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E648ED" w14:textId="77777777" w:rsidR="00F109D4" w:rsidRPr="007B13C0" w:rsidRDefault="00F109D4" w:rsidP="00675D58">
      <w:pPr>
        <w:pStyle w:val="Heading1"/>
        <w:rPr>
          <w:sz w:val="24"/>
          <w:szCs w:val="24"/>
        </w:rPr>
      </w:pPr>
      <w:r w:rsidRPr="007B13C0">
        <w:rPr>
          <w:sz w:val="24"/>
          <w:szCs w:val="24"/>
        </w:rPr>
        <w:t>EXPLANATORY STATEMENT</w:t>
      </w:r>
    </w:p>
    <w:p w14:paraId="03887768" w14:textId="77777777" w:rsidR="005833BE" w:rsidRPr="00503E44" w:rsidRDefault="005833BE" w:rsidP="00675D58">
      <w:pPr>
        <w:pStyle w:val="base-text-paragraph"/>
        <w:tabs>
          <w:tab w:val="clear" w:pos="1987"/>
        </w:tabs>
        <w:ind w:left="0"/>
        <w:jc w:val="center"/>
        <w:rPr>
          <w:b/>
          <w:u w:val="single"/>
        </w:rPr>
      </w:pPr>
    </w:p>
    <w:p w14:paraId="3E716E8A" w14:textId="255B92AB" w:rsidR="007B13C0" w:rsidRPr="007B13C0" w:rsidRDefault="007B13C0" w:rsidP="007B13C0">
      <w:pPr>
        <w:pStyle w:val="Heading1"/>
        <w:spacing w:before="120"/>
        <w:rPr>
          <w:rFonts w:ascii="Times New Roman" w:hAnsi="Times New Roman"/>
          <w:sz w:val="24"/>
          <w:szCs w:val="24"/>
        </w:rPr>
      </w:pPr>
      <w:r w:rsidRPr="007B13C0">
        <w:rPr>
          <w:rFonts w:ascii="Times New Roman" w:hAnsi="Times New Roman"/>
          <w:sz w:val="24"/>
          <w:szCs w:val="24"/>
        </w:rPr>
        <w:t xml:space="preserve">Select Legislative Instrument No. </w:t>
      </w:r>
      <w:r>
        <w:rPr>
          <w:rFonts w:ascii="Times New Roman" w:hAnsi="Times New Roman"/>
          <w:sz w:val="24"/>
          <w:szCs w:val="24"/>
        </w:rPr>
        <w:t>41</w:t>
      </w:r>
      <w:r w:rsidRPr="007B13C0">
        <w:rPr>
          <w:rFonts w:ascii="Times New Roman" w:hAnsi="Times New Roman"/>
          <w:sz w:val="24"/>
          <w:szCs w:val="24"/>
        </w:rPr>
        <w:t>, 2014</w:t>
      </w:r>
    </w:p>
    <w:p w14:paraId="402EEE03" w14:textId="77777777" w:rsidR="007B13C0" w:rsidRPr="00503E44" w:rsidRDefault="007B13C0" w:rsidP="007B13C0">
      <w:pPr>
        <w:pStyle w:val="base-text-paragraph"/>
        <w:tabs>
          <w:tab w:val="clear" w:pos="1987"/>
        </w:tabs>
        <w:ind w:left="0"/>
        <w:jc w:val="center"/>
        <w:rPr>
          <w:b/>
          <w:u w:val="single"/>
        </w:rPr>
      </w:pPr>
    </w:p>
    <w:p w14:paraId="255972F3" w14:textId="3AD715D2" w:rsidR="00F109D4" w:rsidRPr="007B13C0" w:rsidRDefault="00F109D4" w:rsidP="007B13C0">
      <w:pPr>
        <w:pStyle w:val="Heading2"/>
        <w:spacing w:before="120"/>
        <w:jc w:val="center"/>
        <w:rPr>
          <w:sz w:val="24"/>
          <w:szCs w:val="24"/>
        </w:rPr>
      </w:pPr>
      <w:r w:rsidRPr="007B13C0">
        <w:rPr>
          <w:sz w:val="24"/>
          <w:szCs w:val="24"/>
        </w:rPr>
        <w:t xml:space="preserve">Issued by authority of the </w:t>
      </w:r>
      <w:r w:rsidR="0000138B" w:rsidRPr="007B13C0">
        <w:rPr>
          <w:sz w:val="24"/>
          <w:szCs w:val="24"/>
        </w:rPr>
        <w:t>Treasurer</w:t>
      </w:r>
    </w:p>
    <w:p w14:paraId="739BA785" w14:textId="5DC3357A" w:rsidR="00F109D4" w:rsidRDefault="00720531">
      <w:pPr>
        <w:jc w:val="center"/>
        <w:rPr>
          <w:i/>
        </w:rPr>
      </w:pPr>
      <w:r w:rsidRPr="00720531">
        <w:rPr>
          <w:i/>
        </w:rPr>
        <w:t>A New Tax System (Australian Business Number) Act 1999</w:t>
      </w:r>
    </w:p>
    <w:p w14:paraId="7B14A2C6" w14:textId="6D3FA910" w:rsidR="00F63A8A" w:rsidRDefault="00F63A8A" w:rsidP="00675D58">
      <w:pPr>
        <w:tabs>
          <w:tab w:val="left" w:pos="1418"/>
        </w:tabs>
        <w:spacing w:before="0" w:after="0"/>
        <w:jc w:val="center"/>
        <w:rPr>
          <w:i/>
        </w:rPr>
      </w:pPr>
      <w:bookmarkStart w:id="0" w:name="_GoBack"/>
      <w:r w:rsidRPr="00720531">
        <w:rPr>
          <w:i/>
        </w:rPr>
        <w:t>A New Tax System (</w:t>
      </w:r>
      <w:r>
        <w:rPr>
          <w:i/>
        </w:rPr>
        <w:t>Australian Business Number) Amendment</w:t>
      </w:r>
      <w:r w:rsidR="00F71CB1">
        <w:rPr>
          <w:i/>
        </w:rPr>
        <w:t xml:space="preserve"> </w:t>
      </w:r>
    </w:p>
    <w:p w14:paraId="31AF6282" w14:textId="13E1A0DC" w:rsidR="00F63A8A" w:rsidRPr="00503E44" w:rsidRDefault="00F63A8A" w:rsidP="00675D58">
      <w:pPr>
        <w:tabs>
          <w:tab w:val="left" w:pos="1418"/>
        </w:tabs>
        <w:spacing w:before="0" w:after="0"/>
        <w:jc w:val="center"/>
        <w:rPr>
          <w:i/>
        </w:rPr>
      </w:pPr>
      <w:r>
        <w:rPr>
          <w:i/>
        </w:rPr>
        <w:t>(Display of Trading Names)</w:t>
      </w:r>
      <w:r w:rsidR="000F77D0">
        <w:rPr>
          <w:i/>
        </w:rPr>
        <w:t xml:space="preserve"> </w:t>
      </w:r>
      <w:r>
        <w:rPr>
          <w:i/>
        </w:rPr>
        <w:t>Regulation 2014</w:t>
      </w:r>
      <w:bookmarkEnd w:id="0"/>
    </w:p>
    <w:p w14:paraId="3E640440" w14:textId="77777777" w:rsidR="00F63A8A" w:rsidRPr="00503E44" w:rsidRDefault="00F63A8A" w:rsidP="00720848">
      <w:pPr>
        <w:spacing w:before="0" w:after="0"/>
        <w:jc w:val="center"/>
        <w:rPr>
          <w:i/>
        </w:rPr>
      </w:pPr>
    </w:p>
    <w:p w14:paraId="28416809" w14:textId="77777777" w:rsidR="00941ACA" w:rsidRDefault="00941ACA" w:rsidP="00720848">
      <w:pPr>
        <w:spacing w:before="0" w:after="0"/>
      </w:pPr>
      <w:r>
        <w:t xml:space="preserve">Section 31 </w:t>
      </w:r>
      <w:r w:rsidRPr="00503E44">
        <w:t xml:space="preserve">of the </w:t>
      </w:r>
      <w:r w:rsidRPr="00F301B7">
        <w:rPr>
          <w:i/>
        </w:rPr>
        <w:t>A New Tax System (Australian Business Number) Act 1999</w:t>
      </w:r>
      <w:r w:rsidRPr="00503E44">
        <w:t xml:space="preserve"> (the Act) provides that the Governor-General may make regulations prescribing matters required or permitted by the Act to be prescribed, or necessary or convenient to be prescribed for carrying out or giving effect to the Act.</w:t>
      </w:r>
    </w:p>
    <w:p w14:paraId="5A25FD48" w14:textId="77777777" w:rsidR="00720848" w:rsidRDefault="00720848" w:rsidP="00720848">
      <w:pPr>
        <w:spacing w:before="0" w:after="0"/>
      </w:pPr>
    </w:p>
    <w:p w14:paraId="7040F410" w14:textId="77777777" w:rsidR="00941ACA" w:rsidRDefault="00941ACA" w:rsidP="00720848">
      <w:pPr>
        <w:spacing w:before="0" w:after="0"/>
      </w:pPr>
      <w:r>
        <w:t>The Act establishes the Australian Business Register (</w:t>
      </w:r>
      <w:proofErr w:type="spellStart"/>
      <w:r>
        <w:t>ABR</w:t>
      </w:r>
      <w:proofErr w:type="spellEnd"/>
      <w:r>
        <w:t xml:space="preserve">) and provides a Commonwealth-based system for issuing businesses with unique identifying numbers (the Australian Business Number or ABN), so that they can identify themselves reliably in all their dealings with the Australian Government, and for all other Commonwealth purposes (including for the purposes of taxation laws). </w:t>
      </w:r>
    </w:p>
    <w:p w14:paraId="509D25D1" w14:textId="77777777" w:rsidR="00720848" w:rsidRDefault="00720848" w:rsidP="00720848">
      <w:pPr>
        <w:spacing w:before="0" w:after="0"/>
      </w:pPr>
    </w:p>
    <w:p w14:paraId="06DFFF01" w14:textId="77777777" w:rsidR="00941ACA" w:rsidRDefault="00941ACA" w:rsidP="00720848">
      <w:pPr>
        <w:spacing w:before="0" w:after="0"/>
      </w:pPr>
      <w:r>
        <w:t xml:space="preserve">Subsection 26(3) of the Act specifies the details of an entity included on the </w:t>
      </w:r>
      <w:proofErr w:type="spellStart"/>
      <w:r>
        <w:t>ABR</w:t>
      </w:r>
      <w:proofErr w:type="spellEnd"/>
      <w:r>
        <w:t xml:space="preserve"> that the </w:t>
      </w:r>
      <w:r w:rsidRPr="008329DE">
        <w:t xml:space="preserve">Australian Business Registrar </w:t>
      </w:r>
      <w:r>
        <w:t xml:space="preserve">(the Registrar) may publicly display on the </w:t>
      </w:r>
      <w:proofErr w:type="spellStart"/>
      <w:r>
        <w:t>ABR</w:t>
      </w:r>
      <w:proofErr w:type="spellEnd"/>
      <w:r>
        <w:t>, including any details prescribed in the regulations for the purposes of section 26 of the Act (as provided for in paragraph 26(3)(k) of the Act).</w:t>
      </w:r>
    </w:p>
    <w:p w14:paraId="7FF881C1" w14:textId="77777777" w:rsidR="00720848" w:rsidRDefault="00720848" w:rsidP="00720848">
      <w:pPr>
        <w:spacing w:before="0" w:after="0"/>
      </w:pPr>
    </w:p>
    <w:p w14:paraId="5A468022" w14:textId="416F0F05" w:rsidR="00941ACA" w:rsidRDefault="00941ACA" w:rsidP="00720848">
      <w:pPr>
        <w:spacing w:before="0" w:after="0"/>
      </w:pPr>
      <w:r>
        <w:t xml:space="preserve">Regulation 8 of the </w:t>
      </w:r>
      <w:r w:rsidRPr="00ED5E26">
        <w:rPr>
          <w:i/>
        </w:rPr>
        <w:t>A New Tax System (Australian Business Number) Regulations</w:t>
      </w:r>
      <w:r w:rsidR="00B72D60">
        <w:rPr>
          <w:i/>
        </w:rPr>
        <w:t xml:space="preserve"> </w:t>
      </w:r>
      <w:r w:rsidRPr="00ED5E26">
        <w:rPr>
          <w:i/>
        </w:rPr>
        <w:t>1999</w:t>
      </w:r>
      <w:r>
        <w:t xml:space="preserve"> (the </w:t>
      </w:r>
      <w:r w:rsidR="004C6D7B">
        <w:t>P</w:t>
      </w:r>
      <w:r>
        <w:t xml:space="preserve">rincipal Regulations) prescribes the details for the purposes of paragraph 26(3)(k) of the Act. </w:t>
      </w:r>
      <w:r w:rsidR="002A2329">
        <w:t xml:space="preserve"> </w:t>
      </w:r>
      <w:r>
        <w:t xml:space="preserve">These details include providing that the Registrar may, until 30 June 2014, display trading names that had appeared on the </w:t>
      </w:r>
      <w:proofErr w:type="spellStart"/>
      <w:r>
        <w:t>ABR</w:t>
      </w:r>
      <w:proofErr w:type="spellEnd"/>
      <w:r>
        <w:t xml:space="preserve"> prior to the commencement of the </w:t>
      </w:r>
      <w:r>
        <w:rPr>
          <w:i/>
        </w:rPr>
        <w:t>Business Names Registration (Transitional and Consequential Provisions) Act 2011</w:t>
      </w:r>
      <w:r>
        <w:t>.</w:t>
      </w:r>
    </w:p>
    <w:p w14:paraId="19B2744C" w14:textId="77777777" w:rsidR="00720848" w:rsidRPr="00F301B7" w:rsidRDefault="00720848" w:rsidP="00720848">
      <w:pPr>
        <w:spacing w:before="0" w:after="0"/>
        <w:rPr>
          <w:i/>
        </w:rPr>
      </w:pPr>
    </w:p>
    <w:p w14:paraId="4B972F03" w14:textId="752F72C0" w:rsidR="0000138B" w:rsidRDefault="0000138B" w:rsidP="00720848">
      <w:pPr>
        <w:spacing w:before="0" w:after="0"/>
      </w:pPr>
      <w:r>
        <w:t xml:space="preserve">The purpose of </w:t>
      </w:r>
      <w:r w:rsidR="0073344D">
        <w:t xml:space="preserve">the </w:t>
      </w:r>
      <w:r w:rsidR="008329DE">
        <w:t>Regulation</w:t>
      </w:r>
      <w:r>
        <w:t xml:space="preserve"> is to </w:t>
      </w:r>
      <w:r w:rsidR="00FD2310">
        <w:t>amend the</w:t>
      </w:r>
      <w:r w:rsidR="008329DE">
        <w:t xml:space="preserve"> </w:t>
      </w:r>
      <w:r w:rsidR="004C6D7B">
        <w:t>P</w:t>
      </w:r>
      <w:r w:rsidR="008329DE">
        <w:t xml:space="preserve">rincipal Regulations </w:t>
      </w:r>
      <w:r w:rsidR="00FD2310">
        <w:t>to provide that</w:t>
      </w:r>
      <w:r>
        <w:t xml:space="preserve"> </w:t>
      </w:r>
      <w:r w:rsidR="00342904">
        <w:t xml:space="preserve">unregistered business names (known as trading names) </w:t>
      </w:r>
      <w:r w:rsidR="00FD2310">
        <w:t xml:space="preserve">that were on the </w:t>
      </w:r>
      <w:proofErr w:type="spellStart"/>
      <w:r w:rsidR="00FD2310">
        <w:t>ABR</w:t>
      </w:r>
      <w:proofErr w:type="spellEnd"/>
      <w:r w:rsidR="00FD2310">
        <w:t xml:space="preserve"> before 28 May 2012 </w:t>
      </w:r>
      <w:r w:rsidR="00342904">
        <w:t xml:space="preserve">can continue to be displayed on the </w:t>
      </w:r>
      <w:proofErr w:type="spellStart"/>
      <w:r w:rsidR="00342904">
        <w:t>ABR</w:t>
      </w:r>
      <w:proofErr w:type="spellEnd"/>
      <w:r w:rsidR="00C36976">
        <w:t xml:space="preserve"> until </w:t>
      </w:r>
      <w:r w:rsidR="00FD2310">
        <w:t>3</w:t>
      </w:r>
      <w:r w:rsidR="00F20513">
        <w:t>1</w:t>
      </w:r>
      <w:r w:rsidR="007A1DB8">
        <w:t> October </w:t>
      </w:r>
      <w:r w:rsidR="00C36976">
        <w:t>201</w:t>
      </w:r>
      <w:r w:rsidR="00F20513">
        <w:t>8</w:t>
      </w:r>
      <w:r w:rsidR="00C36976">
        <w:t xml:space="preserve">. </w:t>
      </w:r>
    </w:p>
    <w:p w14:paraId="4A259B66" w14:textId="77777777" w:rsidR="00720848" w:rsidRDefault="00720848" w:rsidP="00720848">
      <w:pPr>
        <w:spacing w:before="0" w:after="0"/>
      </w:pPr>
    </w:p>
    <w:p w14:paraId="03DB432C" w14:textId="72014630" w:rsidR="00941ACA" w:rsidRDefault="00941ACA" w:rsidP="00720848">
      <w:pPr>
        <w:spacing w:before="0" w:after="0"/>
      </w:pPr>
      <w:r>
        <w:t xml:space="preserve">Although the Act provides for businesses to register on the </w:t>
      </w:r>
      <w:proofErr w:type="spellStart"/>
      <w:r>
        <w:t>ABR</w:t>
      </w:r>
      <w:proofErr w:type="spellEnd"/>
      <w:r>
        <w:t xml:space="preserve"> in order to obtain a unique Australia-wide business </w:t>
      </w:r>
      <w:r w:rsidRPr="00F20513">
        <w:rPr>
          <w:i/>
        </w:rPr>
        <w:t>number</w:t>
      </w:r>
      <w:r>
        <w:t xml:space="preserve">, the registration of business </w:t>
      </w:r>
      <w:r w:rsidRPr="00F20513">
        <w:rPr>
          <w:i/>
        </w:rPr>
        <w:t>names</w:t>
      </w:r>
      <w:r>
        <w:t xml:space="preserve"> has historically been the responsibility of the States and Territories.  Given the different business name registration requirements and systems across the States and Territories, the </w:t>
      </w:r>
      <w:proofErr w:type="spellStart"/>
      <w:r>
        <w:t>ABR</w:t>
      </w:r>
      <w:proofErr w:type="spellEnd"/>
      <w:r>
        <w:t xml:space="preserve"> has historically allowed entities to include any trading names on their </w:t>
      </w:r>
      <w:proofErr w:type="spellStart"/>
      <w:r>
        <w:t>ABR</w:t>
      </w:r>
      <w:proofErr w:type="spellEnd"/>
      <w:r>
        <w:t xml:space="preserve"> entry, irrespective of whether those names were registered under a State or Territory</w:t>
      </w:r>
      <w:r w:rsidR="002A2329">
        <w:noBreakHyphen/>
      </w:r>
      <w:r>
        <w:t xml:space="preserve">based scheme or not.  </w:t>
      </w:r>
    </w:p>
    <w:p w14:paraId="4D5F8689" w14:textId="77777777" w:rsidR="00720848" w:rsidRDefault="00720848" w:rsidP="00720848">
      <w:pPr>
        <w:spacing w:before="0" w:after="0"/>
      </w:pPr>
    </w:p>
    <w:p w14:paraId="0DAC9068" w14:textId="702AE77B" w:rsidR="00941ACA" w:rsidRDefault="00941ACA" w:rsidP="00720848">
      <w:pPr>
        <w:spacing w:before="0" w:after="0"/>
      </w:pPr>
      <w:r>
        <w:t xml:space="preserve">As part of the </w:t>
      </w:r>
      <w:r w:rsidR="002A2329">
        <w:t xml:space="preserve">Council of Australia Government’s </w:t>
      </w:r>
      <w:r>
        <w:t>reforms outlined in the National Partnership to Deliver a Seamless National Economy, on 28 May 2012 responsibility for business names registration was transferred to the Commonwealth with the launch of the Australian Securities and Investments Commission’s (</w:t>
      </w:r>
      <w:proofErr w:type="spellStart"/>
      <w:r>
        <w:t>ASIC’s</w:t>
      </w:r>
      <w:proofErr w:type="spellEnd"/>
      <w:r>
        <w:t xml:space="preserve">) national Business Names Register. </w:t>
      </w:r>
      <w:r w:rsidR="002A2329">
        <w:t xml:space="preserve"> </w:t>
      </w:r>
      <w:proofErr w:type="spellStart"/>
      <w:r>
        <w:t>ASIC’s</w:t>
      </w:r>
      <w:proofErr w:type="spellEnd"/>
      <w:r>
        <w:t xml:space="preserve"> Business Names Register is intended to be </w:t>
      </w:r>
      <w:r w:rsidR="00263C59">
        <w:t xml:space="preserve">the </w:t>
      </w:r>
      <w:r w:rsidR="00263C59">
        <w:lastRenderedPageBreak/>
        <w:t>primary source of publicly</w:t>
      </w:r>
      <w:r>
        <w:t xml:space="preserve"> available information regarding registered business names and business name holders in Australia.  As a result, it is intended that the </w:t>
      </w:r>
      <w:proofErr w:type="spellStart"/>
      <w:r>
        <w:t>ABR</w:t>
      </w:r>
      <w:proofErr w:type="spellEnd"/>
      <w:r>
        <w:t xml:space="preserve"> will at some point cease to display trading names.</w:t>
      </w:r>
    </w:p>
    <w:p w14:paraId="6DB045EA" w14:textId="77777777" w:rsidR="00720848" w:rsidRDefault="00720848" w:rsidP="00720848">
      <w:pPr>
        <w:spacing w:before="0" w:after="0"/>
      </w:pPr>
    </w:p>
    <w:p w14:paraId="302C99B5" w14:textId="73D363EB" w:rsidR="00941ACA" w:rsidRDefault="00941ACA" w:rsidP="00720848">
      <w:pPr>
        <w:spacing w:before="0" w:after="0"/>
      </w:pPr>
      <w:r>
        <w:t>Following the introduction of the new national business names registration regime, a one year transition period allow</w:t>
      </w:r>
      <w:r w:rsidR="00263C59">
        <w:t>ed</w:t>
      </w:r>
      <w:r>
        <w:t xml:space="preserve"> trading names to continue to be displayed on the </w:t>
      </w:r>
      <w:proofErr w:type="spellStart"/>
      <w:r>
        <w:t>ABR</w:t>
      </w:r>
      <w:proofErr w:type="spellEnd"/>
      <w:r>
        <w:t xml:space="preserve"> until 28 May 2013.  Many businesses use the </w:t>
      </w:r>
      <w:proofErr w:type="spellStart"/>
      <w:r>
        <w:t>ABR</w:t>
      </w:r>
      <w:proofErr w:type="spellEnd"/>
      <w:r>
        <w:t xml:space="preserve"> to verify the identity of business entities with which they conduct business.  However, a large number of businesses have not yet registered their business names on the national Business Names Register during this transitional period.  The </w:t>
      </w:r>
      <w:r>
        <w:rPr>
          <w:i/>
        </w:rPr>
        <w:t>A New Tax System (Australian Business Number) Amendment Regulation 2012 (No. 1)</w:t>
      </w:r>
      <w:r>
        <w:t xml:space="preserve"> extended this transition period to 30 June 2014.</w:t>
      </w:r>
    </w:p>
    <w:p w14:paraId="52052BD3" w14:textId="77777777" w:rsidR="00720848" w:rsidRPr="00637371" w:rsidRDefault="00720848" w:rsidP="00720848">
      <w:pPr>
        <w:spacing w:before="0" w:after="0"/>
      </w:pPr>
    </w:p>
    <w:p w14:paraId="3A1189E0" w14:textId="598A5260" w:rsidR="00941ACA" w:rsidRDefault="00941ACA" w:rsidP="00720848">
      <w:pPr>
        <w:spacing w:before="0" w:after="0"/>
      </w:pPr>
      <w:r>
        <w:t xml:space="preserve">The extension of the transition period to 30 June 2014 was not sufficient to allow businesses to register their trading names as business names on </w:t>
      </w:r>
      <w:proofErr w:type="spellStart"/>
      <w:r>
        <w:t>ASIC’s</w:t>
      </w:r>
      <w:proofErr w:type="spellEnd"/>
      <w:r>
        <w:t xml:space="preserve"> Business Names Register. </w:t>
      </w:r>
      <w:r w:rsidR="002A2329">
        <w:t xml:space="preserve"> </w:t>
      </w:r>
      <w:r>
        <w:t xml:space="preserve">If the </w:t>
      </w:r>
      <w:proofErr w:type="spellStart"/>
      <w:r>
        <w:t>ABR</w:t>
      </w:r>
      <w:proofErr w:type="spellEnd"/>
      <w:r>
        <w:t xml:space="preserve"> ceased to display these unregistered names from </w:t>
      </w:r>
      <w:r w:rsidR="002A2329">
        <w:t>30 June </w:t>
      </w:r>
      <w:r>
        <w:t xml:space="preserve">2014, this could have significant adverse impacts on business.  This Regulation therefore extends the transitional period until 31 October 2018, thereby allowing unregistered trading names which are currently displayed on the </w:t>
      </w:r>
      <w:proofErr w:type="spellStart"/>
      <w:r>
        <w:t>ABR</w:t>
      </w:r>
      <w:proofErr w:type="spellEnd"/>
      <w:r>
        <w:t xml:space="preserve"> to continue to be displayed and hence be used by businesses for identity verification purposes. </w:t>
      </w:r>
    </w:p>
    <w:p w14:paraId="3DC4CF38" w14:textId="77777777" w:rsidR="00720848" w:rsidRDefault="00720848" w:rsidP="00720848">
      <w:pPr>
        <w:spacing w:before="0" w:after="0"/>
      </w:pPr>
    </w:p>
    <w:p w14:paraId="6F4755FF" w14:textId="353BCFCF" w:rsidR="000E3560" w:rsidRDefault="000E3560" w:rsidP="00720848">
      <w:pPr>
        <w:spacing w:before="0" w:after="0"/>
      </w:pPr>
      <w:r>
        <w:t xml:space="preserve">The amendment </w:t>
      </w:r>
      <w:r w:rsidRPr="00ED5E26">
        <w:t>to</w:t>
      </w:r>
      <w:r>
        <w:t xml:space="preserve"> t</w:t>
      </w:r>
      <w:r w:rsidRPr="00492922">
        <w:t xml:space="preserve">he </w:t>
      </w:r>
      <w:r>
        <w:t>p</w:t>
      </w:r>
      <w:r w:rsidRPr="00492922">
        <w:t>rincipal Regulations</w:t>
      </w:r>
      <w:r>
        <w:t xml:space="preserve"> specifies that the Registrar can make available on the public register until 31 October 2018 a name used for business purposes which appeared on the </w:t>
      </w:r>
      <w:proofErr w:type="spellStart"/>
      <w:r>
        <w:t>ABR</w:t>
      </w:r>
      <w:proofErr w:type="spellEnd"/>
      <w:r>
        <w:t xml:space="preserve"> prior to 28 May 2012.</w:t>
      </w:r>
    </w:p>
    <w:p w14:paraId="4B9264C3" w14:textId="77777777" w:rsidR="00720848" w:rsidRPr="00CF4551" w:rsidRDefault="00720848" w:rsidP="00720848">
      <w:pPr>
        <w:spacing w:before="0" w:after="0"/>
      </w:pPr>
    </w:p>
    <w:p w14:paraId="6B152D82" w14:textId="2A159BD2" w:rsidR="000E3560" w:rsidRDefault="000E3560" w:rsidP="00720848">
      <w:pPr>
        <w:spacing w:before="0" w:after="0"/>
      </w:pPr>
      <w:r>
        <w:t>Two weeks of public consultation has been conducted on the draft Regulation, as the amendments are of a minor nature.</w:t>
      </w:r>
      <w:r w:rsidR="00460129">
        <w:t xml:space="preserve"> </w:t>
      </w:r>
      <w:r w:rsidR="00D0441D">
        <w:t xml:space="preserve"> </w:t>
      </w:r>
      <w:r w:rsidR="00460129">
        <w:t>T</w:t>
      </w:r>
      <w:r w:rsidR="00BA0D0A">
        <w:t xml:space="preserve">reasury received </w:t>
      </w:r>
      <w:r w:rsidR="00AA6BE9">
        <w:t xml:space="preserve">two responses </w:t>
      </w:r>
      <w:r w:rsidR="00460129">
        <w:t xml:space="preserve">before </w:t>
      </w:r>
      <w:r w:rsidR="00BA0D0A">
        <w:t>the</w:t>
      </w:r>
      <w:r w:rsidR="00460129">
        <w:t xml:space="preserve"> 11</w:t>
      </w:r>
      <w:r w:rsidR="00BA0D0A">
        <w:t> </w:t>
      </w:r>
      <w:r w:rsidR="00460129">
        <w:t>March 2014</w:t>
      </w:r>
      <w:r w:rsidR="00BA0D0A">
        <w:t xml:space="preserve"> deadline</w:t>
      </w:r>
      <w:r w:rsidR="00AA6BE9">
        <w:t xml:space="preserve"> supporting</w:t>
      </w:r>
      <w:r w:rsidR="00BA0D0A">
        <w:t xml:space="preserve"> the extension of the transition period</w:t>
      </w:r>
      <w:r w:rsidR="00AA6BE9">
        <w:t xml:space="preserve"> to 2018</w:t>
      </w:r>
      <w:r w:rsidR="00BA0D0A">
        <w:t>.</w:t>
      </w:r>
      <w:r>
        <w:t xml:space="preserve"> </w:t>
      </w:r>
    </w:p>
    <w:p w14:paraId="2C72E75C" w14:textId="77777777" w:rsidR="00720848" w:rsidRDefault="00720848" w:rsidP="00720848">
      <w:pPr>
        <w:spacing w:before="0" w:after="0"/>
      </w:pPr>
    </w:p>
    <w:p w14:paraId="113C4D1C" w14:textId="317261FC" w:rsidR="0068243B" w:rsidRDefault="0068243B" w:rsidP="00720848">
      <w:pPr>
        <w:spacing w:before="0" w:after="0"/>
        <w:rPr>
          <w:szCs w:val="24"/>
          <w:u w:val="single"/>
        </w:rPr>
      </w:pPr>
      <w:r w:rsidRPr="004109D3">
        <w:rPr>
          <w:szCs w:val="24"/>
        </w:rPr>
        <w:t>Details of the Regulation are included in</w:t>
      </w:r>
      <w:r>
        <w:rPr>
          <w:szCs w:val="24"/>
        </w:rPr>
        <w:t xml:space="preserve"> </w:t>
      </w:r>
      <w:r w:rsidR="004C6D7B">
        <w:rPr>
          <w:szCs w:val="24"/>
          <w:u w:val="single"/>
        </w:rPr>
        <w:t>Attachment.</w:t>
      </w:r>
    </w:p>
    <w:p w14:paraId="7FF286CD" w14:textId="77777777" w:rsidR="00720848" w:rsidRDefault="00720848" w:rsidP="00720848">
      <w:pPr>
        <w:spacing w:before="0" w:after="0"/>
      </w:pPr>
    </w:p>
    <w:p w14:paraId="0C97E7CE" w14:textId="77777777" w:rsidR="000E3560" w:rsidRDefault="000E3560" w:rsidP="00720848">
      <w:pPr>
        <w:pStyle w:val="base-text-paragraph"/>
        <w:spacing w:before="0" w:after="0"/>
        <w:ind w:left="0"/>
      </w:pPr>
      <w:r w:rsidRPr="00692BC2">
        <w:t xml:space="preserve">The </w:t>
      </w:r>
      <w:r w:rsidRPr="0049092D">
        <w:rPr>
          <w:i/>
        </w:rPr>
        <w:t>A New Tax System (Australian Business Number) Act 1999</w:t>
      </w:r>
      <w:r>
        <w:rPr>
          <w:i/>
        </w:rPr>
        <w:t xml:space="preserve"> </w:t>
      </w:r>
      <w:r w:rsidRPr="00692BC2">
        <w:t xml:space="preserve">does not specify any conditions that need to be satisfied before the power to make the Regulation </w:t>
      </w:r>
      <w:r>
        <w:t>is exercised</w:t>
      </w:r>
      <w:r w:rsidRPr="00692BC2">
        <w:t>.</w:t>
      </w:r>
    </w:p>
    <w:p w14:paraId="290B8029" w14:textId="77777777" w:rsidR="00720848" w:rsidRPr="0049092D" w:rsidRDefault="00720848" w:rsidP="00720848">
      <w:pPr>
        <w:pStyle w:val="base-text-paragraph"/>
        <w:spacing w:before="0" w:after="0"/>
        <w:ind w:left="0"/>
      </w:pPr>
    </w:p>
    <w:p w14:paraId="4DE3170A" w14:textId="331710AA" w:rsidR="00941ACA" w:rsidRDefault="00941ACA" w:rsidP="00720848">
      <w:pPr>
        <w:spacing w:before="0" w:after="0"/>
      </w:pPr>
      <w:r>
        <w:t xml:space="preserve">The </w:t>
      </w:r>
      <w:r w:rsidR="00EA4B00">
        <w:t xml:space="preserve">Regulation </w:t>
      </w:r>
      <w:r w:rsidR="002A2329">
        <w:t xml:space="preserve">commences </w:t>
      </w:r>
      <w:r>
        <w:t>on the day after it is registered.</w:t>
      </w:r>
    </w:p>
    <w:p w14:paraId="6848707E" w14:textId="77777777" w:rsidR="0068243B" w:rsidRDefault="0068243B">
      <w:pPr>
        <w:spacing w:before="0" w:after="0"/>
        <w:rPr>
          <w:b/>
          <w:u w:val="single"/>
        </w:rPr>
      </w:pPr>
      <w:r>
        <w:rPr>
          <w:b/>
          <w:u w:val="single"/>
        </w:rPr>
        <w:br w:type="page"/>
      </w:r>
    </w:p>
    <w:p w14:paraId="1FFC86A2" w14:textId="0C25D359" w:rsidR="0068243B" w:rsidRDefault="0068243B" w:rsidP="00675D58">
      <w:pPr>
        <w:tabs>
          <w:tab w:val="left" w:pos="1418"/>
        </w:tabs>
        <w:spacing w:before="0" w:after="0"/>
        <w:jc w:val="right"/>
        <w:rPr>
          <w:b/>
          <w:szCs w:val="24"/>
          <w:u w:val="single"/>
        </w:rPr>
      </w:pPr>
      <w:r>
        <w:rPr>
          <w:b/>
          <w:szCs w:val="24"/>
          <w:u w:val="single"/>
        </w:rPr>
        <w:t>ATTACHMENT</w:t>
      </w:r>
    </w:p>
    <w:p w14:paraId="41B2752C" w14:textId="77777777" w:rsidR="00CA573F" w:rsidRDefault="00CA573F" w:rsidP="00675D58">
      <w:pPr>
        <w:tabs>
          <w:tab w:val="left" w:pos="1418"/>
        </w:tabs>
        <w:spacing w:before="0" w:after="0"/>
        <w:rPr>
          <w:b/>
          <w:szCs w:val="24"/>
          <w:u w:val="single"/>
        </w:rPr>
      </w:pPr>
    </w:p>
    <w:p w14:paraId="6EC8474C" w14:textId="077D6665" w:rsidR="000E3560" w:rsidRPr="00675D58" w:rsidRDefault="000E3560" w:rsidP="00675D58">
      <w:pPr>
        <w:tabs>
          <w:tab w:val="left" w:pos="1418"/>
        </w:tabs>
        <w:spacing w:before="0" w:after="0"/>
        <w:rPr>
          <w:b/>
          <w:i/>
          <w:u w:val="single"/>
        </w:rPr>
      </w:pPr>
      <w:r w:rsidRPr="000E3560">
        <w:rPr>
          <w:b/>
          <w:szCs w:val="24"/>
          <w:u w:val="single"/>
        </w:rPr>
        <w:t>Details of the</w:t>
      </w:r>
      <w:r w:rsidRPr="00675D58">
        <w:rPr>
          <w:b/>
          <w:i/>
          <w:u w:val="single"/>
        </w:rPr>
        <w:t xml:space="preserve"> A New Tax System (Australian Business Number) Amendment</w:t>
      </w:r>
    </w:p>
    <w:p w14:paraId="14640E4C" w14:textId="78700747" w:rsidR="000E3560" w:rsidRPr="00675D58" w:rsidRDefault="000E3560" w:rsidP="00675D58">
      <w:pPr>
        <w:tabs>
          <w:tab w:val="left" w:pos="1418"/>
        </w:tabs>
        <w:spacing w:before="0" w:after="0"/>
        <w:rPr>
          <w:b/>
          <w:i/>
          <w:u w:val="single"/>
        </w:rPr>
      </w:pPr>
      <w:r w:rsidRPr="00675D58">
        <w:rPr>
          <w:b/>
          <w:i/>
          <w:u w:val="single"/>
        </w:rPr>
        <w:t>(Display of Trading Names)</w:t>
      </w:r>
      <w:r w:rsidR="00904CD3">
        <w:rPr>
          <w:b/>
          <w:i/>
          <w:u w:val="single"/>
        </w:rPr>
        <w:t xml:space="preserve"> </w:t>
      </w:r>
      <w:r w:rsidRPr="00675D58">
        <w:rPr>
          <w:b/>
          <w:i/>
          <w:u w:val="single"/>
        </w:rPr>
        <w:t>Regulation 2014</w:t>
      </w:r>
    </w:p>
    <w:p w14:paraId="6CC5F84A" w14:textId="212147B5" w:rsidR="007E1F31" w:rsidRPr="00424482" w:rsidRDefault="00424482" w:rsidP="00ED5E26">
      <w:pPr>
        <w:autoSpaceDE w:val="0"/>
        <w:autoSpaceDN w:val="0"/>
        <w:adjustRightInd w:val="0"/>
        <w:spacing w:after="240"/>
        <w:rPr>
          <w:szCs w:val="24"/>
          <w:u w:val="single"/>
        </w:rPr>
      </w:pPr>
      <w:r w:rsidRPr="00424482">
        <w:rPr>
          <w:szCs w:val="24"/>
          <w:u w:val="single"/>
        </w:rPr>
        <w:t xml:space="preserve">Section 1 </w:t>
      </w:r>
      <w:r w:rsidR="002A2329" w:rsidRPr="002A2329">
        <w:rPr>
          <w:szCs w:val="24"/>
          <w:u w:val="single"/>
        </w:rPr>
        <w:t>—</w:t>
      </w:r>
      <w:r w:rsidR="002A2329" w:rsidRPr="00424482">
        <w:rPr>
          <w:szCs w:val="24"/>
          <w:u w:val="single"/>
        </w:rPr>
        <w:t xml:space="preserve"> </w:t>
      </w:r>
      <w:r w:rsidRPr="00424482">
        <w:rPr>
          <w:szCs w:val="24"/>
          <w:u w:val="single"/>
        </w:rPr>
        <w:t>Name of Regulation</w:t>
      </w:r>
    </w:p>
    <w:p w14:paraId="455F2AC0" w14:textId="7122DB51" w:rsidR="00424482" w:rsidRPr="00675D58" w:rsidRDefault="00424482" w:rsidP="00ED5E26">
      <w:pPr>
        <w:autoSpaceDE w:val="0"/>
        <w:autoSpaceDN w:val="0"/>
        <w:adjustRightInd w:val="0"/>
        <w:rPr>
          <w:iCs/>
          <w:szCs w:val="24"/>
        </w:rPr>
      </w:pPr>
      <w:r w:rsidRPr="00424482">
        <w:rPr>
          <w:szCs w:val="24"/>
        </w:rPr>
        <w:t xml:space="preserve">This section specifies </w:t>
      </w:r>
      <w:r w:rsidR="00AC4AFB">
        <w:rPr>
          <w:szCs w:val="24"/>
        </w:rPr>
        <w:t xml:space="preserve">that </w:t>
      </w:r>
      <w:r w:rsidRPr="00424482">
        <w:rPr>
          <w:szCs w:val="24"/>
        </w:rPr>
        <w:t xml:space="preserve">the name of the Regulation </w:t>
      </w:r>
      <w:r w:rsidR="00AC4AFB">
        <w:rPr>
          <w:szCs w:val="24"/>
        </w:rPr>
        <w:t>is</w:t>
      </w:r>
      <w:r w:rsidR="00AC4AFB" w:rsidRPr="00424482">
        <w:rPr>
          <w:szCs w:val="24"/>
        </w:rPr>
        <w:t xml:space="preserve"> </w:t>
      </w:r>
      <w:r w:rsidRPr="00424482">
        <w:rPr>
          <w:szCs w:val="24"/>
        </w:rPr>
        <w:t xml:space="preserve">the </w:t>
      </w:r>
      <w:r w:rsidRPr="00424482">
        <w:rPr>
          <w:i/>
          <w:iCs/>
          <w:szCs w:val="24"/>
        </w:rPr>
        <w:t>A New Tax Sys</w:t>
      </w:r>
      <w:r>
        <w:rPr>
          <w:i/>
          <w:iCs/>
          <w:szCs w:val="24"/>
        </w:rPr>
        <w:t>tem (Australian Business Number</w:t>
      </w:r>
      <w:r w:rsidRPr="00424482">
        <w:rPr>
          <w:i/>
          <w:iCs/>
          <w:szCs w:val="24"/>
        </w:rPr>
        <w:t>)</w:t>
      </w:r>
      <w:r>
        <w:rPr>
          <w:i/>
          <w:iCs/>
          <w:szCs w:val="24"/>
        </w:rPr>
        <w:t xml:space="preserve"> Amendment </w:t>
      </w:r>
      <w:r w:rsidR="00567347">
        <w:rPr>
          <w:i/>
          <w:iCs/>
          <w:szCs w:val="24"/>
        </w:rPr>
        <w:t xml:space="preserve">(Display of Trading Names) </w:t>
      </w:r>
      <w:r>
        <w:rPr>
          <w:i/>
          <w:iCs/>
          <w:szCs w:val="24"/>
        </w:rPr>
        <w:t>Regulation</w:t>
      </w:r>
      <w:r w:rsidR="000E3560">
        <w:rPr>
          <w:i/>
          <w:iCs/>
          <w:szCs w:val="24"/>
        </w:rPr>
        <w:t> </w:t>
      </w:r>
      <w:r>
        <w:rPr>
          <w:i/>
          <w:iCs/>
          <w:szCs w:val="24"/>
        </w:rPr>
        <w:t>201</w:t>
      </w:r>
      <w:r w:rsidR="004D1153">
        <w:rPr>
          <w:i/>
          <w:iCs/>
          <w:szCs w:val="24"/>
        </w:rPr>
        <w:t>4</w:t>
      </w:r>
      <w:r w:rsidR="00A86DAA">
        <w:rPr>
          <w:iCs/>
          <w:szCs w:val="24"/>
        </w:rPr>
        <w:t xml:space="preserve"> (the Regulation).</w:t>
      </w:r>
    </w:p>
    <w:p w14:paraId="6EF7DCF1" w14:textId="6144A178" w:rsidR="00424482" w:rsidRPr="00424482" w:rsidRDefault="00424482" w:rsidP="00ED5E26">
      <w:pPr>
        <w:autoSpaceDE w:val="0"/>
        <w:autoSpaceDN w:val="0"/>
        <w:adjustRightInd w:val="0"/>
        <w:spacing w:before="240" w:after="240"/>
        <w:rPr>
          <w:szCs w:val="24"/>
          <w:u w:val="single"/>
        </w:rPr>
      </w:pPr>
      <w:r w:rsidRPr="00424482">
        <w:rPr>
          <w:szCs w:val="24"/>
          <w:u w:val="single"/>
        </w:rPr>
        <w:t xml:space="preserve">Section 2 </w:t>
      </w:r>
      <w:r w:rsidR="002A2329" w:rsidRPr="002A2329">
        <w:rPr>
          <w:szCs w:val="24"/>
          <w:u w:val="single"/>
        </w:rPr>
        <w:t>—</w:t>
      </w:r>
      <w:r w:rsidRPr="00424482">
        <w:rPr>
          <w:szCs w:val="24"/>
          <w:u w:val="single"/>
        </w:rPr>
        <w:t xml:space="preserve"> Commencement</w:t>
      </w:r>
    </w:p>
    <w:p w14:paraId="16AD0BEE" w14:textId="447B3862" w:rsidR="00424482" w:rsidRDefault="00177D25" w:rsidP="00ED5E26">
      <w:pPr>
        <w:pStyle w:val="Heading3"/>
        <w:spacing w:before="120"/>
        <w:rPr>
          <w:rFonts w:ascii="Times New Roman" w:hAnsi="Times New Roman"/>
          <w:b w:val="0"/>
          <w:kern w:val="0"/>
          <w:szCs w:val="24"/>
        </w:rPr>
      </w:pPr>
      <w:r>
        <w:rPr>
          <w:rFonts w:ascii="Times New Roman" w:hAnsi="Times New Roman"/>
          <w:b w:val="0"/>
          <w:kern w:val="0"/>
          <w:szCs w:val="24"/>
        </w:rPr>
        <w:t>This section provides for the R</w:t>
      </w:r>
      <w:r w:rsidR="00424482" w:rsidRPr="00424482">
        <w:rPr>
          <w:rFonts w:ascii="Times New Roman" w:hAnsi="Times New Roman"/>
          <w:b w:val="0"/>
          <w:kern w:val="0"/>
          <w:szCs w:val="24"/>
        </w:rPr>
        <w:t>egulation to commence the day after</w:t>
      </w:r>
      <w:r w:rsidR="00C55E3C">
        <w:rPr>
          <w:rFonts w:ascii="Times New Roman" w:hAnsi="Times New Roman"/>
          <w:b w:val="0"/>
          <w:kern w:val="0"/>
          <w:szCs w:val="24"/>
        </w:rPr>
        <w:t xml:space="preserve"> registration</w:t>
      </w:r>
      <w:r w:rsidR="00424482" w:rsidRPr="00424482">
        <w:rPr>
          <w:rFonts w:ascii="Times New Roman" w:hAnsi="Times New Roman"/>
          <w:b w:val="0"/>
          <w:kern w:val="0"/>
          <w:szCs w:val="24"/>
        </w:rPr>
        <w:t>.</w:t>
      </w:r>
    </w:p>
    <w:p w14:paraId="30A6F195" w14:textId="20F359C7" w:rsidR="00424482" w:rsidRDefault="00424482" w:rsidP="00ED5E26">
      <w:pPr>
        <w:pStyle w:val="base-text-paragraph"/>
        <w:spacing w:before="240" w:after="240"/>
        <w:ind w:left="0"/>
        <w:rPr>
          <w:u w:val="single"/>
        </w:rPr>
      </w:pPr>
      <w:r w:rsidRPr="00424482">
        <w:rPr>
          <w:u w:val="single"/>
        </w:rPr>
        <w:t xml:space="preserve">Section 3 </w:t>
      </w:r>
      <w:r w:rsidR="002A2329" w:rsidRPr="002A2329">
        <w:rPr>
          <w:u w:val="single"/>
        </w:rPr>
        <w:t>—</w:t>
      </w:r>
      <w:r w:rsidRPr="00424482">
        <w:rPr>
          <w:u w:val="single"/>
        </w:rPr>
        <w:t xml:space="preserve"> Authority</w:t>
      </w:r>
    </w:p>
    <w:p w14:paraId="07AF755F" w14:textId="1A9DEEC6" w:rsidR="00424482" w:rsidRDefault="00424482" w:rsidP="00424482">
      <w:pPr>
        <w:pStyle w:val="base-text-paragraph"/>
        <w:ind w:left="0"/>
        <w:rPr>
          <w:i/>
        </w:rPr>
      </w:pPr>
      <w:r w:rsidRPr="00424482">
        <w:t xml:space="preserve">This </w:t>
      </w:r>
      <w:r>
        <w:t xml:space="preserve">section states that the Regulation is made under the </w:t>
      </w:r>
      <w:r w:rsidR="0049092D" w:rsidRPr="0049092D">
        <w:rPr>
          <w:i/>
        </w:rPr>
        <w:t>A New Tax System (Australian Business Number) Act 1999</w:t>
      </w:r>
      <w:r>
        <w:rPr>
          <w:i/>
        </w:rPr>
        <w:t xml:space="preserve">. </w:t>
      </w:r>
    </w:p>
    <w:p w14:paraId="5C4AF646" w14:textId="77777777" w:rsidR="00CA573F" w:rsidRDefault="00CA573F" w:rsidP="00CA573F">
      <w:pPr>
        <w:keepNext/>
        <w:spacing w:before="240"/>
        <w:rPr>
          <w:u w:val="single"/>
        </w:rPr>
      </w:pPr>
      <w:r>
        <w:rPr>
          <w:u w:val="single"/>
        </w:rPr>
        <w:t>Section 4 – Schedules</w:t>
      </w:r>
    </w:p>
    <w:p w14:paraId="42D6D291" w14:textId="77777777" w:rsidR="00CA573F" w:rsidRDefault="00CA573F" w:rsidP="00CA573F">
      <w:pPr>
        <w:spacing w:before="240"/>
      </w:pPr>
      <w:r>
        <w:t>This section provides that each instrument that is specified in a Schedule to the Regulation is amended or repealed as set out in the applicable items in the Schedule concerned, and any other item in a Schedule to this instrument has effect according to its terms.</w:t>
      </w:r>
    </w:p>
    <w:p w14:paraId="28662F19" w14:textId="1B4BCCBE" w:rsidR="0068243B" w:rsidRPr="00675D58" w:rsidRDefault="0068243B" w:rsidP="00ED5E26">
      <w:pPr>
        <w:pStyle w:val="base-text-paragraph"/>
        <w:spacing w:before="240" w:after="240"/>
        <w:ind w:left="0"/>
        <w:rPr>
          <w:b/>
        </w:rPr>
      </w:pPr>
      <w:r w:rsidRPr="00675D58">
        <w:rPr>
          <w:b/>
        </w:rPr>
        <w:t>Amendments</w:t>
      </w:r>
    </w:p>
    <w:p w14:paraId="0F5FF472" w14:textId="32C7F153" w:rsidR="00424482" w:rsidRDefault="00424482" w:rsidP="00ED5E26">
      <w:pPr>
        <w:pStyle w:val="base-text-paragraph"/>
        <w:spacing w:before="240" w:after="240"/>
        <w:ind w:left="0"/>
        <w:rPr>
          <w:u w:val="single"/>
        </w:rPr>
      </w:pPr>
      <w:r w:rsidRPr="0049092D">
        <w:rPr>
          <w:u w:val="single"/>
        </w:rPr>
        <w:t xml:space="preserve">Schedule </w:t>
      </w:r>
      <w:r w:rsidR="0049092D" w:rsidRPr="0049092D">
        <w:rPr>
          <w:u w:val="single"/>
        </w:rPr>
        <w:t xml:space="preserve">1 </w:t>
      </w:r>
    </w:p>
    <w:p w14:paraId="4EE5E7E7" w14:textId="570656F9" w:rsidR="007E7DA4" w:rsidRDefault="0049092D" w:rsidP="00CA573F">
      <w:pPr>
        <w:pStyle w:val="base-text-paragraph"/>
        <w:spacing w:after="240"/>
        <w:ind w:left="0"/>
      </w:pPr>
      <w:r>
        <w:t xml:space="preserve">Schedule </w:t>
      </w:r>
      <w:r w:rsidR="00177D25">
        <w:t xml:space="preserve">1 </w:t>
      </w:r>
      <w:r w:rsidR="00991994">
        <w:t>would amend</w:t>
      </w:r>
      <w:r w:rsidR="00177D25">
        <w:t xml:space="preserve"> R</w:t>
      </w:r>
      <w:r>
        <w:t xml:space="preserve">egulation 8 of the </w:t>
      </w:r>
      <w:r w:rsidRPr="0049092D">
        <w:rPr>
          <w:i/>
        </w:rPr>
        <w:t xml:space="preserve">A New Tax System (Australian Business Number) </w:t>
      </w:r>
      <w:r>
        <w:rPr>
          <w:i/>
        </w:rPr>
        <w:t>Regulations</w:t>
      </w:r>
      <w:r w:rsidR="008329DE">
        <w:rPr>
          <w:i/>
        </w:rPr>
        <w:t xml:space="preserve"> </w:t>
      </w:r>
      <w:r w:rsidRPr="0049092D">
        <w:rPr>
          <w:i/>
        </w:rPr>
        <w:t>1999</w:t>
      </w:r>
      <w:r>
        <w:t xml:space="preserve"> to prescribe </w:t>
      </w:r>
      <w:r w:rsidR="007E7DA4">
        <w:t xml:space="preserve">that the Registrar may, until 31 October 2018, display a name used for business purposes which was on the </w:t>
      </w:r>
      <w:r w:rsidR="00A86DAA">
        <w:t>Australian Business Register (</w:t>
      </w:r>
      <w:proofErr w:type="spellStart"/>
      <w:r w:rsidR="007E7DA4">
        <w:t>ABR</w:t>
      </w:r>
      <w:proofErr w:type="spellEnd"/>
      <w:r w:rsidR="00A86DAA">
        <w:t>)</w:t>
      </w:r>
      <w:r w:rsidR="007E7DA4">
        <w:t xml:space="preserve"> prior to the commencement of </w:t>
      </w:r>
      <w:r w:rsidR="007E7DA4" w:rsidRPr="00CF4551">
        <w:t xml:space="preserve">Part 2 of Schedule 2 of the </w:t>
      </w:r>
      <w:r w:rsidR="007E7DA4" w:rsidRPr="00CF4551">
        <w:rPr>
          <w:i/>
        </w:rPr>
        <w:t>Business Names Registration (Transitional and Co</w:t>
      </w:r>
      <w:r w:rsidR="007E7DA4">
        <w:rPr>
          <w:i/>
        </w:rPr>
        <w:t>nsequential Provisions) Act 2011</w:t>
      </w:r>
      <w:r w:rsidR="007E7DA4">
        <w:t xml:space="preserve">. </w:t>
      </w:r>
      <w:r w:rsidR="002A2329">
        <w:t xml:space="preserve"> </w:t>
      </w:r>
      <w:r w:rsidR="007E7DA4">
        <w:t>Th</w:t>
      </w:r>
      <w:r w:rsidR="009C18D9">
        <w:t xml:space="preserve">is </w:t>
      </w:r>
      <w:r w:rsidR="00FD6D21">
        <w:t>encompasses the concept of trading names that currently appear on the ABR.</w:t>
      </w:r>
    </w:p>
    <w:p w14:paraId="3E973C51" w14:textId="77777777" w:rsidR="00E4438C" w:rsidRDefault="00E4438C" w:rsidP="00E4438C">
      <w:pPr>
        <w:pStyle w:val="Heading3"/>
        <w:jc w:val="center"/>
      </w:pPr>
      <w:r>
        <w:t>Statement of Compatibility with Human Rights</w:t>
      </w:r>
    </w:p>
    <w:p w14:paraId="4AF1B602" w14:textId="77777777" w:rsidR="00E4438C" w:rsidRPr="00E4438C" w:rsidRDefault="00E4438C" w:rsidP="00E4438C">
      <w:pPr>
        <w:jc w:val="center"/>
        <w:rPr>
          <w:i/>
        </w:rPr>
      </w:pPr>
      <w:r w:rsidRPr="00E4438C">
        <w:rPr>
          <w:i/>
        </w:rPr>
        <w:t>Prepared in accordance with Part 3 of the Human Rights (Parliamentary Scrutiny) Act 2011</w:t>
      </w:r>
    </w:p>
    <w:p w14:paraId="35E0489D" w14:textId="77777777" w:rsidR="00E4438C" w:rsidRDefault="00E4438C" w:rsidP="00E4438C">
      <w:r>
        <w:t xml:space="preserve">This Legislative Instrument is compatible with the human rights and freedoms recognised or declared in the international instruments listed in section 3 of the </w:t>
      </w:r>
      <w:r w:rsidRPr="00E4438C">
        <w:rPr>
          <w:i/>
        </w:rPr>
        <w:t>Human Rights (Parliamentary Scrutiny) Act 2011</w:t>
      </w:r>
      <w:r>
        <w:t>.</w:t>
      </w:r>
    </w:p>
    <w:p w14:paraId="784E795C" w14:textId="77777777" w:rsidR="00E4438C" w:rsidRDefault="00E4438C" w:rsidP="00E4438C">
      <w:pPr>
        <w:pStyle w:val="Heading4"/>
      </w:pPr>
      <w:r>
        <w:t xml:space="preserve">Overview of the </w:t>
      </w:r>
      <w:r w:rsidRPr="00E4438C">
        <w:t>Legislative</w:t>
      </w:r>
      <w:r>
        <w:t xml:space="preserve"> Instrument</w:t>
      </w:r>
    </w:p>
    <w:p w14:paraId="7592C5D0" w14:textId="516327DD" w:rsidR="00E4438C" w:rsidRDefault="004C6D7B" w:rsidP="00E4438C">
      <w:r>
        <w:t>The L</w:t>
      </w:r>
      <w:r w:rsidR="00342904">
        <w:t>egis</w:t>
      </w:r>
      <w:r>
        <w:t>lative I</w:t>
      </w:r>
      <w:r w:rsidR="00342904">
        <w:t xml:space="preserve">nstrument allows unregistered business names </w:t>
      </w:r>
      <w:r w:rsidR="00E61483">
        <w:t xml:space="preserve">displayed on the </w:t>
      </w:r>
      <w:proofErr w:type="spellStart"/>
      <w:r w:rsidR="00E61483">
        <w:t>ABR</w:t>
      </w:r>
      <w:proofErr w:type="spellEnd"/>
      <w:r w:rsidR="00E61483">
        <w:t xml:space="preserve"> up to 28 May 2013 </w:t>
      </w:r>
      <w:r w:rsidR="00640AB1">
        <w:t xml:space="preserve">to continue to be </w:t>
      </w:r>
      <w:r w:rsidR="001F7CE4">
        <w:t xml:space="preserve">easily </w:t>
      </w:r>
      <w:r w:rsidR="00640AB1">
        <w:t xml:space="preserve">displayed on the </w:t>
      </w:r>
      <w:proofErr w:type="spellStart"/>
      <w:r w:rsidR="00640AB1">
        <w:t>ABR</w:t>
      </w:r>
      <w:proofErr w:type="spellEnd"/>
      <w:r w:rsidR="006D7A1D">
        <w:t xml:space="preserve"> until 31 October 2018</w:t>
      </w:r>
      <w:r w:rsidR="00640AB1">
        <w:t xml:space="preserve">. </w:t>
      </w:r>
    </w:p>
    <w:p w14:paraId="1ABBC576" w14:textId="77777777" w:rsidR="00E4438C" w:rsidRDefault="00E4438C" w:rsidP="00E4438C">
      <w:pPr>
        <w:pStyle w:val="Heading4"/>
      </w:pPr>
      <w:r>
        <w:t>Human rights implications</w:t>
      </w:r>
    </w:p>
    <w:p w14:paraId="3092EDF3" w14:textId="77777777" w:rsidR="00E4438C" w:rsidRDefault="00E4438C" w:rsidP="00E4438C">
      <w:r>
        <w:t>This Legislative Instrument does not engage any of the applicable rights or freedoms.</w:t>
      </w:r>
    </w:p>
    <w:p w14:paraId="0FBF51F5" w14:textId="77777777" w:rsidR="00E4438C" w:rsidRDefault="00E4438C" w:rsidP="00E4438C">
      <w:pPr>
        <w:pStyle w:val="Heading4"/>
      </w:pPr>
      <w:r>
        <w:t>Conclusion</w:t>
      </w:r>
    </w:p>
    <w:p w14:paraId="39B7CCD7" w14:textId="77777777" w:rsidR="00E4438C" w:rsidRDefault="00E4438C" w:rsidP="00E4438C">
      <w:r>
        <w:t>This Legislative Instrument is compatible with human rights as it does not raise any human rights issues.</w:t>
      </w:r>
    </w:p>
    <w:sectPr w:rsidR="00E4438C" w:rsidSect="00392BBA">
      <w:headerReference w:type="even" r:id="rId12"/>
      <w:footerReference w:type="even" r:id="rId13"/>
      <w:headerReference w:type="first" r:id="rId14"/>
      <w:footerReference w:type="first" r:id="rId15"/>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ADA929" w14:textId="77777777" w:rsidR="007525A7" w:rsidRDefault="007525A7" w:rsidP="00720531">
      <w:pPr>
        <w:spacing w:before="0" w:after="0"/>
      </w:pPr>
      <w:r>
        <w:separator/>
      </w:r>
    </w:p>
  </w:endnote>
  <w:endnote w:type="continuationSeparator" w:id="0">
    <w:p w14:paraId="1F51E46B" w14:textId="77777777" w:rsidR="007525A7" w:rsidRDefault="007525A7" w:rsidP="0072053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0D5FC" w14:textId="77777777" w:rsidR="007525A7" w:rsidRDefault="007525A7">
    <w:pPr>
      <w:pStyle w:val="Footer"/>
    </w:pPr>
  </w:p>
  <w:p w14:paraId="6FDE03C7" w14:textId="77777777" w:rsidR="007525A7" w:rsidRDefault="00C72337" w:rsidP="00720531">
    <w:pPr>
      <w:pStyle w:val="SecurityClassificationFooter"/>
    </w:pPr>
    <w:fldSimple w:instr=" DOCPROPERTY WorkingDocStatus \* MERGEFORMAT ">
      <w:r w:rsidR="00CA573F">
        <w:t>DRAFT WORKING DOCUMENT</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F3AFE" w14:textId="77777777" w:rsidR="007525A7" w:rsidRDefault="007525A7">
    <w:pPr>
      <w:pStyle w:val="Footer"/>
    </w:pPr>
  </w:p>
  <w:p w14:paraId="5ED6EA21" w14:textId="77777777" w:rsidR="007525A7" w:rsidRDefault="00C72337" w:rsidP="00720531">
    <w:pPr>
      <w:pStyle w:val="SecurityClassificationFooter"/>
    </w:pPr>
    <w:fldSimple w:instr=" DOCPROPERTY WorkingDocStatus \* MERGEFORMAT ">
      <w:r w:rsidR="00CA573F">
        <w:t>DRAFT WORKING DOCUMENT</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3A2DB8" w14:textId="77777777" w:rsidR="007525A7" w:rsidRDefault="007525A7" w:rsidP="00720531">
      <w:pPr>
        <w:spacing w:before="0" w:after="0"/>
      </w:pPr>
      <w:r>
        <w:separator/>
      </w:r>
    </w:p>
  </w:footnote>
  <w:footnote w:type="continuationSeparator" w:id="0">
    <w:p w14:paraId="21290C36" w14:textId="77777777" w:rsidR="007525A7" w:rsidRDefault="007525A7" w:rsidP="0072053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12839" w14:textId="77777777" w:rsidR="007525A7" w:rsidRDefault="00C72337" w:rsidP="00720531">
    <w:pPr>
      <w:pStyle w:val="SecurityClassificationHeader"/>
    </w:pPr>
    <w:fldSimple w:instr=" DOCPROPERTY WorkingDocStatus \* MERGEFORMAT ">
      <w:r w:rsidR="00CA573F">
        <w:t>DRAFT WORKING DOCUMENT</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DFBEB" w14:textId="77777777" w:rsidR="007525A7" w:rsidRDefault="00C72337" w:rsidP="00720531">
    <w:pPr>
      <w:pStyle w:val="SecurityClassificationHeader"/>
    </w:pPr>
    <w:fldSimple w:instr=" DOCPROPERTY WorkingDocStatus \* MERGEFORMAT ">
      <w:r w:rsidR="00CA573F">
        <w:t>DRAFT WORKING DOCUMENT</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1">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IClassificationInHeader" w:val="True"/>
  </w:docVars>
  <w:rsids>
    <w:rsidRoot w:val="00720531"/>
    <w:rsid w:val="0000138B"/>
    <w:rsid w:val="00002CC0"/>
    <w:rsid w:val="00016EA2"/>
    <w:rsid w:val="000337CC"/>
    <w:rsid w:val="000665E4"/>
    <w:rsid w:val="00074692"/>
    <w:rsid w:val="00095211"/>
    <w:rsid w:val="000C10DF"/>
    <w:rsid w:val="000E3560"/>
    <w:rsid w:val="000F0BB0"/>
    <w:rsid w:val="000F77D0"/>
    <w:rsid w:val="000F7BB8"/>
    <w:rsid w:val="001105D8"/>
    <w:rsid w:val="00113B45"/>
    <w:rsid w:val="00136839"/>
    <w:rsid w:val="00143F71"/>
    <w:rsid w:val="00177D25"/>
    <w:rsid w:val="00185DD7"/>
    <w:rsid w:val="00191CDB"/>
    <w:rsid w:val="001D6FC7"/>
    <w:rsid w:val="001E6A74"/>
    <w:rsid w:val="001F41D0"/>
    <w:rsid w:val="001F7CE4"/>
    <w:rsid w:val="002022E7"/>
    <w:rsid w:val="00204E4C"/>
    <w:rsid w:val="0021390F"/>
    <w:rsid w:val="00220F16"/>
    <w:rsid w:val="00241980"/>
    <w:rsid w:val="00254C5B"/>
    <w:rsid w:val="00263C59"/>
    <w:rsid w:val="0027778F"/>
    <w:rsid w:val="00283BEF"/>
    <w:rsid w:val="002A08F1"/>
    <w:rsid w:val="002A1B4C"/>
    <w:rsid w:val="002A2329"/>
    <w:rsid w:val="002A3699"/>
    <w:rsid w:val="002E513A"/>
    <w:rsid w:val="00322546"/>
    <w:rsid w:val="003342CD"/>
    <w:rsid w:val="00335042"/>
    <w:rsid w:val="00342904"/>
    <w:rsid w:val="0034399F"/>
    <w:rsid w:val="0037152D"/>
    <w:rsid w:val="00385FD1"/>
    <w:rsid w:val="00392BBA"/>
    <w:rsid w:val="003944D3"/>
    <w:rsid w:val="003A149B"/>
    <w:rsid w:val="003B1377"/>
    <w:rsid w:val="003B5EC5"/>
    <w:rsid w:val="003D7B23"/>
    <w:rsid w:val="00423385"/>
    <w:rsid w:val="00424482"/>
    <w:rsid w:val="00444964"/>
    <w:rsid w:val="00446343"/>
    <w:rsid w:val="00456FAD"/>
    <w:rsid w:val="00460129"/>
    <w:rsid w:val="00463F56"/>
    <w:rsid w:val="0049092D"/>
    <w:rsid w:val="00492922"/>
    <w:rsid w:val="004B5D5E"/>
    <w:rsid w:val="004C6D7B"/>
    <w:rsid w:val="004D1153"/>
    <w:rsid w:val="004E39E1"/>
    <w:rsid w:val="00503E44"/>
    <w:rsid w:val="00505749"/>
    <w:rsid w:val="00515283"/>
    <w:rsid w:val="0052018A"/>
    <w:rsid w:val="00521123"/>
    <w:rsid w:val="00522562"/>
    <w:rsid w:val="005264CA"/>
    <w:rsid w:val="0055675D"/>
    <w:rsid w:val="00562A3F"/>
    <w:rsid w:val="00567347"/>
    <w:rsid w:val="005833BE"/>
    <w:rsid w:val="005D6F06"/>
    <w:rsid w:val="005D7D5A"/>
    <w:rsid w:val="0060130D"/>
    <w:rsid w:val="00637371"/>
    <w:rsid w:val="00640AB1"/>
    <w:rsid w:val="0064129F"/>
    <w:rsid w:val="006518ED"/>
    <w:rsid w:val="00675D58"/>
    <w:rsid w:val="00680FD6"/>
    <w:rsid w:val="0068243B"/>
    <w:rsid w:val="0068455D"/>
    <w:rsid w:val="00692BC2"/>
    <w:rsid w:val="006D7A1D"/>
    <w:rsid w:val="006E7D3D"/>
    <w:rsid w:val="006F3E48"/>
    <w:rsid w:val="00720531"/>
    <w:rsid w:val="00720848"/>
    <w:rsid w:val="0073344D"/>
    <w:rsid w:val="00733D92"/>
    <w:rsid w:val="00742800"/>
    <w:rsid w:val="007525A7"/>
    <w:rsid w:val="00763DF9"/>
    <w:rsid w:val="0077457F"/>
    <w:rsid w:val="00796821"/>
    <w:rsid w:val="007A1BAA"/>
    <w:rsid w:val="007A1DB8"/>
    <w:rsid w:val="007B13C0"/>
    <w:rsid w:val="007E018D"/>
    <w:rsid w:val="007E1F31"/>
    <w:rsid w:val="007E62CC"/>
    <w:rsid w:val="007E7DA4"/>
    <w:rsid w:val="007F02C8"/>
    <w:rsid w:val="007F08AD"/>
    <w:rsid w:val="00807E7D"/>
    <w:rsid w:val="00811F44"/>
    <w:rsid w:val="00817DE6"/>
    <w:rsid w:val="00826C06"/>
    <w:rsid w:val="00831675"/>
    <w:rsid w:val="008329DE"/>
    <w:rsid w:val="00837147"/>
    <w:rsid w:val="0088467C"/>
    <w:rsid w:val="00886667"/>
    <w:rsid w:val="008869DD"/>
    <w:rsid w:val="00893AD0"/>
    <w:rsid w:val="008D16F7"/>
    <w:rsid w:val="008D32B2"/>
    <w:rsid w:val="008F2990"/>
    <w:rsid w:val="008F3A92"/>
    <w:rsid w:val="00902CD9"/>
    <w:rsid w:val="00904CD3"/>
    <w:rsid w:val="009416B6"/>
    <w:rsid w:val="00941ACA"/>
    <w:rsid w:val="00950CF2"/>
    <w:rsid w:val="009642FE"/>
    <w:rsid w:val="009778E3"/>
    <w:rsid w:val="009800D8"/>
    <w:rsid w:val="00986C58"/>
    <w:rsid w:val="00991994"/>
    <w:rsid w:val="009A03CC"/>
    <w:rsid w:val="009C01E5"/>
    <w:rsid w:val="009C18D9"/>
    <w:rsid w:val="009C54A3"/>
    <w:rsid w:val="009E2F86"/>
    <w:rsid w:val="00A04400"/>
    <w:rsid w:val="00A06238"/>
    <w:rsid w:val="00A12209"/>
    <w:rsid w:val="00A21AC7"/>
    <w:rsid w:val="00A351C8"/>
    <w:rsid w:val="00A36DF3"/>
    <w:rsid w:val="00A532DD"/>
    <w:rsid w:val="00A67744"/>
    <w:rsid w:val="00A80BCF"/>
    <w:rsid w:val="00A866DD"/>
    <w:rsid w:val="00A86DAA"/>
    <w:rsid w:val="00AA6BE9"/>
    <w:rsid w:val="00AC4AFB"/>
    <w:rsid w:val="00AC7F81"/>
    <w:rsid w:val="00AD7CE2"/>
    <w:rsid w:val="00AF62D3"/>
    <w:rsid w:val="00B07B0C"/>
    <w:rsid w:val="00B34892"/>
    <w:rsid w:val="00B72D60"/>
    <w:rsid w:val="00B909D2"/>
    <w:rsid w:val="00B91568"/>
    <w:rsid w:val="00BA0D0A"/>
    <w:rsid w:val="00BC0943"/>
    <w:rsid w:val="00BC4F88"/>
    <w:rsid w:val="00BD61A2"/>
    <w:rsid w:val="00BE171E"/>
    <w:rsid w:val="00BE484D"/>
    <w:rsid w:val="00BF4585"/>
    <w:rsid w:val="00C36976"/>
    <w:rsid w:val="00C37E05"/>
    <w:rsid w:val="00C55D29"/>
    <w:rsid w:val="00C55E3C"/>
    <w:rsid w:val="00C6305E"/>
    <w:rsid w:val="00C72337"/>
    <w:rsid w:val="00C923CE"/>
    <w:rsid w:val="00CA2998"/>
    <w:rsid w:val="00CA573F"/>
    <w:rsid w:val="00CC0A57"/>
    <w:rsid w:val="00CC588D"/>
    <w:rsid w:val="00CD125B"/>
    <w:rsid w:val="00CF4551"/>
    <w:rsid w:val="00D0441D"/>
    <w:rsid w:val="00D16873"/>
    <w:rsid w:val="00D34626"/>
    <w:rsid w:val="00D3757A"/>
    <w:rsid w:val="00D4257A"/>
    <w:rsid w:val="00D62329"/>
    <w:rsid w:val="00D718D2"/>
    <w:rsid w:val="00D85480"/>
    <w:rsid w:val="00DB6C3E"/>
    <w:rsid w:val="00DC0CDE"/>
    <w:rsid w:val="00DF49AB"/>
    <w:rsid w:val="00E0281C"/>
    <w:rsid w:val="00E0624D"/>
    <w:rsid w:val="00E11C38"/>
    <w:rsid w:val="00E1270A"/>
    <w:rsid w:val="00E442D2"/>
    <w:rsid w:val="00E4438C"/>
    <w:rsid w:val="00E457F3"/>
    <w:rsid w:val="00E61483"/>
    <w:rsid w:val="00E96E77"/>
    <w:rsid w:val="00EA4B00"/>
    <w:rsid w:val="00EB79C0"/>
    <w:rsid w:val="00EB7E71"/>
    <w:rsid w:val="00ED307A"/>
    <w:rsid w:val="00ED5E26"/>
    <w:rsid w:val="00EE0F00"/>
    <w:rsid w:val="00EF4355"/>
    <w:rsid w:val="00EF5033"/>
    <w:rsid w:val="00F109D4"/>
    <w:rsid w:val="00F20513"/>
    <w:rsid w:val="00F301B7"/>
    <w:rsid w:val="00F63545"/>
    <w:rsid w:val="00F63A8A"/>
    <w:rsid w:val="00F6548B"/>
    <w:rsid w:val="00F71CB1"/>
    <w:rsid w:val="00F76F03"/>
    <w:rsid w:val="00FC4691"/>
    <w:rsid w:val="00FD2310"/>
    <w:rsid w:val="00FD6D21"/>
    <w:rsid w:val="00FF1057"/>
    <w:rsid w:val="00FF4E2F"/>
    <w:rsid w:val="00FF6A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A0C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paragraph" w:styleId="Heading6">
    <w:name w:val="heading 6"/>
    <w:basedOn w:val="Normal"/>
    <w:next w:val="Normal"/>
    <w:link w:val="Heading6Char"/>
    <w:unhideWhenUsed/>
    <w:qFormat/>
    <w:rsid w:val="007B13C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E457F3"/>
    <w:rPr>
      <w:rFonts w:ascii="Helvetica" w:hAnsi="Helvetica"/>
      <w:b/>
      <w:kern w:val="28"/>
      <w:sz w:val="24"/>
    </w:rPr>
  </w:style>
  <w:style w:type="paragraph" w:styleId="Header">
    <w:name w:val="header"/>
    <w:basedOn w:val="Normal"/>
    <w:link w:val="HeaderChar"/>
    <w:uiPriority w:val="99"/>
    <w:unhideWhenUsed/>
    <w:rsid w:val="00720531"/>
    <w:pPr>
      <w:tabs>
        <w:tab w:val="center" w:pos="4513"/>
        <w:tab w:val="right" w:pos="9026"/>
      </w:tabs>
      <w:spacing w:before="0" w:after="0"/>
    </w:pPr>
  </w:style>
  <w:style w:type="character" w:customStyle="1" w:styleId="HeaderChar">
    <w:name w:val="Header Char"/>
    <w:basedOn w:val="DefaultParagraphFont"/>
    <w:link w:val="Header"/>
    <w:uiPriority w:val="99"/>
    <w:rsid w:val="00720531"/>
    <w:rPr>
      <w:sz w:val="24"/>
    </w:rPr>
  </w:style>
  <w:style w:type="paragraph" w:styleId="Footer">
    <w:name w:val="footer"/>
    <w:basedOn w:val="Normal"/>
    <w:link w:val="FooterChar"/>
    <w:uiPriority w:val="99"/>
    <w:unhideWhenUsed/>
    <w:rsid w:val="00720531"/>
    <w:pPr>
      <w:tabs>
        <w:tab w:val="center" w:pos="4513"/>
        <w:tab w:val="right" w:pos="9026"/>
      </w:tabs>
      <w:spacing w:before="0" w:after="0"/>
    </w:pPr>
  </w:style>
  <w:style w:type="character" w:customStyle="1" w:styleId="FooterChar">
    <w:name w:val="Footer Char"/>
    <w:basedOn w:val="DefaultParagraphFont"/>
    <w:link w:val="Footer"/>
    <w:uiPriority w:val="99"/>
    <w:rsid w:val="00720531"/>
    <w:rPr>
      <w:sz w:val="24"/>
    </w:rPr>
  </w:style>
  <w:style w:type="paragraph" w:customStyle="1" w:styleId="SecurityClassificationHeader">
    <w:name w:val="Security Classification Header"/>
    <w:link w:val="SecurityClassificationHeaderChar"/>
    <w:rsid w:val="00720531"/>
    <w:pPr>
      <w:spacing w:before="240" w:after="60"/>
      <w:jc w:val="center"/>
    </w:pPr>
    <w:rPr>
      <w:b/>
      <w:caps/>
      <w:sz w:val="24"/>
    </w:rPr>
  </w:style>
  <w:style w:type="character" w:customStyle="1" w:styleId="SecurityClassificationHeaderChar">
    <w:name w:val="Security Classification Header Char"/>
    <w:basedOn w:val="HeaderChar"/>
    <w:link w:val="SecurityClassificationHeader"/>
    <w:rsid w:val="00720531"/>
    <w:rPr>
      <w:b/>
      <w:caps/>
      <w:sz w:val="24"/>
    </w:rPr>
  </w:style>
  <w:style w:type="paragraph" w:customStyle="1" w:styleId="SecurityClassificationFooter">
    <w:name w:val="Security Classification Footer"/>
    <w:link w:val="SecurityClassificationFooterChar"/>
    <w:rsid w:val="00720531"/>
    <w:pPr>
      <w:spacing w:before="60" w:after="240"/>
      <w:jc w:val="center"/>
    </w:pPr>
    <w:rPr>
      <w:b/>
      <w:caps/>
      <w:sz w:val="24"/>
    </w:rPr>
  </w:style>
  <w:style w:type="character" w:customStyle="1" w:styleId="SecurityClassificationFooterChar">
    <w:name w:val="Security Classification Footer Char"/>
    <w:basedOn w:val="HeaderChar"/>
    <w:link w:val="SecurityClassificationFooter"/>
    <w:rsid w:val="00720531"/>
    <w:rPr>
      <w:b/>
      <w:caps/>
      <w:sz w:val="24"/>
    </w:rPr>
  </w:style>
  <w:style w:type="paragraph" w:customStyle="1" w:styleId="DLMSecurityHeader">
    <w:name w:val="DLM Security Header"/>
    <w:link w:val="DLMSecurityHeaderChar"/>
    <w:rsid w:val="00720531"/>
    <w:pPr>
      <w:spacing w:before="60" w:after="240"/>
      <w:jc w:val="center"/>
    </w:pPr>
    <w:rPr>
      <w:b/>
      <w:caps/>
      <w:sz w:val="24"/>
    </w:rPr>
  </w:style>
  <w:style w:type="character" w:customStyle="1" w:styleId="DLMSecurityHeaderChar">
    <w:name w:val="DLM Security Header Char"/>
    <w:basedOn w:val="HeaderChar"/>
    <w:link w:val="DLMSecurityHeader"/>
    <w:rsid w:val="00720531"/>
    <w:rPr>
      <w:b/>
      <w:caps/>
      <w:sz w:val="24"/>
    </w:rPr>
  </w:style>
  <w:style w:type="paragraph" w:customStyle="1" w:styleId="DLMSecurityFooter">
    <w:name w:val="DLM Security Footer"/>
    <w:link w:val="DLMSecurityFooterChar"/>
    <w:rsid w:val="00720531"/>
    <w:pPr>
      <w:spacing w:before="240" w:after="60"/>
      <w:jc w:val="center"/>
    </w:pPr>
    <w:rPr>
      <w:b/>
      <w:caps/>
      <w:sz w:val="24"/>
    </w:rPr>
  </w:style>
  <w:style w:type="character" w:customStyle="1" w:styleId="DLMSecurityFooterChar">
    <w:name w:val="DLM Security Footer Char"/>
    <w:basedOn w:val="HeaderChar"/>
    <w:link w:val="DLMSecurityFooter"/>
    <w:rsid w:val="00720531"/>
    <w:rPr>
      <w:b/>
      <w:caps/>
      <w:sz w:val="24"/>
    </w:rPr>
  </w:style>
  <w:style w:type="character" w:styleId="CommentReference">
    <w:name w:val="annotation reference"/>
    <w:basedOn w:val="DefaultParagraphFont"/>
    <w:uiPriority w:val="99"/>
    <w:semiHidden/>
    <w:unhideWhenUsed/>
    <w:rsid w:val="00B34892"/>
    <w:rPr>
      <w:sz w:val="16"/>
      <w:szCs w:val="16"/>
    </w:rPr>
  </w:style>
  <w:style w:type="paragraph" w:styleId="CommentText">
    <w:name w:val="annotation text"/>
    <w:basedOn w:val="Normal"/>
    <w:link w:val="CommentTextChar"/>
    <w:uiPriority w:val="99"/>
    <w:semiHidden/>
    <w:unhideWhenUsed/>
    <w:rsid w:val="00B34892"/>
    <w:rPr>
      <w:sz w:val="20"/>
    </w:rPr>
  </w:style>
  <w:style w:type="character" w:customStyle="1" w:styleId="CommentTextChar">
    <w:name w:val="Comment Text Char"/>
    <w:basedOn w:val="DefaultParagraphFont"/>
    <w:link w:val="CommentText"/>
    <w:uiPriority w:val="99"/>
    <w:semiHidden/>
    <w:rsid w:val="00B34892"/>
  </w:style>
  <w:style w:type="paragraph" w:styleId="CommentSubject">
    <w:name w:val="annotation subject"/>
    <w:basedOn w:val="CommentText"/>
    <w:next w:val="CommentText"/>
    <w:link w:val="CommentSubjectChar"/>
    <w:uiPriority w:val="99"/>
    <w:semiHidden/>
    <w:unhideWhenUsed/>
    <w:rsid w:val="00B34892"/>
    <w:rPr>
      <w:b/>
      <w:bCs/>
    </w:rPr>
  </w:style>
  <w:style w:type="character" w:customStyle="1" w:styleId="CommentSubjectChar">
    <w:name w:val="Comment Subject Char"/>
    <w:basedOn w:val="CommentTextChar"/>
    <w:link w:val="CommentSubject"/>
    <w:uiPriority w:val="99"/>
    <w:semiHidden/>
    <w:rsid w:val="00B34892"/>
    <w:rPr>
      <w:b/>
      <w:bCs/>
    </w:rPr>
  </w:style>
  <w:style w:type="character" w:customStyle="1" w:styleId="Heading6Char">
    <w:name w:val="Heading 6 Char"/>
    <w:basedOn w:val="DefaultParagraphFont"/>
    <w:link w:val="Heading6"/>
    <w:rsid w:val="007B13C0"/>
    <w:rPr>
      <w:rFonts w:asciiTheme="majorHAnsi" w:eastAsiaTheme="majorEastAsia" w:hAnsiTheme="majorHAnsi" w:cstheme="majorBidi"/>
      <w:i/>
      <w:iCs/>
      <w:color w:val="243F60" w:themeColor="accent1" w:themeShade="7F"/>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paragraph" w:styleId="Heading6">
    <w:name w:val="heading 6"/>
    <w:basedOn w:val="Normal"/>
    <w:next w:val="Normal"/>
    <w:link w:val="Heading6Char"/>
    <w:unhideWhenUsed/>
    <w:qFormat/>
    <w:rsid w:val="007B13C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E457F3"/>
    <w:rPr>
      <w:rFonts w:ascii="Helvetica" w:hAnsi="Helvetica"/>
      <w:b/>
      <w:kern w:val="28"/>
      <w:sz w:val="24"/>
    </w:rPr>
  </w:style>
  <w:style w:type="paragraph" w:styleId="Header">
    <w:name w:val="header"/>
    <w:basedOn w:val="Normal"/>
    <w:link w:val="HeaderChar"/>
    <w:uiPriority w:val="99"/>
    <w:unhideWhenUsed/>
    <w:rsid w:val="00720531"/>
    <w:pPr>
      <w:tabs>
        <w:tab w:val="center" w:pos="4513"/>
        <w:tab w:val="right" w:pos="9026"/>
      </w:tabs>
      <w:spacing w:before="0" w:after="0"/>
    </w:pPr>
  </w:style>
  <w:style w:type="character" w:customStyle="1" w:styleId="HeaderChar">
    <w:name w:val="Header Char"/>
    <w:basedOn w:val="DefaultParagraphFont"/>
    <w:link w:val="Header"/>
    <w:uiPriority w:val="99"/>
    <w:rsid w:val="00720531"/>
    <w:rPr>
      <w:sz w:val="24"/>
    </w:rPr>
  </w:style>
  <w:style w:type="paragraph" w:styleId="Footer">
    <w:name w:val="footer"/>
    <w:basedOn w:val="Normal"/>
    <w:link w:val="FooterChar"/>
    <w:uiPriority w:val="99"/>
    <w:unhideWhenUsed/>
    <w:rsid w:val="00720531"/>
    <w:pPr>
      <w:tabs>
        <w:tab w:val="center" w:pos="4513"/>
        <w:tab w:val="right" w:pos="9026"/>
      </w:tabs>
      <w:spacing w:before="0" w:after="0"/>
    </w:pPr>
  </w:style>
  <w:style w:type="character" w:customStyle="1" w:styleId="FooterChar">
    <w:name w:val="Footer Char"/>
    <w:basedOn w:val="DefaultParagraphFont"/>
    <w:link w:val="Footer"/>
    <w:uiPriority w:val="99"/>
    <w:rsid w:val="00720531"/>
    <w:rPr>
      <w:sz w:val="24"/>
    </w:rPr>
  </w:style>
  <w:style w:type="paragraph" w:customStyle="1" w:styleId="SecurityClassificationHeader">
    <w:name w:val="Security Classification Header"/>
    <w:link w:val="SecurityClassificationHeaderChar"/>
    <w:rsid w:val="00720531"/>
    <w:pPr>
      <w:spacing w:before="240" w:after="60"/>
      <w:jc w:val="center"/>
    </w:pPr>
    <w:rPr>
      <w:b/>
      <w:caps/>
      <w:sz w:val="24"/>
    </w:rPr>
  </w:style>
  <w:style w:type="character" w:customStyle="1" w:styleId="SecurityClassificationHeaderChar">
    <w:name w:val="Security Classification Header Char"/>
    <w:basedOn w:val="HeaderChar"/>
    <w:link w:val="SecurityClassificationHeader"/>
    <w:rsid w:val="00720531"/>
    <w:rPr>
      <w:b/>
      <w:caps/>
      <w:sz w:val="24"/>
    </w:rPr>
  </w:style>
  <w:style w:type="paragraph" w:customStyle="1" w:styleId="SecurityClassificationFooter">
    <w:name w:val="Security Classification Footer"/>
    <w:link w:val="SecurityClassificationFooterChar"/>
    <w:rsid w:val="00720531"/>
    <w:pPr>
      <w:spacing w:before="60" w:after="240"/>
      <w:jc w:val="center"/>
    </w:pPr>
    <w:rPr>
      <w:b/>
      <w:caps/>
      <w:sz w:val="24"/>
    </w:rPr>
  </w:style>
  <w:style w:type="character" w:customStyle="1" w:styleId="SecurityClassificationFooterChar">
    <w:name w:val="Security Classification Footer Char"/>
    <w:basedOn w:val="HeaderChar"/>
    <w:link w:val="SecurityClassificationFooter"/>
    <w:rsid w:val="00720531"/>
    <w:rPr>
      <w:b/>
      <w:caps/>
      <w:sz w:val="24"/>
    </w:rPr>
  </w:style>
  <w:style w:type="paragraph" w:customStyle="1" w:styleId="DLMSecurityHeader">
    <w:name w:val="DLM Security Header"/>
    <w:link w:val="DLMSecurityHeaderChar"/>
    <w:rsid w:val="00720531"/>
    <w:pPr>
      <w:spacing w:before="60" w:after="240"/>
      <w:jc w:val="center"/>
    </w:pPr>
    <w:rPr>
      <w:b/>
      <w:caps/>
      <w:sz w:val="24"/>
    </w:rPr>
  </w:style>
  <w:style w:type="character" w:customStyle="1" w:styleId="DLMSecurityHeaderChar">
    <w:name w:val="DLM Security Header Char"/>
    <w:basedOn w:val="HeaderChar"/>
    <w:link w:val="DLMSecurityHeader"/>
    <w:rsid w:val="00720531"/>
    <w:rPr>
      <w:b/>
      <w:caps/>
      <w:sz w:val="24"/>
    </w:rPr>
  </w:style>
  <w:style w:type="paragraph" w:customStyle="1" w:styleId="DLMSecurityFooter">
    <w:name w:val="DLM Security Footer"/>
    <w:link w:val="DLMSecurityFooterChar"/>
    <w:rsid w:val="00720531"/>
    <w:pPr>
      <w:spacing w:before="240" w:after="60"/>
      <w:jc w:val="center"/>
    </w:pPr>
    <w:rPr>
      <w:b/>
      <w:caps/>
      <w:sz w:val="24"/>
    </w:rPr>
  </w:style>
  <w:style w:type="character" w:customStyle="1" w:styleId="DLMSecurityFooterChar">
    <w:name w:val="DLM Security Footer Char"/>
    <w:basedOn w:val="HeaderChar"/>
    <w:link w:val="DLMSecurityFooter"/>
    <w:rsid w:val="00720531"/>
    <w:rPr>
      <w:b/>
      <w:caps/>
      <w:sz w:val="24"/>
    </w:rPr>
  </w:style>
  <w:style w:type="character" w:styleId="CommentReference">
    <w:name w:val="annotation reference"/>
    <w:basedOn w:val="DefaultParagraphFont"/>
    <w:uiPriority w:val="99"/>
    <w:semiHidden/>
    <w:unhideWhenUsed/>
    <w:rsid w:val="00B34892"/>
    <w:rPr>
      <w:sz w:val="16"/>
      <w:szCs w:val="16"/>
    </w:rPr>
  </w:style>
  <w:style w:type="paragraph" w:styleId="CommentText">
    <w:name w:val="annotation text"/>
    <w:basedOn w:val="Normal"/>
    <w:link w:val="CommentTextChar"/>
    <w:uiPriority w:val="99"/>
    <w:semiHidden/>
    <w:unhideWhenUsed/>
    <w:rsid w:val="00B34892"/>
    <w:rPr>
      <w:sz w:val="20"/>
    </w:rPr>
  </w:style>
  <w:style w:type="character" w:customStyle="1" w:styleId="CommentTextChar">
    <w:name w:val="Comment Text Char"/>
    <w:basedOn w:val="DefaultParagraphFont"/>
    <w:link w:val="CommentText"/>
    <w:uiPriority w:val="99"/>
    <w:semiHidden/>
    <w:rsid w:val="00B34892"/>
  </w:style>
  <w:style w:type="paragraph" w:styleId="CommentSubject">
    <w:name w:val="annotation subject"/>
    <w:basedOn w:val="CommentText"/>
    <w:next w:val="CommentText"/>
    <w:link w:val="CommentSubjectChar"/>
    <w:uiPriority w:val="99"/>
    <w:semiHidden/>
    <w:unhideWhenUsed/>
    <w:rsid w:val="00B34892"/>
    <w:rPr>
      <w:b/>
      <w:bCs/>
    </w:rPr>
  </w:style>
  <w:style w:type="character" w:customStyle="1" w:styleId="CommentSubjectChar">
    <w:name w:val="Comment Subject Char"/>
    <w:basedOn w:val="CommentTextChar"/>
    <w:link w:val="CommentSubject"/>
    <w:uiPriority w:val="99"/>
    <w:semiHidden/>
    <w:rsid w:val="00B34892"/>
    <w:rPr>
      <w:b/>
      <w:bCs/>
    </w:rPr>
  </w:style>
  <w:style w:type="character" w:customStyle="1" w:styleId="Heading6Char">
    <w:name w:val="Heading 6 Char"/>
    <w:basedOn w:val="DefaultParagraphFont"/>
    <w:link w:val="Heading6"/>
    <w:rsid w:val="007B13C0"/>
    <w:rPr>
      <w:rFonts w:asciiTheme="majorHAnsi" w:eastAsiaTheme="majorEastAsia" w:hAnsiTheme="majorHAnsi" w:cstheme="majorBidi"/>
      <w:i/>
      <w:iCs/>
      <w:color w:val="243F60"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arliamentary\Xco%20Explanatory%20Stat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General Content" ma:contentTypeID="0x010100E726210826AA43828690450C811EB923009CA11FFD1E014DF4B1FA162D0F61129800CF323374F19B0B49950C762793D73A06" ma:contentTypeVersion="0" ma:contentTypeDescription="If you are creating a Word, PowerPoint or Excel document use the options available in the drop down list; for all other documents leave the content type as General Content." ma:contentTypeScope="" ma:versionID="71803f3e1588341194a73a19971b1296">
  <xsd:schema xmlns:xsd="http://www.w3.org/2001/XMLSchema" xmlns:xs="http://www.w3.org/2001/XMLSchema" xmlns:p="http://schemas.microsoft.com/office/2006/metadata/properties" xmlns:ns2="378b04f6-f261-4499-b462-41ddd755ff66" targetNamespace="http://schemas.microsoft.com/office/2006/metadata/properties" ma:root="true" ma:fieldsID="5a77130d46d0b9f2e1e396ca2583d828" ns2:_="">
    <xsd:import namespace="378b04f6-f261-4499-b462-41ddd755ff6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b04f6-f261-4499-b462-41ddd755f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378b04f6-f261-4499-b462-41ddd755ff66">2014RG-166-5123</_dlc_DocId>
    <_dlc_DocIdUrl xmlns="378b04f6-f261-4499-b462-41ddd755ff66">
      <Url>http://tweb/sites/rg/ldp/lmu/_layouts/DocIdRedir.aspx?ID=2014RG-166-5123</Url>
      <Description>2014RG-166-5123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82151-313E-4B29-B6A2-9D8AE11F9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b04f6-f261-4499-b462-41ddd755f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9F6707-8700-4A8A-BD1D-FC7A0C9D0040}">
  <ds:schemaRefs>
    <ds:schemaRef ds:uri="http://schemas.microsoft.com/office/2006/documentManagement/types"/>
    <ds:schemaRef ds:uri="http://schemas.microsoft.com/office/infopath/2007/PartnerControls"/>
    <ds:schemaRef ds:uri="http://schemas.microsoft.com/office/2006/metadata/properties"/>
    <ds:schemaRef ds:uri="http://purl.org/dc/dcmitype/"/>
    <ds:schemaRef ds:uri="http://www.w3.org/XML/1998/namespace"/>
    <ds:schemaRef ds:uri="http://purl.org/dc/terms/"/>
    <ds:schemaRef ds:uri="http://schemas.openxmlformats.org/package/2006/metadata/core-properties"/>
    <ds:schemaRef ds:uri="378b04f6-f261-4499-b462-41ddd755ff66"/>
    <ds:schemaRef ds:uri="http://purl.org/dc/elements/1.1/"/>
  </ds:schemaRefs>
</ds:datastoreItem>
</file>

<file path=customXml/itemProps3.xml><?xml version="1.0" encoding="utf-8"?>
<ds:datastoreItem xmlns:ds="http://schemas.openxmlformats.org/officeDocument/2006/customXml" ds:itemID="{3EDCCDB8-6CA5-431B-B276-101CE182A7EA}">
  <ds:schemaRefs>
    <ds:schemaRef ds:uri="http://schemas.microsoft.com/sharepoint/v3/contenttype/forms"/>
  </ds:schemaRefs>
</ds:datastoreItem>
</file>

<file path=customXml/itemProps4.xml><?xml version="1.0" encoding="utf-8"?>
<ds:datastoreItem xmlns:ds="http://schemas.openxmlformats.org/officeDocument/2006/customXml" ds:itemID="{FA5C8F1E-6BC6-42D6-AB6C-F5DB4ECB7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Xco Explanatory Statement.dotm</Template>
  <TotalTime>1</TotalTime>
  <Pages>4</Pages>
  <Words>1106</Words>
  <Characters>6054</Characters>
  <Application>Microsoft Office Word</Application>
  <DocSecurity>0</DocSecurity>
  <Lines>864</Lines>
  <Paragraphs>376</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ATO</Company>
  <LinksUpToDate>false</LinksUpToDate>
  <CharactersWithSpaces>6784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Le Mesurier, Cate</dc:creator>
  <cp:lastModifiedBy>Alabaster, John</cp:lastModifiedBy>
  <cp:revision>2</cp:revision>
  <cp:lastPrinted>2014-03-16T22:51:00Z</cp:lastPrinted>
  <dcterms:created xsi:type="dcterms:W3CDTF">2014-04-09T03:52:00Z</dcterms:created>
  <dcterms:modified xsi:type="dcterms:W3CDTF">2014-04-09T03:52:00Z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-1868863031</vt:i4>
  </property>
  <property fmtid="{D5CDD505-2E9C-101B-9397-08002B2CF9AE}" pid="3" name="_NewReviewCycle">
    <vt:lpwstr/>
  </property>
  <property fmtid="{D5CDD505-2E9C-101B-9397-08002B2CF9AE}" pid="4" name="_EmailSubject">
    <vt:lpwstr>A New Tax System (Australian Business Number) Amendment (Display of Trading Names) Regulation 2014 [SEC=UNCLASSIFIED]</vt:lpwstr>
  </property>
  <property fmtid="{D5CDD505-2E9C-101B-9397-08002B2CF9AE}" pid="5" name="_AuthorEmail">
    <vt:lpwstr>Yisheng.Ho@TREASURY.GOV.AU</vt:lpwstr>
  </property>
  <property fmtid="{D5CDD505-2E9C-101B-9397-08002B2CF9AE}" pid="6" name="_AuthorEmailDisplayName">
    <vt:lpwstr>Ho, Yisheng</vt:lpwstr>
  </property>
  <property fmtid="{D5CDD505-2E9C-101B-9397-08002B2CF9AE}" pid="7" name="WorkingDocStatus">
    <vt:lpwstr>DRAFT WORKING DOCUMENT</vt:lpwstr>
  </property>
  <property fmtid="{D5CDD505-2E9C-101B-9397-08002B2CF9AE}" pid="8" name="ContentTypeId">
    <vt:lpwstr>0x010100E726210826AA43828690450C811EB923009CA11FFD1E014DF4B1FA162D0F61129800CF323374F19B0B49950C762793D73A06</vt:lpwstr>
  </property>
  <property fmtid="{D5CDD505-2E9C-101B-9397-08002B2CF9AE}" pid="9" name="_PreviousAdHocReviewCycleID">
    <vt:i4>1874235125</vt:i4>
  </property>
  <property fmtid="{D5CDD505-2E9C-101B-9397-08002B2CF9AE}" pid="10" name="_dlc_DocIdItemGuid">
    <vt:lpwstr>34235df6-cd03-4080-969a-385cd15c744f</vt:lpwstr>
  </property>
  <property fmtid="{D5CDD505-2E9C-101B-9397-08002B2CF9AE}" pid="11" name="_ReviewingToolsShownOnce">
    <vt:lpwstr/>
  </property>
</Properties>
</file>