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54ECF" w:rsidRDefault="00DA186E" w:rsidP="00715914">
      <w:pPr>
        <w:rPr>
          <w:sz w:val="28"/>
        </w:rPr>
      </w:pPr>
      <w:r w:rsidRPr="00C54ECF">
        <w:rPr>
          <w:noProof/>
          <w:lang w:eastAsia="en-AU"/>
        </w:rPr>
        <w:drawing>
          <wp:inline distT="0" distB="0" distL="0" distR="0" wp14:anchorId="31C869DB" wp14:editId="7091B50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54ECF" w:rsidRDefault="00715914" w:rsidP="00715914">
      <w:pPr>
        <w:rPr>
          <w:sz w:val="19"/>
        </w:rPr>
      </w:pPr>
    </w:p>
    <w:p w:rsidR="00715914" w:rsidRPr="00C54ECF" w:rsidRDefault="004F4FCA" w:rsidP="00715914">
      <w:pPr>
        <w:pStyle w:val="ShortT"/>
      </w:pPr>
      <w:r w:rsidRPr="00C54ECF">
        <w:t>Anti</w:t>
      </w:r>
      <w:r w:rsidR="00C54ECF">
        <w:noBreakHyphen/>
      </w:r>
      <w:r w:rsidRPr="00C54ECF">
        <w:t>Money Laundering and Counter</w:t>
      </w:r>
      <w:r w:rsidR="00C54ECF">
        <w:noBreakHyphen/>
      </w:r>
      <w:r w:rsidRPr="00C54ECF">
        <w:t>Terrorism Financing (Iran Countermeasures) Regulation</w:t>
      </w:r>
      <w:r w:rsidR="00C54ECF" w:rsidRPr="00C54ECF">
        <w:t> </w:t>
      </w:r>
      <w:r w:rsidRPr="00C54ECF">
        <w:t>2014</w:t>
      </w:r>
    </w:p>
    <w:p w:rsidR="00715914" w:rsidRPr="00C54ECF" w:rsidRDefault="00715914" w:rsidP="00715914"/>
    <w:p w:rsidR="00715914" w:rsidRPr="00C54ECF" w:rsidRDefault="001C5F34" w:rsidP="006475DA">
      <w:pPr>
        <w:pStyle w:val="InstNo"/>
      </w:pPr>
      <w:r w:rsidRPr="00C54ECF">
        <w:t>Select Legislative Instrument</w:t>
      </w:r>
      <w:r w:rsidR="008861ED" w:rsidRPr="00C54ECF">
        <w:t xml:space="preserve"> </w:t>
      </w:r>
      <w:bookmarkStart w:id="0" w:name="BKCheck15B_1"/>
      <w:bookmarkEnd w:id="0"/>
      <w:r w:rsidR="00AC4AB8" w:rsidRPr="00C54ECF">
        <w:fldChar w:fldCharType="begin"/>
      </w:r>
      <w:r w:rsidR="00AC4AB8" w:rsidRPr="00C54ECF">
        <w:instrText xml:space="preserve"> DOCPROPERTY  ActNo </w:instrText>
      </w:r>
      <w:r w:rsidR="00AC4AB8" w:rsidRPr="00C54ECF">
        <w:fldChar w:fldCharType="separate"/>
      </w:r>
      <w:r w:rsidR="00272490">
        <w:t>No. 35, 2014</w:t>
      </w:r>
      <w:r w:rsidR="00AC4AB8" w:rsidRPr="00C54ECF">
        <w:fldChar w:fldCharType="end"/>
      </w:r>
    </w:p>
    <w:p w:rsidR="00790B1C" w:rsidRPr="00C54ECF" w:rsidRDefault="00790B1C" w:rsidP="00F3654B">
      <w:pPr>
        <w:pStyle w:val="SignCoverPageStart"/>
        <w:spacing w:before="240"/>
      </w:pPr>
      <w:r w:rsidRPr="00C54ECF">
        <w:t>I, Quentin Bryce AC CVO, Governor</w:t>
      </w:r>
      <w:r w:rsidR="00C54ECF">
        <w:noBreakHyphen/>
      </w:r>
      <w:r w:rsidRPr="00C54ECF">
        <w:t xml:space="preserve">General of the Commonwealth of Australia, acting with the advice of the Federal Executive Council, make the following regulation under the </w:t>
      </w:r>
      <w:r w:rsidRPr="00C54ECF">
        <w:rPr>
          <w:i/>
        </w:rPr>
        <w:t>Anti</w:t>
      </w:r>
      <w:r w:rsidR="00C54ECF">
        <w:rPr>
          <w:i/>
        </w:rPr>
        <w:noBreakHyphen/>
      </w:r>
      <w:r w:rsidRPr="00C54ECF">
        <w:rPr>
          <w:i/>
        </w:rPr>
        <w:t>Money Laundering and Counter</w:t>
      </w:r>
      <w:r w:rsidR="00C54ECF">
        <w:rPr>
          <w:i/>
        </w:rPr>
        <w:noBreakHyphen/>
      </w:r>
      <w:r w:rsidRPr="00C54ECF">
        <w:rPr>
          <w:i/>
        </w:rPr>
        <w:t>Terrorism Financing Act 2006</w:t>
      </w:r>
      <w:r w:rsidRPr="00C54ECF">
        <w:t>.</w:t>
      </w:r>
    </w:p>
    <w:p w:rsidR="00790B1C" w:rsidRPr="00C54ECF" w:rsidRDefault="00790B1C" w:rsidP="00F3654B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C54ECF">
        <w:rPr>
          <w:sz w:val="24"/>
          <w:szCs w:val="24"/>
        </w:rPr>
        <w:t xml:space="preserve">Dated </w:t>
      </w:r>
      <w:bookmarkStart w:id="1" w:name="BKCheck15B_2"/>
      <w:bookmarkEnd w:id="1"/>
      <w:r w:rsidRPr="00C54ECF">
        <w:rPr>
          <w:sz w:val="24"/>
          <w:szCs w:val="24"/>
        </w:rPr>
        <w:fldChar w:fldCharType="begin"/>
      </w:r>
      <w:r w:rsidRPr="00C54ECF">
        <w:rPr>
          <w:sz w:val="24"/>
          <w:szCs w:val="24"/>
        </w:rPr>
        <w:instrText xml:space="preserve"> DOCPROPERTY  DateMade </w:instrText>
      </w:r>
      <w:r w:rsidRPr="00C54ECF">
        <w:rPr>
          <w:sz w:val="24"/>
          <w:szCs w:val="24"/>
        </w:rPr>
        <w:fldChar w:fldCharType="separate"/>
      </w:r>
      <w:r w:rsidR="00272490">
        <w:rPr>
          <w:sz w:val="24"/>
          <w:szCs w:val="24"/>
        </w:rPr>
        <w:t>25 March 2014</w:t>
      </w:r>
      <w:r w:rsidRPr="00C54ECF">
        <w:rPr>
          <w:sz w:val="24"/>
          <w:szCs w:val="24"/>
        </w:rPr>
        <w:fldChar w:fldCharType="end"/>
      </w:r>
    </w:p>
    <w:p w:rsidR="00790B1C" w:rsidRPr="00C54ECF" w:rsidRDefault="00790B1C" w:rsidP="00E1265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 w:val="24"/>
          <w:szCs w:val="24"/>
        </w:rPr>
      </w:pPr>
      <w:r w:rsidRPr="00C54ECF">
        <w:t>Quentin Bryce</w:t>
      </w:r>
    </w:p>
    <w:p w:rsidR="00790B1C" w:rsidRPr="00C54ECF" w:rsidRDefault="00790B1C" w:rsidP="00F3654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C54ECF">
        <w:rPr>
          <w:sz w:val="24"/>
          <w:szCs w:val="24"/>
        </w:rPr>
        <w:t>Governor</w:t>
      </w:r>
      <w:r w:rsidR="00C54ECF">
        <w:rPr>
          <w:sz w:val="24"/>
          <w:szCs w:val="24"/>
        </w:rPr>
        <w:noBreakHyphen/>
      </w:r>
      <w:r w:rsidRPr="00C54ECF">
        <w:rPr>
          <w:sz w:val="24"/>
          <w:szCs w:val="24"/>
        </w:rPr>
        <w:t>General</w:t>
      </w:r>
    </w:p>
    <w:p w:rsidR="00790B1C" w:rsidRPr="00C54ECF" w:rsidRDefault="00790B1C" w:rsidP="00F3654B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C54ECF">
        <w:rPr>
          <w:sz w:val="24"/>
          <w:szCs w:val="24"/>
        </w:rPr>
        <w:t>By Her Excellency’s Command</w:t>
      </w:r>
    </w:p>
    <w:p w:rsidR="00790B1C" w:rsidRPr="00C54ECF" w:rsidRDefault="00790B1C" w:rsidP="00E12654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C54ECF">
        <w:rPr>
          <w:szCs w:val="22"/>
        </w:rPr>
        <w:t>Michael Keenan</w:t>
      </w:r>
    </w:p>
    <w:p w:rsidR="00790B1C" w:rsidRPr="00C54ECF" w:rsidRDefault="00790B1C" w:rsidP="00F3654B">
      <w:pPr>
        <w:pStyle w:val="SignCoverPageEnd"/>
      </w:pPr>
      <w:r w:rsidRPr="00C54ECF">
        <w:t>Minister for Justice</w:t>
      </w:r>
    </w:p>
    <w:p w:rsidR="00790B1C" w:rsidRPr="00C54ECF" w:rsidRDefault="00790B1C" w:rsidP="00790B1C"/>
    <w:p w:rsidR="00715914" w:rsidRPr="00C54ECF" w:rsidRDefault="00715914" w:rsidP="00715914">
      <w:pPr>
        <w:pStyle w:val="Header"/>
        <w:tabs>
          <w:tab w:val="clear" w:pos="4150"/>
          <w:tab w:val="clear" w:pos="8307"/>
        </w:tabs>
      </w:pPr>
      <w:r w:rsidRPr="00C54ECF">
        <w:rPr>
          <w:rStyle w:val="CharChapNo"/>
        </w:rPr>
        <w:t xml:space="preserve"> </w:t>
      </w:r>
      <w:r w:rsidRPr="00C54ECF">
        <w:rPr>
          <w:rStyle w:val="CharChapText"/>
        </w:rPr>
        <w:t xml:space="preserve"> </w:t>
      </w:r>
    </w:p>
    <w:p w:rsidR="00715914" w:rsidRPr="00C54ECF" w:rsidRDefault="00715914" w:rsidP="00715914">
      <w:pPr>
        <w:pStyle w:val="Header"/>
        <w:tabs>
          <w:tab w:val="clear" w:pos="4150"/>
          <w:tab w:val="clear" w:pos="8307"/>
        </w:tabs>
      </w:pPr>
      <w:r w:rsidRPr="00C54ECF">
        <w:rPr>
          <w:rStyle w:val="CharPartNo"/>
        </w:rPr>
        <w:t xml:space="preserve"> </w:t>
      </w:r>
      <w:r w:rsidRPr="00C54ECF">
        <w:rPr>
          <w:rStyle w:val="CharPartText"/>
        </w:rPr>
        <w:t xml:space="preserve"> </w:t>
      </w:r>
    </w:p>
    <w:p w:rsidR="00715914" w:rsidRPr="00C54ECF" w:rsidRDefault="00715914" w:rsidP="00715914">
      <w:pPr>
        <w:pStyle w:val="Header"/>
        <w:tabs>
          <w:tab w:val="clear" w:pos="4150"/>
          <w:tab w:val="clear" w:pos="8307"/>
        </w:tabs>
      </w:pPr>
      <w:r w:rsidRPr="00C54ECF">
        <w:rPr>
          <w:rStyle w:val="CharDivNo"/>
        </w:rPr>
        <w:t xml:space="preserve"> </w:t>
      </w:r>
      <w:r w:rsidRPr="00C54ECF">
        <w:rPr>
          <w:rStyle w:val="CharDivText"/>
        </w:rPr>
        <w:t xml:space="preserve"> </w:t>
      </w:r>
    </w:p>
    <w:p w:rsidR="00715914" w:rsidRPr="00C54ECF" w:rsidRDefault="00715914" w:rsidP="00715914">
      <w:pPr>
        <w:sectPr w:rsidR="00715914" w:rsidRPr="00C54ECF" w:rsidSect="001249B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C54ECF" w:rsidRDefault="00715914" w:rsidP="00790B1C">
      <w:pPr>
        <w:rPr>
          <w:sz w:val="36"/>
        </w:rPr>
      </w:pPr>
      <w:r w:rsidRPr="00C54ECF">
        <w:rPr>
          <w:sz w:val="36"/>
        </w:rPr>
        <w:lastRenderedPageBreak/>
        <w:t>Contents</w:t>
      </w:r>
    </w:p>
    <w:bookmarkStart w:id="2" w:name="BKCheck15B_3"/>
    <w:bookmarkEnd w:id="2"/>
    <w:p w:rsidR="003F04D7" w:rsidRPr="00C54ECF" w:rsidRDefault="003F04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4ECF">
        <w:rPr>
          <w:sz w:val="20"/>
        </w:rPr>
        <w:fldChar w:fldCharType="begin"/>
      </w:r>
      <w:r w:rsidRPr="00C54ECF">
        <w:rPr>
          <w:sz w:val="20"/>
        </w:rPr>
        <w:instrText xml:space="preserve"> TOC \o "1-9" </w:instrText>
      </w:r>
      <w:r w:rsidRPr="00C54ECF">
        <w:rPr>
          <w:sz w:val="20"/>
        </w:rPr>
        <w:fldChar w:fldCharType="separate"/>
      </w:r>
      <w:r w:rsidRPr="00C54ECF">
        <w:rPr>
          <w:noProof/>
        </w:rPr>
        <w:t>1</w:t>
      </w:r>
      <w:r w:rsidRPr="00C54ECF">
        <w:rPr>
          <w:noProof/>
        </w:rPr>
        <w:tab/>
        <w:t>Name of regulation</w:t>
      </w:r>
      <w:r w:rsidRPr="00C54ECF">
        <w:rPr>
          <w:noProof/>
        </w:rPr>
        <w:tab/>
      </w:r>
      <w:r w:rsidRPr="00C54ECF">
        <w:rPr>
          <w:noProof/>
        </w:rPr>
        <w:fldChar w:fldCharType="begin"/>
      </w:r>
      <w:r w:rsidRPr="00C54ECF">
        <w:rPr>
          <w:noProof/>
        </w:rPr>
        <w:instrText xml:space="preserve"> PAGEREF _Toc382921207 \h </w:instrText>
      </w:r>
      <w:r w:rsidRPr="00C54ECF">
        <w:rPr>
          <w:noProof/>
        </w:rPr>
      </w:r>
      <w:r w:rsidRPr="00C54ECF">
        <w:rPr>
          <w:noProof/>
        </w:rPr>
        <w:fldChar w:fldCharType="separate"/>
      </w:r>
      <w:r w:rsidR="00272490">
        <w:rPr>
          <w:noProof/>
        </w:rPr>
        <w:t>1</w:t>
      </w:r>
      <w:r w:rsidRPr="00C54ECF">
        <w:rPr>
          <w:noProof/>
        </w:rPr>
        <w:fldChar w:fldCharType="end"/>
      </w:r>
    </w:p>
    <w:p w:rsidR="003F04D7" w:rsidRPr="00C54ECF" w:rsidRDefault="003F04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4ECF">
        <w:rPr>
          <w:noProof/>
        </w:rPr>
        <w:t>2</w:t>
      </w:r>
      <w:r w:rsidRPr="00C54ECF">
        <w:rPr>
          <w:noProof/>
        </w:rPr>
        <w:tab/>
        <w:t>Commencement</w:t>
      </w:r>
      <w:r w:rsidRPr="00C54ECF">
        <w:rPr>
          <w:noProof/>
        </w:rPr>
        <w:tab/>
      </w:r>
      <w:r w:rsidRPr="00C54ECF">
        <w:rPr>
          <w:noProof/>
        </w:rPr>
        <w:fldChar w:fldCharType="begin"/>
      </w:r>
      <w:r w:rsidRPr="00C54ECF">
        <w:rPr>
          <w:noProof/>
        </w:rPr>
        <w:instrText xml:space="preserve"> PAGEREF _Toc382921208 \h </w:instrText>
      </w:r>
      <w:r w:rsidRPr="00C54ECF">
        <w:rPr>
          <w:noProof/>
        </w:rPr>
      </w:r>
      <w:r w:rsidRPr="00C54ECF">
        <w:rPr>
          <w:noProof/>
        </w:rPr>
        <w:fldChar w:fldCharType="separate"/>
      </w:r>
      <w:r w:rsidR="00272490">
        <w:rPr>
          <w:noProof/>
        </w:rPr>
        <w:t>1</w:t>
      </w:r>
      <w:r w:rsidRPr="00C54ECF">
        <w:rPr>
          <w:noProof/>
        </w:rPr>
        <w:fldChar w:fldCharType="end"/>
      </w:r>
    </w:p>
    <w:p w:rsidR="003F04D7" w:rsidRPr="00C54ECF" w:rsidRDefault="003F04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4ECF">
        <w:rPr>
          <w:noProof/>
        </w:rPr>
        <w:t>3</w:t>
      </w:r>
      <w:r w:rsidRPr="00C54ECF">
        <w:rPr>
          <w:noProof/>
        </w:rPr>
        <w:tab/>
        <w:t>Authority</w:t>
      </w:r>
      <w:r w:rsidRPr="00C54ECF">
        <w:rPr>
          <w:noProof/>
        </w:rPr>
        <w:tab/>
      </w:r>
      <w:r w:rsidRPr="00C54ECF">
        <w:rPr>
          <w:noProof/>
        </w:rPr>
        <w:fldChar w:fldCharType="begin"/>
      </w:r>
      <w:r w:rsidRPr="00C54ECF">
        <w:rPr>
          <w:noProof/>
        </w:rPr>
        <w:instrText xml:space="preserve"> PAGEREF _Toc382921209 \h </w:instrText>
      </w:r>
      <w:r w:rsidRPr="00C54ECF">
        <w:rPr>
          <w:noProof/>
        </w:rPr>
      </w:r>
      <w:r w:rsidRPr="00C54ECF">
        <w:rPr>
          <w:noProof/>
        </w:rPr>
        <w:fldChar w:fldCharType="separate"/>
      </w:r>
      <w:r w:rsidR="00272490">
        <w:rPr>
          <w:noProof/>
        </w:rPr>
        <w:t>1</w:t>
      </w:r>
      <w:r w:rsidRPr="00C54ECF">
        <w:rPr>
          <w:noProof/>
        </w:rPr>
        <w:fldChar w:fldCharType="end"/>
      </w:r>
    </w:p>
    <w:p w:rsidR="003F04D7" w:rsidRPr="00C54ECF" w:rsidRDefault="003F04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4ECF">
        <w:rPr>
          <w:noProof/>
        </w:rPr>
        <w:t>4</w:t>
      </w:r>
      <w:r w:rsidRPr="00C54ECF">
        <w:rPr>
          <w:noProof/>
        </w:rPr>
        <w:tab/>
        <w:t>Schedule(s)</w:t>
      </w:r>
      <w:r w:rsidRPr="00C54ECF">
        <w:rPr>
          <w:noProof/>
        </w:rPr>
        <w:tab/>
      </w:r>
      <w:r w:rsidRPr="00C54ECF">
        <w:rPr>
          <w:noProof/>
        </w:rPr>
        <w:fldChar w:fldCharType="begin"/>
      </w:r>
      <w:r w:rsidRPr="00C54ECF">
        <w:rPr>
          <w:noProof/>
        </w:rPr>
        <w:instrText xml:space="preserve"> PAGEREF _Toc382921210 \h </w:instrText>
      </w:r>
      <w:r w:rsidRPr="00C54ECF">
        <w:rPr>
          <w:noProof/>
        </w:rPr>
      </w:r>
      <w:r w:rsidRPr="00C54ECF">
        <w:rPr>
          <w:noProof/>
        </w:rPr>
        <w:fldChar w:fldCharType="separate"/>
      </w:r>
      <w:r w:rsidR="00272490">
        <w:rPr>
          <w:noProof/>
        </w:rPr>
        <w:t>1</w:t>
      </w:r>
      <w:r w:rsidRPr="00C54ECF">
        <w:rPr>
          <w:noProof/>
        </w:rPr>
        <w:fldChar w:fldCharType="end"/>
      </w:r>
    </w:p>
    <w:p w:rsidR="003F04D7" w:rsidRPr="00C54ECF" w:rsidRDefault="003F04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4ECF">
        <w:rPr>
          <w:noProof/>
        </w:rPr>
        <w:t>5</w:t>
      </w:r>
      <w:r w:rsidRPr="00C54ECF">
        <w:rPr>
          <w:noProof/>
        </w:rPr>
        <w:tab/>
        <w:t>Definitions</w:t>
      </w:r>
      <w:r w:rsidRPr="00C54ECF">
        <w:rPr>
          <w:noProof/>
        </w:rPr>
        <w:tab/>
      </w:r>
      <w:r w:rsidRPr="00C54ECF">
        <w:rPr>
          <w:noProof/>
        </w:rPr>
        <w:fldChar w:fldCharType="begin"/>
      </w:r>
      <w:r w:rsidRPr="00C54ECF">
        <w:rPr>
          <w:noProof/>
        </w:rPr>
        <w:instrText xml:space="preserve"> PAGEREF _Toc382921211 \h </w:instrText>
      </w:r>
      <w:r w:rsidRPr="00C54ECF">
        <w:rPr>
          <w:noProof/>
        </w:rPr>
      </w:r>
      <w:r w:rsidRPr="00C54ECF">
        <w:rPr>
          <w:noProof/>
        </w:rPr>
        <w:fldChar w:fldCharType="separate"/>
      </w:r>
      <w:r w:rsidR="00272490">
        <w:rPr>
          <w:noProof/>
        </w:rPr>
        <w:t>1</w:t>
      </w:r>
      <w:r w:rsidRPr="00C54ECF">
        <w:rPr>
          <w:noProof/>
        </w:rPr>
        <w:fldChar w:fldCharType="end"/>
      </w:r>
    </w:p>
    <w:p w:rsidR="003F04D7" w:rsidRPr="00C54ECF" w:rsidRDefault="003F04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4ECF">
        <w:rPr>
          <w:noProof/>
        </w:rPr>
        <w:t>6</w:t>
      </w:r>
      <w:r w:rsidRPr="00C54ECF">
        <w:rPr>
          <w:noProof/>
        </w:rPr>
        <w:tab/>
        <w:t>Declaration of prescribed foreign country</w:t>
      </w:r>
      <w:r w:rsidRPr="00C54ECF">
        <w:rPr>
          <w:noProof/>
        </w:rPr>
        <w:tab/>
      </w:r>
      <w:r w:rsidRPr="00C54ECF">
        <w:rPr>
          <w:noProof/>
        </w:rPr>
        <w:fldChar w:fldCharType="begin"/>
      </w:r>
      <w:r w:rsidRPr="00C54ECF">
        <w:rPr>
          <w:noProof/>
        </w:rPr>
        <w:instrText xml:space="preserve"> PAGEREF _Toc382921212 \h </w:instrText>
      </w:r>
      <w:r w:rsidRPr="00C54ECF">
        <w:rPr>
          <w:noProof/>
        </w:rPr>
      </w:r>
      <w:r w:rsidRPr="00C54ECF">
        <w:rPr>
          <w:noProof/>
        </w:rPr>
        <w:fldChar w:fldCharType="separate"/>
      </w:r>
      <w:r w:rsidR="00272490">
        <w:rPr>
          <w:noProof/>
        </w:rPr>
        <w:t>2</w:t>
      </w:r>
      <w:r w:rsidRPr="00C54ECF">
        <w:rPr>
          <w:noProof/>
        </w:rPr>
        <w:fldChar w:fldCharType="end"/>
      </w:r>
    </w:p>
    <w:p w:rsidR="003F04D7" w:rsidRPr="00C54ECF" w:rsidRDefault="003F04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4ECF">
        <w:rPr>
          <w:noProof/>
        </w:rPr>
        <w:t>7</w:t>
      </w:r>
      <w:r w:rsidRPr="00C54ECF">
        <w:rPr>
          <w:noProof/>
        </w:rPr>
        <w:tab/>
        <w:t>Prohibition of transactions</w:t>
      </w:r>
      <w:r w:rsidRPr="00C54ECF">
        <w:rPr>
          <w:noProof/>
        </w:rPr>
        <w:tab/>
      </w:r>
      <w:r w:rsidRPr="00C54ECF">
        <w:rPr>
          <w:noProof/>
        </w:rPr>
        <w:fldChar w:fldCharType="begin"/>
      </w:r>
      <w:r w:rsidRPr="00C54ECF">
        <w:rPr>
          <w:noProof/>
        </w:rPr>
        <w:instrText xml:space="preserve"> PAGEREF _Toc382921213 \h </w:instrText>
      </w:r>
      <w:r w:rsidRPr="00C54ECF">
        <w:rPr>
          <w:noProof/>
        </w:rPr>
      </w:r>
      <w:r w:rsidRPr="00C54ECF">
        <w:rPr>
          <w:noProof/>
        </w:rPr>
        <w:fldChar w:fldCharType="separate"/>
      </w:r>
      <w:r w:rsidR="00272490">
        <w:rPr>
          <w:noProof/>
        </w:rPr>
        <w:t>2</w:t>
      </w:r>
      <w:r w:rsidRPr="00C54ECF">
        <w:rPr>
          <w:noProof/>
        </w:rPr>
        <w:fldChar w:fldCharType="end"/>
      </w:r>
    </w:p>
    <w:p w:rsidR="003F04D7" w:rsidRPr="00C54ECF" w:rsidRDefault="003F04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4ECF">
        <w:rPr>
          <w:noProof/>
        </w:rPr>
        <w:t>8</w:t>
      </w:r>
      <w:r w:rsidRPr="00C54ECF">
        <w:rPr>
          <w:noProof/>
        </w:rPr>
        <w:tab/>
        <w:t>Transaction exemption</w:t>
      </w:r>
      <w:r w:rsidRPr="00C54ECF">
        <w:rPr>
          <w:noProof/>
        </w:rPr>
        <w:tab/>
      </w:r>
      <w:r w:rsidRPr="00C54ECF">
        <w:rPr>
          <w:noProof/>
        </w:rPr>
        <w:fldChar w:fldCharType="begin"/>
      </w:r>
      <w:r w:rsidRPr="00C54ECF">
        <w:rPr>
          <w:noProof/>
        </w:rPr>
        <w:instrText xml:space="preserve"> PAGEREF _Toc382921214 \h </w:instrText>
      </w:r>
      <w:r w:rsidRPr="00C54ECF">
        <w:rPr>
          <w:noProof/>
        </w:rPr>
      </w:r>
      <w:r w:rsidRPr="00C54ECF">
        <w:rPr>
          <w:noProof/>
        </w:rPr>
        <w:fldChar w:fldCharType="separate"/>
      </w:r>
      <w:r w:rsidR="00272490">
        <w:rPr>
          <w:noProof/>
        </w:rPr>
        <w:t>3</w:t>
      </w:r>
      <w:r w:rsidRPr="00C54ECF">
        <w:rPr>
          <w:noProof/>
        </w:rPr>
        <w:fldChar w:fldCharType="end"/>
      </w:r>
    </w:p>
    <w:p w:rsidR="003F04D7" w:rsidRPr="00C54ECF" w:rsidRDefault="003F04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4ECF">
        <w:rPr>
          <w:noProof/>
        </w:rPr>
        <w:t>9</w:t>
      </w:r>
      <w:r w:rsidRPr="00C54ECF">
        <w:rPr>
          <w:noProof/>
        </w:rPr>
        <w:tab/>
        <w:t>Personal exemption</w:t>
      </w:r>
      <w:r w:rsidRPr="00C54ECF">
        <w:rPr>
          <w:noProof/>
        </w:rPr>
        <w:tab/>
      </w:r>
      <w:r w:rsidRPr="00C54ECF">
        <w:rPr>
          <w:noProof/>
        </w:rPr>
        <w:fldChar w:fldCharType="begin"/>
      </w:r>
      <w:r w:rsidRPr="00C54ECF">
        <w:rPr>
          <w:noProof/>
        </w:rPr>
        <w:instrText xml:space="preserve"> PAGEREF _Toc382921215 \h </w:instrText>
      </w:r>
      <w:r w:rsidRPr="00C54ECF">
        <w:rPr>
          <w:noProof/>
        </w:rPr>
      </w:r>
      <w:r w:rsidRPr="00C54ECF">
        <w:rPr>
          <w:noProof/>
        </w:rPr>
        <w:fldChar w:fldCharType="separate"/>
      </w:r>
      <w:r w:rsidR="00272490">
        <w:rPr>
          <w:noProof/>
        </w:rPr>
        <w:t>4</w:t>
      </w:r>
      <w:r w:rsidRPr="00C54ECF">
        <w:rPr>
          <w:noProof/>
        </w:rPr>
        <w:fldChar w:fldCharType="end"/>
      </w:r>
    </w:p>
    <w:p w:rsidR="003F04D7" w:rsidRPr="00C54ECF" w:rsidRDefault="003F04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54ECF">
        <w:rPr>
          <w:noProof/>
        </w:rPr>
        <w:t>Schedule</w:t>
      </w:r>
      <w:r w:rsidR="00C54ECF" w:rsidRPr="00C54ECF">
        <w:rPr>
          <w:noProof/>
        </w:rPr>
        <w:t> </w:t>
      </w:r>
      <w:r w:rsidRPr="00C54ECF">
        <w:rPr>
          <w:noProof/>
        </w:rPr>
        <w:t>1—Repeal</w:t>
      </w:r>
      <w:r w:rsidRPr="00C54ECF">
        <w:rPr>
          <w:b w:val="0"/>
          <w:noProof/>
          <w:sz w:val="18"/>
        </w:rPr>
        <w:tab/>
      </w:r>
      <w:r w:rsidRPr="00C54ECF">
        <w:rPr>
          <w:b w:val="0"/>
          <w:noProof/>
          <w:sz w:val="18"/>
        </w:rPr>
        <w:fldChar w:fldCharType="begin"/>
      </w:r>
      <w:r w:rsidRPr="00C54ECF">
        <w:rPr>
          <w:b w:val="0"/>
          <w:noProof/>
          <w:sz w:val="18"/>
        </w:rPr>
        <w:instrText xml:space="preserve"> PAGEREF _Toc382921216 \h </w:instrText>
      </w:r>
      <w:r w:rsidRPr="00C54ECF">
        <w:rPr>
          <w:b w:val="0"/>
          <w:noProof/>
          <w:sz w:val="18"/>
        </w:rPr>
      </w:r>
      <w:r w:rsidRPr="00C54ECF">
        <w:rPr>
          <w:b w:val="0"/>
          <w:noProof/>
          <w:sz w:val="18"/>
        </w:rPr>
        <w:fldChar w:fldCharType="separate"/>
      </w:r>
      <w:r w:rsidR="00272490">
        <w:rPr>
          <w:b w:val="0"/>
          <w:noProof/>
          <w:sz w:val="18"/>
        </w:rPr>
        <w:t>5</w:t>
      </w:r>
      <w:r w:rsidRPr="00C54ECF">
        <w:rPr>
          <w:b w:val="0"/>
          <w:noProof/>
          <w:sz w:val="18"/>
        </w:rPr>
        <w:fldChar w:fldCharType="end"/>
      </w:r>
    </w:p>
    <w:p w:rsidR="003F04D7" w:rsidRPr="00C54ECF" w:rsidRDefault="003F04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54ECF">
        <w:rPr>
          <w:noProof/>
        </w:rPr>
        <w:t>Anti</w:t>
      </w:r>
      <w:r w:rsidR="00C54ECF">
        <w:rPr>
          <w:noProof/>
        </w:rPr>
        <w:noBreakHyphen/>
      </w:r>
      <w:r w:rsidRPr="00C54ECF">
        <w:rPr>
          <w:noProof/>
        </w:rPr>
        <w:t>Money Laundering and Counter</w:t>
      </w:r>
      <w:r w:rsidR="00C54ECF">
        <w:rPr>
          <w:noProof/>
        </w:rPr>
        <w:noBreakHyphen/>
      </w:r>
      <w:r w:rsidRPr="00C54ECF">
        <w:rPr>
          <w:noProof/>
        </w:rPr>
        <w:t>Terrorism Financing Regulations</w:t>
      </w:r>
      <w:r w:rsidR="00C54ECF" w:rsidRPr="00C54ECF">
        <w:rPr>
          <w:noProof/>
        </w:rPr>
        <w:t> </w:t>
      </w:r>
      <w:r w:rsidRPr="00C54ECF">
        <w:rPr>
          <w:noProof/>
        </w:rPr>
        <w:t>2008</w:t>
      </w:r>
      <w:r w:rsidRPr="00C54ECF">
        <w:rPr>
          <w:i w:val="0"/>
          <w:noProof/>
          <w:sz w:val="18"/>
        </w:rPr>
        <w:tab/>
      </w:r>
      <w:r w:rsidRPr="00C54ECF">
        <w:rPr>
          <w:i w:val="0"/>
          <w:noProof/>
          <w:sz w:val="18"/>
        </w:rPr>
        <w:fldChar w:fldCharType="begin"/>
      </w:r>
      <w:r w:rsidRPr="00C54ECF">
        <w:rPr>
          <w:i w:val="0"/>
          <w:noProof/>
          <w:sz w:val="18"/>
        </w:rPr>
        <w:instrText xml:space="preserve"> PAGEREF _Toc382921217 \h </w:instrText>
      </w:r>
      <w:r w:rsidRPr="00C54ECF">
        <w:rPr>
          <w:i w:val="0"/>
          <w:noProof/>
          <w:sz w:val="18"/>
        </w:rPr>
      </w:r>
      <w:r w:rsidRPr="00C54ECF">
        <w:rPr>
          <w:i w:val="0"/>
          <w:noProof/>
          <w:sz w:val="18"/>
        </w:rPr>
        <w:fldChar w:fldCharType="separate"/>
      </w:r>
      <w:r w:rsidR="00272490">
        <w:rPr>
          <w:i w:val="0"/>
          <w:noProof/>
          <w:sz w:val="18"/>
        </w:rPr>
        <w:t>5</w:t>
      </w:r>
      <w:r w:rsidRPr="00C54ECF">
        <w:rPr>
          <w:i w:val="0"/>
          <w:noProof/>
          <w:sz w:val="18"/>
        </w:rPr>
        <w:fldChar w:fldCharType="end"/>
      </w:r>
    </w:p>
    <w:p w:rsidR="00A802BC" w:rsidRPr="00C54ECF" w:rsidRDefault="003F04D7" w:rsidP="00790B1C">
      <w:pPr>
        <w:rPr>
          <w:sz w:val="20"/>
        </w:rPr>
      </w:pPr>
      <w:r w:rsidRPr="00C54ECF">
        <w:rPr>
          <w:sz w:val="20"/>
        </w:rPr>
        <w:fldChar w:fldCharType="end"/>
      </w:r>
    </w:p>
    <w:p w:rsidR="00715914" w:rsidRPr="00C54ECF" w:rsidRDefault="00715914" w:rsidP="00715914">
      <w:pPr>
        <w:sectPr w:rsidR="00715914" w:rsidRPr="00C54ECF" w:rsidSect="001249B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C54ECF" w:rsidRDefault="003F04D7" w:rsidP="00715914">
      <w:pPr>
        <w:pStyle w:val="ActHead5"/>
      </w:pPr>
      <w:bookmarkStart w:id="3" w:name="_Toc382921207"/>
      <w:r w:rsidRPr="00C54ECF">
        <w:rPr>
          <w:rStyle w:val="CharSectno"/>
        </w:rPr>
        <w:lastRenderedPageBreak/>
        <w:t>1</w:t>
      </w:r>
      <w:r w:rsidR="00715914" w:rsidRPr="00C54ECF">
        <w:t xml:space="preserve">  </w:t>
      </w:r>
      <w:r w:rsidR="00CE493D" w:rsidRPr="00C54ECF">
        <w:t xml:space="preserve">Name of </w:t>
      </w:r>
      <w:r w:rsidR="004F4FCA" w:rsidRPr="00C54ECF">
        <w:t>regulation</w:t>
      </w:r>
      <w:bookmarkEnd w:id="3"/>
    </w:p>
    <w:p w:rsidR="00715914" w:rsidRPr="00C54ECF" w:rsidRDefault="00715914" w:rsidP="00715914">
      <w:pPr>
        <w:pStyle w:val="subsection"/>
      </w:pPr>
      <w:r w:rsidRPr="00C54ECF">
        <w:tab/>
      </w:r>
      <w:r w:rsidRPr="00C54ECF">
        <w:tab/>
        <w:t xml:space="preserve">This </w:t>
      </w:r>
      <w:r w:rsidR="004F4FCA" w:rsidRPr="00C54ECF">
        <w:t>regulation</w:t>
      </w:r>
      <w:r w:rsidRPr="00C54ECF">
        <w:t xml:space="preserve"> </w:t>
      </w:r>
      <w:r w:rsidR="00CE493D" w:rsidRPr="00C54ECF">
        <w:t xml:space="preserve">is the </w:t>
      </w:r>
      <w:bookmarkStart w:id="4" w:name="BKCheck15B_4"/>
      <w:bookmarkEnd w:id="4"/>
      <w:r w:rsidR="00CE038B" w:rsidRPr="00C54ECF">
        <w:rPr>
          <w:i/>
        </w:rPr>
        <w:fldChar w:fldCharType="begin"/>
      </w:r>
      <w:r w:rsidR="00CE038B" w:rsidRPr="00C54ECF">
        <w:rPr>
          <w:i/>
        </w:rPr>
        <w:instrText xml:space="preserve"> STYLEREF  ShortT </w:instrText>
      </w:r>
      <w:r w:rsidR="00CE038B" w:rsidRPr="00C54ECF">
        <w:rPr>
          <w:i/>
        </w:rPr>
        <w:fldChar w:fldCharType="separate"/>
      </w:r>
      <w:r w:rsidR="00272490">
        <w:rPr>
          <w:i/>
          <w:noProof/>
        </w:rPr>
        <w:t>Anti-Money Laundering and Counter-Terrorism Financing (Iran Countermeasures) Regulation 2014</w:t>
      </w:r>
      <w:r w:rsidR="00CE038B" w:rsidRPr="00C54ECF">
        <w:rPr>
          <w:i/>
        </w:rPr>
        <w:fldChar w:fldCharType="end"/>
      </w:r>
      <w:r w:rsidRPr="00C54ECF">
        <w:t>.</w:t>
      </w:r>
    </w:p>
    <w:p w:rsidR="00715914" w:rsidRPr="00C54ECF" w:rsidRDefault="003F04D7" w:rsidP="00715914">
      <w:pPr>
        <w:pStyle w:val="ActHead5"/>
      </w:pPr>
      <w:bookmarkStart w:id="5" w:name="_Toc382921208"/>
      <w:r w:rsidRPr="00C54ECF">
        <w:rPr>
          <w:rStyle w:val="CharSectno"/>
        </w:rPr>
        <w:t>2</w:t>
      </w:r>
      <w:r w:rsidR="00715914" w:rsidRPr="00C54ECF">
        <w:t xml:space="preserve">  Commencement</w:t>
      </w:r>
      <w:bookmarkEnd w:id="5"/>
    </w:p>
    <w:p w:rsidR="007E163D" w:rsidRPr="00C54ECF" w:rsidRDefault="00F206A4" w:rsidP="00F206A4">
      <w:pPr>
        <w:pStyle w:val="subsection"/>
      </w:pPr>
      <w:bookmarkStart w:id="6" w:name="_GoBack"/>
      <w:r w:rsidRPr="00C54ECF">
        <w:tab/>
      </w:r>
      <w:r w:rsidRPr="00C54ECF">
        <w:tab/>
      </w:r>
      <w:r w:rsidR="00CE493D" w:rsidRPr="00C54ECF">
        <w:t xml:space="preserve">This </w:t>
      </w:r>
      <w:r w:rsidR="004F4FCA" w:rsidRPr="00C54ECF">
        <w:t>regulation</w:t>
      </w:r>
      <w:r w:rsidR="00CE493D" w:rsidRPr="00C54ECF">
        <w:t xml:space="preserve"> commences on </w:t>
      </w:r>
      <w:r w:rsidR="004F4FCA" w:rsidRPr="00C54ECF">
        <w:t>1</w:t>
      </w:r>
      <w:r w:rsidR="00C54ECF" w:rsidRPr="00C54ECF">
        <w:t> </w:t>
      </w:r>
      <w:r w:rsidR="004F4FCA" w:rsidRPr="00C54ECF">
        <w:t>April 2014</w:t>
      </w:r>
      <w:r w:rsidR="000019A2" w:rsidRPr="00C54ECF">
        <w:t>.</w:t>
      </w:r>
      <w:bookmarkEnd w:id="6"/>
    </w:p>
    <w:p w:rsidR="00CE493D" w:rsidRPr="00C54ECF" w:rsidRDefault="003F04D7" w:rsidP="00E85C54">
      <w:pPr>
        <w:pStyle w:val="ActHead5"/>
      </w:pPr>
      <w:bookmarkStart w:id="7" w:name="_Toc382921209"/>
      <w:r w:rsidRPr="00C54ECF">
        <w:rPr>
          <w:rStyle w:val="CharSectno"/>
        </w:rPr>
        <w:t>3</w:t>
      </w:r>
      <w:r w:rsidR="00E85C54" w:rsidRPr="00C54ECF">
        <w:t xml:space="preserve">  Authority</w:t>
      </w:r>
      <w:bookmarkEnd w:id="7"/>
    </w:p>
    <w:p w:rsidR="007A6816" w:rsidRPr="00C54ECF" w:rsidRDefault="00E85C54" w:rsidP="00E85C54">
      <w:pPr>
        <w:pStyle w:val="subsection"/>
      </w:pPr>
      <w:r w:rsidRPr="00C54ECF">
        <w:tab/>
      </w:r>
      <w:r w:rsidRPr="00C54ECF">
        <w:tab/>
        <w:t xml:space="preserve">This </w:t>
      </w:r>
      <w:r w:rsidR="004F4FCA" w:rsidRPr="00C54ECF">
        <w:t>regulation</w:t>
      </w:r>
      <w:r w:rsidRPr="00C54ECF">
        <w:t xml:space="preserve"> is made under </w:t>
      </w:r>
      <w:r w:rsidR="004F4FCA" w:rsidRPr="00C54ECF">
        <w:t xml:space="preserve">the </w:t>
      </w:r>
      <w:r w:rsidR="004F4FCA" w:rsidRPr="00C54ECF">
        <w:rPr>
          <w:i/>
        </w:rPr>
        <w:t>Anti</w:t>
      </w:r>
      <w:r w:rsidR="00C54ECF">
        <w:rPr>
          <w:i/>
        </w:rPr>
        <w:noBreakHyphen/>
      </w:r>
      <w:r w:rsidR="004F4FCA" w:rsidRPr="00C54ECF">
        <w:rPr>
          <w:i/>
        </w:rPr>
        <w:t>Money Laundering and Counter</w:t>
      </w:r>
      <w:r w:rsidR="00C54ECF">
        <w:rPr>
          <w:i/>
        </w:rPr>
        <w:noBreakHyphen/>
      </w:r>
      <w:r w:rsidR="004F4FCA" w:rsidRPr="00C54ECF">
        <w:rPr>
          <w:i/>
        </w:rPr>
        <w:t>Terrorism Financing Act 2006</w:t>
      </w:r>
      <w:r w:rsidR="00EC01C1" w:rsidRPr="00C54ECF">
        <w:t>.</w:t>
      </w:r>
    </w:p>
    <w:p w:rsidR="00AC4AB8" w:rsidRPr="00C54ECF" w:rsidRDefault="003F04D7" w:rsidP="00AC4AB8">
      <w:pPr>
        <w:pStyle w:val="ActHead5"/>
      </w:pPr>
      <w:bookmarkStart w:id="8" w:name="_Toc382921210"/>
      <w:r w:rsidRPr="00C54ECF">
        <w:rPr>
          <w:rStyle w:val="CharSectno"/>
        </w:rPr>
        <w:t>4</w:t>
      </w:r>
      <w:r w:rsidR="00AC4AB8" w:rsidRPr="00C54ECF">
        <w:t xml:space="preserve">  Schedule(s)</w:t>
      </w:r>
      <w:bookmarkEnd w:id="8"/>
    </w:p>
    <w:p w:rsidR="00AC4AB8" w:rsidRPr="00C54ECF" w:rsidRDefault="00AC4AB8" w:rsidP="00AC4AB8">
      <w:pPr>
        <w:pStyle w:val="subsection"/>
      </w:pPr>
      <w:r w:rsidRPr="00C54ECF">
        <w:tab/>
      </w:r>
      <w:r w:rsidRPr="00C54EC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518B9" w:rsidRPr="00C54ECF" w:rsidRDefault="003F04D7" w:rsidP="002518B9">
      <w:pPr>
        <w:pStyle w:val="ActHead5"/>
      </w:pPr>
      <w:bookmarkStart w:id="9" w:name="_Toc382921211"/>
      <w:r w:rsidRPr="00C54ECF">
        <w:rPr>
          <w:rStyle w:val="CharSectno"/>
        </w:rPr>
        <w:t>5</w:t>
      </w:r>
      <w:r w:rsidR="002518B9" w:rsidRPr="00C54ECF">
        <w:t xml:space="preserve">  Definitions</w:t>
      </w:r>
      <w:bookmarkEnd w:id="9"/>
    </w:p>
    <w:p w:rsidR="002518B9" w:rsidRPr="00C54ECF" w:rsidRDefault="002518B9" w:rsidP="002518B9">
      <w:pPr>
        <w:pStyle w:val="subsection"/>
      </w:pPr>
      <w:r w:rsidRPr="00C54ECF">
        <w:tab/>
      </w:r>
      <w:r w:rsidRPr="00C54ECF">
        <w:tab/>
        <w:t xml:space="preserve">In this </w:t>
      </w:r>
      <w:r w:rsidR="00EA56FA" w:rsidRPr="00C54ECF">
        <w:t>r</w:t>
      </w:r>
      <w:r w:rsidRPr="00C54ECF">
        <w:t>egulation:</w:t>
      </w:r>
    </w:p>
    <w:p w:rsidR="002518B9" w:rsidRPr="00C54ECF" w:rsidRDefault="002518B9" w:rsidP="002518B9">
      <w:pPr>
        <w:pStyle w:val="Definition"/>
      </w:pPr>
      <w:r w:rsidRPr="00C54ECF">
        <w:rPr>
          <w:b/>
          <w:i/>
        </w:rPr>
        <w:t>Act</w:t>
      </w:r>
      <w:r w:rsidRPr="00C54ECF">
        <w:t xml:space="preserve"> means the </w:t>
      </w:r>
      <w:r w:rsidRPr="00C54ECF">
        <w:rPr>
          <w:i/>
        </w:rPr>
        <w:t>Anti</w:t>
      </w:r>
      <w:r w:rsidR="00C54ECF">
        <w:rPr>
          <w:i/>
        </w:rPr>
        <w:noBreakHyphen/>
      </w:r>
      <w:r w:rsidRPr="00C54ECF">
        <w:rPr>
          <w:i/>
        </w:rPr>
        <w:t>Money Laundering and Counter</w:t>
      </w:r>
      <w:r w:rsidR="00C54ECF">
        <w:rPr>
          <w:i/>
        </w:rPr>
        <w:noBreakHyphen/>
      </w:r>
      <w:r w:rsidRPr="00C54ECF">
        <w:rPr>
          <w:i/>
        </w:rPr>
        <w:t>Terrorism Financing Act 2006</w:t>
      </w:r>
      <w:r w:rsidRPr="00C54ECF">
        <w:t>.</w:t>
      </w:r>
    </w:p>
    <w:p w:rsidR="002518B9" w:rsidRPr="00C54ECF" w:rsidRDefault="006B233D" w:rsidP="002518B9">
      <w:pPr>
        <w:pStyle w:val="Definition"/>
      </w:pPr>
      <w:r w:rsidRPr="00C54ECF">
        <w:rPr>
          <w:b/>
          <w:i/>
        </w:rPr>
        <w:t>Foreign Affairs Department</w:t>
      </w:r>
      <w:r w:rsidRPr="00C54ECF">
        <w:t xml:space="preserve"> means the Department administered by the </w:t>
      </w:r>
      <w:r w:rsidR="00F206A4" w:rsidRPr="00C54ECF">
        <w:t>Foreign Affairs Minister.</w:t>
      </w:r>
    </w:p>
    <w:p w:rsidR="006B233D" w:rsidRPr="00C54ECF" w:rsidRDefault="006B233D" w:rsidP="002518B9">
      <w:pPr>
        <w:pStyle w:val="Definition"/>
      </w:pPr>
      <w:r w:rsidRPr="00C54ECF">
        <w:rPr>
          <w:b/>
          <w:i/>
        </w:rPr>
        <w:t>Secretary</w:t>
      </w:r>
      <w:r w:rsidRPr="00C54ECF">
        <w:t xml:space="preserve"> means the Secretary of the Foreign Affairs Department.</w:t>
      </w:r>
    </w:p>
    <w:p w:rsidR="006B233D" w:rsidRPr="00C54ECF" w:rsidRDefault="006B233D" w:rsidP="006B233D">
      <w:pPr>
        <w:pStyle w:val="notetext"/>
      </w:pPr>
      <w:r w:rsidRPr="00C54ECF">
        <w:t>Note:</w:t>
      </w:r>
      <w:r w:rsidRPr="00C54ECF">
        <w:tab/>
        <w:t>A number of expressions used in this Regulation are defined in the Act, including the following:</w:t>
      </w:r>
    </w:p>
    <w:p w:rsidR="00F206A4" w:rsidRPr="00C54ECF" w:rsidRDefault="006B233D" w:rsidP="006B233D">
      <w:pPr>
        <w:pStyle w:val="notepara"/>
      </w:pPr>
      <w:r w:rsidRPr="00C54ECF">
        <w:t>(a)</w:t>
      </w:r>
      <w:r w:rsidRPr="00C54ECF">
        <w:tab/>
        <w:t>designated service;</w:t>
      </w:r>
    </w:p>
    <w:p w:rsidR="006B233D" w:rsidRPr="00C54ECF" w:rsidRDefault="006B233D" w:rsidP="006B233D">
      <w:pPr>
        <w:pStyle w:val="notepara"/>
      </w:pPr>
      <w:r w:rsidRPr="00C54ECF">
        <w:t>(</w:t>
      </w:r>
      <w:r w:rsidR="00F206A4" w:rsidRPr="00C54ECF">
        <w:t>b</w:t>
      </w:r>
      <w:r w:rsidRPr="00C54ECF">
        <w:t>)</w:t>
      </w:r>
      <w:r w:rsidRPr="00C54ECF">
        <w:tab/>
        <w:t>person;</w:t>
      </w:r>
    </w:p>
    <w:p w:rsidR="006B233D" w:rsidRPr="00C54ECF" w:rsidRDefault="006B233D" w:rsidP="006B233D">
      <w:pPr>
        <w:pStyle w:val="notepara"/>
      </w:pPr>
      <w:r w:rsidRPr="00C54ECF">
        <w:t>(</w:t>
      </w:r>
      <w:r w:rsidR="00F206A4" w:rsidRPr="00C54ECF">
        <w:t>c</w:t>
      </w:r>
      <w:r w:rsidRPr="00C54ECF">
        <w:t>)</w:t>
      </w:r>
      <w:r w:rsidRPr="00C54ECF">
        <w:tab/>
        <w:t>reporting entity;</w:t>
      </w:r>
    </w:p>
    <w:p w:rsidR="006B233D" w:rsidRPr="00C54ECF" w:rsidRDefault="00F206A4" w:rsidP="006B233D">
      <w:pPr>
        <w:pStyle w:val="notepara"/>
      </w:pPr>
      <w:r w:rsidRPr="00C54ECF">
        <w:t>(d</w:t>
      </w:r>
      <w:r w:rsidR="006B233D" w:rsidRPr="00C54ECF">
        <w:t>)</w:t>
      </w:r>
      <w:r w:rsidR="006B233D" w:rsidRPr="00C54ECF">
        <w:tab/>
        <w:t>transaction.</w:t>
      </w:r>
    </w:p>
    <w:p w:rsidR="006B233D" w:rsidRPr="00C54ECF" w:rsidRDefault="003F04D7" w:rsidP="006B233D">
      <w:pPr>
        <w:pStyle w:val="ActHead5"/>
      </w:pPr>
      <w:bookmarkStart w:id="10" w:name="_Toc382921212"/>
      <w:r w:rsidRPr="00C54ECF">
        <w:rPr>
          <w:rStyle w:val="CharSectno"/>
        </w:rPr>
        <w:lastRenderedPageBreak/>
        <w:t>6</w:t>
      </w:r>
      <w:r w:rsidR="006B233D" w:rsidRPr="00C54ECF">
        <w:t xml:space="preserve">  Declaration of prescribed foreign country</w:t>
      </w:r>
      <w:bookmarkEnd w:id="10"/>
    </w:p>
    <w:p w:rsidR="006B233D" w:rsidRPr="00C54ECF" w:rsidRDefault="006B233D" w:rsidP="006B233D">
      <w:pPr>
        <w:pStyle w:val="subsection"/>
      </w:pPr>
      <w:r w:rsidRPr="00C54ECF">
        <w:tab/>
      </w:r>
      <w:r w:rsidRPr="00C54ECF">
        <w:tab/>
      </w:r>
      <w:r w:rsidR="00F206A4" w:rsidRPr="00C54ECF">
        <w:t>Iran is declared to be a prescribed foreign country for the purposes of the Act.</w:t>
      </w:r>
    </w:p>
    <w:p w:rsidR="00F206A4" w:rsidRPr="00C54ECF" w:rsidRDefault="003F04D7" w:rsidP="00F206A4">
      <w:pPr>
        <w:pStyle w:val="ActHead5"/>
      </w:pPr>
      <w:bookmarkStart w:id="11" w:name="_Toc382921213"/>
      <w:r w:rsidRPr="00C54ECF">
        <w:rPr>
          <w:rStyle w:val="CharSectno"/>
        </w:rPr>
        <w:t>7</w:t>
      </w:r>
      <w:r w:rsidR="00F206A4" w:rsidRPr="00C54ECF">
        <w:t xml:space="preserve">  Prohibition of transactions</w:t>
      </w:r>
      <w:bookmarkEnd w:id="11"/>
    </w:p>
    <w:p w:rsidR="00F206A4" w:rsidRPr="00C54ECF" w:rsidRDefault="00F206A4" w:rsidP="00F206A4">
      <w:pPr>
        <w:pStyle w:val="subsection"/>
      </w:pPr>
      <w:r w:rsidRPr="00C54ECF">
        <w:tab/>
        <w:t>(1)</w:t>
      </w:r>
      <w:r w:rsidRPr="00C54ECF">
        <w:tab/>
      </w:r>
      <w:r w:rsidR="00EA56FA" w:rsidRPr="00C54ECF">
        <w:t>For subsection</w:t>
      </w:r>
      <w:r w:rsidR="00C54ECF" w:rsidRPr="00C54ECF">
        <w:t> </w:t>
      </w:r>
      <w:r w:rsidR="00EA56FA" w:rsidRPr="00C54ECF">
        <w:t>102(1) of the Act, a</w:t>
      </w:r>
      <w:r w:rsidRPr="00C54ECF">
        <w:t xml:space="preserve"> transaction is prohibited if:</w:t>
      </w:r>
    </w:p>
    <w:p w:rsidR="009648B7" w:rsidRPr="00C54ECF" w:rsidRDefault="00F206A4" w:rsidP="00F206A4">
      <w:pPr>
        <w:pStyle w:val="paragraph"/>
      </w:pPr>
      <w:r w:rsidRPr="00C54ECF">
        <w:tab/>
        <w:t>(a)</w:t>
      </w:r>
      <w:r w:rsidRPr="00C54ECF">
        <w:tab/>
      </w:r>
      <w:r w:rsidR="009648B7" w:rsidRPr="00C54ECF">
        <w:t>it is a transaction that involves the provision by a reporting entity of one or more of the designated services mentioned in any of items</w:t>
      </w:r>
      <w:r w:rsidR="00C54ECF" w:rsidRPr="00C54ECF">
        <w:t> </w:t>
      </w:r>
      <w:r w:rsidR="009648B7" w:rsidRPr="00C54ECF">
        <w:t>17, 29, 30, 31, 32 and 34 of table 1 in section</w:t>
      </w:r>
      <w:r w:rsidR="00C54ECF" w:rsidRPr="00C54ECF">
        <w:t> </w:t>
      </w:r>
      <w:r w:rsidR="009648B7" w:rsidRPr="00C54ECF">
        <w:t>6 of the Act</w:t>
      </w:r>
      <w:r w:rsidR="00645481" w:rsidRPr="00C54ECF">
        <w:t>; and</w:t>
      </w:r>
    </w:p>
    <w:p w:rsidR="00C05E32" w:rsidRPr="00C54ECF" w:rsidRDefault="00C05E32" w:rsidP="00F206A4">
      <w:pPr>
        <w:pStyle w:val="paragraph"/>
      </w:pPr>
      <w:r w:rsidRPr="00C54ECF">
        <w:tab/>
        <w:t>(b)</w:t>
      </w:r>
      <w:r w:rsidRPr="00C54ECF">
        <w:tab/>
        <w:t>the reporting entity is aware, or ought reasonably to be aware, at the time of the transaction, that a party to the transaction is:</w:t>
      </w:r>
    </w:p>
    <w:p w:rsidR="00C05E32" w:rsidRPr="00C54ECF" w:rsidRDefault="00C05E32" w:rsidP="00C05E32">
      <w:pPr>
        <w:pStyle w:val="paragraphsub"/>
      </w:pPr>
      <w:r w:rsidRPr="00C54ECF">
        <w:tab/>
        <w:t>(i)</w:t>
      </w:r>
      <w:r w:rsidRPr="00C54ECF">
        <w:tab/>
        <w:t>an individual who is physically present in Iran; or</w:t>
      </w:r>
    </w:p>
    <w:p w:rsidR="00C05E32" w:rsidRPr="00C54ECF" w:rsidRDefault="00C05E32" w:rsidP="009648B7">
      <w:pPr>
        <w:pStyle w:val="paragraphsub"/>
      </w:pPr>
      <w:r w:rsidRPr="00C54ECF">
        <w:tab/>
        <w:t>(ii)</w:t>
      </w:r>
      <w:r w:rsidRPr="00C54ECF">
        <w:tab/>
        <w:t>a corporation incorporated in Iran; and</w:t>
      </w:r>
    </w:p>
    <w:p w:rsidR="00C05E32" w:rsidRPr="00C54ECF" w:rsidRDefault="00C05E32" w:rsidP="00C05E32">
      <w:pPr>
        <w:pStyle w:val="paragraph"/>
      </w:pPr>
      <w:r w:rsidRPr="00C54ECF">
        <w:tab/>
        <w:t>(</w:t>
      </w:r>
      <w:r w:rsidR="009648B7" w:rsidRPr="00C54ECF">
        <w:t>c</w:t>
      </w:r>
      <w:r w:rsidRPr="00C54ECF">
        <w:t>)</w:t>
      </w:r>
      <w:r w:rsidRPr="00C54ECF">
        <w:tab/>
        <w:t>the value of the money or property involved in the transaction is not less than $20</w:t>
      </w:r>
      <w:r w:rsidR="00C54ECF" w:rsidRPr="00C54ECF">
        <w:t> </w:t>
      </w:r>
      <w:r w:rsidRPr="00C54ECF">
        <w:t>000; and</w:t>
      </w:r>
    </w:p>
    <w:p w:rsidR="00C05E32" w:rsidRPr="00C54ECF" w:rsidRDefault="009648B7" w:rsidP="00C05E32">
      <w:pPr>
        <w:pStyle w:val="paragraph"/>
      </w:pPr>
      <w:r w:rsidRPr="00C54ECF">
        <w:tab/>
        <w:t>(d</w:t>
      </w:r>
      <w:r w:rsidR="00C05E32" w:rsidRPr="00C54ECF">
        <w:t>)</w:t>
      </w:r>
      <w:r w:rsidR="00C05E32" w:rsidRPr="00C54ECF">
        <w:tab/>
        <w:t>none of the parties to the transaction is:</w:t>
      </w:r>
    </w:p>
    <w:p w:rsidR="00C05E32" w:rsidRPr="00C54ECF" w:rsidRDefault="00C05E32" w:rsidP="00C05E32">
      <w:pPr>
        <w:pStyle w:val="paragraphsub"/>
      </w:pPr>
      <w:r w:rsidRPr="00C54ECF">
        <w:tab/>
        <w:t>(i)</w:t>
      </w:r>
      <w:r w:rsidRPr="00C54ECF">
        <w:tab/>
        <w:t xml:space="preserve">the Commonwealth, a State or </w:t>
      </w:r>
      <w:r w:rsidR="00EA56FA" w:rsidRPr="00C54ECF">
        <w:t xml:space="preserve">a </w:t>
      </w:r>
      <w:r w:rsidRPr="00C54ECF">
        <w:t>Territory; or</w:t>
      </w:r>
    </w:p>
    <w:p w:rsidR="00C05E32" w:rsidRPr="00C54ECF" w:rsidRDefault="00C05E32" w:rsidP="00C05E32">
      <w:pPr>
        <w:pStyle w:val="paragraphsub"/>
      </w:pPr>
      <w:r w:rsidRPr="00C54ECF">
        <w:tab/>
        <w:t>(ii)</w:t>
      </w:r>
      <w:r w:rsidRPr="00C54ECF">
        <w:tab/>
        <w:t>a person exempted under section</w:t>
      </w:r>
      <w:r w:rsidR="00C54ECF" w:rsidRPr="00C54ECF">
        <w:t> </w:t>
      </w:r>
      <w:r w:rsidR="003F04D7" w:rsidRPr="00C54ECF">
        <w:t>9</w:t>
      </w:r>
      <w:r w:rsidRPr="00C54ECF">
        <w:t>; and</w:t>
      </w:r>
    </w:p>
    <w:p w:rsidR="00C05E32" w:rsidRPr="00C54ECF" w:rsidRDefault="009648B7" w:rsidP="00C05E32">
      <w:pPr>
        <w:pStyle w:val="paragraph"/>
      </w:pPr>
      <w:r w:rsidRPr="00C54ECF">
        <w:tab/>
        <w:t>(e</w:t>
      </w:r>
      <w:r w:rsidR="00C05E32" w:rsidRPr="00C54ECF">
        <w:t>)</w:t>
      </w:r>
      <w:r w:rsidR="00C05E32" w:rsidRPr="00C54ECF">
        <w:tab/>
        <w:t>the transaction does not relate to:</w:t>
      </w:r>
    </w:p>
    <w:p w:rsidR="00C05E32" w:rsidRPr="00C54ECF" w:rsidRDefault="00C05E32" w:rsidP="00C05E32">
      <w:pPr>
        <w:pStyle w:val="paragraphsub"/>
      </w:pPr>
      <w:r w:rsidRPr="00C54ECF">
        <w:tab/>
        <w:t>(i)</w:t>
      </w:r>
      <w:r w:rsidRPr="00C54ECF">
        <w:tab/>
        <w:t xml:space="preserve">the Iranian Embassy in </w:t>
      </w:r>
      <w:r w:rsidR="009648B7" w:rsidRPr="00C54ECF">
        <w:t>Australia</w:t>
      </w:r>
      <w:r w:rsidRPr="00C54ECF">
        <w:t>; or</w:t>
      </w:r>
    </w:p>
    <w:p w:rsidR="00C05E32" w:rsidRPr="00C54ECF" w:rsidRDefault="00C05E32" w:rsidP="00C05E32">
      <w:pPr>
        <w:pStyle w:val="paragraphsub"/>
      </w:pPr>
      <w:r w:rsidRPr="00C54ECF">
        <w:tab/>
        <w:t>(ii)</w:t>
      </w:r>
      <w:r w:rsidRPr="00C54ECF">
        <w:tab/>
      </w:r>
      <w:r w:rsidR="009648B7" w:rsidRPr="00C54ECF">
        <w:t xml:space="preserve">the head or </w:t>
      </w:r>
      <w:r w:rsidRPr="00C54ECF">
        <w:t xml:space="preserve">a member of the diplomatic staff of the </w:t>
      </w:r>
      <w:r w:rsidR="00EA56FA" w:rsidRPr="00C54ECF">
        <w:t xml:space="preserve">Iranian </w:t>
      </w:r>
      <w:r w:rsidRPr="00C54ECF">
        <w:t xml:space="preserve">Embassy who is entitled to any privileges or immunities under the </w:t>
      </w:r>
      <w:r w:rsidRPr="00C54ECF">
        <w:rPr>
          <w:i/>
        </w:rPr>
        <w:t xml:space="preserve">Diplomatic Privileges and </w:t>
      </w:r>
      <w:r w:rsidR="00A22398" w:rsidRPr="00C54ECF">
        <w:rPr>
          <w:i/>
        </w:rPr>
        <w:t>I</w:t>
      </w:r>
      <w:r w:rsidRPr="00C54ECF">
        <w:rPr>
          <w:i/>
        </w:rPr>
        <w:t>mmunities Act 1967</w:t>
      </w:r>
      <w:r w:rsidRPr="00C54ECF">
        <w:t>; or</w:t>
      </w:r>
    </w:p>
    <w:p w:rsidR="00C05E32" w:rsidRPr="00C54ECF" w:rsidRDefault="00C05E32" w:rsidP="00C05E32">
      <w:pPr>
        <w:pStyle w:val="paragraphsub"/>
      </w:pPr>
      <w:r w:rsidRPr="00C54ECF">
        <w:tab/>
        <w:t>(iii)</w:t>
      </w:r>
      <w:r w:rsidRPr="00C54ECF">
        <w:tab/>
        <w:t xml:space="preserve">the head or </w:t>
      </w:r>
      <w:r w:rsidR="00EA56FA" w:rsidRPr="00C54ECF">
        <w:t xml:space="preserve">a </w:t>
      </w:r>
      <w:r w:rsidRPr="00C54ECF">
        <w:t>member of staff of a consular post</w:t>
      </w:r>
      <w:r w:rsidR="00F3654B" w:rsidRPr="00C54ECF">
        <w:t xml:space="preserve"> operated by Iran</w:t>
      </w:r>
      <w:r w:rsidRPr="00C54ECF">
        <w:t xml:space="preserve"> in Australia or an external </w:t>
      </w:r>
      <w:r w:rsidR="00F3654B" w:rsidRPr="00C54ECF">
        <w:t>T</w:t>
      </w:r>
      <w:r w:rsidRPr="00C54ECF">
        <w:t xml:space="preserve">erritory who is entitled to any privileges or immunities under the </w:t>
      </w:r>
      <w:r w:rsidRPr="00C54ECF">
        <w:rPr>
          <w:i/>
        </w:rPr>
        <w:t>Consular Privileges and Immunities Act 1972</w:t>
      </w:r>
      <w:r w:rsidRPr="00C54ECF">
        <w:t>; or</w:t>
      </w:r>
    </w:p>
    <w:p w:rsidR="00C05E32" w:rsidRPr="00C54ECF" w:rsidRDefault="00C05E32" w:rsidP="007E3633">
      <w:pPr>
        <w:pStyle w:val="paragraphsub"/>
      </w:pPr>
      <w:r w:rsidRPr="00C54ECF">
        <w:tab/>
        <w:t>(iv)</w:t>
      </w:r>
      <w:r w:rsidRPr="00C54ECF">
        <w:tab/>
        <w:t>the Australian Embassy in Iran; or</w:t>
      </w:r>
    </w:p>
    <w:p w:rsidR="007E3633" w:rsidRPr="00C54ECF" w:rsidRDefault="00C05E32" w:rsidP="00C05E32">
      <w:pPr>
        <w:pStyle w:val="paragraphsub"/>
      </w:pPr>
      <w:r w:rsidRPr="00C54ECF">
        <w:tab/>
        <w:t>(v)</w:t>
      </w:r>
      <w:r w:rsidR="007E3633" w:rsidRPr="00C54ECF">
        <w:tab/>
      </w:r>
      <w:r w:rsidR="009648B7" w:rsidRPr="00C54ECF">
        <w:t xml:space="preserve">the head or </w:t>
      </w:r>
      <w:r w:rsidR="007E3633" w:rsidRPr="00C54ECF">
        <w:t xml:space="preserve">a member of the diplomatic staff of the Australian Embassy who is entitled to any privileges or immunities under the </w:t>
      </w:r>
      <w:r w:rsidR="00177CAF" w:rsidRPr="00C54ECF">
        <w:t>Vienna Co</w:t>
      </w:r>
      <w:r w:rsidR="00CF3448" w:rsidRPr="00C54ECF">
        <w:t>nvention on Diplomatic Relations; and</w:t>
      </w:r>
    </w:p>
    <w:p w:rsidR="00A22398" w:rsidRPr="00C54ECF" w:rsidRDefault="009648B7" w:rsidP="004E7884">
      <w:pPr>
        <w:pStyle w:val="paragraph"/>
      </w:pPr>
      <w:r w:rsidRPr="00C54ECF">
        <w:lastRenderedPageBreak/>
        <w:tab/>
        <w:t>(f</w:t>
      </w:r>
      <w:r w:rsidR="00CF3448" w:rsidRPr="00C54ECF">
        <w:t>)</w:t>
      </w:r>
      <w:r w:rsidR="00CF3448" w:rsidRPr="00C54ECF">
        <w:tab/>
      </w:r>
      <w:r w:rsidR="00EA56FA" w:rsidRPr="00C54ECF">
        <w:t>the transaction</w:t>
      </w:r>
      <w:r w:rsidR="00CF3448" w:rsidRPr="00C54ECF">
        <w:t xml:space="preserve"> is not exempt under section</w:t>
      </w:r>
      <w:r w:rsidR="00C54ECF" w:rsidRPr="00C54ECF">
        <w:t> </w:t>
      </w:r>
      <w:r w:rsidR="003F04D7" w:rsidRPr="00C54ECF">
        <w:t>8</w:t>
      </w:r>
      <w:r w:rsidR="00CF3448" w:rsidRPr="00C54ECF">
        <w:t>.</w:t>
      </w:r>
    </w:p>
    <w:p w:rsidR="00CF3448" w:rsidRPr="00C54ECF" w:rsidRDefault="00CF3448" w:rsidP="00CF3448">
      <w:pPr>
        <w:pStyle w:val="subsection"/>
      </w:pPr>
      <w:r w:rsidRPr="00C54ECF">
        <w:tab/>
        <w:t>(2)</w:t>
      </w:r>
      <w:r w:rsidRPr="00C54ECF">
        <w:tab/>
        <w:t>A reporting entity must not provide a designated service in relation to a transaction</w:t>
      </w:r>
      <w:r w:rsidR="00EA56FA" w:rsidRPr="00C54ECF">
        <w:t xml:space="preserve"> prohibited under </w:t>
      </w:r>
      <w:r w:rsidR="00C54ECF" w:rsidRPr="00C54ECF">
        <w:t>subsection (</w:t>
      </w:r>
      <w:r w:rsidR="00EA56FA" w:rsidRPr="00C54ECF">
        <w:t>1)</w:t>
      </w:r>
      <w:r w:rsidRPr="00C54ECF">
        <w:t>.</w:t>
      </w:r>
    </w:p>
    <w:p w:rsidR="00CF3448" w:rsidRPr="00C54ECF" w:rsidRDefault="00CF3448" w:rsidP="00CF3448">
      <w:pPr>
        <w:pStyle w:val="Penalty"/>
      </w:pPr>
      <w:r w:rsidRPr="00C54ECF">
        <w:t>Penalty:</w:t>
      </w:r>
      <w:r w:rsidRPr="00C54ECF">
        <w:tab/>
        <w:t>50 penalty units.</w:t>
      </w:r>
    </w:p>
    <w:p w:rsidR="00CF3448" w:rsidRPr="00C54ECF" w:rsidRDefault="003F04D7" w:rsidP="00CF3448">
      <w:pPr>
        <w:pStyle w:val="ActHead5"/>
      </w:pPr>
      <w:bookmarkStart w:id="12" w:name="_Toc382921214"/>
      <w:r w:rsidRPr="00C54ECF">
        <w:rPr>
          <w:rStyle w:val="CharSectno"/>
        </w:rPr>
        <w:t>8</w:t>
      </w:r>
      <w:r w:rsidR="00CF3448" w:rsidRPr="00C54ECF">
        <w:t xml:space="preserve">  Transaction exemption</w:t>
      </w:r>
      <w:bookmarkEnd w:id="12"/>
    </w:p>
    <w:p w:rsidR="00CF3448" w:rsidRPr="00C54ECF" w:rsidRDefault="00CF3448" w:rsidP="00CF3448">
      <w:pPr>
        <w:pStyle w:val="subsection"/>
      </w:pPr>
      <w:r w:rsidRPr="00C54ECF">
        <w:tab/>
        <w:t>(1)</w:t>
      </w:r>
      <w:r w:rsidRPr="00C54ECF">
        <w:tab/>
        <w:t>A person may apply for a transaction to be exempt from section</w:t>
      </w:r>
      <w:r w:rsidR="00C54ECF" w:rsidRPr="00C54ECF">
        <w:t> </w:t>
      </w:r>
      <w:r w:rsidR="003F04D7" w:rsidRPr="00C54ECF">
        <w:t>7</w:t>
      </w:r>
      <w:r w:rsidRPr="00C54ECF">
        <w:t>.</w:t>
      </w:r>
    </w:p>
    <w:p w:rsidR="00CF3448" w:rsidRPr="00C54ECF" w:rsidRDefault="00CF3448" w:rsidP="00CF3448">
      <w:pPr>
        <w:pStyle w:val="subsection"/>
      </w:pPr>
      <w:r w:rsidRPr="00C54ECF">
        <w:tab/>
        <w:t>(2)</w:t>
      </w:r>
      <w:r w:rsidRPr="00C54ECF">
        <w:tab/>
        <w:t>The application must be made to the Foreign Affairs Department in a form approved by the Secretary.</w:t>
      </w:r>
    </w:p>
    <w:p w:rsidR="00CF3448" w:rsidRPr="00C54ECF" w:rsidRDefault="00CF3448" w:rsidP="00CF3448">
      <w:pPr>
        <w:pStyle w:val="subsection"/>
      </w:pPr>
      <w:r w:rsidRPr="00C54ECF">
        <w:tab/>
        <w:t>(3)</w:t>
      </w:r>
      <w:r w:rsidRPr="00C54ECF">
        <w:tab/>
        <w:t xml:space="preserve">The Secretary may exempt </w:t>
      </w:r>
      <w:r w:rsidR="00EA56FA" w:rsidRPr="00C54ECF">
        <w:t>the</w:t>
      </w:r>
      <w:r w:rsidRPr="00C54ECF">
        <w:t xml:space="preserve"> transaction from section</w:t>
      </w:r>
      <w:r w:rsidR="00C54ECF" w:rsidRPr="00C54ECF">
        <w:t> </w:t>
      </w:r>
      <w:r w:rsidR="003F04D7" w:rsidRPr="00C54ECF">
        <w:t>7</w:t>
      </w:r>
      <w:r w:rsidRPr="00C54ECF">
        <w:t xml:space="preserve"> if the Secretary considers it appropriate to do so having regard to:</w:t>
      </w:r>
    </w:p>
    <w:p w:rsidR="00CF3448" w:rsidRPr="00C54ECF" w:rsidRDefault="00CF3448" w:rsidP="00CF3448">
      <w:pPr>
        <w:pStyle w:val="paragraph"/>
      </w:pPr>
      <w:r w:rsidRPr="00C54ECF">
        <w:tab/>
        <w:t>(a)</w:t>
      </w:r>
      <w:r w:rsidRPr="00C54ECF">
        <w:tab/>
        <w:t>the objects of the Act; and</w:t>
      </w:r>
    </w:p>
    <w:p w:rsidR="00CF3448" w:rsidRPr="00C54ECF" w:rsidRDefault="00CF3448" w:rsidP="00CF3448">
      <w:pPr>
        <w:pStyle w:val="paragraph"/>
      </w:pPr>
      <w:r w:rsidRPr="00C54ECF">
        <w:tab/>
        <w:t>(b)</w:t>
      </w:r>
      <w:r w:rsidRPr="00C54ECF">
        <w:tab/>
        <w:t>whether the transaction is necessary for the provision of a basic expense, including the following:</w:t>
      </w:r>
    </w:p>
    <w:p w:rsidR="00CF3448" w:rsidRPr="00C54ECF" w:rsidRDefault="00CF3448" w:rsidP="00CF3448">
      <w:pPr>
        <w:pStyle w:val="paragraphsub"/>
      </w:pPr>
      <w:r w:rsidRPr="00C54ECF">
        <w:tab/>
        <w:t>(i)</w:t>
      </w:r>
      <w:r w:rsidRPr="00C54ECF">
        <w:tab/>
        <w:t>foodstuffs;</w:t>
      </w:r>
    </w:p>
    <w:p w:rsidR="00CF3448" w:rsidRPr="00C54ECF" w:rsidRDefault="00CF3448" w:rsidP="00CF3448">
      <w:pPr>
        <w:pStyle w:val="paragraphsub"/>
      </w:pPr>
      <w:r w:rsidRPr="00C54ECF">
        <w:tab/>
        <w:t>(ii)</w:t>
      </w:r>
      <w:r w:rsidRPr="00C54ECF">
        <w:tab/>
        <w:t>rent or mortgage;</w:t>
      </w:r>
    </w:p>
    <w:p w:rsidR="00CF3448" w:rsidRPr="00C54ECF" w:rsidRDefault="00CF3448" w:rsidP="00CF3448">
      <w:pPr>
        <w:pStyle w:val="paragraphsub"/>
      </w:pPr>
      <w:r w:rsidRPr="00C54ECF">
        <w:tab/>
        <w:t>(iii)</w:t>
      </w:r>
      <w:r w:rsidRPr="00C54ECF">
        <w:tab/>
        <w:t>medicines or medical treatment;</w:t>
      </w:r>
    </w:p>
    <w:p w:rsidR="00CF3448" w:rsidRPr="00C54ECF" w:rsidRDefault="00CF3448" w:rsidP="00CF3448">
      <w:pPr>
        <w:pStyle w:val="paragraphsub"/>
      </w:pPr>
      <w:r w:rsidRPr="00C54ECF">
        <w:tab/>
        <w:t>(iv)</w:t>
      </w:r>
      <w:r w:rsidRPr="00C54ECF">
        <w:tab/>
        <w:t>taxes;</w:t>
      </w:r>
    </w:p>
    <w:p w:rsidR="00CF3448" w:rsidRPr="00C54ECF" w:rsidRDefault="00CF3448" w:rsidP="00CF3448">
      <w:pPr>
        <w:pStyle w:val="paragraphsub"/>
      </w:pPr>
      <w:r w:rsidRPr="00C54ECF">
        <w:tab/>
        <w:t>(v)</w:t>
      </w:r>
      <w:r w:rsidRPr="00C54ECF">
        <w:tab/>
        <w:t>insurance premiums;</w:t>
      </w:r>
    </w:p>
    <w:p w:rsidR="00CF3448" w:rsidRPr="00C54ECF" w:rsidRDefault="00CF3448" w:rsidP="00CF3448">
      <w:pPr>
        <w:pStyle w:val="paragraphsub"/>
      </w:pPr>
      <w:r w:rsidRPr="00C54ECF">
        <w:tab/>
        <w:t>(vi)</w:t>
      </w:r>
      <w:r w:rsidRPr="00C54ECF">
        <w:tab/>
        <w:t>public utility charges;</w:t>
      </w:r>
    </w:p>
    <w:p w:rsidR="00CF3448" w:rsidRPr="00C54ECF" w:rsidRDefault="00CF3448" w:rsidP="00CF3448">
      <w:pPr>
        <w:pStyle w:val="paragraphsub"/>
      </w:pPr>
      <w:r w:rsidRPr="00C54ECF">
        <w:tab/>
        <w:t>(vii)</w:t>
      </w:r>
      <w:r w:rsidRPr="00C54ECF">
        <w:tab/>
        <w:t>reasonable professional fees;</w:t>
      </w:r>
    </w:p>
    <w:p w:rsidR="00CF3448" w:rsidRPr="00C54ECF" w:rsidRDefault="00CF3448" w:rsidP="00CF3448">
      <w:pPr>
        <w:pStyle w:val="paragraphsub"/>
      </w:pPr>
      <w:r w:rsidRPr="00C54ECF">
        <w:tab/>
        <w:t>(viii)</w:t>
      </w:r>
      <w:r w:rsidRPr="00C54ECF">
        <w:tab/>
        <w:t>reimbursement of expenses associated with the provision of legal services; and</w:t>
      </w:r>
    </w:p>
    <w:p w:rsidR="00CF3448" w:rsidRPr="00C54ECF" w:rsidRDefault="00CF3448" w:rsidP="00CF3448">
      <w:pPr>
        <w:pStyle w:val="paragraph"/>
      </w:pPr>
      <w:r w:rsidRPr="00C54ECF">
        <w:tab/>
        <w:t>(c)</w:t>
      </w:r>
      <w:r w:rsidRPr="00C54ECF">
        <w:tab/>
        <w:t>whether the transaction is legally required because it is necessary to satisfy a judicial, administrative or arbitral lien or judgment that was made before 1</w:t>
      </w:r>
      <w:r w:rsidR="00C54ECF" w:rsidRPr="00C54ECF">
        <w:t> </w:t>
      </w:r>
      <w:r w:rsidRPr="00C54ECF">
        <w:t>March 2012; and</w:t>
      </w:r>
    </w:p>
    <w:p w:rsidR="00CF3448" w:rsidRPr="00C54ECF" w:rsidRDefault="00CF3448" w:rsidP="00CF3448">
      <w:pPr>
        <w:pStyle w:val="paragraph"/>
      </w:pPr>
      <w:r w:rsidRPr="00C54ECF">
        <w:tab/>
        <w:t>(d)</w:t>
      </w:r>
      <w:r w:rsidRPr="00C54ECF">
        <w:tab/>
        <w:t>whether the transaction is contractually required under a contract, agreement, or obligation made before 1</w:t>
      </w:r>
      <w:r w:rsidR="00C54ECF" w:rsidRPr="00C54ECF">
        <w:t> </w:t>
      </w:r>
      <w:r w:rsidRPr="00C54ECF">
        <w:t>March 2012; and</w:t>
      </w:r>
    </w:p>
    <w:p w:rsidR="00CF3448" w:rsidRPr="00C54ECF" w:rsidRDefault="00CF3448" w:rsidP="00CF3448">
      <w:pPr>
        <w:pStyle w:val="paragraph"/>
      </w:pPr>
      <w:r w:rsidRPr="00C54ECF">
        <w:tab/>
        <w:t>(e)</w:t>
      </w:r>
      <w:r w:rsidRPr="00C54ECF">
        <w:tab/>
        <w:t>whether the transaction is a significant trade transaction that, if not completed, would have an adverse effect on Australia’s trade relationship with Iran or the viability of an Australian business; and</w:t>
      </w:r>
    </w:p>
    <w:p w:rsidR="00CF3448" w:rsidRPr="00C54ECF" w:rsidRDefault="00CF3448" w:rsidP="00CF3448">
      <w:pPr>
        <w:pStyle w:val="paragraph"/>
      </w:pPr>
      <w:r w:rsidRPr="00C54ECF">
        <w:lastRenderedPageBreak/>
        <w:tab/>
        <w:t>(f)</w:t>
      </w:r>
      <w:r w:rsidRPr="00C54ECF">
        <w:tab/>
        <w:t>whether the transaction is a humanitarian transaction related to the provision of aid or humanitarian services.</w:t>
      </w:r>
    </w:p>
    <w:p w:rsidR="00CF3448" w:rsidRPr="00C54ECF" w:rsidRDefault="00CF3448" w:rsidP="00CF3448">
      <w:pPr>
        <w:pStyle w:val="subsection"/>
      </w:pPr>
      <w:r w:rsidRPr="00C54ECF">
        <w:tab/>
        <w:t>(4)</w:t>
      </w:r>
      <w:r w:rsidRPr="00C54ECF">
        <w:tab/>
        <w:t>The Secretary is taken to have exempted the transaction if:</w:t>
      </w:r>
    </w:p>
    <w:p w:rsidR="00CF3448" w:rsidRPr="00C54ECF" w:rsidRDefault="00CF3448" w:rsidP="00CF3448">
      <w:pPr>
        <w:pStyle w:val="paragraph"/>
      </w:pPr>
      <w:r w:rsidRPr="00C54ECF">
        <w:tab/>
        <w:t>(a)</w:t>
      </w:r>
      <w:r w:rsidRPr="00C54ECF">
        <w:tab/>
        <w:t>the Secretary does not give the person, within 28 days after the application is made, either:</w:t>
      </w:r>
    </w:p>
    <w:p w:rsidR="00CF3448" w:rsidRPr="00C54ECF" w:rsidRDefault="00CF3448" w:rsidP="00CF3448">
      <w:pPr>
        <w:pStyle w:val="paragraphsub"/>
      </w:pPr>
      <w:r w:rsidRPr="00C54ECF">
        <w:tab/>
        <w:t>(i)</w:t>
      </w:r>
      <w:r w:rsidRPr="00C54ECF">
        <w:tab/>
        <w:t xml:space="preserve">written notice of a decision under </w:t>
      </w:r>
      <w:r w:rsidR="00C54ECF" w:rsidRPr="00C54ECF">
        <w:t>subsection (</w:t>
      </w:r>
      <w:r w:rsidRPr="00C54ECF">
        <w:t>3); or</w:t>
      </w:r>
    </w:p>
    <w:p w:rsidR="00CF3448" w:rsidRPr="00C54ECF" w:rsidRDefault="00CF3448" w:rsidP="00CF3448">
      <w:pPr>
        <w:pStyle w:val="paragraphsub"/>
      </w:pPr>
      <w:r w:rsidRPr="00C54ECF">
        <w:tab/>
        <w:t>(ii)</w:t>
      </w:r>
      <w:r w:rsidRPr="00C54ECF">
        <w:tab/>
        <w:t>written notice that the application is still being considered; or</w:t>
      </w:r>
    </w:p>
    <w:p w:rsidR="00CF3448" w:rsidRPr="00C54ECF" w:rsidRDefault="00CF3448" w:rsidP="00CF3448">
      <w:pPr>
        <w:pStyle w:val="paragraph"/>
      </w:pPr>
      <w:r w:rsidRPr="00C54ECF">
        <w:tab/>
        <w:t>(b)</w:t>
      </w:r>
      <w:r w:rsidRPr="00C54ECF">
        <w:tab/>
        <w:t xml:space="preserve">the Secretary </w:t>
      </w:r>
      <w:r w:rsidR="009648B7" w:rsidRPr="00C54ECF">
        <w:t xml:space="preserve">gives the person written notice (within 28 days after the application is made) that the application is still being considered, but </w:t>
      </w:r>
      <w:r w:rsidRPr="00C54ECF">
        <w:t xml:space="preserve">does not give the person written notice of a decision under </w:t>
      </w:r>
      <w:r w:rsidR="00C54ECF" w:rsidRPr="00C54ECF">
        <w:t>subsection (</w:t>
      </w:r>
      <w:r w:rsidRPr="00C54ECF">
        <w:t>3) within 56 days after the application is made.</w:t>
      </w:r>
    </w:p>
    <w:p w:rsidR="00891D4B" w:rsidRPr="00C54ECF" w:rsidRDefault="003F04D7" w:rsidP="00891D4B">
      <w:pPr>
        <w:pStyle w:val="ActHead5"/>
      </w:pPr>
      <w:bookmarkStart w:id="13" w:name="_Toc382921215"/>
      <w:r w:rsidRPr="00C54ECF">
        <w:rPr>
          <w:rStyle w:val="CharSectno"/>
        </w:rPr>
        <w:t>9</w:t>
      </w:r>
      <w:r w:rsidR="00891D4B" w:rsidRPr="00C54ECF">
        <w:t xml:space="preserve">  Personal exemption</w:t>
      </w:r>
      <w:bookmarkEnd w:id="13"/>
    </w:p>
    <w:p w:rsidR="00891D4B" w:rsidRPr="00C54ECF" w:rsidRDefault="00891D4B" w:rsidP="00891D4B">
      <w:pPr>
        <w:pStyle w:val="subsection"/>
      </w:pPr>
      <w:r w:rsidRPr="00C54ECF">
        <w:tab/>
        <w:t>(1)</w:t>
      </w:r>
      <w:r w:rsidRPr="00C54ECF">
        <w:tab/>
        <w:t>A person may apply for exemption from section</w:t>
      </w:r>
      <w:r w:rsidR="00C54ECF" w:rsidRPr="00C54ECF">
        <w:t> </w:t>
      </w:r>
      <w:r w:rsidR="003F04D7" w:rsidRPr="00C54ECF">
        <w:t>7</w:t>
      </w:r>
      <w:r w:rsidRPr="00C54ECF">
        <w:t>.</w:t>
      </w:r>
    </w:p>
    <w:p w:rsidR="00891D4B" w:rsidRPr="00C54ECF" w:rsidRDefault="00891D4B" w:rsidP="00891D4B">
      <w:pPr>
        <w:pStyle w:val="subsection"/>
      </w:pPr>
      <w:r w:rsidRPr="00C54ECF">
        <w:tab/>
        <w:t>(2)</w:t>
      </w:r>
      <w:r w:rsidRPr="00C54ECF">
        <w:tab/>
        <w:t>The application must be made to the Foreign Affairs Department in a form approved by the Secretary.</w:t>
      </w:r>
    </w:p>
    <w:p w:rsidR="00891D4B" w:rsidRPr="00C54ECF" w:rsidRDefault="00891D4B" w:rsidP="00891D4B">
      <w:pPr>
        <w:pStyle w:val="subsection"/>
      </w:pPr>
      <w:r w:rsidRPr="00C54ECF">
        <w:tab/>
        <w:t>(3)</w:t>
      </w:r>
      <w:r w:rsidRPr="00C54ECF">
        <w:tab/>
        <w:t xml:space="preserve">The Secretary may exempt </w:t>
      </w:r>
      <w:r w:rsidR="00EA56FA" w:rsidRPr="00C54ECF">
        <w:t>the</w:t>
      </w:r>
      <w:r w:rsidRPr="00C54ECF">
        <w:t xml:space="preserve"> person from section</w:t>
      </w:r>
      <w:r w:rsidR="00C54ECF" w:rsidRPr="00C54ECF">
        <w:t> </w:t>
      </w:r>
      <w:r w:rsidR="003F04D7" w:rsidRPr="00C54ECF">
        <w:t>7</w:t>
      </w:r>
      <w:r w:rsidRPr="00C54ECF">
        <w:t xml:space="preserve"> if the Secretary considers it appropriate to do so having regard to the objects of the Act.</w:t>
      </w:r>
    </w:p>
    <w:p w:rsidR="00FF2740" w:rsidRPr="00C54ECF" w:rsidRDefault="00FF2740" w:rsidP="00FF2740">
      <w:pPr>
        <w:pStyle w:val="notetext"/>
      </w:pPr>
      <w:r w:rsidRPr="00C54ECF">
        <w:t>Note 1:</w:t>
      </w:r>
      <w:r w:rsidRPr="00C54ECF">
        <w:tab/>
        <w:t>Section</w:t>
      </w:r>
      <w:r w:rsidR="00C54ECF" w:rsidRPr="00C54ECF">
        <w:t> </w:t>
      </w:r>
      <w:r w:rsidRPr="00C54ECF">
        <w:t xml:space="preserve">5 of the Act defines </w:t>
      </w:r>
      <w:r w:rsidRPr="00C54ECF">
        <w:rPr>
          <w:b/>
          <w:i/>
        </w:rPr>
        <w:t xml:space="preserve">person </w:t>
      </w:r>
      <w:r w:rsidRPr="00C54ECF">
        <w:t>to mean any of the following:</w:t>
      </w:r>
    </w:p>
    <w:p w:rsidR="00FF2740" w:rsidRPr="00C54ECF" w:rsidRDefault="00FF2740" w:rsidP="00FF2740">
      <w:pPr>
        <w:pStyle w:val="notepara"/>
      </w:pPr>
      <w:r w:rsidRPr="00C54ECF">
        <w:t>(a)</w:t>
      </w:r>
      <w:r w:rsidRPr="00C54ECF">
        <w:tab/>
        <w:t>an individual;</w:t>
      </w:r>
    </w:p>
    <w:p w:rsidR="00FF2740" w:rsidRPr="00C54ECF" w:rsidRDefault="00FF2740" w:rsidP="00FF2740">
      <w:pPr>
        <w:pStyle w:val="notepara"/>
      </w:pPr>
      <w:r w:rsidRPr="00C54ECF">
        <w:t>(b)</w:t>
      </w:r>
      <w:r w:rsidRPr="00C54ECF">
        <w:tab/>
        <w:t>a company;</w:t>
      </w:r>
    </w:p>
    <w:p w:rsidR="00FF2740" w:rsidRPr="00C54ECF" w:rsidRDefault="00FF2740" w:rsidP="00FF2740">
      <w:pPr>
        <w:pStyle w:val="notepara"/>
      </w:pPr>
      <w:r w:rsidRPr="00C54ECF">
        <w:t>(c)</w:t>
      </w:r>
      <w:r w:rsidRPr="00C54ECF">
        <w:tab/>
        <w:t>a trust;</w:t>
      </w:r>
    </w:p>
    <w:p w:rsidR="00FF2740" w:rsidRPr="00C54ECF" w:rsidRDefault="00FF2740" w:rsidP="00FF2740">
      <w:pPr>
        <w:pStyle w:val="notepara"/>
      </w:pPr>
      <w:r w:rsidRPr="00C54ECF">
        <w:t>(d)</w:t>
      </w:r>
      <w:r w:rsidRPr="00C54ECF">
        <w:tab/>
        <w:t>a partnership;</w:t>
      </w:r>
    </w:p>
    <w:p w:rsidR="00FF2740" w:rsidRPr="00C54ECF" w:rsidRDefault="00FF2740" w:rsidP="00FF2740">
      <w:pPr>
        <w:pStyle w:val="notepara"/>
      </w:pPr>
      <w:r w:rsidRPr="00C54ECF">
        <w:t>(e)</w:t>
      </w:r>
      <w:r w:rsidRPr="00C54ECF">
        <w:tab/>
        <w:t>a corporation sole;</w:t>
      </w:r>
    </w:p>
    <w:p w:rsidR="00FF2740" w:rsidRPr="00C54ECF" w:rsidRDefault="00FF2740" w:rsidP="00FF2740">
      <w:pPr>
        <w:pStyle w:val="notepara"/>
      </w:pPr>
      <w:r w:rsidRPr="00C54ECF">
        <w:t>(f)</w:t>
      </w:r>
      <w:r w:rsidRPr="00C54ECF">
        <w:tab/>
        <w:t>a body politic.</w:t>
      </w:r>
    </w:p>
    <w:p w:rsidR="00CF3448" w:rsidRPr="00C54ECF" w:rsidRDefault="00FF2740" w:rsidP="00FF2740">
      <w:pPr>
        <w:pStyle w:val="notetext"/>
      </w:pPr>
      <w:r w:rsidRPr="00C54ECF">
        <w:t>Note 2:</w:t>
      </w:r>
      <w:r w:rsidRPr="00C54ECF">
        <w:tab/>
        <w:t>Sections</w:t>
      </w:r>
      <w:r w:rsidR="00C54ECF" w:rsidRPr="00C54ECF">
        <w:t> </w:t>
      </w:r>
      <w:r w:rsidRPr="00C54ECF">
        <w:t>237, 238 and 239 of the Act provide for the application of the Act to partnerships, unincorporated associations and trusts (with 2 or more trustees) as if they were persons, but with the changes set out in those sections.</w:t>
      </w:r>
    </w:p>
    <w:p w:rsidR="00AC4AB8" w:rsidRPr="00C54ECF" w:rsidRDefault="00AC4AB8">
      <w:pPr>
        <w:sectPr w:rsidR="00AC4AB8" w:rsidRPr="00C54ECF" w:rsidSect="001249B9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381" w:right="2410" w:bottom="4252" w:left="2410" w:header="720" w:footer="3402" w:gutter="0"/>
          <w:pgNumType w:start="1"/>
          <w:cols w:space="720"/>
          <w:docGrid w:linePitch="299"/>
        </w:sectPr>
      </w:pPr>
    </w:p>
    <w:p w:rsidR="00AC4AB8" w:rsidRPr="00C54ECF" w:rsidRDefault="00AC4AB8" w:rsidP="00AC4AB8">
      <w:pPr>
        <w:pStyle w:val="ActHead6"/>
      </w:pPr>
      <w:bookmarkStart w:id="14" w:name="_Toc382921216"/>
      <w:bookmarkStart w:id="15" w:name="opcAmSched"/>
      <w:bookmarkStart w:id="16" w:name="opcCurrentFind"/>
      <w:r w:rsidRPr="00C54ECF">
        <w:rPr>
          <w:rStyle w:val="CharAmSchNo"/>
        </w:rPr>
        <w:lastRenderedPageBreak/>
        <w:t>Schedule</w:t>
      </w:r>
      <w:r w:rsidR="00C54ECF" w:rsidRPr="00C54ECF">
        <w:rPr>
          <w:rStyle w:val="CharAmSchNo"/>
        </w:rPr>
        <w:t> </w:t>
      </w:r>
      <w:r w:rsidRPr="00C54ECF">
        <w:rPr>
          <w:rStyle w:val="CharAmSchNo"/>
        </w:rPr>
        <w:t>1</w:t>
      </w:r>
      <w:r w:rsidRPr="00C54ECF">
        <w:t>—</w:t>
      </w:r>
      <w:r w:rsidRPr="00C54ECF">
        <w:rPr>
          <w:rStyle w:val="CharAmSchText"/>
        </w:rPr>
        <w:t>Repeal</w:t>
      </w:r>
      <w:bookmarkEnd w:id="14"/>
    </w:p>
    <w:bookmarkEnd w:id="15"/>
    <w:bookmarkEnd w:id="16"/>
    <w:p w:rsidR="00AC4AB8" w:rsidRPr="00C54ECF" w:rsidRDefault="00AC4AB8">
      <w:pPr>
        <w:pStyle w:val="Header"/>
      </w:pPr>
      <w:r w:rsidRPr="00C54ECF">
        <w:rPr>
          <w:rStyle w:val="CharAmPartNo"/>
        </w:rPr>
        <w:t xml:space="preserve"> </w:t>
      </w:r>
      <w:r w:rsidRPr="00C54ECF">
        <w:rPr>
          <w:rStyle w:val="CharAmPartText"/>
        </w:rPr>
        <w:t xml:space="preserve"> </w:t>
      </w:r>
    </w:p>
    <w:p w:rsidR="00AC4AB8" w:rsidRPr="00C54ECF" w:rsidRDefault="00AC4AB8" w:rsidP="00AC4AB8">
      <w:pPr>
        <w:pStyle w:val="ActHead9"/>
      </w:pPr>
      <w:bookmarkStart w:id="17" w:name="_Toc382921217"/>
      <w:r w:rsidRPr="00C54ECF">
        <w:t>Anti</w:t>
      </w:r>
      <w:r w:rsidR="00C54ECF">
        <w:noBreakHyphen/>
      </w:r>
      <w:r w:rsidRPr="00C54ECF">
        <w:t>Money Laundering and Counter</w:t>
      </w:r>
      <w:r w:rsidR="00C54ECF">
        <w:noBreakHyphen/>
      </w:r>
      <w:r w:rsidRPr="00C54ECF">
        <w:t>Terrorism Financing Regulations</w:t>
      </w:r>
      <w:r w:rsidR="00C54ECF" w:rsidRPr="00C54ECF">
        <w:t> </w:t>
      </w:r>
      <w:r w:rsidRPr="00C54ECF">
        <w:t>2008</w:t>
      </w:r>
      <w:bookmarkEnd w:id="17"/>
    </w:p>
    <w:p w:rsidR="00AC4AB8" w:rsidRPr="00C54ECF" w:rsidRDefault="00AC4AB8" w:rsidP="00F3654B">
      <w:pPr>
        <w:pStyle w:val="ItemHead"/>
      </w:pPr>
      <w:r w:rsidRPr="00C54ECF">
        <w:t xml:space="preserve">1  The whole of the </w:t>
      </w:r>
      <w:r w:rsidR="00E539D6" w:rsidRPr="00C54ECF">
        <w:t>R</w:t>
      </w:r>
      <w:r w:rsidRPr="00C54ECF">
        <w:t>egulations</w:t>
      </w:r>
    </w:p>
    <w:p w:rsidR="00AC4AB8" w:rsidRPr="00C54ECF" w:rsidRDefault="00E539D6" w:rsidP="00AC4AB8">
      <w:pPr>
        <w:pStyle w:val="Item"/>
      </w:pPr>
      <w:r w:rsidRPr="00C54ECF">
        <w:t>Repeal the R</w:t>
      </w:r>
      <w:r w:rsidR="00AC4AB8" w:rsidRPr="00C54ECF">
        <w:t>egulations.</w:t>
      </w:r>
    </w:p>
    <w:p w:rsidR="00C54ECF" w:rsidRPr="00C54ECF" w:rsidRDefault="00C54ECF">
      <w:pPr>
        <w:sectPr w:rsidR="00C54ECF" w:rsidRPr="00C54ECF" w:rsidSect="001249B9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871" w:right="2410" w:bottom="4252" w:left="2410" w:header="720" w:footer="3402" w:gutter="0"/>
          <w:cols w:space="720"/>
          <w:docGrid w:linePitch="299"/>
        </w:sectPr>
      </w:pPr>
    </w:p>
    <w:p w:rsidR="00AC4AB8" w:rsidRPr="00C54ECF" w:rsidRDefault="00AC4AB8" w:rsidP="00C54ECF"/>
    <w:sectPr w:rsidR="00AC4AB8" w:rsidRPr="00C54ECF" w:rsidSect="001249B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1871" w:right="2410" w:bottom="4252" w:left="2410" w:header="720" w:footer="34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FC" w:rsidRDefault="009A17FC" w:rsidP="00715914">
      <w:pPr>
        <w:spacing w:line="240" w:lineRule="auto"/>
      </w:pPr>
      <w:r>
        <w:separator/>
      </w:r>
    </w:p>
  </w:endnote>
  <w:endnote w:type="continuationSeparator" w:id="0">
    <w:p w:rsidR="009A17FC" w:rsidRDefault="009A17F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Pr="001249B9" w:rsidRDefault="009A17FC" w:rsidP="001249B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249B9">
      <w:rPr>
        <w:i/>
        <w:sz w:val="18"/>
      </w:rPr>
      <w:t xml:space="preserve"> </w:t>
    </w:r>
    <w:r w:rsidR="001249B9" w:rsidRPr="001249B9">
      <w:rPr>
        <w:i/>
        <w:sz w:val="18"/>
      </w:rPr>
      <w:t>OPC60405 -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Pr="00D90ABA" w:rsidRDefault="009A17FC" w:rsidP="00F3654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9A17FC" w:rsidTr="00C54ECF">
      <w:tc>
        <w:tcPr>
          <w:tcW w:w="1383" w:type="dxa"/>
        </w:tcPr>
        <w:p w:rsidR="009A17FC" w:rsidRDefault="009A17FC" w:rsidP="00F3654B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72490">
            <w:rPr>
              <w:i/>
              <w:sz w:val="18"/>
            </w:rPr>
            <w:t>No. 35,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A17FC" w:rsidRDefault="009A17FC" w:rsidP="00F3654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2490">
            <w:rPr>
              <w:i/>
              <w:sz w:val="18"/>
            </w:rPr>
            <w:t>Anti</w:t>
          </w:r>
          <w:r w:rsidR="00272490">
            <w:rPr>
              <w:i/>
              <w:sz w:val="18"/>
            </w:rPr>
            <w:noBreakHyphen/>
            <w:t>Money Laundering and Counter</w:t>
          </w:r>
          <w:r w:rsidR="00272490">
            <w:rPr>
              <w:i/>
              <w:sz w:val="18"/>
            </w:rPr>
            <w:noBreakHyphen/>
            <w:t>Terrorism Financing (Iran Countermeasures)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68" w:type="dxa"/>
        </w:tcPr>
        <w:p w:rsidR="009A17FC" w:rsidRDefault="009A17FC" w:rsidP="00F3654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4B63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A17FC" w:rsidRPr="00D90ABA" w:rsidRDefault="001249B9" w:rsidP="001249B9">
    <w:pPr>
      <w:rPr>
        <w:i/>
        <w:sz w:val="18"/>
      </w:rPr>
    </w:pPr>
    <w:r w:rsidRPr="001249B9">
      <w:rPr>
        <w:rFonts w:cs="Times New Roman"/>
        <w:i/>
        <w:sz w:val="18"/>
      </w:rPr>
      <w:t>OPC60405 -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Default="009A17FC">
    <w:pPr>
      <w:pBdr>
        <w:top w:val="single" w:sz="6" w:space="1" w:color="auto"/>
      </w:pBdr>
      <w:rPr>
        <w:sz w:val="18"/>
      </w:rPr>
    </w:pPr>
  </w:p>
  <w:p w:rsidR="009A17FC" w:rsidRDefault="009A17FC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272490">
      <w:rPr>
        <w:i/>
        <w:noProof/>
        <w:sz w:val="18"/>
      </w:rPr>
      <w:t>Anti-Money Laundering and Counter-Terrorism Financing (Iran Countermeasures) Regulation 2014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272490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06369B">
      <w:rPr>
        <w:i/>
        <w:noProof/>
        <w:sz w:val="18"/>
      </w:rPr>
      <w:t>5</w:t>
    </w:r>
    <w:r>
      <w:rPr>
        <w:i/>
        <w:sz w:val="18"/>
      </w:rPr>
      <w:fldChar w:fldCharType="end"/>
    </w:r>
  </w:p>
  <w:p w:rsidR="009A17FC" w:rsidRDefault="009A17FC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Pr="001249B9" w:rsidRDefault="009A17FC" w:rsidP="00B5445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9A17FC" w:rsidRPr="001249B9" w:rsidTr="002B0EA5">
      <w:tc>
        <w:tcPr>
          <w:tcW w:w="533" w:type="dxa"/>
        </w:tcPr>
        <w:p w:rsidR="009A17FC" w:rsidRPr="001249B9" w:rsidRDefault="009A17FC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1249B9">
            <w:rPr>
              <w:rFonts w:cs="Times New Roman"/>
              <w:i/>
              <w:sz w:val="18"/>
            </w:rPr>
            <w:fldChar w:fldCharType="begin"/>
          </w:r>
          <w:r w:rsidRPr="001249B9">
            <w:rPr>
              <w:rFonts w:cs="Times New Roman"/>
              <w:i/>
              <w:sz w:val="18"/>
            </w:rPr>
            <w:instrText xml:space="preserve"> PAGE </w:instrText>
          </w:r>
          <w:r w:rsidRPr="001249B9">
            <w:rPr>
              <w:rFonts w:cs="Times New Roman"/>
              <w:i/>
              <w:sz w:val="18"/>
            </w:rPr>
            <w:fldChar w:fldCharType="separate"/>
          </w:r>
          <w:r w:rsidR="0006369B">
            <w:rPr>
              <w:rFonts w:cs="Times New Roman"/>
              <w:i/>
              <w:noProof/>
              <w:sz w:val="18"/>
            </w:rPr>
            <w:t>5</w:t>
          </w:r>
          <w:r w:rsidRPr="001249B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A17FC" w:rsidRPr="001249B9" w:rsidRDefault="009A17FC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249B9">
            <w:rPr>
              <w:rFonts w:cs="Times New Roman"/>
              <w:i/>
              <w:sz w:val="18"/>
            </w:rPr>
            <w:fldChar w:fldCharType="begin"/>
          </w:r>
          <w:r w:rsidRPr="001249B9">
            <w:rPr>
              <w:rFonts w:cs="Times New Roman"/>
              <w:i/>
              <w:sz w:val="18"/>
            </w:rPr>
            <w:instrText xml:space="preserve"> DOCPROPERTY ShortT </w:instrText>
          </w:r>
          <w:r w:rsidRPr="001249B9">
            <w:rPr>
              <w:rFonts w:cs="Times New Roman"/>
              <w:i/>
              <w:sz w:val="18"/>
            </w:rPr>
            <w:fldChar w:fldCharType="separate"/>
          </w:r>
          <w:r w:rsidR="00272490">
            <w:rPr>
              <w:rFonts w:cs="Times New Roman"/>
              <w:i/>
              <w:sz w:val="18"/>
            </w:rPr>
            <w:t>Anti</w:t>
          </w:r>
          <w:r w:rsidR="00272490">
            <w:rPr>
              <w:rFonts w:cs="Times New Roman"/>
              <w:i/>
              <w:sz w:val="18"/>
            </w:rPr>
            <w:noBreakHyphen/>
            <w:t>Money Laundering and Counter</w:t>
          </w:r>
          <w:r w:rsidR="00272490">
            <w:rPr>
              <w:rFonts w:cs="Times New Roman"/>
              <w:i/>
              <w:sz w:val="18"/>
            </w:rPr>
            <w:noBreakHyphen/>
            <w:t>Terrorism Financing (Iran Countermeasures) Regulation 2014</w:t>
          </w:r>
          <w:r w:rsidRPr="001249B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9A17FC" w:rsidRPr="001249B9" w:rsidRDefault="009A17FC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249B9">
            <w:rPr>
              <w:rFonts w:cs="Times New Roman"/>
              <w:i/>
              <w:sz w:val="18"/>
            </w:rPr>
            <w:fldChar w:fldCharType="begin"/>
          </w:r>
          <w:r w:rsidRPr="001249B9">
            <w:rPr>
              <w:rFonts w:cs="Times New Roman"/>
              <w:i/>
              <w:sz w:val="18"/>
            </w:rPr>
            <w:instrText xml:space="preserve"> DOCPROPERTY ActNo </w:instrText>
          </w:r>
          <w:r w:rsidRPr="001249B9">
            <w:rPr>
              <w:rFonts w:cs="Times New Roman"/>
              <w:i/>
              <w:sz w:val="18"/>
            </w:rPr>
            <w:fldChar w:fldCharType="separate"/>
          </w:r>
          <w:r w:rsidR="00272490">
            <w:rPr>
              <w:rFonts w:cs="Times New Roman"/>
              <w:i/>
              <w:sz w:val="18"/>
            </w:rPr>
            <w:t>No. 35, 2014</w:t>
          </w:r>
          <w:r w:rsidRPr="001249B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9A17FC" w:rsidRPr="001249B9" w:rsidRDefault="001249B9" w:rsidP="001249B9">
    <w:pPr>
      <w:rPr>
        <w:rFonts w:cs="Times New Roman"/>
        <w:i/>
        <w:sz w:val="18"/>
      </w:rPr>
    </w:pPr>
    <w:r w:rsidRPr="001249B9">
      <w:rPr>
        <w:rFonts w:cs="Times New Roman"/>
        <w:i/>
        <w:sz w:val="18"/>
      </w:rPr>
      <w:t>OPC60405 -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Pr="002B0EA5" w:rsidRDefault="009A17FC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A17FC" w:rsidTr="002B0EA5">
      <w:tc>
        <w:tcPr>
          <w:tcW w:w="1383" w:type="dxa"/>
        </w:tcPr>
        <w:p w:rsidR="009A17FC" w:rsidRDefault="009A17FC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72490">
            <w:rPr>
              <w:i/>
              <w:sz w:val="18"/>
            </w:rPr>
            <w:t>No. 35,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A17FC" w:rsidRDefault="009A17FC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2490">
            <w:rPr>
              <w:i/>
              <w:sz w:val="18"/>
            </w:rPr>
            <w:t>Anti</w:t>
          </w:r>
          <w:r w:rsidR="00272490">
            <w:rPr>
              <w:i/>
              <w:sz w:val="18"/>
            </w:rPr>
            <w:noBreakHyphen/>
            <w:t>Money Laundering and Counter</w:t>
          </w:r>
          <w:r w:rsidR="00272490">
            <w:rPr>
              <w:i/>
              <w:sz w:val="18"/>
            </w:rPr>
            <w:noBreakHyphen/>
            <w:t>Terrorism Financing (Iran Countermeasures)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9A17FC" w:rsidRDefault="009A17FC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6369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A17FC" w:rsidRPr="00ED79B6" w:rsidRDefault="001249B9" w:rsidP="001249B9">
    <w:pPr>
      <w:rPr>
        <w:i/>
        <w:sz w:val="18"/>
      </w:rPr>
    </w:pPr>
    <w:r w:rsidRPr="001249B9">
      <w:rPr>
        <w:rFonts w:cs="Times New Roman"/>
        <w:i/>
        <w:sz w:val="18"/>
      </w:rPr>
      <w:t>OPC60405 -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Pr="002B0EA5" w:rsidRDefault="009A17FC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A17FC" w:rsidTr="002B0EA5">
      <w:tc>
        <w:tcPr>
          <w:tcW w:w="1383" w:type="dxa"/>
        </w:tcPr>
        <w:p w:rsidR="009A17FC" w:rsidRDefault="009A17FC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72490">
            <w:rPr>
              <w:i/>
              <w:sz w:val="18"/>
            </w:rPr>
            <w:t>No. 35,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A17FC" w:rsidRDefault="009A17FC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2490">
            <w:rPr>
              <w:i/>
              <w:sz w:val="18"/>
            </w:rPr>
            <w:t>Anti</w:t>
          </w:r>
          <w:r w:rsidR="00272490">
            <w:rPr>
              <w:i/>
              <w:sz w:val="18"/>
            </w:rPr>
            <w:noBreakHyphen/>
            <w:t>Money Laundering and Counter</w:t>
          </w:r>
          <w:r w:rsidR="00272490">
            <w:rPr>
              <w:i/>
              <w:sz w:val="18"/>
            </w:rPr>
            <w:noBreakHyphen/>
            <w:t>Terrorism Financing (Iran Countermeasures)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9A17FC" w:rsidRDefault="009A17FC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6369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A17FC" w:rsidRPr="00ED79B6" w:rsidRDefault="009A17FC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Default="009A17FC" w:rsidP="00E44C17">
    <w:pPr>
      <w:pStyle w:val="Footer"/>
    </w:pPr>
  </w:p>
  <w:p w:rsidR="009A17FC" w:rsidRPr="00E44C17" w:rsidRDefault="001249B9" w:rsidP="001249B9">
    <w:pPr>
      <w:pStyle w:val="Footer"/>
    </w:pPr>
    <w:r w:rsidRPr="001249B9">
      <w:rPr>
        <w:i/>
        <w:sz w:val="18"/>
      </w:rPr>
      <w:t>OPC60405 -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Pr="00ED79B6" w:rsidRDefault="009A17FC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Pr="001249B9" w:rsidRDefault="009A17FC" w:rsidP="00851BB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A17FC" w:rsidRPr="001249B9" w:rsidTr="002B0EA5">
      <w:tc>
        <w:tcPr>
          <w:tcW w:w="1383" w:type="dxa"/>
        </w:tcPr>
        <w:p w:rsidR="009A17FC" w:rsidRPr="001249B9" w:rsidRDefault="009A17FC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1249B9">
            <w:rPr>
              <w:rFonts w:cs="Times New Roman"/>
              <w:i/>
              <w:sz w:val="18"/>
            </w:rPr>
            <w:fldChar w:fldCharType="begin"/>
          </w:r>
          <w:r w:rsidRPr="001249B9">
            <w:rPr>
              <w:rFonts w:cs="Times New Roman"/>
              <w:i/>
              <w:sz w:val="18"/>
            </w:rPr>
            <w:instrText xml:space="preserve"> DOCPROPERTY ActNo </w:instrText>
          </w:r>
          <w:r w:rsidRPr="001249B9">
            <w:rPr>
              <w:rFonts w:cs="Times New Roman"/>
              <w:i/>
              <w:sz w:val="18"/>
            </w:rPr>
            <w:fldChar w:fldCharType="separate"/>
          </w:r>
          <w:r w:rsidR="00272490">
            <w:rPr>
              <w:rFonts w:cs="Times New Roman"/>
              <w:i/>
              <w:sz w:val="18"/>
            </w:rPr>
            <w:t>No. 35, 2014</w:t>
          </w:r>
          <w:r w:rsidRPr="001249B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A17FC" w:rsidRPr="001249B9" w:rsidRDefault="009A17FC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249B9">
            <w:rPr>
              <w:rFonts w:cs="Times New Roman"/>
              <w:i/>
              <w:sz w:val="18"/>
            </w:rPr>
            <w:fldChar w:fldCharType="begin"/>
          </w:r>
          <w:r w:rsidRPr="001249B9">
            <w:rPr>
              <w:rFonts w:cs="Times New Roman"/>
              <w:i/>
              <w:sz w:val="18"/>
            </w:rPr>
            <w:instrText xml:space="preserve"> DOCPROPERTY ShortT </w:instrText>
          </w:r>
          <w:r w:rsidRPr="001249B9">
            <w:rPr>
              <w:rFonts w:cs="Times New Roman"/>
              <w:i/>
              <w:sz w:val="18"/>
            </w:rPr>
            <w:fldChar w:fldCharType="separate"/>
          </w:r>
          <w:r w:rsidR="00272490">
            <w:rPr>
              <w:rFonts w:cs="Times New Roman"/>
              <w:i/>
              <w:sz w:val="18"/>
            </w:rPr>
            <w:t>Anti</w:t>
          </w:r>
          <w:r w:rsidR="00272490">
            <w:rPr>
              <w:rFonts w:cs="Times New Roman"/>
              <w:i/>
              <w:sz w:val="18"/>
            </w:rPr>
            <w:noBreakHyphen/>
            <w:t>Money Laundering and Counter</w:t>
          </w:r>
          <w:r w:rsidR="00272490">
            <w:rPr>
              <w:rFonts w:cs="Times New Roman"/>
              <w:i/>
              <w:sz w:val="18"/>
            </w:rPr>
            <w:noBreakHyphen/>
            <w:t>Terrorism Financing (Iran Countermeasures) Regulation 2014</w:t>
          </w:r>
          <w:r w:rsidRPr="001249B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9A17FC" w:rsidRPr="001249B9" w:rsidRDefault="009A17FC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249B9">
            <w:rPr>
              <w:rFonts w:cs="Times New Roman"/>
              <w:i/>
              <w:sz w:val="18"/>
            </w:rPr>
            <w:fldChar w:fldCharType="begin"/>
          </w:r>
          <w:r w:rsidRPr="001249B9">
            <w:rPr>
              <w:rFonts w:cs="Times New Roman"/>
              <w:i/>
              <w:sz w:val="18"/>
            </w:rPr>
            <w:instrText xml:space="preserve"> PAGE </w:instrText>
          </w:r>
          <w:r w:rsidRPr="001249B9">
            <w:rPr>
              <w:rFonts w:cs="Times New Roman"/>
              <w:i/>
              <w:sz w:val="18"/>
            </w:rPr>
            <w:fldChar w:fldCharType="separate"/>
          </w:r>
          <w:r w:rsidR="0006369B">
            <w:rPr>
              <w:rFonts w:cs="Times New Roman"/>
              <w:i/>
              <w:noProof/>
              <w:sz w:val="18"/>
            </w:rPr>
            <w:t>v</w:t>
          </w:r>
          <w:r w:rsidRPr="001249B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9A17FC" w:rsidRPr="001249B9" w:rsidRDefault="001249B9" w:rsidP="001249B9">
    <w:pPr>
      <w:rPr>
        <w:rFonts w:cs="Times New Roman"/>
        <w:i/>
        <w:sz w:val="18"/>
      </w:rPr>
    </w:pPr>
    <w:r w:rsidRPr="001249B9">
      <w:rPr>
        <w:rFonts w:cs="Times New Roman"/>
        <w:i/>
        <w:sz w:val="18"/>
      </w:rPr>
      <w:t>OPC60405 -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Pr="003278F2" w:rsidRDefault="009A17FC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5386"/>
      <w:gridCol w:w="1383"/>
    </w:tblGrid>
    <w:tr w:rsidR="009A17FC" w:rsidTr="003278F2">
      <w:tc>
        <w:tcPr>
          <w:tcW w:w="534" w:type="dxa"/>
        </w:tcPr>
        <w:p w:rsidR="009A17FC" w:rsidRDefault="009A17FC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4B6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6" w:type="dxa"/>
        </w:tcPr>
        <w:p w:rsidR="009A17FC" w:rsidRDefault="009A17FC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2490">
            <w:rPr>
              <w:i/>
              <w:sz w:val="18"/>
            </w:rPr>
            <w:t>Anti</w:t>
          </w:r>
          <w:r w:rsidR="00272490">
            <w:rPr>
              <w:i/>
              <w:sz w:val="18"/>
            </w:rPr>
            <w:noBreakHyphen/>
            <w:t>Money Laundering and Counter</w:t>
          </w:r>
          <w:r w:rsidR="00272490">
            <w:rPr>
              <w:i/>
              <w:sz w:val="18"/>
            </w:rPr>
            <w:noBreakHyphen/>
            <w:t>Terrorism Financing (Iran Countermeasures)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9A17FC" w:rsidRDefault="009A17FC" w:rsidP="008861ED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72490">
            <w:rPr>
              <w:i/>
              <w:sz w:val="18"/>
            </w:rPr>
            <w:t>No. 35, 2014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A17FC" w:rsidRPr="00ED79B6" w:rsidRDefault="001249B9" w:rsidP="001249B9">
    <w:pPr>
      <w:rPr>
        <w:i/>
        <w:sz w:val="18"/>
      </w:rPr>
    </w:pPr>
    <w:r w:rsidRPr="001249B9">
      <w:rPr>
        <w:rFonts w:cs="Times New Roman"/>
        <w:i/>
        <w:sz w:val="18"/>
      </w:rPr>
      <w:t>OPC60405 -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Pr="001249B9" w:rsidRDefault="009A17FC" w:rsidP="00F3654B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9A17FC" w:rsidRPr="001249B9" w:rsidTr="00F3654B">
      <w:tc>
        <w:tcPr>
          <w:tcW w:w="533" w:type="dxa"/>
        </w:tcPr>
        <w:p w:rsidR="009A17FC" w:rsidRPr="001249B9" w:rsidRDefault="009A17FC" w:rsidP="00F3654B">
          <w:pPr>
            <w:spacing w:line="0" w:lineRule="atLeast"/>
            <w:rPr>
              <w:rFonts w:cs="Times New Roman"/>
              <w:i/>
              <w:sz w:val="18"/>
            </w:rPr>
          </w:pPr>
          <w:r w:rsidRPr="001249B9">
            <w:rPr>
              <w:rFonts w:cs="Times New Roman"/>
              <w:i/>
              <w:sz w:val="18"/>
            </w:rPr>
            <w:fldChar w:fldCharType="begin"/>
          </w:r>
          <w:r w:rsidRPr="001249B9">
            <w:rPr>
              <w:rFonts w:cs="Times New Roman"/>
              <w:i/>
              <w:sz w:val="18"/>
            </w:rPr>
            <w:instrText xml:space="preserve"> PAGE </w:instrText>
          </w:r>
          <w:r w:rsidRPr="001249B9">
            <w:rPr>
              <w:rFonts w:cs="Times New Roman"/>
              <w:i/>
              <w:sz w:val="18"/>
            </w:rPr>
            <w:fldChar w:fldCharType="separate"/>
          </w:r>
          <w:r w:rsidR="00164B63">
            <w:rPr>
              <w:rFonts w:cs="Times New Roman"/>
              <w:i/>
              <w:noProof/>
              <w:sz w:val="18"/>
            </w:rPr>
            <w:t>4</w:t>
          </w:r>
          <w:r w:rsidRPr="001249B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A17FC" w:rsidRPr="001249B9" w:rsidRDefault="009A17FC" w:rsidP="00F3654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249B9">
            <w:rPr>
              <w:rFonts w:cs="Times New Roman"/>
              <w:i/>
              <w:sz w:val="18"/>
            </w:rPr>
            <w:fldChar w:fldCharType="begin"/>
          </w:r>
          <w:r w:rsidRPr="001249B9">
            <w:rPr>
              <w:rFonts w:cs="Times New Roman"/>
              <w:i/>
              <w:sz w:val="18"/>
            </w:rPr>
            <w:instrText xml:space="preserve"> DOCPROPERTY ShortT </w:instrText>
          </w:r>
          <w:r w:rsidRPr="001249B9">
            <w:rPr>
              <w:rFonts w:cs="Times New Roman"/>
              <w:i/>
              <w:sz w:val="18"/>
            </w:rPr>
            <w:fldChar w:fldCharType="separate"/>
          </w:r>
          <w:r w:rsidR="00272490">
            <w:rPr>
              <w:rFonts w:cs="Times New Roman"/>
              <w:i/>
              <w:sz w:val="18"/>
            </w:rPr>
            <w:t>Anti</w:t>
          </w:r>
          <w:r w:rsidR="00272490">
            <w:rPr>
              <w:rFonts w:cs="Times New Roman"/>
              <w:i/>
              <w:sz w:val="18"/>
            </w:rPr>
            <w:noBreakHyphen/>
            <w:t>Money Laundering and Counter</w:t>
          </w:r>
          <w:r w:rsidR="00272490">
            <w:rPr>
              <w:rFonts w:cs="Times New Roman"/>
              <w:i/>
              <w:sz w:val="18"/>
            </w:rPr>
            <w:noBreakHyphen/>
            <w:t>Terrorism Financing (Iran Countermeasures) Regulation 2014</w:t>
          </w:r>
          <w:r w:rsidRPr="001249B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9A17FC" w:rsidRPr="001249B9" w:rsidRDefault="009A17FC" w:rsidP="00F3654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249B9">
            <w:rPr>
              <w:rFonts w:cs="Times New Roman"/>
              <w:i/>
              <w:sz w:val="18"/>
            </w:rPr>
            <w:fldChar w:fldCharType="begin"/>
          </w:r>
          <w:r w:rsidRPr="001249B9">
            <w:rPr>
              <w:rFonts w:cs="Times New Roman"/>
              <w:i/>
              <w:sz w:val="18"/>
            </w:rPr>
            <w:instrText xml:space="preserve"> DOCPROPERTY ActNo </w:instrText>
          </w:r>
          <w:r w:rsidRPr="001249B9">
            <w:rPr>
              <w:rFonts w:cs="Times New Roman"/>
              <w:i/>
              <w:sz w:val="18"/>
            </w:rPr>
            <w:fldChar w:fldCharType="separate"/>
          </w:r>
          <w:r w:rsidR="00272490">
            <w:rPr>
              <w:rFonts w:cs="Times New Roman"/>
              <w:i/>
              <w:sz w:val="18"/>
            </w:rPr>
            <w:t>No. 35, 2014</w:t>
          </w:r>
          <w:r w:rsidRPr="001249B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9A17FC" w:rsidRPr="001249B9" w:rsidRDefault="001249B9" w:rsidP="001249B9">
    <w:pPr>
      <w:rPr>
        <w:rFonts w:cs="Times New Roman"/>
        <w:i/>
        <w:sz w:val="18"/>
      </w:rPr>
    </w:pPr>
    <w:r w:rsidRPr="001249B9">
      <w:rPr>
        <w:rFonts w:cs="Times New Roman"/>
        <w:i/>
        <w:sz w:val="18"/>
      </w:rPr>
      <w:t>OPC60405 -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Pr="00D90ABA" w:rsidRDefault="009A17FC" w:rsidP="00F3654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A17FC" w:rsidTr="00F3654B">
      <w:tc>
        <w:tcPr>
          <w:tcW w:w="1383" w:type="dxa"/>
        </w:tcPr>
        <w:p w:rsidR="009A17FC" w:rsidRDefault="009A17FC" w:rsidP="00F3654B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72490">
            <w:rPr>
              <w:i/>
              <w:sz w:val="18"/>
            </w:rPr>
            <w:t>No. 35,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A17FC" w:rsidRDefault="009A17FC" w:rsidP="00F3654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2490">
            <w:rPr>
              <w:i/>
              <w:sz w:val="18"/>
            </w:rPr>
            <w:t>Anti</w:t>
          </w:r>
          <w:r w:rsidR="00272490">
            <w:rPr>
              <w:i/>
              <w:sz w:val="18"/>
            </w:rPr>
            <w:noBreakHyphen/>
            <w:t>Money Laundering and Counter</w:t>
          </w:r>
          <w:r w:rsidR="00272490">
            <w:rPr>
              <w:i/>
              <w:sz w:val="18"/>
            </w:rPr>
            <w:noBreakHyphen/>
            <w:t>Terrorism Financing (Iran Countermeasures)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9A17FC" w:rsidRDefault="009A17FC" w:rsidP="00F3654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4B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A17FC" w:rsidRPr="00D90ABA" w:rsidRDefault="001249B9" w:rsidP="001249B9">
    <w:pPr>
      <w:rPr>
        <w:i/>
        <w:sz w:val="18"/>
      </w:rPr>
    </w:pPr>
    <w:r w:rsidRPr="001249B9">
      <w:rPr>
        <w:rFonts w:cs="Times New Roman"/>
        <w:i/>
        <w:sz w:val="18"/>
      </w:rPr>
      <w:t>OPC60405 -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Pr="00D90ABA" w:rsidRDefault="009A17FC" w:rsidP="00F3654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A17FC" w:rsidTr="00F3654B">
      <w:tc>
        <w:tcPr>
          <w:tcW w:w="1383" w:type="dxa"/>
        </w:tcPr>
        <w:p w:rsidR="009A17FC" w:rsidRDefault="009A17FC" w:rsidP="00F3654B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72490">
            <w:rPr>
              <w:i/>
              <w:sz w:val="18"/>
            </w:rPr>
            <w:t>No. 35,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A17FC" w:rsidRDefault="009A17FC" w:rsidP="00F3654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2490">
            <w:rPr>
              <w:i/>
              <w:sz w:val="18"/>
            </w:rPr>
            <w:t>Anti</w:t>
          </w:r>
          <w:r w:rsidR="00272490">
            <w:rPr>
              <w:i/>
              <w:sz w:val="18"/>
            </w:rPr>
            <w:noBreakHyphen/>
            <w:t>Money Laundering and Counter</w:t>
          </w:r>
          <w:r w:rsidR="00272490">
            <w:rPr>
              <w:i/>
              <w:sz w:val="18"/>
            </w:rPr>
            <w:noBreakHyphen/>
            <w:t>Terrorism Financing (Iran Countermeasures)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9A17FC" w:rsidRDefault="009A17FC" w:rsidP="00F3654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6369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A17FC" w:rsidRPr="00D90ABA" w:rsidRDefault="009A17FC" w:rsidP="00F3654B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Pr="001249B9" w:rsidRDefault="009A17FC" w:rsidP="00F3654B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9A17FC" w:rsidRPr="001249B9" w:rsidTr="00F3654B">
      <w:tc>
        <w:tcPr>
          <w:tcW w:w="533" w:type="dxa"/>
        </w:tcPr>
        <w:p w:rsidR="009A17FC" w:rsidRPr="001249B9" w:rsidRDefault="009A17FC" w:rsidP="00F3654B">
          <w:pPr>
            <w:spacing w:line="0" w:lineRule="atLeast"/>
            <w:rPr>
              <w:rFonts w:cs="Times New Roman"/>
              <w:i/>
              <w:sz w:val="18"/>
            </w:rPr>
          </w:pPr>
          <w:r w:rsidRPr="001249B9">
            <w:rPr>
              <w:rFonts w:cs="Times New Roman"/>
              <w:i/>
              <w:sz w:val="18"/>
            </w:rPr>
            <w:fldChar w:fldCharType="begin"/>
          </w:r>
          <w:r w:rsidRPr="001249B9">
            <w:rPr>
              <w:rFonts w:cs="Times New Roman"/>
              <w:i/>
              <w:sz w:val="18"/>
            </w:rPr>
            <w:instrText xml:space="preserve"> PAGE </w:instrText>
          </w:r>
          <w:r w:rsidRPr="001249B9">
            <w:rPr>
              <w:rFonts w:cs="Times New Roman"/>
              <w:i/>
              <w:sz w:val="18"/>
            </w:rPr>
            <w:fldChar w:fldCharType="separate"/>
          </w:r>
          <w:r w:rsidR="0006369B">
            <w:rPr>
              <w:rFonts w:cs="Times New Roman"/>
              <w:i/>
              <w:noProof/>
              <w:sz w:val="18"/>
            </w:rPr>
            <w:t>5</w:t>
          </w:r>
          <w:r w:rsidRPr="001249B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A17FC" w:rsidRPr="001249B9" w:rsidRDefault="009A17FC" w:rsidP="00F3654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249B9">
            <w:rPr>
              <w:rFonts w:cs="Times New Roman"/>
              <w:i/>
              <w:sz w:val="18"/>
            </w:rPr>
            <w:fldChar w:fldCharType="begin"/>
          </w:r>
          <w:r w:rsidRPr="001249B9">
            <w:rPr>
              <w:rFonts w:cs="Times New Roman"/>
              <w:i/>
              <w:sz w:val="18"/>
            </w:rPr>
            <w:instrText xml:space="preserve"> DOCPROPERTY ShortT </w:instrText>
          </w:r>
          <w:r w:rsidRPr="001249B9">
            <w:rPr>
              <w:rFonts w:cs="Times New Roman"/>
              <w:i/>
              <w:sz w:val="18"/>
            </w:rPr>
            <w:fldChar w:fldCharType="separate"/>
          </w:r>
          <w:r w:rsidR="00272490">
            <w:rPr>
              <w:rFonts w:cs="Times New Roman"/>
              <w:i/>
              <w:sz w:val="18"/>
            </w:rPr>
            <w:t>Anti</w:t>
          </w:r>
          <w:r w:rsidR="00272490">
            <w:rPr>
              <w:rFonts w:cs="Times New Roman"/>
              <w:i/>
              <w:sz w:val="18"/>
            </w:rPr>
            <w:noBreakHyphen/>
            <w:t>Money Laundering and Counter</w:t>
          </w:r>
          <w:r w:rsidR="00272490">
            <w:rPr>
              <w:rFonts w:cs="Times New Roman"/>
              <w:i/>
              <w:sz w:val="18"/>
            </w:rPr>
            <w:noBreakHyphen/>
            <w:t>Terrorism Financing (Iran Countermeasures) Regulation 2014</w:t>
          </w:r>
          <w:r w:rsidRPr="001249B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9A17FC" w:rsidRPr="001249B9" w:rsidRDefault="009A17FC" w:rsidP="00F3654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249B9">
            <w:rPr>
              <w:rFonts w:cs="Times New Roman"/>
              <w:i/>
              <w:sz w:val="18"/>
            </w:rPr>
            <w:fldChar w:fldCharType="begin"/>
          </w:r>
          <w:r w:rsidRPr="001249B9">
            <w:rPr>
              <w:rFonts w:cs="Times New Roman"/>
              <w:i/>
              <w:sz w:val="18"/>
            </w:rPr>
            <w:instrText xml:space="preserve"> DOCPROPERTY ActNo </w:instrText>
          </w:r>
          <w:r w:rsidRPr="001249B9">
            <w:rPr>
              <w:rFonts w:cs="Times New Roman"/>
              <w:i/>
              <w:sz w:val="18"/>
            </w:rPr>
            <w:fldChar w:fldCharType="separate"/>
          </w:r>
          <w:r w:rsidR="00272490">
            <w:rPr>
              <w:rFonts w:cs="Times New Roman"/>
              <w:i/>
              <w:sz w:val="18"/>
            </w:rPr>
            <w:t>No. 35, 2014</w:t>
          </w:r>
          <w:r w:rsidRPr="001249B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9A17FC" w:rsidRPr="001249B9" w:rsidRDefault="001249B9" w:rsidP="001249B9">
    <w:pPr>
      <w:rPr>
        <w:rFonts w:cs="Times New Roman"/>
        <w:i/>
        <w:sz w:val="18"/>
      </w:rPr>
    </w:pPr>
    <w:r w:rsidRPr="001249B9">
      <w:rPr>
        <w:rFonts w:cs="Times New Roman"/>
        <w:i/>
        <w:sz w:val="18"/>
      </w:rPr>
      <w:t>OPC60405 -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FC" w:rsidRDefault="009A17FC" w:rsidP="00715914">
      <w:pPr>
        <w:spacing w:line="240" w:lineRule="auto"/>
      </w:pPr>
      <w:r>
        <w:separator/>
      </w:r>
    </w:p>
  </w:footnote>
  <w:footnote w:type="continuationSeparator" w:id="0">
    <w:p w:rsidR="009A17FC" w:rsidRDefault="009A17F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Pr="005F1388" w:rsidRDefault="009A17FC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Default="009A17F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64B63">
      <w:rPr>
        <w:noProof/>
        <w:sz w:val="20"/>
      </w:rPr>
      <w:t>Repeal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64B6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9A17FC" w:rsidRDefault="009A17F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9A17FC" w:rsidRDefault="009A17FC">
    <w:pPr>
      <w:pBdr>
        <w:bottom w:val="single" w:sz="6" w:space="1" w:color="auto"/>
      </w:pBdr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Default="009A17FC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Default="009A17F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A17FC" w:rsidRDefault="009A17F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9A17FC" w:rsidRPr="007A1328" w:rsidRDefault="009A17F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A17FC" w:rsidRPr="007A1328" w:rsidRDefault="009A17FC" w:rsidP="00715914">
    <w:pPr>
      <w:rPr>
        <w:b/>
        <w:sz w:val="24"/>
      </w:rPr>
    </w:pPr>
  </w:p>
  <w:p w:rsidR="009A17FC" w:rsidRPr="007A1328" w:rsidRDefault="009A17FC" w:rsidP="00121EB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7249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72490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Pr="007A1328" w:rsidRDefault="009A17F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A17FC" w:rsidRPr="007A1328" w:rsidRDefault="009A17F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9A17FC" w:rsidRPr="007A1328" w:rsidRDefault="009A17F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A17FC" w:rsidRPr="007A1328" w:rsidRDefault="009A17FC" w:rsidP="00715914">
    <w:pPr>
      <w:jc w:val="right"/>
      <w:rPr>
        <w:b/>
        <w:sz w:val="24"/>
      </w:rPr>
    </w:pPr>
  </w:p>
  <w:p w:rsidR="009A17FC" w:rsidRPr="007A1328" w:rsidRDefault="009A17FC" w:rsidP="00192D2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7249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72490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Pr="007A1328" w:rsidRDefault="009A17FC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Pr="005F1388" w:rsidRDefault="009A17F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Pr="005F1388" w:rsidRDefault="009A17F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Pr="00ED79B6" w:rsidRDefault="009A17FC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Pr="00ED79B6" w:rsidRDefault="009A17FC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Pr="00ED79B6" w:rsidRDefault="009A17F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Default="009A17F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A17FC" w:rsidRDefault="009A17F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9A17FC" w:rsidRDefault="009A17F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A17FC" w:rsidRDefault="009A17FC">
    <w:pPr>
      <w:rPr>
        <w:b/>
        <w:sz w:val="24"/>
      </w:rPr>
    </w:pPr>
  </w:p>
  <w:p w:rsidR="009A17FC" w:rsidRDefault="009A17FC">
    <w:pPr>
      <w:pBdr>
        <w:bottom w:val="single" w:sz="6" w:space="1" w:color="auto"/>
      </w:pBdr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164B63">
      <w:rPr>
        <w:noProof/>
        <w:sz w:val="24"/>
      </w:rPr>
      <w:t>9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Default="009A17F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A17FC" w:rsidRDefault="009A17F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9A17FC" w:rsidRDefault="009A17F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A17FC" w:rsidRDefault="009A17FC">
    <w:pPr>
      <w:jc w:val="right"/>
      <w:rPr>
        <w:b/>
        <w:sz w:val="24"/>
      </w:rPr>
    </w:pPr>
  </w:p>
  <w:p w:rsidR="009A17FC" w:rsidRDefault="009A17FC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164B63">
      <w:rPr>
        <w:noProof/>
        <w:sz w:val="24"/>
      </w:rPr>
      <w:t>8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C" w:rsidRDefault="009A17F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72490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72490">
      <w:rPr>
        <w:noProof/>
        <w:sz w:val="20"/>
      </w:rPr>
      <w:t>Repeal</w:t>
    </w:r>
    <w:r>
      <w:rPr>
        <w:sz w:val="20"/>
      </w:rPr>
      <w:fldChar w:fldCharType="end"/>
    </w:r>
  </w:p>
  <w:p w:rsidR="009A17FC" w:rsidRDefault="009A17F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A17FC" w:rsidRDefault="009A17FC">
    <w:pPr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CA"/>
    <w:rsid w:val="000019A2"/>
    <w:rsid w:val="000136AF"/>
    <w:rsid w:val="00034097"/>
    <w:rsid w:val="0005348C"/>
    <w:rsid w:val="00057C37"/>
    <w:rsid w:val="00061256"/>
    <w:rsid w:val="000614BF"/>
    <w:rsid w:val="0006369B"/>
    <w:rsid w:val="00097C35"/>
    <w:rsid w:val="000A6C6A"/>
    <w:rsid w:val="000D05EF"/>
    <w:rsid w:val="000E2261"/>
    <w:rsid w:val="000E4706"/>
    <w:rsid w:val="000E4DF3"/>
    <w:rsid w:val="000F21C1"/>
    <w:rsid w:val="0010745C"/>
    <w:rsid w:val="00112C34"/>
    <w:rsid w:val="00116547"/>
    <w:rsid w:val="001209CE"/>
    <w:rsid w:val="00121963"/>
    <w:rsid w:val="00121EB8"/>
    <w:rsid w:val="001249B9"/>
    <w:rsid w:val="001311FD"/>
    <w:rsid w:val="0014542C"/>
    <w:rsid w:val="001475B8"/>
    <w:rsid w:val="0016125C"/>
    <w:rsid w:val="00164B63"/>
    <w:rsid w:val="00166C2F"/>
    <w:rsid w:val="00177CAF"/>
    <w:rsid w:val="00190377"/>
    <w:rsid w:val="00192D25"/>
    <w:rsid w:val="001939E1"/>
    <w:rsid w:val="00195382"/>
    <w:rsid w:val="001B39BC"/>
    <w:rsid w:val="001B693A"/>
    <w:rsid w:val="001C5F34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22A5B"/>
    <w:rsid w:val="00226485"/>
    <w:rsid w:val="0023028C"/>
    <w:rsid w:val="002348CF"/>
    <w:rsid w:val="0024010F"/>
    <w:rsid w:val="00240749"/>
    <w:rsid w:val="00241E2B"/>
    <w:rsid w:val="002518B9"/>
    <w:rsid w:val="002564A4"/>
    <w:rsid w:val="00261029"/>
    <w:rsid w:val="002624EB"/>
    <w:rsid w:val="00272490"/>
    <w:rsid w:val="00285644"/>
    <w:rsid w:val="00287C6D"/>
    <w:rsid w:val="0029198D"/>
    <w:rsid w:val="00297ECB"/>
    <w:rsid w:val="002A33FD"/>
    <w:rsid w:val="002A4B7F"/>
    <w:rsid w:val="002B0EA5"/>
    <w:rsid w:val="002B7B38"/>
    <w:rsid w:val="002D043A"/>
    <w:rsid w:val="002D6224"/>
    <w:rsid w:val="002D7037"/>
    <w:rsid w:val="002D7EDD"/>
    <w:rsid w:val="002F7C4F"/>
    <w:rsid w:val="003074B7"/>
    <w:rsid w:val="003229CD"/>
    <w:rsid w:val="003278F2"/>
    <w:rsid w:val="00331675"/>
    <w:rsid w:val="003415D3"/>
    <w:rsid w:val="00352B0F"/>
    <w:rsid w:val="003571CD"/>
    <w:rsid w:val="00360459"/>
    <w:rsid w:val="00372C84"/>
    <w:rsid w:val="00372FAD"/>
    <w:rsid w:val="00380BA6"/>
    <w:rsid w:val="0038268D"/>
    <w:rsid w:val="00390872"/>
    <w:rsid w:val="003A1764"/>
    <w:rsid w:val="003C3EBF"/>
    <w:rsid w:val="003D0BFE"/>
    <w:rsid w:val="003D5700"/>
    <w:rsid w:val="003F04D7"/>
    <w:rsid w:val="004116CD"/>
    <w:rsid w:val="00417EB9"/>
    <w:rsid w:val="00422464"/>
    <w:rsid w:val="00424CA9"/>
    <w:rsid w:val="0044291A"/>
    <w:rsid w:val="00444DB4"/>
    <w:rsid w:val="0049536B"/>
    <w:rsid w:val="00496F97"/>
    <w:rsid w:val="004E3FAB"/>
    <w:rsid w:val="004E7884"/>
    <w:rsid w:val="004E7BEC"/>
    <w:rsid w:val="004F4B72"/>
    <w:rsid w:val="004F4FCA"/>
    <w:rsid w:val="00504DD3"/>
    <w:rsid w:val="0050600B"/>
    <w:rsid w:val="00516068"/>
    <w:rsid w:val="00516B8D"/>
    <w:rsid w:val="005253D0"/>
    <w:rsid w:val="00532A32"/>
    <w:rsid w:val="00537FBC"/>
    <w:rsid w:val="00540B98"/>
    <w:rsid w:val="0056187F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442D3"/>
    <w:rsid w:val="00645481"/>
    <w:rsid w:val="006475DA"/>
    <w:rsid w:val="00677CC2"/>
    <w:rsid w:val="006905DE"/>
    <w:rsid w:val="0069207B"/>
    <w:rsid w:val="006A0B6C"/>
    <w:rsid w:val="006B233D"/>
    <w:rsid w:val="006C7F8C"/>
    <w:rsid w:val="006D02BD"/>
    <w:rsid w:val="006E03A9"/>
    <w:rsid w:val="006E5800"/>
    <w:rsid w:val="006E59E2"/>
    <w:rsid w:val="006F318F"/>
    <w:rsid w:val="006F47C1"/>
    <w:rsid w:val="00700B2C"/>
    <w:rsid w:val="00713084"/>
    <w:rsid w:val="00715914"/>
    <w:rsid w:val="00723802"/>
    <w:rsid w:val="00731E00"/>
    <w:rsid w:val="007335E0"/>
    <w:rsid w:val="007440B7"/>
    <w:rsid w:val="007553B3"/>
    <w:rsid w:val="007715C9"/>
    <w:rsid w:val="00774EDD"/>
    <w:rsid w:val="007757EC"/>
    <w:rsid w:val="00790B1C"/>
    <w:rsid w:val="007A6816"/>
    <w:rsid w:val="007D519E"/>
    <w:rsid w:val="007E163D"/>
    <w:rsid w:val="007E3633"/>
    <w:rsid w:val="00811AA6"/>
    <w:rsid w:val="00851BB5"/>
    <w:rsid w:val="0085365A"/>
    <w:rsid w:val="00856A31"/>
    <w:rsid w:val="00870B88"/>
    <w:rsid w:val="008754D0"/>
    <w:rsid w:val="00877A92"/>
    <w:rsid w:val="00877E19"/>
    <w:rsid w:val="00880C34"/>
    <w:rsid w:val="00884FDE"/>
    <w:rsid w:val="008861ED"/>
    <w:rsid w:val="00891D4B"/>
    <w:rsid w:val="008A34E8"/>
    <w:rsid w:val="008A73F5"/>
    <w:rsid w:val="008B45EE"/>
    <w:rsid w:val="008D0EE0"/>
    <w:rsid w:val="008F54E7"/>
    <w:rsid w:val="008F6E1F"/>
    <w:rsid w:val="00903422"/>
    <w:rsid w:val="00931C61"/>
    <w:rsid w:val="00932377"/>
    <w:rsid w:val="009334DF"/>
    <w:rsid w:val="00936A68"/>
    <w:rsid w:val="00947D5A"/>
    <w:rsid w:val="00950467"/>
    <w:rsid w:val="009532A5"/>
    <w:rsid w:val="009648B7"/>
    <w:rsid w:val="00967AB4"/>
    <w:rsid w:val="009868E9"/>
    <w:rsid w:val="009A17FC"/>
    <w:rsid w:val="009A4F6E"/>
    <w:rsid w:val="009B5616"/>
    <w:rsid w:val="009C6A0C"/>
    <w:rsid w:val="00A22398"/>
    <w:rsid w:val="00A22C98"/>
    <w:rsid w:val="00A231E2"/>
    <w:rsid w:val="00A64912"/>
    <w:rsid w:val="00A70A74"/>
    <w:rsid w:val="00A802BC"/>
    <w:rsid w:val="00A872DC"/>
    <w:rsid w:val="00AC03E1"/>
    <w:rsid w:val="00AC4AB8"/>
    <w:rsid w:val="00AD5641"/>
    <w:rsid w:val="00AE1F9B"/>
    <w:rsid w:val="00AF06CF"/>
    <w:rsid w:val="00B029C2"/>
    <w:rsid w:val="00B136FC"/>
    <w:rsid w:val="00B1535F"/>
    <w:rsid w:val="00B20503"/>
    <w:rsid w:val="00B21F29"/>
    <w:rsid w:val="00B33B3C"/>
    <w:rsid w:val="00B41448"/>
    <w:rsid w:val="00B46132"/>
    <w:rsid w:val="00B52575"/>
    <w:rsid w:val="00B54457"/>
    <w:rsid w:val="00B63834"/>
    <w:rsid w:val="00B80199"/>
    <w:rsid w:val="00B96ACF"/>
    <w:rsid w:val="00BA220B"/>
    <w:rsid w:val="00BE719A"/>
    <w:rsid w:val="00BE720A"/>
    <w:rsid w:val="00C05E32"/>
    <w:rsid w:val="00C31DE7"/>
    <w:rsid w:val="00C42BF8"/>
    <w:rsid w:val="00C42E0D"/>
    <w:rsid w:val="00C50043"/>
    <w:rsid w:val="00C54ECF"/>
    <w:rsid w:val="00C70B70"/>
    <w:rsid w:val="00C7573B"/>
    <w:rsid w:val="00CD61A1"/>
    <w:rsid w:val="00CE038B"/>
    <w:rsid w:val="00CE493D"/>
    <w:rsid w:val="00CE51C7"/>
    <w:rsid w:val="00CE6309"/>
    <w:rsid w:val="00CF0BB2"/>
    <w:rsid w:val="00CF3448"/>
    <w:rsid w:val="00CF3EE8"/>
    <w:rsid w:val="00D00024"/>
    <w:rsid w:val="00D00D6F"/>
    <w:rsid w:val="00D02616"/>
    <w:rsid w:val="00D040EE"/>
    <w:rsid w:val="00D06D3D"/>
    <w:rsid w:val="00D11464"/>
    <w:rsid w:val="00D13441"/>
    <w:rsid w:val="00D2127E"/>
    <w:rsid w:val="00D32CE3"/>
    <w:rsid w:val="00D62F3D"/>
    <w:rsid w:val="00D675E2"/>
    <w:rsid w:val="00D70DFB"/>
    <w:rsid w:val="00D75ED2"/>
    <w:rsid w:val="00D766DF"/>
    <w:rsid w:val="00D93A50"/>
    <w:rsid w:val="00DA186E"/>
    <w:rsid w:val="00DB6179"/>
    <w:rsid w:val="00DC4F88"/>
    <w:rsid w:val="00DD29C8"/>
    <w:rsid w:val="00E05704"/>
    <w:rsid w:val="00E12654"/>
    <w:rsid w:val="00E338EF"/>
    <w:rsid w:val="00E44C17"/>
    <w:rsid w:val="00E539D6"/>
    <w:rsid w:val="00E567B9"/>
    <w:rsid w:val="00E71E89"/>
    <w:rsid w:val="00E74DC7"/>
    <w:rsid w:val="00E75FF5"/>
    <w:rsid w:val="00E85C54"/>
    <w:rsid w:val="00E94D5E"/>
    <w:rsid w:val="00E97F31"/>
    <w:rsid w:val="00EA4541"/>
    <w:rsid w:val="00EA56FA"/>
    <w:rsid w:val="00EA7100"/>
    <w:rsid w:val="00EB22CA"/>
    <w:rsid w:val="00EC01C1"/>
    <w:rsid w:val="00EF2E3A"/>
    <w:rsid w:val="00EF3217"/>
    <w:rsid w:val="00EF7BF5"/>
    <w:rsid w:val="00F06C88"/>
    <w:rsid w:val="00F072A7"/>
    <w:rsid w:val="00F078DC"/>
    <w:rsid w:val="00F206A4"/>
    <w:rsid w:val="00F3654B"/>
    <w:rsid w:val="00F61B89"/>
    <w:rsid w:val="00F73BD6"/>
    <w:rsid w:val="00F83989"/>
    <w:rsid w:val="00F90E5C"/>
    <w:rsid w:val="00F9632C"/>
    <w:rsid w:val="00FD7AED"/>
    <w:rsid w:val="00FF2740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4E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A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A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A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A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AC4AB8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A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A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A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4ECF"/>
  </w:style>
  <w:style w:type="paragraph" w:customStyle="1" w:styleId="OPCParaBase">
    <w:name w:val="OPCParaBase"/>
    <w:qFormat/>
    <w:rsid w:val="00C54E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4E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4E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4E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4E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4E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54E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4E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4E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4E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4E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4ECF"/>
  </w:style>
  <w:style w:type="paragraph" w:customStyle="1" w:styleId="Blocks">
    <w:name w:val="Blocks"/>
    <w:aliases w:val="bb"/>
    <w:basedOn w:val="OPCParaBase"/>
    <w:qFormat/>
    <w:rsid w:val="00C54E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4E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4E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4ECF"/>
    <w:rPr>
      <w:i/>
    </w:rPr>
  </w:style>
  <w:style w:type="paragraph" w:customStyle="1" w:styleId="BoxList">
    <w:name w:val="BoxList"/>
    <w:aliases w:val="bl"/>
    <w:basedOn w:val="BoxText"/>
    <w:qFormat/>
    <w:rsid w:val="00C54E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4E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4E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4EC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54ECF"/>
  </w:style>
  <w:style w:type="character" w:customStyle="1" w:styleId="CharAmPartText">
    <w:name w:val="CharAmPartText"/>
    <w:basedOn w:val="OPCCharBase"/>
    <w:uiPriority w:val="1"/>
    <w:qFormat/>
    <w:rsid w:val="00C54ECF"/>
  </w:style>
  <w:style w:type="character" w:customStyle="1" w:styleId="CharAmSchNo">
    <w:name w:val="CharAmSchNo"/>
    <w:basedOn w:val="OPCCharBase"/>
    <w:uiPriority w:val="1"/>
    <w:qFormat/>
    <w:rsid w:val="00C54ECF"/>
  </w:style>
  <w:style w:type="character" w:customStyle="1" w:styleId="CharAmSchText">
    <w:name w:val="CharAmSchText"/>
    <w:basedOn w:val="OPCCharBase"/>
    <w:uiPriority w:val="1"/>
    <w:qFormat/>
    <w:rsid w:val="00C54ECF"/>
  </w:style>
  <w:style w:type="character" w:customStyle="1" w:styleId="CharBoldItalic">
    <w:name w:val="CharBoldItalic"/>
    <w:basedOn w:val="OPCCharBase"/>
    <w:uiPriority w:val="1"/>
    <w:qFormat/>
    <w:rsid w:val="00C54ECF"/>
    <w:rPr>
      <w:b/>
      <w:i/>
    </w:rPr>
  </w:style>
  <w:style w:type="character" w:customStyle="1" w:styleId="CharChapNo">
    <w:name w:val="CharChapNo"/>
    <w:basedOn w:val="OPCCharBase"/>
    <w:qFormat/>
    <w:rsid w:val="00C54ECF"/>
  </w:style>
  <w:style w:type="character" w:customStyle="1" w:styleId="CharChapText">
    <w:name w:val="CharChapText"/>
    <w:basedOn w:val="OPCCharBase"/>
    <w:qFormat/>
    <w:rsid w:val="00C54ECF"/>
  </w:style>
  <w:style w:type="character" w:customStyle="1" w:styleId="CharDivNo">
    <w:name w:val="CharDivNo"/>
    <w:basedOn w:val="OPCCharBase"/>
    <w:qFormat/>
    <w:rsid w:val="00C54ECF"/>
  </w:style>
  <w:style w:type="character" w:customStyle="1" w:styleId="CharDivText">
    <w:name w:val="CharDivText"/>
    <w:basedOn w:val="OPCCharBase"/>
    <w:qFormat/>
    <w:rsid w:val="00C54ECF"/>
  </w:style>
  <w:style w:type="character" w:customStyle="1" w:styleId="CharItalic">
    <w:name w:val="CharItalic"/>
    <w:basedOn w:val="OPCCharBase"/>
    <w:uiPriority w:val="1"/>
    <w:qFormat/>
    <w:rsid w:val="00C54ECF"/>
    <w:rPr>
      <w:i/>
    </w:rPr>
  </w:style>
  <w:style w:type="character" w:customStyle="1" w:styleId="CharPartNo">
    <w:name w:val="CharPartNo"/>
    <w:basedOn w:val="OPCCharBase"/>
    <w:qFormat/>
    <w:rsid w:val="00C54ECF"/>
  </w:style>
  <w:style w:type="character" w:customStyle="1" w:styleId="CharPartText">
    <w:name w:val="CharPartText"/>
    <w:basedOn w:val="OPCCharBase"/>
    <w:qFormat/>
    <w:rsid w:val="00C54ECF"/>
  </w:style>
  <w:style w:type="character" w:customStyle="1" w:styleId="CharSectno">
    <w:name w:val="CharSectno"/>
    <w:basedOn w:val="OPCCharBase"/>
    <w:qFormat/>
    <w:rsid w:val="00C54ECF"/>
  </w:style>
  <w:style w:type="character" w:customStyle="1" w:styleId="CharSubdNo">
    <w:name w:val="CharSubdNo"/>
    <w:basedOn w:val="OPCCharBase"/>
    <w:uiPriority w:val="1"/>
    <w:qFormat/>
    <w:rsid w:val="00C54ECF"/>
  </w:style>
  <w:style w:type="character" w:customStyle="1" w:styleId="CharSubdText">
    <w:name w:val="CharSubdText"/>
    <w:basedOn w:val="OPCCharBase"/>
    <w:uiPriority w:val="1"/>
    <w:qFormat/>
    <w:rsid w:val="00C54ECF"/>
  </w:style>
  <w:style w:type="paragraph" w:customStyle="1" w:styleId="CTA--">
    <w:name w:val="CTA --"/>
    <w:basedOn w:val="OPCParaBase"/>
    <w:next w:val="Normal"/>
    <w:rsid w:val="00C54E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4E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4E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4E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4E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4E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4E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4E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4E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4E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4E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4E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4E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4E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54E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4EC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54E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4E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4E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4E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4E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4E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4E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4E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4E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4E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4E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4E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4E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4E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4E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54ECF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54EC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4E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4E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4E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4E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4E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4E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4E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4E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4E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4E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4E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4E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4E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4E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4E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4E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4E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4E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4E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4E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4E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4E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4E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54EC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54EC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54EC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54EC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54EC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54EC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54EC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54EC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54EC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54E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4E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4E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4E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4E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4E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4E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4E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54ECF"/>
    <w:rPr>
      <w:sz w:val="16"/>
    </w:rPr>
  </w:style>
  <w:style w:type="table" w:customStyle="1" w:styleId="CFlag">
    <w:name w:val="CFlag"/>
    <w:basedOn w:val="TableNormal"/>
    <w:uiPriority w:val="99"/>
    <w:rsid w:val="00C54EC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4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54EC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54EC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54EC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4EC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54E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54ECF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54EC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54EC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54EC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54EC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4E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54EC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4EC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4E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4E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4E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4E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4E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4E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54E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4EC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54EC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54ECF"/>
  </w:style>
  <w:style w:type="character" w:customStyle="1" w:styleId="CharSubPartNoCASA">
    <w:name w:val="CharSubPartNo(CASA)"/>
    <w:basedOn w:val="OPCCharBase"/>
    <w:uiPriority w:val="1"/>
    <w:rsid w:val="00C54ECF"/>
  </w:style>
  <w:style w:type="paragraph" w:customStyle="1" w:styleId="ENoteTTIndentHeadingSub">
    <w:name w:val="ENoteTTIndentHeadingSub"/>
    <w:aliases w:val="enTTHis"/>
    <w:basedOn w:val="OPCParaBase"/>
    <w:rsid w:val="00C54EC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4EC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4EC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4EC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4E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4ECF"/>
    <w:rPr>
      <w:sz w:val="22"/>
    </w:rPr>
  </w:style>
  <w:style w:type="paragraph" w:customStyle="1" w:styleId="SOTextNote">
    <w:name w:val="SO TextNote"/>
    <w:aliases w:val="sont"/>
    <w:basedOn w:val="SOText"/>
    <w:qFormat/>
    <w:rsid w:val="00C54EC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4EC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4ECF"/>
    <w:rPr>
      <w:sz w:val="22"/>
    </w:rPr>
  </w:style>
  <w:style w:type="paragraph" w:customStyle="1" w:styleId="FileName">
    <w:name w:val="FileName"/>
    <w:basedOn w:val="Normal"/>
    <w:rsid w:val="00C54ECF"/>
  </w:style>
  <w:style w:type="paragraph" w:customStyle="1" w:styleId="TableHeading">
    <w:name w:val="TableHeading"/>
    <w:aliases w:val="th"/>
    <w:basedOn w:val="OPCParaBase"/>
    <w:next w:val="Tabletext"/>
    <w:rsid w:val="00C54EC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4EC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4EC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4EC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4EC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4EC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4EC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4EC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4EC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4E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4ECF"/>
    <w:rPr>
      <w:sz w:val="22"/>
    </w:rPr>
  </w:style>
  <w:style w:type="character" w:customStyle="1" w:styleId="Heading6Char">
    <w:name w:val="Heading 6 Char"/>
    <w:basedOn w:val="DefaultParagraphFont"/>
    <w:link w:val="Heading6"/>
    <w:rsid w:val="00AC4AB8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4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A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A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A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A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A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AB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4E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A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A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A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A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AC4AB8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A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A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A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4ECF"/>
  </w:style>
  <w:style w:type="paragraph" w:customStyle="1" w:styleId="OPCParaBase">
    <w:name w:val="OPCParaBase"/>
    <w:qFormat/>
    <w:rsid w:val="00C54E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4E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4E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4E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4E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4E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54E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4E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4E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4E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4E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4ECF"/>
  </w:style>
  <w:style w:type="paragraph" w:customStyle="1" w:styleId="Blocks">
    <w:name w:val="Blocks"/>
    <w:aliases w:val="bb"/>
    <w:basedOn w:val="OPCParaBase"/>
    <w:qFormat/>
    <w:rsid w:val="00C54E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4E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4E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4ECF"/>
    <w:rPr>
      <w:i/>
    </w:rPr>
  </w:style>
  <w:style w:type="paragraph" w:customStyle="1" w:styleId="BoxList">
    <w:name w:val="BoxList"/>
    <w:aliases w:val="bl"/>
    <w:basedOn w:val="BoxText"/>
    <w:qFormat/>
    <w:rsid w:val="00C54E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4E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4E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4EC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54ECF"/>
  </w:style>
  <w:style w:type="character" w:customStyle="1" w:styleId="CharAmPartText">
    <w:name w:val="CharAmPartText"/>
    <w:basedOn w:val="OPCCharBase"/>
    <w:uiPriority w:val="1"/>
    <w:qFormat/>
    <w:rsid w:val="00C54ECF"/>
  </w:style>
  <w:style w:type="character" w:customStyle="1" w:styleId="CharAmSchNo">
    <w:name w:val="CharAmSchNo"/>
    <w:basedOn w:val="OPCCharBase"/>
    <w:uiPriority w:val="1"/>
    <w:qFormat/>
    <w:rsid w:val="00C54ECF"/>
  </w:style>
  <w:style w:type="character" w:customStyle="1" w:styleId="CharAmSchText">
    <w:name w:val="CharAmSchText"/>
    <w:basedOn w:val="OPCCharBase"/>
    <w:uiPriority w:val="1"/>
    <w:qFormat/>
    <w:rsid w:val="00C54ECF"/>
  </w:style>
  <w:style w:type="character" w:customStyle="1" w:styleId="CharBoldItalic">
    <w:name w:val="CharBoldItalic"/>
    <w:basedOn w:val="OPCCharBase"/>
    <w:uiPriority w:val="1"/>
    <w:qFormat/>
    <w:rsid w:val="00C54ECF"/>
    <w:rPr>
      <w:b/>
      <w:i/>
    </w:rPr>
  </w:style>
  <w:style w:type="character" w:customStyle="1" w:styleId="CharChapNo">
    <w:name w:val="CharChapNo"/>
    <w:basedOn w:val="OPCCharBase"/>
    <w:qFormat/>
    <w:rsid w:val="00C54ECF"/>
  </w:style>
  <w:style w:type="character" w:customStyle="1" w:styleId="CharChapText">
    <w:name w:val="CharChapText"/>
    <w:basedOn w:val="OPCCharBase"/>
    <w:qFormat/>
    <w:rsid w:val="00C54ECF"/>
  </w:style>
  <w:style w:type="character" w:customStyle="1" w:styleId="CharDivNo">
    <w:name w:val="CharDivNo"/>
    <w:basedOn w:val="OPCCharBase"/>
    <w:qFormat/>
    <w:rsid w:val="00C54ECF"/>
  </w:style>
  <w:style w:type="character" w:customStyle="1" w:styleId="CharDivText">
    <w:name w:val="CharDivText"/>
    <w:basedOn w:val="OPCCharBase"/>
    <w:qFormat/>
    <w:rsid w:val="00C54ECF"/>
  </w:style>
  <w:style w:type="character" w:customStyle="1" w:styleId="CharItalic">
    <w:name w:val="CharItalic"/>
    <w:basedOn w:val="OPCCharBase"/>
    <w:uiPriority w:val="1"/>
    <w:qFormat/>
    <w:rsid w:val="00C54ECF"/>
    <w:rPr>
      <w:i/>
    </w:rPr>
  </w:style>
  <w:style w:type="character" w:customStyle="1" w:styleId="CharPartNo">
    <w:name w:val="CharPartNo"/>
    <w:basedOn w:val="OPCCharBase"/>
    <w:qFormat/>
    <w:rsid w:val="00C54ECF"/>
  </w:style>
  <w:style w:type="character" w:customStyle="1" w:styleId="CharPartText">
    <w:name w:val="CharPartText"/>
    <w:basedOn w:val="OPCCharBase"/>
    <w:qFormat/>
    <w:rsid w:val="00C54ECF"/>
  </w:style>
  <w:style w:type="character" w:customStyle="1" w:styleId="CharSectno">
    <w:name w:val="CharSectno"/>
    <w:basedOn w:val="OPCCharBase"/>
    <w:qFormat/>
    <w:rsid w:val="00C54ECF"/>
  </w:style>
  <w:style w:type="character" w:customStyle="1" w:styleId="CharSubdNo">
    <w:name w:val="CharSubdNo"/>
    <w:basedOn w:val="OPCCharBase"/>
    <w:uiPriority w:val="1"/>
    <w:qFormat/>
    <w:rsid w:val="00C54ECF"/>
  </w:style>
  <w:style w:type="character" w:customStyle="1" w:styleId="CharSubdText">
    <w:name w:val="CharSubdText"/>
    <w:basedOn w:val="OPCCharBase"/>
    <w:uiPriority w:val="1"/>
    <w:qFormat/>
    <w:rsid w:val="00C54ECF"/>
  </w:style>
  <w:style w:type="paragraph" w:customStyle="1" w:styleId="CTA--">
    <w:name w:val="CTA --"/>
    <w:basedOn w:val="OPCParaBase"/>
    <w:next w:val="Normal"/>
    <w:rsid w:val="00C54E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4E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4E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4E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4E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4E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4E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4E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4E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4E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4E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4E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4E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4E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54E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4EC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54E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4E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4E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4E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4E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4E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4E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4E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4E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4E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4E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4E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4E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4E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4E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54ECF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54EC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4E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4E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4E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4E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4E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4E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4E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4E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4E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4E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4E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4E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4E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4E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4E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4E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4E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4E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4E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4E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4E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4E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4E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54EC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54EC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54EC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54EC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54EC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54EC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54EC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54EC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54EC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54E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4E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4E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4E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4E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4E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4E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4E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54ECF"/>
    <w:rPr>
      <w:sz w:val="16"/>
    </w:rPr>
  </w:style>
  <w:style w:type="table" w:customStyle="1" w:styleId="CFlag">
    <w:name w:val="CFlag"/>
    <w:basedOn w:val="TableNormal"/>
    <w:uiPriority w:val="99"/>
    <w:rsid w:val="00C54EC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4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54EC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54EC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54EC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4EC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54E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54ECF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54EC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54EC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54EC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54EC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4E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54EC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4EC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4E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4E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4E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4E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4E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4E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54E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4EC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54EC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54ECF"/>
  </w:style>
  <w:style w:type="character" w:customStyle="1" w:styleId="CharSubPartNoCASA">
    <w:name w:val="CharSubPartNo(CASA)"/>
    <w:basedOn w:val="OPCCharBase"/>
    <w:uiPriority w:val="1"/>
    <w:rsid w:val="00C54ECF"/>
  </w:style>
  <w:style w:type="paragraph" w:customStyle="1" w:styleId="ENoteTTIndentHeadingSub">
    <w:name w:val="ENoteTTIndentHeadingSub"/>
    <w:aliases w:val="enTTHis"/>
    <w:basedOn w:val="OPCParaBase"/>
    <w:rsid w:val="00C54EC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4EC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4EC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4EC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4E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4ECF"/>
    <w:rPr>
      <w:sz w:val="22"/>
    </w:rPr>
  </w:style>
  <w:style w:type="paragraph" w:customStyle="1" w:styleId="SOTextNote">
    <w:name w:val="SO TextNote"/>
    <w:aliases w:val="sont"/>
    <w:basedOn w:val="SOText"/>
    <w:qFormat/>
    <w:rsid w:val="00C54EC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4EC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4ECF"/>
    <w:rPr>
      <w:sz w:val="22"/>
    </w:rPr>
  </w:style>
  <w:style w:type="paragraph" w:customStyle="1" w:styleId="FileName">
    <w:name w:val="FileName"/>
    <w:basedOn w:val="Normal"/>
    <w:rsid w:val="00C54ECF"/>
  </w:style>
  <w:style w:type="paragraph" w:customStyle="1" w:styleId="TableHeading">
    <w:name w:val="TableHeading"/>
    <w:aliases w:val="th"/>
    <w:basedOn w:val="OPCParaBase"/>
    <w:next w:val="Tabletext"/>
    <w:rsid w:val="00C54EC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4EC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4EC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4EC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4EC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4EC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4EC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4EC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4EC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4E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4ECF"/>
    <w:rPr>
      <w:sz w:val="22"/>
    </w:rPr>
  </w:style>
  <w:style w:type="character" w:customStyle="1" w:styleId="Heading6Char">
    <w:name w:val="Heading 6 Char"/>
    <w:basedOn w:val="DefaultParagraphFont"/>
    <w:link w:val="Heading6"/>
    <w:rsid w:val="00AC4AB8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4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A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A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A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A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A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AB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93E0-4358-418A-AF76-3FB6691A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9</Pages>
  <Words>1042</Words>
  <Characters>5386</Characters>
  <Application>Microsoft Office Word</Application>
  <DocSecurity>0</DocSecurity>
  <PresentationFormat/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Anti_x001e_Money Laundering and Counter_x001e_Terrorism Financing (Iran Countermeasures) Regulation 2014</vt:lpstr>
    </vt:vector>
  </TitlesOfParts>
  <Manager/>
  <Company/>
  <LinksUpToDate>false</LinksUpToDate>
  <CharactersWithSpaces>6395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2014-03-18T04:20:00Z</cp:lastPrinted>
  <dcterms:created xsi:type="dcterms:W3CDTF">2014-03-24T00:18:00Z</dcterms:created>
  <dcterms:modified xsi:type="dcterms:W3CDTF">2014-03-24T00:18:00Z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35, 2014</vt:lpwstr>
  </property>
  <property fmtid="{D5CDD505-2E9C-101B-9397-08002B2CF9AE}" pid="3" name="ShortT">
    <vt:lpwstr>Anti_x001e_Money Laundering and Counter_x001e_Terrorism Financing (Iran Countermeasures) Regulation 2014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25 March 2014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OPC60405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subsection 102(1) of the Anti-Money Laundering and Counter-Terrorism Financing Act 2006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25 March 2014</vt:lpwstr>
  </property>
</Properties>
</file>