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FD" w:rsidRPr="006B6C9D" w:rsidRDefault="00826BFD" w:rsidP="00826BFD">
      <w:pPr>
        <w:ind w:left="360"/>
        <w:jc w:val="center"/>
        <w:rPr>
          <w:b/>
          <w:sz w:val="36"/>
          <w:szCs w:val="36"/>
        </w:rPr>
      </w:pPr>
      <w:r w:rsidRPr="006B6C9D">
        <w:rPr>
          <w:b/>
          <w:sz w:val="36"/>
          <w:szCs w:val="36"/>
        </w:rPr>
        <w:t xml:space="preserve">Competition and Consumer (Corded Internal Window Coverings) </w:t>
      </w:r>
    </w:p>
    <w:p w:rsidR="00826BFD" w:rsidRPr="006B6C9D" w:rsidRDefault="00826BFD" w:rsidP="00826BFD">
      <w:pPr>
        <w:ind w:left="360"/>
        <w:jc w:val="center"/>
        <w:rPr>
          <w:b/>
          <w:sz w:val="36"/>
          <w:szCs w:val="36"/>
        </w:rPr>
      </w:pPr>
      <w:r w:rsidRPr="006B6C9D">
        <w:rPr>
          <w:b/>
          <w:sz w:val="36"/>
          <w:szCs w:val="36"/>
        </w:rPr>
        <w:t>Safety Standard 2014</w:t>
      </w:r>
    </w:p>
    <w:p w:rsidR="00826BFD" w:rsidRPr="006B6C9D" w:rsidRDefault="00826BFD" w:rsidP="00826BFD">
      <w:pPr>
        <w:ind w:left="360"/>
      </w:pPr>
    </w:p>
    <w:p w:rsidR="00826BFD" w:rsidRPr="006B6C9D" w:rsidRDefault="00826BFD" w:rsidP="00826BFD">
      <w:pPr>
        <w:pBdr>
          <w:bottom w:val="single" w:sz="12" w:space="1" w:color="auto"/>
        </w:pBdr>
        <w:ind w:left="360"/>
        <w:rPr>
          <w:i/>
        </w:rPr>
      </w:pPr>
      <w:r w:rsidRPr="006B6C9D">
        <w:rPr>
          <w:i/>
        </w:rPr>
        <w:t xml:space="preserve">Competition and Consumer Act 2010 </w:t>
      </w:r>
    </w:p>
    <w:p w:rsidR="00826BFD" w:rsidRPr="006B6C9D" w:rsidRDefault="00826BFD" w:rsidP="00826BFD">
      <w:pPr>
        <w:ind w:left="360"/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I, Bruce Billson, Minister for Small Business, make the following safety standard under subsection 104 (1) of the Australian Consumer Law, set out in Schedule 2 to the Competition and Consumer Act 2010.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(Dated) </w:t>
      </w:r>
      <w:r w:rsidR="009F7C99">
        <w:rPr>
          <w:sz w:val="22"/>
          <w:szCs w:val="22"/>
        </w:rPr>
        <w:tab/>
      </w:r>
      <w:r w:rsidR="009F7C99">
        <w:rPr>
          <w:sz w:val="22"/>
          <w:szCs w:val="22"/>
        </w:rPr>
        <w:tab/>
        <w:t>20 March 2014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pBdr>
          <w:bottom w:val="single" w:sz="12" w:space="1" w:color="auto"/>
        </w:pBd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(Signature) </w:t>
      </w:r>
      <w:r w:rsidR="009F7C99">
        <w:rPr>
          <w:sz w:val="22"/>
          <w:szCs w:val="22"/>
        </w:rPr>
        <w:tab/>
        <w:t>Bruce Bill</w:t>
      </w:r>
      <w:bookmarkStart w:id="0" w:name="_GoBack"/>
      <w:bookmarkEnd w:id="0"/>
      <w:r w:rsidR="009F7C99">
        <w:rPr>
          <w:sz w:val="22"/>
          <w:szCs w:val="22"/>
        </w:rPr>
        <w:t>son</w:t>
      </w:r>
    </w:p>
    <w:p w:rsidR="00826BFD" w:rsidRPr="009300D5" w:rsidRDefault="00826BFD" w:rsidP="00826BFD">
      <w:pPr>
        <w:pBdr>
          <w:bottom w:val="single" w:sz="12" w:space="1" w:color="auto"/>
        </w:pBd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b/>
          <w:sz w:val="22"/>
          <w:szCs w:val="22"/>
        </w:rPr>
      </w:pPr>
      <w:r w:rsidRPr="009300D5">
        <w:rPr>
          <w:b/>
          <w:sz w:val="22"/>
          <w:szCs w:val="22"/>
        </w:rPr>
        <w:t xml:space="preserve">1.   Name of safety standard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i/>
          <w:sz w:val="22"/>
          <w:szCs w:val="22"/>
        </w:rPr>
      </w:pPr>
      <w:r w:rsidRPr="009300D5">
        <w:rPr>
          <w:sz w:val="22"/>
          <w:szCs w:val="22"/>
        </w:rPr>
        <w:t xml:space="preserve">This safety standard is the </w:t>
      </w:r>
      <w:r w:rsidRPr="009300D5">
        <w:rPr>
          <w:i/>
          <w:sz w:val="22"/>
          <w:szCs w:val="22"/>
        </w:rPr>
        <w:t xml:space="preserve">Competition and Consumer (Corded Internal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  <w:proofErr w:type="gramStart"/>
      <w:r w:rsidRPr="009300D5">
        <w:rPr>
          <w:i/>
          <w:sz w:val="22"/>
          <w:szCs w:val="22"/>
        </w:rPr>
        <w:t>Window Coverings) Safety Standard 2014</w:t>
      </w:r>
      <w:r w:rsidRPr="009300D5">
        <w:rPr>
          <w:sz w:val="22"/>
          <w:szCs w:val="22"/>
        </w:rPr>
        <w:t>.</w:t>
      </w:r>
      <w:proofErr w:type="gramEnd"/>
      <w:r w:rsidRPr="009300D5">
        <w:rPr>
          <w:sz w:val="22"/>
          <w:szCs w:val="22"/>
        </w:rPr>
        <w:t xml:space="preserve">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b/>
          <w:sz w:val="22"/>
          <w:szCs w:val="22"/>
        </w:rPr>
      </w:pPr>
      <w:r w:rsidRPr="009300D5">
        <w:rPr>
          <w:b/>
          <w:sz w:val="22"/>
          <w:szCs w:val="22"/>
        </w:rPr>
        <w:t xml:space="preserve">2. Commencement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This safety standard commences on </w:t>
      </w:r>
      <w:r>
        <w:rPr>
          <w:sz w:val="22"/>
          <w:szCs w:val="22"/>
        </w:rPr>
        <w:t>1 January 2015.</w:t>
      </w:r>
      <w:r w:rsidRPr="009300D5">
        <w:rPr>
          <w:sz w:val="22"/>
          <w:szCs w:val="22"/>
        </w:rPr>
        <w:t xml:space="preserve">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numPr>
          <w:ilvl w:val="0"/>
          <w:numId w:val="20"/>
        </w:numPr>
        <w:rPr>
          <w:b/>
          <w:sz w:val="22"/>
          <w:szCs w:val="22"/>
        </w:rPr>
      </w:pPr>
      <w:r w:rsidRPr="009300D5">
        <w:rPr>
          <w:b/>
          <w:sz w:val="22"/>
          <w:szCs w:val="22"/>
        </w:rPr>
        <w:t xml:space="preserve">Purpose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>This safety standard sets out mandatory installation</w:t>
      </w:r>
      <w:r>
        <w:rPr>
          <w:sz w:val="22"/>
          <w:szCs w:val="22"/>
        </w:rPr>
        <w:t xml:space="preserve"> </w:t>
      </w:r>
      <w:r w:rsidRPr="009300D5">
        <w:rPr>
          <w:sz w:val="22"/>
          <w:szCs w:val="22"/>
        </w:rPr>
        <w:t xml:space="preserve">requirements for corded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  <w:proofErr w:type="gramStart"/>
      <w:r w:rsidRPr="009300D5">
        <w:rPr>
          <w:sz w:val="22"/>
          <w:szCs w:val="22"/>
        </w:rPr>
        <w:t>internal</w:t>
      </w:r>
      <w:proofErr w:type="gramEnd"/>
      <w:r w:rsidRPr="009300D5">
        <w:rPr>
          <w:sz w:val="22"/>
          <w:szCs w:val="22"/>
        </w:rPr>
        <w:t xml:space="preserve"> window coverings.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numPr>
          <w:ilvl w:val="0"/>
          <w:numId w:val="20"/>
        </w:numPr>
        <w:rPr>
          <w:b/>
          <w:sz w:val="22"/>
          <w:szCs w:val="22"/>
        </w:rPr>
      </w:pPr>
      <w:r w:rsidRPr="009300D5">
        <w:rPr>
          <w:b/>
          <w:sz w:val="22"/>
          <w:szCs w:val="22"/>
        </w:rPr>
        <w:t xml:space="preserve"> Application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This safety standard applies to the installation of corded internal window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  <w:proofErr w:type="gramStart"/>
      <w:r w:rsidRPr="009300D5">
        <w:rPr>
          <w:sz w:val="22"/>
          <w:szCs w:val="22"/>
        </w:rPr>
        <w:t>coverings</w:t>
      </w:r>
      <w:proofErr w:type="gramEnd"/>
      <w:r w:rsidRPr="009300D5">
        <w:rPr>
          <w:sz w:val="22"/>
          <w:szCs w:val="22"/>
        </w:rPr>
        <w:t xml:space="preserve"> in domestic dwellings other than: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57"/>
        <w:contextualSpacing/>
        <w:rPr>
          <w:sz w:val="22"/>
          <w:szCs w:val="22"/>
        </w:rPr>
      </w:pPr>
      <w:r w:rsidRPr="009300D5">
        <w:rPr>
          <w:sz w:val="22"/>
          <w:szCs w:val="22"/>
        </w:rPr>
        <w:t xml:space="preserve"> (a) </w:t>
      </w:r>
      <w:proofErr w:type="gramStart"/>
      <w:r w:rsidRPr="009300D5">
        <w:rPr>
          <w:sz w:val="22"/>
          <w:szCs w:val="22"/>
        </w:rPr>
        <w:t>caravans</w:t>
      </w:r>
      <w:proofErr w:type="gramEnd"/>
      <w:r w:rsidRPr="009300D5">
        <w:rPr>
          <w:sz w:val="22"/>
          <w:szCs w:val="22"/>
        </w:rPr>
        <w:t xml:space="preserve">; and </w:t>
      </w:r>
    </w:p>
    <w:p w:rsidR="00826BFD" w:rsidRPr="009300D5" w:rsidRDefault="00826BFD" w:rsidP="00826BFD">
      <w:pPr>
        <w:ind w:left="357"/>
        <w:contextualSpacing/>
        <w:rPr>
          <w:sz w:val="22"/>
          <w:szCs w:val="22"/>
        </w:rPr>
      </w:pPr>
      <w:r w:rsidRPr="009300D5">
        <w:rPr>
          <w:sz w:val="22"/>
          <w:szCs w:val="22"/>
        </w:rPr>
        <w:t xml:space="preserve"> (b) </w:t>
      </w:r>
      <w:proofErr w:type="gramStart"/>
      <w:r w:rsidRPr="009300D5">
        <w:rPr>
          <w:sz w:val="22"/>
          <w:szCs w:val="22"/>
        </w:rPr>
        <w:t>mobile</w:t>
      </w:r>
      <w:proofErr w:type="gramEnd"/>
      <w:r w:rsidRPr="009300D5">
        <w:rPr>
          <w:sz w:val="22"/>
          <w:szCs w:val="22"/>
        </w:rPr>
        <w:t xml:space="preserve"> homes; and </w:t>
      </w:r>
    </w:p>
    <w:p w:rsidR="00826BFD" w:rsidRPr="009300D5" w:rsidRDefault="00826BFD" w:rsidP="00826BFD">
      <w:pPr>
        <w:ind w:left="357"/>
        <w:contextualSpacing/>
        <w:rPr>
          <w:sz w:val="22"/>
          <w:szCs w:val="22"/>
        </w:rPr>
      </w:pPr>
      <w:r w:rsidRPr="009300D5">
        <w:rPr>
          <w:sz w:val="22"/>
          <w:szCs w:val="22"/>
        </w:rPr>
        <w:t xml:space="preserve"> (c) </w:t>
      </w:r>
      <w:proofErr w:type="gramStart"/>
      <w:r w:rsidRPr="009300D5">
        <w:rPr>
          <w:sz w:val="22"/>
          <w:szCs w:val="22"/>
        </w:rPr>
        <w:t>boats</w:t>
      </w:r>
      <w:proofErr w:type="gramEnd"/>
      <w:r w:rsidRPr="009300D5">
        <w:rPr>
          <w:sz w:val="22"/>
          <w:szCs w:val="22"/>
        </w:rPr>
        <w:t xml:space="preserve">.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numPr>
          <w:ilvl w:val="0"/>
          <w:numId w:val="20"/>
        </w:numPr>
        <w:rPr>
          <w:b/>
          <w:sz w:val="22"/>
          <w:szCs w:val="22"/>
        </w:rPr>
      </w:pPr>
      <w:r w:rsidRPr="009300D5">
        <w:rPr>
          <w:b/>
          <w:sz w:val="22"/>
          <w:szCs w:val="22"/>
        </w:rPr>
        <w:t xml:space="preserve"> Definitions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In this safety standard: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proofErr w:type="gramStart"/>
      <w:r w:rsidRPr="009300D5">
        <w:rPr>
          <w:i/>
          <w:sz w:val="22"/>
          <w:szCs w:val="22"/>
        </w:rPr>
        <w:t>cleat</w:t>
      </w:r>
      <w:proofErr w:type="gramEnd"/>
      <w:r w:rsidRPr="009300D5">
        <w:rPr>
          <w:sz w:val="22"/>
          <w:szCs w:val="22"/>
        </w:rPr>
        <w:t xml:space="preserve"> means a device that has a bar with arms around which a cord can be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  <w:proofErr w:type="gramStart"/>
      <w:r w:rsidRPr="009300D5">
        <w:rPr>
          <w:sz w:val="22"/>
          <w:szCs w:val="22"/>
        </w:rPr>
        <w:t>wound</w:t>
      </w:r>
      <w:proofErr w:type="gramEnd"/>
      <w:r w:rsidRPr="009300D5">
        <w:rPr>
          <w:sz w:val="22"/>
          <w:szCs w:val="22"/>
        </w:rPr>
        <w:t xml:space="preserve">, and that can be attached to a wall or other structure.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proofErr w:type="gramStart"/>
      <w:r w:rsidRPr="009300D5">
        <w:rPr>
          <w:i/>
          <w:sz w:val="22"/>
          <w:szCs w:val="22"/>
        </w:rPr>
        <w:t>cord</w:t>
      </w:r>
      <w:proofErr w:type="gramEnd"/>
      <w:r w:rsidRPr="009300D5">
        <w:rPr>
          <w:sz w:val="22"/>
          <w:szCs w:val="22"/>
        </w:rPr>
        <w:t xml:space="preserve"> means a rope, strap, string, chain, line or wire used to manipulate a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  <w:proofErr w:type="gramStart"/>
      <w:r w:rsidRPr="009300D5">
        <w:rPr>
          <w:sz w:val="22"/>
          <w:szCs w:val="22"/>
        </w:rPr>
        <w:t>corded</w:t>
      </w:r>
      <w:proofErr w:type="gramEnd"/>
      <w:r w:rsidRPr="009300D5">
        <w:rPr>
          <w:sz w:val="22"/>
          <w:szCs w:val="22"/>
        </w:rPr>
        <w:t xml:space="preserve"> internal window covering.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proofErr w:type="gramStart"/>
      <w:r w:rsidRPr="009300D5">
        <w:rPr>
          <w:i/>
          <w:sz w:val="22"/>
          <w:szCs w:val="22"/>
        </w:rPr>
        <w:t>corded</w:t>
      </w:r>
      <w:proofErr w:type="gramEnd"/>
      <w:r w:rsidRPr="009300D5">
        <w:rPr>
          <w:i/>
          <w:sz w:val="22"/>
          <w:szCs w:val="22"/>
        </w:rPr>
        <w:t xml:space="preserve"> internal window covering</w:t>
      </w:r>
      <w:r w:rsidRPr="009300D5">
        <w:rPr>
          <w:sz w:val="22"/>
          <w:szCs w:val="22"/>
        </w:rPr>
        <w:t xml:space="preserve"> means: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 (a) </w:t>
      </w:r>
      <w:proofErr w:type="gramStart"/>
      <w:r w:rsidRPr="009300D5">
        <w:rPr>
          <w:sz w:val="22"/>
          <w:szCs w:val="22"/>
        </w:rPr>
        <w:t>a</w:t>
      </w:r>
      <w:proofErr w:type="gramEnd"/>
      <w:r w:rsidRPr="009300D5">
        <w:rPr>
          <w:sz w:val="22"/>
          <w:szCs w:val="22"/>
        </w:rPr>
        <w:t xml:space="preserve"> window covering, such as a curtain or blind; </w:t>
      </w:r>
      <w:r>
        <w:rPr>
          <w:sz w:val="22"/>
          <w:szCs w:val="22"/>
        </w:rPr>
        <w:t>or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 (b) </w:t>
      </w:r>
      <w:proofErr w:type="gramStart"/>
      <w:r w:rsidRPr="009300D5">
        <w:rPr>
          <w:sz w:val="22"/>
          <w:szCs w:val="22"/>
        </w:rPr>
        <w:t>fittings</w:t>
      </w:r>
      <w:proofErr w:type="gramEnd"/>
      <w:r w:rsidRPr="009300D5">
        <w:rPr>
          <w:sz w:val="22"/>
          <w:szCs w:val="22"/>
        </w:rPr>
        <w:t xml:space="preserve"> used with a window covering, such as a traverse rod or track</w:t>
      </w:r>
      <w:r>
        <w:rPr>
          <w:sz w:val="22"/>
          <w:szCs w:val="22"/>
        </w:rPr>
        <w:t>;</w:t>
      </w:r>
    </w:p>
    <w:p w:rsidR="00826BFD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proofErr w:type="gramStart"/>
      <w:r>
        <w:rPr>
          <w:sz w:val="22"/>
          <w:szCs w:val="22"/>
        </w:rPr>
        <w:t>that</w:t>
      </w:r>
      <w:proofErr w:type="gramEnd"/>
      <w:r>
        <w:rPr>
          <w:sz w:val="22"/>
          <w:szCs w:val="22"/>
        </w:rPr>
        <w:t xml:space="preserve"> can be</w:t>
      </w:r>
      <w:r w:rsidRPr="009300D5">
        <w:rPr>
          <w:sz w:val="22"/>
          <w:szCs w:val="22"/>
        </w:rPr>
        <w:t xml:space="preserve"> </w:t>
      </w:r>
      <w:r>
        <w:rPr>
          <w:sz w:val="22"/>
          <w:szCs w:val="22"/>
        </w:rPr>
        <w:t>used inside a building and has a cord.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proofErr w:type="gramStart"/>
      <w:r w:rsidRPr="009300D5">
        <w:rPr>
          <w:i/>
          <w:sz w:val="22"/>
          <w:szCs w:val="22"/>
        </w:rPr>
        <w:t>cord</w:t>
      </w:r>
      <w:proofErr w:type="gramEnd"/>
      <w:r w:rsidRPr="009300D5">
        <w:rPr>
          <w:i/>
          <w:sz w:val="22"/>
          <w:szCs w:val="22"/>
        </w:rPr>
        <w:t xml:space="preserve"> guide</w:t>
      </w:r>
      <w:r w:rsidRPr="009300D5">
        <w:rPr>
          <w:sz w:val="22"/>
          <w:szCs w:val="22"/>
        </w:rPr>
        <w:t xml:space="preserve"> means a device designed to retract, tension or secure a cord.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proofErr w:type="gramStart"/>
      <w:r w:rsidRPr="009300D5">
        <w:rPr>
          <w:i/>
          <w:sz w:val="22"/>
          <w:szCs w:val="22"/>
        </w:rPr>
        <w:t>retail</w:t>
      </w:r>
      <w:proofErr w:type="gramEnd"/>
      <w:r w:rsidRPr="009300D5">
        <w:rPr>
          <w:i/>
          <w:sz w:val="22"/>
          <w:szCs w:val="22"/>
        </w:rPr>
        <w:t xml:space="preserve"> packaging</w:t>
      </w:r>
      <w:r w:rsidRPr="009300D5">
        <w:rPr>
          <w:sz w:val="22"/>
          <w:szCs w:val="22"/>
        </w:rPr>
        <w:t xml:space="preserve"> means the packaging in which a corded internal window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  <w:proofErr w:type="gramStart"/>
      <w:r w:rsidRPr="009300D5">
        <w:rPr>
          <w:sz w:val="22"/>
          <w:szCs w:val="22"/>
        </w:rPr>
        <w:t>covering</w:t>
      </w:r>
      <w:proofErr w:type="gramEnd"/>
      <w:r w:rsidRPr="009300D5">
        <w:rPr>
          <w:sz w:val="22"/>
          <w:szCs w:val="22"/>
        </w:rPr>
        <w:t xml:space="preserve"> is supplied when it is offered for retail sale.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numPr>
          <w:ilvl w:val="0"/>
          <w:numId w:val="20"/>
        </w:numPr>
        <w:rPr>
          <w:b/>
          <w:sz w:val="22"/>
          <w:szCs w:val="22"/>
        </w:rPr>
      </w:pPr>
      <w:r w:rsidRPr="009300D5">
        <w:rPr>
          <w:sz w:val="22"/>
          <w:szCs w:val="22"/>
        </w:rPr>
        <w:t xml:space="preserve"> </w:t>
      </w:r>
      <w:r w:rsidRPr="009300D5">
        <w:rPr>
          <w:b/>
          <w:sz w:val="22"/>
          <w:szCs w:val="22"/>
        </w:rPr>
        <w:t xml:space="preserve">Installation of corded internal window coverings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 (1) A corded internal window covering must be installed: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 </w:t>
      </w:r>
      <w:r w:rsidRPr="009300D5">
        <w:rPr>
          <w:sz w:val="22"/>
          <w:szCs w:val="22"/>
        </w:rPr>
        <w:tab/>
        <w:t xml:space="preserve">(a) </w:t>
      </w:r>
      <w:proofErr w:type="gramStart"/>
      <w:r w:rsidRPr="009300D5">
        <w:rPr>
          <w:sz w:val="22"/>
          <w:szCs w:val="22"/>
        </w:rPr>
        <w:t>in</w:t>
      </w:r>
      <w:proofErr w:type="gramEnd"/>
      <w:r w:rsidRPr="009300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such </w:t>
      </w:r>
      <w:r w:rsidRPr="009300D5">
        <w:rPr>
          <w:sz w:val="22"/>
          <w:szCs w:val="22"/>
        </w:rPr>
        <w:t xml:space="preserve">a way that a loose cord cannot form a loop 220 mm or </w:t>
      </w:r>
    </w:p>
    <w:p w:rsidR="00826BFD" w:rsidRPr="009300D5" w:rsidRDefault="00826BFD" w:rsidP="00826BFD">
      <w:pPr>
        <w:ind w:firstLine="720"/>
        <w:rPr>
          <w:sz w:val="22"/>
          <w:szCs w:val="22"/>
        </w:rPr>
      </w:pPr>
      <w:r w:rsidRPr="009300D5">
        <w:rPr>
          <w:sz w:val="22"/>
          <w:szCs w:val="22"/>
        </w:rPr>
        <w:t xml:space="preserve">     </w:t>
      </w:r>
      <w:proofErr w:type="gramStart"/>
      <w:r w:rsidRPr="009300D5">
        <w:rPr>
          <w:sz w:val="22"/>
          <w:szCs w:val="22"/>
        </w:rPr>
        <w:t>longer</w:t>
      </w:r>
      <w:proofErr w:type="gramEnd"/>
      <w:r w:rsidRPr="009300D5">
        <w:rPr>
          <w:sz w:val="22"/>
          <w:szCs w:val="22"/>
        </w:rPr>
        <w:t xml:space="preserve"> at less than 1,600 mm above floor level; and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 </w:t>
      </w:r>
      <w:r w:rsidRPr="009300D5">
        <w:rPr>
          <w:sz w:val="22"/>
          <w:szCs w:val="22"/>
        </w:rPr>
        <w:tab/>
        <w:t xml:space="preserve">(b) </w:t>
      </w:r>
      <w:proofErr w:type="gramStart"/>
      <w:r w:rsidRPr="009300D5">
        <w:rPr>
          <w:sz w:val="22"/>
          <w:szCs w:val="22"/>
        </w:rPr>
        <w:t>using</w:t>
      </w:r>
      <w:proofErr w:type="gramEnd"/>
      <w:r w:rsidRPr="009300D5">
        <w:rPr>
          <w:sz w:val="22"/>
          <w:szCs w:val="22"/>
        </w:rPr>
        <w:t xml:space="preserve"> any components specified in the installation instructions as </w:t>
      </w:r>
    </w:p>
    <w:p w:rsidR="00826BFD" w:rsidRPr="009300D5" w:rsidRDefault="00826BFD" w:rsidP="00826BFD">
      <w:pPr>
        <w:ind w:left="720"/>
        <w:rPr>
          <w:sz w:val="22"/>
          <w:szCs w:val="22"/>
        </w:rPr>
      </w:pPr>
      <w:r w:rsidRPr="009300D5">
        <w:rPr>
          <w:sz w:val="22"/>
          <w:szCs w:val="22"/>
        </w:rPr>
        <w:t xml:space="preserve">     </w:t>
      </w:r>
      <w:proofErr w:type="gramStart"/>
      <w:r w:rsidRPr="009300D5">
        <w:rPr>
          <w:sz w:val="22"/>
          <w:szCs w:val="22"/>
        </w:rPr>
        <w:t>necessary</w:t>
      </w:r>
      <w:proofErr w:type="gramEnd"/>
      <w:r w:rsidRPr="009300D5">
        <w:rPr>
          <w:sz w:val="22"/>
          <w:szCs w:val="22"/>
        </w:rPr>
        <w:t xml:space="preserve"> to meet requirements for cord safety.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 (2) A corded internal window covering must also be installed in accordance </w:t>
      </w:r>
    </w:p>
    <w:p w:rsidR="00826BFD" w:rsidRPr="009300D5" w:rsidRDefault="00826BFD" w:rsidP="00826BFD">
      <w:pPr>
        <w:ind w:left="360" w:firstLine="360"/>
        <w:rPr>
          <w:sz w:val="22"/>
          <w:szCs w:val="22"/>
        </w:rPr>
      </w:pPr>
      <w:proofErr w:type="gramStart"/>
      <w:r w:rsidRPr="009300D5">
        <w:rPr>
          <w:sz w:val="22"/>
          <w:szCs w:val="22"/>
        </w:rPr>
        <w:t>with</w:t>
      </w:r>
      <w:proofErr w:type="gramEnd"/>
      <w:r w:rsidRPr="009300D5">
        <w:rPr>
          <w:sz w:val="22"/>
          <w:szCs w:val="22"/>
        </w:rPr>
        <w:t xml:space="preserve">: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 </w:t>
      </w:r>
      <w:r w:rsidRPr="009300D5">
        <w:rPr>
          <w:sz w:val="22"/>
          <w:szCs w:val="22"/>
        </w:rPr>
        <w:tab/>
        <w:t xml:space="preserve">(a) </w:t>
      </w:r>
      <w:proofErr w:type="gramStart"/>
      <w:r w:rsidRPr="009300D5">
        <w:rPr>
          <w:sz w:val="22"/>
          <w:szCs w:val="22"/>
        </w:rPr>
        <w:t>the</w:t>
      </w:r>
      <w:proofErr w:type="gramEnd"/>
      <w:r w:rsidRPr="009300D5">
        <w:rPr>
          <w:sz w:val="22"/>
          <w:szCs w:val="22"/>
        </w:rPr>
        <w:t xml:space="preserve"> installation instructions on any retail packaging for the covering; </w:t>
      </w:r>
    </w:p>
    <w:p w:rsidR="00826BFD" w:rsidRPr="009300D5" w:rsidRDefault="00826BFD" w:rsidP="00826BFD">
      <w:pPr>
        <w:ind w:left="360" w:firstLine="360"/>
        <w:rPr>
          <w:sz w:val="22"/>
          <w:szCs w:val="22"/>
        </w:rPr>
      </w:pPr>
      <w:r w:rsidRPr="009300D5">
        <w:rPr>
          <w:sz w:val="22"/>
          <w:szCs w:val="22"/>
        </w:rPr>
        <w:t xml:space="preserve">    </w:t>
      </w:r>
      <w:proofErr w:type="gramStart"/>
      <w:r w:rsidRPr="009300D5">
        <w:rPr>
          <w:sz w:val="22"/>
          <w:szCs w:val="22"/>
        </w:rPr>
        <w:t>and</w:t>
      </w:r>
      <w:proofErr w:type="gramEnd"/>
      <w:r w:rsidRPr="009300D5">
        <w:rPr>
          <w:sz w:val="22"/>
          <w:szCs w:val="22"/>
        </w:rPr>
        <w:t xml:space="preserve">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 w:firstLine="360"/>
        <w:rPr>
          <w:sz w:val="22"/>
          <w:szCs w:val="22"/>
        </w:rPr>
      </w:pPr>
      <w:r w:rsidRPr="009300D5">
        <w:rPr>
          <w:sz w:val="22"/>
          <w:szCs w:val="22"/>
        </w:rPr>
        <w:t xml:space="preserve"> (b) </w:t>
      </w:r>
      <w:proofErr w:type="gramStart"/>
      <w:r w:rsidRPr="009300D5">
        <w:rPr>
          <w:sz w:val="22"/>
          <w:szCs w:val="22"/>
        </w:rPr>
        <w:t>other</w:t>
      </w:r>
      <w:proofErr w:type="gramEnd"/>
      <w:r w:rsidRPr="009300D5">
        <w:rPr>
          <w:sz w:val="22"/>
          <w:szCs w:val="22"/>
        </w:rPr>
        <w:t xml:space="preserve"> information provided in the installation instructions about how to </w:t>
      </w:r>
    </w:p>
    <w:p w:rsidR="00826BFD" w:rsidRPr="009300D5" w:rsidRDefault="00826BFD" w:rsidP="00826BFD">
      <w:pPr>
        <w:ind w:left="1080"/>
        <w:rPr>
          <w:sz w:val="22"/>
          <w:szCs w:val="22"/>
        </w:rPr>
      </w:pPr>
      <w:proofErr w:type="gramStart"/>
      <w:r w:rsidRPr="009300D5">
        <w:rPr>
          <w:sz w:val="22"/>
          <w:szCs w:val="22"/>
        </w:rPr>
        <w:t>install</w:t>
      </w:r>
      <w:proofErr w:type="gramEnd"/>
      <w:r w:rsidRPr="009300D5">
        <w:rPr>
          <w:sz w:val="22"/>
          <w:szCs w:val="22"/>
        </w:rPr>
        <w:t xml:space="preserve"> the corded internal window covering for the purpose of ensuring </w:t>
      </w:r>
    </w:p>
    <w:p w:rsidR="00826BFD" w:rsidRPr="009300D5" w:rsidRDefault="00826BFD" w:rsidP="00826BFD">
      <w:pPr>
        <w:ind w:left="720" w:firstLine="360"/>
        <w:rPr>
          <w:sz w:val="22"/>
          <w:szCs w:val="22"/>
        </w:rPr>
      </w:pPr>
      <w:proofErr w:type="gramStart"/>
      <w:r w:rsidRPr="009300D5">
        <w:rPr>
          <w:sz w:val="22"/>
          <w:szCs w:val="22"/>
        </w:rPr>
        <w:t>that</w:t>
      </w:r>
      <w:proofErr w:type="gramEnd"/>
      <w:r w:rsidRPr="009300D5">
        <w:rPr>
          <w:sz w:val="22"/>
          <w:szCs w:val="22"/>
        </w:rPr>
        <w:t xml:space="preserve"> a loose cord cannot form a loop as described in paragraph (1) (a).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 (3) No part of a cord guide may be installed lower than 1,600 mm above floor </w:t>
      </w:r>
    </w:p>
    <w:p w:rsidR="00826BFD" w:rsidRPr="009300D5" w:rsidRDefault="00826BFD" w:rsidP="00826BFD">
      <w:pPr>
        <w:ind w:left="360" w:firstLine="360"/>
        <w:rPr>
          <w:sz w:val="22"/>
          <w:szCs w:val="22"/>
        </w:rPr>
      </w:pPr>
      <w:proofErr w:type="gramStart"/>
      <w:r w:rsidRPr="009300D5">
        <w:rPr>
          <w:sz w:val="22"/>
          <w:szCs w:val="22"/>
        </w:rPr>
        <w:t>level</w:t>
      </w:r>
      <w:proofErr w:type="gramEnd"/>
      <w:r w:rsidRPr="009300D5">
        <w:rPr>
          <w:sz w:val="22"/>
          <w:szCs w:val="22"/>
        </w:rPr>
        <w:t xml:space="preserve"> unless: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 </w:t>
      </w:r>
      <w:r w:rsidRPr="009300D5">
        <w:rPr>
          <w:sz w:val="22"/>
          <w:szCs w:val="22"/>
        </w:rPr>
        <w:tab/>
        <w:t xml:space="preserve">(a) </w:t>
      </w:r>
      <w:proofErr w:type="gramStart"/>
      <w:r w:rsidRPr="009300D5">
        <w:rPr>
          <w:sz w:val="22"/>
          <w:szCs w:val="22"/>
        </w:rPr>
        <w:t>the</w:t>
      </w:r>
      <w:proofErr w:type="gramEnd"/>
      <w:r w:rsidRPr="009300D5">
        <w:rPr>
          <w:sz w:val="22"/>
          <w:szCs w:val="22"/>
        </w:rPr>
        <w:t xml:space="preserve"> cord guide will remain firmly attached to a wall or other structure </w:t>
      </w:r>
    </w:p>
    <w:p w:rsidR="00826BFD" w:rsidRPr="009300D5" w:rsidRDefault="00826BFD" w:rsidP="00826BFD">
      <w:pPr>
        <w:ind w:left="360" w:firstLine="360"/>
        <w:rPr>
          <w:sz w:val="22"/>
          <w:szCs w:val="22"/>
        </w:rPr>
      </w:pPr>
      <w:r w:rsidRPr="009300D5">
        <w:rPr>
          <w:sz w:val="22"/>
          <w:szCs w:val="22"/>
        </w:rPr>
        <w:t xml:space="preserve">     </w:t>
      </w:r>
      <w:proofErr w:type="gramStart"/>
      <w:r w:rsidRPr="009300D5">
        <w:rPr>
          <w:sz w:val="22"/>
          <w:szCs w:val="22"/>
        </w:rPr>
        <w:t>specified</w:t>
      </w:r>
      <w:proofErr w:type="gramEnd"/>
      <w:r w:rsidRPr="009300D5">
        <w:rPr>
          <w:sz w:val="22"/>
          <w:szCs w:val="22"/>
        </w:rPr>
        <w:t xml:space="preserve"> in the installation instructions when subjected to a tension </w:t>
      </w:r>
    </w:p>
    <w:p w:rsidR="00826BFD" w:rsidRPr="009300D5" w:rsidRDefault="00826BFD" w:rsidP="00826BFD">
      <w:pPr>
        <w:ind w:left="360" w:firstLine="360"/>
        <w:rPr>
          <w:sz w:val="22"/>
          <w:szCs w:val="22"/>
        </w:rPr>
      </w:pPr>
      <w:r w:rsidRPr="009300D5">
        <w:rPr>
          <w:sz w:val="22"/>
          <w:szCs w:val="22"/>
        </w:rPr>
        <w:t xml:space="preserve">     </w:t>
      </w:r>
      <w:proofErr w:type="gramStart"/>
      <w:r w:rsidRPr="009300D5">
        <w:rPr>
          <w:sz w:val="22"/>
          <w:szCs w:val="22"/>
        </w:rPr>
        <w:t>force</w:t>
      </w:r>
      <w:proofErr w:type="gramEnd"/>
      <w:r w:rsidRPr="009300D5">
        <w:rPr>
          <w:sz w:val="22"/>
          <w:szCs w:val="22"/>
        </w:rPr>
        <w:t xml:space="preserve"> of 70 N applied in any direction for 10 seconds; and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 </w:t>
      </w:r>
      <w:r w:rsidRPr="009300D5">
        <w:rPr>
          <w:sz w:val="22"/>
          <w:szCs w:val="22"/>
        </w:rPr>
        <w:tab/>
        <w:t xml:space="preserve">(b) </w:t>
      </w:r>
      <w:proofErr w:type="gramStart"/>
      <w:r w:rsidRPr="009300D5">
        <w:rPr>
          <w:sz w:val="22"/>
          <w:szCs w:val="22"/>
        </w:rPr>
        <w:t>the</w:t>
      </w:r>
      <w:proofErr w:type="gramEnd"/>
      <w:r w:rsidRPr="009300D5">
        <w:rPr>
          <w:sz w:val="22"/>
          <w:szCs w:val="22"/>
        </w:rPr>
        <w:t xml:space="preserve"> cord is sufficiently secured or tensioned to prevent the formation of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           </w:t>
      </w:r>
      <w:proofErr w:type="gramStart"/>
      <w:r w:rsidRPr="009300D5">
        <w:rPr>
          <w:sz w:val="22"/>
          <w:szCs w:val="22"/>
        </w:rPr>
        <w:t>a</w:t>
      </w:r>
      <w:proofErr w:type="gramEnd"/>
      <w:r w:rsidRPr="009300D5">
        <w:rPr>
          <w:sz w:val="22"/>
          <w:szCs w:val="22"/>
        </w:rPr>
        <w:t xml:space="preserve"> loop 220 mm or longer.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  (4) A cleat used to secure a cord must be installed at least 1,600 mm above </w:t>
      </w:r>
    </w:p>
    <w:p w:rsidR="00826BFD" w:rsidRPr="009300D5" w:rsidRDefault="00826BFD" w:rsidP="00826BFD">
      <w:pPr>
        <w:ind w:left="360" w:firstLine="360"/>
        <w:rPr>
          <w:sz w:val="22"/>
          <w:szCs w:val="22"/>
        </w:rPr>
      </w:pPr>
      <w:proofErr w:type="gramStart"/>
      <w:r w:rsidRPr="009300D5">
        <w:rPr>
          <w:sz w:val="22"/>
          <w:szCs w:val="22"/>
        </w:rPr>
        <w:t>floor</w:t>
      </w:r>
      <w:proofErr w:type="gramEnd"/>
      <w:r w:rsidRPr="009300D5">
        <w:rPr>
          <w:sz w:val="22"/>
          <w:szCs w:val="22"/>
        </w:rPr>
        <w:t xml:space="preserve"> level.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numPr>
          <w:ilvl w:val="0"/>
          <w:numId w:val="20"/>
        </w:numPr>
        <w:rPr>
          <w:b/>
          <w:sz w:val="22"/>
          <w:szCs w:val="22"/>
        </w:rPr>
      </w:pPr>
      <w:r w:rsidRPr="009300D5">
        <w:rPr>
          <w:b/>
          <w:sz w:val="22"/>
          <w:szCs w:val="22"/>
        </w:rPr>
        <w:t xml:space="preserve"> Labelling requirements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numPr>
          <w:ilvl w:val="0"/>
          <w:numId w:val="21"/>
        </w:numPr>
        <w:rPr>
          <w:sz w:val="22"/>
          <w:szCs w:val="22"/>
        </w:rPr>
      </w:pPr>
      <w:r w:rsidRPr="009300D5">
        <w:rPr>
          <w:sz w:val="22"/>
          <w:szCs w:val="22"/>
        </w:rPr>
        <w:t xml:space="preserve">A person installing a corded internal window covering must: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 </w:t>
      </w:r>
      <w:r w:rsidRPr="009300D5">
        <w:rPr>
          <w:sz w:val="22"/>
          <w:szCs w:val="22"/>
        </w:rPr>
        <w:tab/>
        <w:t xml:space="preserve">(a) </w:t>
      </w:r>
      <w:proofErr w:type="gramStart"/>
      <w:r w:rsidRPr="009300D5">
        <w:rPr>
          <w:sz w:val="22"/>
          <w:szCs w:val="22"/>
        </w:rPr>
        <w:t>attach</w:t>
      </w:r>
      <w:proofErr w:type="gramEnd"/>
      <w:r w:rsidRPr="009300D5">
        <w:rPr>
          <w:sz w:val="22"/>
          <w:szCs w:val="22"/>
        </w:rPr>
        <w:t xml:space="preserve"> a label to the corded window covering containing the name and </w:t>
      </w:r>
    </w:p>
    <w:p w:rsidR="00826BFD" w:rsidRPr="009300D5" w:rsidRDefault="00826BFD" w:rsidP="00826BFD">
      <w:pPr>
        <w:ind w:left="360" w:firstLine="360"/>
        <w:rPr>
          <w:sz w:val="22"/>
          <w:szCs w:val="22"/>
        </w:rPr>
      </w:pPr>
      <w:proofErr w:type="gramStart"/>
      <w:r w:rsidRPr="009300D5">
        <w:rPr>
          <w:sz w:val="22"/>
          <w:szCs w:val="22"/>
        </w:rPr>
        <w:t>contact</w:t>
      </w:r>
      <w:proofErr w:type="gramEnd"/>
      <w:r w:rsidRPr="009300D5">
        <w:rPr>
          <w:sz w:val="22"/>
          <w:szCs w:val="22"/>
        </w:rPr>
        <w:t xml:space="preserve"> details of the person or company responsible for the </w:t>
      </w:r>
    </w:p>
    <w:p w:rsidR="00826BFD" w:rsidRPr="009300D5" w:rsidRDefault="00826BFD" w:rsidP="00826BFD">
      <w:pPr>
        <w:ind w:left="360" w:firstLine="360"/>
        <w:rPr>
          <w:sz w:val="22"/>
          <w:szCs w:val="22"/>
        </w:rPr>
      </w:pPr>
      <w:proofErr w:type="gramStart"/>
      <w:r w:rsidRPr="009300D5">
        <w:rPr>
          <w:sz w:val="22"/>
          <w:szCs w:val="22"/>
        </w:rPr>
        <w:t>installation</w:t>
      </w:r>
      <w:proofErr w:type="gramEnd"/>
      <w:r w:rsidRPr="009300D5">
        <w:rPr>
          <w:sz w:val="22"/>
          <w:szCs w:val="22"/>
        </w:rPr>
        <w:t xml:space="preserve">; and </w:t>
      </w:r>
    </w:p>
    <w:p w:rsidR="00826BFD" w:rsidRPr="009300D5" w:rsidRDefault="00826BFD" w:rsidP="00826BFD">
      <w:pPr>
        <w:ind w:left="360"/>
        <w:rPr>
          <w:sz w:val="22"/>
          <w:szCs w:val="22"/>
        </w:rPr>
      </w:pPr>
    </w:p>
    <w:p w:rsidR="00826BFD" w:rsidRPr="009300D5" w:rsidRDefault="00826BFD" w:rsidP="00826BFD">
      <w:pPr>
        <w:ind w:left="360"/>
        <w:rPr>
          <w:sz w:val="22"/>
          <w:szCs w:val="22"/>
        </w:rPr>
      </w:pPr>
      <w:r w:rsidRPr="009300D5">
        <w:rPr>
          <w:sz w:val="22"/>
          <w:szCs w:val="22"/>
        </w:rPr>
        <w:t xml:space="preserve"> </w:t>
      </w:r>
      <w:r w:rsidRPr="009300D5">
        <w:rPr>
          <w:sz w:val="22"/>
          <w:szCs w:val="22"/>
        </w:rPr>
        <w:tab/>
        <w:t xml:space="preserve">(b) </w:t>
      </w:r>
      <w:proofErr w:type="gramStart"/>
      <w:r w:rsidRPr="009300D5">
        <w:rPr>
          <w:sz w:val="22"/>
          <w:szCs w:val="22"/>
        </w:rPr>
        <w:t>ensure</w:t>
      </w:r>
      <w:proofErr w:type="gramEnd"/>
      <w:r w:rsidRPr="009300D5">
        <w:rPr>
          <w:sz w:val="22"/>
          <w:szCs w:val="22"/>
        </w:rPr>
        <w:t xml:space="preserve"> that any warning label or swing tag supplied with the corded </w:t>
      </w:r>
    </w:p>
    <w:p w:rsidR="00826BFD" w:rsidRPr="009300D5" w:rsidRDefault="00826BFD" w:rsidP="00826BFD">
      <w:pPr>
        <w:ind w:left="360" w:firstLine="360"/>
        <w:rPr>
          <w:sz w:val="22"/>
          <w:szCs w:val="22"/>
        </w:rPr>
      </w:pPr>
      <w:proofErr w:type="gramStart"/>
      <w:r w:rsidRPr="009300D5">
        <w:rPr>
          <w:sz w:val="22"/>
          <w:szCs w:val="22"/>
        </w:rPr>
        <w:t>internal</w:t>
      </w:r>
      <w:proofErr w:type="gramEnd"/>
      <w:r w:rsidRPr="009300D5">
        <w:rPr>
          <w:sz w:val="22"/>
          <w:szCs w:val="22"/>
        </w:rPr>
        <w:t xml:space="preserve"> window covering remains attached to the cord. </w:t>
      </w:r>
    </w:p>
    <w:p w:rsidR="00BE1F1B" w:rsidRPr="00BE1F1B" w:rsidRDefault="00BE1F1B" w:rsidP="00BE1F1B"/>
    <w:sectPr w:rsidR="00BE1F1B" w:rsidRPr="00BE1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C9281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864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FEB3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88B2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C8A6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6841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18CF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6273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D0FE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62F2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FC3577"/>
    <w:multiLevelType w:val="multilevel"/>
    <w:tmpl w:val="8AE4EE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numbered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3E73B6"/>
    <w:multiLevelType w:val="hybridMultilevel"/>
    <w:tmpl w:val="BEE61D6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9B737F8"/>
    <w:multiLevelType w:val="hybridMultilevel"/>
    <w:tmpl w:val="F3745BA8"/>
    <w:lvl w:ilvl="0" w:tplc="AC54BDC0">
      <w:start w:val="1"/>
      <w:numFmt w:val="decimal"/>
      <w:pStyle w:val="Headingnumbered1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6051D1"/>
    <w:multiLevelType w:val="hybridMultilevel"/>
    <w:tmpl w:val="C0C6E6C6"/>
    <w:lvl w:ilvl="0" w:tplc="E07A39A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429046A0"/>
    <w:multiLevelType w:val="multilevel"/>
    <w:tmpl w:val="9A30B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numbered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4065F76"/>
    <w:multiLevelType w:val="hybridMultilevel"/>
    <w:tmpl w:val="0882B714"/>
    <w:lvl w:ilvl="0" w:tplc="8FF0783E">
      <w:start w:val="1"/>
      <w:numFmt w:val="lowerLetter"/>
      <w:pStyle w:val="Numberedlist2"/>
      <w:lvlText w:val="%1)"/>
      <w:lvlJc w:val="left"/>
      <w:pPr>
        <w:ind w:left="1003" w:hanging="360"/>
      </w:pPr>
    </w:lvl>
    <w:lvl w:ilvl="1" w:tplc="0C090019" w:tentative="1">
      <w:start w:val="1"/>
      <w:numFmt w:val="lowerLetter"/>
      <w:lvlText w:val="%2."/>
      <w:lvlJc w:val="left"/>
      <w:pPr>
        <w:ind w:left="1723" w:hanging="360"/>
      </w:pPr>
    </w:lvl>
    <w:lvl w:ilvl="2" w:tplc="0C09001B" w:tentative="1">
      <w:start w:val="1"/>
      <w:numFmt w:val="lowerRoman"/>
      <w:lvlText w:val="%3."/>
      <w:lvlJc w:val="right"/>
      <w:pPr>
        <w:ind w:left="2443" w:hanging="180"/>
      </w:pPr>
    </w:lvl>
    <w:lvl w:ilvl="3" w:tplc="0C09000F" w:tentative="1">
      <w:start w:val="1"/>
      <w:numFmt w:val="decimal"/>
      <w:lvlText w:val="%4."/>
      <w:lvlJc w:val="left"/>
      <w:pPr>
        <w:ind w:left="3163" w:hanging="360"/>
      </w:pPr>
    </w:lvl>
    <w:lvl w:ilvl="4" w:tplc="0C090019" w:tentative="1">
      <w:start w:val="1"/>
      <w:numFmt w:val="lowerLetter"/>
      <w:lvlText w:val="%5."/>
      <w:lvlJc w:val="left"/>
      <w:pPr>
        <w:ind w:left="3883" w:hanging="360"/>
      </w:pPr>
    </w:lvl>
    <w:lvl w:ilvl="5" w:tplc="0C09001B" w:tentative="1">
      <w:start w:val="1"/>
      <w:numFmt w:val="lowerRoman"/>
      <w:lvlText w:val="%6."/>
      <w:lvlJc w:val="right"/>
      <w:pPr>
        <w:ind w:left="4603" w:hanging="180"/>
      </w:pPr>
    </w:lvl>
    <w:lvl w:ilvl="6" w:tplc="0C09000F" w:tentative="1">
      <w:start w:val="1"/>
      <w:numFmt w:val="decimal"/>
      <w:lvlText w:val="%7."/>
      <w:lvlJc w:val="left"/>
      <w:pPr>
        <w:ind w:left="5323" w:hanging="360"/>
      </w:pPr>
    </w:lvl>
    <w:lvl w:ilvl="7" w:tplc="0C090019" w:tentative="1">
      <w:start w:val="1"/>
      <w:numFmt w:val="lowerLetter"/>
      <w:lvlText w:val="%8."/>
      <w:lvlJc w:val="left"/>
      <w:pPr>
        <w:ind w:left="6043" w:hanging="360"/>
      </w:pPr>
    </w:lvl>
    <w:lvl w:ilvl="8" w:tplc="0C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57384C50"/>
    <w:multiLevelType w:val="hybridMultilevel"/>
    <w:tmpl w:val="45CCF9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53684"/>
    <w:multiLevelType w:val="hybridMultilevel"/>
    <w:tmpl w:val="DAF8031C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6588A"/>
    <w:multiLevelType w:val="hybridMultilevel"/>
    <w:tmpl w:val="CC927964"/>
    <w:lvl w:ilvl="0" w:tplc="956E30DC">
      <w:start w:val="1"/>
      <w:numFmt w:val="bullet"/>
      <w:pStyle w:val="Bulletpoint2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68D4610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19"/>
  </w:num>
  <w:num w:numId="5">
    <w:abstractNumId w:val="10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15"/>
  </w:num>
  <w:num w:numId="19">
    <w:abstractNumId w:val="12"/>
    <w:lvlOverride w:ilvl="0">
      <w:startOverride w:val="1"/>
    </w:lvlOverride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name" w:val="Document2"/>
  </w:docVars>
  <w:rsids>
    <w:rsidRoot w:val="00826BFD"/>
    <w:rsid w:val="00021202"/>
    <w:rsid w:val="000E1819"/>
    <w:rsid w:val="000E6C72"/>
    <w:rsid w:val="00124609"/>
    <w:rsid w:val="001573E4"/>
    <w:rsid w:val="00251745"/>
    <w:rsid w:val="00286874"/>
    <w:rsid w:val="002A7DEF"/>
    <w:rsid w:val="00307F6D"/>
    <w:rsid w:val="003518B3"/>
    <w:rsid w:val="00532467"/>
    <w:rsid w:val="00564A4D"/>
    <w:rsid w:val="00632D6D"/>
    <w:rsid w:val="007303C3"/>
    <w:rsid w:val="00763E5D"/>
    <w:rsid w:val="00777EE6"/>
    <w:rsid w:val="007C1C53"/>
    <w:rsid w:val="00826BFD"/>
    <w:rsid w:val="00851209"/>
    <w:rsid w:val="008E7031"/>
    <w:rsid w:val="009F7C99"/>
    <w:rsid w:val="00A60A26"/>
    <w:rsid w:val="00BD3446"/>
    <w:rsid w:val="00BE1F1B"/>
    <w:rsid w:val="00C538A9"/>
    <w:rsid w:val="00C86679"/>
    <w:rsid w:val="00D61A54"/>
    <w:rsid w:val="00DB0F93"/>
    <w:rsid w:val="00E25B8C"/>
    <w:rsid w:val="00E7624D"/>
    <w:rsid w:val="00EA3D42"/>
    <w:rsid w:val="00EA6B1B"/>
    <w:rsid w:val="00F64C7B"/>
    <w:rsid w:val="00FE0BE1"/>
    <w:rsid w:val="00F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BF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C7B"/>
    <w:pPr>
      <w:keepNext/>
      <w:keepLines/>
      <w:spacing w:before="42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C7B"/>
    <w:pPr>
      <w:keepNext/>
      <w:keepLines/>
      <w:spacing w:before="420"/>
      <w:outlineLvl w:val="1"/>
    </w:pPr>
    <w:rPr>
      <w:rFonts w:eastAsiaTheme="majorEastAsia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4C7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4C7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51626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4A4D"/>
    <w:pPr>
      <w:keepNext/>
      <w:keepLines/>
      <w:spacing w:before="200"/>
      <w:outlineLvl w:val="4"/>
    </w:pPr>
    <w:rPr>
      <w:rFonts w:eastAsiaTheme="majorEastAsia" w:cstheme="majorBidi"/>
      <w:b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64A4D"/>
    <w:pPr>
      <w:keepNext/>
      <w:keepLines/>
      <w:spacing w:before="200"/>
      <w:outlineLvl w:val="5"/>
    </w:pPr>
    <w:rPr>
      <w:rFonts w:eastAsiaTheme="majorEastAsia" w:cstheme="majorBidi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7B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4C7B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4C7B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4C7B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4A4D"/>
    <w:rPr>
      <w:rFonts w:ascii="Arial" w:eastAsiaTheme="majorEastAsia" w:hAnsi="Arial" w:cstheme="majorBidi"/>
      <w:b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64A4D"/>
    <w:rPr>
      <w:rFonts w:ascii="Arial" w:eastAsiaTheme="majorEastAsia" w:hAnsi="Arial" w:cstheme="majorBidi"/>
      <w:i/>
      <w:iCs/>
      <w:sz w:val="20"/>
    </w:rPr>
  </w:style>
  <w:style w:type="paragraph" w:customStyle="1" w:styleId="Reporttitle">
    <w:name w:val="Report title"/>
    <w:basedOn w:val="Normal"/>
    <w:link w:val="ReporttitleChar"/>
    <w:qFormat/>
    <w:rsid w:val="00532467"/>
    <w:pPr>
      <w:spacing w:before="520"/>
    </w:pPr>
    <w:rPr>
      <w:rFonts w:ascii="Lucida Fax" w:hAnsi="Lucida Fax"/>
      <w:b/>
      <w:color w:val="4F2D7F"/>
      <w:sz w:val="56"/>
      <w:szCs w:val="56"/>
    </w:rPr>
  </w:style>
  <w:style w:type="character" w:customStyle="1" w:styleId="ReporttitleChar">
    <w:name w:val="Report title Char"/>
    <w:basedOn w:val="DefaultParagraphFont"/>
    <w:link w:val="Reporttitle"/>
    <w:rsid w:val="00532467"/>
    <w:rPr>
      <w:rFonts w:ascii="Lucida Fax" w:hAnsi="Lucida Fax"/>
      <w:b/>
      <w:color w:val="4F2D7F"/>
      <w:sz w:val="56"/>
      <w:szCs w:val="56"/>
    </w:rPr>
  </w:style>
  <w:style w:type="paragraph" w:customStyle="1" w:styleId="Chaptertitle">
    <w:name w:val="Chapter title"/>
    <w:basedOn w:val="Reporttitle"/>
    <w:link w:val="ChaptertitleChar"/>
    <w:qFormat/>
    <w:rsid w:val="00532467"/>
    <w:rPr>
      <w:b w:val="0"/>
      <w:sz w:val="52"/>
      <w:szCs w:val="52"/>
    </w:rPr>
  </w:style>
  <w:style w:type="character" w:customStyle="1" w:styleId="ChaptertitleChar">
    <w:name w:val="Chapter title Char"/>
    <w:basedOn w:val="ReporttitleChar"/>
    <w:link w:val="Chaptertitle"/>
    <w:rsid w:val="00532467"/>
    <w:rPr>
      <w:rFonts w:ascii="Lucida Fax" w:hAnsi="Lucida Fax"/>
      <w:b w:val="0"/>
      <w:color w:val="4F2D7F"/>
      <w:sz w:val="52"/>
      <w:szCs w:val="52"/>
    </w:rPr>
  </w:style>
  <w:style w:type="paragraph" w:customStyle="1" w:styleId="Numberedlist">
    <w:name w:val="Numbered list"/>
    <w:basedOn w:val="ListNumber"/>
    <w:qFormat/>
    <w:rsid w:val="00EA3D42"/>
    <w:pPr>
      <w:ind w:left="357" w:hanging="357"/>
    </w:pPr>
  </w:style>
  <w:style w:type="paragraph" w:customStyle="1" w:styleId="Numberedlist2">
    <w:name w:val="Numbered list 2"/>
    <w:basedOn w:val="ListNumber2"/>
    <w:qFormat/>
    <w:rsid w:val="00EA3D42"/>
    <w:pPr>
      <w:numPr>
        <w:numId w:val="18"/>
      </w:numPr>
    </w:pPr>
  </w:style>
  <w:style w:type="paragraph" w:customStyle="1" w:styleId="Copyrighttext">
    <w:name w:val="Copyright text"/>
    <w:basedOn w:val="Normal"/>
    <w:link w:val="CopyrighttextChar"/>
    <w:qFormat/>
    <w:rsid w:val="00EA3D42"/>
    <w:pPr>
      <w:ind w:left="1225"/>
      <w:contextualSpacing/>
    </w:pPr>
    <w:rPr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rsid w:val="00EA3D42"/>
    <w:rPr>
      <w:rFonts w:ascii="Arial" w:hAnsi="Arial"/>
      <w:sz w:val="16"/>
      <w:szCs w:val="16"/>
    </w:rPr>
  </w:style>
  <w:style w:type="paragraph" w:customStyle="1" w:styleId="TableofcontentsTOCheading">
    <w:name w:val="Table of contents (TOC) heading"/>
    <w:basedOn w:val="Normal"/>
    <w:link w:val="TableofcontentsTOCheadingChar"/>
    <w:qFormat/>
    <w:rsid w:val="00EA3D42"/>
    <w:pPr>
      <w:spacing w:before="240" w:after="120"/>
      <w:ind w:left="1225"/>
      <w:contextualSpacing/>
    </w:pPr>
    <w:rPr>
      <w:b/>
      <w:sz w:val="20"/>
    </w:rPr>
  </w:style>
  <w:style w:type="character" w:customStyle="1" w:styleId="TableofcontentsTOCheadingChar">
    <w:name w:val="Table of contents (TOC) heading Char"/>
    <w:basedOn w:val="DefaultParagraphFont"/>
    <w:link w:val="TableofcontentsTOCheading"/>
    <w:rsid w:val="00EA3D42"/>
    <w:rPr>
      <w:rFonts w:ascii="Arial" w:hAnsi="Arial"/>
      <w:b/>
      <w:sz w:val="20"/>
      <w:szCs w:val="20"/>
    </w:rPr>
  </w:style>
  <w:style w:type="paragraph" w:customStyle="1" w:styleId="Tableofcontentstext">
    <w:name w:val="Table of contents text"/>
    <w:basedOn w:val="Normal"/>
    <w:link w:val="TableofcontentstextChar"/>
    <w:qFormat/>
    <w:rsid w:val="00EA3D42"/>
    <w:pPr>
      <w:ind w:left="1225"/>
      <w:contextualSpacing/>
    </w:pPr>
    <w:rPr>
      <w:sz w:val="20"/>
    </w:rPr>
  </w:style>
  <w:style w:type="character" w:customStyle="1" w:styleId="TableofcontentstextChar">
    <w:name w:val="Table of contents text Char"/>
    <w:basedOn w:val="DefaultParagraphFont"/>
    <w:link w:val="Tableofcontentstext"/>
    <w:rsid w:val="00EA3D42"/>
    <w:rPr>
      <w:rFonts w:ascii="Arial" w:hAnsi="Arial"/>
      <w:sz w:val="20"/>
      <w:szCs w:val="20"/>
    </w:rPr>
  </w:style>
  <w:style w:type="paragraph" w:customStyle="1" w:styleId="Headingnumbered1">
    <w:name w:val="Heading numbered 1."/>
    <w:basedOn w:val="Normal"/>
    <w:link w:val="Headingnumbered1Char"/>
    <w:qFormat/>
    <w:rsid w:val="00021202"/>
    <w:pPr>
      <w:numPr>
        <w:numId w:val="2"/>
      </w:numPr>
      <w:spacing w:before="520"/>
      <w:contextualSpacing/>
      <w:outlineLvl w:val="1"/>
    </w:pPr>
    <w:rPr>
      <w:rFonts w:ascii="Lucida Fax" w:hAnsi="Lucida Fax"/>
      <w:color w:val="51626F"/>
      <w:sz w:val="32"/>
      <w:szCs w:val="32"/>
    </w:rPr>
  </w:style>
  <w:style w:type="character" w:customStyle="1" w:styleId="Headingnumbered1Char">
    <w:name w:val="Heading numbered 1. Char"/>
    <w:basedOn w:val="DefaultParagraphFont"/>
    <w:link w:val="Headingnumbered1"/>
    <w:rsid w:val="00021202"/>
    <w:rPr>
      <w:rFonts w:ascii="Lucida Fax" w:hAnsi="Lucida Fax"/>
      <w:color w:val="51626F"/>
      <w:sz w:val="32"/>
      <w:szCs w:val="32"/>
    </w:rPr>
  </w:style>
  <w:style w:type="paragraph" w:customStyle="1" w:styleId="Headingnumbered11">
    <w:name w:val="Heading numbered 1.1"/>
    <w:basedOn w:val="Normal"/>
    <w:link w:val="Headingnumbered11Char"/>
    <w:qFormat/>
    <w:rsid w:val="00021202"/>
    <w:pPr>
      <w:numPr>
        <w:ilvl w:val="1"/>
        <w:numId w:val="5"/>
      </w:numPr>
      <w:spacing w:before="520"/>
      <w:ind w:left="958" w:hanging="958"/>
      <w:contextualSpacing/>
      <w:outlineLvl w:val="2"/>
    </w:pPr>
    <w:rPr>
      <w:b/>
      <w:color w:val="51626F"/>
      <w:sz w:val="28"/>
      <w:szCs w:val="24"/>
    </w:rPr>
  </w:style>
  <w:style w:type="character" w:customStyle="1" w:styleId="Headingnumbered11Char">
    <w:name w:val="Heading numbered 1.1 Char"/>
    <w:basedOn w:val="DefaultParagraphFont"/>
    <w:link w:val="Headingnumbered11"/>
    <w:rsid w:val="00021202"/>
    <w:rPr>
      <w:rFonts w:ascii="Arial" w:hAnsi="Arial"/>
      <w:b/>
      <w:color w:val="51626F"/>
      <w:sz w:val="28"/>
      <w:szCs w:val="24"/>
    </w:rPr>
  </w:style>
  <w:style w:type="paragraph" w:customStyle="1" w:styleId="Headingnumbered111">
    <w:name w:val="Heading numbered 1.1.1"/>
    <w:basedOn w:val="Normal"/>
    <w:link w:val="Headingnumbered111Char"/>
    <w:qFormat/>
    <w:rsid w:val="00021202"/>
    <w:pPr>
      <w:numPr>
        <w:ilvl w:val="2"/>
        <w:numId w:val="6"/>
      </w:numPr>
      <w:spacing w:before="240" w:after="240"/>
      <w:ind w:left="958" w:hanging="958"/>
      <w:contextualSpacing/>
      <w:outlineLvl w:val="3"/>
    </w:pPr>
    <w:rPr>
      <w:szCs w:val="24"/>
    </w:rPr>
  </w:style>
  <w:style w:type="character" w:customStyle="1" w:styleId="Headingnumbered111Char">
    <w:name w:val="Heading numbered 1.1.1 Char"/>
    <w:basedOn w:val="DefaultParagraphFont"/>
    <w:link w:val="Headingnumbered111"/>
    <w:rsid w:val="00021202"/>
    <w:rPr>
      <w:rFonts w:ascii="Arial" w:hAnsi="Arial"/>
      <w:sz w:val="24"/>
      <w:szCs w:val="24"/>
    </w:rPr>
  </w:style>
  <w:style w:type="paragraph" w:customStyle="1" w:styleId="Tableheadingtext">
    <w:name w:val="Table heading text"/>
    <w:basedOn w:val="Normal"/>
    <w:link w:val="TableheadingtextChar"/>
    <w:qFormat/>
    <w:rsid w:val="00EA3D42"/>
    <w:pPr>
      <w:spacing w:before="240" w:after="240"/>
      <w:contextualSpacing/>
    </w:pPr>
    <w:rPr>
      <w:b/>
      <w:sz w:val="20"/>
    </w:rPr>
  </w:style>
  <w:style w:type="character" w:customStyle="1" w:styleId="TableheadingtextChar">
    <w:name w:val="Table heading text Char"/>
    <w:basedOn w:val="DefaultParagraphFont"/>
    <w:link w:val="Tableheadingtext"/>
    <w:rsid w:val="00EA3D42"/>
    <w:rPr>
      <w:rFonts w:ascii="Arial" w:hAnsi="Arial"/>
      <w:b/>
      <w:sz w:val="20"/>
      <w:szCs w:val="20"/>
    </w:rPr>
  </w:style>
  <w:style w:type="paragraph" w:customStyle="1" w:styleId="Tablebodytext">
    <w:name w:val="Table body text"/>
    <w:basedOn w:val="Normal"/>
    <w:link w:val="TablebodytextChar"/>
    <w:qFormat/>
    <w:rsid w:val="00EA3D42"/>
    <w:pPr>
      <w:ind w:left="1225"/>
      <w:contextualSpacing/>
    </w:pPr>
    <w:rPr>
      <w:sz w:val="20"/>
    </w:rPr>
  </w:style>
  <w:style w:type="character" w:customStyle="1" w:styleId="TablebodytextChar">
    <w:name w:val="Table body text Char"/>
    <w:basedOn w:val="DefaultParagraphFont"/>
    <w:link w:val="Tablebodytext"/>
    <w:rsid w:val="00EA3D42"/>
    <w:rPr>
      <w:rFonts w:ascii="Arial" w:hAnsi="Arial"/>
      <w:sz w:val="20"/>
    </w:rPr>
  </w:style>
  <w:style w:type="paragraph" w:customStyle="1" w:styleId="Chartheading">
    <w:name w:val="Chart heading"/>
    <w:basedOn w:val="Normal"/>
    <w:link w:val="ChartheadingChar"/>
    <w:qFormat/>
    <w:rsid w:val="00EA3D42"/>
    <w:pPr>
      <w:spacing w:before="240" w:after="240"/>
      <w:contextualSpacing/>
    </w:pPr>
    <w:rPr>
      <w:b/>
      <w:sz w:val="20"/>
    </w:rPr>
  </w:style>
  <w:style w:type="character" w:customStyle="1" w:styleId="ChartheadingChar">
    <w:name w:val="Chart heading Char"/>
    <w:basedOn w:val="DefaultParagraphFont"/>
    <w:link w:val="Chartheading"/>
    <w:rsid w:val="00EA3D42"/>
    <w:rPr>
      <w:rFonts w:ascii="Arial" w:hAnsi="Arial"/>
      <w:b/>
      <w:sz w:val="20"/>
      <w:szCs w:val="20"/>
    </w:rPr>
  </w:style>
  <w:style w:type="paragraph" w:customStyle="1" w:styleId="Boxedtextheading">
    <w:name w:val="Boxed text heading"/>
    <w:basedOn w:val="Normal"/>
    <w:link w:val="BoxedtextheadingChar"/>
    <w:qFormat/>
    <w:rsid w:val="00BE1F1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240" w:after="240"/>
      <w:contextualSpacing/>
    </w:pPr>
    <w:rPr>
      <w:b/>
      <w:sz w:val="20"/>
    </w:rPr>
  </w:style>
  <w:style w:type="character" w:customStyle="1" w:styleId="BoxedtextheadingChar">
    <w:name w:val="Boxed text heading Char"/>
    <w:basedOn w:val="DefaultParagraphFont"/>
    <w:link w:val="Boxedtextheading"/>
    <w:rsid w:val="00BE1F1B"/>
    <w:rPr>
      <w:rFonts w:ascii="Arial" w:hAnsi="Arial"/>
      <w:b/>
      <w:sz w:val="20"/>
      <w:szCs w:val="20"/>
    </w:rPr>
  </w:style>
  <w:style w:type="paragraph" w:customStyle="1" w:styleId="Boxedtext">
    <w:name w:val="Boxed text"/>
    <w:basedOn w:val="Normal"/>
    <w:link w:val="BoxedtextChar"/>
    <w:qFormat/>
    <w:rsid w:val="00BE1F1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contextualSpacing/>
    </w:pPr>
    <w:rPr>
      <w:sz w:val="20"/>
    </w:rPr>
  </w:style>
  <w:style w:type="character" w:customStyle="1" w:styleId="BoxedtextChar">
    <w:name w:val="Boxed text Char"/>
    <w:basedOn w:val="DefaultParagraphFont"/>
    <w:link w:val="Boxedtext"/>
    <w:rsid w:val="00BE1F1B"/>
    <w:rPr>
      <w:rFonts w:ascii="Arial" w:hAnsi="Arial"/>
      <w:sz w:val="20"/>
      <w:szCs w:val="20"/>
    </w:rPr>
  </w:style>
  <w:style w:type="paragraph" w:customStyle="1" w:styleId="Pullquoteheading">
    <w:name w:val="Pull quote heading"/>
    <w:basedOn w:val="Normal"/>
    <w:link w:val="PullquoteheadingChar"/>
    <w:qFormat/>
    <w:rsid w:val="00EA3D42"/>
    <w:pPr>
      <w:spacing w:after="120"/>
      <w:contextualSpacing/>
    </w:pPr>
    <w:rPr>
      <w:rFonts w:ascii="Lucida Fax" w:hAnsi="Lucida Fax"/>
      <w:b/>
      <w:color w:val="DC5034"/>
      <w:szCs w:val="24"/>
    </w:rPr>
  </w:style>
  <w:style w:type="character" w:customStyle="1" w:styleId="PullquoteheadingChar">
    <w:name w:val="Pull quote heading Char"/>
    <w:basedOn w:val="DefaultParagraphFont"/>
    <w:link w:val="Pullquoteheading"/>
    <w:rsid w:val="00EA3D42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basedOn w:val="Pullquoteheading"/>
    <w:link w:val="PullquotetextChar"/>
    <w:qFormat/>
    <w:rsid w:val="007C1C53"/>
    <w:rPr>
      <w:b w:val="0"/>
    </w:rPr>
  </w:style>
  <w:style w:type="character" w:customStyle="1" w:styleId="PullquotetextChar">
    <w:name w:val="Pull quote text Char"/>
    <w:basedOn w:val="PullquoteheadingChar"/>
    <w:link w:val="Pullquotetext"/>
    <w:rsid w:val="007C1C53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qFormat/>
    <w:rsid w:val="00EA3D42"/>
    <w:pPr>
      <w:spacing w:after="120"/>
      <w:contextualSpacing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EA3D42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qFormat/>
    <w:rsid w:val="00EA3D42"/>
    <w:pPr>
      <w:spacing w:before="60"/>
      <w:contextualSpacing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EA3D42"/>
    <w:rPr>
      <w:rFonts w:ascii="Arial" w:hAnsi="Arial"/>
      <w:sz w:val="16"/>
      <w:szCs w:val="16"/>
    </w:rPr>
  </w:style>
  <w:style w:type="paragraph" w:customStyle="1" w:styleId="Footnotes">
    <w:name w:val="Footnotes"/>
    <w:basedOn w:val="Normal"/>
    <w:link w:val="FootnotesChar"/>
    <w:qFormat/>
    <w:rsid w:val="00EA3D42"/>
    <w:pPr>
      <w:spacing w:before="60"/>
      <w:contextualSpacing/>
    </w:pPr>
    <w:rPr>
      <w:sz w:val="16"/>
      <w:szCs w:val="16"/>
    </w:rPr>
  </w:style>
  <w:style w:type="character" w:customStyle="1" w:styleId="FootnotesChar">
    <w:name w:val="Footnotes Char"/>
    <w:basedOn w:val="DefaultParagraphFont"/>
    <w:link w:val="Footnotes"/>
    <w:rsid w:val="00EA3D42"/>
    <w:rPr>
      <w:rFonts w:ascii="Arial" w:hAnsi="Arial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D61A54"/>
    <w:pPr>
      <w:ind w:left="34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1A54"/>
    <w:rPr>
      <w:rFonts w:ascii="Arial" w:hAnsi="Arial"/>
      <w:i/>
      <w:iCs/>
      <w:color w:val="000000" w:themeColor="text1"/>
    </w:rPr>
  </w:style>
  <w:style w:type="paragraph" w:customStyle="1" w:styleId="Charttext">
    <w:name w:val="Chart text"/>
    <w:basedOn w:val="Normal"/>
    <w:qFormat/>
    <w:rsid w:val="007C1C53"/>
    <w:pPr>
      <w:spacing w:after="120"/>
    </w:pPr>
    <w:rPr>
      <w:sz w:val="20"/>
    </w:rPr>
  </w:style>
  <w:style w:type="paragraph" w:customStyle="1" w:styleId="Bulletpoint">
    <w:name w:val="Bullet point"/>
    <w:basedOn w:val="ListBullet"/>
    <w:qFormat/>
    <w:rsid w:val="00EA3D42"/>
  </w:style>
  <w:style w:type="paragraph" w:styleId="ListBullet">
    <w:name w:val="List Bullet"/>
    <w:basedOn w:val="Normal"/>
    <w:uiPriority w:val="99"/>
    <w:semiHidden/>
    <w:unhideWhenUsed/>
    <w:rsid w:val="00D61A54"/>
    <w:pPr>
      <w:numPr>
        <w:numId w:val="7"/>
      </w:numPr>
      <w:contextualSpacing/>
    </w:pPr>
  </w:style>
  <w:style w:type="paragraph" w:customStyle="1" w:styleId="Bulletpoint2">
    <w:name w:val="Bullet point 2"/>
    <w:basedOn w:val="ListBullet2"/>
    <w:qFormat/>
    <w:rsid w:val="00EA3D42"/>
    <w:pPr>
      <w:numPr>
        <w:numId w:val="17"/>
      </w:numPr>
    </w:pPr>
  </w:style>
  <w:style w:type="paragraph" w:styleId="ListNumber">
    <w:name w:val="List Number"/>
    <w:basedOn w:val="Normal"/>
    <w:uiPriority w:val="99"/>
    <w:semiHidden/>
    <w:unhideWhenUsed/>
    <w:rsid w:val="00EA3D42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3D42"/>
    <w:pPr>
      <w:numPr>
        <w:numId w:val="8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8B3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  <w:sz w:val="28"/>
      <w:lang w:val="en-US" w:eastAsia="ja-JP"/>
    </w:rPr>
  </w:style>
  <w:style w:type="paragraph" w:styleId="ListNumber2">
    <w:name w:val="List Number 2"/>
    <w:basedOn w:val="Normal"/>
    <w:uiPriority w:val="99"/>
    <w:semiHidden/>
    <w:unhideWhenUsed/>
    <w:rsid w:val="00EA3D42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1573E4"/>
    <w:pPr>
      <w:tabs>
        <w:tab w:val="center" w:pos="4513"/>
        <w:tab w:val="right" w:pos="9026"/>
      </w:tabs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573E4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A60A26"/>
    <w:pPr>
      <w:ind w:left="357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BF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C7B"/>
    <w:pPr>
      <w:keepNext/>
      <w:keepLines/>
      <w:spacing w:before="42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C7B"/>
    <w:pPr>
      <w:keepNext/>
      <w:keepLines/>
      <w:spacing w:before="420"/>
      <w:outlineLvl w:val="1"/>
    </w:pPr>
    <w:rPr>
      <w:rFonts w:eastAsiaTheme="majorEastAsia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4C7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4C7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51626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4A4D"/>
    <w:pPr>
      <w:keepNext/>
      <w:keepLines/>
      <w:spacing w:before="200"/>
      <w:outlineLvl w:val="4"/>
    </w:pPr>
    <w:rPr>
      <w:rFonts w:eastAsiaTheme="majorEastAsia" w:cstheme="majorBidi"/>
      <w:b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64A4D"/>
    <w:pPr>
      <w:keepNext/>
      <w:keepLines/>
      <w:spacing w:before="200"/>
      <w:outlineLvl w:val="5"/>
    </w:pPr>
    <w:rPr>
      <w:rFonts w:eastAsiaTheme="majorEastAsia" w:cstheme="majorBidi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7B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4C7B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4C7B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4C7B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4A4D"/>
    <w:rPr>
      <w:rFonts w:ascii="Arial" w:eastAsiaTheme="majorEastAsia" w:hAnsi="Arial" w:cstheme="majorBidi"/>
      <w:b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64A4D"/>
    <w:rPr>
      <w:rFonts w:ascii="Arial" w:eastAsiaTheme="majorEastAsia" w:hAnsi="Arial" w:cstheme="majorBidi"/>
      <w:i/>
      <w:iCs/>
      <w:sz w:val="20"/>
    </w:rPr>
  </w:style>
  <w:style w:type="paragraph" w:customStyle="1" w:styleId="Reporttitle">
    <w:name w:val="Report title"/>
    <w:basedOn w:val="Normal"/>
    <w:link w:val="ReporttitleChar"/>
    <w:qFormat/>
    <w:rsid w:val="00532467"/>
    <w:pPr>
      <w:spacing w:before="520"/>
    </w:pPr>
    <w:rPr>
      <w:rFonts w:ascii="Lucida Fax" w:hAnsi="Lucida Fax"/>
      <w:b/>
      <w:color w:val="4F2D7F"/>
      <w:sz w:val="56"/>
      <w:szCs w:val="56"/>
    </w:rPr>
  </w:style>
  <w:style w:type="character" w:customStyle="1" w:styleId="ReporttitleChar">
    <w:name w:val="Report title Char"/>
    <w:basedOn w:val="DefaultParagraphFont"/>
    <w:link w:val="Reporttitle"/>
    <w:rsid w:val="00532467"/>
    <w:rPr>
      <w:rFonts w:ascii="Lucida Fax" w:hAnsi="Lucida Fax"/>
      <w:b/>
      <w:color w:val="4F2D7F"/>
      <w:sz w:val="56"/>
      <w:szCs w:val="56"/>
    </w:rPr>
  </w:style>
  <w:style w:type="paragraph" w:customStyle="1" w:styleId="Chaptertitle">
    <w:name w:val="Chapter title"/>
    <w:basedOn w:val="Reporttitle"/>
    <w:link w:val="ChaptertitleChar"/>
    <w:qFormat/>
    <w:rsid w:val="00532467"/>
    <w:rPr>
      <w:b w:val="0"/>
      <w:sz w:val="52"/>
      <w:szCs w:val="52"/>
    </w:rPr>
  </w:style>
  <w:style w:type="character" w:customStyle="1" w:styleId="ChaptertitleChar">
    <w:name w:val="Chapter title Char"/>
    <w:basedOn w:val="ReporttitleChar"/>
    <w:link w:val="Chaptertitle"/>
    <w:rsid w:val="00532467"/>
    <w:rPr>
      <w:rFonts w:ascii="Lucida Fax" w:hAnsi="Lucida Fax"/>
      <w:b w:val="0"/>
      <w:color w:val="4F2D7F"/>
      <w:sz w:val="52"/>
      <w:szCs w:val="52"/>
    </w:rPr>
  </w:style>
  <w:style w:type="paragraph" w:customStyle="1" w:styleId="Numberedlist">
    <w:name w:val="Numbered list"/>
    <w:basedOn w:val="ListNumber"/>
    <w:qFormat/>
    <w:rsid w:val="00EA3D42"/>
    <w:pPr>
      <w:ind w:left="357" w:hanging="357"/>
    </w:pPr>
  </w:style>
  <w:style w:type="paragraph" w:customStyle="1" w:styleId="Numberedlist2">
    <w:name w:val="Numbered list 2"/>
    <w:basedOn w:val="ListNumber2"/>
    <w:qFormat/>
    <w:rsid w:val="00EA3D42"/>
    <w:pPr>
      <w:numPr>
        <w:numId w:val="18"/>
      </w:numPr>
    </w:pPr>
  </w:style>
  <w:style w:type="paragraph" w:customStyle="1" w:styleId="Copyrighttext">
    <w:name w:val="Copyright text"/>
    <w:basedOn w:val="Normal"/>
    <w:link w:val="CopyrighttextChar"/>
    <w:qFormat/>
    <w:rsid w:val="00EA3D42"/>
    <w:pPr>
      <w:ind w:left="1225"/>
      <w:contextualSpacing/>
    </w:pPr>
    <w:rPr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rsid w:val="00EA3D42"/>
    <w:rPr>
      <w:rFonts w:ascii="Arial" w:hAnsi="Arial"/>
      <w:sz w:val="16"/>
      <w:szCs w:val="16"/>
    </w:rPr>
  </w:style>
  <w:style w:type="paragraph" w:customStyle="1" w:styleId="TableofcontentsTOCheading">
    <w:name w:val="Table of contents (TOC) heading"/>
    <w:basedOn w:val="Normal"/>
    <w:link w:val="TableofcontentsTOCheadingChar"/>
    <w:qFormat/>
    <w:rsid w:val="00EA3D42"/>
    <w:pPr>
      <w:spacing w:before="240" w:after="120"/>
      <w:ind w:left="1225"/>
      <w:contextualSpacing/>
    </w:pPr>
    <w:rPr>
      <w:b/>
      <w:sz w:val="20"/>
    </w:rPr>
  </w:style>
  <w:style w:type="character" w:customStyle="1" w:styleId="TableofcontentsTOCheadingChar">
    <w:name w:val="Table of contents (TOC) heading Char"/>
    <w:basedOn w:val="DefaultParagraphFont"/>
    <w:link w:val="TableofcontentsTOCheading"/>
    <w:rsid w:val="00EA3D42"/>
    <w:rPr>
      <w:rFonts w:ascii="Arial" w:hAnsi="Arial"/>
      <w:b/>
      <w:sz w:val="20"/>
      <w:szCs w:val="20"/>
    </w:rPr>
  </w:style>
  <w:style w:type="paragraph" w:customStyle="1" w:styleId="Tableofcontentstext">
    <w:name w:val="Table of contents text"/>
    <w:basedOn w:val="Normal"/>
    <w:link w:val="TableofcontentstextChar"/>
    <w:qFormat/>
    <w:rsid w:val="00EA3D42"/>
    <w:pPr>
      <w:ind w:left="1225"/>
      <w:contextualSpacing/>
    </w:pPr>
    <w:rPr>
      <w:sz w:val="20"/>
    </w:rPr>
  </w:style>
  <w:style w:type="character" w:customStyle="1" w:styleId="TableofcontentstextChar">
    <w:name w:val="Table of contents text Char"/>
    <w:basedOn w:val="DefaultParagraphFont"/>
    <w:link w:val="Tableofcontentstext"/>
    <w:rsid w:val="00EA3D42"/>
    <w:rPr>
      <w:rFonts w:ascii="Arial" w:hAnsi="Arial"/>
      <w:sz w:val="20"/>
      <w:szCs w:val="20"/>
    </w:rPr>
  </w:style>
  <w:style w:type="paragraph" w:customStyle="1" w:styleId="Headingnumbered1">
    <w:name w:val="Heading numbered 1."/>
    <w:basedOn w:val="Normal"/>
    <w:link w:val="Headingnumbered1Char"/>
    <w:qFormat/>
    <w:rsid w:val="00021202"/>
    <w:pPr>
      <w:numPr>
        <w:numId w:val="2"/>
      </w:numPr>
      <w:spacing w:before="520"/>
      <w:contextualSpacing/>
      <w:outlineLvl w:val="1"/>
    </w:pPr>
    <w:rPr>
      <w:rFonts w:ascii="Lucida Fax" w:hAnsi="Lucida Fax"/>
      <w:color w:val="51626F"/>
      <w:sz w:val="32"/>
      <w:szCs w:val="32"/>
    </w:rPr>
  </w:style>
  <w:style w:type="character" w:customStyle="1" w:styleId="Headingnumbered1Char">
    <w:name w:val="Heading numbered 1. Char"/>
    <w:basedOn w:val="DefaultParagraphFont"/>
    <w:link w:val="Headingnumbered1"/>
    <w:rsid w:val="00021202"/>
    <w:rPr>
      <w:rFonts w:ascii="Lucida Fax" w:hAnsi="Lucida Fax"/>
      <w:color w:val="51626F"/>
      <w:sz w:val="32"/>
      <w:szCs w:val="32"/>
    </w:rPr>
  </w:style>
  <w:style w:type="paragraph" w:customStyle="1" w:styleId="Headingnumbered11">
    <w:name w:val="Heading numbered 1.1"/>
    <w:basedOn w:val="Normal"/>
    <w:link w:val="Headingnumbered11Char"/>
    <w:qFormat/>
    <w:rsid w:val="00021202"/>
    <w:pPr>
      <w:numPr>
        <w:ilvl w:val="1"/>
        <w:numId w:val="5"/>
      </w:numPr>
      <w:spacing w:before="520"/>
      <w:ind w:left="958" w:hanging="958"/>
      <w:contextualSpacing/>
      <w:outlineLvl w:val="2"/>
    </w:pPr>
    <w:rPr>
      <w:b/>
      <w:color w:val="51626F"/>
      <w:sz w:val="28"/>
      <w:szCs w:val="24"/>
    </w:rPr>
  </w:style>
  <w:style w:type="character" w:customStyle="1" w:styleId="Headingnumbered11Char">
    <w:name w:val="Heading numbered 1.1 Char"/>
    <w:basedOn w:val="DefaultParagraphFont"/>
    <w:link w:val="Headingnumbered11"/>
    <w:rsid w:val="00021202"/>
    <w:rPr>
      <w:rFonts w:ascii="Arial" w:hAnsi="Arial"/>
      <w:b/>
      <w:color w:val="51626F"/>
      <w:sz w:val="28"/>
      <w:szCs w:val="24"/>
    </w:rPr>
  </w:style>
  <w:style w:type="paragraph" w:customStyle="1" w:styleId="Headingnumbered111">
    <w:name w:val="Heading numbered 1.1.1"/>
    <w:basedOn w:val="Normal"/>
    <w:link w:val="Headingnumbered111Char"/>
    <w:qFormat/>
    <w:rsid w:val="00021202"/>
    <w:pPr>
      <w:numPr>
        <w:ilvl w:val="2"/>
        <w:numId w:val="6"/>
      </w:numPr>
      <w:spacing w:before="240" w:after="240"/>
      <w:ind w:left="958" w:hanging="958"/>
      <w:contextualSpacing/>
      <w:outlineLvl w:val="3"/>
    </w:pPr>
    <w:rPr>
      <w:szCs w:val="24"/>
    </w:rPr>
  </w:style>
  <w:style w:type="character" w:customStyle="1" w:styleId="Headingnumbered111Char">
    <w:name w:val="Heading numbered 1.1.1 Char"/>
    <w:basedOn w:val="DefaultParagraphFont"/>
    <w:link w:val="Headingnumbered111"/>
    <w:rsid w:val="00021202"/>
    <w:rPr>
      <w:rFonts w:ascii="Arial" w:hAnsi="Arial"/>
      <w:sz w:val="24"/>
      <w:szCs w:val="24"/>
    </w:rPr>
  </w:style>
  <w:style w:type="paragraph" w:customStyle="1" w:styleId="Tableheadingtext">
    <w:name w:val="Table heading text"/>
    <w:basedOn w:val="Normal"/>
    <w:link w:val="TableheadingtextChar"/>
    <w:qFormat/>
    <w:rsid w:val="00EA3D42"/>
    <w:pPr>
      <w:spacing w:before="240" w:after="240"/>
      <w:contextualSpacing/>
    </w:pPr>
    <w:rPr>
      <w:b/>
      <w:sz w:val="20"/>
    </w:rPr>
  </w:style>
  <w:style w:type="character" w:customStyle="1" w:styleId="TableheadingtextChar">
    <w:name w:val="Table heading text Char"/>
    <w:basedOn w:val="DefaultParagraphFont"/>
    <w:link w:val="Tableheadingtext"/>
    <w:rsid w:val="00EA3D42"/>
    <w:rPr>
      <w:rFonts w:ascii="Arial" w:hAnsi="Arial"/>
      <w:b/>
      <w:sz w:val="20"/>
      <w:szCs w:val="20"/>
    </w:rPr>
  </w:style>
  <w:style w:type="paragraph" w:customStyle="1" w:styleId="Tablebodytext">
    <w:name w:val="Table body text"/>
    <w:basedOn w:val="Normal"/>
    <w:link w:val="TablebodytextChar"/>
    <w:qFormat/>
    <w:rsid w:val="00EA3D42"/>
    <w:pPr>
      <w:ind w:left="1225"/>
      <w:contextualSpacing/>
    </w:pPr>
    <w:rPr>
      <w:sz w:val="20"/>
    </w:rPr>
  </w:style>
  <w:style w:type="character" w:customStyle="1" w:styleId="TablebodytextChar">
    <w:name w:val="Table body text Char"/>
    <w:basedOn w:val="DefaultParagraphFont"/>
    <w:link w:val="Tablebodytext"/>
    <w:rsid w:val="00EA3D42"/>
    <w:rPr>
      <w:rFonts w:ascii="Arial" w:hAnsi="Arial"/>
      <w:sz w:val="20"/>
    </w:rPr>
  </w:style>
  <w:style w:type="paragraph" w:customStyle="1" w:styleId="Chartheading">
    <w:name w:val="Chart heading"/>
    <w:basedOn w:val="Normal"/>
    <w:link w:val="ChartheadingChar"/>
    <w:qFormat/>
    <w:rsid w:val="00EA3D42"/>
    <w:pPr>
      <w:spacing w:before="240" w:after="240"/>
      <w:contextualSpacing/>
    </w:pPr>
    <w:rPr>
      <w:b/>
      <w:sz w:val="20"/>
    </w:rPr>
  </w:style>
  <w:style w:type="character" w:customStyle="1" w:styleId="ChartheadingChar">
    <w:name w:val="Chart heading Char"/>
    <w:basedOn w:val="DefaultParagraphFont"/>
    <w:link w:val="Chartheading"/>
    <w:rsid w:val="00EA3D42"/>
    <w:rPr>
      <w:rFonts w:ascii="Arial" w:hAnsi="Arial"/>
      <w:b/>
      <w:sz w:val="20"/>
      <w:szCs w:val="20"/>
    </w:rPr>
  </w:style>
  <w:style w:type="paragraph" w:customStyle="1" w:styleId="Boxedtextheading">
    <w:name w:val="Boxed text heading"/>
    <w:basedOn w:val="Normal"/>
    <w:link w:val="BoxedtextheadingChar"/>
    <w:qFormat/>
    <w:rsid w:val="00BE1F1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240" w:after="240"/>
      <w:contextualSpacing/>
    </w:pPr>
    <w:rPr>
      <w:b/>
      <w:sz w:val="20"/>
    </w:rPr>
  </w:style>
  <w:style w:type="character" w:customStyle="1" w:styleId="BoxedtextheadingChar">
    <w:name w:val="Boxed text heading Char"/>
    <w:basedOn w:val="DefaultParagraphFont"/>
    <w:link w:val="Boxedtextheading"/>
    <w:rsid w:val="00BE1F1B"/>
    <w:rPr>
      <w:rFonts w:ascii="Arial" w:hAnsi="Arial"/>
      <w:b/>
      <w:sz w:val="20"/>
      <w:szCs w:val="20"/>
    </w:rPr>
  </w:style>
  <w:style w:type="paragraph" w:customStyle="1" w:styleId="Boxedtext">
    <w:name w:val="Boxed text"/>
    <w:basedOn w:val="Normal"/>
    <w:link w:val="BoxedtextChar"/>
    <w:qFormat/>
    <w:rsid w:val="00BE1F1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contextualSpacing/>
    </w:pPr>
    <w:rPr>
      <w:sz w:val="20"/>
    </w:rPr>
  </w:style>
  <w:style w:type="character" w:customStyle="1" w:styleId="BoxedtextChar">
    <w:name w:val="Boxed text Char"/>
    <w:basedOn w:val="DefaultParagraphFont"/>
    <w:link w:val="Boxedtext"/>
    <w:rsid w:val="00BE1F1B"/>
    <w:rPr>
      <w:rFonts w:ascii="Arial" w:hAnsi="Arial"/>
      <w:sz w:val="20"/>
      <w:szCs w:val="20"/>
    </w:rPr>
  </w:style>
  <w:style w:type="paragraph" w:customStyle="1" w:styleId="Pullquoteheading">
    <w:name w:val="Pull quote heading"/>
    <w:basedOn w:val="Normal"/>
    <w:link w:val="PullquoteheadingChar"/>
    <w:qFormat/>
    <w:rsid w:val="00EA3D42"/>
    <w:pPr>
      <w:spacing w:after="120"/>
      <w:contextualSpacing/>
    </w:pPr>
    <w:rPr>
      <w:rFonts w:ascii="Lucida Fax" w:hAnsi="Lucida Fax"/>
      <w:b/>
      <w:color w:val="DC5034"/>
      <w:szCs w:val="24"/>
    </w:rPr>
  </w:style>
  <w:style w:type="character" w:customStyle="1" w:styleId="PullquoteheadingChar">
    <w:name w:val="Pull quote heading Char"/>
    <w:basedOn w:val="DefaultParagraphFont"/>
    <w:link w:val="Pullquoteheading"/>
    <w:rsid w:val="00EA3D42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basedOn w:val="Pullquoteheading"/>
    <w:link w:val="PullquotetextChar"/>
    <w:qFormat/>
    <w:rsid w:val="007C1C53"/>
    <w:rPr>
      <w:b w:val="0"/>
    </w:rPr>
  </w:style>
  <w:style w:type="character" w:customStyle="1" w:styleId="PullquotetextChar">
    <w:name w:val="Pull quote text Char"/>
    <w:basedOn w:val="PullquoteheadingChar"/>
    <w:link w:val="Pullquotetext"/>
    <w:rsid w:val="007C1C53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qFormat/>
    <w:rsid w:val="00EA3D42"/>
    <w:pPr>
      <w:spacing w:after="120"/>
      <w:contextualSpacing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EA3D42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qFormat/>
    <w:rsid w:val="00EA3D42"/>
    <w:pPr>
      <w:spacing w:before="60"/>
      <w:contextualSpacing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EA3D42"/>
    <w:rPr>
      <w:rFonts w:ascii="Arial" w:hAnsi="Arial"/>
      <w:sz w:val="16"/>
      <w:szCs w:val="16"/>
    </w:rPr>
  </w:style>
  <w:style w:type="paragraph" w:customStyle="1" w:styleId="Footnotes">
    <w:name w:val="Footnotes"/>
    <w:basedOn w:val="Normal"/>
    <w:link w:val="FootnotesChar"/>
    <w:qFormat/>
    <w:rsid w:val="00EA3D42"/>
    <w:pPr>
      <w:spacing w:before="60"/>
      <w:contextualSpacing/>
    </w:pPr>
    <w:rPr>
      <w:sz w:val="16"/>
      <w:szCs w:val="16"/>
    </w:rPr>
  </w:style>
  <w:style w:type="character" w:customStyle="1" w:styleId="FootnotesChar">
    <w:name w:val="Footnotes Char"/>
    <w:basedOn w:val="DefaultParagraphFont"/>
    <w:link w:val="Footnotes"/>
    <w:rsid w:val="00EA3D42"/>
    <w:rPr>
      <w:rFonts w:ascii="Arial" w:hAnsi="Arial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D61A54"/>
    <w:pPr>
      <w:ind w:left="34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1A54"/>
    <w:rPr>
      <w:rFonts w:ascii="Arial" w:hAnsi="Arial"/>
      <w:i/>
      <w:iCs/>
      <w:color w:val="000000" w:themeColor="text1"/>
    </w:rPr>
  </w:style>
  <w:style w:type="paragraph" w:customStyle="1" w:styleId="Charttext">
    <w:name w:val="Chart text"/>
    <w:basedOn w:val="Normal"/>
    <w:qFormat/>
    <w:rsid w:val="007C1C53"/>
    <w:pPr>
      <w:spacing w:after="120"/>
    </w:pPr>
    <w:rPr>
      <w:sz w:val="20"/>
    </w:rPr>
  </w:style>
  <w:style w:type="paragraph" w:customStyle="1" w:styleId="Bulletpoint">
    <w:name w:val="Bullet point"/>
    <w:basedOn w:val="ListBullet"/>
    <w:qFormat/>
    <w:rsid w:val="00EA3D42"/>
  </w:style>
  <w:style w:type="paragraph" w:styleId="ListBullet">
    <w:name w:val="List Bullet"/>
    <w:basedOn w:val="Normal"/>
    <w:uiPriority w:val="99"/>
    <w:semiHidden/>
    <w:unhideWhenUsed/>
    <w:rsid w:val="00D61A54"/>
    <w:pPr>
      <w:numPr>
        <w:numId w:val="7"/>
      </w:numPr>
      <w:contextualSpacing/>
    </w:pPr>
  </w:style>
  <w:style w:type="paragraph" w:customStyle="1" w:styleId="Bulletpoint2">
    <w:name w:val="Bullet point 2"/>
    <w:basedOn w:val="ListBullet2"/>
    <w:qFormat/>
    <w:rsid w:val="00EA3D42"/>
    <w:pPr>
      <w:numPr>
        <w:numId w:val="17"/>
      </w:numPr>
    </w:pPr>
  </w:style>
  <w:style w:type="paragraph" w:styleId="ListNumber">
    <w:name w:val="List Number"/>
    <w:basedOn w:val="Normal"/>
    <w:uiPriority w:val="99"/>
    <w:semiHidden/>
    <w:unhideWhenUsed/>
    <w:rsid w:val="00EA3D42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3D42"/>
    <w:pPr>
      <w:numPr>
        <w:numId w:val="8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8B3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  <w:sz w:val="28"/>
      <w:lang w:val="en-US" w:eastAsia="ja-JP"/>
    </w:rPr>
  </w:style>
  <w:style w:type="paragraph" w:styleId="ListNumber2">
    <w:name w:val="List Number 2"/>
    <w:basedOn w:val="Normal"/>
    <w:uiPriority w:val="99"/>
    <w:semiHidden/>
    <w:unhideWhenUsed/>
    <w:rsid w:val="00EA3D42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1573E4"/>
    <w:pPr>
      <w:tabs>
        <w:tab w:val="center" w:pos="4513"/>
        <w:tab w:val="right" w:pos="9026"/>
      </w:tabs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573E4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A60A26"/>
    <w:pPr>
      <w:ind w:left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463D3-2E18-4A91-8B31-7A9CDBE7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1066FA55.dotm</Template>
  <TotalTime>3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ACCC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Nicole</dc:creator>
  <cp:keywords/>
  <dc:description/>
  <cp:lastModifiedBy>Wilson, Morgan</cp:lastModifiedBy>
  <cp:revision>2</cp:revision>
  <dcterms:created xsi:type="dcterms:W3CDTF">2014-03-26T02:25:00Z</dcterms:created>
  <dcterms:modified xsi:type="dcterms:W3CDTF">2014-03-26T23:11:00Z</dcterms:modified>
</cp:coreProperties>
</file>