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D3" w:rsidRPr="00CD792F" w:rsidRDefault="00202076" w:rsidP="00E60B20">
      <w:pPr>
        <w:pStyle w:val="Title"/>
        <w:rPr>
          <w:b/>
          <w:bCs/>
          <w:szCs w:val="24"/>
        </w:rPr>
      </w:pPr>
      <w:r w:rsidRPr="00CD792F">
        <w:rPr>
          <w:b/>
          <w:bCs/>
          <w:szCs w:val="24"/>
        </w:rPr>
        <w:t xml:space="preserve">EXPLANATORY STATEMENT </w:t>
      </w:r>
    </w:p>
    <w:p w:rsidR="009246D3" w:rsidRPr="00CD792F" w:rsidRDefault="009246D3" w:rsidP="00E60B20">
      <w:pPr>
        <w:pStyle w:val="Title"/>
        <w:rPr>
          <w:bCs/>
          <w:szCs w:val="24"/>
          <w:u w:val="none"/>
        </w:rPr>
      </w:pPr>
    </w:p>
    <w:p w:rsidR="009246D3" w:rsidRPr="00CD792F" w:rsidRDefault="00202076" w:rsidP="00E60B20">
      <w:pPr>
        <w:tabs>
          <w:tab w:val="left" w:pos="567"/>
          <w:tab w:val="left" w:pos="1134"/>
          <w:tab w:val="left" w:pos="1701"/>
          <w:tab w:val="left" w:pos="2268"/>
          <w:tab w:val="left" w:pos="2835"/>
          <w:tab w:val="left" w:pos="3402"/>
          <w:tab w:val="left" w:pos="3969"/>
        </w:tabs>
        <w:jc w:val="center"/>
        <w:rPr>
          <w:szCs w:val="24"/>
        </w:rPr>
      </w:pPr>
      <w:r w:rsidRPr="00CD792F">
        <w:rPr>
          <w:szCs w:val="24"/>
        </w:rPr>
        <w:t xml:space="preserve">Issued by Authority of the </w:t>
      </w:r>
      <w:r w:rsidR="00E60B20" w:rsidRPr="00CD792F">
        <w:rPr>
          <w:szCs w:val="24"/>
        </w:rPr>
        <w:t xml:space="preserve">Minister for </w:t>
      </w:r>
      <w:r w:rsidRPr="00CD792F">
        <w:rPr>
          <w:szCs w:val="24"/>
        </w:rPr>
        <w:t>Agriculture</w:t>
      </w:r>
    </w:p>
    <w:p w:rsidR="009246D3" w:rsidRPr="00CD792F" w:rsidRDefault="009246D3" w:rsidP="00E60B20">
      <w:pPr>
        <w:tabs>
          <w:tab w:val="left" w:pos="567"/>
          <w:tab w:val="left" w:pos="1134"/>
          <w:tab w:val="left" w:pos="1701"/>
          <w:tab w:val="left" w:pos="2268"/>
          <w:tab w:val="left" w:pos="2835"/>
          <w:tab w:val="left" w:pos="3402"/>
          <w:tab w:val="left" w:pos="3969"/>
        </w:tabs>
        <w:rPr>
          <w:szCs w:val="24"/>
        </w:rPr>
      </w:pPr>
    </w:p>
    <w:p w:rsidR="009246D3" w:rsidRPr="00CD792F" w:rsidRDefault="00202076" w:rsidP="00E60B20">
      <w:pPr>
        <w:tabs>
          <w:tab w:val="left" w:pos="567"/>
          <w:tab w:val="left" w:pos="1134"/>
          <w:tab w:val="left" w:pos="1701"/>
          <w:tab w:val="left" w:pos="2268"/>
          <w:tab w:val="left" w:pos="2835"/>
          <w:tab w:val="left" w:pos="3402"/>
          <w:tab w:val="left" w:pos="3969"/>
        </w:tabs>
        <w:jc w:val="center"/>
        <w:rPr>
          <w:i/>
          <w:szCs w:val="24"/>
        </w:rPr>
      </w:pPr>
      <w:r w:rsidRPr="00CD792F">
        <w:rPr>
          <w:i/>
          <w:szCs w:val="24"/>
        </w:rPr>
        <w:t>Quarantine Act 1908</w:t>
      </w:r>
    </w:p>
    <w:p w:rsidR="009246D3" w:rsidRPr="00CD792F" w:rsidRDefault="009246D3" w:rsidP="00E60B20">
      <w:pPr>
        <w:tabs>
          <w:tab w:val="left" w:pos="567"/>
          <w:tab w:val="left" w:pos="1134"/>
          <w:tab w:val="left" w:pos="1701"/>
          <w:tab w:val="left" w:pos="2268"/>
          <w:tab w:val="left" w:pos="2835"/>
          <w:tab w:val="left" w:pos="3402"/>
          <w:tab w:val="left" w:pos="3969"/>
        </w:tabs>
        <w:jc w:val="center"/>
        <w:rPr>
          <w:szCs w:val="24"/>
        </w:rPr>
      </w:pPr>
    </w:p>
    <w:p w:rsidR="009246D3" w:rsidRPr="00CD792F" w:rsidRDefault="00202076" w:rsidP="00E60B20">
      <w:pPr>
        <w:pStyle w:val="BodyTextIndent"/>
        <w:tabs>
          <w:tab w:val="left" w:pos="1134"/>
        </w:tabs>
        <w:spacing w:after="0"/>
        <w:jc w:val="center"/>
        <w:rPr>
          <w:iCs/>
          <w:szCs w:val="24"/>
        </w:rPr>
      </w:pPr>
      <w:r w:rsidRPr="00CD792F">
        <w:rPr>
          <w:i/>
          <w:iCs/>
          <w:szCs w:val="24"/>
        </w:rPr>
        <w:t xml:space="preserve">Quarantine </w:t>
      </w:r>
      <w:r w:rsidR="00E60B20" w:rsidRPr="00CD792F">
        <w:rPr>
          <w:i/>
          <w:iCs/>
          <w:szCs w:val="24"/>
        </w:rPr>
        <w:t xml:space="preserve">Legislation </w:t>
      </w:r>
      <w:r w:rsidRPr="00CD792F">
        <w:rPr>
          <w:i/>
          <w:iCs/>
          <w:szCs w:val="24"/>
        </w:rPr>
        <w:t>Ame</w:t>
      </w:r>
      <w:r w:rsidR="004A45E4" w:rsidRPr="00CD792F">
        <w:rPr>
          <w:i/>
          <w:iCs/>
          <w:szCs w:val="24"/>
        </w:rPr>
        <w:t xml:space="preserve">ndment </w:t>
      </w:r>
      <w:r w:rsidR="00240B24" w:rsidRPr="00CD792F">
        <w:rPr>
          <w:i/>
          <w:iCs/>
          <w:szCs w:val="24"/>
        </w:rPr>
        <w:t xml:space="preserve">(2014 Measures No. </w:t>
      </w:r>
      <w:r w:rsidR="00E60B20" w:rsidRPr="00CD792F">
        <w:rPr>
          <w:i/>
          <w:iCs/>
          <w:szCs w:val="24"/>
        </w:rPr>
        <w:t>1) Proclamation 2014</w:t>
      </w:r>
    </w:p>
    <w:p w:rsidR="009246D3" w:rsidRPr="00CD792F" w:rsidRDefault="009246D3" w:rsidP="00E60B20">
      <w:pPr>
        <w:rPr>
          <w:szCs w:val="24"/>
          <w:highlight w:val="lightGray"/>
        </w:rPr>
      </w:pPr>
    </w:p>
    <w:p w:rsidR="00E60B20" w:rsidRPr="00CD792F" w:rsidRDefault="00202076" w:rsidP="00E60B20">
      <w:pPr>
        <w:rPr>
          <w:b/>
          <w:szCs w:val="24"/>
        </w:rPr>
      </w:pPr>
      <w:r w:rsidRPr="00CD792F">
        <w:rPr>
          <w:b/>
          <w:szCs w:val="24"/>
        </w:rPr>
        <w:t xml:space="preserve">Legislative Authority </w:t>
      </w:r>
    </w:p>
    <w:p w:rsidR="00E60B20" w:rsidRPr="00CD792F" w:rsidRDefault="00E60B20" w:rsidP="00E60B20">
      <w:pPr>
        <w:rPr>
          <w:szCs w:val="24"/>
          <w:highlight w:val="lightGray"/>
        </w:rPr>
      </w:pPr>
    </w:p>
    <w:p w:rsidR="009246D3" w:rsidRPr="00CD792F" w:rsidRDefault="00202076" w:rsidP="00E60B20">
      <w:pPr>
        <w:rPr>
          <w:b/>
          <w:szCs w:val="24"/>
          <w:highlight w:val="lightGray"/>
        </w:rPr>
      </w:pPr>
      <w:r w:rsidRPr="00CD792F">
        <w:rPr>
          <w:szCs w:val="24"/>
        </w:rPr>
        <w:t xml:space="preserve">Section 13 of the </w:t>
      </w:r>
      <w:r w:rsidRPr="00CD792F">
        <w:rPr>
          <w:i/>
          <w:iCs/>
          <w:szCs w:val="24"/>
        </w:rPr>
        <w:t>Quarantine Act 1908</w:t>
      </w:r>
      <w:r w:rsidRPr="00CD792F">
        <w:rPr>
          <w:szCs w:val="24"/>
        </w:rPr>
        <w:t xml:space="preserve"> (Act) provides that the Governor-Genera</w:t>
      </w:r>
      <w:bookmarkStart w:id="0" w:name="_GoBack"/>
      <w:bookmarkEnd w:id="0"/>
      <w:r w:rsidRPr="00CD792F">
        <w:rPr>
          <w:szCs w:val="24"/>
        </w:rPr>
        <w:t>l may, by proclamation, declare or prohibit a range of matte</w:t>
      </w:r>
      <w:r w:rsidR="005E6CFF" w:rsidRPr="00CD792F">
        <w:rPr>
          <w:szCs w:val="24"/>
        </w:rPr>
        <w:t>rs for the purposes of the Act.</w:t>
      </w:r>
      <w:r w:rsidRPr="00CD792F">
        <w:rPr>
          <w:szCs w:val="24"/>
        </w:rPr>
        <w:t xml:space="preserve"> These matters include prohibiting the introduction or importation into Australia of</w:t>
      </w:r>
      <w:r w:rsidR="00197705">
        <w:rPr>
          <w:szCs w:val="24"/>
        </w:rPr>
        <w:t>:</w:t>
      </w:r>
      <w:r w:rsidRPr="00CD792F">
        <w:rPr>
          <w:szCs w:val="24"/>
        </w:rPr>
        <w:t xml:space="preserve"> any dis</w:t>
      </w:r>
      <w:r w:rsidR="003372BE" w:rsidRPr="00CD792F">
        <w:rPr>
          <w:szCs w:val="24"/>
        </w:rPr>
        <w:t>ease or pest or any substance</w:t>
      </w:r>
      <w:r w:rsidR="005A5496">
        <w:rPr>
          <w:szCs w:val="24"/>
        </w:rPr>
        <w:t xml:space="preserve">; </w:t>
      </w:r>
      <w:r w:rsidRPr="00CD792F">
        <w:rPr>
          <w:szCs w:val="24"/>
        </w:rPr>
        <w:t>any animals or plants, or parts of animals or plants; any articles or things containing or likely to contain any disease or pest; any arti</w:t>
      </w:r>
      <w:r w:rsidR="00EB13EB">
        <w:rPr>
          <w:szCs w:val="24"/>
        </w:rPr>
        <w:t xml:space="preserve">cles or things that are likely </w:t>
      </w:r>
      <w:r w:rsidRPr="00CD792F">
        <w:rPr>
          <w:szCs w:val="24"/>
        </w:rPr>
        <w:t>to introduce, establish or spread any disease or pest</w:t>
      </w:r>
      <w:r w:rsidR="005A5496">
        <w:rPr>
          <w:szCs w:val="24"/>
        </w:rPr>
        <w:t xml:space="preserve">; and </w:t>
      </w:r>
      <w:r w:rsidR="00197705">
        <w:rPr>
          <w:szCs w:val="24"/>
        </w:rPr>
        <w:t xml:space="preserve">for the </w:t>
      </w:r>
      <w:r w:rsidR="005A5496">
        <w:rPr>
          <w:szCs w:val="24"/>
        </w:rPr>
        <w:t>de</w:t>
      </w:r>
      <w:r w:rsidR="00EB13EB">
        <w:rPr>
          <w:szCs w:val="24"/>
        </w:rPr>
        <w:t>clarati</w:t>
      </w:r>
      <w:r w:rsidR="005A5496">
        <w:rPr>
          <w:szCs w:val="24"/>
        </w:rPr>
        <w:t xml:space="preserve">on of </w:t>
      </w:r>
      <w:r w:rsidR="0009773C">
        <w:rPr>
          <w:szCs w:val="24"/>
        </w:rPr>
        <w:t>first ports of entry and</w:t>
      </w:r>
      <w:r w:rsidR="005E6CFF" w:rsidRPr="00CD792F">
        <w:rPr>
          <w:szCs w:val="24"/>
        </w:rPr>
        <w:t xml:space="preserve"> ports where particular kinds </w:t>
      </w:r>
      <w:r w:rsidR="0009773C">
        <w:rPr>
          <w:szCs w:val="24"/>
        </w:rPr>
        <w:t>of imported goods may be landed</w:t>
      </w:r>
      <w:r w:rsidR="005E6CFF" w:rsidRPr="00CD792F">
        <w:rPr>
          <w:szCs w:val="24"/>
        </w:rPr>
        <w:t>.  </w:t>
      </w:r>
    </w:p>
    <w:p w:rsidR="009246D3" w:rsidRPr="00CD792F" w:rsidRDefault="009246D3" w:rsidP="00E60B20">
      <w:pPr>
        <w:rPr>
          <w:szCs w:val="24"/>
          <w:highlight w:val="lightGray"/>
        </w:rPr>
      </w:pPr>
    </w:p>
    <w:p w:rsidR="00F33042" w:rsidRDefault="00F33042" w:rsidP="00F33042">
      <w:pPr>
        <w:rPr>
          <w:szCs w:val="24"/>
        </w:rPr>
      </w:pPr>
      <w:r w:rsidRPr="00A62E0E">
        <w:rPr>
          <w:szCs w:val="24"/>
        </w:rPr>
        <w:t>Subsection 13(2) of the Act provides that</w:t>
      </w:r>
      <w:r>
        <w:rPr>
          <w:szCs w:val="24"/>
        </w:rPr>
        <w:t xml:space="preserve"> the power of prohibition extends to absolute prohibition or prohibition subject to specified conditions or restrictions.</w:t>
      </w:r>
    </w:p>
    <w:p w:rsidR="009D7BA2" w:rsidRPr="009D7BA2" w:rsidRDefault="009D7BA2" w:rsidP="00E60B20">
      <w:pPr>
        <w:rPr>
          <w:szCs w:val="24"/>
        </w:rPr>
      </w:pPr>
    </w:p>
    <w:p w:rsidR="009246D3" w:rsidRPr="009D7BA2" w:rsidRDefault="00202076" w:rsidP="00E60B20">
      <w:pPr>
        <w:rPr>
          <w:szCs w:val="24"/>
        </w:rPr>
      </w:pPr>
      <w:r w:rsidRPr="009D7BA2">
        <w:rPr>
          <w:szCs w:val="24"/>
        </w:rPr>
        <w:t>Subsection 13(2A) of the Act provides that a proclamation made under subsection 13(1) of the Act may provide that the importation of a thing is prohibited unless a permit for its import is granted by a Director of Quarantine.</w:t>
      </w:r>
    </w:p>
    <w:p w:rsidR="009246D3" w:rsidRPr="00CD792F" w:rsidRDefault="009246D3" w:rsidP="00E60B20">
      <w:pPr>
        <w:rPr>
          <w:szCs w:val="24"/>
          <w:highlight w:val="lightGray"/>
        </w:rPr>
      </w:pPr>
    </w:p>
    <w:p w:rsidR="00E60B20" w:rsidRPr="009D7BA2" w:rsidRDefault="00202076" w:rsidP="00E60B20">
      <w:pPr>
        <w:rPr>
          <w:szCs w:val="24"/>
        </w:rPr>
      </w:pPr>
      <w:r w:rsidRPr="009D7BA2">
        <w:rPr>
          <w:szCs w:val="24"/>
        </w:rPr>
        <w:t xml:space="preserve">The Quarantine Proclamation 1998 (Quarantine Proclamation) provides the legislative basis for controlling the entry of animals, plants and other goods of quarantine concern into </w:t>
      </w:r>
      <w:r w:rsidR="008B31A2" w:rsidRPr="009D7BA2">
        <w:rPr>
          <w:szCs w:val="24"/>
        </w:rPr>
        <w:t xml:space="preserve">mainland </w:t>
      </w:r>
      <w:r w:rsidRPr="009D7BA2">
        <w:rPr>
          <w:szCs w:val="24"/>
        </w:rPr>
        <w:t>Australia</w:t>
      </w:r>
      <w:r w:rsidR="008B31A2" w:rsidRPr="009D7BA2">
        <w:rPr>
          <w:szCs w:val="24"/>
        </w:rPr>
        <w:t xml:space="preserve"> (including from Chris</w:t>
      </w:r>
      <w:r w:rsidR="009E25FC" w:rsidRPr="009D7BA2">
        <w:rPr>
          <w:szCs w:val="24"/>
        </w:rPr>
        <w:t xml:space="preserve">tmas Island and Cocos (Keeling) </w:t>
      </w:r>
      <w:r w:rsidR="008B31A2" w:rsidRPr="009D7BA2">
        <w:rPr>
          <w:szCs w:val="24"/>
        </w:rPr>
        <w:t>Islands</w:t>
      </w:r>
      <w:r w:rsidR="0009773C" w:rsidRPr="009D7BA2">
        <w:rPr>
          <w:szCs w:val="24"/>
        </w:rPr>
        <w:t>)</w:t>
      </w:r>
      <w:r w:rsidR="008B31A2" w:rsidRPr="009D7BA2">
        <w:rPr>
          <w:szCs w:val="24"/>
        </w:rPr>
        <w:t xml:space="preserve">. </w:t>
      </w:r>
    </w:p>
    <w:p w:rsidR="00946B33" w:rsidRPr="009D7BA2" w:rsidRDefault="00946B33" w:rsidP="00E60B20">
      <w:pPr>
        <w:rPr>
          <w:szCs w:val="24"/>
        </w:rPr>
      </w:pPr>
    </w:p>
    <w:p w:rsidR="00E60B20" w:rsidRPr="009D7BA2" w:rsidRDefault="00E60B20" w:rsidP="00E60B20">
      <w:pPr>
        <w:rPr>
          <w:szCs w:val="24"/>
        </w:rPr>
      </w:pPr>
      <w:r w:rsidRPr="009D7BA2">
        <w:rPr>
          <w:szCs w:val="24"/>
        </w:rPr>
        <w:t xml:space="preserve">The Quarantine (Christmas Island) Proclamation 2004 (Christmas Island Proclamation) </w:t>
      </w:r>
      <w:r w:rsidR="005E6CFF" w:rsidRPr="009D7BA2">
        <w:rPr>
          <w:szCs w:val="24"/>
        </w:rPr>
        <w:t xml:space="preserve">and </w:t>
      </w:r>
      <w:r w:rsidR="008B31A2" w:rsidRPr="009D7BA2">
        <w:rPr>
          <w:szCs w:val="24"/>
        </w:rPr>
        <w:t xml:space="preserve">the Quarantine (Cocos Islands) Proclamation 2004 (Cocos Islands Proclamation) </w:t>
      </w:r>
      <w:r w:rsidRPr="009D7BA2">
        <w:rPr>
          <w:szCs w:val="24"/>
        </w:rPr>
        <w:t>provide the legislative basis for controlling the entry of animals, plants and other goods of quarantine concern into Christmas Island</w:t>
      </w:r>
      <w:r w:rsidR="008B31A2" w:rsidRPr="009D7BA2">
        <w:rPr>
          <w:szCs w:val="24"/>
        </w:rPr>
        <w:t xml:space="preserve"> and Cocos (Keeling) Islands. </w:t>
      </w:r>
    </w:p>
    <w:p w:rsidR="00E60B20" w:rsidRPr="009D7BA2" w:rsidRDefault="00E60B20" w:rsidP="00E60B20">
      <w:pPr>
        <w:rPr>
          <w:szCs w:val="24"/>
          <w:highlight w:val="lightGray"/>
        </w:rPr>
      </w:pPr>
    </w:p>
    <w:p w:rsidR="009246D3" w:rsidRPr="00CD792F" w:rsidRDefault="00202076" w:rsidP="00E60B20">
      <w:pPr>
        <w:rPr>
          <w:b/>
          <w:szCs w:val="24"/>
        </w:rPr>
      </w:pPr>
      <w:r w:rsidRPr="00CD792F">
        <w:rPr>
          <w:b/>
          <w:szCs w:val="24"/>
        </w:rPr>
        <w:t>Purpose</w:t>
      </w:r>
    </w:p>
    <w:p w:rsidR="00E60B20" w:rsidRPr="00CD792F" w:rsidRDefault="00E60B20" w:rsidP="00E60B20">
      <w:pPr>
        <w:rPr>
          <w:b/>
          <w:szCs w:val="24"/>
        </w:rPr>
      </w:pPr>
    </w:p>
    <w:p w:rsidR="000C7A9F" w:rsidRPr="00CD792F" w:rsidRDefault="00202076" w:rsidP="00E60B20">
      <w:pPr>
        <w:rPr>
          <w:iCs/>
          <w:szCs w:val="24"/>
        </w:rPr>
      </w:pPr>
      <w:r w:rsidRPr="00CD792F">
        <w:rPr>
          <w:szCs w:val="24"/>
        </w:rPr>
        <w:t xml:space="preserve">The purpose of the </w:t>
      </w:r>
      <w:r w:rsidR="00E60B20" w:rsidRPr="00CD792F">
        <w:rPr>
          <w:i/>
          <w:iCs/>
          <w:szCs w:val="24"/>
        </w:rPr>
        <w:t>Quarantine Legislation Amendment (20</w:t>
      </w:r>
      <w:r w:rsidR="005E6CFF" w:rsidRPr="00CD792F">
        <w:rPr>
          <w:i/>
          <w:iCs/>
          <w:szCs w:val="24"/>
        </w:rPr>
        <w:t>14 Measures No. 1) Proclamation </w:t>
      </w:r>
      <w:r w:rsidR="00E60B20" w:rsidRPr="00CD792F">
        <w:rPr>
          <w:i/>
          <w:iCs/>
          <w:szCs w:val="24"/>
        </w:rPr>
        <w:t xml:space="preserve">2014 </w:t>
      </w:r>
      <w:r w:rsidRPr="00CD792F">
        <w:rPr>
          <w:iCs/>
          <w:szCs w:val="24"/>
        </w:rPr>
        <w:t>(</w:t>
      </w:r>
      <w:r w:rsidRPr="00CD792F">
        <w:rPr>
          <w:szCs w:val="24"/>
        </w:rPr>
        <w:t xml:space="preserve">Amendment </w:t>
      </w:r>
      <w:r w:rsidRPr="00CD792F">
        <w:rPr>
          <w:iCs/>
          <w:szCs w:val="24"/>
        </w:rPr>
        <w:t>Proclamation)</w:t>
      </w:r>
      <w:r w:rsidR="000C7A9F" w:rsidRPr="00CD792F">
        <w:rPr>
          <w:iCs/>
          <w:szCs w:val="24"/>
        </w:rPr>
        <w:t xml:space="preserve"> is to:</w:t>
      </w:r>
    </w:p>
    <w:p w:rsidR="00946B33" w:rsidRPr="00CD792F" w:rsidRDefault="00946B33" w:rsidP="00946B33">
      <w:pPr>
        <w:pStyle w:val="ListParagraph"/>
        <w:numPr>
          <w:ilvl w:val="0"/>
          <w:numId w:val="6"/>
        </w:numPr>
        <w:rPr>
          <w:iCs/>
          <w:szCs w:val="24"/>
        </w:rPr>
      </w:pPr>
      <w:r w:rsidRPr="00CD792F">
        <w:rPr>
          <w:iCs/>
          <w:szCs w:val="24"/>
        </w:rPr>
        <w:t>remove the Readers’ Guides from each Proclamation to reflect current legislative drafting practice</w:t>
      </w:r>
    </w:p>
    <w:p w:rsidR="0005411F" w:rsidRPr="00CD792F" w:rsidRDefault="0005411F" w:rsidP="005E6CFF">
      <w:pPr>
        <w:pStyle w:val="ListParagraph"/>
        <w:numPr>
          <w:ilvl w:val="0"/>
          <w:numId w:val="6"/>
        </w:numPr>
        <w:overflowPunct/>
        <w:autoSpaceDE/>
        <w:autoSpaceDN/>
        <w:adjustRightInd/>
        <w:ind w:left="754" w:hanging="357"/>
        <w:rPr>
          <w:szCs w:val="24"/>
          <w:lang w:eastAsia="en-AU"/>
        </w:rPr>
      </w:pPr>
      <w:r w:rsidRPr="00CD792F">
        <w:rPr>
          <w:szCs w:val="24"/>
          <w:lang w:eastAsia="en-AU"/>
        </w:rPr>
        <w:t xml:space="preserve">align the names of ports listed in Quarantine Proclamation, the Christmas Island Proclamation and the Cocos Islands Proclamation with the names of ports appointed </w:t>
      </w:r>
      <w:r w:rsidR="00946B33" w:rsidRPr="00CD792F">
        <w:rPr>
          <w:szCs w:val="24"/>
          <w:lang w:eastAsia="en-AU"/>
        </w:rPr>
        <w:t xml:space="preserve">by the </w:t>
      </w:r>
      <w:r w:rsidR="00946B33" w:rsidRPr="00CD792F">
        <w:rPr>
          <w:iCs/>
          <w:szCs w:val="24"/>
        </w:rPr>
        <w:t xml:space="preserve">Chief Executive Officer of the Australian Customs and Border Protection Service (ACBPS) </w:t>
      </w:r>
      <w:r w:rsidRPr="00CD792F">
        <w:rPr>
          <w:szCs w:val="24"/>
          <w:lang w:eastAsia="en-AU"/>
        </w:rPr>
        <w:t xml:space="preserve">under subsection 15(1) of the </w:t>
      </w:r>
      <w:r w:rsidRPr="00CD792F">
        <w:rPr>
          <w:i/>
          <w:szCs w:val="24"/>
          <w:lang w:eastAsia="en-AU"/>
        </w:rPr>
        <w:t>Customs Act 1901</w:t>
      </w:r>
      <w:r w:rsidR="00D8584F" w:rsidRPr="00CD792F">
        <w:rPr>
          <w:i/>
          <w:szCs w:val="24"/>
          <w:lang w:eastAsia="en-AU"/>
        </w:rPr>
        <w:t xml:space="preserve"> </w:t>
      </w:r>
      <w:r w:rsidR="00D8584F" w:rsidRPr="00CD792F">
        <w:rPr>
          <w:szCs w:val="24"/>
          <w:lang w:eastAsia="en-AU"/>
        </w:rPr>
        <w:t>(Customs Act)</w:t>
      </w:r>
    </w:p>
    <w:p w:rsidR="005E6CFF" w:rsidRPr="00CD792F" w:rsidRDefault="005E6CFF" w:rsidP="0005411F">
      <w:pPr>
        <w:pStyle w:val="ListParagraph"/>
        <w:numPr>
          <w:ilvl w:val="0"/>
          <w:numId w:val="6"/>
        </w:numPr>
        <w:overflowPunct/>
        <w:autoSpaceDE/>
        <w:autoSpaceDN/>
        <w:adjustRightInd/>
        <w:spacing w:before="100" w:beforeAutospacing="1" w:after="100" w:afterAutospacing="1"/>
        <w:rPr>
          <w:szCs w:val="24"/>
          <w:lang w:eastAsia="en-AU"/>
        </w:rPr>
      </w:pPr>
      <w:r w:rsidRPr="00CD792F">
        <w:rPr>
          <w:szCs w:val="24"/>
          <w:lang w:eastAsia="en-AU"/>
        </w:rPr>
        <w:t>remove prescriptive requirements in the Quarantine Proclamation for the import of cats and dogs from New Zealand</w:t>
      </w:r>
    </w:p>
    <w:p w:rsidR="00E60B20" w:rsidRPr="00CD792F" w:rsidRDefault="00CE2443" w:rsidP="00E60B20">
      <w:pPr>
        <w:pStyle w:val="ListParagraph"/>
        <w:numPr>
          <w:ilvl w:val="0"/>
          <w:numId w:val="6"/>
        </w:numPr>
        <w:overflowPunct/>
        <w:autoSpaceDE/>
        <w:autoSpaceDN/>
        <w:adjustRightInd/>
        <w:spacing w:before="100" w:beforeAutospacing="1" w:after="100" w:afterAutospacing="1"/>
        <w:rPr>
          <w:szCs w:val="24"/>
          <w:lang w:eastAsia="en-AU"/>
        </w:rPr>
      </w:pPr>
      <w:r w:rsidRPr="00CD792F">
        <w:rPr>
          <w:szCs w:val="24"/>
          <w:lang w:eastAsia="en-AU"/>
        </w:rPr>
        <w:t>update</w:t>
      </w:r>
      <w:r w:rsidR="0005411F" w:rsidRPr="00CD792F">
        <w:rPr>
          <w:szCs w:val="24"/>
          <w:lang w:eastAsia="en-AU"/>
        </w:rPr>
        <w:t xml:space="preserve"> the </w:t>
      </w:r>
      <w:r w:rsidRPr="00CD792F">
        <w:rPr>
          <w:szCs w:val="24"/>
          <w:lang w:eastAsia="en-AU"/>
        </w:rPr>
        <w:t>species</w:t>
      </w:r>
      <w:r w:rsidR="0005411F" w:rsidRPr="00CD792F">
        <w:rPr>
          <w:szCs w:val="24"/>
          <w:lang w:eastAsia="en-AU"/>
        </w:rPr>
        <w:t xml:space="preserve"> of seeds </w:t>
      </w:r>
      <w:r w:rsidR="005E6CFF" w:rsidRPr="00CD792F">
        <w:rPr>
          <w:szCs w:val="24"/>
          <w:lang w:eastAsia="en-AU"/>
        </w:rPr>
        <w:t xml:space="preserve">in Schedule 5 to the Quarantine Proclamation </w:t>
      </w:r>
      <w:r w:rsidR="0005411F" w:rsidRPr="00CD792F">
        <w:rPr>
          <w:szCs w:val="24"/>
          <w:lang w:eastAsia="en-AU"/>
        </w:rPr>
        <w:t xml:space="preserve">that may be imported into </w:t>
      </w:r>
      <w:r w:rsidR="00661FFB" w:rsidRPr="00CD792F">
        <w:rPr>
          <w:szCs w:val="24"/>
          <w:lang w:eastAsia="en-AU"/>
        </w:rPr>
        <w:t xml:space="preserve">mainland </w:t>
      </w:r>
      <w:r w:rsidR="0005411F" w:rsidRPr="00CD792F">
        <w:rPr>
          <w:szCs w:val="24"/>
          <w:lang w:eastAsia="en-AU"/>
        </w:rPr>
        <w:t xml:space="preserve">Australia without a permit. </w:t>
      </w:r>
    </w:p>
    <w:p w:rsidR="003D386E" w:rsidRPr="00CD792F" w:rsidRDefault="00202076" w:rsidP="003D386E">
      <w:pPr>
        <w:keepNext/>
        <w:rPr>
          <w:b/>
          <w:szCs w:val="24"/>
        </w:rPr>
      </w:pPr>
      <w:r w:rsidRPr="00CD792F">
        <w:rPr>
          <w:b/>
          <w:szCs w:val="24"/>
        </w:rPr>
        <w:lastRenderedPageBreak/>
        <w:t>Impact and Effect</w:t>
      </w:r>
    </w:p>
    <w:p w:rsidR="003D386E" w:rsidRPr="00CD792F" w:rsidRDefault="003D386E" w:rsidP="005E6CFF">
      <w:pPr>
        <w:keepNext/>
        <w:rPr>
          <w:szCs w:val="24"/>
        </w:rPr>
      </w:pPr>
    </w:p>
    <w:p w:rsidR="000257AF" w:rsidRPr="00CD792F" w:rsidRDefault="00F42532" w:rsidP="007A3E53">
      <w:pPr>
        <w:rPr>
          <w:szCs w:val="24"/>
        </w:rPr>
      </w:pPr>
      <w:r w:rsidRPr="00CD792F">
        <w:rPr>
          <w:szCs w:val="24"/>
        </w:rPr>
        <w:t xml:space="preserve">The </w:t>
      </w:r>
      <w:r w:rsidR="00820083">
        <w:rPr>
          <w:szCs w:val="24"/>
        </w:rPr>
        <w:t>Amendment Proclamation will</w:t>
      </w:r>
      <w:r w:rsidRPr="00CD792F">
        <w:rPr>
          <w:szCs w:val="24"/>
        </w:rPr>
        <w:t xml:space="preserve"> </w:t>
      </w:r>
      <w:r w:rsidR="007A3E53" w:rsidRPr="00CD792F">
        <w:rPr>
          <w:szCs w:val="24"/>
        </w:rPr>
        <w:t>align</w:t>
      </w:r>
      <w:r w:rsidRPr="00CD792F">
        <w:rPr>
          <w:szCs w:val="24"/>
        </w:rPr>
        <w:t xml:space="preserve"> </w:t>
      </w:r>
      <w:r w:rsidR="00820083">
        <w:rPr>
          <w:szCs w:val="24"/>
        </w:rPr>
        <w:t xml:space="preserve">the </w:t>
      </w:r>
      <w:r w:rsidRPr="00CD792F">
        <w:rPr>
          <w:szCs w:val="24"/>
        </w:rPr>
        <w:t xml:space="preserve">names </w:t>
      </w:r>
      <w:r w:rsidR="005A75A8" w:rsidRPr="00CD792F">
        <w:rPr>
          <w:szCs w:val="24"/>
        </w:rPr>
        <w:t>of</w:t>
      </w:r>
      <w:r w:rsidRPr="00CD792F">
        <w:rPr>
          <w:szCs w:val="24"/>
        </w:rPr>
        <w:t xml:space="preserve"> </w:t>
      </w:r>
      <w:r w:rsidR="00F71CC8" w:rsidRPr="00CD792F">
        <w:rPr>
          <w:szCs w:val="24"/>
        </w:rPr>
        <w:t>ports where</w:t>
      </w:r>
      <w:r w:rsidRPr="00CD792F">
        <w:rPr>
          <w:szCs w:val="24"/>
        </w:rPr>
        <w:t xml:space="preserve"> overseas vessels and aircraft </w:t>
      </w:r>
      <w:r w:rsidR="00F71CC8" w:rsidRPr="00CD792F">
        <w:rPr>
          <w:szCs w:val="24"/>
        </w:rPr>
        <w:t xml:space="preserve">must arrive and where </w:t>
      </w:r>
      <w:r w:rsidR="0009773C">
        <w:rPr>
          <w:szCs w:val="24"/>
        </w:rPr>
        <w:t xml:space="preserve">particular </w:t>
      </w:r>
      <w:r w:rsidRPr="00CD792F">
        <w:rPr>
          <w:szCs w:val="24"/>
        </w:rPr>
        <w:t xml:space="preserve">imported </w:t>
      </w:r>
      <w:r w:rsidR="007A3E53" w:rsidRPr="00CD792F">
        <w:rPr>
          <w:szCs w:val="24"/>
        </w:rPr>
        <w:t xml:space="preserve">goods may be unloaded, with </w:t>
      </w:r>
      <w:r w:rsidR="007A3E53" w:rsidRPr="00CD792F">
        <w:rPr>
          <w:iCs/>
          <w:szCs w:val="24"/>
        </w:rPr>
        <w:t>the ports appointed by the Chief Executive Officer of the ACBPS</w:t>
      </w:r>
      <w:r w:rsidRPr="00CD792F">
        <w:rPr>
          <w:szCs w:val="24"/>
        </w:rPr>
        <w:t>.</w:t>
      </w:r>
      <w:r w:rsidR="007A3E53" w:rsidRPr="00CD792F">
        <w:rPr>
          <w:szCs w:val="24"/>
        </w:rPr>
        <w:t xml:space="preserve"> </w:t>
      </w:r>
      <w:r w:rsidR="00CE2443" w:rsidRPr="00CD792F">
        <w:rPr>
          <w:iCs/>
          <w:szCs w:val="24"/>
        </w:rPr>
        <w:t xml:space="preserve">This </w:t>
      </w:r>
      <w:r w:rsidR="00BD52D0" w:rsidRPr="00CD792F">
        <w:rPr>
          <w:szCs w:val="24"/>
        </w:rPr>
        <w:t>will provide consistency for industry which currently uses different names on pre-arrival documentation required by the Department</w:t>
      </w:r>
      <w:r w:rsidR="00CE2443" w:rsidRPr="00CD792F">
        <w:rPr>
          <w:szCs w:val="24"/>
        </w:rPr>
        <w:t xml:space="preserve"> of Agriculture (Department)</w:t>
      </w:r>
      <w:r w:rsidR="00BD52D0" w:rsidRPr="00CD792F">
        <w:rPr>
          <w:szCs w:val="24"/>
        </w:rPr>
        <w:t xml:space="preserve"> and the ACBPS.</w:t>
      </w:r>
      <w:r w:rsidR="00CE2443" w:rsidRPr="00CD792F">
        <w:rPr>
          <w:szCs w:val="24"/>
        </w:rPr>
        <w:t xml:space="preserve"> The changes would have no impact on operations but would reduce red tape for industry and the Department.</w:t>
      </w:r>
    </w:p>
    <w:p w:rsidR="00923034" w:rsidRPr="00CD792F" w:rsidRDefault="00923034" w:rsidP="00E60B20">
      <w:pPr>
        <w:rPr>
          <w:szCs w:val="24"/>
        </w:rPr>
      </w:pPr>
    </w:p>
    <w:p w:rsidR="00EF25FD" w:rsidRPr="00CD792F" w:rsidRDefault="009E2AC1" w:rsidP="00E60B20">
      <w:pPr>
        <w:rPr>
          <w:szCs w:val="24"/>
        </w:rPr>
      </w:pPr>
      <w:r w:rsidRPr="00CD792F">
        <w:rPr>
          <w:szCs w:val="24"/>
        </w:rPr>
        <w:t xml:space="preserve">The </w:t>
      </w:r>
      <w:r w:rsidR="00535654" w:rsidRPr="00CD792F">
        <w:rPr>
          <w:szCs w:val="24"/>
        </w:rPr>
        <w:t>a</w:t>
      </w:r>
      <w:r w:rsidR="00836EEC" w:rsidRPr="00CD792F">
        <w:rPr>
          <w:szCs w:val="24"/>
        </w:rPr>
        <w:t>mendment</w:t>
      </w:r>
      <w:r w:rsidR="00535654" w:rsidRPr="00CD792F">
        <w:rPr>
          <w:szCs w:val="24"/>
        </w:rPr>
        <w:t>s</w:t>
      </w:r>
      <w:r w:rsidR="00836EEC" w:rsidRPr="00CD792F">
        <w:rPr>
          <w:szCs w:val="24"/>
        </w:rPr>
        <w:t xml:space="preserve"> </w:t>
      </w:r>
      <w:r w:rsidR="00010C0E" w:rsidRPr="00CD792F">
        <w:rPr>
          <w:szCs w:val="24"/>
        </w:rPr>
        <w:t xml:space="preserve">will </w:t>
      </w:r>
      <w:r w:rsidR="00EF25FD" w:rsidRPr="00CD792F">
        <w:rPr>
          <w:szCs w:val="24"/>
        </w:rPr>
        <w:t xml:space="preserve">also give effect to an arrangement between Australia and New Zealand to simplify the export of cats and dogs from New Zealand to Australia by removing </w:t>
      </w:r>
      <w:r w:rsidR="00836EEC" w:rsidRPr="00CD792F">
        <w:rPr>
          <w:szCs w:val="24"/>
        </w:rPr>
        <w:t>the prescriptive requirements for the</w:t>
      </w:r>
      <w:r w:rsidR="008122A4" w:rsidRPr="00CD792F">
        <w:rPr>
          <w:szCs w:val="24"/>
        </w:rPr>
        <w:t xml:space="preserve">se </w:t>
      </w:r>
      <w:r w:rsidR="00EF25FD" w:rsidRPr="00CD792F">
        <w:rPr>
          <w:szCs w:val="24"/>
        </w:rPr>
        <w:t>im</w:t>
      </w:r>
      <w:r w:rsidR="00836EEC" w:rsidRPr="00CD792F">
        <w:rPr>
          <w:szCs w:val="24"/>
        </w:rPr>
        <w:t>port</w:t>
      </w:r>
      <w:r w:rsidR="008122A4" w:rsidRPr="00CD792F">
        <w:rPr>
          <w:szCs w:val="24"/>
        </w:rPr>
        <w:t>s.</w:t>
      </w:r>
      <w:r w:rsidRPr="00CD792F">
        <w:rPr>
          <w:szCs w:val="24"/>
        </w:rPr>
        <w:t xml:space="preserve"> </w:t>
      </w:r>
    </w:p>
    <w:p w:rsidR="00EF25FD" w:rsidRPr="00CD792F" w:rsidRDefault="00EF25FD" w:rsidP="00E60B20">
      <w:pPr>
        <w:rPr>
          <w:szCs w:val="24"/>
        </w:rPr>
      </w:pPr>
    </w:p>
    <w:p w:rsidR="008D4445" w:rsidRPr="00CD792F" w:rsidRDefault="00772B8D" w:rsidP="008D4445">
      <w:pPr>
        <w:rPr>
          <w:iCs/>
          <w:szCs w:val="24"/>
        </w:rPr>
      </w:pPr>
      <w:r w:rsidRPr="00CD792F">
        <w:rPr>
          <w:szCs w:val="24"/>
        </w:rPr>
        <w:t xml:space="preserve">The Amendment Proclamation will </w:t>
      </w:r>
      <w:r w:rsidR="009E2AC1" w:rsidRPr="00CD792F">
        <w:rPr>
          <w:szCs w:val="24"/>
        </w:rPr>
        <w:t xml:space="preserve">add 142 seed species to </w:t>
      </w:r>
      <w:r w:rsidR="00873B0C" w:rsidRPr="00CD792F">
        <w:rPr>
          <w:szCs w:val="24"/>
        </w:rPr>
        <w:t>Schedule 5 to the Quarantine Proclamation</w:t>
      </w:r>
      <w:r w:rsidR="009E2AC1" w:rsidRPr="00CD792F">
        <w:rPr>
          <w:szCs w:val="24"/>
        </w:rPr>
        <w:t xml:space="preserve">. Schedule 5 </w:t>
      </w:r>
      <w:r w:rsidR="00122DA8" w:rsidRPr="00CD792F">
        <w:rPr>
          <w:szCs w:val="24"/>
        </w:rPr>
        <w:t xml:space="preserve">lists all seed species which have been assessed by the Department as posing a level of risk that </w:t>
      </w:r>
      <w:r w:rsidR="0002511F">
        <w:rPr>
          <w:szCs w:val="24"/>
        </w:rPr>
        <w:t>does not exceed</w:t>
      </w:r>
      <w:r w:rsidR="00122DA8" w:rsidRPr="00CD792F">
        <w:rPr>
          <w:szCs w:val="24"/>
        </w:rPr>
        <w:t xml:space="preserve"> Australia’s Appropriate Level of Protection (ALOP) in regards to their potential to </w:t>
      </w:r>
      <w:r w:rsidR="00193EB5">
        <w:rPr>
          <w:iCs/>
          <w:szCs w:val="24"/>
        </w:rPr>
        <w:t xml:space="preserve">introduce pests or diseases </w:t>
      </w:r>
      <w:r w:rsidR="00122DA8" w:rsidRPr="00CD792F">
        <w:rPr>
          <w:iCs/>
          <w:szCs w:val="24"/>
        </w:rPr>
        <w:t>in Australia</w:t>
      </w:r>
      <w:r w:rsidR="00636A13" w:rsidRPr="00CD792F">
        <w:rPr>
          <w:szCs w:val="24"/>
        </w:rPr>
        <w:t>.</w:t>
      </w:r>
      <w:r w:rsidR="009E2AC1" w:rsidRPr="00CD792F">
        <w:rPr>
          <w:szCs w:val="24"/>
        </w:rPr>
        <w:t xml:space="preserve"> Seed species listed as ‘permitted seeds’ in Schedule 5 </w:t>
      </w:r>
      <w:r w:rsidR="009E2AC1" w:rsidRPr="00CD792F">
        <w:rPr>
          <w:iCs/>
          <w:szCs w:val="24"/>
        </w:rPr>
        <w:t xml:space="preserve">may be </w:t>
      </w:r>
      <w:r w:rsidR="009E2AC1" w:rsidRPr="00CD792F">
        <w:rPr>
          <w:szCs w:val="24"/>
        </w:rPr>
        <w:t>imported into Australia without an import permit</w:t>
      </w:r>
      <w:r w:rsidR="00D62CCC" w:rsidRPr="00CD792F">
        <w:rPr>
          <w:iCs/>
          <w:szCs w:val="24"/>
        </w:rPr>
        <w:t xml:space="preserve"> and r</w:t>
      </w:r>
      <w:r w:rsidR="00122DA8" w:rsidRPr="00CD792F">
        <w:rPr>
          <w:szCs w:val="24"/>
        </w:rPr>
        <w:t xml:space="preserve">emoving the requirement for an import permit for these </w:t>
      </w:r>
      <w:r w:rsidR="00D62CCC" w:rsidRPr="00CD792F">
        <w:rPr>
          <w:szCs w:val="24"/>
        </w:rPr>
        <w:t>s</w:t>
      </w:r>
      <w:r w:rsidR="00122DA8" w:rsidRPr="00CD792F">
        <w:rPr>
          <w:szCs w:val="24"/>
        </w:rPr>
        <w:t xml:space="preserve">pecies </w:t>
      </w:r>
      <w:r w:rsidR="00193EB5">
        <w:rPr>
          <w:szCs w:val="24"/>
        </w:rPr>
        <w:t>remove</w:t>
      </w:r>
      <w:r w:rsidR="00122DA8" w:rsidRPr="00CD792F">
        <w:rPr>
          <w:szCs w:val="24"/>
        </w:rPr>
        <w:t>s administrative, regulatory</w:t>
      </w:r>
      <w:r w:rsidR="00122DA8" w:rsidRPr="00CD792F">
        <w:rPr>
          <w:color w:val="FF0000"/>
          <w:szCs w:val="24"/>
        </w:rPr>
        <w:t xml:space="preserve"> </w:t>
      </w:r>
      <w:r w:rsidR="00122DA8" w:rsidRPr="00CD792F">
        <w:rPr>
          <w:szCs w:val="24"/>
        </w:rPr>
        <w:t>and cost burdens to importers associated with obtaining such a permit.</w:t>
      </w:r>
      <w:r w:rsidR="008D4445" w:rsidRPr="00CD792F">
        <w:rPr>
          <w:szCs w:val="24"/>
        </w:rPr>
        <w:t xml:space="preserve"> </w:t>
      </w:r>
    </w:p>
    <w:p w:rsidR="008D4445" w:rsidRPr="00CD792F" w:rsidRDefault="008D4445" w:rsidP="008D4445">
      <w:pPr>
        <w:rPr>
          <w:iCs/>
          <w:szCs w:val="24"/>
        </w:rPr>
      </w:pPr>
    </w:p>
    <w:p w:rsidR="00AE676C" w:rsidRPr="00CD792F" w:rsidRDefault="008D4445" w:rsidP="008D4445">
      <w:pPr>
        <w:rPr>
          <w:szCs w:val="24"/>
        </w:rPr>
      </w:pPr>
      <w:r w:rsidRPr="00CD792F">
        <w:rPr>
          <w:szCs w:val="24"/>
        </w:rPr>
        <w:t xml:space="preserve">The Amendment Proclamation also omits </w:t>
      </w:r>
      <w:r w:rsidR="009E2AC1" w:rsidRPr="00CD792F">
        <w:rPr>
          <w:szCs w:val="24"/>
        </w:rPr>
        <w:t>five</w:t>
      </w:r>
      <w:r w:rsidR="004D0683" w:rsidRPr="00CD792F">
        <w:rPr>
          <w:szCs w:val="24"/>
        </w:rPr>
        <w:t xml:space="preserve"> </w:t>
      </w:r>
      <w:r w:rsidRPr="00CD792F">
        <w:rPr>
          <w:szCs w:val="24"/>
        </w:rPr>
        <w:t xml:space="preserve">seed species from the ‘permitted seeds’ list </w:t>
      </w:r>
      <w:r w:rsidR="009E2AC1" w:rsidRPr="00CD792F">
        <w:rPr>
          <w:szCs w:val="24"/>
        </w:rPr>
        <w:t>in Schedule 5 t</w:t>
      </w:r>
      <w:r w:rsidR="00535654" w:rsidRPr="00CD792F">
        <w:rPr>
          <w:szCs w:val="24"/>
        </w:rPr>
        <w:t>o</w:t>
      </w:r>
      <w:r w:rsidR="009E2AC1" w:rsidRPr="00CD792F">
        <w:rPr>
          <w:szCs w:val="24"/>
        </w:rPr>
        <w:t xml:space="preserve"> the Quarantine Proclamation to reflect the assessment or reassessment of risk.  These </w:t>
      </w:r>
      <w:r w:rsidR="004D0683" w:rsidRPr="00CD792F">
        <w:rPr>
          <w:szCs w:val="24"/>
        </w:rPr>
        <w:t xml:space="preserve">seed species </w:t>
      </w:r>
      <w:r w:rsidR="009E2AC1" w:rsidRPr="00CD792F">
        <w:rPr>
          <w:szCs w:val="24"/>
        </w:rPr>
        <w:t xml:space="preserve">will require </w:t>
      </w:r>
      <w:r w:rsidR="009E2AC1" w:rsidRPr="00CD792F">
        <w:rPr>
          <w:iCs/>
          <w:szCs w:val="24"/>
        </w:rPr>
        <w:t>an import permit and will be subject to quarantine conditions as determined by the Director of Quarantine to manage the risks associated with their importation. The Amendment Pr</w:t>
      </w:r>
      <w:r w:rsidR="00985E98" w:rsidRPr="00CD792F">
        <w:rPr>
          <w:iCs/>
          <w:szCs w:val="24"/>
        </w:rPr>
        <w:t>oclamation also omits one seed species due to incorrect sp</w:t>
      </w:r>
      <w:r w:rsidR="004D0683" w:rsidRPr="00CD792F">
        <w:rPr>
          <w:szCs w:val="24"/>
        </w:rPr>
        <w:t xml:space="preserve">elling. </w:t>
      </w:r>
    </w:p>
    <w:p w:rsidR="00535654" w:rsidRPr="00CD792F" w:rsidRDefault="00535654" w:rsidP="00E60B20">
      <w:pPr>
        <w:rPr>
          <w:b/>
          <w:szCs w:val="24"/>
        </w:rPr>
      </w:pPr>
    </w:p>
    <w:p w:rsidR="009246D3" w:rsidRPr="00CD792F" w:rsidRDefault="00202076" w:rsidP="00E60B20">
      <w:pPr>
        <w:rPr>
          <w:b/>
          <w:szCs w:val="24"/>
        </w:rPr>
      </w:pPr>
      <w:r w:rsidRPr="00CD792F">
        <w:rPr>
          <w:b/>
          <w:szCs w:val="24"/>
        </w:rPr>
        <w:t xml:space="preserve">Consultation </w:t>
      </w:r>
    </w:p>
    <w:p w:rsidR="00061EB4" w:rsidRPr="00CD792F" w:rsidRDefault="00061EB4" w:rsidP="00477053">
      <w:pPr>
        <w:rPr>
          <w:szCs w:val="24"/>
        </w:rPr>
      </w:pPr>
    </w:p>
    <w:p w:rsidR="00CD792F" w:rsidRPr="00CD792F" w:rsidRDefault="00CD792F" w:rsidP="00CD792F">
      <w:pPr>
        <w:pStyle w:val="ListNumber"/>
        <w:rPr>
          <w:rFonts w:ascii="Times New Roman" w:hAnsi="Times New Roman"/>
          <w:szCs w:val="24"/>
        </w:rPr>
      </w:pPr>
      <w:r w:rsidRPr="00CD792F">
        <w:rPr>
          <w:rFonts w:ascii="Times New Roman" w:hAnsi="Times New Roman"/>
          <w:szCs w:val="24"/>
        </w:rPr>
        <w:t xml:space="preserve">Consultation on the alignment of port names occurred with the ACBPS. The changes will streamline pre-arrival documentation and allow improved compatibility between both agencies’ systems and improve communication flow. </w:t>
      </w:r>
    </w:p>
    <w:p w:rsidR="00CD792F" w:rsidRPr="000F4BF3" w:rsidRDefault="00CD792F" w:rsidP="000F4BF3">
      <w:pPr>
        <w:pStyle w:val="ListNumber"/>
        <w:rPr>
          <w:rFonts w:ascii="Times New Roman" w:hAnsi="Times New Roman"/>
          <w:szCs w:val="24"/>
        </w:rPr>
      </w:pPr>
      <w:r w:rsidRPr="00CD792F">
        <w:rPr>
          <w:rFonts w:ascii="Times New Roman" w:hAnsi="Times New Roman"/>
          <w:szCs w:val="24"/>
        </w:rPr>
        <w:t xml:space="preserve">Consultation was conducted relating to the policy review on the importation of live domestic cats and </w:t>
      </w:r>
      <w:r w:rsidRPr="000F4BF3">
        <w:rPr>
          <w:rFonts w:ascii="Times New Roman" w:hAnsi="Times New Roman"/>
          <w:szCs w:val="24"/>
        </w:rPr>
        <w:t>dogs. The Department consulted with the New Zealand Department of Primary Industries relating to the health criteria which must be met by imported cats and dogs which must be accompanied by a health certificate.</w:t>
      </w:r>
    </w:p>
    <w:p w:rsidR="000F4BF3" w:rsidRPr="000F4BF3" w:rsidRDefault="000F4BF3" w:rsidP="000F4BF3">
      <w:pPr>
        <w:pStyle w:val="ListNumber"/>
        <w:rPr>
          <w:rFonts w:ascii="Times New Roman" w:hAnsi="Times New Roman"/>
        </w:rPr>
      </w:pPr>
      <w:r w:rsidRPr="000F4BF3">
        <w:rPr>
          <w:rFonts w:ascii="Times New Roman" w:hAnsi="Times New Roman"/>
        </w:rPr>
        <w:t xml:space="preserve">Addition and deletion of species in the list of permitted seeds in Schedule 5 of the </w:t>
      </w:r>
      <w:r w:rsidRPr="008A4DD4">
        <w:rPr>
          <w:rFonts w:ascii="Times New Roman" w:hAnsi="Times New Roman"/>
        </w:rPr>
        <w:t>Quarantine Proclamation</w:t>
      </w:r>
      <w:r w:rsidRPr="000F4BF3">
        <w:rPr>
          <w:rFonts w:ascii="Times New Roman" w:hAnsi="Times New Roman"/>
          <w:i/>
        </w:rPr>
        <w:t xml:space="preserve"> </w:t>
      </w:r>
      <w:r w:rsidRPr="000F4BF3">
        <w:rPr>
          <w:rFonts w:ascii="Times New Roman" w:hAnsi="Times New Roman"/>
        </w:rPr>
        <w:t xml:space="preserve">occurs after formal assessment of the seeds by the </w:t>
      </w:r>
      <w:r w:rsidR="00161FCF">
        <w:rPr>
          <w:rFonts w:ascii="Times New Roman" w:hAnsi="Times New Roman"/>
        </w:rPr>
        <w:t>De</w:t>
      </w:r>
      <w:r w:rsidRPr="000F4BF3">
        <w:rPr>
          <w:rFonts w:ascii="Times New Roman" w:hAnsi="Times New Roman"/>
        </w:rPr>
        <w:t xml:space="preserve">partment. Species for addition are assessed following requests from industry and individuals who wish to import species not currently approved. Species which are identified as potential weed threats are assessed for deletion from the </w:t>
      </w:r>
      <w:r w:rsidR="008A4DD4">
        <w:rPr>
          <w:rFonts w:ascii="Times New Roman" w:hAnsi="Times New Roman"/>
        </w:rPr>
        <w:t>S</w:t>
      </w:r>
      <w:r w:rsidRPr="000F4BF3">
        <w:rPr>
          <w:rFonts w:ascii="Times New Roman" w:hAnsi="Times New Roman"/>
        </w:rPr>
        <w:t>chedule, and industry is notified accordingly.</w:t>
      </w:r>
    </w:p>
    <w:p w:rsidR="006C3C3C" w:rsidRPr="00CD792F" w:rsidRDefault="006C3C3C" w:rsidP="00A552EF">
      <w:pPr>
        <w:pStyle w:val="ListNumber"/>
        <w:rPr>
          <w:rFonts w:ascii="Times New Roman" w:hAnsi="Times New Roman"/>
          <w:szCs w:val="24"/>
        </w:rPr>
      </w:pPr>
      <w:r w:rsidRPr="00CD792F">
        <w:rPr>
          <w:rFonts w:ascii="Times New Roman" w:hAnsi="Times New Roman"/>
          <w:szCs w:val="24"/>
        </w:rPr>
        <w:t xml:space="preserve">The Office of Best Practice Regulation (OBPR) was consulted by the Department </w:t>
      </w:r>
      <w:r w:rsidR="00535654" w:rsidRPr="00CD792F">
        <w:rPr>
          <w:rFonts w:ascii="Times New Roman" w:hAnsi="Times New Roman"/>
          <w:szCs w:val="24"/>
        </w:rPr>
        <w:t>in relation to the changing of port names</w:t>
      </w:r>
      <w:r w:rsidR="00161FCF">
        <w:rPr>
          <w:rFonts w:ascii="Times New Roman" w:hAnsi="Times New Roman"/>
          <w:szCs w:val="24"/>
        </w:rPr>
        <w:t xml:space="preserve"> </w:t>
      </w:r>
      <w:r w:rsidR="00535654" w:rsidRPr="00CD792F">
        <w:rPr>
          <w:rFonts w:ascii="Times New Roman" w:hAnsi="Times New Roman"/>
          <w:szCs w:val="24"/>
        </w:rPr>
        <w:t xml:space="preserve">and the requirements for importation of cats and dogs from New Zealand. OBPR </w:t>
      </w:r>
      <w:r w:rsidRPr="00CD792F">
        <w:rPr>
          <w:rFonts w:ascii="Times New Roman" w:hAnsi="Times New Roman"/>
          <w:szCs w:val="24"/>
        </w:rPr>
        <w:t>confirmed that the amendments have no substantial direct or indirect impact on business (OBPR Reference Number</w:t>
      </w:r>
      <w:r w:rsidR="00535654" w:rsidRPr="00CD792F">
        <w:rPr>
          <w:rFonts w:ascii="Times New Roman" w:hAnsi="Times New Roman"/>
          <w:szCs w:val="24"/>
        </w:rPr>
        <w:t>s</w:t>
      </w:r>
      <w:r w:rsidRPr="00CD792F">
        <w:rPr>
          <w:rFonts w:ascii="Times New Roman" w:hAnsi="Times New Roman"/>
          <w:szCs w:val="24"/>
        </w:rPr>
        <w:t xml:space="preserve"> 16186</w:t>
      </w:r>
      <w:r w:rsidR="008A4DD4">
        <w:rPr>
          <w:rFonts w:ascii="Times New Roman" w:hAnsi="Times New Roman"/>
          <w:szCs w:val="24"/>
        </w:rPr>
        <w:t xml:space="preserve"> and</w:t>
      </w:r>
      <w:r w:rsidR="00F048C8" w:rsidRPr="00CD792F">
        <w:rPr>
          <w:rFonts w:ascii="Times New Roman" w:hAnsi="Times New Roman"/>
          <w:szCs w:val="24"/>
        </w:rPr>
        <w:t xml:space="preserve"> 16287</w:t>
      </w:r>
      <w:r w:rsidRPr="00CD792F">
        <w:rPr>
          <w:rFonts w:ascii="Times New Roman" w:hAnsi="Times New Roman"/>
          <w:szCs w:val="24"/>
        </w:rPr>
        <w:t>).</w:t>
      </w:r>
    </w:p>
    <w:p w:rsidR="00F048C8" w:rsidRPr="00CD792F" w:rsidRDefault="00F048C8" w:rsidP="00F048C8">
      <w:pPr>
        <w:rPr>
          <w:szCs w:val="24"/>
        </w:rPr>
      </w:pPr>
      <w:r w:rsidRPr="00CD792F">
        <w:rPr>
          <w:szCs w:val="24"/>
        </w:rPr>
        <w:lastRenderedPageBreak/>
        <w:t xml:space="preserve">Amendments to add and remove seed species from the ‘permitted seeds’ list have standing approval from OBPR (OBPR Reference Numbers 12293 and 15278). </w:t>
      </w:r>
    </w:p>
    <w:p w:rsidR="00425B45" w:rsidRPr="00CD792F" w:rsidRDefault="00425B45" w:rsidP="00477053">
      <w:pPr>
        <w:rPr>
          <w:szCs w:val="24"/>
        </w:rPr>
      </w:pPr>
    </w:p>
    <w:p w:rsidR="001D2FC8" w:rsidRPr="00CD792F" w:rsidRDefault="001D2FC8" w:rsidP="00E60B20">
      <w:pPr>
        <w:widowControl w:val="0"/>
        <w:rPr>
          <w:spacing w:val="-1"/>
          <w:szCs w:val="24"/>
        </w:rPr>
      </w:pPr>
      <w:r w:rsidRPr="00CD792F">
        <w:rPr>
          <w:snapToGrid w:val="0"/>
          <w:szCs w:val="24"/>
        </w:rPr>
        <w:t xml:space="preserve">The Amendment Proclamation is a legislative instrument for the purposes of the </w:t>
      </w:r>
      <w:r w:rsidRPr="00CD792F">
        <w:rPr>
          <w:i/>
          <w:iCs/>
          <w:snapToGrid w:val="0"/>
          <w:szCs w:val="24"/>
        </w:rPr>
        <w:t xml:space="preserve">Legislative Instruments Act 2003.  </w:t>
      </w:r>
      <w:r w:rsidR="00454482">
        <w:rPr>
          <w:spacing w:val="-1"/>
          <w:szCs w:val="24"/>
        </w:rPr>
        <w:t>It is</w:t>
      </w:r>
      <w:r w:rsidRPr="00CD792F">
        <w:rPr>
          <w:spacing w:val="-1"/>
          <w:szCs w:val="24"/>
        </w:rPr>
        <w:t xml:space="preserve"> compatible with the human rights and freedoms recognised or declared under section 3 of the </w:t>
      </w:r>
      <w:r w:rsidRPr="00CD792F">
        <w:rPr>
          <w:i/>
          <w:spacing w:val="-1"/>
          <w:szCs w:val="24"/>
        </w:rPr>
        <w:t>Human Rights (Parliamentary Scrutiny) Act 2011</w:t>
      </w:r>
      <w:r w:rsidRPr="00CD792F">
        <w:rPr>
          <w:spacing w:val="-1"/>
          <w:szCs w:val="24"/>
        </w:rPr>
        <w:t xml:space="preserve">. </w:t>
      </w:r>
      <w:r w:rsidR="003D169B" w:rsidRPr="00CD792F">
        <w:rPr>
          <w:spacing w:val="-1"/>
          <w:szCs w:val="24"/>
        </w:rPr>
        <w:t xml:space="preserve"> </w:t>
      </w:r>
      <w:r w:rsidRPr="00CD792F">
        <w:rPr>
          <w:spacing w:val="-1"/>
          <w:szCs w:val="24"/>
        </w:rPr>
        <w:t xml:space="preserve">A full statement of compatibility is set out in the </w:t>
      </w:r>
      <w:r w:rsidRPr="00CD792F">
        <w:rPr>
          <w:spacing w:val="-1"/>
          <w:szCs w:val="24"/>
          <w:u w:val="single"/>
        </w:rPr>
        <w:t>Attachment</w:t>
      </w:r>
      <w:r w:rsidRPr="00CD792F">
        <w:rPr>
          <w:spacing w:val="-1"/>
          <w:szCs w:val="24"/>
        </w:rPr>
        <w:t>.</w:t>
      </w:r>
    </w:p>
    <w:p w:rsidR="00477053" w:rsidRPr="00CD792F" w:rsidRDefault="00477053" w:rsidP="00E60B20">
      <w:pPr>
        <w:rPr>
          <w:szCs w:val="24"/>
        </w:rPr>
      </w:pPr>
    </w:p>
    <w:p w:rsidR="009246D3" w:rsidRPr="00CD792F" w:rsidRDefault="00202076" w:rsidP="00E60B20">
      <w:pPr>
        <w:rPr>
          <w:b/>
          <w:szCs w:val="24"/>
        </w:rPr>
      </w:pPr>
      <w:r w:rsidRPr="00CD792F">
        <w:rPr>
          <w:b/>
          <w:szCs w:val="24"/>
        </w:rPr>
        <w:t>Details/Operation</w:t>
      </w:r>
    </w:p>
    <w:p w:rsidR="00E60B20" w:rsidRPr="00CD792F" w:rsidRDefault="00E60B20" w:rsidP="00E60B20">
      <w:pPr>
        <w:rPr>
          <w:b/>
          <w:szCs w:val="24"/>
          <w:highlight w:val="lightGray"/>
        </w:rPr>
      </w:pPr>
    </w:p>
    <w:p w:rsidR="009246D3" w:rsidRPr="00CD792F" w:rsidRDefault="00202076" w:rsidP="00E60B20">
      <w:pPr>
        <w:pStyle w:val="BodyTextIndent"/>
        <w:tabs>
          <w:tab w:val="left" w:pos="1134"/>
        </w:tabs>
        <w:spacing w:after="0"/>
        <w:ind w:left="0"/>
        <w:rPr>
          <w:iCs/>
          <w:szCs w:val="24"/>
          <w:u w:val="single"/>
        </w:rPr>
      </w:pPr>
      <w:r w:rsidRPr="00CD792F">
        <w:rPr>
          <w:iCs/>
          <w:szCs w:val="24"/>
          <w:u w:val="single"/>
        </w:rPr>
        <w:t>Section 1 – Name of Proclamation</w:t>
      </w:r>
    </w:p>
    <w:p w:rsidR="00E60B20" w:rsidRPr="00CD792F" w:rsidRDefault="00E60B20" w:rsidP="00E60B20">
      <w:pPr>
        <w:pStyle w:val="BodyTextIndent"/>
        <w:tabs>
          <w:tab w:val="left" w:pos="1134"/>
        </w:tabs>
        <w:spacing w:after="0"/>
        <w:ind w:left="0"/>
        <w:rPr>
          <w:iCs/>
          <w:szCs w:val="24"/>
        </w:rPr>
      </w:pPr>
    </w:p>
    <w:p w:rsidR="009246D3" w:rsidRPr="00CD792F" w:rsidRDefault="00E60B20" w:rsidP="00E60B20">
      <w:pPr>
        <w:pStyle w:val="BodyTextIndent"/>
        <w:tabs>
          <w:tab w:val="left" w:pos="1134"/>
        </w:tabs>
        <w:spacing w:after="0"/>
        <w:ind w:left="0"/>
        <w:rPr>
          <w:iCs/>
          <w:szCs w:val="24"/>
        </w:rPr>
      </w:pPr>
      <w:r w:rsidRPr="00CD792F">
        <w:rPr>
          <w:iCs/>
          <w:szCs w:val="24"/>
        </w:rPr>
        <w:t>This s</w:t>
      </w:r>
      <w:r w:rsidR="00202076" w:rsidRPr="00CD792F">
        <w:rPr>
          <w:iCs/>
          <w:szCs w:val="24"/>
        </w:rPr>
        <w:t>ection</w:t>
      </w:r>
      <w:r w:rsidRPr="00CD792F">
        <w:rPr>
          <w:iCs/>
          <w:szCs w:val="24"/>
        </w:rPr>
        <w:t xml:space="preserve"> provides that the name of the A</w:t>
      </w:r>
      <w:r w:rsidR="00202076" w:rsidRPr="00CD792F">
        <w:rPr>
          <w:iCs/>
          <w:szCs w:val="24"/>
        </w:rPr>
        <w:t xml:space="preserve">mendment </w:t>
      </w:r>
      <w:r w:rsidRPr="00CD792F">
        <w:rPr>
          <w:iCs/>
          <w:szCs w:val="24"/>
        </w:rPr>
        <w:t>P</w:t>
      </w:r>
      <w:r w:rsidR="00202076" w:rsidRPr="00CD792F">
        <w:rPr>
          <w:iCs/>
          <w:szCs w:val="24"/>
        </w:rPr>
        <w:t xml:space="preserve">roclamation is the </w:t>
      </w:r>
      <w:r w:rsidR="00202076" w:rsidRPr="00CD792F">
        <w:rPr>
          <w:i/>
          <w:iCs/>
          <w:szCs w:val="24"/>
        </w:rPr>
        <w:t xml:space="preserve">Quarantine </w:t>
      </w:r>
      <w:r w:rsidRPr="00CD792F">
        <w:rPr>
          <w:i/>
          <w:iCs/>
          <w:szCs w:val="24"/>
        </w:rPr>
        <w:t xml:space="preserve">Legislation </w:t>
      </w:r>
      <w:r w:rsidR="00202076" w:rsidRPr="00CD792F">
        <w:rPr>
          <w:i/>
          <w:iCs/>
          <w:szCs w:val="24"/>
        </w:rPr>
        <w:t>Ame</w:t>
      </w:r>
      <w:r w:rsidR="004A45E4" w:rsidRPr="00CD792F">
        <w:rPr>
          <w:i/>
          <w:iCs/>
          <w:szCs w:val="24"/>
        </w:rPr>
        <w:t xml:space="preserve">ndment </w:t>
      </w:r>
      <w:r w:rsidRPr="00CD792F">
        <w:rPr>
          <w:i/>
          <w:iCs/>
          <w:szCs w:val="24"/>
        </w:rPr>
        <w:t xml:space="preserve">(2014 Measures No. 1) </w:t>
      </w:r>
      <w:r w:rsidR="004A45E4" w:rsidRPr="00CD792F">
        <w:rPr>
          <w:i/>
          <w:iCs/>
          <w:szCs w:val="24"/>
        </w:rPr>
        <w:t xml:space="preserve">Proclamation </w:t>
      </w:r>
      <w:r w:rsidRPr="00CD792F">
        <w:rPr>
          <w:i/>
          <w:iCs/>
          <w:szCs w:val="24"/>
        </w:rPr>
        <w:t>2014</w:t>
      </w:r>
      <w:r w:rsidR="00202076" w:rsidRPr="00CD792F">
        <w:rPr>
          <w:iCs/>
          <w:szCs w:val="24"/>
        </w:rPr>
        <w:t>.</w:t>
      </w:r>
    </w:p>
    <w:p w:rsidR="009246D3" w:rsidRPr="00CD792F" w:rsidRDefault="009246D3" w:rsidP="00E60B20">
      <w:pPr>
        <w:pStyle w:val="BodyTextIndent"/>
        <w:tabs>
          <w:tab w:val="left" w:pos="1134"/>
        </w:tabs>
        <w:spacing w:after="0"/>
        <w:ind w:left="0"/>
        <w:rPr>
          <w:iCs/>
          <w:szCs w:val="24"/>
        </w:rPr>
      </w:pPr>
    </w:p>
    <w:p w:rsidR="009246D3" w:rsidRPr="00CD792F" w:rsidRDefault="00202076" w:rsidP="00E60B20">
      <w:pPr>
        <w:pStyle w:val="BodyTextIndent"/>
        <w:tabs>
          <w:tab w:val="left" w:pos="1134"/>
        </w:tabs>
        <w:spacing w:after="0"/>
        <w:ind w:left="0"/>
        <w:rPr>
          <w:iCs/>
          <w:szCs w:val="24"/>
          <w:u w:val="single"/>
        </w:rPr>
      </w:pPr>
      <w:r w:rsidRPr="00CD792F">
        <w:rPr>
          <w:iCs/>
          <w:szCs w:val="24"/>
          <w:u w:val="single"/>
        </w:rPr>
        <w:t xml:space="preserve">Section 2 </w:t>
      </w:r>
      <w:r w:rsidR="0010666F" w:rsidRPr="00CD792F">
        <w:rPr>
          <w:iCs/>
          <w:szCs w:val="24"/>
          <w:u w:val="single"/>
        </w:rPr>
        <w:t>–</w:t>
      </w:r>
      <w:r w:rsidRPr="00CD792F">
        <w:rPr>
          <w:iCs/>
          <w:szCs w:val="24"/>
          <w:u w:val="single"/>
        </w:rPr>
        <w:t xml:space="preserve"> Commencement</w:t>
      </w:r>
    </w:p>
    <w:p w:rsidR="00E60B20" w:rsidRPr="00CD792F" w:rsidRDefault="00E60B20" w:rsidP="00E60B20">
      <w:pPr>
        <w:pStyle w:val="BodyTextIndent"/>
        <w:tabs>
          <w:tab w:val="left" w:pos="1134"/>
        </w:tabs>
        <w:spacing w:after="0"/>
        <w:ind w:left="0"/>
        <w:rPr>
          <w:iCs/>
          <w:szCs w:val="24"/>
          <w:u w:val="single"/>
        </w:rPr>
      </w:pPr>
    </w:p>
    <w:p w:rsidR="009246D3" w:rsidRPr="00CD792F" w:rsidRDefault="00E60B20" w:rsidP="00E60B20">
      <w:pPr>
        <w:pStyle w:val="BodyTextIndent"/>
        <w:tabs>
          <w:tab w:val="left" w:pos="1134"/>
        </w:tabs>
        <w:spacing w:after="0"/>
        <w:ind w:left="0"/>
        <w:rPr>
          <w:iCs/>
          <w:szCs w:val="24"/>
        </w:rPr>
      </w:pPr>
      <w:r w:rsidRPr="00CD792F">
        <w:rPr>
          <w:iCs/>
          <w:szCs w:val="24"/>
        </w:rPr>
        <w:t>This s</w:t>
      </w:r>
      <w:r w:rsidR="00202076" w:rsidRPr="00CD792F">
        <w:rPr>
          <w:iCs/>
          <w:szCs w:val="24"/>
        </w:rPr>
        <w:t>ection provide</w:t>
      </w:r>
      <w:r w:rsidR="00D56CD8" w:rsidRPr="00CD792F">
        <w:rPr>
          <w:iCs/>
          <w:szCs w:val="24"/>
        </w:rPr>
        <w:t>s</w:t>
      </w:r>
      <w:r w:rsidR="00382B66" w:rsidRPr="00CD792F">
        <w:rPr>
          <w:iCs/>
          <w:szCs w:val="24"/>
        </w:rPr>
        <w:t xml:space="preserve"> for the </w:t>
      </w:r>
      <w:r w:rsidRPr="00CD792F">
        <w:rPr>
          <w:iCs/>
          <w:szCs w:val="24"/>
        </w:rPr>
        <w:t xml:space="preserve">Amendment </w:t>
      </w:r>
      <w:r w:rsidR="00382B66" w:rsidRPr="00CD792F">
        <w:rPr>
          <w:iCs/>
          <w:szCs w:val="24"/>
        </w:rPr>
        <w:t>P</w:t>
      </w:r>
      <w:r w:rsidR="00202076" w:rsidRPr="00CD792F">
        <w:rPr>
          <w:iCs/>
          <w:szCs w:val="24"/>
        </w:rPr>
        <w:t>roclamation to commence on the day after registration.</w:t>
      </w:r>
    </w:p>
    <w:p w:rsidR="00382B66" w:rsidRPr="00CD792F" w:rsidRDefault="00382B66" w:rsidP="00E60B20">
      <w:pPr>
        <w:pStyle w:val="BodyTextIndent"/>
        <w:tabs>
          <w:tab w:val="left" w:pos="1134"/>
        </w:tabs>
        <w:spacing w:after="0"/>
        <w:ind w:left="0"/>
        <w:rPr>
          <w:iCs/>
          <w:szCs w:val="24"/>
        </w:rPr>
      </w:pPr>
    </w:p>
    <w:p w:rsidR="00382B66" w:rsidRPr="00CD792F" w:rsidRDefault="00382B66" w:rsidP="00E60B20">
      <w:pPr>
        <w:pStyle w:val="BodyTextIndent"/>
        <w:tabs>
          <w:tab w:val="left" w:pos="1134"/>
        </w:tabs>
        <w:spacing w:after="0"/>
        <w:ind w:left="0"/>
        <w:rPr>
          <w:iCs/>
          <w:szCs w:val="24"/>
          <w:u w:val="single"/>
        </w:rPr>
      </w:pPr>
      <w:r w:rsidRPr="00CD792F">
        <w:rPr>
          <w:iCs/>
          <w:szCs w:val="24"/>
          <w:u w:val="single"/>
        </w:rPr>
        <w:t>Section 3 – Authority</w:t>
      </w:r>
    </w:p>
    <w:p w:rsidR="00E60B20" w:rsidRPr="00CD792F" w:rsidRDefault="00E60B20" w:rsidP="00E60B20">
      <w:pPr>
        <w:pStyle w:val="BodyTextIndent"/>
        <w:tabs>
          <w:tab w:val="left" w:pos="1134"/>
        </w:tabs>
        <w:spacing w:after="0"/>
        <w:ind w:left="0"/>
        <w:rPr>
          <w:iCs/>
          <w:szCs w:val="24"/>
          <w:u w:val="single"/>
        </w:rPr>
      </w:pPr>
    </w:p>
    <w:p w:rsidR="00382B66" w:rsidRPr="00CD792F" w:rsidRDefault="007131B0" w:rsidP="00E60B20">
      <w:pPr>
        <w:pStyle w:val="BodyTextIndent"/>
        <w:tabs>
          <w:tab w:val="left" w:pos="1134"/>
        </w:tabs>
        <w:spacing w:after="0"/>
        <w:ind w:left="0"/>
        <w:rPr>
          <w:iCs/>
          <w:szCs w:val="24"/>
        </w:rPr>
      </w:pPr>
      <w:r w:rsidRPr="00CD792F">
        <w:rPr>
          <w:iCs/>
          <w:szCs w:val="24"/>
        </w:rPr>
        <w:t>This s</w:t>
      </w:r>
      <w:r w:rsidR="00382B66" w:rsidRPr="00CD792F">
        <w:rPr>
          <w:iCs/>
          <w:szCs w:val="24"/>
        </w:rPr>
        <w:t xml:space="preserve">ection provides that the </w:t>
      </w:r>
      <w:r w:rsidR="00E60B20" w:rsidRPr="00CD792F">
        <w:rPr>
          <w:iCs/>
          <w:szCs w:val="24"/>
        </w:rPr>
        <w:t xml:space="preserve">Amendment </w:t>
      </w:r>
      <w:r w:rsidR="00382B66" w:rsidRPr="00CD792F">
        <w:rPr>
          <w:iCs/>
          <w:szCs w:val="24"/>
        </w:rPr>
        <w:t xml:space="preserve">Proclamation is made under the </w:t>
      </w:r>
      <w:r w:rsidR="00E60B20" w:rsidRPr="00CD792F">
        <w:rPr>
          <w:i/>
          <w:iCs/>
          <w:szCs w:val="24"/>
        </w:rPr>
        <w:t>Quarantine Act </w:t>
      </w:r>
      <w:r w:rsidR="00382B66" w:rsidRPr="00CD792F">
        <w:rPr>
          <w:i/>
          <w:iCs/>
          <w:szCs w:val="24"/>
        </w:rPr>
        <w:t>1908</w:t>
      </w:r>
      <w:r w:rsidR="00382B66" w:rsidRPr="00CD792F">
        <w:rPr>
          <w:iCs/>
          <w:szCs w:val="24"/>
        </w:rPr>
        <w:t>.</w:t>
      </w:r>
    </w:p>
    <w:p w:rsidR="009246D3" w:rsidRPr="00CD792F" w:rsidRDefault="009246D3" w:rsidP="00E60B20">
      <w:pPr>
        <w:pStyle w:val="BodyTextIndent"/>
        <w:tabs>
          <w:tab w:val="left" w:pos="1134"/>
        </w:tabs>
        <w:spacing w:after="0"/>
        <w:ind w:left="0"/>
        <w:rPr>
          <w:iCs/>
          <w:szCs w:val="24"/>
        </w:rPr>
      </w:pPr>
    </w:p>
    <w:p w:rsidR="009246D3" w:rsidRPr="00CD792F" w:rsidRDefault="00202076" w:rsidP="007131B0">
      <w:pPr>
        <w:pStyle w:val="BodyTextIndent"/>
        <w:keepNext/>
        <w:tabs>
          <w:tab w:val="left" w:pos="1134"/>
        </w:tabs>
        <w:spacing w:after="0"/>
        <w:ind w:left="0"/>
        <w:rPr>
          <w:iCs/>
          <w:szCs w:val="24"/>
          <w:u w:val="single"/>
        </w:rPr>
      </w:pPr>
      <w:r w:rsidRPr="00CD792F">
        <w:rPr>
          <w:iCs/>
          <w:szCs w:val="24"/>
          <w:u w:val="single"/>
        </w:rPr>
        <w:t xml:space="preserve">Section </w:t>
      </w:r>
      <w:r w:rsidR="00382B66" w:rsidRPr="00CD792F">
        <w:rPr>
          <w:iCs/>
          <w:szCs w:val="24"/>
          <w:u w:val="single"/>
        </w:rPr>
        <w:t>4</w:t>
      </w:r>
      <w:r w:rsidRPr="00CD792F">
        <w:rPr>
          <w:iCs/>
          <w:szCs w:val="24"/>
          <w:u w:val="single"/>
        </w:rPr>
        <w:t xml:space="preserve"> – </w:t>
      </w:r>
      <w:r w:rsidR="00382B66" w:rsidRPr="00CD792F">
        <w:rPr>
          <w:iCs/>
          <w:szCs w:val="24"/>
          <w:u w:val="single"/>
        </w:rPr>
        <w:t>Schedule(s)</w:t>
      </w:r>
    </w:p>
    <w:p w:rsidR="00E60B20" w:rsidRPr="00CD792F" w:rsidRDefault="00E60B20" w:rsidP="007131B0">
      <w:pPr>
        <w:pStyle w:val="BodyTextIndent"/>
        <w:keepNext/>
        <w:tabs>
          <w:tab w:val="left" w:pos="1134"/>
        </w:tabs>
        <w:spacing w:after="0"/>
        <w:ind w:left="0"/>
        <w:rPr>
          <w:iCs/>
          <w:szCs w:val="24"/>
          <w:u w:val="single"/>
        </w:rPr>
      </w:pPr>
    </w:p>
    <w:p w:rsidR="009246D3" w:rsidRPr="00CD792F" w:rsidRDefault="00202076" w:rsidP="00E60B20">
      <w:pPr>
        <w:pStyle w:val="BodyTextIndent"/>
        <w:tabs>
          <w:tab w:val="left" w:pos="1134"/>
        </w:tabs>
        <w:spacing w:after="0"/>
        <w:ind w:left="0"/>
        <w:rPr>
          <w:iCs/>
          <w:szCs w:val="24"/>
        </w:rPr>
      </w:pPr>
      <w:r w:rsidRPr="00CD792F">
        <w:rPr>
          <w:iCs/>
          <w:szCs w:val="24"/>
        </w:rPr>
        <w:t xml:space="preserve">This </w:t>
      </w:r>
      <w:r w:rsidR="00E60B20" w:rsidRPr="00CD792F">
        <w:rPr>
          <w:iCs/>
          <w:szCs w:val="24"/>
        </w:rPr>
        <w:t xml:space="preserve">section provides that any instruments specified in Schedule 1 to the Amendment Proclamation are repealed or amended as set out in the </w:t>
      </w:r>
      <w:r w:rsidRPr="00CD792F">
        <w:rPr>
          <w:iCs/>
          <w:szCs w:val="24"/>
        </w:rPr>
        <w:t>Schedule.</w:t>
      </w:r>
    </w:p>
    <w:p w:rsidR="00AD6788" w:rsidRPr="00CD792F" w:rsidRDefault="00AD6788" w:rsidP="00E60B20">
      <w:pPr>
        <w:pStyle w:val="BodyTextIndent"/>
        <w:tabs>
          <w:tab w:val="left" w:pos="1134"/>
        </w:tabs>
        <w:spacing w:after="0"/>
        <w:ind w:left="0"/>
        <w:rPr>
          <w:iCs/>
          <w:szCs w:val="24"/>
          <w:highlight w:val="lightGray"/>
          <w:u w:val="single"/>
        </w:rPr>
      </w:pPr>
    </w:p>
    <w:p w:rsidR="009246D3" w:rsidRPr="00CD792F" w:rsidRDefault="00202076" w:rsidP="00E60B20">
      <w:pPr>
        <w:pStyle w:val="BodyTextIndent"/>
        <w:tabs>
          <w:tab w:val="left" w:pos="1134"/>
        </w:tabs>
        <w:spacing w:after="0"/>
        <w:ind w:left="0"/>
        <w:rPr>
          <w:iCs/>
          <w:szCs w:val="24"/>
          <w:u w:val="single"/>
        </w:rPr>
      </w:pPr>
      <w:r w:rsidRPr="00CD792F">
        <w:rPr>
          <w:iCs/>
          <w:szCs w:val="24"/>
          <w:u w:val="single"/>
        </w:rPr>
        <w:t xml:space="preserve">Schedule 1 – Amendments </w:t>
      </w:r>
    </w:p>
    <w:p w:rsidR="00E60B20" w:rsidRPr="00CD792F" w:rsidRDefault="00E60B20" w:rsidP="00E60B20">
      <w:pPr>
        <w:pStyle w:val="BodyTextIndent"/>
        <w:tabs>
          <w:tab w:val="left" w:pos="1134"/>
        </w:tabs>
        <w:spacing w:after="0"/>
        <w:ind w:left="0"/>
        <w:rPr>
          <w:iCs/>
          <w:szCs w:val="24"/>
          <w:u w:val="single"/>
        </w:rPr>
      </w:pPr>
    </w:p>
    <w:p w:rsidR="00E60B20" w:rsidRPr="00CD792F" w:rsidRDefault="00E60B20" w:rsidP="005E6CFF">
      <w:pPr>
        <w:keepNext/>
        <w:rPr>
          <w:b/>
          <w:i/>
          <w:iCs/>
          <w:szCs w:val="24"/>
        </w:rPr>
      </w:pPr>
      <w:r w:rsidRPr="00CD792F">
        <w:rPr>
          <w:b/>
          <w:i/>
          <w:iCs/>
          <w:szCs w:val="24"/>
        </w:rPr>
        <w:t>Quarantine (Christmas Island) Proclamation</w:t>
      </w:r>
      <w:r w:rsidR="005E6CFF" w:rsidRPr="00CD792F">
        <w:rPr>
          <w:b/>
          <w:i/>
          <w:iCs/>
          <w:szCs w:val="24"/>
        </w:rPr>
        <w:t xml:space="preserve"> 2004</w:t>
      </w:r>
    </w:p>
    <w:p w:rsidR="00E60B20" w:rsidRPr="00CD792F" w:rsidRDefault="00E60B20" w:rsidP="005E6CFF">
      <w:pPr>
        <w:keepNext/>
        <w:rPr>
          <w:i/>
          <w:iCs/>
          <w:szCs w:val="24"/>
        </w:rPr>
      </w:pPr>
    </w:p>
    <w:p w:rsidR="00765915" w:rsidRPr="00CD792F" w:rsidRDefault="00765915" w:rsidP="00765915">
      <w:pPr>
        <w:pStyle w:val="Default"/>
        <w:rPr>
          <w:iCs/>
        </w:rPr>
      </w:pPr>
      <w:r w:rsidRPr="00CD792F">
        <w:rPr>
          <w:b/>
          <w:iCs/>
        </w:rPr>
        <w:t>Item 1</w:t>
      </w:r>
      <w:r w:rsidRPr="00CD792F">
        <w:rPr>
          <w:iCs/>
        </w:rPr>
        <w:t xml:space="preserve"> repeal</w:t>
      </w:r>
      <w:r w:rsidR="00D70154" w:rsidRPr="00CD792F">
        <w:rPr>
          <w:iCs/>
        </w:rPr>
        <w:t>s</w:t>
      </w:r>
      <w:r w:rsidRPr="00CD792F">
        <w:rPr>
          <w:iCs/>
        </w:rPr>
        <w:t xml:space="preserve"> the Readers </w:t>
      </w:r>
      <w:r w:rsidR="008A4DD4">
        <w:rPr>
          <w:iCs/>
        </w:rPr>
        <w:t>g</w:t>
      </w:r>
      <w:r w:rsidRPr="00CD792F">
        <w:rPr>
          <w:iCs/>
        </w:rPr>
        <w:t xml:space="preserve">uide in the </w:t>
      </w:r>
      <w:r w:rsidR="00696CC5" w:rsidRPr="00CD792F">
        <w:rPr>
          <w:iCs/>
        </w:rPr>
        <w:t>Christmas Island Proclamation.</w:t>
      </w:r>
    </w:p>
    <w:p w:rsidR="00765915" w:rsidRPr="00CD792F" w:rsidRDefault="00765915" w:rsidP="00765915">
      <w:pPr>
        <w:pStyle w:val="Default"/>
        <w:rPr>
          <w:iCs/>
          <w:color w:val="FF0000"/>
        </w:rPr>
      </w:pPr>
    </w:p>
    <w:p w:rsidR="00765915" w:rsidRPr="00CD792F" w:rsidRDefault="0030198B" w:rsidP="00765915">
      <w:pPr>
        <w:pStyle w:val="Default"/>
        <w:rPr>
          <w:iCs/>
        </w:rPr>
      </w:pPr>
      <w:r w:rsidRPr="00CD792F">
        <w:rPr>
          <w:iCs/>
        </w:rPr>
        <w:t>T</w:t>
      </w:r>
      <w:r w:rsidR="00765915" w:rsidRPr="00CD792F">
        <w:rPr>
          <w:iCs/>
        </w:rPr>
        <w:t>his amendment align</w:t>
      </w:r>
      <w:r w:rsidR="00D70154" w:rsidRPr="00CD792F">
        <w:rPr>
          <w:iCs/>
        </w:rPr>
        <w:t>s</w:t>
      </w:r>
      <w:r w:rsidR="00765915" w:rsidRPr="00CD792F">
        <w:rPr>
          <w:iCs/>
        </w:rPr>
        <w:t xml:space="preserve"> the Christmas Island Proclamation with current legislation drafting </w:t>
      </w:r>
      <w:r w:rsidR="005F0471" w:rsidRPr="00CD792F">
        <w:rPr>
          <w:iCs/>
        </w:rPr>
        <w:t>practice which</w:t>
      </w:r>
      <w:r w:rsidR="000B2A70" w:rsidRPr="00CD792F">
        <w:rPr>
          <w:iCs/>
        </w:rPr>
        <w:t xml:space="preserve"> is for</w:t>
      </w:r>
      <w:r w:rsidR="00765915" w:rsidRPr="00CD792F">
        <w:rPr>
          <w:iCs/>
        </w:rPr>
        <w:t xml:space="preserve"> readers guides </w:t>
      </w:r>
      <w:r w:rsidR="00696CC5" w:rsidRPr="00CD792F">
        <w:rPr>
          <w:iCs/>
        </w:rPr>
        <w:t>to be provided outside the legislation itself.</w:t>
      </w:r>
    </w:p>
    <w:p w:rsidR="00765915" w:rsidRPr="00CD792F" w:rsidRDefault="00765915" w:rsidP="005E6CFF">
      <w:pPr>
        <w:keepNext/>
        <w:rPr>
          <w:iCs/>
          <w:szCs w:val="24"/>
        </w:rPr>
      </w:pPr>
    </w:p>
    <w:p w:rsidR="009F46B0" w:rsidRPr="00CD792F" w:rsidRDefault="009F46B0" w:rsidP="001B19B4">
      <w:pPr>
        <w:rPr>
          <w:iCs/>
          <w:szCs w:val="24"/>
        </w:rPr>
      </w:pPr>
      <w:r w:rsidRPr="00CD792F">
        <w:rPr>
          <w:b/>
          <w:iCs/>
          <w:szCs w:val="24"/>
        </w:rPr>
        <w:t xml:space="preserve">Item </w:t>
      </w:r>
      <w:r w:rsidR="00E040BE" w:rsidRPr="00CD792F">
        <w:rPr>
          <w:b/>
          <w:iCs/>
          <w:szCs w:val="24"/>
        </w:rPr>
        <w:t>2</w:t>
      </w:r>
      <w:r w:rsidRPr="00CD792F">
        <w:rPr>
          <w:iCs/>
          <w:szCs w:val="24"/>
        </w:rPr>
        <w:t xml:space="preserve"> repeals section 7 of the Christmas Island </w:t>
      </w:r>
      <w:r w:rsidR="006644FB" w:rsidRPr="00CD792F">
        <w:rPr>
          <w:iCs/>
          <w:szCs w:val="24"/>
        </w:rPr>
        <w:t>Proclamation.</w:t>
      </w:r>
    </w:p>
    <w:p w:rsidR="009F46B0" w:rsidRPr="00CD792F" w:rsidRDefault="009F46B0" w:rsidP="001B19B4">
      <w:pPr>
        <w:rPr>
          <w:iCs/>
          <w:szCs w:val="24"/>
        </w:rPr>
      </w:pPr>
    </w:p>
    <w:p w:rsidR="009F46B0" w:rsidRPr="00CD792F" w:rsidRDefault="00E040BE" w:rsidP="001B19B4">
      <w:pPr>
        <w:rPr>
          <w:iCs/>
          <w:szCs w:val="24"/>
        </w:rPr>
      </w:pPr>
      <w:r w:rsidRPr="00CD792F">
        <w:rPr>
          <w:szCs w:val="24"/>
        </w:rPr>
        <w:t xml:space="preserve">The purpose of the amendment is to serve as a consequential amendment to the </w:t>
      </w:r>
      <w:r w:rsidRPr="00CD792F">
        <w:rPr>
          <w:iCs/>
          <w:szCs w:val="24"/>
        </w:rPr>
        <w:t xml:space="preserve">repeal </w:t>
      </w:r>
      <w:r w:rsidR="009F46B0" w:rsidRPr="00CD792F">
        <w:rPr>
          <w:iCs/>
          <w:szCs w:val="24"/>
        </w:rPr>
        <w:t xml:space="preserve">of the Readers </w:t>
      </w:r>
      <w:r w:rsidR="008A4DD4">
        <w:rPr>
          <w:iCs/>
          <w:szCs w:val="24"/>
        </w:rPr>
        <w:t>g</w:t>
      </w:r>
      <w:r w:rsidR="009F46B0" w:rsidRPr="00CD792F">
        <w:rPr>
          <w:iCs/>
          <w:szCs w:val="24"/>
        </w:rPr>
        <w:t xml:space="preserve">uide to the </w:t>
      </w:r>
      <w:r w:rsidR="00E55BF5" w:rsidRPr="00CD792F">
        <w:rPr>
          <w:iCs/>
          <w:szCs w:val="24"/>
        </w:rPr>
        <w:t xml:space="preserve">Christmas Island </w:t>
      </w:r>
      <w:r w:rsidR="00497ADD" w:rsidRPr="00CD792F">
        <w:rPr>
          <w:iCs/>
          <w:szCs w:val="24"/>
        </w:rPr>
        <w:t xml:space="preserve">Proclamation (see item </w:t>
      </w:r>
      <w:r w:rsidR="005F0471" w:rsidRPr="00CD792F">
        <w:rPr>
          <w:iCs/>
          <w:szCs w:val="24"/>
        </w:rPr>
        <w:t xml:space="preserve">1) and remove provisions that duplicate section 13 of the </w:t>
      </w:r>
      <w:r w:rsidR="005F0471" w:rsidRPr="00CD792F">
        <w:rPr>
          <w:i/>
          <w:iCs/>
          <w:szCs w:val="24"/>
        </w:rPr>
        <w:t>Acts Interpretation Act 1901</w:t>
      </w:r>
      <w:r w:rsidR="005F0471" w:rsidRPr="00CD792F">
        <w:rPr>
          <w:iCs/>
          <w:szCs w:val="24"/>
        </w:rPr>
        <w:t xml:space="preserve">. </w:t>
      </w:r>
    </w:p>
    <w:p w:rsidR="009F46B0" w:rsidRPr="00CD792F" w:rsidRDefault="009F46B0" w:rsidP="001B19B4">
      <w:pPr>
        <w:rPr>
          <w:b/>
          <w:iCs/>
          <w:szCs w:val="24"/>
        </w:rPr>
      </w:pPr>
    </w:p>
    <w:p w:rsidR="00E60B20" w:rsidRDefault="001B19B4" w:rsidP="00E60B20">
      <w:pPr>
        <w:rPr>
          <w:iCs/>
          <w:szCs w:val="24"/>
        </w:rPr>
      </w:pPr>
      <w:r w:rsidRPr="00CD792F">
        <w:rPr>
          <w:b/>
          <w:iCs/>
          <w:szCs w:val="24"/>
        </w:rPr>
        <w:t xml:space="preserve">Item </w:t>
      </w:r>
      <w:r w:rsidR="00E040BE" w:rsidRPr="00CD792F">
        <w:rPr>
          <w:b/>
          <w:iCs/>
          <w:szCs w:val="24"/>
        </w:rPr>
        <w:t>3</w:t>
      </w:r>
      <w:r w:rsidRPr="00CD792F">
        <w:rPr>
          <w:iCs/>
          <w:szCs w:val="24"/>
        </w:rPr>
        <w:t xml:space="preserve"> replaces section 8 of the Christmas Island Proclamation with a new section 8 which provides that </w:t>
      </w:r>
      <w:r w:rsidR="0005411F" w:rsidRPr="00CD792F">
        <w:rPr>
          <w:iCs/>
          <w:szCs w:val="24"/>
        </w:rPr>
        <w:t>the port of Christmas Island</w:t>
      </w:r>
      <w:r w:rsidRPr="00CD792F">
        <w:rPr>
          <w:iCs/>
          <w:szCs w:val="24"/>
        </w:rPr>
        <w:t xml:space="preserve"> is a first port of entry for all overseas vessels </w:t>
      </w:r>
      <w:r w:rsidR="0005411F" w:rsidRPr="00CD792F">
        <w:rPr>
          <w:iCs/>
          <w:szCs w:val="24"/>
        </w:rPr>
        <w:t>(</w:t>
      </w:r>
      <w:r w:rsidRPr="00CD792F">
        <w:rPr>
          <w:iCs/>
          <w:szCs w:val="24"/>
        </w:rPr>
        <w:t>other than aircraft</w:t>
      </w:r>
      <w:r w:rsidR="0005411F" w:rsidRPr="00CD792F">
        <w:rPr>
          <w:iCs/>
          <w:szCs w:val="24"/>
        </w:rPr>
        <w:t xml:space="preserve">) </w:t>
      </w:r>
      <w:r w:rsidR="00272CBC" w:rsidRPr="00CD792F">
        <w:rPr>
          <w:iCs/>
          <w:szCs w:val="24"/>
        </w:rPr>
        <w:t>arriving at</w:t>
      </w:r>
      <w:r w:rsidR="0005411F" w:rsidRPr="00CD792F">
        <w:rPr>
          <w:iCs/>
          <w:szCs w:val="24"/>
        </w:rPr>
        <w:t xml:space="preserve"> Christmas Island</w:t>
      </w:r>
      <w:r w:rsidRPr="00CD792F">
        <w:rPr>
          <w:iCs/>
          <w:szCs w:val="24"/>
        </w:rPr>
        <w:t>.</w:t>
      </w:r>
    </w:p>
    <w:p w:rsidR="008A4DD4" w:rsidRPr="00CD792F" w:rsidRDefault="008A4DD4" w:rsidP="00E60B20">
      <w:pPr>
        <w:rPr>
          <w:iCs/>
          <w:szCs w:val="24"/>
        </w:rPr>
      </w:pPr>
    </w:p>
    <w:p w:rsidR="0005411F" w:rsidRPr="00CD792F" w:rsidRDefault="0005411F" w:rsidP="0005411F">
      <w:pPr>
        <w:rPr>
          <w:szCs w:val="24"/>
          <w:lang w:eastAsia="en-AU"/>
        </w:rPr>
      </w:pPr>
      <w:r w:rsidRPr="00CD792F">
        <w:rPr>
          <w:szCs w:val="24"/>
          <w:lang w:eastAsia="en-AU"/>
        </w:rPr>
        <w:t xml:space="preserve">The purpose of the amendments is to align the names of </w:t>
      </w:r>
      <w:r w:rsidR="007131B0" w:rsidRPr="00CD792F">
        <w:rPr>
          <w:szCs w:val="24"/>
          <w:lang w:eastAsia="en-AU"/>
        </w:rPr>
        <w:t xml:space="preserve">first </w:t>
      </w:r>
      <w:r w:rsidRPr="00CD792F">
        <w:rPr>
          <w:szCs w:val="24"/>
          <w:lang w:eastAsia="en-AU"/>
        </w:rPr>
        <w:t xml:space="preserve">ports </w:t>
      </w:r>
      <w:r w:rsidR="007131B0" w:rsidRPr="00CD792F">
        <w:rPr>
          <w:szCs w:val="24"/>
          <w:lang w:eastAsia="en-AU"/>
        </w:rPr>
        <w:t>of entry</w:t>
      </w:r>
      <w:r w:rsidR="00272CBC" w:rsidRPr="00CD792F">
        <w:rPr>
          <w:szCs w:val="24"/>
          <w:lang w:eastAsia="en-AU"/>
        </w:rPr>
        <w:t xml:space="preserve"> for Christmas Island</w:t>
      </w:r>
      <w:r w:rsidR="007131B0" w:rsidRPr="00CD792F">
        <w:rPr>
          <w:szCs w:val="24"/>
          <w:lang w:eastAsia="en-AU"/>
        </w:rPr>
        <w:t xml:space="preserve"> </w:t>
      </w:r>
      <w:r w:rsidRPr="00CD792F">
        <w:rPr>
          <w:szCs w:val="24"/>
          <w:lang w:eastAsia="en-AU"/>
        </w:rPr>
        <w:t xml:space="preserve">with the names appointed under subsection 15(1) of the </w:t>
      </w:r>
      <w:r w:rsidR="00D8584F" w:rsidRPr="00CD792F">
        <w:rPr>
          <w:szCs w:val="24"/>
          <w:lang w:eastAsia="en-AU"/>
        </w:rPr>
        <w:t>Customs Act</w:t>
      </w:r>
      <w:r w:rsidRPr="00CD792F">
        <w:rPr>
          <w:szCs w:val="24"/>
          <w:lang w:eastAsia="en-AU"/>
        </w:rPr>
        <w:t xml:space="preserve">. </w:t>
      </w:r>
    </w:p>
    <w:p w:rsidR="0005411F" w:rsidRPr="00CD792F" w:rsidRDefault="0005411F" w:rsidP="00E60B20">
      <w:pPr>
        <w:rPr>
          <w:iCs/>
          <w:szCs w:val="24"/>
        </w:rPr>
      </w:pPr>
    </w:p>
    <w:p w:rsidR="007131B0" w:rsidRPr="00CD792F" w:rsidRDefault="007131B0" w:rsidP="007131B0">
      <w:pPr>
        <w:rPr>
          <w:szCs w:val="24"/>
          <w:lang w:eastAsia="en-AU"/>
        </w:rPr>
      </w:pPr>
      <w:r w:rsidRPr="00CD792F">
        <w:rPr>
          <w:szCs w:val="24"/>
          <w:lang w:eastAsia="en-AU"/>
        </w:rPr>
        <w:t xml:space="preserve">The effect of the amendment is to consolidate all of the first ports of entry previously listed in section 8 of the Christmas Island Proclamation (Flying Fish Cove, Nui-Nui and Smith Point) into one first port of entry, Christmas Island. </w:t>
      </w:r>
    </w:p>
    <w:p w:rsidR="007131B0" w:rsidRPr="00CD792F" w:rsidRDefault="007131B0" w:rsidP="00E60B20">
      <w:pPr>
        <w:rPr>
          <w:iCs/>
          <w:szCs w:val="24"/>
        </w:rPr>
      </w:pPr>
    </w:p>
    <w:p w:rsidR="0005411F" w:rsidRPr="00CD792F" w:rsidRDefault="0005411F" w:rsidP="0005411F">
      <w:pPr>
        <w:rPr>
          <w:iCs/>
          <w:szCs w:val="24"/>
        </w:rPr>
      </w:pPr>
      <w:r w:rsidRPr="00CD792F">
        <w:rPr>
          <w:b/>
          <w:iCs/>
          <w:szCs w:val="24"/>
        </w:rPr>
        <w:t xml:space="preserve">Item </w:t>
      </w:r>
      <w:r w:rsidR="00E040BE" w:rsidRPr="00CD792F">
        <w:rPr>
          <w:b/>
          <w:iCs/>
          <w:szCs w:val="24"/>
        </w:rPr>
        <w:t>4</w:t>
      </w:r>
      <w:r w:rsidRPr="00CD792F">
        <w:rPr>
          <w:iCs/>
          <w:szCs w:val="24"/>
        </w:rPr>
        <w:t xml:space="preserve"> replaces section 10 of the Christmas Island Proclamation with a new section 10 which provides that the port of Christmas Island and Christmas Island International Airport are ports where imported animals, plants or other goods may be landed. </w:t>
      </w:r>
    </w:p>
    <w:p w:rsidR="00E60B20" w:rsidRPr="00CD792F" w:rsidRDefault="00E60B20" w:rsidP="00E60B20">
      <w:pPr>
        <w:rPr>
          <w:iCs/>
          <w:szCs w:val="24"/>
          <w:highlight w:val="lightGray"/>
        </w:rPr>
      </w:pPr>
    </w:p>
    <w:p w:rsidR="0005411F" w:rsidRPr="00CD792F" w:rsidRDefault="007131B0" w:rsidP="0005411F">
      <w:pPr>
        <w:rPr>
          <w:szCs w:val="24"/>
          <w:lang w:eastAsia="en-AU"/>
        </w:rPr>
      </w:pPr>
      <w:r w:rsidRPr="00CD792F">
        <w:rPr>
          <w:szCs w:val="24"/>
          <w:lang w:eastAsia="en-AU"/>
        </w:rPr>
        <w:t>The purpose of the amendment</w:t>
      </w:r>
      <w:r w:rsidR="0005411F" w:rsidRPr="00CD792F">
        <w:rPr>
          <w:szCs w:val="24"/>
          <w:lang w:eastAsia="en-AU"/>
        </w:rPr>
        <w:t xml:space="preserve"> is to align the names </w:t>
      </w:r>
      <w:r w:rsidR="00833934" w:rsidRPr="00CD792F">
        <w:rPr>
          <w:szCs w:val="24"/>
          <w:lang w:eastAsia="en-AU"/>
        </w:rPr>
        <w:t xml:space="preserve">of ports where imported animals, plants or other goods </w:t>
      </w:r>
      <w:r w:rsidR="0005411F" w:rsidRPr="00CD792F">
        <w:rPr>
          <w:szCs w:val="24"/>
          <w:lang w:eastAsia="en-AU"/>
        </w:rPr>
        <w:t>may be landed with the names appointed</w:t>
      </w:r>
      <w:r w:rsidR="00D8584F" w:rsidRPr="00CD792F">
        <w:rPr>
          <w:szCs w:val="24"/>
          <w:lang w:eastAsia="en-AU"/>
        </w:rPr>
        <w:t xml:space="preserve"> under subsection 15(1) of the Customs Act</w:t>
      </w:r>
      <w:r w:rsidR="0005411F" w:rsidRPr="00CD792F">
        <w:rPr>
          <w:szCs w:val="24"/>
          <w:lang w:eastAsia="en-AU"/>
        </w:rPr>
        <w:t xml:space="preserve">. </w:t>
      </w:r>
    </w:p>
    <w:p w:rsidR="00E60B20" w:rsidRPr="00CD792F" w:rsidRDefault="00E60B20" w:rsidP="00E60B20">
      <w:pPr>
        <w:rPr>
          <w:iCs/>
          <w:szCs w:val="24"/>
          <w:highlight w:val="lightGray"/>
        </w:rPr>
      </w:pPr>
    </w:p>
    <w:p w:rsidR="00A07DEB" w:rsidRPr="00CD792F" w:rsidRDefault="007131B0" w:rsidP="007131B0">
      <w:pPr>
        <w:rPr>
          <w:szCs w:val="24"/>
          <w:lang w:eastAsia="en-AU"/>
        </w:rPr>
      </w:pPr>
      <w:r w:rsidRPr="00CD792F">
        <w:rPr>
          <w:szCs w:val="24"/>
          <w:lang w:eastAsia="en-AU"/>
        </w:rPr>
        <w:t xml:space="preserve">The effect of the amendment is to consolidate </w:t>
      </w:r>
      <w:r w:rsidR="00A07DEB" w:rsidRPr="00CD792F">
        <w:rPr>
          <w:szCs w:val="24"/>
          <w:lang w:eastAsia="en-AU"/>
        </w:rPr>
        <w:t>four</w:t>
      </w:r>
      <w:r w:rsidRPr="00CD792F">
        <w:rPr>
          <w:szCs w:val="24"/>
          <w:lang w:eastAsia="en-AU"/>
        </w:rPr>
        <w:t xml:space="preserve"> of the ports </w:t>
      </w:r>
      <w:r w:rsidR="00833934" w:rsidRPr="00CD792F">
        <w:rPr>
          <w:szCs w:val="24"/>
          <w:lang w:eastAsia="en-AU"/>
        </w:rPr>
        <w:t>previously listed in section 10</w:t>
      </w:r>
      <w:r w:rsidRPr="00CD792F">
        <w:rPr>
          <w:szCs w:val="24"/>
          <w:lang w:eastAsia="en-AU"/>
        </w:rPr>
        <w:t xml:space="preserve"> of the Christmas Island Proclamation (Christmas Island</w:t>
      </w:r>
      <w:r w:rsidR="00140A90">
        <w:rPr>
          <w:szCs w:val="24"/>
          <w:lang w:eastAsia="en-AU"/>
        </w:rPr>
        <w:t xml:space="preserve"> International Airport</w:t>
      </w:r>
      <w:r w:rsidRPr="00CD792F">
        <w:rPr>
          <w:szCs w:val="24"/>
          <w:lang w:eastAsia="en-AU"/>
        </w:rPr>
        <w:t xml:space="preserve">, Flying Fish Cove, Nui-Nui and Smith Point) into </w:t>
      </w:r>
      <w:r w:rsidR="00A07DEB" w:rsidRPr="00CD792F">
        <w:rPr>
          <w:szCs w:val="24"/>
          <w:lang w:eastAsia="en-AU"/>
        </w:rPr>
        <w:t>one</w:t>
      </w:r>
      <w:r w:rsidRPr="00CD792F">
        <w:rPr>
          <w:szCs w:val="24"/>
          <w:lang w:eastAsia="en-AU"/>
        </w:rPr>
        <w:t xml:space="preserve"> port, Christmas Island</w:t>
      </w:r>
      <w:r w:rsidR="00A07DEB" w:rsidRPr="00CD792F">
        <w:rPr>
          <w:szCs w:val="24"/>
          <w:lang w:eastAsia="en-AU"/>
        </w:rPr>
        <w:t xml:space="preserve">. The amendment retains </w:t>
      </w:r>
      <w:r w:rsidR="00833934" w:rsidRPr="00CD792F">
        <w:rPr>
          <w:szCs w:val="24"/>
          <w:lang w:eastAsia="en-AU"/>
        </w:rPr>
        <w:t>Christmas Island International Airport</w:t>
      </w:r>
      <w:r w:rsidR="00A07DEB" w:rsidRPr="00CD792F">
        <w:rPr>
          <w:szCs w:val="24"/>
          <w:lang w:eastAsia="en-AU"/>
        </w:rPr>
        <w:t xml:space="preserve"> as a port where imported animals, plants or other goods may be landed</w:t>
      </w:r>
      <w:r w:rsidRPr="00CD792F">
        <w:rPr>
          <w:szCs w:val="24"/>
          <w:lang w:eastAsia="en-AU"/>
        </w:rPr>
        <w:t xml:space="preserve">. </w:t>
      </w:r>
    </w:p>
    <w:p w:rsidR="0013718F" w:rsidRDefault="0013718F" w:rsidP="005E6CFF">
      <w:pPr>
        <w:keepNext/>
        <w:rPr>
          <w:szCs w:val="24"/>
          <w:lang w:eastAsia="en-AU"/>
        </w:rPr>
      </w:pPr>
    </w:p>
    <w:p w:rsidR="00E60B20" w:rsidRPr="00CD792F" w:rsidRDefault="00E60B20" w:rsidP="005E6CFF">
      <w:pPr>
        <w:keepNext/>
        <w:rPr>
          <w:b/>
          <w:i/>
          <w:iCs/>
          <w:szCs w:val="24"/>
        </w:rPr>
      </w:pPr>
      <w:r w:rsidRPr="00CD792F">
        <w:rPr>
          <w:b/>
          <w:i/>
          <w:iCs/>
          <w:szCs w:val="24"/>
        </w:rPr>
        <w:t>Quarantine (</w:t>
      </w:r>
      <w:r w:rsidR="005E6CFF" w:rsidRPr="00CD792F">
        <w:rPr>
          <w:b/>
          <w:i/>
          <w:iCs/>
          <w:szCs w:val="24"/>
        </w:rPr>
        <w:t>Cocos Islands</w:t>
      </w:r>
      <w:r w:rsidRPr="00CD792F">
        <w:rPr>
          <w:b/>
          <w:i/>
          <w:iCs/>
          <w:szCs w:val="24"/>
        </w:rPr>
        <w:t>) Proclamation</w:t>
      </w:r>
      <w:r w:rsidR="005E6CFF" w:rsidRPr="00CD792F">
        <w:rPr>
          <w:b/>
          <w:i/>
          <w:iCs/>
          <w:szCs w:val="24"/>
        </w:rPr>
        <w:t xml:space="preserve"> 2004</w:t>
      </w:r>
    </w:p>
    <w:p w:rsidR="00E60B20" w:rsidRPr="00CD792F" w:rsidRDefault="00E60B20" w:rsidP="005E6CFF">
      <w:pPr>
        <w:keepNext/>
        <w:rPr>
          <w:iCs/>
          <w:szCs w:val="24"/>
        </w:rPr>
      </w:pPr>
    </w:p>
    <w:p w:rsidR="007E023E" w:rsidRPr="00CD792F" w:rsidRDefault="00E60B20" w:rsidP="007E023E">
      <w:pPr>
        <w:pStyle w:val="Default"/>
        <w:rPr>
          <w:iCs/>
        </w:rPr>
      </w:pPr>
      <w:r w:rsidRPr="00CD792F">
        <w:rPr>
          <w:b/>
          <w:iCs/>
        </w:rPr>
        <w:t xml:space="preserve">Item </w:t>
      </w:r>
      <w:r w:rsidR="0099610B">
        <w:rPr>
          <w:b/>
          <w:iCs/>
        </w:rPr>
        <w:t>5</w:t>
      </w:r>
      <w:r w:rsidR="00347868" w:rsidRPr="00CD792F">
        <w:rPr>
          <w:iCs/>
        </w:rPr>
        <w:t xml:space="preserve"> </w:t>
      </w:r>
      <w:r w:rsidR="007E023E" w:rsidRPr="00CD792F">
        <w:rPr>
          <w:iCs/>
        </w:rPr>
        <w:t xml:space="preserve">repeals the Readers </w:t>
      </w:r>
      <w:r w:rsidR="003F0B26">
        <w:rPr>
          <w:iCs/>
        </w:rPr>
        <w:t>g</w:t>
      </w:r>
      <w:r w:rsidR="007E023E" w:rsidRPr="00CD792F">
        <w:rPr>
          <w:iCs/>
        </w:rPr>
        <w:t>uide in the Cocos Islands Proclamation.</w:t>
      </w:r>
    </w:p>
    <w:p w:rsidR="007E023E" w:rsidRPr="00CD792F" w:rsidRDefault="007E023E" w:rsidP="007E023E">
      <w:pPr>
        <w:pStyle w:val="Default"/>
        <w:rPr>
          <w:iCs/>
          <w:color w:val="FF0000"/>
        </w:rPr>
      </w:pPr>
    </w:p>
    <w:p w:rsidR="007E023E" w:rsidRPr="00CD792F" w:rsidRDefault="007E023E" w:rsidP="007E023E">
      <w:pPr>
        <w:pStyle w:val="Default"/>
        <w:rPr>
          <w:iCs/>
        </w:rPr>
      </w:pPr>
      <w:r w:rsidRPr="00CD792F">
        <w:rPr>
          <w:iCs/>
        </w:rPr>
        <w:t xml:space="preserve">This amendment aligns the Cocos Islands Proclamation with current legislation drafting practice which is for </w:t>
      </w:r>
      <w:r w:rsidR="003F0B26">
        <w:rPr>
          <w:iCs/>
        </w:rPr>
        <w:t>R</w:t>
      </w:r>
      <w:r w:rsidRPr="00CD792F">
        <w:rPr>
          <w:iCs/>
        </w:rPr>
        <w:t>eaders guides to be provided outside the legislation itself.</w:t>
      </w:r>
    </w:p>
    <w:p w:rsidR="007E023E" w:rsidRPr="00CD792F" w:rsidRDefault="007E023E" w:rsidP="007E023E">
      <w:pPr>
        <w:keepNext/>
        <w:rPr>
          <w:iCs/>
          <w:szCs w:val="24"/>
        </w:rPr>
      </w:pPr>
    </w:p>
    <w:p w:rsidR="007E023E" w:rsidRDefault="007E023E" w:rsidP="007E023E">
      <w:pPr>
        <w:rPr>
          <w:iCs/>
          <w:szCs w:val="24"/>
        </w:rPr>
      </w:pPr>
      <w:r w:rsidRPr="00CD792F">
        <w:rPr>
          <w:b/>
          <w:iCs/>
          <w:szCs w:val="24"/>
        </w:rPr>
        <w:t xml:space="preserve">Item </w:t>
      </w:r>
      <w:r w:rsidR="0099610B">
        <w:rPr>
          <w:b/>
          <w:iCs/>
          <w:szCs w:val="24"/>
        </w:rPr>
        <w:t>6</w:t>
      </w:r>
      <w:r w:rsidRPr="00CD792F">
        <w:rPr>
          <w:b/>
          <w:iCs/>
          <w:szCs w:val="24"/>
        </w:rPr>
        <w:t xml:space="preserve"> </w:t>
      </w:r>
      <w:r w:rsidRPr="00CD792F">
        <w:rPr>
          <w:iCs/>
          <w:szCs w:val="24"/>
        </w:rPr>
        <w:t>repeals section 7 of the Cocos Island</w:t>
      </w:r>
      <w:r w:rsidR="00EB58D1">
        <w:rPr>
          <w:iCs/>
          <w:szCs w:val="24"/>
        </w:rPr>
        <w:t>s</w:t>
      </w:r>
      <w:r w:rsidRPr="00CD792F">
        <w:rPr>
          <w:iCs/>
          <w:szCs w:val="24"/>
        </w:rPr>
        <w:t xml:space="preserve"> Proclamation.</w:t>
      </w:r>
    </w:p>
    <w:p w:rsidR="00EB58D1" w:rsidRPr="00CD792F" w:rsidRDefault="00EB58D1" w:rsidP="007E023E">
      <w:pPr>
        <w:rPr>
          <w:iCs/>
          <w:szCs w:val="24"/>
        </w:rPr>
      </w:pPr>
    </w:p>
    <w:p w:rsidR="007E023E" w:rsidRPr="00CD792F" w:rsidRDefault="007E023E" w:rsidP="007E023E">
      <w:pPr>
        <w:rPr>
          <w:iCs/>
          <w:szCs w:val="24"/>
        </w:rPr>
      </w:pPr>
      <w:r w:rsidRPr="00CD792F">
        <w:rPr>
          <w:szCs w:val="24"/>
        </w:rPr>
        <w:t xml:space="preserve">The purpose of the amendment is to serve as a consequential amendment to the </w:t>
      </w:r>
      <w:r w:rsidRPr="00CD792F">
        <w:rPr>
          <w:iCs/>
          <w:szCs w:val="24"/>
        </w:rPr>
        <w:t>repeal of the Readers</w:t>
      </w:r>
      <w:r w:rsidR="003F0B26">
        <w:rPr>
          <w:iCs/>
          <w:szCs w:val="24"/>
        </w:rPr>
        <w:t xml:space="preserve"> g</w:t>
      </w:r>
      <w:r w:rsidRPr="00CD792F">
        <w:rPr>
          <w:iCs/>
          <w:szCs w:val="24"/>
        </w:rPr>
        <w:t>uide to the C</w:t>
      </w:r>
      <w:r w:rsidR="003335FE" w:rsidRPr="00CD792F">
        <w:rPr>
          <w:iCs/>
          <w:szCs w:val="24"/>
        </w:rPr>
        <w:t>oco</w:t>
      </w:r>
      <w:r w:rsidRPr="00CD792F">
        <w:rPr>
          <w:iCs/>
          <w:szCs w:val="24"/>
        </w:rPr>
        <w:t>s Island</w:t>
      </w:r>
      <w:r w:rsidR="003335FE" w:rsidRPr="00CD792F">
        <w:rPr>
          <w:iCs/>
          <w:szCs w:val="24"/>
        </w:rPr>
        <w:t>s</w:t>
      </w:r>
      <w:r w:rsidR="003F0B26">
        <w:rPr>
          <w:iCs/>
          <w:szCs w:val="24"/>
        </w:rPr>
        <w:t xml:space="preserve"> Proclamation (see item 5)</w:t>
      </w:r>
      <w:r w:rsidRPr="00CD792F">
        <w:rPr>
          <w:iCs/>
          <w:szCs w:val="24"/>
        </w:rPr>
        <w:t xml:space="preserve"> and remove provisions that duplicate section 13 of the </w:t>
      </w:r>
      <w:r w:rsidRPr="00CD792F">
        <w:rPr>
          <w:i/>
          <w:iCs/>
          <w:szCs w:val="24"/>
        </w:rPr>
        <w:t>Acts Interpretation Act 1901</w:t>
      </w:r>
      <w:r w:rsidRPr="00CD792F">
        <w:rPr>
          <w:iCs/>
          <w:szCs w:val="24"/>
        </w:rPr>
        <w:t xml:space="preserve">. </w:t>
      </w:r>
    </w:p>
    <w:p w:rsidR="006644FB" w:rsidRPr="00CD792F" w:rsidRDefault="006644FB" w:rsidP="007E023E">
      <w:pPr>
        <w:pStyle w:val="Default"/>
        <w:rPr>
          <w:iCs/>
        </w:rPr>
      </w:pPr>
    </w:p>
    <w:p w:rsidR="00E60B20" w:rsidRPr="00CD792F" w:rsidRDefault="00641BF7" w:rsidP="00E60B20">
      <w:pPr>
        <w:rPr>
          <w:iCs/>
          <w:szCs w:val="24"/>
        </w:rPr>
      </w:pPr>
      <w:r w:rsidRPr="00CD792F">
        <w:rPr>
          <w:b/>
          <w:iCs/>
          <w:szCs w:val="24"/>
        </w:rPr>
        <w:t xml:space="preserve">Item </w:t>
      </w:r>
      <w:r w:rsidR="0099610B">
        <w:rPr>
          <w:b/>
          <w:iCs/>
          <w:szCs w:val="24"/>
        </w:rPr>
        <w:t>7</w:t>
      </w:r>
      <w:r w:rsidRPr="00CD792F">
        <w:rPr>
          <w:b/>
          <w:iCs/>
          <w:szCs w:val="24"/>
        </w:rPr>
        <w:t xml:space="preserve"> </w:t>
      </w:r>
      <w:r w:rsidR="00347868" w:rsidRPr="00CD792F">
        <w:rPr>
          <w:iCs/>
          <w:szCs w:val="24"/>
        </w:rPr>
        <w:t xml:space="preserve">replaces section 8 of the </w:t>
      </w:r>
      <w:r w:rsidR="005E6CFF" w:rsidRPr="00CD792F">
        <w:rPr>
          <w:iCs/>
          <w:szCs w:val="24"/>
        </w:rPr>
        <w:t>Cocos Islands</w:t>
      </w:r>
      <w:r w:rsidR="00347868" w:rsidRPr="00CD792F">
        <w:rPr>
          <w:iCs/>
          <w:szCs w:val="24"/>
        </w:rPr>
        <w:t xml:space="preserve"> Proclamation with a new section 8 which provides that </w:t>
      </w:r>
      <w:r w:rsidR="001B19B4" w:rsidRPr="00CD792F">
        <w:rPr>
          <w:iCs/>
          <w:szCs w:val="24"/>
        </w:rPr>
        <w:t xml:space="preserve">the port of </w:t>
      </w:r>
      <w:r w:rsidR="005E6CFF" w:rsidRPr="00CD792F">
        <w:rPr>
          <w:iCs/>
          <w:szCs w:val="24"/>
        </w:rPr>
        <w:t>Cocos Island</w:t>
      </w:r>
      <w:r w:rsidR="00347868" w:rsidRPr="00CD792F">
        <w:rPr>
          <w:iCs/>
          <w:szCs w:val="24"/>
        </w:rPr>
        <w:t xml:space="preserve"> is a first port of entry for all overseas vessels </w:t>
      </w:r>
      <w:r w:rsidR="00295048" w:rsidRPr="00CD792F">
        <w:rPr>
          <w:iCs/>
          <w:szCs w:val="24"/>
        </w:rPr>
        <w:t>(</w:t>
      </w:r>
      <w:r w:rsidR="00347868" w:rsidRPr="00CD792F">
        <w:rPr>
          <w:iCs/>
          <w:szCs w:val="24"/>
        </w:rPr>
        <w:t>other than aircraft</w:t>
      </w:r>
      <w:r w:rsidR="00295048" w:rsidRPr="00CD792F">
        <w:rPr>
          <w:iCs/>
          <w:szCs w:val="24"/>
        </w:rPr>
        <w:t>) arriving at Cocos Islands</w:t>
      </w:r>
      <w:r w:rsidR="00347868" w:rsidRPr="00CD792F">
        <w:rPr>
          <w:iCs/>
          <w:szCs w:val="24"/>
        </w:rPr>
        <w:t>.</w:t>
      </w:r>
    </w:p>
    <w:p w:rsidR="00B66A6A" w:rsidRPr="00CD792F" w:rsidRDefault="00B66A6A" w:rsidP="00E60B20">
      <w:pPr>
        <w:rPr>
          <w:b/>
          <w:iCs/>
          <w:szCs w:val="24"/>
          <w:highlight w:val="lightGray"/>
        </w:rPr>
      </w:pPr>
    </w:p>
    <w:p w:rsidR="001B19B4" w:rsidRPr="00CD792F" w:rsidRDefault="001B19B4" w:rsidP="001B19B4">
      <w:pPr>
        <w:rPr>
          <w:szCs w:val="24"/>
          <w:lang w:eastAsia="en-AU"/>
        </w:rPr>
      </w:pPr>
      <w:r w:rsidRPr="00CD792F">
        <w:rPr>
          <w:szCs w:val="24"/>
          <w:lang w:eastAsia="en-AU"/>
        </w:rPr>
        <w:t>The purpose of the amendments is to align the names of</w:t>
      </w:r>
      <w:r w:rsidR="00A21C1E" w:rsidRPr="00CD792F">
        <w:rPr>
          <w:szCs w:val="24"/>
          <w:lang w:eastAsia="en-AU"/>
        </w:rPr>
        <w:t xml:space="preserve"> first </w:t>
      </w:r>
      <w:r w:rsidRPr="00CD792F">
        <w:rPr>
          <w:szCs w:val="24"/>
          <w:lang w:eastAsia="en-AU"/>
        </w:rPr>
        <w:t xml:space="preserve">ports </w:t>
      </w:r>
      <w:r w:rsidR="00A21C1E" w:rsidRPr="00CD792F">
        <w:rPr>
          <w:szCs w:val="24"/>
          <w:lang w:eastAsia="en-AU"/>
        </w:rPr>
        <w:t xml:space="preserve">of entry for Cocos Islands </w:t>
      </w:r>
      <w:r w:rsidRPr="00CD792F">
        <w:rPr>
          <w:szCs w:val="24"/>
          <w:lang w:eastAsia="en-AU"/>
        </w:rPr>
        <w:t xml:space="preserve">with the names of ports </w:t>
      </w:r>
      <w:r w:rsidR="00D8584F" w:rsidRPr="00CD792F">
        <w:rPr>
          <w:szCs w:val="24"/>
          <w:lang w:eastAsia="en-AU"/>
        </w:rPr>
        <w:t>appointed under subsection 15(1) of the Customs Act</w:t>
      </w:r>
      <w:r w:rsidRPr="00CD792F">
        <w:rPr>
          <w:szCs w:val="24"/>
          <w:lang w:eastAsia="en-AU"/>
        </w:rPr>
        <w:t xml:space="preserve">. </w:t>
      </w:r>
    </w:p>
    <w:p w:rsidR="001B19B4" w:rsidRPr="00CD792F" w:rsidRDefault="001B19B4" w:rsidP="001B19B4">
      <w:pPr>
        <w:rPr>
          <w:szCs w:val="24"/>
          <w:lang w:eastAsia="en-AU"/>
        </w:rPr>
      </w:pPr>
    </w:p>
    <w:p w:rsidR="001B19B4" w:rsidRPr="00CD792F" w:rsidRDefault="001B19B4" w:rsidP="001B19B4">
      <w:pPr>
        <w:rPr>
          <w:szCs w:val="24"/>
          <w:lang w:eastAsia="en-AU"/>
        </w:rPr>
      </w:pPr>
      <w:r w:rsidRPr="00CD792F">
        <w:rPr>
          <w:szCs w:val="24"/>
          <w:lang w:eastAsia="en-AU"/>
        </w:rPr>
        <w:t xml:space="preserve">The effect of the amendment is to consolidate all of the first ports of entry previously listed in </w:t>
      </w:r>
      <w:r w:rsidR="0005411F" w:rsidRPr="00CD792F">
        <w:rPr>
          <w:szCs w:val="24"/>
          <w:lang w:eastAsia="en-AU"/>
        </w:rPr>
        <w:t xml:space="preserve">section 8 of the </w:t>
      </w:r>
      <w:r w:rsidR="005E6CFF" w:rsidRPr="00CD792F">
        <w:rPr>
          <w:szCs w:val="24"/>
          <w:lang w:eastAsia="en-AU"/>
        </w:rPr>
        <w:t>Cocos Islands</w:t>
      </w:r>
      <w:r w:rsidR="0005411F" w:rsidRPr="00CD792F">
        <w:rPr>
          <w:szCs w:val="24"/>
          <w:lang w:eastAsia="en-AU"/>
        </w:rPr>
        <w:t xml:space="preserve"> </w:t>
      </w:r>
      <w:r w:rsidR="006078D8" w:rsidRPr="00CD792F">
        <w:rPr>
          <w:szCs w:val="24"/>
          <w:lang w:eastAsia="en-AU"/>
        </w:rPr>
        <w:t>Proclamation (Blue Holes, Port Refuge, Home Island and West Island) into one first port of entry, Cocos Island.</w:t>
      </w:r>
      <w:r w:rsidRPr="00CD792F">
        <w:rPr>
          <w:szCs w:val="24"/>
          <w:lang w:eastAsia="en-AU"/>
        </w:rPr>
        <w:t xml:space="preserve"> </w:t>
      </w:r>
    </w:p>
    <w:p w:rsidR="00A07DEB" w:rsidRPr="00CD792F" w:rsidRDefault="00A07DEB" w:rsidP="001B19B4">
      <w:pPr>
        <w:rPr>
          <w:szCs w:val="24"/>
          <w:lang w:eastAsia="en-AU"/>
        </w:rPr>
      </w:pPr>
    </w:p>
    <w:p w:rsidR="00347868" w:rsidRPr="00CD792F" w:rsidRDefault="00347868" w:rsidP="00347868">
      <w:pPr>
        <w:rPr>
          <w:iCs/>
          <w:szCs w:val="24"/>
        </w:rPr>
      </w:pPr>
      <w:r w:rsidRPr="00CD792F">
        <w:rPr>
          <w:b/>
          <w:iCs/>
          <w:szCs w:val="24"/>
        </w:rPr>
        <w:t xml:space="preserve">Item </w:t>
      </w:r>
      <w:r w:rsidR="0099610B">
        <w:rPr>
          <w:b/>
          <w:iCs/>
          <w:szCs w:val="24"/>
        </w:rPr>
        <w:t>8</w:t>
      </w:r>
      <w:r w:rsidRPr="00CD792F">
        <w:rPr>
          <w:iCs/>
          <w:szCs w:val="24"/>
        </w:rPr>
        <w:t xml:space="preserve"> replaces section 10 of the </w:t>
      </w:r>
      <w:r w:rsidR="00A07DEB" w:rsidRPr="00CD792F">
        <w:rPr>
          <w:szCs w:val="24"/>
          <w:lang w:eastAsia="en-AU"/>
        </w:rPr>
        <w:t xml:space="preserve">Cocos Islands </w:t>
      </w:r>
      <w:r w:rsidRPr="00CD792F">
        <w:rPr>
          <w:iCs/>
          <w:szCs w:val="24"/>
        </w:rPr>
        <w:t xml:space="preserve">Proclamation with a new section 10 which provides that </w:t>
      </w:r>
      <w:r w:rsidR="005E6CFF" w:rsidRPr="00CD792F">
        <w:rPr>
          <w:iCs/>
          <w:szCs w:val="24"/>
        </w:rPr>
        <w:t xml:space="preserve">the port of </w:t>
      </w:r>
      <w:r w:rsidRPr="00CD792F">
        <w:rPr>
          <w:iCs/>
          <w:szCs w:val="24"/>
        </w:rPr>
        <w:t xml:space="preserve">Cocos Island and Cocos (Keeling) Islands Airport are </w:t>
      </w:r>
      <w:r w:rsidR="00EF0AE2" w:rsidRPr="00CD792F">
        <w:rPr>
          <w:iCs/>
          <w:szCs w:val="24"/>
        </w:rPr>
        <w:t xml:space="preserve">first </w:t>
      </w:r>
      <w:r w:rsidRPr="00CD792F">
        <w:rPr>
          <w:iCs/>
          <w:szCs w:val="24"/>
        </w:rPr>
        <w:t xml:space="preserve">ports </w:t>
      </w:r>
      <w:r w:rsidR="00EF0AE2" w:rsidRPr="00CD792F">
        <w:rPr>
          <w:iCs/>
          <w:szCs w:val="24"/>
        </w:rPr>
        <w:t xml:space="preserve">of entry </w:t>
      </w:r>
      <w:r w:rsidR="001A1471" w:rsidRPr="00CD792F">
        <w:rPr>
          <w:iCs/>
          <w:szCs w:val="24"/>
        </w:rPr>
        <w:t xml:space="preserve">for all overseas vessels other than aircraft </w:t>
      </w:r>
      <w:r w:rsidRPr="00CD792F">
        <w:rPr>
          <w:iCs/>
          <w:szCs w:val="24"/>
        </w:rPr>
        <w:t xml:space="preserve">where imported animals, plants or other goods may be </w:t>
      </w:r>
      <w:r w:rsidR="00685D80" w:rsidRPr="00CD792F">
        <w:rPr>
          <w:iCs/>
          <w:szCs w:val="24"/>
        </w:rPr>
        <w:t>unload</w:t>
      </w:r>
      <w:r w:rsidRPr="00CD792F">
        <w:rPr>
          <w:iCs/>
          <w:szCs w:val="24"/>
        </w:rPr>
        <w:t xml:space="preserve">ed. </w:t>
      </w:r>
    </w:p>
    <w:p w:rsidR="007131B0" w:rsidRPr="00CD792F" w:rsidRDefault="007131B0" w:rsidP="00347868">
      <w:pPr>
        <w:rPr>
          <w:iCs/>
          <w:szCs w:val="24"/>
        </w:rPr>
      </w:pPr>
    </w:p>
    <w:p w:rsidR="007131B0" w:rsidRPr="00CD792F" w:rsidRDefault="007131B0" w:rsidP="007131B0">
      <w:pPr>
        <w:rPr>
          <w:szCs w:val="24"/>
          <w:lang w:eastAsia="en-AU"/>
        </w:rPr>
      </w:pPr>
      <w:r w:rsidRPr="00CD792F">
        <w:rPr>
          <w:szCs w:val="24"/>
          <w:lang w:eastAsia="en-AU"/>
        </w:rPr>
        <w:t xml:space="preserve">The effect of the amendment is to consolidate all of the ports previously listed in section </w:t>
      </w:r>
      <w:r w:rsidR="002C34AE" w:rsidRPr="00CD792F">
        <w:rPr>
          <w:szCs w:val="24"/>
          <w:lang w:eastAsia="en-AU"/>
        </w:rPr>
        <w:t>10</w:t>
      </w:r>
      <w:r w:rsidRPr="00CD792F">
        <w:rPr>
          <w:szCs w:val="24"/>
          <w:lang w:eastAsia="en-AU"/>
        </w:rPr>
        <w:t xml:space="preserve"> of the Cocos Islands Proclamation (Cocos </w:t>
      </w:r>
      <w:r w:rsidR="002C5ABB">
        <w:rPr>
          <w:szCs w:val="24"/>
          <w:lang w:eastAsia="en-AU"/>
        </w:rPr>
        <w:t>(Keeling) Islands Airport</w:t>
      </w:r>
      <w:r w:rsidRPr="00CD792F">
        <w:rPr>
          <w:szCs w:val="24"/>
          <w:lang w:eastAsia="en-AU"/>
        </w:rPr>
        <w:t xml:space="preserve">, Blue Holes, Port Refuge, Home Island and West Island) into one first port of entry, Cocos Island. </w:t>
      </w:r>
      <w:r w:rsidR="00A07DEB" w:rsidRPr="00CD792F">
        <w:rPr>
          <w:szCs w:val="24"/>
          <w:lang w:eastAsia="en-AU"/>
        </w:rPr>
        <w:t xml:space="preserve">The amendment retains Cocos (Keeling) Islands Airport as a port where imported animals, plants or other goods may be </w:t>
      </w:r>
      <w:r w:rsidR="00EF633C" w:rsidRPr="00CD792F">
        <w:rPr>
          <w:szCs w:val="24"/>
          <w:lang w:eastAsia="en-AU"/>
        </w:rPr>
        <w:t>unload</w:t>
      </w:r>
      <w:r w:rsidR="00A07DEB" w:rsidRPr="00CD792F">
        <w:rPr>
          <w:szCs w:val="24"/>
          <w:lang w:eastAsia="en-AU"/>
        </w:rPr>
        <w:t>ed.</w:t>
      </w:r>
    </w:p>
    <w:p w:rsidR="00D61F58" w:rsidRPr="00CD792F" w:rsidRDefault="00D61F58" w:rsidP="00E60B20">
      <w:pPr>
        <w:rPr>
          <w:b/>
          <w:iCs/>
          <w:szCs w:val="24"/>
        </w:rPr>
      </w:pPr>
    </w:p>
    <w:p w:rsidR="00431C74" w:rsidRPr="00CD792F" w:rsidRDefault="00431C74" w:rsidP="00E60B20">
      <w:pPr>
        <w:rPr>
          <w:b/>
          <w:i/>
          <w:iCs/>
          <w:szCs w:val="24"/>
        </w:rPr>
      </w:pPr>
      <w:r w:rsidRPr="00CD792F">
        <w:rPr>
          <w:b/>
          <w:i/>
          <w:iCs/>
          <w:szCs w:val="24"/>
        </w:rPr>
        <w:t>Quarantine Proclamation 1998</w:t>
      </w:r>
    </w:p>
    <w:p w:rsidR="00D61F58" w:rsidRPr="00CD792F" w:rsidRDefault="00D61F58" w:rsidP="00E60B20">
      <w:pPr>
        <w:rPr>
          <w:b/>
          <w:iCs/>
          <w:szCs w:val="24"/>
        </w:rPr>
      </w:pPr>
    </w:p>
    <w:p w:rsidR="005179B0" w:rsidRPr="00CD792F" w:rsidRDefault="00B73DD5" w:rsidP="005179B0">
      <w:pPr>
        <w:pStyle w:val="Default"/>
        <w:rPr>
          <w:iCs/>
        </w:rPr>
      </w:pPr>
      <w:r w:rsidRPr="00CD792F">
        <w:rPr>
          <w:b/>
          <w:iCs/>
        </w:rPr>
        <w:t xml:space="preserve">Item </w:t>
      </w:r>
      <w:r w:rsidR="0010337C">
        <w:rPr>
          <w:b/>
          <w:iCs/>
        </w:rPr>
        <w:t xml:space="preserve">9 </w:t>
      </w:r>
      <w:r w:rsidR="005179B0" w:rsidRPr="00CD792F">
        <w:rPr>
          <w:iCs/>
        </w:rPr>
        <w:t xml:space="preserve">repeals the Readers </w:t>
      </w:r>
      <w:r w:rsidR="00FC683B">
        <w:rPr>
          <w:iCs/>
        </w:rPr>
        <w:t>g</w:t>
      </w:r>
      <w:r w:rsidR="005179B0" w:rsidRPr="00CD792F">
        <w:rPr>
          <w:iCs/>
        </w:rPr>
        <w:t>uide in the Quarantine Proclamation.</w:t>
      </w:r>
    </w:p>
    <w:p w:rsidR="005179B0" w:rsidRPr="00CD792F" w:rsidRDefault="005179B0" w:rsidP="005179B0">
      <w:pPr>
        <w:pStyle w:val="Default"/>
        <w:rPr>
          <w:iCs/>
          <w:color w:val="FF0000"/>
        </w:rPr>
      </w:pPr>
    </w:p>
    <w:p w:rsidR="005179B0" w:rsidRDefault="005179B0" w:rsidP="005179B0">
      <w:pPr>
        <w:pStyle w:val="Default"/>
        <w:rPr>
          <w:iCs/>
        </w:rPr>
      </w:pPr>
      <w:r w:rsidRPr="00CD792F">
        <w:rPr>
          <w:iCs/>
        </w:rPr>
        <w:t xml:space="preserve">This amendment aligns the Quarantine Proclamation with current legislation drafting practice which is for </w:t>
      </w:r>
      <w:r w:rsidR="00FC683B">
        <w:rPr>
          <w:iCs/>
        </w:rPr>
        <w:t>R</w:t>
      </w:r>
      <w:r w:rsidRPr="00CD792F">
        <w:rPr>
          <w:iCs/>
        </w:rPr>
        <w:t>eaders guides to be provided outside the legislation itself.</w:t>
      </w:r>
    </w:p>
    <w:p w:rsidR="00B11376" w:rsidRPr="00CD792F" w:rsidRDefault="00B11376" w:rsidP="005179B0">
      <w:pPr>
        <w:pStyle w:val="Default"/>
        <w:rPr>
          <w:iCs/>
        </w:rPr>
      </w:pPr>
    </w:p>
    <w:p w:rsidR="005179B0" w:rsidRPr="00CD792F" w:rsidRDefault="005179B0" w:rsidP="005179B0">
      <w:pPr>
        <w:rPr>
          <w:iCs/>
          <w:szCs w:val="24"/>
        </w:rPr>
      </w:pPr>
      <w:r w:rsidRPr="00CD792F">
        <w:rPr>
          <w:b/>
          <w:iCs/>
          <w:szCs w:val="24"/>
        </w:rPr>
        <w:t>Item 1</w:t>
      </w:r>
      <w:r w:rsidR="0010337C">
        <w:rPr>
          <w:b/>
          <w:iCs/>
          <w:szCs w:val="24"/>
        </w:rPr>
        <w:t>0</w:t>
      </w:r>
      <w:r w:rsidRPr="00CD792F">
        <w:rPr>
          <w:b/>
          <w:iCs/>
          <w:szCs w:val="24"/>
        </w:rPr>
        <w:t xml:space="preserve"> </w:t>
      </w:r>
      <w:r w:rsidRPr="00CD792F">
        <w:rPr>
          <w:iCs/>
          <w:szCs w:val="24"/>
        </w:rPr>
        <w:t>repeals section 7 of the Quarantine Proclamation.</w:t>
      </w:r>
    </w:p>
    <w:p w:rsidR="005179B0" w:rsidRPr="00CD792F" w:rsidRDefault="005179B0" w:rsidP="005179B0">
      <w:pPr>
        <w:rPr>
          <w:iCs/>
          <w:szCs w:val="24"/>
        </w:rPr>
      </w:pPr>
    </w:p>
    <w:p w:rsidR="004D32D4" w:rsidRPr="00CD792F" w:rsidRDefault="005179B0" w:rsidP="005179B0">
      <w:pPr>
        <w:rPr>
          <w:i/>
          <w:iCs/>
          <w:szCs w:val="24"/>
        </w:rPr>
      </w:pPr>
      <w:r w:rsidRPr="00CD792F">
        <w:rPr>
          <w:szCs w:val="24"/>
        </w:rPr>
        <w:t xml:space="preserve">The purpose of the amendment is to serve as a consequential amendment to the </w:t>
      </w:r>
      <w:r w:rsidRPr="00CD792F">
        <w:rPr>
          <w:iCs/>
          <w:szCs w:val="24"/>
        </w:rPr>
        <w:t xml:space="preserve">repeal of the Readers </w:t>
      </w:r>
      <w:r w:rsidR="00FC683B">
        <w:rPr>
          <w:iCs/>
          <w:szCs w:val="24"/>
        </w:rPr>
        <w:t>g</w:t>
      </w:r>
      <w:r w:rsidRPr="00CD792F">
        <w:rPr>
          <w:iCs/>
          <w:szCs w:val="24"/>
        </w:rPr>
        <w:t xml:space="preserve">uide to the Quarantine </w:t>
      </w:r>
      <w:r w:rsidR="00A15656" w:rsidRPr="00CD792F">
        <w:rPr>
          <w:iCs/>
          <w:szCs w:val="24"/>
        </w:rPr>
        <w:t xml:space="preserve">Proclamation </w:t>
      </w:r>
      <w:r w:rsidR="00BC343B">
        <w:rPr>
          <w:iCs/>
          <w:szCs w:val="24"/>
        </w:rPr>
        <w:t>(see item 9</w:t>
      </w:r>
      <w:r w:rsidR="008D3CC0">
        <w:rPr>
          <w:iCs/>
          <w:szCs w:val="24"/>
        </w:rPr>
        <w:t>)</w:t>
      </w:r>
      <w:r w:rsidRPr="00CD792F">
        <w:rPr>
          <w:iCs/>
          <w:szCs w:val="24"/>
        </w:rPr>
        <w:t xml:space="preserve"> and remove provisions that duplicate section 13 of the </w:t>
      </w:r>
      <w:r w:rsidRPr="00CD792F">
        <w:rPr>
          <w:i/>
          <w:iCs/>
          <w:szCs w:val="24"/>
        </w:rPr>
        <w:t>Acts Interpretation Act 1901.</w:t>
      </w:r>
    </w:p>
    <w:p w:rsidR="004D32D4" w:rsidRPr="00CD792F" w:rsidRDefault="004D32D4" w:rsidP="00E60B20">
      <w:pPr>
        <w:rPr>
          <w:b/>
          <w:iCs/>
          <w:szCs w:val="24"/>
        </w:rPr>
      </w:pPr>
    </w:p>
    <w:p w:rsidR="00431C74" w:rsidRPr="00CD792F" w:rsidRDefault="00B83FB2" w:rsidP="00E60B20">
      <w:pPr>
        <w:rPr>
          <w:szCs w:val="24"/>
          <w:lang w:eastAsia="en-AU"/>
        </w:rPr>
      </w:pPr>
      <w:r w:rsidRPr="00CD792F">
        <w:rPr>
          <w:b/>
          <w:iCs/>
          <w:szCs w:val="24"/>
        </w:rPr>
        <w:t>Items 1</w:t>
      </w:r>
      <w:r w:rsidR="0010337C">
        <w:rPr>
          <w:b/>
          <w:iCs/>
          <w:szCs w:val="24"/>
        </w:rPr>
        <w:t>1</w:t>
      </w:r>
      <w:r w:rsidRPr="00CD792F">
        <w:rPr>
          <w:b/>
          <w:iCs/>
          <w:szCs w:val="24"/>
        </w:rPr>
        <w:t>, 1</w:t>
      </w:r>
      <w:r w:rsidR="0010337C">
        <w:rPr>
          <w:b/>
          <w:iCs/>
          <w:szCs w:val="24"/>
        </w:rPr>
        <w:t>2</w:t>
      </w:r>
      <w:r w:rsidRPr="00CD792F">
        <w:rPr>
          <w:b/>
          <w:iCs/>
          <w:szCs w:val="24"/>
        </w:rPr>
        <w:t>,</w:t>
      </w:r>
      <w:r w:rsidRPr="00CD792F">
        <w:rPr>
          <w:iCs/>
          <w:szCs w:val="24"/>
        </w:rPr>
        <w:t xml:space="preserve"> </w:t>
      </w:r>
      <w:r w:rsidRPr="00CD792F">
        <w:rPr>
          <w:b/>
          <w:iCs/>
          <w:szCs w:val="24"/>
        </w:rPr>
        <w:t>1</w:t>
      </w:r>
      <w:r w:rsidR="0010337C">
        <w:rPr>
          <w:b/>
          <w:iCs/>
          <w:szCs w:val="24"/>
        </w:rPr>
        <w:t>3</w:t>
      </w:r>
      <w:r w:rsidRPr="00CD792F">
        <w:rPr>
          <w:b/>
          <w:iCs/>
          <w:szCs w:val="24"/>
        </w:rPr>
        <w:t>, 1</w:t>
      </w:r>
      <w:r w:rsidR="0010337C">
        <w:rPr>
          <w:b/>
          <w:iCs/>
          <w:szCs w:val="24"/>
        </w:rPr>
        <w:t>4</w:t>
      </w:r>
      <w:r w:rsidRPr="00CD792F">
        <w:rPr>
          <w:b/>
          <w:iCs/>
          <w:szCs w:val="24"/>
        </w:rPr>
        <w:t>, 1</w:t>
      </w:r>
      <w:r w:rsidR="0010337C">
        <w:rPr>
          <w:b/>
          <w:iCs/>
          <w:szCs w:val="24"/>
        </w:rPr>
        <w:t>5</w:t>
      </w:r>
      <w:r w:rsidRPr="00CD792F">
        <w:rPr>
          <w:b/>
          <w:iCs/>
          <w:szCs w:val="24"/>
        </w:rPr>
        <w:t>, 1</w:t>
      </w:r>
      <w:r w:rsidR="0010337C">
        <w:rPr>
          <w:b/>
          <w:iCs/>
          <w:szCs w:val="24"/>
        </w:rPr>
        <w:t>6</w:t>
      </w:r>
      <w:r w:rsidRPr="00CD792F">
        <w:rPr>
          <w:b/>
          <w:iCs/>
          <w:szCs w:val="24"/>
        </w:rPr>
        <w:t>, 1</w:t>
      </w:r>
      <w:r w:rsidR="0010337C">
        <w:rPr>
          <w:b/>
          <w:iCs/>
          <w:szCs w:val="24"/>
        </w:rPr>
        <w:t>7</w:t>
      </w:r>
      <w:r w:rsidRPr="00CD792F">
        <w:rPr>
          <w:b/>
          <w:iCs/>
          <w:szCs w:val="24"/>
        </w:rPr>
        <w:t xml:space="preserve">, </w:t>
      </w:r>
      <w:r w:rsidR="0010337C">
        <w:rPr>
          <w:b/>
          <w:iCs/>
          <w:szCs w:val="24"/>
        </w:rPr>
        <w:t>18</w:t>
      </w:r>
      <w:r w:rsidRPr="00CD792F">
        <w:rPr>
          <w:b/>
          <w:iCs/>
          <w:szCs w:val="24"/>
        </w:rPr>
        <w:t>,</w:t>
      </w:r>
      <w:r w:rsidRPr="00CD792F">
        <w:rPr>
          <w:iCs/>
          <w:szCs w:val="24"/>
        </w:rPr>
        <w:t xml:space="preserve"> </w:t>
      </w:r>
      <w:r w:rsidR="0010337C">
        <w:rPr>
          <w:b/>
          <w:iCs/>
          <w:szCs w:val="24"/>
        </w:rPr>
        <w:t>19</w:t>
      </w:r>
      <w:r w:rsidRPr="00CD792F">
        <w:rPr>
          <w:b/>
          <w:iCs/>
          <w:szCs w:val="24"/>
        </w:rPr>
        <w:t>, 2</w:t>
      </w:r>
      <w:r w:rsidR="0010337C">
        <w:rPr>
          <w:b/>
          <w:iCs/>
          <w:szCs w:val="24"/>
        </w:rPr>
        <w:t>0</w:t>
      </w:r>
      <w:r w:rsidR="000C7A9F" w:rsidRPr="00CD792F">
        <w:rPr>
          <w:b/>
          <w:iCs/>
          <w:szCs w:val="24"/>
        </w:rPr>
        <w:t xml:space="preserve">, </w:t>
      </w:r>
      <w:r w:rsidRPr="00CD792F">
        <w:rPr>
          <w:b/>
          <w:iCs/>
          <w:szCs w:val="24"/>
        </w:rPr>
        <w:t>2</w:t>
      </w:r>
      <w:r w:rsidR="0010337C">
        <w:rPr>
          <w:b/>
          <w:iCs/>
          <w:szCs w:val="24"/>
        </w:rPr>
        <w:t>1</w:t>
      </w:r>
      <w:r w:rsidR="000C7A9F" w:rsidRPr="00CD792F">
        <w:rPr>
          <w:iCs/>
          <w:szCs w:val="24"/>
        </w:rPr>
        <w:t xml:space="preserve">, </w:t>
      </w:r>
      <w:r w:rsidRPr="00CD792F">
        <w:rPr>
          <w:b/>
          <w:iCs/>
          <w:szCs w:val="24"/>
        </w:rPr>
        <w:t>2</w:t>
      </w:r>
      <w:r w:rsidR="0010337C">
        <w:rPr>
          <w:b/>
          <w:iCs/>
          <w:szCs w:val="24"/>
        </w:rPr>
        <w:t>2</w:t>
      </w:r>
      <w:r w:rsidR="0039523C" w:rsidRPr="00CD792F">
        <w:rPr>
          <w:b/>
          <w:iCs/>
          <w:szCs w:val="24"/>
        </w:rPr>
        <w:t xml:space="preserve">, </w:t>
      </w:r>
      <w:r w:rsidRPr="00CD792F">
        <w:rPr>
          <w:b/>
          <w:iCs/>
          <w:szCs w:val="24"/>
        </w:rPr>
        <w:t>2</w:t>
      </w:r>
      <w:r w:rsidR="0010337C">
        <w:rPr>
          <w:b/>
          <w:iCs/>
          <w:szCs w:val="24"/>
        </w:rPr>
        <w:t>3</w:t>
      </w:r>
      <w:r w:rsidR="0039523C" w:rsidRPr="00CD792F">
        <w:rPr>
          <w:b/>
          <w:iCs/>
          <w:szCs w:val="24"/>
        </w:rPr>
        <w:t>, 2</w:t>
      </w:r>
      <w:r w:rsidR="0010337C">
        <w:rPr>
          <w:b/>
          <w:iCs/>
          <w:szCs w:val="24"/>
        </w:rPr>
        <w:t>4</w:t>
      </w:r>
      <w:r w:rsidR="0039523C" w:rsidRPr="00CD792F">
        <w:rPr>
          <w:b/>
          <w:iCs/>
          <w:szCs w:val="24"/>
        </w:rPr>
        <w:t>, 2</w:t>
      </w:r>
      <w:r w:rsidR="0010337C">
        <w:rPr>
          <w:b/>
          <w:iCs/>
          <w:szCs w:val="24"/>
        </w:rPr>
        <w:t>5</w:t>
      </w:r>
      <w:r w:rsidR="004D32D4" w:rsidRPr="00CD792F">
        <w:rPr>
          <w:b/>
          <w:iCs/>
          <w:szCs w:val="24"/>
        </w:rPr>
        <w:t xml:space="preserve">, </w:t>
      </w:r>
      <w:r w:rsidR="0039523C" w:rsidRPr="00CD792F">
        <w:rPr>
          <w:b/>
          <w:iCs/>
          <w:szCs w:val="24"/>
        </w:rPr>
        <w:t>2</w:t>
      </w:r>
      <w:r w:rsidR="0010337C">
        <w:rPr>
          <w:b/>
          <w:iCs/>
          <w:szCs w:val="24"/>
        </w:rPr>
        <w:t>6</w:t>
      </w:r>
      <w:r w:rsidR="004D32D4" w:rsidRPr="00CD792F">
        <w:rPr>
          <w:b/>
          <w:iCs/>
          <w:szCs w:val="24"/>
        </w:rPr>
        <w:t>, 2</w:t>
      </w:r>
      <w:r w:rsidR="0010337C">
        <w:rPr>
          <w:b/>
          <w:iCs/>
          <w:szCs w:val="24"/>
        </w:rPr>
        <w:t>7</w:t>
      </w:r>
      <w:r w:rsidR="004D32D4" w:rsidRPr="00CD792F">
        <w:rPr>
          <w:b/>
          <w:iCs/>
          <w:szCs w:val="24"/>
        </w:rPr>
        <w:t xml:space="preserve">, </w:t>
      </w:r>
      <w:r w:rsidR="0010337C">
        <w:rPr>
          <w:b/>
          <w:iCs/>
          <w:szCs w:val="24"/>
        </w:rPr>
        <w:t xml:space="preserve">28 </w:t>
      </w:r>
      <w:r w:rsidR="004D32D4" w:rsidRPr="00CD792F">
        <w:rPr>
          <w:b/>
          <w:iCs/>
          <w:szCs w:val="24"/>
        </w:rPr>
        <w:t xml:space="preserve">and </w:t>
      </w:r>
      <w:r w:rsidR="0010337C">
        <w:rPr>
          <w:b/>
          <w:iCs/>
          <w:szCs w:val="24"/>
        </w:rPr>
        <w:t>29</w:t>
      </w:r>
      <w:r w:rsidRPr="00CD792F">
        <w:rPr>
          <w:b/>
          <w:iCs/>
          <w:szCs w:val="24"/>
        </w:rPr>
        <w:t xml:space="preserve"> </w:t>
      </w:r>
      <w:r w:rsidR="00431C74" w:rsidRPr="00CD792F">
        <w:rPr>
          <w:szCs w:val="24"/>
          <w:lang w:eastAsia="en-AU"/>
        </w:rPr>
        <w:t xml:space="preserve">amend items in table 1 of section 8 of the </w:t>
      </w:r>
      <w:r w:rsidRPr="00CD792F">
        <w:rPr>
          <w:szCs w:val="24"/>
          <w:lang w:eastAsia="en-AU"/>
        </w:rPr>
        <w:t xml:space="preserve">Quarantine </w:t>
      </w:r>
      <w:r w:rsidR="00431C74" w:rsidRPr="00CD792F">
        <w:rPr>
          <w:szCs w:val="24"/>
          <w:lang w:eastAsia="en-AU"/>
        </w:rPr>
        <w:t>Proclamation</w:t>
      </w:r>
      <w:r w:rsidRPr="00CD792F">
        <w:rPr>
          <w:szCs w:val="24"/>
          <w:lang w:eastAsia="en-AU"/>
        </w:rPr>
        <w:t xml:space="preserve"> which set</w:t>
      </w:r>
      <w:r w:rsidR="00B51386" w:rsidRPr="00CD792F">
        <w:rPr>
          <w:szCs w:val="24"/>
          <w:lang w:eastAsia="en-AU"/>
        </w:rPr>
        <w:t>s</w:t>
      </w:r>
      <w:r w:rsidRPr="00CD792F">
        <w:rPr>
          <w:szCs w:val="24"/>
          <w:lang w:eastAsia="en-AU"/>
        </w:rPr>
        <w:t xml:space="preserve"> out first ports of entry for overseas vessels other than aircraft (e.g.</w:t>
      </w:r>
      <w:r w:rsidR="00497ADD" w:rsidRPr="00CD792F">
        <w:rPr>
          <w:szCs w:val="24"/>
          <w:lang w:eastAsia="en-AU"/>
        </w:rPr>
        <w:t>,</w:t>
      </w:r>
      <w:r w:rsidR="00657CA3">
        <w:rPr>
          <w:szCs w:val="24"/>
          <w:lang w:eastAsia="en-AU"/>
        </w:rPr>
        <w:t xml:space="preserve"> </w:t>
      </w:r>
      <w:r w:rsidRPr="00CD792F">
        <w:rPr>
          <w:szCs w:val="24"/>
          <w:lang w:eastAsia="en-AU"/>
        </w:rPr>
        <w:t>ships)</w:t>
      </w:r>
      <w:r w:rsidR="00431C74" w:rsidRPr="00CD792F">
        <w:rPr>
          <w:szCs w:val="24"/>
          <w:lang w:eastAsia="en-AU"/>
        </w:rPr>
        <w:t>.</w:t>
      </w:r>
    </w:p>
    <w:p w:rsidR="00431C74" w:rsidRPr="00CD792F" w:rsidRDefault="00431C74" w:rsidP="00E60B20">
      <w:pPr>
        <w:rPr>
          <w:szCs w:val="24"/>
          <w:lang w:eastAsia="en-AU"/>
        </w:rPr>
      </w:pPr>
    </w:p>
    <w:p w:rsidR="00E355F9" w:rsidRPr="00CD792F" w:rsidRDefault="00E355F9" w:rsidP="00E355F9">
      <w:pPr>
        <w:rPr>
          <w:szCs w:val="24"/>
          <w:lang w:eastAsia="en-AU"/>
        </w:rPr>
      </w:pPr>
      <w:r w:rsidRPr="00CD792F">
        <w:rPr>
          <w:szCs w:val="24"/>
          <w:lang w:eastAsia="en-AU"/>
        </w:rPr>
        <w:t xml:space="preserve">The purpose of the amendments is to align the names of </w:t>
      </w:r>
      <w:r w:rsidR="00134A11" w:rsidRPr="00CD792F">
        <w:rPr>
          <w:szCs w:val="24"/>
          <w:lang w:eastAsia="en-AU"/>
        </w:rPr>
        <w:t>first ports of entry for overseas vessels (other than aircraft)</w:t>
      </w:r>
      <w:r w:rsidRPr="00CD792F">
        <w:rPr>
          <w:szCs w:val="24"/>
          <w:lang w:eastAsia="en-AU"/>
        </w:rPr>
        <w:t xml:space="preserve"> with the names </w:t>
      </w:r>
      <w:r w:rsidR="00D8584F" w:rsidRPr="00CD792F">
        <w:rPr>
          <w:szCs w:val="24"/>
          <w:lang w:eastAsia="en-AU"/>
        </w:rPr>
        <w:t xml:space="preserve">appointed under subsection 15(1) of the </w:t>
      </w:r>
      <w:r w:rsidR="007C38A0" w:rsidRPr="00CD792F">
        <w:rPr>
          <w:szCs w:val="24"/>
          <w:lang w:eastAsia="en-AU"/>
        </w:rPr>
        <w:t>Customs Act</w:t>
      </w:r>
      <w:r w:rsidR="00D8584F" w:rsidRPr="00CD792F">
        <w:rPr>
          <w:szCs w:val="24"/>
          <w:lang w:eastAsia="en-AU"/>
        </w:rPr>
        <w:t xml:space="preserve"> as indicated in the below table:</w:t>
      </w:r>
    </w:p>
    <w:p w:rsidR="00DC2C33" w:rsidRPr="00CD792F" w:rsidRDefault="00DC2C33" w:rsidP="00E355F9">
      <w:pPr>
        <w:rPr>
          <w:szCs w:val="24"/>
          <w:lang w:eastAsia="en-AU"/>
        </w:rPr>
      </w:pPr>
    </w:p>
    <w:tbl>
      <w:tblPr>
        <w:tblStyle w:val="TableGrid"/>
        <w:tblW w:w="8505" w:type="dxa"/>
        <w:tblInd w:w="392" w:type="dxa"/>
        <w:tblLook w:val="04A0" w:firstRow="1" w:lastRow="0" w:firstColumn="1" w:lastColumn="0" w:noHBand="0" w:noVBand="1"/>
      </w:tblPr>
      <w:tblGrid>
        <w:gridCol w:w="4252"/>
        <w:gridCol w:w="4253"/>
      </w:tblGrid>
      <w:tr w:rsidR="007131B0" w:rsidRPr="00CD792F" w:rsidTr="00D97ADF">
        <w:tc>
          <w:tcPr>
            <w:tcW w:w="4252" w:type="dxa"/>
          </w:tcPr>
          <w:p w:rsidR="007131B0" w:rsidRPr="00CD792F" w:rsidRDefault="007131B0" w:rsidP="00E355F9">
            <w:pPr>
              <w:rPr>
                <w:b/>
                <w:szCs w:val="24"/>
              </w:rPr>
            </w:pPr>
            <w:r w:rsidRPr="00CD792F">
              <w:rPr>
                <w:b/>
                <w:szCs w:val="24"/>
              </w:rPr>
              <w:t>Name of port prior to alignment</w:t>
            </w:r>
          </w:p>
        </w:tc>
        <w:tc>
          <w:tcPr>
            <w:tcW w:w="4253" w:type="dxa"/>
          </w:tcPr>
          <w:p w:rsidR="007131B0" w:rsidRPr="00CD792F" w:rsidRDefault="007131B0" w:rsidP="00D8584F">
            <w:pPr>
              <w:rPr>
                <w:b/>
                <w:szCs w:val="24"/>
              </w:rPr>
            </w:pPr>
            <w:r w:rsidRPr="00CD792F">
              <w:rPr>
                <w:b/>
                <w:szCs w:val="24"/>
              </w:rPr>
              <w:t>Name of port following alignment</w:t>
            </w:r>
          </w:p>
        </w:tc>
      </w:tr>
      <w:tr w:rsidR="007131B0" w:rsidRPr="00CD792F" w:rsidTr="00D97ADF">
        <w:tc>
          <w:tcPr>
            <w:tcW w:w="4252" w:type="dxa"/>
          </w:tcPr>
          <w:p w:rsidR="0039523C" w:rsidRPr="00CD792F" w:rsidRDefault="007131B0" w:rsidP="00E355F9">
            <w:pPr>
              <w:rPr>
                <w:szCs w:val="24"/>
              </w:rPr>
            </w:pPr>
            <w:r w:rsidRPr="00CD792F">
              <w:rPr>
                <w:szCs w:val="24"/>
              </w:rPr>
              <w:t>Botany Bay, Sydney</w:t>
            </w:r>
          </w:p>
        </w:tc>
        <w:tc>
          <w:tcPr>
            <w:tcW w:w="4253" w:type="dxa"/>
          </w:tcPr>
          <w:p w:rsidR="007131B0" w:rsidRPr="00CD792F" w:rsidRDefault="007131B0" w:rsidP="00E355F9">
            <w:pPr>
              <w:rPr>
                <w:szCs w:val="24"/>
              </w:rPr>
            </w:pPr>
            <w:r w:rsidRPr="00CD792F">
              <w:rPr>
                <w:szCs w:val="24"/>
              </w:rPr>
              <w:t>Port of Botany Bay</w:t>
            </w:r>
          </w:p>
        </w:tc>
      </w:tr>
      <w:tr w:rsidR="007131B0" w:rsidRPr="00CD792F" w:rsidTr="00D97ADF">
        <w:tc>
          <w:tcPr>
            <w:tcW w:w="4252" w:type="dxa"/>
          </w:tcPr>
          <w:p w:rsidR="007131B0" w:rsidRPr="00CD792F" w:rsidRDefault="007131B0" w:rsidP="00E355F9">
            <w:pPr>
              <w:rPr>
                <w:szCs w:val="24"/>
              </w:rPr>
            </w:pPr>
            <w:r w:rsidRPr="00CD792F">
              <w:rPr>
                <w:szCs w:val="24"/>
              </w:rPr>
              <w:t>Port Jackson, Sydney</w:t>
            </w:r>
          </w:p>
        </w:tc>
        <w:tc>
          <w:tcPr>
            <w:tcW w:w="4253" w:type="dxa"/>
          </w:tcPr>
          <w:p w:rsidR="007131B0" w:rsidRPr="00CD792F" w:rsidRDefault="007131B0" w:rsidP="00E355F9">
            <w:pPr>
              <w:rPr>
                <w:szCs w:val="24"/>
              </w:rPr>
            </w:pPr>
            <w:r w:rsidRPr="00CD792F">
              <w:rPr>
                <w:szCs w:val="24"/>
              </w:rPr>
              <w:t>Sydney</w:t>
            </w:r>
          </w:p>
        </w:tc>
      </w:tr>
      <w:tr w:rsidR="007131B0" w:rsidRPr="00CD792F" w:rsidTr="00D97ADF">
        <w:tc>
          <w:tcPr>
            <w:tcW w:w="4252" w:type="dxa"/>
          </w:tcPr>
          <w:p w:rsidR="007131B0" w:rsidRPr="00CD792F" w:rsidRDefault="007131B0" w:rsidP="00E355F9">
            <w:pPr>
              <w:rPr>
                <w:szCs w:val="24"/>
              </w:rPr>
            </w:pPr>
            <w:r w:rsidRPr="00CD792F">
              <w:rPr>
                <w:szCs w:val="24"/>
              </w:rPr>
              <w:t>Twofold Bay</w:t>
            </w:r>
          </w:p>
        </w:tc>
        <w:tc>
          <w:tcPr>
            <w:tcW w:w="4253" w:type="dxa"/>
          </w:tcPr>
          <w:p w:rsidR="007131B0" w:rsidRPr="00CD792F" w:rsidRDefault="007131B0" w:rsidP="00E355F9">
            <w:pPr>
              <w:rPr>
                <w:szCs w:val="24"/>
              </w:rPr>
            </w:pPr>
            <w:r w:rsidRPr="00CD792F">
              <w:rPr>
                <w:szCs w:val="24"/>
              </w:rPr>
              <w:t>Eden</w:t>
            </w:r>
          </w:p>
        </w:tc>
      </w:tr>
      <w:tr w:rsidR="007131B0" w:rsidRPr="00CD792F" w:rsidTr="00D97ADF">
        <w:tc>
          <w:tcPr>
            <w:tcW w:w="4252" w:type="dxa"/>
          </w:tcPr>
          <w:p w:rsidR="007131B0" w:rsidRPr="00CD792F" w:rsidRDefault="007131B0" w:rsidP="00E355F9">
            <w:pPr>
              <w:rPr>
                <w:szCs w:val="24"/>
              </w:rPr>
            </w:pPr>
            <w:r w:rsidRPr="00CD792F">
              <w:rPr>
                <w:szCs w:val="24"/>
              </w:rPr>
              <w:t>Cape Thevenard</w:t>
            </w:r>
          </w:p>
        </w:tc>
        <w:tc>
          <w:tcPr>
            <w:tcW w:w="4253" w:type="dxa"/>
          </w:tcPr>
          <w:p w:rsidR="007131B0" w:rsidRPr="00CD792F" w:rsidRDefault="007131B0" w:rsidP="00E355F9">
            <w:pPr>
              <w:rPr>
                <w:szCs w:val="24"/>
              </w:rPr>
            </w:pPr>
            <w:r w:rsidRPr="00CD792F">
              <w:rPr>
                <w:szCs w:val="24"/>
              </w:rPr>
              <w:t>Thevenard</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 xml:space="preserve">Port </w:t>
            </w:r>
            <w:proofErr w:type="spellStart"/>
            <w:r w:rsidRPr="00CD792F">
              <w:rPr>
                <w:szCs w:val="24"/>
              </w:rPr>
              <w:t>Stanvac</w:t>
            </w:r>
            <w:proofErr w:type="spellEnd"/>
          </w:p>
        </w:tc>
        <w:tc>
          <w:tcPr>
            <w:tcW w:w="4253" w:type="dxa"/>
          </w:tcPr>
          <w:p w:rsidR="007131B0" w:rsidRPr="00CD792F" w:rsidRDefault="007131B0" w:rsidP="00E355F9">
            <w:pPr>
              <w:rPr>
                <w:szCs w:val="24"/>
              </w:rPr>
            </w:pPr>
            <w:r w:rsidRPr="00CD792F">
              <w:rPr>
                <w:szCs w:val="24"/>
              </w:rPr>
              <w:t>Port Adelaide</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Abbot Point</w:t>
            </w:r>
          </w:p>
        </w:tc>
        <w:tc>
          <w:tcPr>
            <w:tcW w:w="4253" w:type="dxa"/>
          </w:tcPr>
          <w:p w:rsidR="007131B0" w:rsidRPr="00CD792F" w:rsidRDefault="007131B0" w:rsidP="00E355F9">
            <w:pPr>
              <w:rPr>
                <w:szCs w:val="24"/>
              </w:rPr>
            </w:pPr>
            <w:r w:rsidRPr="00CD792F">
              <w:rPr>
                <w:szCs w:val="24"/>
              </w:rPr>
              <w:t>Bowen</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Hay Point (including Dalrymple Bay)</w:t>
            </w:r>
          </w:p>
        </w:tc>
        <w:tc>
          <w:tcPr>
            <w:tcW w:w="4253" w:type="dxa"/>
          </w:tcPr>
          <w:p w:rsidR="007131B0" w:rsidRPr="00CD792F" w:rsidRDefault="007131B0" w:rsidP="00E355F9">
            <w:pPr>
              <w:rPr>
                <w:szCs w:val="24"/>
              </w:rPr>
            </w:pPr>
            <w:r w:rsidRPr="00CD792F">
              <w:rPr>
                <w:szCs w:val="24"/>
              </w:rPr>
              <w:t>Hay Point</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Mourilyan Harbour</w:t>
            </w:r>
          </w:p>
        </w:tc>
        <w:tc>
          <w:tcPr>
            <w:tcW w:w="4253" w:type="dxa"/>
          </w:tcPr>
          <w:p w:rsidR="007131B0" w:rsidRPr="00CD792F" w:rsidRDefault="007131B0" w:rsidP="00E355F9">
            <w:pPr>
              <w:rPr>
                <w:szCs w:val="24"/>
              </w:rPr>
            </w:pPr>
            <w:r w:rsidRPr="00CD792F">
              <w:rPr>
                <w:szCs w:val="24"/>
              </w:rPr>
              <w:t>Mourilyan</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Thursday Island</w:t>
            </w:r>
          </w:p>
        </w:tc>
        <w:tc>
          <w:tcPr>
            <w:tcW w:w="4253" w:type="dxa"/>
          </w:tcPr>
          <w:p w:rsidR="007131B0" w:rsidRPr="00CD792F" w:rsidRDefault="007131B0" w:rsidP="00E355F9">
            <w:pPr>
              <w:rPr>
                <w:szCs w:val="24"/>
              </w:rPr>
            </w:pPr>
            <w:r w:rsidRPr="00CD792F">
              <w:rPr>
                <w:szCs w:val="24"/>
              </w:rPr>
              <w:t>Port Kennedy</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Gove (Nhulunbuy)</w:t>
            </w:r>
          </w:p>
        </w:tc>
        <w:tc>
          <w:tcPr>
            <w:tcW w:w="4253" w:type="dxa"/>
          </w:tcPr>
          <w:p w:rsidR="007131B0" w:rsidRPr="00CD792F" w:rsidRDefault="007131B0" w:rsidP="00E355F9">
            <w:pPr>
              <w:rPr>
                <w:szCs w:val="24"/>
              </w:rPr>
            </w:pPr>
            <w:r w:rsidRPr="00CD792F">
              <w:rPr>
                <w:szCs w:val="24"/>
              </w:rPr>
              <w:t>Melville Bay</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Groote Eylandt</w:t>
            </w:r>
          </w:p>
        </w:tc>
        <w:tc>
          <w:tcPr>
            <w:tcW w:w="4253" w:type="dxa"/>
          </w:tcPr>
          <w:p w:rsidR="007131B0" w:rsidRPr="00CD792F" w:rsidRDefault="007131B0" w:rsidP="00E355F9">
            <w:pPr>
              <w:rPr>
                <w:szCs w:val="24"/>
              </w:rPr>
            </w:pPr>
            <w:r w:rsidRPr="00CD792F">
              <w:rPr>
                <w:szCs w:val="24"/>
              </w:rPr>
              <w:t>Milner Bay</w:t>
            </w:r>
          </w:p>
        </w:tc>
      </w:tr>
      <w:tr w:rsidR="007131B0" w:rsidRPr="00CD792F" w:rsidTr="00D97ADF">
        <w:trPr>
          <w:trHeight w:val="85"/>
        </w:trPr>
        <w:tc>
          <w:tcPr>
            <w:tcW w:w="4252" w:type="dxa"/>
          </w:tcPr>
          <w:p w:rsidR="007131B0" w:rsidRPr="00CD792F" w:rsidRDefault="007131B0" w:rsidP="00134A11">
            <w:pPr>
              <w:rPr>
                <w:szCs w:val="24"/>
              </w:rPr>
            </w:pPr>
            <w:r w:rsidRPr="00CD792F">
              <w:rPr>
                <w:szCs w:val="24"/>
              </w:rPr>
              <w:t xml:space="preserve">Hobart, including Risdon and </w:t>
            </w:r>
            <w:proofErr w:type="spellStart"/>
            <w:r w:rsidRPr="00CD792F">
              <w:rPr>
                <w:szCs w:val="24"/>
              </w:rPr>
              <w:t>Selfs</w:t>
            </w:r>
            <w:proofErr w:type="spellEnd"/>
            <w:r w:rsidRPr="00CD792F">
              <w:rPr>
                <w:szCs w:val="24"/>
              </w:rPr>
              <w:t xml:space="preserve"> Point</w:t>
            </w:r>
          </w:p>
        </w:tc>
        <w:tc>
          <w:tcPr>
            <w:tcW w:w="4253" w:type="dxa"/>
          </w:tcPr>
          <w:p w:rsidR="007131B0" w:rsidRPr="00CD792F" w:rsidRDefault="007131B0" w:rsidP="00E355F9">
            <w:pPr>
              <w:rPr>
                <w:szCs w:val="24"/>
              </w:rPr>
            </w:pPr>
            <w:r w:rsidRPr="00CD792F">
              <w:rPr>
                <w:szCs w:val="24"/>
              </w:rPr>
              <w:t>Hobart</w:t>
            </w:r>
          </w:p>
        </w:tc>
      </w:tr>
      <w:tr w:rsidR="007131B0" w:rsidRPr="00CD792F" w:rsidTr="00D97ADF">
        <w:trPr>
          <w:trHeight w:val="85"/>
        </w:trPr>
        <w:tc>
          <w:tcPr>
            <w:tcW w:w="4252" w:type="dxa"/>
          </w:tcPr>
          <w:p w:rsidR="007131B0" w:rsidRPr="00CD792F" w:rsidRDefault="007131B0" w:rsidP="00E355F9">
            <w:pPr>
              <w:rPr>
                <w:szCs w:val="24"/>
              </w:rPr>
            </w:pPr>
            <w:r w:rsidRPr="00CD792F">
              <w:rPr>
                <w:szCs w:val="24"/>
              </w:rPr>
              <w:t>Launceston, including Beauty Point, Bell Bay and Long Reach</w:t>
            </w:r>
          </w:p>
        </w:tc>
        <w:tc>
          <w:tcPr>
            <w:tcW w:w="4253" w:type="dxa"/>
          </w:tcPr>
          <w:p w:rsidR="007131B0" w:rsidRPr="00CD792F" w:rsidRDefault="007131B0" w:rsidP="00E355F9">
            <w:pPr>
              <w:rPr>
                <w:szCs w:val="24"/>
              </w:rPr>
            </w:pPr>
            <w:r w:rsidRPr="00CD792F">
              <w:rPr>
                <w:szCs w:val="24"/>
              </w:rPr>
              <w:t>Launceston</w:t>
            </w:r>
          </w:p>
        </w:tc>
      </w:tr>
    </w:tbl>
    <w:p w:rsidR="00E355F9" w:rsidRPr="00CD792F" w:rsidRDefault="00E355F9" w:rsidP="00E60B20">
      <w:pPr>
        <w:rPr>
          <w:szCs w:val="24"/>
          <w:lang w:eastAsia="en-AU"/>
        </w:rPr>
      </w:pPr>
    </w:p>
    <w:p w:rsidR="00622CBD" w:rsidRPr="00CD792F" w:rsidRDefault="00622CBD" w:rsidP="00B83FB2">
      <w:pPr>
        <w:rPr>
          <w:szCs w:val="24"/>
          <w:lang w:eastAsia="en-AU"/>
        </w:rPr>
      </w:pPr>
      <w:r w:rsidRPr="00CD792F">
        <w:rPr>
          <w:b/>
          <w:iCs/>
          <w:szCs w:val="24"/>
        </w:rPr>
        <w:t xml:space="preserve">Items </w:t>
      </w:r>
      <w:r w:rsidR="003E2BAC" w:rsidRPr="00CD792F">
        <w:rPr>
          <w:b/>
          <w:iCs/>
          <w:szCs w:val="24"/>
        </w:rPr>
        <w:t>3</w:t>
      </w:r>
      <w:r w:rsidR="00D50A33">
        <w:rPr>
          <w:b/>
          <w:iCs/>
          <w:szCs w:val="24"/>
        </w:rPr>
        <w:t>0</w:t>
      </w:r>
      <w:r w:rsidR="00F371AE" w:rsidRPr="00CD792F">
        <w:rPr>
          <w:b/>
          <w:iCs/>
          <w:szCs w:val="24"/>
        </w:rPr>
        <w:t xml:space="preserve">, </w:t>
      </w:r>
      <w:r w:rsidR="00F371AE">
        <w:rPr>
          <w:b/>
          <w:iCs/>
          <w:szCs w:val="24"/>
        </w:rPr>
        <w:t>31</w:t>
      </w:r>
      <w:r w:rsidR="00D50A33">
        <w:rPr>
          <w:b/>
          <w:iCs/>
          <w:szCs w:val="24"/>
        </w:rPr>
        <w:t xml:space="preserve">, 32, </w:t>
      </w:r>
      <w:r w:rsidRPr="00CD792F">
        <w:rPr>
          <w:b/>
          <w:iCs/>
          <w:szCs w:val="24"/>
        </w:rPr>
        <w:t>3</w:t>
      </w:r>
      <w:r w:rsidR="003E2BAC" w:rsidRPr="00CD792F">
        <w:rPr>
          <w:b/>
          <w:iCs/>
          <w:szCs w:val="24"/>
        </w:rPr>
        <w:t>3</w:t>
      </w:r>
      <w:r w:rsidR="00D50A33">
        <w:rPr>
          <w:b/>
          <w:iCs/>
          <w:szCs w:val="24"/>
        </w:rPr>
        <w:t xml:space="preserve"> and</w:t>
      </w:r>
      <w:r w:rsidR="00E7191C" w:rsidRPr="00CD792F">
        <w:rPr>
          <w:b/>
          <w:iCs/>
          <w:szCs w:val="24"/>
        </w:rPr>
        <w:t xml:space="preserve"> 34</w:t>
      </w:r>
      <w:r w:rsidR="00D50A33">
        <w:rPr>
          <w:b/>
          <w:iCs/>
          <w:szCs w:val="24"/>
        </w:rPr>
        <w:t xml:space="preserve"> </w:t>
      </w:r>
      <w:r w:rsidRPr="00CD792F">
        <w:rPr>
          <w:szCs w:val="24"/>
          <w:lang w:eastAsia="en-AU"/>
        </w:rPr>
        <w:t>amend item</w:t>
      </w:r>
      <w:r w:rsidR="00B83FB2" w:rsidRPr="00CD792F">
        <w:rPr>
          <w:szCs w:val="24"/>
          <w:lang w:eastAsia="en-AU"/>
        </w:rPr>
        <w:t>s</w:t>
      </w:r>
      <w:r w:rsidRPr="00CD792F">
        <w:rPr>
          <w:szCs w:val="24"/>
          <w:lang w:eastAsia="en-AU"/>
        </w:rPr>
        <w:t xml:space="preserve"> in table 3 of section 10 of the </w:t>
      </w:r>
      <w:r w:rsidR="00B83FB2" w:rsidRPr="00CD792F">
        <w:rPr>
          <w:szCs w:val="24"/>
          <w:lang w:eastAsia="en-AU"/>
        </w:rPr>
        <w:t xml:space="preserve">Quarantine </w:t>
      </w:r>
      <w:r w:rsidRPr="00CD792F">
        <w:rPr>
          <w:szCs w:val="24"/>
          <w:lang w:eastAsia="en-AU"/>
        </w:rPr>
        <w:t>Proclamation</w:t>
      </w:r>
      <w:r w:rsidR="008E37F1" w:rsidRPr="00CD792F">
        <w:rPr>
          <w:szCs w:val="24"/>
          <w:lang w:eastAsia="en-AU"/>
        </w:rPr>
        <w:t xml:space="preserve"> which sets out ports where imported animals generally may be landed.</w:t>
      </w:r>
    </w:p>
    <w:p w:rsidR="00347868" w:rsidRPr="00CD792F" w:rsidRDefault="00347868" w:rsidP="00B83FB2">
      <w:pPr>
        <w:rPr>
          <w:szCs w:val="24"/>
          <w:lang w:eastAsia="en-AU"/>
        </w:rPr>
      </w:pPr>
    </w:p>
    <w:p w:rsidR="00C460CD" w:rsidRPr="00CD792F" w:rsidRDefault="00347868" w:rsidP="00B83FB2">
      <w:pPr>
        <w:rPr>
          <w:szCs w:val="24"/>
          <w:lang w:eastAsia="en-AU"/>
        </w:rPr>
      </w:pPr>
      <w:r w:rsidRPr="00CD792F">
        <w:rPr>
          <w:szCs w:val="24"/>
          <w:lang w:eastAsia="en-AU"/>
        </w:rPr>
        <w:t xml:space="preserve">The purpose of the amendments is to align the names of ports where imported animals generally may be landed with </w:t>
      </w:r>
      <w:r w:rsidR="00C460CD" w:rsidRPr="00CD792F">
        <w:rPr>
          <w:szCs w:val="24"/>
          <w:lang w:eastAsia="en-AU"/>
        </w:rPr>
        <w:t xml:space="preserve">the names </w:t>
      </w:r>
      <w:r w:rsidR="00D8584F" w:rsidRPr="00CD792F">
        <w:rPr>
          <w:szCs w:val="24"/>
          <w:lang w:eastAsia="en-AU"/>
        </w:rPr>
        <w:t>appointed under subsection 15(1) of the Customs Act as indicated in the below table:</w:t>
      </w:r>
    </w:p>
    <w:p w:rsidR="00C460CD" w:rsidRPr="00CD792F" w:rsidRDefault="00C460CD" w:rsidP="00B83FB2">
      <w:pPr>
        <w:rPr>
          <w:szCs w:val="24"/>
          <w:lang w:eastAsia="en-AU"/>
        </w:rPr>
      </w:pPr>
    </w:p>
    <w:tbl>
      <w:tblPr>
        <w:tblStyle w:val="TableGrid"/>
        <w:tblW w:w="0" w:type="auto"/>
        <w:tblInd w:w="392" w:type="dxa"/>
        <w:tblLook w:val="04A0" w:firstRow="1" w:lastRow="0" w:firstColumn="1" w:lastColumn="0" w:noHBand="0" w:noVBand="1"/>
      </w:tblPr>
      <w:tblGrid>
        <w:gridCol w:w="4252"/>
        <w:gridCol w:w="4253"/>
      </w:tblGrid>
      <w:tr w:rsidR="00D97ADF" w:rsidRPr="00CD792F" w:rsidTr="00D97ADF">
        <w:tc>
          <w:tcPr>
            <w:tcW w:w="4252" w:type="dxa"/>
          </w:tcPr>
          <w:p w:rsidR="00D97ADF" w:rsidRPr="00CD792F" w:rsidRDefault="00D97ADF" w:rsidP="00D97ADF">
            <w:pPr>
              <w:rPr>
                <w:b/>
                <w:szCs w:val="24"/>
              </w:rPr>
            </w:pPr>
            <w:r w:rsidRPr="00CD792F">
              <w:rPr>
                <w:b/>
                <w:szCs w:val="24"/>
              </w:rPr>
              <w:t>Name of port prior to alignment</w:t>
            </w:r>
          </w:p>
        </w:tc>
        <w:tc>
          <w:tcPr>
            <w:tcW w:w="4253" w:type="dxa"/>
          </w:tcPr>
          <w:p w:rsidR="00D97ADF" w:rsidRPr="00CD792F" w:rsidRDefault="00D97ADF" w:rsidP="00D97ADF">
            <w:pPr>
              <w:rPr>
                <w:b/>
                <w:szCs w:val="24"/>
              </w:rPr>
            </w:pPr>
            <w:r w:rsidRPr="00CD792F">
              <w:rPr>
                <w:b/>
                <w:szCs w:val="24"/>
              </w:rPr>
              <w:t>Name of port following alignment</w:t>
            </w:r>
          </w:p>
        </w:tc>
      </w:tr>
      <w:tr w:rsidR="00D97ADF" w:rsidRPr="00CD792F" w:rsidTr="00D97ADF">
        <w:tc>
          <w:tcPr>
            <w:tcW w:w="4252" w:type="dxa"/>
          </w:tcPr>
          <w:p w:rsidR="00D97ADF" w:rsidRPr="00CD792F" w:rsidRDefault="005D428D" w:rsidP="005D428D">
            <w:pPr>
              <w:rPr>
                <w:szCs w:val="24"/>
              </w:rPr>
            </w:pPr>
            <w:r w:rsidRPr="00CD792F">
              <w:rPr>
                <w:szCs w:val="24"/>
              </w:rPr>
              <w:t xml:space="preserve">Port </w:t>
            </w:r>
            <w:r w:rsidR="00D97ADF" w:rsidRPr="00CD792F">
              <w:rPr>
                <w:szCs w:val="24"/>
              </w:rPr>
              <w:t>Botany, Sydney</w:t>
            </w:r>
          </w:p>
        </w:tc>
        <w:tc>
          <w:tcPr>
            <w:tcW w:w="4253" w:type="dxa"/>
          </w:tcPr>
          <w:p w:rsidR="00D97ADF" w:rsidRPr="00CD792F" w:rsidRDefault="00D97ADF" w:rsidP="00B83FB2">
            <w:pPr>
              <w:rPr>
                <w:szCs w:val="24"/>
              </w:rPr>
            </w:pPr>
            <w:r w:rsidRPr="00CD792F">
              <w:rPr>
                <w:szCs w:val="24"/>
              </w:rPr>
              <w:t>Port of Botany Bay</w:t>
            </w:r>
          </w:p>
        </w:tc>
      </w:tr>
      <w:tr w:rsidR="00D97ADF" w:rsidRPr="00CD792F" w:rsidTr="00D97ADF">
        <w:tc>
          <w:tcPr>
            <w:tcW w:w="4252" w:type="dxa"/>
          </w:tcPr>
          <w:p w:rsidR="00D97ADF" w:rsidRPr="00CD792F" w:rsidRDefault="00D97ADF" w:rsidP="00B83FB2">
            <w:pPr>
              <w:rPr>
                <w:szCs w:val="24"/>
              </w:rPr>
            </w:pPr>
            <w:r w:rsidRPr="00CD792F">
              <w:rPr>
                <w:szCs w:val="24"/>
              </w:rPr>
              <w:t>Port Jackson, Sydney</w:t>
            </w:r>
          </w:p>
        </w:tc>
        <w:tc>
          <w:tcPr>
            <w:tcW w:w="4253" w:type="dxa"/>
          </w:tcPr>
          <w:p w:rsidR="00D97ADF" w:rsidRPr="00CD792F" w:rsidRDefault="00D97ADF" w:rsidP="00B83FB2">
            <w:pPr>
              <w:rPr>
                <w:szCs w:val="24"/>
              </w:rPr>
            </w:pPr>
            <w:r w:rsidRPr="00CD792F">
              <w:rPr>
                <w:szCs w:val="24"/>
              </w:rPr>
              <w:t>Sydney</w:t>
            </w:r>
          </w:p>
        </w:tc>
      </w:tr>
      <w:tr w:rsidR="00D97ADF" w:rsidRPr="00CD792F" w:rsidTr="00D97ADF">
        <w:trPr>
          <w:trHeight w:val="85"/>
        </w:trPr>
        <w:tc>
          <w:tcPr>
            <w:tcW w:w="4252" w:type="dxa"/>
          </w:tcPr>
          <w:p w:rsidR="00D97ADF" w:rsidRPr="00CD792F" w:rsidRDefault="00D97ADF" w:rsidP="00134A11">
            <w:pPr>
              <w:rPr>
                <w:szCs w:val="24"/>
              </w:rPr>
            </w:pPr>
            <w:r w:rsidRPr="00CD792F">
              <w:rPr>
                <w:szCs w:val="24"/>
              </w:rPr>
              <w:t xml:space="preserve">Hobart, including Risdon and </w:t>
            </w:r>
            <w:proofErr w:type="spellStart"/>
            <w:r w:rsidRPr="00CD792F">
              <w:rPr>
                <w:szCs w:val="24"/>
              </w:rPr>
              <w:t>Selfs</w:t>
            </w:r>
            <w:proofErr w:type="spellEnd"/>
            <w:r w:rsidRPr="00CD792F">
              <w:rPr>
                <w:szCs w:val="24"/>
              </w:rPr>
              <w:t xml:space="preserve"> Point</w:t>
            </w:r>
          </w:p>
        </w:tc>
        <w:tc>
          <w:tcPr>
            <w:tcW w:w="4253" w:type="dxa"/>
          </w:tcPr>
          <w:p w:rsidR="00D97ADF" w:rsidRPr="00CD792F" w:rsidRDefault="00D97ADF" w:rsidP="00134A11">
            <w:pPr>
              <w:rPr>
                <w:szCs w:val="24"/>
              </w:rPr>
            </w:pPr>
            <w:r w:rsidRPr="00CD792F">
              <w:rPr>
                <w:szCs w:val="24"/>
              </w:rPr>
              <w:t>Hobart</w:t>
            </w:r>
          </w:p>
        </w:tc>
      </w:tr>
      <w:tr w:rsidR="00D97ADF" w:rsidRPr="00CD792F" w:rsidTr="00D97ADF">
        <w:trPr>
          <w:trHeight w:val="85"/>
        </w:trPr>
        <w:tc>
          <w:tcPr>
            <w:tcW w:w="4252" w:type="dxa"/>
          </w:tcPr>
          <w:p w:rsidR="00D97ADF" w:rsidRPr="00CD792F" w:rsidRDefault="00D97ADF" w:rsidP="00B83FB2">
            <w:pPr>
              <w:rPr>
                <w:szCs w:val="24"/>
              </w:rPr>
            </w:pPr>
            <w:r w:rsidRPr="00CD792F">
              <w:rPr>
                <w:szCs w:val="24"/>
              </w:rPr>
              <w:t>Gove (Nhulunbuy)</w:t>
            </w:r>
          </w:p>
        </w:tc>
        <w:tc>
          <w:tcPr>
            <w:tcW w:w="4253" w:type="dxa"/>
          </w:tcPr>
          <w:p w:rsidR="00D97ADF" w:rsidRPr="00CD792F" w:rsidRDefault="00D97ADF" w:rsidP="00B83FB2">
            <w:pPr>
              <w:rPr>
                <w:szCs w:val="24"/>
              </w:rPr>
            </w:pPr>
            <w:r w:rsidRPr="00CD792F">
              <w:rPr>
                <w:szCs w:val="24"/>
              </w:rPr>
              <w:t>Melville Bay</w:t>
            </w:r>
          </w:p>
        </w:tc>
      </w:tr>
    </w:tbl>
    <w:p w:rsidR="00C460CD" w:rsidRPr="00CD792F" w:rsidRDefault="00C460CD" w:rsidP="00B83FB2">
      <w:pPr>
        <w:rPr>
          <w:szCs w:val="24"/>
          <w:lang w:eastAsia="en-AU"/>
        </w:rPr>
      </w:pPr>
    </w:p>
    <w:p w:rsidR="00622CBD" w:rsidRPr="00F371AE" w:rsidRDefault="00622CBD" w:rsidP="00622CBD">
      <w:pPr>
        <w:rPr>
          <w:b/>
          <w:iCs/>
          <w:szCs w:val="24"/>
        </w:rPr>
      </w:pPr>
      <w:r w:rsidRPr="00CD792F">
        <w:rPr>
          <w:b/>
          <w:iCs/>
          <w:szCs w:val="24"/>
        </w:rPr>
        <w:t>Items 3</w:t>
      </w:r>
      <w:r w:rsidR="00F371AE">
        <w:rPr>
          <w:b/>
          <w:iCs/>
          <w:szCs w:val="24"/>
        </w:rPr>
        <w:t>5</w:t>
      </w:r>
      <w:r w:rsidRPr="00CD792F">
        <w:rPr>
          <w:b/>
          <w:iCs/>
          <w:szCs w:val="24"/>
        </w:rPr>
        <w:t xml:space="preserve"> and 3</w:t>
      </w:r>
      <w:r w:rsidR="00F371AE">
        <w:rPr>
          <w:b/>
          <w:iCs/>
          <w:szCs w:val="24"/>
        </w:rPr>
        <w:t>6</w:t>
      </w:r>
      <w:r w:rsidRPr="00CD792F">
        <w:rPr>
          <w:b/>
          <w:iCs/>
          <w:szCs w:val="24"/>
        </w:rPr>
        <w:t xml:space="preserve"> </w:t>
      </w:r>
      <w:r w:rsidRPr="00CD792F">
        <w:rPr>
          <w:szCs w:val="24"/>
          <w:lang w:eastAsia="en-AU"/>
        </w:rPr>
        <w:t xml:space="preserve">amend items in table 4 of section 11 of the </w:t>
      </w:r>
      <w:r w:rsidR="00C440C2" w:rsidRPr="00CD792F">
        <w:rPr>
          <w:szCs w:val="24"/>
          <w:lang w:eastAsia="en-AU"/>
        </w:rPr>
        <w:t xml:space="preserve">Quarantine </w:t>
      </w:r>
      <w:r w:rsidRPr="00CD792F">
        <w:rPr>
          <w:szCs w:val="24"/>
          <w:lang w:eastAsia="en-AU"/>
        </w:rPr>
        <w:t>Proclamation</w:t>
      </w:r>
      <w:r w:rsidR="008E37F1" w:rsidRPr="00CD792F">
        <w:rPr>
          <w:szCs w:val="24"/>
          <w:lang w:eastAsia="en-AU"/>
        </w:rPr>
        <w:t xml:space="preserve"> which sets out ports where imported animals of particular kinds, or having particular descriptions, may be land</w:t>
      </w:r>
      <w:r w:rsidR="00C440C2" w:rsidRPr="00CD792F">
        <w:rPr>
          <w:szCs w:val="24"/>
          <w:lang w:eastAsia="en-AU"/>
        </w:rPr>
        <w:t>ed (e.g. domestic cats and dogs from New Zealand)</w:t>
      </w:r>
      <w:r w:rsidRPr="00CD792F">
        <w:rPr>
          <w:szCs w:val="24"/>
          <w:lang w:eastAsia="en-AU"/>
        </w:rPr>
        <w:t>.</w:t>
      </w:r>
    </w:p>
    <w:p w:rsidR="00C460CD" w:rsidRPr="00CD792F" w:rsidRDefault="00C460CD" w:rsidP="00622CBD">
      <w:pPr>
        <w:rPr>
          <w:szCs w:val="24"/>
          <w:lang w:eastAsia="en-AU"/>
        </w:rPr>
      </w:pPr>
    </w:p>
    <w:p w:rsidR="00C460CD" w:rsidRPr="00CD792F" w:rsidRDefault="00C460CD" w:rsidP="00C460CD">
      <w:pPr>
        <w:rPr>
          <w:szCs w:val="24"/>
          <w:lang w:eastAsia="en-AU"/>
        </w:rPr>
      </w:pPr>
      <w:r w:rsidRPr="00CD792F">
        <w:rPr>
          <w:szCs w:val="24"/>
          <w:lang w:eastAsia="en-AU"/>
        </w:rPr>
        <w:t xml:space="preserve">The purpose of the amendments is to align the names of ports where imported animals of particular kinds, or having particular descriptions, may be landed with the names </w:t>
      </w:r>
      <w:r w:rsidR="00D8584F" w:rsidRPr="00CD792F">
        <w:rPr>
          <w:szCs w:val="24"/>
          <w:lang w:eastAsia="en-AU"/>
        </w:rPr>
        <w:t>appointed under subsection 15(1) of the Customs Act</w:t>
      </w:r>
      <w:r w:rsidR="00D97ADF" w:rsidRPr="00CD792F">
        <w:rPr>
          <w:szCs w:val="24"/>
          <w:lang w:eastAsia="en-AU"/>
        </w:rPr>
        <w:t xml:space="preserve"> as indicated in the below table:</w:t>
      </w:r>
    </w:p>
    <w:p w:rsidR="00134A11" w:rsidRPr="00CD792F" w:rsidRDefault="00134A11" w:rsidP="00C460CD">
      <w:pPr>
        <w:rPr>
          <w:szCs w:val="24"/>
          <w:lang w:eastAsia="en-AU"/>
        </w:rPr>
      </w:pPr>
    </w:p>
    <w:tbl>
      <w:tblPr>
        <w:tblStyle w:val="TableGrid"/>
        <w:tblW w:w="0" w:type="auto"/>
        <w:tblInd w:w="392" w:type="dxa"/>
        <w:tblLook w:val="04A0" w:firstRow="1" w:lastRow="0" w:firstColumn="1" w:lastColumn="0" w:noHBand="0" w:noVBand="1"/>
      </w:tblPr>
      <w:tblGrid>
        <w:gridCol w:w="4252"/>
        <w:gridCol w:w="4253"/>
      </w:tblGrid>
      <w:tr w:rsidR="00D97ADF" w:rsidRPr="00CD792F" w:rsidTr="00D97ADF">
        <w:tc>
          <w:tcPr>
            <w:tcW w:w="4252" w:type="dxa"/>
          </w:tcPr>
          <w:p w:rsidR="00D97ADF" w:rsidRPr="00CD792F" w:rsidRDefault="00D97ADF" w:rsidP="00D97ADF">
            <w:pPr>
              <w:rPr>
                <w:b/>
                <w:szCs w:val="24"/>
              </w:rPr>
            </w:pPr>
            <w:r w:rsidRPr="00CD792F">
              <w:rPr>
                <w:b/>
                <w:szCs w:val="24"/>
              </w:rPr>
              <w:t>Name of port prior to alignment</w:t>
            </w:r>
          </w:p>
        </w:tc>
        <w:tc>
          <w:tcPr>
            <w:tcW w:w="4253" w:type="dxa"/>
          </w:tcPr>
          <w:p w:rsidR="00D97ADF" w:rsidRPr="00CD792F" w:rsidRDefault="00D97ADF" w:rsidP="00D97ADF">
            <w:pPr>
              <w:rPr>
                <w:b/>
                <w:szCs w:val="24"/>
              </w:rPr>
            </w:pPr>
            <w:r w:rsidRPr="00CD792F">
              <w:rPr>
                <w:b/>
                <w:szCs w:val="24"/>
              </w:rPr>
              <w:t>Name of port following alignment</w:t>
            </w:r>
          </w:p>
        </w:tc>
      </w:tr>
      <w:tr w:rsidR="00D97ADF" w:rsidRPr="00CD792F" w:rsidTr="00D97ADF">
        <w:trPr>
          <w:trHeight w:val="85"/>
        </w:trPr>
        <w:tc>
          <w:tcPr>
            <w:tcW w:w="4252" w:type="dxa"/>
          </w:tcPr>
          <w:p w:rsidR="00D97ADF" w:rsidRPr="00CD792F" w:rsidRDefault="00D97ADF" w:rsidP="00E355F9">
            <w:pPr>
              <w:rPr>
                <w:szCs w:val="24"/>
              </w:rPr>
            </w:pPr>
            <w:r w:rsidRPr="00CD792F">
              <w:rPr>
                <w:szCs w:val="24"/>
              </w:rPr>
              <w:t>Thursday Island</w:t>
            </w:r>
          </w:p>
        </w:tc>
        <w:tc>
          <w:tcPr>
            <w:tcW w:w="4253" w:type="dxa"/>
          </w:tcPr>
          <w:p w:rsidR="00D97ADF" w:rsidRPr="00CD792F" w:rsidRDefault="00D97ADF" w:rsidP="00E355F9">
            <w:pPr>
              <w:rPr>
                <w:szCs w:val="24"/>
              </w:rPr>
            </w:pPr>
            <w:r w:rsidRPr="00CD792F">
              <w:rPr>
                <w:szCs w:val="24"/>
              </w:rPr>
              <w:t>Port Kennedy</w:t>
            </w:r>
          </w:p>
        </w:tc>
      </w:tr>
      <w:tr w:rsidR="00D97ADF" w:rsidRPr="00CD792F" w:rsidTr="00D97ADF">
        <w:trPr>
          <w:trHeight w:val="85"/>
        </w:trPr>
        <w:tc>
          <w:tcPr>
            <w:tcW w:w="4252" w:type="dxa"/>
          </w:tcPr>
          <w:p w:rsidR="00D97ADF" w:rsidRPr="00CD792F" w:rsidRDefault="00D97ADF" w:rsidP="00134A11">
            <w:pPr>
              <w:rPr>
                <w:szCs w:val="24"/>
              </w:rPr>
            </w:pPr>
            <w:r w:rsidRPr="00CD792F">
              <w:rPr>
                <w:szCs w:val="24"/>
              </w:rPr>
              <w:t xml:space="preserve">Launceston, including Beauty Point and Bell Bay </w:t>
            </w:r>
          </w:p>
        </w:tc>
        <w:tc>
          <w:tcPr>
            <w:tcW w:w="4253" w:type="dxa"/>
          </w:tcPr>
          <w:p w:rsidR="00D97ADF" w:rsidRPr="00CD792F" w:rsidRDefault="00D97ADF" w:rsidP="00E355F9">
            <w:pPr>
              <w:rPr>
                <w:szCs w:val="24"/>
              </w:rPr>
            </w:pPr>
            <w:r w:rsidRPr="00CD792F">
              <w:rPr>
                <w:szCs w:val="24"/>
              </w:rPr>
              <w:t>Launceston</w:t>
            </w:r>
          </w:p>
        </w:tc>
      </w:tr>
    </w:tbl>
    <w:p w:rsidR="00E355F9" w:rsidRPr="00CD792F" w:rsidRDefault="00E355F9" w:rsidP="00622CBD">
      <w:pPr>
        <w:rPr>
          <w:szCs w:val="24"/>
          <w:lang w:eastAsia="en-AU"/>
        </w:rPr>
      </w:pPr>
    </w:p>
    <w:p w:rsidR="00622CBD" w:rsidRPr="00CD792F" w:rsidRDefault="00622CBD" w:rsidP="00D97ADF">
      <w:pPr>
        <w:keepNext/>
        <w:rPr>
          <w:szCs w:val="24"/>
          <w:lang w:eastAsia="en-AU"/>
        </w:rPr>
      </w:pPr>
      <w:r w:rsidRPr="00CD792F">
        <w:rPr>
          <w:b/>
          <w:iCs/>
          <w:szCs w:val="24"/>
        </w:rPr>
        <w:t xml:space="preserve">Items </w:t>
      </w:r>
      <w:r w:rsidR="00AD7816">
        <w:rPr>
          <w:b/>
          <w:iCs/>
          <w:szCs w:val="24"/>
        </w:rPr>
        <w:t xml:space="preserve">37, 38, </w:t>
      </w:r>
      <w:r w:rsidRPr="00CD792F">
        <w:rPr>
          <w:b/>
          <w:iCs/>
          <w:szCs w:val="24"/>
        </w:rPr>
        <w:t>3</w:t>
      </w:r>
      <w:r w:rsidR="007640F1" w:rsidRPr="00CD792F">
        <w:rPr>
          <w:b/>
          <w:iCs/>
          <w:szCs w:val="24"/>
        </w:rPr>
        <w:t>9</w:t>
      </w:r>
      <w:r w:rsidR="00E7191C" w:rsidRPr="00CD792F">
        <w:rPr>
          <w:b/>
          <w:iCs/>
          <w:szCs w:val="24"/>
        </w:rPr>
        <w:t>,</w:t>
      </w:r>
      <w:r w:rsidRPr="00CD792F">
        <w:rPr>
          <w:b/>
          <w:iCs/>
          <w:szCs w:val="24"/>
        </w:rPr>
        <w:t xml:space="preserve"> </w:t>
      </w:r>
      <w:r w:rsidR="007640F1" w:rsidRPr="00CD792F">
        <w:rPr>
          <w:b/>
          <w:iCs/>
          <w:szCs w:val="24"/>
        </w:rPr>
        <w:t>40</w:t>
      </w:r>
      <w:r w:rsidR="00AD7816">
        <w:rPr>
          <w:b/>
          <w:iCs/>
          <w:szCs w:val="24"/>
        </w:rPr>
        <w:t xml:space="preserve"> and</w:t>
      </w:r>
      <w:r w:rsidR="00E7191C" w:rsidRPr="00CD792F">
        <w:rPr>
          <w:b/>
          <w:iCs/>
          <w:szCs w:val="24"/>
        </w:rPr>
        <w:t xml:space="preserve"> 4</w:t>
      </w:r>
      <w:r w:rsidR="00AD7816">
        <w:rPr>
          <w:b/>
          <w:iCs/>
          <w:szCs w:val="24"/>
        </w:rPr>
        <w:t xml:space="preserve">1 </w:t>
      </w:r>
      <w:r w:rsidR="00E7191C" w:rsidRPr="00CD792F">
        <w:rPr>
          <w:iCs/>
          <w:szCs w:val="24"/>
        </w:rPr>
        <w:t>a</w:t>
      </w:r>
      <w:r w:rsidRPr="00CD792F">
        <w:rPr>
          <w:szCs w:val="24"/>
          <w:lang w:eastAsia="en-AU"/>
        </w:rPr>
        <w:t xml:space="preserve">mend items in table 5 of section 12 of the </w:t>
      </w:r>
      <w:r w:rsidR="00C440C2" w:rsidRPr="00CD792F">
        <w:rPr>
          <w:szCs w:val="24"/>
          <w:lang w:eastAsia="en-AU"/>
        </w:rPr>
        <w:t xml:space="preserve">Quarantine </w:t>
      </w:r>
      <w:r w:rsidRPr="00CD792F">
        <w:rPr>
          <w:szCs w:val="24"/>
          <w:lang w:eastAsia="en-AU"/>
        </w:rPr>
        <w:t>Proclamation</w:t>
      </w:r>
      <w:r w:rsidR="00C440C2" w:rsidRPr="00CD792F">
        <w:rPr>
          <w:szCs w:val="24"/>
          <w:lang w:eastAsia="en-AU"/>
        </w:rPr>
        <w:t xml:space="preserve"> which sets out ports where imported plants generally may be landed.</w:t>
      </w:r>
    </w:p>
    <w:p w:rsidR="00622CBD" w:rsidRPr="00CD792F" w:rsidRDefault="00D97ADF" w:rsidP="00D97ADF">
      <w:pPr>
        <w:keepNext/>
        <w:tabs>
          <w:tab w:val="left" w:pos="1085"/>
        </w:tabs>
        <w:rPr>
          <w:szCs w:val="24"/>
          <w:lang w:eastAsia="en-AU"/>
        </w:rPr>
      </w:pPr>
      <w:r w:rsidRPr="00CD792F">
        <w:rPr>
          <w:szCs w:val="24"/>
          <w:lang w:eastAsia="en-AU"/>
        </w:rPr>
        <w:tab/>
      </w:r>
    </w:p>
    <w:p w:rsidR="00C460CD" w:rsidRPr="00CD792F" w:rsidRDefault="00C460CD" w:rsidP="00C460CD">
      <w:pPr>
        <w:rPr>
          <w:szCs w:val="24"/>
          <w:lang w:eastAsia="en-AU"/>
        </w:rPr>
      </w:pPr>
      <w:r w:rsidRPr="00CD792F">
        <w:rPr>
          <w:szCs w:val="24"/>
          <w:lang w:eastAsia="en-AU"/>
        </w:rPr>
        <w:t xml:space="preserve">The purpose of the amendments is to align the names of ports where imported plants generally may be landed with the names </w:t>
      </w:r>
      <w:r w:rsidR="00D8584F" w:rsidRPr="00CD792F">
        <w:rPr>
          <w:szCs w:val="24"/>
          <w:lang w:eastAsia="en-AU"/>
        </w:rPr>
        <w:t>appointed under subsection 15(1) of the Customs Act</w:t>
      </w:r>
      <w:r w:rsidR="00D97ADF" w:rsidRPr="00CD792F">
        <w:rPr>
          <w:szCs w:val="24"/>
          <w:lang w:eastAsia="en-AU"/>
        </w:rPr>
        <w:t xml:space="preserve"> as indicated in the below table:</w:t>
      </w:r>
    </w:p>
    <w:p w:rsidR="00C460CD" w:rsidRPr="00CD792F" w:rsidRDefault="00C460CD" w:rsidP="00622CBD">
      <w:pPr>
        <w:rPr>
          <w:szCs w:val="24"/>
          <w:lang w:eastAsia="en-AU"/>
        </w:rPr>
      </w:pPr>
    </w:p>
    <w:tbl>
      <w:tblPr>
        <w:tblStyle w:val="TableGrid"/>
        <w:tblW w:w="0" w:type="auto"/>
        <w:tblInd w:w="392" w:type="dxa"/>
        <w:tblLook w:val="04A0" w:firstRow="1" w:lastRow="0" w:firstColumn="1" w:lastColumn="0" w:noHBand="0" w:noVBand="1"/>
      </w:tblPr>
      <w:tblGrid>
        <w:gridCol w:w="4252"/>
        <w:gridCol w:w="4253"/>
      </w:tblGrid>
      <w:tr w:rsidR="00D97ADF" w:rsidRPr="00CD792F" w:rsidTr="00D97ADF">
        <w:tc>
          <w:tcPr>
            <w:tcW w:w="4252" w:type="dxa"/>
          </w:tcPr>
          <w:p w:rsidR="00D97ADF" w:rsidRPr="00CD792F" w:rsidRDefault="00D97ADF" w:rsidP="00D97ADF">
            <w:pPr>
              <w:rPr>
                <w:b/>
                <w:szCs w:val="24"/>
              </w:rPr>
            </w:pPr>
            <w:r w:rsidRPr="00CD792F">
              <w:rPr>
                <w:b/>
                <w:szCs w:val="24"/>
              </w:rPr>
              <w:t>Name of port prior to alignment</w:t>
            </w:r>
          </w:p>
        </w:tc>
        <w:tc>
          <w:tcPr>
            <w:tcW w:w="4253" w:type="dxa"/>
          </w:tcPr>
          <w:p w:rsidR="00D97ADF" w:rsidRPr="00CD792F" w:rsidRDefault="00D97ADF" w:rsidP="00D97ADF">
            <w:pPr>
              <w:rPr>
                <w:b/>
                <w:szCs w:val="24"/>
              </w:rPr>
            </w:pPr>
            <w:r w:rsidRPr="00CD792F">
              <w:rPr>
                <w:b/>
                <w:szCs w:val="24"/>
              </w:rPr>
              <w:t>Name of port following alignment</w:t>
            </w:r>
          </w:p>
        </w:tc>
      </w:tr>
      <w:tr w:rsidR="00D97ADF" w:rsidRPr="00CD792F" w:rsidTr="00D97ADF">
        <w:tc>
          <w:tcPr>
            <w:tcW w:w="4252" w:type="dxa"/>
          </w:tcPr>
          <w:p w:rsidR="00D97ADF" w:rsidRPr="00CD792F" w:rsidRDefault="00D706A6" w:rsidP="00134A11">
            <w:pPr>
              <w:rPr>
                <w:szCs w:val="24"/>
              </w:rPr>
            </w:pPr>
            <w:r w:rsidRPr="00CD792F">
              <w:rPr>
                <w:szCs w:val="24"/>
              </w:rPr>
              <w:t>Port Botany</w:t>
            </w:r>
            <w:r w:rsidR="00D97ADF" w:rsidRPr="00CD792F">
              <w:rPr>
                <w:szCs w:val="24"/>
              </w:rPr>
              <w:t>, Sydney</w:t>
            </w:r>
          </w:p>
        </w:tc>
        <w:tc>
          <w:tcPr>
            <w:tcW w:w="4253" w:type="dxa"/>
          </w:tcPr>
          <w:p w:rsidR="00D97ADF" w:rsidRPr="00CD792F" w:rsidRDefault="00D97ADF" w:rsidP="00134A11">
            <w:pPr>
              <w:rPr>
                <w:szCs w:val="24"/>
              </w:rPr>
            </w:pPr>
            <w:r w:rsidRPr="00CD792F">
              <w:rPr>
                <w:szCs w:val="24"/>
              </w:rPr>
              <w:t>Port of Botany Bay</w:t>
            </w:r>
          </w:p>
        </w:tc>
      </w:tr>
      <w:tr w:rsidR="00D97ADF" w:rsidRPr="00CD792F" w:rsidTr="00D97ADF">
        <w:tc>
          <w:tcPr>
            <w:tcW w:w="4252" w:type="dxa"/>
          </w:tcPr>
          <w:p w:rsidR="00D97ADF" w:rsidRPr="00CD792F" w:rsidRDefault="00D97ADF" w:rsidP="00134A11">
            <w:pPr>
              <w:rPr>
                <w:szCs w:val="24"/>
              </w:rPr>
            </w:pPr>
            <w:r w:rsidRPr="00CD792F">
              <w:rPr>
                <w:szCs w:val="24"/>
              </w:rPr>
              <w:t>Port Jackson, Sydney</w:t>
            </w:r>
          </w:p>
        </w:tc>
        <w:tc>
          <w:tcPr>
            <w:tcW w:w="4253" w:type="dxa"/>
          </w:tcPr>
          <w:p w:rsidR="00D97ADF" w:rsidRPr="00CD792F" w:rsidRDefault="00D97ADF" w:rsidP="00134A11">
            <w:pPr>
              <w:rPr>
                <w:szCs w:val="24"/>
              </w:rPr>
            </w:pPr>
            <w:r w:rsidRPr="00CD792F">
              <w:rPr>
                <w:szCs w:val="24"/>
              </w:rPr>
              <w:t>Sydney</w:t>
            </w:r>
          </w:p>
        </w:tc>
      </w:tr>
      <w:tr w:rsidR="00D97ADF" w:rsidRPr="00CD792F" w:rsidTr="00D97ADF">
        <w:trPr>
          <w:trHeight w:val="85"/>
        </w:trPr>
        <w:tc>
          <w:tcPr>
            <w:tcW w:w="4252" w:type="dxa"/>
          </w:tcPr>
          <w:p w:rsidR="00D97ADF" w:rsidRPr="00CD792F" w:rsidRDefault="00D97ADF" w:rsidP="00134A11">
            <w:pPr>
              <w:rPr>
                <w:szCs w:val="24"/>
              </w:rPr>
            </w:pPr>
            <w:r w:rsidRPr="00CD792F">
              <w:rPr>
                <w:szCs w:val="24"/>
              </w:rPr>
              <w:t xml:space="preserve">Hobart, including Risdon and </w:t>
            </w:r>
            <w:proofErr w:type="spellStart"/>
            <w:r w:rsidRPr="00CD792F">
              <w:rPr>
                <w:szCs w:val="24"/>
              </w:rPr>
              <w:t>Selfs</w:t>
            </w:r>
            <w:proofErr w:type="spellEnd"/>
            <w:r w:rsidRPr="00CD792F">
              <w:rPr>
                <w:szCs w:val="24"/>
              </w:rPr>
              <w:t xml:space="preserve"> Point</w:t>
            </w:r>
          </w:p>
        </w:tc>
        <w:tc>
          <w:tcPr>
            <w:tcW w:w="4253" w:type="dxa"/>
          </w:tcPr>
          <w:p w:rsidR="00D97ADF" w:rsidRPr="00CD792F" w:rsidRDefault="00D97ADF" w:rsidP="00134A11">
            <w:pPr>
              <w:rPr>
                <w:szCs w:val="24"/>
              </w:rPr>
            </w:pPr>
            <w:r w:rsidRPr="00CD792F">
              <w:rPr>
                <w:szCs w:val="24"/>
              </w:rPr>
              <w:t>Hobart</w:t>
            </w:r>
          </w:p>
        </w:tc>
      </w:tr>
      <w:tr w:rsidR="00D97ADF" w:rsidRPr="00CD792F" w:rsidTr="00D97ADF">
        <w:trPr>
          <w:trHeight w:val="85"/>
        </w:trPr>
        <w:tc>
          <w:tcPr>
            <w:tcW w:w="4252" w:type="dxa"/>
          </w:tcPr>
          <w:p w:rsidR="00D97ADF" w:rsidRPr="00CD792F" w:rsidRDefault="00D97ADF" w:rsidP="00134A11">
            <w:pPr>
              <w:rPr>
                <w:szCs w:val="24"/>
              </w:rPr>
            </w:pPr>
            <w:r w:rsidRPr="00CD792F">
              <w:rPr>
                <w:szCs w:val="24"/>
              </w:rPr>
              <w:t>Launceston, including Beauty Point, Bell Bay and Long Reach</w:t>
            </w:r>
          </w:p>
        </w:tc>
        <w:tc>
          <w:tcPr>
            <w:tcW w:w="4253" w:type="dxa"/>
          </w:tcPr>
          <w:p w:rsidR="00D97ADF" w:rsidRPr="00CD792F" w:rsidRDefault="00D97ADF" w:rsidP="00134A11">
            <w:pPr>
              <w:rPr>
                <w:szCs w:val="24"/>
              </w:rPr>
            </w:pPr>
            <w:r w:rsidRPr="00CD792F">
              <w:rPr>
                <w:szCs w:val="24"/>
              </w:rPr>
              <w:t>Launceston</w:t>
            </w:r>
          </w:p>
        </w:tc>
      </w:tr>
    </w:tbl>
    <w:p w:rsidR="00134A11" w:rsidRPr="00CD792F" w:rsidRDefault="00134A11" w:rsidP="00622CBD">
      <w:pPr>
        <w:rPr>
          <w:szCs w:val="24"/>
          <w:lang w:eastAsia="en-AU"/>
        </w:rPr>
      </w:pPr>
    </w:p>
    <w:p w:rsidR="00622CBD" w:rsidRPr="00CD792F" w:rsidRDefault="00622CBD" w:rsidP="00622CBD">
      <w:pPr>
        <w:rPr>
          <w:szCs w:val="24"/>
          <w:lang w:eastAsia="en-AU"/>
        </w:rPr>
      </w:pPr>
      <w:r w:rsidRPr="00CD792F">
        <w:rPr>
          <w:b/>
          <w:iCs/>
          <w:szCs w:val="24"/>
        </w:rPr>
        <w:t xml:space="preserve">Item </w:t>
      </w:r>
      <w:r w:rsidR="00C66ADF" w:rsidRPr="00CD792F">
        <w:rPr>
          <w:b/>
          <w:iCs/>
          <w:szCs w:val="24"/>
        </w:rPr>
        <w:t>4</w:t>
      </w:r>
      <w:r w:rsidR="00AD7816">
        <w:rPr>
          <w:b/>
          <w:iCs/>
          <w:szCs w:val="24"/>
        </w:rPr>
        <w:t>2</w:t>
      </w:r>
      <w:r w:rsidR="00E7191C" w:rsidRPr="00CD792F">
        <w:rPr>
          <w:b/>
          <w:iCs/>
          <w:szCs w:val="24"/>
        </w:rPr>
        <w:t xml:space="preserve"> </w:t>
      </w:r>
      <w:r w:rsidR="00FA1790" w:rsidRPr="00CD792F">
        <w:rPr>
          <w:szCs w:val="24"/>
          <w:lang w:eastAsia="en-AU"/>
        </w:rPr>
        <w:t xml:space="preserve">substitutes a cell at </w:t>
      </w:r>
      <w:r w:rsidRPr="00CD792F">
        <w:rPr>
          <w:szCs w:val="24"/>
          <w:lang w:eastAsia="en-AU"/>
        </w:rPr>
        <w:t xml:space="preserve">item 3 </w:t>
      </w:r>
      <w:r w:rsidR="009754DD" w:rsidRPr="00CD792F">
        <w:rPr>
          <w:szCs w:val="24"/>
          <w:lang w:eastAsia="en-AU"/>
        </w:rPr>
        <w:t>in</w:t>
      </w:r>
      <w:r w:rsidR="00C440C2" w:rsidRPr="00CD792F">
        <w:rPr>
          <w:szCs w:val="24"/>
          <w:lang w:eastAsia="en-AU"/>
        </w:rPr>
        <w:t xml:space="preserve"> </w:t>
      </w:r>
      <w:r w:rsidRPr="00CD792F">
        <w:rPr>
          <w:szCs w:val="24"/>
          <w:lang w:eastAsia="en-AU"/>
        </w:rPr>
        <w:t xml:space="preserve">table 6 of section 13 of the </w:t>
      </w:r>
      <w:r w:rsidR="00C440C2" w:rsidRPr="00CD792F">
        <w:rPr>
          <w:szCs w:val="24"/>
          <w:lang w:eastAsia="en-AU"/>
        </w:rPr>
        <w:t xml:space="preserve">Quarantine </w:t>
      </w:r>
      <w:r w:rsidRPr="00CD792F">
        <w:rPr>
          <w:szCs w:val="24"/>
          <w:lang w:eastAsia="en-AU"/>
        </w:rPr>
        <w:t>Proclamation</w:t>
      </w:r>
      <w:r w:rsidR="00FA1790" w:rsidRPr="00CD792F">
        <w:rPr>
          <w:szCs w:val="24"/>
          <w:lang w:eastAsia="en-AU"/>
        </w:rPr>
        <w:t xml:space="preserve"> (which sets out ports where imported plants of particular kinds, or having particular descriptions, may be landed) with a new cell</w:t>
      </w:r>
      <w:r w:rsidR="00C440C2" w:rsidRPr="00CD792F">
        <w:rPr>
          <w:szCs w:val="24"/>
          <w:lang w:eastAsia="en-AU"/>
        </w:rPr>
        <w:t>.</w:t>
      </w:r>
    </w:p>
    <w:p w:rsidR="00622CBD" w:rsidRPr="00CD792F" w:rsidRDefault="00622CBD" w:rsidP="00622CBD">
      <w:pPr>
        <w:rPr>
          <w:szCs w:val="24"/>
          <w:lang w:eastAsia="en-AU"/>
        </w:rPr>
      </w:pPr>
    </w:p>
    <w:p w:rsidR="00C460CD" w:rsidRPr="00CD792F" w:rsidRDefault="00C460CD" w:rsidP="00C460CD">
      <w:pPr>
        <w:rPr>
          <w:szCs w:val="24"/>
          <w:lang w:eastAsia="en-AU"/>
        </w:rPr>
      </w:pPr>
      <w:r w:rsidRPr="00CD792F">
        <w:rPr>
          <w:szCs w:val="24"/>
          <w:lang w:eastAsia="en-AU"/>
        </w:rPr>
        <w:t xml:space="preserve">The purpose of the amendment is to </w:t>
      </w:r>
      <w:r w:rsidR="00FA1790" w:rsidRPr="00CD792F">
        <w:rPr>
          <w:szCs w:val="24"/>
          <w:lang w:eastAsia="en-AU"/>
        </w:rPr>
        <w:t xml:space="preserve">align </w:t>
      </w:r>
      <w:r w:rsidRPr="00CD792F">
        <w:rPr>
          <w:szCs w:val="24"/>
          <w:lang w:eastAsia="en-AU"/>
        </w:rPr>
        <w:t xml:space="preserve">the </w:t>
      </w:r>
      <w:r w:rsidR="009754DD" w:rsidRPr="00CD792F">
        <w:rPr>
          <w:szCs w:val="24"/>
          <w:lang w:eastAsia="en-AU"/>
        </w:rPr>
        <w:t xml:space="preserve">name </w:t>
      </w:r>
      <w:r w:rsidR="00FA1790" w:rsidRPr="00CD792F">
        <w:rPr>
          <w:szCs w:val="24"/>
          <w:lang w:eastAsia="en-AU"/>
        </w:rPr>
        <w:t xml:space="preserve">of a </w:t>
      </w:r>
      <w:r w:rsidR="00661FFB" w:rsidRPr="00CD792F">
        <w:rPr>
          <w:szCs w:val="24"/>
          <w:lang w:eastAsia="en-AU"/>
        </w:rPr>
        <w:t>port</w:t>
      </w:r>
      <w:r w:rsidRPr="00CD792F">
        <w:rPr>
          <w:szCs w:val="24"/>
          <w:lang w:eastAsia="en-AU"/>
        </w:rPr>
        <w:t xml:space="preserve"> where imported plants of particular kinds, or having particular descriptions, may be landed </w:t>
      </w:r>
      <w:r w:rsidR="00661FFB" w:rsidRPr="00CD792F">
        <w:rPr>
          <w:szCs w:val="24"/>
          <w:lang w:eastAsia="en-AU"/>
        </w:rPr>
        <w:t xml:space="preserve">(Thursday Island) </w:t>
      </w:r>
      <w:r w:rsidR="00DC2C33" w:rsidRPr="00CD792F">
        <w:rPr>
          <w:szCs w:val="24"/>
          <w:lang w:eastAsia="en-AU"/>
        </w:rPr>
        <w:t xml:space="preserve">with the name </w:t>
      </w:r>
      <w:r w:rsidR="00D8584F" w:rsidRPr="00CD792F">
        <w:rPr>
          <w:szCs w:val="24"/>
          <w:lang w:eastAsia="en-AU"/>
        </w:rPr>
        <w:t>appointed under subsection 15(1) of the Customs Act</w:t>
      </w:r>
      <w:r w:rsidR="00FA1790" w:rsidRPr="00CD792F">
        <w:rPr>
          <w:szCs w:val="24"/>
          <w:lang w:eastAsia="en-AU"/>
        </w:rPr>
        <w:t xml:space="preserve"> (Port Kennedy)</w:t>
      </w:r>
      <w:r w:rsidRPr="00CD792F">
        <w:rPr>
          <w:szCs w:val="24"/>
          <w:lang w:eastAsia="en-AU"/>
        </w:rPr>
        <w:t xml:space="preserve">. </w:t>
      </w:r>
    </w:p>
    <w:p w:rsidR="00134A11" w:rsidRPr="00CD792F" w:rsidRDefault="00134A11" w:rsidP="00C460CD">
      <w:pPr>
        <w:rPr>
          <w:szCs w:val="24"/>
          <w:lang w:eastAsia="en-AU"/>
        </w:rPr>
      </w:pPr>
    </w:p>
    <w:p w:rsidR="003813E2" w:rsidRPr="00CD792F" w:rsidRDefault="00FD4EC8" w:rsidP="003813E2">
      <w:pPr>
        <w:rPr>
          <w:szCs w:val="24"/>
          <w:lang w:eastAsia="en-AU"/>
        </w:rPr>
      </w:pPr>
      <w:r w:rsidRPr="00CD792F">
        <w:rPr>
          <w:b/>
          <w:iCs/>
          <w:szCs w:val="24"/>
        </w:rPr>
        <w:t xml:space="preserve">Items </w:t>
      </w:r>
      <w:r w:rsidR="00AD7816">
        <w:rPr>
          <w:b/>
          <w:iCs/>
          <w:szCs w:val="24"/>
        </w:rPr>
        <w:t>43, 44, 45,</w:t>
      </w:r>
      <w:r w:rsidRPr="00CD792F">
        <w:rPr>
          <w:b/>
          <w:iCs/>
          <w:szCs w:val="24"/>
        </w:rPr>
        <w:t xml:space="preserve"> 46</w:t>
      </w:r>
      <w:r w:rsidR="00B01A02" w:rsidRPr="00CD792F">
        <w:rPr>
          <w:b/>
          <w:iCs/>
          <w:szCs w:val="24"/>
        </w:rPr>
        <w:t xml:space="preserve">, </w:t>
      </w:r>
      <w:r w:rsidRPr="00CD792F">
        <w:rPr>
          <w:b/>
          <w:iCs/>
          <w:szCs w:val="24"/>
        </w:rPr>
        <w:t>47</w:t>
      </w:r>
      <w:r w:rsidR="00B01A02" w:rsidRPr="00CD792F">
        <w:rPr>
          <w:b/>
          <w:iCs/>
          <w:szCs w:val="24"/>
        </w:rPr>
        <w:t>, 48</w:t>
      </w:r>
      <w:r w:rsidR="00AD7816">
        <w:rPr>
          <w:b/>
          <w:iCs/>
          <w:szCs w:val="24"/>
        </w:rPr>
        <w:t xml:space="preserve"> </w:t>
      </w:r>
      <w:r w:rsidR="003813E2" w:rsidRPr="00CD792F">
        <w:rPr>
          <w:szCs w:val="24"/>
          <w:lang w:eastAsia="en-AU"/>
        </w:rPr>
        <w:t>amend item</w:t>
      </w:r>
      <w:r w:rsidR="00B83FB2" w:rsidRPr="00CD792F">
        <w:rPr>
          <w:szCs w:val="24"/>
          <w:lang w:eastAsia="en-AU"/>
        </w:rPr>
        <w:t>s</w:t>
      </w:r>
      <w:r w:rsidR="003813E2" w:rsidRPr="00CD792F">
        <w:rPr>
          <w:szCs w:val="24"/>
          <w:lang w:eastAsia="en-AU"/>
        </w:rPr>
        <w:t xml:space="preserve"> in table 6A of subsection 13A(1) of the </w:t>
      </w:r>
      <w:r w:rsidR="00C440C2" w:rsidRPr="00CD792F">
        <w:rPr>
          <w:szCs w:val="24"/>
          <w:lang w:eastAsia="en-AU"/>
        </w:rPr>
        <w:t xml:space="preserve">Quarantine </w:t>
      </w:r>
      <w:r w:rsidR="003813E2" w:rsidRPr="00CD792F">
        <w:rPr>
          <w:szCs w:val="24"/>
          <w:lang w:eastAsia="en-AU"/>
        </w:rPr>
        <w:t>Proclamation</w:t>
      </w:r>
      <w:r w:rsidR="00C440C2" w:rsidRPr="00CD792F">
        <w:rPr>
          <w:szCs w:val="24"/>
          <w:lang w:eastAsia="en-AU"/>
        </w:rPr>
        <w:t xml:space="preserve"> which sets out ports where imported goods (other than animals or plants) generally may be landed.</w:t>
      </w:r>
    </w:p>
    <w:p w:rsidR="003813E2" w:rsidRPr="00CD792F" w:rsidRDefault="003813E2" w:rsidP="00622CBD">
      <w:pPr>
        <w:rPr>
          <w:szCs w:val="24"/>
          <w:lang w:eastAsia="en-AU"/>
        </w:rPr>
      </w:pPr>
    </w:p>
    <w:p w:rsidR="006629E5" w:rsidRDefault="00C460CD" w:rsidP="006629E5">
      <w:pPr>
        <w:rPr>
          <w:szCs w:val="24"/>
          <w:lang w:eastAsia="en-AU"/>
        </w:rPr>
      </w:pPr>
      <w:r w:rsidRPr="00CD792F">
        <w:rPr>
          <w:szCs w:val="24"/>
          <w:lang w:eastAsia="en-AU"/>
        </w:rPr>
        <w:t xml:space="preserve">The purpose of the amendments is to align the names of ports where imported goods (other than animals or plants) generally may be landed with the names </w:t>
      </w:r>
      <w:r w:rsidR="00D8584F" w:rsidRPr="00CD792F">
        <w:rPr>
          <w:szCs w:val="24"/>
          <w:lang w:eastAsia="en-AU"/>
        </w:rPr>
        <w:t>appointed under subsection 15(1) of the Customs Act</w:t>
      </w:r>
      <w:r w:rsidR="006629E5">
        <w:rPr>
          <w:szCs w:val="24"/>
          <w:lang w:eastAsia="en-AU"/>
        </w:rPr>
        <w:t xml:space="preserve"> </w:t>
      </w:r>
      <w:r w:rsidR="006629E5" w:rsidRPr="00CD792F">
        <w:rPr>
          <w:szCs w:val="24"/>
          <w:lang w:eastAsia="en-AU"/>
        </w:rPr>
        <w:t>as indicated in the below table:</w:t>
      </w:r>
    </w:p>
    <w:p w:rsidR="000C424B" w:rsidRPr="00CD792F" w:rsidRDefault="000C424B" w:rsidP="006629E5">
      <w:pPr>
        <w:rPr>
          <w:szCs w:val="24"/>
          <w:lang w:eastAsia="en-AU"/>
        </w:rPr>
      </w:pPr>
    </w:p>
    <w:p w:rsidR="00C460CD" w:rsidRPr="00CD792F" w:rsidRDefault="00C460CD" w:rsidP="00622CBD">
      <w:pPr>
        <w:rPr>
          <w:szCs w:val="24"/>
          <w:lang w:eastAsia="en-AU"/>
        </w:rPr>
      </w:pPr>
    </w:p>
    <w:tbl>
      <w:tblPr>
        <w:tblStyle w:val="TableGrid"/>
        <w:tblW w:w="0" w:type="auto"/>
        <w:tblInd w:w="392" w:type="dxa"/>
        <w:tblLook w:val="04A0" w:firstRow="1" w:lastRow="0" w:firstColumn="1" w:lastColumn="0" w:noHBand="0" w:noVBand="1"/>
      </w:tblPr>
      <w:tblGrid>
        <w:gridCol w:w="4252"/>
        <w:gridCol w:w="4253"/>
      </w:tblGrid>
      <w:tr w:rsidR="00D97ADF" w:rsidRPr="00CD792F" w:rsidTr="00D97ADF">
        <w:tc>
          <w:tcPr>
            <w:tcW w:w="4252" w:type="dxa"/>
          </w:tcPr>
          <w:p w:rsidR="00D97ADF" w:rsidRPr="00CD792F" w:rsidRDefault="00D97ADF" w:rsidP="00D97ADF">
            <w:pPr>
              <w:rPr>
                <w:b/>
                <w:szCs w:val="24"/>
              </w:rPr>
            </w:pPr>
            <w:r w:rsidRPr="00CD792F">
              <w:rPr>
                <w:b/>
                <w:szCs w:val="24"/>
              </w:rPr>
              <w:t>Name of port prior to alignment</w:t>
            </w:r>
          </w:p>
        </w:tc>
        <w:tc>
          <w:tcPr>
            <w:tcW w:w="4253" w:type="dxa"/>
          </w:tcPr>
          <w:p w:rsidR="00D97ADF" w:rsidRPr="00CD792F" w:rsidRDefault="00D97ADF" w:rsidP="00D97ADF">
            <w:pPr>
              <w:rPr>
                <w:b/>
                <w:szCs w:val="24"/>
              </w:rPr>
            </w:pPr>
            <w:r w:rsidRPr="00CD792F">
              <w:rPr>
                <w:b/>
                <w:szCs w:val="24"/>
              </w:rPr>
              <w:t>Name of port following alignment</w:t>
            </w:r>
          </w:p>
        </w:tc>
      </w:tr>
      <w:tr w:rsidR="00D97ADF" w:rsidRPr="00CD792F" w:rsidTr="00D97ADF">
        <w:tc>
          <w:tcPr>
            <w:tcW w:w="4252" w:type="dxa"/>
          </w:tcPr>
          <w:p w:rsidR="00D97ADF" w:rsidRPr="00CD792F" w:rsidRDefault="00176A5F" w:rsidP="00176A5F">
            <w:pPr>
              <w:rPr>
                <w:szCs w:val="24"/>
              </w:rPr>
            </w:pPr>
            <w:r w:rsidRPr="00CD792F">
              <w:rPr>
                <w:szCs w:val="24"/>
              </w:rPr>
              <w:t>Port Botany</w:t>
            </w:r>
            <w:r w:rsidR="00D97ADF" w:rsidRPr="00CD792F">
              <w:rPr>
                <w:szCs w:val="24"/>
              </w:rPr>
              <w:t>, Sydney</w:t>
            </w:r>
          </w:p>
        </w:tc>
        <w:tc>
          <w:tcPr>
            <w:tcW w:w="4253" w:type="dxa"/>
          </w:tcPr>
          <w:p w:rsidR="00D97ADF" w:rsidRPr="00CD792F" w:rsidRDefault="00D97ADF" w:rsidP="00AC0581">
            <w:pPr>
              <w:rPr>
                <w:szCs w:val="24"/>
              </w:rPr>
            </w:pPr>
            <w:r w:rsidRPr="00CD792F">
              <w:rPr>
                <w:szCs w:val="24"/>
              </w:rPr>
              <w:t>Port of Botany Bay</w:t>
            </w:r>
          </w:p>
        </w:tc>
      </w:tr>
      <w:tr w:rsidR="00D97ADF" w:rsidRPr="00CD792F" w:rsidTr="00D97ADF">
        <w:tc>
          <w:tcPr>
            <w:tcW w:w="4252" w:type="dxa"/>
          </w:tcPr>
          <w:p w:rsidR="00D97ADF" w:rsidRPr="00CD792F" w:rsidRDefault="00D97ADF" w:rsidP="00AC0581">
            <w:pPr>
              <w:rPr>
                <w:szCs w:val="24"/>
              </w:rPr>
            </w:pPr>
            <w:r w:rsidRPr="00CD792F">
              <w:rPr>
                <w:szCs w:val="24"/>
              </w:rPr>
              <w:t>Port Jackson, Sydney</w:t>
            </w:r>
          </w:p>
        </w:tc>
        <w:tc>
          <w:tcPr>
            <w:tcW w:w="4253" w:type="dxa"/>
          </w:tcPr>
          <w:p w:rsidR="00D97ADF" w:rsidRPr="00CD792F" w:rsidRDefault="00D97ADF" w:rsidP="00AC0581">
            <w:pPr>
              <w:rPr>
                <w:szCs w:val="24"/>
              </w:rPr>
            </w:pPr>
            <w:r w:rsidRPr="00CD792F">
              <w:rPr>
                <w:szCs w:val="24"/>
              </w:rPr>
              <w:t>Sydney</w:t>
            </w:r>
          </w:p>
        </w:tc>
      </w:tr>
      <w:tr w:rsidR="00D97ADF" w:rsidRPr="00CD792F" w:rsidTr="00D97ADF">
        <w:trPr>
          <w:trHeight w:val="85"/>
        </w:trPr>
        <w:tc>
          <w:tcPr>
            <w:tcW w:w="4252" w:type="dxa"/>
          </w:tcPr>
          <w:p w:rsidR="00D97ADF" w:rsidRPr="00CD792F" w:rsidRDefault="00D97ADF" w:rsidP="00AC0581">
            <w:pPr>
              <w:rPr>
                <w:szCs w:val="24"/>
              </w:rPr>
            </w:pPr>
            <w:r w:rsidRPr="00CD792F">
              <w:rPr>
                <w:szCs w:val="24"/>
              </w:rPr>
              <w:t>Groote Eylandt</w:t>
            </w:r>
          </w:p>
        </w:tc>
        <w:tc>
          <w:tcPr>
            <w:tcW w:w="4253" w:type="dxa"/>
          </w:tcPr>
          <w:p w:rsidR="00D97ADF" w:rsidRPr="00CD792F" w:rsidRDefault="00D97ADF" w:rsidP="00AC0581">
            <w:pPr>
              <w:rPr>
                <w:szCs w:val="24"/>
              </w:rPr>
            </w:pPr>
            <w:r w:rsidRPr="00CD792F">
              <w:rPr>
                <w:szCs w:val="24"/>
              </w:rPr>
              <w:t>Milner Bay</w:t>
            </w:r>
          </w:p>
        </w:tc>
      </w:tr>
      <w:tr w:rsidR="00D97ADF" w:rsidRPr="00CD792F" w:rsidTr="00D97ADF">
        <w:trPr>
          <w:trHeight w:val="85"/>
        </w:trPr>
        <w:tc>
          <w:tcPr>
            <w:tcW w:w="4252" w:type="dxa"/>
          </w:tcPr>
          <w:p w:rsidR="00D97ADF" w:rsidRPr="00CD792F" w:rsidRDefault="00D97ADF" w:rsidP="00AC0581">
            <w:pPr>
              <w:rPr>
                <w:szCs w:val="24"/>
              </w:rPr>
            </w:pPr>
            <w:r w:rsidRPr="00CD792F">
              <w:rPr>
                <w:szCs w:val="24"/>
              </w:rPr>
              <w:t xml:space="preserve">Hobart, including Risdon and </w:t>
            </w:r>
            <w:proofErr w:type="spellStart"/>
            <w:r w:rsidRPr="00CD792F">
              <w:rPr>
                <w:szCs w:val="24"/>
              </w:rPr>
              <w:t>Selfs</w:t>
            </w:r>
            <w:proofErr w:type="spellEnd"/>
            <w:r w:rsidRPr="00CD792F">
              <w:rPr>
                <w:szCs w:val="24"/>
              </w:rPr>
              <w:t xml:space="preserve"> Point</w:t>
            </w:r>
          </w:p>
        </w:tc>
        <w:tc>
          <w:tcPr>
            <w:tcW w:w="4253" w:type="dxa"/>
          </w:tcPr>
          <w:p w:rsidR="00D97ADF" w:rsidRPr="00CD792F" w:rsidRDefault="00D97ADF" w:rsidP="00AC0581">
            <w:pPr>
              <w:rPr>
                <w:szCs w:val="24"/>
              </w:rPr>
            </w:pPr>
            <w:r w:rsidRPr="00CD792F">
              <w:rPr>
                <w:szCs w:val="24"/>
              </w:rPr>
              <w:t>Hobart</w:t>
            </w:r>
          </w:p>
        </w:tc>
      </w:tr>
      <w:tr w:rsidR="00D97ADF" w:rsidRPr="00CD792F" w:rsidTr="00D97ADF">
        <w:trPr>
          <w:trHeight w:val="85"/>
        </w:trPr>
        <w:tc>
          <w:tcPr>
            <w:tcW w:w="4252" w:type="dxa"/>
          </w:tcPr>
          <w:p w:rsidR="00D97ADF" w:rsidRPr="00CD792F" w:rsidRDefault="00D97ADF" w:rsidP="00AC0581">
            <w:pPr>
              <w:rPr>
                <w:szCs w:val="24"/>
              </w:rPr>
            </w:pPr>
            <w:r w:rsidRPr="00CD792F">
              <w:rPr>
                <w:szCs w:val="24"/>
              </w:rPr>
              <w:t xml:space="preserve">Launceston, including Beauty Point and Bell Bay </w:t>
            </w:r>
          </w:p>
        </w:tc>
        <w:tc>
          <w:tcPr>
            <w:tcW w:w="4253" w:type="dxa"/>
          </w:tcPr>
          <w:p w:rsidR="00D97ADF" w:rsidRPr="00CD792F" w:rsidRDefault="00D97ADF" w:rsidP="00AC0581">
            <w:pPr>
              <w:rPr>
                <w:szCs w:val="24"/>
              </w:rPr>
            </w:pPr>
            <w:r w:rsidRPr="00CD792F">
              <w:rPr>
                <w:szCs w:val="24"/>
              </w:rPr>
              <w:t>Launceston</w:t>
            </w:r>
          </w:p>
        </w:tc>
      </w:tr>
    </w:tbl>
    <w:p w:rsidR="00AC0581" w:rsidRPr="00CD792F" w:rsidRDefault="00AC0581" w:rsidP="00622CBD">
      <w:pPr>
        <w:rPr>
          <w:szCs w:val="24"/>
          <w:lang w:eastAsia="en-AU"/>
        </w:rPr>
      </w:pPr>
    </w:p>
    <w:p w:rsidR="003813E2" w:rsidRPr="00CD792F" w:rsidRDefault="003813E2" w:rsidP="003813E2">
      <w:pPr>
        <w:rPr>
          <w:szCs w:val="24"/>
          <w:lang w:eastAsia="en-AU"/>
        </w:rPr>
      </w:pPr>
      <w:r w:rsidRPr="00CD792F">
        <w:rPr>
          <w:b/>
          <w:iCs/>
          <w:szCs w:val="24"/>
        </w:rPr>
        <w:t xml:space="preserve">Item </w:t>
      </w:r>
      <w:r w:rsidR="00E01DA7">
        <w:rPr>
          <w:b/>
          <w:iCs/>
          <w:szCs w:val="24"/>
        </w:rPr>
        <w:t>49</w:t>
      </w:r>
      <w:r w:rsidRPr="00CD792F">
        <w:rPr>
          <w:b/>
          <w:iCs/>
          <w:szCs w:val="24"/>
        </w:rPr>
        <w:t xml:space="preserve"> </w:t>
      </w:r>
      <w:r w:rsidR="00FA1790" w:rsidRPr="00CD792F">
        <w:rPr>
          <w:szCs w:val="24"/>
          <w:lang w:eastAsia="en-AU"/>
        </w:rPr>
        <w:t>substitutes the reference to ‘</w:t>
      </w:r>
      <w:r w:rsidR="00FA1790" w:rsidRPr="00CD792F">
        <w:rPr>
          <w:szCs w:val="24"/>
        </w:rPr>
        <w:t xml:space="preserve">Gove (Nhulunbuy)’ </w:t>
      </w:r>
      <w:r w:rsidRPr="00CD792F">
        <w:rPr>
          <w:szCs w:val="24"/>
          <w:lang w:eastAsia="en-AU"/>
        </w:rPr>
        <w:t xml:space="preserve">under the heading of ‘Northern Territory’ in table 6B of subsection 13A(2) of the </w:t>
      </w:r>
      <w:r w:rsidR="00C440C2" w:rsidRPr="00CD792F">
        <w:rPr>
          <w:szCs w:val="24"/>
          <w:lang w:eastAsia="en-AU"/>
        </w:rPr>
        <w:t xml:space="preserve">Quarantine </w:t>
      </w:r>
      <w:r w:rsidRPr="00CD792F">
        <w:rPr>
          <w:szCs w:val="24"/>
          <w:lang w:eastAsia="en-AU"/>
        </w:rPr>
        <w:t>Proclamation</w:t>
      </w:r>
      <w:r w:rsidR="00C440C2" w:rsidRPr="00CD792F">
        <w:rPr>
          <w:szCs w:val="24"/>
          <w:lang w:eastAsia="en-AU"/>
        </w:rPr>
        <w:t xml:space="preserve"> </w:t>
      </w:r>
      <w:r w:rsidR="00661FFB" w:rsidRPr="00CD792F">
        <w:rPr>
          <w:szCs w:val="24"/>
          <w:lang w:eastAsia="en-AU"/>
        </w:rPr>
        <w:t>(which sets out names of ports where imported goods other than waste may be landed) with ‘Melville Bay’</w:t>
      </w:r>
      <w:r w:rsidRPr="00CD792F">
        <w:rPr>
          <w:szCs w:val="24"/>
          <w:lang w:eastAsia="en-AU"/>
        </w:rPr>
        <w:t>.</w:t>
      </w:r>
    </w:p>
    <w:p w:rsidR="00D8584F" w:rsidRPr="00CD792F" w:rsidRDefault="00D8584F" w:rsidP="003813E2">
      <w:pPr>
        <w:rPr>
          <w:szCs w:val="24"/>
          <w:lang w:eastAsia="en-AU"/>
        </w:rPr>
      </w:pPr>
    </w:p>
    <w:p w:rsidR="00C460CD" w:rsidRPr="00CD792F" w:rsidRDefault="00C460CD" w:rsidP="00C460CD">
      <w:pPr>
        <w:rPr>
          <w:szCs w:val="24"/>
          <w:lang w:eastAsia="en-AU"/>
        </w:rPr>
      </w:pPr>
      <w:r w:rsidRPr="00CD792F">
        <w:rPr>
          <w:szCs w:val="24"/>
          <w:lang w:eastAsia="en-AU"/>
        </w:rPr>
        <w:t xml:space="preserve">The purpose of the amendments is to align the name of </w:t>
      </w:r>
      <w:r w:rsidR="00661FFB" w:rsidRPr="00CD792F">
        <w:rPr>
          <w:szCs w:val="24"/>
          <w:lang w:eastAsia="en-AU"/>
        </w:rPr>
        <w:t>a port</w:t>
      </w:r>
      <w:r w:rsidRPr="00CD792F">
        <w:rPr>
          <w:szCs w:val="24"/>
          <w:lang w:eastAsia="en-AU"/>
        </w:rPr>
        <w:t xml:space="preserve"> where imported goods other than waste may be landed </w:t>
      </w:r>
      <w:r w:rsidR="00661FFB" w:rsidRPr="00CD792F">
        <w:rPr>
          <w:szCs w:val="24"/>
          <w:lang w:eastAsia="en-AU"/>
        </w:rPr>
        <w:t>(</w:t>
      </w:r>
      <w:r w:rsidR="00661FFB" w:rsidRPr="00CD792F">
        <w:rPr>
          <w:szCs w:val="24"/>
        </w:rPr>
        <w:t xml:space="preserve">Gove (Nhulunbuy)) </w:t>
      </w:r>
      <w:r w:rsidRPr="00CD792F">
        <w:rPr>
          <w:szCs w:val="24"/>
          <w:lang w:eastAsia="en-AU"/>
        </w:rPr>
        <w:t xml:space="preserve">with the </w:t>
      </w:r>
      <w:r w:rsidR="00661FFB" w:rsidRPr="00CD792F">
        <w:rPr>
          <w:szCs w:val="24"/>
          <w:lang w:eastAsia="en-AU"/>
        </w:rPr>
        <w:t>name</w:t>
      </w:r>
      <w:r w:rsidRPr="00CD792F">
        <w:rPr>
          <w:szCs w:val="24"/>
          <w:lang w:eastAsia="en-AU"/>
        </w:rPr>
        <w:t xml:space="preserve"> </w:t>
      </w:r>
      <w:r w:rsidR="00D8584F" w:rsidRPr="00CD792F">
        <w:rPr>
          <w:szCs w:val="24"/>
          <w:lang w:eastAsia="en-AU"/>
        </w:rPr>
        <w:t>appointed under subsection 15(1) of the Customs Act</w:t>
      </w:r>
      <w:r w:rsidR="00661FFB" w:rsidRPr="00CD792F">
        <w:rPr>
          <w:szCs w:val="24"/>
          <w:lang w:eastAsia="en-AU"/>
        </w:rPr>
        <w:t xml:space="preserve"> (Melville Bay)</w:t>
      </w:r>
      <w:r w:rsidRPr="00CD792F">
        <w:rPr>
          <w:szCs w:val="24"/>
          <w:lang w:eastAsia="en-AU"/>
        </w:rPr>
        <w:t xml:space="preserve">. </w:t>
      </w:r>
    </w:p>
    <w:p w:rsidR="00C460CD" w:rsidRPr="00CD792F" w:rsidRDefault="00C460CD" w:rsidP="00622CBD">
      <w:pPr>
        <w:rPr>
          <w:szCs w:val="24"/>
          <w:lang w:eastAsia="en-AU"/>
        </w:rPr>
      </w:pPr>
    </w:p>
    <w:p w:rsidR="003813E2" w:rsidRPr="00CD792F" w:rsidRDefault="003813E2" w:rsidP="003813E2">
      <w:pPr>
        <w:rPr>
          <w:b/>
          <w:iCs/>
          <w:szCs w:val="24"/>
        </w:rPr>
      </w:pPr>
      <w:r w:rsidRPr="00CD792F">
        <w:rPr>
          <w:b/>
          <w:iCs/>
          <w:szCs w:val="24"/>
        </w:rPr>
        <w:t xml:space="preserve">Items </w:t>
      </w:r>
      <w:r w:rsidR="00C24D75" w:rsidRPr="00CD792F">
        <w:rPr>
          <w:b/>
          <w:szCs w:val="24"/>
          <w:lang w:eastAsia="en-AU"/>
        </w:rPr>
        <w:t>5</w:t>
      </w:r>
      <w:r w:rsidR="00E01DA7">
        <w:rPr>
          <w:b/>
          <w:szCs w:val="24"/>
          <w:lang w:eastAsia="en-AU"/>
        </w:rPr>
        <w:t>0</w:t>
      </w:r>
      <w:r w:rsidR="00704C28" w:rsidRPr="00CD792F">
        <w:rPr>
          <w:b/>
          <w:szCs w:val="24"/>
          <w:lang w:eastAsia="en-AU"/>
        </w:rPr>
        <w:t xml:space="preserve"> and 5</w:t>
      </w:r>
      <w:r w:rsidR="00E01DA7">
        <w:rPr>
          <w:b/>
          <w:szCs w:val="24"/>
          <w:lang w:eastAsia="en-AU"/>
        </w:rPr>
        <w:t>1</w:t>
      </w:r>
      <w:r w:rsidR="00C24D75" w:rsidRPr="00CD792F">
        <w:rPr>
          <w:b/>
          <w:szCs w:val="24"/>
          <w:lang w:eastAsia="en-AU"/>
        </w:rPr>
        <w:t xml:space="preserve"> </w:t>
      </w:r>
      <w:r w:rsidRPr="00CD792F">
        <w:rPr>
          <w:szCs w:val="24"/>
          <w:lang w:eastAsia="en-AU"/>
        </w:rPr>
        <w:t xml:space="preserve">amend items 2 and 5 of table 6C of subsection 13B(1) of the </w:t>
      </w:r>
      <w:r w:rsidR="00C440C2" w:rsidRPr="00CD792F">
        <w:rPr>
          <w:szCs w:val="24"/>
          <w:lang w:eastAsia="en-AU"/>
        </w:rPr>
        <w:t xml:space="preserve">Quarantine </w:t>
      </w:r>
      <w:r w:rsidRPr="00CD792F">
        <w:rPr>
          <w:szCs w:val="24"/>
          <w:lang w:eastAsia="en-AU"/>
        </w:rPr>
        <w:t>Proclamation</w:t>
      </w:r>
      <w:r w:rsidR="00C440C2" w:rsidRPr="00CD792F">
        <w:rPr>
          <w:szCs w:val="24"/>
          <w:lang w:eastAsia="en-AU"/>
        </w:rPr>
        <w:t xml:space="preserve"> which sets out ports </w:t>
      </w:r>
      <w:r w:rsidR="00E9610A" w:rsidRPr="00CD792F">
        <w:rPr>
          <w:szCs w:val="24"/>
          <w:lang w:eastAsia="en-AU"/>
        </w:rPr>
        <w:t>where particular kinds of imported goods, or good</w:t>
      </w:r>
      <w:r w:rsidR="001657F2" w:rsidRPr="00CD792F">
        <w:rPr>
          <w:szCs w:val="24"/>
          <w:lang w:eastAsia="en-AU"/>
        </w:rPr>
        <w:t>s</w:t>
      </w:r>
      <w:r w:rsidR="00E9610A" w:rsidRPr="00CD792F">
        <w:rPr>
          <w:szCs w:val="24"/>
          <w:lang w:eastAsia="en-AU"/>
        </w:rPr>
        <w:t xml:space="preserve"> having particular use</w:t>
      </w:r>
      <w:r w:rsidR="0005000D" w:rsidRPr="00CD792F">
        <w:rPr>
          <w:szCs w:val="24"/>
          <w:lang w:eastAsia="en-AU"/>
        </w:rPr>
        <w:t>s</w:t>
      </w:r>
      <w:r w:rsidR="00E9610A" w:rsidRPr="00CD792F">
        <w:rPr>
          <w:szCs w:val="24"/>
          <w:lang w:eastAsia="en-AU"/>
        </w:rPr>
        <w:t>, may be landed (e.g. fertiliser)</w:t>
      </w:r>
      <w:r w:rsidRPr="00CD792F">
        <w:rPr>
          <w:szCs w:val="24"/>
          <w:lang w:eastAsia="en-AU"/>
        </w:rPr>
        <w:t>.</w:t>
      </w:r>
    </w:p>
    <w:p w:rsidR="003813E2" w:rsidRPr="00CD792F" w:rsidRDefault="003813E2" w:rsidP="00622CBD">
      <w:pPr>
        <w:rPr>
          <w:szCs w:val="24"/>
          <w:lang w:eastAsia="en-AU"/>
        </w:rPr>
      </w:pPr>
    </w:p>
    <w:p w:rsidR="00C460CD" w:rsidRPr="00CD792F" w:rsidRDefault="00C460CD" w:rsidP="00C460CD">
      <w:pPr>
        <w:rPr>
          <w:szCs w:val="24"/>
          <w:lang w:eastAsia="en-AU"/>
        </w:rPr>
      </w:pPr>
      <w:r w:rsidRPr="00CD792F">
        <w:rPr>
          <w:szCs w:val="24"/>
          <w:lang w:eastAsia="en-AU"/>
        </w:rPr>
        <w:t>The purpose of the amendments is to align the names of ports where particular kinds of imported goods, or good</w:t>
      </w:r>
      <w:r w:rsidR="00FA1790" w:rsidRPr="00CD792F">
        <w:rPr>
          <w:szCs w:val="24"/>
          <w:lang w:eastAsia="en-AU"/>
        </w:rPr>
        <w:t>s</w:t>
      </w:r>
      <w:r w:rsidRPr="00CD792F">
        <w:rPr>
          <w:szCs w:val="24"/>
          <w:lang w:eastAsia="en-AU"/>
        </w:rPr>
        <w:t xml:space="preserve"> having particular use</w:t>
      </w:r>
      <w:r w:rsidR="00FA1790" w:rsidRPr="00CD792F">
        <w:rPr>
          <w:szCs w:val="24"/>
          <w:lang w:eastAsia="en-AU"/>
        </w:rPr>
        <w:t>s</w:t>
      </w:r>
      <w:r w:rsidRPr="00CD792F">
        <w:rPr>
          <w:szCs w:val="24"/>
          <w:lang w:eastAsia="en-AU"/>
        </w:rPr>
        <w:t xml:space="preserve">, may be landed with the names </w:t>
      </w:r>
      <w:r w:rsidR="00D8584F" w:rsidRPr="00CD792F">
        <w:rPr>
          <w:szCs w:val="24"/>
          <w:lang w:eastAsia="en-AU"/>
        </w:rPr>
        <w:t>appointed under subsection 15(1) of the Customs Act</w:t>
      </w:r>
      <w:r w:rsidR="00FA1790" w:rsidRPr="00CD792F">
        <w:rPr>
          <w:szCs w:val="24"/>
          <w:lang w:eastAsia="en-AU"/>
        </w:rPr>
        <w:t xml:space="preserve"> as indicated in the below table:</w:t>
      </w:r>
    </w:p>
    <w:p w:rsidR="00AC0581" w:rsidRPr="00CD792F" w:rsidRDefault="00AC0581" w:rsidP="00C460CD">
      <w:pPr>
        <w:rPr>
          <w:szCs w:val="24"/>
          <w:lang w:eastAsia="en-AU"/>
        </w:rPr>
      </w:pPr>
    </w:p>
    <w:tbl>
      <w:tblPr>
        <w:tblStyle w:val="TableGrid"/>
        <w:tblW w:w="0" w:type="auto"/>
        <w:tblInd w:w="392" w:type="dxa"/>
        <w:tblLook w:val="04A0" w:firstRow="1" w:lastRow="0" w:firstColumn="1" w:lastColumn="0" w:noHBand="0" w:noVBand="1"/>
      </w:tblPr>
      <w:tblGrid>
        <w:gridCol w:w="4252"/>
        <w:gridCol w:w="4253"/>
      </w:tblGrid>
      <w:tr w:rsidR="00D97ADF" w:rsidRPr="00CD792F" w:rsidTr="00D97ADF">
        <w:tc>
          <w:tcPr>
            <w:tcW w:w="4252" w:type="dxa"/>
          </w:tcPr>
          <w:p w:rsidR="00D97ADF" w:rsidRPr="00CD792F" w:rsidRDefault="00D97ADF" w:rsidP="00FA1790">
            <w:pPr>
              <w:rPr>
                <w:b/>
                <w:szCs w:val="24"/>
              </w:rPr>
            </w:pPr>
            <w:r w:rsidRPr="00CD792F">
              <w:rPr>
                <w:b/>
                <w:szCs w:val="24"/>
              </w:rPr>
              <w:t xml:space="preserve">Name of port prior to alignment </w:t>
            </w:r>
          </w:p>
        </w:tc>
        <w:tc>
          <w:tcPr>
            <w:tcW w:w="4253" w:type="dxa"/>
          </w:tcPr>
          <w:p w:rsidR="00D97ADF" w:rsidRPr="00CD792F" w:rsidRDefault="00D97ADF" w:rsidP="00D97ADF">
            <w:pPr>
              <w:rPr>
                <w:b/>
                <w:szCs w:val="24"/>
              </w:rPr>
            </w:pPr>
            <w:r w:rsidRPr="00CD792F">
              <w:rPr>
                <w:b/>
                <w:szCs w:val="24"/>
              </w:rPr>
              <w:t>Name of port following alignment</w:t>
            </w:r>
          </w:p>
        </w:tc>
      </w:tr>
      <w:tr w:rsidR="00D97ADF" w:rsidRPr="00CD792F" w:rsidTr="00D97ADF">
        <w:tc>
          <w:tcPr>
            <w:tcW w:w="4252" w:type="dxa"/>
          </w:tcPr>
          <w:p w:rsidR="00D97ADF" w:rsidRPr="00CD792F" w:rsidRDefault="00D97ADF" w:rsidP="00D97ADF">
            <w:pPr>
              <w:rPr>
                <w:szCs w:val="24"/>
              </w:rPr>
            </w:pPr>
            <w:r w:rsidRPr="00CD792F">
              <w:rPr>
                <w:szCs w:val="24"/>
              </w:rPr>
              <w:t>Cape Thevenard</w:t>
            </w:r>
          </w:p>
        </w:tc>
        <w:tc>
          <w:tcPr>
            <w:tcW w:w="4253" w:type="dxa"/>
          </w:tcPr>
          <w:p w:rsidR="00D97ADF" w:rsidRPr="00CD792F" w:rsidRDefault="00D97ADF" w:rsidP="00D97ADF">
            <w:pPr>
              <w:rPr>
                <w:szCs w:val="24"/>
              </w:rPr>
            </w:pPr>
            <w:r w:rsidRPr="00CD792F">
              <w:rPr>
                <w:szCs w:val="24"/>
              </w:rPr>
              <w:t>Thevenard</w:t>
            </w:r>
          </w:p>
        </w:tc>
      </w:tr>
      <w:tr w:rsidR="00D97ADF" w:rsidRPr="00CD792F" w:rsidTr="00D97ADF">
        <w:trPr>
          <w:trHeight w:val="85"/>
        </w:trPr>
        <w:tc>
          <w:tcPr>
            <w:tcW w:w="4252" w:type="dxa"/>
          </w:tcPr>
          <w:p w:rsidR="00D97ADF" w:rsidRPr="00CD792F" w:rsidRDefault="00D97ADF" w:rsidP="00D77FB3">
            <w:pPr>
              <w:rPr>
                <w:szCs w:val="24"/>
              </w:rPr>
            </w:pPr>
            <w:r w:rsidRPr="00CD792F">
              <w:rPr>
                <w:szCs w:val="24"/>
              </w:rPr>
              <w:t xml:space="preserve">Port </w:t>
            </w:r>
            <w:proofErr w:type="spellStart"/>
            <w:r w:rsidRPr="00CD792F">
              <w:rPr>
                <w:szCs w:val="24"/>
              </w:rPr>
              <w:t>Stanvac</w:t>
            </w:r>
            <w:proofErr w:type="spellEnd"/>
          </w:p>
        </w:tc>
        <w:tc>
          <w:tcPr>
            <w:tcW w:w="4253" w:type="dxa"/>
          </w:tcPr>
          <w:p w:rsidR="00D97ADF" w:rsidRPr="00CD792F" w:rsidRDefault="00D97ADF" w:rsidP="00D77FB3">
            <w:pPr>
              <w:rPr>
                <w:szCs w:val="24"/>
              </w:rPr>
            </w:pPr>
            <w:r w:rsidRPr="00CD792F">
              <w:rPr>
                <w:szCs w:val="24"/>
              </w:rPr>
              <w:t>Port Adelaide</w:t>
            </w:r>
          </w:p>
        </w:tc>
      </w:tr>
    </w:tbl>
    <w:p w:rsidR="00184B10" w:rsidRPr="00CD792F" w:rsidRDefault="00184B10" w:rsidP="00C460CD">
      <w:pPr>
        <w:rPr>
          <w:szCs w:val="24"/>
          <w:lang w:eastAsia="en-AU"/>
        </w:rPr>
      </w:pPr>
    </w:p>
    <w:p w:rsidR="00FA1790" w:rsidRPr="00CD792F" w:rsidRDefault="00FA1790" w:rsidP="00C460CD">
      <w:pPr>
        <w:rPr>
          <w:szCs w:val="24"/>
          <w:lang w:eastAsia="en-AU"/>
        </w:rPr>
      </w:pPr>
      <w:r w:rsidRPr="00CD792F">
        <w:rPr>
          <w:szCs w:val="24"/>
          <w:lang w:eastAsia="en-AU"/>
        </w:rPr>
        <w:t>Both ports retain the particular kinds of imported goods, or goods having particular uses, that may be landed, being ‘fertiliser and waste only’ for Thevenard and ‘bulk oil products and waste only’ for Port Adelaide.</w:t>
      </w:r>
    </w:p>
    <w:p w:rsidR="00C460CD" w:rsidRPr="00CD792F" w:rsidRDefault="00C460CD" w:rsidP="00622CBD">
      <w:pPr>
        <w:rPr>
          <w:szCs w:val="24"/>
          <w:lang w:eastAsia="en-AU"/>
        </w:rPr>
      </w:pPr>
    </w:p>
    <w:p w:rsidR="003813E2" w:rsidRPr="00CD792F" w:rsidRDefault="004E515D" w:rsidP="003813E2">
      <w:pPr>
        <w:rPr>
          <w:szCs w:val="24"/>
          <w:lang w:eastAsia="en-AU"/>
        </w:rPr>
      </w:pPr>
      <w:r w:rsidRPr="00CD792F">
        <w:rPr>
          <w:b/>
          <w:iCs/>
          <w:szCs w:val="24"/>
        </w:rPr>
        <w:t xml:space="preserve">Items </w:t>
      </w:r>
      <w:r w:rsidR="008971CB">
        <w:rPr>
          <w:b/>
          <w:iCs/>
          <w:szCs w:val="24"/>
        </w:rPr>
        <w:t>52, 53 and</w:t>
      </w:r>
      <w:r w:rsidR="00471368">
        <w:rPr>
          <w:b/>
          <w:iCs/>
          <w:szCs w:val="24"/>
        </w:rPr>
        <w:t xml:space="preserve"> </w:t>
      </w:r>
      <w:r w:rsidRPr="00CD792F">
        <w:rPr>
          <w:b/>
          <w:iCs/>
          <w:szCs w:val="24"/>
        </w:rPr>
        <w:t>5</w:t>
      </w:r>
      <w:r w:rsidR="003C0B82" w:rsidRPr="00CD792F">
        <w:rPr>
          <w:b/>
          <w:iCs/>
          <w:szCs w:val="24"/>
        </w:rPr>
        <w:t>4</w:t>
      </w:r>
      <w:r w:rsidR="008971CB">
        <w:rPr>
          <w:b/>
          <w:iCs/>
          <w:szCs w:val="24"/>
        </w:rPr>
        <w:t xml:space="preserve"> </w:t>
      </w:r>
      <w:r w:rsidR="003813E2" w:rsidRPr="00CD792F">
        <w:rPr>
          <w:szCs w:val="24"/>
          <w:lang w:eastAsia="en-AU"/>
        </w:rPr>
        <w:t xml:space="preserve">amend items headed ‘Queensland’ in table 6D of subsection 13B(2) of the </w:t>
      </w:r>
      <w:r w:rsidR="00E9610A" w:rsidRPr="00CD792F">
        <w:rPr>
          <w:szCs w:val="24"/>
          <w:lang w:eastAsia="en-AU"/>
        </w:rPr>
        <w:t xml:space="preserve">Quarantine </w:t>
      </w:r>
      <w:r w:rsidR="003813E2" w:rsidRPr="00CD792F">
        <w:rPr>
          <w:szCs w:val="24"/>
          <w:lang w:eastAsia="en-AU"/>
        </w:rPr>
        <w:t>Proclamation</w:t>
      </w:r>
      <w:r w:rsidR="00E9610A" w:rsidRPr="00CD792F">
        <w:rPr>
          <w:szCs w:val="24"/>
          <w:lang w:eastAsia="en-AU"/>
        </w:rPr>
        <w:t xml:space="preserve"> which sets out ports where personal effects that are accompanied passenger baggage may be landed</w:t>
      </w:r>
      <w:r w:rsidR="003813E2" w:rsidRPr="00CD792F">
        <w:rPr>
          <w:szCs w:val="24"/>
          <w:lang w:eastAsia="en-AU"/>
        </w:rPr>
        <w:t>.</w:t>
      </w:r>
    </w:p>
    <w:p w:rsidR="003813E2" w:rsidRPr="00CD792F" w:rsidRDefault="003813E2" w:rsidP="00622CBD">
      <w:pPr>
        <w:rPr>
          <w:szCs w:val="24"/>
          <w:lang w:eastAsia="en-AU"/>
        </w:rPr>
      </w:pPr>
    </w:p>
    <w:p w:rsidR="00C460CD" w:rsidRDefault="00C460CD" w:rsidP="00C460CD">
      <w:pPr>
        <w:rPr>
          <w:szCs w:val="24"/>
          <w:lang w:eastAsia="en-AU"/>
        </w:rPr>
      </w:pPr>
      <w:r w:rsidRPr="00CD792F">
        <w:rPr>
          <w:szCs w:val="24"/>
          <w:lang w:eastAsia="en-AU"/>
        </w:rPr>
        <w:t xml:space="preserve">The purpose of the amendments is to align the names of ports where personal effects that are accompanied passenger baggage may be landed with the names </w:t>
      </w:r>
      <w:r w:rsidR="00D8584F" w:rsidRPr="00CD792F">
        <w:rPr>
          <w:szCs w:val="24"/>
          <w:lang w:eastAsia="en-AU"/>
        </w:rPr>
        <w:t xml:space="preserve">appointed under subsection 15(1) of the Customs </w:t>
      </w:r>
      <w:r w:rsidR="00FA1790" w:rsidRPr="00CD792F">
        <w:rPr>
          <w:szCs w:val="24"/>
          <w:lang w:eastAsia="en-AU"/>
        </w:rPr>
        <w:t>Act as indicated in the below table:</w:t>
      </w:r>
    </w:p>
    <w:p w:rsidR="00C460CD" w:rsidRPr="00CD792F" w:rsidRDefault="00C460CD" w:rsidP="00622CBD">
      <w:pPr>
        <w:rPr>
          <w:szCs w:val="24"/>
          <w:lang w:eastAsia="en-AU"/>
        </w:rPr>
      </w:pPr>
    </w:p>
    <w:tbl>
      <w:tblPr>
        <w:tblStyle w:val="TableGrid"/>
        <w:tblW w:w="0" w:type="auto"/>
        <w:tblInd w:w="392" w:type="dxa"/>
        <w:tblLook w:val="04A0" w:firstRow="1" w:lastRow="0" w:firstColumn="1" w:lastColumn="0" w:noHBand="0" w:noVBand="1"/>
      </w:tblPr>
      <w:tblGrid>
        <w:gridCol w:w="4252"/>
        <w:gridCol w:w="4253"/>
      </w:tblGrid>
      <w:tr w:rsidR="00D97ADF" w:rsidRPr="00CD792F" w:rsidTr="00D97ADF">
        <w:trPr>
          <w:trHeight w:val="85"/>
        </w:trPr>
        <w:tc>
          <w:tcPr>
            <w:tcW w:w="4252" w:type="dxa"/>
          </w:tcPr>
          <w:p w:rsidR="00D97ADF" w:rsidRPr="00CD792F" w:rsidRDefault="00D97ADF" w:rsidP="00D97ADF">
            <w:pPr>
              <w:rPr>
                <w:b/>
                <w:szCs w:val="24"/>
              </w:rPr>
            </w:pPr>
            <w:r w:rsidRPr="00CD792F">
              <w:rPr>
                <w:b/>
                <w:szCs w:val="24"/>
              </w:rPr>
              <w:t>Name of port prior to alignment</w:t>
            </w:r>
          </w:p>
        </w:tc>
        <w:tc>
          <w:tcPr>
            <w:tcW w:w="4253" w:type="dxa"/>
          </w:tcPr>
          <w:p w:rsidR="00D97ADF" w:rsidRPr="00CD792F" w:rsidRDefault="00D97ADF" w:rsidP="00D97ADF">
            <w:pPr>
              <w:rPr>
                <w:b/>
                <w:szCs w:val="24"/>
              </w:rPr>
            </w:pPr>
            <w:r w:rsidRPr="00CD792F">
              <w:rPr>
                <w:b/>
                <w:szCs w:val="24"/>
              </w:rPr>
              <w:t>Name of port following alignment</w:t>
            </w:r>
          </w:p>
        </w:tc>
      </w:tr>
      <w:tr w:rsidR="00D97ADF" w:rsidRPr="00CD792F" w:rsidTr="00D97ADF">
        <w:trPr>
          <w:trHeight w:val="85"/>
        </w:trPr>
        <w:tc>
          <w:tcPr>
            <w:tcW w:w="4252" w:type="dxa"/>
          </w:tcPr>
          <w:p w:rsidR="00D97ADF" w:rsidRPr="00CD792F" w:rsidRDefault="00D97ADF" w:rsidP="00D97ADF">
            <w:pPr>
              <w:rPr>
                <w:szCs w:val="24"/>
              </w:rPr>
            </w:pPr>
            <w:r w:rsidRPr="00CD792F">
              <w:rPr>
                <w:szCs w:val="24"/>
              </w:rPr>
              <w:t>Hay Point (including Dalrymple Bay)</w:t>
            </w:r>
          </w:p>
        </w:tc>
        <w:tc>
          <w:tcPr>
            <w:tcW w:w="4253" w:type="dxa"/>
          </w:tcPr>
          <w:p w:rsidR="00D97ADF" w:rsidRPr="00CD792F" w:rsidRDefault="00D97ADF" w:rsidP="00D97ADF">
            <w:pPr>
              <w:rPr>
                <w:szCs w:val="24"/>
              </w:rPr>
            </w:pPr>
            <w:r w:rsidRPr="00CD792F">
              <w:rPr>
                <w:szCs w:val="24"/>
              </w:rPr>
              <w:t>Hay Point</w:t>
            </w:r>
          </w:p>
        </w:tc>
      </w:tr>
      <w:tr w:rsidR="00D97ADF" w:rsidRPr="00CD792F" w:rsidTr="00D97ADF">
        <w:trPr>
          <w:trHeight w:val="85"/>
        </w:trPr>
        <w:tc>
          <w:tcPr>
            <w:tcW w:w="4252" w:type="dxa"/>
          </w:tcPr>
          <w:p w:rsidR="00D97ADF" w:rsidRPr="00CD792F" w:rsidRDefault="00D97ADF" w:rsidP="00AC0581">
            <w:pPr>
              <w:rPr>
                <w:szCs w:val="24"/>
              </w:rPr>
            </w:pPr>
            <w:r w:rsidRPr="00CD792F">
              <w:rPr>
                <w:szCs w:val="24"/>
              </w:rPr>
              <w:t>Mourilyan Harbour</w:t>
            </w:r>
          </w:p>
        </w:tc>
        <w:tc>
          <w:tcPr>
            <w:tcW w:w="4253" w:type="dxa"/>
          </w:tcPr>
          <w:p w:rsidR="00D97ADF" w:rsidRPr="00CD792F" w:rsidRDefault="00D97ADF" w:rsidP="00AC0581">
            <w:pPr>
              <w:rPr>
                <w:szCs w:val="24"/>
              </w:rPr>
            </w:pPr>
            <w:r w:rsidRPr="00CD792F">
              <w:rPr>
                <w:szCs w:val="24"/>
              </w:rPr>
              <w:t>Mourilyan</w:t>
            </w:r>
          </w:p>
        </w:tc>
      </w:tr>
      <w:tr w:rsidR="00D97ADF" w:rsidRPr="00CD792F" w:rsidTr="00D97ADF">
        <w:trPr>
          <w:trHeight w:val="85"/>
        </w:trPr>
        <w:tc>
          <w:tcPr>
            <w:tcW w:w="4252" w:type="dxa"/>
          </w:tcPr>
          <w:p w:rsidR="00D97ADF" w:rsidRPr="00CD792F" w:rsidRDefault="00D97ADF" w:rsidP="00AC0581">
            <w:pPr>
              <w:rPr>
                <w:szCs w:val="24"/>
              </w:rPr>
            </w:pPr>
            <w:r w:rsidRPr="00CD792F">
              <w:rPr>
                <w:szCs w:val="24"/>
              </w:rPr>
              <w:t>Thursday Island</w:t>
            </w:r>
          </w:p>
        </w:tc>
        <w:tc>
          <w:tcPr>
            <w:tcW w:w="4253" w:type="dxa"/>
          </w:tcPr>
          <w:p w:rsidR="00D97ADF" w:rsidRPr="00CD792F" w:rsidRDefault="00D97ADF" w:rsidP="00AC0581">
            <w:pPr>
              <w:rPr>
                <w:szCs w:val="24"/>
              </w:rPr>
            </w:pPr>
            <w:r w:rsidRPr="00CD792F">
              <w:rPr>
                <w:szCs w:val="24"/>
              </w:rPr>
              <w:t>Port Kennedy</w:t>
            </w:r>
          </w:p>
        </w:tc>
      </w:tr>
    </w:tbl>
    <w:p w:rsidR="00AC0581" w:rsidRPr="00CD792F" w:rsidRDefault="00AC0581" w:rsidP="00622CBD">
      <w:pPr>
        <w:rPr>
          <w:szCs w:val="24"/>
          <w:lang w:eastAsia="en-AU"/>
        </w:rPr>
      </w:pPr>
    </w:p>
    <w:p w:rsidR="00BA5758" w:rsidRPr="00CD792F" w:rsidRDefault="003813E2" w:rsidP="00622CBD">
      <w:pPr>
        <w:rPr>
          <w:szCs w:val="24"/>
          <w:lang w:eastAsia="en-AU"/>
        </w:rPr>
      </w:pPr>
      <w:r w:rsidRPr="00CD792F">
        <w:rPr>
          <w:b/>
          <w:szCs w:val="24"/>
          <w:lang w:eastAsia="en-AU"/>
        </w:rPr>
        <w:t>Item 5</w:t>
      </w:r>
      <w:r w:rsidR="008971CB">
        <w:rPr>
          <w:b/>
          <w:szCs w:val="24"/>
          <w:lang w:eastAsia="en-AU"/>
        </w:rPr>
        <w:t>5</w:t>
      </w:r>
      <w:r w:rsidRPr="00CD792F">
        <w:rPr>
          <w:szCs w:val="24"/>
          <w:lang w:eastAsia="en-AU"/>
        </w:rPr>
        <w:t xml:space="preserve"> </w:t>
      </w:r>
      <w:r w:rsidR="008D3CC0">
        <w:rPr>
          <w:szCs w:val="24"/>
          <w:lang w:eastAsia="en-AU"/>
        </w:rPr>
        <w:t>replac</w:t>
      </w:r>
      <w:r w:rsidR="00E9610A" w:rsidRPr="00CD792F">
        <w:rPr>
          <w:szCs w:val="24"/>
          <w:lang w:eastAsia="en-AU"/>
        </w:rPr>
        <w:t>es subsections 37(2) and 37(3) of the Quarantine Proclamation with new subsections 37(2) and 37(3) which allow live domestic cats and dogs to be imported from New Zealand, provided certain criteria are met. These criteria are</w:t>
      </w:r>
      <w:r w:rsidR="00BA5758" w:rsidRPr="00CD792F">
        <w:rPr>
          <w:szCs w:val="24"/>
          <w:lang w:eastAsia="en-AU"/>
        </w:rPr>
        <w:t>:</w:t>
      </w:r>
    </w:p>
    <w:p w:rsidR="003813E2" w:rsidRPr="00CD792F" w:rsidRDefault="00E9610A" w:rsidP="00BA5758">
      <w:pPr>
        <w:pStyle w:val="ListParagraph"/>
        <w:numPr>
          <w:ilvl w:val="0"/>
          <w:numId w:val="5"/>
        </w:numPr>
        <w:rPr>
          <w:szCs w:val="24"/>
          <w:lang w:eastAsia="en-AU"/>
        </w:rPr>
      </w:pPr>
      <w:r w:rsidRPr="00CD792F">
        <w:rPr>
          <w:szCs w:val="24"/>
          <w:lang w:eastAsia="en-AU"/>
        </w:rPr>
        <w:t xml:space="preserve">that the cat or dog must be accompanied </w:t>
      </w:r>
      <w:r w:rsidR="00BA5758" w:rsidRPr="00CD792F">
        <w:rPr>
          <w:szCs w:val="24"/>
          <w:lang w:eastAsia="en-AU"/>
        </w:rPr>
        <w:t xml:space="preserve">by a health certificate, signed by an official veterinarian, in a form </w:t>
      </w:r>
      <w:r w:rsidR="00193EB5">
        <w:rPr>
          <w:szCs w:val="24"/>
          <w:lang w:eastAsia="en-AU"/>
        </w:rPr>
        <w:t>approv</w:t>
      </w:r>
      <w:r w:rsidR="00BA5758" w:rsidRPr="00CD792F">
        <w:rPr>
          <w:szCs w:val="24"/>
          <w:lang w:eastAsia="en-AU"/>
        </w:rPr>
        <w:t>ed by the Director of Quarantine</w:t>
      </w:r>
    </w:p>
    <w:p w:rsidR="0082045C" w:rsidRPr="00CD792F" w:rsidRDefault="0082045C" w:rsidP="00BA5758">
      <w:pPr>
        <w:pStyle w:val="ListParagraph"/>
        <w:numPr>
          <w:ilvl w:val="0"/>
          <w:numId w:val="5"/>
        </w:numPr>
        <w:rPr>
          <w:szCs w:val="24"/>
          <w:lang w:eastAsia="en-AU"/>
        </w:rPr>
      </w:pPr>
      <w:r w:rsidRPr="00CD792F">
        <w:rPr>
          <w:szCs w:val="24"/>
          <w:lang w:eastAsia="en-AU"/>
        </w:rPr>
        <w:t xml:space="preserve">the </w:t>
      </w:r>
      <w:r w:rsidR="002C6675" w:rsidRPr="00CD792F">
        <w:rPr>
          <w:szCs w:val="24"/>
          <w:lang w:eastAsia="en-AU"/>
        </w:rPr>
        <w:t>certificate</w:t>
      </w:r>
      <w:r w:rsidRPr="00CD792F">
        <w:rPr>
          <w:szCs w:val="24"/>
          <w:lang w:eastAsia="en-AU"/>
        </w:rPr>
        <w:t xml:space="preserve"> </w:t>
      </w:r>
      <w:r w:rsidR="002C6675" w:rsidRPr="00CD792F">
        <w:rPr>
          <w:szCs w:val="24"/>
          <w:lang w:eastAsia="en-AU"/>
        </w:rPr>
        <w:t>i</w:t>
      </w:r>
      <w:r w:rsidRPr="00CD792F">
        <w:rPr>
          <w:szCs w:val="24"/>
          <w:lang w:eastAsia="en-AU"/>
        </w:rPr>
        <w:t xml:space="preserve">s signed not more than five days before the day on which the cat </w:t>
      </w:r>
      <w:r w:rsidR="002C6675" w:rsidRPr="00CD792F">
        <w:rPr>
          <w:szCs w:val="24"/>
          <w:lang w:eastAsia="en-AU"/>
        </w:rPr>
        <w:t>or dog is exported from New Zealand</w:t>
      </w:r>
    </w:p>
    <w:p w:rsidR="00BA5758" w:rsidRPr="00CD792F" w:rsidRDefault="00BA5758" w:rsidP="00BA5758">
      <w:pPr>
        <w:pStyle w:val="ListParagraph"/>
        <w:numPr>
          <w:ilvl w:val="0"/>
          <w:numId w:val="5"/>
        </w:numPr>
        <w:rPr>
          <w:szCs w:val="24"/>
          <w:lang w:eastAsia="en-AU"/>
        </w:rPr>
      </w:pPr>
      <w:r w:rsidRPr="00CD792F">
        <w:rPr>
          <w:szCs w:val="24"/>
          <w:lang w:eastAsia="en-AU"/>
        </w:rPr>
        <w:t>the certificate, or a copy of the certificate, is produced to an officer when the vessel on which the cat or dog is imported arrives at its first port of entry in Australia.</w:t>
      </w:r>
    </w:p>
    <w:p w:rsidR="00E43169" w:rsidRPr="00CD792F" w:rsidRDefault="00E43169" w:rsidP="00E43169">
      <w:pPr>
        <w:pStyle w:val="BodyTextIndent"/>
        <w:tabs>
          <w:tab w:val="left" w:pos="1134"/>
        </w:tabs>
        <w:spacing w:after="0"/>
        <w:ind w:left="0"/>
        <w:rPr>
          <w:iCs/>
          <w:szCs w:val="24"/>
        </w:rPr>
      </w:pPr>
    </w:p>
    <w:p w:rsidR="00E43169" w:rsidRPr="00CD792F" w:rsidRDefault="00E43169" w:rsidP="00E43169">
      <w:pPr>
        <w:pStyle w:val="BodyTextIndent"/>
        <w:tabs>
          <w:tab w:val="left" w:pos="1134"/>
        </w:tabs>
        <w:spacing w:after="0"/>
        <w:ind w:left="0"/>
        <w:rPr>
          <w:iCs/>
          <w:szCs w:val="24"/>
        </w:rPr>
      </w:pPr>
      <w:r w:rsidRPr="00CD792F">
        <w:rPr>
          <w:iCs/>
          <w:szCs w:val="24"/>
        </w:rPr>
        <w:t>The purpose of this amendment would be to give effect to a new import policy for the importation of dogs and cats into Australia from New Zealand.</w:t>
      </w:r>
    </w:p>
    <w:p w:rsidR="003813E2" w:rsidRPr="00CD792F" w:rsidRDefault="003813E2" w:rsidP="00622CBD">
      <w:pPr>
        <w:rPr>
          <w:szCs w:val="24"/>
          <w:lang w:eastAsia="en-AU"/>
        </w:rPr>
      </w:pPr>
    </w:p>
    <w:p w:rsidR="00C020B5" w:rsidRDefault="00B5255F" w:rsidP="00E60B20">
      <w:pPr>
        <w:rPr>
          <w:iCs/>
          <w:szCs w:val="24"/>
        </w:rPr>
      </w:pPr>
      <w:r w:rsidRPr="00CD792F">
        <w:rPr>
          <w:b/>
          <w:szCs w:val="24"/>
          <w:lang w:eastAsia="en-AU"/>
        </w:rPr>
        <w:t xml:space="preserve">Items </w:t>
      </w:r>
      <w:r w:rsidR="008971CB">
        <w:rPr>
          <w:b/>
          <w:szCs w:val="24"/>
          <w:lang w:eastAsia="en-AU"/>
        </w:rPr>
        <w:t xml:space="preserve">56, </w:t>
      </w:r>
      <w:r w:rsidRPr="00CD792F">
        <w:rPr>
          <w:b/>
          <w:szCs w:val="24"/>
          <w:lang w:eastAsia="en-AU"/>
        </w:rPr>
        <w:t>58, 60</w:t>
      </w:r>
      <w:r w:rsidR="002044CA" w:rsidRPr="00CD792F">
        <w:rPr>
          <w:b/>
          <w:szCs w:val="24"/>
          <w:lang w:eastAsia="en-AU"/>
        </w:rPr>
        <w:t xml:space="preserve">, 62, </w:t>
      </w:r>
      <w:r w:rsidRPr="00CD792F">
        <w:rPr>
          <w:b/>
          <w:szCs w:val="24"/>
          <w:lang w:eastAsia="en-AU"/>
        </w:rPr>
        <w:t>6</w:t>
      </w:r>
      <w:r w:rsidR="002044CA" w:rsidRPr="00CD792F">
        <w:rPr>
          <w:b/>
          <w:szCs w:val="24"/>
          <w:lang w:eastAsia="en-AU"/>
        </w:rPr>
        <w:t>4</w:t>
      </w:r>
      <w:r w:rsidR="008971CB">
        <w:rPr>
          <w:b/>
          <w:szCs w:val="24"/>
          <w:lang w:eastAsia="en-AU"/>
        </w:rPr>
        <w:t xml:space="preserve"> and </w:t>
      </w:r>
      <w:r w:rsidR="00692CFC" w:rsidRPr="00CD792F">
        <w:rPr>
          <w:b/>
          <w:szCs w:val="24"/>
          <w:lang w:eastAsia="en-AU"/>
        </w:rPr>
        <w:t>6</w:t>
      </w:r>
      <w:r w:rsidR="009E030B">
        <w:rPr>
          <w:b/>
          <w:szCs w:val="24"/>
          <w:lang w:eastAsia="en-AU"/>
        </w:rPr>
        <w:t>7</w:t>
      </w:r>
      <w:r w:rsidR="002044CA" w:rsidRPr="00CD792F">
        <w:rPr>
          <w:b/>
          <w:szCs w:val="24"/>
          <w:lang w:eastAsia="en-AU"/>
        </w:rPr>
        <w:t xml:space="preserve"> </w:t>
      </w:r>
      <w:r w:rsidR="00B10881" w:rsidRPr="00CD792F">
        <w:rPr>
          <w:iCs/>
          <w:szCs w:val="24"/>
        </w:rPr>
        <w:t>insert</w:t>
      </w:r>
      <w:r w:rsidR="00202076" w:rsidRPr="00CD792F">
        <w:rPr>
          <w:iCs/>
          <w:szCs w:val="24"/>
        </w:rPr>
        <w:t xml:space="preserve"> </w:t>
      </w:r>
      <w:r w:rsidR="00062DA8" w:rsidRPr="00CD792F">
        <w:rPr>
          <w:szCs w:val="24"/>
        </w:rPr>
        <w:t>1</w:t>
      </w:r>
      <w:r w:rsidR="002044CA" w:rsidRPr="00CD792F">
        <w:rPr>
          <w:szCs w:val="24"/>
        </w:rPr>
        <w:t xml:space="preserve">42 </w:t>
      </w:r>
      <w:r w:rsidR="00202076" w:rsidRPr="00CD792F">
        <w:rPr>
          <w:iCs/>
          <w:szCs w:val="24"/>
        </w:rPr>
        <w:t xml:space="preserve">seed species </w:t>
      </w:r>
      <w:r w:rsidRPr="00CD792F">
        <w:rPr>
          <w:iCs/>
          <w:szCs w:val="24"/>
        </w:rPr>
        <w:t>in</w:t>
      </w:r>
      <w:r w:rsidR="00202076" w:rsidRPr="00CD792F">
        <w:rPr>
          <w:iCs/>
          <w:szCs w:val="24"/>
        </w:rPr>
        <w:t>to the ‘permit</w:t>
      </w:r>
      <w:r w:rsidR="00B10881" w:rsidRPr="00CD792F">
        <w:rPr>
          <w:iCs/>
          <w:szCs w:val="24"/>
        </w:rPr>
        <w:t xml:space="preserve">ted seeds’ list in Schedule 5 </w:t>
      </w:r>
      <w:r w:rsidR="0049751D" w:rsidRPr="00CD792F">
        <w:rPr>
          <w:iCs/>
          <w:szCs w:val="24"/>
        </w:rPr>
        <w:t>t</w:t>
      </w:r>
      <w:r w:rsidR="00B10881" w:rsidRPr="00CD792F">
        <w:rPr>
          <w:iCs/>
          <w:szCs w:val="24"/>
        </w:rPr>
        <w:t>o</w:t>
      </w:r>
      <w:r w:rsidR="00202076" w:rsidRPr="00CD792F">
        <w:rPr>
          <w:iCs/>
          <w:szCs w:val="24"/>
        </w:rPr>
        <w:t xml:space="preserve"> the Quarantine Proclamation</w:t>
      </w:r>
      <w:r w:rsidR="002044CA" w:rsidRPr="00CD792F">
        <w:rPr>
          <w:iCs/>
          <w:szCs w:val="24"/>
        </w:rPr>
        <w:t>.</w:t>
      </w:r>
    </w:p>
    <w:p w:rsidR="002E07F6" w:rsidRPr="00CD792F" w:rsidRDefault="002E07F6" w:rsidP="00E60B20">
      <w:pPr>
        <w:rPr>
          <w:iCs/>
          <w:szCs w:val="24"/>
        </w:rPr>
      </w:pPr>
    </w:p>
    <w:p w:rsidR="00CA23BB" w:rsidRPr="00CD792F" w:rsidRDefault="00202076" w:rsidP="00E60B20">
      <w:pPr>
        <w:rPr>
          <w:iCs/>
          <w:szCs w:val="24"/>
        </w:rPr>
      </w:pPr>
      <w:r w:rsidRPr="00CD792F">
        <w:rPr>
          <w:iCs/>
          <w:szCs w:val="24"/>
        </w:rPr>
        <w:t xml:space="preserve">The purpose of the amendment is </w:t>
      </w:r>
      <w:r w:rsidR="00B5255F" w:rsidRPr="00CD792F">
        <w:rPr>
          <w:iCs/>
          <w:szCs w:val="24"/>
        </w:rPr>
        <w:t xml:space="preserve">to remove the requirement for </w:t>
      </w:r>
      <w:r w:rsidR="00B5255F" w:rsidRPr="00CD792F">
        <w:rPr>
          <w:szCs w:val="24"/>
        </w:rPr>
        <w:t xml:space="preserve">importers </w:t>
      </w:r>
      <w:r w:rsidRPr="00CD792F">
        <w:rPr>
          <w:szCs w:val="24"/>
        </w:rPr>
        <w:t xml:space="preserve">to obtain an import permit for these seed species </w:t>
      </w:r>
      <w:r w:rsidR="002044CA" w:rsidRPr="00CD792F">
        <w:rPr>
          <w:szCs w:val="24"/>
        </w:rPr>
        <w:t>as</w:t>
      </w:r>
      <w:r w:rsidRPr="00CD792F">
        <w:rPr>
          <w:szCs w:val="24"/>
        </w:rPr>
        <w:t xml:space="preserve"> they </w:t>
      </w:r>
      <w:r w:rsidRPr="00CD792F">
        <w:rPr>
          <w:iCs/>
          <w:szCs w:val="24"/>
        </w:rPr>
        <w:t xml:space="preserve">have been assessed by </w:t>
      </w:r>
      <w:r w:rsidR="008B43D0" w:rsidRPr="00CD792F">
        <w:rPr>
          <w:iCs/>
          <w:szCs w:val="24"/>
        </w:rPr>
        <w:t>the Department of Agriculture</w:t>
      </w:r>
      <w:r w:rsidR="00B5255F" w:rsidRPr="00CD792F">
        <w:rPr>
          <w:iCs/>
          <w:szCs w:val="24"/>
        </w:rPr>
        <w:t xml:space="preserve"> (Department)</w:t>
      </w:r>
      <w:r w:rsidRPr="00CD792F">
        <w:rPr>
          <w:iCs/>
          <w:szCs w:val="24"/>
        </w:rPr>
        <w:t xml:space="preserve"> as </w:t>
      </w:r>
      <w:r w:rsidR="006E7861" w:rsidRPr="00CD792F">
        <w:rPr>
          <w:iCs/>
          <w:szCs w:val="24"/>
        </w:rPr>
        <w:t xml:space="preserve">posing a </w:t>
      </w:r>
      <w:r w:rsidR="001A7E71" w:rsidRPr="00CD792F">
        <w:rPr>
          <w:iCs/>
          <w:szCs w:val="24"/>
        </w:rPr>
        <w:t xml:space="preserve">level </w:t>
      </w:r>
      <w:r w:rsidR="00623D85" w:rsidRPr="00CD792F">
        <w:rPr>
          <w:iCs/>
          <w:szCs w:val="24"/>
        </w:rPr>
        <w:t>of</w:t>
      </w:r>
      <w:r w:rsidR="006E7861" w:rsidRPr="00CD792F">
        <w:rPr>
          <w:iCs/>
          <w:szCs w:val="24"/>
        </w:rPr>
        <w:t xml:space="preserve"> risk </w:t>
      </w:r>
      <w:r w:rsidR="001A7E71" w:rsidRPr="00CD792F">
        <w:rPr>
          <w:iCs/>
          <w:szCs w:val="24"/>
        </w:rPr>
        <w:t xml:space="preserve">that </w:t>
      </w:r>
      <w:r w:rsidR="0002511F">
        <w:rPr>
          <w:iCs/>
          <w:szCs w:val="24"/>
        </w:rPr>
        <w:t>does not exceed</w:t>
      </w:r>
      <w:r w:rsidR="001A7E71" w:rsidRPr="00CD792F">
        <w:rPr>
          <w:iCs/>
          <w:szCs w:val="24"/>
        </w:rPr>
        <w:t xml:space="preserve"> </w:t>
      </w:r>
      <w:r w:rsidR="006E7861" w:rsidRPr="00CD792F">
        <w:rPr>
          <w:iCs/>
          <w:szCs w:val="24"/>
        </w:rPr>
        <w:t xml:space="preserve">Australia’s </w:t>
      </w:r>
      <w:r w:rsidR="003C0B82" w:rsidRPr="00CD792F">
        <w:rPr>
          <w:szCs w:val="24"/>
        </w:rPr>
        <w:t xml:space="preserve">Appropriate Level of Protection </w:t>
      </w:r>
      <w:r w:rsidR="00C020B5" w:rsidRPr="00CD792F">
        <w:rPr>
          <w:szCs w:val="24"/>
        </w:rPr>
        <w:t xml:space="preserve">(ALOP) </w:t>
      </w:r>
      <w:r w:rsidR="001A7E71" w:rsidRPr="00CD792F">
        <w:rPr>
          <w:iCs/>
          <w:szCs w:val="24"/>
        </w:rPr>
        <w:t>in regards to</w:t>
      </w:r>
      <w:r w:rsidR="00AB0E8A" w:rsidRPr="00CD792F">
        <w:rPr>
          <w:iCs/>
          <w:szCs w:val="24"/>
        </w:rPr>
        <w:t xml:space="preserve"> their potential to</w:t>
      </w:r>
      <w:r w:rsidR="001A7E71" w:rsidRPr="00CD792F">
        <w:rPr>
          <w:iCs/>
          <w:szCs w:val="24"/>
        </w:rPr>
        <w:t xml:space="preserve"> </w:t>
      </w:r>
      <w:r w:rsidRPr="00CD792F">
        <w:rPr>
          <w:iCs/>
          <w:szCs w:val="24"/>
        </w:rPr>
        <w:t>introduc</w:t>
      </w:r>
      <w:r w:rsidR="001A7E71" w:rsidRPr="00CD792F">
        <w:rPr>
          <w:iCs/>
          <w:szCs w:val="24"/>
        </w:rPr>
        <w:t>e</w:t>
      </w:r>
      <w:r w:rsidRPr="00CD792F">
        <w:rPr>
          <w:iCs/>
          <w:szCs w:val="24"/>
        </w:rPr>
        <w:t xml:space="preserve"> pests or </w:t>
      </w:r>
      <w:r w:rsidR="0099280A" w:rsidRPr="00CD792F">
        <w:rPr>
          <w:iCs/>
          <w:szCs w:val="24"/>
        </w:rPr>
        <w:t>diseases</w:t>
      </w:r>
      <w:r w:rsidRPr="00CD792F">
        <w:rPr>
          <w:iCs/>
          <w:szCs w:val="24"/>
        </w:rPr>
        <w:t xml:space="preserve"> in Australia. </w:t>
      </w:r>
    </w:p>
    <w:p w:rsidR="00CA23BB" w:rsidRPr="00CD792F" w:rsidRDefault="00CA23BB" w:rsidP="00E60B20">
      <w:pPr>
        <w:rPr>
          <w:iCs/>
          <w:szCs w:val="24"/>
        </w:rPr>
      </w:pPr>
    </w:p>
    <w:p w:rsidR="009246D3" w:rsidRPr="00CD792F" w:rsidRDefault="00CA23BB" w:rsidP="00E60B20">
      <w:pPr>
        <w:rPr>
          <w:szCs w:val="24"/>
        </w:rPr>
      </w:pPr>
      <w:r w:rsidRPr="00CD792F">
        <w:rPr>
          <w:iCs/>
          <w:szCs w:val="24"/>
        </w:rPr>
        <w:t>The effect of the amendment is that th</w:t>
      </w:r>
      <w:r w:rsidR="00A47B79" w:rsidRPr="00CD792F">
        <w:rPr>
          <w:iCs/>
          <w:szCs w:val="24"/>
        </w:rPr>
        <w:t>e</w:t>
      </w:r>
      <w:r w:rsidRPr="00CD792F">
        <w:rPr>
          <w:iCs/>
          <w:szCs w:val="24"/>
        </w:rPr>
        <w:t>se seed species will be able to be imported into Australia without an import permit</w:t>
      </w:r>
      <w:r w:rsidR="00A47B79" w:rsidRPr="00CD792F">
        <w:rPr>
          <w:iCs/>
          <w:szCs w:val="24"/>
        </w:rPr>
        <w:t xml:space="preserve"> which will </w:t>
      </w:r>
      <w:r w:rsidR="00A47B79" w:rsidRPr="00CD792F">
        <w:rPr>
          <w:szCs w:val="24"/>
        </w:rPr>
        <w:t>reduce</w:t>
      </w:r>
      <w:r w:rsidR="00202076" w:rsidRPr="00CD792F">
        <w:rPr>
          <w:szCs w:val="24"/>
        </w:rPr>
        <w:t xml:space="preserve"> the administrative, regulatory or cost burdens that may be associated with obtaining import permits.</w:t>
      </w:r>
    </w:p>
    <w:p w:rsidR="009246D3" w:rsidRPr="00CD792F" w:rsidRDefault="009246D3" w:rsidP="00E60B20">
      <w:pPr>
        <w:rPr>
          <w:iCs/>
          <w:szCs w:val="24"/>
          <w:highlight w:val="lightGray"/>
        </w:rPr>
      </w:pPr>
    </w:p>
    <w:p w:rsidR="005A3816" w:rsidRPr="00CD792F" w:rsidRDefault="005A3816" w:rsidP="00E60B20">
      <w:pPr>
        <w:tabs>
          <w:tab w:val="left" w:pos="4927"/>
        </w:tabs>
        <w:rPr>
          <w:iCs/>
          <w:szCs w:val="24"/>
        </w:rPr>
      </w:pPr>
      <w:r w:rsidRPr="00CD792F">
        <w:rPr>
          <w:b/>
          <w:iCs/>
          <w:szCs w:val="24"/>
        </w:rPr>
        <w:t>Items</w:t>
      </w:r>
      <w:r w:rsidR="00C020B5" w:rsidRPr="00CD792F">
        <w:rPr>
          <w:b/>
          <w:iCs/>
          <w:szCs w:val="24"/>
        </w:rPr>
        <w:t xml:space="preserve"> </w:t>
      </w:r>
      <w:r w:rsidR="00721D89">
        <w:rPr>
          <w:b/>
          <w:iCs/>
          <w:szCs w:val="24"/>
        </w:rPr>
        <w:t xml:space="preserve">57, </w:t>
      </w:r>
      <w:r w:rsidR="00C020B5" w:rsidRPr="00CD792F">
        <w:rPr>
          <w:b/>
          <w:iCs/>
          <w:szCs w:val="24"/>
        </w:rPr>
        <w:t>59,</w:t>
      </w:r>
      <w:r w:rsidR="00B5255F" w:rsidRPr="00CD792F">
        <w:rPr>
          <w:b/>
          <w:iCs/>
          <w:szCs w:val="24"/>
        </w:rPr>
        <w:t xml:space="preserve"> 6</w:t>
      </w:r>
      <w:r w:rsidR="00B3035D" w:rsidRPr="00CD792F">
        <w:rPr>
          <w:b/>
          <w:iCs/>
          <w:szCs w:val="24"/>
        </w:rPr>
        <w:t>1</w:t>
      </w:r>
      <w:r w:rsidR="003C0B82" w:rsidRPr="00CD792F">
        <w:rPr>
          <w:b/>
          <w:iCs/>
          <w:szCs w:val="24"/>
        </w:rPr>
        <w:t xml:space="preserve">, </w:t>
      </w:r>
      <w:r w:rsidR="00B5255F" w:rsidRPr="00CD792F">
        <w:rPr>
          <w:b/>
          <w:iCs/>
          <w:szCs w:val="24"/>
        </w:rPr>
        <w:t>6</w:t>
      </w:r>
      <w:r w:rsidR="00B3035D" w:rsidRPr="00CD792F">
        <w:rPr>
          <w:b/>
          <w:iCs/>
          <w:szCs w:val="24"/>
        </w:rPr>
        <w:t>3</w:t>
      </w:r>
      <w:r w:rsidR="003C0B82" w:rsidRPr="00CD792F">
        <w:rPr>
          <w:b/>
          <w:iCs/>
          <w:szCs w:val="24"/>
        </w:rPr>
        <w:t>, 6</w:t>
      </w:r>
      <w:r w:rsidR="00B3035D" w:rsidRPr="00CD792F">
        <w:rPr>
          <w:b/>
          <w:iCs/>
          <w:szCs w:val="24"/>
        </w:rPr>
        <w:t>5</w:t>
      </w:r>
      <w:r w:rsidR="00721D89">
        <w:rPr>
          <w:b/>
          <w:iCs/>
          <w:szCs w:val="24"/>
        </w:rPr>
        <w:t xml:space="preserve"> and </w:t>
      </w:r>
      <w:r w:rsidR="00692CFC" w:rsidRPr="00CD792F">
        <w:rPr>
          <w:b/>
          <w:iCs/>
          <w:szCs w:val="24"/>
        </w:rPr>
        <w:t>6</w:t>
      </w:r>
      <w:r w:rsidR="009E030B">
        <w:rPr>
          <w:b/>
          <w:iCs/>
          <w:szCs w:val="24"/>
        </w:rPr>
        <w:t>6</w:t>
      </w:r>
      <w:r w:rsidR="00692CFC" w:rsidRPr="00CD792F">
        <w:rPr>
          <w:b/>
          <w:iCs/>
          <w:szCs w:val="24"/>
        </w:rPr>
        <w:t xml:space="preserve"> </w:t>
      </w:r>
      <w:r w:rsidRPr="00CD792F">
        <w:rPr>
          <w:iCs/>
          <w:szCs w:val="24"/>
        </w:rPr>
        <w:t xml:space="preserve">omit </w:t>
      </w:r>
      <w:r w:rsidR="00C020B5" w:rsidRPr="00CD792F">
        <w:rPr>
          <w:iCs/>
          <w:szCs w:val="24"/>
        </w:rPr>
        <w:t xml:space="preserve">six </w:t>
      </w:r>
      <w:r w:rsidRPr="00CD792F">
        <w:rPr>
          <w:iCs/>
          <w:szCs w:val="24"/>
        </w:rPr>
        <w:t>seed specie</w:t>
      </w:r>
      <w:r w:rsidR="00B10881" w:rsidRPr="00CD792F">
        <w:rPr>
          <w:iCs/>
          <w:szCs w:val="24"/>
        </w:rPr>
        <w:t xml:space="preserve">s from Schedule 5 </w:t>
      </w:r>
      <w:r w:rsidR="0060590E" w:rsidRPr="00CD792F">
        <w:rPr>
          <w:iCs/>
          <w:szCs w:val="24"/>
        </w:rPr>
        <w:t>t</w:t>
      </w:r>
      <w:r w:rsidRPr="00CD792F">
        <w:rPr>
          <w:iCs/>
          <w:szCs w:val="24"/>
        </w:rPr>
        <w:t>o the Quarantine Proclamation.</w:t>
      </w:r>
    </w:p>
    <w:p w:rsidR="005A3816" w:rsidRPr="00CD792F" w:rsidRDefault="005A3816" w:rsidP="00E60B20">
      <w:pPr>
        <w:tabs>
          <w:tab w:val="left" w:pos="4927"/>
        </w:tabs>
        <w:rPr>
          <w:iCs/>
          <w:szCs w:val="24"/>
          <w:highlight w:val="lightGray"/>
        </w:rPr>
      </w:pPr>
    </w:p>
    <w:p w:rsidR="00507C27" w:rsidRDefault="001F7E63" w:rsidP="00E60B20">
      <w:pPr>
        <w:rPr>
          <w:iCs/>
          <w:szCs w:val="24"/>
        </w:rPr>
      </w:pPr>
      <w:r w:rsidRPr="00CD792F">
        <w:rPr>
          <w:iCs/>
          <w:szCs w:val="24"/>
        </w:rPr>
        <w:t xml:space="preserve">The purpose of the amendment is to remove </w:t>
      </w:r>
      <w:r w:rsidR="00C020B5" w:rsidRPr="00CD792F">
        <w:rPr>
          <w:iCs/>
          <w:szCs w:val="24"/>
        </w:rPr>
        <w:t>one seed species which is incorrectly spelt</w:t>
      </w:r>
      <w:r w:rsidR="00507C27">
        <w:rPr>
          <w:iCs/>
          <w:szCs w:val="24"/>
        </w:rPr>
        <w:t xml:space="preserve"> </w:t>
      </w:r>
    </w:p>
    <w:p w:rsidR="00B83FB2" w:rsidRPr="00CD792F" w:rsidRDefault="00507C27" w:rsidP="00E60B20">
      <w:pPr>
        <w:rPr>
          <w:szCs w:val="24"/>
          <w:lang w:val="en-GB"/>
        </w:rPr>
      </w:pPr>
      <w:r>
        <w:rPr>
          <w:iCs/>
          <w:szCs w:val="24"/>
        </w:rPr>
        <w:t>(</w:t>
      </w:r>
      <w:proofErr w:type="spellStart"/>
      <w:r w:rsidR="00B3035D" w:rsidRPr="00CD792F">
        <w:rPr>
          <w:i/>
          <w:iCs/>
          <w:szCs w:val="24"/>
        </w:rPr>
        <w:t>Aechmea</w:t>
      </w:r>
      <w:proofErr w:type="spellEnd"/>
      <w:r w:rsidR="00B3035D" w:rsidRPr="00CD792F">
        <w:rPr>
          <w:i/>
          <w:iCs/>
          <w:szCs w:val="24"/>
        </w:rPr>
        <w:t xml:space="preserve"> </w:t>
      </w:r>
      <w:proofErr w:type="spellStart"/>
      <w:r w:rsidR="00B3035D" w:rsidRPr="00CD792F">
        <w:rPr>
          <w:i/>
          <w:iCs/>
          <w:szCs w:val="24"/>
        </w:rPr>
        <w:t>aquadocensis</w:t>
      </w:r>
      <w:proofErr w:type="spellEnd"/>
      <w:r>
        <w:rPr>
          <w:iCs/>
          <w:szCs w:val="24"/>
        </w:rPr>
        <w:t>)</w:t>
      </w:r>
      <w:r w:rsidR="00B031B4" w:rsidRPr="00CD792F">
        <w:rPr>
          <w:iCs/>
          <w:szCs w:val="24"/>
        </w:rPr>
        <w:t xml:space="preserve"> </w:t>
      </w:r>
      <w:r w:rsidR="00BD6F05" w:rsidRPr="00CD792F">
        <w:rPr>
          <w:iCs/>
          <w:szCs w:val="24"/>
        </w:rPr>
        <w:t xml:space="preserve">and </w:t>
      </w:r>
      <w:r w:rsidR="00B3035D" w:rsidRPr="00CD792F">
        <w:rPr>
          <w:iCs/>
          <w:szCs w:val="24"/>
        </w:rPr>
        <w:t xml:space="preserve">remove </w:t>
      </w:r>
      <w:r w:rsidR="00B83FB2" w:rsidRPr="00CD792F">
        <w:rPr>
          <w:iCs/>
          <w:szCs w:val="24"/>
        </w:rPr>
        <w:t xml:space="preserve">five </w:t>
      </w:r>
      <w:r w:rsidR="001F7E63" w:rsidRPr="00CD792F">
        <w:rPr>
          <w:iCs/>
          <w:szCs w:val="24"/>
        </w:rPr>
        <w:t xml:space="preserve">seed species </w:t>
      </w:r>
      <w:r w:rsidR="0049751D" w:rsidRPr="00CD792F">
        <w:rPr>
          <w:szCs w:val="24"/>
          <w:lang w:val="en-GB"/>
        </w:rPr>
        <w:t xml:space="preserve">assessed by </w:t>
      </w:r>
      <w:r w:rsidR="00B5255F" w:rsidRPr="00CD792F">
        <w:rPr>
          <w:szCs w:val="24"/>
          <w:lang w:val="en-GB"/>
        </w:rPr>
        <w:t xml:space="preserve">the Department </w:t>
      </w:r>
      <w:r w:rsidR="0049751D" w:rsidRPr="00CD792F">
        <w:rPr>
          <w:szCs w:val="24"/>
          <w:lang w:val="en-GB"/>
        </w:rPr>
        <w:t xml:space="preserve">as </w:t>
      </w:r>
      <w:r w:rsidR="006E7861" w:rsidRPr="00CD792F">
        <w:rPr>
          <w:szCs w:val="24"/>
          <w:lang w:val="en-GB"/>
        </w:rPr>
        <w:t xml:space="preserve">posing a </w:t>
      </w:r>
      <w:r w:rsidR="005B30D3" w:rsidRPr="00CD792F">
        <w:rPr>
          <w:szCs w:val="24"/>
          <w:lang w:val="en-GB"/>
        </w:rPr>
        <w:t xml:space="preserve">level </w:t>
      </w:r>
      <w:r w:rsidR="00623D85" w:rsidRPr="00CD792F">
        <w:rPr>
          <w:szCs w:val="24"/>
          <w:lang w:val="en-GB"/>
        </w:rPr>
        <w:t>of</w:t>
      </w:r>
      <w:r w:rsidR="006E7861" w:rsidRPr="00CD792F">
        <w:rPr>
          <w:szCs w:val="24"/>
          <w:lang w:val="en-GB"/>
        </w:rPr>
        <w:t xml:space="preserve"> risk </w:t>
      </w:r>
      <w:r w:rsidR="005B30D3" w:rsidRPr="00CD792F">
        <w:rPr>
          <w:szCs w:val="24"/>
          <w:lang w:val="en-GB"/>
        </w:rPr>
        <w:t xml:space="preserve">that does not </w:t>
      </w:r>
      <w:r w:rsidR="000A6A27">
        <w:rPr>
          <w:szCs w:val="24"/>
          <w:lang w:val="en-GB"/>
        </w:rPr>
        <w:t xml:space="preserve">achieve </w:t>
      </w:r>
      <w:r w:rsidR="006E7861" w:rsidRPr="00CD792F">
        <w:rPr>
          <w:szCs w:val="24"/>
          <w:lang w:val="en-GB"/>
        </w:rPr>
        <w:t xml:space="preserve">Australia’s </w:t>
      </w:r>
      <w:r w:rsidR="005B30D3" w:rsidRPr="00CD792F">
        <w:rPr>
          <w:szCs w:val="24"/>
          <w:lang w:val="en-GB"/>
        </w:rPr>
        <w:t>ALOP</w:t>
      </w:r>
      <w:r w:rsidR="0049751D" w:rsidRPr="00CD792F">
        <w:rPr>
          <w:szCs w:val="24"/>
          <w:lang w:val="en-GB"/>
        </w:rPr>
        <w:t xml:space="preserve">. </w:t>
      </w:r>
      <w:r w:rsidR="00B5255F" w:rsidRPr="00CD792F">
        <w:rPr>
          <w:szCs w:val="24"/>
          <w:lang w:val="en-GB"/>
        </w:rPr>
        <w:t xml:space="preserve">The </w:t>
      </w:r>
      <w:r w:rsidR="00B83FB2" w:rsidRPr="00CD792F">
        <w:rPr>
          <w:szCs w:val="24"/>
          <w:lang w:val="en-GB"/>
        </w:rPr>
        <w:t xml:space="preserve">seed species being removed are </w:t>
      </w:r>
      <w:proofErr w:type="spellStart"/>
      <w:r w:rsidR="00B15A1F" w:rsidRPr="00CD792F">
        <w:rPr>
          <w:i/>
          <w:szCs w:val="24"/>
          <w:lang w:val="en-GB"/>
        </w:rPr>
        <w:t>C</w:t>
      </w:r>
      <w:r w:rsidR="00B83FB2" w:rsidRPr="00CD792F">
        <w:rPr>
          <w:i/>
          <w:szCs w:val="24"/>
          <w:lang w:val="en-GB"/>
        </w:rPr>
        <w:t>ardaria</w:t>
      </w:r>
      <w:proofErr w:type="spellEnd"/>
      <w:r w:rsidR="00B83FB2" w:rsidRPr="00CD792F">
        <w:rPr>
          <w:i/>
          <w:szCs w:val="24"/>
          <w:lang w:val="en-GB"/>
        </w:rPr>
        <w:t xml:space="preserve"> </w:t>
      </w:r>
      <w:proofErr w:type="spellStart"/>
      <w:r w:rsidR="00B83FB2" w:rsidRPr="00CD792F">
        <w:rPr>
          <w:i/>
          <w:szCs w:val="24"/>
          <w:lang w:val="en-GB"/>
        </w:rPr>
        <w:t>deaba</w:t>
      </w:r>
      <w:proofErr w:type="spellEnd"/>
      <w:r w:rsidR="00B83FB2" w:rsidRPr="00CD792F">
        <w:rPr>
          <w:szCs w:val="24"/>
          <w:lang w:val="en-GB"/>
        </w:rPr>
        <w:t xml:space="preserve">, </w:t>
      </w:r>
      <w:proofErr w:type="spellStart"/>
      <w:r w:rsidR="00B15A1F" w:rsidRPr="00CD792F">
        <w:rPr>
          <w:i/>
          <w:szCs w:val="24"/>
          <w:lang w:val="en-GB"/>
        </w:rPr>
        <w:t>C</w:t>
      </w:r>
      <w:r w:rsidR="00B83FB2" w:rsidRPr="00CD792F">
        <w:rPr>
          <w:i/>
          <w:szCs w:val="24"/>
          <w:lang w:val="en-GB"/>
        </w:rPr>
        <w:t>hloris</w:t>
      </w:r>
      <w:proofErr w:type="spellEnd"/>
      <w:r w:rsidR="00B83FB2" w:rsidRPr="00CD792F">
        <w:rPr>
          <w:i/>
          <w:szCs w:val="24"/>
          <w:lang w:val="en-GB"/>
        </w:rPr>
        <w:t xml:space="preserve"> </w:t>
      </w:r>
      <w:proofErr w:type="spellStart"/>
      <w:r w:rsidR="00B83FB2" w:rsidRPr="00CD792F">
        <w:rPr>
          <w:i/>
          <w:szCs w:val="24"/>
          <w:lang w:val="en-GB"/>
        </w:rPr>
        <w:t>dubia</w:t>
      </w:r>
      <w:proofErr w:type="spellEnd"/>
      <w:r w:rsidR="00B83FB2" w:rsidRPr="00CD792F">
        <w:rPr>
          <w:szCs w:val="24"/>
          <w:lang w:val="en-GB"/>
        </w:rPr>
        <w:t xml:space="preserve">, </w:t>
      </w:r>
      <w:r w:rsidR="00B15A1F" w:rsidRPr="00CD792F">
        <w:rPr>
          <w:i/>
          <w:szCs w:val="24"/>
          <w:lang w:val="en-GB"/>
        </w:rPr>
        <w:t>C</w:t>
      </w:r>
      <w:r w:rsidR="00B83FB2" w:rsidRPr="00CD792F">
        <w:rPr>
          <w:i/>
          <w:szCs w:val="24"/>
          <w:lang w:val="en-GB"/>
        </w:rPr>
        <w:t xml:space="preserve">hrysanthemum </w:t>
      </w:r>
      <w:proofErr w:type="spellStart"/>
      <w:r w:rsidR="00B83FB2" w:rsidRPr="00CD792F">
        <w:rPr>
          <w:i/>
          <w:szCs w:val="24"/>
          <w:lang w:val="en-GB"/>
        </w:rPr>
        <w:t>haradjanii</w:t>
      </w:r>
      <w:proofErr w:type="spellEnd"/>
      <w:r w:rsidR="00B83FB2" w:rsidRPr="00CD792F">
        <w:rPr>
          <w:szCs w:val="24"/>
          <w:lang w:val="en-GB"/>
        </w:rPr>
        <w:t xml:space="preserve">, </w:t>
      </w:r>
      <w:proofErr w:type="spellStart"/>
      <w:r w:rsidR="00B15A1F" w:rsidRPr="00CD792F">
        <w:rPr>
          <w:i/>
          <w:szCs w:val="24"/>
          <w:lang w:val="en-GB"/>
        </w:rPr>
        <w:t>C</w:t>
      </w:r>
      <w:r w:rsidR="00B83FB2" w:rsidRPr="00CD792F">
        <w:rPr>
          <w:i/>
          <w:szCs w:val="24"/>
          <w:lang w:val="en-GB"/>
        </w:rPr>
        <w:t>ycas</w:t>
      </w:r>
      <w:proofErr w:type="spellEnd"/>
      <w:r w:rsidR="00B83FB2" w:rsidRPr="00CD792F">
        <w:rPr>
          <w:i/>
          <w:szCs w:val="24"/>
          <w:lang w:val="en-GB"/>
        </w:rPr>
        <w:t xml:space="preserve"> </w:t>
      </w:r>
      <w:proofErr w:type="spellStart"/>
      <w:r w:rsidR="00B15A1F" w:rsidRPr="00CD792F">
        <w:rPr>
          <w:i/>
          <w:szCs w:val="24"/>
          <w:lang w:val="en-GB"/>
        </w:rPr>
        <w:t>falcata</w:t>
      </w:r>
      <w:proofErr w:type="spellEnd"/>
      <w:r w:rsidR="00B15A1F" w:rsidRPr="00CD792F">
        <w:rPr>
          <w:i/>
          <w:szCs w:val="24"/>
          <w:lang w:val="en-GB"/>
        </w:rPr>
        <w:t xml:space="preserve"> </w:t>
      </w:r>
      <w:r w:rsidR="00B83FB2" w:rsidRPr="00CD792F">
        <w:rPr>
          <w:szCs w:val="24"/>
          <w:lang w:val="en-GB"/>
        </w:rPr>
        <w:t xml:space="preserve">and </w:t>
      </w:r>
      <w:proofErr w:type="spellStart"/>
      <w:r w:rsidR="00B15A1F" w:rsidRPr="00CD792F">
        <w:rPr>
          <w:i/>
          <w:szCs w:val="24"/>
          <w:lang w:val="en-GB"/>
        </w:rPr>
        <w:t>C</w:t>
      </w:r>
      <w:r w:rsidR="00B83FB2" w:rsidRPr="00CD792F">
        <w:rPr>
          <w:i/>
          <w:szCs w:val="24"/>
          <w:lang w:val="en-GB"/>
        </w:rPr>
        <w:t>ycas</w:t>
      </w:r>
      <w:proofErr w:type="spellEnd"/>
      <w:r w:rsidR="00B83FB2" w:rsidRPr="00CD792F">
        <w:rPr>
          <w:i/>
          <w:szCs w:val="24"/>
          <w:lang w:val="en-GB"/>
        </w:rPr>
        <w:t xml:space="preserve"> </w:t>
      </w:r>
      <w:proofErr w:type="spellStart"/>
      <w:r w:rsidR="00B83FB2" w:rsidRPr="00CD792F">
        <w:rPr>
          <w:i/>
          <w:szCs w:val="24"/>
          <w:lang w:val="en-GB"/>
        </w:rPr>
        <w:t>pranburiensis</w:t>
      </w:r>
      <w:proofErr w:type="spellEnd"/>
      <w:r w:rsidR="00B83FB2" w:rsidRPr="00CD792F">
        <w:rPr>
          <w:szCs w:val="24"/>
          <w:lang w:val="en-GB"/>
        </w:rPr>
        <w:t>.</w:t>
      </w:r>
      <w:r w:rsidR="00B5255F" w:rsidRPr="00CD792F">
        <w:rPr>
          <w:szCs w:val="24"/>
          <w:lang w:val="en-GB"/>
        </w:rPr>
        <w:t xml:space="preserve"> </w:t>
      </w:r>
    </w:p>
    <w:p w:rsidR="00BD6F05" w:rsidRPr="00CD792F" w:rsidRDefault="00BD6F05" w:rsidP="00E60B20">
      <w:pPr>
        <w:rPr>
          <w:szCs w:val="24"/>
          <w:lang w:val="en-GB"/>
        </w:rPr>
      </w:pPr>
    </w:p>
    <w:p w:rsidR="009246D3" w:rsidRPr="00CD792F" w:rsidRDefault="001F7E63" w:rsidP="00992102">
      <w:pPr>
        <w:rPr>
          <w:iCs/>
          <w:szCs w:val="24"/>
        </w:rPr>
      </w:pPr>
      <w:r w:rsidRPr="00CD792F">
        <w:rPr>
          <w:iCs/>
          <w:szCs w:val="24"/>
        </w:rPr>
        <w:t>The effect of removal of these seed species will be to prohibit importation of the</w:t>
      </w:r>
      <w:r w:rsidR="008C3051" w:rsidRPr="00CD792F">
        <w:rPr>
          <w:iCs/>
          <w:szCs w:val="24"/>
        </w:rPr>
        <w:t>se</w:t>
      </w:r>
      <w:r w:rsidR="00B10027" w:rsidRPr="00CD792F">
        <w:rPr>
          <w:iCs/>
          <w:szCs w:val="24"/>
        </w:rPr>
        <w:t xml:space="preserve"> </w:t>
      </w:r>
      <w:r w:rsidRPr="00CD792F">
        <w:rPr>
          <w:iCs/>
          <w:szCs w:val="24"/>
        </w:rPr>
        <w:t>spe</w:t>
      </w:r>
      <w:r w:rsidR="000C424B">
        <w:rPr>
          <w:iCs/>
          <w:szCs w:val="24"/>
        </w:rPr>
        <w:t xml:space="preserve">cies without an import permit. </w:t>
      </w:r>
      <w:r w:rsidRPr="00CD792F">
        <w:rPr>
          <w:iCs/>
          <w:szCs w:val="24"/>
        </w:rPr>
        <w:t>Importers will be required to apply for an import permit and the</w:t>
      </w:r>
      <w:r w:rsidR="008C3051" w:rsidRPr="00CD792F">
        <w:rPr>
          <w:iCs/>
          <w:szCs w:val="24"/>
        </w:rPr>
        <w:t>se</w:t>
      </w:r>
      <w:r w:rsidRPr="00CD792F">
        <w:rPr>
          <w:iCs/>
          <w:szCs w:val="24"/>
        </w:rPr>
        <w:t xml:space="preserve"> seed species will be subject to quaran</w:t>
      </w:r>
      <w:r w:rsidR="00B83FB2" w:rsidRPr="00CD792F">
        <w:rPr>
          <w:iCs/>
          <w:szCs w:val="24"/>
        </w:rPr>
        <w:t xml:space="preserve">tine conditions determined by the </w:t>
      </w:r>
      <w:r w:rsidRPr="00CD792F">
        <w:rPr>
          <w:iCs/>
          <w:szCs w:val="24"/>
        </w:rPr>
        <w:t>Director of Quarantine to manage the risk associated with the</w:t>
      </w:r>
      <w:r w:rsidR="00F97604" w:rsidRPr="00CD792F">
        <w:rPr>
          <w:iCs/>
          <w:szCs w:val="24"/>
        </w:rPr>
        <w:t>ir</w:t>
      </w:r>
      <w:r w:rsidRPr="00CD792F">
        <w:rPr>
          <w:iCs/>
          <w:szCs w:val="24"/>
        </w:rPr>
        <w:t xml:space="preserve"> import</w:t>
      </w:r>
      <w:r w:rsidR="00F97604" w:rsidRPr="00CD792F">
        <w:rPr>
          <w:iCs/>
          <w:szCs w:val="24"/>
        </w:rPr>
        <w:t>.</w:t>
      </w:r>
      <w:r w:rsidRPr="00CD792F">
        <w:rPr>
          <w:iCs/>
          <w:szCs w:val="24"/>
        </w:rPr>
        <w:t xml:space="preserve"> </w:t>
      </w:r>
      <w:bookmarkStart w:id="1" w:name="_Toc290210739"/>
    </w:p>
    <w:p w:rsidR="002101DC" w:rsidRDefault="002101DC" w:rsidP="00992102">
      <w:pPr>
        <w:rPr>
          <w:iCs/>
          <w:szCs w:val="24"/>
        </w:rPr>
      </w:pPr>
    </w:p>
    <w:p w:rsidR="00545A86" w:rsidRDefault="00545A86">
      <w:pPr>
        <w:overflowPunct/>
        <w:autoSpaceDE/>
        <w:autoSpaceDN/>
        <w:adjustRightInd/>
        <w:spacing w:after="200" w:line="276" w:lineRule="auto"/>
        <w:textAlignment w:val="auto"/>
        <w:rPr>
          <w:iCs/>
          <w:szCs w:val="24"/>
        </w:rPr>
      </w:pPr>
      <w:r>
        <w:rPr>
          <w:iCs/>
          <w:szCs w:val="24"/>
        </w:rPr>
        <w:br w:type="page"/>
      </w:r>
    </w:p>
    <w:p w:rsidR="00ED6289" w:rsidRPr="00CD792F" w:rsidRDefault="00ED6289" w:rsidP="00E60B20">
      <w:pPr>
        <w:jc w:val="right"/>
        <w:rPr>
          <w:b/>
          <w:szCs w:val="24"/>
          <w:u w:val="single"/>
        </w:rPr>
      </w:pPr>
      <w:r w:rsidRPr="00CD792F">
        <w:rPr>
          <w:b/>
          <w:szCs w:val="24"/>
          <w:u w:val="single"/>
        </w:rPr>
        <w:t>ATTACHMENT</w:t>
      </w:r>
    </w:p>
    <w:p w:rsidR="00B83FB2" w:rsidRPr="00CD792F" w:rsidRDefault="00B83FB2" w:rsidP="00E60B20">
      <w:pPr>
        <w:jc w:val="center"/>
        <w:rPr>
          <w:b/>
          <w:szCs w:val="24"/>
        </w:rPr>
      </w:pPr>
    </w:p>
    <w:p w:rsidR="009246D3" w:rsidRPr="00CD792F" w:rsidRDefault="00202076" w:rsidP="00E60B20">
      <w:pPr>
        <w:jc w:val="center"/>
        <w:rPr>
          <w:b/>
          <w:szCs w:val="24"/>
        </w:rPr>
      </w:pPr>
      <w:r w:rsidRPr="00CD792F">
        <w:rPr>
          <w:b/>
          <w:szCs w:val="24"/>
        </w:rPr>
        <w:t>Statement of Compatibility with Human Rights</w:t>
      </w:r>
    </w:p>
    <w:p w:rsidR="00B83FB2" w:rsidRPr="00CD792F" w:rsidRDefault="00B83FB2" w:rsidP="00E60B20">
      <w:pPr>
        <w:jc w:val="center"/>
        <w:rPr>
          <w:i/>
          <w:szCs w:val="24"/>
        </w:rPr>
      </w:pPr>
    </w:p>
    <w:p w:rsidR="009246D3" w:rsidRPr="00CD792F" w:rsidRDefault="00202076" w:rsidP="00E60B20">
      <w:pPr>
        <w:jc w:val="center"/>
        <w:rPr>
          <w:szCs w:val="24"/>
        </w:rPr>
      </w:pPr>
      <w:r w:rsidRPr="00CD792F">
        <w:rPr>
          <w:szCs w:val="24"/>
        </w:rPr>
        <w:t>Prepared in accordance with Part 3 of the</w:t>
      </w:r>
      <w:r w:rsidRPr="00CD792F">
        <w:rPr>
          <w:i/>
          <w:szCs w:val="24"/>
        </w:rPr>
        <w:t xml:space="preserve"> Human Rights (Parliamentary Scrutiny) Act 2011</w:t>
      </w:r>
    </w:p>
    <w:p w:rsidR="009246D3" w:rsidRPr="00CD792F" w:rsidRDefault="009246D3" w:rsidP="00E60B20">
      <w:pPr>
        <w:jc w:val="center"/>
        <w:rPr>
          <w:szCs w:val="24"/>
        </w:rPr>
      </w:pPr>
    </w:p>
    <w:p w:rsidR="009246D3" w:rsidRPr="00CD792F" w:rsidRDefault="005E6CFF" w:rsidP="00E60B20">
      <w:pPr>
        <w:jc w:val="center"/>
        <w:rPr>
          <w:b/>
          <w:szCs w:val="24"/>
        </w:rPr>
      </w:pPr>
      <w:r w:rsidRPr="00CD792F">
        <w:rPr>
          <w:b/>
          <w:iCs/>
          <w:szCs w:val="24"/>
        </w:rPr>
        <w:t>Quarantine Legislation Amendment (2014 Measures No. 1) Proclamation</w:t>
      </w:r>
      <w:r w:rsidR="00A50F77" w:rsidRPr="00CD792F">
        <w:rPr>
          <w:b/>
          <w:iCs/>
          <w:szCs w:val="24"/>
        </w:rPr>
        <w:t xml:space="preserve"> 2014</w:t>
      </w:r>
      <w:r w:rsidRPr="00CD792F">
        <w:rPr>
          <w:b/>
          <w:iCs/>
          <w:szCs w:val="24"/>
        </w:rPr>
        <w:t xml:space="preserve"> </w:t>
      </w:r>
    </w:p>
    <w:p w:rsidR="00B83FB2" w:rsidRPr="00CD792F" w:rsidRDefault="00B83FB2" w:rsidP="00E60B20">
      <w:pPr>
        <w:jc w:val="center"/>
        <w:rPr>
          <w:szCs w:val="24"/>
        </w:rPr>
      </w:pPr>
    </w:p>
    <w:p w:rsidR="009246D3" w:rsidRPr="00CD792F" w:rsidRDefault="00202076" w:rsidP="00E60B20">
      <w:pPr>
        <w:jc w:val="center"/>
        <w:rPr>
          <w:szCs w:val="24"/>
        </w:rPr>
      </w:pPr>
      <w:r w:rsidRPr="00CD792F">
        <w:rPr>
          <w:szCs w:val="24"/>
        </w:rPr>
        <w:t xml:space="preserve">This Legislative Instrument is compatible with the human rights and freedoms recognised or declared in the international instruments listed in section 3 of the </w:t>
      </w:r>
      <w:r w:rsidRPr="00CD792F">
        <w:rPr>
          <w:i/>
          <w:szCs w:val="24"/>
        </w:rPr>
        <w:t>Human Rights (Parliamentary Scrutiny) Act 2011</w:t>
      </w:r>
      <w:r w:rsidRPr="00CD792F">
        <w:rPr>
          <w:szCs w:val="24"/>
        </w:rPr>
        <w:t>.</w:t>
      </w:r>
    </w:p>
    <w:p w:rsidR="009246D3" w:rsidRPr="00CD792F" w:rsidRDefault="009246D3" w:rsidP="00E60B20">
      <w:pPr>
        <w:rPr>
          <w:szCs w:val="24"/>
        </w:rPr>
      </w:pPr>
    </w:p>
    <w:p w:rsidR="009246D3" w:rsidRPr="00CD792F" w:rsidRDefault="00202076" w:rsidP="00E60B20">
      <w:pPr>
        <w:jc w:val="both"/>
        <w:rPr>
          <w:b/>
          <w:szCs w:val="24"/>
        </w:rPr>
      </w:pPr>
      <w:r w:rsidRPr="00CD792F">
        <w:rPr>
          <w:b/>
          <w:szCs w:val="24"/>
        </w:rPr>
        <w:t>Overview of the Legislative Instrument</w:t>
      </w:r>
    </w:p>
    <w:p w:rsidR="00B83FB2" w:rsidRPr="00CD792F" w:rsidRDefault="00B83FB2" w:rsidP="00E60B20">
      <w:pPr>
        <w:rPr>
          <w:szCs w:val="24"/>
        </w:rPr>
      </w:pPr>
    </w:p>
    <w:p w:rsidR="002E6126" w:rsidRPr="00CD792F" w:rsidRDefault="00202076" w:rsidP="00E60B20">
      <w:pPr>
        <w:rPr>
          <w:szCs w:val="24"/>
        </w:rPr>
      </w:pPr>
      <w:r w:rsidRPr="00CD792F">
        <w:rPr>
          <w:szCs w:val="24"/>
        </w:rPr>
        <w:t xml:space="preserve">The Legislative Instrument </w:t>
      </w:r>
      <w:r w:rsidR="002A0668" w:rsidRPr="00CD792F">
        <w:rPr>
          <w:szCs w:val="24"/>
        </w:rPr>
        <w:t xml:space="preserve">aligns the names of ports listed in the </w:t>
      </w:r>
      <w:r w:rsidR="002A0668" w:rsidRPr="00CD792F">
        <w:rPr>
          <w:i/>
          <w:szCs w:val="24"/>
        </w:rPr>
        <w:t>Quarantine Proclamation</w:t>
      </w:r>
      <w:r w:rsidR="001F4848" w:rsidRPr="00CD792F">
        <w:rPr>
          <w:i/>
          <w:szCs w:val="24"/>
        </w:rPr>
        <w:t> </w:t>
      </w:r>
      <w:r w:rsidR="002A0668" w:rsidRPr="00CD792F">
        <w:rPr>
          <w:szCs w:val="24"/>
        </w:rPr>
        <w:t xml:space="preserve">1998, the </w:t>
      </w:r>
      <w:r w:rsidR="002A0668" w:rsidRPr="00CD792F">
        <w:rPr>
          <w:i/>
          <w:szCs w:val="24"/>
        </w:rPr>
        <w:t>Quarantine (Christmas Island) Proclamation 2004</w:t>
      </w:r>
      <w:r w:rsidR="002A0668" w:rsidRPr="00CD792F">
        <w:rPr>
          <w:szCs w:val="24"/>
        </w:rPr>
        <w:t xml:space="preserve"> and the </w:t>
      </w:r>
      <w:r w:rsidR="002A0668" w:rsidRPr="00CD792F">
        <w:rPr>
          <w:i/>
          <w:szCs w:val="24"/>
        </w:rPr>
        <w:t>Quarantine (Cocos Islands) Proclamation 2004</w:t>
      </w:r>
      <w:r w:rsidR="002A0668" w:rsidRPr="00CD792F">
        <w:rPr>
          <w:szCs w:val="24"/>
        </w:rPr>
        <w:t xml:space="preserve"> with the names of ports appointed</w:t>
      </w:r>
      <w:r w:rsidR="00F42532" w:rsidRPr="00CD792F">
        <w:rPr>
          <w:szCs w:val="24"/>
        </w:rPr>
        <w:t xml:space="preserve"> by the Chief Executive </w:t>
      </w:r>
      <w:r w:rsidR="00F42532" w:rsidRPr="00CD792F">
        <w:rPr>
          <w:iCs/>
          <w:szCs w:val="24"/>
        </w:rPr>
        <w:t xml:space="preserve">Officer of the Australian Customs and Border Protection Service </w:t>
      </w:r>
      <w:r w:rsidR="002A0668" w:rsidRPr="00CD792F">
        <w:rPr>
          <w:szCs w:val="24"/>
        </w:rPr>
        <w:t xml:space="preserve">under subsection 15(1) of the </w:t>
      </w:r>
      <w:r w:rsidR="002A0668" w:rsidRPr="00CD792F">
        <w:rPr>
          <w:i/>
          <w:szCs w:val="24"/>
        </w:rPr>
        <w:t>Customs Act</w:t>
      </w:r>
      <w:r w:rsidR="002E6126" w:rsidRPr="00CD792F">
        <w:rPr>
          <w:i/>
          <w:szCs w:val="24"/>
        </w:rPr>
        <w:t xml:space="preserve"> 1901</w:t>
      </w:r>
      <w:r w:rsidR="002E6126" w:rsidRPr="00CD792F">
        <w:rPr>
          <w:szCs w:val="24"/>
        </w:rPr>
        <w:t xml:space="preserve">. </w:t>
      </w:r>
    </w:p>
    <w:p w:rsidR="002A0668" w:rsidRPr="00CD792F" w:rsidRDefault="002A0668" w:rsidP="00E60B20">
      <w:pPr>
        <w:rPr>
          <w:szCs w:val="24"/>
        </w:rPr>
      </w:pPr>
    </w:p>
    <w:p w:rsidR="00754388" w:rsidRPr="00CD792F" w:rsidRDefault="00754388" w:rsidP="00111445">
      <w:pPr>
        <w:rPr>
          <w:szCs w:val="24"/>
        </w:rPr>
      </w:pPr>
      <w:r w:rsidRPr="00CD792F">
        <w:rPr>
          <w:szCs w:val="24"/>
        </w:rPr>
        <w:t xml:space="preserve">The Legislative Instrument amends </w:t>
      </w:r>
      <w:r w:rsidR="00111445" w:rsidRPr="00CD792F">
        <w:rPr>
          <w:szCs w:val="24"/>
        </w:rPr>
        <w:t xml:space="preserve">the </w:t>
      </w:r>
      <w:r w:rsidR="00111445" w:rsidRPr="00CD792F">
        <w:rPr>
          <w:i/>
          <w:szCs w:val="24"/>
        </w:rPr>
        <w:t>Quarantine</w:t>
      </w:r>
      <w:r w:rsidRPr="00CD792F">
        <w:rPr>
          <w:i/>
          <w:szCs w:val="24"/>
        </w:rPr>
        <w:t xml:space="preserve"> Proclamation 1998</w:t>
      </w:r>
      <w:r w:rsidRPr="00CD792F">
        <w:rPr>
          <w:szCs w:val="24"/>
        </w:rPr>
        <w:t xml:space="preserve"> to allow live domestic cats and dogs to be imported </w:t>
      </w:r>
      <w:r w:rsidR="00111445" w:rsidRPr="00CD792F">
        <w:rPr>
          <w:szCs w:val="24"/>
        </w:rPr>
        <w:t xml:space="preserve">into Australia </w:t>
      </w:r>
      <w:r w:rsidRPr="00CD792F">
        <w:rPr>
          <w:szCs w:val="24"/>
        </w:rPr>
        <w:t xml:space="preserve">from New Zealand without a permit. </w:t>
      </w:r>
      <w:r w:rsidR="00A05021" w:rsidRPr="00CD792F">
        <w:rPr>
          <w:szCs w:val="24"/>
        </w:rPr>
        <w:t>This will</w:t>
      </w:r>
      <w:r w:rsidRPr="00CD792F">
        <w:rPr>
          <w:szCs w:val="24"/>
        </w:rPr>
        <w:t xml:space="preserve"> give effect to a new policy which </w:t>
      </w:r>
      <w:r w:rsidR="00111445" w:rsidRPr="00CD792F">
        <w:rPr>
          <w:szCs w:val="24"/>
        </w:rPr>
        <w:t xml:space="preserve">simplifies the import of live domestic cats and dogs </w:t>
      </w:r>
      <w:r w:rsidR="00A05021" w:rsidRPr="00CD792F">
        <w:rPr>
          <w:szCs w:val="24"/>
        </w:rPr>
        <w:t>into Australia from New Zealand.</w:t>
      </w:r>
    </w:p>
    <w:p w:rsidR="00111445" w:rsidRPr="00CD792F" w:rsidRDefault="00111445" w:rsidP="00E60B20">
      <w:pPr>
        <w:rPr>
          <w:szCs w:val="24"/>
        </w:rPr>
      </w:pPr>
    </w:p>
    <w:p w:rsidR="009246D3" w:rsidRPr="00CD792F" w:rsidRDefault="00EF4528" w:rsidP="00E60B20">
      <w:pPr>
        <w:rPr>
          <w:szCs w:val="24"/>
        </w:rPr>
      </w:pPr>
      <w:r w:rsidRPr="00CD792F">
        <w:rPr>
          <w:szCs w:val="24"/>
        </w:rPr>
        <w:t xml:space="preserve">The Legislative Instrument </w:t>
      </w:r>
      <w:r w:rsidR="00202076" w:rsidRPr="00CD792F">
        <w:rPr>
          <w:szCs w:val="24"/>
        </w:rPr>
        <w:t>amends the list of</w:t>
      </w:r>
      <w:r w:rsidR="00254E78" w:rsidRPr="00CD792F">
        <w:rPr>
          <w:szCs w:val="24"/>
        </w:rPr>
        <w:t xml:space="preserve"> permitted seeds in Schedule 5 </w:t>
      </w:r>
      <w:r w:rsidR="008B43D0" w:rsidRPr="00CD792F">
        <w:rPr>
          <w:szCs w:val="24"/>
        </w:rPr>
        <w:t>t</w:t>
      </w:r>
      <w:r w:rsidR="00202076" w:rsidRPr="00CD792F">
        <w:rPr>
          <w:szCs w:val="24"/>
        </w:rPr>
        <w:t xml:space="preserve">o the </w:t>
      </w:r>
      <w:r w:rsidR="00202076" w:rsidRPr="00CD792F">
        <w:rPr>
          <w:i/>
          <w:szCs w:val="24"/>
        </w:rPr>
        <w:t>Quarantine Proclamation 1998</w:t>
      </w:r>
      <w:r w:rsidR="00E96BB4" w:rsidRPr="00CD792F">
        <w:rPr>
          <w:szCs w:val="24"/>
        </w:rPr>
        <w:t xml:space="preserve">. </w:t>
      </w:r>
      <w:r w:rsidR="00202076" w:rsidRPr="00CD792F">
        <w:rPr>
          <w:szCs w:val="24"/>
        </w:rPr>
        <w:t xml:space="preserve">The permitted seeds list in Schedule </w:t>
      </w:r>
      <w:r w:rsidR="00583C05" w:rsidRPr="00CD792F">
        <w:rPr>
          <w:szCs w:val="24"/>
        </w:rPr>
        <w:t xml:space="preserve">5 </w:t>
      </w:r>
      <w:r w:rsidR="00202076" w:rsidRPr="00CD792F">
        <w:rPr>
          <w:szCs w:val="24"/>
        </w:rPr>
        <w:t>lists all the seed species which may be imported into Austr</w:t>
      </w:r>
      <w:r w:rsidR="00992102" w:rsidRPr="00CD792F">
        <w:rPr>
          <w:szCs w:val="24"/>
        </w:rPr>
        <w:t xml:space="preserve">alia without an import permit. </w:t>
      </w:r>
      <w:r w:rsidR="00202076" w:rsidRPr="00CD792F">
        <w:rPr>
          <w:szCs w:val="24"/>
        </w:rPr>
        <w:t>The Leg</w:t>
      </w:r>
      <w:r w:rsidR="00583C05" w:rsidRPr="00CD792F">
        <w:rPr>
          <w:szCs w:val="24"/>
        </w:rPr>
        <w:t xml:space="preserve">islative Instrument amends </w:t>
      </w:r>
      <w:r w:rsidR="00202076" w:rsidRPr="00CD792F">
        <w:rPr>
          <w:szCs w:val="24"/>
        </w:rPr>
        <w:t xml:space="preserve">Schedule </w:t>
      </w:r>
      <w:r w:rsidR="00583C05" w:rsidRPr="00CD792F">
        <w:rPr>
          <w:szCs w:val="24"/>
        </w:rPr>
        <w:t xml:space="preserve">5 </w:t>
      </w:r>
      <w:r w:rsidR="00202076" w:rsidRPr="00CD792F">
        <w:rPr>
          <w:szCs w:val="24"/>
        </w:rPr>
        <w:t xml:space="preserve">by inserting </w:t>
      </w:r>
      <w:r w:rsidR="00E66170" w:rsidRPr="00CD792F">
        <w:rPr>
          <w:szCs w:val="24"/>
        </w:rPr>
        <w:t>142</w:t>
      </w:r>
      <w:r w:rsidR="002F3081" w:rsidRPr="00CD792F">
        <w:rPr>
          <w:szCs w:val="24"/>
        </w:rPr>
        <w:t xml:space="preserve"> seed species and omitting </w:t>
      </w:r>
      <w:r w:rsidRPr="00CD792F">
        <w:rPr>
          <w:szCs w:val="24"/>
        </w:rPr>
        <w:t xml:space="preserve">6 </w:t>
      </w:r>
      <w:r w:rsidR="00E66170" w:rsidRPr="00CD792F">
        <w:rPr>
          <w:szCs w:val="24"/>
        </w:rPr>
        <w:t xml:space="preserve">seed species. </w:t>
      </w:r>
      <w:r w:rsidR="00202076" w:rsidRPr="00CD792F">
        <w:rPr>
          <w:szCs w:val="24"/>
        </w:rPr>
        <w:t xml:space="preserve">The purpose of the legislative instrument is to update the list of </w:t>
      </w:r>
      <w:r w:rsidR="00E96BB4" w:rsidRPr="00CD792F">
        <w:rPr>
          <w:szCs w:val="24"/>
        </w:rPr>
        <w:t xml:space="preserve">permitted seeds in Schedule 5. </w:t>
      </w:r>
    </w:p>
    <w:p w:rsidR="00D35E6A" w:rsidRPr="00CD792F" w:rsidRDefault="00D35E6A" w:rsidP="00E60B20">
      <w:pPr>
        <w:rPr>
          <w:szCs w:val="24"/>
        </w:rPr>
      </w:pPr>
    </w:p>
    <w:p w:rsidR="009246D3" w:rsidRPr="00CD792F" w:rsidRDefault="00202076" w:rsidP="00E60B20">
      <w:pPr>
        <w:rPr>
          <w:b/>
          <w:szCs w:val="24"/>
        </w:rPr>
      </w:pPr>
      <w:r w:rsidRPr="00CD792F">
        <w:rPr>
          <w:b/>
          <w:szCs w:val="24"/>
        </w:rPr>
        <w:t>Human rights implications</w:t>
      </w:r>
    </w:p>
    <w:p w:rsidR="00B83FB2" w:rsidRPr="00CD792F" w:rsidRDefault="00B83FB2" w:rsidP="00E60B20">
      <w:pPr>
        <w:rPr>
          <w:szCs w:val="24"/>
        </w:rPr>
      </w:pPr>
    </w:p>
    <w:p w:rsidR="009246D3" w:rsidRPr="00CD792F" w:rsidRDefault="00202076" w:rsidP="00E60B20">
      <w:pPr>
        <w:rPr>
          <w:szCs w:val="24"/>
        </w:rPr>
      </w:pPr>
      <w:r w:rsidRPr="00CD792F">
        <w:rPr>
          <w:szCs w:val="24"/>
        </w:rPr>
        <w:t>This Legislative Instrument does not engage any of the applicable rights or freedoms.</w:t>
      </w:r>
    </w:p>
    <w:p w:rsidR="009246D3" w:rsidRPr="00CD792F" w:rsidRDefault="009246D3" w:rsidP="00E60B20">
      <w:pPr>
        <w:rPr>
          <w:szCs w:val="24"/>
        </w:rPr>
      </w:pPr>
    </w:p>
    <w:p w:rsidR="009246D3" w:rsidRPr="00CD792F" w:rsidRDefault="00202076" w:rsidP="00E60B20">
      <w:pPr>
        <w:rPr>
          <w:b/>
          <w:szCs w:val="24"/>
        </w:rPr>
      </w:pPr>
      <w:r w:rsidRPr="00CD792F">
        <w:rPr>
          <w:b/>
          <w:szCs w:val="24"/>
        </w:rPr>
        <w:t>Conclusion</w:t>
      </w:r>
    </w:p>
    <w:p w:rsidR="00B83FB2" w:rsidRPr="00CD792F" w:rsidRDefault="00B83FB2" w:rsidP="00E60B20">
      <w:pPr>
        <w:rPr>
          <w:szCs w:val="24"/>
        </w:rPr>
      </w:pPr>
    </w:p>
    <w:p w:rsidR="009246D3" w:rsidRPr="00CD792F" w:rsidRDefault="00202076" w:rsidP="00E60B20">
      <w:pPr>
        <w:rPr>
          <w:szCs w:val="24"/>
        </w:rPr>
      </w:pPr>
      <w:r w:rsidRPr="00CD792F">
        <w:rPr>
          <w:szCs w:val="24"/>
        </w:rPr>
        <w:t>This Legislative Instrument is compatible with human rights as it does not raise any human rights issues.</w:t>
      </w:r>
    </w:p>
    <w:p w:rsidR="009246D3" w:rsidRPr="00CD792F" w:rsidRDefault="009246D3" w:rsidP="00E60B20">
      <w:pPr>
        <w:rPr>
          <w:szCs w:val="24"/>
        </w:rPr>
      </w:pPr>
    </w:p>
    <w:p w:rsidR="00D35E6A" w:rsidRPr="00CD792F" w:rsidRDefault="00202076" w:rsidP="00D35E6A">
      <w:pPr>
        <w:jc w:val="center"/>
        <w:rPr>
          <w:b/>
          <w:szCs w:val="24"/>
        </w:rPr>
      </w:pPr>
      <w:r w:rsidRPr="00CD792F">
        <w:rPr>
          <w:b/>
          <w:szCs w:val="24"/>
        </w:rPr>
        <w:t xml:space="preserve">The Hon. </w:t>
      </w:r>
      <w:r w:rsidR="00B83FB2" w:rsidRPr="00CD792F">
        <w:rPr>
          <w:b/>
          <w:szCs w:val="24"/>
        </w:rPr>
        <w:t>Barnaby Joyce MP</w:t>
      </w:r>
    </w:p>
    <w:p w:rsidR="009246D3" w:rsidRPr="00CD792F" w:rsidRDefault="00B83FB2" w:rsidP="00FD35F7">
      <w:pPr>
        <w:jc w:val="center"/>
        <w:rPr>
          <w:b/>
          <w:szCs w:val="24"/>
        </w:rPr>
      </w:pPr>
      <w:r w:rsidRPr="00CD792F">
        <w:rPr>
          <w:b/>
          <w:szCs w:val="24"/>
        </w:rPr>
        <w:t xml:space="preserve">Minister </w:t>
      </w:r>
      <w:r w:rsidR="00202076" w:rsidRPr="00CD792F">
        <w:rPr>
          <w:b/>
          <w:szCs w:val="24"/>
        </w:rPr>
        <w:t>for Agriculture</w:t>
      </w:r>
      <w:bookmarkEnd w:id="1"/>
    </w:p>
    <w:sectPr w:rsidR="009246D3" w:rsidRPr="00CD792F" w:rsidSect="009246D3">
      <w:footerReference w:type="even" r:id="rId9"/>
      <w:footerReference w:type="default" r:id="rId1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A2" w:rsidRDefault="009D7BA2">
      <w:r>
        <w:separator/>
      </w:r>
    </w:p>
  </w:endnote>
  <w:endnote w:type="continuationSeparator" w:id="0">
    <w:p w:rsidR="009D7BA2" w:rsidRDefault="009D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A2" w:rsidRDefault="00AC5D13">
    <w:pPr>
      <w:pStyle w:val="Footer"/>
      <w:framePr w:wrap="around" w:vAnchor="text" w:hAnchor="margin" w:xAlign="center" w:y="1"/>
      <w:rPr>
        <w:rStyle w:val="PageNumber"/>
      </w:rPr>
    </w:pPr>
    <w:r>
      <w:rPr>
        <w:rStyle w:val="PageNumber"/>
      </w:rPr>
      <w:fldChar w:fldCharType="begin"/>
    </w:r>
    <w:r w:rsidR="009D7BA2">
      <w:rPr>
        <w:rStyle w:val="PageNumber"/>
      </w:rPr>
      <w:instrText xml:space="preserve">PAGE  </w:instrText>
    </w:r>
    <w:r>
      <w:rPr>
        <w:rStyle w:val="PageNumber"/>
      </w:rPr>
      <w:fldChar w:fldCharType="separate"/>
    </w:r>
    <w:r w:rsidR="009D7BA2">
      <w:rPr>
        <w:rStyle w:val="PageNumber"/>
        <w:noProof/>
      </w:rPr>
      <w:t>2</w:t>
    </w:r>
    <w:r>
      <w:rPr>
        <w:rStyle w:val="PageNumber"/>
      </w:rPr>
      <w:fldChar w:fldCharType="end"/>
    </w:r>
  </w:p>
  <w:p w:rsidR="009D7BA2" w:rsidRDefault="009D7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A2" w:rsidRDefault="00AC5D13">
    <w:pPr>
      <w:pStyle w:val="Footer"/>
      <w:framePr w:wrap="around" w:vAnchor="text" w:hAnchor="margin" w:xAlign="center" w:y="1"/>
      <w:rPr>
        <w:rStyle w:val="PageNumber"/>
        <w:sz w:val="22"/>
        <w:szCs w:val="22"/>
      </w:rPr>
    </w:pPr>
    <w:r>
      <w:rPr>
        <w:rStyle w:val="PageNumber"/>
        <w:sz w:val="22"/>
        <w:szCs w:val="22"/>
      </w:rPr>
      <w:fldChar w:fldCharType="begin"/>
    </w:r>
    <w:r w:rsidR="009D7BA2">
      <w:rPr>
        <w:rStyle w:val="PageNumber"/>
        <w:sz w:val="22"/>
        <w:szCs w:val="22"/>
      </w:rPr>
      <w:instrText xml:space="preserve">PAGE  </w:instrText>
    </w:r>
    <w:r>
      <w:rPr>
        <w:rStyle w:val="PageNumber"/>
        <w:sz w:val="22"/>
        <w:szCs w:val="22"/>
      </w:rPr>
      <w:fldChar w:fldCharType="separate"/>
    </w:r>
    <w:r w:rsidR="00D80348">
      <w:rPr>
        <w:rStyle w:val="PageNumber"/>
        <w:noProof/>
        <w:sz w:val="22"/>
        <w:szCs w:val="22"/>
      </w:rPr>
      <w:t>2</w:t>
    </w:r>
    <w:r>
      <w:rPr>
        <w:rStyle w:val="PageNumber"/>
        <w:sz w:val="22"/>
        <w:szCs w:val="22"/>
      </w:rPr>
      <w:fldChar w:fldCharType="end"/>
    </w:r>
  </w:p>
  <w:p w:rsidR="009D7BA2" w:rsidRDefault="009D7BA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A2" w:rsidRDefault="009D7BA2">
      <w:r>
        <w:separator/>
      </w:r>
    </w:p>
  </w:footnote>
  <w:footnote w:type="continuationSeparator" w:id="0">
    <w:p w:rsidR="009D7BA2" w:rsidRDefault="009D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1CB8"/>
    <w:multiLevelType w:val="hybridMultilevel"/>
    <w:tmpl w:val="0700D8D6"/>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
    <w:nsid w:val="25FC76D6"/>
    <w:multiLevelType w:val="hybridMultilevel"/>
    <w:tmpl w:val="7940E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2F23B2C"/>
    <w:multiLevelType w:val="hybridMultilevel"/>
    <w:tmpl w:val="A85C854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nsid w:val="3CD86CAD"/>
    <w:multiLevelType w:val="hybridMultilevel"/>
    <w:tmpl w:val="0082E608"/>
    <w:lvl w:ilvl="0" w:tplc="9B164A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7D62B3B"/>
    <w:multiLevelType w:val="hybridMultilevel"/>
    <w:tmpl w:val="C5D06266"/>
    <w:lvl w:ilvl="0" w:tplc="F8D83E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5AA1869"/>
    <w:multiLevelType w:val="hybridMultilevel"/>
    <w:tmpl w:val="2FAC47C8"/>
    <w:lvl w:ilvl="0" w:tplc="AF247E3C">
      <w:start w:val="1"/>
      <w:numFmt w:val="bullet"/>
      <w:lvlText w:val="o"/>
      <w:lvlJc w:val="left"/>
      <w:pPr>
        <w:tabs>
          <w:tab w:val="num" w:pos="780"/>
        </w:tabs>
        <w:ind w:left="780" w:hanging="360"/>
      </w:pPr>
      <w:rPr>
        <w:rFonts w:ascii="Courier New" w:hAnsi="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65456429"/>
    <w:multiLevelType w:val="multilevel"/>
    <w:tmpl w:val="17684A8E"/>
    <w:lvl w:ilvl="0">
      <w:start w:val="1"/>
      <w:numFmt w:val="decimal"/>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D3"/>
    <w:rsid w:val="00003FF3"/>
    <w:rsid w:val="000074A2"/>
    <w:rsid w:val="00010C0E"/>
    <w:rsid w:val="000172C7"/>
    <w:rsid w:val="0002511F"/>
    <w:rsid w:val="000257AF"/>
    <w:rsid w:val="00042289"/>
    <w:rsid w:val="0005000D"/>
    <w:rsid w:val="00050ABC"/>
    <w:rsid w:val="0005149B"/>
    <w:rsid w:val="0005411F"/>
    <w:rsid w:val="00061EB4"/>
    <w:rsid w:val="00062DA8"/>
    <w:rsid w:val="0007373A"/>
    <w:rsid w:val="0008145C"/>
    <w:rsid w:val="00095540"/>
    <w:rsid w:val="0009773C"/>
    <w:rsid w:val="000A6A27"/>
    <w:rsid w:val="000B01BB"/>
    <w:rsid w:val="000B2A70"/>
    <w:rsid w:val="000C424B"/>
    <w:rsid w:val="000C7A9F"/>
    <w:rsid w:val="000F4BF3"/>
    <w:rsid w:val="0010337C"/>
    <w:rsid w:val="0010666F"/>
    <w:rsid w:val="00111445"/>
    <w:rsid w:val="00122DA8"/>
    <w:rsid w:val="001314F3"/>
    <w:rsid w:val="00134A11"/>
    <w:rsid w:val="0013718F"/>
    <w:rsid w:val="001373F5"/>
    <w:rsid w:val="00140A90"/>
    <w:rsid w:val="00144C69"/>
    <w:rsid w:val="001529D9"/>
    <w:rsid w:val="00153984"/>
    <w:rsid w:val="00161FCF"/>
    <w:rsid w:val="001657F2"/>
    <w:rsid w:val="00170508"/>
    <w:rsid w:val="00176A5F"/>
    <w:rsid w:val="00184B10"/>
    <w:rsid w:val="00193C3F"/>
    <w:rsid w:val="00193EB5"/>
    <w:rsid w:val="00197705"/>
    <w:rsid w:val="001A1471"/>
    <w:rsid w:val="001A7E71"/>
    <w:rsid w:val="001B19B4"/>
    <w:rsid w:val="001B71D5"/>
    <w:rsid w:val="001D2FC8"/>
    <w:rsid w:val="001D31E8"/>
    <w:rsid w:val="001D4751"/>
    <w:rsid w:val="001E03A3"/>
    <w:rsid w:val="001F0312"/>
    <w:rsid w:val="001F32C0"/>
    <w:rsid w:val="001F4848"/>
    <w:rsid w:val="001F76B8"/>
    <w:rsid w:val="001F7E63"/>
    <w:rsid w:val="00202076"/>
    <w:rsid w:val="002044CA"/>
    <w:rsid w:val="00204CA4"/>
    <w:rsid w:val="00207572"/>
    <w:rsid w:val="002101DC"/>
    <w:rsid w:val="002118F7"/>
    <w:rsid w:val="00240B24"/>
    <w:rsid w:val="0024134C"/>
    <w:rsid w:val="0025275D"/>
    <w:rsid w:val="00254E78"/>
    <w:rsid w:val="00272CBC"/>
    <w:rsid w:val="002770A2"/>
    <w:rsid w:val="002823E8"/>
    <w:rsid w:val="00286553"/>
    <w:rsid w:val="00287A5A"/>
    <w:rsid w:val="00295048"/>
    <w:rsid w:val="002A0668"/>
    <w:rsid w:val="002A1F96"/>
    <w:rsid w:val="002B6A8B"/>
    <w:rsid w:val="002C0F04"/>
    <w:rsid w:val="002C34AE"/>
    <w:rsid w:val="002C4D50"/>
    <w:rsid w:val="002C5ABB"/>
    <w:rsid w:val="002C6675"/>
    <w:rsid w:val="002E07F6"/>
    <w:rsid w:val="002E6126"/>
    <w:rsid w:val="002F3081"/>
    <w:rsid w:val="00300376"/>
    <w:rsid w:val="0030198B"/>
    <w:rsid w:val="003101EA"/>
    <w:rsid w:val="00322ADC"/>
    <w:rsid w:val="003335FE"/>
    <w:rsid w:val="003372BE"/>
    <w:rsid w:val="00347868"/>
    <w:rsid w:val="003509C7"/>
    <w:rsid w:val="003813E2"/>
    <w:rsid w:val="00382B66"/>
    <w:rsid w:val="003926D4"/>
    <w:rsid w:val="0039523C"/>
    <w:rsid w:val="00396766"/>
    <w:rsid w:val="003B6812"/>
    <w:rsid w:val="003C0B82"/>
    <w:rsid w:val="003D169B"/>
    <w:rsid w:val="003D386E"/>
    <w:rsid w:val="003E2BAC"/>
    <w:rsid w:val="003F0B26"/>
    <w:rsid w:val="003F4CE1"/>
    <w:rsid w:val="0040143D"/>
    <w:rsid w:val="00416DD8"/>
    <w:rsid w:val="00425B45"/>
    <w:rsid w:val="00431C74"/>
    <w:rsid w:val="004460B5"/>
    <w:rsid w:val="00454482"/>
    <w:rsid w:val="00471368"/>
    <w:rsid w:val="00477053"/>
    <w:rsid w:val="00491BE7"/>
    <w:rsid w:val="0049751D"/>
    <w:rsid w:val="00497ADD"/>
    <w:rsid w:val="004A45E4"/>
    <w:rsid w:val="004D0683"/>
    <w:rsid w:val="004D13AD"/>
    <w:rsid w:val="004D32D4"/>
    <w:rsid w:val="004E515D"/>
    <w:rsid w:val="004E550A"/>
    <w:rsid w:val="004F5AA5"/>
    <w:rsid w:val="00502092"/>
    <w:rsid w:val="005057EE"/>
    <w:rsid w:val="00507C27"/>
    <w:rsid w:val="005143FB"/>
    <w:rsid w:val="005179B0"/>
    <w:rsid w:val="005237A8"/>
    <w:rsid w:val="00527333"/>
    <w:rsid w:val="00535654"/>
    <w:rsid w:val="00545A86"/>
    <w:rsid w:val="00554D11"/>
    <w:rsid w:val="00572008"/>
    <w:rsid w:val="00574FE8"/>
    <w:rsid w:val="00583C05"/>
    <w:rsid w:val="005A3816"/>
    <w:rsid w:val="005A5496"/>
    <w:rsid w:val="005A7590"/>
    <w:rsid w:val="005A75A8"/>
    <w:rsid w:val="005B1EB2"/>
    <w:rsid w:val="005B30D3"/>
    <w:rsid w:val="005C18FD"/>
    <w:rsid w:val="005C43AC"/>
    <w:rsid w:val="005D428D"/>
    <w:rsid w:val="005E6CF0"/>
    <w:rsid w:val="005E6CFF"/>
    <w:rsid w:val="005E7747"/>
    <w:rsid w:val="005F0471"/>
    <w:rsid w:val="0060590E"/>
    <w:rsid w:val="006078D8"/>
    <w:rsid w:val="00612010"/>
    <w:rsid w:val="006169B4"/>
    <w:rsid w:val="006212ED"/>
    <w:rsid w:val="00622CBD"/>
    <w:rsid w:val="00623D85"/>
    <w:rsid w:val="00636A13"/>
    <w:rsid w:val="00641BF7"/>
    <w:rsid w:val="00654CEB"/>
    <w:rsid w:val="00657CA3"/>
    <w:rsid w:val="00661FFB"/>
    <w:rsid w:val="006629E5"/>
    <w:rsid w:val="006644FB"/>
    <w:rsid w:val="00666FC1"/>
    <w:rsid w:val="0067196C"/>
    <w:rsid w:val="0067208B"/>
    <w:rsid w:val="006726F8"/>
    <w:rsid w:val="00685D80"/>
    <w:rsid w:val="00692CFC"/>
    <w:rsid w:val="00696CC5"/>
    <w:rsid w:val="006A1D04"/>
    <w:rsid w:val="006B154D"/>
    <w:rsid w:val="006B358D"/>
    <w:rsid w:val="006B51D3"/>
    <w:rsid w:val="006B6553"/>
    <w:rsid w:val="006C3C3C"/>
    <w:rsid w:val="006C7E6F"/>
    <w:rsid w:val="006E7861"/>
    <w:rsid w:val="006F7350"/>
    <w:rsid w:val="00704C28"/>
    <w:rsid w:val="007131B0"/>
    <w:rsid w:val="007141D6"/>
    <w:rsid w:val="007207F7"/>
    <w:rsid w:val="00721D89"/>
    <w:rsid w:val="007329B0"/>
    <w:rsid w:val="00754388"/>
    <w:rsid w:val="007601B8"/>
    <w:rsid w:val="007640F1"/>
    <w:rsid w:val="00765915"/>
    <w:rsid w:val="00767ADD"/>
    <w:rsid w:val="00767C9E"/>
    <w:rsid w:val="00772B8D"/>
    <w:rsid w:val="007855CE"/>
    <w:rsid w:val="007903BB"/>
    <w:rsid w:val="007A3E53"/>
    <w:rsid w:val="007B342C"/>
    <w:rsid w:val="007C38A0"/>
    <w:rsid w:val="007D0880"/>
    <w:rsid w:val="007D51A1"/>
    <w:rsid w:val="007E023E"/>
    <w:rsid w:val="007E458C"/>
    <w:rsid w:val="007F54A9"/>
    <w:rsid w:val="007F5A5D"/>
    <w:rsid w:val="008046B0"/>
    <w:rsid w:val="00804E53"/>
    <w:rsid w:val="00812185"/>
    <w:rsid w:val="008122A4"/>
    <w:rsid w:val="00816E2F"/>
    <w:rsid w:val="00820083"/>
    <w:rsid w:val="0082045C"/>
    <w:rsid w:val="00820C1D"/>
    <w:rsid w:val="00821A32"/>
    <w:rsid w:val="00833934"/>
    <w:rsid w:val="00836EEC"/>
    <w:rsid w:val="00837FB5"/>
    <w:rsid w:val="008463EC"/>
    <w:rsid w:val="00854340"/>
    <w:rsid w:val="00862D43"/>
    <w:rsid w:val="00863119"/>
    <w:rsid w:val="00873B0C"/>
    <w:rsid w:val="008874C2"/>
    <w:rsid w:val="00892F69"/>
    <w:rsid w:val="008971CB"/>
    <w:rsid w:val="008A4DD4"/>
    <w:rsid w:val="008B31A2"/>
    <w:rsid w:val="008B43D0"/>
    <w:rsid w:val="008C182F"/>
    <w:rsid w:val="008C3051"/>
    <w:rsid w:val="008D0695"/>
    <w:rsid w:val="008D3CC0"/>
    <w:rsid w:val="008D4445"/>
    <w:rsid w:val="008E27E4"/>
    <w:rsid w:val="008E37F1"/>
    <w:rsid w:val="009170CF"/>
    <w:rsid w:val="00923034"/>
    <w:rsid w:val="009246D3"/>
    <w:rsid w:val="0093001F"/>
    <w:rsid w:val="009303AD"/>
    <w:rsid w:val="009342BA"/>
    <w:rsid w:val="00934517"/>
    <w:rsid w:val="0093533F"/>
    <w:rsid w:val="00943DEE"/>
    <w:rsid w:val="00946B33"/>
    <w:rsid w:val="00954529"/>
    <w:rsid w:val="00961EC7"/>
    <w:rsid w:val="009754DD"/>
    <w:rsid w:val="0098511D"/>
    <w:rsid w:val="00985E98"/>
    <w:rsid w:val="00992102"/>
    <w:rsid w:val="0099280A"/>
    <w:rsid w:val="0099610B"/>
    <w:rsid w:val="009C2932"/>
    <w:rsid w:val="009C68E0"/>
    <w:rsid w:val="009D0B09"/>
    <w:rsid w:val="009D7BA2"/>
    <w:rsid w:val="009D7FB6"/>
    <w:rsid w:val="009E030B"/>
    <w:rsid w:val="009E25FC"/>
    <w:rsid w:val="009E2AC1"/>
    <w:rsid w:val="009F46B0"/>
    <w:rsid w:val="00A05021"/>
    <w:rsid w:val="00A061B2"/>
    <w:rsid w:val="00A07DEB"/>
    <w:rsid w:val="00A15656"/>
    <w:rsid w:val="00A21C1E"/>
    <w:rsid w:val="00A331B2"/>
    <w:rsid w:val="00A47B79"/>
    <w:rsid w:val="00A50F77"/>
    <w:rsid w:val="00A552EF"/>
    <w:rsid w:val="00A62E0E"/>
    <w:rsid w:val="00A726A4"/>
    <w:rsid w:val="00A77FB6"/>
    <w:rsid w:val="00A81D64"/>
    <w:rsid w:val="00AA0E6E"/>
    <w:rsid w:val="00AA64F2"/>
    <w:rsid w:val="00AB0E8A"/>
    <w:rsid w:val="00AB0F23"/>
    <w:rsid w:val="00AC0581"/>
    <w:rsid w:val="00AC5D13"/>
    <w:rsid w:val="00AD335E"/>
    <w:rsid w:val="00AD6788"/>
    <w:rsid w:val="00AD7816"/>
    <w:rsid w:val="00AE294E"/>
    <w:rsid w:val="00AE676C"/>
    <w:rsid w:val="00B01A02"/>
    <w:rsid w:val="00B031B4"/>
    <w:rsid w:val="00B10027"/>
    <w:rsid w:val="00B10881"/>
    <w:rsid w:val="00B11376"/>
    <w:rsid w:val="00B15A1F"/>
    <w:rsid w:val="00B3035D"/>
    <w:rsid w:val="00B36783"/>
    <w:rsid w:val="00B51386"/>
    <w:rsid w:val="00B519B4"/>
    <w:rsid w:val="00B5255F"/>
    <w:rsid w:val="00B66A6A"/>
    <w:rsid w:val="00B73665"/>
    <w:rsid w:val="00B73DD5"/>
    <w:rsid w:val="00B83FB2"/>
    <w:rsid w:val="00B87B43"/>
    <w:rsid w:val="00B93B34"/>
    <w:rsid w:val="00B95AB0"/>
    <w:rsid w:val="00BA5758"/>
    <w:rsid w:val="00BA708A"/>
    <w:rsid w:val="00BB00B3"/>
    <w:rsid w:val="00BC0426"/>
    <w:rsid w:val="00BC343B"/>
    <w:rsid w:val="00BD4438"/>
    <w:rsid w:val="00BD52D0"/>
    <w:rsid w:val="00BD6F05"/>
    <w:rsid w:val="00BE11D3"/>
    <w:rsid w:val="00BE4F05"/>
    <w:rsid w:val="00C020B5"/>
    <w:rsid w:val="00C22AD0"/>
    <w:rsid w:val="00C24D75"/>
    <w:rsid w:val="00C37047"/>
    <w:rsid w:val="00C440C2"/>
    <w:rsid w:val="00C460CD"/>
    <w:rsid w:val="00C5118D"/>
    <w:rsid w:val="00C51FFE"/>
    <w:rsid w:val="00C66ADF"/>
    <w:rsid w:val="00C72510"/>
    <w:rsid w:val="00C80676"/>
    <w:rsid w:val="00CA16DD"/>
    <w:rsid w:val="00CA23BB"/>
    <w:rsid w:val="00CA674C"/>
    <w:rsid w:val="00CC3F92"/>
    <w:rsid w:val="00CD792F"/>
    <w:rsid w:val="00CE2443"/>
    <w:rsid w:val="00CE62E9"/>
    <w:rsid w:val="00CF12EC"/>
    <w:rsid w:val="00CF6743"/>
    <w:rsid w:val="00D14ACA"/>
    <w:rsid w:val="00D24E10"/>
    <w:rsid w:val="00D313D9"/>
    <w:rsid w:val="00D35E6A"/>
    <w:rsid w:val="00D50A33"/>
    <w:rsid w:val="00D56CD8"/>
    <w:rsid w:val="00D61F58"/>
    <w:rsid w:val="00D62CCC"/>
    <w:rsid w:val="00D647B1"/>
    <w:rsid w:val="00D70154"/>
    <w:rsid w:val="00D706A6"/>
    <w:rsid w:val="00D77FB3"/>
    <w:rsid w:val="00D80348"/>
    <w:rsid w:val="00D85388"/>
    <w:rsid w:val="00D8584F"/>
    <w:rsid w:val="00D8610B"/>
    <w:rsid w:val="00D95732"/>
    <w:rsid w:val="00D97ADF"/>
    <w:rsid w:val="00DA1332"/>
    <w:rsid w:val="00DB5DB4"/>
    <w:rsid w:val="00DC2924"/>
    <w:rsid w:val="00DC2C33"/>
    <w:rsid w:val="00DD33FD"/>
    <w:rsid w:val="00DD4B88"/>
    <w:rsid w:val="00DE5CF7"/>
    <w:rsid w:val="00E01DA7"/>
    <w:rsid w:val="00E040BE"/>
    <w:rsid w:val="00E06E94"/>
    <w:rsid w:val="00E108CD"/>
    <w:rsid w:val="00E211E8"/>
    <w:rsid w:val="00E355F9"/>
    <w:rsid w:val="00E43169"/>
    <w:rsid w:val="00E47661"/>
    <w:rsid w:val="00E5424A"/>
    <w:rsid w:val="00E5593C"/>
    <w:rsid w:val="00E55BF5"/>
    <w:rsid w:val="00E60B20"/>
    <w:rsid w:val="00E66170"/>
    <w:rsid w:val="00E66A98"/>
    <w:rsid w:val="00E7191C"/>
    <w:rsid w:val="00E72B85"/>
    <w:rsid w:val="00E84057"/>
    <w:rsid w:val="00E960D5"/>
    <w:rsid w:val="00E9610A"/>
    <w:rsid w:val="00E96BB4"/>
    <w:rsid w:val="00EA16F6"/>
    <w:rsid w:val="00EB13EB"/>
    <w:rsid w:val="00EB58D1"/>
    <w:rsid w:val="00EC0E88"/>
    <w:rsid w:val="00EC226F"/>
    <w:rsid w:val="00EC3491"/>
    <w:rsid w:val="00ED1114"/>
    <w:rsid w:val="00ED6289"/>
    <w:rsid w:val="00EE4CE2"/>
    <w:rsid w:val="00EF0AE2"/>
    <w:rsid w:val="00EF25FD"/>
    <w:rsid w:val="00EF4528"/>
    <w:rsid w:val="00EF633C"/>
    <w:rsid w:val="00EF66A1"/>
    <w:rsid w:val="00F03E47"/>
    <w:rsid w:val="00F048C8"/>
    <w:rsid w:val="00F117AA"/>
    <w:rsid w:val="00F33042"/>
    <w:rsid w:val="00F371AE"/>
    <w:rsid w:val="00F42532"/>
    <w:rsid w:val="00F7192A"/>
    <w:rsid w:val="00F71CC8"/>
    <w:rsid w:val="00F97604"/>
    <w:rsid w:val="00FA1790"/>
    <w:rsid w:val="00FB042E"/>
    <w:rsid w:val="00FB519D"/>
    <w:rsid w:val="00FC012A"/>
    <w:rsid w:val="00FC29D6"/>
    <w:rsid w:val="00FC683B"/>
    <w:rsid w:val="00FD35F7"/>
    <w:rsid w:val="00FD4EC8"/>
    <w:rsid w:val="00FE14BA"/>
    <w:rsid w:val="00FE3DD6"/>
    <w:rsid w:val="00FE4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246D3"/>
    <w:pPr>
      <w:spacing w:after="120"/>
      <w:ind w:left="283"/>
    </w:pPr>
  </w:style>
  <w:style w:type="character" w:customStyle="1" w:styleId="BodyTextIndentChar">
    <w:name w:val="Body Text Indent Char"/>
    <w:basedOn w:val="DefaultParagraphFont"/>
    <w:link w:val="BodyTextIndent"/>
    <w:rsid w:val="009246D3"/>
    <w:rPr>
      <w:rFonts w:ascii="Times New Roman" w:eastAsia="Times New Roman" w:hAnsi="Times New Roman" w:cs="Times New Roman"/>
      <w:sz w:val="24"/>
      <w:szCs w:val="20"/>
    </w:rPr>
  </w:style>
  <w:style w:type="paragraph" w:styleId="Title">
    <w:name w:val="Title"/>
    <w:basedOn w:val="Normal"/>
    <w:link w:val="TitleChar"/>
    <w:qFormat/>
    <w:rsid w:val="009246D3"/>
    <w:pPr>
      <w:tabs>
        <w:tab w:val="left" w:pos="567"/>
        <w:tab w:val="left" w:pos="1134"/>
        <w:tab w:val="left" w:pos="1701"/>
        <w:tab w:val="left" w:pos="2268"/>
        <w:tab w:val="left" w:pos="2835"/>
        <w:tab w:val="left" w:pos="3402"/>
        <w:tab w:val="left" w:pos="3969"/>
      </w:tabs>
      <w:overflowPunct/>
      <w:autoSpaceDE/>
      <w:autoSpaceDN/>
      <w:adjustRightInd/>
      <w:jc w:val="center"/>
      <w:textAlignment w:val="auto"/>
    </w:pPr>
    <w:rPr>
      <w:u w:val="single"/>
    </w:rPr>
  </w:style>
  <w:style w:type="character" w:customStyle="1" w:styleId="TitleChar">
    <w:name w:val="Title Char"/>
    <w:basedOn w:val="DefaultParagraphFont"/>
    <w:link w:val="Title"/>
    <w:rsid w:val="009246D3"/>
    <w:rPr>
      <w:rFonts w:ascii="Times New Roman" w:eastAsia="Times New Roman" w:hAnsi="Times New Roman" w:cs="Times New Roman"/>
      <w:sz w:val="24"/>
      <w:szCs w:val="20"/>
      <w:u w:val="single"/>
    </w:rPr>
  </w:style>
  <w:style w:type="paragraph" w:styleId="Footer">
    <w:name w:val="footer"/>
    <w:basedOn w:val="Normal"/>
    <w:link w:val="FooterChar"/>
    <w:rsid w:val="009246D3"/>
    <w:pPr>
      <w:tabs>
        <w:tab w:val="center" w:pos="4153"/>
        <w:tab w:val="right" w:pos="8306"/>
      </w:tabs>
    </w:pPr>
  </w:style>
  <w:style w:type="character" w:customStyle="1" w:styleId="FooterChar">
    <w:name w:val="Footer Char"/>
    <w:basedOn w:val="DefaultParagraphFont"/>
    <w:link w:val="Footer"/>
    <w:rsid w:val="009246D3"/>
    <w:rPr>
      <w:rFonts w:ascii="Times New Roman" w:eastAsia="Times New Roman" w:hAnsi="Times New Roman" w:cs="Times New Roman"/>
      <w:sz w:val="24"/>
      <w:szCs w:val="20"/>
    </w:rPr>
  </w:style>
  <w:style w:type="character" w:styleId="PageNumber">
    <w:name w:val="page number"/>
    <w:basedOn w:val="DefaultParagraphFont"/>
    <w:rsid w:val="009246D3"/>
  </w:style>
  <w:style w:type="paragraph" w:styleId="Header">
    <w:name w:val="header"/>
    <w:basedOn w:val="Normal"/>
    <w:link w:val="HeaderChar"/>
    <w:uiPriority w:val="99"/>
    <w:semiHidden/>
    <w:unhideWhenUsed/>
    <w:rsid w:val="009246D3"/>
    <w:pPr>
      <w:tabs>
        <w:tab w:val="center" w:pos="4513"/>
        <w:tab w:val="right" w:pos="9026"/>
      </w:tabs>
    </w:pPr>
  </w:style>
  <w:style w:type="character" w:customStyle="1" w:styleId="HeaderChar">
    <w:name w:val="Header Char"/>
    <w:basedOn w:val="DefaultParagraphFont"/>
    <w:link w:val="Header"/>
    <w:uiPriority w:val="99"/>
    <w:semiHidden/>
    <w:rsid w:val="009246D3"/>
    <w:rPr>
      <w:rFonts w:ascii="Times New Roman" w:eastAsia="Times New Roman" w:hAnsi="Times New Roman" w:cs="Times New Roman"/>
      <w:sz w:val="24"/>
      <w:szCs w:val="20"/>
    </w:rPr>
  </w:style>
  <w:style w:type="paragraph" w:styleId="ListParagraph">
    <w:name w:val="List Paragraph"/>
    <w:basedOn w:val="Normal"/>
    <w:uiPriority w:val="34"/>
    <w:qFormat/>
    <w:rsid w:val="009246D3"/>
    <w:pPr>
      <w:ind w:left="720"/>
      <w:contextualSpacing/>
      <w:textAlignment w:val="auto"/>
    </w:pPr>
  </w:style>
  <w:style w:type="character" w:styleId="CommentReference">
    <w:name w:val="annotation reference"/>
    <w:basedOn w:val="DefaultParagraphFont"/>
    <w:uiPriority w:val="99"/>
    <w:semiHidden/>
    <w:unhideWhenUsed/>
    <w:rsid w:val="009246D3"/>
    <w:rPr>
      <w:sz w:val="16"/>
      <w:szCs w:val="16"/>
    </w:rPr>
  </w:style>
  <w:style w:type="paragraph" w:styleId="CommentText">
    <w:name w:val="annotation text"/>
    <w:basedOn w:val="Normal"/>
    <w:link w:val="CommentTextChar"/>
    <w:uiPriority w:val="99"/>
    <w:semiHidden/>
    <w:unhideWhenUsed/>
    <w:rsid w:val="009246D3"/>
    <w:rPr>
      <w:sz w:val="20"/>
    </w:rPr>
  </w:style>
  <w:style w:type="character" w:customStyle="1" w:styleId="CommentTextChar">
    <w:name w:val="Comment Text Char"/>
    <w:basedOn w:val="DefaultParagraphFont"/>
    <w:link w:val="CommentText"/>
    <w:uiPriority w:val="99"/>
    <w:semiHidden/>
    <w:rsid w:val="009246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6D3"/>
    <w:rPr>
      <w:b/>
      <w:bCs/>
    </w:rPr>
  </w:style>
  <w:style w:type="character" w:customStyle="1" w:styleId="CommentSubjectChar">
    <w:name w:val="Comment Subject Char"/>
    <w:basedOn w:val="CommentTextChar"/>
    <w:link w:val="CommentSubject"/>
    <w:uiPriority w:val="99"/>
    <w:semiHidden/>
    <w:rsid w:val="009246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46D3"/>
    <w:rPr>
      <w:rFonts w:ascii="Tahoma" w:hAnsi="Tahoma" w:cs="Tahoma"/>
      <w:sz w:val="16"/>
      <w:szCs w:val="16"/>
    </w:rPr>
  </w:style>
  <w:style w:type="character" w:customStyle="1" w:styleId="BalloonTextChar">
    <w:name w:val="Balloon Text Char"/>
    <w:basedOn w:val="DefaultParagraphFont"/>
    <w:link w:val="BalloonText"/>
    <w:uiPriority w:val="99"/>
    <w:semiHidden/>
    <w:rsid w:val="009246D3"/>
    <w:rPr>
      <w:rFonts w:ascii="Tahoma" w:eastAsia="Times New Roman" w:hAnsi="Tahoma" w:cs="Tahoma"/>
      <w:sz w:val="16"/>
      <w:szCs w:val="16"/>
    </w:rPr>
  </w:style>
  <w:style w:type="table" w:styleId="TableGrid">
    <w:name w:val="Table Grid"/>
    <w:basedOn w:val="TableNormal"/>
    <w:rsid w:val="009246D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431C74"/>
    <w:pPr>
      <w:spacing w:after="120" w:line="480" w:lineRule="auto"/>
    </w:pPr>
  </w:style>
  <w:style w:type="character" w:customStyle="1" w:styleId="BodyText2Char">
    <w:name w:val="Body Text 2 Char"/>
    <w:basedOn w:val="DefaultParagraphFont"/>
    <w:link w:val="BodyText2"/>
    <w:uiPriority w:val="99"/>
    <w:semiHidden/>
    <w:rsid w:val="00431C74"/>
    <w:rPr>
      <w:rFonts w:ascii="Times New Roman" w:eastAsia="Times New Roman" w:hAnsi="Times New Roman" w:cs="Times New Roman"/>
      <w:sz w:val="24"/>
      <w:szCs w:val="20"/>
    </w:rPr>
  </w:style>
  <w:style w:type="paragraph" w:styleId="ListNumber">
    <w:name w:val="List Number"/>
    <w:basedOn w:val="Normal"/>
    <w:autoRedefine/>
    <w:uiPriority w:val="99"/>
    <w:qFormat/>
    <w:rsid w:val="007D51A1"/>
    <w:pPr>
      <w:overflowPunct/>
      <w:autoSpaceDE/>
      <w:autoSpaceDN/>
      <w:adjustRightInd/>
      <w:spacing w:after="200"/>
      <w:textAlignment w:val="auto"/>
    </w:pPr>
    <w:rPr>
      <w:rFonts w:ascii="Calibri" w:eastAsia="Calibri" w:hAnsi="Calibri"/>
      <w:szCs w:val="22"/>
    </w:rPr>
  </w:style>
  <w:style w:type="paragraph" w:styleId="ListNumber2">
    <w:name w:val="List Number 2"/>
    <w:basedOn w:val="Normal"/>
    <w:autoRedefine/>
    <w:uiPriority w:val="99"/>
    <w:rsid w:val="00061EB4"/>
    <w:pPr>
      <w:numPr>
        <w:ilvl w:val="1"/>
        <w:numId w:val="7"/>
      </w:numPr>
      <w:overflowPunct/>
      <w:autoSpaceDE/>
      <w:autoSpaceDN/>
      <w:adjustRightInd/>
      <w:spacing w:after="200"/>
      <w:textAlignment w:val="auto"/>
    </w:pPr>
    <w:rPr>
      <w:rFonts w:ascii="Calibri" w:eastAsia="Calibri" w:hAnsi="Calibri"/>
      <w:szCs w:val="22"/>
    </w:rPr>
  </w:style>
  <w:style w:type="paragraph" w:styleId="ListNumber3">
    <w:name w:val="List Number 3"/>
    <w:basedOn w:val="Normal"/>
    <w:uiPriority w:val="99"/>
    <w:rsid w:val="00061EB4"/>
    <w:pPr>
      <w:numPr>
        <w:ilvl w:val="2"/>
        <w:numId w:val="7"/>
      </w:numPr>
      <w:overflowPunct/>
      <w:autoSpaceDE/>
      <w:autoSpaceDN/>
      <w:adjustRightInd/>
      <w:spacing w:after="200"/>
      <w:textAlignment w:val="auto"/>
    </w:pPr>
    <w:rPr>
      <w:rFonts w:ascii="Calibri" w:eastAsia="Calibri" w:hAnsi="Calibri"/>
      <w:szCs w:val="22"/>
    </w:rPr>
  </w:style>
  <w:style w:type="paragraph" w:styleId="ListNumber4">
    <w:name w:val="List Number 4"/>
    <w:basedOn w:val="Normal"/>
    <w:uiPriority w:val="99"/>
    <w:rsid w:val="00061EB4"/>
    <w:pPr>
      <w:numPr>
        <w:ilvl w:val="3"/>
        <w:numId w:val="7"/>
      </w:numPr>
      <w:overflowPunct/>
      <w:autoSpaceDE/>
      <w:autoSpaceDN/>
      <w:adjustRightInd/>
      <w:spacing w:after="200"/>
      <w:textAlignment w:val="auto"/>
    </w:pPr>
    <w:rPr>
      <w:rFonts w:ascii="Calibri" w:eastAsia="Calibri" w:hAnsi="Calibri"/>
      <w:szCs w:val="22"/>
    </w:rPr>
  </w:style>
  <w:style w:type="paragraph" w:styleId="ListNumber5">
    <w:name w:val="List Number 5"/>
    <w:basedOn w:val="Normal"/>
    <w:uiPriority w:val="99"/>
    <w:rsid w:val="00061EB4"/>
    <w:pPr>
      <w:numPr>
        <w:ilvl w:val="4"/>
        <w:numId w:val="7"/>
      </w:numPr>
      <w:overflowPunct/>
      <w:autoSpaceDE/>
      <w:autoSpaceDN/>
      <w:adjustRightInd/>
      <w:spacing w:after="200"/>
      <w:textAlignment w:val="auto"/>
    </w:pPr>
    <w:rPr>
      <w:rFonts w:ascii="Calibri" w:eastAsia="Calibri" w:hAnsi="Calibri"/>
      <w:szCs w:val="22"/>
    </w:rPr>
  </w:style>
  <w:style w:type="paragraph" w:customStyle="1" w:styleId="Default">
    <w:name w:val="Default"/>
    <w:rsid w:val="0076591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246D3"/>
    <w:pPr>
      <w:spacing w:after="120"/>
      <w:ind w:left="283"/>
    </w:pPr>
  </w:style>
  <w:style w:type="character" w:customStyle="1" w:styleId="BodyTextIndentChar">
    <w:name w:val="Body Text Indent Char"/>
    <w:basedOn w:val="DefaultParagraphFont"/>
    <w:link w:val="BodyTextIndent"/>
    <w:rsid w:val="009246D3"/>
    <w:rPr>
      <w:rFonts w:ascii="Times New Roman" w:eastAsia="Times New Roman" w:hAnsi="Times New Roman" w:cs="Times New Roman"/>
      <w:sz w:val="24"/>
      <w:szCs w:val="20"/>
    </w:rPr>
  </w:style>
  <w:style w:type="paragraph" w:styleId="Title">
    <w:name w:val="Title"/>
    <w:basedOn w:val="Normal"/>
    <w:link w:val="TitleChar"/>
    <w:qFormat/>
    <w:rsid w:val="009246D3"/>
    <w:pPr>
      <w:tabs>
        <w:tab w:val="left" w:pos="567"/>
        <w:tab w:val="left" w:pos="1134"/>
        <w:tab w:val="left" w:pos="1701"/>
        <w:tab w:val="left" w:pos="2268"/>
        <w:tab w:val="left" w:pos="2835"/>
        <w:tab w:val="left" w:pos="3402"/>
        <w:tab w:val="left" w:pos="3969"/>
      </w:tabs>
      <w:overflowPunct/>
      <w:autoSpaceDE/>
      <w:autoSpaceDN/>
      <w:adjustRightInd/>
      <w:jc w:val="center"/>
      <w:textAlignment w:val="auto"/>
    </w:pPr>
    <w:rPr>
      <w:u w:val="single"/>
    </w:rPr>
  </w:style>
  <w:style w:type="character" w:customStyle="1" w:styleId="TitleChar">
    <w:name w:val="Title Char"/>
    <w:basedOn w:val="DefaultParagraphFont"/>
    <w:link w:val="Title"/>
    <w:rsid w:val="009246D3"/>
    <w:rPr>
      <w:rFonts w:ascii="Times New Roman" w:eastAsia="Times New Roman" w:hAnsi="Times New Roman" w:cs="Times New Roman"/>
      <w:sz w:val="24"/>
      <w:szCs w:val="20"/>
      <w:u w:val="single"/>
    </w:rPr>
  </w:style>
  <w:style w:type="paragraph" w:styleId="Footer">
    <w:name w:val="footer"/>
    <w:basedOn w:val="Normal"/>
    <w:link w:val="FooterChar"/>
    <w:rsid w:val="009246D3"/>
    <w:pPr>
      <w:tabs>
        <w:tab w:val="center" w:pos="4153"/>
        <w:tab w:val="right" w:pos="8306"/>
      </w:tabs>
    </w:pPr>
  </w:style>
  <w:style w:type="character" w:customStyle="1" w:styleId="FooterChar">
    <w:name w:val="Footer Char"/>
    <w:basedOn w:val="DefaultParagraphFont"/>
    <w:link w:val="Footer"/>
    <w:rsid w:val="009246D3"/>
    <w:rPr>
      <w:rFonts w:ascii="Times New Roman" w:eastAsia="Times New Roman" w:hAnsi="Times New Roman" w:cs="Times New Roman"/>
      <w:sz w:val="24"/>
      <w:szCs w:val="20"/>
    </w:rPr>
  </w:style>
  <w:style w:type="character" w:styleId="PageNumber">
    <w:name w:val="page number"/>
    <w:basedOn w:val="DefaultParagraphFont"/>
    <w:rsid w:val="009246D3"/>
  </w:style>
  <w:style w:type="paragraph" w:styleId="Header">
    <w:name w:val="header"/>
    <w:basedOn w:val="Normal"/>
    <w:link w:val="HeaderChar"/>
    <w:uiPriority w:val="99"/>
    <w:semiHidden/>
    <w:unhideWhenUsed/>
    <w:rsid w:val="009246D3"/>
    <w:pPr>
      <w:tabs>
        <w:tab w:val="center" w:pos="4513"/>
        <w:tab w:val="right" w:pos="9026"/>
      </w:tabs>
    </w:pPr>
  </w:style>
  <w:style w:type="character" w:customStyle="1" w:styleId="HeaderChar">
    <w:name w:val="Header Char"/>
    <w:basedOn w:val="DefaultParagraphFont"/>
    <w:link w:val="Header"/>
    <w:uiPriority w:val="99"/>
    <w:semiHidden/>
    <w:rsid w:val="009246D3"/>
    <w:rPr>
      <w:rFonts w:ascii="Times New Roman" w:eastAsia="Times New Roman" w:hAnsi="Times New Roman" w:cs="Times New Roman"/>
      <w:sz w:val="24"/>
      <w:szCs w:val="20"/>
    </w:rPr>
  </w:style>
  <w:style w:type="paragraph" w:styleId="ListParagraph">
    <w:name w:val="List Paragraph"/>
    <w:basedOn w:val="Normal"/>
    <w:uiPriority w:val="34"/>
    <w:qFormat/>
    <w:rsid w:val="009246D3"/>
    <w:pPr>
      <w:ind w:left="720"/>
      <w:contextualSpacing/>
      <w:textAlignment w:val="auto"/>
    </w:pPr>
  </w:style>
  <w:style w:type="character" w:styleId="CommentReference">
    <w:name w:val="annotation reference"/>
    <w:basedOn w:val="DefaultParagraphFont"/>
    <w:uiPriority w:val="99"/>
    <w:semiHidden/>
    <w:unhideWhenUsed/>
    <w:rsid w:val="009246D3"/>
    <w:rPr>
      <w:sz w:val="16"/>
      <w:szCs w:val="16"/>
    </w:rPr>
  </w:style>
  <w:style w:type="paragraph" w:styleId="CommentText">
    <w:name w:val="annotation text"/>
    <w:basedOn w:val="Normal"/>
    <w:link w:val="CommentTextChar"/>
    <w:uiPriority w:val="99"/>
    <w:semiHidden/>
    <w:unhideWhenUsed/>
    <w:rsid w:val="009246D3"/>
    <w:rPr>
      <w:sz w:val="20"/>
    </w:rPr>
  </w:style>
  <w:style w:type="character" w:customStyle="1" w:styleId="CommentTextChar">
    <w:name w:val="Comment Text Char"/>
    <w:basedOn w:val="DefaultParagraphFont"/>
    <w:link w:val="CommentText"/>
    <w:uiPriority w:val="99"/>
    <w:semiHidden/>
    <w:rsid w:val="009246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6D3"/>
    <w:rPr>
      <w:b/>
      <w:bCs/>
    </w:rPr>
  </w:style>
  <w:style w:type="character" w:customStyle="1" w:styleId="CommentSubjectChar">
    <w:name w:val="Comment Subject Char"/>
    <w:basedOn w:val="CommentTextChar"/>
    <w:link w:val="CommentSubject"/>
    <w:uiPriority w:val="99"/>
    <w:semiHidden/>
    <w:rsid w:val="009246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46D3"/>
    <w:rPr>
      <w:rFonts w:ascii="Tahoma" w:hAnsi="Tahoma" w:cs="Tahoma"/>
      <w:sz w:val="16"/>
      <w:szCs w:val="16"/>
    </w:rPr>
  </w:style>
  <w:style w:type="character" w:customStyle="1" w:styleId="BalloonTextChar">
    <w:name w:val="Balloon Text Char"/>
    <w:basedOn w:val="DefaultParagraphFont"/>
    <w:link w:val="BalloonText"/>
    <w:uiPriority w:val="99"/>
    <w:semiHidden/>
    <w:rsid w:val="009246D3"/>
    <w:rPr>
      <w:rFonts w:ascii="Tahoma" w:eastAsia="Times New Roman" w:hAnsi="Tahoma" w:cs="Tahoma"/>
      <w:sz w:val="16"/>
      <w:szCs w:val="16"/>
    </w:rPr>
  </w:style>
  <w:style w:type="table" w:styleId="TableGrid">
    <w:name w:val="Table Grid"/>
    <w:basedOn w:val="TableNormal"/>
    <w:rsid w:val="009246D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431C74"/>
    <w:pPr>
      <w:spacing w:after="120" w:line="480" w:lineRule="auto"/>
    </w:pPr>
  </w:style>
  <w:style w:type="character" w:customStyle="1" w:styleId="BodyText2Char">
    <w:name w:val="Body Text 2 Char"/>
    <w:basedOn w:val="DefaultParagraphFont"/>
    <w:link w:val="BodyText2"/>
    <w:uiPriority w:val="99"/>
    <w:semiHidden/>
    <w:rsid w:val="00431C74"/>
    <w:rPr>
      <w:rFonts w:ascii="Times New Roman" w:eastAsia="Times New Roman" w:hAnsi="Times New Roman" w:cs="Times New Roman"/>
      <w:sz w:val="24"/>
      <w:szCs w:val="20"/>
    </w:rPr>
  </w:style>
  <w:style w:type="paragraph" w:styleId="ListNumber">
    <w:name w:val="List Number"/>
    <w:basedOn w:val="Normal"/>
    <w:autoRedefine/>
    <w:uiPriority w:val="99"/>
    <w:qFormat/>
    <w:rsid w:val="007D51A1"/>
    <w:pPr>
      <w:overflowPunct/>
      <w:autoSpaceDE/>
      <w:autoSpaceDN/>
      <w:adjustRightInd/>
      <w:spacing w:after="200"/>
      <w:textAlignment w:val="auto"/>
    </w:pPr>
    <w:rPr>
      <w:rFonts w:ascii="Calibri" w:eastAsia="Calibri" w:hAnsi="Calibri"/>
      <w:szCs w:val="22"/>
    </w:rPr>
  </w:style>
  <w:style w:type="paragraph" w:styleId="ListNumber2">
    <w:name w:val="List Number 2"/>
    <w:basedOn w:val="Normal"/>
    <w:autoRedefine/>
    <w:uiPriority w:val="99"/>
    <w:rsid w:val="00061EB4"/>
    <w:pPr>
      <w:numPr>
        <w:ilvl w:val="1"/>
        <w:numId w:val="7"/>
      </w:numPr>
      <w:overflowPunct/>
      <w:autoSpaceDE/>
      <w:autoSpaceDN/>
      <w:adjustRightInd/>
      <w:spacing w:after="200"/>
      <w:textAlignment w:val="auto"/>
    </w:pPr>
    <w:rPr>
      <w:rFonts w:ascii="Calibri" w:eastAsia="Calibri" w:hAnsi="Calibri"/>
      <w:szCs w:val="22"/>
    </w:rPr>
  </w:style>
  <w:style w:type="paragraph" w:styleId="ListNumber3">
    <w:name w:val="List Number 3"/>
    <w:basedOn w:val="Normal"/>
    <w:uiPriority w:val="99"/>
    <w:rsid w:val="00061EB4"/>
    <w:pPr>
      <w:numPr>
        <w:ilvl w:val="2"/>
        <w:numId w:val="7"/>
      </w:numPr>
      <w:overflowPunct/>
      <w:autoSpaceDE/>
      <w:autoSpaceDN/>
      <w:adjustRightInd/>
      <w:spacing w:after="200"/>
      <w:textAlignment w:val="auto"/>
    </w:pPr>
    <w:rPr>
      <w:rFonts w:ascii="Calibri" w:eastAsia="Calibri" w:hAnsi="Calibri"/>
      <w:szCs w:val="22"/>
    </w:rPr>
  </w:style>
  <w:style w:type="paragraph" w:styleId="ListNumber4">
    <w:name w:val="List Number 4"/>
    <w:basedOn w:val="Normal"/>
    <w:uiPriority w:val="99"/>
    <w:rsid w:val="00061EB4"/>
    <w:pPr>
      <w:numPr>
        <w:ilvl w:val="3"/>
        <w:numId w:val="7"/>
      </w:numPr>
      <w:overflowPunct/>
      <w:autoSpaceDE/>
      <w:autoSpaceDN/>
      <w:adjustRightInd/>
      <w:spacing w:after="200"/>
      <w:textAlignment w:val="auto"/>
    </w:pPr>
    <w:rPr>
      <w:rFonts w:ascii="Calibri" w:eastAsia="Calibri" w:hAnsi="Calibri"/>
      <w:szCs w:val="22"/>
    </w:rPr>
  </w:style>
  <w:style w:type="paragraph" w:styleId="ListNumber5">
    <w:name w:val="List Number 5"/>
    <w:basedOn w:val="Normal"/>
    <w:uiPriority w:val="99"/>
    <w:rsid w:val="00061EB4"/>
    <w:pPr>
      <w:numPr>
        <w:ilvl w:val="4"/>
        <w:numId w:val="7"/>
      </w:numPr>
      <w:overflowPunct/>
      <w:autoSpaceDE/>
      <w:autoSpaceDN/>
      <w:adjustRightInd/>
      <w:spacing w:after="200"/>
      <w:textAlignment w:val="auto"/>
    </w:pPr>
    <w:rPr>
      <w:rFonts w:ascii="Calibri" w:eastAsia="Calibri" w:hAnsi="Calibri"/>
      <w:szCs w:val="22"/>
    </w:rPr>
  </w:style>
  <w:style w:type="paragraph" w:customStyle="1" w:styleId="Default">
    <w:name w:val="Default"/>
    <w:rsid w:val="00765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3179">
      <w:bodyDiv w:val="1"/>
      <w:marLeft w:val="0"/>
      <w:marRight w:val="0"/>
      <w:marTop w:val="0"/>
      <w:marBottom w:val="0"/>
      <w:divBdr>
        <w:top w:val="none" w:sz="0" w:space="0" w:color="auto"/>
        <w:left w:val="none" w:sz="0" w:space="0" w:color="auto"/>
        <w:bottom w:val="none" w:sz="0" w:space="0" w:color="auto"/>
        <w:right w:val="none" w:sz="0" w:space="0" w:color="auto"/>
      </w:divBdr>
      <w:divsChild>
        <w:div w:id="327442726">
          <w:marLeft w:val="0"/>
          <w:marRight w:val="0"/>
          <w:marTop w:val="0"/>
          <w:marBottom w:val="0"/>
          <w:divBdr>
            <w:top w:val="none" w:sz="0" w:space="0" w:color="auto"/>
            <w:left w:val="none" w:sz="0" w:space="0" w:color="auto"/>
            <w:bottom w:val="none" w:sz="0" w:space="0" w:color="auto"/>
            <w:right w:val="none" w:sz="0" w:space="0" w:color="auto"/>
          </w:divBdr>
          <w:divsChild>
            <w:div w:id="1489323917">
              <w:marLeft w:val="0"/>
              <w:marRight w:val="0"/>
              <w:marTop w:val="0"/>
              <w:marBottom w:val="0"/>
              <w:divBdr>
                <w:top w:val="none" w:sz="0" w:space="0" w:color="auto"/>
                <w:left w:val="none" w:sz="0" w:space="0" w:color="auto"/>
                <w:bottom w:val="none" w:sz="0" w:space="0" w:color="auto"/>
                <w:right w:val="none" w:sz="0" w:space="0" w:color="auto"/>
              </w:divBdr>
              <w:divsChild>
                <w:div w:id="239753164">
                  <w:marLeft w:val="0"/>
                  <w:marRight w:val="0"/>
                  <w:marTop w:val="0"/>
                  <w:marBottom w:val="0"/>
                  <w:divBdr>
                    <w:top w:val="none" w:sz="0" w:space="0" w:color="auto"/>
                    <w:left w:val="none" w:sz="0" w:space="0" w:color="auto"/>
                    <w:bottom w:val="none" w:sz="0" w:space="0" w:color="auto"/>
                    <w:right w:val="none" w:sz="0" w:space="0" w:color="auto"/>
                  </w:divBdr>
                  <w:divsChild>
                    <w:div w:id="2103331615">
                      <w:marLeft w:val="0"/>
                      <w:marRight w:val="0"/>
                      <w:marTop w:val="0"/>
                      <w:marBottom w:val="0"/>
                      <w:divBdr>
                        <w:top w:val="none" w:sz="0" w:space="0" w:color="auto"/>
                        <w:left w:val="none" w:sz="0" w:space="0" w:color="auto"/>
                        <w:bottom w:val="none" w:sz="0" w:space="0" w:color="auto"/>
                        <w:right w:val="none" w:sz="0" w:space="0" w:color="auto"/>
                      </w:divBdr>
                      <w:divsChild>
                        <w:div w:id="841286432">
                          <w:marLeft w:val="0"/>
                          <w:marRight w:val="0"/>
                          <w:marTop w:val="0"/>
                          <w:marBottom w:val="0"/>
                          <w:divBdr>
                            <w:top w:val="single" w:sz="6" w:space="0" w:color="828282"/>
                            <w:left w:val="single" w:sz="6" w:space="0" w:color="828282"/>
                            <w:bottom w:val="single" w:sz="6" w:space="0" w:color="828282"/>
                            <w:right w:val="single" w:sz="6" w:space="0" w:color="828282"/>
                          </w:divBdr>
                          <w:divsChild>
                            <w:div w:id="499085314">
                              <w:marLeft w:val="0"/>
                              <w:marRight w:val="0"/>
                              <w:marTop w:val="0"/>
                              <w:marBottom w:val="0"/>
                              <w:divBdr>
                                <w:top w:val="none" w:sz="0" w:space="0" w:color="auto"/>
                                <w:left w:val="none" w:sz="0" w:space="0" w:color="auto"/>
                                <w:bottom w:val="none" w:sz="0" w:space="0" w:color="auto"/>
                                <w:right w:val="none" w:sz="0" w:space="0" w:color="auto"/>
                              </w:divBdr>
                              <w:divsChild>
                                <w:div w:id="657617909">
                                  <w:marLeft w:val="0"/>
                                  <w:marRight w:val="0"/>
                                  <w:marTop w:val="0"/>
                                  <w:marBottom w:val="0"/>
                                  <w:divBdr>
                                    <w:top w:val="none" w:sz="0" w:space="0" w:color="auto"/>
                                    <w:left w:val="none" w:sz="0" w:space="0" w:color="auto"/>
                                    <w:bottom w:val="none" w:sz="0" w:space="0" w:color="auto"/>
                                    <w:right w:val="none" w:sz="0" w:space="0" w:color="auto"/>
                                  </w:divBdr>
                                  <w:divsChild>
                                    <w:div w:id="1249851734">
                                      <w:marLeft w:val="0"/>
                                      <w:marRight w:val="0"/>
                                      <w:marTop w:val="0"/>
                                      <w:marBottom w:val="0"/>
                                      <w:divBdr>
                                        <w:top w:val="none" w:sz="0" w:space="0" w:color="auto"/>
                                        <w:left w:val="none" w:sz="0" w:space="0" w:color="auto"/>
                                        <w:bottom w:val="none" w:sz="0" w:space="0" w:color="auto"/>
                                        <w:right w:val="none" w:sz="0" w:space="0" w:color="auto"/>
                                      </w:divBdr>
                                      <w:divsChild>
                                        <w:div w:id="1349211818">
                                          <w:marLeft w:val="0"/>
                                          <w:marRight w:val="0"/>
                                          <w:marTop w:val="0"/>
                                          <w:marBottom w:val="0"/>
                                          <w:divBdr>
                                            <w:top w:val="none" w:sz="0" w:space="0" w:color="auto"/>
                                            <w:left w:val="none" w:sz="0" w:space="0" w:color="auto"/>
                                            <w:bottom w:val="none" w:sz="0" w:space="0" w:color="auto"/>
                                            <w:right w:val="none" w:sz="0" w:space="0" w:color="auto"/>
                                          </w:divBdr>
                                          <w:divsChild>
                                            <w:div w:id="1676568165">
                                              <w:marLeft w:val="0"/>
                                              <w:marRight w:val="0"/>
                                              <w:marTop w:val="0"/>
                                              <w:marBottom w:val="0"/>
                                              <w:divBdr>
                                                <w:top w:val="none" w:sz="0" w:space="0" w:color="auto"/>
                                                <w:left w:val="none" w:sz="0" w:space="0" w:color="auto"/>
                                                <w:bottom w:val="none" w:sz="0" w:space="0" w:color="auto"/>
                                                <w:right w:val="none" w:sz="0" w:space="0" w:color="auto"/>
                                              </w:divBdr>
                                              <w:divsChild>
                                                <w:div w:id="1096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233165">
      <w:bodyDiv w:val="1"/>
      <w:marLeft w:val="0"/>
      <w:marRight w:val="0"/>
      <w:marTop w:val="0"/>
      <w:marBottom w:val="0"/>
      <w:divBdr>
        <w:top w:val="none" w:sz="0" w:space="0" w:color="auto"/>
        <w:left w:val="none" w:sz="0" w:space="0" w:color="auto"/>
        <w:bottom w:val="none" w:sz="0" w:space="0" w:color="auto"/>
        <w:right w:val="none" w:sz="0" w:space="0" w:color="auto"/>
      </w:divBdr>
    </w:div>
    <w:div w:id="1948809199">
      <w:bodyDiv w:val="1"/>
      <w:marLeft w:val="0"/>
      <w:marRight w:val="0"/>
      <w:marTop w:val="0"/>
      <w:marBottom w:val="0"/>
      <w:divBdr>
        <w:top w:val="none" w:sz="0" w:space="0" w:color="auto"/>
        <w:left w:val="none" w:sz="0" w:space="0" w:color="auto"/>
        <w:bottom w:val="none" w:sz="0" w:space="0" w:color="auto"/>
        <w:right w:val="none" w:sz="0" w:space="0" w:color="auto"/>
      </w:divBdr>
      <w:divsChild>
        <w:div w:id="1833373800">
          <w:marLeft w:val="0"/>
          <w:marRight w:val="0"/>
          <w:marTop w:val="0"/>
          <w:marBottom w:val="0"/>
          <w:divBdr>
            <w:top w:val="none" w:sz="0" w:space="0" w:color="auto"/>
            <w:left w:val="none" w:sz="0" w:space="0" w:color="auto"/>
            <w:bottom w:val="none" w:sz="0" w:space="0" w:color="auto"/>
            <w:right w:val="none" w:sz="0" w:space="0" w:color="auto"/>
          </w:divBdr>
          <w:divsChild>
            <w:div w:id="104271552">
              <w:marLeft w:val="0"/>
              <w:marRight w:val="0"/>
              <w:marTop w:val="0"/>
              <w:marBottom w:val="0"/>
              <w:divBdr>
                <w:top w:val="none" w:sz="0" w:space="0" w:color="auto"/>
                <w:left w:val="none" w:sz="0" w:space="0" w:color="auto"/>
                <w:bottom w:val="none" w:sz="0" w:space="0" w:color="auto"/>
                <w:right w:val="none" w:sz="0" w:space="0" w:color="auto"/>
              </w:divBdr>
              <w:divsChild>
                <w:div w:id="1608272845">
                  <w:marLeft w:val="0"/>
                  <w:marRight w:val="0"/>
                  <w:marTop w:val="0"/>
                  <w:marBottom w:val="0"/>
                  <w:divBdr>
                    <w:top w:val="none" w:sz="0" w:space="0" w:color="auto"/>
                    <w:left w:val="none" w:sz="0" w:space="0" w:color="auto"/>
                    <w:bottom w:val="none" w:sz="0" w:space="0" w:color="auto"/>
                    <w:right w:val="none" w:sz="0" w:space="0" w:color="auto"/>
                  </w:divBdr>
                  <w:divsChild>
                    <w:div w:id="946036802">
                      <w:marLeft w:val="0"/>
                      <w:marRight w:val="0"/>
                      <w:marTop w:val="0"/>
                      <w:marBottom w:val="0"/>
                      <w:divBdr>
                        <w:top w:val="none" w:sz="0" w:space="0" w:color="auto"/>
                        <w:left w:val="none" w:sz="0" w:space="0" w:color="auto"/>
                        <w:bottom w:val="none" w:sz="0" w:space="0" w:color="auto"/>
                        <w:right w:val="none" w:sz="0" w:space="0" w:color="auto"/>
                      </w:divBdr>
                      <w:divsChild>
                        <w:div w:id="2050716785">
                          <w:marLeft w:val="0"/>
                          <w:marRight w:val="0"/>
                          <w:marTop w:val="0"/>
                          <w:marBottom w:val="0"/>
                          <w:divBdr>
                            <w:top w:val="single" w:sz="6" w:space="0" w:color="828282"/>
                            <w:left w:val="single" w:sz="6" w:space="0" w:color="828282"/>
                            <w:bottom w:val="single" w:sz="6" w:space="0" w:color="828282"/>
                            <w:right w:val="single" w:sz="6" w:space="0" w:color="828282"/>
                          </w:divBdr>
                          <w:divsChild>
                            <w:div w:id="310598352">
                              <w:marLeft w:val="0"/>
                              <w:marRight w:val="0"/>
                              <w:marTop w:val="0"/>
                              <w:marBottom w:val="0"/>
                              <w:divBdr>
                                <w:top w:val="none" w:sz="0" w:space="0" w:color="auto"/>
                                <w:left w:val="none" w:sz="0" w:space="0" w:color="auto"/>
                                <w:bottom w:val="none" w:sz="0" w:space="0" w:color="auto"/>
                                <w:right w:val="none" w:sz="0" w:space="0" w:color="auto"/>
                              </w:divBdr>
                              <w:divsChild>
                                <w:div w:id="1684431299">
                                  <w:marLeft w:val="0"/>
                                  <w:marRight w:val="0"/>
                                  <w:marTop w:val="0"/>
                                  <w:marBottom w:val="0"/>
                                  <w:divBdr>
                                    <w:top w:val="none" w:sz="0" w:space="0" w:color="auto"/>
                                    <w:left w:val="none" w:sz="0" w:space="0" w:color="auto"/>
                                    <w:bottom w:val="none" w:sz="0" w:space="0" w:color="auto"/>
                                    <w:right w:val="none" w:sz="0" w:space="0" w:color="auto"/>
                                  </w:divBdr>
                                  <w:divsChild>
                                    <w:div w:id="1664773360">
                                      <w:marLeft w:val="0"/>
                                      <w:marRight w:val="0"/>
                                      <w:marTop w:val="0"/>
                                      <w:marBottom w:val="0"/>
                                      <w:divBdr>
                                        <w:top w:val="none" w:sz="0" w:space="0" w:color="auto"/>
                                        <w:left w:val="none" w:sz="0" w:space="0" w:color="auto"/>
                                        <w:bottom w:val="none" w:sz="0" w:space="0" w:color="auto"/>
                                        <w:right w:val="none" w:sz="0" w:space="0" w:color="auto"/>
                                      </w:divBdr>
                                      <w:divsChild>
                                        <w:div w:id="1728144720">
                                          <w:marLeft w:val="0"/>
                                          <w:marRight w:val="0"/>
                                          <w:marTop w:val="0"/>
                                          <w:marBottom w:val="0"/>
                                          <w:divBdr>
                                            <w:top w:val="none" w:sz="0" w:space="0" w:color="auto"/>
                                            <w:left w:val="none" w:sz="0" w:space="0" w:color="auto"/>
                                            <w:bottom w:val="none" w:sz="0" w:space="0" w:color="auto"/>
                                            <w:right w:val="none" w:sz="0" w:space="0" w:color="auto"/>
                                          </w:divBdr>
                                          <w:divsChild>
                                            <w:div w:id="1297638973">
                                              <w:marLeft w:val="0"/>
                                              <w:marRight w:val="0"/>
                                              <w:marTop w:val="0"/>
                                              <w:marBottom w:val="0"/>
                                              <w:divBdr>
                                                <w:top w:val="none" w:sz="0" w:space="0" w:color="auto"/>
                                                <w:left w:val="none" w:sz="0" w:space="0" w:color="auto"/>
                                                <w:bottom w:val="none" w:sz="0" w:space="0" w:color="auto"/>
                                                <w:right w:val="none" w:sz="0" w:space="0" w:color="auto"/>
                                              </w:divBdr>
                                              <w:divsChild>
                                                <w:div w:id="12685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04994">
      <w:bodyDiv w:val="1"/>
      <w:marLeft w:val="0"/>
      <w:marRight w:val="0"/>
      <w:marTop w:val="0"/>
      <w:marBottom w:val="0"/>
      <w:divBdr>
        <w:top w:val="none" w:sz="0" w:space="0" w:color="auto"/>
        <w:left w:val="none" w:sz="0" w:space="0" w:color="auto"/>
        <w:bottom w:val="none" w:sz="0" w:space="0" w:color="auto"/>
        <w:right w:val="none" w:sz="0" w:space="0" w:color="auto"/>
      </w:divBdr>
      <w:divsChild>
        <w:div w:id="2115978308">
          <w:marLeft w:val="0"/>
          <w:marRight w:val="0"/>
          <w:marTop w:val="0"/>
          <w:marBottom w:val="0"/>
          <w:divBdr>
            <w:top w:val="none" w:sz="0" w:space="0" w:color="auto"/>
            <w:left w:val="none" w:sz="0" w:space="0" w:color="auto"/>
            <w:bottom w:val="none" w:sz="0" w:space="0" w:color="auto"/>
            <w:right w:val="none" w:sz="0" w:space="0" w:color="auto"/>
          </w:divBdr>
          <w:divsChild>
            <w:div w:id="142430887">
              <w:marLeft w:val="0"/>
              <w:marRight w:val="0"/>
              <w:marTop w:val="0"/>
              <w:marBottom w:val="0"/>
              <w:divBdr>
                <w:top w:val="none" w:sz="0" w:space="0" w:color="auto"/>
                <w:left w:val="none" w:sz="0" w:space="0" w:color="auto"/>
                <w:bottom w:val="none" w:sz="0" w:space="0" w:color="auto"/>
                <w:right w:val="none" w:sz="0" w:space="0" w:color="auto"/>
              </w:divBdr>
              <w:divsChild>
                <w:div w:id="136345011">
                  <w:marLeft w:val="0"/>
                  <w:marRight w:val="0"/>
                  <w:marTop w:val="0"/>
                  <w:marBottom w:val="0"/>
                  <w:divBdr>
                    <w:top w:val="none" w:sz="0" w:space="0" w:color="auto"/>
                    <w:left w:val="none" w:sz="0" w:space="0" w:color="auto"/>
                    <w:bottom w:val="none" w:sz="0" w:space="0" w:color="auto"/>
                    <w:right w:val="none" w:sz="0" w:space="0" w:color="auto"/>
                  </w:divBdr>
                  <w:divsChild>
                    <w:div w:id="399907121">
                      <w:marLeft w:val="0"/>
                      <w:marRight w:val="0"/>
                      <w:marTop w:val="0"/>
                      <w:marBottom w:val="0"/>
                      <w:divBdr>
                        <w:top w:val="none" w:sz="0" w:space="0" w:color="auto"/>
                        <w:left w:val="none" w:sz="0" w:space="0" w:color="auto"/>
                        <w:bottom w:val="none" w:sz="0" w:space="0" w:color="auto"/>
                        <w:right w:val="none" w:sz="0" w:space="0" w:color="auto"/>
                      </w:divBdr>
                      <w:divsChild>
                        <w:div w:id="685983923">
                          <w:marLeft w:val="0"/>
                          <w:marRight w:val="0"/>
                          <w:marTop w:val="0"/>
                          <w:marBottom w:val="0"/>
                          <w:divBdr>
                            <w:top w:val="single" w:sz="8" w:space="0" w:color="828282"/>
                            <w:left w:val="single" w:sz="8" w:space="0" w:color="828282"/>
                            <w:bottom w:val="single" w:sz="8" w:space="0" w:color="828282"/>
                            <w:right w:val="single" w:sz="8" w:space="0" w:color="828282"/>
                          </w:divBdr>
                          <w:divsChild>
                            <w:div w:id="983509673">
                              <w:marLeft w:val="0"/>
                              <w:marRight w:val="0"/>
                              <w:marTop w:val="0"/>
                              <w:marBottom w:val="0"/>
                              <w:divBdr>
                                <w:top w:val="none" w:sz="0" w:space="0" w:color="auto"/>
                                <w:left w:val="none" w:sz="0" w:space="0" w:color="auto"/>
                                <w:bottom w:val="none" w:sz="0" w:space="0" w:color="auto"/>
                                <w:right w:val="none" w:sz="0" w:space="0" w:color="auto"/>
                              </w:divBdr>
                              <w:divsChild>
                                <w:div w:id="563220569">
                                  <w:marLeft w:val="0"/>
                                  <w:marRight w:val="0"/>
                                  <w:marTop w:val="0"/>
                                  <w:marBottom w:val="0"/>
                                  <w:divBdr>
                                    <w:top w:val="none" w:sz="0" w:space="0" w:color="auto"/>
                                    <w:left w:val="none" w:sz="0" w:space="0" w:color="auto"/>
                                    <w:bottom w:val="none" w:sz="0" w:space="0" w:color="auto"/>
                                    <w:right w:val="none" w:sz="0" w:space="0" w:color="auto"/>
                                  </w:divBdr>
                                  <w:divsChild>
                                    <w:div w:id="1283727046">
                                      <w:marLeft w:val="0"/>
                                      <w:marRight w:val="0"/>
                                      <w:marTop w:val="0"/>
                                      <w:marBottom w:val="0"/>
                                      <w:divBdr>
                                        <w:top w:val="none" w:sz="0" w:space="0" w:color="auto"/>
                                        <w:left w:val="none" w:sz="0" w:space="0" w:color="auto"/>
                                        <w:bottom w:val="none" w:sz="0" w:space="0" w:color="auto"/>
                                        <w:right w:val="none" w:sz="0" w:space="0" w:color="auto"/>
                                      </w:divBdr>
                                      <w:divsChild>
                                        <w:div w:id="104889795">
                                          <w:marLeft w:val="0"/>
                                          <w:marRight w:val="0"/>
                                          <w:marTop w:val="0"/>
                                          <w:marBottom w:val="0"/>
                                          <w:divBdr>
                                            <w:top w:val="none" w:sz="0" w:space="0" w:color="auto"/>
                                            <w:left w:val="none" w:sz="0" w:space="0" w:color="auto"/>
                                            <w:bottom w:val="none" w:sz="0" w:space="0" w:color="auto"/>
                                            <w:right w:val="none" w:sz="0" w:space="0" w:color="auto"/>
                                          </w:divBdr>
                                          <w:divsChild>
                                            <w:div w:id="1335767747">
                                              <w:marLeft w:val="0"/>
                                              <w:marRight w:val="0"/>
                                              <w:marTop w:val="0"/>
                                              <w:marBottom w:val="0"/>
                                              <w:divBdr>
                                                <w:top w:val="none" w:sz="0" w:space="0" w:color="auto"/>
                                                <w:left w:val="none" w:sz="0" w:space="0" w:color="auto"/>
                                                <w:bottom w:val="none" w:sz="0" w:space="0" w:color="auto"/>
                                                <w:right w:val="none" w:sz="0" w:space="0" w:color="auto"/>
                                              </w:divBdr>
                                              <w:divsChild>
                                                <w:div w:id="15015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929738">
      <w:bodyDiv w:val="1"/>
      <w:marLeft w:val="0"/>
      <w:marRight w:val="0"/>
      <w:marTop w:val="0"/>
      <w:marBottom w:val="0"/>
      <w:divBdr>
        <w:top w:val="none" w:sz="0" w:space="0" w:color="auto"/>
        <w:left w:val="none" w:sz="0" w:space="0" w:color="auto"/>
        <w:bottom w:val="none" w:sz="0" w:space="0" w:color="auto"/>
        <w:right w:val="none" w:sz="0" w:space="0" w:color="auto"/>
      </w:divBdr>
      <w:divsChild>
        <w:div w:id="1363289104">
          <w:marLeft w:val="0"/>
          <w:marRight w:val="0"/>
          <w:marTop w:val="0"/>
          <w:marBottom w:val="0"/>
          <w:divBdr>
            <w:top w:val="none" w:sz="0" w:space="0" w:color="auto"/>
            <w:left w:val="none" w:sz="0" w:space="0" w:color="auto"/>
            <w:bottom w:val="none" w:sz="0" w:space="0" w:color="auto"/>
            <w:right w:val="none" w:sz="0" w:space="0" w:color="auto"/>
          </w:divBdr>
          <w:divsChild>
            <w:div w:id="1310331517">
              <w:marLeft w:val="0"/>
              <w:marRight w:val="0"/>
              <w:marTop w:val="0"/>
              <w:marBottom w:val="0"/>
              <w:divBdr>
                <w:top w:val="none" w:sz="0" w:space="0" w:color="auto"/>
                <w:left w:val="none" w:sz="0" w:space="0" w:color="auto"/>
                <w:bottom w:val="none" w:sz="0" w:space="0" w:color="auto"/>
                <w:right w:val="none" w:sz="0" w:space="0" w:color="auto"/>
              </w:divBdr>
              <w:divsChild>
                <w:div w:id="1711764337">
                  <w:marLeft w:val="0"/>
                  <w:marRight w:val="0"/>
                  <w:marTop w:val="0"/>
                  <w:marBottom w:val="0"/>
                  <w:divBdr>
                    <w:top w:val="none" w:sz="0" w:space="0" w:color="auto"/>
                    <w:left w:val="none" w:sz="0" w:space="0" w:color="auto"/>
                    <w:bottom w:val="none" w:sz="0" w:space="0" w:color="auto"/>
                    <w:right w:val="none" w:sz="0" w:space="0" w:color="auto"/>
                  </w:divBdr>
                  <w:divsChild>
                    <w:div w:id="665284645">
                      <w:marLeft w:val="0"/>
                      <w:marRight w:val="0"/>
                      <w:marTop w:val="0"/>
                      <w:marBottom w:val="0"/>
                      <w:divBdr>
                        <w:top w:val="none" w:sz="0" w:space="0" w:color="auto"/>
                        <w:left w:val="none" w:sz="0" w:space="0" w:color="auto"/>
                        <w:bottom w:val="none" w:sz="0" w:space="0" w:color="auto"/>
                        <w:right w:val="none" w:sz="0" w:space="0" w:color="auto"/>
                      </w:divBdr>
                      <w:divsChild>
                        <w:div w:id="552691233">
                          <w:marLeft w:val="0"/>
                          <w:marRight w:val="0"/>
                          <w:marTop w:val="0"/>
                          <w:marBottom w:val="0"/>
                          <w:divBdr>
                            <w:top w:val="single" w:sz="8" w:space="0" w:color="828282"/>
                            <w:left w:val="single" w:sz="8" w:space="0" w:color="828282"/>
                            <w:bottom w:val="single" w:sz="8" w:space="0" w:color="828282"/>
                            <w:right w:val="single" w:sz="8" w:space="0" w:color="828282"/>
                          </w:divBdr>
                          <w:divsChild>
                            <w:div w:id="1031346639">
                              <w:marLeft w:val="0"/>
                              <w:marRight w:val="0"/>
                              <w:marTop w:val="0"/>
                              <w:marBottom w:val="0"/>
                              <w:divBdr>
                                <w:top w:val="none" w:sz="0" w:space="0" w:color="auto"/>
                                <w:left w:val="none" w:sz="0" w:space="0" w:color="auto"/>
                                <w:bottom w:val="none" w:sz="0" w:space="0" w:color="auto"/>
                                <w:right w:val="none" w:sz="0" w:space="0" w:color="auto"/>
                              </w:divBdr>
                              <w:divsChild>
                                <w:div w:id="1128858949">
                                  <w:marLeft w:val="0"/>
                                  <w:marRight w:val="0"/>
                                  <w:marTop w:val="0"/>
                                  <w:marBottom w:val="0"/>
                                  <w:divBdr>
                                    <w:top w:val="none" w:sz="0" w:space="0" w:color="auto"/>
                                    <w:left w:val="none" w:sz="0" w:space="0" w:color="auto"/>
                                    <w:bottom w:val="none" w:sz="0" w:space="0" w:color="auto"/>
                                    <w:right w:val="none" w:sz="0" w:space="0" w:color="auto"/>
                                  </w:divBdr>
                                  <w:divsChild>
                                    <w:div w:id="71127431">
                                      <w:marLeft w:val="0"/>
                                      <w:marRight w:val="0"/>
                                      <w:marTop w:val="0"/>
                                      <w:marBottom w:val="0"/>
                                      <w:divBdr>
                                        <w:top w:val="none" w:sz="0" w:space="0" w:color="auto"/>
                                        <w:left w:val="none" w:sz="0" w:space="0" w:color="auto"/>
                                        <w:bottom w:val="none" w:sz="0" w:space="0" w:color="auto"/>
                                        <w:right w:val="none" w:sz="0" w:space="0" w:color="auto"/>
                                      </w:divBdr>
                                      <w:divsChild>
                                        <w:div w:id="1024944873">
                                          <w:marLeft w:val="0"/>
                                          <w:marRight w:val="0"/>
                                          <w:marTop w:val="0"/>
                                          <w:marBottom w:val="0"/>
                                          <w:divBdr>
                                            <w:top w:val="none" w:sz="0" w:space="0" w:color="auto"/>
                                            <w:left w:val="none" w:sz="0" w:space="0" w:color="auto"/>
                                            <w:bottom w:val="none" w:sz="0" w:space="0" w:color="auto"/>
                                            <w:right w:val="none" w:sz="0" w:space="0" w:color="auto"/>
                                          </w:divBdr>
                                          <w:divsChild>
                                            <w:div w:id="1818112378">
                                              <w:marLeft w:val="0"/>
                                              <w:marRight w:val="0"/>
                                              <w:marTop w:val="0"/>
                                              <w:marBottom w:val="0"/>
                                              <w:divBdr>
                                                <w:top w:val="none" w:sz="0" w:space="0" w:color="auto"/>
                                                <w:left w:val="none" w:sz="0" w:space="0" w:color="auto"/>
                                                <w:bottom w:val="none" w:sz="0" w:space="0" w:color="auto"/>
                                                <w:right w:val="none" w:sz="0" w:space="0" w:color="auto"/>
                                              </w:divBdr>
                                              <w:divsChild>
                                                <w:div w:id="3646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C7081-0381-4D0B-B57A-952A3A13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3144</Words>
  <Characters>18551</Characters>
  <Application>Microsoft Office Word</Application>
  <DocSecurity>0</DocSecurity>
  <Lines>2650</Lines>
  <Paragraphs>1276</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dc:creator>
  <cp:lastModifiedBy>Hilhorst, Matt</cp:lastModifiedBy>
  <cp:revision>2</cp:revision>
  <cp:lastPrinted>2014-03-07T01:16:00Z</cp:lastPrinted>
  <dcterms:created xsi:type="dcterms:W3CDTF">2014-03-24T01:21:00Z</dcterms:created>
  <dcterms:modified xsi:type="dcterms:W3CDTF">2014-03-24T01:21:00Z</dcterms:modified>
</cp:coreProperties>
</file>