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3E" w:rsidRDefault="00641F3E" w:rsidP="00641F3E">
      <w:pPr>
        <w:pStyle w:val="LDClauseHeading"/>
        <w:spacing w:before="0"/>
      </w:pPr>
      <w:r>
        <w:t>Explanatory Statement</w:t>
      </w:r>
    </w:p>
    <w:p w:rsidR="00641F3E" w:rsidRPr="00392E06" w:rsidRDefault="00641F3E" w:rsidP="00641F3E">
      <w:pPr>
        <w:pStyle w:val="LDClauseHeading"/>
      </w:pPr>
      <w:r w:rsidRPr="00392E06">
        <w:t>C</w:t>
      </w:r>
      <w:r>
        <w:t>ivil</w:t>
      </w:r>
      <w:r w:rsidRPr="00392E06">
        <w:t xml:space="preserve"> A</w:t>
      </w:r>
      <w:r>
        <w:t>viation</w:t>
      </w:r>
      <w:r w:rsidRPr="00392E06">
        <w:t xml:space="preserve"> </w:t>
      </w:r>
      <w:r w:rsidR="007D2933">
        <w:t xml:space="preserve">Safety </w:t>
      </w:r>
      <w:r w:rsidRPr="00392E06">
        <w:t>R</w:t>
      </w:r>
      <w:r>
        <w:t>egulations</w:t>
      </w:r>
      <w:r w:rsidRPr="00392E06">
        <w:t xml:space="preserve"> 19</w:t>
      </w:r>
      <w:r w:rsidR="007D2933">
        <w:t>9</w:t>
      </w:r>
      <w:r w:rsidRPr="00392E06">
        <w:t>8</w:t>
      </w:r>
    </w:p>
    <w:p w:rsidR="00641F3E" w:rsidRDefault="00641F3E" w:rsidP="00641F3E">
      <w:pPr>
        <w:pStyle w:val="LDClauseHeading"/>
      </w:pPr>
      <w:r w:rsidRPr="00392E06">
        <w:t>E</w:t>
      </w:r>
      <w:r>
        <w:t>xemption — single-pilot</w:t>
      </w:r>
      <w:r w:rsidRPr="0080217C">
        <w:t xml:space="preserve"> </w:t>
      </w:r>
      <w:r>
        <w:t>operations in</w:t>
      </w:r>
      <w:r w:rsidRPr="0080217C">
        <w:t xml:space="preserve"> </w:t>
      </w:r>
      <w:r>
        <w:t>Cessna</w:t>
      </w:r>
      <w:r w:rsidRPr="0080217C">
        <w:t xml:space="preserve"> 500 </w:t>
      </w:r>
      <w:r w:rsidR="001629D8">
        <w:t xml:space="preserve">series </w:t>
      </w:r>
      <w:r>
        <w:t>aeroplanes</w:t>
      </w:r>
    </w:p>
    <w:p w:rsidR="00641F3E" w:rsidRPr="00090C67" w:rsidRDefault="00641F3E" w:rsidP="00090C67">
      <w:pPr>
        <w:keepNext/>
        <w:rPr>
          <w:b/>
        </w:rPr>
      </w:pPr>
    </w:p>
    <w:p w:rsidR="00641F3E" w:rsidRPr="00755089" w:rsidRDefault="00641F3E" w:rsidP="00090C67">
      <w:pPr>
        <w:keepNext/>
        <w:rPr>
          <w:b/>
        </w:rPr>
      </w:pPr>
      <w:r w:rsidRPr="00755089">
        <w:rPr>
          <w:b/>
        </w:rPr>
        <w:t>Legislation</w:t>
      </w:r>
    </w:p>
    <w:p w:rsidR="00090C67" w:rsidRPr="00CB41A3" w:rsidRDefault="00090C67" w:rsidP="00090C67">
      <w:r w:rsidRPr="00CB41A3">
        <w:t xml:space="preserve">Section 98 of the </w:t>
      </w:r>
      <w:r w:rsidRPr="00CB41A3">
        <w:rPr>
          <w:i/>
        </w:rPr>
        <w:t>Civil Aviation Act 1988</w:t>
      </w:r>
      <w:r w:rsidRPr="00CB41A3">
        <w:t xml:space="preserve"> (the </w:t>
      </w:r>
      <w:r w:rsidRPr="00CB41A3">
        <w:rPr>
          <w:b/>
          <w:i/>
        </w:rPr>
        <w:t>Act</w:t>
      </w:r>
      <w:r w:rsidRPr="00CB41A3">
        <w:t>) empowers the Governor-General to make regulations for the Act and the safety of air navigation.</w:t>
      </w:r>
    </w:p>
    <w:p w:rsidR="00090C67" w:rsidRPr="00CB41A3" w:rsidRDefault="00090C67" w:rsidP="00090C67"/>
    <w:p w:rsidR="00641F3E" w:rsidRPr="00392E06" w:rsidRDefault="00641F3E" w:rsidP="00641F3E">
      <w:pPr>
        <w:ind w:right="431"/>
      </w:pPr>
      <w:r w:rsidRPr="00392E06">
        <w:t>Subregulation 138</w:t>
      </w:r>
      <w:r w:rsidR="0050036D">
        <w:t> </w:t>
      </w:r>
      <w:r w:rsidRPr="00392E06">
        <w:t xml:space="preserve">(1) of </w:t>
      </w:r>
      <w:r w:rsidR="007D2933">
        <w:t xml:space="preserve">the </w:t>
      </w:r>
      <w:r w:rsidR="0050036D">
        <w:rPr>
          <w:i/>
        </w:rPr>
        <w:t>Civil Aviation Regulations </w:t>
      </w:r>
      <w:r w:rsidR="00090C67" w:rsidRPr="00392E06">
        <w:rPr>
          <w:i/>
        </w:rPr>
        <w:t>1988</w:t>
      </w:r>
      <w:r w:rsidR="00090C67" w:rsidRPr="00392E06">
        <w:t xml:space="preserve"> (</w:t>
      </w:r>
      <w:r w:rsidR="0050036D">
        <w:rPr>
          <w:b/>
          <w:i/>
        </w:rPr>
        <w:t>CAR </w:t>
      </w:r>
      <w:r w:rsidR="00090C67" w:rsidRPr="004E2185">
        <w:rPr>
          <w:b/>
          <w:i/>
        </w:rPr>
        <w:t>1988</w:t>
      </w:r>
      <w:r w:rsidR="00090C67" w:rsidRPr="00392E06">
        <w:t>)</w:t>
      </w:r>
      <w:r w:rsidRPr="00392E06">
        <w:t xml:space="preserve"> provides that the pilot in command of an aircraft must comply with a requirement, instruction, procedure or limitation concerning the operation of the aircraft that is set out in the flight manual.</w:t>
      </w:r>
    </w:p>
    <w:p w:rsidR="00641F3E" w:rsidRPr="00392E06" w:rsidRDefault="00641F3E" w:rsidP="00641F3E">
      <w:pPr>
        <w:ind w:right="431"/>
      </w:pPr>
    </w:p>
    <w:p w:rsidR="00641F3E" w:rsidRPr="00392E06" w:rsidRDefault="00641F3E" w:rsidP="00641F3E">
      <w:pPr>
        <w:ind w:right="431"/>
      </w:pPr>
      <w:r w:rsidRPr="00392E06">
        <w:t>Regulation 208 of CAR</w:t>
      </w:r>
      <w:r w:rsidR="007D2933">
        <w:t> </w:t>
      </w:r>
      <w:r w:rsidRPr="00392E06">
        <w:t>1988 provides that the minimum operating crew for an aircraft must not be less in number than that specified in the certificate of airworthiness of, or flight manual for, the aircraft.</w:t>
      </w:r>
    </w:p>
    <w:p w:rsidR="00641F3E" w:rsidRPr="00392E06" w:rsidRDefault="00641F3E" w:rsidP="00641F3E">
      <w:pPr>
        <w:ind w:right="431"/>
      </w:pPr>
    </w:p>
    <w:p w:rsidR="00090C67" w:rsidRPr="00CB41A3" w:rsidRDefault="00090C67" w:rsidP="00090C67">
      <w:r w:rsidRPr="00CB41A3">
        <w:t>Subregulation 11.160</w:t>
      </w:r>
      <w:r w:rsidR="0050036D">
        <w:t> </w:t>
      </w:r>
      <w:r w:rsidRPr="00CB41A3">
        <w:t xml:space="preserve">(1) of the </w:t>
      </w:r>
      <w:r w:rsidRPr="00CB41A3">
        <w:rPr>
          <w:i/>
        </w:rPr>
        <w:t>Civil Aviation Safety Regulations</w:t>
      </w:r>
      <w:r w:rsidR="0050036D">
        <w:rPr>
          <w:i/>
        </w:rPr>
        <w:t> </w:t>
      </w:r>
      <w:r w:rsidRPr="00CB41A3">
        <w:rPr>
          <w:i/>
        </w:rPr>
        <w:t xml:space="preserve">1998 </w:t>
      </w:r>
      <w:r w:rsidRPr="00CB41A3">
        <w:t>(</w:t>
      </w:r>
      <w:r w:rsidR="0050036D">
        <w:rPr>
          <w:b/>
          <w:i/>
        </w:rPr>
        <w:t>CASR </w:t>
      </w:r>
      <w:r w:rsidRPr="00CB41A3">
        <w:rPr>
          <w:b/>
          <w:i/>
        </w:rPr>
        <w:t>1998</w:t>
      </w:r>
      <w:r w:rsidRPr="00CB41A3">
        <w:t>) provides that, for subsection 98</w:t>
      </w:r>
      <w:r w:rsidR="0050036D">
        <w:t> </w:t>
      </w:r>
      <w:r w:rsidRPr="00CB41A3">
        <w:t xml:space="preserve">(5A) of the Act, CASA may grant an exemption from a provision of the regulations, including CAR 1988, or a provision of the Civil Aviation Orders (the </w:t>
      </w:r>
      <w:r w:rsidRPr="00CB41A3">
        <w:rPr>
          <w:b/>
          <w:i/>
        </w:rPr>
        <w:t>CAOs</w:t>
      </w:r>
      <w:r w:rsidRPr="00CB41A3">
        <w:t>), in relation to a matter mentioned in that subsection. Under subregulation 11.160</w:t>
      </w:r>
      <w:r w:rsidR="0050036D">
        <w:t> </w:t>
      </w:r>
      <w:r w:rsidRPr="00CB41A3">
        <w:t>(2), an exemption may be granted to a person, or to a class of persons, and may specify the class by reference to membership of a specified body or any other characteristic.</w:t>
      </w:r>
    </w:p>
    <w:p w:rsidR="00090C67" w:rsidRPr="00CB41A3" w:rsidRDefault="00090C67" w:rsidP="00090C67"/>
    <w:p w:rsidR="00090C67" w:rsidRPr="00CB41A3" w:rsidRDefault="00090C67" w:rsidP="00090C67">
      <w:pPr>
        <w:tabs>
          <w:tab w:val="left" w:pos="567"/>
        </w:tabs>
        <w:overflowPunct w:val="0"/>
        <w:autoSpaceDE w:val="0"/>
        <w:autoSpaceDN w:val="0"/>
        <w:adjustRightInd w:val="0"/>
        <w:textAlignment w:val="baseline"/>
      </w:pPr>
      <w:r w:rsidRPr="00CB41A3">
        <w:t>Under subregulation 11.205</w:t>
      </w:r>
      <w:r w:rsidR="0050036D">
        <w:t> </w:t>
      </w:r>
      <w:r>
        <w:t>(1) of CASR </w:t>
      </w:r>
      <w:r w:rsidRPr="00CB41A3">
        <w:t>1998, CASA may impose conditions on an exemption if this is necessary in the interests of the safety of air navigation. Under reg</w:t>
      </w:r>
      <w:r>
        <w:t>ulation 11.225 of CASR </w:t>
      </w:r>
      <w:r w:rsidRPr="00CB41A3">
        <w:t>1998, an exemption must be published on the Internet. Under subregulation 11.230</w:t>
      </w:r>
      <w:r w:rsidR="0050036D">
        <w:t> </w:t>
      </w:r>
      <w:r w:rsidRPr="00CB41A3">
        <w:t xml:space="preserve">(1), an exemption ceases on the day specified </w:t>
      </w:r>
      <w:r w:rsidR="0050036D">
        <w:t>within it (but no longer than 3 </w:t>
      </w:r>
      <w:r w:rsidRPr="00CB41A3">
        <w:t>years after its commencement</w:t>
      </w:r>
      <w:r w:rsidR="0050036D">
        <w:t>) or, if no day is specified, 3</w:t>
      </w:r>
      <w:r w:rsidR="005238D5">
        <w:t xml:space="preserve"> </w:t>
      </w:r>
      <w:r w:rsidRPr="00CB41A3">
        <w:t>years after commencement.</w:t>
      </w:r>
    </w:p>
    <w:p w:rsidR="00090C67" w:rsidRPr="00CB41A3" w:rsidRDefault="00090C67" w:rsidP="00090C67"/>
    <w:p w:rsidR="00090C67" w:rsidRPr="00090C67" w:rsidRDefault="00090C67" w:rsidP="00090C67">
      <w:pPr>
        <w:keepNext/>
        <w:rPr>
          <w:b/>
        </w:rPr>
      </w:pPr>
      <w:r w:rsidRPr="00090C67">
        <w:rPr>
          <w:b/>
        </w:rPr>
        <w:t>Background</w:t>
      </w:r>
    </w:p>
    <w:p w:rsidR="00641F3E" w:rsidRPr="00392E06" w:rsidRDefault="00641F3E" w:rsidP="00641F3E">
      <w:pPr>
        <w:ind w:right="431"/>
      </w:pPr>
      <w:r w:rsidRPr="00392E06">
        <w:t>Although</w:t>
      </w:r>
      <w:r w:rsidR="0050036D">
        <w:t xml:space="preserve"> the normal operation of Cessna 50</w:t>
      </w:r>
      <w:r w:rsidRPr="00392E06">
        <w:t>0</w:t>
      </w:r>
      <w:r w:rsidR="0050036D">
        <w:t xml:space="preserve"> series</w:t>
      </w:r>
      <w:r w:rsidRPr="00392E06">
        <w:t xml:space="preserve"> aeroplanes requires 2</w:t>
      </w:r>
      <w:r>
        <w:t> </w:t>
      </w:r>
      <w:r w:rsidRPr="00392E06">
        <w:t>pilots, si</w:t>
      </w:r>
      <w:r w:rsidR="0050036D">
        <w:t>ngle-pilot operations in Cessna 5</w:t>
      </w:r>
      <w:r w:rsidRPr="00392E06">
        <w:t>00</w:t>
      </w:r>
      <w:r w:rsidR="0050036D">
        <w:t xml:space="preserve"> series</w:t>
      </w:r>
      <w:r w:rsidRPr="00392E06">
        <w:t xml:space="preserve"> aeroplanes are allowed in the United States of America under Exemption </w:t>
      </w:r>
      <w:r w:rsidR="0050036D">
        <w:t>10527</w:t>
      </w:r>
      <w:r w:rsidRPr="00392E06">
        <w:t xml:space="preserve"> as issued from time to time by the Federal Aviat</w:t>
      </w:r>
      <w:r>
        <w:t>ion Administration.</w:t>
      </w:r>
    </w:p>
    <w:p w:rsidR="00641F3E" w:rsidRPr="00392E06" w:rsidRDefault="00641F3E" w:rsidP="00641F3E">
      <w:pPr>
        <w:ind w:right="431"/>
      </w:pPr>
    </w:p>
    <w:p w:rsidR="00641F3E" w:rsidRPr="00392E06" w:rsidRDefault="00641F3E" w:rsidP="00641F3E">
      <w:pPr>
        <w:ind w:right="431"/>
      </w:pPr>
      <w:r w:rsidRPr="00392E06">
        <w:t xml:space="preserve">Under Exemption </w:t>
      </w:r>
      <w:r w:rsidR="0050036D">
        <w:t>10527</w:t>
      </w:r>
      <w:r w:rsidR="00090C67">
        <w:t>,</w:t>
      </w:r>
      <w:r w:rsidRPr="00392E06">
        <w:t xml:space="preserve"> a single</w:t>
      </w:r>
      <w:r>
        <w:t xml:space="preserve"> </w:t>
      </w:r>
      <w:r w:rsidRPr="00392E06">
        <w:t xml:space="preserve">pilot is </w:t>
      </w:r>
      <w:r w:rsidR="00915F97">
        <w:t xml:space="preserve">allowed to operate a Cessna 500 series </w:t>
      </w:r>
      <w:r w:rsidRPr="00392E06">
        <w:t xml:space="preserve">aeroplane if he or she has undergone training and a flight test in accordance with the exemption. Separate training and testing are required in respect of each type of aircraft included in the </w:t>
      </w:r>
      <w:r w:rsidR="00915F97">
        <w:t>series</w:t>
      </w:r>
      <w:r w:rsidRPr="00392E06">
        <w:t xml:space="preserve">. Exemption </w:t>
      </w:r>
      <w:r w:rsidR="0050036D">
        <w:t>10527</w:t>
      </w:r>
      <w:r w:rsidRPr="00392E06">
        <w:t xml:space="preserve"> also requires the carriage of certain equipment on the aircraft.</w:t>
      </w:r>
    </w:p>
    <w:p w:rsidR="00641F3E" w:rsidRPr="00392E06" w:rsidRDefault="00641F3E" w:rsidP="00641F3E">
      <w:pPr>
        <w:ind w:right="431"/>
      </w:pPr>
    </w:p>
    <w:p w:rsidR="00641F3E" w:rsidRDefault="00641F3E" w:rsidP="00641F3E">
      <w:pPr>
        <w:ind w:right="431"/>
      </w:pPr>
      <w:r w:rsidRPr="00392E06">
        <w:t>CASA previously allowed single</w:t>
      </w:r>
      <w:r>
        <w:t>-</w:t>
      </w:r>
      <w:r w:rsidRPr="00392E06">
        <w:t>pilot operations in Cessna 550</w:t>
      </w:r>
      <w:r w:rsidR="00915F97">
        <w:t xml:space="preserve">, S550 and </w:t>
      </w:r>
      <w:r w:rsidRPr="00392E06">
        <w:t>560 aeroplanes by issuing flight manual supplements for individual aircraft. Those supplements contained certain requirements that would not now be considered appropriate for inclusion. In addition, following amendments of CAR</w:t>
      </w:r>
      <w:r w:rsidR="007D2933">
        <w:t> </w:t>
      </w:r>
      <w:r w:rsidRPr="00392E06">
        <w:t>1988, CASA</w:t>
      </w:r>
      <w:r w:rsidR="00692F9E">
        <w:t xml:space="preserve"> </w:t>
      </w:r>
      <w:r w:rsidRPr="00392E06">
        <w:t>no longer had its original power of issue. As a result, it was decided to allow single</w:t>
      </w:r>
      <w:r w:rsidR="00CD125A">
        <w:t>-</w:t>
      </w:r>
      <w:r w:rsidRPr="00392E06">
        <w:t xml:space="preserve">pilot operations by means of </w:t>
      </w:r>
      <w:r>
        <w:t>1</w:t>
      </w:r>
      <w:r w:rsidRPr="00392E06">
        <w:t xml:space="preserve"> ove</w:t>
      </w:r>
      <w:r>
        <w:t xml:space="preserve">rall exemption </w:t>
      </w:r>
      <w:r w:rsidR="00090C67">
        <w:t>(CASA</w:t>
      </w:r>
      <w:r w:rsidR="007D2933">
        <w:t> </w:t>
      </w:r>
      <w:r w:rsidR="00090C67">
        <w:t>EX43/11), which expire</w:t>
      </w:r>
      <w:r w:rsidR="00785C5B">
        <w:t>d</w:t>
      </w:r>
      <w:r w:rsidR="00090C67">
        <w:t xml:space="preserve"> at the end of March 2013</w:t>
      </w:r>
      <w:r>
        <w:t>.</w:t>
      </w:r>
    </w:p>
    <w:p w:rsidR="00641F3E" w:rsidRPr="00392E06" w:rsidRDefault="00641F3E" w:rsidP="00641F3E">
      <w:pPr>
        <w:ind w:right="431"/>
      </w:pPr>
    </w:p>
    <w:p w:rsidR="00641F3E" w:rsidRPr="00392E06" w:rsidRDefault="00641F3E" w:rsidP="00641F3E">
      <w:r w:rsidRPr="00392E06">
        <w:lastRenderedPageBreak/>
        <w:t>The exemption allow</w:t>
      </w:r>
      <w:r w:rsidR="00090C67">
        <w:t>ed</w:t>
      </w:r>
      <w:r w:rsidRPr="00392E06">
        <w:t xml:space="preserve"> pilots of Australian registered Cessna </w:t>
      </w:r>
      <w:r w:rsidR="00915F97" w:rsidRPr="00392E06">
        <w:t>550</w:t>
      </w:r>
      <w:r w:rsidR="00915F97">
        <w:t xml:space="preserve">, S550 and </w:t>
      </w:r>
      <w:r w:rsidR="00915F97" w:rsidRPr="00392E06">
        <w:t xml:space="preserve">560 </w:t>
      </w:r>
      <w:r w:rsidRPr="00392E06">
        <w:t>aeroplanes employed in private operations to operate the aircraft as single</w:t>
      </w:r>
      <w:r>
        <w:t xml:space="preserve"> </w:t>
      </w:r>
      <w:r w:rsidRPr="00392E06">
        <w:t xml:space="preserve">pilots. The exemption </w:t>
      </w:r>
      <w:r w:rsidR="00090C67">
        <w:t>wa</w:t>
      </w:r>
      <w:r w:rsidRPr="00392E06">
        <w:t>s subject to compliance with substantially the same conditions</w:t>
      </w:r>
      <w:r>
        <w:t xml:space="preserve"> as in the previous instrument.</w:t>
      </w:r>
    </w:p>
    <w:p w:rsidR="00641F3E" w:rsidRDefault="00641F3E" w:rsidP="00641F3E"/>
    <w:p w:rsidR="00090C67" w:rsidRPr="00090C67" w:rsidRDefault="00090C67" w:rsidP="00090C67">
      <w:pPr>
        <w:keepNext/>
        <w:rPr>
          <w:b/>
        </w:rPr>
      </w:pPr>
      <w:r w:rsidRPr="00090C67">
        <w:rPr>
          <w:b/>
        </w:rPr>
        <w:t>Instrument</w:t>
      </w:r>
    </w:p>
    <w:p w:rsidR="003565B2" w:rsidRDefault="001128D1" w:rsidP="00641F3E">
      <w:r>
        <w:t>This instrument is similar to CASA</w:t>
      </w:r>
      <w:r w:rsidR="007D2933">
        <w:t> </w:t>
      </w:r>
      <w:r>
        <w:t>43/11 except</w:t>
      </w:r>
      <w:r w:rsidR="00785C5B">
        <w:t xml:space="preserve"> for the following changes.</w:t>
      </w:r>
      <w:r w:rsidR="00915F97">
        <w:t xml:space="preserve"> </w:t>
      </w:r>
      <w:r w:rsidR="00785C5B">
        <w:t xml:space="preserve">The </w:t>
      </w:r>
      <w:proofErr w:type="gramStart"/>
      <w:r w:rsidR="00785C5B">
        <w:t>types</w:t>
      </w:r>
      <w:proofErr w:type="gramEnd"/>
      <w:r w:rsidR="00785C5B">
        <w:t xml:space="preserve"> of aeroplanes to which the exemption applies has been extended to include Cessna</w:t>
      </w:r>
      <w:r w:rsidR="005238D5">
        <w:t> </w:t>
      </w:r>
      <w:r w:rsidR="00785C5B">
        <w:t>500 and Cessna</w:t>
      </w:r>
      <w:r w:rsidR="007D2933">
        <w:t> </w:t>
      </w:r>
      <w:r w:rsidR="00785C5B">
        <w:t>552 aeroplanes.</w:t>
      </w:r>
      <w:r w:rsidR="00915F97">
        <w:t xml:space="preserve"> </w:t>
      </w:r>
      <w:r w:rsidR="00785C5B">
        <w:t>The number of the relevant FAA Exemption has been updated.</w:t>
      </w:r>
      <w:r w:rsidR="00915F97">
        <w:t xml:space="preserve"> </w:t>
      </w:r>
      <w:r w:rsidR="003565B2">
        <w:t>The pilot must have successfully completed Cessna’s approved single-pilot authorisation course.</w:t>
      </w:r>
    </w:p>
    <w:p w:rsidR="003565B2" w:rsidRDefault="003565B2" w:rsidP="00641F3E"/>
    <w:p w:rsidR="00090C67" w:rsidRDefault="00915F97" w:rsidP="00641F3E">
      <w:r>
        <w:t>Under this instrument, t</w:t>
      </w:r>
      <w:r w:rsidR="00785C5B">
        <w:t xml:space="preserve">he period within which the pilot must have satisfactorily completed an approved training program and flight test will be reduced, with effect from </w:t>
      </w:r>
      <w:r w:rsidR="00785C5B" w:rsidRPr="00785C5B">
        <w:t>1</w:t>
      </w:r>
      <w:r w:rsidR="00785C5B">
        <w:t> </w:t>
      </w:r>
      <w:r w:rsidR="00764058">
        <w:t>October</w:t>
      </w:r>
      <w:r w:rsidR="00785C5B">
        <w:t xml:space="preserve"> 2014, from 25 months to 12 months. </w:t>
      </w:r>
      <w:r w:rsidR="003565B2">
        <w:t>A</w:t>
      </w:r>
      <w:r>
        <w:t xml:space="preserve"> </w:t>
      </w:r>
      <w:r w:rsidR="003565B2">
        <w:t xml:space="preserve">flight test is deemed to have taken place 12 months after an earlier test if it is completed between 11 </w:t>
      </w:r>
      <w:r w:rsidR="005238D5">
        <w:t>an</w:t>
      </w:r>
      <w:r w:rsidR="003565B2">
        <w:t>d</w:t>
      </w:r>
      <w:r w:rsidR="005238D5">
        <w:t xml:space="preserve"> </w:t>
      </w:r>
      <w:r w:rsidR="003565B2">
        <w:t>13</w:t>
      </w:r>
      <w:r w:rsidR="005238D5">
        <w:t> </w:t>
      </w:r>
      <w:r w:rsidR="003565B2">
        <w:t>months after the earlier</w:t>
      </w:r>
      <w:r>
        <w:t xml:space="preserve"> </w:t>
      </w:r>
      <w:r w:rsidR="003565B2">
        <w:t>test.</w:t>
      </w:r>
    </w:p>
    <w:p w:rsidR="002D4CEF" w:rsidRDefault="002D4CEF" w:rsidP="00641F3E"/>
    <w:p w:rsidR="002D4CEF" w:rsidRDefault="002D4CEF" w:rsidP="00641F3E">
      <w:r>
        <w:t xml:space="preserve">The instrument </w:t>
      </w:r>
      <w:r w:rsidR="00915F97">
        <w:t xml:space="preserve">also </w:t>
      </w:r>
      <w:r>
        <w:t>includes more details on the particulars of the required flight testing set out in Schedule 5.</w:t>
      </w:r>
      <w:r w:rsidR="009F135E">
        <w:t xml:space="preserve"> It includes a requirement that the flight test alternate between an aeroplane and an approved flight simulator.</w:t>
      </w:r>
    </w:p>
    <w:p w:rsidR="00090C67" w:rsidRPr="00392E06" w:rsidRDefault="00090C67" w:rsidP="00641F3E"/>
    <w:p w:rsidR="00641F3E" w:rsidRDefault="00641F3E" w:rsidP="00090C67">
      <w:pPr>
        <w:keepNext/>
        <w:rPr>
          <w:b/>
        </w:rPr>
      </w:pPr>
      <w:r w:rsidRPr="00392E06">
        <w:rPr>
          <w:b/>
        </w:rPr>
        <w:t>Legislative Instruments Act</w:t>
      </w:r>
    </w:p>
    <w:p w:rsidR="00C628F2" w:rsidRPr="00C628F2" w:rsidRDefault="00C628F2" w:rsidP="00C628F2">
      <w:pPr>
        <w:rPr>
          <w:rFonts w:ascii="For subsection 98(5A) of the Ac" w:hAnsi="For subsection 98(5A) of the Ac"/>
          <w:iCs/>
        </w:rPr>
      </w:pPr>
      <w:r w:rsidRPr="00C628F2">
        <w:rPr>
          <w:rFonts w:ascii="For subsection 98(5A) of the Ac" w:hAnsi="For subsection 98(5A) of the Ac"/>
        </w:rPr>
        <w:t>For subsection 98</w:t>
      </w:r>
      <w:r w:rsidR="00534697">
        <w:rPr>
          <w:rFonts w:ascii="For subsection 98(5A) of the Ac" w:hAnsi="For subsection 98(5A) of the Ac" w:hint="eastAsia"/>
        </w:rPr>
        <w:t> </w:t>
      </w:r>
      <w:r w:rsidRPr="00C628F2">
        <w:rPr>
          <w:rFonts w:ascii="For subsection 98(5A) of the Ac" w:hAnsi="For subsection 98(5A) of the Ac"/>
        </w:rPr>
        <w:t>(5A) of the Act, CASA may, by instrument, grant an exemption from compliance with a provision of the Regulations or the CAOs. An instrument issued under paragraph 98</w:t>
      </w:r>
      <w:r w:rsidR="00534697">
        <w:rPr>
          <w:rFonts w:ascii="For subsection 98(5A) of the Ac" w:hAnsi="For subsection 98(5A) of the Ac" w:hint="eastAsia"/>
        </w:rPr>
        <w:t> </w:t>
      </w:r>
      <w:r w:rsidRPr="00C628F2">
        <w:rPr>
          <w:rFonts w:ascii="For subsection 98(5A) of the Ac" w:hAnsi="For subsection 98(5A) of the Ac"/>
        </w:rPr>
        <w:t>(5A)</w:t>
      </w:r>
      <w:r w:rsidR="00534697">
        <w:rPr>
          <w:rFonts w:ascii="For subsection 98(5A) of the Ac" w:hAnsi="For subsection 98(5A) of the Ac" w:hint="eastAsia"/>
        </w:rPr>
        <w:t> </w:t>
      </w:r>
      <w:r w:rsidRPr="00C628F2">
        <w:rPr>
          <w:rFonts w:ascii="For subsection 98(5A) of the Ac" w:hAnsi="For subsection 98(5A) of the Ac"/>
        </w:rPr>
        <w:t>(a) of the Act is a legislative instrument if the instrument is expressed to apply to a class of persons or aircraft. The exemption applies to class</w:t>
      </w:r>
      <w:r>
        <w:rPr>
          <w:rFonts w:ascii="For subsection 98(5A) of the Ac" w:hAnsi="For subsection 98(5A) of the Ac"/>
        </w:rPr>
        <w:t>es</w:t>
      </w:r>
      <w:r w:rsidRPr="00C628F2">
        <w:rPr>
          <w:rFonts w:ascii="For subsection 98(5A) of the Ac" w:hAnsi="For subsection 98(5A) of the Ac"/>
        </w:rPr>
        <w:t xml:space="preserve"> of </w:t>
      </w:r>
      <w:r>
        <w:rPr>
          <w:rFonts w:ascii="For subsection 98(5A) of the Ac" w:hAnsi="For subsection 98(5A) of the Ac"/>
        </w:rPr>
        <w:t>persons, being pilots and operators of Australian aircraft that are C</w:t>
      </w:r>
      <w:r w:rsidR="00534697">
        <w:rPr>
          <w:rFonts w:ascii="For subsection 98(5A) of the Ac" w:hAnsi="For subsection 98(5A) of the Ac"/>
        </w:rPr>
        <w:t>E</w:t>
      </w:r>
      <w:r w:rsidR="00534697">
        <w:rPr>
          <w:rFonts w:ascii="For subsection 98(5A) of the Ac" w:hAnsi="For subsection 98(5A) of the Ac"/>
        </w:rPr>
        <w:noBreakHyphen/>
        <w:t>500 series aeroplanes</w:t>
      </w:r>
      <w:r w:rsidRPr="00C628F2">
        <w:rPr>
          <w:rFonts w:ascii="For subsection 98(5A) of the Ac" w:hAnsi="For subsection 98(5A) of the Ac"/>
        </w:rPr>
        <w:t xml:space="preserve">. The exemption is, therefore, a legislative instrument </w:t>
      </w:r>
      <w:r w:rsidRPr="00C628F2">
        <w:rPr>
          <w:rFonts w:ascii="For subsection 98(5A) of the Ac" w:hAnsi="For subsection 98(5A) of the Ac"/>
          <w:iCs/>
        </w:rPr>
        <w:t xml:space="preserve">subject to tabling and disallowance in the Parliament under sections 38 and 42 of the </w:t>
      </w:r>
      <w:r w:rsidRPr="00C628F2">
        <w:rPr>
          <w:rFonts w:ascii="For subsection 98(5A) of the Ac" w:hAnsi="For subsection 98(5A) of the Ac"/>
          <w:i/>
          <w:iCs/>
        </w:rPr>
        <w:t>Legislative Instruments Act 2003</w:t>
      </w:r>
      <w:r w:rsidRPr="00C628F2">
        <w:rPr>
          <w:rFonts w:ascii="For subsection 98(5A) of the Ac" w:hAnsi="For subsection 98(5A) of the Ac"/>
          <w:iCs/>
        </w:rPr>
        <w:t>.</w:t>
      </w:r>
    </w:p>
    <w:p w:rsidR="00641F3E" w:rsidRPr="00392E06" w:rsidRDefault="00641F3E" w:rsidP="00641F3E">
      <w:pPr>
        <w:rPr>
          <w:b/>
        </w:rPr>
      </w:pPr>
    </w:p>
    <w:p w:rsidR="00641F3E" w:rsidRPr="00090C67" w:rsidRDefault="00641F3E" w:rsidP="00090C67">
      <w:pPr>
        <w:keepNext/>
        <w:rPr>
          <w:b/>
        </w:rPr>
      </w:pPr>
      <w:r w:rsidRPr="00090C67">
        <w:rPr>
          <w:b/>
        </w:rPr>
        <w:t>Consultation</w:t>
      </w:r>
    </w:p>
    <w:p w:rsidR="004833B6" w:rsidRDefault="00FF73E7" w:rsidP="00641F3E">
      <w:pPr>
        <w:rPr>
          <w:color w:val="000000"/>
        </w:rPr>
      </w:pPr>
      <w:r w:rsidRPr="00CE0479">
        <w:rPr>
          <w:color w:val="000000"/>
        </w:rPr>
        <w:t>CASA consulted the Cessna agen</w:t>
      </w:r>
      <w:r w:rsidR="004833B6" w:rsidRPr="00CE0479">
        <w:rPr>
          <w:color w:val="000000"/>
        </w:rPr>
        <w:t xml:space="preserve">t on a draft of the instrument. </w:t>
      </w:r>
      <w:r w:rsidR="004833B6">
        <w:rPr>
          <w:color w:val="000000"/>
        </w:rPr>
        <w:t xml:space="preserve">CASA and </w:t>
      </w:r>
      <w:r w:rsidR="004833B6" w:rsidRPr="004833B6">
        <w:rPr>
          <w:color w:val="000000"/>
        </w:rPr>
        <w:t xml:space="preserve">the Cessna agent identified </w:t>
      </w:r>
      <w:r w:rsidR="004833B6">
        <w:rPr>
          <w:color w:val="000000"/>
        </w:rPr>
        <w:t>that the period of 25 </w:t>
      </w:r>
      <w:r w:rsidR="004833B6" w:rsidRPr="004833B6">
        <w:rPr>
          <w:color w:val="000000"/>
        </w:rPr>
        <w:t xml:space="preserve">months between </w:t>
      </w:r>
      <w:r w:rsidR="004833B6">
        <w:rPr>
          <w:color w:val="000000"/>
        </w:rPr>
        <w:t>flight tests</w:t>
      </w:r>
      <w:r w:rsidR="004833B6" w:rsidRPr="004833B6">
        <w:rPr>
          <w:color w:val="000000"/>
        </w:rPr>
        <w:t xml:space="preserve"> was too long.</w:t>
      </w:r>
      <w:r w:rsidR="004833B6">
        <w:rPr>
          <w:color w:val="000000"/>
        </w:rPr>
        <w:t xml:space="preserve"> </w:t>
      </w:r>
      <w:r w:rsidR="004833B6" w:rsidRPr="00CE0479">
        <w:rPr>
          <w:color w:val="000000"/>
        </w:rPr>
        <w:t xml:space="preserve">A period of transition </w:t>
      </w:r>
      <w:r w:rsidR="00E24434" w:rsidRPr="00CE0479">
        <w:rPr>
          <w:color w:val="000000"/>
        </w:rPr>
        <w:t>was discussed with the Cessna</w:t>
      </w:r>
      <w:r w:rsidR="004833B6" w:rsidRPr="00CE0479">
        <w:rPr>
          <w:color w:val="000000"/>
        </w:rPr>
        <w:t xml:space="preserve"> agent to allow operators to re</w:t>
      </w:r>
      <w:r w:rsidR="00E24434" w:rsidRPr="00CE0479">
        <w:rPr>
          <w:color w:val="000000"/>
        </w:rPr>
        <w:t xml:space="preserve">schedule their checks, so the single-pilot </w:t>
      </w:r>
      <w:r w:rsidR="004833B6" w:rsidRPr="00CE0479">
        <w:rPr>
          <w:color w:val="000000"/>
        </w:rPr>
        <w:t>flight test</w:t>
      </w:r>
      <w:r w:rsidR="00E24434" w:rsidRPr="00CE0479">
        <w:rPr>
          <w:color w:val="000000"/>
        </w:rPr>
        <w:t xml:space="preserve"> and the instrument rating check can </w:t>
      </w:r>
      <w:r w:rsidR="004833B6" w:rsidRPr="00CE0479">
        <w:rPr>
          <w:color w:val="000000"/>
        </w:rPr>
        <w:t>b</w:t>
      </w:r>
      <w:r w:rsidR="00E24434" w:rsidRPr="00CE0479">
        <w:rPr>
          <w:color w:val="000000"/>
        </w:rPr>
        <w:t>e conducted at the same time in a simulator</w:t>
      </w:r>
      <w:r w:rsidR="004833B6" w:rsidRPr="00CE0479">
        <w:rPr>
          <w:color w:val="000000"/>
        </w:rPr>
        <w:t xml:space="preserve"> in the </w:t>
      </w:r>
      <w:r w:rsidR="004833B6" w:rsidRPr="004833B6">
        <w:rPr>
          <w:color w:val="000000"/>
        </w:rPr>
        <w:t>U</w:t>
      </w:r>
      <w:r w:rsidR="004833B6">
        <w:rPr>
          <w:color w:val="000000"/>
        </w:rPr>
        <w:t>nited States of America</w:t>
      </w:r>
      <w:r w:rsidR="00E24434" w:rsidRPr="00CE0479">
        <w:rPr>
          <w:color w:val="000000"/>
        </w:rPr>
        <w:t>.</w:t>
      </w:r>
      <w:r w:rsidR="004833B6" w:rsidRPr="00CE0479">
        <w:rPr>
          <w:color w:val="000000"/>
        </w:rPr>
        <w:t xml:space="preserve"> </w:t>
      </w:r>
      <w:r w:rsidR="004833B6" w:rsidRPr="004833B6">
        <w:rPr>
          <w:color w:val="000000"/>
        </w:rPr>
        <w:t>The transition period of approximately 6 months described in clause 6 of Schedule 2 addresses a concern raised by the Cessna agent relating to the reduction of the period between flight tests from 25 months to 12 months.</w:t>
      </w:r>
      <w:r w:rsidR="004833B6">
        <w:rPr>
          <w:color w:val="000000"/>
        </w:rPr>
        <w:t xml:space="preserve"> </w:t>
      </w:r>
    </w:p>
    <w:p w:rsidR="004833B6" w:rsidRDefault="004833B6" w:rsidP="00641F3E">
      <w:pPr>
        <w:rPr>
          <w:color w:val="000000"/>
        </w:rPr>
      </w:pPr>
    </w:p>
    <w:p w:rsidR="00641F3E" w:rsidRPr="00CE0479" w:rsidRDefault="0079403F" w:rsidP="00641F3E">
      <w:pPr>
        <w:rPr>
          <w:color w:val="000000"/>
        </w:rPr>
      </w:pPr>
      <w:r w:rsidRPr="00CE0479">
        <w:rPr>
          <w:color w:val="000000"/>
        </w:rPr>
        <w:t>CASA believes that no further c</w:t>
      </w:r>
      <w:r w:rsidR="00641F3E" w:rsidRPr="00CE0479">
        <w:rPr>
          <w:color w:val="000000"/>
        </w:rPr>
        <w:t xml:space="preserve">onsultation </w:t>
      </w:r>
      <w:r w:rsidRPr="00CE0479">
        <w:rPr>
          <w:color w:val="000000"/>
        </w:rPr>
        <w:t>is necessary or appropriate as the instru</w:t>
      </w:r>
      <w:r w:rsidR="00641F3E" w:rsidRPr="00CE0479">
        <w:rPr>
          <w:color w:val="000000"/>
        </w:rPr>
        <w:t xml:space="preserve">ment </w:t>
      </w:r>
      <w:r w:rsidRPr="00CE0479">
        <w:rPr>
          <w:color w:val="000000"/>
        </w:rPr>
        <w:t>is similar to CASA EX43/11, which ceased to have effect on</w:t>
      </w:r>
      <w:r w:rsidR="00CD125A">
        <w:rPr>
          <w:color w:val="000000"/>
        </w:rPr>
        <w:t xml:space="preserve"> </w:t>
      </w:r>
      <w:r w:rsidRPr="00CE0479">
        <w:rPr>
          <w:color w:val="000000"/>
        </w:rPr>
        <w:t xml:space="preserve">31 March 2013, </w:t>
      </w:r>
      <w:r w:rsidR="00641F3E" w:rsidRPr="00CE0479">
        <w:rPr>
          <w:color w:val="000000"/>
        </w:rPr>
        <w:t xml:space="preserve">is </w:t>
      </w:r>
      <w:r w:rsidRPr="00CE0479">
        <w:rPr>
          <w:color w:val="000000"/>
        </w:rPr>
        <w:t xml:space="preserve">permissive and will have </w:t>
      </w:r>
      <w:r w:rsidR="00641F3E" w:rsidRPr="00CE0479">
        <w:rPr>
          <w:color w:val="000000"/>
        </w:rPr>
        <w:t xml:space="preserve">a minor </w:t>
      </w:r>
      <w:r w:rsidRPr="00CE0479">
        <w:rPr>
          <w:color w:val="000000"/>
        </w:rPr>
        <w:t>impact on industry.</w:t>
      </w:r>
    </w:p>
    <w:p w:rsidR="00641F3E" w:rsidRDefault="00641F3E" w:rsidP="00641F3E"/>
    <w:p w:rsidR="00C628F2" w:rsidRDefault="00C628F2" w:rsidP="00C628F2">
      <w:pPr>
        <w:keepNext/>
      </w:pPr>
      <w:r>
        <w:rPr>
          <w:b/>
          <w:iCs/>
        </w:rPr>
        <w:t>Statement of Compatibility with Human Rights</w:t>
      </w:r>
    </w:p>
    <w:p w:rsidR="00C628F2" w:rsidRPr="00CB41A3" w:rsidRDefault="00C628F2" w:rsidP="00C628F2">
      <w:r>
        <w:t>A Statement of Compatibility with Human Rights is at Attachment 1.</w:t>
      </w:r>
    </w:p>
    <w:p w:rsidR="00C628F2" w:rsidRDefault="00C628F2" w:rsidP="00C628F2">
      <w:pPr>
        <w:outlineLvl w:val="0"/>
        <w:rPr>
          <w:b/>
        </w:rPr>
      </w:pPr>
    </w:p>
    <w:p w:rsidR="00D2002C" w:rsidRPr="005B7602" w:rsidRDefault="00D2002C" w:rsidP="00D2002C">
      <w:pPr>
        <w:keepNext/>
        <w:rPr>
          <w:b/>
          <w:iCs/>
        </w:rPr>
      </w:pPr>
      <w:r w:rsidRPr="005B7602">
        <w:rPr>
          <w:b/>
          <w:iCs/>
        </w:rPr>
        <w:lastRenderedPageBreak/>
        <w:t>Office of Best Practice Regulation (</w:t>
      </w:r>
      <w:r w:rsidRPr="005B7602">
        <w:rPr>
          <w:b/>
          <w:i/>
          <w:iCs/>
        </w:rPr>
        <w:t>OBPR</w:t>
      </w:r>
      <w:r w:rsidRPr="005B7602">
        <w:rPr>
          <w:b/>
          <w:iCs/>
        </w:rPr>
        <w:t>)</w:t>
      </w:r>
    </w:p>
    <w:p w:rsidR="00D2002C" w:rsidRPr="00EC7450" w:rsidRDefault="00D2002C" w:rsidP="00D2002C">
      <w:pPr>
        <w:rPr>
          <w:color w:val="000000"/>
        </w:rPr>
      </w:pPr>
      <w:r w:rsidRPr="00EC7450">
        <w:rPr>
          <w:color w:val="000000"/>
        </w:rPr>
        <w:t>The OBPR assessed that the proposed amendments will have minor impacts and no that further analysis in the form of a Regulation Impact Statement was required (OBPR ID: 15292).</w:t>
      </w:r>
    </w:p>
    <w:p w:rsidR="00D2002C" w:rsidRPr="00CB41A3" w:rsidRDefault="00D2002C" w:rsidP="00C628F2">
      <w:pPr>
        <w:outlineLvl w:val="0"/>
        <w:rPr>
          <w:b/>
        </w:rPr>
      </w:pPr>
    </w:p>
    <w:p w:rsidR="00C628F2" w:rsidRPr="00CB41A3" w:rsidRDefault="00C628F2" w:rsidP="00D2002C">
      <w:pPr>
        <w:keepNext/>
        <w:outlineLvl w:val="0"/>
        <w:rPr>
          <w:b/>
        </w:rPr>
      </w:pPr>
      <w:r>
        <w:rPr>
          <w:b/>
        </w:rPr>
        <w:t xml:space="preserve">Making and </w:t>
      </w:r>
      <w:r w:rsidRPr="00CB41A3">
        <w:rPr>
          <w:b/>
        </w:rPr>
        <w:t>commencement</w:t>
      </w:r>
    </w:p>
    <w:p w:rsidR="00C628F2" w:rsidRDefault="00C628F2" w:rsidP="00C628F2">
      <w:pPr>
        <w:ind w:right="-1"/>
      </w:pPr>
      <w:r w:rsidRPr="00CB41A3">
        <w:t xml:space="preserve">The exemption has been made by a delegate of CASA </w:t>
      </w:r>
      <w:r>
        <w:t xml:space="preserve">relying on the power of delegation </w:t>
      </w:r>
      <w:r w:rsidRPr="00CB41A3">
        <w:t xml:space="preserve">under </w:t>
      </w:r>
      <w:proofErr w:type="spellStart"/>
      <w:r w:rsidRPr="00CB41A3">
        <w:t>subregulation</w:t>
      </w:r>
      <w:proofErr w:type="spellEnd"/>
      <w:r w:rsidRPr="00CB41A3">
        <w:t xml:space="preserve"> 11.260</w:t>
      </w:r>
      <w:r w:rsidR="007D2933">
        <w:t> </w:t>
      </w:r>
      <w:r w:rsidRPr="00CB41A3">
        <w:t>(1) of CASR</w:t>
      </w:r>
      <w:r w:rsidR="007D2933">
        <w:t> </w:t>
      </w:r>
      <w:r w:rsidRPr="00CB41A3">
        <w:t>1998.</w:t>
      </w:r>
    </w:p>
    <w:p w:rsidR="00C628F2" w:rsidRDefault="00C628F2" w:rsidP="00C628F2">
      <w:pPr>
        <w:ind w:right="-1"/>
      </w:pPr>
    </w:p>
    <w:p w:rsidR="00C628F2" w:rsidRPr="00CB41A3" w:rsidRDefault="00C628F2" w:rsidP="00C628F2">
      <w:pPr>
        <w:ind w:right="-1"/>
      </w:pPr>
      <w:r w:rsidRPr="00CB41A3">
        <w:t xml:space="preserve">The instrument commences on the day of registration. It </w:t>
      </w:r>
      <w:r>
        <w:t xml:space="preserve">expires </w:t>
      </w:r>
      <w:r w:rsidRPr="00CB41A3">
        <w:t xml:space="preserve">at the end of </w:t>
      </w:r>
      <w:r w:rsidR="00764058">
        <w:t>February</w:t>
      </w:r>
      <w:r>
        <w:t> </w:t>
      </w:r>
      <w:r w:rsidRPr="00CB41A3">
        <w:t>201</w:t>
      </w:r>
      <w:r w:rsidR="00764058">
        <w:t>7</w:t>
      </w:r>
      <w:r w:rsidR="005238D5">
        <w:t>,</w:t>
      </w:r>
      <w:r>
        <w:t xml:space="preserve"> as if it had been re</w:t>
      </w:r>
      <w:r w:rsidR="005238D5">
        <w:t>peal</w:t>
      </w:r>
      <w:r>
        <w:t>ed by another instrument</w:t>
      </w:r>
      <w:r w:rsidRPr="00CB41A3">
        <w:t>.</w:t>
      </w:r>
    </w:p>
    <w:p w:rsidR="00115E4D" w:rsidRDefault="00641F3E" w:rsidP="00115E4D">
      <w:pPr>
        <w:spacing w:before="360"/>
        <w:rPr>
          <w:sz w:val="20"/>
          <w:szCs w:val="20"/>
        </w:rPr>
      </w:pPr>
      <w:r w:rsidRPr="00392E06">
        <w:t>[</w:t>
      </w:r>
      <w:r w:rsidRPr="004E2185">
        <w:rPr>
          <w:sz w:val="20"/>
          <w:szCs w:val="20"/>
        </w:rPr>
        <w:t>Instrument number CASA EX</w:t>
      </w:r>
      <w:r w:rsidR="007D2933">
        <w:rPr>
          <w:sz w:val="20"/>
          <w:szCs w:val="20"/>
        </w:rPr>
        <w:t>20</w:t>
      </w:r>
      <w:r w:rsidRPr="004E2185">
        <w:rPr>
          <w:sz w:val="20"/>
          <w:szCs w:val="20"/>
        </w:rPr>
        <w:t>/</w:t>
      </w:r>
      <w:r>
        <w:rPr>
          <w:sz w:val="20"/>
          <w:szCs w:val="20"/>
        </w:rPr>
        <w:t>1</w:t>
      </w:r>
      <w:r w:rsidR="006244CE">
        <w:rPr>
          <w:sz w:val="20"/>
          <w:szCs w:val="20"/>
        </w:rPr>
        <w:t>4</w:t>
      </w:r>
      <w:bookmarkStart w:id="0" w:name="_GoBack"/>
      <w:bookmarkEnd w:id="0"/>
      <w:r w:rsidRPr="00392E06">
        <w:t>]</w:t>
      </w:r>
      <w:r w:rsidR="00115E4D" w:rsidRPr="00115E4D">
        <w:rPr>
          <w:sz w:val="20"/>
          <w:szCs w:val="20"/>
        </w:rPr>
        <w:t xml:space="preserve"> </w:t>
      </w:r>
    </w:p>
    <w:p w:rsidR="00115E4D" w:rsidRPr="007D2933" w:rsidRDefault="00115E4D" w:rsidP="00115E4D">
      <w:pPr>
        <w:pageBreakBefore/>
        <w:spacing w:after="120"/>
        <w:jc w:val="right"/>
        <w:rPr>
          <w:b/>
          <w:sz w:val="26"/>
          <w:szCs w:val="26"/>
        </w:rPr>
      </w:pPr>
      <w:r w:rsidRPr="007D2933">
        <w:rPr>
          <w:b/>
          <w:sz w:val="26"/>
          <w:szCs w:val="26"/>
        </w:rPr>
        <w:lastRenderedPageBreak/>
        <w:t>Attachment 1</w:t>
      </w:r>
    </w:p>
    <w:p w:rsidR="00115E4D" w:rsidRPr="005055BC" w:rsidRDefault="00115E4D" w:rsidP="00115E4D">
      <w:pPr>
        <w:spacing w:before="360" w:after="120"/>
        <w:jc w:val="center"/>
        <w:rPr>
          <w:b/>
          <w:sz w:val="28"/>
          <w:szCs w:val="28"/>
        </w:rPr>
      </w:pPr>
      <w:r w:rsidRPr="005055BC">
        <w:rPr>
          <w:b/>
          <w:sz w:val="28"/>
          <w:szCs w:val="28"/>
        </w:rPr>
        <w:t>Statement of Compatibility with Human Rights</w:t>
      </w:r>
    </w:p>
    <w:p w:rsidR="00115E4D" w:rsidRPr="003C16BC" w:rsidRDefault="00115E4D" w:rsidP="00115E4D">
      <w:pPr>
        <w:jc w:val="center"/>
      </w:pPr>
      <w:r w:rsidRPr="003C16BC">
        <w:rPr>
          <w:i/>
        </w:rPr>
        <w:t xml:space="preserve">Prepared in accordance with Part 3 of the </w:t>
      </w:r>
      <w:r w:rsidRPr="003C16BC">
        <w:rPr>
          <w:i/>
        </w:rPr>
        <w:br/>
        <w:t>Human Rights (Parliamentary Scrutiny) Act 2011</w:t>
      </w:r>
    </w:p>
    <w:p w:rsidR="00115E4D" w:rsidRPr="005055BC" w:rsidRDefault="00115E4D" w:rsidP="005238D5">
      <w:pPr>
        <w:spacing w:before="120" w:after="120"/>
      </w:pPr>
    </w:p>
    <w:p w:rsidR="00115E4D" w:rsidRPr="00BC524A" w:rsidRDefault="00115E4D" w:rsidP="00115E4D">
      <w:pPr>
        <w:spacing w:before="120" w:after="120"/>
        <w:jc w:val="center"/>
        <w:rPr>
          <w:b/>
        </w:rPr>
      </w:pPr>
      <w:r w:rsidRPr="00BC524A">
        <w:rPr>
          <w:b/>
        </w:rPr>
        <w:t>Exemption</w:t>
      </w:r>
      <w:r>
        <w:rPr>
          <w:b/>
        </w:rPr>
        <w:t> </w:t>
      </w:r>
      <w:r w:rsidR="005238D5">
        <w:rPr>
          <w:b/>
        </w:rPr>
        <w:t>—</w:t>
      </w:r>
      <w:r w:rsidRPr="00BC524A">
        <w:rPr>
          <w:b/>
        </w:rPr>
        <w:t xml:space="preserve"> </w:t>
      </w:r>
      <w:r>
        <w:rPr>
          <w:b/>
        </w:rPr>
        <w:t>single</w:t>
      </w:r>
      <w:r w:rsidR="005238D5">
        <w:rPr>
          <w:b/>
        </w:rPr>
        <w:t>-</w:t>
      </w:r>
      <w:r>
        <w:rPr>
          <w:b/>
        </w:rPr>
        <w:t>pilot operations in Cessna 5</w:t>
      </w:r>
      <w:r w:rsidR="001629D8">
        <w:rPr>
          <w:b/>
        </w:rPr>
        <w:t>0</w:t>
      </w:r>
      <w:r>
        <w:rPr>
          <w:b/>
        </w:rPr>
        <w:t>0</w:t>
      </w:r>
      <w:r w:rsidR="001629D8">
        <w:rPr>
          <w:b/>
        </w:rPr>
        <w:t xml:space="preserve"> series</w:t>
      </w:r>
      <w:r>
        <w:rPr>
          <w:b/>
        </w:rPr>
        <w:t xml:space="preserve"> aeroplanes</w:t>
      </w:r>
    </w:p>
    <w:p w:rsidR="00115E4D" w:rsidRDefault="00115E4D" w:rsidP="005238D5">
      <w:pPr>
        <w:spacing w:before="120" w:after="120"/>
      </w:pPr>
    </w:p>
    <w:p w:rsidR="00115E4D" w:rsidRPr="005055BC" w:rsidRDefault="00115E4D" w:rsidP="00115E4D">
      <w:pPr>
        <w:spacing w:before="120" w:after="120"/>
        <w:ind w:firstLine="7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w:t>
      </w:r>
      <w:r>
        <w:t>ents listed in section 3 of the</w:t>
      </w:r>
      <w:r>
        <w:br/>
      </w:r>
      <w:r w:rsidRPr="005055BC">
        <w:rPr>
          <w:i/>
        </w:rPr>
        <w:t>Human Rights (Parliamentary Scrutiny) Act 2011</w:t>
      </w:r>
      <w:r w:rsidRPr="005055BC">
        <w:t>.</w:t>
      </w:r>
    </w:p>
    <w:p w:rsidR="00115E4D" w:rsidRPr="005055BC" w:rsidRDefault="00115E4D" w:rsidP="005238D5">
      <w:pPr>
        <w:spacing w:before="120" w:after="120"/>
      </w:pPr>
    </w:p>
    <w:p w:rsidR="00115E4D" w:rsidRPr="005055BC" w:rsidRDefault="00115E4D" w:rsidP="001629D8">
      <w:pPr>
        <w:rPr>
          <w:b/>
        </w:rPr>
      </w:pPr>
      <w:r w:rsidRPr="005055BC">
        <w:rPr>
          <w:b/>
        </w:rPr>
        <w:t xml:space="preserve">Overview of the </w:t>
      </w:r>
      <w:r>
        <w:rPr>
          <w:b/>
        </w:rPr>
        <w:t>l</w:t>
      </w:r>
      <w:r w:rsidRPr="005055BC">
        <w:rPr>
          <w:b/>
        </w:rPr>
        <w:t xml:space="preserve">egislative </w:t>
      </w:r>
      <w:r>
        <w:rPr>
          <w:b/>
        </w:rPr>
        <w:t>i</w:t>
      </w:r>
      <w:r w:rsidRPr="005055BC">
        <w:rPr>
          <w:b/>
        </w:rPr>
        <w:t>nstrument</w:t>
      </w:r>
    </w:p>
    <w:p w:rsidR="00115E4D" w:rsidRDefault="00115E4D" w:rsidP="001629D8">
      <w:r w:rsidRPr="005055BC">
        <w:t xml:space="preserve">The legislative instrument permits </w:t>
      </w:r>
      <w:r>
        <w:t>pilots and operators of specified Cessna aeroplanes to operate those aeroplanes without meeting the normal requirement for a pilot and co-pilot</w:t>
      </w:r>
      <w:r w:rsidRPr="005055BC">
        <w:t xml:space="preserve">. The exemption is subject to conditions directed by </w:t>
      </w:r>
      <w:r>
        <w:t>CASA in the interest of safety, including conditions about equipment, pilot qualifications and experience, and weather conditions.</w:t>
      </w:r>
    </w:p>
    <w:p w:rsidR="00115E4D" w:rsidRPr="005055BC" w:rsidRDefault="00115E4D" w:rsidP="001629D8"/>
    <w:p w:rsidR="00115E4D" w:rsidRDefault="00115E4D" w:rsidP="001629D8">
      <w:r w:rsidRPr="005055BC">
        <w:rPr>
          <w:lang w:val="en"/>
        </w:rPr>
        <w:t xml:space="preserve">The primary purpose of the legislative instrument is to allow </w:t>
      </w:r>
      <w:r w:rsidR="00D763E1">
        <w:rPr>
          <w:lang w:val="en"/>
        </w:rPr>
        <w:t xml:space="preserve">the specified </w:t>
      </w:r>
      <w:r>
        <w:rPr>
          <w:lang w:val="en"/>
        </w:rPr>
        <w:t xml:space="preserve">aircraft </w:t>
      </w:r>
      <w:r w:rsidR="00D763E1">
        <w:rPr>
          <w:lang w:val="en"/>
        </w:rPr>
        <w:t>to be used for private operations with only 1 pilot</w:t>
      </w:r>
      <w:r w:rsidRPr="005055BC">
        <w:rPr>
          <w:lang w:val="en"/>
        </w:rPr>
        <w:t xml:space="preserve">. </w:t>
      </w:r>
      <w:r w:rsidR="00D763E1">
        <w:rPr>
          <w:lang w:val="en"/>
        </w:rPr>
        <w:t>The u</w:t>
      </w:r>
      <w:r w:rsidRPr="005055BC">
        <w:rPr>
          <w:lang w:val="en"/>
        </w:rPr>
        <w:t xml:space="preserve">se of the </w:t>
      </w:r>
      <w:r>
        <w:rPr>
          <w:lang w:val="en"/>
        </w:rPr>
        <w:t>ae</w:t>
      </w:r>
      <w:r w:rsidR="00D763E1">
        <w:rPr>
          <w:lang w:val="en"/>
        </w:rPr>
        <w:t>roplanes for single</w:t>
      </w:r>
      <w:r w:rsidR="00D763E1">
        <w:rPr>
          <w:lang w:val="en"/>
        </w:rPr>
        <w:noBreakHyphen/>
      </w:r>
      <w:r>
        <w:rPr>
          <w:lang w:val="en"/>
        </w:rPr>
        <w:t xml:space="preserve">pilot operations </w:t>
      </w:r>
      <w:r w:rsidRPr="005055BC">
        <w:rPr>
          <w:lang w:val="en"/>
        </w:rPr>
        <w:t>is subject to compliance with the stated conditions</w:t>
      </w:r>
      <w:r w:rsidRPr="005055BC">
        <w:t>.</w:t>
      </w:r>
    </w:p>
    <w:p w:rsidR="001629D8" w:rsidRPr="005055BC" w:rsidRDefault="001629D8" w:rsidP="001629D8"/>
    <w:p w:rsidR="00115E4D" w:rsidRPr="005055BC" w:rsidRDefault="00115E4D" w:rsidP="001629D8">
      <w:pPr>
        <w:rPr>
          <w:b/>
        </w:rPr>
      </w:pPr>
      <w:r w:rsidRPr="005055BC">
        <w:rPr>
          <w:b/>
        </w:rPr>
        <w:t>Human rights implications</w:t>
      </w:r>
    </w:p>
    <w:p w:rsidR="00115E4D" w:rsidRDefault="00115E4D" w:rsidP="001629D8">
      <w:r w:rsidRPr="005055BC">
        <w:t>This legislative instrument does not engage any of the applicable rights or freedoms.</w:t>
      </w:r>
    </w:p>
    <w:p w:rsidR="001629D8" w:rsidRPr="005055BC" w:rsidRDefault="001629D8" w:rsidP="001629D8"/>
    <w:p w:rsidR="00115E4D" w:rsidRPr="005055BC" w:rsidRDefault="00115E4D" w:rsidP="001629D8">
      <w:pPr>
        <w:rPr>
          <w:b/>
        </w:rPr>
      </w:pPr>
      <w:r w:rsidRPr="005055BC">
        <w:rPr>
          <w:b/>
        </w:rPr>
        <w:t>Conclusion</w:t>
      </w:r>
    </w:p>
    <w:p w:rsidR="00115E4D" w:rsidRDefault="00115E4D" w:rsidP="001629D8">
      <w:r w:rsidRPr="005055BC">
        <w:t>This legislative instrument is compatible with human rights as it does not raise any human rights issues.</w:t>
      </w:r>
    </w:p>
    <w:p w:rsidR="001629D8" w:rsidRPr="005055BC" w:rsidRDefault="001629D8" w:rsidP="001629D8"/>
    <w:p w:rsidR="00115E4D" w:rsidRPr="005055BC" w:rsidRDefault="00115E4D" w:rsidP="00115E4D">
      <w:pPr>
        <w:spacing w:before="120" w:after="120"/>
        <w:jc w:val="center"/>
      </w:pPr>
      <w:r w:rsidRPr="005055BC">
        <w:rPr>
          <w:b/>
          <w:bCs/>
        </w:rPr>
        <w:t>Civil Aviation Safety Authority</w:t>
      </w:r>
    </w:p>
    <w:sectPr w:rsidR="00115E4D" w:rsidRPr="005055BC" w:rsidSect="00641F3E">
      <w:headerReference w:type="even" r:id="rId7"/>
      <w:headerReference w:type="default" r:id="rId8"/>
      <w:footerReference w:type="even" r:id="rId9"/>
      <w:footerReference w:type="default" r:id="rId10"/>
      <w:pgSz w:w="11907" w:h="16840" w:code="9"/>
      <w:pgMar w:top="1079" w:right="1797" w:bottom="902"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79" w:rsidRDefault="00CE0479">
      <w:r>
        <w:separator/>
      </w:r>
    </w:p>
  </w:endnote>
  <w:endnote w:type="continuationSeparator" w:id="0">
    <w:p w:rsidR="00CE0479" w:rsidRDefault="00C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 subsection 98(5A) of the A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29" w:rsidRDefault="00233329" w:rsidP="00641F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964">
      <w:rPr>
        <w:rStyle w:val="PageNumber"/>
        <w:noProof/>
      </w:rPr>
      <w:t>4</w:t>
    </w:r>
    <w:r>
      <w:rPr>
        <w:rStyle w:val="PageNumber"/>
      </w:rPr>
      <w:fldChar w:fldCharType="end"/>
    </w:r>
  </w:p>
  <w:p w:rsidR="00233329" w:rsidRDefault="00233329" w:rsidP="00641F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29" w:rsidRDefault="00233329" w:rsidP="00641F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79" w:rsidRDefault="00CE0479">
      <w:r>
        <w:separator/>
      </w:r>
    </w:p>
  </w:footnote>
  <w:footnote w:type="continuationSeparator" w:id="0">
    <w:p w:rsidR="00CE0479" w:rsidRDefault="00CE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29" w:rsidRDefault="00233329" w:rsidP="00641F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964">
      <w:rPr>
        <w:rStyle w:val="PageNumber"/>
        <w:noProof/>
      </w:rPr>
      <w:t>4</w:t>
    </w:r>
    <w:r>
      <w:rPr>
        <w:rStyle w:val="PageNumber"/>
      </w:rPr>
      <w:fldChar w:fldCharType="end"/>
    </w:r>
  </w:p>
  <w:p w:rsidR="00233329" w:rsidRDefault="00233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29" w:rsidRPr="005238D5" w:rsidRDefault="00233329" w:rsidP="00641F3E">
    <w:pPr>
      <w:pStyle w:val="Header"/>
      <w:jc w:val="center"/>
      <w:rPr>
        <w:rFonts w:ascii="Times New Roman" w:hAnsi="Times New Roman"/>
      </w:rPr>
    </w:pPr>
    <w:r w:rsidRPr="005238D5">
      <w:rPr>
        <w:rStyle w:val="PageNumber"/>
        <w:rFonts w:ascii="Times New Roman" w:hAnsi="Times New Roman"/>
      </w:rPr>
      <w:fldChar w:fldCharType="begin"/>
    </w:r>
    <w:r w:rsidRPr="005238D5">
      <w:rPr>
        <w:rStyle w:val="PageNumber"/>
        <w:rFonts w:ascii="Times New Roman" w:hAnsi="Times New Roman"/>
      </w:rPr>
      <w:instrText xml:space="preserve"> PAGE </w:instrText>
    </w:r>
    <w:r w:rsidRPr="005238D5">
      <w:rPr>
        <w:rStyle w:val="PageNumber"/>
        <w:rFonts w:ascii="Times New Roman" w:hAnsi="Times New Roman"/>
      </w:rPr>
      <w:fldChar w:fldCharType="separate"/>
    </w:r>
    <w:r w:rsidR="006244CE">
      <w:rPr>
        <w:rStyle w:val="PageNumber"/>
        <w:rFonts w:ascii="Times New Roman" w:hAnsi="Times New Roman"/>
        <w:noProof/>
      </w:rPr>
      <w:t>2</w:t>
    </w:r>
    <w:r w:rsidRPr="005238D5">
      <w:rPr>
        <w:rStyle w:val="PageNumber"/>
        <w:rFonts w:ascii="Times New Roman" w:hAnsi="Times New Roman"/>
      </w:rPr>
      <w:fldChar w:fldCharType="end"/>
    </w:r>
  </w:p>
  <w:p w:rsidR="00233329" w:rsidRPr="005238D5" w:rsidRDefault="00233329">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3E"/>
    <w:rsid w:val="000039D7"/>
    <w:rsid w:val="00012C56"/>
    <w:rsid w:val="00017158"/>
    <w:rsid w:val="00021585"/>
    <w:rsid w:val="00023885"/>
    <w:rsid w:val="00027468"/>
    <w:rsid w:val="0003572D"/>
    <w:rsid w:val="00035CC5"/>
    <w:rsid w:val="00037517"/>
    <w:rsid w:val="00037F3F"/>
    <w:rsid w:val="00041E3B"/>
    <w:rsid w:val="00052800"/>
    <w:rsid w:val="00056AD9"/>
    <w:rsid w:val="0006128F"/>
    <w:rsid w:val="00073D09"/>
    <w:rsid w:val="00074F64"/>
    <w:rsid w:val="000754C6"/>
    <w:rsid w:val="00080DA3"/>
    <w:rsid w:val="00081560"/>
    <w:rsid w:val="00090C67"/>
    <w:rsid w:val="00097F3B"/>
    <w:rsid w:val="000A0A11"/>
    <w:rsid w:val="000A1533"/>
    <w:rsid w:val="000A231B"/>
    <w:rsid w:val="000A508A"/>
    <w:rsid w:val="000B0272"/>
    <w:rsid w:val="000B0B3A"/>
    <w:rsid w:val="000B3A81"/>
    <w:rsid w:val="000B702C"/>
    <w:rsid w:val="000C030B"/>
    <w:rsid w:val="000C390D"/>
    <w:rsid w:val="000C44A7"/>
    <w:rsid w:val="000D1C61"/>
    <w:rsid w:val="000D34A6"/>
    <w:rsid w:val="000E518C"/>
    <w:rsid w:val="000F0E3E"/>
    <w:rsid w:val="000F36B1"/>
    <w:rsid w:val="000F67FB"/>
    <w:rsid w:val="000F6DB1"/>
    <w:rsid w:val="001044E5"/>
    <w:rsid w:val="00105D95"/>
    <w:rsid w:val="0010652F"/>
    <w:rsid w:val="00107DEA"/>
    <w:rsid w:val="001128D1"/>
    <w:rsid w:val="00115E4D"/>
    <w:rsid w:val="00133ED3"/>
    <w:rsid w:val="001367CF"/>
    <w:rsid w:val="00150E36"/>
    <w:rsid w:val="00152540"/>
    <w:rsid w:val="001629D8"/>
    <w:rsid w:val="00166530"/>
    <w:rsid w:val="001737E8"/>
    <w:rsid w:val="00185893"/>
    <w:rsid w:val="0019198E"/>
    <w:rsid w:val="001A0A47"/>
    <w:rsid w:val="001A15C5"/>
    <w:rsid w:val="001A2260"/>
    <w:rsid w:val="001A391B"/>
    <w:rsid w:val="001A6B05"/>
    <w:rsid w:val="001A7E93"/>
    <w:rsid w:val="001B33CD"/>
    <w:rsid w:val="001B648E"/>
    <w:rsid w:val="001C4DA9"/>
    <w:rsid w:val="001C5E94"/>
    <w:rsid w:val="001D01A7"/>
    <w:rsid w:val="001D1878"/>
    <w:rsid w:val="001D3791"/>
    <w:rsid w:val="001D6037"/>
    <w:rsid w:val="001D72D6"/>
    <w:rsid w:val="001E4085"/>
    <w:rsid w:val="001E4666"/>
    <w:rsid w:val="001F084F"/>
    <w:rsid w:val="001F2F15"/>
    <w:rsid w:val="001F52C2"/>
    <w:rsid w:val="0020102D"/>
    <w:rsid w:val="00202DAB"/>
    <w:rsid w:val="002070D7"/>
    <w:rsid w:val="0021027F"/>
    <w:rsid w:val="00210BA6"/>
    <w:rsid w:val="00212BE7"/>
    <w:rsid w:val="00213451"/>
    <w:rsid w:val="002263DF"/>
    <w:rsid w:val="00226441"/>
    <w:rsid w:val="00227DD6"/>
    <w:rsid w:val="002314A8"/>
    <w:rsid w:val="00231EC9"/>
    <w:rsid w:val="00233329"/>
    <w:rsid w:val="00234397"/>
    <w:rsid w:val="00243C93"/>
    <w:rsid w:val="0024528C"/>
    <w:rsid w:val="00245C45"/>
    <w:rsid w:val="002524B4"/>
    <w:rsid w:val="002527A8"/>
    <w:rsid w:val="00253475"/>
    <w:rsid w:val="002555EE"/>
    <w:rsid w:val="00256199"/>
    <w:rsid w:val="00257427"/>
    <w:rsid w:val="00263143"/>
    <w:rsid w:val="002663F4"/>
    <w:rsid w:val="00271916"/>
    <w:rsid w:val="00281894"/>
    <w:rsid w:val="002855AD"/>
    <w:rsid w:val="002857B0"/>
    <w:rsid w:val="00287AC6"/>
    <w:rsid w:val="0029131D"/>
    <w:rsid w:val="002917CD"/>
    <w:rsid w:val="00292C68"/>
    <w:rsid w:val="00295AB8"/>
    <w:rsid w:val="002A3444"/>
    <w:rsid w:val="002A4E5D"/>
    <w:rsid w:val="002A706F"/>
    <w:rsid w:val="002B0E57"/>
    <w:rsid w:val="002C05D0"/>
    <w:rsid w:val="002C2DBF"/>
    <w:rsid w:val="002C60CB"/>
    <w:rsid w:val="002C6415"/>
    <w:rsid w:val="002C745C"/>
    <w:rsid w:val="002C759E"/>
    <w:rsid w:val="002D4CEF"/>
    <w:rsid w:val="002E1A0D"/>
    <w:rsid w:val="002E73B6"/>
    <w:rsid w:val="002E742C"/>
    <w:rsid w:val="002F053F"/>
    <w:rsid w:val="002F10C7"/>
    <w:rsid w:val="002F5102"/>
    <w:rsid w:val="002F6724"/>
    <w:rsid w:val="00307001"/>
    <w:rsid w:val="0031166F"/>
    <w:rsid w:val="0031314F"/>
    <w:rsid w:val="00314661"/>
    <w:rsid w:val="00316D77"/>
    <w:rsid w:val="003212A9"/>
    <w:rsid w:val="0032162F"/>
    <w:rsid w:val="003246BE"/>
    <w:rsid w:val="00335E96"/>
    <w:rsid w:val="00341B39"/>
    <w:rsid w:val="003435C2"/>
    <w:rsid w:val="00344242"/>
    <w:rsid w:val="003457A9"/>
    <w:rsid w:val="00346043"/>
    <w:rsid w:val="0035429F"/>
    <w:rsid w:val="00354BFA"/>
    <w:rsid w:val="003565B2"/>
    <w:rsid w:val="003631B7"/>
    <w:rsid w:val="00363885"/>
    <w:rsid w:val="00366145"/>
    <w:rsid w:val="00385B9B"/>
    <w:rsid w:val="00385CBE"/>
    <w:rsid w:val="0039069C"/>
    <w:rsid w:val="003956CA"/>
    <w:rsid w:val="00396FD8"/>
    <w:rsid w:val="003A45AB"/>
    <w:rsid w:val="003A4D48"/>
    <w:rsid w:val="003B4E08"/>
    <w:rsid w:val="003C5E66"/>
    <w:rsid w:val="003D0DA6"/>
    <w:rsid w:val="003D1AAF"/>
    <w:rsid w:val="003D1ACC"/>
    <w:rsid w:val="003D1C54"/>
    <w:rsid w:val="003D33C2"/>
    <w:rsid w:val="003E0F19"/>
    <w:rsid w:val="003E1F77"/>
    <w:rsid w:val="003E4556"/>
    <w:rsid w:val="003E7DBF"/>
    <w:rsid w:val="003F3793"/>
    <w:rsid w:val="003F3C95"/>
    <w:rsid w:val="003F56A3"/>
    <w:rsid w:val="0040083A"/>
    <w:rsid w:val="00402863"/>
    <w:rsid w:val="00404BD6"/>
    <w:rsid w:val="00405823"/>
    <w:rsid w:val="004124B3"/>
    <w:rsid w:val="00413D4A"/>
    <w:rsid w:val="00420CD6"/>
    <w:rsid w:val="0042226D"/>
    <w:rsid w:val="00422BEE"/>
    <w:rsid w:val="004261D1"/>
    <w:rsid w:val="00427DFD"/>
    <w:rsid w:val="00434478"/>
    <w:rsid w:val="00440BF0"/>
    <w:rsid w:val="00443AB0"/>
    <w:rsid w:val="00447BBE"/>
    <w:rsid w:val="0045043E"/>
    <w:rsid w:val="004529F8"/>
    <w:rsid w:val="00452DBC"/>
    <w:rsid w:val="00453660"/>
    <w:rsid w:val="00456630"/>
    <w:rsid w:val="00460D03"/>
    <w:rsid w:val="00462376"/>
    <w:rsid w:val="00462396"/>
    <w:rsid w:val="004634D0"/>
    <w:rsid w:val="00466852"/>
    <w:rsid w:val="00466B05"/>
    <w:rsid w:val="00467174"/>
    <w:rsid w:val="0048268F"/>
    <w:rsid w:val="00482CD3"/>
    <w:rsid w:val="00483361"/>
    <w:rsid w:val="004833B6"/>
    <w:rsid w:val="00486324"/>
    <w:rsid w:val="00491620"/>
    <w:rsid w:val="00491CE3"/>
    <w:rsid w:val="00495E61"/>
    <w:rsid w:val="004A1731"/>
    <w:rsid w:val="004A3F80"/>
    <w:rsid w:val="004A685E"/>
    <w:rsid w:val="004B431F"/>
    <w:rsid w:val="004C11F6"/>
    <w:rsid w:val="004C35A5"/>
    <w:rsid w:val="004C752D"/>
    <w:rsid w:val="004C7D2A"/>
    <w:rsid w:val="004E1F8C"/>
    <w:rsid w:val="004E24D2"/>
    <w:rsid w:val="004E3FFA"/>
    <w:rsid w:val="004E60A2"/>
    <w:rsid w:val="004F2C27"/>
    <w:rsid w:val="0050036D"/>
    <w:rsid w:val="00500B3D"/>
    <w:rsid w:val="00504A70"/>
    <w:rsid w:val="005238D5"/>
    <w:rsid w:val="0052459C"/>
    <w:rsid w:val="00531A7C"/>
    <w:rsid w:val="00532DFD"/>
    <w:rsid w:val="00533F37"/>
    <w:rsid w:val="00534697"/>
    <w:rsid w:val="00542583"/>
    <w:rsid w:val="005432E6"/>
    <w:rsid w:val="00545287"/>
    <w:rsid w:val="0055200B"/>
    <w:rsid w:val="005530A0"/>
    <w:rsid w:val="00564ADF"/>
    <w:rsid w:val="00564BB6"/>
    <w:rsid w:val="00566335"/>
    <w:rsid w:val="00571DD1"/>
    <w:rsid w:val="0057698C"/>
    <w:rsid w:val="00577040"/>
    <w:rsid w:val="00581EE8"/>
    <w:rsid w:val="00582290"/>
    <w:rsid w:val="005837E8"/>
    <w:rsid w:val="00584BF8"/>
    <w:rsid w:val="00586CC6"/>
    <w:rsid w:val="00596FC5"/>
    <w:rsid w:val="005A0E95"/>
    <w:rsid w:val="005A1E97"/>
    <w:rsid w:val="005A2D37"/>
    <w:rsid w:val="005A5354"/>
    <w:rsid w:val="005A57F1"/>
    <w:rsid w:val="005C152D"/>
    <w:rsid w:val="005D2C83"/>
    <w:rsid w:val="005E024D"/>
    <w:rsid w:val="005E037A"/>
    <w:rsid w:val="005E4906"/>
    <w:rsid w:val="005E7074"/>
    <w:rsid w:val="005F18D2"/>
    <w:rsid w:val="006011CD"/>
    <w:rsid w:val="00601F83"/>
    <w:rsid w:val="00603B8A"/>
    <w:rsid w:val="00605B6F"/>
    <w:rsid w:val="00614BC1"/>
    <w:rsid w:val="00623CEB"/>
    <w:rsid w:val="006244CE"/>
    <w:rsid w:val="006309E6"/>
    <w:rsid w:val="0063597C"/>
    <w:rsid w:val="00636A6F"/>
    <w:rsid w:val="00641F3E"/>
    <w:rsid w:val="00642DB5"/>
    <w:rsid w:val="00645964"/>
    <w:rsid w:val="0065642E"/>
    <w:rsid w:val="006577D7"/>
    <w:rsid w:val="00661EC2"/>
    <w:rsid w:val="0066628E"/>
    <w:rsid w:val="006714A3"/>
    <w:rsid w:val="00672696"/>
    <w:rsid w:val="00672A3A"/>
    <w:rsid w:val="006730B5"/>
    <w:rsid w:val="00673C5B"/>
    <w:rsid w:val="00680AB7"/>
    <w:rsid w:val="00681189"/>
    <w:rsid w:val="00683204"/>
    <w:rsid w:val="00685B10"/>
    <w:rsid w:val="00692177"/>
    <w:rsid w:val="00692F9E"/>
    <w:rsid w:val="006956E6"/>
    <w:rsid w:val="00696CA9"/>
    <w:rsid w:val="006A17AD"/>
    <w:rsid w:val="006A520A"/>
    <w:rsid w:val="006A74B0"/>
    <w:rsid w:val="006E5CD6"/>
    <w:rsid w:val="006E6889"/>
    <w:rsid w:val="006E7AF2"/>
    <w:rsid w:val="006F2783"/>
    <w:rsid w:val="0070166A"/>
    <w:rsid w:val="00705147"/>
    <w:rsid w:val="00707B50"/>
    <w:rsid w:val="00722B53"/>
    <w:rsid w:val="0072404B"/>
    <w:rsid w:val="00733C93"/>
    <w:rsid w:val="00735B91"/>
    <w:rsid w:val="007411B2"/>
    <w:rsid w:val="00750BF2"/>
    <w:rsid w:val="00750EA9"/>
    <w:rsid w:val="00751CA4"/>
    <w:rsid w:val="00755423"/>
    <w:rsid w:val="0075668B"/>
    <w:rsid w:val="0076176D"/>
    <w:rsid w:val="007619EF"/>
    <w:rsid w:val="00764058"/>
    <w:rsid w:val="00766DE7"/>
    <w:rsid w:val="00780994"/>
    <w:rsid w:val="00782BEA"/>
    <w:rsid w:val="00783860"/>
    <w:rsid w:val="00785C5B"/>
    <w:rsid w:val="0079403F"/>
    <w:rsid w:val="007A397D"/>
    <w:rsid w:val="007A68FD"/>
    <w:rsid w:val="007B17DD"/>
    <w:rsid w:val="007B419C"/>
    <w:rsid w:val="007B54FA"/>
    <w:rsid w:val="007B7CFF"/>
    <w:rsid w:val="007C3A42"/>
    <w:rsid w:val="007D2933"/>
    <w:rsid w:val="007D4286"/>
    <w:rsid w:val="007D5D5C"/>
    <w:rsid w:val="007F0969"/>
    <w:rsid w:val="007F12DE"/>
    <w:rsid w:val="007F23D8"/>
    <w:rsid w:val="007F2FE3"/>
    <w:rsid w:val="007F312D"/>
    <w:rsid w:val="007F587A"/>
    <w:rsid w:val="007F68D6"/>
    <w:rsid w:val="008024AA"/>
    <w:rsid w:val="00804F4D"/>
    <w:rsid w:val="00807B3C"/>
    <w:rsid w:val="00824AB0"/>
    <w:rsid w:val="00824F8E"/>
    <w:rsid w:val="00830A3F"/>
    <w:rsid w:val="00830D7B"/>
    <w:rsid w:val="00831FA0"/>
    <w:rsid w:val="00832347"/>
    <w:rsid w:val="00832361"/>
    <w:rsid w:val="008358D4"/>
    <w:rsid w:val="00837C6D"/>
    <w:rsid w:val="00847428"/>
    <w:rsid w:val="008517FB"/>
    <w:rsid w:val="00855ED6"/>
    <w:rsid w:val="0086555B"/>
    <w:rsid w:val="0087585F"/>
    <w:rsid w:val="00886173"/>
    <w:rsid w:val="00887ED6"/>
    <w:rsid w:val="00891438"/>
    <w:rsid w:val="00892600"/>
    <w:rsid w:val="00895354"/>
    <w:rsid w:val="008A01C0"/>
    <w:rsid w:val="008A4039"/>
    <w:rsid w:val="008B00BC"/>
    <w:rsid w:val="008B6D9D"/>
    <w:rsid w:val="008C03FB"/>
    <w:rsid w:val="008C2ED6"/>
    <w:rsid w:val="008D4EB3"/>
    <w:rsid w:val="008D6A20"/>
    <w:rsid w:val="008D6C84"/>
    <w:rsid w:val="008E474A"/>
    <w:rsid w:val="008E5178"/>
    <w:rsid w:val="008F5ADE"/>
    <w:rsid w:val="008F7842"/>
    <w:rsid w:val="00910C8D"/>
    <w:rsid w:val="00912F08"/>
    <w:rsid w:val="00915F97"/>
    <w:rsid w:val="00921607"/>
    <w:rsid w:val="00922ECC"/>
    <w:rsid w:val="00923ED0"/>
    <w:rsid w:val="009256CB"/>
    <w:rsid w:val="0093005F"/>
    <w:rsid w:val="00933149"/>
    <w:rsid w:val="00934094"/>
    <w:rsid w:val="00940773"/>
    <w:rsid w:val="0095250E"/>
    <w:rsid w:val="009534EE"/>
    <w:rsid w:val="00955877"/>
    <w:rsid w:val="009600F6"/>
    <w:rsid w:val="00960C6A"/>
    <w:rsid w:val="009636C2"/>
    <w:rsid w:val="00967213"/>
    <w:rsid w:val="0097144B"/>
    <w:rsid w:val="00973BFE"/>
    <w:rsid w:val="00973C92"/>
    <w:rsid w:val="00981D60"/>
    <w:rsid w:val="00982999"/>
    <w:rsid w:val="00987890"/>
    <w:rsid w:val="0099298E"/>
    <w:rsid w:val="00993C7C"/>
    <w:rsid w:val="009A04A0"/>
    <w:rsid w:val="009A1297"/>
    <w:rsid w:val="009A650A"/>
    <w:rsid w:val="009B1486"/>
    <w:rsid w:val="009B2D0B"/>
    <w:rsid w:val="009B6FF4"/>
    <w:rsid w:val="009C1585"/>
    <w:rsid w:val="009C2683"/>
    <w:rsid w:val="009C3859"/>
    <w:rsid w:val="009D1DBE"/>
    <w:rsid w:val="009D2A13"/>
    <w:rsid w:val="009D43C2"/>
    <w:rsid w:val="009D5408"/>
    <w:rsid w:val="009D55D2"/>
    <w:rsid w:val="009E2C4B"/>
    <w:rsid w:val="009E6FA2"/>
    <w:rsid w:val="009F135E"/>
    <w:rsid w:val="009F4CC2"/>
    <w:rsid w:val="009F4DB4"/>
    <w:rsid w:val="00A10187"/>
    <w:rsid w:val="00A11E54"/>
    <w:rsid w:val="00A25C43"/>
    <w:rsid w:val="00A27138"/>
    <w:rsid w:val="00A27FB1"/>
    <w:rsid w:val="00A3103C"/>
    <w:rsid w:val="00A312D3"/>
    <w:rsid w:val="00A34268"/>
    <w:rsid w:val="00A3461B"/>
    <w:rsid w:val="00A40155"/>
    <w:rsid w:val="00A44DB9"/>
    <w:rsid w:val="00A4582C"/>
    <w:rsid w:val="00A46B93"/>
    <w:rsid w:val="00A5495D"/>
    <w:rsid w:val="00A61546"/>
    <w:rsid w:val="00A71B3F"/>
    <w:rsid w:val="00A7214E"/>
    <w:rsid w:val="00A728DC"/>
    <w:rsid w:val="00A77E2E"/>
    <w:rsid w:val="00A77EE8"/>
    <w:rsid w:val="00A94212"/>
    <w:rsid w:val="00A96646"/>
    <w:rsid w:val="00A974EA"/>
    <w:rsid w:val="00AA2380"/>
    <w:rsid w:val="00AB5483"/>
    <w:rsid w:val="00AB5CB8"/>
    <w:rsid w:val="00AC2826"/>
    <w:rsid w:val="00AC4285"/>
    <w:rsid w:val="00AC429C"/>
    <w:rsid w:val="00AC475F"/>
    <w:rsid w:val="00AD1CEE"/>
    <w:rsid w:val="00AD33A5"/>
    <w:rsid w:val="00AD590F"/>
    <w:rsid w:val="00AD6961"/>
    <w:rsid w:val="00AE314B"/>
    <w:rsid w:val="00AE7590"/>
    <w:rsid w:val="00AF0DCC"/>
    <w:rsid w:val="00AF400F"/>
    <w:rsid w:val="00AF4DC1"/>
    <w:rsid w:val="00B057C3"/>
    <w:rsid w:val="00B0624B"/>
    <w:rsid w:val="00B1220E"/>
    <w:rsid w:val="00B16CD0"/>
    <w:rsid w:val="00B21CEC"/>
    <w:rsid w:val="00B304C1"/>
    <w:rsid w:val="00B314F0"/>
    <w:rsid w:val="00B31E75"/>
    <w:rsid w:val="00B3538C"/>
    <w:rsid w:val="00B378BB"/>
    <w:rsid w:val="00B47CAE"/>
    <w:rsid w:val="00B5215A"/>
    <w:rsid w:val="00B56AAE"/>
    <w:rsid w:val="00B60815"/>
    <w:rsid w:val="00B60951"/>
    <w:rsid w:val="00B728D9"/>
    <w:rsid w:val="00B74C66"/>
    <w:rsid w:val="00B76A84"/>
    <w:rsid w:val="00B80F0E"/>
    <w:rsid w:val="00B90D0C"/>
    <w:rsid w:val="00BA347C"/>
    <w:rsid w:val="00BA4054"/>
    <w:rsid w:val="00BA63E1"/>
    <w:rsid w:val="00BA695C"/>
    <w:rsid w:val="00BA724F"/>
    <w:rsid w:val="00BB2510"/>
    <w:rsid w:val="00BB3DAF"/>
    <w:rsid w:val="00BB4144"/>
    <w:rsid w:val="00BB6376"/>
    <w:rsid w:val="00BC0B7D"/>
    <w:rsid w:val="00BC4FD5"/>
    <w:rsid w:val="00BD65AA"/>
    <w:rsid w:val="00BE5594"/>
    <w:rsid w:val="00BF1DD6"/>
    <w:rsid w:val="00BF6DD9"/>
    <w:rsid w:val="00BF6FFB"/>
    <w:rsid w:val="00C03F16"/>
    <w:rsid w:val="00C05E7D"/>
    <w:rsid w:val="00C076B2"/>
    <w:rsid w:val="00C10A4A"/>
    <w:rsid w:val="00C147A0"/>
    <w:rsid w:val="00C15661"/>
    <w:rsid w:val="00C2229F"/>
    <w:rsid w:val="00C22D32"/>
    <w:rsid w:val="00C25C0F"/>
    <w:rsid w:val="00C33F6C"/>
    <w:rsid w:val="00C411BB"/>
    <w:rsid w:val="00C42B96"/>
    <w:rsid w:val="00C462C5"/>
    <w:rsid w:val="00C47295"/>
    <w:rsid w:val="00C6001A"/>
    <w:rsid w:val="00C628F2"/>
    <w:rsid w:val="00C717CA"/>
    <w:rsid w:val="00C7528D"/>
    <w:rsid w:val="00C77CC9"/>
    <w:rsid w:val="00C77D1D"/>
    <w:rsid w:val="00C81576"/>
    <w:rsid w:val="00C82F71"/>
    <w:rsid w:val="00C86CE9"/>
    <w:rsid w:val="00C93D9F"/>
    <w:rsid w:val="00CA5608"/>
    <w:rsid w:val="00CB08EB"/>
    <w:rsid w:val="00CB11FC"/>
    <w:rsid w:val="00CB5F0B"/>
    <w:rsid w:val="00CB66B6"/>
    <w:rsid w:val="00CD125A"/>
    <w:rsid w:val="00CD6744"/>
    <w:rsid w:val="00CD7C58"/>
    <w:rsid w:val="00CE0479"/>
    <w:rsid w:val="00CE10FF"/>
    <w:rsid w:val="00CF251F"/>
    <w:rsid w:val="00D016F3"/>
    <w:rsid w:val="00D025AC"/>
    <w:rsid w:val="00D114D3"/>
    <w:rsid w:val="00D125CE"/>
    <w:rsid w:val="00D14015"/>
    <w:rsid w:val="00D15183"/>
    <w:rsid w:val="00D2002C"/>
    <w:rsid w:val="00D21422"/>
    <w:rsid w:val="00D228FC"/>
    <w:rsid w:val="00D23FE2"/>
    <w:rsid w:val="00D246FC"/>
    <w:rsid w:val="00D269B7"/>
    <w:rsid w:val="00D27474"/>
    <w:rsid w:val="00D53B58"/>
    <w:rsid w:val="00D650AC"/>
    <w:rsid w:val="00D675A9"/>
    <w:rsid w:val="00D7494A"/>
    <w:rsid w:val="00D74DE4"/>
    <w:rsid w:val="00D763E1"/>
    <w:rsid w:val="00D814A8"/>
    <w:rsid w:val="00D82DAA"/>
    <w:rsid w:val="00D85C21"/>
    <w:rsid w:val="00D87154"/>
    <w:rsid w:val="00D91621"/>
    <w:rsid w:val="00D93654"/>
    <w:rsid w:val="00D94475"/>
    <w:rsid w:val="00D948C2"/>
    <w:rsid w:val="00DA1C10"/>
    <w:rsid w:val="00DA3EBE"/>
    <w:rsid w:val="00DB11E0"/>
    <w:rsid w:val="00DB5308"/>
    <w:rsid w:val="00DC6704"/>
    <w:rsid w:val="00DD00AC"/>
    <w:rsid w:val="00DD16DA"/>
    <w:rsid w:val="00DD2331"/>
    <w:rsid w:val="00DE6ADA"/>
    <w:rsid w:val="00DF0285"/>
    <w:rsid w:val="00DF2A12"/>
    <w:rsid w:val="00DF3897"/>
    <w:rsid w:val="00DF69EB"/>
    <w:rsid w:val="00DF6CFC"/>
    <w:rsid w:val="00E06355"/>
    <w:rsid w:val="00E06C6C"/>
    <w:rsid w:val="00E106ED"/>
    <w:rsid w:val="00E12505"/>
    <w:rsid w:val="00E12BCF"/>
    <w:rsid w:val="00E14BF0"/>
    <w:rsid w:val="00E171E6"/>
    <w:rsid w:val="00E236C9"/>
    <w:rsid w:val="00E24352"/>
    <w:rsid w:val="00E24434"/>
    <w:rsid w:val="00E25A27"/>
    <w:rsid w:val="00E30091"/>
    <w:rsid w:val="00E337B2"/>
    <w:rsid w:val="00E33808"/>
    <w:rsid w:val="00E3744F"/>
    <w:rsid w:val="00E40EE6"/>
    <w:rsid w:val="00E41F8C"/>
    <w:rsid w:val="00E528E6"/>
    <w:rsid w:val="00E54527"/>
    <w:rsid w:val="00E56FEE"/>
    <w:rsid w:val="00E57B2A"/>
    <w:rsid w:val="00E57B94"/>
    <w:rsid w:val="00E62E50"/>
    <w:rsid w:val="00E825AE"/>
    <w:rsid w:val="00E82AC3"/>
    <w:rsid w:val="00E83D1F"/>
    <w:rsid w:val="00E842FD"/>
    <w:rsid w:val="00E86CFE"/>
    <w:rsid w:val="00E87D26"/>
    <w:rsid w:val="00E941D0"/>
    <w:rsid w:val="00EA3DFC"/>
    <w:rsid w:val="00EA5ED4"/>
    <w:rsid w:val="00EA63F1"/>
    <w:rsid w:val="00EA7FC2"/>
    <w:rsid w:val="00EB1FE1"/>
    <w:rsid w:val="00EB5DDC"/>
    <w:rsid w:val="00EC7450"/>
    <w:rsid w:val="00ED1FE1"/>
    <w:rsid w:val="00ED3973"/>
    <w:rsid w:val="00ED6FC5"/>
    <w:rsid w:val="00EE081F"/>
    <w:rsid w:val="00EE0F50"/>
    <w:rsid w:val="00EE4693"/>
    <w:rsid w:val="00EF0785"/>
    <w:rsid w:val="00EF1D2F"/>
    <w:rsid w:val="00EF69E9"/>
    <w:rsid w:val="00F0016D"/>
    <w:rsid w:val="00F014A1"/>
    <w:rsid w:val="00F053BD"/>
    <w:rsid w:val="00F066C5"/>
    <w:rsid w:val="00F11CEB"/>
    <w:rsid w:val="00F11D75"/>
    <w:rsid w:val="00F16A55"/>
    <w:rsid w:val="00F261CB"/>
    <w:rsid w:val="00F2726F"/>
    <w:rsid w:val="00F305E8"/>
    <w:rsid w:val="00F3196C"/>
    <w:rsid w:val="00F34058"/>
    <w:rsid w:val="00F34388"/>
    <w:rsid w:val="00F36C28"/>
    <w:rsid w:val="00F43463"/>
    <w:rsid w:val="00F448E4"/>
    <w:rsid w:val="00F4592B"/>
    <w:rsid w:val="00F45DF6"/>
    <w:rsid w:val="00F46E9F"/>
    <w:rsid w:val="00F47BEE"/>
    <w:rsid w:val="00F513B1"/>
    <w:rsid w:val="00F51965"/>
    <w:rsid w:val="00F5396E"/>
    <w:rsid w:val="00F543E6"/>
    <w:rsid w:val="00F62B7F"/>
    <w:rsid w:val="00F85993"/>
    <w:rsid w:val="00F9250C"/>
    <w:rsid w:val="00F929E6"/>
    <w:rsid w:val="00FA280E"/>
    <w:rsid w:val="00FA467B"/>
    <w:rsid w:val="00FA5DED"/>
    <w:rsid w:val="00FA7193"/>
    <w:rsid w:val="00FA7682"/>
    <w:rsid w:val="00FB03CF"/>
    <w:rsid w:val="00FB1656"/>
    <w:rsid w:val="00FC497F"/>
    <w:rsid w:val="00FD0ECF"/>
    <w:rsid w:val="00FD44B8"/>
    <w:rsid w:val="00FD5321"/>
    <w:rsid w:val="00FE0965"/>
    <w:rsid w:val="00FE176E"/>
    <w:rsid w:val="00FE5549"/>
    <w:rsid w:val="00FF7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F3E"/>
    <w:pPr>
      <w:tabs>
        <w:tab w:val="right" w:pos="8505"/>
      </w:tabs>
      <w:overflowPunct w:val="0"/>
      <w:autoSpaceDE w:val="0"/>
      <w:autoSpaceDN w:val="0"/>
      <w:adjustRightInd w:val="0"/>
      <w:textAlignment w:val="baseline"/>
    </w:pPr>
    <w:rPr>
      <w:rFonts w:ascii="Times New (W1)" w:hAnsi="Times New (W1)"/>
      <w:sz w:val="20"/>
      <w:lang w:eastAsia="en-US"/>
    </w:rPr>
  </w:style>
  <w:style w:type="character" w:styleId="PageNumber">
    <w:name w:val="page number"/>
    <w:basedOn w:val="DefaultParagraphFont"/>
    <w:rsid w:val="00641F3E"/>
  </w:style>
  <w:style w:type="paragraph" w:styleId="Header">
    <w:name w:val="header"/>
    <w:basedOn w:val="Normal"/>
    <w:rsid w:val="00641F3E"/>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LDClauseHeading">
    <w:name w:val="LDClauseHeading"/>
    <w:basedOn w:val="Normal"/>
    <w:next w:val="Normal"/>
    <w:rsid w:val="00641F3E"/>
    <w:pPr>
      <w:keepNext/>
      <w:tabs>
        <w:tab w:val="left" w:pos="737"/>
      </w:tabs>
      <w:spacing w:before="180" w:after="60"/>
      <w:ind w:left="737" w:hanging="737"/>
    </w:pPr>
    <w:rPr>
      <w:rFonts w:ascii="Arial" w:hAnsi="Arial"/>
      <w:b/>
      <w:lang w:eastAsia="en-US"/>
    </w:rPr>
  </w:style>
  <w:style w:type="paragraph" w:styleId="BalloonText">
    <w:name w:val="Balloon Text"/>
    <w:basedOn w:val="Normal"/>
    <w:link w:val="BalloonTextChar"/>
    <w:rsid w:val="0050036D"/>
    <w:rPr>
      <w:rFonts w:ascii="Tahoma" w:hAnsi="Tahoma" w:cs="Tahoma"/>
      <w:sz w:val="16"/>
      <w:szCs w:val="16"/>
    </w:rPr>
  </w:style>
  <w:style w:type="character" w:customStyle="1" w:styleId="BalloonTextChar">
    <w:name w:val="Balloon Text Char"/>
    <w:link w:val="BalloonText"/>
    <w:rsid w:val="00500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F3E"/>
    <w:pPr>
      <w:tabs>
        <w:tab w:val="right" w:pos="8505"/>
      </w:tabs>
      <w:overflowPunct w:val="0"/>
      <w:autoSpaceDE w:val="0"/>
      <w:autoSpaceDN w:val="0"/>
      <w:adjustRightInd w:val="0"/>
      <w:textAlignment w:val="baseline"/>
    </w:pPr>
    <w:rPr>
      <w:rFonts w:ascii="Times New (W1)" w:hAnsi="Times New (W1)"/>
      <w:sz w:val="20"/>
      <w:lang w:eastAsia="en-US"/>
    </w:rPr>
  </w:style>
  <w:style w:type="character" w:styleId="PageNumber">
    <w:name w:val="page number"/>
    <w:basedOn w:val="DefaultParagraphFont"/>
    <w:rsid w:val="00641F3E"/>
  </w:style>
  <w:style w:type="paragraph" w:styleId="Header">
    <w:name w:val="header"/>
    <w:basedOn w:val="Normal"/>
    <w:rsid w:val="00641F3E"/>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LDClauseHeading">
    <w:name w:val="LDClauseHeading"/>
    <w:basedOn w:val="Normal"/>
    <w:next w:val="Normal"/>
    <w:rsid w:val="00641F3E"/>
    <w:pPr>
      <w:keepNext/>
      <w:tabs>
        <w:tab w:val="left" w:pos="737"/>
      </w:tabs>
      <w:spacing w:before="180" w:after="60"/>
      <w:ind w:left="737" w:hanging="737"/>
    </w:pPr>
    <w:rPr>
      <w:rFonts w:ascii="Arial" w:hAnsi="Arial"/>
      <w:b/>
      <w:lang w:eastAsia="en-US"/>
    </w:rPr>
  </w:style>
  <w:style w:type="paragraph" w:styleId="BalloonText">
    <w:name w:val="Balloon Text"/>
    <w:basedOn w:val="Normal"/>
    <w:link w:val="BalloonTextChar"/>
    <w:rsid w:val="0050036D"/>
    <w:rPr>
      <w:rFonts w:ascii="Tahoma" w:hAnsi="Tahoma" w:cs="Tahoma"/>
      <w:sz w:val="16"/>
      <w:szCs w:val="16"/>
    </w:rPr>
  </w:style>
  <w:style w:type="character" w:customStyle="1" w:styleId="BalloonTextChar">
    <w:name w:val="Balloon Text Char"/>
    <w:link w:val="BalloonText"/>
    <w:rsid w:val="00500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7929">
      <w:bodyDiv w:val="1"/>
      <w:marLeft w:val="0"/>
      <w:marRight w:val="0"/>
      <w:marTop w:val="0"/>
      <w:marBottom w:val="0"/>
      <w:divBdr>
        <w:top w:val="none" w:sz="0" w:space="0" w:color="auto"/>
        <w:left w:val="none" w:sz="0" w:space="0" w:color="auto"/>
        <w:bottom w:val="none" w:sz="0" w:space="0" w:color="auto"/>
        <w:right w:val="none" w:sz="0" w:space="0" w:color="auto"/>
      </w:divBdr>
    </w:div>
    <w:div w:id="20525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1201</Words>
  <Characters>6425</Characters>
  <Application>Microsoft Office Word</Application>
  <DocSecurity>0</DocSecurity>
  <Lines>1285</Lines>
  <Paragraphs>423</Paragraphs>
  <ScaleCrop>false</ScaleCrop>
  <HeadingPairs>
    <vt:vector size="2" baseType="variant">
      <vt:variant>
        <vt:lpstr>Title</vt:lpstr>
      </vt:variant>
      <vt:variant>
        <vt:i4>1</vt:i4>
      </vt:variant>
    </vt:vector>
  </HeadingPairs>
  <TitlesOfParts>
    <vt:vector size="1" baseType="lpstr">
      <vt:lpstr>CASA EX20/14 - Explanatory Statement</vt:lpstr>
    </vt:vector>
  </TitlesOfParts>
  <Company>CASA</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EX20/14 - Explanatory Statement</dc:title>
  <dc:subject>Exemption – single–pilot operations in Cessna 500 series aeroplanes</dc:subject>
  <dc:creator>Civil Aviation Safety Authority</dc:creator>
  <cp:lastModifiedBy>Gobbitt, David</cp:lastModifiedBy>
  <cp:revision>8</cp:revision>
  <cp:lastPrinted>2014-02-26T21:40:00Z</cp:lastPrinted>
  <dcterms:created xsi:type="dcterms:W3CDTF">2014-02-25T00:22:00Z</dcterms:created>
  <dcterms:modified xsi:type="dcterms:W3CDTF">2014-03-20T04:26:00Z</dcterms:modified>
  <cp:category>Exemption</cp:category>
</cp:coreProperties>
</file>