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21" w:rsidRPr="00DB4EC1" w:rsidRDefault="00550A21" w:rsidP="00550A21">
      <w:pPr>
        <w:pStyle w:val="Title"/>
        <w:tabs>
          <w:tab w:val="clear" w:pos="540"/>
        </w:tabs>
        <w:spacing w:before="120"/>
        <w:outlineLvl w:val="0"/>
        <w:rPr>
          <w:rFonts w:ascii="Times New Roman" w:hAnsi="Times New Roman"/>
          <w:sz w:val="24"/>
          <w:szCs w:val="24"/>
        </w:rPr>
      </w:pPr>
      <w:r w:rsidRPr="00DB4EC1">
        <w:rPr>
          <w:rFonts w:ascii="Times New Roman" w:hAnsi="Times New Roman"/>
          <w:sz w:val="24"/>
          <w:szCs w:val="24"/>
        </w:rPr>
        <w:t xml:space="preserve">Commonwealth of </w:t>
      </w:r>
      <w:smartTag w:uri="urn:schemas-microsoft-com:office:smarttags" w:element="place">
        <w:smartTag w:uri="urn:schemas-microsoft-com:office:smarttags" w:element="country-region">
          <w:r w:rsidRPr="00DB4EC1">
            <w:rPr>
              <w:rFonts w:ascii="Times New Roman" w:hAnsi="Times New Roman"/>
              <w:sz w:val="24"/>
              <w:szCs w:val="24"/>
            </w:rPr>
            <w:t>Australia</w:t>
          </w:r>
        </w:smartTag>
      </w:smartTag>
    </w:p>
    <w:p w:rsidR="00550A21" w:rsidRPr="00DB4EC1" w:rsidRDefault="00550A21" w:rsidP="00550A21">
      <w:pPr>
        <w:pStyle w:val="citation"/>
        <w:tabs>
          <w:tab w:val="clear" w:pos="540"/>
        </w:tabs>
        <w:rPr>
          <w:rFonts w:ascii="Times New Roman" w:hAnsi="Times New Roman"/>
          <w:sz w:val="24"/>
          <w:szCs w:val="24"/>
        </w:rPr>
      </w:pPr>
    </w:p>
    <w:p w:rsidR="00DA5335" w:rsidRDefault="00DA5335" w:rsidP="00085C90">
      <w:pPr>
        <w:pStyle w:val="citation"/>
        <w:tabs>
          <w:tab w:val="clear" w:pos="540"/>
        </w:tabs>
        <w:spacing w:before="120"/>
        <w:rPr>
          <w:iCs/>
        </w:rPr>
      </w:pPr>
      <w:r w:rsidRPr="00DA5335">
        <w:rPr>
          <w:iCs/>
        </w:rPr>
        <w:t>Telecommunications Act 1997</w:t>
      </w:r>
    </w:p>
    <w:p w:rsidR="00DA5335" w:rsidRPr="00DA5335" w:rsidRDefault="00DA5335" w:rsidP="00085C90">
      <w:pPr>
        <w:pStyle w:val="citation"/>
        <w:tabs>
          <w:tab w:val="clear" w:pos="540"/>
        </w:tabs>
        <w:spacing w:before="120"/>
        <w:rPr>
          <w:iCs/>
        </w:rPr>
      </w:pPr>
    </w:p>
    <w:p w:rsidR="00550A21" w:rsidRDefault="00DA5335" w:rsidP="00DA5335">
      <w:pPr>
        <w:pStyle w:val="Title"/>
        <w:tabs>
          <w:tab w:val="clear" w:pos="540"/>
        </w:tabs>
        <w:rPr>
          <w:rFonts w:ascii="Times New Roman" w:hAnsi="Times New Roman"/>
        </w:rPr>
      </w:pPr>
      <w:r w:rsidRPr="00DA5335">
        <w:rPr>
          <w:rFonts w:ascii="Times New Roman" w:hAnsi="Times New Roman"/>
        </w:rPr>
        <w:t>Carrier Licence Conditions (Optus Mobile</w:t>
      </w:r>
      <w:r>
        <w:rPr>
          <w:rFonts w:ascii="Times New Roman" w:hAnsi="Times New Roman"/>
        </w:rPr>
        <w:t xml:space="preserve"> </w:t>
      </w:r>
      <w:r w:rsidRPr="00DA5335">
        <w:rPr>
          <w:rFonts w:ascii="Times New Roman" w:hAnsi="Times New Roman"/>
        </w:rPr>
        <w:t>Pty Ltd) Declaration 1997</w:t>
      </w:r>
      <w:r>
        <w:rPr>
          <w:rFonts w:ascii="Times New Roman" w:hAnsi="Times New Roman"/>
        </w:rPr>
        <w:t xml:space="preserve"> </w:t>
      </w:r>
      <w:r w:rsidR="00550A21">
        <w:rPr>
          <w:rFonts w:ascii="Times New Roman" w:hAnsi="Times New Roman"/>
        </w:rPr>
        <w:t>Instrument of</w:t>
      </w:r>
      <w:r w:rsidR="00550A21" w:rsidRPr="00DB4EC1">
        <w:rPr>
          <w:rFonts w:ascii="Times New Roman" w:hAnsi="Times New Roman"/>
        </w:rPr>
        <w:t xml:space="preserve"> Revocation 20</w:t>
      </w:r>
      <w:r w:rsidR="002C3790"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</w:p>
    <w:p w:rsidR="00DA5335" w:rsidRDefault="00DA5335" w:rsidP="00106DF7">
      <w:pPr>
        <w:spacing w:before="600"/>
        <w:jc w:val="both"/>
      </w:pPr>
      <w:r>
        <w:t>I</w:t>
      </w:r>
      <w:r w:rsidRPr="00675DA4">
        <w:t>, MALCOLM BLIGH TURNBULL, Minister for Communications</w:t>
      </w:r>
      <w:r>
        <w:t xml:space="preserve"> make the following instrument of revocation under subsection 63 (6) of the </w:t>
      </w:r>
      <w:r>
        <w:rPr>
          <w:i/>
          <w:iCs/>
        </w:rPr>
        <w:t>Telecommunications Act 1997</w:t>
      </w:r>
      <w:r>
        <w:t>.</w:t>
      </w:r>
    </w:p>
    <w:p w:rsidR="00DA5335" w:rsidRDefault="00DA5335" w:rsidP="00DA5335">
      <w:pPr>
        <w:tabs>
          <w:tab w:val="clear" w:pos="540"/>
          <w:tab w:val="center" w:pos="3960"/>
        </w:tabs>
        <w:spacing w:before="300" w:line="240" w:lineRule="atLeast"/>
      </w:pPr>
    </w:p>
    <w:p w:rsidR="00DA5335" w:rsidRDefault="00E316E5" w:rsidP="00DA5335">
      <w:pPr>
        <w:tabs>
          <w:tab w:val="clear" w:pos="540"/>
          <w:tab w:val="center" w:pos="3960"/>
        </w:tabs>
        <w:spacing w:before="300" w:line="240" w:lineRule="atLeast"/>
      </w:pPr>
      <w:r>
        <w:t xml:space="preserve">Dated 18 March </w:t>
      </w:r>
      <w:bookmarkStart w:id="0" w:name="_GoBack"/>
      <w:bookmarkEnd w:id="0"/>
      <w:r w:rsidR="00DA5335">
        <w:t>2014.</w:t>
      </w:r>
    </w:p>
    <w:p w:rsidR="00DA5335" w:rsidRPr="00DA5335" w:rsidRDefault="00DA5335" w:rsidP="00DA5335"/>
    <w:p w:rsidR="00DA5335" w:rsidRDefault="00DA5335" w:rsidP="00550A21">
      <w:pPr>
        <w:jc w:val="center"/>
        <w:rPr>
          <w:rFonts w:ascii="Times New Roman" w:hAnsi="Times New Roman"/>
          <w:sz w:val="24"/>
          <w:szCs w:val="24"/>
        </w:rPr>
      </w:pPr>
    </w:p>
    <w:p w:rsidR="00DA5335" w:rsidRDefault="00DA5335" w:rsidP="00550A21">
      <w:pPr>
        <w:jc w:val="center"/>
        <w:rPr>
          <w:rFonts w:ascii="Times New Roman" w:hAnsi="Times New Roman"/>
          <w:sz w:val="24"/>
          <w:szCs w:val="24"/>
        </w:rPr>
      </w:pPr>
    </w:p>
    <w:p w:rsidR="00DA5335" w:rsidRDefault="00DA5335" w:rsidP="00550A21">
      <w:pPr>
        <w:jc w:val="center"/>
        <w:rPr>
          <w:rFonts w:ascii="Times New Roman" w:hAnsi="Times New Roman"/>
          <w:sz w:val="24"/>
          <w:szCs w:val="24"/>
        </w:rPr>
      </w:pPr>
    </w:p>
    <w:p w:rsidR="000F2A13" w:rsidRDefault="00EA5629" w:rsidP="00550A2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MALCOLM TURNBULL</w:t>
      </w:r>
    </w:p>
    <w:p w:rsidR="00550A21" w:rsidRPr="00DB4EC1" w:rsidRDefault="00550A21" w:rsidP="00550A21">
      <w:pPr>
        <w:jc w:val="center"/>
        <w:rPr>
          <w:rFonts w:ascii="Times New Roman" w:hAnsi="Times New Roman"/>
          <w:sz w:val="24"/>
          <w:szCs w:val="24"/>
        </w:rPr>
      </w:pPr>
      <w:r w:rsidRPr="00DB4EC1">
        <w:rPr>
          <w:rFonts w:ascii="Times New Roman" w:hAnsi="Times New Roman"/>
          <w:sz w:val="24"/>
          <w:szCs w:val="24"/>
        </w:rPr>
        <w:t xml:space="preserve">Minister for Communications </w:t>
      </w:r>
    </w:p>
    <w:p w:rsidR="00550A21" w:rsidRPr="00DB4EC1" w:rsidRDefault="00550A21" w:rsidP="00550A21">
      <w:pPr>
        <w:jc w:val="center"/>
        <w:rPr>
          <w:rFonts w:ascii="Times New Roman" w:hAnsi="Times New Roman"/>
          <w:sz w:val="24"/>
          <w:szCs w:val="24"/>
        </w:rPr>
      </w:pPr>
      <w:r w:rsidRPr="00DB4EC1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550A21" w:rsidRPr="00ED1150" w:rsidRDefault="00550A21" w:rsidP="00550A21">
      <w:pPr>
        <w:pStyle w:val="HR"/>
        <w:numPr>
          <w:ilvl w:val="0"/>
          <w:numId w:val="1"/>
        </w:numPr>
        <w:tabs>
          <w:tab w:val="clear" w:pos="540"/>
          <w:tab w:val="clear" w:pos="720"/>
          <w:tab w:val="left" w:pos="0"/>
          <w:tab w:val="num" w:pos="567"/>
        </w:tabs>
        <w:ind w:hanging="720"/>
        <w:rPr>
          <w:rFonts w:ascii="Arial" w:hAnsi="Arial" w:cs="Arial"/>
          <w:sz w:val="24"/>
          <w:szCs w:val="24"/>
        </w:rPr>
      </w:pPr>
      <w:r w:rsidRPr="00ED1150">
        <w:rPr>
          <w:rFonts w:ascii="Arial" w:hAnsi="Arial" w:cs="Arial"/>
          <w:sz w:val="24"/>
          <w:szCs w:val="24"/>
        </w:rPr>
        <w:t>Name of instrument</w:t>
      </w:r>
    </w:p>
    <w:p w:rsidR="00550A21" w:rsidRPr="00DB4EC1" w:rsidRDefault="00550A21" w:rsidP="00ED1150">
      <w:pPr>
        <w:pStyle w:val="R1"/>
        <w:tabs>
          <w:tab w:val="clear" w:pos="540"/>
          <w:tab w:val="left" w:pos="567"/>
        </w:tabs>
        <w:ind w:left="567"/>
        <w:rPr>
          <w:rFonts w:ascii="Times New Roman" w:hAnsi="Times New Roman"/>
          <w:sz w:val="24"/>
          <w:szCs w:val="24"/>
        </w:rPr>
      </w:pPr>
      <w:r w:rsidRPr="00DB4EC1">
        <w:rPr>
          <w:rFonts w:ascii="Times New Roman" w:hAnsi="Times New Roman"/>
          <w:sz w:val="24"/>
          <w:szCs w:val="24"/>
        </w:rPr>
        <w:t>This instrument is the</w:t>
      </w:r>
      <w:r w:rsidRPr="00DB4EC1">
        <w:rPr>
          <w:rFonts w:ascii="Times New Roman" w:hAnsi="Times New Roman"/>
          <w:i/>
          <w:sz w:val="24"/>
          <w:szCs w:val="24"/>
        </w:rPr>
        <w:t xml:space="preserve"> </w:t>
      </w:r>
      <w:r w:rsidR="00106DF7" w:rsidRPr="00106DF7">
        <w:rPr>
          <w:rFonts w:ascii="Times New Roman" w:hAnsi="Times New Roman"/>
          <w:i/>
          <w:sz w:val="24"/>
          <w:szCs w:val="24"/>
        </w:rPr>
        <w:t>Carrier Licence Conditions (Optus Mobile Pty Ltd) Declaration 1997 Instrument of Revocation 2014</w:t>
      </w:r>
      <w:r w:rsidRPr="00776C9D">
        <w:rPr>
          <w:rFonts w:ascii="Times New Roman" w:hAnsi="Times New Roman"/>
          <w:sz w:val="24"/>
          <w:szCs w:val="24"/>
        </w:rPr>
        <w:t>.</w:t>
      </w:r>
    </w:p>
    <w:p w:rsidR="00550A21" w:rsidRPr="00ED1150" w:rsidRDefault="00550A21" w:rsidP="00550A21">
      <w:pPr>
        <w:pStyle w:val="HR"/>
        <w:numPr>
          <w:ilvl w:val="0"/>
          <w:numId w:val="1"/>
        </w:numPr>
        <w:tabs>
          <w:tab w:val="clear" w:pos="540"/>
          <w:tab w:val="clear" w:pos="720"/>
          <w:tab w:val="left" w:pos="0"/>
          <w:tab w:val="num" w:pos="567"/>
        </w:tabs>
        <w:ind w:hanging="720"/>
        <w:rPr>
          <w:rFonts w:ascii="Arial" w:hAnsi="Arial" w:cs="Arial"/>
          <w:sz w:val="24"/>
          <w:szCs w:val="24"/>
        </w:rPr>
      </w:pPr>
      <w:r w:rsidRPr="00ED1150">
        <w:rPr>
          <w:rFonts w:ascii="Arial" w:hAnsi="Arial" w:cs="Arial"/>
          <w:sz w:val="24"/>
          <w:szCs w:val="24"/>
        </w:rPr>
        <w:t>Commencement</w:t>
      </w:r>
    </w:p>
    <w:p w:rsidR="00550A21" w:rsidRDefault="00550A21" w:rsidP="00ED1150">
      <w:pPr>
        <w:pStyle w:val="R1"/>
        <w:tabs>
          <w:tab w:val="clear" w:pos="540"/>
          <w:tab w:val="left" w:pos="851"/>
        </w:tabs>
        <w:ind w:left="567"/>
        <w:rPr>
          <w:rFonts w:ascii="Times New Roman" w:hAnsi="Times New Roman"/>
          <w:sz w:val="24"/>
          <w:szCs w:val="24"/>
        </w:rPr>
      </w:pPr>
      <w:r w:rsidRPr="00DB4EC1">
        <w:rPr>
          <w:rFonts w:ascii="Times New Roman" w:hAnsi="Times New Roman"/>
          <w:sz w:val="24"/>
          <w:szCs w:val="24"/>
        </w:rPr>
        <w:t xml:space="preserve">This instrument commences on the day after it is registered on the Federal </w:t>
      </w:r>
      <w:r w:rsidR="00ED1150">
        <w:rPr>
          <w:rFonts w:ascii="Times New Roman" w:hAnsi="Times New Roman"/>
          <w:sz w:val="24"/>
          <w:szCs w:val="24"/>
        </w:rPr>
        <w:t>R</w:t>
      </w:r>
      <w:r w:rsidRPr="00DB4EC1">
        <w:rPr>
          <w:rFonts w:ascii="Times New Roman" w:hAnsi="Times New Roman"/>
          <w:sz w:val="24"/>
          <w:szCs w:val="24"/>
        </w:rPr>
        <w:t>egister of Legislative Instruments.</w:t>
      </w:r>
    </w:p>
    <w:p w:rsidR="00550A21" w:rsidRPr="00ED1150" w:rsidRDefault="00550A21" w:rsidP="00550A21">
      <w:pPr>
        <w:pStyle w:val="HR"/>
        <w:numPr>
          <w:ilvl w:val="0"/>
          <w:numId w:val="1"/>
        </w:numPr>
        <w:tabs>
          <w:tab w:val="clear" w:pos="540"/>
          <w:tab w:val="clear" w:pos="720"/>
          <w:tab w:val="left" w:pos="0"/>
          <w:tab w:val="num" w:pos="567"/>
        </w:tabs>
        <w:ind w:hanging="720"/>
        <w:rPr>
          <w:rFonts w:ascii="Arial" w:hAnsi="Arial" w:cs="Arial"/>
          <w:sz w:val="24"/>
          <w:szCs w:val="24"/>
        </w:rPr>
      </w:pPr>
      <w:r w:rsidRPr="00ED1150">
        <w:rPr>
          <w:rFonts w:ascii="Arial" w:hAnsi="Arial" w:cs="Arial"/>
          <w:sz w:val="24"/>
          <w:szCs w:val="24"/>
        </w:rPr>
        <w:t>Revocation</w:t>
      </w:r>
    </w:p>
    <w:p w:rsidR="00550A21" w:rsidRPr="00DB4EC1" w:rsidRDefault="00550A21" w:rsidP="00550A21">
      <w:pPr>
        <w:pStyle w:val="R1"/>
        <w:ind w:left="567"/>
        <w:rPr>
          <w:rFonts w:ascii="Times New Roman" w:hAnsi="Times New Roman"/>
          <w:sz w:val="24"/>
          <w:szCs w:val="24"/>
        </w:rPr>
      </w:pPr>
      <w:r w:rsidRPr="00DB4EC1">
        <w:rPr>
          <w:rFonts w:ascii="Times New Roman" w:hAnsi="Times New Roman"/>
          <w:sz w:val="24"/>
          <w:szCs w:val="24"/>
        </w:rPr>
        <w:t>The</w:t>
      </w:r>
      <w:r w:rsidR="00B263EA">
        <w:rPr>
          <w:rFonts w:ascii="Times New Roman" w:hAnsi="Times New Roman"/>
          <w:sz w:val="24"/>
          <w:szCs w:val="24"/>
        </w:rPr>
        <w:t xml:space="preserve"> </w:t>
      </w:r>
      <w:r w:rsidR="00106DF7" w:rsidRPr="00106DF7">
        <w:rPr>
          <w:rFonts w:ascii="Times New Roman" w:hAnsi="Times New Roman"/>
          <w:i/>
          <w:sz w:val="24"/>
          <w:szCs w:val="24"/>
        </w:rPr>
        <w:t>Carrier Licence Conditions (Optus Mobile Pty Ltd) Declaration 1997</w:t>
      </w:r>
      <w:r w:rsidR="00106DF7" w:rsidRPr="00106DF7">
        <w:rPr>
          <w:rFonts w:ascii="Times New Roman" w:hAnsi="Times New Roman"/>
          <w:sz w:val="24"/>
          <w:szCs w:val="24"/>
        </w:rPr>
        <w:t xml:space="preserve"> </w:t>
      </w:r>
      <w:r w:rsidR="00B263EA">
        <w:rPr>
          <w:rFonts w:ascii="Times New Roman" w:hAnsi="Times New Roman"/>
          <w:sz w:val="24"/>
          <w:szCs w:val="24"/>
        </w:rPr>
        <w:t>is revoked</w:t>
      </w:r>
      <w:r w:rsidRPr="00DB4EC1">
        <w:rPr>
          <w:rFonts w:ascii="Times New Roman" w:hAnsi="Times New Roman"/>
          <w:sz w:val="24"/>
          <w:szCs w:val="24"/>
        </w:rPr>
        <w:t>.</w:t>
      </w:r>
    </w:p>
    <w:p w:rsidR="00550A21" w:rsidRPr="00ED1150" w:rsidRDefault="00550A21" w:rsidP="00550A21">
      <w:pPr>
        <w:pStyle w:val="HR"/>
        <w:numPr>
          <w:ilvl w:val="0"/>
          <w:numId w:val="1"/>
        </w:numPr>
        <w:tabs>
          <w:tab w:val="clear" w:pos="540"/>
          <w:tab w:val="clear" w:pos="720"/>
          <w:tab w:val="left" w:pos="0"/>
          <w:tab w:val="num" w:pos="567"/>
        </w:tabs>
        <w:ind w:hanging="720"/>
        <w:rPr>
          <w:rFonts w:ascii="Arial" w:hAnsi="Arial" w:cs="Arial"/>
          <w:sz w:val="24"/>
          <w:szCs w:val="24"/>
        </w:rPr>
      </w:pPr>
      <w:r w:rsidRPr="00ED1150">
        <w:rPr>
          <w:rFonts w:ascii="Arial" w:hAnsi="Arial" w:cs="Arial"/>
          <w:sz w:val="24"/>
          <w:szCs w:val="24"/>
        </w:rPr>
        <w:t xml:space="preserve">Expiry </w:t>
      </w:r>
    </w:p>
    <w:p w:rsidR="00433E39" w:rsidRDefault="00F1291F" w:rsidP="00ED1150">
      <w:pPr>
        <w:pStyle w:val="R1"/>
        <w:ind w:left="540"/>
        <w:rPr>
          <w:rFonts w:ascii="Times New Roman" w:hAnsi="Times New Roman"/>
          <w:sz w:val="24"/>
          <w:szCs w:val="24"/>
        </w:rPr>
      </w:pPr>
      <w:r w:rsidRPr="00F1291F">
        <w:rPr>
          <w:rFonts w:ascii="Times New Roman" w:hAnsi="Times New Roman"/>
          <w:sz w:val="24"/>
          <w:szCs w:val="24"/>
        </w:rPr>
        <w:t xml:space="preserve">This instrument expires on the day after it commences, as if it had been repealed by another instrument. </w:t>
      </w:r>
    </w:p>
    <w:p w:rsidR="009353CC" w:rsidRPr="009353CC" w:rsidRDefault="009353CC" w:rsidP="009353CC">
      <w:pPr>
        <w:pStyle w:val="R1"/>
        <w:spacing w:before="0"/>
        <w:rPr>
          <w:rFonts w:ascii="Times New Roman" w:hAnsi="Times New Roman"/>
          <w:b/>
          <w:sz w:val="24"/>
          <w:szCs w:val="24"/>
        </w:rPr>
      </w:pPr>
    </w:p>
    <w:sectPr w:rsidR="009353CC" w:rsidRPr="009353CC" w:rsidSect="005A10BA">
      <w:headerReference w:type="even" r:id="rId9"/>
      <w:headerReference w:type="default" r:id="rId10"/>
      <w:pgSz w:w="11907" w:h="16840" w:code="9"/>
      <w:pgMar w:top="1134" w:right="1701" w:bottom="1134" w:left="1701" w:header="720" w:footer="720" w:gutter="0"/>
      <w:paperSrc w:first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CD8" w:rsidRDefault="00D34CD8">
      <w:r>
        <w:separator/>
      </w:r>
    </w:p>
  </w:endnote>
  <w:endnote w:type="continuationSeparator" w:id="0">
    <w:p w:rsidR="00D34CD8" w:rsidRDefault="00D3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CD8" w:rsidRDefault="00D34CD8">
      <w:r>
        <w:separator/>
      </w:r>
    </w:p>
  </w:footnote>
  <w:footnote w:type="continuationSeparator" w:id="0">
    <w:p w:rsidR="00D34CD8" w:rsidRDefault="00D34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7D" w:rsidRDefault="00E316E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2602" o:spid="_x0000_s2051" type="#_x0000_t136" style="position:absolute;margin-left:0;margin-top:0;width:428.25pt;height:171.3pt;rotation:315;z-index:-251655168;mso-position-horizontal:center;mso-position-horizontal-relative:margin;mso-position-vertical:center;mso-position-vertical-relative:margin" o:allowincell="f" fillcolor="#fbd4b4 [1305]" stroked="f">
          <v:fill opacity=".5"/>
          <v:textpath style="font-family:&quot;Tw Cen M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851"/>
      <w:gridCol w:w="6789"/>
      <w:gridCol w:w="720"/>
    </w:tblGrid>
    <w:tr w:rsidR="00B263EA">
      <w:trPr>
        <w:cantSplit/>
      </w:trPr>
      <w:tc>
        <w:tcPr>
          <w:tcW w:w="851" w:type="dxa"/>
        </w:tcPr>
        <w:p w:rsidR="00B263EA" w:rsidRDefault="00E316E5">
          <w:pPr>
            <w:widowControl w:val="0"/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982603" o:spid="_x0000_s2052" type="#_x0000_t136" style="position:absolute;margin-left:0;margin-top:0;width:428.25pt;height:171.3pt;rotation:315;z-index:-251653120;mso-position-horizontal:center;mso-position-horizontal-relative:margin;mso-position-vertical:center;mso-position-vertical-relative:margin" o:allowincell="f" fillcolor="#fbd4b4 [1305]" stroked="f">
                <v:fill opacity=".5"/>
                <v:textpath style="font-family:&quot;Tw Cen MT&quot;;font-size:1pt" string="DRAFT"/>
                <w10:wrap anchorx="margin" anchory="margin"/>
              </v:shape>
            </w:pict>
          </w:r>
        </w:p>
      </w:tc>
      <w:tc>
        <w:tcPr>
          <w:tcW w:w="6789" w:type="dxa"/>
        </w:tcPr>
        <w:p w:rsidR="00B263EA" w:rsidRPr="00457AE7" w:rsidRDefault="00B263EA" w:rsidP="00457AE7">
          <w:pPr>
            <w:widowControl w:val="0"/>
            <w:jc w:val="center"/>
            <w:rPr>
              <w:i/>
            </w:rPr>
          </w:pPr>
          <w:r w:rsidRPr="00457AE7">
            <w:rPr>
              <w:i/>
            </w:rPr>
            <w:t xml:space="preserve">Communications (Redundant Regulation) </w:t>
          </w:r>
        </w:p>
        <w:p w:rsidR="00B263EA" w:rsidRPr="00457AE7" w:rsidRDefault="00B263EA" w:rsidP="009353CC">
          <w:pPr>
            <w:widowControl w:val="0"/>
            <w:jc w:val="center"/>
            <w:rPr>
              <w:i/>
            </w:rPr>
          </w:pPr>
          <w:r w:rsidRPr="00457AE7">
            <w:rPr>
              <w:i/>
            </w:rPr>
            <w:t>Instrument of Revocation (No. 1) 2009</w:t>
          </w:r>
        </w:p>
      </w:tc>
      <w:tc>
        <w:tcPr>
          <w:tcW w:w="720" w:type="dxa"/>
        </w:tcPr>
        <w:p w:rsidR="00B263EA" w:rsidRDefault="00B263EA">
          <w:pPr>
            <w:widowControl w:val="0"/>
            <w:jc w:val="right"/>
          </w:pPr>
          <w:r>
            <w:pgNum/>
          </w:r>
        </w:p>
      </w:tc>
    </w:tr>
  </w:tbl>
  <w:p w:rsidR="00B263EA" w:rsidRDefault="00B263EA" w:rsidP="0015134E">
    <w:pPr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14245"/>
    <w:multiLevelType w:val="hybridMultilevel"/>
    <w:tmpl w:val="2668C416"/>
    <w:lvl w:ilvl="0" w:tplc="0C090001">
      <w:start w:val="1"/>
      <w:numFmt w:val="bullet"/>
      <w:lvlText w:val=""/>
      <w:lvlJc w:val="left"/>
      <w:pPr>
        <w:tabs>
          <w:tab w:val="num" w:pos="747"/>
        </w:tabs>
        <w:ind w:left="7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1">
    <w:nsid w:val="75576691"/>
    <w:multiLevelType w:val="hybridMultilevel"/>
    <w:tmpl w:val="ED68776E"/>
    <w:lvl w:ilvl="0" w:tplc="BECC2A6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6427108-051E-42E2-85B1-4EE6B3C5D8DC}"/>
    <w:docVar w:name="dgnword-eventsink" w:val="82444712"/>
  </w:docVars>
  <w:rsids>
    <w:rsidRoot w:val="0014414E"/>
    <w:rsid w:val="0003017A"/>
    <w:rsid w:val="000431C7"/>
    <w:rsid w:val="00052928"/>
    <w:rsid w:val="00067A38"/>
    <w:rsid w:val="00070B65"/>
    <w:rsid w:val="00085C90"/>
    <w:rsid w:val="000A1B9C"/>
    <w:rsid w:val="000A4A89"/>
    <w:rsid w:val="000C017C"/>
    <w:rsid w:val="000E5901"/>
    <w:rsid w:val="000F2A13"/>
    <w:rsid w:val="000F7102"/>
    <w:rsid w:val="00102460"/>
    <w:rsid w:val="00106695"/>
    <w:rsid w:val="00106816"/>
    <w:rsid w:val="00106DF7"/>
    <w:rsid w:val="0014414E"/>
    <w:rsid w:val="0015134E"/>
    <w:rsid w:val="00170DC4"/>
    <w:rsid w:val="00187805"/>
    <w:rsid w:val="001A55CB"/>
    <w:rsid w:val="001D7CEA"/>
    <w:rsid w:val="001F670F"/>
    <w:rsid w:val="001F7CEC"/>
    <w:rsid w:val="00215E16"/>
    <w:rsid w:val="00225228"/>
    <w:rsid w:val="002563E6"/>
    <w:rsid w:val="0027576C"/>
    <w:rsid w:val="002A4BB3"/>
    <w:rsid w:val="002A5A10"/>
    <w:rsid w:val="002C3790"/>
    <w:rsid w:val="002C41DF"/>
    <w:rsid w:val="002D0B14"/>
    <w:rsid w:val="00315516"/>
    <w:rsid w:val="00336A7D"/>
    <w:rsid w:val="0037052C"/>
    <w:rsid w:val="003950AF"/>
    <w:rsid w:val="003B4EAE"/>
    <w:rsid w:val="003B5FA1"/>
    <w:rsid w:val="003E0514"/>
    <w:rsid w:val="003E058C"/>
    <w:rsid w:val="0042518E"/>
    <w:rsid w:val="00433E39"/>
    <w:rsid w:val="00457AE7"/>
    <w:rsid w:val="00483168"/>
    <w:rsid w:val="00496D46"/>
    <w:rsid w:val="004A4DDF"/>
    <w:rsid w:val="004B1667"/>
    <w:rsid w:val="004D114F"/>
    <w:rsid w:val="004E0F0F"/>
    <w:rsid w:val="004F2239"/>
    <w:rsid w:val="00514127"/>
    <w:rsid w:val="005261A7"/>
    <w:rsid w:val="00550A21"/>
    <w:rsid w:val="005805F8"/>
    <w:rsid w:val="005852E0"/>
    <w:rsid w:val="005A10BA"/>
    <w:rsid w:val="00636454"/>
    <w:rsid w:val="00644415"/>
    <w:rsid w:val="006612B3"/>
    <w:rsid w:val="00666B61"/>
    <w:rsid w:val="006758AA"/>
    <w:rsid w:val="006A4746"/>
    <w:rsid w:val="006E55AF"/>
    <w:rsid w:val="00724C11"/>
    <w:rsid w:val="00744B01"/>
    <w:rsid w:val="00745A2D"/>
    <w:rsid w:val="00770DC6"/>
    <w:rsid w:val="00776533"/>
    <w:rsid w:val="00776C9D"/>
    <w:rsid w:val="00790593"/>
    <w:rsid w:val="007B25D3"/>
    <w:rsid w:val="007B3EBC"/>
    <w:rsid w:val="007C73F4"/>
    <w:rsid w:val="00812479"/>
    <w:rsid w:val="008622D0"/>
    <w:rsid w:val="00862FAB"/>
    <w:rsid w:val="00865651"/>
    <w:rsid w:val="00874EB6"/>
    <w:rsid w:val="008B0508"/>
    <w:rsid w:val="008C7369"/>
    <w:rsid w:val="008D158F"/>
    <w:rsid w:val="008F262B"/>
    <w:rsid w:val="008F49CE"/>
    <w:rsid w:val="00900EE5"/>
    <w:rsid w:val="009039C9"/>
    <w:rsid w:val="00912288"/>
    <w:rsid w:val="009123BF"/>
    <w:rsid w:val="0091685B"/>
    <w:rsid w:val="009353CC"/>
    <w:rsid w:val="00951702"/>
    <w:rsid w:val="0096668D"/>
    <w:rsid w:val="009B2CDC"/>
    <w:rsid w:val="009B2D45"/>
    <w:rsid w:val="00A06264"/>
    <w:rsid w:val="00A432B0"/>
    <w:rsid w:val="00B056B4"/>
    <w:rsid w:val="00B103F4"/>
    <w:rsid w:val="00B263EA"/>
    <w:rsid w:val="00B309CB"/>
    <w:rsid w:val="00B51222"/>
    <w:rsid w:val="00B55DF1"/>
    <w:rsid w:val="00B65628"/>
    <w:rsid w:val="00B756D4"/>
    <w:rsid w:val="00B920B4"/>
    <w:rsid w:val="00BA6766"/>
    <w:rsid w:val="00BD293A"/>
    <w:rsid w:val="00BE0020"/>
    <w:rsid w:val="00C04EBC"/>
    <w:rsid w:val="00C26C8F"/>
    <w:rsid w:val="00C337C5"/>
    <w:rsid w:val="00C46141"/>
    <w:rsid w:val="00C54E8F"/>
    <w:rsid w:val="00C6541A"/>
    <w:rsid w:val="00C674C5"/>
    <w:rsid w:val="00CC75F2"/>
    <w:rsid w:val="00CF50A1"/>
    <w:rsid w:val="00D02CBB"/>
    <w:rsid w:val="00D215BF"/>
    <w:rsid w:val="00D34CD8"/>
    <w:rsid w:val="00D52AA2"/>
    <w:rsid w:val="00D53AAD"/>
    <w:rsid w:val="00D67352"/>
    <w:rsid w:val="00D72E5A"/>
    <w:rsid w:val="00D8351F"/>
    <w:rsid w:val="00D93CA1"/>
    <w:rsid w:val="00DA5335"/>
    <w:rsid w:val="00DA61CF"/>
    <w:rsid w:val="00DB4EC1"/>
    <w:rsid w:val="00DB63B7"/>
    <w:rsid w:val="00DE4F31"/>
    <w:rsid w:val="00DF7299"/>
    <w:rsid w:val="00E023B8"/>
    <w:rsid w:val="00E05BA4"/>
    <w:rsid w:val="00E1196C"/>
    <w:rsid w:val="00E16767"/>
    <w:rsid w:val="00E316E5"/>
    <w:rsid w:val="00E361B0"/>
    <w:rsid w:val="00E5110B"/>
    <w:rsid w:val="00E5477C"/>
    <w:rsid w:val="00EA1CA6"/>
    <w:rsid w:val="00EA5629"/>
    <w:rsid w:val="00EA6F56"/>
    <w:rsid w:val="00EB72EF"/>
    <w:rsid w:val="00EC241A"/>
    <w:rsid w:val="00ED1150"/>
    <w:rsid w:val="00EE48A4"/>
    <w:rsid w:val="00F1291F"/>
    <w:rsid w:val="00F130AE"/>
    <w:rsid w:val="00F34B44"/>
    <w:rsid w:val="00F55B92"/>
    <w:rsid w:val="00F55F1C"/>
    <w:rsid w:val="00F57CAF"/>
    <w:rsid w:val="00F67B8E"/>
    <w:rsid w:val="00F73C03"/>
    <w:rsid w:val="00F85A2B"/>
    <w:rsid w:val="00F907DF"/>
    <w:rsid w:val="00FD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14E"/>
    <w:pPr>
      <w:tabs>
        <w:tab w:val="left" w:pos="540"/>
      </w:tabs>
      <w:spacing w:line="300" w:lineRule="atLeast"/>
    </w:pPr>
    <w:rPr>
      <w:rFonts w:ascii="Times" w:hAnsi="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14414E"/>
    <w:pPr>
      <w:tabs>
        <w:tab w:val="center" w:pos="3600"/>
        <w:tab w:val="center" w:pos="4320"/>
        <w:tab w:val="right" w:pos="7200"/>
        <w:tab w:val="right" w:pos="8640"/>
      </w:tabs>
      <w:jc w:val="both"/>
    </w:pPr>
    <w:rPr>
      <w:rFonts w:ascii="Helvetica" w:hAnsi="Helvetica"/>
      <w:sz w:val="18"/>
    </w:rPr>
  </w:style>
  <w:style w:type="paragraph" w:customStyle="1" w:styleId="HR">
    <w:name w:val="HR"/>
    <w:aliases w:val="Regulation Heading"/>
    <w:basedOn w:val="Normal"/>
    <w:next w:val="R1"/>
    <w:rsid w:val="0014414E"/>
    <w:pPr>
      <w:keepNext/>
      <w:spacing w:before="480" w:line="240" w:lineRule="atLeast"/>
      <w:jc w:val="both"/>
    </w:pPr>
    <w:rPr>
      <w:b/>
    </w:rPr>
  </w:style>
  <w:style w:type="paragraph" w:customStyle="1" w:styleId="R1">
    <w:name w:val="R1"/>
    <w:aliases w:val="1. or 1.(1)"/>
    <w:basedOn w:val="Normal"/>
    <w:next w:val="Normal"/>
    <w:rsid w:val="0014414E"/>
    <w:pPr>
      <w:tabs>
        <w:tab w:val="right" w:pos="1080"/>
        <w:tab w:val="left" w:pos="1260"/>
        <w:tab w:val="left" w:pos="1800"/>
      </w:tabs>
      <w:spacing w:before="120" w:line="240" w:lineRule="auto"/>
      <w:jc w:val="both"/>
    </w:pPr>
  </w:style>
  <w:style w:type="paragraph" w:styleId="Title">
    <w:name w:val="Title"/>
    <w:basedOn w:val="Normal"/>
    <w:next w:val="Normal"/>
    <w:qFormat/>
    <w:rsid w:val="0014414E"/>
    <w:pPr>
      <w:spacing w:before="480" w:line="240" w:lineRule="auto"/>
      <w:jc w:val="center"/>
    </w:pPr>
    <w:rPr>
      <w:b/>
      <w:sz w:val="36"/>
    </w:rPr>
  </w:style>
  <w:style w:type="paragraph" w:customStyle="1" w:styleId="citation">
    <w:name w:val="citation"/>
    <w:basedOn w:val="Normal"/>
    <w:rsid w:val="0014414E"/>
    <w:pPr>
      <w:spacing w:before="240"/>
      <w:jc w:val="center"/>
    </w:pPr>
    <w:rPr>
      <w:i/>
    </w:rPr>
  </w:style>
  <w:style w:type="paragraph" w:styleId="DocumentMap">
    <w:name w:val="Document Map"/>
    <w:basedOn w:val="Normal"/>
    <w:semiHidden/>
    <w:rsid w:val="00CF50A1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7C73F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70B65"/>
    <w:rPr>
      <w:sz w:val="16"/>
      <w:szCs w:val="16"/>
    </w:rPr>
  </w:style>
  <w:style w:type="paragraph" w:styleId="CommentText">
    <w:name w:val="annotation text"/>
    <w:basedOn w:val="Normal"/>
    <w:semiHidden/>
    <w:rsid w:val="00070B65"/>
    <w:rPr>
      <w:sz w:val="20"/>
    </w:rPr>
  </w:style>
  <w:style w:type="paragraph" w:styleId="CommentSubject">
    <w:name w:val="annotation subject"/>
    <w:basedOn w:val="CommentText"/>
    <w:next w:val="CommentText"/>
    <w:semiHidden/>
    <w:rsid w:val="00070B65"/>
    <w:rPr>
      <w:b/>
      <w:bCs/>
    </w:rPr>
  </w:style>
  <w:style w:type="paragraph" w:styleId="Header">
    <w:name w:val="header"/>
    <w:basedOn w:val="Normal"/>
    <w:rsid w:val="001A55CB"/>
    <w:pPr>
      <w:tabs>
        <w:tab w:val="clear" w:pos="540"/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A5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14E"/>
    <w:pPr>
      <w:tabs>
        <w:tab w:val="left" w:pos="540"/>
      </w:tabs>
      <w:spacing w:line="300" w:lineRule="atLeast"/>
    </w:pPr>
    <w:rPr>
      <w:rFonts w:ascii="Times" w:hAnsi="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14414E"/>
    <w:pPr>
      <w:tabs>
        <w:tab w:val="center" w:pos="3600"/>
        <w:tab w:val="center" w:pos="4320"/>
        <w:tab w:val="right" w:pos="7200"/>
        <w:tab w:val="right" w:pos="8640"/>
      </w:tabs>
      <w:jc w:val="both"/>
    </w:pPr>
    <w:rPr>
      <w:rFonts w:ascii="Helvetica" w:hAnsi="Helvetica"/>
      <w:sz w:val="18"/>
    </w:rPr>
  </w:style>
  <w:style w:type="paragraph" w:customStyle="1" w:styleId="HR">
    <w:name w:val="HR"/>
    <w:aliases w:val="Regulation Heading"/>
    <w:basedOn w:val="Normal"/>
    <w:next w:val="R1"/>
    <w:rsid w:val="0014414E"/>
    <w:pPr>
      <w:keepNext/>
      <w:spacing w:before="480" w:line="240" w:lineRule="atLeast"/>
      <w:jc w:val="both"/>
    </w:pPr>
    <w:rPr>
      <w:b/>
    </w:rPr>
  </w:style>
  <w:style w:type="paragraph" w:customStyle="1" w:styleId="R1">
    <w:name w:val="R1"/>
    <w:aliases w:val="1. or 1.(1)"/>
    <w:basedOn w:val="Normal"/>
    <w:next w:val="Normal"/>
    <w:rsid w:val="0014414E"/>
    <w:pPr>
      <w:tabs>
        <w:tab w:val="right" w:pos="1080"/>
        <w:tab w:val="left" w:pos="1260"/>
        <w:tab w:val="left" w:pos="1800"/>
      </w:tabs>
      <w:spacing w:before="120" w:line="240" w:lineRule="auto"/>
      <w:jc w:val="both"/>
    </w:pPr>
  </w:style>
  <w:style w:type="paragraph" w:styleId="Title">
    <w:name w:val="Title"/>
    <w:basedOn w:val="Normal"/>
    <w:next w:val="Normal"/>
    <w:qFormat/>
    <w:rsid w:val="0014414E"/>
    <w:pPr>
      <w:spacing w:before="480" w:line="240" w:lineRule="auto"/>
      <w:jc w:val="center"/>
    </w:pPr>
    <w:rPr>
      <w:b/>
      <w:sz w:val="36"/>
    </w:rPr>
  </w:style>
  <w:style w:type="paragraph" w:customStyle="1" w:styleId="citation">
    <w:name w:val="citation"/>
    <w:basedOn w:val="Normal"/>
    <w:rsid w:val="0014414E"/>
    <w:pPr>
      <w:spacing w:before="240"/>
      <w:jc w:val="center"/>
    </w:pPr>
    <w:rPr>
      <w:i/>
    </w:rPr>
  </w:style>
  <w:style w:type="paragraph" w:styleId="DocumentMap">
    <w:name w:val="Document Map"/>
    <w:basedOn w:val="Normal"/>
    <w:semiHidden/>
    <w:rsid w:val="00CF50A1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7C73F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70B65"/>
    <w:rPr>
      <w:sz w:val="16"/>
      <w:szCs w:val="16"/>
    </w:rPr>
  </w:style>
  <w:style w:type="paragraph" w:styleId="CommentText">
    <w:name w:val="annotation text"/>
    <w:basedOn w:val="Normal"/>
    <w:semiHidden/>
    <w:rsid w:val="00070B65"/>
    <w:rPr>
      <w:sz w:val="20"/>
    </w:rPr>
  </w:style>
  <w:style w:type="paragraph" w:styleId="CommentSubject">
    <w:name w:val="annotation subject"/>
    <w:basedOn w:val="CommentText"/>
    <w:next w:val="CommentText"/>
    <w:semiHidden/>
    <w:rsid w:val="00070B65"/>
    <w:rPr>
      <w:b/>
      <w:bCs/>
    </w:rPr>
  </w:style>
  <w:style w:type="paragraph" w:styleId="Header">
    <w:name w:val="header"/>
    <w:basedOn w:val="Normal"/>
    <w:rsid w:val="001A55CB"/>
    <w:pPr>
      <w:tabs>
        <w:tab w:val="clear" w:pos="540"/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A5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9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4F8C3-4D77-4836-882A-10965398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Australia</vt:lpstr>
    </vt:vector>
  </TitlesOfParts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Australia</dc:title>
  <dc:creator/>
  <cp:lastModifiedBy/>
  <cp:revision>1</cp:revision>
  <cp:lastPrinted>2009-12-16T05:51:00Z</cp:lastPrinted>
  <dcterms:created xsi:type="dcterms:W3CDTF">2014-03-20T00:05:00Z</dcterms:created>
  <dcterms:modified xsi:type="dcterms:W3CDTF">2014-03-20T00:06:00Z</dcterms:modified>
</cp:coreProperties>
</file>