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75" w:rsidRDefault="001A3C75">
      <w:pPr>
        <w:pStyle w:val="Title"/>
      </w:pPr>
      <w:r>
        <w:t xml:space="preserve">ASIC CLASS ORDER [CO </w:t>
      </w:r>
      <w:r w:rsidR="00316ACB">
        <w:t>13</w:t>
      </w:r>
      <w:r w:rsidR="004142FC" w:rsidRPr="003F5D9A">
        <w:rPr>
          <w:color w:val="000000"/>
        </w:rPr>
        <w:t>/</w:t>
      </w:r>
      <w:r w:rsidR="00655187">
        <w:rPr>
          <w:color w:val="000000"/>
        </w:rPr>
        <w:t>1644</w:t>
      </w:r>
      <w:r w:rsidR="004142FC" w:rsidRPr="003F5D9A">
        <w:rPr>
          <w:color w:val="000000"/>
        </w:rPr>
        <w:t>]</w:t>
      </w:r>
    </w:p>
    <w:p w:rsidR="001A3C75" w:rsidRDefault="001A3C75">
      <w:pPr>
        <w:pStyle w:val="Title"/>
      </w:pPr>
    </w:p>
    <w:p w:rsidR="001A3C75" w:rsidRDefault="001A3C75">
      <w:pPr>
        <w:pStyle w:val="Title"/>
      </w:pPr>
      <w:r>
        <w:t>EXPLANATORY STATEMENT</w:t>
      </w:r>
    </w:p>
    <w:p w:rsidR="001A3C75" w:rsidRDefault="001A3C75">
      <w:pPr>
        <w:ind w:right="-311"/>
        <w:jc w:val="center"/>
      </w:pPr>
    </w:p>
    <w:p w:rsidR="001A3C75" w:rsidRDefault="001A3C75">
      <w:pPr>
        <w:pStyle w:val="BodyTextcentred"/>
      </w:pPr>
      <w:r>
        <w:t>Prepared by the Australian Securities and Investments Commission</w:t>
      </w:r>
    </w:p>
    <w:p w:rsidR="001A3C75" w:rsidRDefault="001A3C75">
      <w:pPr>
        <w:pStyle w:val="BodyTextcentreditals"/>
      </w:pPr>
      <w:r>
        <w:t>Corporations Act 2001</w:t>
      </w:r>
    </w:p>
    <w:p w:rsidR="001A3C75" w:rsidRDefault="001A3C75">
      <w:pPr>
        <w:pStyle w:val="BodyText"/>
      </w:pPr>
      <w:r>
        <w:t xml:space="preserve">The Australian Securities and Investments Commission (ASIC) </w:t>
      </w:r>
      <w:proofErr w:type="gramStart"/>
      <w:r w:rsidR="005551E2">
        <w:t>ma</w:t>
      </w:r>
      <w:r w:rsidR="00C467F9">
        <w:t>k</w:t>
      </w:r>
      <w:r w:rsidR="005551E2">
        <w:t>e</w:t>
      </w:r>
      <w:r w:rsidR="00C467F9">
        <w:t>s</w:t>
      </w:r>
      <w:proofErr w:type="gramEnd"/>
      <w:r w:rsidR="005551E2">
        <w:t xml:space="preserve"> </w:t>
      </w:r>
      <w:r>
        <w:t>ASIC Class Order [CO </w:t>
      </w:r>
      <w:r w:rsidR="00316ACB">
        <w:t>13</w:t>
      </w:r>
      <w:r w:rsidR="004142FC">
        <w:t>/</w:t>
      </w:r>
      <w:r w:rsidR="00655187">
        <w:t>1644</w:t>
      </w:r>
      <w:r w:rsidR="004142FC">
        <w:t xml:space="preserve">] </w:t>
      </w:r>
      <w:r>
        <w:t>under s</w:t>
      </w:r>
      <w:r w:rsidR="00316ACB">
        <w:t>ubsection 341(1) of</w:t>
      </w:r>
      <w:r>
        <w:t xml:space="preserve"> the </w:t>
      </w:r>
      <w:r>
        <w:rPr>
          <w:i/>
          <w:iCs/>
        </w:rPr>
        <w:t>Corporations Act 2001</w:t>
      </w:r>
      <w:r>
        <w:t xml:space="preserve"> (the Act). </w:t>
      </w:r>
    </w:p>
    <w:p w:rsidR="001A3C75" w:rsidRDefault="001A3C75" w:rsidP="004B5B0B">
      <w:pPr>
        <w:pStyle w:val="BodyText"/>
      </w:pPr>
      <w:r>
        <w:t>S</w:t>
      </w:r>
      <w:r w:rsidR="00316ACB">
        <w:t>ubs</w:t>
      </w:r>
      <w:r>
        <w:t xml:space="preserve">ection </w:t>
      </w:r>
      <w:r w:rsidR="00316ACB">
        <w:t>341(1)</w:t>
      </w:r>
      <w:r>
        <w:t xml:space="preserve"> </w:t>
      </w:r>
      <w:r w:rsidR="004B5B0B" w:rsidRPr="004B5B0B">
        <w:t xml:space="preserve">provides that </w:t>
      </w:r>
      <w:r w:rsidR="004B5B0B">
        <w:t xml:space="preserve">ASIC </w:t>
      </w:r>
      <w:r w:rsidR="004B5B0B" w:rsidRPr="004B5B0B">
        <w:t>may make an order in respect of a specified class of</w:t>
      </w:r>
      <w:r w:rsidR="004B5B0B">
        <w:t xml:space="preserve"> </w:t>
      </w:r>
      <w:r w:rsidR="004B5B0B" w:rsidRPr="004B5B0B">
        <w:t>companies, registered schemes or disclosing entities that relieves the entities in question, their</w:t>
      </w:r>
      <w:r w:rsidR="004B5B0B">
        <w:t xml:space="preserve"> </w:t>
      </w:r>
      <w:r w:rsidR="004B5B0B" w:rsidRPr="004B5B0B">
        <w:t>directors and/or auditors from specified requirements of Parts 2M.2, 2M.3 or 2M.4 (other than</w:t>
      </w:r>
      <w:r w:rsidR="004B5B0B">
        <w:t xml:space="preserve"> </w:t>
      </w:r>
      <w:r w:rsidR="004B5B0B" w:rsidRPr="004B5B0B">
        <w:t>Division 4) of the Act.</w:t>
      </w:r>
    </w:p>
    <w:p w:rsidR="001A3C75" w:rsidRDefault="001A3C75" w:rsidP="004B5B0B">
      <w:pPr>
        <w:pStyle w:val="Heading1"/>
        <w:tabs>
          <w:tab w:val="clear" w:pos="879"/>
        </w:tabs>
        <w:overflowPunct/>
        <w:autoSpaceDE/>
        <w:autoSpaceDN/>
        <w:adjustRightInd/>
        <w:spacing w:after="0" w:line="240" w:lineRule="auto"/>
        <w:textAlignment w:val="auto"/>
        <w:rPr>
          <w:rFonts w:cs="Arial"/>
          <w:bCs/>
          <w:kern w:val="32"/>
          <w:sz w:val="24"/>
          <w:szCs w:val="32"/>
        </w:rPr>
      </w:pPr>
      <w:bookmarkStart w:id="0" w:name="_Toc158699036"/>
      <w:r>
        <w:rPr>
          <w:rFonts w:cs="Arial"/>
          <w:bCs/>
          <w:kern w:val="32"/>
          <w:sz w:val="24"/>
          <w:szCs w:val="32"/>
        </w:rPr>
        <w:t>1.</w:t>
      </w:r>
      <w:r>
        <w:rPr>
          <w:rFonts w:cs="Arial"/>
          <w:bCs/>
          <w:kern w:val="32"/>
          <w:sz w:val="24"/>
          <w:szCs w:val="32"/>
        </w:rPr>
        <w:tab/>
        <w:t>Background</w:t>
      </w:r>
      <w:bookmarkEnd w:id="0"/>
    </w:p>
    <w:p w:rsidR="004B5B0B" w:rsidRPr="004B5B0B" w:rsidRDefault="004B5B0B" w:rsidP="004B5B0B">
      <w:pPr>
        <w:pStyle w:val="CommentText"/>
      </w:pPr>
    </w:p>
    <w:p w:rsidR="002D4A56" w:rsidRDefault="002D4A56" w:rsidP="002D4A56">
      <w:pPr>
        <w:rPr>
          <w:lang w:val="en-US"/>
        </w:rPr>
      </w:pPr>
      <w:r>
        <w:rPr>
          <w:lang w:val="en-US"/>
        </w:rPr>
        <w:t xml:space="preserve">Accounting Standard AASB 10 </w:t>
      </w:r>
      <w:r w:rsidRPr="00A762E9">
        <w:rPr>
          <w:i/>
          <w:lang w:val="en-US"/>
        </w:rPr>
        <w:t>Consolidated Financial Statements</w:t>
      </w:r>
      <w:r>
        <w:rPr>
          <w:lang w:val="en-US"/>
        </w:rPr>
        <w:t xml:space="preserve"> (“AASB 10”) applies </w:t>
      </w:r>
      <w:r w:rsidR="000537E7">
        <w:rPr>
          <w:lang w:val="en-US"/>
        </w:rPr>
        <w:t xml:space="preserve">for </w:t>
      </w:r>
      <w:r>
        <w:rPr>
          <w:lang w:val="en-US"/>
        </w:rPr>
        <w:t>reporting periods beginning on or after 1 January 2013</w:t>
      </w:r>
      <w:r w:rsidR="00BD152D">
        <w:rPr>
          <w:lang w:val="en-US"/>
        </w:rPr>
        <w:t>.</w:t>
      </w:r>
      <w:r>
        <w:rPr>
          <w:lang w:val="en-US"/>
        </w:rPr>
        <w:t xml:space="preserve"> </w:t>
      </w:r>
      <w:r w:rsidR="000537E7">
        <w:rPr>
          <w:lang w:val="en-US"/>
        </w:rPr>
        <w:t xml:space="preserve"> AASB 10</w:t>
      </w:r>
      <w:r>
        <w:rPr>
          <w:lang w:val="en-US"/>
        </w:rPr>
        <w:t xml:space="preserve"> replaces </w:t>
      </w:r>
      <w:r w:rsidR="000537E7">
        <w:rPr>
          <w:lang w:val="en-US"/>
        </w:rPr>
        <w:t>a</w:t>
      </w:r>
      <w:r>
        <w:rPr>
          <w:lang w:val="en-US"/>
        </w:rPr>
        <w:t xml:space="preserve">ccounting </w:t>
      </w:r>
      <w:r w:rsidR="000537E7">
        <w:rPr>
          <w:lang w:val="en-US"/>
        </w:rPr>
        <w:t>s</w:t>
      </w:r>
      <w:r>
        <w:rPr>
          <w:lang w:val="en-US"/>
        </w:rPr>
        <w:t xml:space="preserve">tandard AASB 127 </w:t>
      </w:r>
      <w:r w:rsidRPr="00EA1433">
        <w:rPr>
          <w:i/>
          <w:lang w:val="en-US"/>
        </w:rPr>
        <w:t>Consolidated and Separate Financial Statements</w:t>
      </w:r>
      <w:r>
        <w:rPr>
          <w:lang w:val="en-US"/>
        </w:rPr>
        <w:t xml:space="preserve"> and Interpretation 112 </w:t>
      </w:r>
      <w:r w:rsidRPr="00EA1433">
        <w:rPr>
          <w:i/>
          <w:lang w:val="en-US"/>
        </w:rPr>
        <w:t>Consolidation – Special Purpose Entities</w:t>
      </w:r>
      <w:r>
        <w:rPr>
          <w:lang w:val="en-US"/>
        </w:rPr>
        <w:t>.</w:t>
      </w:r>
    </w:p>
    <w:p w:rsidR="000537E7" w:rsidRDefault="000537E7" w:rsidP="002D4A56">
      <w:pPr>
        <w:rPr>
          <w:lang w:val="en-US"/>
        </w:rPr>
      </w:pPr>
    </w:p>
    <w:p w:rsidR="002D4A56" w:rsidRDefault="002D4A56" w:rsidP="002D4A56">
      <w:pPr>
        <w:rPr>
          <w:lang w:val="en-US"/>
        </w:rPr>
      </w:pPr>
      <w:r>
        <w:rPr>
          <w:lang w:val="en-US"/>
        </w:rPr>
        <w:t xml:space="preserve">AASB 10 requires an entity that controls one or more other entities to present consolidated financial statements. </w:t>
      </w:r>
      <w:r w:rsidR="00B83AF0">
        <w:rPr>
          <w:lang w:val="en-US"/>
        </w:rPr>
        <w:t xml:space="preserve"> </w:t>
      </w:r>
      <w:r>
        <w:rPr>
          <w:lang w:val="en-US"/>
        </w:rPr>
        <w:t>For the purposes of AASB 10, an investor controls an investee if and only if the investor has all of the following:</w:t>
      </w:r>
    </w:p>
    <w:p w:rsidR="000537E7" w:rsidRDefault="000537E7" w:rsidP="002D4A56">
      <w:pPr>
        <w:rPr>
          <w:lang w:val="en-US"/>
        </w:rPr>
      </w:pPr>
    </w:p>
    <w:p w:rsidR="002D4A56" w:rsidRDefault="002D4A56" w:rsidP="000537E7">
      <w:pPr>
        <w:numPr>
          <w:ilvl w:val="0"/>
          <w:numId w:val="4"/>
        </w:numPr>
        <w:ind w:left="714" w:hanging="714"/>
        <w:rPr>
          <w:lang w:val="en-US"/>
        </w:rPr>
      </w:pPr>
      <w:r>
        <w:rPr>
          <w:lang w:val="en-US"/>
        </w:rPr>
        <w:t>power over the investee;</w:t>
      </w:r>
    </w:p>
    <w:p w:rsidR="002D4A56" w:rsidRDefault="002D4A56" w:rsidP="000537E7">
      <w:pPr>
        <w:numPr>
          <w:ilvl w:val="0"/>
          <w:numId w:val="4"/>
        </w:numPr>
        <w:ind w:left="714" w:hanging="714"/>
        <w:rPr>
          <w:lang w:val="en-US"/>
        </w:rPr>
      </w:pPr>
      <w:r>
        <w:rPr>
          <w:lang w:val="en-US"/>
        </w:rPr>
        <w:t>exposure, or rights, to variable returns from its involvement with the investee; and</w:t>
      </w:r>
    </w:p>
    <w:p w:rsidR="002D4A56" w:rsidRDefault="002D4A56" w:rsidP="000537E7">
      <w:pPr>
        <w:numPr>
          <w:ilvl w:val="0"/>
          <w:numId w:val="4"/>
        </w:numPr>
        <w:ind w:left="714" w:hanging="714"/>
        <w:rPr>
          <w:lang w:val="en-US"/>
        </w:rPr>
      </w:pPr>
      <w:proofErr w:type="gramStart"/>
      <w:r>
        <w:rPr>
          <w:lang w:val="en-US"/>
        </w:rPr>
        <w:t>the</w:t>
      </w:r>
      <w:proofErr w:type="gramEnd"/>
      <w:r>
        <w:rPr>
          <w:lang w:val="en-US"/>
        </w:rPr>
        <w:t xml:space="preserve"> ability to use its power over the investee to affect the amount of the investor’s returns.</w:t>
      </w:r>
    </w:p>
    <w:p w:rsidR="000537E7" w:rsidRDefault="000537E7" w:rsidP="000537E7">
      <w:pPr>
        <w:rPr>
          <w:lang w:val="en-US"/>
        </w:rPr>
      </w:pPr>
    </w:p>
    <w:p w:rsidR="002D4A56" w:rsidRDefault="002D4A56" w:rsidP="002D4A56">
      <w:pPr>
        <w:rPr>
          <w:lang w:val="en-US"/>
        </w:rPr>
      </w:pPr>
      <w:r>
        <w:rPr>
          <w:lang w:val="en-US"/>
        </w:rPr>
        <w:t>The terms “investor” and “investee” are not defined in AASB 10</w:t>
      </w:r>
      <w:r w:rsidR="00427508">
        <w:rPr>
          <w:lang w:val="en-US"/>
        </w:rPr>
        <w:t>,</w:t>
      </w:r>
      <w:r>
        <w:rPr>
          <w:lang w:val="en-US"/>
        </w:rPr>
        <w:t xml:space="preserve"> </w:t>
      </w:r>
      <w:proofErr w:type="gramStart"/>
      <w:r>
        <w:rPr>
          <w:lang w:val="en-US"/>
        </w:rPr>
        <w:t>nor</w:t>
      </w:r>
      <w:proofErr w:type="gramEnd"/>
      <w:r>
        <w:rPr>
          <w:lang w:val="en-US"/>
        </w:rPr>
        <w:t xml:space="preserve"> in any other accounting standard. </w:t>
      </w:r>
      <w:r w:rsidR="00510A7A">
        <w:rPr>
          <w:lang w:val="en-US"/>
        </w:rPr>
        <w:t xml:space="preserve"> </w:t>
      </w:r>
      <w:r>
        <w:rPr>
          <w:lang w:val="en-US"/>
        </w:rPr>
        <w:t>In applying AASB 10 questions arise as to whether an investor must have an ownership or other financial interest in an investee to give it power or exposure or rights to variable returns.</w:t>
      </w:r>
    </w:p>
    <w:p w:rsidR="000537E7" w:rsidRDefault="000537E7" w:rsidP="002D4A56">
      <w:pPr>
        <w:rPr>
          <w:lang w:val="en-US"/>
        </w:rPr>
      </w:pPr>
    </w:p>
    <w:p w:rsidR="000537E7" w:rsidRDefault="002D4A56" w:rsidP="002D4A56">
      <w:pPr>
        <w:rPr>
          <w:lang w:val="en-US"/>
        </w:rPr>
      </w:pPr>
      <w:r>
        <w:rPr>
          <w:lang w:val="en-US"/>
        </w:rPr>
        <w:t xml:space="preserve">In a stapling arrangement, </w:t>
      </w:r>
      <w:r w:rsidR="000537E7">
        <w:rPr>
          <w:lang w:val="en-US"/>
        </w:rPr>
        <w:t>it m</w:t>
      </w:r>
      <w:r w:rsidR="00BA2957">
        <w:rPr>
          <w:lang w:val="en-US"/>
        </w:rPr>
        <w:t>ight</w:t>
      </w:r>
      <w:r w:rsidR="000537E7">
        <w:rPr>
          <w:lang w:val="en-US"/>
        </w:rPr>
        <w:t xml:space="preserve"> not be possible under AASB 10 for one stapled entity to consolidate other stapled entities for one or more of the following reasons:</w:t>
      </w:r>
    </w:p>
    <w:p w:rsidR="000537E7" w:rsidRDefault="000537E7" w:rsidP="002D4A56">
      <w:pPr>
        <w:rPr>
          <w:lang w:val="en-US"/>
        </w:rPr>
      </w:pPr>
    </w:p>
    <w:p w:rsidR="002D4A56" w:rsidRDefault="000537E7" w:rsidP="000537E7">
      <w:pPr>
        <w:ind w:left="720" w:hanging="720"/>
        <w:rPr>
          <w:lang w:val="en-US"/>
        </w:rPr>
      </w:pPr>
      <w:r>
        <w:rPr>
          <w:lang w:val="en-US"/>
        </w:rPr>
        <w:t>(</w:t>
      </w:r>
      <w:r w:rsidR="00DE4451">
        <w:rPr>
          <w:lang w:val="en-US"/>
        </w:rPr>
        <w:t>a</w:t>
      </w:r>
      <w:r>
        <w:rPr>
          <w:lang w:val="en-US"/>
        </w:rPr>
        <w:t>)</w:t>
      </w:r>
      <w:r>
        <w:rPr>
          <w:lang w:val="en-US"/>
        </w:rPr>
        <w:tab/>
      </w:r>
      <w:proofErr w:type="gramStart"/>
      <w:r w:rsidR="004B5B0B">
        <w:rPr>
          <w:lang w:val="en-US"/>
        </w:rPr>
        <w:t>none</w:t>
      </w:r>
      <w:proofErr w:type="gramEnd"/>
      <w:r w:rsidR="004B5B0B">
        <w:rPr>
          <w:lang w:val="en-US"/>
        </w:rPr>
        <w:t xml:space="preserve"> of the </w:t>
      </w:r>
      <w:r w:rsidR="002D4A56">
        <w:rPr>
          <w:lang w:val="en-US"/>
        </w:rPr>
        <w:t xml:space="preserve">stapled entities typically </w:t>
      </w:r>
      <w:r w:rsidR="004B5B0B">
        <w:rPr>
          <w:lang w:val="en-US"/>
        </w:rPr>
        <w:t xml:space="preserve">has </w:t>
      </w:r>
      <w:r w:rsidR="002D4A56">
        <w:rPr>
          <w:lang w:val="en-US"/>
        </w:rPr>
        <w:t xml:space="preserve">an ownership or other financial interest in </w:t>
      </w:r>
      <w:r w:rsidR="004B5B0B">
        <w:rPr>
          <w:lang w:val="en-US"/>
        </w:rPr>
        <w:t>any of the other stapled entities</w:t>
      </w:r>
      <w:r>
        <w:rPr>
          <w:lang w:val="en-US"/>
        </w:rPr>
        <w:t>;</w:t>
      </w:r>
    </w:p>
    <w:p w:rsidR="000537E7" w:rsidRDefault="00DE4451" w:rsidP="000537E7">
      <w:pPr>
        <w:ind w:left="720" w:hanging="720"/>
        <w:rPr>
          <w:lang w:val="en-US"/>
        </w:rPr>
      </w:pPr>
      <w:r>
        <w:rPr>
          <w:lang w:val="en-US"/>
        </w:rPr>
        <w:t>(b</w:t>
      </w:r>
      <w:r w:rsidR="000537E7">
        <w:rPr>
          <w:lang w:val="en-US"/>
        </w:rPr>
        <w:t>)</w:t>
      </w:r>
      <w:r w:rsidR="000537E7">
        <w:rPr>
          <w:lang w:val="en-US"/>
        </w:rPr>
        <w:tab/>
      </w:r>
      <w:proofErr w:type="gramStart"/>
      <w:r w:rsidR="000537E7">
        <w:rPr>
          <w:lang w:val="en-US"/>
        </w:rPr>
        <w:t>none</w:t>
      </w:r>
      <w:proofErr w:type="gramEnd"/>
      <w:r w:rsidR="000537E7">
        <w:rPr>
          <w:lang w:val="en-US"/>
        </w:rPr>
        <w:t xml:space="preserve"> of the stapled entities may have power over the other stapled entities, particularly where a third part</w:t>
      </w:r>
      <w:r w:rsidR="000C32F8">
        <w:rPr>
          <w:lang w:val="en-US"/>
        </w:rPr>
        <w:t>y manages all of the entities;</w:t>
      </w:r>
    </w:p>
    <w:p w:rsidR="000C32F8" w:rsidRDefault="000537E7" w:rsidP="000537E7">
      <w:pPr>
        <w:ind w:left="720" w:hanging="720"/>
        <w:rPr>
          <w:lang w:val="en-US"/>
        </w:rPr>
      </w:pPr>
      <w:r>
        <w:rPr>
          <w:lang w:val="en-US"/>
        </w:rPr>
        <w:t>(</w:t>
      </w:r>
      <w:r w:rsidR="00DE4451">
        <w:rPr>
          <w:lang w:val="en-US"/>
        </w:rPr>
        <w:t>c</w:t>
      </w:r>
      <w:r>
        <w:rPr>
          <w:lang w:val="en-US"/>
        </w:rPr>
        <w:t>)</w:t>
      </w:r>
      <w:r>
        <w:rPr>
          <w:lang w:val="en-US"/>
        </w:rPr>
        <w:tab/>
      </w:r>
      <w:proofErr w:type="gramStart"/>
      <w:r>
        <w:rPr>
          <w:lang w:val="en-US"/>
        </w:rPr>
        <w:t>there</w:t>
      </w:r>
      <w:proofErr w:type="gramEnd"/>
      <w:r>
        <w:rPr>
          <w:lang w:val="en-US"/>
        </w:rPr>
        <w:t xml:space="preserve"> may be no variable returns between the stapled entities</w:t>
      </w:r>
      <w:r w:rsidR="000C32F8">
        <w:rPr>
          <w:lang w:val="en-US"/>
        </w:rPr>
        <w:t>;  and</w:t>
      </w:r>
    </w:p>
    <w:p w:rsidR="000537E7" w:rsidRDefault="000C32F8" w:rsidP="000537E7">
      <w:pPr>
        <w:ind w:left="720" w:hanging="720"/>
        <w:rPr>
          <w:lang w:val="en-US"/>
        </w:rPr>
      </w:pPr>
      <w:r>
        <w:rPr>
          <w:lang w:val="en-US"/>
        </w:rPr>
        <w:t>(d)</w:t>
      </w:r>
      <w:r>
        <w:rPr>
          <w:lang w:val="en-US"/>
        </w:rPr>
        <w:tab/>
      </w:r>
      <w:proofErr w:type="gramStart"/>
      <w:r>
        <w:rPr>
          <w:lang w:val="en-US"/>
        </w:rPr>
        <w:t>if</w:t>
      </w:r>
      <w:proofErr w:type="gramEnd"/>
      <w:r>
        <w:rPr>
          <w:lang w:val="en-US"/>
        </w:rPr>
        <w:t xml:space="preserve"> a stapled entity meets the definition of “investment entity” in AASB 10 it may </w:t>
      </w:r>
      <w:r w:rsidR="00AF6621">
        <w:rPr>
          <w:lang w:val="en-US"/>
        </w:rPr>
        <w:t>not be able to prepare</w:t>
      </w:r>
      <w:r>
        <w:rPr>
          <w:lang w:val="en-US"/>
        </w:rPr>
        <w:t xml:space="preserve"> consolidated financial statements </w:t>
      </w:r>
      <w:r w:rsidR="00AF6621">
        <w:rPr>
          <w:lang w:val="en-US"/>
        </w:rPr>
        <w:t xml:space="preserve">that </w:t>
      </w:r>
      <w:r>
        <w:rPr>
          <w:lang w:val="en-US"/>
        </w:rPr>
        <w:t>cover the other stapled entities</w:t>
      </w:r>
      <w:r w:rsidR="000537E7">
        <w:rPr>
          <w:lang w:val="en-US"/>
        </w:rPr>
        <w:t>.</w:t>
      </w:r>
    </w:p>
    <w:p w:rsidR="000537E7" w:rsidRDefault="000537E7" w:rsidP="000537E7">
      <w:pPr>
        <w:ind w:left="720" w:hanging="720"/>
        <w:rPr>
          <w:lang w:val="en-US"/>
        </w:rPr>
      </w:pPr>
    </w:p>
    <w:p w:rsidR="000537E7" w:rsidRDefault="000537E7" w:rsidP="008B3C5A">
      <w:pPr>
        <w:rPr>
          <w:lang w:val="en-US"/>
        </w:rPr>
      </w:pPr>
      <w:r>
        <w:rPr>
          <w:lang w:val="en-US"/>
        </w:rPr>
        <w:t xml:space="preserve">As </w:t>
      </w:r>
      <w:r w:rsidR="008B3C5A">
        <w:rPr>
          <w:lang w:val="en-US"/>
        </w:rPr>
        <w:t xml:space="preserve">a trustee/manager does not normally </w:t>
      </w:r>
      <w:r>
        <w:rPr>
          <w:lang w:val="en-US"/>
        </w:rPr>
        <w:t xml:space="preserve">control </w:t>
      </w:r>
      <w:r w:rsidR="008B3C5A">
        <w:rPr>
          <w:lang w:val="en-US"/>
        </w:rPr>
        <w:t xml:space="preserve">a managed investment scheme under AASB 10 in the absence of an ownership or other financial interest, it </w:t>
      </w:r>
      <w:r w:rsidR="00BA2957">
        <w:rPr>
          <w:lang w:val="en-US"/>
        </w:rPr>
        <w:t xml:space="preserve">may be </w:t>
      </w:r>
      <w:r w:rsidR="008B3C5A">
        <w:rPr>
          <w:lang w:val="en-US"/>
        </w:rPr>
        <w:t xml:space="preserve">unclear as to why control would </w:t>
      </w:r>
      <w:r w:rsidR="00BA2957">
        <w:rPr>
          <w:lang w:val="en-US"/>
        </w:rPr>
        <w:t xml:space="preserve">exist </w:t>
      </w:r>
      <w:r w:rsidR="008B3C5A">
        <w:rPr>
          <w:lang w:val="en-US"/>
        </w:rPr>
        <w:t>merely because the two entities are stapled.</w:t>
      </w:r>
    </w:p>
    <w:p w:rsidR="008B3C5A" w:rsidRDefault="008B3C5A" w:rsidP="008B3C5A">
      <w:pPr>
        <w:rPr>
          <w:lang w:val="en-US"/>
        </w:rPr>
      </w:pPr>
    </w:p>
    <w:p w:rsidR="001A3C75" w:rsidRDefault="002D4A56" w:rsidP="008B3C5A">
      <w:pPr>
        <w:rPr>
          <w:lang w:val="en-US"/>
        </w:rPr>
      </w:pPr>
      <w:r>
        <w:rPr>
          <w:lang w:val="en-US"/>
        </w:rPr>
        <w:t xml:space="preserve">In </w:t>
      </w:r>
      <w:r w:rsidR="008B3C5A">
        <w:rPr>
          <w:lang w:val="en-US"/>
        </w:rPr>
        <w:t xml:space="preserve">previous reporting periods, </w:t>
      </w:r>
      <w:r>
        <w:rPr>
          <w:lang w:val="en-US"/>
        </w:rPr>
        <w:t xml:space="preserve">stapled entities </w:t>
      </w:r>
      <w:r w:rsidR="004B5B0B">
        <w:rPr>
          <w:lang w:val="en-US"/>
        </w:rPr>
        <w:t>present</w:t>
      </w:r>
      <w:r w:rsidR="00BA2957">
        <w:rPr>
          <w:lang w:val="en-US"/>
        </w:rPr>
        <w:t>ed</w:t>
      </w:r>
      <w:r w:rsidR="004B5B0B">
        <w:rPr>
          <w:lang w:val="en-US"/>
        </w:rPr>
        <w:t xml:space="preserve"> </w:t>
      </w:r>
      <w:r w:rsidR="008B3C5A">
        <w:rPr>
          <w:lang w:val="en-US"/>
        </w:rPr>
        <w:t>combined financial statements or consolidated financial statements covering all of the stapled entities in a stapled group</w:t>
      </w:r>
      <w:r>
        <w:rPr>
          <w:lang w:val="en-US"/>
        </w:rPr>
        <w:t>.</w:t>
      </w:r>
    </w:p>
    <w:p w:rsidR="008B3C5A" w:rsidRDefault="008B3C5A" w:rsidP="008B3C5A">
      <w:pPr>
        <w:rPr>
          <w:lang w:val="en-US"/>
        </w:rPr>
      </w:pPr>
    </w:p>
    <w:p w:rsidR="008B3C5A" w:rsidRPr="000537E7" w:rsidRDefault="008B3C5A" w:rsidP="008B3C5A">
      <w:pPr>
        <w:rPr>
          <w:lang w:val="en-US"/>
        </w:rPr>
      </w:pPr>
      <w:r>
        <w:rPr>
          <w:lang w:val="en-US"/>
        </w:rPr>
        <w:t xml:space="preserve">It is likely to be useful to investors in stapled entities to be provided with combined financial statements </w:t>
      </w:r>
      <w:r>
        <w:t xml:space="preserve">or consolidated financial statements covering all </w:t>
      </w:r>
      <w:r w:rsidR="00AF6621">
        <w:t xml:space="preserve">of the </w:t>
      </w:r>
      <w:r w:rsidRPr="008B3C5A">
        <w:t>stapled security issuers</w:t>
      </w:r>
      <w:r w:rsidR="00AF6621">
        <w:t xml:space="preserve"> in a stapled group</w:t>
      </w:r>
      <w:r>
        <w:rPr>
          <w:lang w:val="en-US"/>
        </w:rPr>
        <w:t>.  Where there are financial interrelationships between the entities, combined financial statements or consolidated financial statements may be necessary to meet the true and fair view requirement in Chapter 2M of the Act.</w:t>
      </w:r>
    </w:p>
    <w:p w:rsidR="000537E7" w:rsidRDefault="000537E7" w:rsidP="000537E7">
      <w:pPr>
        <w:pStyle w:val="BodyText"/>
      </w:pPr>
      <w:r w:rsidRPr="00481D26">
        <w:t>ASIC Class Order [</w:t>
      </w:r>
      <w:r w:rsidRPr="00481D26">
        <w:rPr>
          <w:iCs/>
        </w:rPr>
        <w:t>CO 05/642</w:t>
      </w:r>
      <w:r w:rsidRPr="00481D26">
        <w:t>]</w:t>
      </w:r>
      <w:bookmarkStart w:id="1" w:name="OLE_LINK3"/>
      <w:r w:rsidRPr="00481D26">
        <w:t xml:space="preserve"> </w:t>
      </w:r>
      <w:r w:rsidR="008B3C5A">
        <w:t>“</w:t>
      </w:r>
      <w:r w:rsidRPr="00481D26">
        <w:t>Combining financial reports of stapled security issuers</w:t>
      </w:r>
      <w:bookmarkEnd w:id="1"/>
      <w:r w:rsidR="008B3C5A">
        <w:t xml:space="preserve">” </w:t>
      </w:r>
      <w:r w:rsidR="0071418D">
        <w:t xml:space="preserve">allows </w:t>
      </w:r>
      <w:r w:rsidR="008B3C5A">
        <w:t xml:space="preserve">the stapled entities in a stapled group to present their </w:t>
      </w:r>
      <w:r w:rsidR="004B5B0B">
        <w:t xml:space="preserve">respective </w:t>
      </w:r>
      <w:r w:rsidR="008B3C5A">
        <w:t xml:space="preserve">financial statements together in a single </w:t>
      </w:r>
      <w:r w:rsidR="004B5B0B">
        <w:t xml:space="preserve">financial </w:t>
      </w:r>
      <w:r w:rsidR="008B3C5A">
        <w:t>report.</w:t>
      </w:r>
    </w:p>
    <w:p w:rsidR="005C59A8" w:rsidRPr="005C59A8" w:rsidRDefault="000A4659" w:rsidP="000537E7">
      <w:pPr>
        <w:pStyle w:val="BodyText"/>
        <w:rPr>
          <w:lang w:val="en-US"/>
        </w:rPr>
      </w:pPr>
      <w:r>
        <w:rPr>
          <w:lang w:val="en-US"/>
        </w:rPr>
        <w:t>Before being amended by Class Order [13/</w:t>
      </w:r>
      <w:r w:rsidR="00655187">
        <w:rPr>
          <w:lang w:val="en-US"/>
        </w:rPr>
        <w:t>1644</w:t>
      </w:r>
      <w:r>
        <w:rPr>
          <w:lang w:val="en-US"/>
        </w:rPr>
        <w:t xml:space="preserve">], </w:t>
      </w:r>
      <w:r w:rsidR="005C59A8" w:rsidRPr="005C59A8">
        <w:rPr>
          <w:lang w:val="en-US"/>
        </w:rPr>
        <w:t>Class Order [CO 13/1050] allow</w:t>
      </w:r>
      <w:r w:rsidR="005C59A8">
        <w:rPr>
          <w:lang w:val="en-US"/>
        </w:rPr>
        <w:t>ed</w:t>
      </w:r>
      <w:r w:rsidR="005C59A8" w:rsidRPr="005C59A8">
        <w:rPr>
          <w:lang w:val="en-US"/>
        </w:rPr>
        <w:t xml:space="preserve"> stapled entities which are disclosing entities to present combined financial statements or consolidated financial statements of the stapled group for financial years or half-years ended 30 June 2013 on the same basis used to present those combined financial statements or consolidated financial statements for the financial year or half-year</w:t>
      </w:r>
      <w:r w:rsidR="005C59A8">
        <w:rPr>
          <w:lang w:val="en-US"/>
        </w:rPr>
        <w:t xml:space="preserve"> </w:t>
      </w:r>
      <w:r w:rsidR="005C59A8" w:rsidRPr="005C59A8">
        <w:rPr>
          <w:lang w:val="en-US"/>
        </w:rPr>
        <w:t xml:space="preserve">ended 31 December 2012. </w:t>
      </w:r>
    </w:p>
    <w:p w:rsidR="001A3C75" w:rsidRDefault="001A3C75">
      <w:pPr>
        <w:pStyle w:val="Heading1"/>
        <w:tabs>
          <w:tab w:val="clear" w:pos="879"/>
        </w:tabs>
        <w:overflowPunct/>
        <w:autoSpaceDE/>
        <w:autoSpaceDN/>
        <w:adjustRightInd/>
        <w:spacing w:after="60" w:line="240" w:lineRule="auto"/>
        <w:textAlignment w:val="auto"/>
        <w:rPr>
          <w:rFonts w:cs="Arial"/>
          <w:bCs/>
          <w:kern w:val="32"/>
          <w:sz w:val="24"/>
          <w:szCs w:val="32"/>
        </w:rPr>
      </w:pPr>
      <w:bookmarkStart w:id="2" w:name="_Toc158699037"/>
      <w:r>
        <w:rPr>
          <w:rFonts w:cs="Arial"/>
          <w:bCs/>
          <w:kern w:val="32"/>
          <w:sz w:val="24"/>
          <w:szCs w:val="32"/>
        </w:rPr>
        <w:t>2.</w:t>
      </w:r>
      <w:r>
        <w:rPr>
          <w:rFonts w:cs="Arial"/>
          <w:bCs/>
          <w:kern w:val="32"/>
          <w:sz w:val="24"/>
          <w:szCs w:val="32"/>
        </w:rPr>
        <w:tab/>
        <w:t xml:space="preserve">Purpose of the </w:t>
      </w:r>
      <w:bookmarkEnd w:id="2"/>
      <w:r w:rsidR="00721EBC">
        <w:rPr>
          <w:rFonts w:cs="Arial"/>
          <w:bCs/>
          <w:kern w:val="32"/>
          <w:sz w:val="24"/>
          <w:szCs w:val="32"/>
        </w:rPr>
        <w:t>amendments</w:t>
      </w:r>
      <w:r>
        <w:rPr>
          <w:rFonts w:cs="Arial"/>
          <w:bCs/>
          <w:kern w:val="32"/>
          <w:sz w:val="24"/>
          <w:szCs w:val="32"/>
        </w:rPr>
        <w:t xml:space="preserve"> </w:t>
      </w:r>
    </w:p>
    <w:p w:rsidR="00AF6621" w:rsidRDefault="005C59A8" w:rsidP="00AF6621">
      <w:pPr>
        <w:pStyle w:val="BodyText"/>
        <w:rPr>
          <w:lang w:val="en-US"/>
        </w:rPr>
      </w:pPr>
      <w:r>
        <w:rPr>
          <w:lang w:val="en-US"/>
        </w:rPr>
        <w:t>Class Order [CO 13/</w:t>
      </w:r>
      <w:r w:rsidR="00655187">
        <w:rPr>
          <w:lang w:val="en-US"/>
        </w:rPr>
        <w:t>1644</w:t>
      </w:r>
      <w:r>
        <w:rPr>
          <w:lang w:val="en-US"/>
        </w:rPr>
        <w:t xml:space="preserve">] amends </w:t>
      </w:r>
      <w:r w:rsidR="00DE59DF">
        <w:rPr>
          <w:lang w:val="en-US"/>
        </w:rPr>
        <w:t xml:space="preserve">Class Order </w:t>
      </w:r>
      <w:r w:rsidR="009F47C5">
        <w:rPr>
          <w:lang w:val="en-US"/>
        </w:rPr>
        <w:t>[CO 13/10</w:t>
      </w:r>
      <w:r>
        <w:rPr>
          <w:lang w:val="en-US"/>
        </w:rPr>
        <w:t xml:space="preserve">50] to extend the relief it provides </w:t>
      </w:r>
      <w:r w:rsidR="00DE59DF">
        <w:rPr>
          <w:lang w:val="en-US"/>
        </w:rPr>
        <w:t xml:space="preserve">in relation to the financial year or half-year ending on 30 June 2013 </w:t>
      </w:r>
      <w:r w:rsidR="005551E2">
        <w:rPr>
          <w:lang w:val="en-US"/>
        </w:rPr>
        <w:t xml:space="preserve">to </w:t>
      </w:r>
      <w:r w:rsidR="00DE59DF">
        <w:rPr>
          <w:lang w:val="en-US"/>
        </w:rPr>
        <w:t xml:space="preserve">subsequent </w:t>
      </w:r>
      <w:r w:rsidR="005551E2">
        <w:rPr>
          <w:lang w:val="en-US"/>
        </w:rPr>
        <w:t xml:space="preserve">financial years and half-years. </w:t>
      </w:r>
      <w:r w:rsidR="00AA6A27">
        <w:rPr>
          <w:lang w:val="en-US"/>
        </w:rPr>
        <w:t>The amendments also allow a</w:t>
      </w:r>
      <w:r w:rsidR="00BD152D">
        <w:rPr>
          <w:lang w:val="en-US"/>
        </w:rPr>
        <w:t xml:space="preserve"> stapled </w:t>
      </w:r>
      <w:r w:rsidR="00345782">
        <w:rPr>
          <w:lang w:val="en-US"/>
        </w:rPr>
        <w:t>group</w:t>
      </w:r>
      <w:r w:rsidR="00BD152D">
        <w:rPr>
          <w:lang w:val="en-US"/>
        </w:rPr>
        <w:t xml:space="preserve"> which has not previously prepared a financial report under Chapter 2M </w:t>
      </w:r>
      <w:r w:rsidR="00081E92">
        <w:rPr>
          <w:lang w:val="en-US"/>
        </w:rPr>
        <w:t xml:space="preserve">of the Act </w:t>
      </w:r>
      <w:r w:rsidR="000A4659">
        <w:rPr>
          <w:lang w:val="en-US"/>
        </w:rPr>
        <w:t>to</w:t>
      </w:r>
      <w:r w:rsidR="00081E92">
        <w:rPr>
          <w:lang w:val="en-US"/>
        </w:rPr>
        <w:t xml:space="preserve"> </w:t>
      </w:r>
      <w:r w:rsidR="00BD152D">
        <w:rPr>
          <w:lang w:val="en-US"/>
        </w:rPr>
        <w:t>present consolidated financial statements pursuant to Class Order [CO 13/</w:t>
      </w:r>
      <w:r w:rsidR="003864D6">
        <w:rPr>
          <w:lang w:val="en-US"/>
        </w:rPr>
        <w:t>1050</w:t>
      </w:r>
      <w:r w:rsidR="00BD152D">
        <w:rPr>
          <w:lang w:val="en-US"/>
        </w:rPr>
        <w:t>]</w:t>
      </w:r>
      <w:r w:rsidR="00FF5061">
        <w:rPr>
          <w:lang w:val="en-US"/>
        </w:rPr>
        <w:t>.</w:t>
      </w:r>
    </w:p>
    <w:p w:rsidR="00FF5061" w:rsidRDefault="00AA6A27" w:rsidP="00AF6621">
      <w:pPr>
        <w:pStyle w:val="BodyText"/>
        <w:rPr>
          <w:lang w:val="en-US"/>
        </w:rPr>
      </w:pPr>
      <w:r>
        <w:rPr>
          <w:lang w:val="en-US"/>
        </w:rPr>
        <w:t>Finally, Class Order [CO 13/</w:t>
      </w:r>
      <w:r w:rsidR="00655187">
        <w:rPr>
          <w:lang w:val="en-US"/>
        </w:rPr>
        <w:t>1644</w:t>
      </w:r>
      <w:r w:rsidRPr="004142FC">
        <w:rPr>
          <w:lang w:val="en-US"/>
        </w:rPr>
        <w:t>]</w:t>
      </w:r>
      <w:r>
        <w:rPr>
          <w:lang w:val="en-US"/>
        </w:rPr>
        <w:t xml:space="preserve"> amends </w:t>
      </w:r>
      <w:r w:rsidR="009F47C5">
        <w:rPr>
          <w:lang w:val="en-US"/>
        </w:rPr>
        <w:t>Class Order [CO 13/10</w:t>
      </w:r>
      <w:r w:rsidRPr="00AA6A27">
        <w:rPr>
          <w:lang w:val="en-US"/>
        </w:rPr>
        <w:t xml:space="preserve">50] </w:t>
      </w:r>
      <w:r>
        <w:rPr>
          <w:lang w:val="en-US"/>
        </w:rPr>
        <w:t xml:space="preserve">so that an entity that relies on the relief in </w:t>
      </w:r>
      <w:r w:rsidR="00FF5061">
        <w:rPr>
          <w:lang w:val="en-US"/>
        </w:rPr>
        <w:t>Class Order [CO 13/1050]</w:t>
      </w:r>
      <w:r>
        <w:rPr>
          <w:lang w:val="en-US"/>
        </w:rPr>
        <w:t xml:space="preserve"> must disclose </w:t>
      </w:r>
      <w:r w:rsidR="00721EBC">
        <w:rPr>
          <w:lang w:val="en-US"/>
        </w:rPr>
        <w:t xml:space="preserve">in </w:t>
      </w:r>
      <w:r w:rsidR="00FF5061">
        <w:rPr>
          <w:lang w:val="en-US"/>
        </w:rPr>
        <w:t>the financial report:</w:t>
      </w:r>
    </w:p>
    <w:p w:rsidR="00FF5061" w:rsidRDefault="008A6E73" w:rsidP="00FF5061">
      <w:pPr>
        <w:pStyle w:val="BodyText"/>
        <w:numPr>
          <w:ilvl w:val="0"/>
          <w:numId w:val="6"/>
        </w:numPr>
        <w:rPr>
          <w:lang w:val="en-US"/>
        </w:rPr>
      </w:pPr>
      <w:r>
        <w:rPr>
          <w:lang w:val="en-US"/>
        </w:rPr>
        <w:t>whether</w:t>
      </w:r>
      <w:r w:rsidR="000A4659">
        <w:rPr>
          <w:lang w:val="en-US"/>
        </w:rPr>
        <w:t xml:space="preserve"> </w:t>
      </w:r>
      <w:r w:rsidR="00FF5061">
        <w:rPr>
          <w:lang w:val="en-US"/>
        </w:rPr>
        <w:t xml:space="preserve">consolidated </w:t>
      </w:r>
      <w:r w:rsidR="00721EBC">
        <w:rPr>
          <w:lang w:val="en-US"/>
        </w:rPr>
        <w:t xml:space="preserve">financial statements </w:t>
      </w:r>
      <w:r w:rsidR="00FF5061">
        <w:rPr>
          <w:lang w:val="en-US"/>
        </w:rPr>
        <w:t>or combined financial statements</w:t>
      </w:r>
      <w:r w:rsidR="00AA6A27">
        <w:rPr>
          <w:lang w:val="en-US"/>
        </w:rPr>
        <w:t xml:space="preserve"> have been presented in accordance with Class Order [CO 13/1050]</w:t>
      </w:r>
      <w:r w:rsidR="00FF5061">
        <w:rPr>
          <w:lang w:val="en-US"/>
        </w:rPr>
        <w:t>; and</w:t>
      </w:r>
    </w:p>
    <w:p w:rsidR="00FF5061" w:rsidRPr="00AF6621" w:rsidRDefault="00FF5061" w:rsidP="00FF5061">
      <w:pPr>
        <w:pStyle w:val="BodyText"/>
        <w:numPr>
          <w:ilvl w:val="0"/>
          <w:numId w:val="6"/>
        </w:numPr>
        <w:rPr>
          <w:lang w:val="en-US"/>
        </w:rPr>
      </w:pPr>
      <w:proofErr w:type="gramStart"/>
      <w:r>
        <w:rPr>
          <w:lang w:val="en-US"/>
        </w:rPr>
        <w:t>the</w:t>
      </w:r>
      <w:proofErr w:type="gramEnd"/>
      <w:r>
        <w:rPr>
          <w:lang w:val="en-US"/>
        </w:rPr>
        <w:t xml:space="preserve"> amounts attributed to non-controlling interests that are attributable to the stapled security holders.</w:t>
      </w:r>
    </w:p>
    <w:p w:rsidR="001A3C75" w:rsidRDefault="001A3C75">
      <w:pPr>
        <w:pStyle w:val="Heading1"/>
        <w:tabs>
          <w:tab w:val="clear" w:pos="879"/>
        </w:tabs>
        <w:overflowPunct/>
        <w:autoSpaceDE/>
        <w:autoSpaceDN/>
        <w:adjustRightInd/>
        <w:spacing w:after="60" w:line="240" w:lineRule="auto"/>
        <w:textAlignment w:val="auto"/>
        <w:rPr>
          <w:rFonts w:cs="Arial"/>
          <w:bCs/>
          <w:kern w:val="32"/>
          <w:sz w:val="24"/>
          <w:szCs w:val="32"/>
        </w:rPr>
      </w:pPr>
      <w:bookmarkStart w:id="3" w:name="CO_98_51"/>
      <w:bookmarkStart w:id="4" w:name="_Toc158699040"/>
      <w:bookmarkEnd w:id="3"/>
      <w:r>
        <w:rPr>
          <w:rFonts w:cs="Arial"/>
          <w:bCs/>
          <w:kern w:val="32"/>
          <w:sz w:val="24"/>
          <w:szCs w:val="32"/>
        </w:rPr>
        <w:lastRenderedPageBreak/>
        <w:t>3.</w:t>
      </w:r>
      <w:r>
        <w:rPr>
          <w:rFonts w:cs="Arial"/>
          <w:bCs/>
          <w:kern w:val="32"/>
          <w:sz w:val="24"/>
          <w:szCs w:val="32"/>
        </w:rPr>
        <w:tab/>
        <w:t>Operation of the class order</w:t>
      </w:r>
      <w:bookmarkEnd w:id="4"/>
      <w:r>
        <w:rPr>
          <w:rFonts w:cs="Arial"/>
          <w:bCs/>
          <w:kern w:val="32"/>
          <w:sz w:val="24"/>
          <w:szCs w:val="32"/>
        </w:rPr>
        <w:t xml:space="preserve"> </w:t>
      </w:r>
    </w:p>
    <w:p w:rsidR="001A3C75" w:rsidRDefault="00DE59DF">
      <w:pPr>
        <w:pStyle w:val="BodyText"/>
      </w:pPr>
      <w:r>
        <w:t>Class Order [CO 13/</w:t>
      </w:r>
      <w:r w:rsidR="00655187">
        <w:t>1644</w:t>
      </w:r>
      <w:r>
        <w:t xml:space="preserve">] amends </w:t>
      </w:r>
      <w:r w:rsidR="00DE4451">
        <w:t>Class Order [CO 13/</w:t>
      </w:r>
      <w:r w:rsidR="003864D6">
        <w:t>1050</w:t>
      </w:r>
      <w:r w:rsidR="00DE4451">
        <w:t xml:space="preserve">] </w:t>
      </w:r>
      <w:r>
        <w:t>as</w:t>
      </w:r>
      <w:r w:rsidR="00DE4451">
        <w:t xml:space="preserve"> outlined in Section 2 of this Explanatory Statement</w:t>
      </w:r>
      <w:r w:rsidR="001A3C75">
        <w:t>.</w:t>
      </w:r>
      <w:r w:rsidR="00DE4451">
        <w:t xml:space="preserve">  </w:t>
      </w:r>
      <w:r w:rsidR="00794EC1">
        <w:t xml:space="preserve">The amended </w:t>
      </w:r>
      <w:r w:rsidR="00AF6621" w:rsidRPr="00AF6621">
        <w:t>Class Order [CO 13/</w:t>
      </w:r>
      <w:r w:rsidR="003864D6">
        <w:t>1050</w:t>
      </w:r>
      <w:r w:rsidR="00AF6621" w:rsidRPr="00AF6621">
        <w:t xml:space="preserve">] </w:t>
      </w:r>
      <w:r w:rsidR="00DE4451">
        <w:t>outlines the circumstances in which the relief is available.</w:t>
      </w:r>
    </w:p>
    <w:p w:rsidR="001A3C75" w:rsidRDefault="00DE4451">
      <w:pPr>
        <w:pStyle w:val="Heading1"/>
        <w:tabs>
          <w:tab w:val="clear" w:pos="879"/>
        </w:tabs>
        <w:overflowPunct/>
        <w:autoSpaceDE/>
        <w:autoSpaceDN/>
        <w:adjustRightInd/>
        <w:spacing w:after="60" w:line="240" w:lineRule="auto"/>
        <w:textAlignment w:val="auto"/>
        <w:rPr>
          <w:rFonts w:cs="Arial"/>
          <w:bCs/>
          <w:kern w:val="32"/>
          <w:sz w:val="24"/>
          <w:szCs w:val="32"/>
        </w:rPr>
      </w:pPr>
      <w:bookmarkStart w:id="5" w:name="_Toc158699042"/>
      <w:r>
        <w:rPr>
          <w:rFonts w:cs="Arial"/>
          <w:bCs/>
          <w:kern w:val="32"/>
          <w:sz w:val="24"/>
          <w:szCs w:val="32"/>
        </w:rPr>
        <w:t>4</w:t>
      </w:r>
      <w:r w:rsidR="001A3C75">
        <w:rPr>
          <w:rFonts w:cs="Arial"/>
          <w:bCs/>
          <w:kern w:val="32"/>
          <w:sz w:val="24"/>
          <w:szCs w:val="32"/>
        </w:rPr>
        <w:t>.</w:t>
      </w:r>
      <w:r w:rsidR="001A3C75">
        <w:rPr>
          <w:rFonts w:cs="Arial"/>
          <w:bCs/>
          <w:kern w:val="32"/>
          <w:sz w:val="24"/>
          <w:szCs w:val="32"/>
        </w:rPr>
        <w:tab/>
        <w:t>Consultation</w:t>
      </w:r>
      <w:bookmarkEnd w:id="5"/>
    </w:p>
    <w:p w:rsidR="004B5B0B" w:rsidRPr="00DE4451" w:rsidRDefault="00DE4451">
      <w:pPr>
        <w:pStyle w:val="BodyText"/>
        <w:rPr>
          <w:iCs/>
          <w:color w:val="000000"/>
        </w:rPr>
      </w:pPr>
      <w:r w:rsidRPr="00DE4451">
        <w:rPr>
          <w:iCs/>
          <w:color w:val="000000"/>
        </w:rPr>
        <w:t>Class Order [CO 13/</w:t>
      </w:r>
      <w:r w:rsidR="00655187">
        <w:rPr>
          <w:iCs/>
          <w:color w:val="000000"/>
        </w:rPr>
        <w:t>1644</w:t>
      </w:r>
      <w:r w:rsidRPr="00DE4451">
        <w:rPr>
          <w:iCs/>
          <w:color w:val="000000"/>
        </w:rPr>
        <w:t xml:space="preserve">] is </w:t>
      </w:r>
      <w:r w:rsidR="004B5B0B" w:rsidRPr="00DE4451">
        <w:rPr>
          <w:iCs/>
          <w:color w:val="000000"/>
        </w:rPr>
        <w:t>minor and machinery</w:t>
      </w:r>
      <w:r w:rsidRPr="00DE4451">
        <w:rPr>
          <w:iCs/>
          <w:color w:val="000000"/>
        </w:rPr>
        <w:t xml:space="preserve">.  </w:t>
      </w:r>
      <w:r w:rsidRPr="000A4659">
        <w:rPr>
          <w:iCs/>
          <w:color w:val="000000"/>
        </w:rPr>
        <w:t>I</w:t>
      </w:r>
      <w:r w:rsidR="004B5B0B" w:rsidRPr="000A4659">
        <w:rPr>
          <w:iCs/>
          <w:color w:val="000000"/>
        </w:rPr>
        <w:t xml:space="preserve">t only applies to a small number of </w:t>
      </w:r>
      <w:r w:rsidR="000A4659">
        <w:rPr>
          <w:iCs/>
          <w:color w:val="000000"/>
        </w:rPr>
        <w:t xml:space="preserve">stapled </w:t>
      </w:r>
      <w:r w:rsidR="004B5B0B" w:rsidRPr="000A4659">
        <w:rPr>
          <w:iCs/>
          <w:color w:val="000000"/>
        </w:rPr>
        <w:t xml:space="preserve">entities reporting under AASB 10 for </w:t>
      </w:r>
      <w:r w:rsidR="00BD152D" w:rsidRPr="000A4659">
        <w:rPr>
          <w:iCs/>
          <w:color w:val="000000"/>
        </w:rPr>
        <w:t xml:space="preserve">financial years or </w:t>
      </w:r>
      <w:r w:rsidR="004B5B0B" w:rsidRPr="000A4659">
        <w:rPr>
          <w:iCs/>
          <w:color w:val="000000"/>
        </w:rPr>
        <w:t>half-year</w:t>
      </w:r>
      <w:r w:rsidR="00BD152D" w:rsidRPr="000A4659">
        <w:rPr>
          <w:iCs/>
          <w:color w:val="000000"/>
        </w:rPr>
        <w:t>s</w:t>
      </w:r>
      <w:r w:rsidR="004B5B0B" w:rsidRPr="000A4659">
        <w:rPr>
          <w:iCs/>
          <w:color w:val="000000"/>
        </w:rPr>
        <w:t xml:space="preserve"> </w:t>
      </w:r>
      <w:r w:rsidR="007368B8">
        <w:rPr>
          <w:iCs/>
          <w:color w:val="000000"/>
        </w:rPr>
        <w:t>ending after 30 June 2013</w:t>
      </w:r>
      <w:r w:rsidR="004B5B0B" w:rsidRPr="000A4659">
        <w:rPr>
          <w:iCs/>
          <w:color w:val="000000"/>
        </w:rPr>
        <w:t xml:space="preserve">.  </w:t>
      </w:r>
      <w:r w:rsidR="000A4659">
        <w:rPr>
          <w:iCs/>
          <w:color w:val="000000"/>
        </w:rPr>
        <w:t xml:space="preserve">As amended, </w:t>
      </w:r>
      <w:r w:rsidRPr="000A4659">
        <w:rPr>
          <w:iCs/>
          <w:color w:val="000000"/>
        </w:rPr>
        <w:t>Class Order [CO 13/</w:t>
      </w:r>
      <w:r w:rsidR="003864D6" w:rsidRPr="000A4659">
        <w:rPr>
          <w:iCs/>
          <w:color w:val="000000"/>
        </w:rPr>
        <w:t>1050</w:t>
      </w:r>
      <w:r w:rsidRPr="000A4659">
        <w:rPr>
          <w:iCs/>
          <w:color w:val="000000"/>
        </w:rPr>
        <w:t xml:space="preserve">] </w:t>
      </w:r>
      <w:r w:rsidR="004B5B0B" w:rsidRPr="000A4659">
        <w:rPr>
          <w:iCs/>
          <w:color w:val="000000"/>
        </w:rPr>
        <w:t xml:space="preserve">allows stapled entities to continue their previous basis of reporting and provide information useful to their </w:t>
      </w:r>
      <w:r w:rsidRPr="000A4659">
        <w:rPr>
          <w:iCs/>
          <w:color w:val="000000"/>
        </w:rPr>
        <w:t>investors.</w:t>
      </w:r>
      <w:r w:rsidRPr="00DE4451">
        <w:rPr>
          <w:iCs/>
          <w:color w:val="000000"/>
        </w:rPr>
        <w:t xml:space="preserve">  </w:t>
      </w:r>
    </w:p>
    <w:p w:rsidR="00FF4ED8" w:rsidRDefault="00DE4451" w:rsidP="00DE4451">
      <w:pPr>
        <w:pStyle w:val="BodyText"/>
        <w:rPr>
          <w:color w:val="000000"/>
          <w:lang w:val="en-US"/>
        </w:rPr>
      </w:pPr>
      <w:r w:rsidRPr="00DE4451">
        <w:rPr>
          <w:iCs/>
          <w:color w:val="000000"/>
        </w:rPr>
        <w:t>ASIC consult</w:t>
      </w:r>
      <w:r w:rsidR="004E6AB1">
        <w:rPr>
          <w:iCs/>
          <w:color w:val="000000"/>
        </w:rPr>
        <w:t>ed</w:t>
      </w:r>
      <w:r w:rsidRPr="00DE4451">
        <w:rPr>
          <w:iCs/>
          <w:color w:val="000000"/>
        </w:rPr>
        <w:t xml:space="preserve"> </w:t>
      </w:r>
      <w:r w:rsidR="004E6AB1">
        <w:rPr>
          <w:iCs/>
          <w:color w:val="000000"/>
        </w:rPr>
        <w:t xml:space="preserve">with stakeholders </w:t>
      </w:r>
      <w:r w:rsidRPr="00DE4451">
        <w:rPr>
          <w:iCs/>
          <w:color w:val="000000"/>
        </w:rPr>
        <w:t xml:space="preserve">on the method of reporting for </w:t>
      </w:r>
      <w:r w:rsidR="00AF6621">
        <w:rPr>
          <w:iCs/>
          <w:color w:val="000000"/>
        </w:rPr>
        <w:t xml:space="preserve">groups of </w:t>
      </w:r>
      <w:r w:rsidRPr="00DE4451">
        <w:rPr>
          <w:iCs/>
          <w:color w:val="000000"/>
        </w:rPr>
        <w:t xml:space="preserve">stapled entities </w:t>
      </w:r>
      <w:r w:rsidR="004E6AB1">
        <w:rPr>
          <w:iCs/>
          <w:color w:val="000000"/>
        </w:rPr>
        <w:t xml:space="preserve">through the issue of Consultation Paper 217 </w:t>
      </w:r>
      <w:r w:rsidR="004E6AB1" w:rsidRPr="004E6AB1">
        <w:rPr>
          <w:i/>
          <w:iCs/>
          <w:color w:val="000000"/>
        </w:rPr>
        <w:t>Presentation of financial statements by stapled entities</w:t>
      </w:r>
      <w:r w:rsidR="00081E92">
        <w:rPr>
          <w:i/>
          <w:iCs/>
          <w:color w:val="000000"/>
        </w:rPr>
        <w:t xml:space="preserve"> </w:t>
      </w:r>
      <w:r w:rsidR="00081E92" w:rsidRPr="00081E92">
        <w:rPr>
          <w:iCs/>
          <w:color w:val="000000"/>
        </w:rPr>
        <w:t>in October 2013</w:t>
      </w:r>
      <w:r w:rsidR="004E6AB1">
        <w:rPr>
          <w:iCs/>
          <w:color w:val="000000"/>
        </w:rPr>
        <w:t>.</w:t>
      </w:r>
      <w:r w:rsidR="004E6AB1">
        <w:rPr>
          <w:color w:val="000000"/>
          <w:lang w:val="en-US"/>
        </w:rPr>
        <w:t xml:space="preserve"> </w:t>
      </w:r>
      <w:r w:rsidR="003864D6">
        <w:rPr>
          <w:color w:val="000000"/>
          <w:lang w:val="en-US"/>
        </w:rPr>
        <w:t xml:space="preserve">Continuation of the relief provided by </w:t>
      </w:r>
      <w:r w:rsidR="004E6AB1">
        <w:rPr>
          <w:color w:val="000000"/>
          <w:lang w:val="en-US"/>
        </w:rPr>
        <w:t>Class Order [CO 13/</w:t>
      </w:r>
      <w:r w:rsidR="003864D6">
        <w:rPr>
          <w:color w:val="000000"/>
          <w:lang w:val="en-US"/>
        </w:rPr>
        <w:t>1050</w:t>
      </w:r>
      <w:r w:rsidR="004E6AB1">
        <w:rPr>
          <w:color w:val="000000"/>
          <w:lang w:val="en-US"/>
        </w:rPr>
        <w:t>] reflects the feedback from the majority of stakeholders who responded to the consultation paper.</w:t>
      </w:r>
    </w:p>
    <w:p w:rsidR="004E6AB1" w:rsidRPr="00DE4451" w:rsidRDefault="004E6AB1" w:rsidP="00DE4451">
      <w:pPr>
        <w:pStyle w:val="BodyText"/>
        <w:rPr>
          <w:color w:val="000000"/>
          <w:lang w:val="en-US"/>
        </w:rPr>
      </w:pPr>
      <w:r>
        <w:rPr>
          <w:color w:val="000000"/>
          <w:lang w:val="en-US"/>
        </w:rPr>
        <w:t>ASIC is aware that the issue of presentation of financial statements by stapled entities may be considered by the IFRS Interpretations Committee in 2014. ASIC will continue to monitor developments on that issue and respond as necessary to any decisions made.</w:t>
      </w:r>
      <w:r w:rsidR="00782C03">
        <w:rPr>
          <w:color w:val="000000"/>
          <w:lang w:val="en-US"/>
        </w:rPr>
        <w:t xml:space="preserve">  This may result in relief continuing on a different basis.</w:t>
      </w:r>
    </w:p>
    <w:p w:rsidR="00470F79" w:rsidRPr="00492062" w:rsidRDefault="00470F79" w:rsidP="00470F79">
      <w:pPr>
        <w:ind w:left="-142" w:right="-188"/>
        <w:jc w:val="center"/>
        <w:rPr>
          <w:b/>
        </w:rPr>
      </w:pPr>
      <w:r>
        <w:br w:type="page"/>
      </w:r>
      <w:r w:rsidRPr="00492062">
        <w:rPr>
          <w:b/>
        </w:rPr>
        <w:lastRenderedPageBreak/>
        <w:t>Statement of Compatibility with Human Rights</w:t>
      </w:r>
    </w:p>
    <w:p w:rsidR="00470F79" w:rsidRDefault="00470F79" w:rsidP="00470F79">
      <w:pPr>
        <w:ind w:left="-142" w:right="-188"/>
        <w:rPr>
          <w:i/>
        </w:rPr>
      </w:pPr>
    </w:p>
    <w:p w:rsidR="00470F79" w:rsidRPr="00492062" w:rsidRDefault="00470F79" w:rsidP="00470F79">
      <w:pPr>
        <w:ind w:left="-142" w:right="-188"/>
        <w:jc w:val="center"/>
        <w:rPr>
          <w:i/>
        </w:rPr>
      </w:pPr>
      <w:r w:rsidRPr="00492062">
        <w:rPr>
          <w:i/>
        </w:rPr>
        <w:t>Prepared in accordance with Part 3 of the Human Rights (Parliamentary Scrutiny) Act 2011</w:t>
      </w:r>
    </w:p>
    <w:p w:rsidR="00470F79" w:rsidRDefault="00470F79" w:rsidP="00470F79">
      <w:pPr>
        <w:ind w:left="-142" w:right="-188"/>
        <w:rPr>
          <w:b/>
          <w:i/>
        </w:rPr>
      </w:pPr>
    </w:p>
    <w:p w:rsidR="00470F79" w:rsidRPr="00C37BFE" w:rsidRDefault="00470F79" w:rsidP="00470F79">
      <w:pPr>
        <w:ind w:left="-142" w:right="-188"/>
        <w:jc w:val="center"/>
      </w:pPr>
      <w:r w:rsidRPr="00C37BFE">
        <w:rPr>
          <w:b/>
        </w:rPr>
        <w:t>ASIC Class Order [</w:t>
      </w:r>
      <w:r>
        <w:rPr>
          <w:b/>
        </w:rPr>
        <w:t xml:space="preserve">CO </w:t>
      </w:r>
      <w:r w:rsidRPr="00C37BFE">
        <w:rPr>
          <w:b/>
        </w:rPr>
        <w:t>13/</w:t>
      </w:r>
      <w:r w:rsidR="00655187">
        <w:rPr>
          <w:b/>
        </w:rPr>
        <w:t>1644</w:t>
      </w:r>
      <w:r w:rsidRPr="00C37BFE">
        <w:rPr>
          <w:b/>
        </w:rPr>
        <w:t>]</w:t>
      </w:r>
    </w:p>
    <w:p w:rsidR="00470F79" w:rsidRDefault="00470F79" w:rsidP="00470F79">
      <w:pPr>
        <w:ind w:left="-142" w:right="-188"/>
      </w:pPr>
    </w:p>
    <w:p w:rsidR="00470F79" w:rsidRDefault="00470F79" w:rsidP="00470F79">
      <w:pPr>
        <w:ind w:left="-142" w:right="-188"/>
      </w:pPr>
      <w:r w:rsidRPr="00492062">
        <w:t xml:space="preserve">This </w:t>
      </w:r>
      <w:r>
        <w:t xml:space="preserve">class order </w:t>
      </w:r>
      <w:r w:rsidRPr="00492062">
        <w:t xml:space="preserve">is compatible with the human rights and freedoms recognised or declared in the international instruments listed in section 3 of the </w:t>
      </w:r>
      <w:r w:rsidRPr="00492062">
        <w:rPr>
          <w:i/>
        </w:rPr>
        <w:t>Human Rights (Parliamentary Scrutiny) Act 2011</w:t>
      </w:r>
      <w:r w:rsidRPr="00492062">
        <w:t>.</w:t>
      </w:r>
    </w:p>
    <w:p w:rsidR="00470F79" w:rsidRPr="00492062" w:rsidRDefault="00470F79" w:rsidP="00470F79">
      <w:pPr>
        <w:ind w:left="-142" w:right="-188"/>
      </w:pPr>
    </w:p>
    <w:p w:rsidR="00470F79" w:rsidRPr="00492062" w:rsidRDefault="00470F79" w:rsidP="00470F79">
      <w:pPr>
        <w:ind w:left="-142" w:right="-188"/>
        <w:rPr>
          <w:b/>
        </w:rPr>
      </w:pPr>
      <w:r w:rsidRPr="00492062">
        <w:rPr>
          <w:b/>
        </w:rPr>
        <w:t xml:space="preserve">Overview of the </w:t>
      </w:r>
      <w:r>
        <w:rPr>
          <w:b/>
        </w:rPr>
        <w:t>class order</w:t>
      </w:r>
    </w:p>
    <w:p w:rsidR="00470F79" w:rsidRDefault="00470F79" w:rsidP="00470F79">
      <w:pPr>
        <w:ind w:left="-142" w:right="-188"/>
      </w:pPr>
    </w:p>
    <w:p w:rsidR="00DE59DF" w:rsidRDefault="006E7535" w:rsidP="006E7535">
      <w:pPr>
        <w:ind w:left="-142" w:right="-188"/>
        <w:rPr>
          <w:lang w:val="en-US"/>
        </w:rPr>
      </w:pPr>
      <w:r w:rsidRPr="006E7535">
        <w:rPr>
          <w:lang w:val="en-US"/>
        </w:rPr>
        <w:t>Class Order [CO 13/</w:t>
      </w:r>
      <w:r w:rsidR="003864D6">
        <w:rPr>
          <w:lang w:val="en-US"/>
        </w:rPr>
        <w:t>1050</w:t>
      </w:r>
      <w:r w:rsidRPr="006E7535">
        <w:rPr>
          <w:lang w:val="en-US"/>
        </w:rPr>
        <w:t xml:space="preserve">] </w:t>
      </w:r>
      <w:r w:rsidR="00DE59DF">
        <w:rPr>
          <w:lang w:val="en-US"/>
        </w:rPr>
        <w:t xml:space="preserve">previously </w:t>
      </w:r>
      <w:r w:rsidRPr="006E7535">
        <w:rPr>
          <w:lang w:val="en-US"/>
        </w:rPr>
        <w:t>allow</w:t>
      </w:r>
      <w:r w:rsidR="00DE59DF">
        <w:rPr>
          <w:lang w:val="en-US"/>
        </w:rPr>
        <w:t>ed</w:t>
      </w:r>
      <w:r w:rsidRPr="006E7535">
        <w:rPr>
          <w:lang w:val="en-US"/>
        </w:rPr>
        <w:t xml:space="preserve"> stapled entities which are disclosing entities to present combined financial statements or consolidated financial statements of the stapled group for </w:t>
      </w:r>
      <w:r w:rsidR="004E6AB1">
        <w:rPr>
          <w:lang w:val="en-US"/>
        </w:rPr>
        <w:t>financial years or</w:t>
      </w:r>
      <w:r w:rsidR="004E6AB1" w:rsidRPr="006E7535">
        <w:rPr>
          <w:lang w:val="en-US"/>
        </w:rPr>
        <w:t xml:space="preserve"> </w:t>
      </w:r>
      <w:r w:rsidRPr="006E7535">
        <w:rPr>
          <w:lang w:val="en-US"/>
        </w:rPr>
        <w:t>half-year</w:t>
      </w:r>
      <w:r w:rsidR="004E6AB1">
        <w:rPr>
          <w:lang w:val="en-US"/>
        </w:rPr>
        <w:t>s</w:t>
      </w:r>
      <w:r w:rsidRPr="006E7535">
        <w:rPr>
          <w:lang w:val="en-US"/>
        </w:rPr>
        <w:t xml:space="preserve"> </w:t>
      </w:r>
      <w:r w:rsidR="004E6AB1">
        <w:rPr>
          <w:lang w:val="en-US"/>
        </w:rPr>
        <w:t xml:space="preserve">ending on </w:t>
      </w:r>
      <w:r w:rsidR="00DE59DF">
        <w:rPr>
          <w:lang w:val="en-US"/>
        </w:rPr>
        <w:t>30 June</w:t>
      </w:r>
      <w:r w:rsidRPr="006E7535">
        <w:rPr>
          <w:lang w:val="en-US"/>
        </w:rPr>
        <w:t xml:space="preserve"> 2013</w:t>
      </w:r>
      <w:r w:rsidR="00DE59DF">
        <w:rPr>
          <w:lang w:val="en-US"/>
        </w:rPr>
        <w:t>.</w:t>
      </w:r>
    </w:p>
    <w:p w:rsidR="00DE59DF" w:rsidRDefault="00DE59DF" w:rsidP="006E7535">
      <w:pPr>
        <w:ind w:left="-142" w:right="-188"/>
        <w:rPr>
          <w:lang w:val="en-US"/>
        </w:rPr>
      </w:pPr>
    </w:p>
    <w:p w:rsidR="006E7535" w:rsidRDefault="00DE59DF" w:rsidP="006E7535">
      <w:pPr>
        <w:ind w:left="-142" w:right="-188"/>
        <w:rPr>
          <w:lang w:val="en-US"/>
        </w:rPr>
      </w:pPr>
      <w:r>
        <w:rPr>
          <w:lang w:val="en-US"/>
        </w:rPr>
        <w:t>Class Order [CO 13/</w:t>
      </w:r>
      <w:r w:rsidR="00655187">
        <w:rPr>
          <w:lang w:val="en-US"/>
        </w:rPr>
        <w:t>1644</w:t>
      </w:r>
      <w:r w:rsidRPr="004142FC">
        <w:rPr>
          <w:lang w:val="en-US"/>
        </w:rPr>
        <w:t>]</w:t>
      </w:r>
      <w:r>
        <w:rPr>
          <w:lang w:val="en-US"/>
        </w:rPr>
        <w:t xml:space="preserve"> extends the relief provided in Class Order [CO 13/1050]</w:t>
      </w:r>
      <w:r w:rsidR="006E7535" w:rsidRPr="006E7535">
        <w:rPr>
          <w:lang w:val="en-US"/>
        </w:rPr>
        <w:t xml:space="preserve"> </w:t>
      </w:r>
      <w:r w:rsidR="000A3E66">
        <w:rPr>
          <w:lang w:val="en-US"/>
        </w:rPr>
        <w:t xml:space="preserve">to </w:t>
      </w:r>
      <w:r w:rsidR="009A5453">
        <w:rPr>
          <w:lang w:val="en-US"/>
        </w:rPr>
        <w:t>allow c</w:t>
      </w:r>
      <w:r w:rsidR="00081E92">
        <w:rPr>
          <w:lang w:val="en-US"/>
        </w:rPr>
        <w:t xml:space="preserve">onsolidated financial statements or combined financial statements </w:t>
      </w:r>
      <w:r w:rsidR="009A5453">
        <w:rPr>
          <w:lang w:val="en-US"/>
        </w:rPr>
        <w:t>to</w:t>
      </w:r>
      <w:r w:rsidR="00081E92">
        <w:rPr>
          <w:lang w:val="en-US"/>
        </w:rPr>
        <w:t xml:space="preserve"> be </w:t>
      </w:r>
      <w:r w:rsidR="000A3E66">
        <w:rPr>
          <w:lang w:val="en-US"/>
        </w:rPr>
        <w:t xml:space="preserve">prepared for subsequent financial years and half-years. It also allows </w:t>
      </w:r>
      <w:r w:rsidR="000A3E66" w:rsidRPr="000A3E66">
        <w:rPr>
          <w:lang w:val="en-US"/>
        </w:rPr>
        <w:t xml:space="preserve">consolidated financial statements to be </w:t>
      </w:r>
      <w:r w:rsidR="00081E92">
        <w:rPr>
          <w:lang w:val="en-US"/>
        </w:rPr>
        <w:t>pre</w:t>
      </w:r>
      <w:r w:rsidR="009A5453">
        <w:rPr>
          <w:lang w:val="en-US"/>
        </w:rPr>
        <w:t>sented</w:t>
      </w:r>
      <w:r w:rsidR="00081E92">
        <w:rPr>
          <w:lang w:val="en-US"/>
        </w:rPr>
        <w:t xml:space="preserve"> by</w:t>
      </w:r>
      <w:r w:rsidR="00345782">
        <w:rPr>
          <w:lang w:val="en-US"/>
        </w:rPr>
        <w:t xml:space="preserve"> a</w:t>
      </w:r>
      <w:r w:rsidR="00081E92">
        <w:rPr>
          <w:lang w:val="en-US"/>
        </w:rPr>
        <w:t xml:space="preserve"> stapled </w:t>
      </w:r>
      <w:r w:rsidR="00345782">
        <w:rPr>
          <w:lang w:val="en-US"/>
        </w:rPr>
        <w:t>group</w:t>
      </w:r>
      <w:r w:rsidR="00081E92">
        <w:rPr>
          <w:lang w:val="en-US"/>
        </w:rPr>
        <w:t xml:space="preserve"> which ha</w:t>
      </w:r>
      <w:r w:rsidR="00345782">
        <w:rPr>
          <w:lang w:val="en-US"/>
        </w:rPr>
        <w:t>s</w:t>
      </w:r>
      <w:r w:rsidR="00081E92">
        <w:rPr>
          <w:lang w:val="en-US"/>
        </w:rPr>
        <w:t xml:space="preserve"> not previously prepared a financial report under Chapter 2M of the </w:t>
      </w:r>
      <w:r w:rsidR="000A3E66" w:rsidRPr="000A3E66">
        <w:rPr>
          <w:i/>
          <w:lang w:val="en-US"/>
        </w:rPr>
        <w:t xml:space="preserve">Corporations </w:t>
      </w:r>
      <w:r w:rsidR="00081E92" w:rsidRPr="000A3E66">
        <w:rPr>
          <w:i/>
          <w:lang w:val="en-US"/>
        </w:rPr>
        <w:t>Act</w:t>
      </w:r>
      <w:r w:rsidR="000A3E66" w:rsidRPr="000A3E66">
        <w:rPr>
          <w:i/>
          <w:lang w:val="en-US"/>
        </w:rPr>
        <w:t xml:space="preserve"> 2001</w:t>
      </w:r>
      <w:r w:rsidR="00081E92">
        <w:rPr>
          <w:lang w:val="en-US"/>
        </w:rPr>
        <w:t>.</w:t>
      </w:r>
    </w:p>
    <w:p w:rsidR="006E7535" w:rsidRPr="006E7535" w:rsidRDefault="006E7535" w:rsidP="006E7535">
      <w:pPr>
        <w:ind w:left="-142" w:right="-188"/>
        <w:rPr>
          <w:lang w:val="en-US"/>
        </w:rPr>
      </w:pPr>
    </w:p>
    <w:p w:rsidR="00470F79" w:rsidRDefault="00470F79" w:rsidP="00470F79">
      <w:pPr>
        <w:ind w:left="-142" w:right="-188"/>
      </w:pPr>
    </w:p>
    <w:p w:rsidR="00470F79" w:rsidRPr="00492062" w:rsidRDefault="00470F79" w:rsidP="00470F79">
      <w:pPr>
        <w:ind w:left="-142" w:right="-188"/>
        <w:rPr>
          <w:b/>
        </w:rPr>
      </w:pPr>
      <w:r w:rsidRPr="00492062">
        <w:rPr>
          <w:b/>
        </w:rPr>
        <w:t>Human rights implications</w:t>
      </w:r>
    </w:p>
    <w:p w:rsidR="00470F79" w:rsidRDefault="00470F79" w:rsidP="00470F79">
      <w:pPr>
        <w:ind w:left="-142" w:right="-188"/>
      </w:pPr>
    </w:p>
    <w:p w:rsidR="00470F79" w:rsidRPr="00492062" w:rsidRDefault="00470F79" w:rsidP="00470F79">
      <w:pPr>
        <w:ind w:left="-142" w:right="-188"/>
      </w:pPr>
      <w:r w:rsidRPr="00492062">
        <w:t xml:space="preserve">This </w:t>
      </w:r>
      <w:r>
        <w:t xml:space="preserve">class order </w:t>
      </w:r>
      <w:r w:rsidRPr="00492062">
        <w:t>does not engage any of the applicable rights or freedoms.</w:t>
      </w:r>
    </w:p>
    <w:p w:rsidR="00470F79" w:rsidRDefault="00470F79" w:rsidP="00470F79">
      <w:pPr>
        <w:ind w:left="-142" w:right="-188"/>
        <w:rPr>
          <w:b/>
        </w:rPr>
      </w:pPr>
    </w:p>
    <w:p w:rsidR="00470F79" w:rsidRPr="00492062" w:rsidRDefault="00470F79" w:rsidP="00470F79">
      <w:pPr>
        <w:ind w:left="-142" w:right="-188"/>
        <w:rPr>
          <w:b/>
        </w:rPr>
      </w:pPr>
      <w:r w:rsidRPr="00492062">
        <w:rPr>
          <w:b/>
        </w:rPr>
        <w:t>Conclusion</w:t>
      </w:r>
    </w:p>
    <w:p w:rsidR="00470F79" w:rsidRDefault="00470F79" w:rsidP="00470F79">
      <w:pPr>
        <w:ind w:left="-142" w:right="-188"/>
      </w:pPr>
    </w:p>
    <w:p w:rsidR="00470F79" w:rsidRPr="00492062" w:rsidRDefault="00470F79" w:rsidP="00470F79">
      <w:pPr>
        <w:ind w:left="-142" w:right="-188"/>
      </w:pPr>
      <w:r w:rsidRPr="00492062">
        <w:t xml:space="preserve">This </w:t>
      </w:r>
      <w:r>
        <w:t xml:space="preserve">class order </w:t>
      </w:r>
      <w:r w:rsidRPr="00492062">
        <w:t>is compatible with human rights as it does not raise any human rights issues.</w:t>
      </w:r>
    </w:p>
    <w:p w:rsidR="001A3C75" w:rsidRDefault="001A3C75"/>
    <w:sectPr w:rsidR="001A3C75" w:rsidSect="0031612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997" w:rsidRDefault="00CE0997" w:rsidP="002D4A56">
      <w:r>
        <w:separator/>
      </w:r>
    </w:p>
  </w:endnote>
  <w:endnote w:type="continuationSeparator" w:id="0">
    <w:p w:rsidR="00CE0997" w:rsidRDefault="00CE0997" w:rsidP="002D4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D1" w:rsidRDefault="00A82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59" w:rsidRDefault="000A4659">
    <w:pPr>
      <w:pStyle w:val="Footer"/>
      <w:jc w:val="center"/>
    </w:pPr>
    <w:r>
      <w:tab/>
    </w:r>
    <w:r>
      <w:fldChar w:fldCharType="begin"/>
    </w:r>
    <w:r>
      <w:instrText xml:space="preserve"> PAGE   \* MERGEFORMAT </w:instrText>
    </w:r>
    <w:r>
      <w:fldChar w:fldCharType="separate"/>
    </w:r>
    <w:r w:rsidR="00856883">
      <w:rPr>
        <w:noProof/>
      </w:rPr>
      <w:t>4</w:t>
    </w:r>
    <w:r>
      <w:fldChar w:fldCharType="end"/>
    </w:r>
    <w:r>
      <w:tab/>
    </w:r>
    <w:r>
      <w:rPr>
        <w:lang w:val="en-AU"/>
      </w:rPr>
      <w:t>December</w:t>
    </w:r>
    <w:r>
      <w:t xml:space="preserve"> 2013</w:t>
    </w:r>
  </w:p>
  <w:p w:rsidR="000A4659" w:rsidRDefault="000A46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59" w:rsidRDefault="000A4659">
    <w:pPr>
      <w:pStyle w:val="Footer"/>
      <w:jc w:val="center"/>
    </w:pPr>
    <w:r>
      <w:tab/>
    </w:r>
    <w:r>
      <w:fldChar w:fldCharType="begin"/>
    </w:r>
    <w:r>
      <w:instrText xml:space="preserve"> PAGE   \* MERGEFORMAT </w:instrText>
    </w:r>
    <w:r>
      <w:fldChar w:fldCharType="separate"/>
    </w:r>
    <w:r w:rsidR="00856883">
      <w:rPr>
        <w:noProof/>
      </w:rPr>
      <w:t>1</w:t>
    </w:r>
    <w:r>
      <w:fldChar w:fldCharType="end"/>
    </w:r>
    <w:r>
      <w:tab/>
    </w:r>
    <w:r>
      <w:rPr>
        <w:lang w:val="en-AU"/>
      </w:rPr>
      <w:t>December</w:t>
    </w:r>
    <w:r>
      <w:t xml:space="preserve"> 2013</w:t>
    </w:r>
  </w:p>
  <w:p w:rsidR="000A4659" w:rsidRDefault="000A4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997" w:rsidRDefault="00CE0997" w:rsidP="002D4A56">
      <w:r>
        <w:separator/>
      </w:r>
    </w:p>
  </w:footnote>
  <w:footnote w:type="continuationSeparator" w:id="0">
    <w:p w:rsidR="00CE0997" w:rsidRDefault="00CE0997" w:rsidP="002D4A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D1" w:rsidRDefault="00A82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659" w:rsidRDefault="000A4659" w:rsidP="00316126">
    <w:pPr>
      <w:pStyle w:val="Header"/>
      <w:jc w:val="right"/>
    </w:pPr>
    <w:r>
      <w:t>ASIC Class Order [CO 13/</w:t>
    </w:r>
    <w:r w:rsidR="00A829D1">
      <w:rPr>
        <w:lang w:val="en-AU"/>
      </w:rPr>
      <w:t>1644</w:t>
    </w: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D1" w:rsidRDefault="00A829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3C7AF7"/>
    <w:multiLevelType w:val="hybridMultilevel"/>
    <w:tmpl w:val="30A6B31E"/>
    <w:lvl w:ilvl="0" w:tplc="69EAD6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0445A3"/>
    <w:multiLevelType w:val="hybridMultilevel"/>
    <w:tmpl w:val="69E6107A"/>
    <w:lvl w:ilvl="0" w:tplc="69EAD6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A3C498B"/>
    <w:multiLevelType w:val="hybridMultilevel"/>
    <w:tmpl w:val="B488597A"/>
    <w:lvl w:ilvl="0" w:tplc="69EAD6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F4ED8"/>
    <w:rsid w:val="00046FDB"/>
    <w:rsid w:val="000528C7"/>
    <w:rsid w:val="000537E7"/>
    <w:rsid w:val="000677EB"/>
    <w:rsid w:val="00081E92"/>
    <w:rsid w:val="000A3E66"/>
    <w:rsid w:val="000A4659"/>
    <w:rsid w:val="000C32F8"/>
    <w:rsid w:val="000E2B8D"/>
    <w:rsid w:val="00150A2F"/>
    <w:rsid w:val="001A3C75"/>
    <w:rsid w:val="00217444"/>
    <w:rsid w:val="00275CB1"/>
    <w:rsid w:val="002D4A56"/>
    <w:rsid w:val="002E6499"/>
    <w:rsid w:val="00316126"/>
    <w:rsid w:val="00316ACB"/>
    <w:rsid w:val="00345782"/>
    <w:rsid w:val="003864D6"/>
    <w:rsid w:val="003908E1"/>
    <w:rsid w:val="00392F13"/>
    <w:rsid w:val="003F2ABA"/>
    <w:rsid w:val="003F5D9A"/>
    <w:rsid w:val="004142FC"/>
    <w:rsid w:val="00427508"/>
    <w:rsid w:val="00470F79"/>
    <w:rsid w:val="00481D26"/>
    <w:rsid w:val="004B5B0B"/>
    <w:rsid w:val="004E6AB1"/>
    <w:rsid w:val="004F2E3D"/>
    <w:rsid w:val="004F7F7A"/>
    <w:rsid w:val="00510A7A"/>
    <w:rsid w:val="00521179"/>
    <w:rsid w:val="005551E2"/>
    <w:rsid w:val="00584A40"/>
    <w:rsid w:val="005C06C1"/>
    <w:rsid w:val="005C59A8"/>
    <w:rsid w:val="005D7E30"/>
    <w:rsid w:val="005E7CC3"/>
    <w:rsid w:val="00622C75"/>
    <w:rsid w:val="00655187"/>
    <w:rsid w:val="006937B0"/>
    <w:rsid w:val="00694FFD"/>
    <w:rsid w:val="006E0AE1"/>
    <w:rsid w:val="006E7535"/>
    <w:rsid w:val="0071418D"/>
    <w:rsid w:val="00721EBC"/>
    <w:rsid w:val="007368B8"/>
    <w:rsid w:val="00782C03"/>
    <w:rsid w:val="00794EC1"/>
    <w:rsid w:val="007A0C27"/>
    <w:rsid w:val="007B631C"/>
    <w:rsid w:val="007C0879"/>
    <w:rsid w:val="007D7A8D"/>
    <w:rsid w:val="00856883"/>
    <w:rsid w:val="008675CB"/>
    <w:rsid w:val="008A6E73"/>
    <w:rsid w:val="008B3C5A"/>
    <w:rsid w:val="008F1E20"/>
    <w:rsid w:val="00907D31"/>
    <w:rsid w:val="009437C7"/>
    <w:rsid w:val="009A5453"/>
    <w:rsid w:val="009D5E7E"/>
    <w:rsid w:val="009F47C5"/>
    <w:rsid w:val="00A076E8"/>
    <w:rsid w:val="00A673DD"/>
    <w:rsid w:val="00A71A2E"/>
    <w:rsid w:val="00A829D1"/>
    <w:rsid w:val="00AA6A27"/>
    <w:rsid w:val="00AD2FCB"/>
    <w:rsid w:val="00AD33ED"/>
    <w:rsid w:val="00AD3A4F"/>
    <w:rsid w:val="00AF6621"/>
    <w:rsid w:val="00B83AF0"/>
    <w:rsid w:val="00BA2957"/>
    <w:rsid w:val="00BD152D"/>
    <w:rsid w:val="00BF3A6C"/>
    <w:rsid w:val="00C467F9"/>
    <w:rsid w:val="00CA7596"/>
    <w:rsid w:val="00CE0997"/>
    <w:rsid w:val="00D95D4A"/>
    <w:rsid w:val="00DB0C98"/>
    <w:rsid w:val="00DE4451"/>
    <w:rsid w:val="00DE59DF"/>
    <w:rsid w:val="00E157AF"/>
    <w:rsid w:val="00E44460"/>
    <w:rsid w:val="00EC1ACC"/>
    <w:rsid w:val="00ED7D5F"/>
    <w:rsid w:val="00F00717"/>
    <w:rsid w:val="00F206CC"/>
    <w:rsid w:val="00F327EF"/>
    <w:rsid w:val="00FB7C74"/>
    <w:rsid w:val="00FE4E89"/>
    <w:rsid w:val="00FE65D8"/>
    <w:rsid w:val="00FF4ED8"/>
    <w:rsid w:val="00FF5061"/>
    <w:rsid w:val="00FF5E0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szCs w:val="20"/>
    </w:rPr>
  </w:style>
  <w:style w:type="paragraph" w:styleId="EndnoteText">
    <w:name w:val="endnote text"/>
    <w:basedOn w:val="Normal"/>
    <w:link w:val="EndnoteTextChar"/>
    <w:uiPriority w:val="99"/>
    <w:semiHidden/>
    <w:unhideWhenUsed/>
    <w:rsid w:val="002D4A56"/>
    <w:rPr>
      <w:sz w:val="20"/>
      <w:szCs w:val="20"/>
      <w:lang/>
    </w:rPr>
  </w:style>
  <w:style w:type="character" w:customStyle="1" w:styleId="EndnoteTextChar">
    <w:name w:val="Endnote Text Char"/>
    <w:link w:val="EndnoteText"/>
    <w:uiPriority w:val="99"/>
    <w:semiHidden/>
    <w:rsid w:val="002D4A56"/>
    <w:rPr>
      <w:lang w:eastAsia="en-US"/>
    </w:rPr>
  </w:style>
  <w:style w:type="character" w:styleId="EndnoteReference">
    <w:name w:val="endnote reference"/>
    <w:uiPriority w:val="99"/>
    <w:semiHidden/>
    <w:unhideWhenUsed/>
    <w:rsid w:val="002D4A56"/>
    <w:rPr>
      <w:vertAlign w:val="superscript"/>
    </w:rPr>
  </w:style>
  <w:style w:type="paragraph" w:styleId="Header">
    <w:name w:val="header"/>
    <w:basedOn w:val="Normal"/>
    <w:link w:val="HeaderChar"/>
    <w:uiPriority w:val="99"/>
    <w:unhideWhenUsed/>
    <w:rsid w:val="002D4A56"/>
    <w:pPr>
      <w:tabs>
        <w:tab w:val="center" w:pos="4513"/>
        <w:tab w:val="right" w:pos="9026"/>
      </w:tabs>
    </w:pPr>
    <w:rPr>
      <w:lang/>
    </w:rPr>
  </w:style>
  <w:style w:type="character" w:customStyle="1" w:styleId="HeaderChar">
    <w:name w:val="Header Char"/>
    <w:link w:val="Header"/>
    <w:uiPriority w:val="99"/>
    <w:rsid w:val="002D4A56"/>
    <w:rPr>
      <w:sz w:val="24"/>
      <w:szCs w:val="24"/>
      <w:lang w:eastAsia="en-US"/>
    </w:rPr>
  </w:style>
  <w:style w:type="paragraph" w:styleId="Footer">
    <w:name w:val="footer"/>
    <w:basedOn w:val="Normal"/>
    <w:link w:val="FooterChar"/>
    <w:uiPriority w:val="99"/>
    <w:unhideWhenUsed/>
    <w:rsid w:val="002D4A56"/>
    <w:pPr>
      <w:tabs>
        <w:tab w:val="center" w:pos="4513"/>
        <w:tab w:val="right" w:pos="9026"/>
      </w:tabs>
    </w:pPr>
    <w:rPr>
      <w:lang/>
    </w:rPr>
  </w:style>
  <w:style w:type="character" w:customStyle="1" w:styleId="FooterChar">
    <w:name w:val="Footer Char"/>
    <w:link w:val="Footer"/>
    <w:uiPriority w:val="99"/>
    <w:rsid w:val="002D4A56"/>
    <w:rPr>
      <w:sz w:val="24"/>
      <w:szCs w:val="24"/>
      <w:lang w:eastAsia="en-US"/>
    </w:rPr>
  </w:style>
  <w:style w:type="paragraph" w:styleId="BalloonText">
    <w:name w:val="Balloon Text"/>
    <w:basedOn w:val="Normal"/>
    <w:link w:val="BalloonTextChar"/>
    <w:uiPriority w:val="99"/>
    <w:semiHidden/>
    <w:unhideWhenUsed/>
    <w:rsid w:val="004E6AB1"/>
    <w:rPr>
      <w:rFonts w:ascii="Tahoma" w:hAnsi="Tahoma" w:cs="Tahoma"/>
      <w:sz w:val="16"/>
      <w:szCs w:val="16"/>
    </w:rPr>
  </w:style>
  <w:style w:type="character" w:customStyle="1" w:styleId="BalloonTextChar">
    <w:name w:val="Balloon Text Char"/>
    <w:basedOn w:val="DefaultParagraphFont"/>
    <w:link w:val="BalloonText"/>
    <w:uiPriority w:val="99"/>
    <w:semiHidden/>
    <w:rsid w:val="004E6AB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9784-2227-4736-B8DC-52885445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subject/>
  <dc:creator>Helen.Yu</dc:creator>
  <cp:keywords/>
  <dc:description/>
  <cp:lastModifiedBy>Merrill Murray</cp:lastModifiedBy>
  <cp:revision>2</cp:revision>
  <cp:lastPrinted>2013-12-20T00:09:00Z</cp:lastPrinted>
  <dcterms:created xsi:type="dcterms:W3CDTF">2014-01-12T23:01:00Z</dcterms:created>
  <dcterms:modified xsi:type="dcterms:W3CDTF">2014-01-12T23:01:00Z</dcterms:modified>
</cp:coreProperties>
</file>