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6" w:rsidRDefault="00451DB2">
      <w:pPr>
        <w:spacing w:after="0" w:line="240" w:lineRule="auto"/>
        <w:ind w:left="1622" w:right="1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Australian Securities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Investments Commission</w:t>
      </w:r>
    </w:p>
    <w:p w:rsidR="00D954D6" w:rsidRDefault="00E34DC4">
      <w:pPr>
        <w:spacing w:before="24" w:after="0" w:line="260" w:lineRule="auto"/>
        <w:ind w:left="133" w:righ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Corporations Act 2001—</w:t>
      </w:r>
      <w:r w:rsidR="00451DB2">
        <w:rPr>
          <w:rFonts w:ascii="Times New Roman" w:eastAsia="Times New Roman" w:hAnsi="Times New Roman" w:cs="Times New Roman"/>
          <w:b/>
          <w:bCs/>
          <w:sz w:val="24"/>
          <w:szCs w:val="24"/>
        </w:rPr>
        <w:t>Paragrap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1020F(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1)(a) and 1020F(1)(c)—</w:t>
      </w:r>
      <w:r w:rsidR="00451DB2">
        <w:rPr>
          <w:rFonts w:ascii="Times New Roman" w:eastAsia="Times New Roman" w:hAnsi="Times New Roman" w:cs="Times New Roman"/>
          <w:b/>
          <w:bCs/>
          <w:sz w:val="24"/>
          <w:szCs w:val="24"/>
        </w:rPr>
        <w:t>Exemption and Declaration</w:t>
      </w:r>
    </w:p>
    <w:p w:rsidR="00D954D6" w:rsidRDefault="00D954D6">
      <w:pPr>
        <w:spacing w:after="0" w:line="220" w:lineRule="exact"/>
      </w:pPr>
    </w:p>
    <w:p w:rsidR="00E34DC4" w:rsidRDefault="00E34DC4">
      <w:pPr>
        <w:spacing w:after="0" w:line="220" w:lineRule="exact"/>
      </w:pPr>
    </w:p>
    <w:p w:rsidR="00D954D6" w:rsidRPr="00E34DC4" w:rsidRDefault="00451DB2">
      <w:pPr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Enabling legislation</w:t>
      </w:r>
    </w:p>
    <w:p w:rsidR="00D954D6" w:rsidRDefault="00D954D6">
      <w:pPr>
        <w:spacing w:before="2" w:after="0" w:line="180" w:lineRule="exact"/>
        <w:rPr>
          <w:sz w:val="18"/>
          <w:szCs w:val="18"/>
        </w:rPr>
      </w:pPr>
    </w:p>
    <w:p w:rsidR="00D954D6" w:rsidRDefault="00451DB2">
      <w:pPr>
        <w:tabs>
          <w:tab w:val="left" w:pos="840"/>
        </w:tabs>
        <w:spacing w:after="0" w:line="260" w:lineRule="auto"/>
        <w:ind w:left="840" w:right="1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Australian Securities and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 w:rsidR="007B52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3C36" w:rsidRPr="00B53C36">
        <w:rPr>
          <w:rFonts w:ascii="Times New Roman" w:eastAsia="Times New Roman" w:hAnsi="Times New Roman" w:cs="Times New Roman"/>
          <w:b/>
          <w:i/>
          <w:sz w:val="24"/>
          <w:szCs w:val="24"/>
        </w:rPr>
        <w:t>ASIC</w:t>
      </w:r>
      <w:r w:rsidR="007B52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under paragraphs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1020F(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1)(a)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1020F(1)(c)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Corporations Act 2001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954D6" w:rsidRDefault="00D954D6">
      <w:pPr>
        <w:spacing w:before="3" w:after="0" w:line="160" w:lineRule="exact"/>
        <w:rPr>
          <w:sz w:val="16"/>
          <w:szCs w:val="16"/>
        </w:rPr>
      </w:pPr>
    </w:p>
    <w:p w:rsidR="00D954D6" w:rsidRPr="00E34DC4" w:rsidRDefault="00451DB2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Title</w:t>
      </w:r>
    </w:p>
    <w:p w:rsidR="00D954D6" w:rsidRDefault="00D954D6">
      <w:pPr>
        <w:spacing w:before="2" w:after="0" w:line="180" w:lineRule="exact"/>
        <w:rPr>
          <w:sz w:val="18"/>
          <w:szCs w:val="18"/>
        </w:rPr>
      </w:pPr>
    </w:p>
    <w:p w:rsidR="00D954D6" w:rsidRDefault="00451DB2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instrument is ASIC Class Order [CO 13/</w:t>
      </w:r>
      <w:r w:rsidR="003E71EE">
        <w:rPr>
          <w:rFonts w:ascii="Times New Roman" w:eastAsia="Times New Roman" w:hAnsi="Times New Roman" w:cs="Times New Roman"/>
          <w:sz w:val="24"/>
          <w:szCs w:val="24"/>
        </w:rPr>
        <w:t>1621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D954D6" w:rsidRDefault="00D954D6">
      <w:pPr>
        <w:spacing w:before="5" w:after="0" w:line="180" w:lineRule="exact"/>
        <w:rPr>
          <w:sz w:val="18"/>
          <w:szCs w:val="18"/>
        </w:rPr>
      </w:pPr>
    </w:p>
    <w:p w:rsidR="00D954D6" w:rsidRPr="00E34DC4" w:rsidRDefault="00451DB2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Commencement</w:t>
      </w:r>
    </w:p>
    <w:p w:rsidR="00D954D6" w:rsidRDefault="00D954D6">
      <w:pPr>
        <w:spacing w:before="3" w:after="0" w:line="180" w:lineRule="exact"/>
        <w:rPr>
          <w:sz w:val="18"/>
          <w:szCs w:val="18"/>
        </w:rPr>
      </w:pPr>
    </w:p>
    <w:p w:rsidR="00D954D6" w:rsidRDefault="00451DB2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instrument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ences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it is registered under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Legisl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</w:p>
    <w:p w:rsidR="00D954D6" w:rsidRDefault="00451DB2">
      <w:pPr>
        <w:spacing w:before="2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Instruments Act 2003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54D6" w:rsidRDefault="00D954D6">
      <w:pPr>
        <w:spacing w:before="8" w:after="0" w:line="150" w:lineRule="exact"/>
        <w:rPr>
          <w:sz w:val="15"/>
          <w:szCs w:val="15"/>
        </w:rPr>
      </w:pPr>
    </w:p>
    <w:p w:rsidR="00A345CE" w:rsidRDefault="00451DB2">
      <w:pPr>
        <w:tabs>
          <w:tab w:val="left" w:pos="1560"/>
        </w:tabs>
        <w:spacing w:after="0" w:line="240" w:lineRule="auto"/>
        <w:ind w:left="1559" w:right="164" w:hanging="7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Note: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 registered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recorded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ederal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gister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Legislative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str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) 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electronic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Legislative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struments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2003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efinition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ister</w:t>
      </w:r>
      <w:r>
        <w:rPr>
          <w:rFonts w:ascii="Times New Roman" w:eastAsia="Times New Roman" w:hAnsi="Times New Roman" w:cs="Times New Roman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FRLI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 accessed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www.frli.gov.au/</w:t>
        </w:r>
        <w:r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.</w:t>
        </w:r>
      </w:hyperlink>
    </w:p>
    <w:p w:rsidR="00D954D6" w:rsidRDefault="00D954D6">
      <w:pPr>
        <w:spacing w:before="7" w:after="0" w:line="150" w:lineRule="exact"/>
        <w:rPr>
          <w:sz w:val="15"/>
          <w:szCs w:val="15"/>
        </w:rPr>
      </w:pPr>
    </w:p>
    <w:p w:rsidR="00D954D6" w:rsidRPr="00E34DC4" w:rsidRDefault="00451DB2" w:rsidP="00E34DC4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Exemption</w:t>
      </w:r>
    </w:p>
    <w:p w:rsidR="00D954D6" w:rsidRDefault="00D954D6">
      <w:pPr>
        <w:spacing w:before="3" w:after="0" w:line="180" w:lineRule="exact"/>
        <w:rPr>
          <w:sz w:val="18"/>
          <w:szCs w:val="18"/>
        </w:rPr>
      </w:pPr>
    </w:p>
    <w:p w:rsidR="00D954D6" w:rsidRDefault="00451DB2">
      <w:pPr>
        <w:tabs>
          <w:tab w:val="left" w:pos="840"/>
        </w:tabs>
        <w:spacing w:after="0" w:line="260" w:lineRule="auto"/>
        <w:ind w:left="840" w:right="3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responsible entity of a registered 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74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 have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with </w:t>
      </w:r>
      <w:r w:rsidR="00D561CF">
        <w:rPr>
          <w:rFonts w:ascii="Times New Roman" w:eastAsia="Times New Roman" w:hAnsi="Times New Roman" w:cs="Times New Roman"/>
          <w:sz w:val="24"/>
          <w:szCs w:val="24"/>
        </w:rPr>
        <w:t xml:space="preserve">subsection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1016A(2) of the Act in relation to the issue of </w:t>
      </w:r>
      <w:r w:rsidR="00D561CF">
        <w:rPr>
          <w:rFonts w:ascii="Times New Roman" w:eastAsia="Times New Roman" w:hAnsi="Times New Roman" w:cs="Times New Roman"/>
          <w:sz w:val="24"/>
          <w:szCs w:val="24"/>
        </w:rPr>
        <w:t>an interest in the scheme</w:t>
      </w:r>
      <w:r w:rsidR="00F8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 person </w:t>
      </w:r>
      <w:r w:rsidR="00D561C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6B27">
        <w:rPr>
          <w:rFonts w:ascii="Times New Roman" w:eastAsia="Times New Roman" w:hAnsi="Times New Roman" w:cs="Times New Roman"/>
          <w:b/>
          <w:i/>
          <w:sz w:val="24"/>
          <w:szCs w:val="24"/>
        </w:rPr>
        <w:t>acquirer</w:t>
      </w:r>
      <w:r w:rsidR="002C6B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4577">
        <w:rPr>
          <w:rFonts w:ascii="Times New Roman" w:eastAsia="Times New Roman" w:hAnsi="Times New Roman" w:cs="Times New Roman"/>
          <w:sz w:val="24"/>
          <w:szCs w:val="24"/>
        </w:rPr>
        <w:t xml:space="preserve"> in response to an electronic application made</w:t>
      </w:r>
      <w:r w:rsidR="0060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BA">
        <w:rPr>
          <w:rFonts w:ascii="Times New Roman" w:eastAsia="Times New Roman" w:hAnsi="Times New Roman" w:cs="Times New Roman"/>
          <w:sz w:val="24"/>
          <w:szCs w:val="24"/>
        </w:rPr>
        <w:t xml:space="preserve">to the responsible entity </w:t>
      </w:r>
      <w:r w:rsidR="004E382C"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  <w:r w:rsidR="0091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BA">
        <w:rPr>
          <w:rFonts w:ascii="Times New Roman" w:eastAsia="Times New Roman" w:hAnsi="Times New Roman" w:cs="Times New Roman"/>
          <w:sz w:val="24"/>
          <w:szCs w:val="24"/>
        </w:rPr>
        <w:t xml:space="preserve">the acquirer </w:t>
      </w:r>
      <w:r w:rsidR="008E4577">
        <w:rPr>
          <w:rFonts w:ascii="Times New Roman" w:eastAsia="Times New Roman" w:hAnsi="Times New Roman" w:cs="Times New Roman"/>
          <w:sz w:val="24"/>
          <w:szCs w:val="24"/>
        </w:rPr>
        <w:t>through mFund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4D6" w:rsidRDefault="00D954D6">
      <w:pPr>
        <w:spacing w:before="1" w:after="0" w:line="160" w:lineRule="exact"/>
        <w:rPr>
          <w:sz w:val="16"/>
          <w:szCs w:val="16"/>
        </w:rPr>
      </w:pPr>
    </w:p>
    <w:p w:rsidR="00146A32" w:rsidRDefault="00451DB2" w:rsidP="00146A32">
      <w:pPr>
        <w:spacing w:after="0" w:line="399" w:lineRule="auto"/>
        <w:ind w:left="851" w:right="35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in paragraph 4 applies where: </w:t>
      </w:r>
    </w:p>
    <w:p w:rsidR="00146A32" w:rsidRDefault="006D23AB" w:rsidP="00146A32">
      <w:pPr>
        <w:pStyle w:val="Style1"/>
      </w:pPr>
      <w:r>
        <w:t>(</w:t>
      </w:r>
      <w:r w:rsidR="008E4577">
        <w:t>a</w:t>
      </w:r>
      <w:r>
        <w:t>)</w:t>
      </w:r>
      <w:r>
        <w:tab/>
      </w:r>
      <w:r w:rsidR="00F843EE">
        <w:t xml:space="preserve">the </w:t>
      </w:r>
      <w:r>
        <w:t>application</w:t>
      </w:r>
      <w:r w:rsidR="0001250C">
        <w:t xml:space="preserve"> </w:t>
      </w:r>
      <w:r w:rsidR="00691B6D" w:rsidRPr="00691B6D">
        <w:t xml:space="preserve">made through mFund </w:t>
      </w:r>
      <w:r w:rsidR="008D0A6D">
        <w:t xml:space="preserve">contained or </w:t>
      </w:r>
      <w:r>
        <w:t>wa</w:t>
      </w:r>
      <w:r w:rsidR="00451DB2">
        <w:t>s acco</w:t>
      </w:r>
      <w:r w:rsidR="00451DB2">
        <w:rPr>
          <w:spacing w:val="-2"/>
        </w:rPr>
        <w:t>m</w:t>
      </w:r>
      <w:r w:rsidR="00451DB2">
        <w:t>panied by a</w:t>
      </w:r>
      <w:r w:rsidR="00913B36">
        <w:t>n electronic</w:t>
      </w:r>
      <w:r w:rsidR="00451DB2">
        <w:t xml:space="preserve"> confir</w:t>
      </w:r>
      <w:r w:rsidR="00451DB2">
        <w:rPr>
          <w:spacing w:val="-2"/>
        </w:rPr>
        <w:t>m</w:t>
      </w:r>
      <w:r w:rsidR="00451DB2">
        <w:t>ation</w:t>
      </w:r>
      <w:r w:rsidR="000603D0">
        <w:t xml:space="preserve"> </w:t>
      </w:r>
      <w:r w:rsidR="00451DB2">
        <w:t>th</w:t>
      </w:r>
      <w:r w:rsidR="00451DB2">
        <w:rPr>
          <w:spacing w:val="-1"/>
        </w:rPr>
        <w:t>a</w:t>
      </w:r>
      <w:r w:rsidR="00451DB2">
        <w:t>t a Pr</w:t>
      </w:r>
      <w:r w:rsidR="00451DB2">
        <w:rPr>
          <w:spacing w:val="-1"/>
        </w:rPr>
        <w:t>o</w:t>
      </w:r>
      <w:r w:rsidR="00451DB2">
        <w:t>duct Dis</w:t>
      </w:r>
      <w:r w:rsidR="00451DB2">
        <w:rPr>
          <w:spacing w:val="-1"/>
        </w:rPr>
        <w:t>c</w:t>
      </w:r>
      <w:r w:rsidR="00451DB2">
        <w:t>lo</w:t>
      </w:r>
      <w:r w:rsidR="00451DB2">
        <w:rPr>
          <w:spacing w:val="-1"/>
        </w:rPr>
        <w:t>s</w:t>
      </w:r>
      <w:r w:rsidR="00451DB2">
        <w:t>ure St</w:t>
      </w:r>
      <w:r w:rsidR="00451DB2">
        <w:rPr>
          <w:spacing w:val="-1"/>
        </w:rPr>
        <w:t>a</w:t>
      </w:r>
      <w:r w:rsidR="00451DB2">
        <w:rPr>
          <w:spacing w:val="1"/>
        </w:rPr>
        <w:t>t</w:t>
      </w:r>
      <w:r w:rsidR="00451DB2">
        <w:t>e</w:t>
      </w:r>
      <w:r w:rsidR="00451DB2">
        <w:rPr>
          <w:spacing w:val="-2"/>
        </w:rPr>
        <w:t>m</w:t>
      </w:r>
      <w:r w:rsidR="00451DB2">
        <w:t xml:space="preserve">ent for the </w:t>
      </w:r>
      <w:r>
        <w:rPr>
          <w:spacing w:val="-2"/>
        </w:rPr>
        <w:t>interest</w:t>
      </w:r>
      <w:r w:rsidR="00BA6DE4">
        <w:rPr>
          <w:spacing w:val="-2"/>
        </w:rPr>
        <w:t xml:space="preserve"> </w:t>
      </w:r>
      <w:r w:rsidR="009B2872">
        <w:rPr>
          <w:spacing w:val="-2"/>
        </w:rPr>
        <w:t xml:space="preserve">with a specified date </w:t>
      </w:r>
      <w:r w:rsidR="00451DB2">
        <w:t xml:space="preserve">has been given to the </w:t>
      </w:r>
      <w:r w:rsidR="002C6B27">
        <w:t>acquirer</w:t>
      </w:r>
      <w:r w:rsidR="00542846">
        <w:t xml:space="preserve"> </w:t>
      </w:r>
      <w:r w:rsidR="00451DB2">
        <w:t xml:space="preserve">by </w:t>
      </w:r>
      <w:r w:rsidR="00146A32" w:rsidRPr="00146A32">
        <w:rPr>
          <w:rFonts w:eastAsiaTheme="minorHAnsi"/>
        </w:rPr>
        <w:t>a financial services</w:t>
      </w:r>
      <w:r w:rsidR="00451DB2">
        <w:t xml:space="preserve"> licensee</w:t>
      </w:r>
      <w:r w:rsidR="000603D0">
        <w:t xml:space="preserve"> </w:t>
      </w:r>
      <w:r w:rsidR="00233971">
        <w:t>or an authorised representative of a financial services licensee</w:t>
      </w:r>
      <w:r w:rsidR="009B2872">
        <w:t xml:space="preserve">; </w:t>
      </w:r>
      <w:r w:rsidR="00451DB2">
        <w:t xml:space="preserve">and </w:t>
      </w:r>
    </w:p>
    <w:p w:rsidR="00F17CF4" w:rsidRDefault="00F17CF4" w:rsidP="00F17CF4">
      <w:pPr>
        <w:pStyle w:val="Style1"/>
      </w:pPr>
      <w:r>
        <w:t>(b)</w:t>
      </w:r>
      <w:r>
        <w:tab/>
      </w:r>
      <w:proofErr w:type="gramStart"/>
      <w:r w:rsidR="000603D0">
        <w:t>t</w:t>
      </w:r>
      <w:r w:rsidR="00913B36">
        <w:t>he</w:t>
      </w:r>
      <w:proofErr w:type="gramEnd"/>
      <w:r w:rsidR="00913B36">
        <w:t xml:space="preserve"> Product Disclosure Statement referred to in the confirmation</w:t>
      </w:r>
      <w:r w:rsidR="005A12E6">
        <w:t xml:space="preserve"> </w:t>
      </w:r>
      <w:r w:rsidR="0097286D">
        <w:t xml:space="preserve">has been prepared by the responsible entity and </w:t>
      </w:r>
      <w:r w:rsidR="00913B36">
        <w:t>was not defective as at the time when the application was made</w:t>
      </w:r>
      <w:r w:rsidR="000603D0">
        <w:t>; and</w:t>
      </w:r>
    </w:p>
    <w:p w:rsidR="00A345CE" w:rsidRDefault="000603D0">
      <w:pPr>
        <w:pStyle w:val="Style1"/>
      </w:pPr>
      <w:r>
        <w:t>(</w:t>
      </w:r>
      <w:r w:rsidR="00F17CF4">
        <w:t>c</w:t>
      </w:r>
      <w:r>
        <w:t>)</w:t>
      </w:r>
      <w:r>
        <w:tab/>
        <w:t xml:space="preserve">the responsible entity </w:t>
      </w:r>
      <w:r w:rsidR="00451DB2">
        <w:t xml:space="preserve">has no reason to believe that </w:t>
      </w:r>
      <w:r w:rsidR="00263EAD">
        <w:t xml:space="preserve">the requirements </w:t>
      </w:r>
      <w:r w:rsidR="00775D61">
        <w:t>of</w:t>
      </w:r>
      <w:r w:rsidR="00451DB2">
        <w:t xml:space="preserve"> the ASX Operating </w:t>
      </w:r>
      <w:r w:rsidR="00451DB2">
        <w:rPr>
          <w:spacing w:val="-2"/>
        </w:rPr>
        <w:t>R</w:t>
      </w:r>
      <w:r w:rsidR="00451DB2">
        <w:t>ules and ASX Settle</w:t>
      </w:r>
      <w:r w:rsidR="00451DB2">
        <w:rPr>
          <w:spacing w:val="-2"/>
        </w:rPr>
        <w:t>m</w:t>
      </w:r>
      <w:r w:rsidR="00451DB2">
        <w:t xml:space="preserve">ent Operating Rules </w:t>
      </w:r>
      <w:r w:rsidR="00775D61">
        <w:t>have not been satisfied in relation to the application and the confirmation</w:t>
      </w:r>
      <w:r w:rsidR="00451DB2">
        <w:t>; and</w:t>
      </w:r>
    </w:p>
    <w:p w:rsidR="0083145C" w:rsidRDefault="00451DB2" w:rsidP="0083145C">
      <w:pPr>
        <w:pStyle w:val="Style1"/>
      </w:pPr>
      <w:r>
        <w:t>(</w:t>
      </w:r>
      <w:r w:rsidR="001019EA">
        <w:t>d</w:t>
      </w:r>
      <w:r>
        <w:t>)</w:t>
      </w:r>
      <w:r>
        <w:tab/>
      </w:r>
      <w:proofErr w:type="gramStart"/>
      <w:r>
        <w:t>the</w:t>
      </w:r>
      <w:proofErr w:type="gramEnd"/>
      <w:r>
        <w:t xml:space="preserve"> responsible entity reasonably</w:t>
      </w:r>
      <w:r>
        <w:rPr>
          <w:spacing w:val="1"/>
        </w:rPr>
        <w:t xml:space="preserve"> </w:t>
      </w:r>
      <w:r>
        <w:t xml:space="preserve">believes that the </w:t>
      </w:r>
      <w:r w:rsidR="00E002C2">
        <w:t>Prod</w:t>
      </w:r>
      <w:r w:rsidR="00775D61">
        <w:t>uct Disclosure Statement</w:t>
      </w:r>
      <w:r>
        <w:t xml:space="preserve"> </w:t>
      </w:r>
      <w:r w:rsidR="00B11C27">
        <w:t xml:space="preserve">referred to in the </w:t>
      </w:r>
      <w:r w:rsidR="001019EA">
        <w:t>confirmation</w:t>
      </w:r>
      <w:r w:rsidR="00B11C27">
        <w:t xml:space="preserve"> </w:t>
      </w:r>
      <w:r w:rsidR="00F17CF4">
        <w:t>wa</w:t>
      </w:r>
      <w:r>
        <w:t xml:space="preserve">s available </w:t>
      </w:r>
      <w:r w:rsidR="00775D61">
        <w:t xml:space="preserve">free of </w:t>
      </w:r>
      <w:r>
        <w:t>charge on the website of ASX</w:t>
      </w:r>
      <w:r w:rsidR="00AB3AC3">
        <w:t xml:space="preserve"> </w:t>
      </w:r>
      <w:r w:rsidR="00003E0F">
        <w:t xml:space="preserve">as </w:t>
      </w:r>
      <w:r w:rsidR="009F7B6B">
        <w:t>at the time the application was made</w:t>
      </w:r>
      <w:r w:rsidR="00955B20">
        <w:t>; and</w:t>
      </w:r>
    </w:p>
    <w:p w:rsidR="00955B20" w:rsidRDefault="00955B20" w:rsidP="0083145C">
      <w:pPr>
        <w:pStyle w:val="Style1"/>
      </w:pPr>
      <w:r>
        <w:t>(e)</w:t>
      </w:r>
      <w:r>
        <w:tab/>
      </w:r>
      <w:proofErr w:type="gramStart"/>
      <w:r w:rsidR="00E37DC7">
        <w:t>either</w:t>
      </w:r>
      <w:proofErr w:type="gramEnd"/>
      <w:r>
        <w:t xml:space="preserve">: </w:t>
      </w:r>
    </w:p>
    <w:p w:rsidR="00594499" w:rsidRDefault="00955B20">
      <w:pPr>
        <w:pStyle w:val="Style2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E37DC7" w:rsidRPr="00E37DC7">
        <w:t>the</w:t>
      </w:r>
      <w:proofErr w:type="gramEnd"/>
      <w:r w:rsidR="00E37DC7" w:rsidRPr="00E37DC7">
        <w:t xml:space="preserve"> operation of mFund </w:t>
      </w:r>
      <w:r w:rsidR="00997511">
        <w:t xml:space="preserve">by </w:t>
      </w:r>
      <w:r w:rsidR="00997511" w:rsidRPr="00997511">
        <w:t xml:space="preserve">ASX or </w:t>
      </w:r>
      <w:r w:rsidR="00620F25">
        <w:t xml:space="preserve">by </w:t>
      </w:r>
      <w:r w:rsidR="00997511" w:rsidRPr="00997511">
        <w:t xml:space="preserve">ASX Settlement and ASX </w:t>
      </w:r>
      <w:r w:rsidR="00E37DC7" w:rsidRPr="00E37DC7">
        <w:t xml:space="preserve">is </w:t>
      </w:r>
      <w:r>
        <w:t xml:space="preserve">authorised by </w:t>
      </w:r>
      <w:r w:rsidRPr="00955B20">
        <w:t>an Australian market licence</w:t>
      </w:r>
      <w:r>
        <w:t>;</w:t>
      </w:r>
      <w:r w:rsidRPr="00955B20">
        <w:t xml:space="preserve"> or </w:t>
      </w:r>
    </w:p>
    <w:p w:rsidR="00594499" w:rsidRDefault="00955B20">
      <w:pPr>
        <w:pStyle w:val="Style2"/>
        <w:rPr>
          <w:rFonts w:eastAsia="Arial"/>
        </w:rPr>
      </w:pPr>
      <w:r>
        <w:lastRenderedPageBreak/>
        <w:t>(ii)</w:t>
      </w:r>
      <w:r>
        <w:tab/>
      </w:r>
      <w:proofErr w:type="gramStart"/>
      <w:r w:rsidR="004421D5">
        <w:t>mFund</w:t>
      </w:r>
      <w:proofErr w:type="gramEnd"/>
      <w:r w:rsidR="004421D5">
        <w:t xml:space="preserve"> is the subject of an exemption under section 791C of the Act. </w:t>
      </w:r>
    </w:p>
    <w:p w:rsidR="00D954D6" w:rsidRPr="00E34DC4" w:rsidRDefault="00451DB2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Condition</w:t>
      </w:r>
      <w:r w:rsidR="00955B20"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</w:p>
    <w:p w:rsidR="00D954D6" w:rsidRDefault="00D954D6">
      <w:pPr>
        <w:spacing w:before="2" w:after="0" w:line="180" w:lineRule="exact"/>
        <w:rPr>
          <w:sz w:val="18"/>
          <w:szCs w:val="18"/>
        </w:rPr>
      </w:pPr>
    </w:p>
    <w:p w:rsidR="00D954D6" w:rsidRDefault="00451DB2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responsible entity that relies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in paragraph 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ust:</w:t>
      </w:r>
    </w:p>
    <w:p w:rsidR="00D954D6" w:rsidRDefault="00D954D6">
      <w:pPr>
        <w:spacing w:before="5" w:after="0" w:line="180" w:lineRule="exact"/>
        <w:rPr>
          <w:sz w:val="18"/>
          <w:szCs w:val="18"/>
        </w:rPr>
      </w:pPr>
    </w:p>
    <w:p w:rsidR="00146A32" w:rsidRDefault="00451DB2" w:rsidP="00146A32">
      <w:pPr>
        <w:pStyle w:val="Style1"/>
      </w:pPr>
      <w:r>
        <w:t>(a)</w:t>
      </w:r>
      <w:r>
        <w:tab/>
      </w:r>
      <w:proofErr w:type="gramStart"/>
      <w:r>
        <w:t>within</w:t>
      </w:r>
      <w:proofErr w:type="gramEnd"/>
      <w:r>
        <w:t xml:space="preserve"> </w:t>
      </w:r>
      <w:r w:rsidR="00775D61">
        <w:t xml:space="preserve">5 </w:t>
      </w:r>
      <w:r>
        <w:t xml:space="preserve">business days </w:t>
      </w:r>
      <w:r w:rsidR="000870BF">
        <w:t xml:space="preserve">after </w:t>
      </w:r>
      <w:r>
        <w:t xml:space="preserve">the issue of the </w:t>
      </w:r>
      <w:r w:rsidR="00775D61">
        <w:rPr>
          <w:spacing w:val="-2"/>
        </w:rPr>
        <w:t>interest</w:t>
      </w:r>
      <w:r>
        <w:t xml:space="preserve"> notify the acquirer </w:t>
      </w:r>
      <w:r w:rsidR="002B4403">
        <w:t xml:space="preserve">in writing </w:t>
      </w:r>
      <w:r>
        <w:t>that:</w:t>
      </w:r>
    </w:p>
    <w:p w:rsidR="00146A32" w:rsidRDefault="00451DB2" w:rsidP="00146A32">
      <w:pPr>
        <w:pStyle w:val="Style2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there is a Product Disclosure S</w:t>
      </w:r>
      <w:r>
        <w:rPr>
          <w:spacing w:val="1"/>
        </w:rPr>
        <w:t>t</w:t>
      </w:r>
      <w:r>
        <w:t xml:space="preserve">atement </w:t>
      </w:r>
      <w:r w:rsidR="007F7DDE">
        <w:t xml:space="preserve">with the date specified in the electronic confirmation in relation to the acquirer’s application </w:t>
      </w:r>
      <w:r>
        <w:t>that has infor</w:t>
      </w:r>
      <w:r>
        <w:rPr>
          <w:spacing w:val="-2"/>
        </w:rPr>
        <w:t>m</w:t>
      </w:r>
      <w:r>
        <w:t xml:space="preserve">ation about the </w:t>
      </w:r>
      <w:r w:rsidR="00775D61">
        <w:t xml:space="preserve">interest </w:t>
      </w:r>
      <w:r w:rsidR="001019EA">
        <w:t>that should have been given to the acquirer</w:t>
      </w:r>
      <w:r>
        <w:t>; and</w:t>
      </w:r>
    </w:p>
    <w:p w:rsidR="00146A32" w:rsidRDefault="00451DB2" w:rsidP="00146A32">
      <w:pPr>
        <w:pStyle w:val="Style2"/>
      </w:pPr>
      <w:r>
        <w:t>(ii)</w:t>
      </w:r>
      <w:r>
        <w:tab/>
        <w:t xml:space="preserve">if the </w:t>
      </w:r>
      <w:r w:rsidR="005D6447">
        <w:t>acquir</w:t>
      </w:r>
      <w:r>
        <w:t>er has not received</w:t>
      </w:r>
      <w:r>
        <w:rPr>
          <w:spacing w:val="-1"/>
        </w:rPr>
        <w:t xml:space="preserve"> </w:t>
      </w:r>
      <w:r>
        <w:t xml:space="preserve">that </w:t>
      </w:r>
      <w:r w:rsidR="00542846">
        <w:t>Product Disclosure S</w:t>
      </w:r>
      <w:r w:rsidR="00542846">
        <w:rPr>
          <w:spacing w:val="1"/>
        </w:rPr>
        <w:t>t</w:t>
      </w:r>
      <w:r w:rsidR="00542846">
        <w:t>atement</w:t>
      </w:r>
      <w:r>
        <w:t xml:space="preserve">, the </w:t>
      </w:r>
      <w:r w:rsidR="00775D61">
        <w:t xml:space="preserve">acquirer </w:t>
      </w:r>
      <w:r>
        <w:t>should inform</w:t>
      </w:r>
      <w:r>
        <w:rPr>
          <w:spacing w:val="-2"/>
        </w:rPr>
        <w:t xml:space="preserve"> </w:t>
      </w:r>
      <w:r>
        <w:t>the responsible entity, and t</w:t>
      </w:r>
      <w:r>
        <w:rPr>
          <w:spacing w:val="-1"/>
        </w:rPr>
        <w:t>h</w:t>
      </w:r>
      <w:r>
        <w:t xml:space="preserve">e </w:t>
      </w:r>
      <w:r w:rsidR="00775D61">
        <w:t xml:space="preserve">acquirer </w:t>
      </w:r>
      <w:r>
        <w:rPr>
          <w:spacing w:val="-2"/>
        </w:rPr>
        <w:t>m</w:t>
      </w:r>
      <w:r>
        <w:t>ay obtain a</w:t>
      </w:r>
      <w:r w:rsidR="004E413D">
        <w:t>n</w:t>
      </w:r>
      <w:r>
        <w:t xml:space="preserve"> </w:t>
      </w:r>
      <w:r w:rsidR="00445246">
        <w:t>electronic</w:t>
      </w:r>
      <w:r>
        <w:t xml:space="preserve"> or </w:t>
      </w:r>
      <w:r w:rsidR="00F94291">
        <w:t>paper</w:t>
      </w:r>
      <w:r w:rsidR="00F94291">
        <w:rPr>
          <w:spacing w:val="-1"/>
        </w:rPr>
        <w:t xml:space="preserve"> </w:t>
      </w:r>
      <w:r>
        <w:t>copy from</w:t>
      </w:r>
      <w:r>
        <w:rPr>
          <w:spacing w:val="-2"/>
        </w:rPr>
        <w:t xml:space="preserve"> </w:t>
      </w:r>
      <w:r>
        <w:t>the respon</w:t>
      </w:r>
      <w:r>
        <w:rPr>
          <w:spacing w:val="-1"/>
        </w:rPr>
        <w:t>s</w:t>
      </w:r>
      <w:r>
        <w:t>i</w:t>
      </w:r>
      <w:r>
        <w:rPr>
          <w:spacing w:val="-1"/>
        </w:rPr>
        <w:t>b</w:t>
      </w:r>
      <w:r>
        <w:t>le entity free of charge; and</w:t>
      </w:r>
    </w:p>
    <w:p w:rsidR="00146A32" w:rsidRDefault="00451DB2" w:rsidP="00146A32">
      <w:pPr>
        <w:pStyle w:val="Style1"/>
      </w:pPr>
      <w:r>
        <w:t>(b)</w:t>
      </w:r>
      <w:r>
        <w:tab/>
      </w:r>
      <w:r w:rsidR="00146A32" w:rsidRPr="00146A32">
        <w:t xml:space="preserve">notify ASX in writing within 10 business days if it has reason to believe that a person </w:t>
      </w:r>
      <w:r w:rsidR="00E371D7">
        <w:t xml:space="preserve">who </w:t>
      </w:r>
      <w:r w:rsidR="00146A32" w:rsidRPr="00146A32">
        <w:t>acquir</w:t>
      </w:r>
      <w:r w:rsidR="00E371D7">
        <w:t>ed</w:t>
      </w:r>
      <w:r w:rsidR="00146A32" w:rsidRPr="00146A32">
        <w:t xml:space="preserve"> an interest in the scheme as a retail client as a result of an application through mFund ha</w:t>
      </w:r>
      <w:r w:rsidR="009B2872">
        <w:t>d</w:t>
      </w:r>
      <w:r w:rsidR="00146A32" w:rsidRPr="00146A32">
        <w:t xml:space="preserve"> not been given</w:t>
      </w:r>
      <w:r w:rsidR="009B2872">
        <w:t>, before making the application,</w:t>
      </w:r>
      <w:r w:rsidR="00146A32" w:rsidRPr="00146A32">
        <w:t xml:space="preserve"> </w:t>
      </w:r>
      <w:r w:rsidR="002B4403">
        <w:t>the Product Disclosure Statement for the interest that was specified in the electronic confir</w:t>
      </w:r>
      <w:r w:rsidR="002B4403">
        <w:rPr>
          <w:spacing w:val="-2"/>
        </w:rPr>
        <w:t>m</w:t>
      </w:r>
      <w:r w:rsidR="002B4403">
        <w:t>ation</w:t>
      </w:r>
      <w:r w:rsidR="009B2872">
        <w:t xml:space="preserve"> in relation to the application</w:t>
      </w:r>
      <w:r w:rsidR="002B4403">
        <w:t>;</w:t>
      </w:r>
      <w:r w:rsidR="00AB3AC3">
        <w:t xml:space="preserve"> </w:t>
      </w:r>
      <w:r w:rsidR="00146A32" w:rsidRPr="00146A32">
        <w:t>and</w:t>
      </w:r>
    </w:p>
    <w:p w:rsidR="00146A32" w:rsidRDefault="00451DB2" w:rsidP="00146A32">
      <w:pPr>
        <w:pStyle w:val="Style1"/>
      </w:pPr>
      <w:r>
        <w:t>(c)</w:t>
      </w:r>
      <w:r>
        <w:tab/>
      </w:r>
      <w:proofErr w:type="gramStart"/>
      <w:r>
        <w:t>keep</w:t>
      </w:r>
      <w:proofErr w:type="gramEnd"/>
      <w:r>
        <w:t xml:space="preserve"> for </w:t>
      </w:r>
      <w:r w:rsidR="00C14369">
        <w:t xml:space="preserve">7 </w:t>
      </w:r>
      <w:r>
        <w:t>years:</w:t>
      </w:r>
    </w:p>
    <w:p w:rsidR="007B6D0A" w:rsidRDefault="00451DB2">
      <w:pPr>
        <w:pStyle w:val="Style2"/>
        <w:numPr>
          <w:ilvl w:val="0"/>
          <w:numId w:val="1"/>
        </w:numPr>
      </w:pPr>
      <w:r w:rsidRPr="00C14369">
        <w:t>records</w:t>
      </w:r>
      <w:r>
        <w:t xml:space="preserve"> </w:t>
      </w:r>
      <w:r w:rsidR="00C14369">
        <w:t>demonstrating</w:t>
      </w:r>
      <w:r>
        <w:t xml:space="preserve"> that it has complied with </w:t>
      </w:r>
      <w:r w:rsidR="00EE3160">
        <w:t>the requirements of sub</w:t>
      </w:r>
      <w:r>
        <w:t xml:space="preserve">paragraph (a); </w:t>
      </w:r>
      <w:r w:rsidR="00E37DC7">
        <w:t>and</w:t>
      </w:r>
    </w:p>
    <w:p w:rsidR="007B6D0A" w:rsidRDefault="00451DB2">
      <w:pPr>
        <w:pStyle w:val="Style2"/>
        <w:numPr>
          <w:ilvl w:val="0"/>
          <w:numId w:val="1"/>
        </w:numPr>
      </w:pPr>
      <w:r>
        <w:t xml:space="preserve">a copy of all applications received </w:t>
      </w:r>
      <w:r w:rsidR="00193D03">
        <w:t xml:space="preserve">through </w:t>
      </w:r>
      <w:r>
        <w:rPr>
          <w:spacing w:val="-2"/>
        </w:rPr>
        <w:t>m</w:t>
      </w:r>
      <w:r>
        <w:t>Fund; and</w:t>
      </w:r>
    </w:p>
    <w:p w:rsidR="00D954D6" w:rsidRPr="00EA0A1A" w:rsidRDefault="00451DB2">
      <w:pPr>
        <w:tabs>
          <w:tab w:val="left" w:pos="2240"/>
        </w:tabs>
        <w:spacing w:before="5" w:after="0" w:line="260" w:lineRule="auto"/>
        <w:ind w:left="2248" w:right="157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of any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by </w:t>
      </w:r>
      <w:r w:rsidR="00E51C1D">
        <w:rPr>
          <w:rFonts w:ascii="Times New Roman" w:eastAsia="Times New Roman" w:hAnsi="Times New Roman" w:cs="Times New Roman"/>
          <w:sz w:val="24"/>
          <w:szCs w:val="24"/>
        </w:rPr>
        <w:t xml:space="preserve">an acquirer </w:t>
      </w:r>
      <w:r>
        <w:rPr>
          <w:rFonts w:ascii="Times New Roman" w:eastAsia="Times New Roman" w:hAnsi="Times New Roman" w:cs="Times New Roman"/>
          <w:sz w:val="24"/>
          <w:szCs w:val="24"/>
        </w:rPr>
        <w:t>that states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plies that the </w:t>
      </w:r>
      <w:r w:rsidR="00E51C1D">
        <w:rPr>
          <w:rFonts w:ascii="Times New Roman" w:eastAsia="Times New Roman" w:hAnsi="Times New Roman" w:cs="Times New Roman"/>
          <w:spacing w:val="-2"/>
          <w:sz w:val="24"/>
          <w:szCs w:val="24"/>
        </w:rPr>
        <w:t>acquirer</w:t>
      </w:r>
      <w:r w:rsidR="00E5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not given</w:t>
      </w:r>
      <w:r w:rsidR="000B1192">
        <w:rPr>
          <w:rFonts w:ascii="Times New Roman" w:eastAsia="Times New Roman" w:hAnsi="Times New Roman" w:cs="Times New Roman"/>
          <w:sz w:val="24"/>
          <w:szCs w:val="24"/>
        </w:rPr>
        <w:t>, before applying through mFund,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FF7" w:rsidRPr="00456FF7">
        <w:rPr>
          <w:rFonts w:ascii="Times New Roman" w:hAnsi="Times New Roman" w:cs="Times New Roman"/>
          <w:sz w:val="24"/>
          <w:szCs w:val="24"/>
        </w:rPr>
        <w:t>the Product Disclosure Statement that was specified in the electronic confir</w:t>
      </w:r>
      <w:r w:rsidR="00456FF7" w:rsidRPr="00456FF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456FF7" w:rsidRPr="00456FF7">
        <w:rPr>
          <w:rFonts w:ascii="Times New Roman" w:hAnsi="Times New Roman" w:cs="Times New Roman"/>
          <w:sz w:val="24"/>
          <w:szCs w:val="24"/>
        </w:rPr>
        <w:t>ation</w:t>
      </w:r>
      <w:r w:rsidR="000B1192">
        <w:rPr>
          <w:rFonts w:ascii="Times New Roman" w:hAnsi="Times New Roman" w:cs="Times New Roman"/>
          <w:sz w:val="24"/>
          <w:szCs w:val="24"/>
        </w:rPr>
        <w:t xml:space="preserve"> </w:t>
      </w:r>
      <w:r w:rsidR="009B2872">
        <w:rPr>
          <w:rFonts w:ascii="Times New Roman" w:hAnsi="Times New Roman" w:cs="Times New Roman"/>
          <w:sz w:val="24"/>
          <w:szCs w:val="24"/>
        </w:rPr>
        <w:t>in relation to</w:t>
      </w:r>
      <w:r w:rsidR="000B1192">
        <w:rPr>
          <w:rFonts w:ascii="Times New Roman" w:hAnsi="Times New Roman" w:cs="Times New Roman"/>
          <w:sz w:val="24"/>
          <w:szCs w:val="24"/>
        </w:rPr>
        <w:t xml:space="preserve"> the acquirer</w:t>
      </w:r>
      <w:r w:rsidR="009B2872">
        <w:rPr>
          <w:rFonts w:ascii="Times New Roman" w:hAnsi="Times New Roman" w:cs="Times New Roman"/>
          <w:sz w:val="24"/>
          <w:szCs w:val="24"/>
        </w:rPr>
        <w:t>’s application</w:t>
      </w:r>
      <w:r w:rsidR="00FA423E" w:rsidRPr="00EA0A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B6B" w:rsidRPr="00EA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4D6" w:rsidRDefault="00D954D6">
      <w:pPr>
        <w:spacing w:before="2" w:after="0" w:line="160" w:lineRule="exact"/>
        <w:rPr>
          <w:sz w:val="16"/>
          <w:szCs w:val="16"/>
        </w:rPr>
      </w:pPr>
    </w:p>
    <w:p w:rsidR="00D954D6" w:rsidRPr="00E34DC4" w:rsidRDefault="00451DB2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Declaration</w:t>
      </w:r>
    </w:p>
    <w:p w:rsidR="00D954D6" w:rsidRDefault="00D954D6">
      <w:pPr>
        <w:spacing w:before="3" w:after="0" w:line="180" w:lineRule="exact"/>
        <w:rPr>
          <w:sz w:val="18"/>
          <w:szCs w:val="18"/>
        </w:rPr>
      </w:pPr>
    </w:p>
    <w:p w:rsidR="00594499" w:rsidRDefault="00451DB2">
      <w:pPr>
        <w:pStyle w:val="Style4"/>
      </w:pPr>
      <w:r>
        <w:t>7.</w:t>
      </w:r>
      <w:r>
        <w:tab/>
        <w:t>Part 7.9 of the Act applies in relation</w:t>
      </w:r>
      <w:r>
        <w:rPr>
          <w:spacing w:val="-1"/>
        </w:rPr>
        <w:t xml:space="preserve"> </w:t>
      </w:r>
      <w:r>
        <w:t>to a financial services licensee who</w:t>
      </w:r>
      <w:r w:rsidR="004F04C8">
        <w:t>, or whose authorised representative,</w:t>
      </w:r>
      <w:r>
        <w:t xml:space="preserve"> trans</w:t>
      </w:r>
      <w:r>
        <w:rPr>
          <w:spacing w:val="-2"/>
        </w:rPr>
        <w:t>m</w:t>
      </w:r>
      <w:r>
        <w:t xml:space="preserve">its </w:t>
      </w:r>
      <w:r w:rsidR="00067739">
        <w:t xml:space="preserve">an </w:t>
      </w:r>
      <w:r w:rsidR="00003E0F">
        <w:t xml:space="preserve">electronic </w:t>
      </w:r>
      <w:r w:rsidR="00067739">
        <w:t>application</w:t>
      </w:r>
      <w:r>
        <w:t xml:space="preserve"> for the issue of</w:t>
      </w:r>
      <w:r>
        <w:rPr>
          <w:spacing w:val="-1"/>
        </w:rPr>
        <w:t xml:space="preserve"> </w:t>
      </w:r>
      <w:r>
        <w:t>a</w:t>
      </w:r>
      <w:r w:rsidR="00237081">
        <w:t>n interest in a registered scheme</w:t>
      </w:r>
      <w:r>
        <w:t xml:space="preserve"> through mFund as if that Part were </w:t>
      </w:r>
      <w:r>
        <w:rPr>
          <w:spacing w:val="-2"/>
        </w:rPr>
        <w:t>m</w:t>
      </w:r>
      <w:r>
        <w:t>odified</w:t>
      </w:r>
      <w:r>
        <w:rPr>
          <w:spacing w:val="-1"/>
        </w:rPr>
        <w:t xml:space="preserve"> </w:t>
      </w:r>
      <w:r>
        <w:t>or varied by, after subsection 1016A(2), inse</w:t>
      </w:r>
      <w:r>
        <w:rPr>
          <w:spacing w:val="-1"/>
        </w:rPr>
        <w:t>r</w:t>
      </w:r>
      <w:r>
        <w:t>tin</w:t>
      </w:r>
      <w:r>
        <w:rPr>
          <w:spacing w:val="-1"/>
        </w:rPr>
        <w:t>g</w:t>
      </w:r>
      <w:r>
        <w:t>:</w:t>
      </w:r>
      <w:r w:rsidR="005B4907">
        <w:t xml:space="preserve"> </w:t>
      </w:r>
    </w:p>
    <w:p w:rsidR="00D954D6" w:rsidRPr="001D4CAC" w:rsidRDefault="00D954D6">
      <w:pPr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62317" w:rsidRDefault="00D561CF">
      <w:pPr>
        <w:pStyle w:val="Style1"/>
      </w:pPr>
      <w:r w:rsidRPr="001D4CAC">
        <w:t>“</w:t>
      </w:r>
      <w:r w:rsidR="00451DB2" w:rsidRPr="001D4CAC">
        <w:t xml:space="preserve">(2A)  </w:t>
      </w:r>
      <w:r w:rsidR="003E71EE">
        <w:tab/>
      </w:r>
      <w:proofErr w:type="gramStart"/>
      <w:r w:rsidR="00451DB2" w:rsidRPr="001D4CAC">
        <w:t>A</w:t>
      </w:r>
      <w:proofErr w:type="gramEnd"/>
      <w:r w:rsidR="00451DB2" w:rsidRPr="001D4CAC">
        <w:t xml:space="preserve"> financial </w:t>
      </w:r>
      <w:r w:rsidR="00451DB2" w:rsidRPr="001D4CAC">
        <w:rPr>
          <w:spacing w:val="-1"/>
        </w:rPr>
        <w:t>s</w:t>
      </w:r>
      <w:r w:rsidR="00451DB2" w:rsidRPr="001D4CAC">
        <w:t>ervices lice</w:t>
      </w:r>
      <w:r w:rsidR="00451DB2" w:rsidRPr="001D4CAC">
        <w:rPr>
          <w:spacing w:val="-1"/>
        </w:rPr>
        <w:t>n</w:t>
      </w:r>
      <w:r w:rsidR="00451DB2" w:rsidRPr="001D4CAC">
        <w:t xml:space="preserve">see </w:t>
      </w:r>
      <w:r w:rsidR="00451DB2" w:rsidRPr="001D4CAC">
        <w:rPr>
          <w:spacing w:val="-2"/>
        </w:rPr>
        <w:t>m</w:t>
      </w:r>
      <w:r w:rsidR="00451DB2" w:rsidRPr="001D4CAC">
        <w:t>ust</w:t>
      </w:r>
      <w:r w:rsidR="00562317">
        <w:t>:</w:t>
      </w:r>
    </w:p>
    <w:p w:rsidR="0083145C" w:rsidRDefault="00562317" w:rsidP="0083145C">
      <w:pPr>
        <w:pStyle w:val="Style2"/>
      </w:pPr>
      <w:r>
        <w:t>(a)</w:t>
      </w:r>
      <w:r>
        <w:tab/>
      </w:r>
      <w:proofErr w:type="gramStart"/>
      <w:r>
        <w:t>not</w:t>
      </w:r>
      <w:proofErr w:type="gramEnd"/>
      <w:r>
        <w:t xml:space="preserve"> transmit an electronic application for the issue of an interest in a registered scheme to a person unless; and</w:t>
      </w:r>
    </w:p>
    <w:p w:rsidR="005141C5" w:rsidRDefault="00562317" w:rsidP="001F0262">
      <w:pPr>
        <w:pStyle w:val="Style1"/>
        <w:ind w:left="2268" w:hanging="708"/>
      </w:pPr>
      <w:r>
        <w:t>(b)</w:t>
      </w:r>
      <w:r>
        <w:tab/>
      </w:r>
      <w:proofErr w:type="gramStart"/>
      <w:r>
        <w:t>ensure</w:t>
      </w:r>
      <w:proofErr w:type="gramEnd"/>
      <w:r>
        <w:t xml:space="preserve"> that an authorised representative of the financial services licensee does not transmit such an application unless the </w:t>
      </w:r>
      <w:r w:rsidR="00C1357B">
        <w:t xml:space="preserve">financial </w:t>
      </w:r>
      <w:r w:rsidR="00C1357B">
        <w:lastRenderedPageBreak/>
        <w:t xml:space="preserve">services </w:t>
      </w:r>
      <w:r>
        <w:t>license</w:t>
      </w:r>
      <w:r w:rsidR="00D728BA">
        <w:t>e has done all things reasonably</w:t>
      </w:r>
      <w:r>
        <w:t xml:space="preserve"> necessary to ensure that</w:t>
      </w:r>
      <w:r w:rsidR="003E71EE">
        <w:t>;</w:t>
      </w:r>
      <w:r w:rsidR="00296D89">
        <w:t xml:space="preserve"> </w:t>
      </w:r>
    </w:p>
    <w:p w:rsidR="00B132E8" w:rsidRDefault="00341E30">
      <w:pPr>
        <w:pStyle w:val="Style1"/>
        <w:ind w:firstLine="0"/>
      </w:pPr>
      <w:proofErr w:type="gramStart"/>
      <w:r w:rsidRPr="00341E30">
        <w:t>each</w:t>
      </w:r>
      <w:proofErr w:type="gramEnd"/>
      <w:r w:rsidRPr="00341E30">
        <w:t xml:space="preserve"> of the following are satisfied: </w:t>
      </w:r>
    </w:p>
    <w:p w:rsidR="00FE4C11" w:rsidRDefault="00BE435E" w:rsidP="00341E30">
      <w:pPr>
        <w:pStyle w:val="Style2"/>
      </w:pPr>
      <w:r>
        <w:t>(</w:t>
      </w:r>
      <w:r w:rsidR="00562317">
        <w:t>c</w:t>
      </w:r>
      <w:r>
        <w:t>)</w:t>
      </w:r>
      <w:r>
        <w:tab/>
      </w:r>
      <w:proofErr w:type="gramStart"/>
      <w:r w:rsidR="00451DB2">
        <w:t>the</w:t>
      </w:r>
      <w:proofErr w:type="gramEnd"/>
      <w:r w:rsidR="00451DB2">
        <w:t xml:space="preserve"> financial services licensee</w:t>
      </w:r>
      <w:r w:rsidR="00C02E01">
        <w:t xml:space="preserve"> </w:t>
      </w:r>
      <w:r w:rsidR="00562317">
        <w:t xml:space="preserve">or </w:t>
      </w:r>
      <w:r w:rsidR="0057316B">
        <w:t>its</w:t>
      </w:r>
      <w:r w:rsidR="00562317">
        <w:t xml:space="preserve"> authorised representative</w:t>
      </w:r>
      <w:r w:rsidR="00D728BA">
        <w:t xml:space="preserve"> (as applicable)</w:t>
      </w:r>
      <w:r w:rsidR="00562317">
        <w:t xml:space="preserve"> </w:t>
      </w:r>
      <w:r w:rsidR="00451DB2">
        <w:t>has:</w:t>
      </w:r>
    </w:p>
    <w:p w:rsidR="00FE4C11" w:rsidRDefault="00451DB2" w:rsidP="00341E30">
      <w:pPr>
        <w:pStyle w:val="Style3"/>
      </w:pPr>
      <w:r>
        <w:t>(</w:t>
      </w:r>
      <w:proofErr w:type="spellStart"/>
      <w:r>
        <w:t>i</w:t>
      </w:r>
      <w:proofErr w:type="spellEnd"/>
      <w:r>
        <w:t>)</w:t>
      </w:r>
      <w:r w:rsidR="00E77F57">
        <w:rPr>
          <w:spacing w:val="19"/>
        </w:rPr>
        <w:tab/>
      </w:r>
      <w:proofErr w:type="gramStart"/>
      <w:r>
        <w:t>given</w:t>
      </w:r>
      <w:proofErr w:type="gramEnd"/>
      <w:r>
        <w:t xml:space="preserve"> the person a </w:t>
      </w:r>
      <w:r w:rsidR="00BE435E">
        <w:t>P</w:t>
      </w:r>
      <w:r>
        <w:t xml:space="preserve">roduct </w:t>
      </w:r>
      <w:r w:rsidR="00BE435E">
        <w:t>D</w:t>
      </w:r>
      <w:r>
        <w:t xml:space="preserve">isclosure </w:t>
      </w:r>
      <w:r w:rsidR="00BE435E">
        <w:t>S</w:t>
      </w:r>
      <w:r>
        <w:t xml:space="preserve">tatement for the </w:t>
      </w:r>
      <w:r w:rsidR="00E77F57">
        <w:t>interest</w:t>
      </w:r>
      <w:r w:rsidR="0062210A">
        <w:t>;</w:t>
      </w:r>
      <w:r>
        <w:t xml:space="preserve"> </w:t>
      </w:r>
      <w:r w:rsidR="0062210A">
        <w:t>or</w:t>
      </w:r>
    </w:p>
    <w:p w:rsidR="00FE4C11" w:rsidRDefault="00451DB2" w:rsidP="00341E30">
      <w:pPr>
        <w:pStyle w:val="Style3"/>
      </w:pPr>
      <w:r>
        <w:t>(ii)</w:t>
      </w:r>
      <w:r w:rsidR="004959B1">
        <w:rPr>
          <w:spacing w:val="12"/>
        </w:rPr>
        <w:tab/>
      </w:r>
      <w:proofErr w:type="gramStart"/>
      <w:r>
        <w:t>been</w:t>
      </w:r>
      <w:proofErr w:type="gramEnd"/>
      <w:r>
        <w:t xml:space="preserve"> 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in writing </w:t>
      </w:r>
      <w:r w:rsidR="0062210A">
        <w:t xml:space="preserve">by </w:t>
      </w:r>
      <w:r>
        <w:t>another fin</w:t>
      </w:r>
      <w:r>
        <w:rPr>
          <w:spacing w:val="-1"/>
        </w:rPr>
        <w:t>a</w:t>
      </w:r>
      <w:r>
        <w:t xml:space="preserve">ncial </w:t>
      </w:r>
      <w:r>
        <w:rPr>
          <w:spacing w:val="-1"/>
        </w:rPr>
        <w:t>s</w:t>
      </w:r>
      <w:r>
        <w:t>ervices lice</w:t>
      </w:r>
      <w:r>
        <w:rPr>
          <w:spacing w:val="-1"/>
        </w:rPr>
        <w:t>n</w:t>
      </w:r>
      <w:r>
        <w:t>see or authorised representative (</w:t>
      </w:r>
      <w:r w:rsidR="0062210A">
        <w:t xml:space="preserve">each </w:t>
      </w:r>
      <w:r w:rsidR="00EE3160">
        <w:t>the</w:t>
      </w:r>
      <w:r w:rsidR="0062210A">
        <w:t xml:space="preserve"> </w:t>
      </w:r>
      <w:r w:rsidR="009B36C6" w:rsidRPr="009B36C6">
        <w:rPr>
          <w:b/>
          <w:i/>
        </w:rPr>
        <w:t>second</w:t>
      </w:r>
      <w:r w:rsidR="00EE3160">
        <w:t xml:space="preserve"> </w:t>
      </w:r>
      <w:r w:rsidR="0062210A">
        <w:rPr>
          <w:b/>
          <w:i/>
        </w:rPr>
        <w:t>providing licensee or representative</w:t>
      </w:r>
      <w:r>
        <w:t xml:space="preserve">) that the </w:t>
      </w:r>
      <w:r w:rsidR="00EE3160">
        <w:t>second</w:t>
      </w:r>
      <w:r w:rsidR="0062210A">
        <w:t xml:space="preserve"> </w:t>
      </w:r>
      <w:r w:rsidR="00296D89">
        <w:t xml:space="preserve">providing </w:t>
      </w:r>
      <w:r w:rsidR="0062210A">
        <w:t>licensee or representative</w:t>
      </w:r>
      <w:r>
        <w:t xml:space="preserve"> has given</w:t>
      </w:r>
      <w:r w:rsidR="0062210A">
        <w:t xml:space="preserve"> the person</w:t>
      </w:r>
      <w:r>
        <w:t xml:space="preserve"> a Product Disclosure Statement for the </w:t>
      </w:r>
      <w:r w:rsidR="004959B1">
        <w:t>interest</w:t>
      </w:r>
      <w:r w:rsidR="0062210A">
        <w:rPr>
          <w:spacing w:val="-1"/>
        </w:rPr>
        <w:t>;</w:t>
      </w:r>
      <w:r>
        <w:t xml:space="preserve"> </w:t>
      </w:r>
    </w:p>
    <w:p w:rsidR="00FE4C11" w:rsidRDefault="0062210A" w:rsidP="00341E30">
      <w:pPr>
        <w:pStyle w:val="Style2"/>
        <w:ind w:left="2268" w:hanging="708"/>
      </w:pPr>
      <w:r>
        <w:t>(</w:t>
      </w:r>
      <w:r w:rsidR="00562317">
        <w:t>d</w:t>
      </w:r>
      <w:r>
        <w:t>)</w:t>
      </w:r>
      <w:r>
        <w:tab/>
      </w:r>
      <w:proofErr w:type="gramStart"/>
      <w:r>
        <w:t>the</w:t>
      </w:r>
      <w:proofErr w:type="gramEnd"/>
      <w:r>
        <w:t xml:space="preserve"> date of the Product Disclosure Statement is specified in </w:t>
      </w:r>
      <w:r w:rsidR="000870BF">
        <w:t>a</w:t>
      </w:r>
      <w:r w:rsidR="003E71EE">
        <w:t>n</w:t>
      </w:r>
      <w:r w:rsidR="000870BF">
        <w:t xml:space="preserve"> </w:t>
      </w:r>
      <w:r w:rsidR="003E71EE">
        <w:t xml:space="preserve">electronic </w:t>
      </w:r>
      <w:r w:rsidR="000870BF">
        <w:t xml:space="preserve">statement forming part of or </w:t>
      </w:r>
      <w:r>
        <w:t>accompanying the application</w:t>
      </w:r>
      <w:r w:rsidR="00C02E01">
        <w:t xml:space="preserve">; </w:t>
      </w:r>
    </w:p>
    <w:p w:rsidR="00FE4C11" w:rsidRDefault="00775E48" w:rsidP="00341E30">
      <w:pPr>
        <w:pStyle w:val="Style2"/>
      </w:pPr>
      <w:r>
        <w:t>(</w:t>
      </w:r>
      <w:r w:rsidR="00562317">
        <w:t>e</w:t>
      </w:r>
      <w:r>
        <w:t>)</w:t>
      </w:r>
      <w:r>
        <w:tab/>
      </w:r>
      <w:proofErr w:type="gramStart"/>
      <w:r w:rsidR="00451DB2">
        <w:t>the</w:t>
      </w:r>
      <w:proofErr w:type="gramEnd"/>
      <w:r w:rsidR="00451DB2">
        <w:t xml:space="preserve"> date of the Product Disclosure Statement</w:t>
      </w:r>
      <w:r w:rsidR="00C142E3">
        <w:t xml:space="preserve"> </w:t>
      </w:r>
      <w:r w:rsidR="00D10CEE">
        <w:t xml:space="preserve">is </w:t>
      </w:r>
      <w:r w:rsidR="00C142E3">
        <w:t xml:space="preserve">the date of the </w:t>
      </w:r>
      <w:r w:rsidR="00D10CEE">
        <w:t xml:space="preserve">most recent </w:t>
      </w:r>
      <w:r w:rsidR="00C142E3">
        <w:t>Product Disclosure Statement</w:t>
      </w:r>
      <w:r w:rsidR="00451DB2">
        <w:t xml:space="preserve"> </w:t>
      </w:r>
      <w:r w:rsidR="00D10CEE">
        <w:t xml:space="preserve">for the interest </w:t>
      </w:r>
      <w:r w:rsidR="00451DB2">
        <w:t xml:space="preserve">that is </w:t>
      </w:r>
      <w:r w:rsidR="00D10CEE">
        <w:t>available on the website of</w:t>
      </w:r>
      <w:r w:rsidR="00451DB2">
        <w:t xml:space="preserve"> ASX Li</w:t>
      </w:r>
      <w:r w:rsidR="00451DB2">
        <w:rPr>
          <w:spacing w:val="-2"/>
        </w:rPr>
        <w:t>m</w:t>
      </w:r>
      <w:r w:rsidR="00451DB2">
        <w:t xml:space="preserve">ited </w:t>
      </w:r>
      <w:r w:rsidR="00EE3160">
        <w:t xml:space="preserve">as </w:t>
      </w:r>
      <w:r w:rsidR="00451DB2">
        <w:t>at the ti</w:t>
      </w:r>
      <w:r w:rsidR="00451DB2">
        <w:rPr>
          <w:spacing w:val="-2"/>
        </w:rPr>
        <w:t>m</w:t>
      </w:r>
      <w:r w:rsidR="00451DB2">
        <w:t xml:space="preserve">e the </w:t>
      </w:r>
      <w:r w:rsidR="00D10CEE">
        <w:t>application is made</w:t>
      </w:r>
      <w:r w:rsidR="00451DB2">
        <w:t>.</w:t>
      </w:r>
      <w:r w:rsidR="00D10CEE">
        <w:t xml:space="preserve"> </w:t>
      </w:r>
    </w:p>
    <w:p w:rsidR="006F6F7D" w:rsidRPr="006F6F7D" w:rsidRDefault="00787F88">
      <w:pPr>
        <w:pStyle w:val="Style2"/>
        <w:rPr>
          <w:sz w:val="20"/>
          <w:szCs w:val="20"/>
        </w:rPr>
      </w:pPr>
      <w:r w:rsidRPr="00787F88">
        <w:rPr>
          <w:sz w:val="20"/>
          <w:szCs w:val="20"/>
        </w:rPr>
        <w:t xml:space="preserve">Note: </w:t>
      </w:r>
      <w:r w:rsidR="006F6F7D">
        <w:rPr>
          <w:sz w:val="20"/>
          <w:szCs w:val="20"/>
        </w:rPr>
        <w:tab/>
      </w:r>
      <w:r w:rsidRPr="00787F88">
        <w:rPr>
          <w:sz w:val="20"/>
          <w:szCs w:val="20"/>
        </w:rPr>
        <w:t>A person who offers to arrange for the issue of an interest in a registered scheme to a person as a retail client is required to give a Product Disclosure Statement to the person before making the offer: section 1012B.</w:t>
      </w:r>
    </w:p>
    <w:p w:rsidR="00594499" w:rsidRDefault="00451DB2">
      <w:pPr>
        <w:pStyle w:val="Style1"/>
      </w:pPr>
      <w:r>
        <w:t>(2B)</w:t>
      </w:r>
      <w:r w:rsidR="00E77F57">
        <w:rPr>
          <w:spacing w:val="6"/>
        </w:rPr>
        <w:tab/>
      </w:r>
      <w:r>
        <w:t xml:space="preserve">Subsection (2A) does not apply where </w:t>
      </w:r>
      <w:r w:rsidR="00CF0223">
        <w:t>the</w:t>
      </w:r>
      <w:r>
        <w:t xml:space="preserve"> </w:t>
      </w:r>
      <w:r w:rsidR="00222C18">
        <w:t xml:space="preserve">financial services </w:t>
      </w:r>
      <w:r>
        <w:t xml:space="preserve">licensee </w:t>
      </w:r>
      <w:r w:rsidR="00D728BA">
        <w:t xml:space="preserve">or </w:t>
      </w:r>
      <w:r w:rsidR="0057316B">
        <w:t>its</w:t>
      </w:r>
      <w:r w:rsidR="00D728BA">
        <w:t xml:space="preserve"> authorised representative </w:t>
      </w:r>
      <w:r>
        <w:t>believes on reasonable grounds that an issue</w:t>
      </w:r>
      <w:r>
        <w:rPr>
          <w:spacing w:val="-1"/>
        </w:rPr>
        <w:t xml:space="preserve"> </w:t>
      </w:r>
      <w:r>
        <w:t>is not a restricted issue.</w:t>
      </w:r>
      <w:proofErr w:type="gramStart"/>
      <w:r w:rsidR="00344753">
        <w:t>”.</w:t>
      </w:r>
      <w:proofErr w:type="gramEnd"/>
      <w:r w:rsidR="008D0A6D" w:rsidDel="008D0A6D">
        <w:t xml:space="preserve"> </w:t>
      </w:r>
    </w:p>
    <w:p w:rsidR="00D954D6" w:rsidRPr="00E34DC4" w:rsidRDefault="00451DB2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34DC4">
        <w:rPr>
          <w:rFonts w:ascii="Times New Roman" w:eastAsia="Arial" w:hAnsi="Times New Roman" w:cs="Times New Roman"/>
          <w:b/>
          <w:bCs/>
          <w:sz w:val="24"/>
          <w:szCs w:val="24"/>
        </w:rPr>
        <w:t>Interpretation</w:t>
      </w:r>
    </w:p>
    <w:p w:rsidR="00D954D6" w:rsidRDefault="00D954D6">
      <w:pPr>
        <w:spacing w:before="2" w:after="0" w:line="180" w:lineRule="exact"/>
        <w:rPr>
          <w:sz w:val="18"/>
          <w:szCs w:val="18"/>
        </w:rPr>
      </w:pPr>
    </w:p>
    <w:p w:rsidR="00594499" w:rsidRDefault="00997511">
      <w:pPr>
        <w:pStyle w:val="Style4"/>
      </w:pPr>
      <w:r>
        <w:t>8</w:t>
      </w:r>
      <w:r w:rsidR="00451DB2">
        <w:t xml:space="preserve">.   </w:t>
      </w:r>
      <w:r>
        <w:tab/>
      </w:r>
      <w:proofErr w:type="gramStart"/>
      <w:r w:rsidR="00451DB2">
        <w:t>In</w:t>
      </w:r>
      <w:proofErr w:type="gramEnd"/>
      <w:r w:rsidR="00451DB2">
        <w:t xml:space="preserve"> this</w:t>
      </w:r>
      <w:r w:rsidR="00451DB2">
        <w:rPr>
          <w:spacing w:val="-1"/>
        </w:rPr>
        <w:t xml:space="preserve"> </w:t>
      </w:r>
      <w:r w:rsidR="00451DB2">
        <w:t>in</w:t>
      </w:r>
      <w:r w:rsidR="00451DB2">
        <w:rPr>
          <w:spacing w:val="-1"/>
        </w:rPr>
        <w:t>s</w:t>
      </w:r>
      <w:r w:rsidR="00451DB2">
        <w:rPr>
          <w:spacing w:val="1"/>
        </w:rPr>
        <w:t>t</w:t>
      </w:r>
      <w:r w:rsidR="00451DB2">
        <w:t>r</w:t>
      </w:r>
      <w:r w:rsidR="00451DB2">
        <w:rPr>
          <w:spacing w:val="-1"/>
        </w:rPr>
        <w:t>u</w:t>
      </w:r>
      <w:r w:rsidR="00451DB2">
        <w:rPr>
          <w:spacing w:val="-2"/>
        </w:rPr>
        <w:t>m</w:t>
      </w:r>
      <w:r w:rsidR="00451DB2">
        <w:t>ent:</w:t>
      </w:r>
    </w:p>
    <w:p w:rsidR="00D954D6" w:rsidRDefault="00D954D6">
      <w:pPr>
        <w:spacing w:before="8" w:after="0" w:line="150" w:lineRule="exact"/>
        <w:rPr>
          <w:sz w:val="15"/>
          <w:szCs w:val="15"/>
        </w:rPr>
      </w:pPr>
    </w:p>
    <w:p w:rsidR="00D954D6" w:rsidRDefault="00451DB2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ASX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ASX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(ACN 008 624 691).</w:t>
      </w:r>
    </w:p>
    <w:p w:rsidR="00D954D6" w:rsidRDefault="00D954D6" w:rsidP="00997511">
      <w:pPr>
        <w:spacing w:after="0" w:line="240" w:lineRule="exact"/>
        <w:ind w:left="851"/>
        <w:rPr>
          <w:sz w:val="24"/>
          <w:szCs w:val="24"/>
        </w:rPr>
      </w:pPr>
    </w:p>
    <w:p w:rsidR="00D954D6" w:rsidRDefault="00451DB2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ASX Settl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ASX Settle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Pty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(ACN 008 504 532).</w:t>
      </w:r>
    </w:p>
    <w:p w:rsidR="006F59EF" w:rsidRDefault="006F59EF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59EF" w:rsidRDefault="00B53C36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 w:rsidRPr="00B53C36">
        <w:rPr>
          <w:rFonts w:ascii="Times New Roman" w:eastAsia="Times New Roman" w:hAnsi="Times New Roman" w:cs="Times New Roman"/>
          <w:b/>
          <w:i/>
          <w:sz w:val="24"/>
          <w:szCs w:val="24"/>
        </w:rPr>
        <w:t>ASX Settlement Operating Rules</w:t>
      </w:r>
      <w:r w:rsidR="006F59EF">
        <w:rPr>
          <w:rFonts w:ascii="Times New Roman" w:eastAsia="Times New Roman" w:hAnsi="Times New Roman" w:cs="Times New Roman"/>
          <w:sz w:val="24"/>
          <w:szCs w:val="24"/>
        </w:rPr>
        <w:t xml:space="preserve"> mean the operating rules of the clearing and settlement facility operated by ASX Settlement</w:t>
      </w:r>
      <w:r w:rsidR="001B7D5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D22A41">
        <w:rPr>
          <w:rFonts w:ascii="Times New Roman" w:eastAsia="Times New Roman" w:hAnsi="Times New Roman" w:cs="Times New Roman"/>
          <w:sz w:val="24"/>
          <w:szCs w:val="24"/>
        </w:rPr>
        <w:t>20 December 2013.</w:t>
      </w:r>
    </w:p>
    <w:p w:rsidR="00632E0B" w:rsidRDefault="00632E0B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A3772" w:rsidRPr="00CA3772" w:rsidRDefault="00CA3772" w:rsidP="00CA3772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AU"/>
        </w:rPr>
        <w:t>ASX Operating Rules</w:t>
      </w:r>
      <w:r w:rsidR="005141C5" w:rsidRPr="005141C5">
        <w:rPr>
          <w:rFonts w:ascii="Times New Roman" w:eastAsia="Times New Roman" w:hAnsi="Times New Roman" w:cs="Times New Roman"/>
          <w:bCs/>
          <w:iCs/>
          <w:sz w:val="24"/>
          <w:szCs w:val="24"/>
          <w:lang w:val="en-AU"/>
        </w:rPr>
        <w:t xml:space="preserve"> means the operating rules of the financial market operated by ASX on </w:t>
      </w:r>
      <w:r w:rsidR="00D22A41">
        <w:rPr>
          <w:rFonts w:ascii="Times New Roman" w:eastAsia="Times New Roman" w:hAnsi="Times New Roman" w:cs="Times New Roman"/>
          <w:bCs/>
          <w:iCs/>
          <w:sz w:val="24"/>
          <w:szCs w:val="24"/>
        </w:rPr>
        <w:t>20 December 2013.</w:t>
      </w:r>
    </w:p>
    <w:p w:rsidR="00BE435E" w:rsidRDefault="00BE435E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E435E" w:rsidRDefault="00B53C36" w:rsidP="0099751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C36">
        <w:rPr>
          <w:rFonts w:ascii="Times New Roman" w:eastAsia="Times New Roman" w:hAnsi="Times New Roman" w:cs="Times New Roman"/>
          <w:b/>
          <w:i/>
          <w:sz w:val="24"/>
          <w:szCs w:val="24"/>
        </w:rPr>
        <w:t>authorised</w:t>
      </w:r>
      <w:proofErr w:type="gramEnd"/>
      <w:r w:rsidRPr="00B53C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representative</w:t>
      </w:r>
      <w:r w:rsidR="00BE4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35E">
        <w:rPr>
          <w:rFonts w:ascii="Times New Roman" w:eastAsia="Times New Roman" w:hAnsi="Times New Roman" w:cs="Times New Roman"/>
          <w:bCs/>
          <w:sz w:val="24"/>
          <w:szCs w:val="24"/>
        </w:rPr>
        <w:t>has the meaning given by section 761A of the Act.</w:t>
      </w:r>
    </w:p>
    <w:p w:rsidR="00D954D6" w:rsidRDefault="00D954D6" w:rsidP="00997511">
      <w:pPr>
        <w:spacing w:before="5" w:after="0" w:line="260" w:lineRule="exact"/>
        <w:ind w:left="851"/>
        <w:rPr>
          <w:sz w:val="26"/>
          <w:szCs w:val="26"/>
        </w:rPr>
      </w:pPr>
    </w:p>
    <w:p w:rsidR="00344753" w:rsidRDefault="00344753" w:rsidP="00997511">
      <w:pPr>
        <w:spacing w:after="0" w:line="260" w:lineRule="auto"/>
        <w:ind w:left="851" w:right="5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defective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967D6" w:rsidRPr="00C967D6">
        <w:rPr>
          <w:rFonts w:ascii="Times New Roman" w:eastAsia="Times New Roman" w:hAnsi="Times New Roman" w:cs="Times New Roman"/>
          <w:bCs/>
          <w:sz w:val="24"/>
          <w:szCs w:val="24"/>
        </w:rPr>
        <w:t>has the same meaning as in subsection 1016A(1)</w:t>
      </w:r>
      <w:r w:rsidR="0057316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Act</w:t>
      </w:r>
      <w:r w:rsidR="00C967D6" w:rsidRPr="00C967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4753" w:rsidRDefault="00344753" w:rsidP="00997511">
      <w:pPr>
        <w:spacing w:after="0" w:line="260" w:lineRule="auto"/>
        <w:ind w:left="851" w:right="5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E4C11" w:rsidRDefault="00451DB2">
      <w:pPr>
        <w:spacing w:after="0" w:line="260" w:lineRule="auto"/>
        <w:ind w:left="851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mFund</w:t>
      </w:r>
      <w:proofErr w:type="gramEnd"/>
      <w:r w:rsidR="00735E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="00735E9C">
        <w:rPr>
          <w:rFonts w:ascii="Times New Roman" w:eastAsia="Times New Roman" w:hAnsi="Times New Roman" w:cs="Times New Roman"/>
          <w:sz w:val="24"/>
          <w:szCs w:val="24"/>
        </w:rPr>
        <w:t>eans the facility t</w:t>
      </w:r>
      <w:r w:rsidR="00735E9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35E9C">
        <w:rPr>
          <w:rFonts w:ascii="Times New Roman" w:eastAsia="Times New Roman" w:hAnsi="Times New Roman" w:cs="Times New Roman"/>
          <w:sz w:val="24"/>
          <w:szCs w:val="24"/>
        </w:rPr>
        <w:t>at is operated by ASX or</w:t>
      </w:r>
      <w:r w:rsidR="00955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7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955B20">
        <w:rPr>
          <w:rFonts w:ascii="Times New Roman" w:eastAsia="Times New Roman" w:hAnsi="Times New Roman" w:cs="Times New Roman"/>
          <w:sz w:val="24"/>
          <w:szCs w:val="24"/>
        </w:rPr>
        <w:t>ASX Settlement and ASX and that is called,</w:t>
      </w:r>
      <w:r w:rsidR="00955B20" w:rsidRPr="00955B20">
        <w:rPr>
          <w:rFonts w:ascii="Times New Roman" w:eastAsia="Times New Roman" w:hAnsi="Times New Roman" w:cs="Times New Roman"/>
          <w:sz w:val="24"/>
          <w:szCs w:val="24"/>
        </w:rPr>
        <w:t xml:space="preserve"> or has been called</w:t>
      </w:r>
      <w:r w:rsidR="00955B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B20" w:rsidRPr="00955B20">
        <w:rPr>
          <w:rFonts w:ascii="Times New Roman" w:eastAsia="Times New Roman" w:hAnsi="Times New Roman" w:cs="Times New Roman"/>
          <w:sz w:val="24"/>
          <w:szCs w:val="24"/>
        </w:rPr>
        <w:t xml:space="preserve"> the “mFund </w:t>
      </w:r>
      <w:r w:rsidR="00FE50D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5B20" w:rsidRPr="00955B20">
        <w:rPr>
          <w:rFonts w:ascii="Times New Roman" w:eastAsia="Times New Roman" w:hAnsi="Times New Roman" w:cs="Times New Roman"/>
          <w:sz w:val="24"/>
          <w:szCs w:val="24"/>
        </w:rPr>
        <w:t xml:space="preserve">ettlement </w:t>
      </w:r>
      <w:r w:rsidR="00FE50D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5B20" w:rsidRPr="00955B20">
        <w:rPr>
          <w:rFonts w:ascii="Times New Roman" w:eastAsia="Times New Roman" w:hAnsi="Times New Roman" w:cs="Times New Roman"/>
          <w:sz w:val="24"/>
          <w:szCs w:val="24"/>
        </w:rPr>
        <w:t>ervice”</w:t>
      </w:r>
      <w:r w:rsidR="00955B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1E4" w:rsidRDefault="00BB71E4">
      <w:pPr>
        <w:spacing w:after="0" w:line="260" w:lineRule="auto"/>
        <w:ind w:left="851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542846" w:rsidRPr="00BB71E4" w:rsidRDefault="00B53C36" w:rsidP="00BB71E4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B71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retail</w:t>
      </w:r>
      <w:proofErr w:type="gramEnd"/>
      <w:r w:rsidRPr="00BB71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client</w:t>
      </w:r>
      <w:r w:rsidR="00542846" w:rsidRPr="00BB71E4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the meaning given by section 761A of the Act.</w:t>
      </w:r>
    </w:p>
    <w:p w:rsidR="00D954D6" w:rsidRDefault="00D954D6">
      <w:pPr>
        <w:spacing w:after="0" w:line="200" w:lineRule="exact"/>
        <w:rPr>
          <w:sz w:val="20"/>
          <w:szCs w:val="20"/>
        </w:rPr>
      </w:pPr>
    </w:p>
    <w:p w:rsidR="008B4FF0" w:rsidRDefault="008B4FF0">
      <w:pPr>
        <w:spacing w:after="0" w:line="200" w:lineRule="exact"/>
        <w:rPr>
          <w:sz w:val="20"/>
          <w:szCs w:val="20"/>
        </w:rPr>
      </w:pPr>
    </w:p>
    <w:p w:rsidR="00D954D6" w:rsidRDefault="00C142E3">
      <w:pPr>
        <w:tabs>
          <w:tab w:val="left" w:pos="1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</w:t>
      </w:r>
      <w:r w:rsidR="00D22A4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F2691" w:rsidRPr="002F2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2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of</w:t>
      </w:r>
      <w:r w:rsidR="00D22A41">
        <w:rPr>
          <w:rFonts w:ascii="Times New Roman" w:eastAsia="Times New Roman" w:hAnsi="Times New Roman" w:cs="Times New Roman"/>
          <w:sz w:val="24"/>
          <w:szCs w:val="24"/>
        </w:rPr>
        <w:t xml:space="preserve"> December </w:t>
      </w:r>
      <w:r w:rsidR="00451DB2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D954D6" w:rsidRDefault="00D954D6">
      <w:pPr>
        <w:spacing w:after="0" w:line="200" w:lineRule="exact"/>
        <w:rPr>
          <w:sz w:val="20"/>
          <w:szCs w:val="20"/>
        </w:rPr>
      </w:pPr>
    </w:p>
    <w:p w:rsidR="00433B43" w:rsidRDefault="00433B43">
      <w:pPr>
        <w:spacing w:after="0" w:line="200" w:lineRule="exact"/>
        <w:rPr>
          <w:sz w:val="20"/>
          <w:szCs w:val="20"/>
        </w:rPr>
      </w:pPr>
    </w:p>
    <w:p w:rsidR="00D954D6" w:rsidRDefault="00D954D6">
      <w:pPr>
        <w:spacing w:before="3" w:after="0" w:line="240" w:lineRule="exact"/>
        <w:rPr>
          <w:sz w:val="24"/>
          <w:szCs w:val="24"/>
        </w:rPr>
      </w:pPr>
    </w:p>
    <w:p w:rsidR="008B4FF0" w:rsidRDefault="008B4FF0">
      <w:pPr>
        <w:spacing w:before="3" w:after="0" w:line="240" w:lineRule="exact"/>
        <w:rPr>
          <w:sz w:val="24"/>
          <w:szCs w:val="24"/>
        </w:rPr>
      </w:pPr>
    </w:p>
    <w:p w:rsidR="008B4FF0" w:rsidRDefault="008B4FF0">
      <w:pPr>
        <w:spacing w:before="3" w:after="0" w:line="240" w:lineRule="exact"/>
        <w:rPr>
          <w:sz w:val="24"/>
          <w:szCs w:val="24"/>
        </w:rPr>
      </w:pPr>
    </w:p>
    <w:p w:rsidR="00A345CE" w:rsidRDefault="00451DB2">
      <w:pPr>
        <w:spacing w:after="0" w:line="240" w:lineRule="auto"/>
        <w:ind w:left="120" w:right="-2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Signed by </w:t>
      </w:r>
      <w:r w:rsidR="00D22A41">
        <w:rPr>
          <w:rFonts w:ascii="Times New Roman" w:eastAsia="Times New Roman" w:hAnsi="Times New Roman" w:cs="Times New Roman"/>
          <w:sz w:val="24"/>
          <w:szCs w:val="24"/>
        </w:rPr>
        <w:t>Stephen Yen PSM</w:t>
      </w:r>
    </w:p>
    <w:p w:rsidR="00D954D6" w:rsidRDefault="00451DB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delegate of the Australian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curities and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Commission</w:t>
      </w:r>
    </w:p>
    <w:sectPr w:rsidR="00D954D6" w:rsidSect="008B4FF0">
      <w:headerReference w:type="default" r:id="rId9"/>
      <w:pgSz w:w="11900" w:h="16840"/>
      <w:pgMar w:top="1440" w:right="1440" w:bottom="1440" w:left="1440" w:header="101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CA" w:rsidRDefault="005C6BCA">
      <w:pPr>
        <w:spacing w:after="0" w:line="240" w:lineRule="auto"/>
      </w:pPr>
      <w:r>
        <w:separator/>
      </w:r>
    </w:p>
  </w:endnote>
  <w:endnote w:type="continuationSeparator" w:id="0">
    <w:p w:rsidR="005C6BCA" w:rsidRDefault="005C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CA" w:rsidRDefault="005C6BCA">
      <w:pPr>
        <w:spacing w:after="0" w:line="240" w:lineRule="auto"/>
      </w:pPr>
      <w:r>
        <w:separator/>
      </w:r>
    </w:p>
  </w:footnote>
  <w:footnote w:type="continuationSeparator" w:id="0">
    <w:p w:rsidR="005C6BCA" w:rsidRDefault="005C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766"/>
      <w:docPartObj>
        <w:docPartGallery w:val="Page Numbers (Top of Page)"/>
        <w:docPartUnique/>
      </w:docPartObj>
    </w:sdtPr>
    <w:sdtContent>
      <w:p w:rsidR="00E34DC4" w:rsidRDefault="00B40DC5">
        <w:pPr>
          <w:pStyle w:val="Header"/>
          <w:jc w:val="center"/>
        </w:pPr>
        <w:fldSimple w:instr=" PAGE   \* MERGEFORMAT ">
          <w:r w:rsidR="00C0536F">
            <w:rPr>
              <w:noProof/>
            </w:rPr>
            <w:t>4</w:t>
          </w:r>
        </w:fldSimple>
      </w:p>
    </w:sdtContent>
  </w:sdt>
  <w:p w:rsidR="004E413D" w:rsidRDefault="004E413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E14"/>
    <w:multiLevelType w:val="hybridMultilevel"/>
    <w:tmpl w:val="454A983E"/>
    <w:lvl w:ilvl="0" w:tplc="6FFC8C50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54D6"/>
    <w:rsid w:val="00003E0F"/>
    <w:rsid w:val="0001250C"/>
    <w:rsid w:val="0001313F"/>
    <w:rsid w:val="00023A2A"/>
    <w:rsid w:val="000345C4"/>
    <w:rsid w:val="000603D0"/>
    <w:rsid w:val="00067739"/>
    <w:rsid w:val="000870BF"/>
    <w:rsid w:val="00094222"/>
    <w:rsid w:val="000B1192"/>
    <w:rsid w:val="000B2AEE"/>
    <w:rsid w:val="000D3E33"/>
    <w:rsid w:val="000D68F4"/>
    <w:rsid w:val="000E7636"/>
    <w:rsid w:val="001010E7"/>
    <w:rsid w:val="001019EA"/>
    <w:rsid w:val="00105AB0"/>
    <w:rsid w:val="001063A3"/>
    <w:rsid w:val="00107A8F"/>
    <w:rsid w:val="00107B61"/>
    <w:rsid w:val="00146A32"/>
    <w:rsid w:val="0016091E"/>
    <w:rsid w:val="001671B5"/>
    <w:rsid w:val="00176129"/>
    <w:rsid w:val="00193D03"/>
    <w:rsid w:val="0019482E"/>
    <w:rsid w:val="001A7449"/>
    <w:rsid w:val="001B0460"/>
    <w:rsid w:val="001B7D58"/>
    <w:rsid w:val="001C616F"/>
    <w:rsid w:val="001D39C4"/>
    <w:rsid w:val="001D4CAC"/>
    <w:rsid w:val="001F0262"/>
    <w:rsid w:val="00222C18"/>
    <w:rsid w:val="00233971"/>
    <w:rsid w:val="00237081"/>
    <w:rsid w:val="002429D0"/>
    <w:rsid w:val="00252271"/>
    <w:rsid w:val="00263EAD"/>
    <w:rsid w:val="00264F57"/>
    <w:rsid w:val="00282A42"/>
    <w:rsid w:val="002831A9"/>
    <w:rsid w:val="0029058D"/>
    <w:rsid w:val="002963D0"/>
    <w:rsid w:val="00296D89"/>
    <w:rsid w:val="002A7D49"/>
    <w:rsid w:val="002B4403"/>
    <w:rsid w:val="002C6B27"/>
    <w:rsid w:val="002E0143"/>
    <w:rsid w:val="002F2691"/>
    <w:rsid w:val="00317C65"/>
    <w:rsid w:val="00321B4E"/>
    <w:rsid w:val="00341E30"/>
    <w:rsid w:val="00344753"/>
    <w:rsid w:val="00367699"/>
    <w:rsid w:val="00373FB3"/>
    <w:rsid w:val="003A29E1"/>
    <w:rsid w:val="003E6C31"/>
    <w:rsid w:val="003E71EE"/>
    <w:rsid w:val="003F05C4"/>
    <w:rsid w:val="003F68E7"/>
    <w:rsid w:val="00417065"/>
    <w:rsid w:val="00433B43"/>
    <w:rsid w:val="00435DF0"/>
    <w:rsid w:val="004421D5"/>
    <w:rsid w:val="00445246"/>
    <w:rsid w:val="00447E76"/>
    <w:rsid w:val="00451DB2"/>
    <w:rsid w:val="00456FF7"/>
    <w:rsid w:val="0048244F"/>
    <w:rsid w:val="00483680"/>
    <w:rsid w:val="004959B1"/>
    <w:rsid w:val="004A5539"/>
    <w:rsid w:val="004B0C9E"/>
    <w:rsid w:val="004C7CB2"/>
    <w:rsid w:val="004D31BC"/>
    <w:rsid w:val="004E382C"/>
    <w:rsid w:val="004E413D"/>
    <w:rsid w:val="004F04C8"/>
    <w:rsid w:val="005049F0"/>
    <w:rsid w:val="00506565"/>
    <w:rsid w:val="0051004A"/>
    <w:rsid w:val="005141C5"/>
    <w:rsid w:val="00515E7E"/>
    <w:rsid w:val="00541B8D"/>
    <w:rsid w:val="00542846"/>
    <w:rsid w:val="00562317"/>
    <w:rsid w:val="0056403C"/>
    <w:rsid w:val="0057316B"/>
    <w:rsid w:val="00594499"/>
    <w:rsid w:val="005A12E6"/>
    <w:rsid w:val="005A16EC"/>
    <w:rsid w:val="005B4907"/>
    <w:rsid w:val="005B7363"/>
    <w:rsid w:val="005C6BCA"/>
    <w:rsid w:val="005D6447"/>
    <w:rsid w:val="005E4EFA"/>
    <w:rsid w:val="005E6A3E"/>
    <w:rsid w:val="005F5FC5"/>
    <w:rsid w:val="006052E0"/>
    <w:rsid w:val="00611811"/>
    <w:rsid w:val="00620F25"/>
    <w:rsid w:val="0062210A"/>
    <w:rsid w:val="00631EF6"/>
    <w:rsid w:val="00632E0B"/>
    <w:rsid w:val="00641D4F"/>
    <w:rsid w:val="00691B6D"/>
    <w:rsid w:val="00692705"/>
    <w:rsid w:val="006A48EF"/>
    <w:rsid w:val="006D23AB"/>
    <w:rsid w:val="006E1324"/>
    <w:rsid w:val="006E20C1"/>
    <w:rsid w:val="006F59EF"/>
    <w:rsid w:val="006F6F7D"/>
    <w:rsid w:val="0071189A"/>
    <w:rsid w:val="00725D79"/>
    <w:rsid w:val="00735E9C"/>
    <w:rsid w:val="007443A6"/>
    <w:rsid w:val="00775D61"/>
    <w:rsid w:val="00775E48"/>
    <w:rsid w:val="00787F88"/>
    <w:rsid w:val="00794690"/>
    <w:rsid w:val="007B52CB"/>
    <w:rsid w:val="007B6D0A"/>
    <w:rsid w:val="007C30A7"/>
    <w:rsid w:val="007E0CFE"/>
    <w:rsid w:val="007F7DDE"/>
    <w:rsid w:val="00802684"/>
    <w:rsid w:val="0083145C"/>
    <w:rsid w:val="0086096E"/>
    <w:rsid w:val="00865AA7"/>
    <w:rsid w:val="00867AA0"/>
    <w:rsid w:val="00893DC1"/>
    <w:rsid w:val="008B04DE"/>
    <w:rsid w:val="008B2BE0"/>
    <w:rsid w:val="008B4FF0"/>
    <w:rsid w:val="008C1026"/>
    <w:rsid w:val="008D0A6D"/>
    <w:rsid w:val="008D7848"/>
    <w:rsid w:val="008E1A4B"/>
    <w:rsid w:val="008E4577"/>
    <w:rsid w:val="00913B36"/>
    <w:rsid w:val="00914B9E"/>
    <w:rsid w:val="0092270C"/>
    <w:rsid w:val="00934AD8"/>
    <w:rsid w:val="00955B20"/>
    <w:rsid w:val="00966F11"/>
    <w:rsid w:val="0097286D"/>
    <w:rsid w:val="00975574"/>
    <w:rsid w:val="00977CF0"/>
    <w:rsid w:val="00997511"/>
    <w:rsid w:val="009B2872"/>
    <w:rsid w:val="009B36C6"/>
    <w:rsid w:val="009C7B83"/>
    <w:rsid w:val="009E7850"/>
    <w:rsid w:val="009F7B6B"/>
    <w:rsid w:val="009F7EA5"/>
    <w:rsid w:val="00A345CE"/>
    <w:rsid w:val="00A551EE"/>
    <w:rsid w:val="00A65D25"/>
    <w:rsid w:val="00A7015F"/>
    <w:rsid w:val="00A749E3"/>
    <w:rsid w:val="00A8407D"/>
    <w:rsid w:val="00AB178C"/>
    <w:rsid w:val="00AB3AC3"/>
    <w:rsid w:val="00AD5B86"/>
    <w:rsid w:val="00AE434C"/>
    <w:rsid w:val="00B11C27"/>
    <w:rsid w:val="00B132E8"/>
    <w:rsid w:val="00B377CD"/>
    <w:rsid w:val="00B37DA7"/>
    <w:rsid w:val="00B40DC5"/>
    <w:rsid w:val="00B53C36"/>
    <w:rsid w:val="00B6033B"/>
    <w:rsid w:val="00B77825"/>
    <w:rsid w:val="00BA6DE4"/>
    <w:rsid w:val="00BB1E39"/>
    <w:rsid w:val="00BB71E4"/>
    <w:rsid w:val="00BD3073"/>
    <w:rsid w:val="00BD60CE"/>
    <w:rsid w:val="00BE435E"/>
    <w:rsid w:val="00BE5739"/>
    <w:rsid w:val="00C02E01"/>
    <w:rsid w:val="00C0536F"/>
    <w:rsid w:val="00C1357B"/>
    <w:rsid w:val="00C142E3"/>
    <w:rsid w:val="00C14369"/>
    <w:rsid w:val="00C15A9C"/>
    <w:rsid w:val="00C16E35"/>
    <w:rsid w:val="00C42702"/>
    <w:rsid w:val="00C55016"/>
    <w:rsid w:val="00C77AFF"/>
    <w:rsid w:val="00C967D6"/>
    <w:rsid w:val="00CA3772"/>
    <w:rsid w:val="00CC6FC5"/>
    <w:rsid w:val="00CF0223"/>
    <w:rsid w:val="00CF389A"/>
    <w:rsid w:val="00D10CEE"/>
    <w:rsid w:val="00D12472"/>
    <w:rsid w:val="00D22A41"/>
    <w:rsid w:val="00D25B81"/>
    <w:rsid w:val="00D45FF1"/>
    <w:rsid w:val="00D50461"/>
    <w:rsid w:val="00D561CF"/>
    <w:rsid w:val="00D655E1"/>
    <w:rsid w:val="00D728BA"/>
    <w:rsid w:val="00D73102"/>
    <w:rsid w:val="00D86D1A"/>
    <w:rsid w:val="00D914AF"/>
    <w:rsid w:val="00D954D6"/>
    <w:rsid w:val="00D97884"/>
    <w:rsid w:val="00DC6AA4"/>
    <w:rsid w:val="00DF21CB"/>
    <w:rsid w:val="00DF236E"/>
    <w:rsid w:val="00E002C2"/>
    <w:rsid w:val="00E257EF"/>
    <w:rsid w:val="00E32E6C"/>
    <w:rsid w:val="00E34DC4"/>
    <w:rsid w:val="00E371D7"/>
    <w:rsid w:val="00E37DC7"/>
    <w:rsid w:val="00E51C1D"/>
    <w:rsid w:val="00E66C56"/>
    <w:rsid w:val="00E77F57"/>
    <w:rsid w:val="00EA0A1A"/>
    <w:rsid w:val="00EA607C"/>
    <w:rsid w:val="00EE3160"/>
    <w:rsid w:val="00EF5E0C"/>
    <w:rsid w:val="00F12E95"/>
    <w:rsid w:val="00F17CF4"/>
    <w:rsid w:val="00F5047B"/>
    <w:rsid w:val="00F64C45"/>
    <w:rsid w:val="00F7035F"/>
    <w:rsid w:val="00F843EE"/>
    <w:rsid w:val="00F94291"/>
    <w:rsid w:val="00FA2130"/>
    <w:rsid w:val="00FA3DED"/>
    <w:rsid w:val="00FA423E"/>
    <w:rsid w:val="00FA5807"/>
    <w:rsid w:val="00FE4C11"/>
    <w:rsid w:val="00FE50D6"/>
    <w:rsid w:val="00FF38B1"/>
    <w:rsid w:val="00FF3908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435E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C14369"/>
    <w:pPr>
      <w:spacing w:after="240" w:line="240" w:lineRule="auto"/>
      <w:ind w:left="1560" w:right="34" w:hanging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C14369"/>
    <w:pPr>
      <w:spacing w:after="240" w:line="240" w:lineRule="auto"/>
      <w:ind w:left="2279" w:right="17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143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143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236E"/>
  </w:style>
  <w:style w:type="paragraph" w:styleId="Footer">
    <w:name w:val="footer"/>
    <w:basedOn w:val="Normal"/>
    <w:link w:val="FooterChar"/>
    <w:uiPriority w:val="99"/>
    <w:semiHidden/>
    <w:unhideWhenUsed/>
    <w:rsid w:val="00DF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36E"/>
  </w:style>
  <w:style w:type="paragraph" w:customStyle="1" w:styleId="Style3">
    <w:name w:val="Style3"/>
    <w:basedOn w:val="Normal"/>
    <w:link w:val="Style3Char"/>
    <w:qFormat/>
    <w:rsid w:val="00E77F57"/>
    <w:pPr>
      <w:spacing w:after="240" w:line="240" w:lineRule="auto"/>
      <w:ind w:left="2977" w:right="102" w:hanging="709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E77F57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Revision">
    <w:name w:val="Revision"/>
    <w:hidden/>
    <w:uiPriority w:val="99"/>
    <w:semiHidden/>
    <w:rsid w:val="00F843EE"/>
    <w:pPr>
      <w:widowControl/>
      <w:spacing w:after="0" w:line="240" w:lineRule="auto"/>
    </w:pPr>
  </w:style>
  <w:style w:type="paragraph" w:customStyle="1" w:styleId="Style4">
    <w:name w:val="Style4"/>
    <w:basedOn w:val="Normal"/>
    <w:link w:val="Style4Char"/>
    <w:qFormat/>
    <w:rsid w:val="00997511"/>
    <w:pPr>
      <w:tabs>
        <w:tab w:val="left" w:pos="840"/>
      </w:tabs>
      <w:spacing w:after="0" w:line="260" w:lineRule="auto"/>
      <w:ind w:left="840" w:right="265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rsid w:val="009975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li.gov.a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9DF4-1D77-4C70-B3BB-0F1A8403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ASX relief Class Order v 6.2 SY GM.docx</vt:lpstr>
    </vt:vector>
  </TitlesOfParts>
  <Company>ASX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ASX relief Class Order v 6.2 SY GM.docx</dc:title>
  <dc:creator>Gerald.Yip</dc:creator>
  <cp:lastModifiedBy>Merrill Murray</cp:lastModifiedBy>
  <cp:revision>2</cp:revision>
  <cp:lastPrinted>2013-12-20T00:23:00Z</cp:lastPrinted>
  <dcterms:created xsi:type="dcterms:W3CDTF">2014-01-03T01:10:00Z</dcterms:created>
  <dcterms:modified xsi:type="dcterms:W3CDTF">2014-01-03T01:10:00Z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2013-11-05T00:00:00Z</vt:filetime>
  </property>
  <property fmtid="{D5CDD505-2E9C-101B-9397-08002B2CF9AE}" pid="4" name="Objective-Id">
    <vt:lpwstr>B714930</vt:lpwstr>
  </property>
  <property fmtid="{D5CDD505-2E9C-101B-9397-08002B2CF9AE}" pid="5" name="Objective-Title">
    <vt:lpwstr>1016A Class Order signing copy 18 Dec 2013 v2</vt:lpwstr>
  </property>
  <property fmtid="{D5CDD505-2E9C-101B-9397-08002B2CF9AE}" pid="6" name="Objective-Comment">
    <vt:lpwstr/>
  </property>
  <property fmtid="{D5CDD505-2E9C-101B-9397-08002B2CF9AE}" pid="7" name="Objective-CreationStamp">
    <vt:filetime>2013-12-18T01:04:26Z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2013-12-18T01:04:58Z</vt:filetime>
  </property>
  <property fmtid="{D5CDD505-2E9C-101B-9397-08002B2CF9AE}" pid="12" name="Objective-Owner">
    <vt:lpwstr>Gerald.Yip</vt:lpwstr>
  </property>
  <property fmtid="{D5CDD505-2E9C-101B-9397-08002B2CF9AE}" pid="13" name="Objective-Path">
    <vt:lpwstr>Gerald Yip:Special Folder - Siew Peng Gerald Yip:Handy - Siew Peng Gerald Yip:My work documents:ASX Application:Copy for execution:</vt:lpwstr>
  </property>
  <property fmtid="{D5CDD505-2E9C-101B-9397-08002B2CF9AE}" pid="14" name="Objective-Parent">
    <vt:lpwstr>Copy for execution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i4>2</vt:i4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IN-CONFIDENCE]</vt:lpwstr>
  </property>
  <property fmtid="{D5CDD505-2E9C-101B-9397-08002B2CF9AE}" pid="21" name="Objective-Caveats">
    <vt:lpwstr/>
  </property>
  <property fmtid="{D5CDD505-2E9C-101B-9397-08002B2CF9AE}" pid="22" name="Objective-Category [system]">
    <vt:lpwstr/>
  </property>
</Properties>
</file>