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894" w:rsidRDefault="003640C3" w:rsidP="00935F9D">
      <w:pPr>
        <w:autoSpaceDE w:val="0"/>
        <w:autoSpaceDN w:val="0"/>
        <w:adjustRightInd w:val="0"/>
        <w:ind w:right="-2"/>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C5E7C">
        <w:rPr>
          <w:rFonts w:ascii="Times New Roman" w:hAnsi="Times New Roman" w:cs="Times New Roman"/>
          <w:color w:val="000000"/>
          <w:sz w:val="18"/>
          <w:szCs w:val="18"/>
        </w:rPr>
        <w:t xml:space="preserve"> </w:t>
      </w:r>
      <w:r w:rsidR="00881BA1">
        <w:rPr>
          <w:rFonts w:ascii="Times New Roman" w:hAnsi="Times New Roman" w:cs="Times New Roman"/>
          <w:color w:val="000000"/>
          <w:sz w:val="18"/>
          <w:szCs w:val="18"/>
        </w:rPr>
        <w:t>Dec</w:t>
      </w:r>
      <w:r w:rsidR="006D22BA">
        <w:rPr>
          <w:rFonts w:ascii="Times New Roman" w:hAnsi="Times New Roman" w:cs="Times New Roman"/>
          <w:color w:val="000000"/>
          <w:sz w:val="18"/>
          <w:szCs w:val="18"/>
        </w:rPr>
        <w:t>ember</w:t>
      </w:r>
      <w:r w:rsidR="003755D3">
        <w:rPr>
          <w:rFonts w:ascii="Times New Roman" w:hAnsi="Times New Roman" w:cs="Times New Roman"/>
          <w:color w:val="000000"/>
          <w:sz w:val="18"/>
          <w:szCs w:val="18"/>
        </w:rPr>
        <w:t xml:space="preserve"> 2013</w:t>
      </w: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50"/>
          <w:szCs w:val="50"/>
          <w:lang w:eastAsia="en-AU"/>
        </w:rPr>
      </w:pPr>
    </w:p>
    <w:p w:rsidR="00FC1894" w:rsidRDefault="00360EAC" w:rsidP="00935F9D">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Explanatory Statement</w:t>
      </w:r>
    </w:p>
    <w:p w:rsidR="00FC1894" w:rsidRDefault="00FC1894" w:rsidP="00935F9D">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935F9D">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935F9D">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935F9D">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Australian National Audit Office Auditing Standards</w:t>
      </w:r>
    </w:p>
    <w:p w:rsidR="00FC1894" w:rsidRDefault="00FC1894" w:rsidP="00935F9D">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FC1894" w:rsidP="00935F9D">
      <w:pPr>
        <w:autoSpaceDE w:val="0"/>
        <w:autoSpaceDN w:val="0"/>
        <w:adjustRightInd w:val="0"/>
        <w:ind w:right="-2"/>
        <w:jc w:val="both"/>
        <w:outlineLvl w:val="4"/>
        <w:rPr>
          <w:rFonts w:ascii="Times New Roman" w:eastAsia="Times New Roman" w:hAnsi="Times New Roman" w:cs="Times New Roman"/>
          <w:b/>
          <w:bCs/>
          <w:color w:val="000000"/>
          <w:sz w:val="24"/>
          <w:szCs w:val="24"/>
          <w:lang w:eastAsia="en-AU"/>
        </w:rPr>
      </w:pPr>
    </w:p>
    <w:p w:rsidR="00FC1894" w:rsidRDefault="00360EAC" w:rsidP="00935F9D">
      <w:pPr>
        <w:autoSpaceDE w:val="0"/>
        <w:autoSpaceDN w:val="0"/>
        <w:adjustRightInd w:val="0"/>
        <w:ind w:right="-2"/>
        <w:jc w:val="both"/>
        <w:outlineLvl w:val="4"/>
        <w:rPr>
          <w:rFonts w:ascii="Times New Roman" w:eastAsia="Times New Roman" w:hAnsi="Times New Roman" w:cs="Times New Roman"/>
          <w:b/>
          <w:bCs/>
          <w:color w:val="000000"/>
          <w:lang w:eastAsia="en-AU"/>
        </w:rPr>
      </w:pPr>
      <w:r w:rsidRPr="007D3506">
        <w:rPr>
          <w:rFonts w:ascii="Times New Roman" w:eastAsia="Times New Roman" w:hAnsi="Times New Roman" w:cs="Times New Roman"/>
          <w:bCs/>
          <w:color w:val="000000"/>
          <w:lang w:eastAsia="en-AU"/>
        </w:rPr>
        <w:t>Issued by the</w:t>
      </w:r>
      <w:r w:rsidRPr="007D3506">
        <w:rPr>
          <w:rFonts w:ascii="Times New Roman" w:eastAsia="Times New Roman" w:hAnsi="Times New Roman" w:cs="Times New Roman"/>
          <w:b/>
          <w:bCs/>
          <w:color w:val="000000"/>
          <w:lang w:eastAsia="en-AU"/>
        </w:rPr>
        <w:t xml:space="preserve"> Auditor-General</w:t>
      </w:r>
    </w:p>
    <w:p w:rsidR="00360EAC" w:rsidRPr="007D3506" w:rsidRDefault="00360EAC" w:rsidP="00935F9D">
      <w:pPr>
        <w:autoSpaceDE w:val="0"/>
        <w:autoSpaceDN w:val="0"/>
        <w:adjustRightInd w:val="0"/>
        <w:spacing w:after="120"/>
        <w:ind w:right="-2"/>
        <w:jc w:val="both"/>
        <w:rPr>
          <w:rFonts w:ascii="Times New Roman" w:hAnsi="Times New Roman" w:cs="Times New Roman"/>
          <w:b/>
          <w:bCs/>
          <w:sz w:val="24"/>
          <w:szCs w:val="24"/>
        </w:rPr>
        <w:sectPr w:rsidR="00360EAC" w:rsidRPr="007D3506" w:rsidSect="00D20693">
          <w:headerReference w:type="even" r:id="rId7"/>
          <w:headerReference w:type="default" r:id="rId8"/>
          <w:footerReference w:type="even" r:id="rId9"/>
          <w:footerReference w:type="default" r:id="rId10"/>
          <w:headerReference w:type="first" r:id="rId11"/>
          <w:footerReference w:type="first" r:id="rId12"/>
          <w:pgSz w:w="11906" w:h="16838"/>
          <w:pgMar w:top="1440" w:right="2552" w:bottom="1440" w:left="2552" w:header="708" w:footer="708" w:gutter="0"/>
          <w:cols w:space="708"/>
          <w:titlePg/>
          <w:docGrid w:linePitch="360"/>
        </w:sectPr>
      </w:pPr>
    </w:p>
    <w:p w:rsidR="00FC1894" w:rsidRDefault="00EA6EDE" w:rsidP="00935F9D">
      <w:pPr>
        <w:autoSpaceDE w:val="0"/>
        <w:autoSpaceDN w:val="0"/>
        <w:adjustRightInd w:val="0"/>
        <w:spacing w:before="240" w:after="60"/>
        <w:ind w:right="-2"/>
        <w:outlineLvl w:val="0"/>
        <w:rPr>
          <w:rFonts w:ascii="Times New Roman" w:eastAsia="Times New Roman" w:hAnsi="Times New Roman" w:cs="Times New Roman"/>
          <w:b/>
          <w:bCs/>
          <w:color w:val="000000"/>
          <w:sz w:val="28"/>
          <w:szCs w:val="28"/>
          <w:lang w:eastAsia="en-AU"/>
        </w:rPr>
      </w:pPr>
      <w:r w:rsidRPr="00EA6EDE">
        <w:rPr>
          <w:rFonts w:ascii="Times New Roman" w:eastAsia="Times New Roman" w:hAnsi="Times New Roman" w:cs="Times New Roman"/>
          <w:b/>
          <w:bCs/>
          <w:color w:val="000000"/>
          <w:sz w:val="28"/>
          <w:szCs w:val="28"/>
          <w:lang w:eastAsia="en-AU"/>
        </w:rPr>
        <w:lastRenderedPageBreak/>
        <w:t>Explanatory Statement</w:t>
      </w:r>
    </w:p>
    <w:p w:rsidR="00FC1894" w:rsidRDefault="00FC1894" w:rsidP="00935F9D">
      <w:pPr>
        <w:autoSpaceDE w:val="0"/>
        <w:autoSpaceDN w:val="0"/>
        <w:adjustRightInd w:val="0"/>
        <w:spacing w:before="240" w:after="60"/>
        <w:ind w:right="-2"/>
        <w:outlineLvl w:val="0"/>
        <w:rPr>
          <w:rFonts w:ascii="Times New Roman" w:eastAsia="Times New Roman" w:hAnsi="Times New Roman" w:cs="Times New Roman"/>
          <w:b/>
          <w:bCs/>
          <w:color w:val="000000"/>
          <w:sz w:val="24"/>
          <w:szCs w:val="24"/>
          <w:lang w:eastAsia="en-AU"/>
        </w:rPr>
      </w:pPr>
    </w:p>
    <w:p w:rsidR="00FC1894" w:rsidRDefault="00EA6EDE" w:rsidP="00935F9D">
      <w:pPr>
        <w:autoSpaceDE w:val="0"/>
        <w:autoSpaceDN w:val="0"/>
        <w:adjustRightInd w:val="0"/>
        <w:spacing w:before="240" w:after="240"/>
        <w:ind w:right="-2"/>
        <w:outlineLvl w:val="1"/>
        <w:rPr>
          <w:rFonts w:ascii="Times New Roman" w:eastAsia="Times New Roman" w:hAnsi="Times New Roman" w:cs="Times New Roman"/>
          <w:b/>
          <w:bCs/>
          <w:color w:val="000000"/>
          <w:sz w:val="26"/>
          <w:szCs w:val="26"/>
          <w:lang w:eastAsia="en-AU"/>
        </w:rPr>
      </w:pPr>
      <w:r w:rsidRPr="00EA6EDE">
        <w:rPr>
          <w:rFonts w:ascii="Times New Roman" w:eastAsia="Times New Roman" w:hAnsi="Times New Roman" w:cs="Times New Roman"/>
          <w:b/>
          <w:bCs/>
          <w:color w:val="000000"/>
          <w:sz w:val="26"/>
          <w:szCs w:val="26"/>
          <w:lang w:eastAsia="en-AU"/>
        </w:rPr>
        <w:t>Mandate of the Auditor-General</w:t>
      </w:r>
    </w:p>
    <w:p w:rsidR="00FC1894" w:rsidRDefault="00360EAC" w:rsidP="00935F9D">
      <w:pPr>
        <w:autoSpaceDE w:val="0"/>
        <w:autoSpaceDN w:val="0"/>
        <w:adjustRightInd w:val="0"/>
        <w:spacing w:before="120" w:after="120"/>
        <w:ind w:right="-2"/>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 xml:space="preserve">The </w:t>
      </w:r>
      <w:r w:rsidR="00171B0E" w:rsidRPr="007D3506">
        <w:rPr>
          <w:rFonts w:ascii="Times New Roman" w:eastAsia="Times New Roman" w:hAnsi="Times New Roman" w:cs="Times New Roman"/>
          <w:color w:val="000000"/>
          <w:sz w:val="24"/>
          <w:szCs w:val="24"/>
          <w:lang w:eastAsia="en-AU"/>
        </w:rPr>
        <w:t>o</w:t>
      </w:r>
      <w:r w:rsidRPr="007D3506">
        <w:rPr>
          <w:rFonts w:ascii="Times New Roman" w:eastAsia="Times New Roman" w:hAnsi="Times New Roman" w:cs="Times New Roman"/>
          <w:color w:val="000000"/>
          <w:sz w:val="24"/>
          <w:szCs w:val="24"/>
          <w:lang w:eastAsia="en-AU"/>
        </w:rPr>
        <w:t>ffice of Auditor-General</w:t>
      </w:r>
      <w:r w:rsidR="001D04C9" w:rsidRPr="007D3506">
        <w:rPr>
          <w:rFonts w:ascii="Times New Roman" w:eastAsia="Times New Roman" w:hAnsi="Times New Roman" w:cs="Times New Roman"/>
          <w:color w:val="000000"/>
          <w:sz w:val="24"/>
          <w:szCs w:val="24"/>
          <w:lang w:eastAsia="en-AU"/>
        </w:rPr>
        <w:t xml:space="preserve"> for the Commonwealth</w:t>
      </w:r>
      <w:r w:rsidR="00171B0E" w:rsidRPr="007D3506">
        <w:rPr>
          <w:rFonts w:ascii="Times New Roman" w:eastAsia="Times New Roman" w:hAnsi="Times New Roman" w:cs="Times New Roman"/>
          <w:color w:val="000000"/>
          <w:sz w:val="24"/>
          <w:szCs w:val="24"/>
          <w:lang w:eastAsia="en-AU"/>
        </w:rPr>
        <w:t xml:space="preserve"> </w:t>
      </w:r>
      <w:r w:rsidRPr="007D3506">
        <w:rPr>
          <w:rFonts w:ascii="Times New Roman" w:eastAsia="Times New Roman" w:hAnsi="Times New Roman" w:cs="Times New Roman"/>
          <w:color w:val="000000"/>
          <w:sz w:val="24"/>
          <w:szCs w:val="24"/>
          <w:lang w:eastAsia="en-AU"/>
        </w:rPr>
        <w:t xml:space="preserve">is </w:t>
      </w:r>
      <w:r w:rsidR="00171B0E" w:rsidRPr="007D3506">
        <w:rPr>
          <w:rFonts w:ascii="Times New Roman" w:eastAsia="Times New Roman" w:hAnsi="Times New Roman" w:cs="Times New Roman"/>
          <w:color w:val="000000"/>
          <w:sz w:val="24"/>
          <w:szCs w:val="24"/>
          <w:lang w:eastAsia="en-AU"/>
        </w:rPr>
        <w:t>established</w:t>
      </w:r>
      <w:r w:rsidRPr="007D3506">
        <w:rPr>
          <w:rFonts w:ascii="Times New Roman" w:eastAsia="Times New Roman" w:hAnsi="Times New Roman" w:cs="Times New Roman"/>
          <w:color w:val="000000"/>
          <w:sz w:val="24"/>
          <w:szCs w:val="24"/>
          <w:lang w:eastAsia="en-AU"/>
        </w:rPr>
        <w:t xml:space="preserve"> by the </w:t>
      </w:r>
      <w:r w:rsidRPr="007D3506">
        <w:rPr>
          <w:rFonts w:ascii="Times New Roman" w:eastAsia="Times New Roman" w:hAnsi="Times New Roman" w:cs="Times New Roman"/>
          <w:i/>
          <w:color w:val="000000"/>
          <w:sz w:val="24"/>
          <w:szCs w:val="24"/>
          <w:lang w:eastAsia="en-AU"/>
        </w:rPr>
        <w:t>Auditor-General Act 1997</w:t>
      </w:r>
      <w:r w:rsidRPr="007D3506">
        <w:rPr>
          <w:rFonts w:ascii="Times New Roman" w:eastAsia="Times New Roman" w:hAnsi="Times New Roman" w:cs="Times New Roman"/>
          <w:color w:val="000000"/>
          <w:sz w:val="24"/>
          <w:szCs w:val="24"/>
          <w:lang w:eastAsia="en-AU"/>
        </w:rPr>
        <w:t xml:space="preserve"> (the Act). </w:t>
      </w:r>
      <w:r w:rsidR="000C3D1D" w:rsidRPr="007D3506">
        <w:rPr>
          <w:rFonts w:ascii="Times New Roman" w:eastAsia="Times New Roman" w:hAnsi="Times New Roman" w:cs="Times New Roman"/>
          <w:color w:val="000000"/>
          <w:sz w:val="24"/>
          <w:szCs w:val="24"/>
          <w:lang w:eastAsia="en-AU"/>
        </w:rPr>
        <w:t xml:space="preserve">The Act sets out the functions and powers of the Auditor-General. Functions and powers may also be conferred on the Auditor-General by other legislation. </w:t>
      </w:r>
    </w:p>
    <w:p w:rsidR="00FC1894" w:rsidRDefault="000C3D1D" w:rsidP="00935F9D">
      <w:pPr>
        <w:autoSpaceDE w:val="0"/>
        <w:autoSpaceDN w:val="0"/>
        <w:adjustRightInd w:val="0"/>
        <w:spacing w:before="120" w:after="120"/>
        <w:ind w:right="-2"/>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Schedule 1 to the Act deals with administrative matters relating to the office</w:t>
      </w:r>
      <w:r w:rsidR="00360EAC" w:rsidRPr="007D3506">
        <w:rPr>
          <w:rFonts w:ascii="Times New Roman" w:eastAsia="Times New Roman" w:hAnsi="Times New Roman" w:cs="Times New Roman"/>
          <w:color w:val="000000"/>
          <w:sz w:val="24"/>
          <w:szCs w:val="24"/>
          <w:lang w:eastAsia="en-AU"/>
        </w:rPr>
        <w:t xml:space="preserve"> of Auditor-General</w:t>
      </w:r>
      <w:r w:rsidRPr="007D3506">
        <w:rPr>
          <w:rFonts w:ascii="Times New Roman" w:eastAsia="Times New Roman" w:hAnsi="Times New Roman" w:cs="Times New Roman"/>
          <w:color w:val="000000"/>
          <w:sz w:val="24"/>
          <w:szCs w:val="24"/>
          <w:lang w:eastAsia="en-AU"/>
        </w:rPr>
        <w:t>, such as the Auditor-General’s appointment, conditions, resignation and removal.</w:t>
      </w:r>
      <w:r w:rsidR="00360EAC" w:rsidRPr="007D3506">
        <w:rPr>
          <w:rFonts w:ascii="Times New Roman" w:eastAsia="Times New Roman" w:hAnsi="Times New Roman" w:cs="Times New Roman"/>
          <w:color w:val="000000"/>
          <w:sz w:val="24"/>
          <w:szCs w:val="24"/>
          <w:lang w:eastAsia="en-AU"/>
        </w:rPr>
        <w:t xml:space="preserve"> </w:t>
      </w:r>
    </w:p>
    <w:p w:rsidR="00FC1894" w:rsidRDefault="00360EAC" w:rsidP="00935F9D">
      <w:pPr>
        <w:autoSpaceDE w:val="0"/>
        <w:autoSpaceDN w:val="0"/>
        <w:adjustRightInd w:val="0"/>
        <w:spacing w:before="120" w:after="120"/>
        <w:ind w:right="-2"/>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 xml:space="preserve">The Act </w:t>
      </w:r>
      <w:r w:rsidR="00171B0E" w:rsidRPr="007D3506">
        <w:rPr>
          <w:rFonts w:ascii="Times New Roman" w:eastAsia="Times New Roman" w:hAnsi="Times New Roman" w:cs="Times New Roman"/>
          <w:color w:val="000000"/>
          <w:sz w:val="24"/>
          <w:szCs w:val="24"/>
          <w:lang w:eastAsia="en-AU"/>
        </w:rPr>
        <w:t>also establishes</w:t>
      </w:r>
      <w:r w:rsidRPr="007D3506">
        <w:rPr>
          <w:rFonts w:ascii="Times New Roman" w:eastAsia="Times New Roman" w:hAnsi="Times New Roman" w:cs="Times New Roman"/>
          <w:color w:val="000000"/>
          <w:sz w:val="24"/>
          <w:szCs w:val="24"/>
          <w:lang w:eastAsia="en-AU"/>
        </w:rPr>
        <w:t xml:space="preserve"> the Australian National Audit Office (ANAO), which consists of the Auditor-General and staff appointed under the </w:t>
      </w:r>
      <w:r w:rsidRPr="007D3506">
        <w:rPr>
          <w:rFonts w:ascii="Times New Roman" w:eastAsia="Times New Roman" w:hAnsi="Times New Roman" w:cs="Times New Roman"/>
          <w:i/>
          <w:color w:val="000000"/>
          <w:sz w:val="24"/>
          <w:szCs w:val="24"/>
          <w:lang w:eastAsia="en-AU"/>
        </w:rPr>
        <w:t>Public Service Act 1999</w:t>
      </w:r>
      <w:r w:rsidRPr="007D3506">
        <w:rPr>
          <w:rFonts w:ascii="Times New Roman" w:eastAsia="Times New Roman" w:hAnsi="Times New Roman" w:cs="Times New Roman"/>
          <w:color w:val="000000"/>
          <w:sz w:val="24"/>
          <w:szCs w:val="24"/>
          <w:lang w:eastAsia="en-AU"/>
        </w:rPr>
        <w:t>. The function of the ANAO is to assist the Auditor-General in performing Auditor-General functions. The Auditor-General may also engage people under contract to assist in the performance of an Auditor-General function.</w:t>
      </w:r>
    </w:p>
    <w:p w:rsidR="00FC1894" w:rsidRDefault="00EA6EDE" w:rsidP="00935F9D">
      <w:pPr>
        <w:autoSpaceDE w:val="0"/>
        <w:autoSpaceDN w:val="0"/>
        <w:adjustRightInd w:val="0"/>
        <w:spacing w:before="240" w:after="240"/>
        <w:ind w:right="-2"/>
        <w:outlineLvl w:val="1"/>
        <w:rPr>
          <w:rFonts w:ascii="Times New Roman" w:eastAsia="Times New Roman" w:hAnsi="Times New Roman" w:cs="Times New Roman"/>
          <w:b/>
          <w:bCs/>
          <w:color w:val="000000"/>
          <w:sz w:val="26"/>
          <w:szCs w:val="26"/>
          <w:lang w:eastAsia="en-AU"/>
        </w:rPr>
      </w:pPr>
      <w:r w:rsidRPr="00EA6EDE">
        <w:rPr>
          <w:rFonts w:ascii="Times New Roman" w:eastAsia="Times New Roman" w:hAnsi="Times New Roman" w:cs="Times New Roman"/>
          <w:b/>
          <w:bCs/>
          <w:color w:val="000000"/>
          <w:sz w:val="26"/>
          <w:szCs w:val="26"/>
          <w:lang w:eastAsia="en-AU"/>
        </w:rPr>
        <w:t>Reasons for Setting ANAO Auditing Standards</w:t>
      </w:r>
    </w:p>
    <w:p w:rsidR="00FC1894" w:rsidRDefault="00360EAC" w:rsidP="00935F9D">
      <w:pPr>
        <w:autoSpaceDE w:val="0"/>
        <w:autoSpaceDN w:val="0"/>
        <w:adjustRightInd w:val="0"/>
        <w:spacing w:before="120" w:after="120"/>
        <w:ind w:right="-2"/>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The Auditor-General sets the ANAO Auditing Standards to meet the requirement of section 24 of the Act, which is located in Division 5 of Part 4 of the Act.</w:t>
      </w:r>
    </w:p>
    <w:p w:rsidR="00FC1894" w:rsidRDefault="00360EAC" w:rsidP="00935F9D">
      <w:pPr>
        <w:autoSpaceDE w:val="0"/>
        <w:autoSpaceDN w:val="0"/>
        <w:adjustRightInd w:val="0"/>
        <w:spacing w:before="120" w:after="120"/>
        <w:ind w:right="-2"/>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Section 24 provides as follows:</w:t>
      </w:r>
    </w:p>
    <w:p w:rsidR="00FC1894" w:rsidRDefault="00EC5E7C" w:rsidP="00935F9D">
      <w:pPr>
        <w:autoSpaceDE w:val="0"/>
        <w:autoSpaceDN w:val="0"/>
        <w:adjustRightInd w:val="0"/>
        <w:ind w:left="720" w:right="-2"/>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r w:rsidR="00360EAC" w:rsidRPr="007D3506">
        <w:rPr>
          <w:rFonts w:ascii="Times New Roman" w:eastAsia="Times New Roman" w:hAnsi="Times New Roman" w:cs="Times New Roman"/>
          <w:color w:val="000000"/>
          <w:sz w:val="24"/>
          <w:szCs w:val="24"/>
          <w:lang w:eastAsia="en-AU"/>
        </w:rPr>
        <w:t>The Auditor-General must, by notice in the Gazette, set auditing standards that are to be complied with by persons performing any of the following functions:</w:t>
      </w:r>
    </w:p>
    <w:p w:rsidR="00FC1894" w:rsidRDefault="00FC1894" w:rsidP="00935F9D">
      <w:pPr>
        <w:autoSpaceDE w:val="0"/>
        <w:autoSpaceDN w:val="0"/>
        <w:adjustRightInd w:val="0"/>
        <w:ind w:left="720" w:right="-2"/>
        <w:rPr>
          <w:rFonts w:ascii="Times New Roman" w:eastAsia="Times New Roman" w:hAnsi="Times New Roman" w:cs="Times New Roman"/>
          <w:color w:val="000000"/>
          <w:sz w:val="24"/>
          <w:szCs w:val="24"/>
          <w:lang w:eastAsia="en-AU"/>
        </w:rPr>
      </w:pPr>
    </w:p>
    <w:p w:rsidR="00FC1894" w:rsidRDefault="00360EAC" w:rsidP="00935F9D">
      <w:pPr>
        <w:autoSpaceDE w:val="0"/>
        <w:autoSpaceDN w:val="0"/>
        <w:adjustRightInd w:val="0"/>
        <w:ind w:left="1843" w:right="-2" w:hanging="425"/>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(a)</w:t>
      </w:r>
      <w:r w:rsidRPr="007D3506">
        <w:rPr>
          <w:rFonts w:ascii="Times New Roman" w:eastAsia="Times New Roman" w:hAnsi="Times New Roman" w:cs="Times New Roman"/>
          <w:color w:val="000000"/>
          <w:sz w:val="24"/>
          <w:szCs w:val="24"/>
          <w:lang w:eastAsia="en-AU"/>
        </w:rPr>
        <w:tab/>
        <w:t>an audit or review referred to in Division 1, 2 or 2A;</w:t>
      </w:r>
    </w:p>
    <w:p w:rsidR="00FC1894" w:rsidRDefault="00360EAC" w:rsidP="00935F9D">
      <w:pPr>
        <w:autoSpaceDE w:val="0"/>
        <w:autoSpaceDN w:val="0"/>
        <w:adjustRightInd w:val="0"/>
        <w:ind w:left="1843" w:right="-2" w:hanging="425"/>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(b)</w:t>
      </w:r>
      <w:r w:rsidRPr="007D3506">
        <w:rPr>
          <w:rFonts w:ascii="Times New Roman" w:eastAsia="Times New Roman" w:hAnsi="Times New Roman" w:cs="Times New Roman"/>
          <w:color w:val="000000"/>
          <w:sz w:val="24"/>
          <w:szCs w:val="24"/>
          <w:lang w:eastAsia="en-AU"/>
        </w:rPr>
        <w:tab/>
        <w:t>an audit under Division 2 of Part 7;</w:t>
      </w:r>
    </w:p>
    <w:p w:rsidR="00FC1894" w:rsidRDefault="00360EAC" w:rsidP="00935F9D">
      <w:pPr>
        <w:autoSpaceDE w:val="0"/>
        <w:autoSpaceDN w:val="0"/>
        <w:adjustRightInd w:val="0"/>
        <w:ind w:left="1843" w:right="-2" w:hanging="425"/>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(c)</w:t>
      </w:r>
      <w:r w:rsidRPr="007D3506">
        <w:rPr>
          <w:rFonts w:ascii="Times New Roman" w:eastAsia="Times New Roman" w:hAnsi="Times New Roman" w:cs="Times New Roman"/>
          <w:color w:val="000000"/>
          <w:sz w:val="24"/>
          <w:szCs w:val="24"/>
          <w:lang w:eastAsia="en-AU"/>
        </w:rPr>
        <w:tab/>
        <w:t xml:space="preserve">an audit under section 56 of the </w:t>
      </w:r>
      <w:r w:rsidRPr="007D3506">
        <w:rPr>
          <w:rFonts w:ascii="Times New Roman" w:eastAsia="Times New Roman" w:hAnsi="Times New Roman" w:cs="Times New Roman"/>
          <w:i/>
          <w:color w:val="000000"/>
          <w:sz w:val="24"/>
          <w:szCs w:val="24"/>
          <w:lang w:eastAsia="en-AU"/>
        </w:rPr>
        <w:t>Financial Management and Accountability Act 1997</w:t>
      </w:r>
      <w:r w:rsidR="00EC5E7C">
        <w:rPr>
          <w:rFonts w:ascii="Times New Roman" w:eastAsia="Times New Roman" w:hAnsi="Times New Roman" w:cs="Times New Roman"/>
          <w:color w:val="000000"/>
          <w:sz w:val="24"/>
          <w:szCs w:val="24"/>
          <w:lang w:eastAsia="en-AU"/>
        </w:rPr>
        <w:t>.’</w:t>
      </w:r>
    </w:p>
    <w:p w:rsidR="00FC1894" w:rsidRDefault="00360EAC" w:rsidP="00935F9D">
      <w:pPr>
        <w:autoSpaceDE w:val="0"/>
        <w:autoSpaceDN w:val="0"/>
        <w:adjustRightInd w:val="0"/>
        <w:spacing w:before="120" w:after="120"/>
        <w:ind w:right="-2"/>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 xml:space="preserve">These Auditing Standards are legislative instruments under the </w:t>
      </w:r>
      <w:r w:rsidRPr="007D3506">
        <w:rPr>
          <w:rFonts w:ascii="Times New Roman" w:eastAsia="Times New Roman" w:hAnsi="Times New Roman" w:cs="Times New Roman"/>
          <w:i/>
          <w:color w:val="000000"/>
          <w:sz w:val="24"/>
          <w:szCs w:val="24"/>
          <w:lang w:eastAsia="en-AU"/>
        </w:rPr>
        <w:t>Legislative Instruments Act 2003</w:t>
      </w:r>
      <w:r w:rsidRPr="007D3506">
        <w:rPr>
          <w:rFonts w:ascii="Times New Roman" w:eastAsia="Times New Roman" w:hAnsi="Times New Roman" w:cs="Times New Roman"/>
          <w:color w:val="000000"/>
          <w:sz w:val="24"/>
          <w:szCs w:val="24"/>
          <w:lang w:eastAsia="en-AU"/>
        </w:rPr>
        <w:t>.</w:t>
      </w:r>
    </w:p>
    <w:p w:rsidR="00932B01" w:rsidRDefault="00932B01" w:rsidP="00935F9D">
      <w:pPr>
        <w:autoSpaceDE w:val="0"/>
        <w:autoSpaceDN w:val="0"/>
        <w:adjustRightInd w:val="0"/>
        <w:spacing w:before="120" w:after="120"/>
        <w:ind w:right="-2"/>
        <w:rPr>
          <w:rFonts w:ascii="Times New Roman" w:eastAsia="Times New Roman" w:hAnsi="Times New Roman" w:cs="Times New Roman"/>
          <w:color w:val="000000"/>
          <w:sz w:val="24"/>
          <w:szCs w:val="24"/>
          <w:lang w:eastAsia="en-AU"/>
        </w:rPr>
      </w:pPr>
    </w:p>
    <w:p w:rsidR="00FC1894" w:rsidRDefault="00360EAC" w:rsidP="00935F9D">
      <w:pPr>
        <w:autoSpaceDE w:val="0"/>
        <w:autoSpaceDN w:val="0"/>
        <w:adjustRightInd w:val="0"/>
        <w:spacing w:before="120" w:after="120"/>
        <w:ind w:right="-2"/>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lastRenderedPageBreak/>
        <w:t>The functions referred to in paragraph (a) of section 24 are:</w:t>
      </w:r>
    </w:p>
    <w:p w:rsidR="00FC1894" w:rsidRDefault="00360EAC"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7D3506">
        <w:rPr>
          <w:rFonts w:ascii="Times New Roman" w:hAnsi="Times New Roman"/>
          <w:sz w:val="24"/>
          <w:szCs w:val="24"/>
        </w:rPr>
        <w:t>from Division 1 of Part 4 of the Act, financial statements audits of</w:t>
      </w:r>
    </w:p>
    <w:p w:rsidR="00FC1894" w:rsidRDefault="00360EAC" w:rsidP="00935F9D">
      <w:pPr>
        <w:pStyle w:val="ListParagraph"/>
        <w:numPr>
          <w:ilvl w:val="1"/>
          <w:numId w:val="3"/>
        </w:numPr>
        <w:autoSpaceDE w:val="0"/>
        <w:autoSpaceDN w:val="0"/>
        <w:adjustRightInd w:val="0"/>
        <w:spacing w:before="120" w:after="120" w:line="240" w:lineRule="auto"/>
        <w:ind w:left="1418" w:right="-2"/>
        <w:rPr>
          <w:rFonts w:ascii="Times New Roman" w:eastAsia="Times New Roman" w:hAnsi="Times New Roman"/>
          <w:color w:val="000000"/>
          <w:sz w:val="24"/>
          <w:szCs w:val="24"/>
          <w:lang w:eastAsia="en-AU"/>
        </w:rPr>
      </w:pPr>
      <w:r w:rsidRPr="007D3506">
        <w:rPr>
          <w:rFonts w:ascii="Times New Roman" w:eastAsia="Times New Roman" w:hAnsi="Times New Roman"/>
          <w:color w:val="000000"/>
          <w:sz w:val="24"/>
          <w:szCs w:val="24"/>
          <w:lang w:eastAsia="en-AU"/>
        </w:rPr>
        <w:t xml:space="preserve">Agencies in accordance with the </w:t>
      </w:r>
      <w:r w:rsidRPr="007D3506">
        <w:rPr>
          <w:rFonts w:ascii="Times New Roman" w:eastAsia="Times New Roman" w:hAnsi="Times New Roman"/>
          <w:i/>
          <w:color w:val="000000"/>
          <w:sz w:val="24"/>
          <w:szCs w:val="24"/>
          <w:lang w:eastAsia="en-AU"/>
        </w:rPr>
        <w:t>Financial Management and Accountability Act 1997</w:t>
      </w:r>
      <w:r w:rsidRPr="007D3506">
        <w:rPr>
          <w:rFonts w:ascii="Times New Roman" w:eastAsia="Times New Roman" w:hAnsi="Times New Roman"/>
          <w:color w:val="000000"/>
          <w:sz w:val="24"/>
          <w:szCs w:val="24"/>
          <w:lang w:eastAsia="en-AU"/>
        </w:rPr>
        <w:t xml:space="preserve"> (section 11 of the Act);</w:t>
      </w:r>
    </w:p>
    <w:p w:rsidR="00FC1894" w:rsidRDefault="00360EAC" w:rsidP="00935F9D">
      <w:pPr>
        <w:pStyle w:val="ListParagraph"/>
        <w:numPr>
          <w:ilvl w:val="1"/>
          <w:numId w:val="3"/>
        </w:numPr>
        <w:autoSpaceDE w:val="0"/>
        <w:autoSpaceDN w:val="0"/>
        <w:adjustRightInd w:val="0"/>
        <w:spacing w:before="120" w:after="120" w:line="240" w:lineRule="auto"/>
        <w:ind w:left="1418" w:right="-2"/>
        <w:rPr>
          <w:rFonts w:ascii="Times New Roman" w:eastAsia="Times New Roman" w:hAnsi="Times New Roman"/>
          <w:color w:val="000000"/>
          <w:sz w:val="24"/>
          <w:szCs w:val="24"/>
          <w:lang w:eastAsia="en-AU"/>
        </w:rPr>
      </w:pPr>
      <w:r w:rsidRPr="007D3506">
        <w:rPr>
          <w:rFonts w:ascii="Times New Roman" w:eastAsia="Times New Roman" w:hAnsi="Times New Roman"/>
          <w:color w:val="000000"/>
          <w:sz w:val="24"/>
          <w:szCs w:val="24"/>
          <w:lang w:eastAsia="en-AU"/>
        </w:rPr>
        <w:t xml:space="preserve">Commonwealth authorities and their subsidiaries in accordance with the </w:t>
      </w:r>
      <w:r w:rsidRPr="007D3506">
        <w:rPr>
          <w:rFonts w:ascii="Times New Roman" w:eastAsia="Times New Roman" w:hAnsi="Times New Roman"/>
          <w:i/>
          <w:color w:val="000000"/>
          <w:sz w:val="24"/>
          <w:szCs w:val="24"/>
          <w:lang w:eastAsia="en-AU"/>
        </w:rPr>
        <w:t>Commonwealth Authorities and Companies Act 1997</w:t>
      </w:r>
      <w:r w:rsidRPr="007D3506">
        <w:rPr>
          <w:rFonts w:ascii="Times New Roman" w:eastAsia="Times New Roman" w:hAnsi="Times New Roman"/>
          <w:color w:val="000000"/>
          <w:sz w:val="24"/>
          <w:szCs w:val="24"/>
          <w:lang w:eastAsia="en-AU"/>
        </w:rPr>
        <w:t xml:space="preserve"> (section 12 of the Act);</w:t>
      </w:r>
    </w:p>
    <w:p w:rsidR="00FC1894" w:rsidRDefault="00360EAC" w:rsidP="00935F9D">
      <w:pPr>
        <w:pStyle w:val="ListParagraph"/>
        <w:numPr>
          <w:ilvl w:val="1"/>
          <w:numId w:val="3"/>
        </w:numPr>
        <w:autoSpaceDE w:val="0"/>
        <w:autoSpaceDN w:val="0"/>
        <w:adjustRightInd w:val="0"/>
        <w:spacing w:before="120" w:after="120" w:line="240" w:lineRule="auto"/>
        <w:ind w:left="1418" w:right="-2"/>
        <w:rPr>
          <w:rFonts w:ascii="Times New Roman" w:eastAsia="Times New Roman" w:hAnsi="Times New Roman"/>
          <w:color w:val="000000"/>
          <w:sz w:val="24"/>
          <w:szCs w:val="24"/>
          <w:lang w:eastAsia="en-AU"/>
        </w:rPr>
      </w:pPr>
      <w:r w:rsidRPr="007D3506">
        <w:rPr>
          <w:rFonts w:ascii="Times New Roman" w:eastAsia="Times New Roman" w:hAnsi="Times New Roman"/>
          <w:color w:val="000000"/>
          <w:sz w:val="24"/>
          <w:szCs w:val="24"/>
          <w:lang w:eastAsia="en-AU"/>
        </w:rPr>
        <w:t xml:space="preserve">Commonwealth companies and their subsidiaries in accordance with the </w:t>
      </w:r>
      <w:r w:rsidRPr="007D3506">
        <w:rPr>
          <w:rFonts w:ascii="Times New Roman" w:eastAsia="Times New Roman" w:hAnsi="Times New Roman"/>
          <w:i/>
          <w:color w:val="000000"/>
          <w:sz w:val="24"/>
          <w:szCs w:val="24"/>
          <w:lang w:eastAsia="en-AU"/>
        </w:rPr>
        <w:t>Commonwealth Authorities and Companies Act 1997</w:t>
      </w:r>
      <w:r w:rsidR="00881BA1">
        <w:rPr>
          <w:rFonts w:ascii="Times New Roman" w:eastAsia="Times New Roman" w:hAnsi="Times New Roman"/>
          <w:color w:val="000000"/>
          <w:sz w:val="24"/>
          <w:szCs w:val="24"/>
          <w:lang w:eastAsia="en-AU"/>
        </w:rPr>
        <w:t xml:space="preserve"> (section 13 of the Act);</w:t>
      </w:r>
    </w:p>
    <w:p w:rsidR="00FC1894" w:rsidRDefault="00360EAC"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7D3506">
        <w:rPr>
          <w:rFonts w:ascii="Times New Roman" w:hAnsi="Times New Roman"/>
          <w:sz w:val="24"/>
          <w:szCs w:val="24"/>
        </w:rPr>
        <w:t xml:space="preserve">from Division 2 of Part 4 of the Act, </w:t>
      </w:r>
    </w:p>
    <w:p w:rsidR="00FC1894" w:rsidRDefault="00360EAC" w:rsidP="00935F9D">
      <w:pPr>
        <w:pStyle w:val="ListParagraph"/>
        <w:numPr>
          <w:ilvl w:val="1"/>
          <w:numId w:val="1"/>
        </w:numPr>
        <w:autoSpaceDE w:val="0"/>
        <w:autoSpaceDN w:val="0"/>
        <w:adjustRightInd w:val="0"/>
        <w:spacing w:after="120" w:line="240" w:lineRule="auto"/>
        <w:ind w:right="-2"/>
        <w:rPr>
          <w:rFonts w:ascii="Times New Roman" w:hAnsi="Times New Roman"/>
          <w:sz w:val="24"/>
          <w:szCs w:val="24"/>
        </w:rPr>
      </w:pPr>
      <w:r w:rsidRPr="007D3506">
        <w:rPr>
          <w:rFonts w:ascii="Times New Roman" w:hAnsi="Times New Roman"/>
          <w:sz w:val="24"/>
          <w:szCs w:val="24"/>
        </w:rPr>
        <w:t>performance audits of Agencies, Commonwealth authorities and their subsidiaries, and Commonwealth companies and their subsidiaries, in accordance with sections 15 to 18 of the Act;</w:t>
      </w:r>
    </w:p>
    <w:p w:rsidR="00FC1894" w:rsidRDefault="00360EAC" w:rsidP="00935F9D">
      <w:pPr>
        <w:pStyle w:val="ListParagraph"/>
        <w:numPr>
          <w:ilvl w:val="1"/>
          <w:numId w:val="1"/>
        </w:numPr>
        <w:autoSpaceDE w:val="0"/>
        <w:autoSpaceDN w:val="0"/>
        <w:adjustRightInd w:val="0"/>
        <w:spacing w:after="120" w:line="240" w:lineRule="auto"/>
        <w:ind w:right="-2"/>
        <w:rPr>
          <w:rFonts w:ascii="Times New Roman" w:hAnsi="Times New Roman"/>
          <w:sz w:val="24"/>
          <w:szCs w:val="24"/>
        </w:rPr>
      </w:pPr>
      <w:r w:rsidRPr="007D3506">
        <w:rPr>
          <w:rFonts w:ascii="Times New Roman" w:hAnsi="Times New Roman"/>
          <w:sz w:val="24"/>
          <w:szCs w:val="24"/>
        </w:rPr>
        <w:t>audits of the appropriateness of the performance indicators of, and the reporting against those performance indicators by,  agencies, Commonwealth authorities and their subsidiaries, and Commonwealth companies and their subsidiaries, in accordance with section 18A of the Act;</w:t>
      </w:r>
    </w:p>
    <w:p w:rsidR="00FC1894" w:rsidRDefault="00360EAC" w:rsidP="00935F9D">
      <w:pPr>
        <w:pStyle w:val="ListParagraph"/>
        <w:numPr>
          <w:ilvl w:val="1"/>
          <w:numId w:val="1"/>
        </w:numPr>
        <w:autoSpaceDE w:val="0"/>
        <w:autoSpaceDN w:val="0"/>
        <w:adjustRightInd w:val="0"/>
        <w:spacing w:after="120" w:line="240" w:lineRule="auto"/>
        <w:ind w:right="-2"/>
        <w:rPr>
          <w:rFonts w:ascii="Times New Roman" w:hAnsi="Times New Roman"/>
          <w:sz w:val="24"/>
          <w:szCs w:val="24"/>
        </w:rPr>
      </w:pPr>
      <w:r w:rsidRPr="007D3506">
        <w:rPr>
          <w:rFonts w:ascii="Times New Roman" w:hAnsi="Times New Roman"/>
          <w:sz w:val="24"/>
          <w:szCs w:val="24"/>
        </w:rPr>
        <w:t xml:space="preserve">performance audits of Commonwealth partners, in accordance </w:t>
      </w:r>
      <w:r w:rsidR="00881BA1">
        <w:rPr>
          <w:rFonts w:ascii="Times New Roman" w:hAnsi="Times New Roman"/>
          <w:sz w:val="24"/>
          <w:szCs w:val="24"/>
        </w:rPr>
        <w:t>with section 18B of the Act;</w:t>
      </w:r>
      <w:r w:rsidR="00EC5E7C">
        <w:rPr>
          <w:rFonts w:ascii="Times New Roman" w:hAnsi="Times New Roman"/>
          <w:sz w:val="24"/>
          <w:szCs w:val="24"/>
        </w:rPr>
        <w:t xml:space="preserve"> and</w:t>
      </w:r>
    </w:p>
    <w:p w:rsidR="00FC1894" w:rsidRDefault="00360EAC"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7D3506">
        <w:rPr>
          <w:rFonts w:ascii="Times New Roman" w:hAnsi="Times New Roman"/>
          <w:sz w:val="24"/>
          <w:szCs w:val="24"/>
        </w:rPr>
        <w:t>from Division 2A of Part 4 of the Act, assurance reviews of agencies, Commonwealth authorities and their subsidiaries, and Commonwealth companies and their subsidiaries, in accordance with section 19A of the Act.</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The functions referred to in paragraph (b) of section 24 are audits by the Independent Auditor of the ANAO’s annual financial statements under section 44 of the Act and any performance audits undertaken under section 45 of the Act.</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 xml:space="preserve">The function referred to in paragraph (c) of section 24 is the audit required by section 56 of the </w:t>
      </w:r>
      <w:r w:rsidRPr="007D3506">
        <w:rPr>
          <w:rFonts w:ascii="Times New Roman" w:hAnsi="Times New Roman" w:cs="Times New Roman"/>
          <w:i/>
          <w:iCs/>
          <w:sz w:val="24"/>
          <w:szCs w:val="24"/>
        </w:rPr>
        <w:t>Financial Management and Accountability Act 1997</w:t>
      </w:r>
      <w:r w:rsidRPr="007D3506">
        <w:rPr>
          <w:rFonts w:ascii="Times New Roman" w:hAnsi="Times New Roman" w:cs="Times New Roman"/>
          <w:sz w:val="24"/>
          <w:szCs w:val="24"/>
        </w:rPr>
        <w:t xml:space="preserve"> of the Finance Minister’s annual financial statements. These financial statements are the annual consolidated financial statements of the Australian Government.</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 xml:space="preserve">The persons performing the functions mentioned in section 24 of the Act will include the Auditor-General, the staff of the Australian </w:t>
      </w:r>
      <w:r w:rsidRPr="007D3506">
        <w:rPr>
          <w:rFonts w:ascii="Times New Roman" w:hAnsi="Times New Roman" w:cs="Times New Roman"/>
          <w:sz w:val="24"/>
          <w:szCs w:val="24"/>
        </w:rPr>
        <w:lastRenderedPageBreak/>
        <w:t>National Audit Office, contractors appointed or engaged to assist in the performance of an Auditor-General function</w:t>
      </w:r>
      <w:r w:rsidR="001212AC">
        <w:rPr>
          <w:rFonts w:ascii="Times New Roman" w:hAnsi="Times New Roman" w:cs="Times New Roman"/>
          <w:sz w:val="24"/>
          <w:szCs w:val="24"/>
        </w:rPr>
        <w:t>,</w:t>
      </w:r>
      <w:r w:rsidRPr="007D3506">
        <w:rPr>
          <w:rFonts w:ascii="Times New Roman" w:hAnsi="Times New Roman" w:cs="Times New Roman"/>
          <w:sz w:val="24"/>
          <w:szCs w:val="24"/>
        </w:rPr>
        <w:t xml:space="preserve"> and the ANAO’s Independent Auditor.</w:t>
      </w:r>
    </w:p>
    <w:p w:rsidR="00FC1894" w:rsidRDefault="00EA6EDE" w:rsidP="00935F9D">
      <w:pPr>
        <w:autoSpaceDE w:val="0"/>
        <w:autoSpaceDN w:val="0"/>
        <w:adjustRightInd w:val="0"/>
        <w:spacing w:before="240" w:after="240"/>
        <w:ind w:right="-2"/>
        <w:outlineLvl w:val="1"/>
        <w:rPr>
          <w:rFonts w:ascii="Times New Roman" w:hAnsi="Times New Roman" w:cs="Times New Roman"/>
          <w:b/>
          <w:bCs/>
          <w:sz w:val="26"/>
          <w:szCs w:val="26"/>
        </w:rPr>
      </w:pPr>
      <w:r w:rsidRPr="00EA6EDE">
        <w:rPr>
          <w:rFonts w:ascii="Times New Roman" w:hAnsi="Times New Roman" w:cs="Times New Roman"/>
          <w:b/>
          <w:bCs/>
          <w:sz w:val="26"/>
          <w:szCs w:val="26"/>
        </w:rPr>
        <w:t>Process of making the ANAO Auditing Standards</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It is the intention of the Auditor-General that audits conducted by the ANAO should be conducted to the same standards required of the auditing profession in Australia, to the extent that they are not inconsistent with any provision of the Auditor-General Act or other relevant legislation.</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The ANAO Auditing Standards therefore incorporate:</w:t>
      </w:r>
    </w:p>
    <w:p w:rsidR="00FC1894" w:rsidRDefault="00360EAC" w:rsidP="00935F9D">
      <w:pPr>
        <w:numPr>
          <w:ilvl w:val="0"/>
          <w:numId w:val="2"/>
        </w:numPr>
        <w:autoSpaceDE w:val="0"/>
        <w:autoSpaceDN w:val="0"/>
        <w:adjustRightInd w:val="0"/>
        <w:spacing w:before="120" w:after="120"/>
        <w:ind w:right="-2"/>
        <w:rPr>
          <w:rFonts w:ascii="Times New Roman" w:hAnsi="Times New Roman" w:cs="Times New Roman"/>
          <w:color w:val="000000"/>
          <w:sz w:val="24"/>
          <w:szCs w:val="24"/>
        </w:rPr>
      </w:pPr>
      <w:r w:rsidRPr="007D3506">
        <w:rPr>
          <w:rFonts w:ascii="Times New Roman" w:hAnsi="Times New Roman" w:cs="Times New Roman"/>
          <w:sz w:val="24"/>
          <w:szCs w:val="24"/>
        </w:rPr>
        <w:t xml:space="preserve">by reference, </w:t>
      </w:r>
      <w:r w:rsidRPr="007D3506">
        <w:rPr>
          <w:rFonts w:ascii="Times New Roman" w:hAnsi="Times New Roman" w:cs="Times New Roman"/>
          <w:color w:val="000000"/>
          <w:sz w:val="24"/>
          <w:szCs w:val="24"/>
        </w:rPr>
        <w:t xml:space="preserve">the standards made by the Australian Auditing and Assurance Standards Board (AUASB) pursuant to section 227B(1)(a) of the </w:t>
      </w:r>
      <w:r w:rsidRPr="007D3506">
        <w:rPr>
          <w:rFonts w:ascii="Times New Roman" w:hAnsi="Times New Roman" w:cs="Times New Roman"/>
          <w:i/>
          <w:color w:val="000000"/>
          <w:sz w:val="24"/>
          <w:szCs w:val="24"/>
        </w:rPr>
        <w:t>Australian Securities and Investments Commission Act 2001</w:t>
      </w:r>
      <w:r w:rsidRPr="007D3506">
        <w:rPr>
          <w:rFonts w:ascii="Times New Roman" w:hAnsi="Times New Roman" w:cs="Times New Roman"/>
          <w:color w:val="000000"/>
          <w:sz w:val="24"/>
          <w:szCs w:val="24"/>
        </w:rPr>
        <w:t xml:space="preserve"> (the ASIC Act) and section 336 of the </w:t>
      </w:r>
      <w:r w:rsidRPr="007D3506">
        <w:rPr>
          <w:rFonts w:ascii="Times New Roman" w:hAnsi="Times New Roman" w:cs="Times New Roman"/>
          <w:i/>
          <w:color w:val="000000"/>
          <w:sz w:val="24"/>
          <w:szCs w:val="24"/>
        </w:rPr>
        <w:t>Corporations Act 2001</w:t>
      </w:r>
      <w:r w:rsidRPr="007D3506">
        <w:rPr>
          <w:rFonts w:ascii="Times New Roman" w:hAnsi="Times New Roman" w:cs="Times New Roman"/>
          <w:color w:val="000000"/>
          <w:sz w:val="24"/>
          <w:szCs w:val="24"/>
        </w:rPr>
        <w:t xml:space="preserve"> (the Corporations Act) that are current from time to time;</w:t>
      </w:r>
    </w:p>
    <w:p w:rsidR="00FC1894" w:rsidRDefault="00360EAC" w:rsidP="00935F9D">
      <w:pPr>
        <w:numPr>
          <w:ilvl w:val="0"/>
          <w:numId w:val="2"/>
        </w:numPr>
        <w:autoSpaceDE w:val="0"/>
        <w:autoSpaceDN w:val="0"/>
        <w:adjustRightInd w:val="0"/>
        <w:spacing w:before="120" w:after="120"/>
        <w:ind w:right="-2"/>
        <w:rPr>
          <w:rFonts w:ascii="Times New Roman" w:hAnsi="Times New Roman" w:cs="Times New Roman"/>
          <w:color w:val="000000"/>
          <w:sz w:val="24"/>
          <w:szCs w:val="24"/>
        </w:rPr>
      </w:pPr>
      <w:r w:rsidRPr="007D3506">
        <w:rPr>
          <w:rFonts w:ascii="Times New Roman" w:hAnsi="Times New Roman" w:cs="Times New Roman"/>
          <w:color w:val="000000"/>
          <w:sz w:val="24"/>
          <w:szCs w:val="24"/>
        </w:rPr>
        <w:t>by listing, standards formulated by the AUASB pursuant to section 227B(1)(b) of the ASIC Act; and</w:t>
      </w:r>
    </w:p>
    <w:p w:rsidR="00FC1894" w:rsidRDefault="00360EAC" w:rsidP="00935F9D">
      <w:pPr>
        <w:numPr>
          <w:ilvl w:val="0"/>
          <w:numId w:val="2"/>
        </w:numPr>
        <w:autoSpaceDE w:val="0"/>
        <w:autoSpaceDN w:val="0"/>
        <w:adjustRightInd w:val="0"/>
        <w:spacing w:before="120" w:after="120"/>
        <w:ind w:right="-2"/>
        <w:rPr>
          <w:rFonts w:ascii="Times New Roman" w:hAnsi="Times New Roman" w:cs="Times New Roman"/>
          <w:color w:val="000000"/>
          <w:sz w:val="24"/>
          <w:szCs w:val="24"/>
        </w:rPr>
      </w:pPr>
      <w:r w:rsidRPr="007D3506">
        <w:rPr>
          <w:rFonts w:ascii="Times New Roman" w:hAnsi="Times New Roman" w:cs="Times New Roman"/>
          <w:color w:val="000000"/>
          <w:sz w:val="24"/>
          <w:szCs w:val="24"/>
        </w:rPr>
        <w:t>by listing, standards issued by the former Australian Accounting Research Foundation (AARF) up to 30 June 2004, on behalf of CPA Australia and The Institute of Chartered Accountants in Australia which remain operative.</w:t>
      </w:r>
    </w:p>
    <w:p w:rsidR="00FC1894" w:rsidRDefault="00360EAC" w:rsidP="00935F9D">
      <w:pPr>
        <w:pStyle w:val="NormalWeb"/>
        <w:spacing w:after="120" w:afterAutospacing="0"/>
        <w:ind w:right="-2"/>
      </w:pPr>
      <w:r w:rsidRPr="007D3506">
        <w:t>AUASB standards formulated under section 227B(1)(b) of the ASIC Act and standards made by the former AARF which remain operative do not have the same legal status as the ANAO Auditing Standards or the AUASB standards made under section 336 of the Corporations Act.</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A reference to an AUASB standard formulated under section 227B(1)(b) of the ASIC Act or to a standard made by the former AARF in the ANAO Auditing Standards can only refer to the Standard that existed when the ANAO Auditing Standards were issued. It cannot refer to any revised version that may exist at a later reporting date.</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 xml:space="preserve">References in the ANAO Auditing Standards to an AUASB standard made under section 336 of the Corporations Act are ambulatory </w:t>
      </w:r>
      <w:r w:rsidRPr="007D3506">
        <w:rPr>
          <w:rFonts w:ascii="Times New Roman" w:hAnsi="Times New Roman" w:cs="Times New Roman"/>
          <w:sz w:val="24"/>
          <w:szCs w:val="24"/>
        </w:rPr>
        <w:lastRenderedPageBreak/>
        <w:t>(automatically moving forward to refer to the most recently-issued version of the section 336 Standard).</w:t>
      </w:r>
    </w:p>
    <w:p w:rsidR="00FC1894" w:rsidRDefault="00360EAC" w:rsidP="00935F9D">
      <w:pPr>
        <w:autoSpaceDE w:val="0"/>
        <w:autoSpaceDN w:val="0"/>
        <w:adjustRightInd w:val="0"/>
        <w:spacing w:after="120"/>
        <w:ind w:right="-2"/>
        <w:rPr>
          <w:rFonts w:ascii="Times New Roman" w:hAnsi="Times New Roman" w:cs="Times New Roman"/>
          <w:i/>
          <w:iCs/>
          <w:sz w:val="24"/>
          <w:szCs w:val="24"/>
        </w:rPr>
      </w:pPr>
      <w:r w:rsidRPr="007D3506">
        <w:rPr>
          <w:rFonts w:ascii="Times New Roman" w:hAnsi="Times New Roman" w:cs="Times New Roman"/>
          <w:i/>
          <w:iCs/>
          <w:sz w:val="24"/>
          <w:szCs w:val="24"/>
        </w:rPr>
        <w:t>AUASB standards</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The primary functions of the AUASB under section 227B of the ASIC Act include:</w:t>
      </w:r>
    </w:p>
    <w:p w:rsidR="00FC1894" w:rsidRDefault="00360EAC"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7D3506">
        <w:rPr>
          <w:rFonts w:ascii="Times New Roman" w:hAnsi="Times New Roman"/>
          <w:sz w:val="24"/>
          <w:szCs w:val="24"/>
        </w:rPr>
        <w:t>to make auditing standards (under section 336 of the Corporations Act) for the purposes of the corporations legislation; and</w:t>
      </w:r>
    </w:p>
    <w:p w:rsidR="00FC1894" w:rsidRDefault="00360EAC"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7D3506">
        <w:rPr>
          <w:rFonts w:ascii="Times New Roman" w:hAnsi="Times New Roman"/>
          <w:sz w:val="24"/>
          <w:szCs w:val="24"/>
        </w:rPr>
        <w:t>to formulate auditing and assurance standards for other purposes.</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 xml:space="preserve">Further information and explanation of the nature of AUASB standards can be found in the </w:t>
      </w:r>
      <w:r w:rsidRPr="007D3506">
        <w:rPr>
          <w:rFonts w:ascii="Times New Roman" w:hAnsi="Times New Roman" w:cs="Times New Roman"/>
          <w:i/>
          <w:iCs/>
          <w:sz w:val="24"/>
          <w:szCs w:val="24"/>
        </w:rPr>
        <w:t xml:space="preserve">Foreword to AUASB Pronouncements </w:t>
      </w:r>
      <w:r w:rsidRPr="007D3506">
        <w:rPr>
          <w:rFonts w:ascii="Times New Roman" w:hAnsi="Times New Roman" w:cs="Times New Roman"/>
          <w:sz w:val="24"/>
          <w:szCs w:val="24"/>
        </w:rPr>
        <w:t xml:space="preserve">by the AUASB. The AUASB has also issued ASA 100 </w:t>
      </w:r>
      <w:r w:rsidRPr="007D3506">
        <w:rPr>
          <w:rFonts w:ascii="Times New Roman" w:hAnsi="Times New Roman" w:cs="Times New Roman"/>
          <w:i/>
          <w:iCs/>
          <w:sz w:val="24"/>
          <w:szCs w:val="24"/>
        </w:rPr>
        <w:t xml:space="preserve">Preamble to AUASB Standards </w:t>
      </w:r>
      <w:r w:rsidRPr="007D3506">
        <w:rPr>
          <w:rFonts w:ascii="Times New Roman" w:hAnsi="Times New Roman" w:cs="Times New Roman"/>
          <w:iCs/>
          <w:sz w:val="24"/>
          <w:szCs w:val="24"/>
        </w:rPr>
        <w:t xml:space="preserve">and ASA 101 </w:t>
      </w:r>
      <w:r w:rsidRPr="007D3506">
        <w:rPr>
          <w:rFonts w:ascii="Times New Roman" w:hAnsi="Times New Roman" w:cs="Times New Roman"/>
          <w:i/>
          <w:iCs/>
          <w:sz w:val="24"/>
          <w:szCs w:val="24"/>
        </w:rPr>
        <w:t>Preamble to Australian Auditing Standards</w:t>
      </w:r>
      <w:r w:rsidRPr="007D3506">
        <w:rPr>
          <w:rFonts w:ascii="Times New Roman" w:hAnsi="Times New Roman" w:cs="Times New Roman"/>
          <w:sz w:val="24"/>
          <w:szCs w:val="24"/>
        </w:rPr>
        <w:t xml:space="preserve">, which set out the AUASB’s intentions on how the AUASB Standards are to be understood, interpreted and applied. The AUASB standards contain both mandatory requirements, consisting of principles and essential procedures, and </w:t>
      </w:r>
      <w:r w:rsidR="009C0379">
        <w:rPr>
          <w:rFonts w:ascii="Times New Roman" w:hAnsi="Times New Roman" w:cs="Times New Roman"/>
          <w:sz w:val="24"/>
          <w:szCs w:val="24"/>
        </w:rPr>
        <w:t>application and other explanatory material</w:t>
      </w:r>
      <w:r w:rsidRPr="007D3506">
        <w:rPr>
          <w:rFonts w:ascii="Times New Roman" w:hAnsi="Times New Roman" w:cs="Times New Roman"/>
          <w:sz w:val="24"/>
          <w:szCs w:val="24"/>
        </w:rPr>
        <w:t>, which assists auditors in the application of the mandatory requirements. The AUASB also issues Guidance Statements to assist auditors to fulfil the objectives of audits or assurance engagements. Guidance Statements do not, however, prescribe or create mandatory requirements.</w:t>
      </w:r>
    </w:p>
    <w:p w:rsidR="00FC1894" w:rsidRDefault="00360EAC" w:rsidP="00935F9D">
      <w:pPr>
        <w:autoSpaceDE w:val="0"/>
        <w:autoSpaceDN w:val="0"/>
        <w:adjustRightInd w:val="0"/>
        <w:spacing w:before="120" w:after="120"/>
        <w:ind w:right="-2"/>
        <w:rPr>
          <w:rFonts w:ascii="Times New Roman" w:hAnsi="Times New Roman" w:cs="Times New Roman"/>
          <w:i/>
          <w:color w:val="000000"/>
          <w:sz w:val="24"/>
          <w:szCs w:val="24"/>
        </w:rPr>
      </w:pPr>
      <w:r w:rsidRPr="007D3506">
        <w:rPr>
          <w:rFonts w:ascii="Times New Roman" w:hAnsi="Times New Roman" w:cs="Times New Roman"/>
          <w:i/>
          <w:color w:val="000000"/>
          <w:sz w:val="24"/>
          <w:szCs w:val="24"/>
        </w:rPr>
        <w:t>Standards issued by the AARF</w:t>
      </w:r>
    </w:p>
    <w:p w:rsidR="00FC1894" w:rsidRDefault="00360EAC" w:rsidP="00935F9D">
      <w:pPr>
        <w:autoSpaceDE w:val="0"/>
        <w:autoSpaceDN w:val="0"/>
        <w:adjustRightInd w:val="0"/>
        <w:spacing w:before="120" w:after="120"/>
        <w:ind w:right="-2"/>
        <w:rPr>
          <w:rFonts w:ascii="Times New Roman" w:hAnsi="Times New Roman" w:cs="Times New Roman"/>
          <w:color w:val="000000"/>
          <w:sz w:val="24"/>
          <w:szCs w:val="24"/>
        </w:rPr>
      </w:pPr>
      <w:r w:rsidRPr="007D3506">
        <w:rPr>
          <w:rFonts w:ascii="Times New Roman" w:hAnsi="Times New Roman" w:cs="Times New Roman"/>
          <w:color w:val="000000"/>
          <w:sz w:val="24"/>
          <w:szCs w:val="24"/>
        </w:rPr>
        <w:t xml:space="preserve">The establishment of the AUASB was the result of the </w:t>
      </w:r>
      <w:r w:rsidRPr="007D3506">
        <w:rPr>
          <w:rFonts w:ascii="Times New Roman" w:hAnsi="Times New Roman" w:cs="Times New Roman"/>
          <w:i/>
          <w:color w:val="000000"/>
          <w:sz w:val="24"/>
          <w:szCs w:val="24"/>
        </w:rPr>
        <w:t xml:space="preserve">Corporate Law Economic Reform Program (Audit Reform and Corporate Disclosure) Act 2004 </w:t>
      </w:r>
      <w:r w:rsidR="00881BA1">
        <w:rPr>
          <w:rFonts w:ascii="Times New Roman" w:hAnsi="Times New Roman" w:cs="Times New Roman"/>
          <w:color w:val="000000"/>
          <w:sz w:val="24"/>
          <w:szCs w:val="24"/>
        </w:rPr>
        <w:t>(CLERP 9</w:t>
      </w:r>
      <w:r w:rsidRPr="007D3506">
        <w:rPr>
          <w:rFonts w:ascii="Times New Roman" w:hAnsi="Times New Roman" w:cs="Times New Roman"/>
          <w:color w:val="000000"/>
          <w:sz w:val="24"/>
          <w:szCs w:val="24"/>
        </w:rPr>
        <w:t xml:space="preserve">), which came into effect on 1 July 2004. CLERP 9 reconstituted the former Auditing </w:t>
      </w:r>
      <w:r w:rsidR="00881BA1">
        <w:rPr>
          <w:rFonts w:ascii="Times New Roman" w:hAnsi="Times New Roman" w:cs="Times New Roman"/>
          <w:color w:val="000000"/>
          <w:sz w:val="24"/>
          <w:szCs w:val="24"/>
        </w:rPr>
        <w:t>and Assurance Standards Board (AuASB</w:t>
      </w:r>
      <w:r w:rsidRPr="007D3506">
        <w:rPr>
          <w:rFonts w:ascii="Times New Roman" w:hAnsi="Times New Roman" w:cs="Times New Roman"/>
          <w:color w:val="000000"/>
          <w:sz w:val="24"/>
          <w:szCs w:val="24"/>
        </w:rPr>
        <w:t>) of the AARF</w:t>
      </w:r>
      <w:r w:rsidRPr="007D3506">
        <w:rPr>
          <w:rFonts w:ascii="Times New Roman" w:hAnsi="Times New Roman" w:cs="Times New Roman"/>
          <w:sz w:val="24"/>
          <w:szCs w:val="24"/>
          <w:vertAlign w:val="superscript"/>
        </w:rPr>
        <w:footnoteReference w:id="1"/>
      </w:r>
      <w:r w:rsidRPr="007D3506">
        <w:rPr>
          <w:rFonts w:ascii="Times New Roman" w:hAnsi="Times New Roman" w:cs="Times New Roman"/>
          <w:color w:val="000000"/>
          <w:sz w:val="24"/>
          <w:szCs w:val="24"/>
        </w:rPr>
        <w:t xml:space="preserve"> as a statutory body under the oversight of the Financial Reporting Council.  </w:t>
      </w:r>
    </w:p>
    <w:p w:rsidR="00FC1894" w:rsidRDefault="00360EAC" w:rsidP="00935F9D">
      <w:pPr>
        <w:autoSpaceDE w:val="0"/>
        <w:autoSpaceDN w:val="0"/>
        <w:adjustRightInd w:val="0"/>
        <w:spacing w:before="240" w:after="120"/>
        <w:ind w:right="-2"/>
        <w:rPr>
          <w:rFonts w:ascii="Times New Roman" w:hAnsi="Times New Roman" w:cs="Times New Roman"/>
          <w:color w:val="000000"/>
          <w:sz w:val="24"/>
          <w:szCs w:val="24"/>
        </w:rPr>
      </w:pPr>
      <w:r w:rsidRPr="007D3506">
        <w:rPr>
          <w:rFonts w:ascii="Times New Roman" w:hAnsi="Times New Roman" w:cs="Times New Roman"/>
          <w:color w:val="000000"/>
          <w:sz w:val="24"/>
          <w:szCs w:val="24"/>
        </w:rPr>
        <w:t>A number of the standards (and various guidance statements) made by the AuASB survive its replacement by the AUASB, and have become the responsibility of the AUASB.</w:t>
      </w:r>
    </w:p>
    <w:p w:rsidR="00FC1894" w:rsidRDefault="00EA6EDE" w:rsidP="00935F9D">
      <w:pPr>
        <w:autoSpaceDE w:val="0"/>
        <w:autoSpaceDN w:val="0"/>
        <w:adjustRightInd w:val="0"/>
        <w:spacing w:before="240" w:after="240"/>
        <w:ind w:right="-2"/>
        <w:outlineLvl w:val="1"/>
        <w:rPr>
          <w:rFonts w:ascii="Times New Roman" w:hAnsi="Times New Roman" w:cs="Times New Roman"/>
          <w:b/>
          <w:bCs/>
          <w:sz w:val="26"/>
          <w:szCs w:val="26"/>
        </w:rPr>
      </w:pPr>
      <w:r w:rsidRPr="00EA6EDE">
        <w:rPr>
          <w:rFonts w:ascii="Times New Roman" w:hAnsi="Times New Roman" w:cs="Times New Roman"/>
          <w:b/>
          <w:bCs/>
          <w:sz w:val="26"/>
          <w:szCs w:val="26"/>
        </w:rPr>
        <w:lastRenderedPageBreak/>
        <w:t>Purpose of ANAO Auditing Standards</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The purpose of the ANAO Auditing Standards is to establish mandatory requirements and provide explanatory guidance for persons performing the functions specified in section 24 of the</w:t>
      </w:r>
      <w:r w:rsidR="00881BA1">
        <w:rPr>
          <w:rFonts w:ascii="Times New Roman" w:hAnsi="Times New Roman" w:cs="Times New Roman"/>
          <w:sz w:val="24"/>
          <w:szCs w:val="24"/>
        </w:rPr>
        <w:t xml:space="preserve">            </w:t>
      </w:r>
      <w:r w:rsidRPr="007D3506">
        <w:rPr>
          <w:rFonts w:ascii="Times New Roman" w:hAnsi="Times New Roman" w:cs="Times New Roman"/>
          <w:sz w:val="24"/>
          <w:szCs w:val="24"/>
        </w:rPr>
        <w:t xml:space="preserve"> </w:t>
      </w:r>
      <w:r w:rsidR="00881BA1">
        <w:rPr>
          <w:rFonts w:ascii="Times New Roman" w:hAnsi="Times New Roman" w:cs="Times New Roman"/>
          <w:i/>
          <w:iCs/>
          <w:sz w:val="24"/>
          <w:szCs w:val="24"/>
        </w:rPr>
        <w:t>Auditor-</w:t>
      </w:r>
      <w:r w:rsidRPr="007D3506">
        <w:rPr>
          <w:rFonts w:ascii="Times New Roman" w:hAnsi="Times New Roman" w:cs="Times New Roman"/>
          <w:i/>
          <w:iCs/>
          <w:sz w:val="24"/>
          <w:szCs w:val="24"/>
        </w:rPr>
        <w:t>General Act 1997</w:t>
      </w:r>
      <w:r w:rsidRPr="007D3506">
        <w:rPr>
          <w:rFonts w:ascii="Times New Roman" w:hAnsi="Times New Roman" w:cs="Times New Roman"/>
          <w:sz w:val="24"/>
          <w:szCs w:val="24"/>
        </w:rPr>
        <w:t>.</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 xml:space="preserve">AUASB Auditing Standard ASA 100 </w:t>
      </w:r>
      <w:r w:rsidRPr="007D3506">
        <w:rPr>
          <w:rFonts w:ascii="Times New Roman" w:hAnsi="Times New Roman" w:cs="Times New Roman"/>
          <w:i/>
          <w:iCs/>
          <w:sz w:val="24"/>
          <w:szCs w:val="24"/>
        </w:rPr>
        <w:t xml:space="preserve">Preamble to AUASB Standards </w:t>
      </w:r>
      <w:r w:rsidRPr="007D3506">
        <w:rPr>
          <w:rFonts w:ascii="Times New Roman" w:hAnsi="Times New Roman" w:cs="Times New Roman"/>
          <w:iCs/>
          <w:sz w:val="24"/>
          <w:szCs w:val="24"/>
        </w:rPr>
        <w:t xml:space="preserve">and ASA 101 </w:t>
      </w:r>
      <w:r w:rsidRPr="007D3506">
        <w:rPr>
          <w:rFonts w:ascii="Times New Roman" w:hAnsi="Times New Roman" w:cs="Times New Roman"/>
          <w:i/>
          <w:iCs/>
          <w:sz w:val="24"/>
          <w:szCs w:val="24"/>
        </w:rPr>
        <w:t xml:space="preserve">Preamble to Australian Auditing Standards </w:t>
      </w:r>
      <w:r w:rsidRPr="007D3506">
        <w:rPr>
          <w:rFonts w:ascii="Times New Roman" w:hAnsi="Times New Roman" w:cs="Times New Roman"/>
          <w:sz w:val="24"/>
          <w:szCs w:val="24"/>
        </w:rPr>
        <w:t xml:space="preserve">set out the intentions of the AUASB on how the AUASB Standards are to be understood, interpreted and applied. However, in the event of an inconsistency between a provision in an ANAO Auditing Standard and a provision in the </w:t>
      </w:r>
      <w:r w:rsidRPr="007D3506">
        <w:rPr>
          <w:rFonts w:ascii="Times New Roman" w:hAnsi="Times New Roman" w:cs="Times New Roman"/>
          <w:i/>
          <w:sz w:val="24"/>
          <w:szCs w:val="24"/>
        </w:rPr>
        <w:t>Auditor-General Act 1997</w:t>
      </w:r>
      <w:r w:rsidRPr="007D3506">
        <w:rPr>
          <w:rFonts w:ascii="Times New Roman" w:hAnsi="Times New Roman" w:cs="Times New Roman"/>
          <w:sz w:val="24"/>
          <w:szCs w:val="24"/>
        </w:rPr>
        <w:t xml:space="preserve"> or other relevant legislation, the provision in the legislation prevails.</w:t>
      </w:r>
    </w:p>
    <w:p w:rsidR="00FC1894" w:rsidRDefault="00EA6EDE" w:rsidP="00935F9D">
      <w:pPr>
        <w:autoSpaceDE w:val="0"/>
        <w:autoSpaceDN w:val="0"/>
        <w:adjustRightInd w:val="0"/>
        <w:spacing w:before="240" w:after="240"/>
        <w:ind w:right="-2"/>
        <w:outlineLvl w:val="1"/>
        <w:rPr>
          <w:rFonts w:ascii="Times New Roman" w:hAnsi="Times New Roman" w:cs="Times New Roman"/>
          <w:b/>
          <w:bCs/>
          <w:sz w:val="26"/>
          <w:szCs w:val="26"/>
        </w:rPr>
      </w:pPr>
      <w:r w:rsidRPr="00EA6EDE">
        <w:rPr>
          <w:rFonts w:ascii="Times New Roman" w:hAnsi="Times New Roman" w:cs="Times New Roman"/>
          <w:b/>
          <w:bCs/>
          <w:sz w:val="26"/>
          <w:szCs w:val="26"/>
        </w:rPr>
        <w:t>Operative Date</w:t>
      </w:r>
    </w:p>
    <w:p w:rsidR="00FC1894" w:rsidRDefault="00360EAC" w:rsidP="00935F9D">
      <w:pPr>
        <w:keepNext/>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 xml:space="preserve">These ANAO Auditing Standards replace the ANAO Auditing Standards which were made on </w:t>
      </w:r>
      <w:r w:rsidR="000825C5">
        <w:rPr>
          <w:rFonts w:ascii="Times New Roman" w:hAnsi="Times New Roman" w:cs="Times New Roman"/>
          <w:sz w:val="24"/>
          <w:szCs w:val="24"/>
        </w:rPr>
        <w:t>30 November 2012</w:t>
      </w:r>
      <w:r w:rsidRPr="007D3506">
        <w:rPr>
          <w:rFonts w:ascii="Times New Roman" w:hAnsi="Times New Roman" w:cs="Times New Roman"/>
          <w:sz w:val="24"/>
          <w:szCs w:val="24"/>
        </w:rPr>
        <w:t xml:space="preserve"> and registered on the Federal Register of Legislative Instruments on </w:t>
      </w:r>
      <w:r w:rsidR="000825C5">
        <w:rPr>
          <w:rFonts w:ascii="Times New Roman" w:hAnsi="Times New Roman" w:cs="Times New Roman"/>
          <w:sz w:val="24"/>
          <w:szCs w:val="24"/>
        </w:rPr>
        <w:t xml:space="preserve">4 December </w:t>
      </w:r>
      <w:r w:rsidRPr="007D3506">
        <w:rPr>
          <w:rFonts w:ascii="Times New Roman" w:hAnsi="Times New Roman" w:cs="Times New Roman"/>
          <w:sz w:val="24"/>
          <w:szCs w:val="24"/>
        </w:rPr>
        <w:t>20</w:t>
      </w:r>
      <w:r w:rsidR="000825C5">
        <w:rPr>
          <w:rFonts w:ascii="Times New Roman" w:hAnsi="Times New Roman" w:cs="Times New Roman"/>
          <w:sz w:val="24"/>
          <w:szCs w:val="24"/>
        </w:rPr>
        <w:t>12</w:t>
      </w:r>
      <w:r w:rsidRPr="007D3506">
        <w:rPr>
          <w:rFonts w:ascii="Times New Roman" w:hAnsi="Times New Roman" w:cs="Times New Roman"/>
          <w:sz w:val="24"/>
          <w:szCs w:val="24"/>
        </w:rPr>
        <w:t>.</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The standards apply in accordance with the operative dates given or indicated in each individual standard.</w:t>
      </w:r>
    </w:p>
    <w:p w:rsidR="00FC1894" w:rsidRDefault="00EA6EDE" w:rsidP="00935F9D">
      <w:pPr>
        <w:autoSpaceDE w:val="0"/>
        <w:autoSpaceDN w:val="0"/>
        <w:adjustRightInd w:val="0"/>
        <w:spacing w:before="240" w:after="240"/>
        <w:ind w:right="-2"/>
        <w:outlineLvl w:val="1"/>
        <w:rPr>
          <w:rFonts w:ascii="Times New Roman" w:hAnsi="Times New Roman" w:cs="Times New Roman"/>
          <w:b/>
          <w:bCs/>
          <w:sz w:val="26"/>
          <w:szCs w:val="26"/>
        </w:rPr>
      </w:pPr>
      <w:r w:rsidRPr="00EA6EDE">
        <w:rPr>
          <w:rFonts w:ascii="Times New Roman" w:hAnsi="Times New Roman" w:cs="Times New Roman"/>
          <w:b/>
          <w:bCs/>
          <w:sz w:val="26"/>
          <w:szCs w:val="26"/>
        </w:rPr>
        <w:t>Main changes from the ANAO Auditing Standards made on 30 November 2012</w:t>
      </w:r>
    </w:p>
    <w:p w:rsidR="00FC7C17" w:rsidRPr="0020644B" w:rsidRDefault="00FC7C17" w:rsidP="00935F9D">
      <w:pPr>
        <w:autoSpaceDE w:val="0"/>
        <w:autoSpaceDN w:val="0"/>
        <w:adjustRightInd w:val="0"/>
        <w:spacing w:before="120" w:after="120"/>
        <w:ind w:right="-2"/>
        <w:rPr>
          <w:rFonts w:ascii="Times New Roman" w:hAnsi="Times New Roman" w:cs="Times New Roman"/>
          <w:sz w:val="24"/>
          <w:szCs w:val="24"/>
        </w:rPr>
      </w:pPr>
      <w:r w:rsidRPr="00E46D1F">
        <w:rPr>
          <w:rFonts w:ascii="Times New Roman" w:hAnsi="Times New Roman" w:cs="Times New Roman"/>
          <w:sz w:val="24"/>
          <w:szCs w:val="24"/>
        </w:rPr>
        <w:t xml:space="preserve">The main changes from the ANAO Auditing Standards made </w:t>
      </w:r>
      <w:r>
        <w:rPr>
          <w:rFonts w:ascii="Times New Roman" w:hAnsi="Times New Roman" w:cs="Times New Roman"/>
          <w:sz w:val="24"/>
          <w:szCs w:val="24"/>
        </w:rPr>
        <w:t xml:space="preserve">in </w:t>
      </w:r>
      <w:r w:rsidRPr="0020644B">
        <w:rPr>
          <w:rFonts w:ascii="Times New Roman" w:hAnsi="Times New Roman" w:cs="Times New Roman"/>
          <w:sz w:val="24"/>
          <w:szCs w:val="24"/>
        </w:rPr>
        <w:t>November 2012 are:</w:t>
      </w:r>
    </w:p>
    <w:p w:rsidR="00FC7C17" w:rsidRPr="0020644B" w:rsidRDefault="00FC7C17"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20644B">
        <w:rPr>
          <w:rFonts w:ascii="Times New Roman" w:hAnsi="Times New Roman"/>
          <w:sz w:val="24"/>
          <w:szCs w:val="24"/>
        </w:rPr>
        <w:t xml:space="preserve">to identify the </w:t>
      </w:r>
      <w:r w:rsidR="00881BA1" w:rsidRPr="0020644B">
        <w:rPr>
          <w:rFonts w:ascii="Times New Roman" w:hAnsi="Times New Roman"/>
          <w:sz w:val="24"/>
          <w:szCs w:val="24"/>
        </w:rPr>
        <w:t>standards</w:t>
      </w:r>
      <w:r w:rsidRPr="0020644B">
        <w:rPr>
          <w:rFonts w:ascii="Times New Roman" w:hAnsi="Times New Roman"/>
          <w:sz w:val="24"/>
          <w:szCs w:val="24"/>
        </w:rPr>
        <w:t xml:space="preserve"> that are to apply to </w:t>
      </w:r>
      <w:r w:rsidR="00881BA1" w:rsidRPr="0020644B">
        <w:rPr>
          <w:rFonts w:ascii="Times New Roman" w:hAnsi="Times New Roman"/>
          <w:sz w:val="24"/>
          <w:szCs w:val="24"/>
        </w:rPr>
        <w:t xml:space="preserve">the conduct of </w:t>
      </w:r>
      <w:r w:rsidRPr="0020644B">
        <w:rPr>
          <w:rFonts w:ascii="Times New Roman" w:hAnsi="Times New Roman"/>
          <w:sz w:val="24"/>
          <w:szCs w:val="24"/>
        </w:rPr>
        <w:t>assurance reviews</w:t>
      </w:r>
      <w:r w:rsidR="00881BA1" w:rsidRPr="0020644B">
        <w:rPr>
          <w:rFonts w:ascii="Times New Roman" w:hAnsi="Times New Roman"/>
          <w:sz w:val="24"/>
          <w:szCs w:val="24"/>
        </w:rPr>
        <w:t>,</w:t>
      </w:r>
      <w:r w:rsidRPr="0020644B">
        <w:rPr>
          <w:rFonts w:ascii="Times New Roman" w:hAnsi="Times New Roman"/>
          <w:sz w:val="24"/>
          <w:szCs w:val="24"/>
        </w:rPr>
        <w:t xml:space="preserve"> undertaken pursuant to </w:t>
      </w:r>
      <w:r w:rsidR="00B6624B" w:rsidRPr="0020644B">
        <w:rPr>
          <w:rFonts w:ascii="Times New Roman" w:hAnsi="Times New Roman"/>
          <w:color w:val="000000"/>
          <w:sz w:val="24"/>
          <w:szCs w:val="24"/>
        </w:rPr>
        <w:t xml:space="preserve">Division 2A of Part 4 </w:t>
      </w:r>
      <w:r w:rsidRPr="0020644B">
        <w:rPr>
          <w:rFonts w:ascii="Times New Roman" w:hAnsi="Times New Roman"/>
          <w:sz w:val="24"/>
          <w:szCs w:val="24"/>
        </w:rPr>
        <w:t>of the</w:t>
      </w:r>
      <w:r w:rsidR="00881BA1" w:rsidRPr="0020644B">
        <w:rPr>
          <w:rFonts w:ascii="Times New Roman" w:hAnsi="Times New Roman"/>
          <w:sz w:val="24"/>
          <w:szCs w:val="24"/>
        </w:rPr>
        <w:t xml:space="preserve"> Act,</w:t>
      </w:r>
      <w:r w:rsidRPr="0020644B">
        <w:rPr>
          <w:rFonts w:ascii="Times New Roman" w:hAnsi="Times New Roman"/>
          <w:sz w:val="24"/>
          <w:szCs w:val="24"/>
        </w:rPr>
        <w:t xml:space="preserve"> which are designated by the Auditor-General as Limited Scope Assurance Reviews;</w:t>
      </w:r>
    </w:p>
    <w:p w:rsidR="00FC7C17" w:rsidRPr="0020644B" w:rsidRDefault="00FC7C17"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20644B">
        <w:rPr>
          <w:rFonts w:ascii="Times New Roman" w:hAnsi="Times New Roman"/>
          <w:sz w:val="24"/>
          <w:szCs w:val="24"/>
        </w:rPr>
        <w:t xml:space="preserve">to reference the </w:t>
      </w:r>
      <w:r w:rsidRPr="0020644B">
        <w:rPr>
          <w:rFonts w:ascii="Times New Roman" w:hAnsi="Times New Roman"/>
          <w:i/>
          <w:sz w:val="24"/>
          <w:szCs w:val="24"/>
        </w:rPr>
        <w:t>Fundamental Principles of Financial Auditing</w:t>
      </w:r>
      <w:r w:rsidRPr="0020644B">
        <w:rPr>
          <w:rFonts w:ascii="Times New Roman" w:hAnsi="Times New Roman"/>
          <w:sz w:val="24"/>
          <w:szCs w:val="24"/>
        </w:rPr>
        <w:t xml:space="preserve"> (ISSAI </w:t>
      </w:r>
      <w:r w:rsidRPr="0063164E">
        <w:rPr>
          <w:rFonts w:ascii="Times New Roman" w:hAnsi="Times New Roman"/>
          <w:sz w:val="24"/>
          <w:szCs w:val="24"/>
        </w:rPr>
        <w:t xml:space="preserve">200) </w:t>
      </w:r>
      <w:r w:rsidR="002124EE" w:rsidRPr="0063164E">
        <w:rPr>
          <w:rFonts w:ascii="Times New Roman" w:eastAsia="Times New Roman" w:hAnsi="Times New Roman"/>
          <w:sz w:val="24"/>
          <w:szCs w:val="24"/>
          <w:lang w:eastAsia="en-AU"/>
        </w:rPr>
        <w:t xml:space="preserve">and the </w:t>
      </w:r>
      <w:r w:rsidR="002124EE" w:rsidRPr="0063164E">
        <w:rPr>
          <w:rFonts w:ascii="Times New Roman" w:eastAsia="Times New Roman" w:hAnsi="Times New Roman"/>
          <w:i/>
          <w:sz w:val="24"/>
          <w:szCs w:val="24"/>
          <w:lang w:eastAsia="en-AU"/>
        </w:rPr>
        <w:t xml:space="preserve">Fundamental Principles of Performance Auditing </w:t>
      </w:r>
      <w:r w:rsidR="002124EE" w:rsidRPr="0063164E">
        <w:rPr>
          <w:rFonts w:ascii="Times New Roman" w:hAnsi="Times New Roman"/>
          <w:sz w:val="24"/>
          <w:szCs w:val="24"/>
        </w:rPr>
        <w:t xml:space="preserve">(ISSAI 300) </w:t>
      </w:r>
      <w:r w:rsidRPr="0063164E">
        <w:rPr>
          <w:rFonts w:ascii="Times New Roman" w:hAnsi="Times New Roman"/>
          <w:sz w:val="24"/>
          <w:szCs w:val="24"/>
        </w:rPr>
        <w:t>of the International Standards of</w:t>
      </w:r>
      <w:r w:rsidR="003F0AA4" w:rsidRPr="0063164E">
        <w:rPr>
          <w:rFonts w:ascii="Times New Roman" w:hAnsi="Times New Roman"/>
          <w:sz w:val="24"/>
          <w:szCs w:val="24"/>
        </w:rPr>
        <w:t xml:space="preserve"> Supreme Audit Institutions</w:t>
      </w:r>
      <w:r w:rsidR="003F0AA4" w:rsidRPr="0020644B">
        <w:rPr>
          <w:rFonts w:ascii="Times New Roman" w:hAnsi="Times New Roman"/>
          <w:sz w:val="24"/>
          <w:szCs w:val="24"/>
        </w:rPr>
        <w:t>;</w:t>
      </w:r>
    </w:p>
    <w:p w:rsidR="00FC7C17" w:rsidRPr="0020644B" w:rsidRDefault="00FC7C17"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20644B">
        <w:rPr>
          <w:rFonts w:ascii="Times New Roman" w:hAnsi="Times New Roman"/>
          <w:sz w:val="24"/>
          <w:szCs w:val="24"/>
        </w:rPr>
        <w:t>to include three standards issued by the AUASB since November 2012</w:t>
      </w:r>
      <w:r w:rsidR="003F0AA4" w:rsidRPr="0020644B">
        <w:rPr>
          <w:rFonts w:ascii="Times New Roman" w:hAnsi="Times New Roman"/>
          <w:sz w:val="24"/>
          <w:szCs w:val="24"/>
        </w:rPr>
        <w:t>; and</w:t>
      </w:r>
    </w:p>
    <w:p w:rsidR="003F0AA4" w:rsidRDefault="003F0AA4"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20644B">
        <w:rPr>
          <w:rFonts w:ascii="Times New Roman" w:hAnsi="Times New Roman"/>
          <w:sz w:val="24"/>
          <w:szCs w:val="24"/>
        </w:rPr>
        <w:t>to remove reference to AUS 804</w:t>
      </w:r>
      <w:r w:rsidR="005C2836" w:rsidRPr="002124EE">
        <w:rPr>
          <w:rFonts w:ascii="Times New Roman" w:hAnsi="Times New Roman"/>
          <w:sz w:val="24"/>
          <w:szCs w:val="24"/>
        </w:rPr>
        <w:t xml:space="preserve"> </w:t>
      </w:r>
      <w:r w:rsidR="005C2836" w:rsidRPr="002124EE">
        <w:rPr>
          <w:rFonts w:ascii="Times New Roman" w:hAnsi="Times New Roman"/>
          <w:i/>
          <w:sz w:val="24"/>
          <w:szCs w:val="24"/>
        </w:rPr>
        <w:t>The Audit of Prospective Financi</w:t>
      </w:r>
      <w:r w:rsidR="005C2836">
        <w:rPr>
          <w:rFonts w:ascii="Times New Roman" w:hAnsi="Times New Roman"/>
          <w:i/>
          <w:sz w:val="24"/>
          <w:szCs w:val="24"/>
        </w:rPr>
        <w:t>al Information</w:t>
      </w:r>
      <w:r w:rsidR="003020AF">
        <w:rPr>
          <w:rFonts w:ascii="Times New Roman" w:hAnsi="Times New Roman"/>
          <w:sz w:val="24"/>
          <w:szCs w:val="24"/>
        </w:rPr>
        <w:t>.</w:t>
      </w:r>
      <w:r>
        <w:rPr>
          <w:rFonts w:ascii="Times New Roman" w:hAnsi="Times New Roman"/>
          <w:sz w:val="24"/>
          <w:szCs w:val="24"/>
        </w:rPr>
        <w:t xml:space="preserve"> </w:t>
      </w:r>
    </w:p>
    <w:p w:rsidR="00FC7C17" w:rsidRPr="00F018E7" w:rsidRDefault="00FC7C17" w:rsidP="00935F9D">
      <w:pPr>
        <w:keepNext/>
        <w:autoSpaceDE w:val="0"/>
        <w:autoSpaceDN w:val="0"/>
        <w:adjustRightInd w:val="0"/>
        <w:spacing w:before="120" w:after="120"/>
        <w:ind w:right="-2"/>
        <w:rPr>
          <w:rFonts w:ascii="Times New Roman" w:hAnsi="Times New Roman" w:cs="Times New Roman"/>
          <w:i/>
          <w:sz w:val="24"/>
          <w:szCs w:val="24"/>
        </w:rPr>
      </w:pPr>
      <w:r w:rsidRPr="00F424A4">
        <w:rPr>
          <w:rFonts w:ascii="Times New Roman" w:hAnsi="Times New Roman" w:cs="Times New Roman"/>
          <w:i/>
          <w:sz w:val="24"/>
          <w:szCs w:val="24"/>
        </w:rPr>
        <w:lastRenderedPageBreak/>
        <w:t>Limited Scope</w:t>
      </w:r>
      <w:r w:rsidRPr="00F424A4">
        <w:rPr>
          <w:rFonts w:ascii="Times New Roman" w:hAnsi="Times New Roman"/>
          <w:i/>
          <w:sz w:val="24"/>
          <w:szCs w:val="24"/>
        </w:rPr>
        <w:t xml:space="preserve"> Assurance Reviews</w:t>
      </w:r>
      <w:r w:rsidRPr="00F424A4">
        <w:rPr>
          <w:rFonts w:ascii="Times New Roman" w:hAnsi="Times New Roman" w:cs="Times New Roman"/>
          <w:i/>
          <w:sz w:val="24"/>
          <w:szCs w:val="24"/>
        </w:rPr>
        <w:t xml:space="preserve"> </w:t>
      </w:r>
    </w:p>
    <w:p w:rsidR="00FC7C17" w:rsidRPr="0020644B" w:rsidRDefault="00FC7C17" w:rsidP="00935F9D">
      <w:pPr>
        <w:autoSpaceDE w:val="0"/>
        <w:autoSpaceDN w:val="0"/>
        <w:adjustRightInd w:val="0"/>
        <w:spacing w:before="120" w:after="120"/>
        <w:ind w:right="-2"/>
        <w:rPr>
          <w:rFonts w:ascii="Times New Roman" w:hAnsi="Times New Roman" w:cs="Times New Roman"/>
          <w:sz w:val="24"/>
          <w:szCs w:val="24"/>
        </w:rPr>
      </w:pPr>
      <w:r w:rsidRPr="0020644B">
        <w:rPr>
          <w:rFonts w:ascii="Times New Roman" w:hAnsi="Times New Roman" w:cs="Times New Roman"/>
          <w:sz w:val="24"/>
          <w:szCs w:val="24"/>
        </w:rPr>
        <w:t>An assurance review involves the examination of one or more aspects of an entity’s activities to</w:t>
      </w:r>
      <w:r w:rsidR="00881BA1" w:rsidRPr="0020644B">
        <w:rPr>
          <w:rFonts w:ascii="Times New Roman" w:hAnsi="Times New Roman" w:cs="Times New Roman"/>
          <w:sz w:val="24"/>
          <w:szCs w:val="24"/>
        </w:rPr>
        <w:t xml:space="preserve"> provide a level of assurance </w:t>
      </w:r>
      <w:r w:rsidRPr="0020644B">
        <w:rPr>
          <w:rFonts w:ascii="Times New Roman" w:hAnsi="Times New Roman" w:cs="Times New Roman"/>
          <w:sz w:val="24"/>
          <w:szCs w:val="24"/>
        </w:rPr>
        <w:t>that is less than</w:t>
      </w:r>
      <w:r w:rsidR="006967D3" w:rsidRPr="0020644B">
        <w:rPr>
          <w:rFonts w:ascii="Times New Roman" w:hAnsi="Times New Roman" w:cs="Times New Roman"/>
          <w:sz w:val="24"/>
          <w:szCs w:val="24"/>
        </w:rPr>
        <w:t xml:space="preserve"> the reasonable assurance</w:t>
      </w:r>
      <w:r w:rsidRPr="0020644B">
        <w:rPr>
          <w:rFonts w:ascii="Times New Roman" w:hAnsi="Times New Roman" w:cs="Times New Roman"/>
          <w:sz w:val="24"/>
          <w:szCs w:val="24"/>
        </w:rPr>
        <w:t xml:space="preserve"> provided by a financial statement or performance audit. The AUASB standards include standards which allow for the provision of limited assurance and these are the standards which apply to </w:t>
      </w:r>
      <w:r w:rsidR="00881BA1" w:rsidRPr="0020644B">
        <w:rPr>
          <w:rFonts w:ascii="Times New Roman" w:hAnsi="Times New Roman" w:cs="Times New Roman"/>
          <w:sz w:val="24"/>
          <w:szCs w:val="24"/>
        </w:rPr>
        <w:t xml:space="preserve">ANAO </w:t>
      </w:r>
      <w:r w:rsidRPr="0020644B">
        <w:rPr>
          <w:rFonts w:ascii="Times New Roman" w:hAnsi="Times New Roman" w:cs="Times New Roman"/>
          <w:sz w:val="24"/>
          <w:szCs w:val="24"/>
        </w:rPr>
        <w:t>assurance reviews</w:t>
      </w:r>
      <w:r w:rsidR="007E3F8A" w:rsidRPr="0020644B">
        <w:rPr>
          <w:rFonts w:ascii="Times New Roman" w:hAnsi="Times New Roman" w:cs="Times New Roman"/>
          <w:sz w:val="24"/>
          <w:szCs w:val="24"/>
        </w:rPr>
        <w:t>, with the exception of reviews designated by the Auditor-General as Limited Scope Assurance Reviews</w:t>
      </w:r>
      <w:r w:rsidRPr="0020644B">
        <w:rPr>
          <w:rFonts w:ascii="Times New Roman" w:hAnsi="Times New Roman" w:cs="Times New Roman"/>
          <w:sz w:val="24"/>
          <w:szCs w:val="24"/>
        </w:rPr>
        <w:t>.</w:t>
      </w:r>
    </w:p>
    <w:p w:rsidR="00FC7C17" w:rsidRPr="0020644B" w:rsidRDefault="00881BA1" w:rsidP="00935F9D">
      <w:pPr>
        <w:autoSpaceDE w:val="0"/>
        <w:autoSpaceDN w:val="0"/>
        <w:adjustRightInd w:val="0"/>
        <w:spacing w:before="120" w:after="120"/>
        <w:ind w:right="-2"/>
        <w:rPr>
          <w:rFonts w:ascii="Times New Roman" w:hAnsi="Times New Roman" w:cs="Times New Roman"/>
          <w:color w:val="000000"/>
          <w:sz w:val="24"/>
          <w:szCs w:val="24"/>
        </w:rPr>
      </w:pPr>
      <w:r w:rsidRPr="0020644B">
        <w:rPr>
          <w:rFonts w:ascii="Times New Roman" w:hAnsi="Times New Roman" w:cs="Times New Roman"/>
          <w:sz w:val="24"/>
          <w:szCs w:val="24"/>
        </w:rPr>
        <w:t xml:space="preserve">Assurance reviews may be designated by the Auditor-General as </w:t>
      </w:r>
      <w:r w:rsidR="00FC7C17" w:rsidRPr="0020644B">
        <w:rPr>
          <w:rFonts w:ascii="Times New Roman" w:hAnsi="Times New Roman" w:cs="Times New Roman"/>
          <w:sz w:val="24"/>
          <w:szCs w:val="24"/>
        </w:rPr>
        <w:t>Limited Scope Assurance Reviews</w:t>
      </w:r>
      <w:r w:rsidR="00FC7C17" w:rsidRPr="0020644B" w:rsidDel="00292DB3">
        <w:rPr>
          <w:rFonts w:ascii="Times New Roman" w:hAnsi="Times New Roman" w:cs="Times New Roman"/>
          <w:sz w:val="24"/>
          <w:szCs w:val="24"/>
        </w:rPr>
        <w:t xml:space="preserve"> </w:t>
      </w:r>
      <w:r w:rsidR="00FC7C17" w:rsidRPr="0020644B">
        <w:rPr>
          <w:rFonts w:ascii="Times New Roman" w:hAnsi="Times New Roman" w:cs="Times New Roman"/>
          <w:sz w:val="24"/>
          <w:szCs w:val="24"/>
        </w:rPr>
        <w:t>in response to requests from stakeholders</w:t>
      </w:r>
      <w:r w:rsidRPr="0020644B">
        <w:rPr>
          <w:rFonts w:ascii="Times New Roman" w:hAnsi="Times New Roman" w:cs="Times New Roman"/>
          <w:sz w:val="24"/>
          <w:szCs w:val="24"/>
        </w:rPr>
        <w:t>,</w:t>
      </w:r>
      <w:r w:rsidR="00FC7C17" w:rsidRPr="0020644B">
        <w:rPr>
          <w:rFonts w:ascii="Times New Roman" w:hAnsi="Times New Roman" w:cs="Times New Roman"/>
          <w:sz w:val="24"/>
          <w:szCs w:val="24"/>
        </w:rPr>
        <w:t xml:space="preserve"> including Parliamentary Committees, Parliamentarians or community groups. </w:t>
      </w:r>
    </w:p>
    <w:p w:rsidR="00FC7C17" w:rsidRPr="0020644B" w:rsidRDefault="00FC7C17" w:rsidP="00935F9D">
      <w:pPr>
        <w:autoSpaceDE w:val="0"/>
        <w:autoSpaceDN w:val="0"/>
        <w:adjustRightInd w:val="0"/>
        <w:spacing w:after="120"/>
        <w:ind w:right="-2"/>
        <w:rPr>
          <w:rFonts w:ascii="Times New Roman" w:hAnsi="Times New Roman"/>
          <w:color w:val="000000"/>
          <w:sz w:val="24"/>
          <w:szCs w:val="24"/>
        </w:rPr>
      </w:pPr>
      <w:r w:rsidRPr="0020644B">
        <w:rPr>
          <w:rFonts w:ascii="Times New Roman" w:hAnsi="Times New Roman"/>
          <w:color w:val="000000"/>
          <w:sz w:val="24"/>
          <w:szCs w:val="24"/>
        </w:rPr>
        <w:t xml:space="preserve">Given the nature of Limited Scope Assurance Reviews, the </w:t>
      </w:r>
      <w:r w:rsidR="00EC5E7C" w:rsidRPr="0020644B">
        <w:rPr>
          <w:rFonts w:ascii="Times New Roman" w:hAnsi="Times New Roman"/>
          <w:color w:val="000000"/>
          <w:sz w:val="24"/>
          <w:szCs w:val="24"/>
        </w:rPr>
        <w:t>standard</w:t>
      </w:r>
      <w:r w:rsidR="004A735B" w:rsidRPr="0020644B">
        <w:rPr>
          <w:rFonts w:ascii="Times New Roman" w:hAnsi="Times New Roman"/>
          <w:color w:val="000000"/>
          <w:sz w:val="24"/>
          <w:szCs w:val="24"/>
        </w:rPr>
        <w:t xml:space="preserve"> </w:t>
      </w:r>
      <w:r w:rsidRPr="0020644B">
        <w:rPr>
          <w:rFonts w:ascii="Times New Roman" w:hAnsi="Times New Roman"/>
          <w:color w:val="000000"/>
          <w:sz w:val="24"/>
          <w:szCs w:val="24"/>
        </w:rPr>
        <w:t xml:space="preserve">to be complied </w:t>
      </w:r>
      <w:r w:rsidR="004A735B" w:rsidRPr="0020644B">
        <w:rPr>
          <w:rFonts w:ascii="Times New Roman" w:hAnsi="Times New Roman"/>
          <w:color w:val="000000"/>
          <w:sz w:val="24"/>
          <w:szCs w:val="24"/>
        </w:rPr>
        <w:t>with are the</w:t>
      </w:r>
      <w:r w:rsidRPr="0020644B">
        <w:rPr>
          <w:rFonts w:ascii="Times New Roman" w:hAnsi="Times New Roman"/>
          <w:color w:val="000000"/>
          <w:sz w:val="24"/>
          <w:szCs w:val="24"/>
        </w:rPr>
        <w:t xml:space="preserve"> </w:t>
      </w:r>
      <w:r w:rsidR="004A735B" w:rsidRPr="0020644B">
        <w:rPr>
          <w:rFonts w:ascii="Times New Roman" w:hAnsi="Times New Roman"/>
          <w:color w:val="000000"/>
          <w:sz w:val="24"/>
          <w:szCs w:val="24"/>
        </w:rPr>
        <w:t xml:space="preserve">requirements for Planning and Performing the Assurance Engagement, Obtaining Evidence and Documentation in </w:t>
      </w:r>
      <w:r w:rsidRPr="0020644B">
        <w:rPr>
          <w:rFonts w:ascii="Times New Roman" w:hAnsi="Times New Roman"/>
          <w:color w:val="000000"/>
          <w:sz w:val="24"/>
          <w:szCs w:val="24"/>
        </w:rPr>
        <w:t xml:space="preserve">ASAE 3000 </w:t>
      </w:r>
      <w:r w:rsidRPr="0020644B">
        <w:rPr>
          <w:rFonts w:ascii="Times New Roman" w:hAnsi="Times New Roman"/>
          <w:i/>
          <w:color w:val="000000"/>
          <w:sz w:val="24"/>
          <w:szCs w:val="24"/>
        </w:rPr>
        <w:t>Assurance Engagements Other than Audits or Reviews of Historical Financial Information</w:t>
      </w:r>
      <w:r w:rsidRPr="0020644B">
        <w:rPr>
          <w:rFonts w:ascii="Times New Roman" w:hAnsi="Times New Roman"/>
          <w:color w:val="000000"/>
          <w:sz w:val="24"/>
          <w:szCs w:val="24"/>
        </w:rPr>
        <w:t>. The reporting arrangements for these Reviews, including arrangements for reporting to the Parliament, will be</w:t>
      </w:r>
      <w:r w:rsidR="007E3F8A" w:rsidRPr="0020644B">
        <w:rPr>
          <w:rFonts w:ascii="Times New Roman" w:hAnsi="Times New Roman"/>
          <w:color w:val="000000"/>
          <w:sz w:val="24"/>
          <w:szCs w:val="24"/>
        </w:rPr>
        <w:t xml:space="preserve"> determined by</w:t>
      </w:r>
      <w:r w:rsidRPr="0020644B">
        <w:rPr>
          <w:rFonts w:ascii="Times New Roman" w:hAnsi="Times New Roman"/>
          <w:color w:val="000000"/>
          <w:sz w:val="24"/>
          <w:szCs w:val="24"/>
        </w:rPr>
        <w:t xml:space="preserve"> the Auditor-General.</w:t>
      </w:r>
    </w:p>
    <w:p w:rsidR="00522AF2" w:rsidRPr="0020644B" w:rsidRDefault="00522AF2" w:rsidP="00935F9D">
      <w:pPr>
        <w:autoSpaceDE w:val="0"/>
        <w:autoSpaceDN w:val="0"/>
        <w:adjustRightInd w:val="0"/>
        <w:spacing w:before="120" w:after="120"/>
        <w:ind w:right="-2"/>
        <w:rPr>
          <w:rFonts w:ascii="Times New Roman" w:eastAsia="Times New Roman" w:hAnsi="Times New Roman" w:cs="Times New Roman"/>
          <w:sz w:val="24"/>
          <w:szCs w:val="24"/>
          <w:lang w:eastAsia="en-AU"/>
        </w:rPr>
      </w:pPr>
      <w:r w:rsidRPr="0020644B">
        <w:rPr>
          <w:rFonts w:ascii="Times New Roman" w:hAnsi="Times New Roman" w:cs="Times New Roman"/>
          <w:i/>
          <w:sz w:val="24"/>
          <w:szCs w:val="24"/>
        </w:rPr>
        <w:t xml:space="preserve">International Standards of Supreme Audit Institutions </w:t>
      </w:r>
    </w:p>
    <w:p w:rsidR="00522AF2" w:rsidRPr="0020644B" w:rsidRDefault="00522AF2" w:rsidP="00935F9D">
      <w:pPr>
        <w:autoSpaceDE w:val="0"/>
        <w:autoSpaceDN w:val="0"/>
        <w:adjustRightInd w:val="0"/>
        <w:spacing w:before="120" w:after="120"/>
        <w:ind w:right="-2"/>
        <w:rPr>
          <w:rFonts w:ascii="Times New Roman" w:eastAsia="Times New Roman" w:hAnsi="Times New Roman" w:cs="Times New Roman"/>
          <w:sz w:val="24"/>
          <w:szCs w:val="24"/>
          <w:lang w:eastAsia="en-AU"/>
        </w:rPr>
      </w:pPr>
      <w:r w:rsidRPr="0020644B">
        <w:rPr>
          <w:rFonts w:ascii="Times New Roman" w:eastAsia="Times New Roman" w:hAnsi="Times New Roman" w:cs="Times New Roman"/>
          <w:sz w:val="24"/>
          <w:szCs w:val="24"/>
          <w:lang w:eastAsia="en-AU"/>
        </w:rPr>
        <w:t>The ANAO is a member of the International Organisation of Supreme Audit Institutions (INTOSAI), which</w:t>
      </w:r>
      <w:r w:rsidRPr="0020644B">
        <w:rPr>
          <w:rFonts w:ascii="Times New Roman" w:hAnsi="Times New Roman" w:cs="Times New Roman"/>
          <w:sz w:val="24"/>
          <w:szCs w:val="24"/>
        </w:rPr>
        <w:t xml:space="preserve"> </w:t>
      </w:r>
      <w:r w:rsidR="004A735B" w:rsidRPr="0020644B">
        <w:rPr>
          <w:rFonts w:ascii="Times New Roman" w:hAnsi="Times New Roman" w:cs="Times New Roman"/>
          <w:sz w:val="24"/>
          <w:szCs w:val="24"/>
        </w:rPr>
        <w:t>is</w:t>
      </w:r>
      <w:r w:rsidRPr="0020644B">
        <w:rPr>
          <w:rFonts w:ascii="Times New Roman" w:hAnsi="Times New Roman" w:cs="Times New Roman"/>
          <w:sz w:val="24"/>
          <w:szCs w:val="24"/>
        </w:rPr>
        <w:t xml:space="preserve"> the </w:t>
      </w:r>
      <w:r w:rsidR="007E3F8A" w:rsidRPr="0020644B">
        <w:rPr>
          <w:rFonts w:ascii="Times New Roman" w:hAnsi="Times New Roman" w:cs="Times New Roman"/>
          <w:sz w:val="24"/>
          <w:szCs w:val="24"/>
        </w:rPr>
        <w:t>umbrella</w:t>
      </w:r>
      <w:r w:rsidRPr="0020644B">
        <w:rPr>
          <w:rFonts w:ascii="Times New Roman" w:hAnsi="Times New Roman" w:cs="Times New Roman"/>
          <w:sz w:val="24"/>
          <w:szCs w:val="24"/>
        </w:rPr>
        <w:t xml:space="preserve"> body for the external government audit community.</w:t>
      </w:r>
      <w:r w:rsidRPr="0020644B">
        <w:rPr>
          <w:rFonts w:ascii="Times New Roman" w:eastAsia="Times New Roman" w:hAnsi="Times New Roman" w:cs="Times New Roman"/>
          <w:sz w:val="24"/>
          <w:szCs w:val="24"/>
          <w:lang w:eastAsia="en-AU"/>
        </w:rPr>
        <w:t xml:space="preserve"> </w:t>
      </w:r>
    </w:p>
    <w:p w:rsidR="00522AF2" w:rsidRPr="0020644B" w:rsidRDefault="00522AF2" w:rsidP="00935F9D">
      <w:pPr>
        <w:autoSpaceDE w:val="0"/>
        <w:autoSpaceDN w:val="0"/>
        <w:adjustRightInd w:val="0"/>
        <w:spacing w:before="120" w:after="120"/>
        <w:ind w:right="-2"/>
        <w:rPr>
          <w:rFonts w:ascii="Times New Roman" w:eastAsia="Times New Roman" w:hAnsi="Times New Roman" w:cs="Times New Roman"/>
          <w:sz w:val="24"/>
          <w:szCs w:val="24"/>
          <w:lang w:eastAsia="en-AU"/>
        </w:rPr>
      </w:pPr>
      <w:r w:rsidRPr="0020644B">
        <w:rPr>
          <w:rFonts w:ascii="Times New Roman" w:eastAsia="Times New Roman" w:hAnsi="Times New Roman" w:cs="Times New Roman"/>
          <w:sz w:val="24"/>
          <w:szCs w:val="24"/>
          <w:lang w:eastAsia="en-AU"/>
        </w:rPr>
        <w:t xml:space="preserve">INTOSAI endorses the International Standards of Supreme Audit Institutions (ISSAIs) which are professional standards and guidelines for public sector </w:t>
      </w:r>
      <w:r w:rsidRPr="0063164E">
        <w:rPr>
          <w:rFonts w:ascii="Times New Roman" w:eastAsia="Times New Roman" w:hAnsi="Times New Roman" w:cs="Times New Roman"/>
          <w:sz w:val="24"/>
          <w:szCs w:val="24"/>
          <w:lang w:eastAsia="en-AU"/>
        </w:rPr>
        <w:t xml:space="preserve">auditors. Within the ISSAIs framework, ISSAI 200 </w:t>
      </w:r>
      <w:r w:rsidRPr="0063164E">
        <w:rPr>
          <w:rFonts w:ascii="Times New Roman" w:eastAsia="Times New Roman" w:hAnsi="Times New Roman" w:cs="Times New Roman"/>
          <w:i/>
          <w:sz w:val="24"/>
          <w:szCs w:val="24"/>
          <w:lang w:eastAsia="en-AU"/>
        </w:rPr>
        <w:t>Fundamental Principles of Financial Auditing</w:t>
      </w:r>
      <w:r w:rsidRPr="0063164E">
        <w:rPr>
          <w:rFonts w:ascii="Times New Roman" w:eastAsia="Times New Roman" w:hAnsi="Times New Roman" w:cs="Times New Roman"/>
          <w:sz w:val="24"/>
          <w:szCs w:val="24"/>
          <w:lang w:eastAsia="en-AU"/>
        </w:rPr>
        <w:t xml:space="preserve"> </w:t>
      </w:r>
      <w:r w:rsidR="00705482" w:rsidRPr="0063164E">
        <w:rPr>
          <w:rFonts w:ascii="Times New Roman" w:eastAsia="Times New Roman" w:hAnsi="Times New Roman" w:cs="Times New Roman"/>
          <w:sz w:val="24"/>
          <w:szCs w:val="24"/>
          <w:lang w:eastAsia="en-AU"/>
        </w:rPr>
        <w:t>and ISSAI</w:t>
      </w:r>
      <w:r w:rsidR="00705482" w:rsidRPr="0063164E">
        <w:rPr>
          <w:rFonts w:ascii="Times New Roman" w:eastAsia="Times New Roman" w:hAnsi="Times New Roman" w:cs="Times New Roman"/>
          <w:i/>
          <w:sz w:val="24"/>
          <w:szCs w:val="24"/>
          <w:lang w:eastAsia="en-AU"/>
        </w:rPr>
        <w:t xml:space="preserve"> </w:t>
      </w:r>
      <w:r w:rsidR="00705482" w:rsidRPr="0063164E">
        <w:rPr>
          <w:rFonts w:ascii="Times New Roman" w:eastAsia="Times New Roman" w:hAnsi="Times New Roman" w:cs="Times New Roman"/>
          <w:sz w:val="24"/>
          <w:szCs w:val="24"/>
          <w:lang w:eastAsia="en-AU"/>
        </w:rPr>
        <w:t xml:space="preserve">300 </w:t>
      </w:r>
      <w:r w:rsidR="00705482" w:rsidRPr="0063164E">
        <w:rPr>
          <w:rFonts w:ascii="Times New Roman" w:eastAsia="Times New Roman" w:hAnsi="Times New Roman" w:cs="Times New Roman"/>
          <w:i/>
          <w:sz w:val="24"/>
          <w:szCs w:val="24"/>
          <w:lang w:eastAsia="en-AU"/>
        </w:rPr>
        <w:t>Fundamental Principles of Performance Auditing</w:t>
      </w:r>
      <w:r w:rsidR="00705482" w:rsidRPr="0063164E">
        <w:rPr>
          <w:rFonts w:ascii="Times New Roman" w:eastAsia="Times New Roman" w:hAnsi="Times New Roman" w:cs="Times New Roman"/>
          <w:sz w:val="24"/>
          <w:szCs w:val="24"/>
          <w:lang w:eastAsia="en-AU"/>
        </w:rPr>
        <w:t xml:space="preserve"> </w:t>
      </w:r>
      <w:r w:rsidRPr="0063164E">
        <w:rPr>
          <w:rFonts w:ascii="Times New Roman" w:eastAsia="Times New Roman" w:hAnsi="Times New Roman" w:cs="Times New Roman"/>
          <w:sz w:val="24"/>
          <w:szCs w:val="24"/>
          <w:lang w:eastAsia="en-AU"/>
        </w:rPr>
        <w:t xml:space="preserve">outline principles for </w:t>
      </w:r>
      <w:r w:rsidR="00705482" w:rsidRPr="0063164E">
        <w:rPr>
          <w:rFonts w:ascii="Times New Roman" w:eastAsia="Times New Roman" w:hAnsi="Times New Roman" w:cs="Times New Roman"/>
          <w:sz w:val="24"/>
          <w:szCs w:val="24"/>
          <w:lang w:eastAsia="en-AU"/>
        </w:rPr>
        <w:t xml:space="preserve">conducting </w:t>
      </w:r>
      <w:r w:rsidRPr="0063164E">
        <w:rPr>
          <w:rFonts w:ascii="Times New Roman" w:eastAsia="Times New Roman" w:hAnsi="Times New Roman" w:cs="Times New Roman"/>
          <w:sz w:val="24"/>
          <w:szCs w:val="24"/>
          <w:lang w:eastAsia="en-AU"/>
        </w:rPr>
        <w:t xml:space="preserve">financial </w:t>
      </w:r>
      <w:r w:rsidR="00705482" w:rsidRPr="0063164E">
        <w:rPr>
          <w:rFonts w:ascii="Times New Roman" w:eastAsia="Times New Roman" w:hAnsi="Times New Roman" w:cs="Times New Roman"/>
          <w:sz w:val="24"/>
          <w:szCs w:val="24"/>
          <w:lang w:eastAsia="en-AU"/>
        </w:rPr>
        <w:t xml:space="preserve">statement and performance audits respectively </w:t>
      </w:r>
      <w:r w:rsidRPr="0063164E">
        <w:rPr>
          <w:rFonts w:ascii="Times New Roman" w:eastAsia="Times New Roman" w:hAnsi="Times New Roman" w:cs="Times New Roman"/>
          <w:sz w:val="24"/>
          <w:szCs w:val="24"/>
          <w:lang w:eastAsia="en-AU"/>
        </w:rPr>
        <w:t>in the public sector. The ANAO Auditing Standards</w:t>
      </w:r>
      <w:r w:rsidR="00705482" w:rsidRPr="0063164E">
        <w:rPr>
          <w:rFonts w:ascii="Times New Roman" w:eastAsia="Times New Roman" w:hAnsi="Times New Roman" w:cs="Times New Roman"/>
          <w:sz w:val="24"/>
          <w:szCs w:val="24"/>
          <w:lang w:eastAsia="en-AU"/>
        </w:rPr>
        <w:t xml:space="preserve"> relating to the conduct of these audits</w:t>
      </w:r>
      <w:r w:rsidRPr="0063164E">
        <w:rPr>
          <w:rFonts w:ascii="Times New Roman" w:eastAsia="Times New Roman" w:hAnsi="Times New Roman" w:cs="Times New Roman"/>
          <w:sz w:val="24"/>
          <w:szCs w:val="24"/>
          <w:lang w:eastAsia="en-AU"/>
        </w:rPr>
        <w:t xml:space="preserve"> are consistent with ISSAI 200</w:t>
      </w:r>
      <w:r w:rsidR="00705482" w:rsidRPr="0063164E">
        <w:rPr>
          <w:rFonts w:ascii="Times New Roman" w:eastAsia="Times New Roman" w:hAnsi="Times New Roman" w:cs="Times New Roman"/>
          <w:i/>
          <w:sz w:val="24"/>
          <w:szCs w:val="24"/>
          <w:lang w:eastAsia="en-AU"/>
        </w:rPr>
        <w:t xml:space="preserve"> </w:t>
      </w:r>
      <w:r w:rsidR="00705482" w:rsidRPr="0063164E">
        <w:rPr>
          <w:rFonts w:ascii="Times New Roman" w:eastAsia="Times New Roman" w:hAnsi="Times New Roman" w:cs="Times New Roman"/>
          <w:sz w:val="24"/>
          <w:szCs w:val="24"/>
          <w:lang w:eastAsia="en-AU"/>
        </w:rPr>
        <w:t>and ISSAI 300.</w:t>
      </w:r>
    </w:p>
    <w:p w:rsidR="00FC7C17" w:rsidRPr="0020644B" w:rsidRDefault="00FC7C17" w:rsidP="00935F9D">
      <w:pPr>
        <w:keepNext/>
        <w:autoSpaceDE w:val="0"/>
        <w:autoSpaceDN w:val="0"/>
        <w:adjustRightInd w:val="0"/>
        <w:spacing w:before="120" w:after="120"/>
        <w:ind w:right="-2"/>
        <w:rPr>
          <w:rFonts w:ascii="Times New Roman" w:hAnsi="Times New Roman" w:cs="Times New Roman"/>
          <w:i/>
          <w:sz w:val="24"/>
          <w:szCs w:val="24"/>
        </w:rPr>
      </w:pPr>
      <w:r w:rsidRPr="0020644B">
        <w:rPr>
          <w:rFonts w:ascii="Times New Roman" w:hAnsi="Times New Roman" w:cs="Times New Roman"/>
          <w:i/>
          <w:sz w:val="24"/>
          <w:szCs w:val="24"/>
        </w:rPr>
        <w:t>Standards issued by the AUASB since November 2012</w:t>
      </w:r>
    </w:p>
    <w:p w:rsidR="00FC7C17" w:rsidRDefault="00FC7C17" w:rsidP="00935F9D">
      <w:pPr>
        <w:autoSpaceDE w:val="0"/>
        <w:autoSpaceDN w:val="0"/>
        <w:adjustRightInd w:val="0"/>
        <w:spacing w:before="120" w:after="120"/>
        <w:ind w:right="-2"/>
        <w:rPr>
          <w:rFonts w:ascii="Times New Roman" w:hAnsi="Times New Roman" w:cs="Times New Roman"/>
          <w:sz w:val="24"/>
          <w:szCs w:val="24"/>
        </w:rPr>
      </w:pPr>
      <w:r w:rsidRPr="0020644B">
        <w:rPr>
          <w:rFonts w:ascii="Times New Roman" w:hAnsi="Times New Roman" w:cs="Times New Roman"/>
          <w:sz w:val="24"/>
          <w:szCs w:val="24"/>
        </w:rPr>
        <w:t>As noted above, a reference in the ANAO Auditing Standards to an AUASB standard formulated under section</w:t>
      </w:r>
      <w:r w:rsidRPr="007D3506">
        <w:rPr>
          <w:rFonts w:ascii="Times New Roman" w:hAnsi="Times New Roman" w:cs="Times New Roman"/>
          <w:sz w:val="24"/>
          <w:szCs w:val="24"/>
        </w:rPr>
        <w:t xml:space="preserve"> 227B(1)(b) of the ASIC Act refer</w:t>
      </w:r>
      <w:r w:rsidR="00E6572E">
        <w:rPr>
          <w:rFonts w:ascii="Times New Roman" w:hAnsi="Times New Roman" w:cs="Times New Roman"/>
          <w:sz w:val="24"/>
          <w:szCs w:val="24"/>
        </w:rPr>
        <w:t>s</w:t>
      </w:r>
      <w:r w:rsidRPr="007D3506">
        <w:rPr>
          <w:rFonts w:ascii="Times New Roman" w:hAnsi="Times New Roman" w:cs="Times New Roman"/>
          <w:sz w:val="24"/>
          <w:szCs w:val="24"/>
        </w:rPr>
        <w:t xml:space="preserve"> to the </w:t>
      </w:r>
      <w:r>
        <w:rPr>
          <w:rFonts w:ascii="Times New Roman" w:hAnsi="Times New Roman" w:cs="Times New Roman"/>
          <w:sz w:val="24"/>
          <w:szCs w:val="24"/>
        </w:rPr>
        <w:t>AUASB s</w:t>
      </w:r>
      <w:r w:rsidRPr="007D3506">
        <w:rPr>
          <w:rFonts w:ascii="Times New Roman" w:hAnsi="Times New Roman" w:cs="Times New Roman"/>
          <w:sz w:val="24"/>
          <w:szCs w:val="24"/>
        </w:rPr>
        <w:t xml:space="preserve">tandard that existed </w:t>
      </w:r>
      <w:r>
        <w:rPr>
          <w:rFonts w:ascii="Times New Roman" w:hAnsi="Times New Roman" w:cs="Times New Roman"/>
          <w:sz w:val="24"/>
          <w:szCs w:val="24"/>
        </w:rPr>
        <w:t>at the time that</w:t>
      </w:r>
      <w:r w:rsidRPr="007D3506">
        <w:rPr>
          <w:rFonts w:ascii="Times New Roman" w:hAnsi="Times New Roman" w:cs="Times New Roman"/>
          <w:sz w:val="24"/>
          <w:szCs w:val="24"/>
        </w:rPr>
        <w:t xml:space="preserve"> the </w:t>
      </w:r>
      <w:r w:rsidRPr="007D3506">
        <w:rPr>
          <w:rFonts w:ascii="Times New Roman" w:hAnsi="Times New Roman" w:cs="Times New Roman"/>
          <w:sz w:val="24"/>
          <w:szCs w:val="24"/>
        </w:rPr>
        <w:lastRenderedPageBreak/>
        <w:t>ANAO Auditing Standards were issued. It cannot refer to any revised version that may exist at a later date.</w:t>
      </w:r>
    </w:p>
    <w:p w:rsidR="00FC7C17" w:rsidRPr="00E46D1F" w:rsidRDefault="00FC7C17" w:rsidP="00935F9D">
      <w:pPr>
        <w:autoSpaceDE w:val="0"/>
        <w:autoSpaceDN w:val="0"/>
        <w:adjustRightInd w:val="0"/>
        <w:spacing w:before="120" w:after="120"/>
        <w:ind w:right="-2"/>
        <w:rPr>
          <w:rFonts w:ascii="Times New Roman" w:hAnsi="Times New Roman" w:cs="Times New Roman"/>
          <w:sz w:val="24"/>
          <w:szCs w:val="24"/>
        </w:rPr>
      </w:pPr>
      <w:r>
        <w:rPr>
          <w:rFonts w:ascii="Times New Roman" w:hAnsi="Times New Roman" w:cs="Times New Roman"/>
          <w:sz w:val="24"/>
          <w:szCs w:val="24"/>
        </w:rPr>
        <w:t>These ANAO Auditing Standards list three standards</w:t>
      </w:r>
      <w:r w:rsidR="00EC5E7C">
        <w:rPr>
          <w:rFonts w:ascii="Times New Roman" w:hAnsi="Times New Roman" w:cs="Times New Roman"/>
          <w:sz w:val="24"/>
          <w:szCs w:val="24"/>
        </w:rPr>
        <w:t xml:space="preserve"> which have been</w:t>
      </w:r>
      <w:r>
        <w:rPr>
          <w:rFonts w:ascii="Times New Roman" w:hAnsi="Times New Roman" w:cs="Times New Roman"/>
          <w:sz w:val="24"/>
          <w:szCs w:val="24"/>
        </w:rPr>
        <w:t xml:space="preserve"> </w:t>
      </w:r>
      <w:r w:rsidR="004A735B">
        <w:rPr>
          <w:rFonts w:ascii="Times New Roman" w:hAnsi="Times New Roman" w:cs="Times New Roman"/>
          <w:sz w:val="24"/>
          <w:szCs w:val="24"/>
        </w:rPr>
        <w:t>issued by the AUASB pursuant to</w:t>
      </w:r>
      <w:r>
        <w:rPr>
          <w:rFonts w:ascii="Times New Roman" w:hAnsi="Times New Roman" w:cs="Times New Roman"/>
          <w:sz w:val="24"/>
          <w:szCs w:val="24"/>
        </w:rPr>
        <w:t xml:space="preserve"> section 227B(1)(b) </w:t>
      </w:r>
      <w:r w:rsidR="004A735B">
        <w:rPr>
          <w:rFonts w:ascii="Times New Roman" w:hAnsi="Times New Roman" w:cs="Times New Roman"/>
          <w:sz w:val="24"/>
          <w:szCs w:val="24"/>
        </w:rPr>
        <w:t xml:space="preserve">of the ASIC Act </w:t>
      </w:r>
      <w:r>
        <w:rPr>
          <w:rFonts w:ascii="Times New Roman" w:hAnsi="Times New Roman" w:cs="Times New Roman"/>
          <w:sz w:val="24"/>
          <w:szCs w:val="24"/>
        </w:rPr>
        <w:t>since the ANAO Auditing Standards were last made in November 2012. These standards are:</w:t>
      </w:r>
    </w:p>
    <w:p w:rsidR="00FC7C17" w:rsidRPr="00E6572E" w:rsidRDefault="00FC7C17"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E6572E">
        <w:rPr>
          <w:rFonts w:ascii="Times New Roman" w:hAnsi="Times New Roman"/>
          <w:sz w:val="24"/>
          <w:szCs w:val="24"/>
        </w:rPr>
        <w:t xml:space="preserve">ASRE 2400 </w:t>
      </w:r>
      <w:r w:rsidRPr="00E6572E">
        <w:rPr>
          <w:rFonts w:ascii="Times New Roman" w:hAnsi="Times New Roman"/>
          <w:i/>
          <w:sz w:val="24"/>
          <w:szCs w:val="24"/>
        </w:rPr>
        <w:t>Review of a Financial Report Performed by an Assurance Practitioner Who is Not the Auditor of the Entity</w:t>
      </w:r>
      <w:r w:rsidRPr="00E6572E">
        <w:rPr>
          <w:rFonts w:ascii="Times New Roman" w:hAnsi="Times New Roman"/>
          <w:sz w:val="24"/>
          <w:szCs w:val="24"/>
        </w:rPr>
        <w:t xml:space="preserve"> (issued March 2013);</w:t>
      </w:r>
    </w:p>
    <w:p w:rsidR="00FC7C17" w:rsidRPr="00E6572E" w:rsidRDefault="00FC7C17"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E6572E">
        <w:rPr>
          <w:rFonts w:ascii="Times New Roman" w:hAnsi="Times New Roman"/>
          <w:sz w:val="24"/>
          <w:szCs w:val="24"/>
        </w:rPr>
        <w:t xml:space="preserve">ASAE 3420 </w:t>
      </w:r>
      <w:r w:rsidRPr="00E6572E">
        <w:rPr>
          <w:rFonts w:ascii="Times New Roman" w:hAnsi="Times New Roman"/>
          <w:i/>
          <w:sz w:val="24"/>
          <w:szCs w:val="24"/>
        </w:rPr>
        <w:t>Assurance Engagements to Report on the Compilation of Pro Forma Historical Financial Information included in a Prospectus or other Document</w:t>
      </w:r>
      <w:r w:rsidRPr="00E6572E">
        <w:rPr>
          <w:rFonts w:ascii="Times New Roman" w:hAnsi="Times New Roman"/>
          <w:sz w:val="24"/>
          <w:szCs w:val="24"/>
        </w:rPr>
        <w:t xml:space="preserve"> (issued November 2012); and</w:t>
      </w:r>
    </w:p>
    <w:p w:rsidR="00FC7C17" w:rsidRDefault="00FC7C17" w:rsidP="00935F9D">
      <w:pPr>
        <w:pStyle w:val="ListParagraph"/>
        <w:numPr>
          <w:ilvl w:val="0"/>
          <w:numId w:val="1"/>
        </w:numPr>
        <w:autoSpaceDE w:val="0"/>
        <w:autoSpaceDN w:val="0"/>
        <w:adjustRightInd w:val="0"/>
        <w:spacing w:after="120" w:line="240" w:lineRule="auto"/>
        <w:ind w:right="-2"/>
        <w:rPr>
          <w:rFonts w:ascii="Times New Roman" w:hAnsi="Times New Roman"/>
          <w:sz w:val="24"/>
          <w:szCs w:val="24"/>
        </w:rPr>
      </w:pPr>
      <w:r w:rsidRPr="00E6572E">
        <w:rPr>
          <w:rFonts w:ascii="Times New Roman" w:hAnsi="Times New Roman"/>
          <w:sz w:val="24"/>
          <w:szCs w:val="24"/>
        </w:rPr>
        <w:t xml:space="preserve">ASAE 3450 </w:t>
      </w:r>
      <w:r w:rsidRPr="00E6572E">
        <w:rPr>
          <w:rFonts w:ascii="Times New Roman" w:hAnsi="Times New Roman"/>
          <w:i/>
          <w:sz w:val="24"/>
          <w:szCs w:val="24"/>
        </w:rPr>
        <w:t>Assurance Engagements involving Corporate Fundraisings and/or Prospective Financial Information</w:t>
      </w:r>
      <w:r w:rsidRPr="00E6572E">
        <w:rPr>
          <w:rFonts w:ascii="Times New Roman" w:hAnsi="Times New Roman"/>
          <w:sz w:val="24"/>
          <w:szCs w:val="24"/>
        </w:rPr>
        <w:t xml:space="preserve"> (issued November 2012).</w:t>
      </w:r>
    </w:p>
    <w:p w:rsidR="003020AF" w:rsidRDefault="003020AF" w:rsidP="00935F9D">
      <w:pPr>
        <w:autoSpaceDE w:val="0"/>
        <w:autoSpaceDN w:val="0"/>
        <w:adjustRightInd w:val="0"/>
        <w:spacing w:after="120"/>
        <w:ind w:right="-2"/>
        <w:rPr>
          <w:rFonts w:ascii="Times New Roman" w:hAnsi="Times New Roman"/>
          <w:i/>
          <w:sz w:val="24"/>
          <w:szCs w:val="24"/>
        </w:rPr>
      </w:pPr>
      <w:r w:rsidRPr="003020AF">
        <w:rPr>
          <w:rFonts w:ascii="Times New Roman" w:hAnsi="Times New Roman"/>
          <w:i/>
          <w:sz w:val="24"/>
          <w:szCs w:val="24"/>
        </w:rPr>
        <w:t>Withdrawal of AUS 804 The Audit of Prospective Financial Information</w:t>
      </w:r>
    </w:p>
    <w:p w:rsidR="003020AF" w:rsidRPr="003020AF" w:rsidRDefault="003020AF" w:rsidP="00935F9D">
      <w:pPr>
        <w:autoSpaceDE w:val="0"/>
        <w:autoSpaceDN w:val="0"/>
        <w:adjustRightInd w:val="0"/>
        <w:spacing w:after="120"/>
        <w:ind w:right="-2"/>
        <w:rPr>
          <w:rFonts w:ascii="Times New Roman" w:hAnsi="Times New Roman"/>
          <w:i/>
          <w:sz w:val="24"/>
          <w:szCs w:val="24"/>
        </w:rPr>
      </w:pPr>
      <w:r>
        <w:rPr>
          <w:rFonts w:ascii="Times New Roman" w:hAnsi="Times New Roman"/>
          <w:sz w:val="24"/>
          <w:szCs w:val="24"/>
        </w:rPr>
        <w:t xml:space="preserve">On 2 December 2013, the AUASB approved the withdrawal in January 2014 of AUS 804 </w:t>
      </w:r>
      <w:r>
        <w:rPr>
          <w:rFonts w:ascii="Times New Roman" w:hAnsi="Times New Roman"/>
          <w:i/>
          <w:sz w:val="24"/>
          <w:szCs w:val="24"/>
        </w:rPr>
        <w:t xml:space="preserve">The Audit of Prospective Financial Information. </w:t>
      </w:r>
      <w:r>
        <w:rPr>
          <w:rFonts w:ascii="Times New Roman" w:hAnsi="Times New Roman"/>
          <w:sz w:val="24"/>
          <w:szCs w:val="24"/>
        </w:rPr>
        <w:t xml:space="preserve">This </w:t>
      </w:r>
      <w:r w:rsidR="00463B78">
        <w:rPr>
          <w:rFonts w:ascii="Times New Roman" w:hAnsi="Times New Roman"/>
          <w:sz w:val="24"/>
          <w:szCs w:val="24"/>
        </w:rPr>
        <w:t>standard</w:t>
      </w:r>
      <w:r>
        <w:rPr>
          <w:rFonts w:ascii="Times New Roman" w:hAnsi="Times New Roman"/>
          <w:sz w:val="24"/>
          <w:szCs w:val="24"/>
        </w:rPr>
        <w:t xml:space="preserve"> has been superseded by ASAE 3450 </w:t>
      </w:r>
      <w:r>
        <w:rPr>
          <w:rFonts w:ascii="Times New Roman" w:hAnsi="Times New Roman"/>
          <w:i/>
          <w:sz w:val="24"/>
          <w:szCs w:val="24"/>
        </w:rPr>
        <w:t>Assurance Engagements involving Corporate Fundraisings and/or Prospective Financial Information.</w:t>
      </w:r>
    </w:p>
    <w:p w:rsidR="00FC1894" w:rsidRDefault="00EA6EDE" w:rsidP="00935F9D">
      <w:pPr>
        <w:autoSpaceDE w:val="0"/>
        <w:autoSpaceDN w:val="0"/>
        <w:adjustRightInd w:val="0"/>
        <w:spacing w:before="240" w:after="240"/>
        <w:ind w:right="-2"/>
        <w:outlineLvl w:val="1"/>
        <w:rPr>
          <w:rFonts w:ascii="Times New Roman" w:hAnsi="Times New Roman" w:cs="Times New Roman"/>
          <w:b/>
          <w:bCs/>
          <w:sz w:val="26"/>
          <w:szCs w:val="26"/>
        </w:rPr>
      </w:pPr>
      <w:r w:rsidRPr="00EA6EDE">
        <w:rPr>
          <w:rFonts w:ascii="Times New Roman" w:hAnsi="Times New Roman" w:cs="Times New Roman"/>
          <w:b/>
          <w:bCs/>
          <w:sz w:val="26"/>
          <w:szCs w:val="26"/>
        </w:rPr>
        <w:t>Consultation prior to re-issuing the ANAO Auditing Standards</w:t>
      </w:r>
    </w:p>
    <w:p w:rsidR="00FC1894" w:rsidRPr="0063164E" w:rsidRDefault="00360EAC" w:rsidP="00935F9D">
      <w:pPr>
        <w:autoSpaceDE w:val="0"/>
        <w:autoSpaceDN w:val="0"/>
        <w:adjustRightInd w:val="0"/>
        <w:spacing w:after="120"/>
        <w:ind w:right="-2"/>
        <w:rPr>
          <w:rFonts w:ascii="Times New Roman" w:hAnsi="Times New Roman" w:cs="Times New Roman"/>
          <w:sz w:val="24"/>
          <w:szCs w:val="24"/>
        </w:rPr>
      </w:pPr>
      <w:r w:rsidRPr="007D3506">
        <w:rPr>
          <w:rFonts w:ascii="Times New Roman" w:hAnsi="Times New Roman" w:cs="Times New Roman"/>
          <w:sz w:val="24"/>
          <w:szCs w:val="24"/>
        </w:rPr>
        <w:t>There has been no consultation prior to re-issuing the ANAO Auditing Standards. Persons to whom the Standards apply will be employees of or subject to the direction of the ANAO, contractors to the ANAO and the ANAO’s Independent Auditor, most of who</w:t>
      </w:r>
      <w:r w:rsidR="00705482">
        <w:rPr>
          <w:rFonts w:ascii="Times New Roman" w:hAnsi="Times New Roman" w:cs="Times New Roman"/>
          <w:sz w:val="24"/>
          <w:szCs w:val="24"/>
        </w:rPr>
        <w:t>m</w:t>
      </w:r>
      <w:r w:rsidRPr="007D3506">
        <w:rPr>
          <w:rFonts w:ascii="Times New Roman" w:hAnsi="Times New Roman" w:cs="Times New Roman"/>
          <w:sz w:val="24"/>
          <w:szCs w:val="24"/>
        </w:rPr>
        <w:t xml:space="preserve"> will be familiar </w:t>
      </w:r>
      <w:r w:rsidRPr="002124EE">
        <w:rPr>
          <w:rFonts w:ascii="Times New Roman" w:hAnsi="Times New Roman" w:cs="Times New Roman"/>
          <w:sz w:val="24"/>
          <w:szCs w:val="24"/>
        </w:rPr>
        <w:t xml:space="preserve">with AUASB Standards through membership of a professional </w:t>
      </w:r>
      <w:r w:rsidRPr="0063164E">
        <w:rPr>
          <w:rFonts w:ascii="Times New Roman" w:hAnsi="Times New Roman" w:cs="Times New Roman"/>
          <w:sz w:val="24"/>
          <w:szCs w:val="24"/>
        </w:rPr>
        <w:t>accounting body.</w:t>
      </w:r>
    </w:p>
    <w:p w:rsidR="00C60F0C" w:rsidRPr="002124EE" w:rsidRDefault="00C60F0C" w:rsidP="00935F9D">
      <w:pPr>
        <w:autoSpaceDE w:val="0"/>
        <w:autoSpaceDN w:val="0"/>
        <w:adjustRightInd w:val="0"/>
        <w:spacing w:after="120"/>
        <w:ind w:right="-2"/>
        <w:rPr>
          <w:rFonts w:ascii="Times New Roman" w:hAnsi="Times New Roman" w:cs="Times New Roman"/>
          <w:sz w:val="24"/>
          <w:szCs w:val="24"/>
        </w:rPr>
      </w:pPr>
      <w:r w:rsidRPr="0063164E">
        <w:rPr>
          <w:rFonts w:ascii="Times New Roman" w:hAnsi="Times New Roman" w:cs="Times New Roman"/>
          <w:sz w:val="24"/>
          <w:szCs w:val="24"/>
        </w:rPr>
        <w:t>The standards applicable to the conduct of Limited Scope Assurance Reviews formalise existing practices and link them more directly to aspects of the relevant auditing standard.</w:t>
      </w:r>
      <w:r w:rsidRPr="002124EE">
        <w:rPr>
          <w:rFonts w:ascii="Times New Roman" w:hAnsi="Times New Roman" w:cs="Times New Roman"/>
          <w:sz w:val="24"/>
          <w:szCs w:val="24"/>
        </w:rPr>
        <w:t xml:space="preserve"> </w:t>
      </w:r>
    </w:p>
    <w:p w:rsidR="00FC1894" w:rsidRDefault="00360EAC" w:rsidP="00935F9D">
      <w:pPr>
        <w:autoSpaceDE w:val="0"/>
        <w:autoSpaceDN w:val="0"/>
        <w:adjustRightInd w:val="0"/>
        <w:spacing w:after="120"/>
        <w:ind w:right="-2"/>
        <w:rPr>
          <w:rFonts w:ascii="Times New Roman" w:hAnsi="Times New Roman" w:cs="Times New Roman"/>
          <w:sz w:val="24"/>
          <w:szCs w:val="24"/>
        </w:rPr>
      </w:pPr>
      <w:r w:rsidRPr="002124EE">
        <w:rPr>
          <w:rFonts w:ascii="Times New Roman" w:hAnsi="Times New Roman" w:cs="Times New Roman"/>
          <w:sz w:val="24"/>
          <w:szCs w:val="24"/>
        </w:rPr>
        <w:t xml:space="preserve">The due process for the issue of AUASB Standards is set out in the </w:t>
      </w:r>
      <w:r w:rsidRPr="002124EE">
        <w:rPr>
          <w:rFonts w:ascii="Times New Roman" w:hAnsi="Times New Roman" w:cs="Times New Roman"/>
          <w:i/>
          <w:iCs/>
          <w:sz w:val="24"/>
          <w:szCs w:val="24"/>
        </w:rPr>
        <w:t>Foreword to AUASB Pronouncements</w:t>
      </w:r>
      <w:r w:rsidRPr="007D3506">
        <w:rPr>
          <w:rFonts w:ascii="Times New Roman" w:hAnsi="Times New Roman" w:cs="Times New Roman"/>
          <w:i/>
          <w:iCs/>
          <w:sz w:val="24"/>
          <w:szCs w:val="24"/>
        </w:rPr>
        <w:t xml:space="preserve"> </w:t>
      </w:r>
      <w:r w:rsidRPr="007D3506">
        <w:rPr>
          <w:rFonts w:ascii="Times New Roman" w:hAnsi="Times New Roman" w:cs="Times New Roman"/>
          <w:sz w:val="24"/>
          <w:szCs w:val="24"/>
        </w:rPr>
        <w:t xml:space="preserve">issued by the AUASB. That </w:t>
      </w:r>
      <w:r w:rsidRPr="007D3506">
        <w:rPr>
          <w:rFonts w:ascii="Times New Roman" w:hAnsi="Times New Roman" w:cs="Times New Roman"/>
          <w:sz w:val="24"/>
          <w:szCs w:val="24"/>
        </w:rPr>
        <w:lastRenderedPageBreak/>
        <w:t>due process includes the issue of exposure drafts of proposed standards for public comment.</w:t>
      </w:r>
    </w:p>
    <w:p w:rsidR="00705482" w:rsidRDefault="00705482" w:rsidP="00935F9D">
      <w:pPr>
        <w:autoSpaceDE w:val="0"/>
        <w:autoSpaceDN w:val="0"/>
        <w:adjustRightInd w:val="0"/>
        <w:spacing w:after="120"/>
        <w:ind w:right="-2"/>
        <w:rPr>
          <w:rFonts w:ascii="Times New Roman" w:hAnsi="Times New Roman" w:cs="Times New Roman"/>
          <w:sz w:val="24"/>
          <w:szCs w:val="24"/>
        </w:rPr>
      </w:pPr>
    </w:p>
    <w:p w:rsidR="00FC1894" w:rsidRDefault="00083AF3" w:rsidP="00935F9D">
      <w:pPr>
        <w:autoSpaceDE w:val="0"/>
        <w:autoSpaceDN w:val="0"/>
        <w:adjustRightInd w:val="0"/>
        <w:spacing w:before="240" w:after="240"/>
        <w:ind w:right="-2"/>
        <w:outlineLvl w:val="1"/>
        <w:rPr>
          <w:rFonts w:ascii="Times New Roman" w:hAnsi="Times New Roman" w:cs="Times New Roman"/>
          <w:b/>
          <w:sz w:val="26"/>
          <w:szCs w:val="26"/>
        </w:rPr>
      </w:pPr>
      <w:r w:rsidRPr="006172B5">
        <w:rPr>
          <w:rFonts w:ascii="Times New Roman" w:hAnsi="Times New Roman" w:cs="Times New Roman"/>
          <w:b/>
          <w:sz w:val="26"/>
          <w:szCs w:val="26"/>
        </w:rPr>
        <w:t>Statement of Compatibility with Human Rights</w:t>
      </w:r>
    </w:p>
    <w:p w:rsidR="00774408" w:rsidRPr="00774408" w:rsidRDefault="00774408" w:rsidP="00935F9D">
      <w:pPr>
        <w:spacing w:before="120" w:after="120"/>
        <w:ind w:right="-2"/>
        <w:rPr>
          <w:rFonts w:ascii="Times New Roman" w:hAnsi="Times New Roman" w:cs="Times New Roman"/>
          <w:sz w:val="24"/>
          <w:szCs w:val="24"/>
        </w:rPr>
      </w:pPr>
      <w:r>
        <w:rPr>
          <w:rFonts w:ascii="Times New Roman" w:hAnsi="Times New Roman" w:cs="Times New Roman"/>
          <w:sz w:val="24"/>
          <w:szCs w:val="24"/>
        </w:rPr>
        <w:t>A Statement of Compatibility with Human Rights is attached.</w:t>
      </w:r>
    </w:p>
    <w:p w:rsidR="00774408" w:rsidRDefault="00774408" w:rsidP="00935F9D">
      <w:pPr>
        <w:spacing w:after="200" w:line="276" w:lineRule="auto"/>
        <w:ind w:right="-2"/>
        <w:rPr>
          <w:rFonts w:ascii="Times New Roman" w:hAnsi="Times New Roman" w:cs="Times New Roman"/>
          <w:i/>
          <w:sz w:val="24"/>
          <w:szCs w:val="24"/>
        </w:rPr>
      </w:pPr>
      <w:r>
        <w:rPr>
          <w:rFonts w:ascii="Times New Roman" w:hAnsi="Times New Roman" w:cs="Times New Roman"/>
          <w:i/>
          <w:sz w:val="24"/>
          <w:szCs w:val="24"/>
        </w:rPr>
        <w:br w:type="page"/>
      </w:r>
    </w:p>
    <w:p w:rsidR="00774408" w:rsidRDefault="00774408" w:rsidP="00935F9D">
      <w:pPr>
        <w:autoSpaceDE w:val="0"/>
        <w:autoSpaceDN w:val="0"/>
        <w:adjustRightInd w:val="0"/>
        <w:spacing w:before="240" w:after="240"/>
        <w:ind w:right="-2"/>
        <w:outlineLvl w:val="1"/>
        <w:rPr>
          <w:rFonts w:ascii="Times New Roman" w:hAnsi="Times New Roman" w:cs="Times New Roman"/>
          <w:b/>
          <w:sz w:val="26"/>
          <w:szCs w:val="26"/>
        </w:rPr>
        <w:sectPr w:rsidR="00774408" w:rsidSect="00935F9D">
          <w:pgSz w:w="11906" w:h="16838"/>
          <w:pgMar w:top="2661" w:right="2552" w:bottom="2552" w:left="2552" w:header="708" w:footer="708" w:gutter="0"/>
          <w:cols w:space="708"/>
          <w:docGrid w:linePitch="360"/>
        </w:sectPr>
      </w:pPr>
    </w:p>
    <w:p w:rsidR="00774408" w:rsidRDefault="00774408" w:rsidP="00935F9D">
      <w:pPr>
        <w:autoSpaceDE w:val="0"/>
        <w:autoSpaceDN w:val="0"/>
        <w:adjustRightInd w:val="0"/>
        <w:spacing w:before="240" w:after="240"/>
        <w:ind w:right="-2"/>
        <w:outlineLvl w:val="1"/>
        <w:rPr>
          <w:rFonts w:ascii="Times New Roman" w:hAnsi="Times New Roman" w:cs="Times New Roman"/>
          <w:b/>
          <w:sz w:val="26"/>
          <w:szCs w:val="26"/>
        </w:rPr>
      </w:pPr>
      <w:r w:rsidRPr="006172B5">
        <w:rPr>
          <w:rFonts w:ascii="Times New Roman" w:hAnsi="Times New Roman" w:cs="Times New Roman"/>
          <w:b/>
          <w:sz w:val="26"/>
          <w:szCs w:val="26"/>
        </w:rPr>
        <w:lastRenderedPageBreak/>
        <w:t>Statement of Compatibility with Human Rights</w:t>
      </w:r>
    </w:p>
    <w:p w:rsidR="00FC1894" w:rsidRDefault="00053946" w:rsidP="00935F9D">
      <w:pPr>
        <w:spacing w:before="120" w:after="120"/>
        <w:ind w:right="-2"/>
        <w:rPr>
          <w:rFonts w:ascii="Times New Roman" w:hAnsi="Times New Roman" w:cs="Times New Roman"/>
          <w:sz w:val="24"/>
          <w:szCs w:val="24"/>
        </w:rPr>
      </w:pPr>
      <w:r>
        <w:rPr>
          <w:rFonts w:ascii="Times New Roman" w:hAnsi="Times New Roman" w:cs="Times New Roman"/>
          <w:i/>
          <w:sz w:val="24"/>
          <w:szCs w:val="24"/>
        </w:rPr>
        <w:t>Prepared in accordance with</w:t>
      </w:r>
      <w:r w:rsidR="00083AF3" w:rsidRPr="006172B5">
        <w:rPr>
          <w:rFonts w:ascii="Times New Roman" w:hAnsi="Times New Roman" w:cs="Times New Roman"/>
          <w:i/>
          <w:sz w:val="24"/>
          <w:szCs w:val="24"/>
        </w:rPr>
        <w:t xml:space="preserve"> the Human Rights (Parliamentary Scrutiny) Act 2011</w:t>
      </w:r>
      <w:r>
        <w:rPr>
          <w:rFonts w:ascii="Times New Roman" w:hAnsi="Times New Roman" w:cs="Times New Roman"/>
          <w:i/>
          <w:sz w:val="24"/>
          <w:szCs w:val="24"/>
        </w:rPr>
        <w:t xml:space="preserve">, </w:t>
      </w:r>
      <w:r w:rsidRPr="006172B5">
        <w:rPr>
          <w:rFonts w:ascii="Times New Roman" w:hAnsi="Times New Roman" w:cs="Times New Roman"/>
          <w:i/>
          <w:sz w:val="24"/>
          <w:szCs w:val="24"/>
        </w:rPr>
        <w:t>Part 3</w:t>
      </w:r>
    </w:p>
    <w:p w:rsidR="00FC1894" w:rsidRDefault="00083AF3" w:rsidP="00935F9D">
      <w:pPr>
        <w:spacing w:before="120" w:after="120"/>
        <w:ind w:right="-2"/>
        <w:rPr>
          <w:rFonts w:ascii="Times New Roman" w:hAnsi="Times New Roman" w:cs="Times New Roman"/>
          <w:b/>
          <w:sz w:val="24"/>
          <w:szCs w:val="24"/>
        </w:rPr>
      </w:pPr>
      <w:r w:rsidRPr="006172B5">
        <w:rPr>
          <w:rFonts w:ascii="Times New Roman" w:hAnsi="Times New Roman" w:cs="Times New Roman"/>
          <w:b/>
          <w:sz w:val="24"/>
          <w:szCs w:val="24"/>
        </w:rPr>
        <w:t>Australian National Audit Office Auditing Standards</w:t>
      </w:r>
    </w:p>
    <w:p w:rsidR="00FC1894" w:rsidRDefault="00083AF3" w:rsidP="00935F9D">
      <w:pPr>
        <w:spacing w:before="120" w:after="120"/>
        <w:ind w:right="-2"/>
        <w:rPr>
          <w:rFonts w:ascii="Times New Roman" w:hAnsi="Times New Roman" w:cs="Times New Roman"/>
          <w:sz w:val="24"/>
          <w:szCs w:val="24"/>
        </w:rPr>
      </w:pPr>
      <w:r w:rsidRPr="006172B5">
        <w:rPr>
          <w:rFonts w:ascii="Times New Roman" w:hAnsi="Times New Roman" w:cs="Times New Roman"/>
          <w:sz w:val="24"/>
          <w:szCs w:val="24"/>
        </w:rPr>
        <w:t xml:space="preserve">This Legislative Instrument is compatible with the human rights and freedoms recognised or declared in the international instruments listed in </w:t>
      </w:r>
      <w:r w:rsidR="00053946">
        <w:rPr>
          <w:rFonts w:ascii="Times New Roman" w:hAnsi="Times New Roman" w:cs="Times New Roman"/>
          <w:sz w:val="24"/>
          <w:szCs w:val="24"/>
        </w:rPr>
        <w:t>Part</w:t>
      </w:r>
      <w:r w:rsidRPr="006172B5">
        <w:rPr>
          <w:rFonts w:ascii="Times New Roman" w:hAnsi="Times New Roman" w:cs="Times New Roman"/>
          <w:sz w:val="24"/>
          <w:szCs w:val="24"/>
        </w:rPr>
        <w:t xml:space="preserve"> 3 of the </w:t>
      </w:r>
      <w:r w:rsidRPr="006172B5">
        <w:rPr>
          <w:rFonts w:ascii="Times New Roman" w:hAnsi="Times New Roman" w:cs="Times New Roman"/>
          <w:i/>
          <w:sz w:val="24"/>
          <w:szCs w:val="24"/>
        </w:rPr>
        <w:t>Human Rights (Parliamentary Scrutiny) Act 2011</w:t>
      </w:r>
      <w:r w:rsidRPr="006172B5">
        <w:rPr>
          <w:rFonts w:ascii="Times New Roman" w:hAnsi="Times New Roman" w:cs="Times New Roman"/>
          <w:sz w:val="24"/>
          <w:szCs w:val="24"/>
        </w:rPr>
        <w:t>.</w:t>
      </w:r>
    </w:p>
    <w:p w:rsidR="00FC1894" w:rsidRDefault="00083AF3" w:rsidP="00935F9D">
      <w:pPr>
        <w:spacing w:before="120" w:after="120"/>
        <w:ind w:right="-2"/>
        <w:rPr>
          <w:rFonts w:ascii="Times New Roman" w:hAnsi="Times New Roman" w:cs="Times New Roman"/>
          <w:b/>
          <w:sz w:val="24"/>
          <w:szCs w:val="24"/>
        </w:rPr>
      </w:pPr>
      <w:r w:rsidRPr="006172B5">
        <w:rPr>
          <w:rFonts w:ascii="Times New Roman" w:hAnsi="Times New Roman" w:cs="Times New Roman"/>
          <w:b/>
          <w:sz w:val="24"/>
          <w:szCs w:val="24"/>
        </w:rPr>
        <w:t>Overview of the Legislative Instrument</w:t>
      </w:r>
    </w:p>
    <w:p w:rsidR="00FC1894" w:rsidRDefault="00083AF3" w:rsidP="00935F9D">
      <w:pPr>
        <w:spacing w:before="120" w:after="120"/>
        <w:ind w:right="-2"/>
        <w:rPr>
          <w:rFonts w:ascii="Times New Roman" w:eastAsia="Times New Roman" w:hAnsi="Times New Roman" w:cs="Times New Roman"/>
          <w:sz w:val="24"/>
          <w:szCs w:val="24"/>
          <w:lang w:eastAsia="en-AU"/>
        </w:rPr>
      </w:pPr>
      <w:r w:rsidRPr="006172B5">
        <w:rPr>
          <w:rFonts w:ascii="Times New Roman" w:eastAsia="Times New Roman" w:hAnsi="Times New Roman" w:cs="Times New Roman"/>
          <w:sz w:val="24"/>
          <w:szCs w:val="24"/>
          <w:lang w:eastAsia="en-AU"/>
        </w:rPr>
        <w:t xml:space="preserve">The Auditor-General, through this legislative instrument, sets the ANAO Auditing Standards to meet the requirement of section 24 of the </w:t>
      </w:r>
      <w:r w:rsidRPr="006172B5">
        <w:rPr>
          <w:rFonts w:ascii="Times New Roman" w:eastAsia="Times New Roman" w:hAnsi="Times New Roman" w:cs="Times New Roman"/>
          <w:i/>
          <w:sz w:val="24"/>
          <w:szCs w:val="24"/>
          <w:lang w:eastAsia="en-AU"/>
        </w:rPr>
        <w:t xml:space="preserve">Auditor-General Act 1997. </w:t>
      </w:r>
      <w:r w:rsidRPr="006172B5">
        <w:rPr>
          <w:rFonts w:ascii="Times New Roman" w:eastAsia="Times New Roman" w:hAnsi="Times New Roman" w:cs="Times New Roman"/>
          <w:color w:val="000000"/>
          <w:sz w:val="24"/>
          <w:szCs w:val="24"/>
          <w:lang w:eastAsia="en-AU"/>
        </w:rPr>
        <w:t>Section 24 provides as follows:</w:t>
      </w:r>
    </w:p>
    <w:p w:rsidR="00FC1894" w:rsidRDefault="00EC5E7C" w:rsidP="00935F9D">
      <w:pPr>
        <w:spacing w:before="100" w:beforeAutospacing="1" w:after="100" w:afterAutospacing="1"/>
        <w:ind w:left="720" w:right="-2"/>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w:t>
      </w:r>
      <w:r w:rsidR="00083AF3" w:rsidRPr="006172B5">
        <w:rPr>
          <w:rFonts w:ascii="Times New Roman" w:eastAsia="Times New Roman" w:hAnsi="Times New Roman" w:cs="Times New Roman"/>
          <w:color w:val="000000"/>
          <w:sz w:val="24"/>
          <w:szCs w:val="24"/>
          <w:lang w:eastAsia="en-AU"/>
        </w:rPr>
        <w:t>The Auditor-General must, by notice in the Gazette, set auditing standards that are to be complied with by persons performing any of the following functions:</w:t>
      </w:r>
    </w:p>
    <w:p w:rsidR="00FC1894" w:rsidRDefault="00EC5E7C" w:rsidP="00935F9D">
      <w:pPr>
        <w:numPr>
          <w:ilvl w:val="0"/>
          <w:numId w:val="9"/>
        </w:numPr>
        <w:spacing w:before="100" w:beforeAutospacing="1" w:after="100" w:afterAutospacing="1"/>
        <w:ind w:left="1418" w:right="-2" w:hanging="425"/>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 xml:space="preserve"> </w:t>
      </w:r>
      <w:r w:rsidR="00083AF3" w:rsidRPr="006172B5">
        <w:rPr>
          <w:rFonts w:ascii="Times New Roman" w:eastAsia="Times New Roman" w:hAnsi="Times New Roman" w:cs="Times New Roman"/>
          <w:color w:val="000000"/>
          <w:sz w:val="24"/>
          <w:szCs w:val="24"/>
          <w:lang w:eastAsia="en-AU"/>
        </w:rPr>
        <w:t>an audit or review referred to in Division 1, 2 or 2A;</w:t>
      </w:r>
    </w:p>
    <w:p w:rsidR="00FC1894" w:rsidRDefault="00EC5E7C" w:rsidP="00935F9D">
      <w:pPr>
        <w:numPr>
          <w:ilvl w:val="0"/>
          <w:numId w:val="9"/>
        </w:numPr>
        <w:spacing w:before="100" w:beforeAutospacing="1" w:after="100" w:afterAutospacing="1"/>
        <w:ind w:left="1418" w:right="-2" w:hanging="425"/>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 </w:t>
      </w:r>
      <w:r w:rsidR="00083AF3" w:rsidRPr="006172B5">
        <w:rPr>
          <w:rFonts w:ascii="Times New Roman" w:eastAsia="Times New Roman" w:hAnsi="Times New Roman" w:cs="Times New Roman"/>
          <w:color w:val="000000"/>
          <w:sz w:val="24"/>
          <w:szCs w:val="24"/>
          <w:lang w:eastAsia="en-AU"/>
        </w:rPr>
        <w:t>an audit under Division 2 of Part 7;</w:t>
      </w:r>
    </w:p>
    <w:p w:rsidR="00FC1894" w:rsidRDefault="00EC5E7C" w:rsidP="00935F9D">
      <w:pPr>
        <w:numPr>
          <w:ilvl w:val="0"/>
          <w:numId w:val="9"/>
        </w:numPr>
        <w:spacing w:before="100" w:beforeAutospacing="1" w:after="100" w:afterAutospacing="1"/>
        <w:ind w:left="1418" w:right="-2" w:hanging="425"/>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 </w:t>
      </w:r>
      <w:r w:rsidR="00083AF3" w:rsidRPr="006172B5">
        <w:rPr>
          <w:rFonts w:ascii="Times New Roman" w:eastAsia="Times New Roman" w:hAnsi="Times New Roman" w:cs="Times New Roman"/>
          <w:color w:val="000000"/>
          <w:sz w:val="24"/>
          <w:szCs w:val="24"/>
          <w:lang w:eastAsia="en-AU"/>
        </w:rPr>
        <w:t xml:space="preserve">an audit under section 56 of the </w:t>
      </w:r>
      <w:r w:rsidR="00083AF3" w:rsidRPr="006172B5">
        <w:rPr>
          <w:rFonts w:ascii="Times New Roman" w:eastAsia="Times New Roman" w:hAnsi="Times New Roman" w:cs="Times New Roman"/>
          <w:i/>
          <w:color w:val="000000"/>
          <w:sz w:val="24"/>
          <w:szCs w:val="24"/>
          <w:lang w:eastAsia="en-AU"/>
        </w:rPr>
        <w:t>Financial Management and Accountability Act 1997</w:t>
      </w:r>
      <w:r>
        <w:rPr>
          <w:rFonts w:ascii="Times New Roman" w:eastAsia="Times New Roman" w:hAnsi="Times New Roman" w:cs="Times New Roman"/>
          <w:color w:val="000000"/>
          <w:sz w:val="24"/>
          <w:szCs w:val="24"/>
          <w:lang w:eastAsia="en-AU"/>
        </w:rPr>
        <w:t>.’</w:t>
      </w:r>
    </w:p>
    <w:p w:rsidR="00FC1894" w:rsidRDefault="00083AF3" w:rsidP="00935F9D">
      <w:pPr>
        <w:ind w:right="-2"/>
        <w:rPr>
          <w:rFonts w:ascii="Times New Roman" w:eastAsia="Times New Roman" w:hAnsi="Times New Roman" w:cs="Times New Roman"/>
          <w:i/>
          <w:color w:val="000000"/>
          <w:sz w:val="24"/>
          <w:szCs w:val="24"/>
          <w:lang w:eastAsia="en-AU"/>
        </w:rPr>
      </w:pPr>
      <w:r w:rsidRPr="006172B5">
        <w:rPr>
          <w:rFonts w:ascii="Times New Roman" w:eastAsia="Times New Roman" w:hAnsi="Times New Roman" w:cs="Times New Roman"/>
          <w:color w:val="000000"/>
          <w:sz w:val="24"/>
          <w:szCs w:val="24"/>
          <w:lang w:eastAsia="en-AU"/>
        </w:rPr>
        <w:t xml:space="preserve">The powers exercisable in the performance of these functions are set out in the </w:t>
      </w:r>
      <w:r w:rsidR="004A735B">
        <w:rPr>
          <w:rFonts w:ascii="Times New Roman" w:eastAsia="Times New Roman" w:hAnsi="Times New Roman" w:cs="Times New Roman"/>
          <w:i/>
          <w:color w:val="000000"/>
          <w:sz w:val="24"/>
          <w:szCs w:val="24"/>
          <w:lang w:eastAsia="en-AU"/>
        </w:rPr>
        <w:t>Auditor-</w:t>
      </w:r>
      <w:r w:rsidRPr="006172B5">
        <w:rPr>
          <w:rFonts w:ascii="Times New Roman" w:eastAsia="Times New Roman" w:hAnsi="Times New Roman" w:cs="Times New Roman"/>
          <w:i/>
          <w:color w:val="000000"/>
          <w:sz w:val="24"/>
          <w:szCs w:val="24"/>
          <w:lang w:eastAsia="en-AU"/>
        </w:rPr>
        <w:t>General Act 1997.</w:t>
      </w:r>
    </w:p>
    <w:p w:rsidR="00FC1894" w:rsidRDefault="00083AF3" w:rsidP="00935F9D">
      <w:pPr>
        <w:spacing w:before="120" w:after="120"/>
        <w:ind w:right="-2"/>
        <w:rPr>
          <w:rFonts w:ascii="Times New Roman" w:hAnsi="Times New Roman" w:cs="Times New Roman"/>
          <w:b/>
          <w:sz w:val="24"/>
          <w:szCs w:val="24"/>
        </w:rPr>
      </w:pPr>
      <w:r w:rsidRPr="006172B5">
        <w:rPr>
          <w:rFonts w:ascii="Times New Roman" w:hAnsi="Times New Roman" w:cs="Times New Roman"/>
          <w:b/>
          <w:sz w:val="24"/>
          <w:szCs w:val="24"/>
        </w:rPr>
        <w:t>Human rights implications</w:t>
      </w:r>
    </w:p>
    <w:p w:rsidR="00FC1894" w:rsidRDefault="00083AF3" w:rsidP="00935F9D">
      <w:pPr>
        <w:spacing w:before="120" w:after="120"/>
        <w:ind w:right="-2"/>
        <w:rPr>
          <w:rFonts w:ascii="Times New Roman" w:hAnsi="Times New Roman" w:cs="Times New Roman"/>
          <w:sz w:val="24"/>
          <w:szCs w:val="24"/>
        </w:rPr>
      </w:pPr>
      <w:r w:rsidRPr="006172B5">
        <w:rPr>
          <w:rFonts w:ascii="Times New Roman" w:hAnsi="Times New Roman" w:cs="Times New Roman"/>
          <w:sz w:val="24"/>
          <w:szCs w:val="24"/>
        </w:rPr>
        <w:t>This Legislative Instrument does not engage any of the applicable rights or freedoms.</w:t>
      </w:r>
    </w:p>
    <w:p w:rsidR="00FC1894" w:rsidRDefault="00083AF3" w:rsidP="00935F9D">
      <w:pPr>
        <w:ind w:right="-2"/>
        <w:rPr>
          <w:rFonts w:ascii="Times New Roman" w:hAnsi="Times New Roman" w:cs="Times New Roman"/>
          <w:b/>
          <w:sz w:val="24"/>
          <w:szCs w:val="24"/>
        </w:rPr>
      </w:pPr>
      <w:r w:rsidRPr="006172B5">
        <w:rPr>
          <w:rFonts w:ascii="Times New Roman" w:hAnsi="Times New Roman" w:cs="Times New Roman"/>
          <w:b/>
          <w:sz w:val="24"/>
          <w:szCs w:val="24"/>
        </w:rPr>
        <w:t>Conclusion</w:t>
      </w:r>
    </w:p>
    <w:p w:rsidR="00E61DA4" w:rsidRDefault="00083AF3" w:rsidP="00935F9D">
      <w:pPr>
        <w:keepNext/>
        <w:autoSpaceDE w:val="0"/>
        <w:autoSpaceDN w:val="0"/>
        <w:adjustRightInd w:val="0"/>
        <w:spacing w:before="120" w:after="120"/>
        <w:ind w:right="-2"/>
        <w:rPr>
          <w:rFonts w:ascii="Times New Roman" w:hAnsi="Times New Roman" w:cs="Times New Roman"/>
          <w:sz w:val="24"/>
          <w:szCs w:val="24"/>
        </w:rPr>
      </w:pPr>
      <w:r w:rsidRPr="006172B5">
        <w:rPr>
          <w:rFonts w:ascii="Times New Roman" w:hAnsi="Times New Roman" w:cs="Times New Roman"/>
          <w:sz w:val="24"/>
          <w:szCs w:val="24"/>
        </w:rPr>
        <w:t>This Legislative Instrument does not limit any human rights, nor establish any new offences or penalties.</w:t>
      </w:r>
    </w:p>
    <w:p w:rsidR="001529A9" w:rsidRDefault="001529A9" w:rsidP="00935F9D">
      <w:pPr>
        <w:spacing w:before="120" w:after="120"/>
        <w:ind w:right="-2"/>
        <w:jc w:val="both"/>
        <w:rPr>
          <w:rFonts w:ascii="Times New Roman" w:hAnsi="Times New Roman"/>
          <w:b/>
          <w:sz w:val="24"/>
          <w:szCs w:val="24"/>
        </w:rPr>
      </w:pPr>
    </w:p>
    <w:p w:rsidR="001529A9" w:rsidRDefault="001529A9" w:rsidP="00935F9D">
      <w:pPr>
        <w:spacing w:before="120" w:after="120"/>
        <w:ind w:right="-2"/>
        <w:jc w:val="both"/>
        <w:rPr>
          <w:rFonts w:ascii="Times New Roman" w:hAnsi="Times New Roman"/>
          <w:b/>
          <w:sz w:val="24"/>
          <w:szCs w:val="24"/>
        </w:rPr>
      </w:pPr>
    </w:p>
    <w:p w:rsidR="00F201A8" w:rsidRDefault="00F201A8" w:rsidP="00935F9D">
      <w:pPr>
        <w:spacing w:before="120" w:after="120"/>
        <w:ind w:right="-2"/>
        <w:jc w:val="both"/>
        <w:rPr>
          <w:rFonts w:ascii="Times New Roman" w:hAnsi="Times New Roman"/>
          <w:b/>
          <w:sz w:val="24"/>
          <w:szCs w:val="24"/>
        </w:rPr>
      </w:pPr>
      <w:r>
        <w:rPr>
          <w:rFonts w:ascii="Times New Roman" w:hAnsi="Times New Roman"/>
          <w:b/>
          <w:sz w:val="24"/>
          <w:szCs w:val="24"/>
        </w:rPr>
        <w:t>Ian McPhee</w:t>
      </w:r>
    </w:p>
    <w:p w:rsidR="00F201A8" w:rsidRPr="005F0F84" w:rsidRDefault="00F201A8" w:rsidP="00935F9D">
      <w:pPr>
        <w:spacing w:before="120" w:after="120"/>
        <w:ind w:right="-2"/>
        <w:jc w:val="both"/>
        <w:rPr>
          <w:rFonts w:ascii="Times New Roman" w:hAnsi="Times New Roman"/>
          <w:sz w:val="24"/>
          <w:szCs w:val="24"/>
        </w:rPr>
      </w:pPr>
      <w:r>
        <w:rPr>
          <w:rFonts w:ascii="Times New Roman" w:hAnsi="Times New Roman"/>
          <w:b/>
          <w:sz w:val="24"/>
          <w:szCs w:val="24"/>
        </w:rPr>
        <w:t>Auditor-General</w:t>
      </w:r>
    </w:p>
    <w:p w:rsidR="00F201A8" w:rsidRDefault="00F201A8" w:rsidP="00935F9D">
      <w:pPr>
        <w:keepNext/>
        <w:autoSpaceDE w:val="0"/>
        <w:autoSpaceDN w:val="0"/>
        <w:adjustRightInd w:val="0"/>
        <w:spacing w:before="120" w:after="120"/>
        <w:ind w:right="-2"/>
        <w:rPr>
          <w:rFonts w:ascii="Times New Roman" w:hAnsi="Times New Roman" w:cs="Times New Roman"/>
          <w:sz w:val="24"/>
          <w:szCs w:val="24"/>
        </w:rPr>
      </w:pPr>
    </w:p>
    <w:sectPr w:rsidR="00F201A8" w:rsidSect="00774408">
      <w:headerReference w:type="default" r:id="rId13"/>
      <w:type w:val="continuous"/>
      <w:pgSz w:w="11906" w:h="16838"/>
      <w:pgMar w:top="2835" w:right="2552" w:bottom="2552" w:left="255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E59" w:rsidRDefault="00BF7E59" w:rsidP="00360EAC">
      <w:r>
        <w:separator/>
      </w:r>
    </w:p>
  </w:endnote>
  <w:endnote w:type="continuationSeparator" w:id="0">
    <w:p w:rsidR="00BF7E59" w:rsidRDefault="00BF7E59" w:rsidP="00360E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4B" w:rsidRDefault="002064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4B" w:rsidRDefault="002064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4B" w:rsidRDefault="002064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E59" w:rsidRDefault="00BF7E59" w:rsidP="00360EAC">
      <w:r>
        <w:separator/>
      </w:r>
    </w:p>
  </w:footnote>
  <w:footnote w:type="continuationSeparator" w:id="0">
    <w:p w:rsidR="00BF7E59" w:rsidRDefault="00BF7E59" w:rsidP="00360EAC">
      <w:r>
        <w:continuationSeparator/>
      </w:r>
    </w:p>
  </w:footnote>
  <w:footnote w:id="1">
    <w:p w:rsidR="00360EAC" w:rsidRPr="00F75B6D" w:rsidRDefault="00360EAC" w:rsidP="00360EAC">
      <w:pPr>
        <w:pStyle w:val="FootnoteText"/>
        <w:rPr>
          <w:rFonts w:ascii="Times New Roman" w:hAnsi="Times New Roman"/>
        </w:rPr>
      </w:pPr>
      <w:r w:rsidRPr="00165EBF">
        <w:rPr>
          <w:rStyle w:val="FootnoteReference"/>
          <w:sz w:val="22"/>
          <w:szCs w:val="22"/>
        </w:rPr>
        <w:footnoteRef/>
      </w:r>
      <w:r w:rsidRPr="00E2615C">
        <w:rPr>
          <w:rFonts w:ascii="Times New Roman" w:hAnsi="Times New Roman"/>
        </w:rPr>
        <w:t xml:space="preserve"> </w:t>
      </w:r>
      <w:r w:rsidRPr="00E2615C">
        <w:rPr>
          <w:rFonts w:ascii="Times New Roman" w:hAnsi="Times New Roman"/>
          <w:color w:val="000000"/>
        </w:rPr>
        <w:t xml:space="preserve">The </w:t>
      </w:r>
      <w:r w:rsidR="00CD28CE">
        <w:rPr>
          <w:rFonts w:ascii="Times New Roman" w:hAnsi="Times New Roman"/>
          <w:color w:val="000000"/>
        </w:rPr>
        <w:t xml:space="preserve">former </w:t>
      </w:r>
      <w:r w:rsidRPr="00E2615C">
        <w:rPr>
          <w:rFonts w:ascii="Times New Roman" w:hAnsi="Times New Roman"/>
          <w:color w:val="000000"/>
        </w:rPr>
        <w:t xml:space="preserve">AuASB </w:t>
      </w:r>
      <w:r w:rsidR="00CD28CE">
        <w:rPr>
          <w:rFonts w:ascii="Times New Roman" w:hAnsi="Times New Roman"/>
          <w:color w:val="000000"/>
        </w:rPr>
        <w:t>w</w:t>
      </w:r>
      <w:r w:rsidRPr="00E2615C">
        <w:rPr>
          <w:rFonts w:ascii="Times New Roman" w:hAnsi="Times New Roman"/>
          <w:color w:val="000000"/>
        </w:rPr>
        <w:t>as a board of the Australian Accounting Research Foundation, which was jointly controlled and funded by The Institute of Chartered Accountants in Australia and CPA Australia</w:t>
      </w:r>
      <w:r>
        <w:rPr>
          <w:rFonts w:ascii="Times New Roman" w:hAnsi="Times New Roman"/>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4B" w:rsidRDefault="002064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AC" w:rsidRDefault="00360EAC"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rsidR="00360EAC" w:rsidRDefault="00360EAC">
    <w:pPr>
      <w:pStyle w:val="Header"/>
    </w:pPr>
  </w:p>
  <w:p w:rsidR="00774408" w:rsidRDefault="00774408">
    <w:pPr>
      <w:pStyle w:val="Header"/>
    </w:pPr>
  </w:p>
  <w:p w:rsidR="00774408" w:rsidRDefault="00774408">
    <w:pPr>
      <w:pStyle w:val="Header"/>
    </w:pPr>
  </w:p>
  <w:p w:rsidR="00774408" w:rsidRPr="00774408" w:rsidRDefault="00774408" w:rsidP="00774408">
    <w:pPr>
      <w:pStyle w:val="Header"/>
      <w:jc w:val="right"/>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4B" w:rsidRDefault="0020644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08" w:rsidRDefault="00774408"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rsidR="00774408" w:rsidRDefault="00774408">
    <w:pPr>
      <w:pStyle w:val="Header"/>
    </w:pPr>
  </w:p>
  <w:p w:rsidR="00774408" w:rsidRDefault="00774408">
    <w:pPr>
      <w:pStyle w:val="Header"/>
    </w:pPr>
  </w:p>
  <w:p w:rsidR="00774408" w:rsidRDefault="00774408">
    <w:pPr>
      <w:pStyle w:val="Header"/>
    </w:pPr>
  </w:p>
  <w:p w:rsidR="00774408" w:rsidRPr="00774408" w:rsidRDefault="00774408" w:rsidP="00774408">
    <w:pPr>
      <w:pStyle w:val="Header"/>
      <w:jc w:val="right"/>
      <w:rPr>
        <w:rFonts w:ascii="Times New Roman" w:hAnsi="Times New Roman" w:cs="Times New Roman"/>
        <w:sz w:val="24"/>
        <w:szCs w:val="24"/>
      </w:rPr>
    </w:pPr>
    <w:r w:rsidRPr="00774408">
      <w:rPr>
        <w:rFonts w:ascii="Times New Roman" w:hAnsi="Times New Roman" w:cs="Times New Roman"/>
        <w:sz w:val="24"/>
        <w:szCs w:val="24"/>
      </w:rP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F5E"/>
    <w:multiLevelType w:val="hybridMultilevel"/>
    <w:tmpl w:val="39F60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860C1E"/>
    <w:multiLevelType w:val="hybridMultilevel"/>
    <w:tmpl w:val="E684E3AA"/>
    <w:lvl w:ilvl="0" w:tplc="93687236">
      <w:start w:val="1"/>
      <w:numFmt w:val="lowerLetter"/>
      <w:lvlText w:val="(%1)"/>
      <w:lvlJc w:val="left"/>
      <w:pPr>
        <w:ind w:left="2138" w:hanging="360"/>
      </w:pPr>
      <w:rPr>
        <w:rFonts w:hint="default"/>
      </w:r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
    <w:nsid w:val="11EB0F90"/>
    <w:multiLevelType w:val="hybridMultilevel"/>
    <w:tmpl w:val="7276BA1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22DA303B"/>
    <w:multiLevelType w:val="hybridMultilevel"/>
    <w:tmpl w:val="85AEC3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42CA0A30"/>
    <w:multiLevelType w:val="hybridMultilevel"/>
    <w:tmpl w:val="F3F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92C6A9F"/>
    <w:multiLevelType w:val="hybridMultilevel"/>
    <w:tmpl w:val="24E831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5B719A3"/>
    <w:multiLevelType w:val="hybridMultilevel"/>
    <w:tmpl w:val="583AF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CF40CDC"/>
    <w:multiLevelType w:val="hybridMultilevel"/>
    <w:tmpl w:val="FEB2AC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8"/>
  </w:num>
  <w:num w:numId="4">
    <w:abstractNumId w:val="5"/>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360EAC"/>
    <w:rsid w:val="0000106B"/>
    <w:rsid w:val="000201E1"/>
    <w:rsid w:val="00023592"/>
    <w:rsid w:val="00023CA1"/>
    <w:rsid w:val="00053946"/>
    <w:rsid w:val="0005401D"/>
    <w:rsid w:val="0006600A"/>
    <w:rsid w:val="000825C5"/>
    <w:rsid w:val="00083AF3"/>
    <w:rsid w:val="000910DD"/>
    <w:rsid w:val="0009210A"/>
    <w:rsid w:val="00097D6F"/>
    <w:rsid w:val="000A1CB5"/>
    <w:rsid w:val="000C2216"/>
    <w:rsid w:val="000C3D1D"/>
    <w:rsid w:val="000D1410"/>
    <w:rsid w:val="000F1A22"/>
    <w:rsid w:val="000F7BF8"/>
    <w:rsid w:val="00112824"/>
    <w:rsid w:val="001212AC"/>
    <w:rsid w:val="00121667"/>
    <w:rsid w:val="001277B8"/>
    <w:rsid w:val="00141B92"/>
    <w:rsid w:val="001468F8"/>
    <w:rsid w:val="001529A9"/>
    <w:rsid w:val="0016072D"/>
    <w:rsid w:val="00167B34"/>
    <w:rsid w:val="00171B0E"/>
    <w:rsid w:val="001A622C"/>
    <w:rsid w:val="001C6921"/>
    <w:rsid w:val="001D04C9"/>
    <w:rsid w:val="001E5264"/>
    <w:rsid w:val="0020644B"/>
    <w:rsid w:val="002124EE"/>
    <w:rsid w:val="00222A75"/>
    <w:rsid w:val="00241A97"/>
    <w:rsid w:val="0025242B"/>
    <w:rsid w:val="0026472B"/>
    <w:rsid w:val="00286AD9"/>
    <w:rsid w:val="002B6D79"/>
    <w:rsid w:val="003020AF"/>
    <w:rsid w:val="0030619C"/>
    <w:rsid w:val="00311023"/>
    <w:rsid w:val="00312E53"/>
    <w:rsid w:val="00324C21"/>
    <w:rsid w:val="00325F3F"/>
    <w:rsid w:val="00360EAC"/>
    <w:rsid w:val="003640C3"/>
    <w:rsid w:val="00366CEF"/>
    <w:rsid w:val="003755D3"/>
    <w:rsid w:val="00385B32"/>
    <w:rsid w:val="003E246E"/>
    <w:rsid w:val="003E6819"/>
    <w:rsid w:val="003F0AA4"/>
    <w:rsid w:val="00413AC9"/>
    <w:rsid w:val="004520C3"/>
    <w:rsid w:val="00463B78"/>
    <w:rsid w:val="00472BA7"/>
    <w:rsid w:val="004975E0"/>
    <w:rsid w:val="004A735B"/>
    <w:rsid w:val="004C63F2"/>
    <w:rsid w:val="004F29B4"/>
    <w:rsid w:val="004F2DE5"/>
    <w:rsid w:val="005106C5"/>
    <w:rsid w:val="00522AF2"/>
    <w:rsid w:val="00596EA3"/>
    <w:rsid w:val="005B13EF"/>
    <w:rsid w:val="005B30B8"/>
    <w:rsid w:val="005C1900"/>
    <w:rsid w:val="005C2836"/>
    <w:rsid w:val="005D6C18"/>
    <w:rsid w:val="005E53B3"/>
    <w:rsid w:val="005E547B"/>
    <w:rsid w:val="005E75F0"/>
    <w:rsid w:val="00611E24"/>
    <w:rsid w:val="0063164E"/>
    <w:rsid w:val="0063362A"/>
    <w:rsid w:val="00654B77"/>
    <w:rsid w:val="006967D3"/>
    <w:rsid w:val="006C026E"/>
    <w:rsid w:val="006C60B2"/>
    <w:rsid w:val="006D22BA"/>
    <w:rsid w:val="007006D9"/>
    <w:rsid w:val="00701F06"/>
    <w:rsid w:val="00702AD0"/>
    <w:rsid w:val="00705482"/>
    <w:rsid w:val="00737A42"/>
    <w:rsid w:val="00744F46"/>
    <w:rsid w:val="00756D05"/>
    <w:rsid w:val="00765D26"/>
    <w:rsid w:val="00774408"/>
    <w:rsid w:val="007D3506"/>
    <w:rsid w:val="007E3F8A"/>
    <w:rsid w:val="00807C49"/>
    <w:rsid w:val="00870D31"/>
    <w:rsid w:val="008710EC"/>
    <w:rsid w:val="00872D23"/>
    <w:rsid w:val="00881BA1"/>
    <w:rsid w:val="00886D59"/>
    <w:rsid w:val="0089715C"/>
    <w:rsid w:val="008A7773"/>
    <w:rsid w:val="008E43E0"/>
    <w:rsid w:val="008F7E98"/>
    <w:rsid w:val="0090069C"/>
    <w:rsid w:val="00906C97"/>
    <w:rsid w:val="00906F71"/>
    <w:rsid w:val="009144A4"/>
    <w:rsid w:val="00915EFB"/>
    <w:rsid w:val="009200D8"/>
    <w:rsid w:val="00932B01"/>
    <w:rsid w:val="00932FCA"/>
    <w:rsid w:val="00935F9D"/>
    <w:rsid w:val="00995280"/>
    <w:rsid w:val="009B699E"/>
    <w:rsid w:val="009B7169"/>
    <w:rsid w:val="009C0379"/>
    <w:rsid w:val="009F1E24"/>
    <w:rsid w:val="00A138D1"/>
    <w:rsid w:val="00A22FA9"/>
    <w:rsid w:val="00A8611D"/>
    <w:rsid w:val="00A9502B"/>
    <w:rsid w:val="00AD1176"/>
    <w:rsid w:val="00AD12FC"/>
    <w:rsid w:val="00B023F2"/>
    <w:rsid w:val="00B17E15"/>
    <w:rsid w:val="00B6624B"/>
    <w:rsid w:val="00B714F7"/>
    <w:rsid w:val="00B72D39"/>
    <w:rsid w:val="00B74200"/>
    <w:rsid w:val="00BA5A7A"/>
    <w:rsid w:val="00BB2031"/>
    <w:rsid w:val="00BD19C8"/>
    <w:rsid w:val="00BF7E59"/>
    <w:rsid w:val="00C03734"/>
    <w:rsid w:val="00C07EF4"/>
    <w:rsid w:val="00C143B1"/>
    <w:rsid w:val="00C35364"/>
    <w:rsid w:val="00C40226"/>
    <w:rsid w:val="00C60F0C"/>
    <w:rsid w:val="00C63CB0"/>
    <w:rsid w:val="00C705B5"/>
    <w:rsid w:val="00CD28CE"/>
    <w:rsid w:val="00CD4B9B"/>
    <w:rsid w:val="00CE21EA"/>
    <w:rsid w:val="00CE28DE"/>
    <w:rsid w:val="00CE72C9"/>
    <w:rsid w:val="00D20693"/>
    <w:rsid w:val="00D374AE"/>
    <w:rsid w:val="00D615E2"/>
    <w:rsid w:val="00D7457F"/>
    <w:rsid w:val="00D80ABC"/>
    <w:rsid w:val="00DB25F0"/>
    <w:rsid w:val="00DE05BE"/>
    <w:rsid w:val="00E016EC"/>
    <w:rsid w:val="00E36DC8"/>
    <w:rsid w:val="00E37DA8"/>
    <w:rsid w:val="00E46D1F"/>
    <w:rsid w:val="00E61DA4"/>
    <w:rsid w:val="00E63877"/>
    <w:rsid w:val="00E6572E"/>
    <w:rsid w:val="00E74FF7"/>
    <w:rsid w:val="00E82C28"/>
    <w:rsid w:val="00E90064"/>
    <w:rsid w:val="00E91145"/>
    <w:rsid w:val="00EA6EDE"/>
    <w:rsid w:val="00EB259A"/>
    <w:rsid w:val="00EC5E7C"/>
    <w:rsid w:val="00ED2E8B"/>
    <w:rsid w:val="00EE1330"/>
    <w:rsid w:val="00EE62CA"/>
    <w:rsid w:val="00F02AE0"/>
    <w:rsid w:val="00F04646"/>
    <w:rsid w:val="00F16FA0"/>
    <w:rsid w:val="00F201A8"/>
    <w:rsid w:val="00F34340"/>
    <w:rsid w:val="00F74850"/>
    <w:rsid w:val="00F833C7"/>
    <w:rsid w:val="00FC1894"/>
    <w:rsid w:val="00FC7C17"/>
    <w:rsid w:val="00FE79E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AC"/>
    <w:pPr>
      <w:spacing w:after="0" w:line="240" w:lineRule="auto"/>
    </w:pPr>
  </w:style>
  <w:style w:type="paragraph" w:styleId="Heading5">
    <w:name w:val="heading 5"/>
    <w:basedOn w:val="Normal"/>
    <w:link w:val="Heading5Char"/>
    <w:uiPriority w:val="3"/>
    <w:semiHidden/>
    <w:unhideWhenUsed/>
    <w:qFormat/>
    <w:rsid w:val="005D6C18"/>
    <w:pPr>
      <w:keepNext/>
      <w:spacing w:after="200" w:line="260" w:lineRule="exact"/>
      <w:outlineLvl w:val="4"/>
    </w:pPr>
    <w:rPr>
      <w:rFonts w:ascii="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Base">
    <w:name w:val="Cor. Base"/>
    <w:rsid w:val="00360EAC"/>
    <w:pPr>
      <w:spacing w:before="120" w:after="120" w:line="240" w:lineRule="auto"/>
    </w:pPr>
    <w:rPr>
      <w:rFonts w:ascii="Times New Roman" w:eastAsia="Times New Roman" w:hAnsi="Times New Roman" w:cs="Times New Roman"/>
      <w:szCs w:val="24"/>
      <w:lang w:eastAsia="en-AU"/>
    </w:rPr>
  </w:style>
  <w:style w:type="paragraph" w:styleId="Header">
    <w:name w:val="header"/>
    <w:basedOn w:val="Normal"/>
    <w:link w:val="HeaderChar"/>
    <w:rsid w:val="00360EAC"/>
    <w:rPr>
      <w:rFonts w:ascii="Arial" w:hAnsi="Arial"/>
      <w:sz w:val="20"/>
    </w:rPr>
  </w:style>
  <w:style w:type="character" w:customStyle="1" w:styleId="HeaderChar">
    <w:name w:val="Header Char"/>
    <w:basedOn w:val="DefaultParagraphFont"/>
    <w:link w:val="Header"/>
    <w:rsid w:val="00360EAC"/>
    <w:rPr>
      <w:rFonts w:ascii="Arial" w:hAnsi="Arial"/>
      <w:sz w:val="20"/>
    </w:rPr>
  </w:style>
  <w:style w:type="paragraph" w:styleId="ListParagraph">
    <w:name w:val="List Paragraph"/>
    <w:basedOn w:val="Normal"/>
    <w:uiPriority w:val="34"/>
    <w:qFormat/>
    <w:rsid w:val="00360EAC"/>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360EAC"/>
    <w:rPr>
      <w:rFonts w:ascii="Calibri" w:eastAsia="Calibri" w:hAnsi="Calibri" w:cs="Times New Roman"/>
      <w:sz w:val="20"/>
      <w:szCs w:val="20"/>
    </w:rPr>
  </w:style>
  <w:style w:type="character" w:customStyle="1" w:styleId="FootnoteTextChar">
    <w:name w:val="Footnote Text Char"/>
    <w:basedOn w:val="DefaultParagraphFont"/>
    <w:link w:val="FootnoteText"/>
    <w:rsid w:val="00360EAC"/>
    <w:rPr>
      <w:rFonts w:ascii="Calibri" w:eastAsia="Calibri" w:hAnsi="Calibri" w:cs="Times New Roman"/>
      <w:sz w:val="20"/>
      <w:szCs w:val="20"/>
    </w:rPr>
  </w:style>
  <w:style w:type="character" w:styleId="FootnoteReference">
    <w:name w:val="footnote reference"/>
    <w:basedOn w:val="DefaultParagraphFont"/>
    <w:unhideWhenUsed/>
    <w:rsid w:val="00360EAC"/>
    <w:rPr>
      <w:vertAlign w:val="superscript"/>
    </w:rPr>
  </w:style>
  <w:style w:type="paragraph" w:styleId="NormalWeb">
    <w:name w:val="Normal (Web)"/>
    <w:basedOn w:val="Normal"/>
    <w:uiPriority w:val="99"/>
    <w:unhideWhenUsed/>
    <w:rsid w:val="00360EAC"/>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B6D79"/>
    <w:pPr>
      <w:tabs>
        <w:tab w:val="center" w:pos="4513"/>
        <w:tab w:val="right" w:pos="9026"/>
      </w:tabs>
    </w:pPr>
  </w:style>
  <w:style w:type="character" w:customStyle="1" w:styleId="FooterChar">
    <w:name w:val="Footer Char"/>
    <w:basedOn w:val="DefaultParagraphFont"/>
    <w:link w:val="Footer"/>
    <w:uiPriority w:val="99"/>
    <w:rsid w:val="002B6D79"/>
  </w:style>
  <w:style w:type="character" w:customStyle="1" w:styleId="Heading5Char">
    <w:name w:val="Heading 5 Char"/>
    <w:basedOn w:val="DefaultParagraphFont"/>
    <w:link w:val="Heading5"/>
    <w:uiPriority w:val="3"/>
    <w:semiHidden/>
    <w:rsid w:val="005D6C18"/>
    <w:rPr>
      <w:rFonts w:ascii="Times New Roman" w:hAnsi="Times New Roman" w:cs="Times New Roman"/>
      <w:b/>
      <w:bCs/>
      <w:sz w:val="26"/>
      <w:szCs w:val="26"/>
      <w:lang w:eastAsia="en-AU"/>
    </w:rPr>
  </w:style>
  <w:style w:type="character" w:customStyle="1" w:styleId="ParaPlainChar">
    <w:name w:val="ParaPlain Char"/>
    <w:basedOn w:val="DefaultParagraphFont"/>
    <w:link w:val="ParaPlain"/>
    <w:locked/>
    <w:rsid w:val="005D6C18"/>
    <w:rPr>
      <w:rFonts w:ascii="Times New Roman" w:eastAsia="Times New Roman" w:hAnsi="Times New Roman" w:cs="Times New Roman"/>
      <w:sz w:val="20"/>
      <w:szCs w:val="20"/>
      <w:lang w:eastAsia="en-AU"/>
    </w:rPr>
  </w:style>
  <w:style w:type="paragraph" w:customStyle="1" w:styleId="ParaPlain">
    <w:name w:val="ParaPlain"/>
    <w:basedOn w:val="Normal"/>
    <w:link w:val="ParaPlainChar"/>
    <w:rsid w:val="005D6C18"/>
    <w:pPr>
      <w:spacing w:after="200" w:line="220" w:lineRule="exact"/>
    </w:pPr>
    <w:rPr>
      <w:rFonts w:ascii="Times New Roman" w:eastAsia="Times New Roman" w:hAnsi="Times New Roman" w:cs="Times New Roman"/>
      <w:sz w:val="20"/>
      <w:szCs w:val="20"/>
      <w:lang w:eastAsia="en-AU"/>
    </w:rPr>
  </w:style>
  <w:style w:type="paragraph" w:customStyle="1" w:styleId="tableofacts1">
    <w:name w:val="tableofacts1"/>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ofacts2">
    <w:name w:val="tableofacts2"/>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144A4"/>
    <w:rPr>
      <w:rFonts w:ascii="Tahoma" w:hAnsi="Tahoma" w:cs="Tahoma"/>
      <w:sz w:val="16"/>
      <w:szCs w:val="16"/>
    </w:rPr>
  </w:style>
  <w:style w:type="character" w:customStyle="1" w:styleId="BalloonTextChar">
    <w:name w:val="Balloon Text Char"/>
    <w:basedOn w:val="DefaultParagraphFont"/>
    <w:link w:val="BalloonText"/>
    <w:uiPriority w:val="99"/>
    <w:semiHidden/>
    <w:rsid w:val="009144A4"/>
    <w:rPr>
      <w:rFonts w:ascii="Tahoma" w:hAnsi="Tahoma" w:cs="Tahoma"/>
      <w:sz w:val="16"/>
      <w:szCs w:val="16"/>
    </w:rPr>
  </w:style>
  <w:style w:type="character" w:styleId="CommentReference">
    <w:name w:val="annotation reference"/>
    <w:basedOn w:val="DefaultParagraphFont"/>
    <w:uiPriority w:val="99"/>
    <w:semiHidden/>
    <w:unhideWhenUsed/>
    <w:rsid w:val="00CE72C9"/>
    <w:rPr>
      <w:sz w:val="16"/>
      <w:szCs w:val="16"/>
    </w:rPr>
  </w:style>
  <w:style w:type="paragraph" w:styleId="CommentText">
    <w:name w:val="annotation text"/>
    <w:basedOn w:val="Normal"/>
    <w:link w:val="CommentTextChar"/>
    <w:uiPriority w:val="99"/>
    <w:semiHidden/>
    <w:unhideWhenUsed/>
    <w:rsid w:val="00CE72C9"/>
    <w:rPr>
      <w:sz w:val="20"/>
      <w:szCs w:val="20"/>
    </w:rPr>
  </w:style>
  <w:style w:type="character" w:customStyle="1" w:styleId="CommentTextChar">
    <w:name w:val="Comment Text Char"/>
    <w:basedOn w:val="DefaultParagraphFont"/>
    <w:link w:val="CommentText"/>
    <w:uiPriority w:val="99"/>
    <w:semiHidden/>
    <w:rsid w:val="00CE72C9"/>
    <w:rPr>
      <w:sz w:val="20"/>
      <w:szCs w:val="20"/>
    </w:rPr>
  </w:style>
  <w:style w:type="paragraph" w:styleId="CommentSubject">
    <w:name w:val="annotation subject"/>
    <w:basedOn w:val="CommentText"/>
    <w:next w:val="CommentText"/>
    <w:link w:val="CommentSubjectChar"/>
    <w:uiPriority w:val="99"/>
    <w:semiHidden/>
    <w:unhideWhenUsed/>
    <w:rsid w:val="00CE72C9"/>
    <w:rPr>
      <w:b/>
      <w:bCs/>
    </w:rPr>
  </w:style>
  <w:style w:type="character" w:customStyle="1" w:styleId="CommentSubjectChar">
    <w:name w:val="Comment Subject Char"/>
    <w:basedOn w:val="CommentTextChar"/>
    <w:link w:val="CommentSubject"/>
    <w:uiPriority w:val="99"/>
    <w:semiHidden/>
    <w:rsid w:val="00CE72C9"/>
    <w:rPr>
      <w:b/>
      <w:bCs/>
    </w:rPr>
  </w:style>
  <w:style w:type="paragraph" w:styleId="Revision">
    <w:name w:val="Revision"/>
    <w:hidden/>
    <w:uiPriority w:val="99"/>
    <w:semiHidden/>
    <w:rsid w:val="00CE72C9"/>
    <w:pPr>
      <w:spacing w:after="0" w:line="240" w:lineRule="auto"/>
    </w:pPr>
  </w:style>
</w:styles>
</file>

<file path=word/webSettings.xml><?xml version="1.0" encoding="utf-8"?>
<w:webSettings xmlns:r="http://schemas.openxmlformats.org/officeDocument/2006/relationships" xmlns:w="http://schemas.openxmlformats.org/wordprocessingml/2006/main">
  <w:divs>
    <w:div w:id="606084938">
      <w:bodyDiv w:val="1"/>
      <w:marLeft w:val="0"/>
      <w:marRight w:val="0"/>
      <w:marTop w:val="0"/>
      <w:marBottom w:val="0"/>
      <w:divBdr>
        <w:top w:val="none" w:sz="0" w:space="0" w:color="auto"/>
        <w:left w:val="none" w:sz="0" w:space="0" w:color="auto"/>
        <w:bottom w:val="none" w:sz="0" w:space="0" w:color="auto"/>
        <w:right w:val="none" w:sz="0" w:space="0" w:color="auto"/>
      </w:divBdr>
    </w:div>
    <w:div w:id="1474832940">
      <w:bodyDiv w:val="1"/>
      <w:marLeft w:val="0"/>
      <w:marRight w:val="0"/>
      <w:marTop w:val="0"/>
      <w:marBottom w:val="0"/>
      <w:divBdr>
        <w:top w:val="none" w:sz="0" w:space="0" w:color="auto"/>
        <w:left w:val="none" w:sz="0" w:space="0" w:color="auto"/>
        <w:bottom w:val="none" w:sz="0" w:space="0" w:color="auto"/>
        <w:right w:val="none" w:sz="0" w:space="0" w:color="auto"/>
      </w:divBdr>
      <w:divsChild>
        <w:div w:id="580214096">
          <w:marLeft w:val="0"/>
          <w:marRight w:val="0"/>
          <w:marTop w:val="0"/>
          <w:marBottom w:val="0"/>
          <w:divBdr>
            <w:top w:val="none" w:sz="0" w:space="0" w:color="auto"/>
            <w:left w:val="none" w:sz="0" w:space="0" w:color="auto"/>
            <w:bottom w:val="none" w:sz="0" w:space="0" w:color="auto"/>
            <w:right w:val="none" w:sz="0" w:space="0" w:color="auto"/>
          </w:divBdr>
          <w:divsChild>
            <w:div w:id="1202086796">
              <w:marLeft w:val="0"/>
              <w:marRight w:val="0"/>
              <w:marTop w:val="0"/>
              <w:marBottom w:val="0"/>
              <w:divBdr>
                <w:top w:val="none" w:sz="0" w:space="0" w:color="auto"/>
                <w:left w:val="none" w:sz="0" w:space="0" w:color="auto"/>
                <w:bottom w:val="none" w:sz="0" w:space="0" w:color="auto"/>
                <w:right w:val="none" w:sz="0" w:space="0" w:color="auto"/>
              </w:divBdr>
              <w:divsChild>
                <w:div w:id="1311448014">
                  <w:marLeft w:val="0"/>
                  <w:marRight w:val="0"/>
                  <w:marTop w:val="0"/>
                  <w:marBottom w:val="0"/>
                  <w:divBdr>
                    <w:top w:val="none" w:sz="0" w:space="0" w:color="auto"/>
                    <w:left w:val="none" w:sz="0" w:space="0" w:color="auto"/>
                    <w:bottom w:val="none" w:sz="0" w:space="0" w:color="auto"/>
                    <w:right w:val="none" w:sz="0" w:space="0" w:color="auto"/>
                  </w:divBdr>
                  <w:divsChild>
                    <w:div w:id="1248231178">
                      <w:marLeft w:val="0"/>
                      <w:marRight w:val="0"/>
                      <w:marTop w:val="0"/>
                      <w:marBottom w:val="0"/>
                      <w:divBdr>
                        <w:top w:val="none" w:sz="0" w:space="0" w:color="auto"/>
                        <w:left w:val="none" w:sz="0" w:space="0" w:color="auto"/>
                        <w:bottom w:val="none" w:sz="0" w:space="0" w:color="auto"/>
                        <w:right w:val="none" w:sz="0" w:space="0" w:color="auto"/>
                      </w:divBdr>
                      <w:divsChild>
                        <w:div w:id="744956976">
                          <w:marLeft w:val="0"/>
                          <w:marRight w:val="0"/>
                          <w:marTop w:val="0"/>
                          <w:marBottom w:val="0"/>
                          <w:divBdr>
                            <w:top w:val="single" w:sz="8" w:space="0" w:color="828282"/>
                            <w:left w:val="single" w:sz="8" w:space="0" w:color="828282"/>
                            <w:bottom w:val="single" w:sz="8" w:space="0" w:color="828282"/>
                            <w:right w:val="single" w:sz="8" w:space="0" w:color="828282"/>
                          </w:divBdr>
                          <w:divsChild>
                            <w:div w:id="9916750">
                              <w:marLeft w:val="0"/>
                              <w:marRight w:val="0"/>
                              <w:marTop w:val="0"/>
                              <w:marBottom w:val="0"/>
                              <w:divBdr>
                                <w:top w:val="none" w:sz="0" w:space="0" w:color="auto"/>
                                <w:left w:val="none" w:sz="0" w:space="0" w:color="auto"/>
                                <w:bottom w:val="none" w:sz="0" w:space="0" w:color="auto"/>
                                <w:right w:val="none" w:sz="0" w:space="0" w:color="auto"/>
                              </w:divBdr>
                              <w:divsChild>
                                <w:div w:id="2127576342">
                                  <w:marLeft w:val="0"/>
                                  <w:marRight w:val="0"/>
                                  <w:marTop w:val="0"/>
                                  <w:marBottom w:val="0"/>
                                  <w:divBdr>
                                    <w:top w:val="none" w:sz="0" w:space="0" w:color="auto"/>
                                    <w:left w:val="none" w:sz="0" w:space="0" w:color="auto"/>
                                    <w:bottom w:val="none" w:sz="0" w:space="0" w:color="auto"/>
                                    <w:right w:val="none" w:sz="0" w:space="0" w:color="auto"/>
                                  </w:divBdr>
                                  <w:divsChild>
                                    <w:div w:id="969479920">
                                      <w:marLeft w:val="0"/>
                                      <w:marRight w:val="0"/>
                                      <w:marTop w:val="0"/>
                                      <w:marBottom w:val="0"/>
                                      <w:divBdr>
                                        <w:top w:val="none" w:sz="0" w:space="0" w:color="auto"/>
                                        <w:left w:val="none" w:sz="0" w:space="0" w:color="auto"/>
                                        <w:bottom w:val="none" w:sz="0" w:space="0" w:color="auto"/>
                                        <w:right w:val="none" w:sz="0" w:space="0" w:color="auto"/>
                                      </w:divBdr>
                                      <w:divsChild>
                                        <w:div w:id="589582099">
                                          <w:marLeft w:val="0"/>
                                          <w:marRight w:val="0"/>
                                          <w:marTop w:val="0"/>
                                          <w:marBottom w:val="0"/>
                                          <w:divBdr>
                                            <w:top w:val="none" w:sz="0" w:space="0" w:color="auto"/>
                                            <w:left w:val="none" w:sz="0" w:space="0" w:color="auto"/>
                                            <w:bottom w:val="none" w:sz="0" w:space="0" w:color="auto"/>
                                            <w:right w:val="none" w:sz="0" w:space="0" w:color="auto"/>
                                          </w:divBdr>
                                          <w:divsChild>
                                            <w:div w:id="2115175942">
                                              <w:marLeft w:val="0"/>
                                              <w:marRight w:val="0"/>
                                              <w:marTop w:val="0"/>
                                              <w:marBottom w:val="0"/>
                                              <w:divBdr>
                                                <w:top w:val="none" w:sz="0" w:space="0" w:color="auto"/>
                                                <w:left w:val="none" w:sz="0" w:space="0" w:color="auto"/>
                                                <w:bottom w:val="none" w:sz="0" w:space="0" w:color="auto"/>
                                                <w:right w:val="none" w:sz="0" w:space="0" w:color="auto"/>
                                              </w:divBdr>
                                              <w:divsChild>
                                                <w:div w:id="15827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2222</Words>
  <Characters>12351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caruana</dc:creator>
  <cp:lastModifiedBy>highls</cp:lastModifiedBy>
  <cp:revision>3</cp:revision>
  <cp:lastPrinted>2013-12-17T04:42:00Z</cp:lastPrinted>
  <dcterms:created xsi:type="dcterms:W3CDTF">2013-12-23T00:39:00Z</dcterms:created>
  <dcterms:modified xsi:type="dcterms:W3CDTF">2013-12-23T00:52:00Z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2992680v1 Explanatory Statement 19 Dec13</vt:lpwstr>
  </property>
</Properties>
</file>