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68" w:rsidRDefault="00307068" w:rsidP="00307068">
      <w:pPr>
        <w:rPr>
          <w:sz w:val="28"/>
        </w:rPr>
      </w:pPr>
      <w:bookmarkStart w:id="0" w:name="_GoBack"/>
      <w:bookmarkEnd w:id="0"/>
      <w:r>
        <w:rPr>
          <w:noProof/>
          <w:lang w:eastAsia="en-AU"/>
        </w:rPr>
        <w:drawing>
          <wp:inline distT="0" distB="0" distL="0" distR="0" wp14:anchorId="78B10D41" wp14:editId="3B5674F1">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07068" w:rsidRPr="00573477" w:rsidRDefault="00D03A1F" w:rsidP="00FA25AC">
      <w:pPr>
        <w:spacing w:before="240"/>
        <w:rPr>
          <w:b/>
          <w:sz w:val="40"/>
          <w:szCs w:val="40"/>
        </w:rPr>
      </w:pPr>
      <w:r>
        <w:rPr>
          <w:b/>
          <w:sz w:val="40"/>
          <w:szCs w:val="40"/>
        </w:rPr>
        <w:t xml:space="preserve">Statement of </w:t>
      </w:r>
      <w:r w:rsidRPr="00573477">
        <w:rPr>
          <w:b/>
          <w:sz w:val="40"/>
          <w:szCs w:val="40"/>
        </w:rPr>
        <w:t xml:space="preserve">Principles concerning </w:t>
      </w:r>
      <w:r w:rsidR="005C720D" w:rsidRPr="00573477">
        <w:rPr>
          <w:b/>
          <w:sz w:val="40"/>
          <w:szCs w:val="40"/>
        </w:rPr>
        <w:t>heart block</w:t>
      </w:r>
      <w:r w:rsidRPr="00573477">
        <w:rPr>
          <w:b/>
          <w:sz w:val="40"/>
          <w:szCs w:val="40"/>
        </w:rPr>
        <w:t xml:space="preserve"> No. </w:t>
      </w:r>
      <w:r w:rsidR="005C720D" w:rsidRPr="00573477">
        <w:rPr>
          <w:b/>
          <w:sz w:val="40"/>
          <w:szCs w:val="40"/>
        </w:rPr>
        <w:t>1 of 2014</w:t>
      </w:r>
    </w:p>
    <w:p w:rsidR="00307068" w:rsidRPr="00573477" w:rsidRDefault="00307068" w:rsidP="00307068">
      <w:pPr>
        <w:pStyle w:val="MadeunderText"/>
      </w:pPr>
      <w:r w:rsidRPr="00573477">
        <w:t xml:space="preserve">made under </w:t>
      </w:r>
      <w:r w:rsidR="00D03A1F" w:rsidRPr="00573477">
        <w:t>subsection 196B(2)</w:t>
      </w:r>
      <w:r w:rsidRPr="00573477">
        <w:t xml:space="preserve"> of the</w:t>
      </w:r>
    </w:p>
    <w:p w:rsidR="00D03A1F" w:rsidRPr="00573477" w:rsidRDefault="00D03A1F" w:rsidP="00D03A1F">
      <w:pPr>
        <w:pStyle w:val="CompiledMadeUnder"/>
        <w:spacing w:before="240"/>
      </w:pPr>
      <w:r w:rsidRPr="00573477">
        <w:t>Veterans' Entitlements Act 1986</w:t>
      </w:r>
    </w:p>
    <w:p w:rsidR="00D03A1F" w:rsidRPr="00573477" w:rsidRDefault="00D03A1F" w:rsidP="00D03A1F">
      <w:pPr>
        <w:spacing w:before="1000"/>
        <w:rPr>
          <w:rFonts w:cs="Arial"/>
          <w:sz w:val="24"/>
          <w:szCs w:val="24"/>
        </w:rPr>
      </w:pPr>
      <w:r w:rsidRPr="00573477">
        <w:rPr>
          <w:rFonts w:cs="Arial"/>
          <w:b/>
          <w:sz w:val="32"/>
          <w:szCs w:val="32"/>
        </w:rPr>
        <w:t xml:space="preserve">Compilation No. </w:t>
      </w:r>
      <w:r w:rsidR="005C720D" w:rsidRPr="00573477">
        <w:rPr>
          <w:rFonts w:cs="Arial"/>
          <w:b/>
          <w:sz w:val="32"/>
          <w:szCs w:val="32"/>
        </w:rPr>
        <w:t>1</w:t>
      </w:r>
      <w:r w:rsidRPr="00573477">
        <w:rPr>
          <w:rFonts w:cs="Arial"/>
          <w:b/>
          <w:sz w:val="32"/>
          <w:szCs w:val="32"/>
        </w:rPr>
        <w:tab/>
      </w:r>
      <w:r w:rsidRPr="00573477">
        <w:rPr>
          <w:rFonts w:cs="Arial"/>
          <w:b/>
          <w:sz w:val="32"/>
          <w:szCs w:val="32"/>
        </w:rPr>
        <w:tab/>
      </w:r>
    </w:p>
    <w:p w:rsidR="00D03A1F" w:rsidRPr="00573477" w:rsidRDefault="00D03A1F" w:rsidP="00D03A1F">
      <w:pPr>
        <w:spacing w:before="480"/>
        <w:rPr>
          <w:rFonts w:cs="Arial"/>
          <w:sz w:val="24"/>
        </w:rPr>
      </w:pPr>
      <w:r w:rsidRPr="00573477">
        <w:rPr>
          <w:rFonts w:cs="Arial"/>
          <w:b/>
          <w:sz w:val="24"/>
        </w:rPr>
        <w:t>Compilation date:</w:t>
      </w:r>
      <w:r w:rsidRPr="00573477">
        <w:rPr>
          <w:rFonts w:cs="Arial"/>
          <w:b/>
          <w:sz w:val="24"/>
        </w:rPr>
        <w:tab/>
      </w:r>
      <w:r w:rsidRPr="00573477">
        <w:rPr>
          <w:rFonts w:cs="Arial"/>
          <w:b/>
          <w:sz w:val="24"/>
        </w:rPr>
        <w:tab/>
      </w:r>
      <w:r w:rsidRPr="00573477">
        <w:rPr>
          <w:rFonts w:cs="Arial"/>
          <w:b/>
          <w:sz w:val="24"/>
        </w:rPr>
        <w:tab/>
      </w:r>
      <w:r w:rsidR="00573477" w:rsidRPr="00573477">
        <w:rPr>
          <w:rFonts w:cs="Arial"/>
          <w:sz w:val="24"/>
        </w:rPr>
        <w:t>18 September 2017</w:t>
      </w:r>
    </w:p>
    <w:p w:rsidR="00573477" w:rsidRPr="00330877" w:rsidRDefault="00D03A1F" w:rsidP="00573477">
      <w:pPr>
        <w:pStyle w:val="Plainheader"/>
        <w:ind w:left="3600" w:hanging="3600"/>
        <w:rPr>
          <w:rFonts w:eastAsiaTheme="minorHAnsi"/>
          <w:color w:val="auto"/>
        </w:rPr>
      </w:pPr>
      <w:r w:rsidRPr="00573477">
        <w:rPr>
          <w:b/>
          <w:color w:val="auto"/>
        </w:rPr>
        <w:t>Includes amendments up to:</w:t>
      </w:r>
      <w:r w:rsidRPr="00573477">
        <w:rPr>
          <w:b/>
          <w:color w:val="auto"/>
        </w:rPr>
        <w:tab/>
      </w:r>
      <w:r w:rsidR="00573477" w:rsidRPr="00573477">
        <w:rPr>
          <w:color w:val="auto"/>
        </w:rPr>
        <w:t>Veterans</w:t>
      </w:r>
      <w:r w:rsidR="00573477" w:rsidRPr="00573477">
        <w:rPr>
          <w:rFonts w:eastAsiaTheme="minorHAnsi"/>
          <w:color w:val="auto"/>
        </w:rPr>
        <w:t>'</w:t>
      </w:r>
      <w:r w:rsidR="00573477" w:rsidRPr="00573477">
        <w:rPr>
          <w:color w:val="auto"/>
        </w:rPr>
        <w:t xml:space="preserve"> Entitlements (Statements of Principles</w:t>
      </w:r>
      <w:r w:rsidR="00573477" w:rsidRPr="00573477">
        <w:rPr>
          <w:rFonts w:eastAsiaTheme="minorHAnsi"/>
          <w:color w:val="auto"/>
        </w:rPr>
        <w:t>—Cumulative</w:t>
      </w:r>
      <w:r w:rsidR="00573477" w:rsidRPr="00573477">
        <w:rPr>
          <w:color w:val="auto"/>
        </w:rPr>
        <w:t xml:space="preserve"> </w:t>
      </w:r>
      <w:r w:rsidR="00573477" w:rsidRPr="00330877">
        <w:t>Equivalent Dose) Amendment Determination 2017 (No. 58 of 2017) (</w:t>
      </w:r>
      <w:r w:rsidR="00AF3C79">
        <w:t>F2017L01067</w:t>
      </w:r>
      <w:r w:rsidR="00573477" w:rsidRPr="00330877">
        <w:t>)</w:t>
      </w:r>
    </w:p>
    <w:p w:rsidR="00573477" w:rsidRPr="00AC0597" w:rsidRDefault="00573477" w:rsidP="00573477">
      <w:pPr>
        <w:spacing w:before="240"/>
        <w:rPr>
          <w:rFonts w:cs="Arial"/>
          <w:sz w:val="24"/>
        </w:rPr>
      </w:pPr>
      <w:r w:rsidRPr="00CB3022">
        <w:rPr>
          <w:rFonts w:cs="Times New Roman"/>
          <w:sz w:val="24"/>
        </w:rPr>
        <w:t>The day of commencement of this Amendment Determination is 18 September 2017</w:t>
      </w:r>
      <w:r w:rsidRPr="00AC0597">
        <w:rPr>
          <w:rFonts w:cs="Arial"/>
          <w:sz w:val="24"/>
        </w:rPr>
        <w:t>.</w:t>
      </w:r>
    </w:p>
    <w:p w:rsidR="00307068" w:rsidRDefault="00307068" w:rsidP="00307068">
      <w:pPr>
        <w:spacing w:before="240"/>
        <w:rPr>
          <w:rFonts w:cs="Arial"/>
          <w:sz w:val="24"/>
        </w:rPr>
      </w:pP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042EA7" w:rsidRDefault="00307068" w:rsidP="00307068">
      <w:pPr>
        <w:spacing w:before="120" w:after="120"/>
        <w:rPr>
          <w:rFonts w:cs="Arial"/>
          <w:szCs w:val="22"/>
        </w:rPr>
      </w:pPr>
      <w:r w:rsidRPr="00042EA7">
        <w:rPr>
          <w:rFonts w:cs="Arial"/>
          <w:szCs w:val="22"/>
        </w:rPr>
        <w:t xml:space="preserve">This is a compilation of the </w:t>
      </w:r>
      <w:r w:rsidR="00872162" w:rsidRPr="00203886">
        <w:rPr>
          <w:rFonts w:cs="Arial"/>
          <w:i/>
          <w:szCs w:val="22"/>
        </w:rPr>
        <w:t xml:space="preserve">Statement </w:t>
      </w:r>
      <w:r w:rsidR="005C720D" w:rsidRPr="00203886">
        <w:rPr>
          <w:rFonts w:cs="Arial"/>
          <w:i/>
          <w:szCs w:val="22"/>
        </w:rPr>
        <w:t>of Principles concerning heart block</w:t>
      </w:r>
      <w:r w:rsidR="00872162" w:rsidRPr="00203886">
        <w:rPr>
          <w:rFonts w:cs="Arial"/>
          <w:i/>
          <w:szCs w:val="22"/>
        </w:rPr>
        <w:t xml:space="preserve"> No. </w:t>
      </w:r>
      <w:r w:rsidR="005C720D" w:rsidRPr="00203886">
        <w:rPr>
          <w:rFonts w:cs="Arial"/>
          <w:i/>
          <w:szCs w:val="22"/>
        </w:rPr>
        <w:t>1</w:t>
      </w:r>
      <w:r w:rsidR="00872162" w:rsidRPr="00203886">
        <w:rPr>
          <w:rFonts w:cs="Arial"/>
          <w:i/>
          <w:szCs w:val="22"/>
        </w:rPr>
        <w:t xml:space="preserve"> of </w:t>
      </w:r>
      <w:r w:rsidR="005C720D" w:rsidRPr="00203886">
        <w:rPr>
          <w:rFonts w:cs="Arial"/>
          <w:i/>
          <w:szCs w:val="22"/>
        </w:rPr>
        <w:t>2014</w:t>
      </w:r>
      <w:r w:rsidRPr="00203886">
        <w:rPr>
          <w:rFonts w:cs="Arial"/>
          <w:szCs w:val="22"/>
        </w:rPr>
        <w:t xml:space="preserve"> that shows the text of the law as amended and in force on </w:t>
      </w:r>
      <w:r w:rsidR="00203886" w:rsidRPr="00203886">
        <w:rPr>
          <w:rFonts w:cs="Arial"/>
          <w:szCs w:val="22"/>
        </w:rPr>
        <w:t>18 September 2017</w:t>
      </w:r>
      <w:r w:rsidR="008529B4">
        <w:rPr>
          <w:rFonts w:cs="Arial"/>
          <w:szCs w:val="22"/>
        </w:rPr>
        <w:t>.</w:t>
      </w:r>
    </w:p>
    <w:p w:rsidR="00307068" w:rsidRPr="00042EA7" w:rsidRDefault="00307068" w:rsidP="00307068">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rsidR="00307068" w:rsidRPr="00042EA7" w:rsidRDefault="00307068" w:rsidP="00307068">
      <w:pPr>
        <w:tabs>
          <w:tab w:val="left" w:pos="5640"/>
        </w:tabs>
        <w:spacing w:before="120" w:after="120"/>
        <w:rPr>
          <w:rFonts w:cs="Arial"/>
          <w:b/>
          <w:szCs w:val="22"/>
        </w:rPr>
      </w:pPr>
      <w:r w:rsidRPr="00042EA7">
        <w:rPr>
          <w:rFonts w:cs="Arial"/>
          <w:b/>
          <w:szCs w:val="22"/>
        </w:rPr>
        <w:t>Uncommenced amendments</w:t>
      </w:r>
    </w:p>
    <w:p w:rsidR="00307068" w:rsidRPr="00042EA7" w:rsidRDefault="00307068" w:rsidP="00307068">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1A4A0C">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3402" w:gutter="0"/>
          <w:cols w:space="708"/>
          <w:titlePg/>
          <w:docGrid w:linePitch="360"/>
        </w:sectPr>
      </w:pPr>
    </w:p>
    <w:p w:rsidR="005C720D" w:rsidRPr="005C720D" w:rsidRDefault="005C720D" w:rsidP="005C720D">
      <w:pPr>
        <w:spacing w:line="240" w:lineRule="atLeast"/>
        <w:jc w:val="center"/>
        <w:rPr>
          <w:rFonts w:ascii="Arial" w:eastAsia="Times New Roman" w:hAnsi="Arial" w:cs="Times New Roman"/>
          <w:sz w:val="36"/>
          <w:lang w:val="en-GB"/>
        </w:rPr>
      </w:pPr>
      <w:r w:rsidRPr="005C720D">
        <w:rPr>
          <w:rFonts w:eastAsia="Times New Roman" w:cs="Times New Roman"/>
          <w:noProof/>
          <w:sz w:val="36"/>
          <w:lang w:eastAsia="en-AU"/>
        </w:rPr>
        <w:lastRenderedPageBreak/>
        <w:drawing>
          <wp:inline distT="0" distB="0" distL="0" distR="0">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5C720D" w:rsidRPr="005C720D" w:rsidRDefault="005C720D" w:rsidP="005C720D">
      <w:pPr>
        <w:spacing w:before="240" w:after="240" w:line="240" w:lineRule="atLeast"/>
        <w:jc w:val="center"/>
        <w:rPr>
          <w:rFonts w:ascii="Arial" w:eastAsia="Times New Roman" w:hAnsi="Arial" w:cs="Times New Roman"/>
          <w:sz w:val="36"/>
          <w:lang w:val="en-GB"/>
        </w:rPr>
      </w:pPr>
    </w:p>
    <w:p w:rsidR="005C720D" w:rsidRPr="005C720D" w:rsidRDefault="005C720D" w:rsidP="005C720D">
      <w:pPr>
        <w:spacing w:line="240" w:lineRule="atLeast"/>
        <w:jc w:val="center"/>
        <w:outlineLvl w:val="0"/>
        <w:rPr>
          <w:rFonts w:ascii="Arial" w:eastAsia="Times New Roman" w:hAnsi="Arial" w:cs="Times New Roman"/>
          <w:sz w:val="40"/>
          <w:lang w:val="en-GB"/>
        </w:rPr>
      </w:pPr>
      <w:r w:rsidRPr="005C720D">
        <w:rPr>
          <w:rFonts w:ascii="Arial" w:eastAsia="Times New Roman" w:hAnsi="Arial" w:cs="Times New Roman"/>
          <w:sz w:val="40"/>
          <w:lang w:val="en-GB"/>
        </w:rPr>
        <w:t>Statement of Principles</w:t>
      </w:r>
    </w:p>
    <w:p w:rsidR="005C720D" w:rsidRPr="005C720D" w:rsidRDefault="005C720D" w:rsidP="005C720D">
      <w:pPr>
        <w:spacing w:line="240" w:lineRule="atLeast"/>
        <w:jc w:val="center"/>
        <w:outlineLvl w:val="0"/>
        <w:rPr>
          <w:rFonts w:ascii="Arial" w:eastAsia="Times New Roman" w:hAnsi="Arial" w:cs="Times New Roman"/>
          <w:sz w:val="28"/>
          <w:lang w:val="en-GB"/>
        </w:rPr>
      </w:pPr>
      <w:r w:rsidRPr="005C720D">
        <w:rPr>
          <w:rFonts w:ascii="Arial" w:eastAsia="Times New Roman" w:hAnsi="Arial" w:cs="Times New Roman"/>
          <w:sz w:val="28"/>
          <w:lang w:val="en-GB"/>
        </w:rPr>
        <w:t>concerning</w:t>
      </w:r>
    </w:p>
    <w:p w:rsidR="005C720D" w:rsidRPr="005C720D" w:rsidRDefault="005C720D" w:rsidP="005C720D">
      <w:pPr>
        <w:spacing w:line="240" w:lineRule="atLeast"/>
        <w:jc w:val="center"/>
        <w:rPr>
          <w:rFonts w:ascii="Arial" w:eastAsia="Times New Roman" w:hAnsi="Arial" w:cs="Times New Roman"/>
          <w:sz w:val="28"/>
          <w:lang w:val="en-GB"/>
        </w:rPr>
      </w:pPr>
    </w:p>
    <w:p w:rsidR="005C720D" w:rsidRPr="005C720D" w:rsidRDefault="005C720D" w:rsidP="005C720D">
      <w:pPr>
        <w:spacing w:line="240" w:lineRule="atLeast"/>
        <w:jc w:val="center"/>
        <w:outlineLvl w:val="0"/>
        <w:rPr>
          <w:rFonts w:ascii="Arial" w:eastAsia="Times New Roman" w:hAnsi="Arial" w:cs="Times New Roman"/>
          <w:b/>
          <w:sz w:val="40"/>
          <w:lang w:val="en-GB"/>
        </w:rPr>
      </w:pPr>
      <w:r w:rsidRPr="005C720D">
        <w:rPr>
          <w:rFonts w:ascii="Arial" w:eastAsia="Times New Roman" w:hAnsi="Arial" w:cs="Times New Roman"/>
          <w:b/>
          <w:sz w:val="40"/>
          <w:lang w:val="en-GB"/>
        </w:rPr>
        <w:t>HEART BLOCK</w:t>
      </w:r>
    </w:p>
    <w:p w:rsidR="005C720D" w:rsidRPr="005C720D" w:rsidRDefault="005C720D" w:rsidP="005C720D">
      <w:pPr>
        <w:spacing w:before="240" w:line="240" w:lineRule="atLeast"/>
        <w:jc w:val="center"/>
        <w:outlineLvl w:val="0"/>
        <w:rPr>
          <w:rFonts w:ascii="Arial" w:eastAsia="Times New Roman" w:hAnsi="Arial" w:cs="Times New Roman"/>
          <w:b/>
          <w:sz w:val="40"/>
          <w:lang w:val="en-GB"/>
        </w:rPr>
      </w:pPr>
      <w:r w:rsidRPr="005C720D">
        <w:rPr>
          <w:rFonts w:ascii="Arial" w:eastAsia="Times New Roman" w:hAnsi="Arial" w:cs="Times New Roman"/>
          <w:b/>
          <w:sz w:val="40"/>
          <w:lang w:val="en-GB"/>
        </w:rPr>
        <w:t>No. 1 of 2014</w:t>
      </w:r>
    </w:p>
    <w:p w:rsidR="005C720D" w:rsidRPr="005C720D" w:rsidRDefault="005C720D" w:rsidP="005C720D">
      <w:pPr>
        <w:spacing w:line="240" w:lineRule="atLeast"/>
        <w:jc w:val="center"/>
        <w:rPr>
          <w:rFonts w:ascii="Arial" w:eastAsia="Times New Roman" w:hAnsi="Arial" w:cs="Times New Roman"/>
          <w:b/>
          <w:sz w:val="24"/>
          <w:lang w:val="en-GB"/>
        </w:rPr>
      </w:pPr>
    </w:p>
    <w:p w:rsidR="005C720D" w:rsidRPr="005C720D" w:rsidRDefault="005C720D" w:rsidP="005C720D">
      <w:pPr>
        <w:spacing w:line="240" w:lineRule="atLeast"/>
        <w:jc w:val="center"/>
        <w:rPr>
          <w:rFonts w:ascii="Arial" w:eastAsia="Times New Roman" w:hAnsi="Arial" w:cs="Times New Roman"/>
          <w:sz w:val="28"/>
          <w:lang w:val="en-GB"/>
        </w:rPr>
      </w:pPr>
      <w:r w:rsidRPr="005C720D">
        <w:rPr>
          <w:rFonts w:ascii="Arial" w:eastAsia="Times New Roman" w:hAnsi="Arial" w:cs="Times New Roman"/>
          <w:sz w:val="28"/>
          <w:lang w:val="en-GB"/>
        </w:rPr>
        <w:t>for the purposes of the</w:t>
      </w:r>
    </w:p>
    <w:p w:rsidR="005C720D" w:rsidRPr="005C720D" w:rsidRDefault="005C720D" w:rsidP="005C720D">
      <w:pPr>
        <w:spacing w:line="240" w:lineRule="atLeast"/>
        <w:jc w:val="center"/>
        <w:rPr>
          <w:rFonts w:ascii="Arial" w:eastAsia="Times New Roman" w:hAnsi="Arial" w:cs="Times New Roman"/>
          <w:b/>
          <w:sz w:val="24"/>
          <w:lang w:val="en-GB"/>
        </w:rPr>
      </w:pPr>
    </w:p>
    <w:p w:rsidR="005C720D" w:rsidRPr="005C720D" w:rsidRDefault="005C720D" w:rsidP="005C720D">
      <w:pPr>
        <w:spacing w:line="240" w:lineRule="atLeast"/>
        <w:jc w:val="center"/>
        <w:outlineLvl w:val="0"/>
        <w:rPr>
          <w:rFonts w:ascii="Arial" w:eastAsia="Times New Roman" w:hAnsi="Arial" w:cs="Times New Roman"/>
          <w:i/>
          <w:sz w:val="32"/>
          <w:lang w:val="en-GB"/>
        </w:rPr>
      </w:pPr>
      <w:r w:rsidRPr="005C720D">
        <w:rPr>
          <w:rFonts w:ascii="Arial" w:eastAsia="Times New Roman" w:hAnsi="Arial" w:cs="Times New Roman"/>
          <w:i/>
          <w:sz w:val="32"/>
          <w:lang w:val="en-GB"/>
        </w:rPr>
        <w:t>Veterans’ Entitlements Act 1986</w:t>
      </w:r>
    </w:p>
    <w:p w:rsidR="005C720D" w:rsidRPr="005C720D" w:rsidRDefault="005C720D" w:rsidP="005C720D">
      <w:pPr>
        <w:spacing w:line="240" w:lineRule="atLeast"/>
        <w:jc w:val="center"/>
        <w:rPr>
          <w:rFonts w:ascii="Arial" w:eastAsia="Times New Roman" w:hAnsi="Arial" w:cs="Times New Roman"/>
          <w:sz w:val="28"/>
          <w:lang w:val="en-GB"/>
        </w:rPr>
      </w:pPr>
      <w:r w:rsidRPr="005C720D">
        <w:rPr>
          <w:rFonts w:ascii="Arial" w:eastAsia="Times New Roman" w:hAnsi="Arial" w:cs="Times New Roman"/>
          <w:sz w:val="28"/>
          <w:lang w:val="en-GB"/>
        </w:rPr>
        <w:t>and</w:t>
      </w:r>
    </w:p>
    <w:p w:rsidR="005C720D" w:rsidRPr="005C720D" w:rsidRDefault="005C720D" w:rsidP="005C720D">
      <w:pPr>
        <w:spacing w:line="240" w:lineRule="atLeast"/>
        <w:jc w:val="center"/>
        <w:rPr>
          <w:rFonts w:ascii="Arial" w:eastAsia="Times New Roman" w:hAnsi="Arial" w:cs="Times New Roman"/>
          <w:sz w:val="32"/>
          <w:lang w:val="en-GB"/>
        </w:rPr>
      </w:pPr>
      <w:r w:rsidRPr="005C720D">
        <w:rPr>
          <w:rFonts w:ascii="Arial" w:eastAsia="Times New Roman" w:hAnsi="Arial" w:cs="Times New Roman"/>
          <w:i/>
          <w:sz w:val="32"/>
          <w:lang w:val="en-GB"/>
        </w:rPr>
        <w:t>Military Rehabilitation and Compensation Act 2004</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Title</w:t>
      </w:r>
    </w:p>
    <w:p w:rsidR="005C720D" w:rsidRPr="005C720D" w:rsidRDefault="005C720D" w:rsidP="005C720D">
      <w:pPr>
        <w:spacing w:line="240" w:lineRule="atLeast"/>
        <w:ind w:left="720" w:hanging="720"/>
        <w:jc w:val="both"/>
        <w:rPr>
          <w:rFonts w:eastAsia="Times New Roman" w:cs="Times New Roman"/>
          <w:sz w:val="24"/>
          <w:szCs w:val="24"/>
          <w:lang w:val="en-GB"/>
        </w:rPr>
      </w:pPr>
      <w:r w:rsidRPr="005C720D">
        <w:rPr>
          <w:rFonts w:eastAsia="Times New Roman" w:cs="Times New Roman"/>
          <w:b/>
          <w:sz w:val="24"/>
          <w:szCs w:val="24"/>
          <w:lang w:val="en-GB"/>
        </w:rPr>
        <w:t>1.</w:t>
      </w:r>
      <w:r w:rsidRPr="005C720D">
        <w:rPr>
          <w:rFonts w:eastAsia="Times New Roman" w:cs="Times New Roman"/>
          <w:sz w:val="24"/>
          <w:szCs w:val="24"/>
          <w:lang w:val="en-GB"/>
        </w:rPr>
        <w:tab/>
        <w:t>This Instrument may be cited as Statement of Principles concerning heart block No. 1 of 2014.</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Determination</w:t>
      </w:r>
    </w:p>
    <w:p w:rsidR="005C720D" w:rsidRPr="005C720D" w:rsidRDefault="005C720D" w:rsidP="005C720D">
      <w:pPr>
        <w:spacing w:line="240" w:lineRule="atLeast"/>
        <w:ind w:left="720" w:hanging="720"/>
        <w:jc w:val="both"/>
        <w:rPr>
          <w:rFonts w:eastAsia="Times New Roman" w:cs="Times New Roman"/>
          <w:sz w:val="24"/>
          <w:szCs w:val="24"/>
          <w:lang w:val="en-GB"/>
        </w:rPr>
      </w:pPr>
      <w:r w:rsidRPr="005C720D">
        <w:rPr>
          <w:rFonts w:eastAsia="Times New Roman" w:cs="Times New Roman"/>
          <w:b/>
          <w:sz w:val="24"/>
          <w:szCs w:val="24"/>
          <w:lang w:val="en-GB"/>
        </w:rPr>
        <w:t>2.</w:t>
      </w:r>
      <w:r w:rsidRPr="005C720D">
        <w:rPr>
          <w:rFonts w:eastAsia="Times New Roman" w:cs="Times New Roman"/>
          <w:sz w:val="24"/>
          <w:szCs w:val="24"/>
          <w:lang w:val="en-GB"/>
        </w:rPr>
        <w:tab/>
        <w:t xml:space="preserve">The Repatriation Medical Authority under subsection </w:t>
      </w:r>
      <w:r w:rsidRPr="005C720D">
        <w:rPr>
          <w:rFonts w:eastAsia="Times New Roman" w:cs="Times New Roman"/>
          <w:b/>
          <w:sz w:val="24"/>
          <w:szCs w:val="24"/>
          <w:lang w:val="en-GB"/>
        </w:rPr>
        <w:t>196B(2)</w:t>
      </w:r>
      <w:r w:rsidRPr="005C720D">
        <w:rPr>
          <w:rFonts w:eastAsia="Times New Roman" w:cs="Times New Roman"/>
          <w:sz w:val="24"/>
          <w:szCs w:val="24"/>
          <w:lang w:val="en-GB"/>
        </w:rPr>
        <w:t xml:space="preserve"> and </w:t>
      </w:r>
      <w:r w:rsidRPr="005C720D">
        <w:rPr>
          <w:rFonts w:eastAsia="Times New Roman" w:cs="Times New Roman"/>
          <w:b/>
          <w:sz w:val="24"/>
          <w:szCs w:val="24"/>
          <w:lang w:val="en-GB"/>
        </w:rPr>
        <w:t xml:space="preserve">(8) </w:t>
      </w:r>
      <w:r w:rsidRPr="005C720D">
        <w:rPr>
          <w:rFonts w:eastAsia="Times New Roman" w:cs="Times New Roman"/>
          <w:sz w:val="24"/>
          <w:szCs w:val="24"/>
          <w:lang w:val="en-GB"/>
        </w:rPr>
        <w:t xml:space="preserve">of the </w:t>
      </w:r>
      <w:r w:rsidRPr="005C720D">
        <w:rPr>
          <w:rFonts w:eastAsia="Times New Roman" w:cs="Times New Roman"/>
          <w:i/>
          <w:sz w:val="24"/>
          <w:szCs w:val="24"/>
          <w:lang w:val="en-GB"/>
        </w:rPr>
        <w:t>Veterans’ Entitlements Act 1986</w:t>
      </w:r>
      <w:r w:rsidRPr="005C720D">
        <w:rPr>
          <w:rFonts w:eastAsia="Times New Roman" w:cs="Times New Roman"/>
          <w:sz w:val="24"/>
          <w:szCs w:val="24"/>
          <w:lang w:val="en-GB"/>
        </w:rPr>
        <w:t xml:space="preserve"> (the VEA):</w:t>
      </w:r>
    </w:p>
    <w:p w:rsidR="005C720D" w:rsidRPr="005C720D" w:rsidRDefault="005C720D" w:rsidP="005C720D">
      <w:pPr>
        <w:spacing w:before="120" w:line="240" w:lineRule="atLeast"/>
        <w:ind w:left="1440" w:hanging="720"/>
        <w:jc w:val="both"/>
        <w:rPr>
          <w:rFonts w:eastAsia="Times New Roman" w:cs="Times New Roman"/>
          <w:sz w:val="24"/>
          <w:szCs w:val="24"/>
          <w:lang w:val="en-GB"/>
        </w:rPr>
      </w:pPr>
      <w:r w:rsidRPr="005C720D">
        <w:rPr>
          <w:rFonts w:eastAsia="Times New Roman" w:cs="Times New Roman"/>
          <w:sz w:val="24"/>
          <w:szCs w:val="24"/>
          <w:lang w:val="en-GB"/>
        </w:rPr>
        <w:t>(a)</w:t>
      </w:r>
      <w:r w:rsidRPr="005C720D">
        <w:rPr>
          <w:rFonts w:eastAsia="Times New Roman" w:cs="Times New Roman"/>
          <w:sz w:val="24"/>
          <w:szCs w:val="24"/>
          <w:lang w:val="en-GB"/>
        </w:rPr>
        <w:tab/>
        <w:t>revokes Instrument No. 3 of 2006 concerning heart block; and</w:t>
      </w:r>
    </w:p>
    <w:p w:rsidR="005C720D" w:rsidRPr="005C720D" w:rsidRDefault="005C720D" w:rsidP="005C720D">
      <w:pPr>
        <w:spacing w:before="120" w:line="240" w:lineRule="atLeast"/>
        <w:ind w:left="1440" w:hanging="720"/>
        <w:jc w:val="both"/>
        <w:rPr>
          <w:rFonts w:eastAsia="Times New Roman" w:cs="Times New Roman"/>
          <w:sz w:val="24"/>
          <w:szCs w:val="24"/>
          <w:lang w:val="en-GB"/>
        </w:rPr>
      </w:pPr>
      <w:r w:rsidRPr="005C720D">
        <w:rPr>
          <w:rFonts w:eastAsia="Times New Roman" w:cs="Times New Roman"/>
          <w:sz w:val="24"/>
          <w:szCs w:val="24"/>
          <w:lang w:val="en-GB"/>
        </w:rPr>
        <w:t>(b)</w:t>
      </w:r>
      <w:r w:rsidRPr="005C720D">
        <w:rPr>
          <w:rFonts w:eastAsia="Times New Roman" w:cs="Times New Roman"/>
          <w:sz w:val="24"/>
          <w:szCs w:val="24"/>
          <w:lang w:val="en-GB"/>
        </w:rPr>
        <w:tab/>
        <w:t>determines in its place this Statement of Principles.</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Kind of injury, disease or death</w:t>
      </w:r>
    </w:p>
    <w:p w:rsidR="005C720D" w:rsidRPr="005C720D" w:rsidRDefault="005C720D" w:rsidP="005C720D">
      <w:pPr>
        <w:tabs>
          <w:tab w:val="left" w:pos="709"/>
        </w:tabs>
        <w:spacing w:after="120" w:line="240" w:lineRule="auto"/>
        <w:ind w:left="1440" w:hanging="1440"/>
        <w:jc w:val="both"/>
        <w:rPr>
          <w:rFonts w:eastAsia="Times New Roman" w:cs="Times New Roman"/>
          <w:sz w:val="24"/>
          <w:szCs w:val="24"/>
          <w:lang w:val="en-GB"/>
        </w:rPr>
      </w:pPr>
      <w:r w:rsidRPr="005C720D">
        <w:rPr>
          <w:rFonts w:eastAsia="Times New Roman" w:cs="Times New Roman"/>
          <w:b/>
          <w:sz w:val="24"/>
          <w:szCs w:val="24"/>
          <w:lang w:val="en-GB"/>
        </w:rPr>
        <w:t>3.</w:t>
      </w:r>
      <w:r w:rsidRPr="005C720D">
        <w:rPr>
          <w:rFonts w:eastAsia="Times New Roman" w:cs="Times New Roman"/>
          <w:sz w:val="24"/>
          <w:szCs w:val="24"/>
          <w:lang w:val="en-GB"/>
        </w:rPr>
        <w:tab/>
        <w:t>(a)</w:t>
      </w:r>
      <w:r w:rsidRPr="005C720D">
        <w:rPr>
          <w:rFonts w:eastAsia="Times New Roman" w:cs="Times New Roman"/>
          <w:sz w:val="24"/>
          <w:szCs w:val="24"/>
          <w:lang w:val="en-GB"/>
        </w:rPr>
        <w:tab/>
        <w:t xml:space="preserve">This Statement of Principles is about </w:t>
      </w:r>
      <w:r w:rsidRPr="005C720D">
        <w:rPr>
          <w:rFonts w:eastAsia="Times New Roman" w:cs="Times New Roman"/>
          <w:b/>
          <w:sz w:val="24"/>
          <w:szCs w:val="24"/>
          <w:lang w:val="en-GB"/>
        </w:rPr>
        <w:t xml:space="preserve">heart block </w:t>
      </w:r>
      <w:r w:rsidRPr="005C720D">
        <w:rPr>
          <w:rFonts w:eastAsia="Times New Roman" w:cs="Times New Roman"/>
          <w:sz w:val="24"/>
          <w:szCs w:val="24"/>
          <w:lang w:val="en-GB"/>
        </w:rPr>
        <w:t xml:space="preserve">and </w:t>
      </w:r>
      <w:r w:rsidRPr="005C720D">
        <w:rPr>
          <w:rFonts w:eastAsia="Times New Roman" w:cs="Times New Roman"/>
          <w:b/>
          <w:sz w:val="24"/>
          <w:szCs w:val="24"/>
          <w:lang w:val="en-GB"/>
        </w:rPr>
        <w:t>death from heart block</w:t>
      </w:r>
      <w:r w:rsidRPr="005C720D">
        <w:rPr>
          <w:rFonts w:eastAsia="Times New Roman" w:cs="Times New Roman"/>
          <w:sz w:val="24"/>
          <w:szCs w:val="24"/>
          <w:lang w:val="en-GB"/>
        </w:rPr>
        <w:t>.</w:t>
      </w:r>
    </w:p>
    <w:p w:rsidR="005C720D" w:rsidRPr="005C720D" w:rsidRDefault="005C720D" w:rsidP="005C720D">
      <w:pPr>
        <w:numPr>
          <w:ilvl w:val="0"/>
          <w:numId w:val="14"/>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GB"/>
        </w:rPr>
        <w:t xml:space="preserve">For the purposes of this Statement of Principles, </w:t>
      </w:r>
      <w:r w:rsidRPr="005C720D">
        <w:rPr>
          <w:rFonts w:eastAsia="Times New Roman" w:cs="Times New Roman"/>
          <w:b/>
          <w:sz w:val="24"/>
          <w:szCs w:val="24"/>
          <w:lang w:val="en-GB"/>
        </w:rPr>
        <w:t>"heart block"</w:t>
      </w:r>
      <w:r w:rsidRPr="005C720D">
        <w:rPr>
          <w:rFonts w:eastAsia="Times New Roman" w:cs="Times New Roman"/>
          <w:sz w:val="24"/>
          <w:szCs w:val="24"/>
          <w:lang w:val="en-GB"/>
        </w:rPr>
        <w:t xml:space="preserve"> means </w:t>
      </w:r>
      <w:r w:rsidRPr="005C720D">
        <w:rPr>
          <w:rFonts w:eastAsia="Times New Roman" w:cs="Times New Roman"/>
          <w:color w:val="000000"/>
          <w:sz w:val="24"/>
          <w:szCs w:val="24"/>
          <w:lang w:val="en-GB"/>
        </w:rPr>
        <w:t xml:space="preserve">a cardiac disorder in which there is a delay in the conduction of electrical current as it passes through the atrioventricular node, bundle of His, or </w:t>
      </w:r>
      <w:r w:rsidRPr="005C720D">
        <w:rPr>
          <w:rFonts w:eastAsia="Times New Roman" w:cs="Times New Roman"/>
          <w:color w:val="000000"/>
          <w:sz w:val="24"/>
          <w:szCs w:val="24"/>
          <w:lang w:val="en-GB"/>
        </w:rPr>
        <w:lastRenderedPageBreak/>
        <w:t xml:space="preserve">the bundle branches.  This definition includes right and left bundle branch block; </w:t>
      </w:r>
      <w:proofErr w:type="spellStart"/>
      <w:r w:rsidRPr="005C720D">
        <w:rPr>
          <w:rFonts w:eastAsia="Times New Roman" w:cs="Times New Roman"/>
          <w:color w:val="000000"/>
          <w:sz w:val="24"/>
          <w:szCs w:val="24"/>
          <w:lang w:val="en-GB"/>
        </w:rPr>
        <w:t>bifascicular</w:t>
      </w:r>
      <w:proofErr w:type="spellEnd"/>
      <w:r w:rsidRPr="005C720D">
        <w:rPr>
          <w:rFonts w:eastAsia="Times New Roman" w:cs="Times New Roman"/>
          <w:color w:val="000000"/>
          <w:sz w:val="24"/>
          <w:szCs w:val="24"/>
          <w:lang w:val="en-GB"/>
        </w:rPr>
        <w:t xml:space="preserve"> and </w:t>
      </w:r>
      <w:proofErr w:type="spellStart"/>
      <w:r w:rsidRPr="005C720D">
        <w:rPr>
          <w:rFonts w:eastAsia="Times New Roman" w:cs="Times New Roman"/>
          <w:color w:val="000000"/>
          <w:sz w:val="24"/>
          <w:szCs w:val="24"/>
          <w:lang w:val="en-GB"/>
        </w:rPr>
        <w:t>trifascicular</w:t>
      </w:r>
      <w:proofErr w:type="spellEnd"/>
      <w:r w:rsidRPr="005C720D">
        <w:rPr>
          <w:rFonts w:eastAsia="Times New Roman" w:cs="Times New Roman"/>
          <w:color w:val="000000"/>
          <w:sz w:val="24"/>
          <w:szCs w:val="24"/>
          <w:lang w:val="en-GB"/>
        </w:rPr>
        <w:t xml:space="preserve"> block; first, second and third degree heart block; </w:t>
      </w:r>
      <w:proofErr w:type="spellStart"/>
      <w:r w:rsidRPr="005C720D">
        <w:rPr>
          <w:rFonts w:eastAsia="Times New Roman" w:cs="Times New Roman"/>
          <w:color w:val="000000"/>
          <w:sz w:val="24"/>
          <w:szCs w:val="24"/>
          <w:lang w:val="en-GB"/>
        </w:rPr>
        <w:t>Mobitz</w:t>
      </w:r>
      <w:proofErr w:type="spellEnd"/>
      <w:r w:rsidRPr="005C720D">
        <w:rPr>
          <w:rFonts w:eastAsia="Times New Roman" w:cs="Times New Roman"/>
          <w:color w:val="000000"/>
          <w:sz w:val="24"/>
          <w:szCs w:val="24"/>
          <w:lang w:val="en-GB"/>
        </w:rPr>
        <w:t xml:space="preserve"> block; </w:t>
      </w:r>
      <w:proofErr w:type="spellStart"/>
      <w:r w:rsidRPr="005C720D">
        <w:rPr>
          <w:rFonts w:eastAsia="Times New Roman" w:cs="Times New Roman"/>
          <w:color w:val="000000"/>
          <w:sz w:val="24"/>
          <w:szCs w:val="24"/>
          <w:lang w:val="en-GB"/>
        </w:rPr>
        <w:t>Wenckebach's</w:t>
      </w:r>
      <w:proofErr w:type="spellEnd"/>
      <w:r w:rsidRPr="005C720D">
        <w:rPr>
          <w:rFonts w:eastAsia="Times New Roman" w:cs="Times New Roman"/>
          <w:color w:val="000000"/>
          <w:sz w:val="24"/>
          <w:szCs w:val="24"/>
          <w:lang w:val="en-GB"/>
        </w:rPr>
        <w:t xml:space="preserve"> block and atrioventricular block.</w:t>
      </w:r>
    </w:p>
    <w:p w:rsidR="005C720D" w:rsidRPr="005C720D" w:rsidRDefault="005C720D" w:rsidP="005C720D">
      <w:pPr>
        <w:numPr>
          <w:ilvl w:val="0"/>
          <w:numId w:val="14"/>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GB"/>
        </w:rPr>
        <w:t xml:space="preserve">Heart block attracts ICD-10-AM code </w:t>
      </w:r>
      <w:r w:rsidRPr="005C720D">
        <w:rPr>
          <w:rFonts w:eastAsia="Times New Roman" w:cs="Times New Roman"/>
          <w:color w:val="000000"/>
          <w:sz w:val="24"/>
          <w:szCs w:val="24"/>
          <w:lang w:val="en-GB"/>
        </w:rPr>
        <w:t>I44, I45.0, I45.1, I45.2, I45.3, I45.4 or I45.9</w:t>
      </w:r>
      <w:r w:rsidRPr="005C720D">
        <w:rPr>
          <w:rFonts w:eastAsia="Times New Roman" w:cs="Times New Roman"/>
          <w:sz w:val="24"/>
          <w:szCs w:val="24"/>
          <w:lang w:val="en-GB"/>
        </w:rPr>
        <w:t>.</w:t>
      </w:r>
    </w:p>
    <w:p w:rsidR="005C720D" w:rsidRPr="005C720D" w:rsidRDefault="005C720D" w:rsidP="005C720D">
      <w:pPr>
        <w:numPr>
          <w:ilvl w:val="0"/>
          <w:numId w:val="17"/>
        </w:numPr>
        <w:spacing w:line="240" w:lineRule="auto"/>
        <w:jc w:val="both"/>
        <w:rPr>
          <w:rFonts w:eastAsia="Times New Roman" w:cs="Times New Roman"/>
          <w:sz w:val="24"/>
          <w:szCs w:val="24"/>
          <w:lang w:val="en-GB"/>
        </w:rPr>
      </w:pPr>
      <w:r w:rsidRPr="005C720D">
        <w:rPr>
          <w:rFonts w:eastAsia="Times New Roman" w:cs="Times New Roman"/>
          <w:sz w:val="24"/>
          <w:szCs w:val="24"/>
          <w:lang w:val="en-GB"/>
        </w:rPr>
        <w:t xml:space="preserve">In the application of this Statement of Principles, the definition of </w:t>
      </w:r>
      <w:r w:rsidRPr="005C720D">
        <w:rPr>
          <w:rFonts w:eastAsia="Times New Roman" w:cs="Times New Roman"/>
          <w:b/>
          <w:sz w:val="24"/>
          <w:szCs w:val="24"/>
          <w:lang w:val="en-GB"/>
        </w:rPr>
        <w:t xml:space="preserve">"heart block" </w:t>
      </w:r>
      <w:r w:rsidRPr="005C720D">
        <w:rPr>
          <w:rFonts w:eastAsia="Times New Roman" w:cs="Times New Roman"/>
          <w:sz w:val="24"/>
          <w:szCs w:val="24"/>
          <w:lang w:val="en-GB"/>
        </w:rPr>
        <w:t>is that given at paragraph 3(b) above.</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Basis for determining the factors</w:t>
      </w:r>
    </w:p>
    <w:p w:rsidR="005C720D" w:rsidRPr="005C720D" w:rsidRDefault="005C720D" w:rsidP="005C720D">
      <w:pPr>
        <w:spacing w:line="240" w:lineRule="atLeast"/>
        <w:ind w:left="720" w:hanging="720"/>
        <w:jc w:val="both"/>
        <w:rPr>
          <w:rFonts w:eastAsia="Times New Roman" w:cs="Times New Roman"/>
          <w:sz w:val="24"/>
          <w:szCs w:val="24"/>
          <w:lang w:val="en-GB"/>
        </w:rPr>
      </w:pPr>
      <w:r w:rsidRPr="005C720D">
        <w:rPr>
          <w:rFonts w:eastAsia="Times New Roman" w:cs="Times New Roman"/>
          <w:b/>
          <w:sz w:val="24"/>
          <w:szCs w:val="24"/>
          <w:lang w:val="en-GB"/>
        </w:rPr>
        <w:t>4.</w:t>
      </w:r>
      <w:r w:rsidRPr="005C720D">
        <w:rPr>
          <w:rFonts w:eastAsia="Times New Roman" w:cs="Times New Roman"/>
          <w:sz w:val="24"/>
          <w:szCs w:val="24"/>
          <w:lang w:val="en-GB"/>
        </w:rPr>
        <w:tab/>
        <w:t xml:space="preserve">The Repatriation Medical Authority is of the view that there is sound medical-scientific evidence that indicates that </w:t>
      </w:r>
      <w:r w:rsidRPr="005C720D">
        <w:rPr>
          <w:rFonts w:eastAsia="Times New Roman" w:cs="Times New Roman"/>
          <w:b/>
          <w:sz w:val="24"/>
          <w:szCs w:val="24"/>
          <w:lang w:val="en-GB"/>
        </w:rPr>
        <w:t xml:space="preserve">heart block </w:t>
      </w:r>
      <w:r w:rsidRPr="005C720D">
        <w:rPr>
          <w:rFonts w:eastAsia="Times New Roman" w:cs="Times New Roman"/>
          <w:sz w:val="24"/>
          <w:szCs w:val="24"/>
          <w:lang w:val="en-GB"/>
        </w:rPr>
        <w:t>and</w:t>
      </w:r>
      <w:r w:rsidRPr="005C720D">
        <w:rPr>
          <w:rFonts w:eastAsia="Times New Roman" w:cs="Times New Roman"/>
          <w:b/>
          <w:sz w:val="24"/>
          <w:szCs w:val="24"/>
          <w:lang w:val="en-GB"/>
        </w:rPr>
        <w:t xml:space="preserve"> death from heart block </w:t>
      </w:r>
      <w:r w:rsidRPr="005C720D">
        <w:rPr>
          <w:rFonts w:eastAsia="Times New Roman" w:cs="Times New Roman"/>
          <w:sz w:val="24"/>
          <w:szCs w:val="24"/>
          <w:lang w:val="en-GB"/>
        </w:rPr>
        <w:t xml:space="preserve">can be related to relevant service rendered by veterans, members of Peacekeeping Forces, or members of the Forces under the VEA, or members under the </w:t>
      </w:r>
      <w:r w:rsidRPr="005C720D">
        <w:rPr>
          <w:rFonts w:eastAsia="Times New Roman" w:cs="Times New Roman"/>
          <w:i/>
          <w:sz w:val="24"/>
          <w:szCs w:val="24"/>
          <w:lang w:val="en-GB"/>
        </w:rPr>
        <w:t>Military Rehabilitation and Compensation Act 2004</w:t>
      </w:r>
      <w:r w:rsidRPr="005C720D">
        <w:rPr>
          <w:rFonts w:eastAsia="Times New Roman" w:cs="Times New Roman"/>
          <w:sz w:val="24"/>
          <w:szCs w:val="24"/>
          <w:lang w:val="en-GB"/>
        </w:rPr>
        <w:t xml:space="preserve"> (the MRCA).</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Factors that must be related to service</w:t>
      </w:r>
    </w:p>
    <w:p w:rsidR="005C720D" w:rsidRPr="005C720D" w:rsidRDefault="005C720D" w:rsidP="005C720D">
      <w:pPr>
        <w:spacing w:line="240" w:lineRule="atLeast"/>
        <w:ind w:left="720" w:hanging="720"/>
        <w:jc w:val="both"/>
        <w:rPr>
          <w:rFonts w:eastAsia="Times New Roman" w:cs="Times New Roman"/>
          <w:sz w:val="24"/>
          <w:szCs w:val="24"/>
          <w:lang w:val="en-GB"/>
        </w:rPr>
      </w:pPr>
      <w:r w:rsidRPr="005C720D">
        <w:rPr>
          <w:rFonts w:eastAsia="Times New Roman" w:cs="Times New Roman"/>
          <w:b/>
          <w:sz w:val="24"/>
          <w:szCs w:val="24"/>
          <w:lang w:val="en-GB"/>
        </w:rPr>
        <w:t>5.</w:t>
      </w:r>
      <w:r w:rsidRPr="005C720D">
        <w:rPr>
          <w:rFonts w:eastAsia="Times New Roman" w:cs="Times New Roman"/>
          <w:sz w:val="24"/>
          <w:szCs w:val="24"/>
          <w:lang w:val="en-GB"/>
        </w:rPr>
        <w:tab/>
        <w:t>Subject to clause 7, at least one of the factors set out in clause 6 must be related to the relevant service rendered by the person.</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Factors</w:t>
      </w:r>
    </w:p>
    <w:p w:rsidR="005C720D" w:rsidRPr="005C720D" w:rsidRDefault="005C720D" w:rsidP="005C720D">
      <w:pPr>
        <w:spacing w:after="120" w:line="240" w:lineRule="auto"/>
        <w:ind w:left="720" w:hanging="720"/>
        <w:jc w:val="both"/>
        <w:rPr>
          <w:rFonts w:eastAsia="Times New Roman" w:cs="Times New Roman"/>
          <w:sz w:val="24"/>
          <w:szCs w:val="24"/>
          <w:lang w:val="en-GB"/>
        </w:rPr>
      </w:pPr>
      <w:r w:rsidRPr="005C720D">
        <w:rPr>
          <w:rFonts w:eastAsia="Times New Roman" w:cs="Times New Roman"/>
          <w:b/>
          <w:sz w:val="24"/>
          <w:szCs w:val="24"/>
          <w:lang w:val="en-GB"/>
        </w:rPr>
        <w:t>6.</w:t>
      </w:r>
      <w:r w:rsidRPr="005C720D">
        <w:rPr>
          <w:rFonts w:eastAsia="Times New Roman" w:cs="Times New Roman"/>
          <w:sz w:val="24"/>
          <w:szCs w:val="24"/>
          <w:lang w:val="en-GB"/>
        </w:rPr>
        <w:tab/>
        <w:t xml:space="preserve">The factor that must as a minimum exist before it can be said that a reasonable hypothesis has been raised connecting </w:t>
      </w:r>
      <w:r w:rsidRPr="005C720D">
        <w:rPr>
          <w:rFonts w:eastAsia="Times New Roman" w:cs="Times New Roman"/>
          <w:b/>
          <w:sz w:val="24"/>
          <w:szCs w:val="24"/>
          <w:lang w:val="en-GB"/>
        </w:rPr>
        <w:t xml:space="preserve">heart block </w:t>
      </w:r>
      <w:r w:rsidRPr="005C720D">
        <w:rPr>
          <w:rFonts w:eastAsia="Times New Roman" w:cs="Times New Roman"/>
          <w:sz w:val="24"/>
          <w:szCs w:val="24"/>
          <w:lang w:val="en-GB"/>
        </w:rPr>
        <w:t>or</w:t>
      </w:r>
      <w:r w:rsidRPr="005C720D">
        <w:rPr>
          <w:rFonts w:eastAsia="Times New Roman" w:cs="Times New Roman"/>
          <w:b/>
          <w:sz w:val="24"/>
          <w:szCs w:val="24"/>
          <w:lang w:val="en-GB"/>
        </w:rPr>
        <w:t xml:space="preserve"> death from heart block </w:t>
      </w:r>
      <w:r w:rsidRPr="005C720D">
        <w:rPr>
          <w:rFonts w:eastAsia="Times New Roman" w:cs="Times New Roman"/>
          <w:sz w:val="24"/>
          <w:szCs w:val="24"/>
          <w:lang w:val="en-GB"/>
        </w:rPr>
        <w:t>with the circumstances of a person’s relevant service is:</w:t>
      </w:r>
    </w:p>
    <w:p w:rsidR="005C720D" w:rsidRPr="005C720D" w:rsidRDefault="005C720D" w:rsidP="005C720D">
      <w:pPr>
        <w:numPr>
          <w:ilvl w:val="0"/>
          <w:numId w:val="16"/>
        </w:numPr>
        <w:spacing w:after="120" w:line="240" w:lineRule="auto"/>
        <w:jc w:val="both"/>
        <w:rPr>
          <w:rFonts w:eastAsia="Times New Roman" w:cs="Times New Roman"/>
          <w:sz w:val="24"/>
          <w:szCs w:val="24"/>
          <w:lang w:val="en-US"/>
        </w:rPr>
      </w:pPr>
      <w:r w:rsidRPr="005C720D">
        <w:rPr>
          <w:rFonts w:eastAsia="Times New Roman" w:cs="Times New Roman"/>
          <w:sz w:val="24"/>
          <w:szCs w:val="24"/>
          <w:lang w:val="en-US"/>
        </w:rPr>
        <w:t>having a specified autoimmune disease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infiltration of the myocardium due to sarcoidosis, Hodgkin's lymphoma, non-Hodgkin's lymphoma, amyloidosis or haemochromatosis at the time of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US"/>
        </w:rPr>
      </w:pPr>
      <w:r w:rsidRPr="005C720D">
        <w:rPr>
          <w:rFonts w:eastAsia="Times New Roman" w:cs="Times New Roman"/>
          <w:color w:val="000000"/>
          <w:sz w:val="24"/>
          <w:szCs w:val="24"/>
          <w:lang w:val="en-GB"/>
        </w:rPr>
        <w:t>having a primary or metastatic neoplasm involving the heart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napToGrid w:val="0"/>
          <w:sz w:val="24"/>
          <w:szCs w:val="24"/>
          <w:lang w:val="en-GB"/>
        </w:rPr>
      </w:pPr>
      <w:r w:rsidRPr="005C720D">
        <w:rPr>
          <w:rFonts w:eastAsia="Times New Roman" w:cs="Times New Roman"/>
          <w:color w:val="000000"/>
          <w:sz w:val="24"/>
          <w:szCs w:val="24"/>
          <w:lang w:val="en-GB"/>
        </w:rPr>
        <w:t>having ischaemic heart disease at the time of the clinical onset of heart block; or</w:t>
      </w:r>
    </w:p>
    <w:p w:rsidR="005C720D" w:rsidRPr="005C720D" w:rsidRDefault="005C720D" w:rsidP="005C720D">
      <w:pPr>
        <w:numPr>
          <w:ilvl w:val="0"/>
          <w:numId w:val="16"/>
        </w:numPr>
        <w:spacing w:after="120"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having myocarditis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an infection of the myocardium with an organism from the specified list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infective endocarditis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lastRenderedPageBreak/>
        <w:t>having a specified mineral or electrolyte abnormality at the time of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being treated with a drug or a drug from a class of drugs from the specified list, where that drug cannot be ceased or substituted, at the time of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being treated daily with chloroquine sulphate, chloroquine phosphate or hydroxychloroquine for at least one year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experiencing penetrating trauma to the heart, including surgical trauma, within the two years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a heart transplant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a bone marrow transplant within the 24 hours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experiencing a powerful, non-penetrating blow to the chest, resulting in injury warranting medical attention, within the 60 days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GB"/>
        </w:rPr>
        <w:t xml:space="preserve">having received a cumulative equivalent dose of at least 0.5 </w:t>
      </w:r>
      <w:proofErr w:type="spellStart"/>
      <w:r w:rsidRPr="005C720D">
        <w:rPr>
          <w:rFonts w:eastAsia="Times New Roman" w:cs="Times New Roman"/>
          <w:sz w:val="24"/>
          <w:szCs w:val="24"/>
          <w:lang w:val="en-GB"/>
        </w:rPr>
        <w:t>sievert</w:t>
      </w:r>
      <w:proofErr w:type="spellEnd"/>
      <w:r w:rsidRPr="005C720D">
        <w:rPr>
          <w:rFonts w:eastAsia="Times New Roman" w:cs="Times New Roman"/>
          <w:sz w:val="24"/>
          <w:szCs w:val="24"/>
          <w:lang w:val="en-GB"/>
        </w:rPr>
        <w:t xml:space="preserve"> of ionising radiation to the heart within the 25 years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GB"/>
        </w:rPr>
        <w:t>undergoing a course of therapeutic radiation for cancer, where the heart</w:t>
      </w:r>
      <w:r w:rsidRPr="005C720D">
        <w:rPr>
          <w:rFonts w:eastAsia="Times New Roman" w:cs="Times New Roman"/>
          <w:i/>
          <w:sz w:val="24"/>
          <w:szCs w:val="24"/>
          <w:lang w:val="en-GB"/>
        </w:rPr>
        <w:t xml:space="preserve"> </w:t>
      </w:r>
      <w:r w:rsidRPr="005C720D">
        <w:rPr>
          <w:rFonts w:eastAsia="Times New Roman" w:cs="Times New Roman"/>
          <w:sz w:val="24"/>
          <w:szCs w:val="24"/>
          <w:lang w:val="en-GB"/>
        </w:rPr>
        <w:t>was in the field of radiation, within the 25 years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undertaking strenuous, high level, endurance physical activity greater than six METs, for an average of at least ten hours per week for a continuous period of at least the five years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 xml:space="preserve">being </w:t>
      </w:r>
      <w:proofErr w:type="spellStart"/>
      <w:r w:rsidRPr="005C720D">
        <w:rPr>
          <w:rFonts w:eastAsia="Times New Roman" w:cs="Times New Roman"/>
          <w:color w:val="000000"/>
          <w:sz w:val="24"/>
          <w:szCs w:val="24"/>
          <w:lang w:val="en-GB"/>
        </w:rPr>
        <w:t>envenomated</w:t>
      </w:r>
      <w:proofErr w:type="spellEnd"/>
      <w:r w:rsidRPr="005C720D">
        <w:rPr>
          <w:rFonts w:eastAsia="Times New Roman" w:cs="Times New Roman"/>
          <w:color w:val="000000"/>
          <w:sz w:val="24"/>
          <w:szCs w:val="24"/>
          <w:lang w:val="en-GB"/>
        </w:rPr>
        <w:t xml:space="preserve"> by a scorpion or snake within the 24 hours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diabetes mellitus at the time of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US"/>
        </w:rPr>
        <w:t>having hypertension with left ventricular hypertrophy before the clinical onset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GB"/>
        </w:rPr>
        <w:t xml:space="preserve">having obstructive sleep apnoea within the five years before the clinical onset of heart block; or </w:t>
      </w:r>
    </w:p>
    <w:p w:rsidR="005C720D" w:rsidRPr="005C720D" w:rsidRDefault="005C720D" w:rsidP="005C720D">
      <w:pPr>
        <w:numPr>
          <w:ilvl w:val="0"/>
          <w:numId w:val="16"/>
        </w:numPr>
        <w:spacing w:after="120" w:line="240" w:lineRule="auto"/>
        <w:jc w:val="both"/>
        <w:rPr>
          <w:rFonts w:eastAsia="Times New Roman" w:cs="Times New Roman"/>
          <w:sz w:val="24"/>
          <w:szCs w:val="24"/>
          <w:lang w:val="en-US"/>
        </w:rPr>
      </w:pPr>
      <w:r w:rsidRPr="005C720D">
        <w:rPr>
          <w:rFonts w:eastAsia="Times New Roman" w:cs="Times New Roman"/>
          <w:sz w:val="24"/>
          <w:szCs w:val="24"/>
          <w:lang w:val="en-US"/>
        </w:rPr>
        <w:t>having a specified autoimmune disease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lastRenderedPageBreak/>
        <w:t>having infiltration of the myocardium due to sarcoidosis, Hodgkin's lymphoma, non-Hodgkin's lymphoma, amyloidosis or haemochromatosis at the time of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US"/>
        </w:rPr>
      </w:pPr>
      <w:r w:rsidRPr="005C720D">
        <w:rPr>
          <w:rFonts w:eastAsia="Times New Roman" w:cs="Times New Roman"/>
          <w:color w:val="000000"/>
          <w:sz w:val="24"/>
          <w:szCs w:val="24"/>
          <w:lang w:val="en-GB"/>
        </w:rPr>
        <w:t>having a primary or metastatic neoplasm involving the heart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napToGrid w:val="0"/>
          <w:sz w:val="24"/>
          <w:szCs w:val="24"/>
          <w:lang w:val="en-GB"/>
        </w:rPr>
      </w:pPr>
      <w:r w:rsidRPr="005C720D">
        <w:rPr>
          <w:rFonts w:eastAsia="Times New Roman" w:cs="Times New Roman"/>
          <w:color w:val="000000"/>
          <w:sz w:val="24"/>
          <w:szCs w:val="24"/>
          <w:lang w:val="en-GB"/>
        </w:rPr>
        <w:t>having ischaemic heart disease at the time of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having myocarditis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an infection of the myocardium with an organism from the specified list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infective endocarditis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a specified mineral or electrolyte abnormality at the time of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being treated with a drug or a drug from a class of drugs from the specified list, where that drug cannot be ceased or substituted, at the time of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being treated daily with chloroquine sulphate, chloroquine phosphate or hydroxychloroquine for at least one year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experiencing penetrating trauma to the heart, including surgical trauma, within the two years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a heart transplant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a bone marrow transplant within the 24 hours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experiencing a powerful, non-penetrating blow to the chest, resulting in injury warranting medical attention, within the 60 days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GB"/>
        </w:rPr>
        <w:t xml:space="preserve">having received a cumulative equivalent dose of at least 0.5 </w:t>
      </w:r>
      <w:proofErr w:type="spellStart"/>
      <w:r w:rsidRPr="005C720D">
        <w:rPr>
          <w:rFonts w:eastAsia="Times New Roman" w:cs="Times New Roman"/>
          <w:sz w:val="24"/>
          <w:szCs w:val="24"/>
          <w:lang w:val="en-GB"/>
        </w:rPr>
        <w:t>sievert</w:t>
      </w:r>
      <w:proofErr w:type="spellEnd"/>
      <w:r w:rsidRPr="005C720D">
        <w:rPr>
          <w:rFonts w:eastAsia="Times New Roman" w:cs="Times New Roman"/>
          <w:sz w:val="24"/>
          <w:szCs w:val="24"/>
          <w:lang w:val="en-GB"/>
        </w:rPr>
        <w:t xml:space="preserve"> of ionising radiation to the heart within the 25 years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GB"/>
        </w:rPr>
        <w:t>undergoing a course of therapeutic radiation for cancer, where the heart</w:t>
      </w:r>
      <w:r w:rsidRPr="005C720D">
        <w:rPr>
          <w:rFonts w:eastAsia="Times New Roman" w:cs="Times New Roman"/>
          <w:i/>
          <w:sz w:val="24"/>
          <w:szCs w:val="24"/>
          <w:lang w:val="en-GB"/>
        </w:rPr>
        <w:t xml:space="preserve"> </w:t>
      </w:r>
      <w:r w:rsidRPr="005C720D">
        <w:rPr>
          <w:rFonts w:eastAsia="Times New Roman" w:cs="Times New Roman"/>
          <w:sz w:val="24"/>
          <w:szCs w:val="24"/>
          <w:lang w:val="en-GB"/>
        </w:rPr>
        <w:t>was in the field of radiation, within the 25 years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 xml:space="preserve">undertaking strenuous, high level, endurance physical activity greater than six METs, for an average of at least ten hours per week for a </w:t>
      </w:r>
      <w:r w:rsidRPr="005C720D">
        <w:rPr>
          <w:rFonts w:eastAsia="Times New Roman" w:cs="Times New Roman"/>
          <w:color w:val="000000"/>
          <w:sz w:val="24"/>
          <w:szCs w:val="24"/>
          <w:lang w:val="en-GB"/>
        </w:rPr>
        <w:lastRenderedPageBreak/>
        <w:t>continuous period of at least the five years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 xml:space="preserve">being </w:t>
      </w:r>
      <w:proofErr w:type="spellStart"/>
      <w:r w:rsidRPr="005C720D">
        <w:rPr>
          <w:rFonts w:eastAsia="Times New Roman" w:cs="Times New Roman"/>
          <w:color w:val="000000"/>
          <w:sz w:val="24"/>
          <w:szCs w:val="24"/>
          <w:lang w:val="en-GB"/>
        </w:rPr>
        <w:t>envenomated</w:t>
      </w:r>
      <w:proofErr w:type="spellEnd"/>
      <w:r w:rsidRPr="005C720D">
        <w:rPr>
          <w:rFonts w:eastAsia="Times New Roman" w:cs="Times New Roman"/>
          <w:color w:val="000000"/>
          <w:sz w:val="24"/>
          <w:szCs w:val="24"/>
          <w:lang w:val="en-GB"/>
        </w:rPr>
        <w:t xml:space="preserve"> by a scorpion or snake within the 24 hours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color w:val="000000"/>
          <w:sz w:val="24"/>
          <w:szCs w:val="24"/>
          <w:lang w:val="en-GB"/>
        </w:rPr>
        <w:t>having diabetes mellitus at the time of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US"/>
        </w:rPr>
        <w:t>having hypertension with left ventricular hypertrophy before the clinical worsening of heart block; or</w:t>
      </w:r>
    </w:p>
    <w:p w:rsidR="005C720D" w:rsidRPr="005C720D" w:rsidRDefault="005C720D" w:rsidP="005C720D">
      <w:pPr>
        <w:numPr>
          <w:ilvl w:val="0"/>
          <w:numId w:val="16"/>
        </w:numPr>
        <w:spacing w:after="120" w:line="240" w:lineRule="auto"/>
        <w:jc w:val="both"/>
        <w:rPr>
          <w:rFonts w:eastAsia="Times New Roman" w:cs="Times New Roman"/>
          <w:sz w:val="24"/>
          <w:szCs w:val="24"/>
          <w:lang w:val="en-GB"/>
        </w:rPr>
      </w:pPr>
      <w:r w:rsidRPr="005C720D">
        <w:rPr>
          <w:rFonts w:eastAsia="Times New Roman" w:cs="Times New Roman"/>
          <w:sz w:val="24"/>
          <w:szCs w:val="24"/>
          <w:lang w:val="en-GB"/>
        </w:rPr>
        <w:t xml:space="preserve">having obstructive sleep apnoea within the five years before the clinical worsening of heart block; or </w:t>
      </w:r>
    </w:p>
    <w:p w:rsidR="005C720D" w:rsidRPr="005C720D" w:rsidRDefault="005C720D" w:rsidP="005C720D">
      <w:pPr>
        <w:numPr>
          <w:ilvl w:val="0"/>
          <w:numId w:val="16"/>
        </w:numPr>
        <w:spacing w:line="240" w:lineRule="auto"/>
        <w:jc w:val="both"/>
        <w:rPr>
          <w:rFonts w:eastAsia="Times New Roman" w:cs="Times New Roman"/>
          <w:sz w:val="24"/>
          <w:szCs w:val="24"/>
          <w:lang w:val="en-GB"/>
        </w:rPr>
      </w:pPr>
      <w:r w:rsidRPr="005C720D">
        <w:rPr>
          <w:rFonts w:eastAsia="Times New Roman" w:cs="Times New Roman"/>
          <w:sz w:val="24"/>
          <w:szCs w:val="24"/>
          <w:lang w:val="en-GB"/>
        </w:rPr>
        <w:t>inability to obtain appropriate clinical management for heart block.</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Factors that apply only to material contribution or aggravation</w:t>
      </w:r>
    </w:p>
    <w:p w:rsidR="005C720D" w:rsidRPr="005C720D" w:rsidRDefault="005C720D" w:rsidP="005C720D">
      <w:pPr>
        <w:spacing w:line="240" w:lineRule="atLeast"/>
        <w:ind w:left="720" w:hanging="720"/>
        <w:jc w:val="both"/>
        <w:rPr>
          <w:rFonts w:eastAsia="Times New Roman" w:cs="Times New Roman"/>
          <w:sz w:val="24"/>
          <w:szCs w:val="24"/>
          <w:lang w:val="en-GB"/>
        </w:rPr>
      </w:pPr>
      <w:r w:rsidRPr="005C720D">
        <w:rPr>
          <w:rFonts w:eastAsia="Times New Roman" w:cs="Times New Roman"/>
          <w:b/>
          <w:sz w:val="24"/>
          <w:szCs w:val="24"/>
          <w:lang w:val="en-GB"/>
        </w:rPr>
        <w:t>7.</w:t>
      </w:r>
      <w:r w:rsidRPr="005C720D">
        <w:rPr>
          <w:rFonts w:eastAsia="Times New Roman" w:cs="Times New Roman"/>
          <w:sz w:val="24"/>
          <w:szCs w:val="24"/>
          <w:lang w:val="en-GB"/>
        </w:rPr>
        <w:tab/>
        <w:t xml:space="preserve">Paragraphs </w:t>
      </w:r>
      <w:r w:rsidRPr="005C720D">
        <w:rPr>
          <w:rFonts w:eastAsia="Times New Roman" w:cs="Times New Roman"/>
          <w:b/>
          <w:sz w:val="24"/>
          <w:szCs w:val="24"/>
          <w:lang w:val="en-GB"/>
        </w:rPr>
        <w:t>6(v) to 6(</w:t>
      </w:r>
      <w:proofErr w:type="spellStart"/>
      <w:r w:rsidRPr="005C720D">
        <w:rPr>
          <w:rFonts w:eastAsia="Times New Roman" w:cs="Times New Roman"/>
          <w:b/>
          <w:sz w:val="24"/>
          <w:szCs w:val="24"/>
          <w:lang w:val="en-GB"/>
        </w:rPr>
        <w:t>qq</w:t>
      </w:r>
      <w:proofErr w:type="spellEnd"/>
      <w:r w:rsidRPr="005C720D">
        <w:rPr>
          <w:rFonts w:eastAsia="Times New Roman" w:cs="Times New Roman"/>
          <w:b/>
          <w:sz w:val="24"/>
          <w:szCs w:val="24"/>
          <w:lang w:val="en-GB"/>
        </w:rPr>
        <w:t xml:space="preserve">) </w:t>
      </w:r>
      <w:r w:rsidRPr="005C720D">
        <w:rPr>
          <w:rFonts w:eastAsia="Times New Roman" w:cs="Times New Roman"/>
          <w:sz w:val="24"/>
          <w:szCs w:val="24"/>
          <w:lang w:val="en-GB"/>
        </w:rPr>
        <w:t>apply only to material contribution to, or aggravation of, heart block where the person’s heart block was suffered or contracted before or during (but not arising out of) the person’s relevant service.</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Inclusion of Statements of Principles</w:t>
      </w:r>
    </w:p>
    <w:p w:rsidR="005C720D" w:rsidRPr="005C720D" w:rsidRDefault="005C720D" w:rsidP="005C720D">
      <w:pPr>
        <w:spacing w:line="240" w:lineRule="atLeast"/>
        <w:ind w:left="720" w:hanging="720"/>
        <w:jc w:val="both"/>
        <w:rPr>
          <w:rFonts w:eastAsia="Times New Roman" w:cs="Times New Roman"/>
          <w:sz w:val="24"/>
          <w:szCs w:val="24"/>
          <w:lang w:val="en-GB"/>
        </w:rPr>
      </w:pPr>
      <w:r w:rsidRPr="005C720D">
        <w:rPr>
          <w:rFonts w:eastAsia="Times New Roman" w:cs="Times New Roman"/>
          <w:b/>
          <w:sz w:val="24"/>
          <w:szCs w:val="24"/>
          <w:lang w:val="en-GB"/>
        </w:rPr>
        <w:t>8.</w:t>
      </w:r>
      <w:r w:rsidRPr="005C720D">
        <w:rPr>
          <w:rFonts w:eastAsia="Times New Roman" w:cs="Times New Roman"/>
          <w:sz w:val="24"/>
          <w:szCs w:val="24"/>
          <w:lang w:val="en-GB"/>
        </w:rPr>
        <w:tab/>
        <w:t>In this Statement of Principles if a relevant factor applies and that factor includes an injury or disease in respect of which there is a Statement of Principles then the factors in that last mentioned Statement of Principles apply in accordance with the terms of that Statement of Principles as in force from time to time.</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Other definitions</w:t>
      </w:r>
    </w:p>
    <w:p w:rsidR="005C720D" w:rsidRPr="005C720D" w:rsidRDefault="005C720D" w:rsidP="005C720D">
      <w:pPr>
        <w:spacing w:after="120" w:line="240" w:lineRule="auto"/>
        <w:jc w:val="both"/>
        <w:rPr>
          <w:rFonts w:eastAsia="Times New Roman" w:cs="Times New Roman"/>
          <w:sz w:val="24"/>
          <w:szCs w:val="24"/>
          <w:lang w:val="en-GB"/>
        </w:rPr>
      </w:pPr>
      <w:r w:rsidRPr="005C720D">
        <w:rPr>
          <w:rFonts w:eastAsia="Times New Roman" w:cs="Times New Roman"/>
          <w:b/>
          <w:sz w:val="24"/>
          <w:szCs w:val="24"/>
          <w:lang w:val="en-GB"/>
        </w:rPr>
        <w:t>9.</w:t>
      </w:r>
      <w:r w:rsidRPr="005C720D">
        <w:rPr>
          <w:rFonts w:eastAsia="Times New Roman" w:cs="Times New Roman"/>
          <w:sz w:val="24"/>
          <w:szCs w:val="24"/>
          <w:lang w:val="en-GB"/>
        </w:rPr>
        <w:tab/>
        <w:t>For the purposes of this Statement of Principles:</w:t>
      </w:r>
    </w:p>
    <w:p w:rsidR="005C720D" w:rsidRPr="005C720D" w:rsidRDefault="005C720D" w:rsidP="005C720D">
      <w:pPr>
        <w:autoSpaceDE w:val="0"/>
        <w:autoSpaceDN w:val="0"/>
        <w:adjustRightInd w:val="0"/>
        <w:spacing w:after="60" w:line="240" w:lineRule="atLeast"/>
        <w:ind w:left="743" w:hanging="23"/>
        <w:jc w:val="both"/>
        <w:rPr>
          <w:rFonts w:eastAsia="Times New Roman" w:cs="Times New Roman"/>
          <w:color w:val="000000"/>
          <w:sz w:val="24"/>
          <w:szCs w:val="24"/>
          <w:lang w:val="en-GB"/>
        </w:rPr>
      </w:pPr>
      <w:r w:rsidRPr="005C720D">
        <w:rPr>
          <w:rFonts w:eastAsia="Times New Roman" w:cs="Times New Roman"/>
          <w:b/>
          <w:bCs/>
          <w:color w:val="000000"/>
          <w:sz w:val="24"/>
          <w:szCs w:val="24"/>
          <w:lang w:val="en-GB"/>
        </w:rPr>
        <w:t xml:space="preserve">"a drug or a drug from a class of drugs from the specified list" </w:t>
      </w:r>
      <w:r w:rsidRPr="005C720D">
        <w:rPr>
          <w:rFonts w:eastAsia="Times New Roman" w:cs="Times New Roman"/>
          <w:color w:val="000000"/>
          <w:sz w:val="24"/>
          <w:szCs w:val="24"/>
          <w:lang w:val="en-GB"/>
        </w:rPr>
        <w:t xml:space="preserve">means: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acetylcholinesterase inhibitors, including </w:t>
      </w:r>
      <w:r w:rsidRPr="005C720D">
        <w:rPr>
          <w:rFonts w:eastAsia="Times New Roman" w:cs="Times New Roman"/>
          <w:sz w:val="24"/>
          <w:szCs w:val="24"/>
          <w:lang w:val="en-GB"/>
        </w:rPr>
        <w:t xml:space="preserve">donepezil, </w:t>
      </w:r>
      <w:proofErr w:type="spellStart"/>
      <w:r w:rsidRPr="005C720D">
        <w:rPr>
          <w:rFonts w:eastAsia="Times New Roman" w:cs="Times New Roman"/>
          <w:sz w:val="24"/>
          <w:szCs w:val="24"/>
          <w:lang w:val="en-GB"/>
        </w:rPr>
        <w:t>galantamine</w:t>
      </w:r>
      <w:proofErr w:type="spellEnd"/>
      <w:r w:rsidRPr="005C720D">
        <w:rPr>
          <w:rFonts w:eastAsia="Times New Roman" w:cs="Times New Roman"/>
          <w:sz w:val="24"/>
          <w:szCs w:val="24"/>
          <w:lang w:val="en-GB"/>
        </w:rPr>
        <w:t xml:space="preserve"> and </w:t>
      </w:r>
      <w:proofErr w:type="spellStart"/>
      <w:r w:rsidRPr="005C720D">
        <w:rPr>
          <w:rFonts w:eastAsia="Times New Roman" w:cs="Times New Roman"/>
          <w:sz w:val="24"/>
          <w:szCs w:val="24"/>
          <w:lang w:val="en-GB"/>
        </w:rPr>
        <w:t>rivastigmine</w:t>
      </w:r>
      <w:proofErr w:type="spellEnd"/>
      <w:r w:rsidRPr="005C720D">
        <w:rPr>
          <w:rFonts w:eastAsia="Times New Roman" w:cs="Times New Roman"/>
          <w:sz w:val="24"/>
          <w:szCs w:val="24"/>
          <w:lang w:val="en-GB"/>
        </w:rPr>
        <w:t xml:space="preserve">;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anthracycline chemotherapeutic agents, including doxorubicin and </w:t>
      </w:r>
      <w:proofErr w:type="spellStart"/>
      <w:r w:rsidRPr="005C720D">
        <w:rPr>
          <w:rFonts w:eastAsia="Times New Roman" w:cs="Times New Roman"/>
          <w:color w:val="000000"/>
          <w:sz w:val="24"/>
          <w:szCs w:val="24"/>
          <w:lang w:val="en-GB"/>
        </w:rPr>
        <w:t>daunorubicin</w:t>
      </w:r>
      <w:proofErr w:type="spellEnd"/>
      <w:r w:rsidRPr="005C720D">
        <w:rPr>
          <w:rFonts w:eastAsia="Times New Roman" w:cs="Times New Roman"/>
          <w:color w:val="000000"/>
          <w:sz w:val="24"/>
          <w:szCs w:val="24"/>
          <w:lang w:val="en-GB"/>
        </w:rPr>
        <w:t xml:space="preserve">;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antimony, including trivalent and pentavalent antimony;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beta blockers;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calcium channel blockers, including diltiazem and </w:t>
      </w:r>
      <w:proofErr w:type="spellStart"/>
      <w:r w:rsidRPr="005C720D">
        <w:rPr>
          <w:rFonts w:eastAsia="Times New Roman" w:cs="Times New Roman"/>
          <w:color w:val="000000"/>
          <w:sz w:val="24"/>
          <w:szCs w:val="24"/>
          <w:lang w:val="en-GB"/>
        </w:rPr>
        <w:t>nimodipine</w:t>
      </w:r>
      <w:proofErr w:type="spellEnd"/>
      <w:r w:rsidRPr="005C720D">
        <w:rPr>
          <w:rFonts w:eastAsia="Times New Roman" w:cs="Times New Roman"/>
          <w:color w:val="000000"/>
          <w:sz w:val="24"/>
          <w:szCs w:val="24"/>
          <w:lang w:val="en-GB"/>
        </w:rPr>
        <w:t>;</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carbamazepine;</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chloroquine, including chloroquine sulphate, chloroquine phosphate and hydroxychloroquine;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class 1A, class 1C or class III anti-arrhythmic agents, including procainamide, flecainide and amiodarone;</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cough linctus containing </w:t>
      </w:r>
      <w:proofErr w:type="spellStart"/>
      <w:r w:rsidRPr="005C720D">
        <w:rPr>
          <w:rFonts w:eastAsia="Times New Roman" w:cs="Times New Roman"/>
          <w:color w:val="000000"/>
          <w:sz w:val="24"/>
          <w:szCs w:val="24"/>
          <w:lang w:val="en-GB"/>
        </w:rPr>
        <w:t>squill</w:t>
      </w:r>
      <w:proofErr w:type="spellEnd"/>
      <w:r w:rsidRPr="005C720D">
        <w:rPr>
          <w:rFonts w:eastAsia="Times New Roman" w:cs="Times New Roman"/>
          <w:color w:val="000000"/>
          <w:sz w:val="24"/>
          <w:szCs w:val="24"/>
          <w:lang w:val="en-GB"/>
        </w:rPr>
        <w:t>;</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proofErr w:type="spellStart"/>
      <w:r w:rsidRPr="005C720D">
        <w:rPr>
          <w:rFonts w:eastAsia="Times New Roman" w:cs="Times New Roman"/>
          <w:color w:val="000000"/>
          <w:sz w:val="24"/>
          <w:szCs w:val="24"/>
          <w:lang w:val="en-GB"/>
        </w:rPr>
        <w:lastRenderedPageBreak/>
        <w:t>dextropropoxyphene</w:t>
      </w:r>
      <w:proofErr w:type="spellEnd"/>
      <w:r w:rsidRPr="005C720D">
        <w:rPr>
          <w:rFonts w:eastAsia="Times New Roman" w:cs="Times New Roman"/>
          <w:color w:val="000000"/>
          <w:sz w:val="24"/>
          <w:szCs w:val="24"/>
          <w:lang w:val="en-GB"/>
        </w:rPr>
        <w:t xml:space="preserve">;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digitalis;</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infliximab;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interferon;</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lithium;</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proofErr w:type="spellStart"/>
      <w:r w:rsidRPr="005C720D">
        <w:rPr>
          <w:rFonts w:eastAsia="Times New Roman" w:cs="Times New Roman"/>
          <w:color w:val="000000"/>
          <w:sz w:val="24"/>
          <w:szCs w:val="24"/>
          <w:lang w:val="en-GB"/>
        </w:rPr>
        <w:t>mefloquine</w:t>
      </w:r>
      <w:proofErr w:type="spellEnd"/>
      <w:r w:rsidRPr="005C720D">
        <w:rPr>
          <w:rFonts w:eastAsia="Times New Roman" w:cs="Times New Roman"/>
          <w:color w:val="000000"/>
          <w:sz w:val="24"/>
          <w:szCs w:val="24"/>
          <w:lang w:val="en-GB"/>
        </w:rPr>
        <w:t xml:space="preserve">;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paclitaxel; </w:t>
      </w:r>
    </w:p>
    <w:p w:rsidR="005C720D" w:rsidRPr="005C720D" w:rsidRDefault="005C720D" w:rsidP="005C720D">
      <w:pPr>
        <w:numPr>
          <w:ilvl w:val="0"/>
          <w:numId w:val="22"/>
        </w:numPr>
        <w:autoSpaceDE w:val="0"/>
        <w:autoSpaceDN w:val="0"/>
        <w:adjustRightInd w:val="0"/>
        <w:spacing w:line="240" w:lineRule="auto"/>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quinine; or </w:t>
      </w:r>
    </w:p>
    <w:p w:rsidR="005C720D" w:rsidRPr="005C720D" w:rsidRDefault="005C720D" w:rsidP="005C720D">
      <w:pPr>
        <w:numPr>
          <w:ilvl w:val="0"/>
          <w:numId w:val="22"/>
        </w:numPr>
        <w:autoSpaceDE w:val="0"/>
        <w:autoSpaceDN w:val="0"/>
        <w:adjustRightInd w:val="0"/>
        <w:spacing w:after="120" w:line="240" w:lineRule="auto"/>
        <w:jc w:val="both"/>
        <w:rPr>
          <w:rFonts w:eastAsia="Times New Roman" w:cs="Times New Roman"/>
          <w:color w:val="000000"/>
          <w:sz w:val="24"/>
          <w:szCs w:val="24"/>
          <w:lang w:val="en-GB"/>
        </w:rPr>
      </w:pPr>
      <w:proofErr w:type="spellStart"/>
      <w:r w:rsidRPr="005C720D">
        <w:rPr>
          <w:rFonts w:eastAsia="Times New Roman" w:cs="Times New Roman"/>
          <w:color w:val="000000"/>
          <w:sz w:val="24"/>
          <w:szCs w:val="24"/>
          <w:lang w:val="en-GB"/>
        </w:rPr>
        <w:t>trastuzumab</w:t>
      </w:r>
      <w:proofErr w:type="spellEnd"/>
      <w:r w:rsidRPr="005C720D">
        <w:rPr>
          <w:rFonts w:eastAsia="Times New Roman" w:cs="Times New Roman"/>
          <w:color w:val="000000"/>
          <w:sz w:val="24"/>
          <w:szCs w:val="24"/>
          <w:lang w:val="en-GB"/>
        </w:rPr>
        <w:t xml:space="preserve">; </w:t>
      </w:r>
    </w:p>
    <w:p w:rsidR="005C720D" w:rsidRPr="005C720D" w:rsidRDefault="005C720D" w:rsidP="005C720D">
      <w:pPr>
        <w:autoSpaceDE w:val="0"/>
        <w:autoSpaceDN w:val="0"/>
        <w:adjustRightInd w:val="0"/>
        <w:spacing w:after="60" w:line="240" w:lineRule="atLeast"/>
        <w:ind w:left="720"/>
        <w:jc w:val="both"/>
        <w:rPr>
          <w:rFonts w:eastAsia="Times New Roman" w:cs="Times New Roman"/>
          <w:color w:val="000000"/>
          <w:sz w:val="24"/>
          <w:szCs w:val="24"/>
          <w:lang w:val="en-GB"/>
        </w:rPr>
      </w:pPr>
      <w:r w:rsidRPr="005C720D">
        <w:rPr>
          <w:rFonts w:eastAsia="Times New Roman" w:cs="Times New Roman"/>
          <w:b/>
          <w:bCs/>
          <w:color w:val="000000"/>
          <w:sz w:val="24"/>
          <w:szCs w:val="24"/>
          <w:lang w:val="en-GB"/>
        </w:rPr>
        <w:t xml:space="preserve">"a specified autoimmune disease" </w:t>
      </w:r>
      <w:r w:rsidRPr="005C720D">
        <w:rPr>
          <w:rFonts w:eastAsia="Times New Roman" w:cs="Times New Roman"/>
          <w:color w:val="000000"/>
          <w:sz w:val="24"/>
          <w:szCs w:val="24"/>
          <w:lang w:val="en-GB"/>
        </w:rPr>
        <w:t xml:space="preserve">means: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ankylosing spondylitis;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dermatomyositis;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inflammatory bowel disease;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polymyositis;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psoriatic arthritis;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reactive arthritis;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rheumatoid arthritis;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scleroderma;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proofErr w:type="spellStart"/>
      <w:r w:rsidRPr="005C720D">
        <w:rPr>
          <w:rFonts w:eastAsia="Times New Roman" w:cs="Times New Roman"/>
          <w:color w:val="000000"/>
          <w:sz w:val="24"/>
          <w:szCs w:val="24"/>
          <w:lang w:val="en-GB"/>
        </w:rPr>
        <w:t>Sjogren’s</w:t>
      </w:r>
      <w:proofErr w:type="spellEnd"/>
      <w:r w:rsidRPr="005C720D">
        <w:rPr>
          <w:rFonts w:eastAsia="Times New Roman" w:cs="Times New Roman"/>
          <w:color w:val="000000"/>
          <w:sz w:val="24"/>
          <w:szCs w:val="24"/>
          <w:lang w:val="en-GB"/>
        </w:rPr>
        <w:t xml:space="preserve"> syndrome;  </w:t>
      </w:r>
    </w:p>
    <w:p w:rsidR="005C720D" w:rsidRPr="005C720D" w:rsidRDefault="005C720D" w:rsidP="005C720D">
      <w:pPr>
        <w:numPr>
          <w:ilvl w:val="0"/>
          <w:numId w:val="19"/>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systemic lupus </w:t>
      </w:r>
      <w:proofErr w:type="spellStart"/>
      <w:r w:rsidRPr="005C720D">
        <w:rPr>
          <w:rFonts w:eastAsia="Times New Roman" w:cs="Times New Roman"/>
          <w:color w:val="000000"/>
          <w:sz w:val="24"/>
          <w:szCs w:val="24"/>
          <w:lang w:val="en-GB"/>
        </w:rPr>
        <w:t>erythematosis</w:t>
      </w:r>
      <w:proofErr w:type="spellEnd"/>
      <w:r w:rsidRPr="005C720D">
        <w:rPr>
          <w:rFonts w:eastAsia="Times New Roman" w:cs="Times New Roman"/>
          <w:color w:val="000000"/>
          <w:sz w:val="24"/>
          <w:szCs w:val="24"/>
          <w:lang w:val="en-GB"/>
        </w:rPr>
        <w:t xml:space="preserve">; or </w:t>
      </w:r>
    </w:p>
    <w:p w:rsidR="005C720D" w:rsidRPr="005C720D" w:rsidRDefault="005C720D" w:rsidP="005C720D">
      <w:pPr>
        <w:numPr>
          <w:ilvl w:val="0"/>
          <w:numId w:val="19"/>
        </w:numPr>
        <w:autoSpaceDE w:val="0"/>
        <w:autoSpaceDN w:val="0"/>
        <w:adjustRightInd w:val="0"/>
        <w:spacing w:after="120"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Wegener's granulomatosis; </w:t>
      </w:r>
    </w:p>
    <w:p w:rsidR="005C720D" w:rsidRPr="005C720D" w:rsidRDefault="005C720D" w:rsidP="005C720D">
      <w:pPr>
        <w:autoSpaceDE w:val="0"/>
        <w:autoSpaceDN w:val="0"/>
        <w:adjustRightInd w:val="0"/>
        <w:spacing w:after="60" w:line="240" w:lineRule="atLeast"/>
        <w:ind w:left="720"/>
        <w:jc w:val="both"/>
        <w:rPr>
          <w:rFonts w:eastAsia="Times New Roman" w:cs="Times New Roman"/>
          <w:color w:val="000000"/>
          <w:sz w:val="24"/>
          <w:szCs w:val="24"/>
          <w:lang w:val="en-GB"/>
        </w:rPr>
      </w:pPr>
      <w:r w:rsidRPr="005C720D">
        <w:rPr>
          <w:rFonts w:eastAsia="Times New Roman" w:cs="Times New Roman"/>
          <w:b/>
          <w:bCs/>
          <w:color w:val="000000"/>
          <w:sz w:val="24"/>
          <w:szCs w:val="24"/>
          <w:lang w:val="en-GB"/>
        </w:rPr>
        <w:t xml:space="preserve">"a specified mineral or electrolyte abnormality" </w:t>
      </w:r>
      <w:r w:rsidRPr="005C720D">
        <w:rPr>
          <w:rFonts w:eastAsia="Times New Roman" w:cs="Times New Roman"/>
          <w:color w:val="000000"/>
          <w:sz w:val="24"/>
          <w:szCs w:val="24"/>
          <w:lang w:val="en-GB"/>
        </w:rPr>
        <w:t xml:space="preserve">means: </w:t>
      </w:r>
    </w:p>
    <w:p w:rsidR="005C720D" w:rsidRPr="005C720D" w:rsidRDefault="005C720D" w:rsidP="005C720D">
      <w:pPr>
        <w:numPr>
          <w:ilvl w:val="0"/>
          <w:numId w:val="21"/>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hypercalcaemia;  </w:t>
      </w:r>
    </w:p>
    <w:p w:rsidR="005C720D" w:rsidRPr="005C720D" w:rsidRDefault="005C720D" w:rsidP="005C720D">
      <w:pPr>
        <w:numPr>
          <w:ilvl w:val="0"/>
          <w:numId w:val="21"/>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hyperkalaemia; </w:t>
      </w:r>
    </w:p>
    <w:p w:rsidR="005C720D" w:rsidRPr="005C720D" w:rsidRDefault="005C720D" w:rsidP="005C720D">
      <w:pPr>
        <w:numPr>
          <w:ilvl w:val="0"/>
          <w:numId w:val="21"/>
        </w:numPr>
        <w:autoSpaceDE w:val="0"/>
        <w:autoSpaceDN w:val="0"/>
        <w:adjustRightInd w:val="0"/>
        <w:spacing w:line="240" w:lineRule="atLeast"/>
        <w:jc w:val="both"/>
        <w:rPr>
          <w:rFonts w:eastAsia="Times New Roman" w:cs="Times New Roman"/>
          <w:color w:val="000000"/>
          <w:sz w:val="24"/>
          <w:szCs w:val="24"/>
          <w:lang w:val="en-GB"/>
        </w:rPr>
      </w:pPr>
      <w:proofErr w:type="spellStart"/>
      <w:r w:rsidRPr="005C720D">
        <w:rPr>
          <w:rFonts w:eastAsia="Times New Roman" w:cs="Times New Roman"/>
          <w:color w:val="000000"/>
          <w:sz w:val="24"/>
          <w:szCs w:val="24"/>
          <w:lang w:val="en-GB"/>
        </w:rPr>
        <w:t>hypermagnesaemia</w:t>
      </w:r>
      <w:proofErr w:type="spellEnd"/>
      <w:r w:rsidRPr="005C720D">
        <w:rPr>
          <w:rFonts w:eastAsia="Times New Roman" w:cs="Times New Roman"/>
          <w:color w:val="000000"/>
          <w:sz w:val="24"/>
          <w:szCs w:val="24"/>
          <w:lang w:val="en-GB"/>
        </w:rPr>
        <w:t xml:space="preserve">; </w:t>
      </w:r>
    </w:p>
    <w:p w:rsidR="005C720D" w:rsidRPr="005C720D" w:rsidRDefault="005C720D" w:rsidP="005C720D">
      <w:pPr>
        <w:numPr>
          <w:ilvl w:val="0"/>
          <w:numId w:val="21"/>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hypokalaemia; </w:t>
      </w:r>
    </w:p>
    <w:p w:rsidR="005C720D" w:rsidRPr="005C720D" w:rsidRDefault="005C720D" w:rsidP="005C720D">
      <w:pPr>
        <w:numPr>
          <w:ilvl w:val="0"/>
          <w:numId w:val="21"/>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hypomagnesaemia; or </w:t>
      </w:r>
    </w:p>
    <w:p w:rsidR="005C720D" w:rsidRPr="005C720D" w:rsidRDefault="005C720D" w:rsidP="005C720D">
      <w:pPr>
        <w:numPr>
          <w:ilvl w:val="0"/>
          <w:numId w:val="21"/>
        </w:numPr>
        <w:autoSpaceDE w:val="0"/>
        <w:autoSpaceDN w:val="0"/>
        <w:adjustRightInd w:val="0"/>
        <w:spacing w:after="120" w:line="240" w:lineRule="atLeast"/>
        <w:jc w:val="both"/>
        <w:rPr>
          <w:rFonts w:eastAsia="Times New Roman" w:cs="Times New Roman"/>
          <w:color w:val="000000"/>
          <w:sz w:val="24"/>
          <w:szCs w:val="24"/>
          <w:lang w:val="en-GB"/>
        </w:rPr>
      </w:pPr>
      <w:r w:rsidRPr="005C720D">
        <w:rPr>
          <w:rFonts w:eastAsia="Times New Roman" w:cs="Times New Roman"/>
          <w:color w:val="000000"/>
          <w:sz w:val="24"/>
          <w:szCs w:val="24"/>
          <w:lang w:val="en-GB"/>
        </w:rPr>
        <w:t xml:space="preserve">hyponatraemia; </w:t>
      </w:r>
    </w:p>
    <w:p w:rsidR="005C720D" w:rsidRPr="005C720D" w:rsidRDefault="005C720D" w:rsidP="005C720D">
      <w:pPr>
        <w:autoSpaceDE w:val="0"/>
        <w:autoSpaceDN w:val="0"/>
        <w:adjustRightInd w:val="0"/>
        <w:spacing w:after="60" w:line="240" w:lineRule="atLeast"/>
        <w:ind w:left="720"/>
        <w:jc w:val="both"/>
        <w:rPr>
          <w:rFonts w:eastAsia="Times New Roman" w:cs="Times New Roman"/>
          <w:color w:val="000000"/>
          <w:sz w:val="24"/>
          <w:szCs w:val="24"/>
          <w:lang w:val="en-GB"/>
        </w:rPr>
      </w:pPr>
      <w:r w:rsidRPr="005C720D">
        <w:rPr>
          <w:rFonts w:eastAsia="Times New Roman" w:cs="Times New Roman"/>
          <w:b/>
          <w:bCs/>
          <w:color w:val="000000"/>
          <w:sz w:val="24"/>
          <w:szCs w:val="24"/>
          <w:lang w:val="en-GB"/>
        </w:rPr>
        <w:t xml:space="preserve">"an organism from the specified list" </w:t>
      </w:r>
      <w:r w:rsidRPr="005C720D">
        <w:rPr>
          <w:rFonts w:eastAsia="Times New Roman" w:cs="Times New Roman"/>
          <w:color w:val="000000"/>
          <w:sz w:val="24"/>
          <w:szCs w:val="24"/>
          <w:lang w:val="en-GB"/>
        </w:rPr>
        <w:t xml:space="preserve">means: </w:t>
      </w:r>
    </w:p>
    <w:p w:rsidR="005C720D" w:rsidRPr="005C720D" w:rsidRDefault="005C720D" w:rsidP="005C720D">
      <w:pPr>
        <w:numPr>
          <w:ilvl w:val="0"/>
          <w:numId w:val="20"/>
        </w:numPr>
        <w:autoSpaceDE w:val="0"/>
        <w:autoSpaceDN w:val="0"/>
        <w:adjustRightInd w:val="0"/>
        <w:spacing w:line="240" w:lineRule="atLeast"/>
        <w:jc w:val="both"/>
        <w:rPr>
          <w:rFonts w:eastAsia="Times New Roman" w:cs="Times New Roman"/>
          <w:color w:val="000000"/>
          <w:sz w:val="24"/>
          <w:szCs w:val="24"/>
          <w:lang w:val="en-GB"/>
        </w:rPr>
      </w:pPr>
      <w:proofErr w:type="spellStart"/>
      <w:r w:rsidRPr="005C720D">
        <w:rPr>
          <w:rFonts w:eastAsia="Times New Roman" w:cs="Times New Roman"/>
          <w:i/>
          <w:color w:val="000000"/>
          <w:sz w:val="24"/>
          <w:szCs w:val="24"/>
          <w:lang w:val="en-GB"/>
        </w:rPr>
        <w:t>Borrelia</w:t>
      </w:r>
      <w:proofErr w:type="spellEnd"/>
      <w:r w:rsidRPr="005C720D">
        <w:rPr>
          <w:rFonts w:eastAsia="Times New Roman" w:cs="Times New Roman"/>
          <w:i/>
          <w:color w:val="000000"/>
          <w:sz w:val="24"/>
          <w:szCs w:val="24"/>
          <w:lang w:val="en-GB"/>
        </w:rPr>
        <w:t xml:space="preserve"> </w:t>
      </w:r>
      <w:proofErr w:type="spellStart"/>
      <w:r w:rsidRPr="005C720D">
        <w:rPr>
          <w:rFonts w:eastAsia="Times New Roman" w:cs="Times New Roman"/>
          <w:i/>
          <w:color w:val="000000"/>
          <w:sz w:val="24"/>
          <w:szCs w:val="24"/>
          <w:lang w:val="en-GB"/>
        </w:rPr>
        <w:t>burgdoferi</w:t>
      </w:r>
      <w:proofErr w:type="spellEnd"/>
      <w:r w:rsidRPr="005C720D">
        <w:rPr>
          <w:rFonts w:eastAsia="Times New Roman" w:cs="Times New Roman"/>
          <w:color w:val="000000"/>
          <w:sz w:val="24"/>
          <w:szCs w:val="24"/>
          <w:lang w:val="en-GB"/>
        </w:rPr>
        <w:t xml:space="preserve"> (Lyme disease);</w:t>
      </w:r>
    </w:p>
    <w:p w:rsidR="005C720D" w:rsidRPr="005C720D" w:rsidRDefault="005C720D" w:rsidP="005C720D">
      <w:pPr>
        <w:numPr>
          <w:ilvl w:val="0"/>
          <w:numId w:val="20"/>
        </w:numPr>
        <w:autoSpaceDE w:val="0"/>
        <w:autoSpaceDN w:val="0"/>
        <w:adjustRightInd w:val="0"/>
        <w:spacing w:line="240" w:lineRule="atLeast"/>
        <w:jc w:val="both"/>
        <w:rPr>
          <w:rFonts w:eastAsia="Times New Roman" w:cs="Times New Roman"/>
          <w:color w:val="000000"/>
          <w:sz w:val="24"/>
          <w:szCs w:val="24"/>
          <w:lang w:val="en-GB"/>
        </w:rPr>
      </w:pPr>
      <w:proofErr w:type="spellStart"/>
      <w:r w:rsidRPr="005C720D">
        <w:rPr>
          <w:rFonts w:eastAsia="Times New Roman" w:cs="Times New Roman"/>
          <w:i/>
          <w:color w:val="000000"/>
          <w:sz w:val="24"/>
          <w:szCs w:val="24"/>
          <w:lang w:val="en-GB"/>
        </w:rPr>
        <w:t>Cysticercus</w:t>
      </w:r>
      <w:proofErr w:type="spellEnd"/>
      <w:r w:rsidRPr="005C720D">
        <w:rPr>
          <w:rFonts w:eastAsia="Times New Roman" w:cs="Times New Roman"/>
          <w:color w:val="000000"/>
          <w:sz w:val="24"/>
          <w:szCs w:val="24"/>
          <w:lang w:val="en-GB"/>
        </w:rPr>
        <w:t xml:space="preserve"> species (</w:t>
      </w:r>
      <w:proofErr w:type="spellStart"/>
      <w:r w:rsidRPr="005C720D">
        <w:rPr>
          <w:rFonts w:eastAsia="Times New Roman" w:cs="Times New Roman"/>
          <w:color w:val="000000"/>
          <w:sz w:val="24"/>
          <w:szCs w:val="24"/>
          <w:lang w:val="en-GB"/>
        </w:rPr>
        <w:t>cysticercosis</w:t>
      </w:r>
      <w:proofErr w:type="spellEnd"/>
      <w:r w:rsidRPr="005C720D">
        <w:rPr>
          <w:rFonts w:eastAsia="Times New Roman" w:cs="Times New Roman"/>
          <w:color w:val="000000"/>
          <w:sz w:val="24"/>
          <w:szCs w:val="24"/>
          <w:lang w:val="en-GB"/>
        </w:rPr>
        <w:t>);</w:t>
      </w:r>
    </w:p>
    <w:p w:rsidR="005C720D" w:rsidRPr="005C720D" w:rsidRDefault="005C720D" w:rsidP="005C720D">
      <w:pPr>
        <w:numPr>
          <w:ilvl w:val="0"/>
          <w:numId w:val="20"/>
        </w:numPr>
        <w:autoSpaceDE w:val="0"/>
        <w:autoSpaceDN w:val="0"/>
        <w:adjustRightInd w:val="0"/>
        <w:spacing w:line="240" w:lineRule="atLeast"/>
        <w:jc w:val="both"/>
        <w:rPr>
          <w:rFonts w:eastAsia="Times New Roman" w:cs="Times New Roman"/>
          <w:color w:val="000000"/>
          <w:sz w:val="24"/>
          <w:szCs w:val="24"/>
          <w:lang w:val="en-GB"/>
        </w:rPr>
      </w:pPr>
      <w:proofErr w:type="spellStart"/>
      <w:r w:rsidRPr="005C720D">
        <w:rPr>
          <w:rFonts w:eastAsia="Times New Roman" w:cs="Times New Roman"/>
          <w:i/>
          <w:color w:val="000000"/>
          <w:sz w:val="24"/>
          <w:szCs w:val="24"/>
          <w:lang w:val="en-GB"/>
        </w:rPr>
        <w:t>Echinococcus</w:t>
      </w:r>
      <w:proofErr w:type="spellEnd"/>
      <w:r w:rsidRPr="005C720D">
        <w:rPr>
          <w:rFonts w:eastAsia="Times New Roman" w:cs="Times New Roman"/>
          <w:color w:val="000000"/>
          <w:sz w:val="24"/>
          <w:szCs w:val="24"/>
          <w:lang w:val="en-GB"/>
        </w:rPr>
        <w:t xml:space="preserve"> species (hydatid disease);</w:t>
      </w:r>
    </w:p>
    <w:p w:rsidR="005C720D" w:rsidRPr="005C720D" w:rsidRDefault="005C720D" w:rsidP="005C720D">
      <w:pPr>
        <w:numPr>
          <w:ilvl w:val="0"/>
          <w:numId w:val="20"/>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i/>
          <w:color w:val="000000"/>
          <w:sz w:val="24"/>
          <w:szCs w:val="24"/>
          <w:lang w:val="en-GB"/>
        </w:rPr>
        <w:t>Treponema pallidum</w:t>
      </w:r>
      <w:r w:rsidRPr="005C720D">
        <w:rPr>
          <w:rFonts w:eastAsia="Times New Roman" w:cs="Times New Roman"/>
          <w:color w:val="000000"/>
          <w:sz w:val="24"/>
          <w:szCs w:val="24"/>
          <w:lang w:val="en-GB"/>
        </w:rPr>
        <w:t xml:space="preserve"> (tertiary syphilis);</w:t>
      </w:r>
    </w:p>
    <w:p w:rsidR="005C720D" w:rsidRPr="005C720D" w:rsidRDefault="005C720D" w:rsidP="005C720D">
      <w:pPr>
        <w:numPr>
          <w:ilvl w:val="0"/>
          <w:numId w:val="20"/>
        </w:numPr>
        <w:autoSpaceDE w:val="0"/>
        <w:autoSpaceDN w:val="0"/>
        <w:adjustRightInd w:val="0"/>
        <w:spacing w:line="240" w:lineRule="atLeast"/>
        <w:jc w:val="both"/>
        <w:rPr>
          <w:rFonts w:eastAsia="Times New Roman" w:cs="Times New Roman"/>
          <w:color w:val="000000"/>
          <w:sz w:val="24"/>
          <w:szCs w:val="24"/>
          <w:lang w:val="en-GB"/>
        </w:rPr>
      </w:pPr>
      <w:r w:rsidRPr="005C720D">
        <w:rPr>
          <w:rFonts w:eastAsia="Times New Roman" w:cs="Times New Roman"/>
          <w:i/>
          <w:color w:val="000000"/>
          <w:sz w:val="24"/>
          <w:szCs w:val="24"/>
          <w:lang w:val="en-GB"/>
        </w:rPr>
        <w:t xml:space="preserve">Trypanosoma </w:t>
      </w:r>
      <w:proofErr w:type="spellStart"/>
      <w:r w:rsidRPr="005C720D">
        <w:rPr>
          <w:rFonts w:eastAsia="Times New Roman" w:cs="Times New Roman"/>
          <w:i/>
          <w:color w:val="000000"/>
          <w:sz w:val="24"/>
          <w:szCs w:val="24"/>
          <w:lang w:val="en-GB"/>
        </w:rPr>
        <w:t>cruzi</w:t>
      </w:r>
      <w:proofErr w:type="spellEnd"/>
      <w:r w:rsidRPr="005C720D">
        <w:rPr>
          <w:rFonts w:eastAsia="Times New Roman" w:cs="Times New Roman"/>
          <w:color w:val="000000"/>
          <w:sz w:val="24"/>
          <w:szCs w:val="24"/>
          <w:lang w:val="en-GB"/>
        </w:rPr>
        <w:t xml:space="preserve"> (Chagas' disease); or</w:t>
      </w:r>
    </w:p>
    <w:p w:rsidR="005C720D" w:rsidRPr="005C720D" w:rsidRDefault="005C720D" w:rsidP="005C720D">
      <w:pPr>
        <w:numPr>
          <w:ilvl w:val="0"/>
          <w:numId w:val="20"/>
        </w:numPr>
        <w:autoSpaceDE w:val="0"/>
        <w:autoSpaceDN w:val="0"/>
        <w:adjustRightInd w:val="0"/>
        <w:spacing w:after="120" w:line="240" w:lineRule="atLeast"/>
        <w:jc w:val="both"/>
        <w:rPr>
          <w:rFonts w:eastAsia="Times New Roman" w:cs="Times New Roman"/>
          <w:color w:val="000000"/>
          <w:sz w:val="24"/>
          <w:szCs w:val="24"/>
          <w:lang w:val="en-GB"/>
        </w:rPr>
      </w:pPr>
      <w:r w:rsidRPr="005C720D">
        <w:rPr>
          <w:rFonts w:eastAsia="Times New Roman" w:cs="Times New Roman"/>
          <w:i/>
          <w:color w:val="000000"/>
          <w:sz w:val="24"/>
          <w:szCs w:val="24"/>
          <w:lang w:val="en-GB"/>
        </w:rPr>
        <w:t xml:space="preserve">Toxoplasma </w:t>
      </w:r>
      <w:proofErr w:type="spellStart"/>
      <w:r w:rsidRPr="005C720D">
        <w:rPr>
          <w:rFonts w:eastAsia="Times New Roman" w:cs="Times New Roman"/>
          <w:i/>
          <w:color w:val="000000"/>
          <w:sz w:val="24"/>
          <w:szCs w:val="24"/>
          <w:lang w:val="en-GB"/>
        </w:rPr>
        <w:t>gondii</w:t>
      </w:r>
      <w:proofErr w:type="spellEnd"/>
      <w:r w:rsidRPr="005C720D">
        <w:rPr>
          <w:rFonts w:eastAsia="Times New Roman" w:cs="Times New Roman"/>
          <w:color w:val="000000"/>
          <w:sz w:val="24"/>
          <w:szCs w:val="24"/>
          <w:lang w:val="en-GB"/>
        </w:rPr>
        <w:t xml:space="preserve"> (toxoplasmosis);</w:t>
      </w:r>
    </w:p>
    <w:p w:rsidR="00320568" w:rsidRPr="00BD3220" w:rsidRDefault="00320568" w:rsidP="008479D0">
      <w:pPr>
        <w:pStyle w:val="Definition"/>
        <w:ind w:left="709"/>
        <w:jc w:val="both"/>
        <w:rPr>
          <w:sz w:val="24"/>
          <w:szCs w:val="24"/>
        </w:rPr>
      </w:pPr>
      <w:r w:rsidRPr="00BD3220">
        <w:rPr>
          <w:b/>
          <w:sz w:val="24"/>
          <w:szCs w:val="24"/>
        </w:rPr>
        <w:t>"cumulative equivalent dose"</w:t>
      </w:r>
      <w:r w:rsidRPr="00BD3220">
        <w:rPr>
          <w:sz w:val="24"/>
          <w:szCs w:val="24"/>
        </w:rPr>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BD3220">
        <w:rPr>
          <w:i/>
          <w:sz w:val="24"/>
          <w:szCs w:val="24"/>
        </w:rPr>
        <w:t xml:space="preserve">Guide to calculation of 'cumulative equivalent dose' for the purpose of applying ionising radiation factors contained in Statements of Principles determined under Part </w:t>
      </w:r>
      <w:r w:rsidRPr="00BD3220">
        <w:rPr>
          <w:i/>
          <w:sz w:val="24"/>
          <w:szCs w:val="24"/>
        </w:rPr>
        <w:lastRenderedPageBreak/>
        <w:t>XIA of the Veterans' Entitlements Act 1986 (</w:t>
      </w:r>
      <w:proofErr w:type="spellStart"/>
      <w:r w:rsidRPr="00BD3220">
        <w:rPr>
          <w:i/>
          <w:sz w:val="24"/>
          <w:szCs w:val="24"/>
        </w:rPr>
        <w:t>Cth</w:t>
      </w:r>
      <w:proofErr w:type="spellEnd"/>
      <w:r w:rsidRPr="00BD3220">
        <w:rPr>
          <w:i/>
          <w:sz w:val="24"/>
          <w:szCs w:val="24"/>
        </w:rPr>
        <w:t>)</w:t>
      </w:r>
      <w:r w:rsidRPr="00BD3220">
        <w:rPr>
          <w:sz w:val="24"/>
          <w:szCs w:val="24"/>
        </w:rPr>
        <w:t>, Australian Radiation Protection and Nuclear Safety Agency</w:t>
      </w:r>
      <w:r w:rsidRPr="00BD3220">
        <w:rPr>
          <w:rFonts w:eastAsia="Calibri"/>
          <w:sz w:val="24"/>
          <w:szCs w:val="24"/>
        </w:rPr>
        <w:t>, as in force on 2 August 2017</w:t>
      </w:r>
      <w:r>
        <w:rPr>
          <w:rFonts w:eastAsia="Calibri"/>
          <w:sz w:val="24"/>
          <w:szCs w:val="24"/>
        </w:rPr>
        <w:t>;</w:t>
      </w:r>
    </w:p>
    <w:p w:rsidR="00320568" w:rsidRPr="00BD3220" w:rsidRDefault="00320568" w:rsidP="008479D0">
      <w:pPr>
        <w:pStyle w:val="notetext"/>
        <w:ind w:left="1418" w:hanging="709"/>
        <w:jc w:val="both"/>
        <w:rPr>
          <w:sz w:val="20"/>
        </w:rPr>
      </w:pPr>
      <w:r w:rsidRPr="00BD3220">
        <w:rPr>
          <w:sz w:val="20"/>
        </w:rPr>
        <w:t>Note 1:</w:t>
      </w:r>
      <w:r w:rsidRPr="00BD3220">
        <w:rPr>
          <w:sz w:val="20"/>
        </w:rPr>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320568" w:rsidRPr="00BD3220" w:rsidRDefault="00320568" w:rsidP="008479D0">
      <w:pPr>
        <w:pStyle w:val="notetext"/>
        <w:spacing w:after="120"/>
        <w:ind w:left="1418" w:hanging="709"/>
        <w:jc w:val="both"/>
        <w:rPr>
          <w:sz w:val="20"/>
        </w:rPr>
      </w:pPr>
      <w:r w:rsidRPr="00BD3220">
        <w:rPr>
          <w:sz w:val="20"/>
        </w:rPr>
        <w:t>Note 2:</w:t>
      </w:r>
      <w:r w:rsidRPr="00BD3220">
        <w:rPr>
          <w:sz w:val="20"/>
        </w:rPr>
        <w:tab/>
        <w:t>For the purpose of dose reconstruction, dose is calculated as an average over the mass of a specific tissue or organ. If a tissue is exposed to multiple sources of ionising radiation, the various dose estimates for each type of radiation must be combined.</w:t>
      </w:r>
    </w:p>
    <w:p w:rsidR="005C720D" w:rsidRPr="005C720D" w:rsidRDefault="005C720D" w:rsidP="005C720D">
      <w:pPr>
        <w:tabs>
          <w:tab w:val="num" w:pos="709"/>
        </w:tabs>
        <w:spacing w:after="120" w:line="240" w:lineRule="auto"/>
        <w:ind w:left="709"/>
        <w:jc w:val="both"/>
        <w:rPr>
          <w:rFonts w:eastAsia="Times New Roman" w:cs="Times New Roman"/>
          <w:sz w:val="24"/>
          <w:szCs w:val="24"/>
          <w:lang w:val="en-GB"/>
        </w:rPr>
      </w:pPr>
      <w:r w:rsidRPr="005C720D">
        <w:rPr>
          <w:rFonts w:eastAsia="Times New Roman" w:cs="Times New Roman"/>
          <w:b/>
          <w:sz w:val="24"/>
          <w:szCs w:val="24"/>
          <w:lang w:val="en-GB"/>
        </w:rPr>
        <w:t xml:space="preserve">"death from heart block" </w:t>
      </w:r>
      <w:r w:rsidRPr="005C720D">
        <w:rPr>
          <w:rFonts w:eastAsia="Times New Roman" w:cs="Times New Roman"/>
          <w:sz w:val="24"/>
          <w:szCs w:val="24"/>
          <w:lang w:val="en-GB"/>
        </w:rPr>
        <w:t>in relation to a person includes death from a terminal event or condition that was contributed to by the person’s heart block;</w:t>
      </w:r>
    </w:p>
    <w:p w:rsidR="005C720D" w:rsidRPr="005C720D" w:rsidRDefault="005C720D" w:rsidP="005C720D">
      <w:pPr>
        <w:tabs>
          <w:tab w:val="num" w:pos="709"/>
        </w:tabs>
        <w:spacing w:after="120" w:line="240" w:lineRule="auto"/>
        <w:ind w:left="709"/>
        <w:jc w:val="both"/>
        <w:rPr>
          <w:rFonts w:eastAsia="Times New Roman" w:cs="Times New Roman"/>
          <w:sz w:val="24"/>
          <w:szCs w:val="24"/>
          <w:lang w:val="en-GB"/>
        </w:rPr>
      </w:pPr>
      <w:r w:rsidRPr="005C720D">
        <w:rPr>
          <w:rFonts w:eastAsia="Times New Roman" w:cs="Times New Roman"/>
          <w:b/>
          <w:sz w:val="24"/>
          <w:szCs w:val="24"/>
          <w:lang w:val="en-GB"/>
        </w:rPr>
        <w:t>"ICD-10-AM code"</w:t>
      </w:r>
      <w:r w:rsidRPr="005C720D">
        <w:rPr>
          <w:rFonts w:eastAsia="Times New Roman" w:cs="Times New Roman"/>
          <w:sz w:val="24"/>
          <w:szCs w:val="24"/>
          <w:lang w:val="en-GB"/>
        </w:rPr>
        <w:t xml:space="preserve"> means a number assigned to a particular kind of injury or disease in The International Statistical Classification of Diseases and Related Health Problems, 10th Revision, Australian Modification (ICD-10-AM), Eighth Edition, effective date of 1 July 2013, copyrighted by the Independent Hospital Pricing Authority, and having ISBN 978-1-74128-213-9;</w:t>
      </w:r>
    </w:p>
    <w:p w:rsidR="005C720D" w:rsidRPr="005C720D" w:rsidRDefault="005C720D" w:rsidP="005C720D">
      <w:pPr>
        <w:autoSpaceDE w:val="0"/>
        <w:autoSpaceDN w:val="0"/>
        <w:adjustRightInd w:val="0"/>
        <w:spacing w:after="120" w:line="240" w:lineRule="atLeast"/>
        <w:ind w:left="720"/>
        <w:jc w:val="both"/>
        <w:rPr>
          <w:rFonts w:eastAsia="Times New Roman" w:cs="Times New Roman"/>
          <w:snapToGrid w:val="0"/>
          <w:sz w:val="24"/>
          <w:szCs w:val="24"/>
          <w:lang w:val="en-GB"/>
        </w:rPr>
      </w:pPr>
      <w:r w:rsidRPr="005C720D">
        <w:rPr>
          <w:rFonts w:eastAsia="Times New Roman" w:cs="Times New Roman"/>
          <w:b/>
          <w:snapToGrid w:val="0"/>
          <w:sz w:val="24"/>
          <w:szCs w:val="24"/>
          <w:lang w:val="en-GB"/>
        </w:rPr>
        <w:t>"MET"</w:t>
      </w:r>
      <w:r w:rsidRPr="005C720D">
        <w:rPr>
          <w:rFonts w:eastAsia="Times New Roman" w:cs="Times New Roman"/>
          <w:snapToGrid w:val="0"/>
          <w:sz w:val="24"/>
          <w:szCs w:val="24"/>
          <w:lang w:val="en-GB"/>
        </w:rPr>
        <w:t xml:space="preserve"> means a unit of measurement of the level of physical exertion.  1 MET = 3.5 ml of oxygen/kg of body weight per minute, or 1.0 kcal/kg of body weight per hour, or resting metabolic rate; </w:t>
      </w:r>
    </w:p>
    <w:p w:rsidR="005C720D" w:rsidRPr="005C720D" w:rsidRDefault="005C720D" w:rsidP="005C720D">
      <w:pPr>
        <w:tabs>
          <w:tab w:val="num" w:pos="709"/>
        </w:tabs>
        <w:spacing w:after="120" w:line="240" w:lineRule="auto"/>
        <w:ind w:left="709"/>
        <w:jc w:val="both"/>
        <w:rPr>
          <w:rFonts w:eastAsia="Times New Roman" w:cs="Times New Roman"/>
          <w:sz w:val="24"/>
          <w:szCs w:val="24"/>
          <w:lang w:val="en-GB"/>
        </w:rPr>
      </w:pPr>
      <w:r w:rsidRPr="005C720D">
        <w:rPr>
          <w:rFonts w:eastAsia="Times New Roman" w:cs="Times New Roman"/>
          <w:b/>
          <w:sz w:val="24"/>
          <w:szCs w:val="24"/>
          <w:lang w:val="en-GB"/>
        </w:rPr>
        <w:t>"relevant service"</w:t>
      </w:r>
      <w:r w:rsidRPr="005C720D">
        <w:rPr>
          <w:rFonts w:eastAsia="Times New Roman" w:cs="Times New Roman"/>
          <w:sz w:val="24"/>
          <w:szCs w:val="24"/>
          <w:lang w:val="en-GB"/>
        </w:rPr>
        <w:t xml:space="preserve"> means:</w:t>
      </w:r>
    </w:p>
    <w:p w:rsidR="005C720D" w:rsidRPr="005C720D" w:rsidRDefault="005C720D" w:rsidP="005C720D">
      <w:pPr>
        <w:numPr>
          <w:ilvl w:val="0"/>
          <w:numId w:val="15"/>
        </w:numPr>
        <w:spacing w:line="240" w:lineRule="auto"/>
        <w:jc w:val="both"/>
        <w:rPr>
          <w:rFonts w:eastAsia="Times New Roman" w:cs="Times New Roman"/>
          <w:sz w:val="24"/>
          <w:szCs w:val="24"/>
          <w:lang w:val="en-GB"/>
        </w:rPr>
      </w:pPr>
      <w:r w:rsidRPr="005C720D">
        <w:rPr>
          <w:rFonts w:eastAsia="Times New Roman" w:cs="Times New Roman"/>
          <w:sz w:val="24"/>
          <w:szCs w:val="24"/>
          <w:lang w:val="en-GB"/>
        </w:rPr>
        <w:t xml:space="preserve">operational service under the VEA; </w:t>
      </w:r>
    </w:p>
    <w:p w:rsidR="005C720D" w:rsidRPr="005C720D" w:rsidRDefault="005C720D" w:rsidP="005C720D">
      <w:pPr>
        <w:numPr>
          <w:ilvl w:val="0"/>
          <w:numId w:val="15"/>
        </w:numPr>
        <w:tabs>
          <w:tab w:val="num" w:pos="709"/>
        </w:tabs>
        <w:spacing w:line="240" w:lineRule="auto"/>
        <w:ind w:left="709" w:firstLine="0"/>
        <w:jc w:val="both"/>
        <w:rPr>
          <w:rFonts w:eastAsia="Times New Roman" w:cs="Times New Roman"/>
          <w:sz w:val="24"/>
          <w:szCs w:val="24"/>
          <w:lang w:val="en-GB"/>
        </w:rPr>
      </w:pPr>
      <w:r w:rsidRPr="005C720D">
        <w:rPr>
          <w:rFonts w:eastAsia="Times New Roman" w:cs="Times New Roman"/>
          <w:sz w:val="24"/>
          <w:szCs w:val="24"/>
          <w:lang w:val="en-GB"/>
        </w:rPr>
        <w:t xml:space="preserve">peacekeeping service under the VEA; </w:t>
      </w:r>
    </w:p>
    <w:p w:rsidR="005C720D" w:rsidRPr="005C720D" w:rsidRDefault="005C720D" w:rsidP="005C720D">
      <w:pPr>
        <w:numPr>
          <w:ilvl w:val="0"/>
          <w:numId w:val="15"/>
        </w:numPr>
        <w:tabs>
          <w:tab w:val="num" w:pos="709"/>
        </w:tabs>
        <w:spacing w:line="240" w:lineRule="auto"/>
        <w:ind w:left="709" w:firstLine="0"/>
        <w:jc w:val="both"/>
        <w:rPr>
          <w:rFonts w:eastAsia="Times New Roman" w:cs="Times New Roman"/>
          <w:sz w:val="24"/>
          <w:szCs w:val="24"/>
          <w:lang w:val="en-GB"/>
        </w:rPr>
      </w:pPr>
      <w:r w:rsidRPr="005C720D">
        <w:rPr>
          <w:rFonts w:eastAsia="Times New Roman" w:cs="Times New Roman"/>
          <w:sz w:val="24"/>
          <w:szCs w:val="24"/>
          <w:lang w:val="en-GB"/>
        </w:rPr>
        <w:t xml:space="preserve">hazardous service under the VEA; </w:t>
      </w:r>
    </w:p>
    <w:p w:rsidR="005C720D" w:rsidRPr="005C720D" w:rsidRDefault="005C720D" w:rsidP="005C720D">
      <w:pPr>
        <w:numPr>
          <w:ilvl w:val="0"/>
          <w:numId w:val="15"/>
        </w:numPr>
        <w:tabs>
          <w:tab w:val="num" w:pos="709"/>
        </w:tabs>
        <w:spacing w:line="240" w:lineRule="auto"/>
        <w:ind w:left="709" w:firstLine="0"/>
        <w:jc w:val="both"/>
        <w:rPr>
          <w:rFonts w:eastAsia="Times New Roman" w:cs="Times New Roman"/>
          <w:sz w:val="24"/>
          <w:szCs w:val="24"/>
          <w:lang w:val="en-GB"/>
        </w:rPr>
      </w:pPr>
      <w:r w:rsidRPr="005C720D">
        <w:rPr>
          <w:rFonts w:eastAsia="Times New Roman" w:cs="Times New Roman"/>
          <w:sz w:val="24"/>
          <w:szCs w:val="24"/>
          <w:lang w:val="en-GB"/>
        </w:rPr>
        <w:t>British nuclear test defence service under the VEA;</w:t>
      </w:r>
    </w:p>
    <w:p w:rsidR="005C720D" w:rsidRPr="005C720D" w:rsidRDefault="005C720D" w:rsidP="005C720D">
      <w:pPr>
        <w:numPr>
          <w:ilvl w:val="0"/>
          <w:numId w:val="15"/>
        </w:numPr>
        <w:tabs>
          <w:tab w:val="num" w:pos="709"/>
        </w:tabs>
        <w:spacing w:line="240" w:lineRule="auto"/>
        <w:ind w:left="709" w:firstLine="0"/>
        <w:jc w:val="both"/>
        <w:rPr>
          <w:rFonts w:eastAsia="Times New Roman" w:cs="Times New Roman"/>
          <w:sz w:val="24"/>
          <w:szCs w:val="24"/>
          <w:lang w:val="en-GB"/>
        </w:rPr>
      </w:pPr>
      <w:r w:rsidRPr="005C720D">
        <w:rPr>
          <w:rFonts w:eastAsia="Times New Roman" w:cs="Times New Roman"/>
          <w:sz w:val="24"/>
          <w:szCs w:val="24"/>
          <w:lang w:val="en-GB"/>
        </w:rPr>
        <w:t>warlike service under the MRCA; or</w:t>
      </w:r>
    </w:p>
    <w:p w:rsidR="005C720D" w:rsidRPr="005C720D" w:rsidRDefault="005C720D" w:rsidP="005C720D">
      <w:pPr>
        <w:numPr>
          <w:ilvl w:val="0"/>
          <w:numId w:val="15"/>
        </w:numPr>
        <w:tabs>
          <w:tab w:val="num" w:pos="709"/>
        </w:tabs>
        <w:spacing w:after="120" w:line="240" w:lineRule="auto"/>
        <w:ind w:left="709" w:firstLine="0"/>
        <w:jc w:val="both"/>
        <w:rPr>
          <w:rFonts w:eastAsia="Times New Roman" w:cs="Times New Roman"/>
          <w:sz w:val="24"/>
          <w:szCs w:val="24"/>
          <w:lang w:val="en-GB"/>
        </w:rPr>
      </w:pPr>
      <w:r w:rsidRPr="005C720D">
        <w:rPr>
          <w:rFonts w:eastAsia="Times New Roman" w:cs="Times New Roman"/>
          <w:sz w:val="24"/>
          <w:szCs w:val="24"/>
          <w:lang w:val="en-GB"/>
        </w:rPr>
        <w:t>non-warlike service under the MRCA;</w:t>
      </w:r>
    </w:p>
    <w:p w:rsidR="005C720D" w:rsidRPr="005C720D" w:rsidRDefault="005C720D" w:rsidP="005C720D">
      <w:pPr>
        <w:tabs>
          <w:tab w:val="num" w:pos="709"/>
        </w:tabs>
        <w:spacing w:after="120" w:line="240" w:lineRule="auto"/>
        <w:ind w:left="709"/>
        <w:jc w:val="both"/>
        <w:rPr>
          <w:rFonts w:eastAsia="Times New Roman" w:cs="Times New Roman"/>
          <w:sz w:val="24"/>
          <w:szCs w:val="24"/>
          <w:lang w:val="en-GB"/>
        </w:rPr>
      </w:pPr>
      <w:r w:rsidRPr="005C720D">
        <w:rPr>
          <w:rFonts w:eastAsia="Times New Roman" w:cs="Times New Roman"/>
          <w:b/>
          <w:sz w:val="24"/>
          <w:szCs w:val="24"/>
          <w:lang w:val="en-GB"/>
        </w:rPr>
        <w:t xml:space="preserve">"terminal event" </w:t>
      </w:r>
      <w:r w:rsidRPr="005C720D">
        <w:rPr>
          <w:rFonts w:eastAsia="Times New Roman" w:cs="Times New Roman"/>
          <w:sz w:val="24"/>
          <w:szCs w:val="24"/>
          <w:lang w:val="en-GB"/>
        </w:rPr>
        <w:t>means the proximate or ultimate cause of death and includes:</w:t>
      </w:r>
    </w:p>
    <w:p w:rsidR="005C720D" w:rsidRPr="005C720D" w:rsidRDefault="005C720D" w:rsidP="005C720D">
      <w:pPr>
        <w:numPr>
          <w:ilvl w:val="0"/>
          <w:numId w:val="18"/>
        </w:numPr>
        <w:spacing w:line="240" w:lineRule="auto"/>
        <w:jc w:val="both"/>
        <w:rPr>
          <w:rFonts w:eastAsia="Times New Roman" w:cs="Times New Roman"/>
          <w:sz w:val="24"/>
          <w:szCs w:val="24"/>
          <w:lang w:val="en-GB"/>
        </w:rPr>
      </w:pPr>
      <w:r w:rsidRPr="005C720D">
        <w:rPr>
          <w:rFonts w:eastAsia="Times New Roman" w:cs="Times New Roman"/>
          <w:sz w:val="24"/>
          <w:szCs w:val="24"/>
          <w:lang w:val="en-GB"/>
        </w:rPr>
        <w:t>pneumonia;</w:t>
      </w:r>
    </w:p>
    <w:p w:rsidR="005C720D" w:rsidRPr="005C720D" w:rsidRDefault="005C720D" w:rsidP="005C720D">
      <w:pPr>
        <w:numPr>
          <w:ilvl w:val="0"/>
          <w:numId w:val="18"/>
        </w:numPr>
        <w:spacing w:line="240" w:lineRule="auto"/>
        <w:jc w:val="both"/>
        <w:rPr>
          <w:rFonts w:eastAsia="Times New Roman" w:cs="Times New Roman"/>
          <w:sz w:val="24"/>
          <w:szCs w:val="24"/>
          <w:lang w:val="en-GB"/>
        </w:rPr>
      </w:pPr>
      <w:r w:rsidRPr="005C720D">
        <w:rPr>
          <w:rFonts w:eastAsia="Times New Roman" w:cs="Times New Roman"/>
          <w:sz w:val="24"/>
          <w:szCs w:val="24"/>
          <w:lang w:val="en-GB"/>
        </w:rPr>
        <w:t>respiratory failure;</w:t>
      </w:r>
    </w:p>
    <w:p w:rsidR="005C720D" w:rsidRPr="005C720D" w:rsidRDefault="005C720D" w:rsidP="005C720D">
      <w:pPr>
        <w:numPr>
          <w:ilvl w:val="0"/>
          <w:numId w:val="18"/>
        </w:numPr>
        <w:spacing w:line="240" w:lineRule="auto"/>
        <w:jc w:val="both"/>
        <w:rPr>
          <w:rFonts w:eastAsia="Times New Roman" w:cs="Times New Roman"/>
          <w:sz w:val="24"/>
          <w:szCs w:val="24"/>
          <w:lang w:val="en-GB"/>
        </w:rPr>
      </w:pPr>
      <w:r w:rsidRPr="005C720D">
        <w:rPr>
          <w:rFonts w:eastAsia="Times New Roman" w:cs="Times New Roman"/>
          <w:sz w:val="24"/>
          <w:szCs w:val="24"/>
          <w:lang w:val="en-GB"/>
        </w:rPr>
        <w:t>cardiac arrest;</w:t>
      </w:r>
    </w:p>
    <w:p w:rsidR="005C720D" w:rsidRPr="005C720D" w:rsidRDefault="005C720D" w:rsidP="005C720D">
      <w:pPr>
        <w:numPr>
          <w:ilvl w:val="0"/>
          <w:numId w:val="18"/>
        </w:numPr>
        <w:spacing w:line="240" w:lineRule="auto"/>
        <w:jc w:val="both"/>
        <w:rPr>
          <w:rFonts w:eastAsia="Times New Roman" w:cs="Times New Roman"/>
          <w:sz w:val="24"/>
          <w:szCs w:val="24"/>
          <w:lang w:val="en-GB"/>
        </w:rPr>
      </w:pPr>
      <w:r w:rsidRPr="005C720D">
        <w:rPr>
          <w:rFonts w:eastAsia="Times New Roman" w:cs="Times New Roman"/>
          <w:sz w:val="24"/>
          <w:szCs w:val="24"/>
          <w:lang w:val="en-GB"/>
        </w:rPr>
        <w:t>circulatory failure; or</w:t>
      </w:r>
    </w:p>
    <w:p w:rsidR="005C720D" w:rsidRPr="005C720D" w:rsidRDefault="005C720D" w:rsidP="005C720D">
      <w:pPr>
        <w:numPr>
          <w:ilvl w:val="0"/>
          <w:numId w:val="18"/>
        </w:numPr>
        <w:spacing w:line="240" w:lineRule="auto"/>
        <w:jc w:val="both"/>
        <w:rPr>
          <w:rFonts w:eastAsia="Times New Roman" w:cs="Times New Roman"/>
          <w:sz w:val="24"/>
          <w:szCs w:val="24"/>
          <w:lang w:val="en-GB"/>
        </w:rPr>
      </w:pPr>
      <w:r w:rsidRPr="005C720D">
        <w:rPr>
          <w:rFonts w:eastAsia="Times New Roman" w:cs="Times New Roman"/>
          <w:sz w:val="24"/>
          <w:szCs w:val="24"/>
          <w:lang w:val="en-GB"/>
        </w:rPr>
        <w:t>cessation of brain function.</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Application</w:t>
      </w:r>
    </w:p>
    <w:p w:rsidR="005C720D" w:rsidRPr="005C720D" w:rsidRDefault="005C720D" w:rsidP="005C720D">
      <w:pPr>
        <w:spacing w:line="240" w:lineRule="auto"/>
        <w:ind w:left="720" w:hanging="720"/>
        <w:jc w:val="both"/>
        <w:rPr>
          <w:rFonts w:eastAsia="Times New Roman" w:cs="Times New Roman"/>
          <w:sz w:val="24"/>
          <w:szCs w:val="24"/>
          <w:lang w:val="en-GB"/>
        </w:rPr>
      </w:pPr>
      <w:r w:rsidRPr="005C720D">
        <w:rPr>
          <w:rFonts w:eastAsia="Times New Roman" w:cs="Times New Roman"/>
          <w:b/>
          <w:sz w:val="24"/>
          <w:szCs w:val="24"/>
          <w:lang w:val="en-GB"/>
        </w:rPr>
        <w:t>10.</w:t>
      </w:r>
      <w:r w:rsidRPr="005C720D">
        <w:rPr>
          <w:rFonts w:eastAsia="Times New Roman" w:cs="Times New Roman"/>
          <w:sz w:val="24"/>
          <w:szCs w:val="24"/>
          <w:lang w:val="en-GB"/>
        </w:rPr>
        <w:tab/>
        <w:t>This Instrument applies to all matters to which section 120A of the VEA or section 338 of the MRCA applies.</w:t>
      </w:r>
    </w:p>
    <w:p w:rsidR="005C720D" w:rsidRPr="005C720D" w:rsidRDefault="005C720D" w:rsidP="005C720D">
      <w:pPr>
        <w:keepNext/>
        <w:spacing w:before="240" w:after="120" w:line="240" w:lineRule="auto"/>
        <w:jc w:val="both"/>
        <w:outlineLvl w:val="0"/>
        <w:rPr>
          <w:rFonts w:eastAsia="Times New Roman" w:cs="Times New Roman"/>
          <w:b/>
          <w:bCs/>
          <w:sz w:val="24"/>
          <w:szCs w:val="24"/>
        </w:rPr>
      </w:pPr>
      <w:r w:rsidRPr="005C720D">
        <w:rPr>
          <w:rFonts w:eastAsia="Times New Roman" w:cs="Times New Roman"/>
          <w:b/>
          <w:bCs/>
          <w:sz w:val="24"/>
          <w:szCs w:val="24"/>
        </w:rPr>
        <w:t>Date of effect</w:t>
      </w:r>
    </w:p>
    <w:p w:rsidR="005C720D" w:rsidRPr="005C720D" w:rsidRDefault="005C720D" w:rsidP="008479D0">
      <w:pPr>
        <w:spacing w:line="240" w:lineRule="auto"/>
        <w:ind w:left="720" w:hanging="720"/>
        <w:jc w:val="both"/>
        <w:rPr>
          <w:rFonts w:eastAsia="Times New Roman" w:cs="Times New Roman"/>
          <w:sz w:val="26"/>
          <w:lang w:val="en-GB"/>
        </w:rPr>
      </w:pPr>
      <w:r w:rsidRPr="005C720D">
        <w:rPr>
          <w:rFonts w:eastAsia="Times New Roman" w:cs="Times New Roman"/>
          <w:b/>
          <w:sz w:val="24"/>
          <w:szCs w:val="24"/>
          <w:lang w:val="en-GB"/>
        </w:rPr>
        <w:t>11.</w:t>
      </w:r>
      <w:r w:rsidRPr="005C720D">
        <w:rPr>
          <w:rFonts w:eastAsia="Times New Roman" w:cs="Times New Roman"/>
          <w:sz w:val="24"/>
          <w:szCs w:val="24"/>
          <w:lang w:val="en-GB"/>
        </w:rPr>
        <w:tab/>
        <w:t>This Instrument takes effect from 15 January 2014.</w:t>
      </w:r>
    </w:p>
    <w:p w:rsidR="00DC7B41" w:rsidRDefault="00DC7B41" w:rsidP="00DC7B41"/>
    <w:p w:rsidR="00DC7B41" w:rsidRDefault="00DC7B41" w:rsidP="00DC7B41">
      <w:pPr>
        <w:sectPr w:rsidR="00DC7B41" w:rsidSect="00AC07B0">
          <w:headerReference w:type="even" r:id="rId15"/>
          <w:headerReference w:type="default" r:id="rId16"/>
          <w:footerReference w:type="even" r:id="rId17"/>
          <w:footerReference w:type="default" r:id="rId18"/>
          <w:headerReference w:type="first" r:id="rId19"/>
          <w:pgSz w:w="11907" w:h="16839"/>
          <w:pgMar w:top="2378" w:right="1797" w:bottom="1440" w:left="1797" w:header="720" w:footer="709" w:gutter="0"/>
          <w:pgNumType w:start="1"/>
          <w:cols w:space="708"/>
          <w:docGrid w:linePitch="360"/>
        </w:sectPr>
      </w:pPr>
    </w:p>
    <w:p w:rsidR="00307068" w:rsidRPr="001778F8" w:rsidRDefault="00307068" w:rsidP="00307068">
      <w:pPr>
        <w:pStyle w:val="ENotesHeading1"/>
      </w:pPr>
      <w:r>
        <w:lastRenderedPageBreak/>
        <w:t>Endnotes</w:t>
      </w:r>
    </w:p>
    <w:p w:rsidR="00307068" w:rsidRPr="00BC57F4" w:rsidRDefault="00307068" w:rsidP="00307068">
      <w:pPr>
        <w:pStyle w:val="ENotesHeading2"/>
      </w:pPr>
      <w:r w:rsidRPr="00BC57F4">
        <w:t>Endnote 1—About the endnotes</w:t>
      </w:r>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1—About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r w:rsidRPr="00042EA7">
        <w:rPr>
          <w:b/>
        </w:rPr>
        <w:t>Misdescribed amendments</w:t>
      </w:r>
    </w:p>
    <w:p w:rsidR="00307068" w:rsidRPr="00042EA7" w:rsidRDefault="00307068" w:rsidP="00307068">
      <w:pPr>
        <w:spacing w:after="120"/>
      </w:pPr>
      <w:r w:rsidRPr="00042EA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If a misdescribed amendment cannot be given effect as intended, the abbreviation “(md not incorp)” is added to the details of the amendment included in the amendment history.</w:t>
      </w:r>
      <w:r>
        <w:t xml:space="preserve">  </w:t>
      </w:r>
    </w:p>
    <w:p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rsidTr="007C6637">
        <w:tc>
          <w:tcPr>
            <w:tcW w:w="4253" w:type="dxa"/>
            <w:shd w:val="clear" w:color="auto" w:fill="auto"/>
          </w:tcPr>
          <w:p w:rsidR="00307068" w:rsidRPr="008E7D28" w:rsidRDefault="00307068" w:rsidP="007C6637">
            <w:pPr>
              <w:spacing w:before="60"/>
              <w:ind w:left="34"/>
              <w:rPr>
                <w:sz w:val="20"/>
              </w:rPr>
            </w:pPr>
          </w:p>
        </w:tc>
        <w:tc>
          <w:tcPr>
            <w:tcW w:w="3686" w:type="dxa"/>
            <w:shd w:val="clear" w:color="auto" w:fill="auto"/>
          </w:tcPr>
          <w:p w:rsidR="00307068" w:rsidRPr="008E7D28" w:rsidRDefault="00307068" w:rsidP="007C6637">
            <w:pPr>
              <w:spacing w:before="60"/>
              <w:ind w:left="34"/>
              <w:rPr>
                <w:sz w:val="20"/>
              </w:rPr>
            </w:pPr>
            <w:r w:rsidRPr="008E7D28">
              <w:rPr>
                <w:sz w:val="20"/>
              </w:rPr>
              <w:t>o = order(s)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ad = added or inserted</w:t>
            </w:r>
          </w:p>
        </w:tc>
        <w:tc>
          <w:tcPr>
            <w:tcW w:w="3686" w:type="dxa"/>
            <w:shd w:val="clear" w:color="auto" w:fill="auto"/>
          </w:tcPr>
          <w:p w:rsidR="00307068" w:rsidRPr="008E7D28" w:rsidRDefault="00307068" w:rsidP="007C6637">
            <w:pPr>
              <w:spacing w:before="60"/>
              <w:ind w:left="34"/>
              <w:rPr>
                <w:sz w:val="20"/>
              </w:rPr>
            </w:pPr>
            <w:r w:rsidRPr="008E7D28">
              <w:rPr>
                <w:sz w:val="20"/>
              </w:rPr>
              <w:t>Ord = Ordinance</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am = amended</w:t>
            </w:r>
          </w:p>
        </w:tc>
        <w:tc>
          <w:tcPr>
            <w:tcW w:w="3686" w:type="dxa"/>
            <w:shd w:val="clear" w:color="auto" w:fill="auto"/>
          </w:tcPr>
          <w:p w:rsidR="00307068" w:rsidRPr="008E7D28" w:rsidRDefault="00307068" w:rsidP="007C6637">
            <w:pPr>
              <w:spacing w:before="60"/>
              <w:ind w:left="34"/>
              <w:rPr>
                <w:sz w:val="20"/>
              </w:rPr>
            </w:pPr>
            <w:r w:rsidRPr="008E7D28">
              <w:rPr>
                <w:sz w:val="20"/>
              </w:rPr>
              <w:t>orig = original</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amdt = amendment</w:t>
            </w:r>
          </w:p>
        </w:tc>
        <w:tc>
          <w:tcPr>
            <w:tcW w:w="3686" w:type="dxa"/>
            <w:shd w:val="clear" w:color="auto" w:fill="auto"/>
          </w:tcPr>
          <w:p w:rsidR="00307068" w:rsidRPr="008E7D28" w:rsidRDefault="00307068" w:rsidP="007C6637">
            <w:pPr>
              <w:spacing w:before="60"/>
              <w:ind w:left="34"/>
              <w:rPr>
                <w:sz w:val="20"/>
              </w:rPr>
            </w:pPr>
            <w:r w:rsidRPr="008E7D28">
              <w:rPr>
                <w:sz w:val="20"/>
              </w:rPr>
              <w:t>par = paragraph(s)/subparagraph(s)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 = clause(s)</w:t>
            </w:r>
          </w:p>
        </w:tc>
        <w:tc>
          <w:tcPr>
            <w:tcW w:w="3686" w:type="dxa"/>
            <w:shd w:val="clear" w:color="auto" w:fill="auto"/>
          </w:tcPr>
          <w:p w:rsidR="00307068" w:rsidRPr="008E7D28" w:rsidRDefault="00307068" w:rsidP="007C6637">
            <w:pPr>
              <w:ind w:left="34"/>
              <w:rPr>
                <w:sz w:val="20"/>
              </w:rPr>
            </w:pPr>
            <w:r w:rsidRPr="008E7D28">
              <w:rPr>
                <w:sz w:val="20"/>
              </w:rPr>
              <w:t xml:space="preserve">    /sub</w:t>
            </w:r>
            <w:r>
              <w:rPr>
                <w:sz w:val="20"/>
              </w:rPr>
              <w:noBreakHyphen/>
            </w:r>
            <w:r w:rsidRPr="008E7D28">
              <w:rPr>
                <w:sz w:val="20"/>
              </w:rPr>
              <w:t>subparagraph(s)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C[x] = Compilation No. x</w:t>
            </w:r>
          </w:p>
        </w:tc>
        <w:tc>
          <w:tcPr>
            <w:tcW w:w="3686" w:type="dxa"/>
            <w:shd w:val="clear" w:color="auto" w:fill="auto"/>
          </w:tcPr>
          <w:p w:rsidR="00307068" w:rsidRPr="008E7D28" w:rsidRDefault="00307068" w:rsidP="007C6637">
            <w:pPr>
              <w:spacing w:before="60"/>
              <w:ind w:left="34"/>
              <w:rPr>
                <w:sz w:val="20"/>
              </w:rPr>
            </w:pPr>
            <w:r w:rsidRPr="008E7D28">
              <w:rPr>
                <w:sz w:val="20"/>
              </w:rPr>
              <w:t>pres = present</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Ch = Chapter(s)</w:t>
            </w:r>
          </w:p>
        </w:tc>
        <w:tc>
          <w:tcPr>
            <w:tcW w:w="3686" w:type="dxa"/>
            <w:shd w:val="clear" w:color="auto" w:fill="auto"/>
          </w:tcPr>
          <w:p w:rsidR="00307068" w:rsidRPr="008E7D28" w:rsidRDefault="00307068" w:rsidP="007C6637">
            <w:pPr>
              <w:spacing w:before="60"/>
              <w:ind w:left="34"/>
              <w:rPr>
                <w:sz w:val="20"/>
              </w:rPr>
            </w:pPr>
            <w:r w:rsidRPr="008E7D28">
              <w:rPr>
                <w:sz w:val="20"/>
              </w:rPr>
              <w:t>prev = previous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def = definition(s)</w:t>
            </w:r>
          </w:p>
        </w:tc>
        <w:tc>
          <w:tcPr>
            <w:tcW w:w="3686" w:type="dxa"/>
            <w:shd w:val="clear" w:color="auto" w:fill="auto"/>
          </w:tcPr>
          <w:p w:rsidR="00307068" w:rsidRPr="008E7D28" w:rsidRDefault="00307068" w:rsidP="007C6637">
            <w:pPr>
              <w:spacing w:before="60"/>
              <w:ind w:left="34"/>
              <w:rPr>
                <w:sz w:val="20"/>
              </w:rPr>
            </w:pPr>
            <w:r w:rsidRPr="008E7D28">
              <w:rPr>
                <w:sz w:val="20"/>
              </w:rPr>
              <w:t>(prev…) = previously</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Dict = Dictionary</w:t>
            </w:r>
          </w:p>
        </w:tc>
        <w:tc>
          <w:tcPr>
            <w:tcW w:w="3686" w:type="dxa"/>
            <w:shd w:val="clear" w:color="auto" w:fill="auto"/>
          </w:tcPr>
          <w:p w:rsidR="00307068" w:rsidRPr="008E7D28" w:rsidRDefault="00307068" w:rsidP="007C6637">
            <w:pPr>
              <w:spacing w:before="60"/>
              <w:ind w:left="34"/>
              <w:rPr>
                <w:sz w:val="20"/>
              </w:rPr>
            </w:pPr>
            <w:r w:rsidRPr="008E7D28">
              <w:rPr>
                <w:sz w:val="20"/>
              </w:rPr>
              <w:t>Pt = Part(s)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disallowed = disallowed by Parliament</w:t>
            </w:r>
          </w:p>
        </w:tc>
        <w:tc>
          <w:tcPr>
            <w:tcW w:w="3686" w:type="dxa"/>
            <w:shd w:val="clear" w:color="auto" w:fill="auto"/>
          </w:tcPr>
          <w:p w:rsidR="00307068" w:rsidRPr="008E7D28" w:rsidRDefault="00307068" w:rsidP="007C6637">
            <w:pPr>
              <w:spacing w:before="60"/>
              <w:ind w:left="34"/>
              <w:rPr>
                <w:sz w:val="20"/>
              </w:rPr>
            </w:pPr>
            <w:r w:rsidRPr="008E7D28">
              <w:rPr>
                <w:sz w:val="20"/>
              </w:rPr>
              <w:t>r = regulation(s)/rule(s)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Div = Division(s)</w:t>
            </w:r>
          </w:p>
        </w:tc>
        <w:tc>
          <w:tcPr>
            <w:tcW w:w="3686" w:type="dxa"/>
            <w:shd w:val="clear" w:color="auto" w:fill="auto"/>
          </w:tcPr>
          <w:p w:rsidR="00307068" w:rsidRPr="008E7D28" w:rsidRDefault="00307068" w:rsidP="007C6637">
            <w:pPr>
              <w:spacing w:before="60"/>
              <w:ind w:left="34"/>
              <w:rPr>
                <w:sz w:val="20"/>
              </w:rPr>
            </w:pP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exp = expires/expired or ceases/ceased to have</w:t>
            </w:r>
          </w:p>
        </w:tc>
        <w:tc>
          <w:tcPr>
            <w:tcW w:w="3686" w:type="dxa"/>
            <w:shd w:val="clear" w:color="auto" w:fill="auto"/>
          </w:tcPr>
          <w:p w:rsidR="00307068" w:rsidRPr="008E7D28" w:rsidRDefault="00307068" w:rsidP="007C6637">
            <w:pPr>
              <w:spacing w:before="60"/>
              <w:ind w:left="34"/>
              <w:rPr>
                <w:sz w:val="20"/>
              </w:rPr>
            </w:pPr>
            <w:r w:rsidRPr="008E7D28">
              <w:rPr>
                <w:sz w:val="20"/>
              </w:rPr>
              <w:t>reloc = relocated</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effect</w:t>
            </w:r>
          </w:p>
        </w:tc>
        <w:tc>
          <w:tcPr>
            <w:tcW w:w="3686" w:type="dxa"/>
            <w:shd w:val="clear" w:color="auto" w:fill="auto"/>
          </w:tcPr>
          <w:p w:rsidR="00307068" w:rsidRPr="008E7D28" w:rsidRDefault="00307068" w:rsidP="007C6637">
            <w:pPr>
              <w:spacing w:before="60"/>
              <w:ind w:left="34"/>
              <w:rPr>
                <w:sz w:val="20"/>
              </w:rPr>
            </w:pPr>
            <w:r w:rsidRPr="008E7D28">
              <w:rPr>
                <w:sz w:val="20"/>
              </w:rPr>
              <w:t>renum = renumbered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rsidR="00307068" w:rsidRPr="008E7D28" w:rsidRDefault="00307068" w:rsidP="007C6637">
            <w:pPr>
              <w:spacing w:before="60"/>
              <w:ind w:left="34"/>
              <w:rPr>
                <w:sz w:val="20"/>
              </w:rPr>
            </w:pPr>
            <w:r w:rsidRPr="008E7D28">
              <w:rPr>
                <w:sz w:val="20"/>
              </w:rPr>
              <w:t>rep = repealed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gaz = gazette</w:t>
            </w:r>
          </w:p>
        </w:tc>
        <w:tc>
          <w:tcPr>
            <w:tcW w:w="3686" w:type="dxa"/>
            <w:shd w:val="clear" w:color="auto" w:fill="auto"/>
          </w:tcPr>
          <w:p w:rsidR="00307068" w:rsidRPr="008E7D28" w:rsidRDefault="00307068" w:rsidP="007C6637">
            <w:pPr>
              <w:spacing w:before="60"/>
              <w:ind w:left="34"/>
              <w:rPr>
                <w:sz w:val="20"/>
              </w:rPr>
            </w:pPr>
            <w:r w:rsidRPr="008E7D28">
              <w:rPr>
                <w:sz w:val="20"/>
              </w:rPr>
              <w:t>rs = repealed and substituted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307068" w:rsidRPr="008E7D28" w:rsidRDefault="00307068" w:rsidP="007C6637">
            <w:pPr>
              <w:spacing w:before="60"/>
              <w:ind w:left="34"/>
              <w:rPr>
                <w:sz w:val="20"/>
              </w:rPr>
            </w:pPr>
            <w:r w:rsidRPr="008E7D28">
              <w:rPr>
                <w:sz w:val="20"/>
              </w:rPr>
              <w:t>s = section(s)/subsection(s)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307068" w:rsidRPr="008E7D28" w:rsidRDefault="00307068" w:rsidP="007C6637">
            <w:pPr>
              <w:spacing w:before="60"/>
              <w:ind w:left="34"/>
              <w:rPr>
                <w:sz w:val="20"/>
              </w:rPr>
            </w:pPr>
            <w:r w:rsidRPr="008E7D28">
              <w:rPr>
                <w:sz w:val="20"/>
              </w:rPr>
              <w:t>Sch = Schedule(s)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(md) = misdescribed amendment can be given</w:t>
            </w:r>
          </w:p>
        </w:tc>
        <w:tc>
          <w:tcPr>
            <w:tcW w:w="3686" w:type="dxa"/>
            <w:shd w:val="clear" w:color="auto" w:fill="auto"/>
          </w:tcPr>
          <w:p w:rsidR="00307068" w:rsidRPr="008E7D28" w:rsidRDefault="00307068" w:rsidP="007C6637">
            <w:pPr>
              <w:spacing w:before="60"/>
              <w:ind w:left="34"/>
              <w:rPr>
                <w:sz w:val="20"/>
              </w:rPr>
            </w:pPr>
            <w:r w:rsidRPr="008E7D28">
              <w:rPr>
                <w:sz w:val="20"/>
              </w:rPr>
              <w:t>Sdiv = Subdivision(s)</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effect</w:t>
            </w:r>
          </w:p>
        </w:tc>
        <w:tc>
          <w:tcPr>
            <w:tcW w:w="3686" w:type="dxa"/>
            <w:shd w:val="clear" w:color="auto" w:fill="auto"/>
          </w:tcPr>
          <w:p w:rsidR="00307068" w:rsidRPr="008E7D28" w:rsidRDefault="00307068" w:rsidP="007C6637">
            <w:pPr>
              <w:spacing w:before="60"/>
              <w:ind w:left="34"/>
              <w:rPr>
                <w:sz w:val="20"/>
              </w:rPr>
            </w:pPr>
            <w:r w:rsidRPr="008E7D28">
              <w:rPr>
                <w:sz w:val="20"/>
              </w:rPr>
              <w:t>SLI = Select Legislative Instrument</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(md not incorp) = misdescribed amendment</w:t>
            </w:r>
          </w:p>
        </w:tc>
        <w:tc>
          <w:tcPr>
            <w:tcW w:w="3686" w:type="dxa"/>
            <w:shd w:val="clear" w:color="auto" w:fill="auto"/>
          </w:tcPr>
          <w:p w:rsidR="00307068" w:rsidRPr="008E7D28" w:rsidRDefault="00307068" w:rsidP="007C6637">
            <w:pPr>
              <w:spacing w:before="60"/>
              <w:ind w:left="34"/>
              <w:rPr>
                <w:sz w:val="20"/>
              </w:rPr>
            </w:pPr>
            <w:r w:rsidRPr="008E7D28">
              <w:rPr>
                <w:sz w:val="20"/>
              </w:rPr>
              <w:t>SR = Statutory Rules</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cannot be given effect</w:t>
            </w:r>
          </w:p>
        </w:tc>
        <w:tc>
          <w:tcPr>
            <w:tcW w:w="3686" w:type="dxa"/>
            <w:shd w:val="clear" w:color="auto" w:fill="auto"/>
          </w:tcPr>
          <w:p w:rsidR="00307068" w:rsidRPr="008E7D28" w:rsidRDefault="00307068" w:rsidP="007C6637">
            <w:pPr>
              <w:spacing w:before="60"/>
              <w:ind w:left="34"/>
              <w:rPr>
                <w:sz w:val="20"/>
              </w:rPr>
            </w:pPr>
            <w:r w:rsidRPr="008E7D28">
              <w:rPr>
                <w:sz w:val="20"/>
              </w:rPr>
              <w:t>Sub</w:t>
            </w:r>
            <w:r>
              <w:rPr>
                <w:sz w:val="20"/>
              </w:rPr>
              <w:noBreakHyphen/>
            </w:r>
            <w:r w:rsidRPr="008E7D28">
              <w:rPr>
                <w:sz w:val="20"/>
              </w:rPr>
              <w:t>Ch = Sub</w:t>
            </w:r>
            <w:r>
              <w:rPr>
                <w:sz w:val="20"/>
              </w:rPr>
              <w:noBreakHyphen/>
            </w:r>
            <w:r w:rsidRPr="008E7D28">
              <w:rPr>
                <w:sz w:val="20"/>
              </w:rPr>
              <w:t>Chapter(s)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mod = modified/modification</w:t>
            </w:r>
          </w:p>
        </w:tc>
        <w:tc>
          <w:tcPr>
            <w:tcW w:w="3686" w:type="dxa"/>
            <w:shd w:val="clear" w:color="auto" w:fill="auto"/>
          </w:tcPr>
          <w:p w:rsidR="00307068" w:rsidRPr="008E7D28" w:rsidRDefault="00307068" w:rsidP="007C6637">
            <w:pPr>
              <w:spacing w:before="60"/>
              <w:ind w:left="34"/>
              <w:rPr>
                <w:sz w:val="20"/>
              </w:rPr>
            </w:pPr>
            <w:r w:rsidRPr="008E7D28">
              <w:rPr>
                <w:sz w:val="20"/>
              </w:rPr>
              <w:t>SubPt = Subpart(s)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No. = Number(s)</w:t>
            </w:r>
          </w:p>
        </w:tc>
        <w:tc>
          <w:tcPr>
            <w:tcW w:w="3686" w:type="dxa"/>
            <w:shd w:val="clear" w:color="auto" w:fill="auto"/>
          </w:tcPr>
          <w:p w:rsidR="00307068" w:rsidRPr="008E7D28" w:rsidRDefault="00307068" w:rsidP="007C6637">
            <w:pPr>
              <w:spacing w:before="60"/>
              <w:ind w:left="34"/>
              <w:rPr>
                <w:sz w:val="20"/>
              </w:rPr>
            </w:pPr>
            <w:r w:rsidRPr="008E7D28">
              <w:rPr>
                <w:sz w:val="20"/>
                <w:u w:val="single"/>
              </w:rPr>
              <w:t>underlining</w:t>
            </w:r>
            <w:r w:rsidRPr="008E7D28">
              <w:rPr>
                <w:sz w:val="20"/>
              </w:rPr>
              <w:t xml:space="preserve"> = whole or part not</w:t>
            </w:r>
          </w:p>
        </w:tc>
      </w:tr>
      <w:tr w:rsidR="00307068" w:rsidRPr="008E7D28" w:rsidTr="007C6637">
        <w:trPr>
          <w:trHeight w:val="302"/>
        </w:trPr>
        <w:tc>
          <w:tcPr>
            <w:tcW w:w="4253" w:type="dxa"/>
            <w:shd w:val="clear" w:color="auto" w:fill="auto"/>
          </w:tcPr>
          <w:p w:rsidR="00307068" w:rsidRPr="008E7D28" w:rsidRDefault="00307068" w:rsidP="007C6637">
            <w:pPr>
              <w:spacing w:before="60"/>
              <w:ind w:left="34"/>
              <w:rPr>
                <w:sz w:val="20"/>
              </w:rPr>
            </w:pPr>
          </w:p>
        </w:tc>
        <w:tc>
          <w:tcPr>
            <w:tcW w:w="3686" w:type="dxa"/>
            <w:shd w:val="clear" w:color="auto" w:fill="auto"/>
          </w:tcPr>
          <w:p w:rsidR="00307068" w:rsidRPr="008E7D28" w:rsidRDefault="00307068" w:rsidP="007C6637">
            <w:pPr>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r>
        <w:lastRenderedPageBreak/>
        <w:t>Endnote 3—Legislation history</w:t>
      </w:r>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9302EC" w:rsidRPr="0098546F" w:rsidTr="00DC78AA">
        <w:trPr>
          <w:cantSplit/>
          <w:tblHeader/>
        </w:trPr>
        <w:tc>
          <w:tcPr>
            <w:tcW w:w="1806" w:type="dxa"/>
            <w:tcBorders>
              <w:top w:val="single" w:sz="12" w:space="0" w:color="auto"/>
              <w:bottom w:val="single" w:sz="12" w:space="0" w:color="auto"/>
            </w:tcBorders>
            <w:shd w:val="clear" w:color="auto" w:fill="auto"/>
          </w:tcPr>
          <w:p w:rsidR="009302EC" w:rsidRPr="00E117A3" w:rsidRDefault="009302EC" w:rsidP="00F46525">
            <w:pPr>
              <w:pStyle w:val="ENoteTableHeading"/>
            </w:pPr>
            <w:r>
              <w:t>Name</w:t>
            </w:r>
          </w:p>
        </w:tc>
        <w:tc>
          <w:tcPr>
            <w:tcW w:w="1806" w:type="dxa"/>
            <w:tcBorders>
              <w:top w:val="single" w:sz="12" w:space="0" w:color="auto"/>
              <w:bottom w:val="single" w:sz="12" w:space="0" w:color="auto"/>
            </w:tcBorders>
            <w:shd w:val="clear" w:color="auto" w:fill="auto"/>
          </w:tcPr>
          <w:p w:rsidR="009302EC" w:rsidRPr="00E117A3" w:rsidRDefault="009302EC" w:rsidP="00F46525">
            <w:pPr>
              <w:pStyle w:val="ENoteTableHeading"/>
            </w:pPr>
            <w:r>
              <w:t>Registration</w:t>
            </w:r>
          </w:p>
        </w:tc>
        <w:tc>
          <w:tcPr>
            <w:tcW w:w="1806" w:type="dxa"/>
            <w:tcBorders>
              <w:top w:val="single" w:sz="12" w:space="0" w:color="auto"/>
              <w:bottom w:val="single" w:sz="12" w:space="0" w:color="auto"/>
            </w:tcBorders>
            <w:shd w:val="clear" w:color="auto" w:fill="auto"/>
          </w:tcPr>
          <w:p w:rsidR="009302EC" w:rsidRPr="00E117A3" w:rsidRDefault="009302EC" w:rsidP="00F46525">
            <w:pPr>
              <w:pStyle w:val="ENoteTableHeading"/>
            </w:pPr>
            <w:r>
              <w:t>Commencement</w:t>
            </w:r>
          </w:p>
        </w:tc>
        <w:tc>
          <w:tcPr>
            <w:tcW w:w="1806" w:type="dxa"/>
            <w:tcBorders>
              <w:top w:val="single" w:sz="12" w:space="0" w:color="auto"/>
              <w:bottom w:val="single" w:sz="12" w:space="0" w:color="auto"/>
            </w:tcBorders>
            <w:shd w:val="clear" w:color="auto" w:fill="auto"/>
          </w:tcPr>
          <w:p w:rsidR="009302EC" w:rsidRPr="00E117A3" w:rsidRDefault="009302EC" w:rsidP="00F46525">
            <w:pPr>
              <w:pStyle w:val="ENoteTableHeading"/>
            </w:pPr>
            <w:r w:rsidRPr="00E117A3">
              <w:t>Application, saving and transitional provisions</w:t>
            </w:r>
          </w:p>
        </w:tc>
      </w:tr>
      <w:tr w:rsidR="00DC78AA" w:rsidRPr="00E117A3" w:rsidTr="00DC78AA">
        <w:trPr>
          <w:cantSplit/>
        </w:trPr>
        <w:tc>
          <w:tcPr>
            <w:tcW w:w="1806" w:type="dxa"/>
            <w:tcBorders>
              <w:top w:val="single" w:sz="12" w:space="0" w:color="auto"/>
              <w:bottom w:val="single" w:sz="4" w:space="0" w:color="auto"/>
            </w:tcBorders>
            <w:shd w:val="clear" w:color="auto" w:fill="auto"/>
          </w:tcPr>
          <w:p w:rsidR="00DC78AA" w:rsidRPr="00320568" w:rsidRDefault="005D6A59" w:rsidP="00021F2F">
            <w:pPr>
              <w:pStyle w:val="ENoteTableText"/>
              <w:rPr>
                <w:rFonts w:ascii="Arial" w:hAnsi="Arial" w:cs="Arial"/>
                <w:sz w:val="18"/>
                <w:szCs w:val="18"/>
              </w:rPr>
            </w:pPr>
            <w:r w:rsidRPr="00320568">
              <w:rPr>
                <w:rFonts w:ascii="Arial" w:hAnsi="Arial" w:cs="Arial"/>
                <w:i/>
                <w:sz w:val="18"/>
                <w:szCs w:val="18"/>
              </w:rPr>
              <w:t xml:space="preserve">Statement of Principles concerning </w:t>
            </w:r>
            <w:r w:rsidR="00C30C89" w:rsidRPr="00320568">
              <w:rPr>
                <w:rFonts w:ascii="Arial" w:hAnsi="Arial" w:cs="Arial"/>
                <w:i/>
                <w:sz w:val="18"/>
                <w:szCs w:val="18"/>
              </w:rPr>
              <w:t>heart block</w:t>
            </w:r>
            <w:r w:rsidRPr="00320568">
              <w:rPr>
                <w:rFonts w:ascii="Arial" w:hAnsi="Arial" w:cs="Arial"/>
                <w:i/>
                <w:sz w:val="18"/>
                <w:szCs w:val="18"/>
              </w:rPr>
              <w:t xml:space="preserve"> No. </w:t>
            </w:r>
            <w:r w:rsidR="00C30C89" w:rsidRPr="00320568">
              <w:rPr>
                <w:rFonts w:ascii="Arial" w:hAnsi="Arial" w:cs="Arial"/>
                <w:i/>
                <w:sz w:val="18"/>
                <w:szCs w:val="18"/>
              </w:rPr>
              <w:t>1</w:t>
            </w:r>
            <w:r w:rsidRPr="00320568">
              <w:rPr>
                <w:rFonts w:ascii="Arial" w:hAnsi="Arial" w:cs="Arial"/>
                <w:i/>
                <w:sz w:val="18"/>
                <w:szCs w:val="18"/>
              </w:rPr>
              <w:t xml:space="preserve"> of </w:t>
            </w:r>
            <w:r w:rsidR="00C30C89" w:rsidRPr="00320568">
              <w:rPr>
                <w:rFonts w:ascii="Arial" w:hAnsi="Arial" w:cs="Arial"/>
                <w:i/>
                <w:sz w:val="18"/>
                <w:szCs w:val="18"/>
              </w:rPr>
              <w:t>2014</w:t>
            </w:r>
          </w:p>
          <w:p w:rsidR="00DC78AA" w:rsidRPr="00320568" w:rsidRDefault="00DC78AA" w:rsidP="00021F2F">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C78AA" w:rsidRDefault="00C30C89" w:rsidP="00021F2F">
            <w:pPr>
              <w:pStyle w:val="TableOfStatRules"/>
              <w:rPr>
                <w:rFonts w:cs="Arial"/>
                <w:szCs w:val="18"/>
              </w:rPr>
            </w:pPr>
            <w:r>
              <w:rPr>
                <w:rFonts w:cs="Arial"/>
                <w:szCs w:val="18"/>
              </w:rPr>
              <w:t>2 January 2014</w:t>
            </w:r>
          </w:p>
          <w:p w:rsidR="00C30C89" w:rsidRPr="00E85EF4" w:rsidRDefault="00C30C89" w:rsidP="00021F2F">
            <w:pPr>
              <w:pStyle w:val="TableOfStatRules"/>
              <w:rPr>
                <w:rFonts w:cs="Arial"/>
                <w:szCs w:val="18"/>
              </w:rPr>
            </w:pPr>
          </w:p>
          <w:p w:rsidR="00DC78AA" w:rsidRPr="00E85EF4" w:rsidRDefault="00C30C89" w:rsidP="00021F2F">
            <w:pPr>
              <w:pStyle w:val="ENoteTableText"/>
              <w:rPr>
                <w:rFonts w:ascii="Arial" w:hAnsi="Arial" w:cs="Arial"/>
                <w:sz w:val="18"/>
                <w:szCs w:val="18"/>
              </w:rPr>
            </w:pPr>
            <w:r>
              <w:rPr>
                <w:rFonts w:ascii="Arial" w:hAnsi="Arial" w:cs="Arial"/>
                <w:sz w:val="18"/>
                <w:szCs w:val="18"/>
              </w:rPr>
              <w:t>F2014L00007</w:t>
            </w:r>
          </w:p>
        </w:tc>
        <w:tc>
          <w:tcPr>
            <w:tcW w:w="1806" w:type="dxa"/>
            <w:tcBorders>
              <w:top w:val="single" w:sz="12" w:space="0" w:color="auto"/>
              <w:bottom w:val="single" w:sz="4" w:space="0" w:color="auto"/>
            </w:tcBorders>
            <w:shd w:val="clear" w:color="auto" w:fill="auto"/>
          </w:tcPr>
          <w:p w:rsidR="00DC78AA" w:rsidRPr="00E85EF4" w:rsidRDefault="00C30C89" w:rsidP="00021F2F">
            <w:pPr>
              <w:pStyle w:val="TableOfStatRules"/>
              <w:rPr>
                <w:rFonts w:cs="Arial"/>
                <w:szCs w:val="18"/>
              </w:rPr>
            </w:pPr>
            <w:r>
              <w:rPr>
                <w:rFonts w:cs="Arial"/>
                <w:szCs w:val="18"/>
              </w:rPr>
              <w:t>15 January 2014</w:t>
            </w:r>
          </w:p>
          <w:p w:rsidR="00DC78AA" w:rsidRPr="00E85EF4" w:rsidRDefault="00DC78AA" w:rsidP="00021F2F">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C78AA" w:rsidRPr="00E85EF4" w:rsidRDefault="00DC78AA" w:rsidP="00021F2F">
            <w:pPr>
              <w:pStyle w:val="ENoteTableText"/>
              <w:rPr>
                <w:rFonts w:ascii="Arial" w:hAnsi="Arial" w:cs="Arial"/>
                <w:sz w:val="18"/>
                <w:szCs w:val="18"/>
              </w:rPr>
            </w:pPr>
          </w:p>
        </w:tc>
      </w:tr>
      <w:tr w:rsidR="00DC78AA" w:rsidTr="00DC78AA">
        <w:trPr>
          <w:cantSplit/>
        </w:trPr>
        <w:tc>
          <w:tcPr>
            <w:tcW w:w="1806" w:type="dxa"/>
            <w:tcBorders>
              <w:bottom w:val="single" w:sz="12" w:space="0" w:color="auto"/>
            </w:tcBorders>
            <w:shd w:val="clear" w:color="auto" w:fill="auto"/>
          </w:tcPr>
          <w:p w:rsidR="00320568" w:rsidRPr="00320568" w:rsidRDefault="00320568" w:rsidP="00320568">
            <w:pPr>
              <w:rPr>
                <w:rFonts w:ascii="Arial" w:eastAsia="Times New Roman" w:hAnsi="Arial" w:cs="Arial"/>
                <w:i/>
                <w:sz w:val="18"/>
                <w:szCs w:val="18"/>
                <w:lang w:eastAsia="en-AU"/>
              </w:rPr>
            </w:pPr>
            <w:r w:rsidRPr="00320568">
              <w:rPr>
                <w:rFonts w:ascii="Arial" w:eastAsia="Times New Roman" w:hAnsi="Arial" w:cs="Arial"/>
                <w:i/>
                <w:sz w:val="18"/>
                <w:szCs w:val="18"/>
                <w:lang w:eastAsia="en-AU"/>
              </w:rPr>
              <w:t>Veterans' Entitlements (Statements of Principles—Cumulative Equivalent Dose) Amendment Determination 2017 (No. 58 of 2017)</w:t>
            </w:r>
          </w:p>
          <w:p w:rsidR="00DC78AA" w:rsidRPr="00320568" w:rsidRDefault="00DC78AA" w:rsidP="00021F2F">
            <w:pPr>
              <w:pStyle w:val="ENoteTableText"/>
              <w:rPr>
                <w:rFonts w:ascii="Arial" w:hAnsi="Arial" w:cs="Arial"/>
                <w:sz w:val="18"/>
                <w:szCs w:val="18"/>
              </w:rPr>
            </w:pPr>
          </w:p>
        </w:tc>
        <w:tc>
          <w:tcPr>
            <w:tcW w:w="1806" w:type="dxa"/>
            <w:tcBorders>
              <w:bottom w:val="single" w:sz="12" w:space="0" w:color="auto"/>
            </w:tcBorders>
            <w:shd w:val="clear" w:color="auto" w:fill="auto"/>
          </w:tcPr>
          <w:p w:rsidR="00446907" w:rsidRPr="00E85EF4" w:rsidRDefault="00446907" w:rsidP="00446907">
            <w:pPr>
              <w:pStyle w:val="TableOfStatRules"/>
              <w:rPr>
                <w:rFonts w:cs="Arial"/>
                <w:szCs w:val="18"/>
              </w:rPr>
            </w:pPr>
            <w:r>
              <w:rPr>
                <w:rFonts w:cs="Arial"/>
                <w:szCs w:val="18"/>
              </w:rPr>
              <w:t>22 August 2017</w:t>
            </w:r>
          </w:p>
          <w:p w:rsidR="00446907" w:rsidRPr="00E85EF4" w:rsidRDefault="00446907" w:rsidP="00446907">
            <w:pPr>
              <w:pStyle w:val="TableOfStatRules"/>
              <w:rPr>
                <w:rFonts w:cs="Arial"/>
                <w:szCs w:val="18"/>
              </w:rPr>
            </w:pPr>
          </w:p>
          <w:p w:rsidR="00446907" w:rsidRPr="00E85EF4" w:rsidRDefault="00446907" w:rsidP="00446907">
            <w:pPr>
              <w:pStyle w:val="TableOfStatRules"/>
              <w:rPr>
                <w:rFonts w:cs="Arial"/>
                <w:szCs w:val="18"/>
              </w:rPr>
            </w:pPr>
            <w:r w:rsidRPr="00E85EF4">
              <w:rPr>
                <w:rFonts w:cs="Arial"/>
                <w:szCs w:val="18"/>
              </w:rPr>
              <w:t>F201</w:t>
            </w:r>
            <w:r>
              <w:rPr>
                <w:rFonts w:cs="Arial"/>
                <w:szCs w:val="18"/>
              </w:rPr>
              <w:t>7L01067</w:t>
            </w:r>
          </w:p>
          <w:p w:rsidR="00DC78AA" w:rsidRPr="00E85EF4" w:rsidRDefault="00DC78AA" w:rsidP="00446907">
            <w:pPr>
              <w:pStyle w:val="TableOfStatRules"/>
              <w:rPr>
                <w:rFonts w:cs="Arial"/>
                <w:szCs w:val="18"/>
              </w:rPr>
            </w:pPr>
          </w:p>
        </w:tc>
        <w:tc>
          <w:tcPr>
            <w:tcW w:w="1806" w:type="dxa"/>
            <w:tcBorders>
              <w:bottom w:val="single" w:sz="12" w:space="0" w:color="auto"/>
            </w:tcBorders>
            <w:shd w:val="clear" w:color="auto" w:fill="auto"/>
          </w:tcPr>
          <w:p w:rsidR="00DC78AA" w:rsidRPr="00E85EF4" w:rsidRDefault="00320568" w:rsidP="00021F2F">
            <w:pPr>
              <w:pStyle w:val="TableOfStatRules"/>
              <w:rPr>
                <w:rFonts w:cs="Arial"/>
                <w:szCs w:val="18"/>
              </w:rPr>
            </w:pPr>
            <w:r>
              <w:rPr>
                <w:rFonts w:cs="Arial"/>
                <w:szCs w:val="18"/>
              </w:rPr>
              <w:t>18 September 2017</w:t>
            </w:r>
          </w:p>
          <w:p w:rsidR="00DC78AA" w:rsidRPr="00E85EF4" w:rsidRDefault="00DC78AA" w:rsidP="00021F2F">
            <w:pPr>
              <w:pStyle w:val="ENoteTableText"/>
              <w:rPr>
                <w:rFonts w:ascii="Arial" w:hAnsi="Arial" w:cs="Arial"/>
                <w:sz w:val="18"/>
                <w:szCs w:val="18"/>
              </w:rPr>
            </w:pPr>
          </w:p>
        </w:tc>
        <w:tc>
          <w:tcPr>
            <w:tcW w:w="1806" w:type="dxa"/>
            <w:tcBorders>
              <w:bottom w:val="single" w:sz="12" w:space="0" w:color="auto"/>
            </w:tcBorders>
            <w:shd w:val="clear" w:color="auto" w:fill="auto"/>
          </w:tcPr>
          <w:p w:rsidR="00DC78AA" w:rsidRPr="00E85EF4" w:rsidRDefault="00DC78AA" w:rsidP="00021F2F">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r>
        <w:lastRenderedPageBreak/>
        <w:t>Endnote 4—Amendment history</w:t>
      </w:r>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7C6637">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How affected</w:t>
            </w:r>
          </w:p>
        </w:tc>
      </w:tr>
      <w:tr w:rsidR="00320568" w:rsidTr="007C6637">
        <w:trPr>
          <w:cantSplit/>
        </w:trPr>
        <w:tc>
          <w:tcPr>
            <w:tcW w:w="2139" w:type="dxa"/>
            <w:tcBorders>
              <w:bottom w:val="single" w:sz="12" w:space="0" w:color="auto"/>
            </w:tcBorders>
            <w:shd w:val="clear" w:color="auto" w:fill="auto"/>
          </w:tcPr>
          <w:p w:rsidR="00320568" w:rsidRDefault="00320568" w:rsidP="00320568">
            <w:pPr>
              <w:pStyle w:val="TableOfAmend"/>
            </w:pPr>
            <w:r>
              <w:t>Clause 9 – ' "cumulative equivalent dose"……'</w:t>
            </w:r>
          </w:p>
        </w:tc>
        <w:tc>
          <w:tcPr>
            <w:tcW w:w="4943" w:type="dxa"/>
            <w:tcBorders>
              <w:bottom w:val="single" w:sz="12" w:space="0" w:color="auto"/>
            </w:tcBorders>
            <w:shd w:val="clear" w:color="auto" w:fill="auto"/>
          </w:tcPr>
          <w:p w:rsidR="00320568" w:rsidRDefault="00320568" w:rsidP="00320568">
            <w:pPr>
              <w:pStyle w:val="TableOfAmend"/>
            </w:pPr>
            <w:r>
              <w:t>rs. Instrument  No. 58 of 2017</w:t>
            </w:r>
          </w:p>
        </w:tc>
      </w:tr>
    </w:tbl>
    <w:p w:rsidR="00307068" w:rsidRDefault="00307068" w:rsidP="00307068">
      <w:pPr>
        <w:pStyle w:val="Tabletext"/>
      </w:pPr>
    </w:p>
    <w:p w:rsidR="00DF6D7F" w:rsidRDefault="00DF6D7F" w:rsidP="00307068">
      <w:pPr>
        <w:sectPr w:rsidR="00DF6D7F" w:rsidSect="004C79CF">
          <w:headerReference w:type="even" r:id="rId20"/>
          <w:headerReference w:type="default" r:id="rId21"/>
          <w:footerReference w:type="even" r:id="rId22"/>
          <w:footerReference w:type="default" r:id="rId23"/>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4"/>
      <w:footerReference w:type="default" r:id="rId2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068" w:rsidRDefault="00307068" w:rsidP="008E17F3">
      <w:pPr>
        <w:spacing w:line="240" w:lineRule="auto"/>
      </w:pPr>
      <w:r>
        <w:separator/>
      </w:r>
    </w:p>
  </w:endnote>
  <w:endnote w:type="continuationSeparator" w:id="0">
    <w:p w:rsidR="00307068" w:rsidRDefault="0030706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Default="00307068" w:rsidP="00983541">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9A" w:rsidRPr="00E33C1C" w:rsidRDefault="00F85C9A" w:rsidP="00F85C9A">
    <w:pPr>
      <w:pBdr>
        <w:top w:val="single" w:sz="6" w:space="1" w:color="auto"/>
      </w:pBdr>
      <w:spacing w:before="120" w:line="0" w:lineRule="atLeast"/>
      <w:rPr>
        <w:sz w:val="16"/>
        <w:szCs w:val="16"/>
      </w:rPr>
    </w:pPr>
  </w:p>
  <w:p w:rsidR="00DF6D7F" w:rsidRPr="00F85C9A" w:rsidRDefault="00DF6D7F"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1F" w:rsidRDefault="00D03A1F" w:rsidP="00D03A1F">
    <w:pPr>
      <w:pStyle w:val="Footer"/>
      <w:spacing w:before="120"/>
    </w:pPr>
    <w:r w:rsidRPr="00CB7761">
      <w:t>Prepared by</w:t>
    </w:r>
    <w:r>
      <w:t xml:space="preserve"> the Repatriation Medical Authority Secretariat, Brisbane</w:t>
    </w:r>
  </w:p>
  <w:p w:rsidR="00307068" w:rsidRPr="00D03A1F" w:rsidRDefault="00307068" w:rsidP="00D03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C7B41" w:rsidTr="00B33709">
      <w:tc>
        <w:tcPr>
          <w:tcW w:w="709" w:type="dxa"/>
          <w:tcBorders>
            <w:top w:val="nil"/>
            <w:left w:val="nil"/>
            <w:bottom w:val="nil"/>
            <w:right w:val="nil"/>
          </w:tcBorders>
        </w:tcPr>
        <w:p w:rsidR="00DC7B41" w:rsidRDefault="00DC7B41"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DC7B41" w:rsidRDefault="00DC7B41"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C78">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DC7B41" w:rsidRDefault="00DC7B41" w:rsidP="00830B62">
          <w:pPr>
            <w:spacing w:line="0" w:lineRule="atLeast"/>
            <w:jc w:val="right"/>
            <w:rPr>
              <w:sz w:val="18"/>
            </w:rPr>
          </w:pPr>
        </w:p>
      </w:tc>
    </w:tr>
    <w:tr w:rsidR="00DC7B41"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C7B41" w:rsidRDefault="008F0CF0" w:rsidP="00830B62">
          <w:pPr>
            <w:jc w:val="right"/>
            <w:rPr>
              <w:sz w:val="18"/>
            </w:rPr>
          </w:pPr>
          <w:r>
            <w:rPr>
              <w:i/>
              <w:noProof/>
              <w:sz w:val="18"/>
            </w:rPr>
            <w:t>S16MD235.v06.docx</w:t>
          </w:r>
          <w:r w:rsidR="00DC7B41" w:rsidRPr="00ED79B6">
            <w:rPr>
              <w:i/>
              <w:sz w:val="18"/>
            </w:rPr>
            <w:t xml:space="preserve"> </w:t>
          </w:r>
          <w:r>
            <w:rPr>
              <w:i/>
              <w:noProof/>
              <w:sz w:val="18"/>
            </w:rPr>
            <w:t>18/7/2016 12:36 PM</w:t>
          </w:r>
        </w:p>
      </w:tc>
    </w:tr>
  </w:tbl>
  <w:p w:rsidR="00DC7B41" w:rsidRPr="00ED79B6" w:rsidRDefault="00DC7B41"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297247" w:rsidTr="0034373D">
      <w:tc>
        <w:tcPr>
          <w:tcW w:w="851" w:type="dxa"/>
          <w:tcBorders>
            <w:top w:val="nil"/>
            <w:left w:val="nil"/>
            <w:bottom w:val="nil"/>
            <w:right w:val="nil"/>
          </w:tcBorders>
        </w:tcPr>
        <w:p w:rsidR="00297247" w:rsidRDefault="00297247" w:rsidP="00297247">
          <w:pPr>
            <w:spacing w:line="0" w:lineRule="atLeast"/>
            <w:rPr>
              <w:sz w:val="18"/>
            </w:rPr>
          </w:pPr>
        </w:p>
      </w:tc>
      <w:tc>
        <w:tcPr>
          <w:tcW w:w="6762" w:type="dxa"/>
          <w:gridSpan w:val="3"/>
          <w:tcBorders>
            <w:top w:val="nil"/>
            <w:left w:val="nil"/>
            <w:bottom w:val="nil"/>
            <w:right w:val="nil"/>
          </w:tcBorders>
        </w:tcPr>
        <w:p w:rsidR="00297247" w:rsidRPr="00AD2D4B" w:rsidRDefault="00297247" w:rsidP="00BB2717">
          <w:pPr>
            <w:spacing w:line="0" w:lineRule="atLeast"/>
            <w:jc w:val="center"/>
            <w:rPr>
              <w:i/>
              <w:sz w:val="18"/>
              <w:szCs w:val="18"/>
            </w:rPr>
          </w:pPr>
          <w:r w:rsidRPr="00AD2D4B">
            <w:rPr>
              <w:i/>
              <w:sz w:val="18"/>
              <w:szCs w:val="18"/>
            </w:rPr>
            <w:t xml:space="preserve">Statement of Principles concerning </w:t>
          </w:r>
          <w:r w:rsidR="00BB2717">
            <w:rPr>
              <w:i/>
              <w:sz w:val="18"/>
              <w:szCs w:val="18"/>
            </w:rPr>
            <w:t>Heart Block</w:t>
          </w:r>
        </w:p>
      </w:tc>
      <w:tc>
        <w:tcPr>
          <w:tcW w:w="700" w:type="dxa"/>
          <w:tcBorders>
            <w:top w:val="nil"/>
            <w:left w:val="nil"/>
            <w:bottom w:val="nil"/>
            <w:right w:val="nil"/>
          </w:tcBorders>
        </w:tcPr>
        <w:p w:rsidR="00297247" w:rsidRDefault="00297247" w:rsidP="0029724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64544">
            <w:rPr>
              <w:i/>
              <w:noProof/>
              <w:sz w:val="18"/>
            </w:rPr>
            <w:t>4</w:t>
          </w:r>
          <w:r w:rsidRPr="00ED79B6">
            <w:rPr>
              <w:i/>
              <w:sz w:val="18"/>
            </w:rPr>
            <w:fldChar w:fldCharType="end"/>
          </w:r>
        </w:p>
      </w:tc>
    </w:tr>
    <w:tr w:rsidR="0029724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297247" w:rsidRPr="007E56FF" w:rsidRDefault="00297247" w:rsidP="00BB2717">
          <w:pPr>
            <w:jc w:val="center"/>
            <w:rPr>
              <w:i/>
              <w:sz w:val="18"/>
            </w:rPr>
          </w:pPr>
          <w:r w:rsidRPr="007E56FF">
            <w:rPr>
              <w:i/>
              <w:sz w:val="18"/>
            </w:rPr>
            <w:t xml:space="preserve">No. </w:t>
          </w:r>
          <w:r w:rsidR="00BB2717">
            <w:rPr>
              <w:i/>
              <w:sz w:val="18"/>
            </w:rPr>
            <w:t>1</w:t>
          </w:r>
          <w:r w:rsidRPr="007E56FF">
            <w:rPr>
              <w:i/>
              <w:sz w:val="18"/>
            </w:rPr>
            <w:t xml:space="preserve"> of </w:t>
          </w:r>
          <w:r w:rsidR="00BB2717">
            <w:rPr>
              <w:i/>
              <w:sz w:val="18"/>
            </w:rPr>
            <w:t>2014</w:t>
          </w:r>
        </w:p>
      </w:tc>
    </w:tr>
    <w:tr w:rsidR="0029724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297247" w:rsidRPr="007E56FF" w:rsidRDefault="00297247" w:rsidP="00297247">
          <w:pPr>
            <w:jc w:val="center"/>
            <w:rPr>
              <w:i/>
              <w:sz w:val="18"/>
            </w:rPr>
          </w:pPr>
          <w:r w:rsidRPr="007E56FF">
            <w:rPr>
              <w:i/>
              <w:sz w:val="18"/>
            </w:rPr>
            <w:t>Veterans' Entitlements Act 1986</w:t>
          </w:r>
        </w:p>
      </w:tc>
    </w:tr>
    <w:tr w:rsidR="00297247" w:rsidRPr="00130F3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297247" w:rsidRPr="00130F37" w:rsidRDefault="00297247" w:rsidP="00297247">
          <w:pPr>
            <w:spacing w:before="120"/>
            <w:rPr>
              <w:sz w:val="16"/>
              <w:szCs w:val="16"/>
            </w:rPr>
          </w:pPr>
          <w:r w:rsidRPr="00130F37">
            <w:rPr>
              <w:sz w:val="16"/>
              <w:szCs w:val="16"/>
            </w:rPr>
            <w:t xml:space="preserve">Compilation No. </w:t>
          </w:r>
          <w:r w:rsidR="00BB2717">
            <w:rPr>
              <w:sz w:val="16"/>
              <w:szCs w:val="16"/>
            </w:rPr>
            <w:t>1</w:t>
          </w:r>
        </w:p>
      </w:tc>
      <w:tc>
        <w:tcPr>
          <w:tcW w:w="2859" w:type="dxa"/>
        </w:tcPr>
        <w:p w:rsidR="00297247" w:rsidRPr="00130F37" w:rsidRDefault="00297247" w:rsidP="00297247">
          <w:pPr>
            <w:spacing w:before="120"/>
            <w:jc w:val="center"/>
            <w:rPr>
              <w:sz w:val="16"/>
              <w:szCs w:val="16"/>
            </w:rPr>
          </w:pPr>
        </w:p>
      </w:tc>
      <w:tc>
        <w:tcPr>
          <w:tcW w:w="3297" w:type="dxa"/>
          <w:gridSpan w:val="2"/>
        </w:tcPr>
        <w:p w:rsidR="00297247" w:rsidRPr="00130F37" w:rsidRDefault="00297247" w:rsidP="00203886">
          <w:pPr>
            <w:spacing w:before="120"/>
            <w:jc w:val="right"/>
            <w:rPr>
              <w:sz w:val="16"/>
              <w:szCs w:val="16"/>
            </w:rPr>
          </w:pPr>
          <w:r w:rsidRPr="00130F37">
            <w:rPr>
              <w:sz w:val="16"/>
              <w:szCs w:val="16"/>
            </w:rPr>
            <w:t xml:space="preserve">Compilation date: </w:t>
          </w:r>
          <w:r w:rsidR="00203886">
            <w:rPr>
              <w:sz w:val="16"/>
              <w:szCs w:val="16"/>
            </w:rPr>
            <w:t>18</w:t>
          </w:r>
          <w:r>
            <w:rPr>
              <w:sz w:val="16"/>
              <w:szCs w:val="16"/>
            </w:rPr>
            <w:t>/</w:t>
          </w:r>
          <w:r w:rsidR="00203886">
            <w:rPr>
              <w:sz w:val="16"/>
              <w:szCs w:val="16"/>
            </w:rPr>
            <w:t>09</w:t>
          </w:r>
          <w:r>
            <w:rPr>
              <w:sz w:val="16"/>
              <w:szCs w:val="16"/>
            </w:rPr>
            <w:t>/</w:t>
          </w:r>
          <w:r w:rsidR="00203886">
            <w:rPr>
              <w:sz w:val="16"/>
              <w:szCs w:val="16"/>
            </w:rPr>
            <w:t>2017</w:t>
          </w:r>
        </w:p>
      </w:tc>
    </w:tr>
  </w:tbl>
  <w:p w:rsidR="00DC7B41" w:rsidRPr="00ED79B6" w:rsidRDefault="00DC7B41"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E33C1C" w:rsidRDefault="00307068" w:rsidP="001A0BEE">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307068" w:rsidTr="00203E60">
      <w:trPr>
        <w:gridAfter w:val="1"/>
        <w:wAfter w:w="283" w:type="dxa"/>
      </w:trPr>
      <w:tc>
        <w:tcPr>
          <w:tcW w:w="709" w:type="dxa"/>
          <w:tcBorders>
            <w:top w:val="nil"/>
            <w:left w:val="nil"/>
            <w:bottom w:val="nil"/>
            <w:right w:val="nil"/>
          </w:tcBorders>
        </w:tcPr>
        <w:p w:rsidR="00307068" w:rsidRDefault="00307068" w:rsidP="001A0BE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307068" w:rsidRPr="00910EED" w:rsidRDefault="00307068" w:rsidP="0065450D">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307068" w:rsidRDefault="00307068" w:rsidP="001A0BEE">
          <w:pPr>
            <w:spacing w:line="0" w:lineRule="atLeast"/>
            <w:jc w:val="right"/>
            <w:rPr>
              <w:sz w:val="18"/>
            </w:rPr>
          </w:pPr>
        </w:p>
      </w:tc>
    </w:tr>
    <w:tr w:rsidR="00307068"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307068" w:rsidRDefault="00307068" w:rsidP="001A0BEE">
          <w:pPr>
            <w:jc w:val="right"/>
            <w:rPr>
              <w:sz w:val="18"/>
            </w:rPr>
          </w:pPr>
        </w:p>
      </w:tc>
    </w:tr>
    <w:tr w:rsidR="00307068" w:rsidRPr="00130F37"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07068" w:rsidRPr="00130F37" w:rsidRDefault="00307068" w:rsidP="00194012">
          <w:pPr>
            <w:spacing w:before="120"/>
            <w:rPr>
              <w:sz w:val="16"/>
              <w:szCs w:val="16"/>
            </w:rPr>
          </w:pPr>
          <w:r w:rsidRPr="00130F37">
            <w:rPr>
              <w:sz w:val="16"/>
              <w:szCs w:val="16"/>
            </w:rPr>
            <w:t xml:space="preserve">Compilation No. </w:t>
          </w:r>
          <w:r>
            <w:rPr>
              <w:sz w:val="16"/>
              <w:szCs w:val="16"/>
            </w:rPr>
            <w:t>XX</w:t>
          </w:r>
        </w:p>
      </w:tc>
      <w:tc>
        <w:tcPr>
          <w:tcW w:w="2920" w:type="dxa"/>
        </w:tcPr>
        <w:p w:rsidR="00307068" w:rsidRPr="00130F37" w:rsidRDefault="00307068" w:rsidP="00194012">
          <w:pPr>
            <w:spacing w:before="120"/>
            <w:jc w:val="center"/>
            <w:rPr>
              <w:sz w:val="16"/>
              <w:szCs w:val="16"/>
            </w:rPr>
          </w:pPr>
        </w:p>
      </w:tc>
      <w:tc>
        <w:tcPr>
          <w:tcW w:w="3645" w:type="dxa"/>
          <w:gridSpan w:val="3"/>
        </w:tcPr>
        <w:p w:rsidR="00307068" w:rsidRPr="00130F37" w:rsidRDefault="00307068" w:rsidP="00194012">
          <w:pPr>
            <w:spacing w:before="120"/>
            <w:jc w:val="right"/>
            <w:rPr>
              <w:sz w:val="16"/>
              <w:szCs w:val="16"/>
            </w:rPr>
          </w:pPr>
          <w:r w:rsidRPr="00130F37">
            <w:rPr>
              <w:sz w:val="16"/>
              <w:szCs w:val="16"/>
            </w:rPr>
            <w:t xml:space="preserve">Compilation date: </w:t>
          </w:r>
          <w:r>
            <w:rPr>
              <w:sz w:val="16"/>
              <w:szCs w:val="16"/>
            </w:rPr>
            <w:t>dd/mm/yyyy</w:t>
          </w:r>
        </w:p>
      </w:tc>
    </w:tr>
  </w:tbl>
  <w:p w:rsidR="00307068" w:rsidRPr="00ED79B6" w:rsidRDefault="00307068" w:rsidP="001A0BE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E33C1C" w:rsidRDefault="00307068" w:rsidP="001A0BE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297247" w:rsidTr="0034373D">
      <w:tc>
        <w:tcPr>
          <w:tcW w:w="851" w:type="dxa"/>
          <w:tcBorders>
            <w:top w:val="nil"/>
            <w:left w:val="nil"/>
            <w:bottom w:val="nil"/>
            <w:right w:val="nil"/>
          </w:tcBorders>
        </w:tcPr>
        <w:p w:rsidR="00297247" w:rsidRDefault="00297247" w:rsidP="00297247">
          <w:pPr>
            <w:spacing w:line="0" w:lineRule="atLeast"/>
            <w:rPr>
              <w:sz w:val="18"/>
            </w:rPr>
          </w:pPr>
        </w:p>
      </w:tc>
      <w:tc>
        <w:tcPr>
          <w:tcW w:w="6762" w:type="dxa"/>
          <w:gridSpan w:val="3"/>
          <w:tcBorders>
            <w:top w:val="nil"/>
            <w:left w:val="nil"/>
            <w:bottom w:val="nil"/>
            <w:right w:val="nil"/>
          </w:tcBorders>
        </w:tcPr>
        <w:p w:rsidR="00297247" w:rsidRPr="00AD2D4B" w:rsidRDefault="00297247" w:rsidP="00297247">
          <w:pPr>
            <w:spacing w:line="0" w:lineRule="atLeast"/>
            <w:jc w:val="center"/>
            <w:rPr>
              <w:i/>
              <w:sz w:val="18"/>
              <w:szCs w:val="18"/>
            </w:rPr>
          </w:pPr>
          <w:r w:rsidRPr="00AD2D4B">
            <w:rPr>
              <w:i/>
              <w:sz w:val="18"/>
              <w:szCs w:val="18"/>
            </w:rPr>
            <w:t xml:space="preserve">Statement of Principles concerning </w:t>
          </w:r>
          <w:r w:rsidR="00BB2717">
            <w:rPr>
              <w:i/>
              <w:sz w:val="18"/>
              <w:szCs w:val="18"/>
            </w:rPr>
            <w:t>Heart Block</w:t>
          </w:r>
        </w:p>
      </w:tc>
      <w:tc>
        <w:tcPr>
          <w:tcW w:w="700" w:type="dxa"/>
          <w:tcBorders>
            <w:top w:val="nil"/>
            <w:left w:val="nil"/>
            <w:bottom w:val="nil"/>
            <w:right w:val="nil"/>
          </w:tcBorders>
        </w:tcPr>
        <w:p w:rsidR="00297247" w:rsidRDefault="00297247" w:rsidP="0029724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64544">
            <w:rPr>
              <w:i/>
              <w:noProof/>
              <w:sz w:val="18"/>
            </w:rPr>
            <w:t>11</w:t>
          </w:r>
          <w:r w:rsidRPr="00ED79B6">
            <w:rPr>
              <w:i/>
              <w:sz w:val="18"/>
            </w:rPr>
            <w:fldChar w:fldCharType="end"/>
          </w:r>
        </w:p>
      </w:tc>
    </w:tr>
    <w:tr w:rsidR="0029724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297247" w:rsidRPr="007E56FF" w:rsidRDefault="00297247" w:rsidP="00BB2717">
          <w:pPr>
            <w:jc w:val="center"/>
            <w:rPr>
              <w:i/>
              <w:sz w:val="18"/>
            </w:rPr>
          </w:pPr>
          <w:r w:rsidRPr="007E56FF">
            <w:rPr>
              <w:i/>
              <w:sz w:val="18"/>
            </w:rPr>
            <w:t xml:space="preserve">No. </w:t>
          </w:r>
          <w:r w:rsidR="00BB2717">
            <w:rPr>
              <w:i/>
              <w:sz w:val="18"/>
            </w:rPr>
            <w:t>1</w:t>
          </w:r>
          <w:r w:rsidRPr="007E56FF">
            <w:rPr>
              <w:i/>
              <w:sz w:val="18"/>
            </w:rPr>
            <w:t xml:space="preserve"> of </w:t>
          </w:r>
          <w:r w:rsidR="00BB2717">
            <w:rPr>
              <w:i/>
              <w:sz w:val="18"/>
            </w:rPr>
            <w:t>2014</w:t>
          </w:r>
        </w:p>
      </w:tc>
    </w:tr>
    <w:tr w:rsidR="0029724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297247" w:rsidRPr="007E56FF" w:rsidRDefault="00297247" w:rsidP="00297247">
          <w:pPr>
            <w:jc w:val="center"/>
            <w:rPr>
              <w:i/>
              <w:sz w:val="18"/>
            </w:rPr>
          </w:pPr>
          <w:r w:rsidRPr="007E56FF">
            <w:rPr>
              <w:i/>
              <w:sz w:val="18"/>
            </w:rPr>
            <w:t>Veterans' Entitlements Act 1986</w:t>
          </w:r>
        </w:p>
      </w:tc>
    </w:tr>
    <w:tr w:rsidR="00297247" w:rsidRPr="00130F3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297247" w:rsidRPr="00130F37" w:rsidRDefault="00297247" w:rsidP="00297247">
          <w:pPr>
            <w:spacing w:before="120"/>
            <w:rPr>
              <w:sz w:val="16"/>
              <w:szCs w:val="16"/>
            </w:rPr>
          </w:pPr>
          <w:r w:rsidRPr="00130F37">
            <w:rPr>
              <w:sz w:val="16"/>
              <w:szCs w:val="16"/>
            </w:rPr>
            <w:t xml:space="preserve">Compilation No. </w:t>
          </w:r>
          <w:r w:rsidR="00BB2717">
            <w:rPr>
              <w:sz w:val="16"/>
              <w:szCs w:val="16"/>
            </w:rPr>
            <w:t>1</w:t>
          </w:r>
        </w:p>
      </w:tc>
      <w:tc>
        <w:tcPr>
          <w:tcW w:w="2859" w:type="dxa"/>
        </w:tcPr>
        <w:p w:rsidR="00297247" w:rsidRPr="00130F37" w:rsidRDefault="00297247" w:rsidP="00297247">
          <w:pPr>
            <w:spacing w:before="120"/>
            <w:jc w:val="center"/>
            <w:rPr>
              <w:sz w:val="16"/>
              <w:szCs w:val="16"/>
            </w:rPr>
          </w:pPr>
        </w:p>
      </w:tc>
      <w:tc>
        <w:tcPr>
          <w:tcW w:w="3297" w:type="dxa"/>
          <w:gridSpan w:val="2"/>
        </w:tcPr>
        <w:p w:rsidR="00297247" w:rsidRPr="00130F37" w:rsidRDefault="00297247" w:rsidP="00203886">
          <w:pPr>
            <w:spacing w:before="120"/>
            <w:jc w:val="right"/>
            <w:rPr>
              <w:sz w:val="16"/>
              <w:szCs w:val="16"/>
            </w:rPr>
          </w:pPr>
          <w:r w:rsidRPr="00130F37">
            <w:rPr>
              <w:sz w:val="16"/>
              <w:szCs w:val="16"/>
            </w:rPr>
            <w:t xml:space="preserve">Compilation date: </w:t>
          </w:r>
          <w:r w:rsidR="00203886">
            <w:rPr>
              <w:sz w:val="16"/>
              <w:szCs w:val="16"/>
            </w:rPr>
            <w:t>18</w:t>
          </w:r>
          <w:r>
            <w:rPr>
              <w:sz w:val="16"/>
              <w:szCs w:val="16"/>
            </w:rPr>
            <w:t>/</w:t>
          </w:r>
          <w:r w:rsidR="00203886">
            <w:rPr>
              <w:sz w:val="16"/>
              <w:szCs w:val="16"/>
            </w:rPr>
            <w:t>09</w:t>
          </w:r>
          <w:r>
            <w:rPr>
              <w:sz w:val="16"/>
              <w:szCs w:val="16"/>
            </w:rPr>
            <w:t>/</w:t>
          </w:r>
          <w:r w:rsidR="00203886">
            <w:rPr>
              <w:sz w:val="16"/>
              <w:szCs w:val="16"/>
            </w:rPr>
            <w:t>2017</w:t>
          </w:r>
        </w:p>
      </w:tc>
    </w:tr>
  </w:tbl>
  <w:p w:rsidR="00307068" w:rsidRPr="00ED79B6" w:rsidRDefault="00307068" w:rsidP="0075398B">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DF6D7F">
      <w:rPr>
        <w:noProof/>
      </w:rPr>
      <w:t>6</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068" w:rsidRDefault="00307068" w:rsidP="008E17F3">
      <w:pPr>
        <w:spacing w:line="240" w:lineRule="auto"/>
      </w:pPr>
      <w:r>
        <w:separator/>
      </w:r>
    </w:p>
  </w:footnote>
  <w:footnote w:type="continuationSeparator" w:id="0">
    <w:p w:rsidR="00307068" w:rsidRDefault="00307068"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Default="00307068" w:rsidP="0076547B">
    <w:pPr>
      <w:pStyle w:val="Header"/>
      <w:pBdr>
        <w:bottom w:val="single" w:sz="4" w:space="1" w:color="auto"/>
      </w:pBdr>
      <w:tabs>
        <w:tab w:val="clear" w:pos="4150"/>
        <w:tab w:val="clear" w:pos="8307"/>
      </w:tabs>
    </w:pPr>
  </w:p>
  <w:p w:rsidR="00307068" w:rsidRDefault="00307068" w:rsidP="0076547B">
    <w:pPr>
      <w:pStyle w:val="Header"/>
      <w:pBdr>
        <w:bottom w:val="single" w:sz="4" w:space="1" w:color="auto"/>
      </w:pBdr>
      <w:tabs>
        <w:tab w:val="clear" w:pos="4150"/>
        <w:tab w:val="clear" w:pos="8307"/>
      </w:tabs>
    </w:pPr>
  </w:p>
  <w:p w:rsidR="00307068" w:rsidRPr="005F1388" w:rsidRDefault="00307068" w:rsidP="0076547B">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9A" w:rsidRPr="00ED79B6" w:rsidRDefault="00F85C9A" w:rsidP="00F85C9A">
    <w:pPr>
      <w:pBdr>
        <w:bottom w:val="single" w:sz="12" w:space="1" w:color="auto"/>
      </w:pBdr>
      <w:spacing w:before="1000" w:line="240" w:lineRule="auto"/>
    </w:pPr>
  </w:p>
  <w:p w:rsidR="00307068" w:rsidRPr="00F85C9A" w:rsidRDefault="00307068"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5F1388" w:rsidRDefault="00307068" w:rsidP="0076547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5C0CFA">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C4473E" w:rsidRDefault="00307068" w:rsidP="001A0BEE">
    <w:pPr>
      <w:rPr>
        <w:sz w:val="26"/>
        <w:szCs w:val="26"/>
      </w:rPr>
    </w:pPr>
  </w:p>
  <w:p w:rsidR="00307068" w:rsidRPr="00965EE7" w:rsidRDefault="00307068" w:rsidP="001A0BEE">
    <w:pPr>
      <w:rPr>
        <w:b/>
        <w:sz w:val="20"/>
      </w:rPr>
    </w:pPr>
    <w:r w:rsidRPr="00965EE7">
      <w:rPr>
        <w:b/>
        <w:sz w:val="20"/>
      </w:rPr>
      <w:t>Endnotes</w:t>
    </w:r>
  </w:p>
  <w:p w:rsidR="00307068" w:rsidRPr="007A1328" w:rsidRDefault="00307068" w:rsidP="001A0BEE">
    <w:pPr>
      <w:rPr>
        <w:sz w:val="20"/>
      </w:rPr>
    </w:pPr>
  </w:p>
  <w:p w:rsidR="00307068" w:rsidRPr="007A1328" w:rsidRDefault="00307068" w:rsidP="001A0BEE">
    <w:pPr>
      <w:rPr>
        <w:b/>
        <w:sz w:val="24"/>
      </w:rPr>
    </w:pPr>
  </w:p>
  <w:p w:rsidR="00307068" w:rsidRPr="00C4473E" w:rsidRDefault="00307068" w:rsidP="001A0BEE">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75C78">
      <w:rPr>
        <w:noProof/>
        <w:szCs w:val="22"/>
      </w:rPr>
      <w:t>Endnote 1—About the endnotes</w:t>
    </w:r>
    <w:r w:rsidRPr="00C4473E">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C4473E" w:rsidRDefault="00307068" w:rsidP="001A0BEE">
    <w:pPr>
      <w:jc w:val="right"/>
      <w:rPr>
        <w:sz w:val="26"/>
        <w:szCs w:val="26"/>
      </w:rPr>
    </w:pPr>
  </w:p>
  <w:p w:rsidR="00307068" w:rsidRPr="00965EE7" w:rsidRDefault="00307068" w:rsidP="001A0BEE">
    <w:pPr>
      <w:jc w:val="right"/>
      <w:rPr>
        <w:b/>
        <w:sz w:val="20"/>
      </w:rPr>
    </w:pPr>
    <w:r w:rsidRPr="00965EE7">
      <w:rPr>
        <w:b/>
        <w:sz w:val="20"/>
      </w:rPr>
      <w:t>Endnotes</w:t>
    </w:r>
  </w:p>
  <w:p w:rsidR="00307068" w:rsidRPr="007A1328" w:rsidRDefault="00307068" w:rsidP="001A0BEE">
    <w:pPr>
      <w:jc w:val="right"/>
      <w:rPr>
        <w:sz w:val="20"/>
      </w:rPr>
    </w:pPr>
  </w:p>
  <w:p w:rsidR="00307068" w:rsidRPr="007A1328" w:rsidRDefault="00307068" w:rsidP="001A0BEE">
    <w:pPr>
      <w:jc w:val="right"/>
      <w:rPr>
        <w:b/>
        <w:sz w:val="24"/>
      </w:rPr>
    </w:pPr>
  </w:p>
  <w:p w:rsidR="00307068" w:rsidRPr="00C4473E" w:rsidRDefault="00307068" w:rsidP="001A0BE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964544">
      <w:rPr>
        <w:noProof/>
        <w:szCs w:val="22"/>
      </w:rPr>
      <w:t>Endnote 4—Amendment history</w:t>
    </w:r>
    <w:r w:rsidRPr="00C4473E">
      <w:rPr>
        <w:szCs w:val="22"/>
      </w:rPr>
      <w:fldChar w:fldCharType="end"/>
    </w:r>
  </w:p>
  <w:p w:rsidR="00307068" w:rsidRDefault="003070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005F7A"/>
    <w:multiLevelType w:val="hybridMultilevel"/>
    <w:tmpl w:val="1CBCA33C"/>
    <w:lvl w:ilvl="0" w:tplc="B53C4838">
      <w:start w:val="1"/>
      <w:numFmt w:val="lowerLetter"/>
      <w:lvlText w:val="(%1)"/>
      <w:lvlJc w:val="left"/>
      <w:pPr>
        <w:tabs>
          <w:tab w:val="num" w:pos="1440"/>
        </w:tabs>
        <w:ind w:left="1440" w:hanging="720"/>
      </w:pPr>
      <w:rPr>
        <w:rFonts w:hint="default"/>
        <w:sz w:val="24"/>
        <w:szCs w:val="24"/>
      </w:rPr>
    </w:lvl>
    <w:lvl w:ilvl="1" w:tplc="E954C086">
      <w:start w:val="1"/>
      <w:numFmt w:val="lowerLetter"/>
      <w:lvlText w:val="(%2)"/>
      <w:lvlJc w:val="left"/>
      <w:pPr>
        <w:tabs>
          <w:tab w:val="num" w:pos="458"/>
        </w:tabs>
        <w:ind w:left="458" w:hanging="360"/>
      </w:pPr>
      <w:rPr>
        <w:rFonts w:hint="default"/>
        <w:sz w:val="26"/>
      </w:rPr>
    </w:lvl>
    <w:lvl w:ilvl="2" w:tplc="0C09001B" w:tentative="1">
      <w:start w:val="1"/>
      <w:numFmt w:val="lowerRoman"/>
      <w:lvlText w:val="%3."/>
      <w:lvlJc w:val="right"/>
      <w:pPr>
        <w:tabs>
          <w:tab w:val="num" w:pos="1178"/>
        </w:tabs>
        <w:ind w:left="1178" w:hanging="180"/>
      </w:pPr>
    </w:lvl>
    <w:lvl w:ilvl="3" w:tplc="0C09000F" w:tentative="1">
      <w:start w:val="1"/>
      <w:numFmt w:val="decimal"/>
      <w:lvlText w:val="%4."/>
      <w:lvlJc w:val="left"/>
      <w:pPr>
        <w:tabs>
          <w:tab w:val="num" w:pos="1898"/>
        </w:tabs>
        <w:ind w:left="1898" w:hanging="360"/>
      </w:pPr>
    </w:lvl>
    <w:lvl w:ilvl="4" w:tplc="0C090019" w:tentative="1">
      <w:start w:val="1"/>
      <w:numFmt w:val="lowerLetter"/>
      <w:lvlText w:val="%5."/>
      <w:lvlJc w:val="left"/>
      <w:pPr>
        <w:tabs>
          <w:tab w:val="num" w:pos="2618"/>
        </w:tabs>
        <w:ind w:left="2618" w:hanging="360"/>
      </w:pPr>
    </w:lvl>
    <w:lvl w:ilvl="5" w:tplc="0C09001B" w:tentative="1">
      <w:start w:val="1"/>
      <w:numFmt w:val="lowerRoman"/>
      <w:lvlText w:val="%6."/>
      <w:lvlJc w:val="right"/>
      <w:pPr>
        <w:tabs>
          <w:tab w:val="num" w:pos="3338"/>
        </w:tabs>
        <w:ind w:left="3338" w:hanging="180"/>
      </w:pPr>
    </w:lvl>
    <w:lvl w:ilvl="6" w:tplc="0C09000F" w:tentative="1">
      <w:start w:val="1"/>
      <w:numFmt w:val="decimal"/>
      <w:lvlText w:val="%7."/>
      <w:lvlJc w:val="left"/>
      <w:pPr>
        <w:tabs>
          <w:tab w:val="num" w:pos="4058"/>
        </w:tabs>
        <w:ind w:left="4058" w:hanging="360"/>
      </w:pPr>
    </w:lvl>
    <w:lvl w:ilvl="7" w:tplc="0C090019" w:tentative="1">
      <w:start w:val="1"/>
      <w:numFmt w:val="lowerLetter"/>
      <w:lvlText w:val="%8."/>
      <w:lvlJc w:val="left"/>
      <w:pPr>
        <w:tabs>
          <w:tab w:val="num" w:pos="4778"/>
        </w:tabs>
        <w:ind w:left="4778" w:hanging="360"/>
      </w:pPr>
    </w:lvl>
    <w:lvl w:ilvl="8" w:tplc="0C09001B" w:tentative="1">
      <w:start w:val="1"/>
      <w:numFmt w:val="lowerRoman"/>
      <w:lvlText w:val="%9."/>
      <w:lvlJc w:val="right"/>
      <w:pPr>
        <w:tabs>
          <w:tab w:val="num" w:pos="5498"/>
        </w:tabs>
        <w:ind w:left="5498" w:hanging="180"/>
      </w:pPr>
    </w:lvl>
  </w:abstractNum>
  <w:abstractNum w:abstractNumId="12" w15:restartNumberingAfterBreak="0">
    <w:nsid w:val="2DF84F33"/>
    <w:multiLevelType w:val="hybridMultilevel"/>
    <w:tmpl w:val="25FE0C28"/>
    <w:lvl w:ilvl="0" w:tplc="452039EA">
      <w:start w:val="1"/>
      <w:numFmt w:val="lowerLetter"/>
      <w:lvlText w:val="(%1)"/>
      <w:lvlJc w:val="left"/>
      <w:pPr>
        <w:tabs>
          <w:tab w:val="num" w:pos="1474"/>
        </w:tabs>
        <w:ind w:left="1474" w:hanging="6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90E6070"/>
    <w:multiLevelType w:val="singleLevel"/>
    <w:tmpl w:val="544A35C6"/>
    <w:lvl w:ilvl="0">
      <w:start w:val="1"/>
      <w:numFmt w:val="lowerLetter"/>
      <w:lvlText w:val="(%1)"/>
      <w:lvlJc w:val="left"/>
      <w:pPr>
        <w:tabs>
          <w:tab w:val="num" w:pos="1440"/>
        </w:tabs>
        <w:ind w:left="1440" w:hanging="720"/>
      </w:pPr>
      <w:rPr>
        <w:rFonts w:hint="default"/>
      </w:rPr>
    </w:lvl>
  </w:abstractNum>
  <w:abstractNum w:abstractNumId="15" w15:restartNumberingAfterBreak="0">
    <w:nsid w:val="4C7568DE"/>
    <w:multiLevelType w:val="singleLevel"/>
    <w:tmpl w:val="95CC4C00"/>
    <w:lvl w:ilvl="0">
      <w:start w:val="2"/>
      <w:numFmt w:val="lowerLetter"/>
      <w:lvlText w:val="(%1)"/>
      <w:lvlJc w:val="left"/>
      <w:pPr>
        <w:tabs>
          <w:tab w:val="num" w:pos="1429"/>
        </w:tabs>
        <w:ind w:left="1429" w:hanging="720"/>
      </w:pPr>
      <w:rPr>
        <w:rFonts w:hint="default"/>
      </w:rPr>
    </w:lvl>
  </w:abstractNum>
  <w:abstractNum w:abstractNumId="16" w15:restartNumberingAfterBreak="0">
    <w:nsid w:val="4ED17128"/>
    <w:multiLevelType w:val="singleLevel"/>
    <w:tmpl w:val="DA7C8A0A"/>
    <w:lvl w:ilvl="0">
      <w:start w:val="1"/>
      <w:numFmt w:val="lowerLetter"/>
      <w:lvlText w:val="(%1)"/>
      <w:lvlJc w:val="left"/>
      <w:pPr>
        <w:tabs>
          <w:tab w:val="num" w:pos="1440"/>
        </w:tabs>
        <w:ind w:left="1440" w:hanging="720"/>
      </w:pPr>
      <w:rPr>
        <w:rFonts w:ascii="Times New Roman" w:hAnsi="Times New Roman" w:hint="default"/>
        <w:b w:val="0"/>
        <w:i w:val="0"/>
        <w:sz w:val="24"/>
      </w:rPr>
    </w:lvl>
  </w:abstractNum>
  <w:abstractNum w:abstractNumId="17" w15:restartNumberingAfterBreak="0">
    <w:nsid w:val="56D62742"/>
    <w:multiLevelType w:val="hybridMultilevel"/>
    <w:tmpl w:val="9C501CFC"/>
    <w:lvl w:ilvl="0" w:tplc="2D3228E2">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5F150275"/>
    <w:multiLevelType w:val="hybridMultilevel"/>
    <w:tmpl w:val="0138388E"/>
    <w:lvl w:ilvl="0" w:tplc="2564D35E">
      <w:start w:val="1"/>
      <w:numFmt w:val="lowerLetter"/>
      <w:lvlText w:val="(%1)"/>
      <w:lvlJc w:val="left"/>
      <w:pPr>
        <w:tabs>
          <w:tab w:val="num" w:pos="1440"/>
        </w:tabs>
        <w:ind w:left="1440" w:hanging="720"/>
      </w:pPr>
      <w:rPr>
        <w:rFonts w:hint="default"/>
        <w:sz w:val="24"/>
        <w:szCs w:val="24"/>
      </w:rPr>
    </w:lvl>
    <w:lvl w:ilvl="1" w:tplc="0C090019" w:tentative="1">
      <w:start w:val="1"/>
      <w:numFmt w:val="lowerLetter"/>
      <w:lvlText w:val="%2."/>
      <w:lvlJc w:val="left"/>
      <w:pPr>
        <w:tabs>
          <w:tab w:val="num" w:pos="458"/>
        </w:tabs>
        <w:ind w:left="458" w:hanging="360"/>
      </w:pPr>
    </w:lvl>
    <w:lvl w:ilvl="2" w:tplc="0C09001B" w:tentative="1">
      <w:start w:val="1"/>
      <w:numFmt w:val="lowerRoman"/>
      <w:lvlText w:val="%3."/>
      <w:lvlJc w:val="right"/>
      <w:pPr>
        <w:tabs>
          <w:tab w:val="num" w:pos="1178"/>
        </w:tabs>
        <w:ind w:left="1178" w:hanging="180"/>
      </w:pPr>
    </w:lvl>
    <w:lvl w:ilvl="3" w:tplc="0C09000F" w:tentative="1">
      <w:start w:val="1"/>
      <w:numFmt w:val="decimal"/>
      <w:lvlText w:val="%4."/>
      <w:lvlJc w:val="left"/>
      <w:pPr>
        <w:tabs>
          <w:tab w:val="num" w:pos="1898"/>
        </w:tabs>
        <w:ind w:left="1898" w:hanging="360"/>
      </w:pPr>
    </w:lvl>
    <w:lvl w:ilvl="4" w:tplc="0C090019" w:tentative="1">
      <w:start w:val="1"/>
      <w:numFmt w:val="lowerLetter"/>
      <w:lvlText w:val="%5."/>
      <w:lvlJc w:val="left"/>
      <w:pPr>
        <w:tabs>
          <w:tab w:val="num" w:pos="2618"/>
        </w:tabs>
        <w:ind w:left="2618" w:hanging="360"/>
      </w:pPr>
    </w:lvl>
    <w:lvl w:ilvl="5" w:tplc="0C09001B" w:tentative="1">
      <w:start w:val="1"/>
      <w:numFmt w:val="lowerRoman"/>
      <w:lvlText w:val="%6."/>
      <w:lvlJc w:val="right"/>
      <w:pPr>
        <w:tabs>
          <w:tab w:val="num" w:pos="3338"/>
        </w:tabs>
        <w:ind w:left="3338" w:hanging="180"/>
      </w:pPr>
    </w:lvl>
    <w:lvl w:ilvl="6" w:tplc="0C09000F" w:tentative="1">
      <w:start w:val="1"/>
      <w:numFmt w:val="decimal"/>
      <w:lvlText w:val="%7."/>
      <w:lvlJc w:val="left"/>
      <w:pPr>
        <w:tabs>
          <w:tab w:val="num" w:pos="4058"/>
        </w:tabs>
        <w:ind w:left="4058" w:hanging="360"/>
      </w:pPr>
    </w:lvl>
    <w:lvl w:ilvl="7" w:tplc="0C090019" w:tentative="1">
      <w:start w:val="1"/>
      <w:numFmt w:val="lowerLetter"/>
      <w:lvlText w:val="%8."/>
      <w:lvlJc w:val="left"/>
      <w:pPr>
        <w:tabs>
          <w:tab w:val="num" w:pos="4778"/>
        </w:tabs>
        <w:ind w:left="4778" w:hanging="360"/>
      </w:pPr>
    </w:lvl>
    <w:lvl w:ilvl="8" w:tplc="0C09001B" w:tentative="1">
      <w:start w:val="1"/>
      <w:numFmt w:val="lowerRoman"/>
      <w:lvlText w:val="%9."/>
      <w:lvlJc w:val="right"/>
      <w:pPr>
        <w:tabs>
          <w:tab w:val="num" w:pos="5498"/>
        </w:tabs>
        <w:ind w:left="5498" w:hanging="180"/>
      </w:pPr>
    </w:lvl>
  </w:abstractNum>
  <w:abstractNum w:abstractNumId="1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120919"/>
    <w:multiLevelType w:val="hybridMultilevel"/>
    <w:tmpl w:val="E098C28C"/>
    <w:lvl w:ilvl="0" w:tplc="F55A07A6">
      <w:start w:val="1"/>
      <w:numFmt w:val="lowerLetter"/>
      <w:lvlText w:val="(%1)"/>
      <w:lvlJc w:val="left"/>
      <w:pPr>
        <w:tabs>
          <w:tab w:val="num" w:pos="1440"/>
        </w:tabs>
        <w:ind w:left="1440" w:hanging="720"/>
      </w:pPr>
      <w:rPr>
        <w:rFonts w:hint="default"/>
        <w:sz w:val="24"/>
        <w:szCs w:val="24"/>
      </w:rPr>
    </w:lvl>
    <w:lvl w:ilvl="1" w:tplc="0C090019" w:tentative="1">
      <w:start w:val="1"/>
      <w:numFmt w:val="lowerLetter"/>
      <w:lvlText w:val="%2."/>
      <w:lvlJc w:val="left"/>
      <w:pPr>
        <w:tabs>
          <w:tab w:val="num" w:pos="458"/>
        </w:tabs>
        <w:ind w:left="458" w:hanging="360"/>
      </w:pPr>
    </w:lvl>
    <w:lvl w:ilvl="2" w:tplc="0C09001B" w:tentative="1">
      <w:start w:val="1"/>
      <w:numFmt w:val="lowerRoman"/>
      <w:lvlText w:val="%3."/>
      <w:lvlJc w:val="right"/>
      <w:pPr>
        <w:tabs>
          <w:tab w:val="num" w:pos="1178"/>
        </w:tabs>
        <w:ind w:left="1178" w:hanging="180"/>
      </w:pPr>
    </w:lvl>
    <w:lvl w:ilvl="3" w:tplc="0C09000F" w:tentative="1">
      <w:start w:val="1"/>
      <w:numFmt w:val="decimal"/>
      <w:lvlText w:val="%4."/>
      <w:lvlJc w:val="left"/>
      <w:pPr>
        <w:tabs>
          <w:tab w:val="num" w:pos="1898"/>
        </w:tabs>
        <w:ind w:left="1898" w:hanging="360"/>
      </w:pPr>
    </w:lvl>
    <w:lvl w:ilvl="4" w:tplc="0C090019" w:tentative="1">
      <w:start w:val="1"/>
      <w:numFmt w:val="lowerLetter"/>
      <w:lvlText w:val="%5."/>
      <w:lvlJc w:val="left"/>
      <w:pPr>
        <w:tabs>
          <w:tab w:val="num" w:pos="2618"/>
        </w:tabs>
        <w:ind w:left="2618" w:hanging="360"/>
      </w:pPr>
    </w:lvl>
    <w:lvl w:ilvl="5" w:tplc="0C09001B" w:tentative="1">
      <w:start w:val="1"/>
      <w:numFmt w:val="lowerRoman"/>
      <w:lvlText w:val="%6."/>
      <w:lvlJc w:val="right"/>
      <w:pPr>
        <w:tabs>
          <w:tab w:val="num" w:pos="3338"/>
        </w:tabs>
        <w:ind w:left="3338" w:hanging="180"/>
      </w:pPr>
    </w:lvl>
    <w:lvl w:ilvl="6" w:tplc="0C09000F" w:tentative="1">
      <w:start w:val="1"/>
      <w:numFmt w:val="decimal"/>
      <w:lvlText w:val="%7."/>
      <w:lvlJc w:val="left"/>
      <w:pPr>
        <w:tabs>
          <w:tab w:val="num" w:pos="4058"/>
        </w:tabs>
        <w:ind w:left="4058" w:hanging="360"/>
      </w:pPr>
    </w:lvl>
    <w:lvl w:ilvl="7" w:tplc="0C090019" w:tentative="1">
      <w:start w:val="1"/>
      <w:numFmt w:val="lowerLetter"/>
      <w:lvlText w:val="%8."/>
      <w:lvlJc w:val="left"/>
      <w:pPr>
        <w:tabs>
          <w:tab w:val="num" w:pos="4778"/>
        </w:tabs>
        <w:ind w:left="4778" w:hanging="360"/>
      </w:pPr>
    </w:lvl>
    <w:lvl w:ilvl="8" w:tplc="0C09001B" w:tentative="1">
      <w:start w:val="1"/>
      <w:numFmt w:val="lowerRoman"/>
      <w:lvlText w:val="%9."/>
      <w:lvlJc w:val="right"/>
      <w:pPr>
        <w:tabs>
          <w:tab w:val="num" w:pos="5498"/>
        </w:tabs>
        <w:ind w:left="5498" w:hanging="180"/>
      </w:pPr>
    </w:lvl>
  </w:abstractNum>
  <w:abstractNum w:abstractNumId="21" w15:restartNumberingAfterBreak="0">
    <w:nsid w:val="7D502709"/>
    <w:multiLevelType w:val="singleLevel"/>
    <w:tmpl w:val="1B421F66"/>
    <w:lvl w:ilvl="0">
      <w:start w:val="4"/>
      <w:numFmt w:val="lowerLetter"/>
      <w:lvlText w:val="(%1)"/>
      <w:lvlJc w:val="left"/>
      <w:pPr>
        <w:tabs>
          <w:tab w:val="num" w:pos="1429"/>
        </w:tabs>
        <w:ind w:left="1429" w:hanging="720"/>
      </w:pPr>
      <w:rPr>
        <w:sz w:val="24"/>
        <w:szCs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0"/>
  </w:num>
  <w:num w:numId="14">
    <w:abstractNumId w:val="15"/>
  </w:num>
  <w:num w:numId="15">
    <w:abstractNumId w:val="14"/>
  </w:num>
  <w:num w:numId="16">
    <w:abstractNumId w:val="16"/>
  </w:num>
  <w:num w:numId="17">
    <w:abstractNumId w:val="21"/>
  </w:num>
  <w:num w:numId="18">
    <w:abstractNumId w:val="17"/>
  </w:num>
  <w:num w:numId="19">
    <w:abstractNumId w:val="11"/>
  </w:num>
  <w:num w:numId="20">
    <w:abstractNumId w:val="18"/>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341FA"/>
    <w:rsid w:val="00036B0B"/>
    <w:rsid w:val="00056743"/>
    <w:rsid w:val="000614BF"/>
    <w:rsid w:val="00075C78"/>
    <w:rsid w:val="000C604C"/>
    <w:rsid w:val="000D05EF"/>
    <w:rsid w:val="0010745C"/>
    <w:rsid w:val="00160F9F"/>
    <w:rsid w:val="00166C2F"/>
    <w:rsid w:val="001939E1"/>
    <w:rsid w:val="00195382"/>
    <w:rsid w:val="001C69C4"/>
    <w:rsid w:val="001E3590"/>
    <w:rsid w:val="001E71AC"/>
    <w:rsid w:val="001E7407"/>
    <w:rsid w:val="00203886"/>
    <w:rsid w:val="00253D1B"/>
    <w:rsid w:val="00295FBA"/>
    <w:rsid w:val="002970D7"/>
    <w:rsid w:val="00297247"/>
    <w:rsid w:val="00297ECB"/>
    <w:rsid w:val="002B5DAE"/>
    <w:rsid w:val="002C7668"/>
    <w:rsid w:val="002D043A"/>
    <w:rsid w:val="002D6A8E"/>
    <w:rsid w:val="00307068"/>
    <w:rsid w:val="00311448"/>
    <w:rsid w:val="00320568"/>
    <w:rsid w:val="0032286F"/>
    <w:rsid w:val="00352B0F"/>
    <w:rsid w:val="00360FB0"/>
    <w:rsid w:val="00377A00"/>
    <w:rsid w:val="003B5735"/>
    <w:rsid w:val="003D0BFE"/>
    <w:rsid w:val="003D5700"/>
    <w:rsid w:val="003D6F8A"/>
    <w:rsid w:val="003E4160"/>
    <w:rsid w:val="004116CD"/>
    <w:rsid w:val="00424CA9"/>
    <w:rsid w:val="0044291A"/>
    <w:rsid w:val="00446907"/>
    <w:rsid w:val="004560FB"/>
    <w:rsid w:val="004653F8"/>
    <w:rsid w:val="00496F97"/>
    <w:rsid w:val="00516842"/>
    <w:rsid w:val="00516B8D"/>
    <w:rsid w:val="005327A0"/>
    <w:rsid w:val="00537FBC"/>
    <w:rsid w:val="00573477"/>
    <w:rsid w:val="00584811"/>
    <w:rsid w:val="00594161"/>
    <w:rsid w:val="00594749"/>
    <w:rsid w:val="005C720D"/>
    <w:rsid w:val="005D6A59"/>
    <w:rsid w:val="00600219"/>
    <w:rsid w:val="00613A55"/>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479D0"/>
    <w:rsid w:val="008529B4"/>
    <w:rsid w:val="00856A31"/>
    <w:rsid w:val="00872162"/>
    <w:rsid w:val="008754D0"/>
    <w:rsid w:val="00893A33"/>
    <w:rsid w:val="008E17F3"/>
    <w:rsid w:val="008E3B8C"/>
    <w:rsid w:val="008E4F16"/>
    <w:rsid w:val="008F0CF0"/>
    <w:rsid w:val="008F20EA"/>
    <w:rsid w:val="00910C7A"/>
    <w:rsid w:val="009302EC"/>
    <w:rsid w:val="0094622F"/>
    <w:rsid w:val="00964544"/>
    <w:rsid w:val="0098638B"/>
    <w:rsid w:val="00A145FE"/>
    <w:rsid w:val="00A231E2"/>
    <w:rsid w:val="00A64912"/>
    <w:rsid w:val="00A70A74"/>
    <w:rsid w:val="00A91B5C"/>
    <w:rsid w:val="00AC07B0"/>
    <w:rsid w:val="00AD39E8"/>
    <w:rsid w:val="00AD5641"/>
    <w:rsid w:val="00AF3C79"/>
    <w:rsid w:val="00B33B3C"/>
    <w:rsid w:val="00BB2717"/>
    <w:rsid w:val="00BE719A"/>
    <w:rsid w:val="00BE720A"/>
    <w:rsid w:val="00C30C89"/>
    <w:rsid w:val="00C42BF8"/>
    <w:rsid w:val="00C50043"/>
    <w:rsid w:val="00C544DF"/>
    <w:rsid w:val="00C61CDD"/>
    <w:rsid w:val="00C7573B"/>
    <w:rsid w:val="00C83868"/>
    <w:rsid w:val="00CB3D6B"/>
    <w:rsid w:val="00CB48D8"/>
    <w:rsid w:val="00CC0A9E"/>
    <w:rsid w:val="00CD0200"/>
    <w:rsid w:val="00CF0BB2"/>
    <w:rsid w:val="00D03A1F"/>
    <w:rsid w:val="00D13441"/>
    <w:rsid w:val="00D70DFB"/>
    <w:rsid w:val="00D766DF"/>
    <w:rsid w:val="00DB3CFE"/>
    <w:rsid w:val="00DB6E60"/>
    <w:rsid w:val="00DC78AA"/>
    <w:rsid w:val="00DC7B41"/>
    <w:rsid w:val="00DE7073"/>
    <w:rsid w:val="00DF1CF5"/>
    <w:rsid w:val="00DF6D7F"/>
    <w:rsid w:val="00E74DC7"/>
    <w:rsid w:val="00E76A98"/>
    <w:rsid w:val="00E774E7"/>
    <w:rsid w:val="00E836B2"/>
    <w:rsid w:val="00ED0C49"/>
    <w:rsid w:val="00EE0816"/>
    <w:rsid w:val="00EF2E3A"/>
    <w:rsid w:val="00F04811"/>
    <w:rsid w:val="00F078DC"/>
    <w:rsid w:val="00F23E5F"/>
    <w:rsid w:val="00F51269"/>
    <w:rsid w:val="00F85C9A"/>
    <w:rsid w:val="00FA25A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9302EC"/>
    <w:pPr>
      <w:spacing w:before="60" w:line="200" w:lineRule="exact"/>
    </w:pPr>
    <w:rPr>
      <w:rFonts w:ascii="Arial" w:eastAsia="Times New Roman" w:hAnsi="Arial" w:cs="Times New Roman"/>
      <w:noProof/>
      <w:sz w:val="18"/>
      <w:szCs w:val="24"/>
      <w:lang w:eastAsia="en-AU"/>
    </w:rPr>
  </w:style>
  <w:style w:type="paragraph" w:customStyle="1" w:styleId="Plainheader">
    <w:name w:val="Plain header"/>
    <w:autoRedefine/>
    <w:uiPriority w:val="2"/>
    <w:qFormat/>
    <w:rsid w:val="00573477"/>
    <w:pPr>
      <w:spacing w:before="120" w:after="120" w:line="280" w:lineRule="atLeast"/>
      <w:outlineLvl w:val="0"/>
    </w:pPr>
    <w:rPr>
      <w:rFonts w:eastAsia="Calibri" w:cs="Arial"/>
      <w:color w:val="000000"/>
      <w:sz w:val="24"/>
    </w:rPr>
  </w:style>
  <w:style w:type="character" w:customStyle="1" w:styleId="notetextChar">
    <w:name w:val="note(text) Char"/>
    <w:aliases w:val="n Char"/>
    <w:link w:val="notetext"/>
    <w:rsid w:val="00320568"/>
    <w:rPr>
      <w:rFonts w:eastAsia="Times New Roman" w:cs="Times New Roman"/>
      <w:sz w:val="18"/>
      <w:lang w:eastAsia="en-AU"/>
    </w:rPr>
  </w:style>
  <w:style w:type="paragraph" w:customStyle="1" w:styleId="TableOfAmend">
    <w:name w:val="TableOfAmend"/>
    <w:basedOn w:val="Normal"/>
    <w:rsid w:val="00320568"/>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2620</Words>
  <Characters>14940</Characters>
  <Application>Microsoft Office Word</Application>
  <DocSecurity>0</DocSecurity>
  <Lines>124</Lines>
  <Paragraphs>35</Paragraphs>
  <ScaleCrop>false</ScaleCrop>
  <Company/>
  <LinksUpToDate>false</LinksUpToDate>
  <CharactersWithSpaces>17525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2017-09-04T22:57:00Z</dcterms:created>
  <dcterms:modified xsi:type="dcterms:W3CDTF">2017-09-04T22:57:00Z</dcterms:modified>
  <cp:category/>
</cp:coreProperties>
</file>