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3C" w:rsidRPr="0018223C" w:rsidRDefault="0018223C" w:rsidP="0018223C">
      <w:pPr>
        <w:keepNext/>
        <w:tabs>
          <w:tab w:val="left" w:pos="567"/>
        </w:tabs>
        <w:overflowPunct w:val="0"/>
        <w:autoSpaceDE w:val="0"/>
        <w:autoSpaceDN w:val="0"/>
        <w:adjustRightInd w:val="0"/>
        <w:spacing w:after="60"/>
        <w:textAlignment w:val="baseline"/>
        <w:outlineLvl w:val="2"/>
        <w:rPr>
          <w:rFonts w:ascii="Arial" w:hAnsi="Arial" w:cs="Arial"/>
          <w:b/>
          <w:bCs/>
          <w:sz w:val="24"/>
          <w:szCs w:val="26"/>
          <w:lang w:eastAsia="en-US"/>
        </w:rPr>
      </w:pPr>
      <w:r w:rsidRPr="0018223C">
        <w:rPr>
          <w:rFonts w:ascii="Arial" w:hAnsi="Arial" w:cs="Arial"/>
          <w:b/>
          <w:bCs/>
          <w:sz w:val="24"/>
          <w:szCs w:val="26"/>
          <w:lang w:eastAsia="en-US"/>
        </w:rPr>
        <w:t>Explanatory Statement</w:t>
      </w:r>
    </w:p>
    <w:p w:rsidR="0018223C" w:rsidRPr="0018223C"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18223C">
        <w:rPr>
          <w:rFonts w:ascii="Arial" w:hAnsi="Arial" w:cs="Arial"/>
          <w:b/>
          <w:bCs/>
          <w:sz w:val="24"/>
          <w:szCs w:val="26"/>
          <w:lang w:eastAsia="en-US"/>
        </w:rPr>
        <w:t>Civil Aviation Safety Regulations 1998</w:t>
      </w:r>
    </w:p>
    <w:p w:rsidR="0018223C" w:rsidRPr="0018223C"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18223C">
        <w:rPr>
          <w:rFonts w:ascii="Arial" w:hAnsi="Arial" w:cs="Arial"/>
          <w:b/>
          <w:bCs/>
          <w:sz w:val="24"/>
          <w:szCs w:val="26"/>
          <w:lang w:eastAsia="en-US"/>
        </w:rPr>
        <w:t xml:space="preserve">Manual of Standards </w:t>
      </w:r>
      <w:r w:rsidR="001E2C9D">
        <w:rPr>
          <w:rFonts w:ascii="Arial" w:hAnsi="Arial" w:cs="Arial"/>
          <w:b/>
          <w:bCs/>
          <w:sz w:val="24"/>
          <w:szCs w:val="26"/>
          <w:lang w:eastAsia="en-US"/>
        </w:rPr>
        <w:t>Part 1</w:t>
      </w:r>
      <w:r w:rsidR="001B781B">
        <w:rPr>
          <w:rFonts w:ascii="Arial" w:hAnsi="Arial" w:cs="Arial"/>
          <w:b/>
          <w:bCs/>
          <w:sz w:val="24"/>
          <w:szCs w:val="26"/>
          <w:lang w:eastAsia="en-US"/>
        </w:rPr>
        <w:t>72</w:t>
      </w:r>
      <w:r w:rsidR="001E2C9D">
        <w:rPr>
          <w:rFonts w:ascii="Arial" w:hAnsi="Arial" w:cs="Arial"/>
          <w:b/>
          <w:bCs/>
          <w:sz w:val="24"/>
          <w:szCs w:val="26"/>
          <w:lang w:eastAsia="en-US"/>
        </w:rPr>
        <w:t xml:space="preserve"> Amendment Instrument 2013 (No. </w:t>
      </w:r>
      <w:r w:rsidR="00ED2FA8">
        <w:rPr>
          <w:rFonts w:ascii="Arial" w:hAnsi="Arial" w:cs="Arial"/>
          <w:b/>
          <w:bCs/>
          <w:sz w:val="24"/>
          <w:szCs w:val="26"/>
          <w:lang w:eastAsia="en-US"/>
        </w:rPr>
        <w:t>1</w:t>
      </w:r>
      <w:r w:rsidR="001E2C9D">
        <w:rPr>
          <w:rFonts w:ascii="Arial" w:hAnsi="Arial" w:cs="Arial"/>
          <w:b/>
          <w:bCs/>
          <w:sz w:val="24"/>
          <w:szCs w:val="26"/>
          <w:lang w:eastAsia="en-US"/>
        </w:rPr>
        <w:t>)</w:t>
      </w:r>
    </w:p>
    <w:p w:rsidR="000B2667" w:rsidRDefault="000B2667" w:rsidP="0018223C">
      <w:pPr>
        <w:rPr>
          <w:sz w:val="24"/>
          <w:szCs w:val="24"/>
        </w:rPr>
      </w:pPr>
    </w:p>
    <w:p w:rsidR="001B781B" w:rsidRDefault="001B781B" w:rsidP="001B781B">
      <w:pPr>
        <w:rPr>
          <w:sz w:val="24"/>
          <w:szCs w:val="24"/>
        </w:rPr>
      </w:pPr>
      <w:r>
        <w:rPr>
          <w:sz w:val="24"/>
          <w:szCs w:val="24"/>
        </w:rPr>
        <w:t>Subsection </w:t>
      </w:r>
      <w:r w:rsidRPr="0018223C">
        <w:rPr>
          <w:sz w:val="24"/>
          <w:szCs w:val="24"/>
        </w:rPr>
        <w:t xml:space="preserve">9 (1) of the </w:t>
      </w:r>
      <w:r w:rsidRPr="0018223C">
        <w:rPr>
          <w:i/>
          <w:sz w:val="24"/>
          <w:szCs w:val="24"/>
        </w:rPr>
        <w:t>Civil Aviation Act 1988</w:t>
      </w:r>
      <w:r w:rsidRPr="0018223C">
        <w:rPr>
          <w:sz w:val="24"/>
          <w:szCs w:val="24"/>
        </w:rPr>
        <w:t xml:space="preserve"> (the </w:t>
      </w:r>
      <w:r w:rsidRPr="0018223C">
        <w:rPr>
          <w:b/>
          <w:i/>
          <w:sz w:val="24"/>
          <w:szCs w:val="24"/>
        </w:rPr>
        <w:t>Act</w:t>
      </w:r>
      <w:r>
        <w:rPr>
          <w:sz w:val="24"/>
          <w:szCs w:val="24"/>
        </w:rPr>
        <w:t>) provides that the functions of the Civil Aviation Safety Authority (</w:t>
      </w:r>
      <w:r w:rsidRPr="001B781B">
        <w:rPr>
          <w:b/>
          <w:i/>
          <w:sz w:val="24"/>
          <w:szCs w:val="24"/>
        </w:rPr>
        <w:t>CASA</w:t>
      </w:r>
      <w:r>
        <w:rPr>
          <w:sz w:val="24"/>
          <w:szCs w:val="24"/>
        </w:rPr>
        <w:t>) include conducting the safety regulation of civil air operations in Australian territory by means that include developing and promulgating appropriate, clear and concise aviation safety standards</w:t>
      </w:r>
      <w:r w:rsidRPr="0018223C">
        <w:rPr>
          <w:sz w:val="24"/>
          <w:szCs w:val="24"/>
        </w:rPr>
        <w:t>.</w:t>
      </w:r>
    </w:p>
    <w:p w:rsidR="001B781B" w:rsidRPr="0018223C" w:rsidRDefault="001B781B" w:rsidP="001B781B">
      <w:pPr>
        <w:rPr>
          <w:sz w:val="24"/>
          <w:szCs w:val="24"/>
        </w:rPr>
      </w:pPr>
    </w:p>
    <w:p w:rsidR="001B781B" w:rsidRPr="0018223C" w:rsidRDefault="001B781B" w:rsidP="001B781B">
      <w:pPr>
        <w:rPr>
          <w:sz w:val="24"/>
          <w:szCs w:val="24"/>
        </w:rPr>
      </w:pPr>
      <w:r w:rsidRPr="0018223C">
        <w:rPr>
          <w:sz w:val="24"/>
          <w:szCs w:val="24"/>
        </w:rPr>
        <w:t xml:space="preserve">Subsection 98 (1) of the </w:t>
      </w:r>
      <w:r>
        <w:rPr>
          <w:sz w:val="24"/>
          <w:szCs w:val="24"/>
        </w:rPr>
        <w:t>Act</w:t>
      </w:r>
      <w:r w:rsidRPr="0018223C">
        <w:rPr>
          <w:sz w:val="24"/>
          <w:szCs w:val="24"/>
        </w:rPr>
        <w:t xml:space="preserve"> provides that the Governor-General may make regulations for the Act and in the interests of the safety of air navigation.</w:t>
      </w:r>
    </w:p>
    <w:p w:rsidR="0018223C" w:rsidRPr="00CC7120" w:rsidRDefault="0018223C" w:rsidP="00CC7120">
      <w:pPr>
        <w:rPr>
          <w:sz w:val="24"/>
          <w:szCs w:val="24"/>
        </w:rPr>
      </w:pPr>
    </w:p>
    <w:p w:rsidR="00CC7120" w:rsidRPr="00CC7120" w:rsidRDefault="0018223C" w:rsidP="00CC7120">
      <w:pPr>
        <w:pStyle w:val="paragraph"/>
        <w:spacing w:before="0" w:beforeAutospacing="0" w:after="0" w:afterAutospacing="0"/>
      </w:pPr>
      <w:r w:rsidRPr="00CC7120">
        <w:t xml:space="preserve">Some of these regulations are contained in the </w:t>
      </w:r>
      <w:r w:rsidRPr="00CC7120">
        <w:rPr>
          <w:i/>
        </w:rPr>
        <w:t>Civil Aviation Safety Regulations 1998</w:t>
      </w:r>
      <w:r w:rsidRPr="00CC7120">
        <w:t xml:space="preserve"> (</w:t>
      </w:r>
      <w:r w:rsidRPr="00CC7120">
        <w:rPr>
          <w:b/>
          <w:i/>
        </w:rPr>
        <w:t>CASR</w:t>
      </w:r>
      <w:r w:rsidR="008746CA" w:rsidRPr="00CC7120">
        <w:rPr>
          <w:b/>
          <w:i/>
        </w:rPr>
        <w:t> </w:t>
      </w:r>
      <w:r w:rsidRPr="00CC7120">
        <w:rPr>
          <w:b/>
          <w:i/>
        </w:rPr>
        <w:t>1998</w:t>
      </w:r>
      <w:r w:rsidRPr="00CC7120">
        <w:t>). Part 1</w:t>
      </w:r>
      <w:r w:rsidR="00CC7120" w:rsidRPr="00CC7120">
        <w:t>72</w:t>
      </w:r>
      <w:r w:rsidRPr="00CC7120">
        <w:t xml:space="preserve"> of CASR 1998 deals with </w:t>
      </w:r>
      <w:r w:rsidR="00CC7120" w:rsidRPr="00CC7120">
        <w:t>air traffic service (</w:t>
      </w:r>
      <w:r w:rsidR="00CC7120" w:rsidRPr="00CC7120">
        <w:rPr>
          <w:b/>
          <w:i/>
        </w:rPr>
        <w:t>ATS</w:t>
      </w:r>
      <w:r w:rsidR="00CC7120" w:rsidRPr="00CC7120">
        <w:t>) provider</w:t>
      </w:r>
      <w:r w:rsidR="00CC7120">
        <w:t>s. Under regulation </w:t>
      </w:r>
      <w:r w:rsidRPr="00CC7120">
        <w:t>1</w:t>
      </w:r>
      <w:r w:rsidR="00CC7120">
        <w:t>72</w:t>
      </w:r>
      <w:r w:rsidRPr="00CC7120">
        <w:t>.0</w:t>
      </w:r>
      <w:r w:rsidR="00CC7120" w:rsidRPr="00CC7120">
        <w:t>22</w:t>
      </w:r>
      <w:r w:rsidRPr="00CC7120">
        <w:t xml:space="preserve"> </w:t>
      </w:r>
      <w:r w:rsidR="008746CA" w:rsidRPr="00CC7120">
        <w:t xml:space="preserve">of CASR 1998, </w:t>
      </w:r>
      <w:r w:rsidR="00CC7120" w:rsidRPr="00CC7120">
        <w:t xml:space="preserve">CASA may issue the </w:t>
      </w:r>
      <w:r w:rsidRPr="00CC7120">
        <w:t>Manual of Standards (MOS)</w:t>
      </w:r>
      <w:r w:rsidR="009B622D" w:rsidRPr="00CC7120">
        <w:t> </w:t>
      </w:r>
      <w:r w:rsidR="00524C02">
        <w:t>–</w:t>
      </w:r>
      <w:r w:rsidR="00CC7120">
        <w:t xml:space="preserve"> Part </w:t>
      </w:r>
      <w:r w:rsidRPr="00CC7120">
        <w:t>1</w:t>
      </w:r>
      <w:r w:rsidR="00CC7120" w:rsidRPr="00CC7120">
        <w:t>72</w:t>
      </w:r>
      <w:r w:rsidRPr="00CC7120">
        <w:t xml:space="preserve"> (</w:t>
      </w:r>
      <w:r w:rsidRPr="00CC7120">
        <w:rPr>
          <w:b/>
          <w:i/>
        </w:rPr>
        <w:t>MOS Part</w:t>
      </w:r>
      <w:r w:rsidR="009B622D" w:rsidRPr="00CC7120">
        <w:rPr>
          <w:b/>
          <w:i/>
        </w:rPr>
        <w:t> </w:t>
      </w:r>
      <w:r w:rsidRPr="00CC7120">
        <w:rPr>
          <w:b/>
          <w:i/>
        </w:rPr>
        <w:t>1</w:t>
      </w:r>
      <w:r w:rsidR="00CC7120" w:rsidRPr="00CC7120">
        <w:rPr>
          <w:b/>
          <w:i/>
        </w:rPr>
        <w:t>72</w:t>
      </w:r>
      <w:r w:rsidRPr="00CC7120">
        <w:t>).</w:t>
      </w:r>
      <w:r w:rsidR="00755B7B" w:rsidRPr="00CC7120">
        <w:t xml:space="preserve"> </w:t>
      </w:r>
      <w:r w:rsidR="006606B0" w:rsidRPr="00CC7120">
        <w:rPr>
          <w:lang w:eastAsia="en-US"/>
        </w:rPr>
        <w:t xml:space="preserve">MOS </w:t>
      </w:r>
      <w:r w:rsidR="00CC7120" w:rsidRPr="00CC7120">
        <w:rPr>
          <w:lang w:eastAsia="en-US"/>
        </w:rPr>
        <w:t>Part 172</w:t>
      </w:r>
      <w:r w:rsidR="006606B0" w:rsidRPr="00CC7120">
        <w:rPr>
          <w:lang w:eastAsia="en-US"/>
        </w:rPr>
        <w:t xml:space="preserve"> </w:t>
      </w:r>
      <w:r w:rsidR="00CC7120" w:rsidRPr="00CC7120">
        <w:rPr>
          <w:lang w:eastAsia="en-US"/>
        </w:rPr>
        <w:t xml:space="preserve">may provide for standards, </w:t>
      </w:r>
      <w:r w:rsidR="001918AB">
        <w:rPr>
          <w:lang w:eastAsia="en-US"/>
        </w:rPr>
        <w:t>including</w:t>
      </w:r>
      <w:r w:rsidR="00CC7120" w:rsidRPr="00CC7120">
        <w:rPr>
          <w:lang w:eastAsia="en-US"/>
        </w:rPr>
        <w:t xml:space="preserve"> </w:t>
      </w:r>
      <w:r w:rsidR="00CC7120" w:rsidRPr="00CC7120">
        <w:t xml:space="preserve">procedures, systems and documents used to provide an </w:t>
      </w:r>
      <w:r w:rsidR="001918AB">
        <w:t>ATS</w:t>
      </w:r>
      <w:r w:rsidR="00CC7120" w:rsidRPr="00CC7120">
        <w:t xml:space="preserve">, and standards for facilities and equipment used to provide an </w:t>
      </w:r>
      <w:r w:rsidR="001918AB">
        <w:t>ATS</w:t>
      </w:r>
      <w:r w:rsidR="00CC7120" w:rsidRPr="00CC7120">
        <w:t>.</w:t>
      </w:r>
    </w:p>
    <w:p w:rsidR="00C645C3" w:rsidRPr="00CC7120" w:rsidRDefault="00C645C3" w:rsidP="00CC7120">
      <w:pPr>
        <w:rPr>
          <w:b/>
          <w:sz w:val="24"/>
          <w:szCs w:val="24"/>
        </w:rPr>
      </w:pPr>
    </w:p>
    <w:p w:rsidR="0018223C" w:rsidRPr="00755B7B" w:rsidRDefault="0018223C" w:rsidP="006606B0">
      <w:pPr>
        <w:rPr>
          <w:b/>
          <w:sz w:val="24"/>
          <w:szCs w:val="24"/>
        </w:rPr>
      </w:pPr>
      <w:r w:rsidRPr="00755B7B">
        <w:rPr>
          <w:b/>
          <w:sz w:val="24"/>
          <w:szCs w:val="24"/>
        </w:rPr>
        <w:t>Background</w:t>
      </w:r>
    </w:p>
    <w:p w:rsidR="00836C21" w:rsidRDefault="00836C21" w:rsidP="00836C21">
      <w:pPr>
        <w:rPr>
          <w:sz w:val="24"/>
          <w:szCs w:val="24"/>
        </w:rPr>
      </w:pPr>
      <w:r>
        <w:rPr>
          <w:sz w:val="24"/>
          <w:szCs w:val="24"/>
        </w:rPr>
        <w:t>MOS Part 172 was originally issued in 2002 and last amended in June 2011.</w:t>
      </w:r>
    </w:p>
    <w:p w:rsidR="00836C21" w:rsidRDefault="00836C21" w:rsidP="00836C21">
      <w:pPr>
        <w:rPr>
          <w:sz w:val="24"/>
          <w:szCs w:val="24"/>
        </w:rPr>
      </w:pPr>
    </w:p>
    <w:p w:rsidR="00D606F5" w:rsidRDefault="00D606F5" w:rsidP="006606B0">
      <w:pPr>
        <w:rPr>
          <w:sz w:val="24"/>
          <w:szCs w:val="24"/>
        </w:rPr>
      </w:pPr>
      <w:r>
        <w:rPr>
          <w:sz w:val="24"/>
          <w:szCs w:val="24"/>
        </w:rPr>
        <w:t>Airservices Australia (</w:t>
      </w:r>
      <w:r w:rsidRPr="00F42DE6">
        <w:rPr>
          <w:b/>
          <w:i/>
          <w:sz w:val="24"/>
          <w:szCs w:val="24"/>
        </w:rPr>
        <w:t>AA</w:t>
      </w:r>
      <w:r>
        <w:rPr>
          <w:sz w:val="24"/>
          <w:szCs w:val="24"/>
        </w:rPr>
        <w:t xml:space="preserve">) is the only ATS provider for civil </w:t>
      </w:r>
      <w:r w:rsidR="00123725">
        <w:rPr>
          <w:sz w:val="24"/>
          <w:szCs w:val="24"/>
        </w:rPr>
        <w:t>ATS</w:t>
      </w:r>
      <w:r w:rsidR="004A7D57">
        <w:rPr>
          <w:sz w:val="24"/>
          <w:szCs w:val="24"/>
        </w:rPr>
        <w:t xml:space="preserve"> in Australian territory.</w:t>
      </w:r>
    </w:p>
    <w:p w:rsidR="00D606F5" w:rsidRDefault="00D606F5" w:rsidP="006606B0">
      <w:pPr>
        <w:rPr>
          <w:sz w:val="24"/>
          <w:szCs w:val="24"/>
        </w:rPr>
      </w:pPr>
    </w:p>
    <w:p w:rsidR="00B85974" w:rsidRDefault="00B85974" w:rsidP="00B85974">
      <w:pPr>
        <w:pStyle w:val="NormalWeb"/>
        <w:spacing w:before="0" w:beforeAutospacing="0" w:after="0" w:afterAutospacing="0"/>
        <w:rPr>
          <w:lang w:val="en"/>
        </w:rPr>
      </w:pPr>
      <w:r>
        <w:rPr>
          <w:lang w:val="en"/>
        </w:rPr>
        <w:t xml:space="preserve">Several new air traffic procedures and systems have recently been introduced into the Australian aviation environment, which allow more efficient </w:t>
      </w:r>
      <w:r w:rsidR="00805D1F">
        <w:rPr>
          <w:lang w:val="en"/>
        </w:rPr>
        <w:t xml:space="preserve">provision </w:t>
      </w:r>
      <w:r>
        <w:rPr>
          <w:lang w:val="en"/>
        </w:rPr>
        <w:t xml:space="preserve">of </w:t>
      </w:r>
      <w:r w:rsidR="00123725">
        <w:rPr>
          <w:lang w:val="en"/>
        </w:rPr>
        <w:t>ATS</w:t>
      </w:r>
      <w:r>
        <w:rPr>
          <w:lang w:val="en"/>
        </w:rPr>
        <w:t>.</w:t>
      </w:r>
    </w:p>
    <w:p w:rsidR="00B85974" w:rsidRDefault="00B85974" w:rsidP="00B85974">
      <w:pPr>
        <w:pStyle w:val="NormalWeb"/>
        <w:spacing w:before="0" w:beforeAutospacing="0" w:after="0" w:afterAutospacing="0"/>
        <w:rPr>
          <w:lang w:val="en"/>
        </w:rPr>
      </w:pPr>
    </w:p>
    <w:p w:rsidR="00B85974" w:rsidRDefault="00B85974" w:rsidP="00B85974">
      <w:pPr>
        <w:pStyle w:val="NormalWeb"/>
        <w:spacing w:before="0" w:beforeAutospacing="0" w:after="0" w:afterAutospacing="0"/>
      </w:pPr>
      <w:r>
        <w:rPr>
          <w:lang w:val="en"/>
        </w:rPr>
        <w:t xml:space="preserve">MOS Part 172 contains detailed requirements for the conduct of air traffic operations. This detail sometimes limits the ability to introduce new or innovative procedures and systems. </w:t>
      </w:r>
      <w:r w:rsidR="00ED4C20">
        <w:rPr>
          <w:lang w:val="en"/>
        </w:rPr>
        <w:t>Some</w:t>
      </w:r>
      <w:r w:rsidR="00681B8C">
        <w:rPr>
          <w:lang w:val="en"/>
        </w:rPr>
        <w:t xml:space="preserve"> </w:t>
      </w:r>
      <w:r>
        <w:rPr>
          <w:lang w:val="en"/>
        </w:rPr>
        <w:t xml:space="preserve">of </w:t>
      </w:r>
      <w:r w:rsidR="00681B8C">
        <w:rPr>
          <w:lang w:val="en"/>
        </w:rPr>
        <w:t xml:space="preserve">the </w:t>
      </w:r>
      <w:r>
        <w:rPr>
          <w:lang w:val="en"/>
        </w:rPr>
        <w:t xml:space="preserve">recent changes were only possible because CASA granted exemptions against the existing standards in </w:t>
      </w:r>
      <w:r w:rsidR="00EE1E44">
        <w:rPr>
          <w:lang w:val="en"/>
        </w:rPr>
        <w:t>MOS</w:t>
      </w:r>
      <w:r w:rsidR="00EE1E44">
        <w:t xml:space="preserve"> </w:t>
      </w:r>
      <w:r>
        <w:rPr>
          <w:lang w:val="en"/>
        </w:rPr>
        <w:t xml:space="preserve">Part 172 </w:t>
      </w:r>
      <w:r>
        <w:t>(CASA EX</w:t>
      </w:r>
      <w:r w:rsidR="00EE1E44">
        <w:t>123</w:t>
      </w:r>
      <w:r>
        <w:t>/12</w:t>
      </w:r>
      <w:r w:rsidR="00EE1E44">
        <w:t>,</w:t>
      </w:r>
      <w:r w:rsidRPr="00F111C5">
        <w:t xml:space="preserve"> </w:t>
      </w:r>
      <w:r>
        <w:t>CASA EX05/13</w:t>
      </w:r>
      <w:r w:rsidRPr="00F111C5">
        <w:t xml:space="preserve"> </w:t>
      </w:r>
      <w:r>
        <w:t>and CASA EX72/13)</w:t>
      </w:r>
      <w:r>
        <w:rPr>
          <w:lang w:val="en"/>
        </w:rPr>
        <w:t xml:space="preserve">. These exemptions were only granted after CASA assessed a safety case presented by AA and deemed the changes acceptable. </w:t>
      </w:r>
      <w:r>
        <w:t>In making those exemptions, CASA regarded as paramount the preservation of a</w:t>
      </w:r>
      <w:r w:rsidR="00681B8C">
        <w:t>n acceptable</w:t>
      </w:r>
      <w:r>
        <w:t xml:space="preserve"> level of aviation safety. Those exemptions are subject to conditions considered by CASA to be necessary in the interests of the safety of air navigation.</w:t>
      </w:r>
    </w:p>
    <w:p w:rsidR="00B85974" w:rsidRDefault="00B85974" w:rsidP="00B85974">
      <w:pPr>
        <w:rPr>
          <w:sz w:val="24"/>
          <w:szCs w:val="24"/>
        </w:rPr>
      </w:pPr>
    </w:p>
    <w:p w:rsidR="006606B0" w:rsidRPr="00755B7B" w:rsidRDefault="006606B0" w:rsidP="00755B7B">
      <w:pPr>
        <w:rPr>
          <w:b/>
          <w:sz w:val="24"/>
          <w:szCs w:val="24"/>
        </w:rPr>
      </w:pPr>
      <w:r w:rsidRPr="008746CA">
        <w:rPr>
          <w:b/>
          <w:sz w:val="24"/>
          <w:szCs w:val="24"/>
        </w:rPr>
        <w:t>I</w:t>
      </w:r>
      <w:r w:rsidRPr="00755B7B">
        <w:rPr>
          <w:b/>
          <w:sz w:val="24"/>
          <w:szCs w:val="24"/>
        </w:rPr>
        <w:t>ssue</w:t>
      </w:r>
    </w:p>
    <w:p w:rsidR="00B85974" w:rsidRDefault="00B85974" w:rsidP="00B85974">
      <w:pPr>
        <w:rPr>
          <w:bCs/>
          <w:sz w:val="24"/>
          <w:szCs w:val="24"/>
          <w:lang w:val="en-US"/>
        </w:rPr>
      </w:pPr>
      <w:r>
        <w:rPr>
          <w:bCs/>
          <w:sz w:val="24"/>
          <w:szCs w:val="24"/>
          <w:lang w:val="en-US"/>
        </w:rPr>
        <w:t>CASA believes that the contents of the exemptions contain appropriate standards. It was</w:t>
      </w:r>
      <w:r w:rsidR="00524C02">
        <w:rPr>
          <w:bCs/>
          <w:sz w:val="24"/>
          <w:szCs w:val="24"/>
          <w:lang w:val="en-US"/>
        </w:rPr>
        <w:t>,</w:t>
      </w:r>
      <w:r>
        <w:rPr>
          <w:bCs/>
          <w:sz w:val="24"/>
          <w:szCs w:val="24"/>
          <w:lang w:val="en-US"/>
        </w:rPr>
        <w:t xml:space="preserve"> therefore</w:t>
      </w:r>
      <w:r w:rsidR="00524C02">
        <w:rPr>
          <w:bCs/>
          <w:sz w:val="24"/>
          <w:szCs w:val="24"/>
          <w:lang w:val="en-US"/>
        </w:rPr>
        <w:t>,</w:t>
      </w:r>
      <w:r>
        <w:rPr>
          <w:bCs/>
          <w:sz w:val="24"/>
          <w:szCs w:val="24"/>
          <w:lang w:val="en-US"/>
        </w:rPr>
        <w:t xml:space="preserve"> desirable for the MOS Part 172 to be amended to reflect those standards.</w:t>
      </w:r>
    </w:p>
    <w:p w:rsidR="00B85974" w:rsidRDefault="00B85974" w:rsidP="00B85974">
      <w:pPr>
        <w:rPr>
          <w:bCs/>
          <w:sz w:val="24"/>
          <w:szCs w:val="24"/>
          <w:lang w:val="en-US"/>
        </w:rPr>
      </w:pPr>
    </w:p>
    <w:p w:rsidR="00B85974" w:rsidRDefault="00B85974" w:rsidP="00B85974">
      <w:pPr>
        <w:rPr>
          <w:bCs/>
          <w:sz w:val="24"/>
          <w:szCs w:val="24"/>
          <w:lang w:val="en-US"/>
        </w:rPr>
      </w:pPr>
      <w:r>
        <w:rPr>
          <w:bCs/>
          <w:sz w:val="24"/>
          <w:szCs w:val="24"/>
          <w:lang w:val="en-US"/>
        </w:rPr>
        <w:t xml:space="preserve">CASA also identified a number of minor editorial changes to provisions of MOS Part 172 that should be made to clarify the meaning of those provisions. Those minor changes </w:t>
      </w:r>
      <w:r w:rsidR="00EE1E44">
        <w:rPr>
          <w:bCs/>
          <w:sz w:val="24"/>
          <w:szCs w:val="24"/>
          <w:lang w:val="en-US"/>
        </w:rPr>
        <w:t>we</w:t>
      </w:r>
      <w:r>
        <w:rPr>
          <w:bCs/>
          <w:sz w:val="24"/>
          <w:szCs w:val="24"/>
          <w:lang w:val="en-US"/>
        </w:rPr>
        <w:t>re also made by this instrument.</w:t>
      </w:r>
    </w:p>
    <w:p w:rsidR="00B85974" w:rsidRDefault="00B85974" w:rsidP="00B85974">
      <w:pPr>
        <w:rPr>
          <w:bCs/>
          <w:sz w:val="24"/>
          <w:szCs w:val="24"/>
          <w:lang w:val="en-US"/>
        </w:rPr>
      </w:pPr>
    </w:p>
    <w:p w:rsidR="00962DA2" w:rsidRDefault="00A73C0C" w:rsidP="001A072C">
      <w:pPr>
        <w:rPr>
          <w:bCs/>
          <w:sz w:val="24"/>
          <w:szCs w:val="24"/>
          <w:lang w:val="en-US"/>
        </w:rPr>
      </w:pPr>
      <w:r>
        <w:rPr>
          <w:sz w:val="24"/>
          <w:szCs w:val="24"/>
        </w:rPr>
        <w:t>The instrument amend</w:t>
      </w:r>
      <w:r w:rsidR="00AB1B53">
        <w:rPr>
          <w:sz w:val="24"/>
          <w:szCs w:val="24"/>
        </w:rPr>
        <w:t>ed</w:t>
      </w:r>
      <w:r>
        <w:rPr>
          <w:sz w:val="24"/>
          <w:szCs w:val="24"/>
        </w:rPr>
        <w:t xml:space="preserve"> </w:t>
      </w:r>
      <w:r w:rsidR="00F111C5">
        <w:rPr>
          <w:sz w:val="24"/>
          <w:szCs w:val="24"/>
        </w:rPr>
        <w:t>various provision</w:t>
      </w:r>
      <w:r w:rsidR="00836C21">
        <w:rPr>
          <w:sz w:val="24"/>
          <w:szCs w:val="24"/>
        </w:rPr>
        <w:t>s</w:t>
      </w:r>
      <w:r w:rsidR="00F111C5">
        <w:rPr>
          <w:sz w:val="24"/>
          <w:szCs w:val="24"/>
        </w:rPr>
        <w:t xml:space="preserve"> in </w:t>
      </w:r>
      <w:r>
        <w:rPr>
          <w:sz w:val="24"/>
          <w:szCs w:val="24"/>
        </w:rPr>
        <w:t>MOS Part 1</w:t>
      </w:r>
      <w:r w:rsidR="00F111C5">
        <w:rPr>
          <w:sz w:val="24"/>
          <w:szCs w:val="24"/>
        </w:rPr>
        <w:t>72</w:t>
      </w:r>
      <w:r>
        <w:rPr>
          <w:sz w:val="24"/>
          <w:szCs w:val="24"/>
        </w:rPr>
        <w:t>.</w:t>
      </w:r>
      <w:r w:rsidR="00B85974">
        <w:rPr>
          <w:sz w:val="24"/>
          <w:szCs w:val="24"/>
        </w:rPr>
        <w:t xml:space="preserve"> </w:t>
      </w:r>
      <w:r w:rsidR="00962DA2">
        <w:rPr>
          <w:bCs/>
          <w:sz w:val="24"/>
          <w:szCs w:val="24"/>
          <w:lang w:val="en-US"/>
        </w:rPr>
        <w:t>Details of the amendments are set out in Attachment 1.</w:t>
      </w:r>
    </w:p>
    <w:p w:rsidR="00962DA2" w:rsidRPr="00A73C0C" w:rsidRDefault="00962DA2" w:rsidP="001A072C">
      <w:pPr>
        <w:rPr>
          <w:bCs/>
          <w:sz w:val="24"/>
          <w:szCs w:val="24"/>
          <w:lang w:val="en-US"/>
        </w:rPr>
      </w:pPr>
    </w:p>
    <w:p w:rsidR="00797831" w:rsidRPr="00797831" w:rsidRDefault="00797831" w:rsidP="00D606F5">
      <w:pPr>
        <w:keepNext/>
        <w:rPr>
          <w:b/>
          <w:sz w:val="24"/>
          <w:szCs w:val="24"/>
        </w:rPr>
      </w:pPr>
      <w:r w:rsidRPr="00797831">
        <w:rPr>
          <w:b/>
          <w:sz w:val="24"/>
          <w:szCs w:val="24"/>
        </w:rPr>
        <w:lastRenderedPageBreak/>
        <w:t>Legislative Instruments Act</w:t>
      </w:r>
    </w:p>
    <w:p w:rsidR="00797831" w:rsidRPr="00797831" w:rsidRDefault="00797831" w:rsidP="00797831">
      <w:pPr>
        <w:rPr>
          <w:sz w:val="24"/>
          <w:szCs w:val="24"/>
        </w:rPr>
      </w:pPr>
      <w:r w:rsidRPr="00797831">
        <w:rPr>
          <w:sz w:val="24"/>
          <w:szCs w:val="24"/>
        </w:rPr>
        <w:t xml:space="preserve">Under subsections 98 (5AA) and (5AB) of the Act, an instrument issued under a regulation made under paragraph 98 (5A) (a) of the Act, is a legislative instrument for the </w:t>
      </w:r>
      <w:r w:rsidRPr="00797831">
        <w:rPr>
          <w:i/>
          <w:sz w:val="24"/>
          <w:szCs w:val="24"/>
        </w:rPr>
        <w:t>Legislative Instruments Act 2003</w:t>
      </w:r>
      <w:r w:rsidRPr="00797831">
        <w:rPr>
          <w:sz w:val="24"/>
          <w:szCs w:val="24"/>
        </w:rPr>
        <w:t xml:space="preserve"> (the </w:t>
      </w:r>
      <w:r w:rsidRPr="00797831">
        <w:rPr>
          <w:b/>
          <w:i/>
          <w:sz w:val="24"/>
          <w:szCs w:val="24"/>
        </w:rPr>
        <w:t>LIA</w:t>
      </w:r>
      <w:r w:rsidRPr="00797831">
        <w:rPr>
          <w:sz w:val="24"/>
          <w:szCs w:val="24"/>
        </w:rPr>
        <w:t xml:space="preserve">) if it relates to the safe </w:t>
      </w:r>
      <w:r w:rsidR="00F5702E">
        <w:rPr>
          <w:sz w:val="24"/>
          <w:szCs w:val="24"/>
        </w:rPr>
        <w:t xml:space="preserve">navigation and </w:t>
      </w:r>
      <w:r w:rsidRPr="00797831">
        <w:rPr>
          <w:sz w:val="24"/>
          <w:szCs w:val="24"/>
        </w:rPr>
        <w:t xml:space="preserve">operation of aircraft and applies more broadly than to a particular aircraft or person. The </w:t>
      </w:r>
      <w:r w:rsidR="00B85974">
        <w:rPr>
          <w:sz w:val="24"/>
          <w:szCs w:val="24"/>
        </w:rPr>
        <w:t>instrument</w:t>
      </w:r>
      <w:r w:rsidRPr="00797831">
        <w:rPr>
          <w:sz w:val="24"/>
          <w:szCs w:val="24"/>
        </w:rPr>
        <w:t xml:space="preserve"> is of general application and is, therefore, a legislative instrument </w:t>
      </w:r>
      <w:r w:rsidRPr="00797831">
        <w:rPr>
          <w:iCs/>
          <w:sz w:val="24"/>
          <w:szCs w:val="24"/>
        </w:rPr>
        <w:t>subject to registration, and tabling and disallowance in the Parliament, under sections 24, and 38 and 42, of the LIA.</w:t>
      </w:r>
    </w:p>
    <w:p w:rsidR="00797831" w:rsidRPr="00A73C0C" w:rsidRDefault="00797831" w:rsidP="001A072C">
      <w:pPr>
        <w:rPr>
          <w:bCs/>
          <w:sz w:val="24"/>
          <w:szCs w:val="24"/>
          <w:lang w:val="en-US"/>
        </w:rPr>
      </w:pPr>
    </w:p>
    <w:p w:rsidR="00755B7B" w:rsidRDefault="001A072C" w:rsidP="003B0A87">
      <w:pPr>
        <w:rPr>
          <w:b/>
          <w:bCs/>
          <w:sz w:val="24"/>
          <w:szCs w:val="24"/>
        </w:rPr>
      </w:pPr>
      <w:r>
        <w:rPr>
          <w:b/>
          <w:bCs/>
          <w:sz w:val="24"/>
          <w:szCs w:val="24"/>
        </w:rPr>
        <w:t>Consultation</w:t>
      </w:r>
    </w:p>
    <w:p w:rsidR="003B0A87" w:rsidRDefault="003B0A87" w:rsidP="003B0A87">
      <w:pPr>
        <w:rPr>
          <w:sz w:val="24"/>
          <w:szCs w:val="24"/>
          <w:lang w:val="en-US"/>
        </w:rPr>
      </w:pPr>
      <w:r>
        <w:rPr>
          <w:sz w:val="24"/>
          <w:szCs w:val="24"/>
        </w:rPr>
        <w:t xml:space="preserve">Consultation under section 17 of the </w:t>
      </w:r>
      <w:r w:rsidR="00797831">
        <w:rPr>
          <w:sz w:val="24"/>
          <w:szCs w:val="24"/>
        </w:rPr>
        <w:t>LIA</w:t>
      </w:r>
      <w:r>
        <w:rPr>
          <w:sz w:val="24"/>
          <w:szCs w:val="24"/>
        </w:rPr>
        <w:t xml:space="preserve"> was undertaken as follows. </w:t>
      </w:r>
      <w:r w:rsidR="00836C21">
        <w:rPr>
          <w:sz w:val="24"/>
          <w:szCs w:val="24"/>
        </w:rPr>
        <w:t xml:space="preserve">In accordance with Subpart 11.J of CASR 1998, </w:t>
      </w:r>
      <w:r>
        <w:rPr>
          <w:sz w:val="24"/>
          <w:szCs w:val="24"/>
        </w:rPr>
        <w:t>CASA produced a</w:t>
      </w:r>
      <w:r w:rsidR="00836C21">
        <w:rPr>
          <w:sz w:val="24"/>
          <w:szCs w:val="24"/>
        </w:rPr>
        <w:t xml:space="preserve"> Notice of Proposed Change (NPC </w:t>
      </w:r>
      <w:r>
        <w:rPr>
          <w:sz w:val="24"/>
          <w:szCs w:val="24"/>
        </w:rPr>
        <w:t>No.</w:t>
      </w:r>
      <w:r w:rsidR="00755B7B">
        <w:rPr>
          <w:sz w:val="24"/>
          <w:szCs w:val="24"/>
        </w:rPr>
        <w:t> </w:t>
      </w:r>
      <w:r w:rsidR="00D201A1">
        <w:rPr>
          <w:sz w:val="24"/>
          <w:szCs w:val="24"/>
        </w:rPr>
        <w:t>172</w:t>
      </w:r>
      <w:r>
        <w:rPr>
          <w:sz w:val="24"/>
          <w:szCs w:val="24"/>
        </w:rPr>
        <w:t>/0</w:t>
      </w:r>
      <w:r w:rsidR="00D201A1">
        <w:rPr>
          <w:sz w:val="24"/>
          <w:szCs w:val="24"/>
        </w:rPr>
        <w:t>5</w:t>
      </w:r>
      <w:r>
        <w:rPr>
          <w:sz w:val="24"/>
          <w:szCs w:val="24"/>
        </w:rPr>
        <w:t>)</w:t>
      </w:r>
      <w:r w:rsidR="00B36057">
        <w:rPr>
          <w:sz w:val="24"/>
          <w:szCs w:val="24"/>
        </w:rPr>
        <w:t>,</w:t>
      </w:r>
      <w:r>
        <w:rPr>
          <w:sz w:val="24"/>
          <w:szCs w:val="24"/>
        </w:rPr>
        <w:t xml:space="preserve"> </w:t>
      </w:r>
      <w:r w:rsidRPr="003B0A87">
        <w:rPr>
          <w:sz w:val="24"/>
          <w:szCs w:val="24"/>
        </w:rPr>
        <w:t xml:space="preserve">which was formally published by CASA </w:t>
      </w:r>
      <w:r w:rsidR="001579FE" w:rsidRPr="003B0A87">
        <w:rPr>
          <w:sz w:val="24"/>
          <w:szCs w:val="24"/>
        </w:rPr>
        <w:t xml:space="preserve">on its website </w:t>
      </w:r>
      <w:r w:rsidRPr="003B0A87">
        <w:rPr>
          <w:sz w:val="24"/>
          <w:szCs w:val="24"/>
        </w:rPr>
        <w:t xml:space="preserve">on </w:t>
      </w:r>
      <w:r w:rsidR="00D201A1">
        <w:rPr>
          <w:sz w:val="24"/>
          <w:szCs w:val="24"/>
        </w:rPr>
        <w:t>23 July </w:t>
      </w:r>
      <w:r w:rsidRPr="003B0A87">
        <w:rPr>
          <w:sz w:val="24"/>
          <w:szCs w:val="24"/>
        </w:rPr>
        <w:t xml:space="preserve">2013 inviting comments from the public and aviation industry. </w:t>
      </w:r>
      <w:r w:rsidR="00482226">
        <w:rPr>
          <w:sz w:val="24"/>
          <w:szCs w:val="24"/>
        </w:rPr>
        <w:t xml:space="preserve">Two </w:t>
      </w:r>
      <w:r w:rsidRPr="003B0A87">
        <w:rPr>
          <w:sz w:val="24"/>
          <w:szCs w:val="24"/>
          <w:lang w:val="en-US"/>
        </w:rPr>
        <w:t>responses to the Notice were received</w:t>
      </w:r>
      <w:r w:rsidR="001579FE">
        <w:rPr>
          <w:sz w:val="24"/>
          <w:szCs w:val="24"/>
          <w:lang w:val="en-US"/>
        </w:rPr>
        <w:t>, 1</w:t>
      </w:r>
      <w:r w:rsidRPr="003B0A87">
        <w:rPr>
          <w:sz w:val="24"/>
          <w:szCs w:val="24"/>
          <w:lang w:val="en-US"/>
        </w:rPr>
        <w:t xml:space="preserve"> from </w:t>
      </w:r>
      <w:r w:rsidR="00D201A1">
        <w:rPr>
          <w:sz w:val="24"/>
          <w:szCs w:val="24"/>
          <w:lang w:val="en-US"/>
        </w:rPr>
        <w:t xml:space="preserve">a helicopter operator </w:t>
      </w:r>
      <w:r w:rsidRPr="003B0A87">
        <w:rPr>
          <w:sz w:val="24"/>
          <w:szCs w:val="24"/>
          <w:lang w:val="en-US"/>
        </w:rPr>
        <w:t xml:space="preserve">and </w:t>
      </w:r>
      <w:r w:rsidR="001579FE">
        <w:rPr>
          <w:sz w:val="24"/>
          <w:szCs w:val="24"/>
          <w:lang w:val="en-US"/>
        </w:rPr>
        <w:t>the other from AA</w:t>
      </w:r>
      <w:r w:rsidRPr="003B0A87">
        <w:rPr>
          <w:sz w:val="24"/>
          <w:szCs w:val="24"/>
          <w:lang w:val="en-US"/>
        </w:rPr>
        <w:t>. CASA took note of the comments made and modified the original proposal and the amendment.</w:t>
      </w:r>
    </w:p>
    <w:p w:rsidR="001579FE" w:rsidRDefault="001579FE" w:rsidP="003B0A87">
      <w:pPr>
        <w:rPr>
          <w:sz w:val="24"/>
          <w:szCs w:val="24"/>
          <w:lang w:val="en-US"/>
        </w:rPr>
      </w:pPr>
    </w:p>
    <w:p w:rsidR="001579FE" w:rsidRDefault="001579FE" w:rsidP="003B0A87">
      <w:pPr>
        <w:rPr>
          <w:sz w:val="24"/>
          <w:szCs w:val="24"/>
          <w:lang w:val="en-US"/>
        </w:rPr>
      </w:pPr>
      <w:r>
        <w:rPr>
          <w:sz w:val="24"/>
          <w:szCs w:val="24"/>
          <w:lang w:val="en-US"/>
        </w:rPr>
        <w:t>In addition, AA was provided with a draft instrument. Its comments were taken into account in finali</w:t>
      </w:r>
      <w:r w:rsidR="00524C02">
        <w:rPr>
          <w:sz w:val="24"/>
          <w:szCs w:val="24"/>
          <w:lang w:val="en-US"/>
        </w:rPr>
        <w:t>s</w:t>
      </w:r>
      <w:r>
        <w:rPr>
          <w:sz w:val="24"/>
          <w:szCs w:val="24"/>
          <w:lang w:val="en-US"/>
        </w:rPr>
        <w:t>ing the instrument.</w:t>
      </w:r>
    </w:p>
    <w:p w:rsidR="001579FE" w:rsidRDefault="001579FE" w:rsidP="003B0A87">
      <w:pPr>
        <w:rPr>
          <w:sz w:val="24"/>
          <w:szCs w:val="24"/>
          <w:lang w:val="en-US"/>
        </w:rPr>
      </w:pPr>
    </w:p>
    <w:p w:rsidR="001579FE" w:rsidRPr="003B0A87" w:rsidRDefault="001579FE" w:rsidP="003B0A87">
      <w:pPr>
        <w:rPr>
          <w:sz w:val="24"/>
          <w:szCs w:val="24"/>
          <w:lang w:val="en-US"/>
        </w:rPr>
      </w:pPr>
      <w:r>
        <w:rPr>
          <w:sz w:val="24"/>
          <w:szCs w:val="24"/>
          <w:lang w:val="en-US"/>
        </w:rPr>
        <w:t>In these circumstances, CASA believes that no further consultation is necessary or appropriate.</w:t>
      </w:r>
    </w:p>
    <w:p w:rsidR="001A072C" w:rsidRPr="00A73C0C" w:rsidRDefault="001A072C">
      <w:pPr>
        <w:rPr>
          <w:bCs/>
          <w:sz w:val="24"/>
          <w:szCs w:val="24"/>
          <w:lang w:val="en-US"/>
        </w:rPr>
      </w:pPr>
    </w:p>
    <w:p w:rsidR="00DB7147" w:rsidRPr="00074A37" w:rsidRDefault="00DB7147" w:rsidP="00DB7147">
      <w:pPr>
        <w:rPr>
          <w:b/>
          <w:color w:val="000000" w:themeColor="text1"/>
          <w:sz w:val="24"/>
          <w:szCs w:val="24"/>
        </w:rPr>
      </w:pPr>
      <w:r w:rsidRPr="00074A37">
        <w:rPr>
          <w:b/>
          <w:color w:val="000000" w:themeColor="text1"/>
          <w:sz w:val="24"/>
          <w:szCs w:val="24"/>
        </w:rPr>
        <w:t>Office of Best Practice Regulation</w:t>
      </w:r>
      <w:r w:rsidR="00B36057">
        <w:rPr>
          <w:b/>
          <w:color w:val="000000" w:themeColor="text1"/>
          <w:sz w:val="24"/>
          <w:szCs w:val="24"/>
        </w:rPr>
        <w:t xml:space="preserve"> (</w:t>
      </w:r>
      <w:r w:rsidR="00B36057" w:rsidRPr="00B36057">
        <w:rPr>
          <w:b/>
          <w:i/>
          <w:color w:val="000000" w:themeColor="text1"/>
          <w:sz w:val="24"/>
          <w:szCs w:val="24"/>
        </w:rPr>
        <w:t>OBPR</w:t>
      </w:r>
      <w:r w:rsidR="00B36057">
        <w:rPr>
          <w:b/>
          <w:color w:val="000000" w:themeColor="text1"/>
          <w:sz w:val="24"/>
          <w:szCs w:val="24"/>
        </w:rPr>
        <w:t>)</w:t>
      </w:r>
    </w:p>
    <w:p w:rsidR="00074A37" w:rsidRPr="00074A37" w:rsidRDefault="00074A37" w:rsidP="00DB7147">
      <w:pPr>
        <w:rPr>
          <w:color w:val="000000" w:themeColor="text1"/>
          <w:sz w:val="24"/>
          <w:szCs w:val="24"/>
        </w:rPr>
      </w:pPr>
      <w:r w:rsidRPr="00074A37">
        <w:rPr>
          <w:color w:val="000000" w:themeColor="text1"/>
          <w:sz w:val="24"/>
          <w:szCs w:val="24"/>
        </w:rPr>
        <w:t>The OBPR assessed the proposed amendment as minor and machinery in nature and that no further analysis in the form of a Regulation Impact S</w:t>
      </w:r>
      <w:r>
        <w:rPr>
          <w:color w:val="000000" w:themeColor="text1"/>
          <w:sz w:val="24"/>
          <w:szCs w:val="24"/>
        </w:rPr>
        <w:t>tatement was required (OBPR I</w:t>
      </w:r>
      <w:r w:rsidR="00524C02">
        <w:rPr>
          <w:color w:val="000000" w:themeColor="text1"/>
          <w:sz w:val="24"/>
          <w:szCs w:val="24"/>
        </w:rPr>
        <w:t>d</w:t>
      </w:r>
      <w:r>
        <w:rPr>
          <w:color w:val="000000" w:themeColor="text1"/>
          <w:sz w:val="24"/>
          <w:szCs w:val="24"/>
        </w:rPr>
        <w:t>: </w:t>
      </w:r>
      <w:r w:rsidRPr="00074A37">
        <w:rPr>
          <w:color w:val="000000" w:themeColor="text1"/>
          <w:sz w:val="24"/>
          <w:szCs w:val="24"/>
        </w:rPr>
        <w:t>14825)</w:t>
      </w:r>
      <w:r w:rsidR="00524C02">
        <w:rPr>
          <w:color w:val="000000" w:themeColor="text1"/>
          <w:sz w:val="24"/>
          <w:szCs w:val="24"/>
        </w:rPr>
        <w:t>.</w:t>
      </w:r>
    </w:p>
    <w:p w:rsidR="00DB7147" w:rsidRPr="00074A37" w:rsidRDefault="00DB7147" w:rsidP="00DB7147">
      <w:pPr>
        <w:rPr>
          <w:bCs/>
          <w:color w:val="000000" w:themeColor="text1"/>
          <w:sz w:val="24"/>
          <w:szCs w:val="24"/>
          <w:lang w:val="en-US"/>
        </w:rPr>
      </w:pPr>
    </w:p>
    <w:p w:rsidR="003B0A87" w:rsidRPr="00074A37" w:rsidRDefault="003B0A87" w:rsidP="003B0A87">
      <w:pPr>
        <w:rPr>
          <w:b/>
          <w:color w:val="000000" w:themeColor="text1"/>
          <w:sz w:val="24"/>
          <w:szCs w:val="24"/>
          <w:lang w:eastAsia="en-US"/>
        </w:rPr>
      </w:pPr>
      <w:r w:rsidRPr="00074A37">
        <w:rPr>
          <w:b/>
          <w:color w:val="000000" w:themeColor="text1"/>
          <w:sz w:val="24"/>
          <w:szCs w:val="24"/>
          <w:lang w:eastAsia="en-US"/>
        </w:rPr>
        <w:t xml:space="preserve">Statement of </w:t>
      </w:r>
      <w:r w:rsidR="00755B7B" w:rsidRPr="00074A37">
        <w:rPr>
          <w:b/>
          <w:color w:val="000000" w:themeColor="text1"/>
          <w:sz w:val="24"/>
          <w:szCs w:val="24"/>
          <w:lang w:eastAsia="en-US"/>
        </w:rPr>
        <w:t>C</w:t>
      </w:r>
      <w:r w:rsidRPr="00074A37">
        <w:rPr>
          <w:b/>
          <w:color w:val="000000" w:themeColor="text1"/>
          <w:sz w:val="24"/>
          <w:szCs w:val="24"/>
          <w:lang w:eastAsia="en-US"/>
        </w:rPr>
        <w:t xml:space="preserve">ompatibility with </w:t>
      </w:r>
      <w:r w:rsidR="00755B7B" w:rsidRPr="00074A37">
        <w:rPr>
          <w:b/>
          <w:color w:val="000000" w:themeColor="text1"/>
          <w:sz w:val="24"/>
          <w:szCs w:val="24"/>
          <w:lang w:eastAsia="en-US"/>
        </w:rPr>
        <w:t>H</w:t>
      </w:r>
      <w:r w:rsidRPr="00074A37">
        <w:rPr>
          <w:b/>
          <w:color w:val="000000" w:themeColor="text1"/>
          <w:sz w:val="24"/>
          <w:szCs w:val="24"/>
          <w:lang w:eastAsia="en-US"/>
        </w:rPr>
        <w:t xml:space="preserve">uman </w:t>
      </w:r>
      <w:r w:rsidR="00755B7B" w:rsidRPr="00074A37">
        <w:rPr>
          <w:b/>
          <w:color w:val="000000" w:themeColor="text1"/>
          <w:sz w:val="24"/>
          <w:szCs w:val="24"/>
          <w:lang w:eastAsia="en-US"/>
        </w:rPr>
        <w:t>R</w:t>
      </w:r>
      <w:r w:rsidRPr="00074A37">
        <w:rPr>
          <w:b/>
          <w:color w:val="000000" w:themeColor="text1"/>
          <w:sz w:val="24"/>
          <w:szCs w:val="24"/>
          <w:lang w:eastAsia="en-US"/>
        </w:rPr>
        <w:t>ights</w:t>
      </w:r>
    </w:p>
    <w:p w:rsidR="003B0A87" w:rsidRPr="00074A37" w:rsidRDefault="003B0A87" w:rsidP="003B0A87">
      <w:pPr>
        <w:rPr>
          <w:iCs/>
          <w:color w:val="000000" w:themeColor="text1"/>
          <w:sz w:val="24"/>
          <w:szCs w:val="24"/>
        </w:rPr>
      </w:pPr>
      <w:r w:rsidRPr="00074A37">
        <w:rPr>
          <w:iCs/>
          <w:color w:val="000000" w:themeColor="text1"/>
          <w:sz w:val="24"/>
          <w:szCs w:val="24"/>
        </w:rPr>
        <w:t xml:space="preserve">A </w:t>
      </w:r>
      <w:r w:rsidR="00755B7B" w:rsidRPr="00074A37">
        <w:rPr>
          <w:iCs/>
          <w:color w:val="000000" w:themeColor="text1"/>
          <w:sz w:val="24"/>
          <w:szCs w:val="24"/>
        </w:rPr>
        <w:t>S</w:t>
      </w:r>
      <w:r w:rsidRPr="00074A37">
        <w:rPr>
          <w:iCs/>
          <w:color w:val="000000" w:themeColor="text1"/>
          <w:sz w:val="24"/>
          <w:szCs w:val="24"/>
        </w:rPr>
        <w:t xml:space="preserve">tatement of </w:t>
      </w:r>
      <w:r w:rsidR="00755B7B" w:rsidRPr="00074A37">
        <w:rPr>
          <w:iCs/>
          <w:color w:val="000000" w:themeColor="text1"/>
          <w:sz w:val="24"/>
          <w:szCs w:val="24"/>
        </w:rPr>
        <w:t>C</w:t>
      </w:r>
      <w:r w:rsidRPr="00074A37">
        <w:rPr>
          <w:iCs/>
          <w:color w:val="000000" w:themeColor="text1"/>
          <w:sz w:val="24"/>
          <w:szCs w:val="24"/>
        </w:rPr>
        <w:t xml:space="preserve">ompatibility with </w:t>
      </w:r>
      <w:r w:rsidR="00755B7B" w:rsidRPr="00074A37">
        <w:rPr>
          <w:iCs/>
          <w:color w:val="000000" w:themeColor="text1"/>
          <w:sz w:val="24"/>
          <w:szCs w:val="24"/>
        </w:rPr>
        <w:t>H</w:t>
      </w:r>
      <w:r w:rsidRPr="00074A37">
        <w:rPr>
          <w:iCs/>
          <w:color w:val="000000" w:themeColor="text1"/>
          <w:sz w:val="24"/>
          <w:szCs w:val="24"/>
        </w:rPr>
        <w:t xml:space="preserve">uman </w:t>
      </w:r>
      <w:r w:rsidR="00755B7B" w:rsidRPr="00074A37">
        <w:rPr>
          <w:iCs/>
          <w:color w:val="000000" w:themeColor="text1"/>
          <w:sz w:val="24"/>
          <w:szCs w:val="24"/>
        </w:rPr>
        <w:t>R</w:t>
      </w:r>
      <w:r w:rsidRPr="00074A37">
        <w:rPr>
          <w:iCs/>
          <w:color w:val="000000" w:themeColor="text1"/>
          <w:sz w:val="24"/>
          <w:szCs w:val="24"/>
        </w:rPr>
        <w:t xml:space="preserve">ights is at </w:t>
      </w:r>
      <w:r w:rsidR="00755B7B" w:rsidRPr="00074A37">
        <w:rPr>
          <w:iCs/>
          <w:color w:val="000000" w:themeColor="text1"/>
          <w:sz w:val="24"/>
          <w:szCs w:val="24"/>
        </w:rPr>
        <w:t>A</w:t>
      </w:r>
      <w:r w:rsidR="00C2058A" w:rsidRPr="00074A37">
        <w:rPr>
          <w:iCs/>
          <w:color w:val="000000" w:themeColor="text1"/>
          <w:sz w:val="24"/>
          <w:szCs w:val="24"/>
        </w:rPr>
        <w:t>ttachment 2</w:t>
      </w:r>
      <w:r w:rsidRPr="00074A37">
        <w:rPr>
          <w:iCs/>
          <w:color w:val="000000" w:themeColor="text1"/>
          <w:sz w:val="24"/>
          <w:szCs w:val="24"/>
        </w:rPr>
        <w:t>.</w:t>
      </w:r>
    </w:p>
    <w:p w:rsidR="003B0A87" w:rsidRPr="00A73C0C" w:rsidRDefault="003B0A87" w:rsidP="003B0A87">
      <w:pPr>
        <w:rPr>
          <w:bCs/>
          <w:sz w:val="24"/>
          <w:szCs w:val="24"/>
          <w:lang w:val="en-US"/>
        </w:rPr>
      </w:pPr>
    </w:p>
    <w:p w:rsidR="003B0A87" w:rsidRPr="003B0A87" w:rsidRDefault="003B0A87" w:rsidP="00651753">
      <w:pPr>
        <w:tabs>
          <w:tab w:val="left" w:pos="3293"/>
        </w:tabs>
        <w:rPr>
          <w:b/>
          <w:iCs/>
          <w:sz w:val="24"/>
          <w:szCs w:val="24"/>
        </w:rPr>
      </w:pPr>
      <w:r w:rsidRPr="003B0A87">
        <w:rPr>
          <w:b/>
          <w:iCs/>
          <w:sz w:val="24"/>
          <w:szCs w:val="24"/>
        </w:rPr>
        <w:t>Making and commencement</w:t>
      </w:r>
    </w:p>
    <w:p w:rsidR="003B0A87" w:rsidRDefault="003B0A87" w:rsidP="003B0A87">
      <w:pPr>
        <w:rPr>
          <w:sz w:val="24"/>
          <w:szCs w:val="24"/>
        </w:rPr>
      </w:pPr>
      <w:r w:rsidRPr="003B0A87">
        <w:rPr>
          <w:sz w:val="24"/>
          <w:szCs w:val="24"/>
        </w:rPr>
        <w:t>The instrument has been made by the Director of Aviation Safety, on behalf of CASA, in accordance with subsection 73 (2) of the Act.</w:t>
      </w:r>
    </w:p>
    <w:p w:rsidR="00651753" w:rsidRPr="00A73C0C" w:rsidRDefault="00651753" w:rsidP="003B0A87">
      <w:pPr>
        <w:rPr>
          <w:bCs/>
          <w:sz w:val="24"/>
          <w:szCs w:val="24"/>
          <w:lang w:val="en-US"/>
        </w:rPr>
      </w:pPr>
    </w:p>
    <w:p w:rsidR="00651753" w:rsidRPr="003B0A87" w:rsidRDefault="00651753" w:rsidP="00651753">
      <w:pPr>
        <w:rPr>
          <w:sz w:val="24"/>
          <w:szCs w:val="24"/>
        </w:rPr>
      </w:pPr>
      <w:r w:rsidRPr="003B0A87">
        <w:rPr>
          <w:sz w:val="24"/>
          <w:szCs w:val="24"/>
        </w:rPr>
        <w:t xml:space="preserve">The instrument commences on </w:t>
      </w:r>
      <w:r w:rsidR="001918AB">
        <w:rPr>
          <w:sz w:val="24"/>
          <w:szCs w:val="24"/>
        </w:rPr>
        <w:t>1 January 2014</w:t>
      </w:r>
      <w:r>
        <w:rPr>
          <w:sz w:val="24"/>
          <w:szCs w:val="24"/>
        </w:rPr>
        <w:t>.</w:t>
      </w:r>
    </w:p>
    <w:p w:rsidR="003B0A87" w:rsidRPr="00A73C0C" w:rsidRDefault="003B0A87" w:rsidP="00A73C0C">
      <w:pPr>
        <w:rPr>
          <w:bCs/>
          <w:sz w:val="24"/>
          <w:szCs w:val="24"/>
          <w:lang w:val="en-US"/>
        </w:rPr>
      </w:pPr>
    </w:p>
    <w:p w:rsidR="00F111C5" w:rsidRPr="003B0A87" w:rsidRDefault="003B0A87" w:rsidP="00F111C5">
      <w:pPr>
        <w:spacing w:before="120"/>
      </w:pPr>
      <w:r w:rsidRPr="003B0A87">
        <w:t>[Manual of Standard</w:t>
      </w:r>
      <w:r w:rsidR="000B2667">
        <w:t>s Part 1</w:t>
      </w:r>
      <w:r w:rsidR="001918AB">
        <w:t>72</w:t>
      </w:r>
      <w:r w:rsidR="000B2667">
        <w:t xml:space="preserve"> </w:t>
      </w:r>
      <w:r w:rsidRPr="003B0A87">
        <w:t xml:space="preserve">Amendment Instrument </w:t>
      </w:r>
      <w:r w:rsidR="00651753">
        <w:t xml:space="preserve">2013 </w:t>
      </w:r>
      <w:r w:rsidRPr="003B0A87">
        <w:t>(No.</w:t>
      </w:r>
      <w:r w:rsidR="008746CA">
        <w:t xml:space="preserve"> </w:t>
      </w:r>
      <w:r w:rsidR="00E30A18">
        <w:t>1</w:t>
      </w:r>
      <w:r w:rsidRPr="003B0A87">
        <w:t>)]</w:t>
      </w:r>
    </w:p>
    <w:p w:rsidR="00F111C5" w:rsidRPr="00797831" w:rsidRDefault="00F111C5" w:rsidP="00F111C5">
      <w:pPr>
        <w:pageBreakBefore/>
        <w:spacing w:after="120"/>
        <w:jc w:val="right"/>
        <w:rPr>
          <w:rFonts w:eastAsia="Calibri"/>
          <w:b/>
          <w:sz w:val="26"/>
          <w:szCs w:val="26"/>
          <w:lang w:eastAsia="en-US"/>
        </w:rPr>
      </w:pPr>
      <w:r>
        <w:rPr>
          <w:rFonts w:eastAsia="Calibri"/>
          <w:b/>
          <w:sz w:val="26"/>
          <w:szCs w:val="26"/>
          <w:lang w:eastAsia="en-US"/>
        </w:rPr>
        <w:lastRenderedPageBreak/>
        <w:t>Attachment 1</w:t>
      </w:r>
    </w:p>
    <w:p w:rsidR="00F111C5" w:rsidRDefault="00962DA2" w:rsidP="00F111C5">
      <w:pPr>
        <w:spacing w:before="120"/>
        <w:rPr>
          <w:b/>
          <w:sz w:val="24"/>
          <w:szCs w:val="24"/>
        </w:rPr>
      </w:pPr>
      <w:r w:rsidRPr="00962DA2">
        <w:rPr>
          <w:b/>
          <w:sz w:val="24"/>
          <w:szCs w:val="24"/>
        </w:rPr>
        <w:t>Amendments to Manual of Standards (MOS) </w:t>
      </w:r>
      <w:r w:rsidR="004A7D57">
        <w:rPr>
          <w:b/>
          <w:sz w:val="24"/>
          <w:szCs w:val="24"/>
        </w:rPr>
        <w:t>–</w:t>
      </w:r>
      <w:r w:rsidRPr="00962DA2">
        <w:rPr>
          <w:b/>
          <w:sz w:val="24"/>
          <w:szCs w:val="24"/>
        </w:rPr>
        <w:t xml:space="preserve"> Part 172</w:t>
      </w:r>
    </w:p>
    <w:p w:rsidR="00962DA2" w:rsidRDefault="00962DA2" w:rsidP="00962DA2">
      <w:pPr>
        <w:rPr>
          <w:sz w:val="24"/>
          <w:szCs w:val="24"/>
        </w:rPr>
      </w:pPr>
    </w:p>
    <w:p w:rsidR="001579FE" w:rsidRPr="001579FE" w:rsidRDefault="001579FE" w:rsidP="00962DA2">
      <w:pPr>
        <w:rPr>
          <w:sz w:val="24"/>
          <w:szCs w:val="24"/>
        </w:rPr>
      </w:pPr>
      <w:r w:rsidRPr="001579FE">
        <w:rPr>
          <w:sz w:val="24"/>
          <w:szCs w:val="24"/>
        </w:rPr>
        <w:t>The items in Schedule 1 of the instrument amend</w:t>
      </w:r>
      <w:r w:rsidR="00B31489">
        <w:rPr>
          <w:sz w:val="24"/>
          <w:szCs w:val="24"/>
        </w:rPr>
        <w:t>ed</w:t>
      </w:r>
      <w:r w:rsidRPr="001579FE">
        <w:rPr>
          <w:sz w:val="24"/>
          <w:szCs w:val="24"/>
        </w:rPr>
        <w:t xml:space="preserve"> the Manual of Standards (MOS) </w:t>
      </w:r>
      <w:r w:rsidR="00524C02">
        <w:rPr>
          <w:sz w:val="24"/>
          <w:szCs w:val="24"/>
        </w:rPr>
        <w:t>–</w:t>
      </w:r>
      <w:r w:rsidRPr="001579FE">
        <w:rPr>
          <w:sz w:val="24"/>
          <w:szCs w:val="24"/>
        </w:rPr>
        <w:t xml:space="preserve"> Part 172</w:t>
      </w:r>
      <w:r>
        <w:rPr>
          <w:sz w:val="24"/>
          <w:szCs w:val="24"/>
        </w:rPr>
        <w:t>.</w:t>
      </w:r>
    </w:p>
    <w:p w:rsidR="001579FE" w:rsidRPr="00962DA2" w:rsidRDefault="001579FE" w:rsidP="00962DA2">
      <w:pPr>
        <w:rPr>
          <w:sz w:val="24"/>
          <w:szCs w:val="24"/>
        </w:rPr>
      </w:pPr>
    </w:p>
    <w:p w:rsidR="00962DA2" w:rsidRDefault="001579FE" w:rsidP="00962DA2">
      <w:pPr>
        <w:rPr>
          <w:sz w:val="24"/>
          <w:szCs w:val="24"/>
        </w:rPr>
      </w:pPr>
      <w:r>
        <w:rPr>
          <w:sz w:val="24"/>
          <w:szCs w:val="24"/>
        </w:rPr>
        <w:t>Item 1 substitu</w:t>
      </w:r>
      <w:r w:rsidR="00B31489">
        <w:rPr>
          <w:sz w:val="24"/>
          <w:szCs w:val="24"/>
        </w:rPr>
        <w:t>ted</w:t>
      </w:r>
      <w:r>
        <w:rPr>
          <w:sz w:val="24"/>
          <w:szCs w:val="24"/>
        </w:rPr>
        <w:t xml:space="preserve"> a </w:t>
      </w:r>
      <w:r w:rsidR="00E76E99">
        <w:rPr>
          <w:sz w:val="24"/>
          <w:szCs w:val="24"/>
        </w:rPr>
        <w:t xml:space="preserve">new </w:t>
      </w:r>
      <w:r w:rsidR="00524C02">
        <w:rPr>
          <w:sz w:val="24"/>
          <w:szCs w:val="24"/>
        </w:rPr>
        <w:t>subsection</w:t>
      </w:r>
      <w:r w:rsidR="00E76E99">
        <w:rPr>
          <w:sz w:val="24"/>
          <w:szCs w:val="24"/>
        </w:rPr>
        <w:t xml:space="preserve"> 1.1.2.4 which reflects the current process for the making of a MOS, including that </w:t>
      </w:r>
      <w:r w:rsidR="00B31489">
        <w:rPr>
          <w:sz w:val="24"/>
          <w:szCs w:val="24"/>
        </w:rPr>
        <w:t>a MOS</w:t>
      </w:r>
      <w:r w:rsidR="00E76E99">
        <w:rPr>
          <w:sz w:val="24"/>
          <w:szCs w:val="24"/>
        </w:rPr>
        <w:t xml:space="preserve"> is a legislative instrument </w:t>
      </w:r>
      <w:r w:rsidR="001B10AD">
        <w:rPr>
          <w:sz w:val="24"/>
          <w:szCs w:val="24"/>
        </w:rPr>
        <w:t xml:space="preserve">under the LIA </w:t>
      </w:r>
      <w:r w:rsidR="00E76E99">
        <w:rPr>
          <w:sz w:val="24"/>
          <w:szCs w:val="24"/>
        </w:rPr>
        <w:t>that requires registration and tabling and is subject to scrutiny and disallowance by Parliament.</w:t>
      </w:r>
    </w:p>
    <w:p w:rsidR="007C5E76" w:rsidRDefault="007C5E76" w:rsidP="00962DA2">
      <w:pPr>
        <w:rPr>
          <w:sz w:val="24"/>
          <w:szCs w:val="24"/>
        </w:rPr>
      </w:pPr>
    </w:p>
    <w:p w:rsidR="007C5E76" w:rsidRDefault="00B31489" w:rsidP="00962DA2">
      <w:pPr>
        <w:rPr>
          <w:sz w:val="24"/>
          <w:szCs w:val="24"/>
        </w:rPr>
      </w:pPr>
      <w:r>
        <w:rPr>
          <w:sz w:val="24"/>
          <w:szCs w:val="24"/>
        </w:rPr>
        <w:t>Item 2 ma</w:t>
      </w:r>
      <w:r w:rsidR="001B10AD">
        <w:rPr>
          <w:sz w:val="24"/>
          <w:szCs w:val="24"/>
        </w:rPr>
        <w:t>de</w:t>
      </w:r>
      <w:r>
        <w:rPr>
          <w:sz w:val="24"/>
          <w:szCs w:val="24"/>
        </w:rPr>
        <w:t xml:space="preserve"> a minor typographical correction</w:t>
      </w:r>
      <w:r w:rsidR="00D93A35">
        <w:rPr>
          <w:sz w:val="24"/>
          <w:szCs w:val="24"/>
        </w:rPr>
        <w:t xml:space="preserve"> in </w:t>
      </w:r>
      <w:r w:rsidR="00524C02">
        <w:rPr>
          <w:sz w:val="24"/>
          <w:szCs w:val="24"/>
        </w:rPr>
        <w:t>subsection</w:t>
      </w:r>
      <w:r w:rsidR="00D93A35">
        <w:rPr>
          <w:sz w:val="24"/>
          <w:szCs w:val="24"/>
        </w:rPr>
        <w:t xml:space="preserve"> 3.1.4.2</w:t>
      </w:r>
      <w:r>
        <w:rPr>
          <w:sz w:val="24"/>
          <w:szCs w:val="24"/>
        </w:rPr>
        <w:t>.</w:t>
      </w:r>
    </w:p>
    <w:p w:rsidR="00B31489" w:rsidRDefault="00B31489" w:rsidP="00962DA2">
      <w:pPr>
        <w:rPr>
          <w:sz w:val="24"/>
          <w:szCs w:val="24"/>
        </w:rPr>
      </w:pPr>
    </w:p>
    <w:p w:rsidR="007C5E76" w:rsidRDefault="00B31489" w:rsidP="00B31489">
      <w:pPr>
        <w:rPr>
          <w:sz w:val="23"/>
          <w:szCs w:val="23"/>
        </w:rPr>
      </w:pPr>
      <w:r>
        <w:rPr>
          <w:sz w:val="24"/>
          <w:szCs w:val="24"/>
        </w:rPr>
        <w:t xml:space="preserve">Item 3 replaced </w:t>
      </w:r>
      <w:r w:rsidR="00524C02">
        <w:rPr>
          <w:sz w:val="24"/>
          <w:szCs w:val="24"/>
        </w:rPr>
        <w:t>subsection</w:t>
      </w:r>
      <w:r>
        <w:rPr>
          <w:sz w:val="24"/>
          <w:szCs w:val="24"/>
        </w:rPr>
        <w:t xml:space="preserve"> 9.1.6.1 with new </w:t>
      </w:r>
      <w:r w:rsidR="00524C02">
        <w:rPr>
          <w:sz w:val="24"/>
          <w:szCs w:val="24"/>
        </w:rPr>
        <w:t>subsection</w:t>
      </w:r>
      <w:r>
        <w:rPr>
          <w:sz w:val="24"/>
          <w:szCs w:val="24"/>
        </w:rPr>
        <w:t xml:space="preserve">s 9.1.6.1 and 9.1.6.1A. The new </w:t>
      </w:r>
      <w:r w:rsidR="00524C02">
        <w:rPr>
          <w:sz w:val="24"/>
          <w:szCs w:val="24"/>
        </w:rPr>
        <w:t>subsection</w:t>
      </w:r>
      <w:r>
        <w:rPr>
          <w:sz w:val="24"/>
          <w:szCs w:val="24"/>
        </w:rPr>
        <w:t xml:space="preserve">s </w:t>
      </w:r>
      <w:r w:rsidR="007C5E76">
        <w:rPr>
          <w:sz w:val="23"/>
          <w:szCs w:val="23"/>
        </w:rPr>
        <w:t>clarify the requirements in relation to voice recording of certain pieces</w:t>
      </w:r>
      <w:r w:rsidR="009E2DCE">
        <w:rPr>
          <w:sz w:val="23"/>
          <w:szCs w:val="23"/>
        </w:rPr>
        <w:t xml:space="preserve"> of information during the hand</w:t>
      </w:r>
      <w:r w:rsidR="007C5E76">
        <w:rPr>
          <w:sz w:val="23"/>
          <w:szCs w:val="23"/>
        </w:rPr>
        <w:t xml:space="preserve">over of responsibility for a particular air traffic control </w:t>
      </w:r>
      <w:r w:rsidR="003A0DCF">
        <w:rPr>
          <w:sz w:val="23"/>
          <w:szCs w:val="23"/>
        </w:rPr>
        <w:t>(</w:t>
      </w:r>
      <w:r w:rsidR="003A0DCF" w:rsidRPr="003A0DCF">
        <w:rPr>
          <w:b/>
          <w:i/>
          <w:sz w:val="23"/>
          <w:szCs w:val="23"/>
        </w:rPr>
        <w:t>ATC</w:t>
      </w:r>
      <w:r w:rsidR="003A0DCF">
        <w:rPr>
          <w:sz w:val="23"/>
          <w:szCs w:val="23"/>
        </w:rPr>
        <w:t xml:space="preserve">) </w:t>
      </w:r>
      <w:r w:rsidR="007C5E76">
        <w:rPr>
          <w:sz w:val="23"/>
          <w:szCs w:val="23"/>
        </w:rPr>
        <w:t xml:space="preserve">function from </w:t>
      </w:r>
      <w:r>
        <w:rPr>
          <w:sz w:val="23"/>
          <w:szCs w:val="23"/>
        </w:rPr>
        <w:t>1</w:t>
      </w:r>
      <w:r w:rsidR="007C5E76">
        <w:rPr>
          <w:sz w:val="23"/>
          <w:szCs w:val="23"/>
        </w:rPr>
        <w:t xml:space="preserve"> air</w:t>
      </w:r>
      <w:r w:rsidR="004A7D57">
        <w:rPr>
          <w:sz w:val="23"/>
          <w:szCs w:val="23"/>
        </w:rPr>
        <w:t xml:space="preserve"> traffic controller to another.</w:t>
      </w:r>
    </w:p>
    <w:p w:rsidR="007C5E76" w:rsidRDefault="007C5E76" w:rsidP="007C5E76">
      <w:pPr>
        <w:autoSpaceDE w:val="0"/>
        <w:autoSpaceDN w:val="0"/>
        <w:adjustRightInd w:val="0"/>
        <w:rPr>
          <w:rFonts w:eastAsiaTheme="minorHAnsi"/>
          <w:color w:val="000000"/>
          <w:sz w:val="24"/>
          <w:szCs w:val="24"/>
          <w:lang w:eastAsia="en-US"/>
        </w:rPr>
      </w:pPr>
    </w:p>
    <w:p w:rsidR="00065425" w:rsidRPr="001B10AD" w:rsidRDefault="00805D1F" w:rsidP="001B10AD">
      <w:pPr>
        <w:autoSpaceDE w:val="0"/>
        <w:autoSpaceDN w:val="0"/>
        <w:adjustRightInd w:val="0"/>
        <w:rPr>
          <w:rFonts w:eastAsiaTheme="minorHAnsi"/>
          <w:color w:val="000000"/>
          <w:sz w:val="24"/>
          <w:szCs w:val="24"/>
          <w:lang w:eastAsia="en-US"/>
        </w:rPr>
      </w:pPr>
      <w:r w:rsidRPr="00805D1F">
        <w:rPr>
          <w:rFonts w:eastAsiaTheme="minorHAnsi"/>
          <w:color w:val="000000"/>
          <w:sz w:val="24"/>
          <w:szCs w:val="24"/>
          <w:lang w:eastAsia="en-US"/>
        </w:rPr>
        <w:t xml:space="preserve">Item 4 substituted a revised </w:t>
      </w:r>
      <w:r w:rsidR="00123725">
        <w:rPr>
          <w:rFonts w:eastAsiaTheme="minorHAnsi"/>
          <w:color w:val="000000"/>
          <w:sz w:val="24"/>
          <w:szCs w:val="24"/>
          <w:lang w:eastAsia="en-US"/>
        </w:rPr>
        <w:t xml:space="preserve">subsection </w:t>
      </w:r>
      <w:r w:rsidRPr="00805D1F">
        <w:rPr>
          <w:rFonts w:eastAsiaTheme="minorHAnsi"/>
          <w:color w:val="000000"/>
          <w:sz w:val="24"/>
          <w:szCs w:val="24"/>
          <w:lang w:eastAsia="en-US"/>
        </w:rPr>
        <w:t>10.2.1.1 which replace</w:t>
      </w:r>
      <w:r w:rsidR="00123725">
        <w:rPr>
          <w:rFonts w:eastAsiaTheme="minorHAnsi"/>
          <w:color w:val="000000"/>
          <w:sz w:val="24"/>
          <w:szCs w:val="24"/>
          <w:lang w:eastAsia="en-US"/>
        </w:rPr>
        <w:t>d</w:t>
      </w:r>
      <w:r w:rsidRPr="00805D1F">
        <w:rPr>
          <w:rFonts w:eastAsiaTheme="minorHAnsi"/>
          <w:color w:val="000000"/>
          <w:sz w:val="24"/>
          <w:szCs w:val="24"/>
          <w:lang w:eastAsia="en-US"/>
        </w:rPr>
        <w:t xml:space="preserve"> prescriptive accuracy standards for use of </w:t>
      </w:r>
      <w:r w:rsidR="00883DBD">
        <w:rPr>
          <w:rFonts w:eastAsiaTheme="minorHAnsi"/>
          <w:color w:val="000000"/>
          <w:sz w:val="24"/>
          <w:szCs w:val="24"/>
          <w:lang w:eastAsia="en-US"/>
        </w:rPr>
        <w:t>A</w:t>
      </w:r>
      <w:r w:rsidRPr="00805D1F">
        <w:rPr>
          <w:rFonts w:eastAsiaTheme="minorHAnsi"/>
          <w:color w:val="000000"/>
          <w:sz w:val="24"/>
          <w:szCs w:val="24"/>
          <w:lang w:eastAsia="en-US"/>
        </w:rPr>
        <w:t xml:space="preserve">utomatic </w:t>
      </w:r>
      <w:r w:rsidR="00883DBD">
        <w:rPr>
          <w:rFonts w:eastAsiaTheme="minorHAnsi"/>
          <w:color w:val="000000"/>
          <w:sz w:val="24"/>
          <w:szCs w:val="24"/>
          <w:lang w:eastAsia="en-US"/>
        </w:rPr>
        <w:t>D</w:t>
      </w:r>
      <w:r w:rsidRPr="00805D1F">
        <w:rPr>
          <w:rFonts w:eastAsiaTheme="minorHAnsi"/>
          <w:color w:val="000000"/>
          <w:sz w:val="24"/>
          <w:szCs w:val="24"/>
          <w:lang w:eastAsia="en-US"/>
        </w:rPr>
        <w:t xml:space="preserve">ependent </w:t>
      </w:r>
      <w:r w:rsidR="00883DBD">
        <w:rPr>
          <w:rFonts w:eastAsiaTheme="minorHAnsi"/>
          <w:color w:val="000000"/>
          <w:sz w:val="24"/>
          <w:szCs w:val="24"/>
          <w:lang w:eastAsia="en-US"/>
        </w:rPr>
        <w:t>S</w:t>
      </w:r>
      <w:r w:rsidRPr="00805D1F">
        <w:rPr>
          <w:rFonts w:eastAsiaTheme="minorHAnsi"/>
          <w:color w:val="000000"/>
          <w:sz w:val="24"/>
          <w:szCs w:val="24"/>
          <w:lang w:eastAsia="en-US"/>
        </w:rPr>
        <w:t xml:space="preserve">urveillance – </w:t>
      </w:r>
      <w:r w:rsidR="00883DBD">
        <w:rPr>
          <w:rFonts w:eastAsiaTheme="minorHAnsi"/>
          <w:color w:val="000000"/>
          <w:sz w:val="24"/>
          <w:szCs w:val="24"/>
          <w:lang w:eastAsia="en-US"/>
        </w:rPr>
        <w:t>B</w:t>
      </w:r>
      <w:r w:rsidRPr="00805D1F">
        <w:rPr>
          <w:rFonts w:eastAsiaTheme="minorHAnsi"/>
          <w:color w:val="000000"/>
          <w:sz w:val="24"/>
          <w:szCs w:val="24"/>
          <w:lang w:eastAsia="en-US"/>
        </w:rPr>
        <w:t>roadcast (</w:t>
      </w:r>
      <w:r w:rsidRPr="00805D1F">
        <w:rPr>
          <w:rFonts w:eastAsiaTheme="minorHAnsi"/>
          <w:b/>
          <w:i/>
          <w:color w:val="000000"/>
          <w:sz w:val="24"/>
          <w:szCs w:val="24"/>
          <w:lang w:eastAsia="en-US"/>
        </w:rPr>
        <w:t>ABS-B</w:t>
      </w:r>
      <w:r w:rsidRPr="00805D1F">
        <w:rPr>
          <w:rFonts w:eastAsiaTheme="minorHAnsi"/>
          <w:color w:val="000000"/>
          <w:sz w:val="24"/>
          <w:szCs w:val="24"/>
          <w:lang w:eastAsia="en-US"/>
        </w:rPr>
        <w:t xml:space="preserve">) data. Instead, use of ADS-B will be dependent on the </w:t>
      </w:r>
      <w:r w:rsidR="00123725">
        <w:rPr>
          <w:rFonts w:eastAsiaTheme="minorHAnsi"/>
          <w:color w:val="000000"/>
          <w:sz w:val="24"/>
          <w:szCs w:val="24"/>
          <w:lang w:eastAsia="en-US"/>
        </w:rPr>
        <w:t>ATS</w:t>
      </w:r>
      <w:r w:rsidRPr="00805D1F">
        <w:rPr>
          <w:rFonts w:eastAsiaTheme="minorHAnsi"/>
          <w:color w:val="000000"/>
          <w:sz w:val="24"/>
          <w:szCs w:val="24"/>
          <w:lang w:eastAsia="en-US"/>
        </w:rPr>
        <w:t xml:space="preserve"> provider demonstrating that the quality of the relevant data is suitable for the particular purpose.</w:t>
      </w:r>
    </w:p>
    <w:p w:rsidR="00B31489" w:rsidRDefault="00B31489" w:rsidP="007C5E76">
      <w:pPr>
        <w:autoSpaceDE w:val="0"/>
        <w:autoSpaceDN w:val="0"/>
        <w:adjustRightInd w:val="0"/>
        <w:rPr>
          <w:rFonts w:eastAsiaTheme="minorHAnsi"/>
          <w:color w:val="000000"/>
          <w:sz w:val="24"/>
          <w:szCs w:val="24"/>
          <w:lang w:eastAsia="en-US"/>
        </w:rPr>
      </w:pPr>
    </w:p>
    <w:p w:rsidR="001C4B6F" w:rsidRDefault="001C4B6F" w:rsidP="007C5E76">
      <w:pPr>
        <w:autoSpaceDE w:val="0"/>
        <w:autoSpaceDN w:val="0"/>
        <w:adjustRightInd w:val="0"/>
        <w:rPr>
          <w:rFonts w:eastAsiaTheme="minorHAnsi"/>
          <w:color w:val="000000"/>
          <w:sz w:val="24"/>
          <w:szCs w:val="24"/>
          <w:lang w:eastAsia="en-US"/>
        </w:rPr>
      </w:pPr>
      <w:r w:rsidRPr="00705963">
        <w:rPr>
          <w:rFonts w:eastAsiaTheme="minorHAnsi"/>
          <w:color w:val="000000"/>
          <w:sz w:val="24"/>
          <w:szCs w:val="24"/>
          <w:lang w:eastAsia="en-US"/>
        </w:rPr>
        <w:t>Item</w:t>
      </w:r>
      <w:r w:rsidR="00D93A35" w:rsidRPr="00705963">
        <w:rPr>
          <w:rFonts w:eastAsiaTheme="minorHAnsi"/>
          <w:color w:val="000000"/>
          <w:sz w:val="24"/>
          <w:szCs w:val="24"/>
          <w:lang w:eastAsia="en-US"/>
        </w:rPr>
        <w:t>s</w:t>
      </w:r>
      <w:r w:rsidRPr="00705963">
        <w:rPr>
          <w:rFonts w:eastAsiaTheme="minorHAnsi"/>
          <w:color w:val="000000"/>
          <w:sz w:val="24"/>
          <w:szCs w:val="24"/>
          <w:lang w:eastAsia="en-US"/>
        </w:rPr>
        <w:t xml:space="preserve"> 5 </w:t>
      </w:r>
      <w:r w:rsidR="00D93A35" w:rsidRPr="00705963">
        <w:rPr>
          <w:rFonts w:eastAsiaTheme="minorHAnsi"/>
          <w:color w:val="000000"/>
          <w:sz w:val="24"/>
          <w:szCs w:val="24"/>
          <w:lang w:eastAsia="en-US"/>
        </w:rPr>
        <w:t xml:space="preserve">and 6 </w:t>
      </w:r>
      <w:r w:rsidRPr="00705963">
        <w:rPr>
          <w:rFonts w:eastAsiaTheme="minorHAnsi"/>
          <w:color w:val="000000"/>
          <w:sz w:val="24"/>
          <w:szCs w:val="24"/>
          <w:lang w:eastAsia="en-US"/>
        </w:rPr>
        <w:t xml:space="preserve">substituted a revised </w:t>
      </w:r>
      <w:r w:rsidR="00524C02">
        <w:rPr>
          <w:rFonts w:eastAsiaTheme="minorHAnsi"/>
          <w:color w:val="000000"/>
          <w:sz w:val="24"/>
          <w:szCs w:val="24"/>
          <w:lang w:eastAsia="en-US"/>
        </w:rPr>
        <w:t>subsection</w:t>
      </w:r>
      <w:r w:rsidRPr="00705963">
        <w:rPr>
          <w:rFonts w:eastAsiaTheme="minorHAnsi"/>
          <w:color w:val="000000"/>
          <w:sz w:val="24"/>
          <w:szCs w:val="24"/>
          <w:lang w:eastAsia="en-US"/>
        </w:rPr>
        <w:t xml:space="preserve"> 10.2.5.1 </w:t>
      </w:r>
      <w:r w:rsidR="00D93A35" w:rsidRPr="00705963">
        <w:rPr>
          <w:rFonts w:eastAsiaTheme="minorHAnsi"/>
          <w:color w:val="000000"/>
          <w:sz w:val="24"/>
          <w:szCs w:val="24"/>
          <w:lang w:eastAsia="en-US"/>
        </w:rPr>
        <w:t xml:space="preserve">and omitted </w:t>
      </w:r>
      <w:r w:rsidR="00524C02">
        <w:rPr>
          <w:rFonts w:eastAsiaTheme="minorHAnsi"/>
          <w:color w:val="000000"/>
          <w:sz w:val="24"/>
          <w:szCs w:val="24"/>
          <w:lang w:eastAsia="en-US"/>
        </w:rPr>
        <w:t>subsection</w:t>
      </w:r>
      <w:r w:rsidR="00D93A35" w:rsidRPr="00705963">
        <w:rPr>
          <w:rFonts w:eastAsiaTheme="minorHAnsi"/>
          <w:color w:val="000000"/>
          <w:sz w:val="24"/>
          <w:szCs w:val="24"/>
          <w:lang w:eastAsia="en-US"/>
        </w:rPr>
        <w:t xml:space="preserve"> 10.2.5.2</w:t>
      </w:r>
      <w:r w:rsidR="00705963" w:rsidRPr="00705963">
        <w:rPr>
          <w:rFonts w:eastAsiaTheme="minorHAnsi"/>
          <w:color w:val="000000"/>
          <w:sz w:val="24"/>
          <w:szCs w:val="24"/>
          <w:lang w:eastAsia="en-US"/>
        </w:rPr>
        <w:t xml:space="preserve">. They </w:t>
      </w:r>
      <w:r w:rsidR="00705963">
        <w:rPr>
          <w:rFonts w:eastAsiaTheme="minorHAnsi"/>
          <w:color w:val="000000"/>
          <w:sz w:val="24"/>
          <w:szCs w:val="24"/>
          <w:lang w:eastAsia="en-US"/>
        </w:rPr>
        <w:t>replace</w:t>
      </w:r>
      <w:r w:rsidR="00705963" w:rsidRPr="00705963">
        <w:rPr>
          <w:rFonts w:eastAsiaTheme="minorHAnsi"/>
          <w:color w:val="000000"/>
          <w:sz w:val="24"/>
          <w:szCs w:val="24"/>
          <w:lang w:eastAsia="en-US"/>
        </w:rPr>
        <w:t xml:space="preserve"> </w:t>
      </w:r>
      <w:r w:rsidRPr="00705963">
        <w:rPr>
          <w:rFonts w:eastAsiaTheme="minorHAnsi"/>
          <w:color w:val="000000"/>
          <w:sz w:val="24"/>
          <w:szCs w:val="24"/>
          <w:lang w:eastAsia="en-US"/>
        </w:rPr>
        <w:t xml:space="preserve">the </w:t>
      </w:r>
      <w:r w:rsidR="00705963" w:rsidRPr="00705963">
        <w:rPr>
          <w:rFonts w:eastAsiaTheme="minorHAnsi"/>
          <w:color w:val="000000"/>
          <w:sz w:val="24"/>
          <w:szCs w:val="24"/>
          <w:lang w:eastAsia="en-US"/>
        </w:rPr>
        <w:t>previous</w:t>
      </w:r>
      <w:r w:rsidRPr="00705963">
        <w:rPr>
          <w:rFonts w:eastAsiaTheme="minorHAnsi"/>
          <w:color w:val="000000"/>
          <w:sz w:val="24"/>
          <w:szCs w:val="24"/>
          <w:lang w:eastAsia="en-US"/>
        </w:rPr>
        <w:t xml:space="preserve"> requirement for identifying an aircraft prior to providing a surveillance service</w:t>
      </w:r>
      <w:r w:rsidR="00705963">
        <w:rPr>
          <w:rFonts w:eastAsiaTheme="minorHAnsi"/>
          <w:color w:val="000000"/>
          <w:sz w:val="24"/>
          <w:szCs w:val="24"/>
          <w:lang w:eastAsia="en-US"/>
        </w:rPr>
        <w:t xml:space="preserve">. The revised </w:t>
      </w:r>
      <w:r w:rsidR="00524C02">
        <w:rPr>
          <w:rFonts w:eastAsiaTheme="minorHAnsi"/>
          <w:color w:val="000000"/>
          <w:sz w:val="24"/>
          <w:szCs w:val="24"/>
          <w:lang w:eastAsia="en-US"/>
        </w:rPr>
        <w:t>subsection</w:t>
      </w:r>
      <w:r w:rsidR="00705963" w:rsidRPr="00705963">
        <w:rPr>
          <w:rFonts w:eastAsiaTheme="minorHAnsi"/>
          <w:color w:val="000000"/>
          <w:sz w:val="24"/>
          <w:szCs w:val="24"/>
          <w:lang w:eastAsia="en-US"/>
        </w:rPr>
        <w:t xml:space="preserve"> 10.2.5.1 </w:t>
      </w:r>
      <w:r w:rsidRPr="00705963">
        <w:rPr>
          <w:rFonts w:eastAsiaTheme="minorHAnsi"/>
          <w:color w:val="000000"/>
          <w:sz w:val="24"/>
          <w:szCs w:val="24"/>
          <w:lang w:eastAsia="en-US"/>
        </w:rPr>
        <w:t>instead refer</w:t>
      </w:r>
      <w:r w:rsidR="00705963">
        <w:rPr>
          <w:rFonts w:eastAsiaTheme="minorHAnsi"/>
          <w:color w:val="000000"/>
          <w:sz w:val="24"/>
          <w:szCs w:val="24"/>
          <w:lang w:eastAsia="en-US"/>
        </w:rPr>
        <w:t>s</w:t>
      </w:r>
      <w:r w:rsidRPr="00705963">
        <w:rPr>
          <w:rFonts w:eastAsiaTheme="minorHAnsi"/>
          <w:color w:val="000000"/>
          <w:sz w:val="24"/>
          <w:szCs w:val="24"/>
          <w:lang w:eastAsia="en-US"/>
        </w:rPr>
        <w:t xml:space="preserve"> to the standards in</w:t>
      </w:r>
      <w:r w:rsidR="00705963">
        <w:rPr>
          <w:rFonts w:eastAsiaTheme="minorHAnsi"/>
          <w:color w:val="000000"/>
          <w:sz w:val="24"/>
          <w:szCs w:val="24"/>
          <w:lang w:eastAsia="en-US"/>
        </w:rPr>
        <w:t xml:space="preserve"> the </w:t>
      </w:r>
      <w:r w:rsidRPr="00705963">
        <w:rPr>
          <w:rFonts w:eastAsiaTheme="minorHAnsi"/>
          <w:color w:val="000000"/>
          <w:sz w:val="24"/>
          <w:szCs w:val="24"/>
          <w:lang w:eastAsia="en-US"/>
        </w:rPr>
        <w:t>International Civil Aviation Organization (</w:t>
      </w:r>
      <w:r w:rsidRPr="00705963">
        <w:rPr>
          <w:rFonts w:eastAsiaTheme="minorHAnsi"/>
          <w:b/>
          <w:i/>
          <w:color w:val="000000"/>
          <w:sz w:val="24"/>
          <w:szCs w:val="24"/>
          <w:lang w:eastAsia="en-US"/>
        </w:rPr>
        <w:t>ICAO</w:t>
      </w:r>
      <w:r w:rsidRPr="00705963">
        <w:rPr>
          <w:rFonts w:eastAsiaTheme="minorHAnsi"/>
          <w:color w:val="000000"/>
          <w:sz w:val="24"/>
          <w:szCs w:val="24"/>
          <w:lang w:eastAsia="en-US"/>
        </w:rPr>
        <w:t>) Procedures for Air Navigation Services – Air Traffic Management (</w:t>
      </w:r>
      <w:r w:rsidRPr="00705963">
        <w:rPr>
          <w:rFonts w:eastAsiaTheme="minorHAnsi"/>
          <w:b/>
          <w:i/>
          <w:color w:val="000000"/>
          <w:sz w:val="24"/>
          <w:szCs w:val="24"/>
          <w:lang w:eastAsia="en-US"/>
        </w:rPr>
        <w:t>PANS-ATM</w:t>
      </w:r>
      <w:r w:rsidRPr="00705963">
        <w:rPr>
          <w:rFonts w:eastAsiaTheme="minorHAnsi"/>
          <w:color w:val="000000"/>
          <w:sz w:val="24"/>
          <w:szCs w:val="24"/>
          <w:lang w:eastAsia="en-US"/>
        </w:rPr>
        <w:t>)</w:t>
      </w:r>
      <w:r w:rsidR="009E2DCE">
        <w:rPr>
          <w:rFonts w:eastAsiaTheme="minorHAnsi"/>
          <w:color w:val="000000"/>
          <w:sz w:val="24"/>
          <w:szCs w:val="24"/>
          <w:lang w:eastAsia="en-US"/>
        </w:rPr>
        <w:t>.</w:t>
      </w:r>
    </w:p>
    <w:p w:rsidR="001C4B6F" w:rsidRDefault="001C4B6F" w:rsidP="007C5E76">
      <w:pPr>
        <w:autoSpaceDE w:val="0"/>
        <w:autoSpaceDN w:val="0"/>
        <w:adjustRightInd w:val="0"/>
        <w:rPr>
          <w:rFonts w:eastAsiaTheme="minorHAnsi"/>
          <w:color w:val="000000"/>
          <w:sz w:val="24"/>
          <w:szCs w:val="24"/>
          <w:lang w:eastAsia="en-US"/>
        </w:rPr>
      </w:pPr>
    </w:p>
    <w:p w:rsidR="00705963" w:rsidRDefault="00705963" w:rsidP="007C5E76">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Item 7 </w:t>
      </w:r>
      <w:r w:rsidR="000C6A03">
        <w:rPr>
          <w:rFonts w:eastAsiaTheme="minorHAnsi"/>
          <w:color w:val="000000"/>
          <w:sz w:val="24"/>
          <w:szCs w:val="24"/>
          <w:lang w:eastAsia="en-US"/>
        </w:rPr>
        <w:t>omitted paragraph 10</w:t>
      </w:r>
      <w:r w:rsidR="00BC5DFA">
        <w:rPr>
          <w:rFonts w:eastAsiaTheme="minorHAnsi"/>
          <w:color w:val="000000"/>
          <w:sz w:val="24"/>
          <w:szCs w:val="24"/>
          <w:lang w:eastAsia="en-US"/>
        </w:rPr>
        <w:t>.2.9.2</w:t>
      </w:r>
      <w:r w:rsidR="00E30A18">
        <w:rPr>
          <w:rFonts w:eastAsiaTheme="minorHAnsi"/>
          <w:color w:val="000000"/>
          <w:sz w:val="24"/>
          <w:szCs w:val="24"/>
          <w:lang w:eastAsia="en-US"/>
        </w:rPr>
        <w:t> </w:t>
      </w:r>
      <w:r w:rsidR="00BC5DFA">
        <w:rPr>
          <w:rFonts w:eastAsiaTheme="minorHAnsi"/>
          <w:color w:val="000000"/>
          <w:sz w:val="24"/>
          <w:szCs w:val="24"/>
          <w:lang w:eastAsia="en-US"/>
        </w:rPr>
        <w:t xml:space="preserve">(d), which related to radar cloud break procedures, and is a consequential amendment arising from the omission of </w:t>
      </w:r>
      <w:r w:rsidR="009E2DCE">
        <w:rPr>
          <w:rFonts w:eastAsiaTheme="minorHAnsi"/>
          <w:color w:val="000000"/>
          <w:sz w:val="24"/>
          <w:szCs w:val="24"/>
          <w:lang w:eastAsia="en-US"/>
        </w:rPr>
        <w:t>s</w:t>
      </w:r>
      <w:r w:rsidR="00BC5DFA">
        <w:rPr>
          <w:rFonts w:eastAsiaTheme="minorHAnsi"/>
          <w:color w:val="000000"/>
          <w:sz w:val="24"/>
          <w:szCs w:val="24"/>
          <w:lang w:eastAsia="en-US"/>
        </w:rPr>
        <w:t>ubsection 10.2.13 by item 8. Item 7 also made a consequential editorial amendment to paragraph 10.2.9.2</w:t>
      </w:r>
      <w:r w:rsidR="00E30A18">
        <w:rPr>
          <w:rFonts w:eastAsiaTheme="minorHAnsi"/>
          <w:color w:val="000000"/>
          <w:sz w:val="24"/>
          <w:szCs w:val="24"/>
          <w:lang w:eastAsia="en-US"/>
        </w:rPr>
        <w:t> </w:t>
      </w:r>
      <w:r w:rsidR="00BC5DFA">
        <w:rPr>
          <w:rFonts w:eastAsiaTheme="minorHAnsi"/>
          <w:color w:val="000000"/>
          <w:sz w:val="24"/>
          <w:szCs w:val="24"/>
          <w:lang w:eastAsia="en-US"/>
        </w:rPr>
        <w:t>(c).</w:t>
      </w:r>
    </w:p>
    <w:p w:rsidR="00705963" w:rsidRDefault="00705963" w:rsidP="007C5E76">
      <w:pPr>
        <w:autoSpaceDE w:val="0"/>
        <w:autoSpaceDN w:val="0"/>
        <w:adjustRightInd w:val="0"/>
        <w:rPr>
          <w:rFonts w:eastAsiaTheme="minorHAnsi"/>
          <w:color w:val="000000"/>
          <w:sz w:val="24"/>
          <w:szCs w:val="24"/>
          <w:lang w:eastAsia="en-US"/>
        </w:rPr>
      </w:pPr>
    </w:p>
    <w:p w:rsidR="00BC5DFA" w:rsidRDefault="00BC5DFA" w:rsidP="007C5E76">
      <w:pPr>
        <w:autoSpaceDE w:val="0"/>
        <w:autoSpaceDN w:val="0"/>
        <w:adjustRightInd w:val="0"/>
        <w:rPr>
          <w:rFonts w:eastAsiaTheme="minorHAnsi"/>
          <w:color w:val="000000"/>
          <w:sz w:val="24"/>
          <w:szCs w:val="24"/>
          <w:lang w:eastAsia="en-US"/>
        </w:rPr>
      </w:pPr>
      <w:r w:rsidRPr="00BC5DFA">
        <w:rPr>
          <w:rFonts w:eastAsiaTheme="minorHAnsi"/>
          <w:color w:val="000000"/>
          <w:sz w:val="24"/>
          <w:szCs w:val="24"/>
          <w:lang w:eastAsia="en-US"/>
        </w:rPr>
        <w:t xml:space="preserve">Item 8 omitted subsection 10.2.12, which related to Surveillance Radar Approach Procedures, because these procedures are no longer used in the civil air traffic environment and controllers are no longer </w:t>
      </w:r>
      <w:r w:rsidR="00805D1F">
        <w:rPr>
          <w:rFonts w:eastAsiaTheme="minorHAnsi"/>
          <w:color w:val="000000"/>
          <w:sz w:val="24"/>
          <w:szCs w:val="24"/>
          <w:lang w:eastAsia="en-US"/>
        </w:rPr>
        <w:t>trained</w:t>
      </w:r>
      <w:r w:rsidR="00805D1F" w:rsidRPr="00BC5DFA">
        <w:rPr>
          <w:rFonts w:eastAsiaTheme="minorHAnsi"/>
          <w:color w:val="000000"/>
          <w:sz w:val="24"/>
          <w:szCs w:val="24"/>
          <w:lang w:eastAsia="en-US"/>
        </w:rPr>
        <w:t xml:space="preserve"> </w:t>
      </w:r>
      <w:r w:rsidRPr="00BC5DFA">
        <w:rPr>
          <w:rFonts w:eastAsiaTheme="minorHAnsi"/>
          <w:color w:val="000000"/>
          <w:sz w:val="24"/>
          <w:szCs w:val="24"/>
          <w:lang w:eastAsia="en-US"/>
        </w:rPr>
        <w:t xml:space="preserve">in their use. Item 8 also omitted subsection 10.2.13, which related to radar cloud break procedures, because such procedures are not consistent with international practice and are no longer used in </w:t>
      </w:r>
      <w:r>
        <w:rPr>
          <w:rFonts w:eastAsiaTheme="minorHAnsi"/>
          <w:color w:val="000000"/>
          <w:sz w:val="24"/>
          <w:szCs w:val="24"/>
          <w:lang w:eastAsia="en-US"/>
        </w:rPr>
        <w:t xml:space="preserve">the </w:t>
      </w:r>
      <w:r w:rsidRPr="00BC5DFA">
        <w:rPr>
          <w:rFonts w:eastAsiaTheme="minorHAnsi"/>
          <w:color w:val="000000"/>
          <w:sz w:val="24"/>
          <w:szCs w:val="24"/>
          <w:lang w:eastAsia="en-US"/>
        </w:rPr>
        <w:t>civil air traffic environment.</w:t>
      </w:r>
    </w:p>
    <w:p w:rsidR="00705963" w:rsidRDefault="00705963" w:rsidP="007C5E76">
      <w:pPr>
        <w:autoSpaceDE w:val="0"/>
        <w:autoSpaceDN w:val="0"/>
        <w:adjustRightInd w:val="0"/>
        <w:rPr>
          <w:rFonts w:eastAsiaTheme="minorHAnsi"/>
          <w:color w:val="000000"/>
          <w:sz w:val="24"/>
          <w:szCs w:val="24"/>
          <w:lang w:eastAsia="en-US"/>
        </w:rPr>
      </w:pPr>
    </w:p>
    <w:p w:rsidR="00342DD2" w:rsidRDefault="00BC5DFA" w:rsidP="007C5E76">
      <w:pPr>
        <w:autoSpaceDE w:val="0"/>
        <w:autoSpaceDN w:val="0"/>
        <w:adjustRightInd w:val="0"/>
        <w:rPr>
          <w:rFonts w:eastAsiaTheme="minorHAnsi"/>
          <w:color w:val="000000"/>
          <w:sz w:val="24"/>
          <w:szCs w:val="24"/>
          <w:highlight w:val="yellow"/>
          <w:lang w:eastAsia="en-US"/>
        </w:rPr>
      </w:pPr>
      <w:r w:rsidRPr="00342DD2">
        <w:rPr>
          <w:rFonts w:eastAsiaTheme="minorHAnsi"/>
          <w:color w:val="000000"/>
          <w:sz w:val="24"/>
          <w:szCs w:val="24"/>
          <w:lang w:eastAsia="en-US"/>
        </w:rPr>
        <w:t xml:space="preserve">Item 9 substituted a revised </w:t>
      </w:r>
      <w:r w:rsidR="00524C02">
        <w:rPr>
          <w:rFonts w:eastAsiaTheme="minorHAnsi"/>
          <w:color w:val="000000"/>
          <w:sz w:val="24"/>
          <w:szCs w:val="24"/>
          <w:lang w:eastAsia="en-US"/>
        </w:rPr>
        <w:t>subsection</w:t>
      </w:r>
      <w:r w:rsidRPr="00342DD2">
        <w:rPr>
          <w:rFonts w:eastAsiaTheme="minorHAnsi"/>
          <w:color w:val="000000"/>
          <w:sz w:val="24"/>
          <w:szCs w:val="24"/>
          <w:lang w:eastAsia="en-US"/>
        </w:rPr>
        <w:t xml:space="preserve"> 10.4.2.1</w:t>
      </w:r>
      <w:r w:rsidR="00342DD2" w:rsidRPr="00342DD2">
        <w:rPr>
          <w:rFonts w:eastAsiaTheme="minorHAnsi"/>
          <w:color w:val="000000"/>
          <w:sz w:val="24"/>
          <w:szCs w:val="24"/>
          <w:lang w:eastAsia="en-US"/>
        </w:rPr>
        <w:t xml:space="preserve">, relating to independent parallel approaches in instrument </w:t>
      </w:r>
      <w:r w:rsidR="00342DD2" w:rsidRPr="00342DD2">
        <w:rPr>
          <w:sz w:val="24"/>
          <w:szCs w:val="24"/>
        </w:rPr>
        <w:t>meteorological conditions</w:t>
      </w:r>
      <w:r w:rsidR="00342DD2">
        <w:rPr>
          <w:sz w:val="24"/>
          <w:szCs w:val="24"/>
        </w:rPr>
        <w:t xml:space="preserve"> (</w:t>
      </w:r>
      <w:r w:rsidR="00342DD2" w:rsidRPr="00342DD2">
        <w:rPr>
          <w:b/>
          <w:i/>
          <w:sz w:val="24"/>
          <w:szCs w:val="24"/>
        </w:rPr>
        <w:t>IMC</w:t>
      </w:r>
      <w:r w:rsidR="00342DD2">
        <w:rPr>
          <w:sz w:val="24"/>
          <w:szCs w:val="24"/>
        </w:rPr>
        <w:t>)</w:t>
      </w:r>
      <w:r w:rsidR="00342DD2" w:rsidRPr="00342DD2">
        <w:rPr>
          <w:sz w:val="24"/>
          <w:szCs w:val="24"/>
        </w:rPr>
        <w:t>.</w:t>
      </w:r>
      <w:r w:rsidR="00342DD2" w:rsidRPr="00342DD2">
        <w:rPr>
          <w:rFonts w:eastAsiaTheme="minorHAnsi"/>
          <w:color w:val="000000"/>
          <w:sz w:val="24"/>
          <w:szCs w:val="24"/>
          <w:lang w:eastAsia="en-US"/>
        </w:rPr>
        <w:t xml:space="preserve"> The amendments </w:t>
      </w:r>
      <w:r w:rsidR="007C5E76" w:rsidRPr="00342DD2">
        <w:rPr>
          <w:rFonts w:eastAsiaTheme="minorHAnsi"/>
          <w:color w:val="000000"/>
          <w:sz w:val="24"/>
          <w:szCs w:val="24"/>
          <w:lang w:eastAsia="en-US"/>
        </w:rPr>
        <w:t>omit the prescriptive scan rate and azimuth ac</w:t>
      </w:r>
      <w:r w:rsidR="006C2279">
        <w:rPr>
          <w:rFonts w:eastAsiaTheme="minorHAnsi"/>
          <w:color w:val="000000"/>
          <w:sz w:val="24"/>
          <w:szCs w:val="24"/>
          <w:lang w:eastAsia="en-US"/>
        </w:rPr>
        <w:t>curacy requirements for an ATS s</w:t>
      </w:r>
      <w:r w:rsidR="007C5E76" w:rsidRPr="00342DD2">
        <w:rPr>
          <w:rFonts w:eastAsiaTheme="minorHAnsi"/>
          <w:color w:val="000000"/>
          <w:sz w:val="24"/>
          <w:szCs w:val="24"/>
          <w:lang w:eastAsia="en-US"/>
        </w:rPr>
        <w:t>urveillance system, and instead require the use of a system demonstrably suitable, by technical and safety assessment</w:t>
      </w:r>
      <w:r w:rsidR="006C2279">
        <w:rPr>
          <w:rFonts w:eastAsiaTheme="minorHAnsi"/>
          <w:color w:val="000000"/>
          <w:sz w:val="24"/>
          <w:szCs w:val="24"/>
          <w:lang w:eastAsia="en-US"/>
        </w:rPr>
        <w:t xml:space="preserve">, for such approach operations. The revised </w:t>
      </w:r>
      <w:r w:rsidR="00524C02">
        <w:rPr>
          <w:rFonts w:eastAsiaTheme="minorHAnsi"/>
          <w:color w:val="000000"/>
          <w:sz w:val="24"/>
          <w:szCs w:val="24"/>
          <w:lang w:eastAsia="en-US"/>
        </w:rPr>
        <w:t>subsection</w:t>
      </w:r>
      <w:r w:rsidR="006C2279" w:rsidRPr="00342DD2">
        <w:rPr>
          <w:rFonts w:eastAsiaTheme="minorHAnsi"/>
          <w:color w:val="000000"/>
          <w:sz w:val="24"/>
          <w:szCs w:val="24"/>
          <w:lang w:eastAsia="en-US"/>
        </w:rPr>
        <w:t xml:space="preserve"> 10.4.2.1</w:t>
      </w:r>
      <w:r w:rsidR="006C2279">
        <w:rPr>
          <w:rFonts w:eastAsiaTheme="minorHAnsi"/>
          <w:color w:val="000000"/>
          <w:sz w:val="24"/>
          <w:szCs w:val="24"/>
          <w:lang w:eastAsia="en-US"/>
        </w:rPr>
        <w:t xml:space="preserve"> also reflects a number of editorial amendments</w:t>
      </w:r>
      <w:r w:rsidR="00AB1B53">
        <w:rPr>
          <w:rFonts w:eastAsiaTheme="minorHAnsi"/>
          <w:color w:val="000000"/>
          <w:sz w:val="24"/>
          <w:szCs w:val="24"/>
          <w:lang w:eastAsia="en-US"/>
        </w:rPr>
        <w:t xml:space="preserve">, including renumbering of </w:t>
      </w:r>
      <w:r w:rsidR="00524C02">
        <w:rPr>
          <w:rFonts w:eastAsiaTheme="minorHAnsi"/>
          <w:color w:val="000000"/>
          <w:sz w:val="24"/>
          <w:szCs w:val="24"/>
          <w:lang w:eastAsia="en-US"/>
        </w:rPr>
        <w:t>subsection</w:t>
      </w:r>
      <w:r w:rsidR="00AB1B53">
        <w:rPr>
          <w:rFonts w:eastAsiaTheme="minorHAnsi"/>
          <w:color w:val="000000"/>
          <w:sz w:val="24"/>
          <w:szCs w:val="24"/>
          <w:lang w:eastAsia="en-US"/>
        </w:rPr>
        <w:t>s</w:t>
      </w:r>
      <w:r w:rsidR="006C2279">
        <w:rPr>
          <w:rFonts w:eastAsiaTheme="minorHAnsi"/>
          <w:color w:val="000000"/>
          <w:sz w:val="24"/>
          <w:szCs w:val="24"/>
          <w:lang w:eastAsia="en-US"/>
        </w:rPr>
        <w:t>.</w:t>
      </w:r>
    </w:p>
    <w:p w:rsidR="00342DD2" w:rsidRPr="006C2279" w:rsidRDefault="00342DD2" w:rsidP="007C5E76">
      <w:pPr>
        <w:autoSpaceDE w:val="0"/>
        <w:autoSpaceDN w:val="0"/>
        <w:adjustRightInd w:val="0"/>
        <w:rPr>
          <w:rFonts w:eastAsiaTheme="minorHAnsi"/>
          <w:color w:val="000000"/>
          <w:sz w:val="24"/>
          <w:szCs w:val="24"/>
          <w:lang w:eastAsia="en-US"/>
        </w:rPr>
      </w:pPr>
    </w:p>
    <w:p w:rsidR="007C5E76" w:rsidRPr="00B74695" w:rsidRDefault="006C2279" w:rsidP="00EF5C14">
      <w:pPr>
        <w:autoSpaceDE w:val="0"/>
        <w:autoSpaceDN w:val="0"/>
        <w:adjustRightInd w:val="0"/>
        <w:rPr>
          <w:rFonts w:eastAsiaTheme="minorHAnsi"/>
          <w:color w:val="000000"/>
          <w:sz w:val="24"/>
          <w:szCs w:val="24"/>
          <w:lang w:eastAsia="en-US"/>
        </w:rPr>
      </w:pPr>
      <w:r w:rsidRPr="00B74695">
        <w:rPr>
          <w:rFonts w:eastAsiaTheme="minorHAnsi"/>
          <w:color w:val="000000"/>
          <w:sz w:val="24"/>
          <w:szCs w:val="24"/>
          <w:lang w:eastAsia="en-US"/>
        </w:rPr>
        <w:t xml:space="preserve">Item 10 </w:t>
      </w:r>
      <w:r w:rsidR="00537656" w:rsidRPr="00B74695">
        <w:rPr>
          <w:rFonts w:eastAsiaTheme="minorHAnsi"/>
          <w:color w:val="000000"/>
          <w:sz w:val="24"/>
          <w:szCs w:val="24"/>
          <w:lang w:eastAsia="en-US"/>
        </w:rPr>
        <w:t xml:space="preserve">substituted revised </w:t>
      </w:r>
      <w:r w:rsidR="00524C02">
        <w:rPr>
          <w:rFonts w:eastAsiaTheme="minorHAnsi"/>
          <w:color w:val="000000"/>
          <w:sz w:val="24"/>
          <w:szCs w:val="24"/>
          <w:lang w:eastAsia="en-US"/>
        </w:rPr>
        <w:t>subsection</w:t>
      </w:r>
      <w:r w:rsidR="00537656" w:rsidRPr="00B74695">
        <w:rPr>
          <w:rFonts w:eastAsiaTheme="minorHAnsi"/>
          <w:color w:val="000000"/>
          <w:sz w:val="24"/>
          <w:szCs w:val="24"/>
          <w:lang w:eastAsia="en-US"/>
        </w:rPr>
        <w:t xml:space="preserve">s 10.5.5.1 and 10.5.5.2 and inserted a new </w:t>
      </w:r>
      <w:r w:rsidR="00524C02">
        <w:rPr>
          <w:rFonts w:eastAsiaTheme="minorHAnsi"/>
          <w:color w:val="000000"/>
          <w:sz w:val="24"/>
          <w:szCs w:val="24"/>
          <w:lang w:eastAsia="en-US"/>
        </w:rPr>
        <w:t>subsection</w:t>
      </w:r>
      <w:r w:rsidR="00537656" w:rsidRPr="00B74695">
        <w:rPr>
          <w:rFonts w:eastAsiaTheme="minorHAnsi"/>
          <w:color w:val="000000"/>
          <w:sz w:val="24"/>
          <w:szCs w:val="24"/>
          <w:lang w:eastAsia="en-US"/>
        </w:rPr>
        <w:t> 10.5.5.2A.</w:t>
      </w:r>
      <w:r w:rsidR="00EF5C14" w:rsidRPr="00B74695">
        <w:rPr>
          <w:rFonts w:eastAsiaTheme="minorHAnsi"/>
          <w:color w:val="000000"/>
          <w:sz w:val="24"/>
          <w:szCs w:val="24"/>
          <w:lang w:eastAsia="en-US"/>
        </w:rPr>
        <w:t xml:space="preserve"> The provisions relate to </w:t>
      </w:r>
      <w:r w:rsidR="0008301C">
        <w:rPr>
          <w:rFonts w:eastAsiaTheme="minorHAnsi"/>
          <w:color w:val="000000"/>
          <w:sz w:val="24"/>
          <w:szCs w:val="24"/>
          <w:lang w:eastAsia="en-US"/>
        </w:rPr>
        <w:t xml:space="preserve">horizontal </w:t>
      </w:r>
      <w:r w:rsidR="00EF5C14" w:rsidRPr="00B74695">
        <w:rPr>
          <w:rFonts w:eastAsiaTheme="minorHAnsi"/>
          <w:color w:val="000000"/>
          <w:sz w:val="24"/>
          <w:szCs w:val="24"/>
          <w:lang w:eastAsia="en-US"/>
        </w:rPr>
        <w:t>separation minima based on ATS surveillance systems. The amendments</w:t>
      </w:r>
      <w:r w:rsidR="00A33FF0">
        <w:rPr>
          <w:rFonts w:eastAsiaTheme="minorHAnsi"/>
          <w:color w:val="000000"/>
          <w:sz w:val="24"/>
          <w:szCs w:val="24"/>
          <w:lang w:eastAsia="en-US"/>
        </w:rPr>
        <w:t xml:space="preserve"> omit</w:t>
      </w:r>
      <w:r w:rsidR="00EF5C14" w:rsidRPr="00B74695">
        <w:rPr>
          <w:rFonts w:eastAsiaTheme="minorHAnsi"/>
          <w:color w:val="000000"/>
          <w:sz w:val="24"/>
          <w:szCs w:val="24"/>
          <w:lang w:eastAsia="en-US"/>
        </w:rPr>
        <w:t xml:space="preserve"> </w:t>
      </w:r>
      <w:r w:rsidR="00A33FF0" w:rsidRPr="00B74695">
        <w:rPr>
          <w:rFonts w:eastAsiaTheme="minorHAnsi"/>
          <w:color w:val="000000"/>
          <w:sz w:val="24"/>
          <w:szCs w:val="24"/>
          <w:lang w:eastAsia="en-US"/>
        </w:rPr>
        <w:t xml:space="preserve">the previous prescriptive scan rate requirements </w:t>
      </w:r>
      <w:r w:rsidR="00A33FF0">
        <w:rPr>
          <w:rFonts w:eastAsiaTheme="minorHAnsi"/>
          <w:color w:val="000000"/>
          <w:sz w:val="24"/>
          <w:szCs w:val="24"/>
          <w:lang w:eastAsia="en-US"/>
        </w:rPr>
        <w:t>from</w:t>
      </w:r>
      <w:r w:rsidR="007C5E76" w:rsidRPr="00B74695">
        <w:rPr>
          <w:rFonts w:eastAsiaTheme="minorHAnsi"/>
          <w:color w:val="000000"/>
          <w:sz w:val="24"/>
          <w:szCs w:val="24"/>
          <w:lang w:eastAsia="en-US"/>
        </w:rPr>
        <w:t xml:space="preserve"> the surveillance system requirements </w:t>
      </w:r>
      <w:r w:rsidR="00EF5C14" w:rsidRPr="00B74695">
        <w:rPr>
          <w:rFonts w:eastAsiaTheme="minorHAnsi"/>
          <w:color w:val="000000"/>
          <w:sz w:val="24"/>
          <w:szCs w:val="24"/>
          <w:lang w:eastAsia="en-US"/>
        </w:rPr>
        <w:t>for use of 3 nautical mile</w:t>
      </w:r>
      <w:r w:rsidR="0008301C">
        <w:rPr>
          <w:rFonts w:eastAsiaTheme="minorHAnsi"/>
          <w:color w:val="000000"/>
          <w:sz w:val="24"/>
          <w:szCs w:val="24"/>
          <w:lang w:eastAsia="en-US"/>
        </w:rPr>
        <w:t>s</w:t>
      </w:r>
      <w:r w:rsidR="00A33FF0">
        <w:rPr>
          <w:rFonts w:eastAsiaTheme="minorHAnsi"/>
          <w:color w:val="000000"/>
          <w:sz w:val="24"/>
          <w:szCs w:val="24"/>
          <w:lang w:eastAsia="en-US"/>
        </w:rPr>
        <w:t xml:space="preserve"> separation</w:t>
      </w:r>
      <w:r w:rsidR="00B74695" w:rsidRPr="00B74695">
        <w:rPr>
          <w:rFonts w:eastAsiaTheme="minorHAnsi"/>
          <w:color w:val="000000"/>
          <w:sz w:val="24"/>
          <w:szCs w:val="24"/>
          <w:lang w:eastAsia="en-US"/>
        </w:rPr>
        <w:t>. Instead</w:t>
      </w:r>
      <w:r w:rsidR="007C5E76" w:rsidRPr="00B74695">
        <w:rPr>
          <w:rFonts w:eastAsiaTheme="minorHAnsi"/>
          <w:color w:val="000000"/>
          <w:sz w:val="24"/>
          <w:szCs w:val="24"/>
          <w:lang w:eastAsia="en-US"/>
        </w:rPr>
        <w:t xml:space="preserve">, </w:t>
      </w:r>
      <w:r w:rsidR="00B74695" w:rsidRPr="00B74695">
        <w:rPr>
          <w:rFonts w:eastAsiaTheme="minorHAnsi"/>
          <w:color w:val="000000"/>
          <w:sz w:val="24"/>
          <w:szCs w:val="24"/>
          <w:lang w:eastAsia="en-US"/>
        </w:rPr>
        <w:t xml:space="preserve">the revised </w:t>
      </w:r>
      <w:r w:rsidR="00524C02">
        <w:rPr>
          <w:rFonts w:eastAsiaTheme="minorHAnsi"/>
          <w:color w:val="000000"/>
          <w:sz w:val="24"/>
          <w:szCs w:val="24"/>
          <w:lang w:eastAsia="en-US"/>
        </w:rPr>
        <w:t>subsection</w:t>
      </w:r>
      <w:r w:rsidR="00B74695" w:rsidRPr="00B74695">
        <w:rPr>
          <w:rFonts w:eastAsiaTheme="minorHAnsi"/>
          <w:color w:val="000000"/>
          <w:sz w:val="24"/>
          <w:szCs w:val="24"/>
          <w:lang w:eastAsia="en-US"/>
        </w:rPr>
        <w:t>s</w:t>
      </w:r>
      <w:r w:rsidR="00B54AC0" w:rsidRPr="00B74695">
        <w:rPr>
          <w:rFonts w:eastAsiaTheme="minorHAnsi"/>
          <w:color w:val="000000"/>
          <w:sz w:val="24"/>
          <w:szCs w:val="24"/>
          <w:lang w:eastAsia="en-US"/>
        </w:rPr>
        <w:t xml:space="preserve"> </w:t>
      </w:r>
      <w:r w:rsidR="007C5E76" w:rsidRPr="00B74695">
        <w:rPr>
          <w:rFonts w:eastAsiaTheme="minorHAnsi"/>
          <w:color w:val="000000"/>
          <w:sz w:val="24"/>
          <w:szCs w:val="24"/>
          <w:lang w:eastAsia="en-US"/>
        </w:rPr>
        <w:t>require the use of a system demonstrably suitable, by technic</w:t>
      </w:r>
      <w:r w:rsidR="00EF5C14" w:rsidRPr="00B74695">
        <w:rPr>
          <w:rFonts w:eastAsiaTheme="minorHAnsi"/>
          <w:color w:val="000000"/>
          <w:sz w:val="24"/>
          <w:szCs w:val="24"/>
          <w:lang w:eastAsia="en-US"/>
        </w:rPr>
        <w:t>al and safety assessment, for 3 nautical mile</w:t>
      </w:r>
      <w:r w:rsidR="0008301C">
        <w:rPr>
          <w:rFonts w:eastAsiaTheme="minorHAnsi"/>
          <w:color w:val="000000"/>
          <w:sz w:val="24"/>
          <w:szCs w:val="24"/>
          <w:lang w:eastAsia="en-US"/>
        </w:rPr>
        <w:t>s</w:t>
      </w:r>
      <w:r w:rsidR="00EF5C14" w:rsidRPr="00B74695">
        <w:rPr>
          <w:rFonts w:eastAsiaTheme="minorHAnsi"/>
          <w:color w:val="000000"/>
          <w:sz w:val="24"/>
          <w:szCs w:val="24"/>
          <w:lang w:eastAsia="en-US"/>
        </w:rPr>
        <w:t xml:space="preserve"> </w:t>
      </w:r>
      <w:r w:rsidR="00B74695" w:rsidRPr="00B74695">
        <w:rPr>
          <w:rFonts w:eastAsiaTheme="minorHAnsi"/>
          <w:color w:val="000000"/>
          <w:sz w:val="24"/>
          <w:szCs w:val="24"/>
          <w:lang w:eastAsia="en-US"/>
        </w:rPr>
        <w:t>separation.</w:t>
      </w:r>
    </w:p>
    <w:p w:rsidR="007C5E76" w:rsidRPr="00A73A97" w:rsidRDefault="00A73A97" w:rsidP="00123725">
      <w:pPr>
        <w:keepNext/>
        <w:autoSpaceDE w:val="0"/>
        <w:autoSpaceDN w:val="0"/>
        <w:adjustRightInd w:val="0"/>
        <w:rPr>
          <w:rFonts w:eastAsiaTheme="minorHAnsi"/>
          <w:color w:val="000000"/>
          <w:sz w:val="24"/>
          <w:szCs w:val="24"/>
          <w:lang w:eastAsia="en-US"/>
        </w:rPr>
      </w:pPr>
      <w:r w:rsidRPr="00B74695">
        <w:rPr>
          <w:rFonts w:eastAsiaTheme="minorHAnsi"/>
          <w:color w:val="000000"/>
          <w:sz w:val="24"/>
          <w:szCs w:val="24"/>
          <w:lang w:eastAsia="en-US"/>
        </w:rPr>
        <w:t xml:space="preserve">New </w:t>
      </w:r>
      <w:r w:rsidR="00524C02">
        <w:rPr>
          <w:rFonts w:eastAsiaTheme="minorHAnsi"/>
          <w:color w:val="000000"/>
          <w:sz w:val="24"/>
          <w:szCs w:val="24"/>
          <w:lang w:eastAsia="en-US"/>
        </w:rPr>
        <w:t>subsection</w:t>
      </w:r>
      <w:r w:rsidRPr="00B74695">
        <w:rPr>
          <w:rFonts w:eastAsiaTheme="minorHAnsi"/>
          <w:color w:val="000000"/>
          <w:sz w:val="24"/>
          <w:szCs w:val="24"/>
          <w:lang w:eastAsia="en-US"/>
        </w:rPr>
        <w:t xml:space="preserve"> 10.5.5.2A</w:t>
      </w:r>
      <w:r w:rsidR="007C5E76" w:rsidRPr="00B74695">
        <w:rPr>
          <w:rFonts w:eastAsiaTheme="minorHAnsi"/>
          <w:color w:val="000000"/>
          <w:sz w:val="24"/>
          <w:szCs w:val="24"/>
          <w:lang w:eastAsia="en-US"/>
        </w:rPr>
        <w:t xml:space="preserve"> introduce</w:t>
      </w:r>
      <w:r w:rsidRPr="00B74695">
        <w:rPr>
          <w:rFonts w:eastAsiaTheme="minorHAnsi"/>
          <w:color w:val="000000"/>
          <w:sz w:val="24"/>
          <w:szCs w:val="24"/>
          <w:lang w:eastAsia="en-US"/>
        </w:rPr>
        <w:t>d</w:t>
      </w:r>
      <w:r w:rsidR="007C5E76" w:rsidRPr="00B74695">
        <w:rPr>
          <w:rFonts w:eastAsiaTheme="minorHAnsi"/>
          <w:color w:val="000000"/>
          <w:sz w:val="24"/>
          <w:szCs w:val="24"/>
          <w:lang w:eastAsia="en-US"/>
        </w:rPr>
        <w:t xml:space="preserve"> </w:t>
      </w:r>
      <w:r w:rsidR="00EF5C14" w:rsidRPr="00B74695">
        <w:rPr>
          <w:rFonts w:eastAsiaTheme="minorHAnsi"/>
          <w:color w:val="000000"/>
          <w:sz w:val="24"/>
          <w:szCs w:val="24"/>
          <w:lang w:eastAsia="en-US"/>
        </w:rPr>
        <w:t>the ICAO standard for using 2.5 nautical mile</w:t>
      </w:r>
      <w:r w:rsidR="0008301C">
        <w:rPr>
          <w:rFonts w:eastAsiaTheme="minorHAnsi"/>
          <w:color w:val="000000"/>
          <w:sz w:val="24"/>
          <w:szCs w:val="24"/>
          <w:lang w:eastAsia="en-US"/>
        </w:rPr>
        <w:t>s</w:t>
      </w:r>
      <w:r w:rsidR="00EF5C14" w:rsidRPr="00B74695">
        <w:rPr>
          <w:rFonts w:eastAsiaTheme="minorHAnsi"/>
          <w:color w:val="000000"/>
          <w:sz w:val="24"/>
          <w:szCs w:val="24"/>
          <w:lang w:eastAsia="en-US"/>
        </w:rPr>
        <w:t xml:space="preserve"> </w:t>
      </w:r>
      <w:r w:rsidR="007C5E76" w:rsidRPr="00B74695">
        <w:rPr>
          <w:rFonts w:eastAsiaTheme="minorHAnsi"/>
          <w:color w:val="000000"/>
          <w:sz w:val="24"/>
          <w:szCs w:val="24"/>
          <w:lang w:eastAsia="en-US"/>
        </w:rPr>
        <w:t>separation between aircraft on final approach</w:t>
      </w:r>
      <w:r w:rsidRPr="00B74695">
        <w:rPr>
          <w:rFonts w:eastAsiaTheme="minorHAnsi"/>
          <w:color w:val="000000"/>
          <w:sz w:val="24"/>
          <w:szCs w:val="24"/>
          <w:lang w:eastAsia="en-US"/>
        </w:rPr>
        <w:t xml:space="preserve">. This </w:t>
      </w:r>
      <w:r w:rsidR="007C5E76" w:rsidRPr="00B74695">
        <w:rPr>
          <w:rFonts w:eastAsiaTheme="minorHAnsi"/>
          <w:color w:val="000000"/>
          <w:sz w:val="24"/>
          <w:szCs w:val="24"/>
          <w:lang w:eastAsia="en-US"/>
        </w:rPr>
        <w:t xml:space="preserve">change </w:t>
      </w:r>
      <w:r w:rsidRPr="00B74695">
        <w:rPr>
          <w:rFonts w:eastAsiaTheme="minorHAnsi"/>
          <w:color w:val="000000"/>
          <w:sz w:val="24"/>
          <w:szCs w:val="24"/>
          <w:lang w:eastAsia="en-US"/>
        </w:rPr>
        <w:t xml:space="preserve">is </w:t>
      </w:r>
      <w:r w:rsidR="007C5E76" w:rsidRPr="00B74695">
        <w:rPr>
          <w:rFonts w:eastAsiaTheme="minorHAnsi"/>
          <w:color w:val="000000"/>
          <w:sz w:val="24"/>
          <w:szCs w:val="24"/>
          <w:lang w:eastAsia="en-US"/>
        </w:rPr>
        <w:t>intended to improve efficiency during b</w:t>
      </w:r>
      <w:r w:rsidRPr="00B74695">
        <w:rPr>
          <w:rFonts w:eastAsiaTheme="minorHAnsi"/>
          <w:color w:val="000000"/>
          <w:sz w:val="24"/>
          <w:szCs w:val="24"/>
          <w:lang w:eastAsia="en-US"/>
        </w:rPr>
        <w:t>usy runway approach operations.</w:t>
      </w:r>
    </w:p>
    <w:p w:rsidR="00537656" w:rsidRDefault="00537656" w:rsidP="00123725">
      <w:pPr>
        <w:keepNext/>
        <w:autoSpaceDE w:val="0"/>
        <w:autoSpaceDN w:val="0"/>
        <w:adjustRightInd w:val="0"/>
        <w:rPr>
          <w:rFonts w:eastAsiaTheme="minorHAnsi"/>
          <w:color w:val="000000"/>
          <w:sz w:val="24"/>
          <w:szCs w:val="24"/>
          <w:lang w:eastAsia="en-US"/>
        </w:rPr>
      </w:pPr>
    </w:p>
    <w:p w:rsidR="004F3047" w:rsidRPr="00A73A97" w:rsidRDefault="004F3047" w:rsidP="00123725">
      <w:pPr>
        <w:keepNext/>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Item 11 </w:t>
      </w:r>
      <w:r w:rsidR="00923FB6">
        <w:rPr>
          <w:rFonts w:eastAsiaTheme="minorHAnsi"/>
          <w:color w:val="000000"/>
          <w:sz w:val="24"/>
          <w:szCs w:val="24"/>
          <w:lang w:eastAsia="en-US"/>
        </w:rPr>
        <w:t>amen</w:t>
      </w:r>
      <w:bookmarkStart w:id="0" w:name="_GoBack"/>
      <w:bookmarkEnd w:id="0"/>
      <w:r w:rsidR="00923FB6">
        <w:rPr>
          <w:rFonts w:eastAsiaTheme="minorHAnsi"/>
          <w:color w:val="000000"/>
          <w:sz w:val="24"/>
          <w:szCs w:val="24"/>
          <w:lang w:eastAsia="en-US"/>
        </w:rPr>
        <w:t>ded a waypoint referred to in the description of an oceanic control area in subsection 10.6.4. The waypoint has been changed from EGAVI to UPNOT.</w:t>
      </w:r>
    </w:p>
    <w:p w:rsidR="00537656" w:rsidRDefault="00537656" w:rsidP="00123725">
      <w:pPr>
        <w:keepNext/>
        <w:autoSpaceDE w:val="0"/>
        <w:autoSpaceDN w:val="0"/>
        <w:adjustRightInd w:val="0"/>
        <w:rPr>
          <w:rFonts w:eastAsiaTheme="minorHAnsi"/>
          <w:color w:val="000000"/>
          <w:sz w:val="24"/>
          <w:szCs w:val="24"/>
          <w:highlight w:val="yellow"/>
          <w:lang w:eastAsia="en-US"/>
        </w:rPr>
      </w:pPr>
    </w:p>
    <w:p w:rsidR="007C5E76" w:rsidRPr="00C054ED" w:rsidRDefault="00923FB6" w:rsidP="007C5E76">
      <w:pPr>
        <w:autoSpaceDE w:val="0"/>
        <w:autoSpaceDN w:val="0"/>
        <w:adjustRightInd w:val="0"/>
        <w:rPr>
          <w:rFonts w:eastAsiaTheme="minorHAnsi"/>
          <w:color w:val="000000"/>
          <w:sz w:val="24"/>
          <w:szCs w:val="24"/>
          <w:lang w:eastAsia="en-US"/>
        </w:rPr>
      </w:pPr>
      <w:r w:rsidRPr="00C054ED">
        <w:rPr>
          <w:rFonts w:eastAsiaTheme="minorHAnsi"/>
          <w:color w:val="000000"/>
          <w:sz w:val="24"/>
          <w:szCs w:val="24"/>
          <w:lang w:eastAsia="en-US"/>
        </w:rPr>
        <w:t xml:space="preserve">Item 12 </w:t>
      </w:r>
      <w:r w:rsidR="00C054ED" w:rsidRPr="00C054ED">
        <w:rPr>
          <w:rFonts w:eastAsiaTheme="minorHAnsi"/>
          <w:color w:val="000000"/>
          <w:sz w:val="24"/>
          <w:szCs w:val="24"/>
          <w:lang w:eastAsia="en-US"/>
        </w:rPr>
        <w:t xml:space="preserve">amended the application of </w:t>
      </w:r>
      <w:r w:rsidR="00C054ED">
        <w:rPr>
          <w:rFonts w:eastAsiaTheme="minorHAnsi"/>
          <w:color w:val="000000"/>
          <w:sz w:val="24"/>
          <w:szCs w:val="24"/>
          <w:lang w:eastAsia="en-US"/>
        </w:rPr>
        <w:t xml:space="preserve">1 000 feet </w:t>
      </w:r>
      <w:r w:rsidR="00C054ED" w:rsidRPr="00C054ED">
        <w:rPr>
          <w:rFonts w:eastAsiaTheme="minorHAnsi"/>
          <w:color w:val="000000"/>
          <w:sz w:val="24"/>
          <w:szCs w:val="24"/>
          <w:lang w:eastAsia="en-US"/>
        </w:rPr>
        <w:t xml:space="preserve">vertical separation minima </w:t>
      </w:r>
      <w:r w:rsidR="00C054ED">
        <w:rPr>
          <w:rFonts w:eastAsiaTheme="minorHAnsi"/>
          <w:color w:val="000000"/>
          <w:sz w:val="24"/>
          <w:szCs w:val="24"/>
          <w:lang w:eastAsia="en-US"/>
        </w:rPr>
        <w:t xml:space="preserve">to omit the reference to </w:t>
      </w:r>
      <w:r w:rsidR="007C5E76" w:rsidRPr="00C054ED">
        <w:rPr>
          <w:rFonts w:eastAsiaTheme="minorHAnsi"/>
          <w:color w:val="000000"/>
          <w:sz w:val="24"/>
          <w:szCs w:val="24"/>
          <w:lang w:eastAsia="en-US"/>
        </w:rPr>
        <w:t>Class A service</w:t>
      </w:r>
      <w:r w:rsidR="00C054ED">
        <w:rPr>
          <w:rFonts w:eastAsiaTheme="minorHAnsi"/>
          <w:color w:val="000000"/>
          <w:sz w:val="24"/>
          <w:szCs w:val="24"/>
          <w:lang w:eastAsia="en-US"/>
        </w:rPr>
        <w:t>. This amendment</w:t>
      </w:r>
      <w:r w:rsidR="007C5E76" w:rsidRPr="00C054ED">
        <w:rPr>
          <w:rFonts w:eastAsiaTheme="minorHAnsi"/>
          <w:color w:val="000000"/>
          <w:sz w:val="24"/>
          <w:szCs w:val="24"/>
          <w:lang w:eastAsia="en-US"/>
        </w:rPr>
        <w:t xml:space="preserve"> aligns</w:t>
      </w:r>
      <w:r w:rsidR="003F1AFF" w:rsidRPr="00C054ED">
        <w:rPr>
          <w:rFonts w:eastAsiaTheme="minorHAnsi"/>
          <w:color w:val="000000"/>
          <w:sz w:val="24"/>
          <w:szCs w:val="24"/>
          <w:lang w:eastAsia="en-US"/>
        </w:rPr>
        <w:t xml:space="preserve"> with</w:t>
      </w:r>
      <w:r w:rsidR="007C5E76" w:rsidRPr="00C054ED">
        <w:rPr>
          <w:rFonts w:eastAsiaTheme="minorHAnsi"/>
          <w:color w:val="000000"/>
          <w:sz w:val="24"/>
          <w:szCs w:val="24"/>
          <w:lang w:eastAsia="en-US"/>
        </w:rPr>
        <w:t xml:space="preserve"> the </w:t>
      </w:r>
      <w:r w:rsidR="003F1AFF" w:rsidRPr="00C054ED">
        <w:rPr>
          <w:rFonts w:eastAsiaTheme="minorHAnsi"/>
          <w:color w:val="000000"/>
          <w:sz w:val="24"/>
          <w:szCs w:val="24"/>
          <w:lang w:eastAsia="en-US"/>
        </w:rPr>
        <w:t>standards in</w:t>
      </w:r>
      <w:r w:rsidR="00C054ED">
        <w:rPr>
          <w:rFonts w:eastAsiaTheme="minorHAnsi"/>
          <w:color w:val="000000"/>
          <w:sz w:val="24"/>
          <w:szCs w:val="24"/>
          <w:lang w:eastAsia="en-US"/>
        </w:rPr>
        <w:t xml:space="preserve"> PANS-ATM.</w:t>
      </w:r>
    </w:p>
    <w:p w:rsidR="00923FB6" w:rsidRPr="00C054ED" w:rsidRDefault="00923FB6" w:rsidP="007C5E76">
      <w:pPr>
        <w:autoSpaceDE w:val="0"/>
        <w:autoSpaceDN w:val="0"/>
        <w:adjustRightInd w:val="0"/>
        <w:rPr>
          <w:rFonts w:eastAsiaTheme="minorHAnsi"/>
          <w:color w:val="000000"/>
          <w:sz w:val="24"/>
          <w:szCs w:val="24"/>
          <w:lang w:eastAsia="en-US"/>
        </w:rPr>
      </w:pPr>
    </w:p>
    <w:p w:rsidR="007C5E76" w:rsidRPr="00C054ED" w:rsidRDefault="00C054ED" w:rsidP="00C054ED">
      <w:pPr>
        <w:autoSpaceDE w:val="0"/>
        <w:autoSpaceDN w:val="0"/>
        <w:adjustRightInd w:val="0"/>
        <w:rPr>
          <w:rFonts w:eastAsiaTheme="minorHAnsi"/>
          <w:color w:val="000000"/>
          <w:sz w:val="24"/>
          <w:szCs w:val="24"/>
          <w:lang w:eastAsia="en-US"/>
        </w:rPr>
      </w:pPr>
      <w:r w:rsidRPr="00C054ED">
        <w:rPr>
          <w:rFonts w:eastAsiaTheme="minorHAnsi"/>
          <w:color w:val="000000"/>
          <w:sz w:val="24"/>
          <w:szCs w:val="24"/>
          <w:lang w:eastAsia="en-US"/>
        </w:rPr>
        <w:t xml:space="preserve">Item 13 amended Table 10.8-3 in </w:t>
      </w:r>
      <w:r w:rsidR="00524C02">
        <w:rPr>
          <w:rFonts w:eastAsiaTheme="minorHAnsi"/>
          <w:color w:val="000000"/>
          <w:sz w:val="24"/>
          <w:szCs w:val="24"/>
          <w:lang w:eastAsia="en-US"/>
        </w:rPr>
        <w:t>subsection</w:t>
      </w:r>
      <w:r w:rsidRPr="00C054ED">
        <w:rPr>
          <w:rFonts w:eastAsiaTheme="minorHAnsi"/>
          <w:color w:val="000000"/>
          <w:sz w:val="24"/>
          <w:szCs w:val="24"/>
          <w:lang w:eastAsia="en-US"/>
        </w:rPr>
        <w:t xml:space="preserve"> 10.8.3.8</w:t>
      </w:r>
      <w:r>
        <w:rPr>
          <w:rFonts w:eastAsiaTheme="minorHAnsi"/>
          <w:color w:val="000000"/>
          <w:sz w:val="24"/>
          <w:szCs w:val="24"/>
          <w:lang w:eastAsia="en-US"/>
        </w:rPr>
        <w:t>,</w:t>
      </w:r>
      <w:r w:rsidRPr="00C054ED">
        <w:rPr>
          <w:rFonts w:eastAsiaTheme="minorHAnsi"/>
          <w:color w:val="000000"/>
          <w:sz w:val="24"/>
          <w:szCs w:val="24"/>
          <w:lang w:eastAsia="en-US"/>
        </w:rPr>
        <w:t xml:space="preserve"> which </w:t>
      </w:r>
      <w:r w:rsidR="007C5E76" w:rsidRPr="00C054ED">
        <w:rPr>
          <w:rFonts w:eastAsiaTheme="minorHAnsi"/>
          <w:color w:val="000000"/>
          <w:sz w:val="24"/>
          <w:szCs w:val="24"/>
          <w:lang w:eastAsia="en-US"/>
        </w:rPr>
        <w:t>detail</w:t>
      </w:r>
      <w:r w:rsidRPr="00C054ED">
        <w:rPr>
          <w:rFonts w:eastAsiaTheme="minorHAnsi"/>
          <w:color w:val="000000"/>
          <w:sz w:val="24"/>
          <w:szCs w:val="24"/>
          <w:lang w:eastAsia="en-US"/>
        </w:rPr>
        <w:t>s the t</w:t>
      </w:r>
      <w:r w:rsidR="007C5E76" w:rsidRPr="00C054ED">
        <w:rPr>
          <w:rFonts w:eastAsiaTheme="minorHAnsi"/>
          <w:color w:val="000000"/>
          <w:sz w:val="24"/>
          <w:szCs w:val="24"/>
          <w:lang w:eastAsia="en-US"/>
        </w:rPr>
        <w:t>olerances applicable to short range navigation aids</w:t>
      </w:r>
      <w:r w:rsidRPr="00C054ED">
        <w:rPr>
          <w:rFonts w:eastAsiaTheme="minorHAnsi"/>
          <w:color w:val="000000"/>
          <w:sz w:val="24"/>
          <w:szCs w:val="24"/>
          <w:lang w:eastAsia="en-US"/>
        </w:rPr>
        <w:t xml:space="preserve">. </w:t>
      </w:r>
      <w:r w:rsidR="00A678F0">
        <w:rPr>
          <w:rFonts w:eastAsiaTheme="minorHAnsi"/>
          <w:color w:val="000000"/>
          <w:sz w:val="24"/>
          <w:szCs w:val="24"/>
          <w:lang w:eastAsia="en-US"/>
        </w:rPr>
        <w:t>S</w:t>
      </w:r>
      <w:r w:rsidR="007C5E76" w:rsidRPr="00C054ED">
        <w:rPr>
          <w:rFonts w:eastAsiaTheme="minorHAnsi"/>
          <w:color w:val="000000"/>
          <w:sz w:val="24"/>
          <w:szCs w:val="24"/>
          <w:lang w:eastAsia="en-US"/>
        </w:rPr>
        <w:t xml:space="preserve">eparation tolerances </w:t>
      </w:r>
      <w:r w:rsidR="00A678F0">
        <w:rPr>
          <w:rFonts w:eastAsiaTheme="minorHAnsi"/>
          <w:color w:val="000000"/>
          <w:sz w:val="24"/>
          <w:szCs w:val="24"/>
          <w:lang w:eastAsia="en-US"/>
        </w:rPr>
        <w:t xml:space="preserve">have been added </w:t>
      </w:r>
      <w:r w:rsidR="007C5E76" w:rsidRPr="00C054ED">
        <w:rPr>
          <w:rFonts w:eastAsiaTheme="minorHAnsi"/>
          <w:color w:val="000000"/>
          <w:sz w:val="24"/>
          <w:szCs w:val="24"/>
          <w:lang w:eastAsia="en-US"/>
        </w:rPr>
        <w:t>for use of G</w:t>
      </w:r>
      <w:r w:rsidR="00C0574C">
        <w:rPr>
          <w:rFonts w:eastAsiaTheme="minorHAnsi"/>
          <w:color w:val="000000"/>
          <w:sz w:val="24"/>
          <w:szCs w:val="24"/>
          <w:lang w:eastAsia="en-US"/>
        </w:rPr>
        <w:t xml:space="preserve">lobal Navigation Satellite System </w:t>
      </w:r>
      <w:r w:rsidR="001E79E7">
        <w:rPr>
          <w:rFonts w:eastAsiaTheme="minorHAnsi"/>
          <w:color w:val="000000"/>
          <w:sz w:val="24"/>
          <w:szCs w:val="24"/>
          <w:lang w:eastAsia="en-US"/>
        </w:rPr>
        <w:t>(</w:t>
      </w:r>
      <w:r w:rsidR="001E79E7" w:rsidRPr="001E79E7">
        <w:rPr>
          <w:rFonts w:eastAsiaTheme="minorHAnsi"/>
          <w:b/>
          <w:i/>
          <w:color w:val="000000"/>
          <w:sz w:val="24"/>
          <w:szCs w:val="24"/>
          <w:lang w:eastAsia="en-US"/>
        </w:rPr>
        <w:t>GNSS</w:t>
      </w:r>
      <w:r w:rsidR="001E79E7">
        <w:rPr>
          <w:rFonts w:eastAsiaTheme="minorHAnsi"/>
          <w:color w:val="000000"/>
          <w:sz w:val="24"/>
          <w:szCs w:val="24"/>
          <w:lang w:eastAsia="en-US"/>
        </w:rPr>
        <w:t xml:space="preserve">) </w:t>
      </w:r>
      <w:r w:rsidR="00C0574C">
        <w:rPr>
          <w:rFonts w:eastAsiaTheme="minorHAnsi"/>
          <w:color w:val="000000"/>
          <w:sz w:val="24"/>
          <w:szCs w:val="24"/>
          <w:lang w:eastAsia="en-US"/>
        </w:rPr>
        <w:t xml:space="preserve">and </w:t>
      </w:r>
      <w:r w:rsidR="007C5E76" w:rsidRPr="00C054ED">
        <w:rPr>
          <w:rFonts w:eastAsiaTheme="minorHAnsi"/>
          <w:color w:val="000000"/>
          <w:sz w:val="24"/>
          <w:szCs w:val="24"/>
          <w:lang w:eastAsia="en-US"/>
        </w:rPr>
        <w:t>R</w:t>
      </w:r>
      <w:r w:rsidR="00C0574C">
        <w:rPr>
          <w:rFonts w:eastAsiaTheme="minorHAnsi"/>
          <w:color w:val="000000"/>
          <w:sz w:val="24"/>
          <w:szCs w:val="24"/>
          <w:lang w:eastAsia="en-US"/>
        </w:rPr>
        <w:t xml:space="preserve">equired </w:t>
      </w:r>
      <w:r w:rsidR="007C5E76" w:rsidRPr="00C054ED">
        <w:rPr>
          <w:rFonts w:eastAsiaTheme="minorHAnsi"/>
          <w:color w:val="000000"/>
          <w:sz w:val="24"/>
          <w:szCs w:val="24"/>
          <w:lang w:eastAsia="en-US"/>
        </w:rPr>
        <w:t>N</w:t>
      </w:r>
      <w:r w:rsidR="00C0574C">
        <w:rPr>
          <w:rFonts w:eastAsiaTheme="minorHAnsi"/>
          <w:color w:val="000000"/>
          <w:sz w:val="24"/>
          <w:szCs w:val="24"/>
          <w:lang w:eastAsia="en-US"/>
        </w:rPr>
        <w:t xml:space="preserve">avigational Performance </w:t>
      </w:r>
      <w:r w:rsidR="007C5E76" w:rsidRPr="00C054ED">
        <w:rPr>
          <w:rFonts w:eastAsiaTheme="minorHAnsi"/>
          <w:color w:val="000000"/>
          <w:sz w:val="24"/>
          <w:szCs w:val="24"/>
          <w:lang w:eastAsia="en-US"/>
        </w:rPr>
        <w:t>position on final a</w:t>
      </w:r>
      <w:r w:rsidR="00C0574C">
        <w:rPr>
          <w:rFonts w:eastAsiaTheme="minorHAnsi"/>
          <w:color w:val="000000"/>
          <w:sz w:val="24"/>
          <w:szCs w:val="24"/>
          <w:lang w:eastAsia="en-US"/>
        </w:rPr>
        <w:t>pproach</w:t>
      </w:r>
      <w:r w:rsidR="0008301C">
        <w:rPr>
          <w:rFonts w:eastAsiaTheme="minorHAnsi"/>
          <w:color w:val="000000"/>
          <w:sz w:val="24"/>
          <w:szCs w:val="24"/>
          <w:lang w:eastAsia="en-US"/>
        </w:rPr>
        <w:t>. This addition</w:t>
      </w:r>
      <w:r w:rsidR="00C0574C">
        <w:rPr>
          <w:rFonts w:eastAsiaTheme="minorHAnsi"/>
          <w:color w:val="000000"/>
          <w:sz w:val="24"/>
          <w:szCs w:val="24"/>
          <w:lang w:eastAsia="en-US"/>
        </w:rPr>
        <w:t xml:space="preserve"> take</w:t>
      </w:r>
      <w:r w:rsidR="0008301C">
        <w:rPr>
          <w:rFonts w:eastAsiaTheme="minorHAnsi"/>
          <w:color w:val="000000"/>
          <w:sz w:val="24"/>
          <w:szCs w:val="24"/>
          <w:lang w:eastAsia="en-US"/>
        </w:rPr>
        <w:t>s</w:t>
      </w:r>
      <w:r w:rsidR="00C0574C">
        <w:rPr>
          <w:rFonts w:eastAsiaTheme="minorHAnsi"/>
          <w:color w:val="000000"/>
          <w:sz w:val="24"/>
          <w:szCs w:val="24"/>
          <w:lang w:eastAsia="en-US"/>
        </w:rPr>
        <w:t xml:space="preserve"> account of new technology.</w:t>
      </w:r>
    </w:p>
    <w:p w:rsidR="00923FB6" w:rsidRDefault="00923FB6" w:rsidP="007C5E76">
      <w:pPr>
        <w:autoSpaceDE w:val="0"/>
        <w:autoSpaceDN w:val="0"/>
        <w:adjustRightInd w:val="0"/>
        <w:rPr>
          <w:rFonts w:eastAsiaTheme="minorHAnsi"/>
          <w:color w:val="000000"/>
          <w:sz w:val="24"/>
          <w:szCs w:val="24"/>
          <w:lang w:eastAsia="en-US"/>
        </w:rPr>
      </w:pPr>
    </w:p>
    <w:p w:rsidR="007C5E76" w:rsidRPr="008B69EA" w:rsidRDefault="00C0574C" w:rsidP="007C5E76">
      <w:pPr>
        <w:autoSpaceDE w:val="0"/>
        <w:autoSpaceDN w:val="0"/>
        <w:adjustRightInd w:val="0"/>
        <w:rPr>
          <w:rFonts w:eastAsiaTheme="minorHAnsi"/>
          <w:color w:val="000000"/>
          <w:sz w:val="24"/>
          <w:szCs w:val="24"/>
          <w:lang w:eastAsia="en-US"/>
        </w:rPr>
      </w:pPr>
      <w:r w:rsidRPr="008B69EA">
        <w:rPr>
          <w:rFonts w:eastAsiaTheme="minorHAnsi"/>
          <w:color w:val="000000"/>
          <w:sz w:val="24"/>
          <w:szCs w:val="24"/>
          <w:lang w:eastAsia="en-US"/>
        </w:rPr>
        <w:t xml:space="preserve">Item 14 omitted </w:t>
      </w:r>
      <w:r w:rsidR="00524C02">
        <w:rPr>
          <w:rFonts w:eastAsiaTheme="minorHAnsi"/>
          <w:color w:val="000000"/>
          <w:sz w:val="24"/>
          <w:szCs w:val="24"/>
          <w:lang w:eastAsia="en-US"/>
        </w:rPr>
        <w:t>subsection</w:t>
      </w:r>
      <w:r w:rsidRPr="008B69EA">
        <w:rPr>
          <w:rFonts w:eastAsiaTheme="minorHAnsi"/>
          <w:color w:val="000000"/>
          <w:sz w:val="24"/>
          <w:szCs w:val="24"/>
          <w:lang w:eastAsia="en-US"/>
        </w:rPr>
        <w:t xml:space="preserve"> 10.11.1.3</w:t>
      </w:r>
      <w:r w:rsidR="008B69EA" w:rsidRPr="008B69EA">
        <w:rPr>
          <w:rFonts w:eastAsiaTheme="minorHAnsi"/>
          <w:color w:val="000000"/>
          <w:sz w:val="24"/>
          <w:szCs w:val="24"/>
          <w:lang w:eastAsia="en-US"/>
        </w:rPr>
        <w:t>, which contained</w:t>
      </w:r>
      <w:r w:rsidR="008B69EA">
        <w:rPr>
          <w:rFonts w:eastAsiaTheme="minorHAnsi"/>
          <w:color w:val="000000"/>
          <w:sz w:val="24"/>
          <w:szCs w:val="24"/>
          <w:lang w:eastAsia="en-US"/>
        </w:rPr>
        <w:t xml:space="preserve"> an obsolete procedure for </w:t>
      </w:r>
      <w:r w:rsidR="003A0DCF">
        <w:rPr>
          <w:rFonts w:eastAsiaTheme="minorHAnsi"/>
          <w:color w:val="000000"/>
          <w:sz w:val="24"/>
          <w:szCs w:val="24"/>
          <w:lang w:eastAsia="en-US"/>
        </w:rPr>
        <w:t>ATC</w:t>
      </w:r>
      <w:r w:rsidR="007C5E76" w:rsidRPr="008B69EA">
        <w:rPr>
          <w:rFonts w:eastAsiaTheme="minorHAnsi"/>
          <w:color w:val="000000"/>
          <w:sz w:val="24"/>
          <w:szCs w:val="24"/>
          <w:lang w:eastAsia="en-US"/>
        </w:rPr>
        <w:t xml:space="preserve"> to make a broadcast on the appropriate frequency before a parachute jump in Class</w:t>
      </w:r>
      <w:r w:rsidR="008B69EA">
        <w:rPr>
          <w:rFonts w:eastAsiaTheme="minorHAnsi"/>
          <w:color w:val="000000"/>
          <w:sz w:val="24"/>
          <w:szCs w:val="24"/>
          <w:lang w:eastAsia="en-US"/>
        </w:rPr>
        <w:t> </w:t>
      </w:r>
      <w:r w:rsidR="007C5E76" w:rsidRPr="008B69EA">
        <w:rPr>
          <w:rFonts w:eastAsiaTheme="minorHAnsi"/>
          <w:color w:val="000000"/>
          <w:sz w:val="24"/>
          <w:szCs w:val="24"/>
          <w:lang w:eastAsia="en-US"/>
        </w:rPr>
        <w:t>E airspace.</w:t>
      </w:r>
    </w:p>
    <w:p w:rsidR="00537656" w:rsidRDefault="00537656" w:rsidP="007C5E76">
      <w:pPr>
        <w:autoSpaceDE w:val="0"/>
        <w:autoSpaceDN w:val="0"/>
        <w:adjustRightInd w:val="0"/>
        <w:rPr>
          <w:rFonts w:eastAsiaTheme="minorHAnsi"/>
          <w:color w:val="000000"/>
          <w:sz w:val="24"/>
          <w:szCs w:val="24"/>
          <w:highlight w:val="yellow"/>
          <w:lang w:eastAsia="en-US"/>
        </w:rPr>
      </w:pPr>
    </w:p>
    <w:p w:rsidR="00537656" w:rsidRPr="00537656" w:rsidRDefault="00537656" w:rsidP="007C5E76">
      <w:pPr>
        <w:autoSpaceDE w:val="0"/>
        <w:autoSpaceDN w:val="0"/>
        <w:adjustRightInd w:val="0"/>
        <w:rPr>
          <w:rFonts w:eastAsiaTheme="minorHAnsi"/>
          <w:color w:val="000000"/>
          <w:sz w:val="24"/>
          <w:szCs w:val="24"/>
          <w:lang w:eastAsia="en-US"/>
        </w:rPr>
      </w:pPr>
      <w:r w:rsidRPr="00537656">
        <w:rPr>
          <w:rFonts w:eastAsiaTheme="minorHAnsi"/>
          <w:color w:val="000000"/>
          <w:sz w:val="24"/>
          <w:szCs w:val="24"/>
          <w:lang w:eastAsia="en-US"/>
        </w:rPr>
        <w:t>Item 15</w:t>
      </w:r>
      <w:r>
        <w:rPr>
          <w:rFonts w:eastAsiaTheme="minorHAnsi"/>
          <w:color w:val="000000"/>
          <w:sz w:val="24"/>
          <w:szCs w:val="24"/>
          <w:lang w:eastAsia="en-US"/>
        </w:rPr>
        <w:t xml:space="preserve"> renumbered the </w:t>
      </w:r>
      <w:r w:rsidR="00524C02">
        <w:rPr>
          <w:rFonts w:eastAsiaTheme="minorHAnsi"/>
          <w:color w:val="000000"/>
          <w:sz w:val="24"/>
          <w:szCs w:val="24"/>
          <w:lang w:eastAsia="en-US"/>
        </w:rPr>
        <w:t>subsection</w:t>
      </w:r>
      <w:r>
        <w:rPr>
          <w:rFonts w:eastAsiaTheme="minorHAnsi"/>
          <w:color w:val="000000"/>
          <w:sz w:val="24"/>
          <w:szCs w:val="24"/>
          <w:lang w:eastAsia="en-US"/>
        </w:rPr>
        <w:t>s in subsection 10.12.1 to provide consistency, and avoid confusion, with other provisions in the MOS.</w:t>
      </w:r>
    </w:p>
    <w:p w:rsidR="00537656" w:rsidRPr="008B69EA" w:rsidRDefault="00537656" w:rsidP="007C5E76">
      <w:pPr>
        <w:autoSpaceDE w:val="0"/>
        <w:autoSpaceDN w:val="0"/>
        <w:adjustRightInd w:val="0"/>
        <w:rPr>
          <w:rFonts w:eastAsiaTheme="minorHAnsi"/>
          <w:color w:val="000000"/>
          <w:sz w:val="24"/>
          <w:szCs w:val="24"/>
          <w:lang w:eastAsia="en-US"/>
        </w:rPr>
      </w:pPr>
    </w:p>
    <w:p w:rsidR="007C5E76" w:rsidRPr="00DC4C65" w:rsidRDefault="008B69EA" w:rsidP="00DC4C65">
      <w:pPr>
        <w:autoSpaceDE w:val="0"/>
        <w:autoSpaceDN w:val="0"/>
        <w:adjustRightInd w:val="0"/>
        <w:rPr>
          <w:rFonts w:eastAsiaTheme="minorHAnsi"/>
          <w:color w:val="000000"/>
          <w:sz w:val="24"/>
          <w:szCs w:val="24"/>
          <w:lang w:eastAsia="en-US"/>
        </w:rPr>
      </w:pPr>
      <w:r w:rsidRPr="00DC4C65">
        <w:rPr>
          <w:rFonts w:eastAsiaTheme="minorHAnsi"/>
          <w:color w:val="000000"/>
          <w:sz w:val="24"/>
          <w:szCs w:val="24"/>
          <w:lang w:eastAsia="en-US"/>
        </w:rPr>
        <w:t>Item</w:t>
      </w:r>
      <w:r w:rsidR="00886592" w:rsidRPr="00DC4C65">
        <w:rPr>
          <w:rFonts w:eastAsiaTheme="minorHAnsi"/>
          <w:color w:val="000000"/>
          <w:sz w:val="24"/>
          <w:szCs w:val="24"/>
          <w:lang w:eastAsia="en-US"/>
        </w:rPr>
        <w:t>s</w:t>
      </w:r>
      <w:r w:rsidRPr="00DC4C65">
        <w:rPr>
          <w:rFonts w:eastAsiaTheme="minorHAnsi"/>
          <w:color w:val="000000"/>
          <w:sz w:val="24"/>
          <w:szCs w:val="24"/>
          <w:lang w:eastAsia="en-US"/>
        </w:rPr>
        <w:t xml:space="preserve"> 16 </w:t>
      </w:r>
      <w:r w:rsidR="00886592" w:rsidRPr="00DC4C65">
        <w:rPr>
          <w:rFonts w:eastAsiaTheme="minorHAnsi"/>
          <w:color w:val="000000"/>
          <w:sz w:val="24"/>
          <w:szCs w:val="24"/>
          <w:lang w:eastAsia="en-US"/>
        </w:rPr>
        <w:t>and 17 amend</w:t>
      </w:r>
      <w:r w:rsidR="006A3202">
        <w:rPr>
          <w:rFonts w:eastAsiaTheme="minorHAnsi"/>
          <w:color w:val="000000"/>
          <w:sz w:val="24"/>
          <w:szCs w:val="24"/>
          <w:lang w:eastAsia="en-US"/>
        </w:rPr>
        <w:t>ed</w:t>
      </w:r>
      <w:r w:rsidR="00886592" w:rsidRPr="00DC4C65">
        <w:rPr>
          <w:rFonts w:eastAsiaTheme="minorHAnsi"/>
          <w:color w:val="000000"/>
          <w:sz w:val="24"/>
          <w:szCs w:val="24"/>
          <w:lang w:eastAsia="en-US"/>
        </w:rPr>
        <w:t xml:space="preserve"> </w:t>
      </w:r>
      <w:r w:rsidR="00524C02">
        <w:rPr>
          <w:rFonts w:eastAsiaTheme="minorHAnsi"/>
          <w:color w:val="000000"/>
          <w:sz w:val="24"/>
          <w:szCs w:val="24"/>
          <w:lang w:eastAsia="en-US"/>
        </w:rPr>
        <w:t>subsection</w:t>
      </w:r>
      <w:r w:rsidR="00886592" w:rsidRPr="00DC4C65">
        <w:rPr>
          <w:rFonts w:eastAsiaTheme="minorHAnsi"/>
          <w:color w:val="000000"/>
          <w:sz w:val="24"/>
          <w:szCs w:val="24"/>
          <w:lang w:eastAsia="en-US"/>
        </w:rPr>
        <w:t xml:space="preserve"> 10.12.2.1, which relates to time-based wake turbulence separation minima. The amendment </w:t>
      </w:r>
      <w:r w:rsidR="00DC4C65">
        <w:rPr>
          <w:rFonts w:eastAsiaTheme="minorHAnsi"/>
          <w:color w:val="000000"/>
          <w:sz w:val="24"/>
          <w:szCs w:val="24"/>
          <w:lang w:eastAsia="en-US"/>
        </w:rPr>
        <w:t xml:space="preserve">in item 16 </w:t>
      </w:r>
      <w:r w:rsidR="006A3202">
        <w:rPr>
          <w:rFonts w:eastAsiaTheme="minorHAnsi"/>
          <w:color w:val="000000"/>
          <w:sz w:val="24"/>
          <w:szCs w:val="24"/>
          <w:lang w:eastAsia="en-US"/>
        </w:rPr>
        <w:t xml:space="preserve">extends the </w:t>
      </w:r>
      <w:r w:rsidR="00DC4C65">
        <w:rPr>
          <w:rFonts w:eastAsiaTheme="minorHAnsi"/>
          <w:color w:val="000000"/>
          <w:sz w:val="24"/>
          <w:szCs w:val="24"/>
          <w:lang w:eastAsia="en-US"/>
        </w:rPr>
        <w:t>appli</w:t>
      </w:r>
      <w:r w:rsidR="006A3202">
        <w:rPr>
          <w:rFonts w:eastAsiaTheme="minorHAnsi"/>
          <w:color w:val="000000"/>
          <w:sz w:val="24"/>
          <w:szCs w:val="24"/>
          <w:lang w:eastAsia="en-US"/>
        </w:rPr>
        <w:t>cation of</w:t>
      </w:r>
      <w:r w:rsidR="00886592" w:rsidRPr="00DC4C65">
        <w:rPr>
          <w:rFonts w:eastAsiaTheme="minorHAnsi"/>
          <w:color w:val="000000"/>
          <w:sz w:val="24"/>
          <w:szCs w:val="24"/>
          <w:lang w:eastAsia="en-US"/>
        </w:rPr>
        <w:t xml:space="preserve"> the minim</w:t>
      </w:r>
      <w:r w:rsidR="00DC4C65">
        <w:rPr>
          <w:rFonts w:eastAsiaTheme="minorHAnsi"/>
          <w:color w:val="000000"/>
          <w:sz w:val="24"/>
          <w:szCs w:val="24"/>
          <w:lang w:eastAsia="en-US"/>
        </w:rPr>
        <w:t xml:space="preserve">a for full length operations </w:t>
      </w:r>
      <w:r w:rsidR="00886592" w:rsidRPr="00DC4C65">
        <w:rPr>
          <w:rFonts w:eastAsiaTheme="minorHAnsi"/>
          <w:color w:val="000000"/>
          <w:sz w:val="24"/>
          <w:szCs w:val="24"/>
          <w:lang w:eastAsia="en-US"/>
        </w:rPr>
        <w:t xml:space="preserve">to </w:t>
      </w:r>
      <w:r w:rsidR="007C5E76" w:rsidRPr="00DC4C65">
        <w:rPr>
          <w:rFonts w:eastAsiaTheme="minorHAnsi"/>
          <w:color w:val="000000"/>
          <w:sz w:val="24"/>
          <w:szCs w:val="24"/>
          <w:lang w:eastAsia="en-US"/>
        </w:rPr>
        <w:t>aircraft taking off on crossing runways or departing on flight paths that cr</w:t>
      </w:r>
      <w:r w:rsidR="00DC4C65" w:rsidRPr="00DC4C65">
        <w:rPr>
          <w:rFonts w:eastAsiaTheme="minorHAnsi"/>
          <w:color w:val="000000"/>
          <w:sz w:val="24"/>
          <w:szCs w:val="24"/>
          <w:lang w:eastAsia="en-US"/>
        </w:rPr>
        <w:t>oss shortly after take-off</w:t>
      </w:r>
      <w:r w:rsidR="00DC4C65">
        <w:rPr>
          <w:rFonts w:eastAsiaTheme="minorHAnsi"/>
          <w:color w:val="000000"/>
          <w:sz w:val="24"/>
          <w:szCs w:val="24"/>
          <w:lang w:eastAsia="en-US"/>
        </w:rPr>
        <w:t>. Item 17 inserts a new diagram demonstrating crossing runway operations and crossing flight paths.</w:t>
      </w:r>
    </w:p>
    <w:p w:rsidR="00886592" w:rsidRDefault="00886592" w:rsidP="00DC4C65">
      <w:pPr>
        <w:autoSpaceDE w:val="0"/>
        <w:autoSpaceDN w:val="0"/>
        <w:adjustRightInd w:val="0"/>
        <w:rPr>
          <w:rFonts w:eastAsiaTheme="minorHAnsi"/>
          <w:color w:val="000000"/>
          <w:sz w:val="24"/>
          <w:szCs w:val="24"/>
          <w:lang w:eastAsia="en-US"/>
        </w:rPr>
      </w:pPr>
    </w:p>
    <w:p w:rsidR="007C5E76" w:rsidRPr="003A0DCF" w:rsidRDefault="003A0DCF" w:rsidP="007C5E76">
      <w:pPr>
        <w:autoSpaceDE w:val="0"/>
        <w:autoSpaceDN w:val="0"/>
        <w:adjustRightInd w:val="0"/>
        <w:rPr>
          <w:rFonts w:eastAsiaTheme="minorHAnsi"/>
          <w:color w:val="000000"/>
          <w:sz w:val="24"/>
          <w:szCs w:val="24"/>
          <w:lang w:eastAsia="en-US"/>
        </w:rPr>
      </w:pPr>
      <w:r w:rsidRPr="003A0DCF">
        <w:rPr>
          <w:rFonts w:eastAsiaTheme="minorHAnsi"/>
          <w:color w:val="000000"/>
          <w:sz w:val="24"/>
          <w:szCs w:val="24"/>
          <w:lang w:eastAsia="en-US"/>
        </w:rPr>
        <w:t>Item 18 amend</w:t>
      </w:r>
      <w:r w:rsidR="006A3202">
        <w:rPr>
          <w:rFonts w:eastAsiaTheme="minorHAnsi"/>
          <w:color w:val="000000"/>
          <w:sz w:val="24"/>
          <w:szCs w:val="24"/>
          <w:lang w:eastAsia="en-US"/>
        </w:rPr>
        <w:t>ed</w:t>
      </w:r>
      <w:r w:rsidRPr="003A0DCF">
        <w:rPr>
          <w:rFonts w:eastAsiaTheme="minorHAnsi"/>
          <w:color w:val="000000"/>
          <w:sz w:val="24"/>
          <w:szCs w:val="24"/>
          <w:lang w:eastAsia="en-US"/>
        </w:rPr>
        <w:t xml:space="preserve"> the </w:t>
      </w:r>
      <w:r w:rsidR="007C5E76" w:rsidRPr="003A0DCF">
        <w:rPr>
          <w:rFonts w:eastAsiaTheme="minorHAnsi"/>
          <w:color w:val="000000"/>
          <w:sz w:val="24"/>
          <w:szCs w:val="24"/>
          <w:lang w:eastAsia="en-US"/>
        </w:rPr>
        <w:t xml:space="preserve">requirements </w:t>
      </w:r>
      <w:r w:rsidRPr="003A0DCF">
        <w:rPr>
          <w:rFonts w:eastAsiaTheme="minorHAnsi"/>
          <w:color w:val="000000"/>
          <w:sz w:val="24"/>
          <w:szCs w:val="24"/>
          <w:lang w:eastAsia="en-US"/>
        </w:rPr>
        <w:t xml:space="preserve">in paragraph 10.12.3.1 (b) </w:t>
      </w:r>
      <w:r w:rsidR="007C5E76" w:rsidRPr="003A0DCF">
        <w:rPr>
          <w:rFonts w:eastAsiaTheme="minorHAnsi"/>
          <w:color w:val="000000"/>
          <w:sz w:val="24"/>
          <w:szCs w:val="24"/>
          <w:lang w:eastAsia="en-US"/>
        </w:rPr>
        <w:t>for pilot waiver of wake turbulence separation</w:t>
      </w:r>
      <w:r w:rsidRPr="003A0DCF">
        <w:rPr>
          <w:rFonts w:eastAsiaTheme="minorHAnsi"/>
          <w:color w:val="000000"/>
          <w:sz w:val="24"/>
          <w:szCs w:val="24"/>
          <w:lang w:eastAsia="en-US"/>
        </w:rPr>
        <w:t xml:space="preserve">. </w:t>
      </w:r>
      <w:r w:rsidRPr="003A0DCF">
        <w:rPr>
          <w:sz w:val="24"/>
          <w:szCs w:val="24"/>
        </w:rPr>
        <w:t>The wake turbulence generated by an aircraft extends behind and progressively drops below the level of the generating aircraft</w:t>
      </w:r>
      <w:r w:rsidR="00E648EE">
        <w:rPr>
          <w:sz w:val="24"/>
          <w:szCs w:val="24"/>
        </w:rPr>
        <w:t>. I</w:t>
      </w:r>
      <w:r w:rsidRPr="003A0DCF">
        <w:rPr>
          <w:sz w:val="24"/>
          <w:szCs w:val="24"/>
        </w:rPr>
        <w:t>t is generally accepted that the wake turbulence does not drop as low as 1</w:t>
      </w:r>
      <w:r w:rsidR="00D02850">
        <w:rPr>
          <w:sz w:val="24"/>
          <w:szCs w:val="24"/>
        </w:rPr>
        <w:t> </w:t>
      </w:r>
      <w:r w:rsidRPr="003A0DCF">
        <w:rPr>
          <w:sz w:val="24"/>
          <w:szCs w:val="24"/>
        </w:rPr>
        <w:t>000</w:t>
      </w:r>
      <w:r w:rsidR="00E648EE">
        <w:rPr>
          <w:sz w:val="24"/>
          <w:szCs w:val="24"/>
        </w:rPr>
        <w:t> </w:t>
      </w:r>
      <w:r w:rsidRPr="003A0DCF">
        <w:rPr>
          <w:sz w:val="24"/>
          <w:szCs w:val="24"/>
        </w:rPr>
        <w:t>f</w:t>
      </w:r>
      <w:r w:rsidR="00E648EE">
        <w:rPr>
          <w:sz w:val="24"/>
          <w:szCs w:val="24"/>
        </w:rPr>
        <w:t>ee</w:t>
      </w:r>
      <w:r w:rsidRPr="003A0DCF">
        <w:rPr>
          <w:sz w:val="24"/>
          <w:szCs w:val="24"/>
        </w:rPr>
        <w:t xml:space="preserve">t below the aircraft. </w:t>
      </w:r>
      <w:r w:rsidR="00E648EE">
        <w:rPr>
          <w:sz w:val="24"/>
          <w:szCs w:val="24"/>
        </w:rPr>
        <w:t xml:space="preserve">Therefore, </w:t>
      </w:r>
      <w:r w:rsidRPr="003A0DCF">
        <w:rPr>
          <w:sz w:val="24"/>
          <w:szCs w:val="24"/>
        </w:rPr>
        <w:t xml:space="preserve">ATC </w:t>
      </w:r>
      <w:r w:rsidRPr="00E648EE">
        <w:rPr>
          <w:sz w:val="24"/>
          <w:szCs w:val="24"/>
        </w:rPr>
        <w:t>is not required to apply wake t</w:t>
      </w:r>
      <w:r w:rsidRPr="003A0DCF">
        <w:rPr>
          <w:sz w:val="24"/>
          <w:szCs w:val="24"/>
        </w:rPr>
        <w:t>urbulence separation for a following aircraft which is 1</w:t>
      </w:r>
      <w:r w:rsidR="00D02850">
        <w:rPr>
          <w:sz w:val="24"/>
          <w:szCs w:val="24"/>
        </w:rPr>
        <w:t> </w:t>
      </w:r>
      <w:r w:rsidRPr="003A0DCF">
        <w:rPr>
          <w:sz w:val="24"/>
          <w:szCs w:val="24"/>
        </w:rPr>
        <w:t>000</w:t>
      </w:r>
      <w:r w:rsidR="00E648EE">
        <w:rPr>
          <w:sz w:val="24"/>
          <w:szCs w:val="24"/>
        </w:rPr>
        <w:t> </w:t>
      </w:r>
      <w:r w:rsidRPr="003A0DCF">
        <w:rPr>
          <w:sz w:val="24"/>
          <w:szCs w:val="24"/>
        </w:rPr>
        <w:t>f</w:t>
      </w:r>
      <w:r w:rsidR="00E648EE">
        <w:rPr>
          <w:sz w:val="24"/>
          <w:szCs w:val="24"/>
        </w:rPr>
        <w:t>ee</w:t>
      </w:r>
      <w:r w:rsidRPr="003A0DCF">
        <w:rPr>
          <w:sz w:val="24"/>
          <w:szCs w:val="24"/>
        </w:rPr>
        <w:t>t or more below the level of the leading aircraft.</w:t>
      </w:r>
      <w:r w:rsidRPr="003A0DCF">
        <w:rPr>
          <w:rFonts w:eastAsiaTheme="minorHAnsi"/>
          <w:color w:val="000000"/>
          <w:sz w:val="24"/>
          <w:szCs w:val="24"/>
          <w:lang w:eastAsia="en-US"/>
        </w:rPr>
        <w:t xml:space="preserve"> </w:t>
      </w:r>
      <w:r w:rsidR="002F021A">
        <w:rPr>
          <w:rFonts w:eastAsiaTheme="minorHAnsi"/>
          <w:color w:val="000000"/>
          <w:sz w:val="24"/>
          <w:szCs w:val="24"/>
          <w:lang w:eastAsia="en-US"/>
        </w:rPr>
        <w:t xml:space="preserve">The provision previously required </w:t>
      </w:r>
      <w:r w:rsidR="002F021A" w:rsidRPr="003A0DCF">
        <w:rPr>
          <w:sz w:val="24"/>
          <w:szCs w:val="24"/>
        </w:rPr>
        <w:t xml:space="preserve">ATC </w:t>
      </w:r>
      <w:r w:rsidR="002F021A" w:rsidRPr="00E648EE">
        <w:rPr>
          <w:sz w:val="24"/>
          <w:szCs w:val="24"/>
        </w:rPr>
        <w:t>to apply wake t</w:t>
      </w:r>
      <w:r w:rsidR="002F021A" w:rsidRPr="003A0DCF">
        <w:rPr>
          <w:sz w:val="24"/>
          <w:szCs w:val="24"/>
        </w:rPr>
        <w:t>urbulence separation</w:t>
      </w:r>
      <w:r w:rsidR="002F021A">
        <w:rPr>
          <w:rFonts w:eastAsiaTheme="minorHAnsi"/>
          <w:color w:val="000000"/>
          <w:sz w:val="24"/>
          <w:szCs w:val="24"/>
          <w:lang w:eastAsia="en-US"/>
        </w:rPr>
        <w:t xml:space="preserve"> for an aircraft that was not more than </w:t>
      </w:r>
      <w:r w:rsidR="002F021A" w:rsidRPr="003A0DCF">
        <w:rPr>
          <w:sz w:val="24"/>
          <w:szCs w:val="24"/>
        </w:rPr>
        <w:t>1</w:t>
      </w:r>
      <w:r w:rsidR="00D02850">
        <w:rPr>
          <w:sz w:val="24"/>
          <w:szCs w:val="24"/>
        </w:rPr>
        <w:t> </w:t>
      </w:r>
      <w:r w:rsidR="002F021A" w:rsidRPr="003A0DCF">
        <w:rPr>
          <w:sz w:val="24"/>
          <w:szCs w:val="24"/>
        </w:rPr>
        <w:t>000</w:t>
      </w:r>
      <w:r w:rsidR="002F021A">
        <w:rPr>
          <w:sz w:val="24"/>
          <w:szCs w:val="24"/>
        </w:rPr>
        <w:t> </w:t>
      </w:r>
      <w:r w:rsidR="002F021A" w:rsidRPr="003A0DCF">
        <w:rPr>
          <w:sz w:val="24"/>
          <w:szCs w:val="24"/>
        </w:rPr>
        <w:t>f</w:t>
      </w:r>
      <w:r w:rsidR="002F021A">
        <w:rPr>
          <w:sz w:val="24"/>
          <w:szCs w:val="24"/>
        </w:rPr>
        <w:t>ee</w:t>
      </w:r>
      <w:r w:rsidR="002F021A" w:rsidRPr="003A0DCF">
        <w:rPr>
          <w:sz w:val="24"/>
          <w:szCs w:val="24"/>
        </w:rPr>
        <w:t>t below the level of the leading aircraft</w:t>
      </w:r>
      <w:r w:rsidR="002F021A">
        <w:rPr>
          <w:sz w:val="24"/>
          <w:szCs w:val="24"/>
        </w:rPr>
        <w:t>.</w:t>
      </w:r>
      <w:r w:rsidR="002F021A">
        <w:rPr>
          <w:rFonts w:eastAsiaTheme="minorHAnsi"/>
          <w:color w:val="000000"/>
          <w:sz w:val="24"/>
          <w:szCs w:val="24"/>
          <w:lang w:eastAsia="en-US"/>
        </w:rPr>
        <w:t xml:space="preserve"> </w:t>
      </w:r>
    </w:p>
    <w:p w:rsidR="007C5E76" w:rsidRDefault="007C5E76" w:rsidP="007C5E76">
      <w:pPr>
        <w:autoSpaceDE w:val="0"/>
        <w:autoSpaceDN w:val="0"/>
        <w:adjustRightInd w:val="0"/>
        <w:rPr>
          <w:rFonts w:eastAsiaTheme="minorHAnsi"/>
          <w:color w:val="000000"/>
          <w:sz w:val="24"/>
          <w:szCs w:val="24"/>
          <w:lang w:eastAsia="en-US"/>
        </w:rPr>
      </w:pPr>
    </w:p>
    <w:p w:rsidR="002F021A" w:rsidRDefault="002F021A" w:rsidP="007C5E76">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Item 19 substituted a revised </w:t>
      </w:r>
      <w:r w:rsidR="00524C02">
        <w:rPr>
          <w:rFonts w:eastAsiaTheme="minorHAnsi"/>
          <w:color w:val="000000"/>
          <w:sz w:val="24"/>
          <w:szCs w:val="24"/>
          <w:lang w:eastAsia="en-US"/>
        </w:rPr>
        <w:t>subsection</w:t>
      </w:r>
      <w:r>
        <w:rPr>
          <w:rFonts w:eastAsiaTheme="minorHAnsi"/>
          <w:color w:val="000000"/>
          <w:sz w:val="24"/>
          <w:szCs w:val="24"/>
          <w:lang w:eastAsia="en-US"/>
        </w:rPr>
        <w:t xml:space="preserve"> 10.12.3.4</w:t>
      </w:r>
      <w:r w:rsidR="00F16ACC">
        <w:rPr>
          <w:rFonts w:eastAsiaTheme="minorHAnsi"/>
          <w:color w:val="000000"/>
          <w:sz w:val="24"/>
          <w:szCs w:val="24"/>
          <w:lang w:eastAsia="en-US"/>
        </w:rPr>
        <w:t xml:space="preserve"> to clarify when ATC must not waive the relevant wake turbulence separation minimum for a light or medium aircraft taking-off after a heavy or super aircraft. The </w:t>
      </w:r>
      <w:r w:rsidR="00524C02">
        <w:rPr>
          <w:rFonts w:eastAsiaTheme="minorHAnsi"/>
          <w:color w:val="000000"/>
          <w:sz w:val="24"/>
          <w:szCs w:val="24"/>
          <w:lang w:eastAsia="en-US"/>
        </w:rPr>
        <w:t>subsection</w:t>
      </w:r>
      <w:r w:rsidR="00F16ACC">
        <w:rPr>
          <w:rFonts w:eastAsiaTheme="minorHAnsi"/>
          <w:color w:val="000000"/>
          <w:sz w:val="24"/>
          <w:szCs w:val="24"/>
          <w:lang w:eastAsia="en-US"/>
        </w:rPr>
        <w:t xml:space="preserve"> is no longer limited to fixed-wing aircraft</w:t>
      </w:r>
      <w:r w:rsidR="0031780C">
        <w:rPr>
          <w:rFonts w:eastAsiaTheme="minorHAnsi"/>
          <w:color w:val="000000"/>
          <w:sz w:val="24"/>
          <w:szCs w:val="24"/>
          <w:lang w:eastAsia="en-US"/>
        </w:rPr>
        <w:t xml:space="preserve"> and</w:t>
      </w:r>
      <w:r w:rsidR="00F16ACC">
        <w:rPr>
          <w:rFonts w:eastAsiaTheme="minorHAnsi"/>
          <w:color w:val="000000"/>
          <w:sz w:val="24"/>
          <w:szCs w:val="24"/>
          <w:lang w:eastAsia="en-US"/>
        </w:rPr>
        <w:t xml:space="preserve"> only applies when the aircraft use the same runway. </w:t>
      </w:r>
      <w:r w:rsidR="00A94650">
        <w:rPr>
          <w:rFonts w:eastAsiaTheme="minorHAnsi"/>
          <w:color w:val="000000"/>
          <w:sz w:val="24"/>
          <w:szCs w:val="24"/>
          <w:lang w:eastAsia="en-US"/>
        </w:rPr>
        <w:t xml:space="preserve">The amendment removed doubt about whether the </w:t>
      </w:r>
      <w:r w:rsidR="00524C02">
        <w:rPr>
          <w:rFonts w:eastAsiaTheme="minorHAnsi"/>
          <w:color w:val="000000"/>
          <w:sz w:val="24"/>
          <w:szCs w:val="24"/>
          <w:lang w:eastAsia="en-US"/>
        </w:rPr>
        <w:t>subsection</w:t>
      </w:r>
      <w:r w:rsidR="00A94650">
        <w:rPr>
          <w:rFonts w:eastAsiaTheme="minorHAnsi"/>
          <w:color w:val="000000"/>
          <w:sz w:val="24"/>
          <w:szCs w:val="24"/>
          <w:lang w:eastAsia="en-US"/>
        </w:rPr>
        <w:t xml:space="preserve"> applied when aircraft took-off on different runways that were within 760 metres.</w:t>
      </w:r>
      <w:r w:rsidR="00805D1F" w:rsidRPr="00805D1F">
        <w:rPr>
          <w:rFonts w:eastAsiaTheme="minorHAnsi"/>
          <w:color w:val="000000"/>
          <w:sz w:val="24"/>
          <w:szCs w:val="24"/>
          <w:lang w:eastAsia="en-US"/>
        </w:rPr>
        <w:t xml:space="preserve"> </w:t>
      </w:r>
      <w:r w:rsidR="00805D1F">
        <w:rPr>
          <w:rFonts w:eastAsiaTheme="minorHAnsi"/>
          <w:color w:val="000000"/>
          <w:sz w:val="24"/>
          <w:szCs w:val="24"/>
          <w:lang w:eastAsia="en-US"/>
        </w:rPr>
        <w:t>This amendment has been made f</w:t>
      </w:r>
      <w:r w:rsidR="00805D1F" w:rsidRPr="003A0DCF">
        <w:rPr>
          <w:rFonts w:eastAsiaTheme="minorHAnsi"/>
          <w:color w:val="000000"/>
          <w:sz w:val="24"/>
          <w:szCs w:val="24"/>
          <w:lang w:eastAsia="en-US"/>
        </w:rPr>
        <w:t>or safety and for consistency with the reference standard published by the Federal Aviation Administration of the United States of America</w:t>
      </w:r>
      <w:r w:rsidR="00805D1F">
        <w:rPr>
          <w:rFonts w:eastAsiaTheme="minorHAnsi"/>
          <w:color w:val="000000"/>
          <w:sz w:val="24"/>
          <w:szCs w:val="24"/>
          <w:lang w:eastAsia="en-US"/>
        </w:rPr>
        <w:t>.</w:t>
      </w:r>
    </w:p>
    <w:p w:rsidR="002F021A" w:rsidRDefault="002F021A" w:rsidP="007C5E76">
      <w:pPr>
        <w:autoSpaceDE w:val="0"/>
        <w:autoSpaceDN w:val="0"/>
        <w:adjustRightInd w:val="0"/>
        <w:rPr>
          <w:rFonts w:eastAsiaTheme="minorHAnsi"/>
          <w:color w:val="000000"/>
          <w:sz w:val="24"/>
          <w:szCs w:val="24"/>
          <w:lang w:eastAsia="en-US"/>
        </w:rPr>
      </w:pPr>
    </w:p>
    <w:p w:rsidR="00E44E8C" w:rsidRDefault="00E44E8C" w:rsidP="007C5E76">
      <w:pPr>
        <w:autoSpaceDE w:val="0"/>
        <w:autoSpaceDN w:val="0"/>
        <w:adjustRightInd w:val="0"/>
        <w:rPr>
          <w:rFonts w:eastAsiaTheme="minorHAnsi"/>
          <w:color w:val="000000"/>
          <w:sz w:val="24"/>
          <w:szCs w:val="24"/>
          <w:lang w:eastAsia="en-US"/>
        </w:rPr>
      </w:pPr>
      <w:r w:rsidRPr="00E44E8C">
        <w:rPr>
          <w:rFonts w:eastAsiaTheme="minorHAnsi"/>
          <w:color w:val="000000"/>
          <w:sz w:val="24"/>
          <w:szCs w:val="24"/>
          <w:lang w:eastAsia="en-US"/>
        </w:rPr>
        <w:t xml:space="preserve">Item 20 substituted a revised </w:t>
      </w:r>
      <w:r w:rsidR="00524C02">
        <w:rPr>
          <w:rFonts w:eastAsiaTheme="minorHAnsi"/>
          <w:color w:val="000000"/>
          <w:sz w:val="24"/>
          <w:szCs w:val="24"/>
          <w:lang w:eastAsia="en-US"/>
        </w:rPr>
        <w:t>subsection</w:t>
      </w:r>
      <w:r w:rsidRPr="00E44E8C">
        <w:rPr>
          <w:rFonts w:eastAsiaTheme="minorHAnsi"/>
          <w:color w:val="000000"/>
          <w:sz w:val="24"/>
          <w:szCs w:val="24"/>
          <w:lang w:eastAsia="en-US"/>
        </w:rPr>
        <w:t xml:space="preserve"> 10.13.2.3</w:t>
      </w:r>
      <w:r>
        <w:rPr>
          <w:rFonts w:eastAsiaTheme="minorHAnsi"/>
          <w:color w:val="000000"/>
          <w:sz w:val="24"/>
          <w:szCs w:val="24"/>
          <w:lang w:eastAsia="en-US"/>
        </w:rPr>
        <w:t>, which relates to</w:t>
      </w:r>
      <w:r w:rsidRPr="00E44E8C">
        <w:rPr>
          <w:rFonts w:eastAsiaTheme="minorHAnsi"/>
          <w:color w:val="000000"/>
          <w:sz w:val="24"/>
          <w:szCs w:val="24"/>
          <w:lang w:eastAsia="en-US"/>
        </w:rPr>
        <w:t xml:space="preserve"> the standards for separation between an aircraft </w:t>
      </w:r>
      <w:r>
        <w:rPr>
          <w:rFonts w:eastAsiaTheme="minorHAnsi"/>
          <w:color w:val="000000"/>
          <w:sz w:val="24"/>
          <w:szCs w:val="24"/>
          <w:lang w:eastAsia="en-US"/>
        </w:rPr>
        <w:t xml:space="preserve">that has commenced final approach and </w:t>
      </w:r>
      <w:r w:rsidRPr="00E44E8C">
        <w:rPr>
          <w:rFonts w:eastAsiaTheme="minorHAnsi"/>
          <w:color w:val="000000"/>
          <w:sz w:val="24"/>
          <w:szCs w:val="24"/>
          <w:lang w:eastAsia="en-US"/>
        </w:rPr>
        <w:t>a departing aircraft</w:t>
      </w:r>
      <w:r>
        <w:rPr>
          <w:rFonts w:eastAsiaTheme="minorHAnsi"/>
          <w:color w:val="000000"/>
          <w:sz w:val="24"/>
          <w:szCs w:val="24"/>
          <w:lang w:eastAsia="en-US"/>
        </w:rPr>
        <w:t xml:space="preserve">. The amendment </w:t>
      </w:r>
      <w:r w:rsidRPr="00E44E8C">
        <w:rPr>
          <w:rFonts w:eastAsiaTheme="minorHAnsi"/>
          <w:color w:val="000000"/>
          <w:sz w:val="24"/>
          <w:szCs w:val="24"/>
          <w:lang w:eastAsia="en-US"/>
        </w:rPr>
        <w:t>clarif</w:t>
      </w:r>
      <w:r>
        <w:rPr>
          <w:rFonts w:eastAsiaTheme="minorHAnsi"/>
          <w:color w:val="000000"/>
          <w:sz w:val="24"/>
          <w:szCs w:val="24"/>
          <w:lang w:eastAsia="en-US"/>
        </w:rPr>
        <w:t>ied</w:t>
      </w:r>
      <w:r w:rsidRPr="00E44E8C">
        <w:rPr>
          <w:rFonts w:eastAsiaTheme="minorHAnsi"/>
          <w:color w:val="000000"/>
          <w:sz w:val="24"/>
          <w:szCs w:val="24"/>
          <w:lang w:eastAsia="en-US"/>
        </w:rPr>
        <w:t xml:space="preserve"> </w:t>
      </w:r>
      <w:r>
        <w:rPr>
          <w:rFonts w:eastAsiaTheme="minorHAnsi"/>
          <w:color w:val="000000"/>
          <w:sz w:val="24"/>
          <w:szCs w:val="24"/>
          <w:lang w:eastAsia="en-US"/>
        </w:rPr>
        <w:t xml:space="preserve">the interaction of the </w:t>
      </w:r>
      <w:r w:rsidR="00524C02">
        <w:rPr>
          <w:rFonts w:eastAsiaTheme="minorHAnsi"/>
          <w:color w:val="000000"/>
          <w:sz w:val="24"/>
          <w:szCs w:val="24"/>
          <w:lang w:eastAsia="en-US"/>
        </w:rPr>
        <w:t>subsection</w:t>
      </w:r>
      <w:r>
        <w:rPr>
          <w:rFonts w:eastAsiaTheme="minorHAnsi"/>
          <w:color w:val="000000"/>
          <w:sz w:val="24"/>
          <w:szCs w:val="24"/>
          <w:lang w:eastAsia="en-US"/>
        </w:rPr>
        <w:t xml:space="preserve">s in subsection 10.13.2 and the paragraphs within </w:t>
      </w:r>
      <w:r w:rsidR="00524C02">
        <w:rPr>
          <w:rFonts w:eastAsiaTheme="minorHAnsi"/>
          <w:color w:val="000000"/>
          <w:sz w:val="24"/>
          <w:szCs w:val="24"/>
          <w:lang w:eastAsia="en-US"/>
        </w:rPr>
        <w:t>subsection</w:t>
      </w:r>
      <w:r>
        <w:rPr>
          <w:rFonts w:eastAsiaTheme="minorHAnsi"/>
          <w:color w:val="000000"/>
          <w:sz w:val="24"/>
          <w:szCs w:val="24"/>
          <w:lang w:eastAsia="en-US"/>
        </w:rPr>
        <w:t> 10.13.2.3.</w:t>
      </w:r>
    </w:p>
    <w:p w:rsidR="00E44E8C" w:rsidRDefault="00E44E8C" w:rsidP="007C5E76">
      <w:pPr>
        <w:autoSpaceDE w:val="0"/>
        <w:autoSpaceDN w:val="0"/>
        <w:adjustRightInd w:val="0"/>
        <w:rPr>
          <w:rFonts w:eastAsiaTheme="minorHAnsi"/>
          <w:color w:val="000000"/>
          <w:sz w:val="24"/>
          <w:szCs w:val="24"/>
          <w:lang w:eastAsia="en-US"/>
        </w:rPr>
      </w:pPr>
    </w:p>
    <w:p w:rsidR="00E44E8C" w:rsidRDefault="00E44E8C" w:rsidP="007C5E76">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Item 21</w:t>
      </w:r>
      <w:r w:rsidRPr="00E44E8C">
        <w:rPr>
          <w:rFonts w:eastAsiaTheme="minorHAnsi"/>
          <w:color w:val="000000"/>
          <w:sz w:val="24"/>
          <w:szCs w:val="24"/>
          <w:lang w:eastAsia="en-US"/>
        </w:rPr>
        <w:t xml:space="preserve"> substituted a revised </w:t>
      </w:r>
      <w:r w:rsidR="00524C02">
        <w:rPr>
          <w:rFonts w:eastAsiaTheme="minorHAnsi"/>
          <w:color w:val="000000"/>
          <w:sz w:val="24"/>
          <w:szCs w:val="24"/>
          <w:lang w:eastAsia="en-US"/>
        </w:rPr>
        <w:t>subsection</w:t>
      </w:r>
      <w:r w:rsidRPr="00E44E8C">
        <w:rPr>
          <w:rFonts w:eastAsiaTheme="minorHAnsi"/>
          <w:color w:val="000000"/>
          <w:sz w:val="24"/>
          <w:szCs w:val="24"/>
          <w:lang w:eastAsia="en-US"/>
        </w:rPr>
        <w:t xml:space="preserve"> 10.13.2.</w:t>
      </w:r>
      <w:r>
        <w:rPr>
          <w:rFonts w:eastAsiaTheme="minorHAnsi"/>
          <w:color w:val="000000"/>
          <w:sz w:val="24"/>
          <w:szCs w:val="24"/>
          <w:lang w:eastAsia="en-US"/>
        </w:rPr>
        <w:t xml:space="preserve">4, which relates to a take-off </w:t>
      </w:r>
      <w:r w:rsidR="001E79E7">
        <w:rPr>
          <w:rFonts w:eastAsiaTheme="minorHAnsi"/>
          <w:color w:val="000000"/>
          <w:sz w:val="24"/>
          <w:szCs w:val="24"/>
          <w:lang w:eastAsia="en-US"/>
        </w:rPr>
        <w:t xml:space="preserve">in a direction that differs by at least 45 degrees from the reciprocal of a straight-in final approach. The amendment allows the use of a GNSS report to determine </w:t>
      </w:r>
      <w:r w:rsidR="008A28FE">
        <w:rPr>
          <w:rFonts w:eastAsiaTheme="minorHAnsi"/>
          <w:color w:val="000000"/>
          <w:sz w:val="24"/>
          <w:szCs w:val="24"/>
          <w:lang w:eastAsia="en-US"/>
        </w:rPr>
        <w:t>whether an arriving aircraft has passed a point that is 5 nautical miles from the landing threshold.</w:t>
      </w:r>
      <w:r w:rsidR="00545730">
        <w:rPr>
          <w:rFonts w:eastAsiaTheme="minorHAnsi"/>
          <w:color w:val="000000"/>
          <w:sz w:val="24"/>
          <w:szCs w:val="24"/>
          <w:lang w:eastAsia="en-US"/>
        </w:rPr>
        <w:t xml:space="preserve"> It also makes editorial amendments to the </w:t>
      </w:r>
      <w:r w:rsidR="00524C02">
        <w:rPr>
          <w:rFonts w:eastAsiaTheme="minorHAnsi"/>
          <w:color w:val="000000"/>
          <w:sz w:val="24"/>
          <w:szCs w:val="24"/>
          <w:lang w:eastAsia="en-US"/>
        </w:rPr>
        <w:t>subsection</w:t>
      </w:r>
      <w:r w:rsidR="00545730">
        <w:rPr>
          <w:rFonts w:eastAsiaTheme="minorHAnsi"/>
          <w:color w:val="000000"/>
          <w:sz w:val="24"/>
          <w:szCs w:val="24"/>
          <w:lang w:eastAsia="en-US"/>
        </w:rPr>
        <w:t xml:space="preserve"> to clarify its operation.</w:t>
      </w:r>
    </w:p>
    <w:p w:rsidR="00E44E8C" w:rsidRDefault="00E44E8C" w:rsidP="007C5E76">
      <w:pPr>
        <w:autoSpaceDE w:val="0"/>
        <w:autoSpaceDN w:val="0"/>
        <w:adjustRightInd w:val="0"/>
        <w:rPr>
          <w:rFonts w:eastAsiaTheme="minorHAnsi"/>
          <w:color w:val="000000"/>
          <w:sz w:val="24"/>
          <w:szCs w:val="24"/>
          <w:lang w:eastAsia="en-US"/>
        </w:rPr>
      </w:pPr>
    </w:p>
    <w:p w:rsidR="00545730" w:rsidRDefault="00C321A5" w:rsidP="007C5E76">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Item 22 </w:t>
      </w:r>
      <w:r w:rsidR="00BA2C54">
        <w:rPr>
          <w:rFonts w:eastAsiaTheme="minorHAnsi"/>
          <w:color w:val="000000"/>
          <w:sz w:val="24"/>
          <w:szCs w:val="24"/>
          <w:lang w:eastAsia="en-US"/>
        </w:rPr>
        <w:t>amend</w:t>
      </w:r>
      <w:r w:rsidR="006A3202">
        <w:rPr>
          <w:rFonts w:eastAsiaTheme="minorHAnsi"/>
          <w:color w:val="000000"/>
          <w:sz w:val="24"/>
          <w:szCs w:val="24"/>
          <w:lang w:eastAsia="en-US"/>
        </w:rPr>
        <w:t>ed</w:t>
      </w:r>
      <w:r w:rsidR="00BA2C54">
        <w:rPr>
          <w:rFonts w:eastAsiaTheme="minorHAnsi"/>
          <w:color w:val="000000"/>
          <w:sz w:val="24"/>
          <w:szCs w:val="24"/>
          <w:lang w:eastAsia="en-US"/>
        </w:rPr>
        <w:t xml:space="preserve"> </w:t>
      </w:r>
      <w:r w:rsidR="00524C02">
        <w:rPr>
          <w:rFonts w:eastAsiaTheme="minorHAnsi"/>
          <w:color w:val="000000"/>
          <w:sz w:val="24"/>
          <w:szCs w:val="24"/>
          <w:lang w:eastAsia="en-US"/>
        </w:rPr>
        <w:t>subsection</w:t>
      </w:r>
      <w:r w:rsidR="00BA2C54">
        <w:rPr>
          <w:rFonts w:eastAsiaTheme="minorHAnsi"/>
          <w:color w:val="000000"/>
          <w:sz w:val="24"/>
          <w:szCs w:val="24"/>
          <w:lang w:eastAsia="en-US"/>
        </w:rPr>
        <w:t xml:space="preserve"> 10.13.2.6 </w:t>
      </w:r>
      <w:r w:rsidR="0031780C">
        <w:rPr>
          <w:rFonts w:eastAsiaTheme="minorHAnsi"/>
          <w:color w:val="000000"/>
          <w:sz w:val="24"/>
          <w:szCs w:val="24"/>
          <w:lang w:eastAsia="en-US"/>
        </w:rPr>
        <w:t>so that i</w:t>
      </w:r>
      <w:r w:rsidR="00BA2C54">
        <w:rPr>
          <w:rFonts w:eastAsiaTheme="minorHAnsi"/>
          <w:color w:val="000000"/>
          <w:sz w:val="24"/>
          <w:szCs w:val="24"/>
          <w:lang w:eastAsia="en-US"/>
        </w:rPr>
        <w:t xml:space="preserve">t </w:t>
      </w:r>
      <w:r w:rsidR="00E63540">
        <w:rPr>
          <w:rFonts w:eastAsiaTheme="minorHAnsi"/>
          <w:color w:val="000000"/>
          <w:sz w:val="24"/>
          <w:szCs w:val="24"/>
          <w:lang w:eastAsia="en-US"/>
        </w:rPr>
        <w:t>appl</w:t>
      </w:r>
      <w:r w:rsidR="0031780C">
        <w:rPr>
          <w:rFonts w:eastAsiaTheme="minorHAnsi"/>
          <w:color w:val="000000"/>
          <w:sz w:val="24"/>
          <w:szCs w:val="24"/>
          <w:lang w:eastAsia="en-US"/>
        </w:rPr>
        <w:t>ies</w:t>
      </w:r>
      <w:r w:rsidR="00E63540">
        <w:rPr>
          <w:rFonts w:eastAsiaTheme="minorHAnsi"/>
          <w:color w:val="000000"/>
          <w:sz w:val="24"/>
          <w:szCs w:val="24"/>
          <w:lang w:eastAsia="en-US"/>
        </w:rPr>
        <w:t xml:space="preserve"> when an ATS surveillance system suitable for 3 nautical mile</w:t>
      </w:r>
      <w:r w:rsidR="0008301C">
        <w:rPr>
          <w:rFonts w:eastAsiaTheme="minorHAnsi"/>
          <w:color w:val="000000"/>
          <w:sz w:val="24"/>
          <w:szCs w:val="24"/>
          <w:lang w:eastAsia="en-US"/>
        </w:rPr>
        <w:t>s</w:t>
      </w:r>
      <w:r w:rsidR="00E63540">
        <w:rPr>
          <w:rFonts w:eastAsiaTheme="minorHAnsi"/>
          <w:color w:val="000000"/>
          <w:sz w:val="24"/>
          <w:szCs w:val="24"/>
          <w:lang w:eastAsia="en-US"/>
        </w:rPr>
        <w:t xml:space="preserve"> separation is used to determine aircraft position. The </w:t>
      </w:r>
      <w:r w:rsidR="00524C02">
        <w:rPr>
          <w:rFonts w:eastAsiaTheme="minorHAnsi"/>
          <w:color w:val="000000"/>
          <w:sz w:val="24"/>
          <w:szCs w:val="24"/>
          <w:lang w:eastAsia="en-US"/>
        </w:rPr>
        <w:t>subsection</w:t>
      </w:r>
      <w:r w:rsidR="00E63540">
        <w:rPr>
          <w:rFonts w:eastAsiaTheme="minorHAnsi"/>
          <w:color w:val="000000"/>
          <w:sz w:val="24"/>
          <w:szCs w:val="24"/>
          <w:lang w:eastAsia="en-US"/>
        </w:rPr>
        <w:t xml:space="preserve"> previously only applied when </w:t>
      </w:r>
      <w:r w:rsidR="00BA2C54">
        <w:rPr>
          <w:rFonts w:eastAsiaTheme="minorHAnsi"/>
          <w:color w:val="000000"/>
          <w:sz w:val="24"/>
          <w:szCs w:val="24"/>
          <w:lang w:eastAsia="en-US"/>
        </w:rPr>
        <w:t xml:space="preserve">a Terminal Approach Radar </w:t>
      </w:r>
      <w:r w:rsidR="00E63540">
        <w:rPr>
          <w:rFonts w:eastAsiaTheme="minorHAnsi"/>
          <w:color w:val="000000"/>
          <w:sz w:val="24"/>
          <w:szCs w:val="24"/>
          <w:lang w:eastAsia="en-US"/>
        </w:rPr>
        <w:t xml:space="preserve">was used. The amendment also clarifies that the </w:t>
      </w:r>
      <w:r w:rsidR="00524C02">
        <w:rPr>
          <w:rFonts w:eastAsiaTheme="minorHAnsi"/>
          <w:color w:val="000000"/>
          <w:sz w:val="24"/>
          <w:szCs w:val="24"/>
          <w:lang w:eastAsia="en-US"/>
        </w:rPr>
        <w:t>subsection</w:t>
      </w:r>
      <w:r w:rsidR="00E63540">
        <w:rPr>
          <w:rFonts w:eastAsiaTheme="minorHAnsi"/>
          <w:color w:val="000000"/>
          <w:sz w:val="24"/>
          <w:szCs w:val="24"/>
          <w:lang w:eastAsia="en-US"/>
        </w:rPr>
        <w:t xml:space="preserve"> applies for </w:t>
      </w:r>
      <w:r w:rsidR="0031780C">
        <w:rPr>
          <w:rFonts w:eastAsiaTheme="minorHAnsi"/>
          <w:color w:val="000000"/>
          <w:sz w:val="24"/>
          <w:szCs w:val="24"/>
          <w:lang w:eastAsia="en-US"/>
        </w:rPr>
        <w:t xml:space="preserve">the purposes of </w:t>
      </w:r>
      <w:r w:rsidR="00524C02">
        <w:rPr>
          <w:rFonts w:eastAsiaTheme="minorHAnsi"/>
          <w:color w:val="000000"/>
          <w:sz w:val="24"/>
          <w:szCs w:val="24"/>
          <w:lang w:eastAsia="en-US"/>
        </w:rPr>
        <w:t>subsection</w:t>
      </w:r>
      <w:r w:rsidR="00E63540">
        <w:rPr>
          <w:rFonts w:eastAsiaTheme="minorHAnsi"/>
          <w:color w:val="000000"/>
          <w:sz w:val="24"/>
          <w:szCs w:val="24"/>
          <w:lang w:eastAsia="en-US"/>
        </w:rPr>
        <w:t>s 10.13.2.3 and 10.13.2.4.</w:t>
      </w:r>
    </w:p>
    <w:p w:rsidR="00BA2C54" w:rsidRDefault="00BA2C54" w:rsidP="007C5E76">
      <w:pPr>
        <w:autoSpaceDE w:val="0"/>
        <w:autoSpaceDN w:val="0"/>
        <w:adjustRightInd w:val="0"/>
        <w:rPr>
          <w:rFonts w:eastAsiaTheme="minorHAnsi"/>
          <w:color w:val="000000"/>
          <w:sz w:val="24"/>
          <w:szCs w:val="24"/>
          <w:lang w:eastAsia="en-US"/>
        </w:rPr>
      </w:pPr>
    </w:p>
    <w:p w:rsidR="007C5E76" w:rsidRPr="007C5E76" w:rsidRDefault="00BA2C54" w:rsidP="007C5E76">
      <w:pPr>
        <w:autoSpaceDE w:val="0"/>
        <w:autoSpaceDN w:val="0"/>
        <w:adjustRightInd w:val="0"/>
        <w:rPr>
          <w:rFonts w:eastAsiaTheme="minorHAnsi"/>
          <w:color w:val="000000"/>
          <w:sz w:val="24"/>
          <w:szCs w:val="24"/>
          <w:lang w:eastAsia="en-US"/>
        </w:rPr>
      </w:pPr>
      <w:r w:rsidRPr="00CF7585">
        <w:rPr>
          <w:rFonts w:eastAsiaTheme="minorHAnsi"/>
          <w:color w:val="000000"/>
          <w:sz w:val="24"/>
          <w:szCs w:val="24"/>
          <w:lang w:eastAsia="en-US"/>
        </w:rPr>
        <w:t>Item 23</w:t>
      </w:r>
      <w:r w:rsidR="00E63540" w:rsidRPr="00CF7585">
        <w:rPr>
          <w:rFonts w:eastAsiaTheme="minorHAnsi"/>
          <w:color w:val="000000"/>
          <w:sz w:val="24"/>
          <w:szCs w:val="24"/>
          <w:lang w:eastAsia="en-US"/>
        </w:rPr>
        <w:t xml:space="preserve"> amend</w:t>
      </w:r>
      <w:r w:rsidR="006A3202">
        <w:rPr>
          <w:rFonts w:eastAsiaTheme="minorHAnsi"/>
          <w:color w:val="000000"/>
          <w:sz w:val="24"/>
          <w:szCs w:val="24"/>
          <w:lang w:eastAsia="en-US"/>
        </w:rPr>
        <w:t>ed</w:t>
      </w:r>
      <w:r w:rsidR="00E63540" w:rsidRPr="00CF7585">
        <w:rPr>
          <w:rFonts w:eastAsiaTheme="minorHAnsi"/>
          <w:color w:val="000000"/>
          <w:sz w:val="24"/>
          <w:szCs w:val="24"/>
          <w:lang w:eastAsia="en-US"/>
        </w:rPr>
        <w:t xml:space="preserve"> subsection 10.13.8, which relates to runway separation minima in various situations. It clarifies </w:t>
      </w:r>
      <w:r w:rsidR="00CF7585" w:rsidRPr="00CF7585">
        <w:rPr>
          <w:rFonts w:eastAsiaTheme="minorHAnsi"/>
          <w:color w:val="000000"/>
          <w:sz w:val="24"/>
          <w:szCs w:val="24"/>
          <w:lang w:eastAsia="en-US"/>
        </w:rPr>
        <w:t>that the minima specified for the take-off of a helicopter applies when the helicopter is taking-off behind a previous departing helicopter from a helicopter landing site. The item also inserts a new</w:t>
      </w:r>
      <w:r w:rsidR="007C5E76" w:rsidRPr="00CF7585">
        <w:rPr>
          <w:rFonts w:eastAsiaTheme="minorHAnsi"/>
          <w:color w:val="000000"/>
          <w:sz w:val="24"/>
          <w:szCs w:val="24"/>
          <w:lang w:eastAsia="en-US"/>
        </w:rPr>
        <w:t xml:space="preserve"> standard for a departing helicopter that </w:t>
      </w:r>
      <w:r w:rsidR="00A97D0F">
        <w:rPr>
          <w:rFonts w:eastAsiaTheme="minorHAnsi"/>
          <w:color w:val="000000"/>
          <w:sz w:val="24"/>
          <w:szCs w:val="24"/>
          <w:lang w:eastAsia="en-US"/>
        </w:rPr>
        <w:t>uses</w:t>
      </w:r>
      <w:r w:rsidR="007C5E76" w:rsidRPr="00CF7585">
        <w:rPr>
          <w:rFonts w:eastAsiaTheme="minorHAnsi"/>
          <w:color w:val="000000"/>
          <w:sz w:val="24"/>
          <w:szCs w:val="24"/>
          <w:lang w:eastAsia="en-US"/>
        </w:rPr>
        <w:t xml:space="preserve"> </w:t>
      </w:r>
      <w:r w:rsidR="00A97D0F" w:rsidRPr="00CF7585">
        <w:rPr>
          <w:rFonts w:eastAsiaTheme="minorHAnsi"/>
          <w:color w:val="000000"/>
          <w:sz w:val="24"/>
          <w:szCs w:val="24"/>
          <w:lang w:eastAsia="en-US"/>
        </w:rPr>
        <w:t>a run</w:t>
      </w:r>
      <w:r w:rsidR="00A97D0F">
        <w:rPr>
          <w:rFonts w:eastAsiaTheme="minorHAnsi"/>
          <w:color w:val="000000"/>
          <w:sz w:val="24"/>
          <w:szCs w:val="24"/>
          <w:lang w:eastAsia="en-US"/>
        </w:rPr>
        <w:t xml:space="preserve">way for </w:t>
      </w:r>
      <w:r w:rsidR="007C5E76" w:rsidRPr="00CF7585">
        <w:rPr>
          <w:rFonts w:eastAsiaTheme="minorHAnsi"/>
          <w:color w:val="000000"/>
          <w:sz w:val="24"/>
          <w:szCs w:val="24"/>
          <w:lang w:eastAsia="en-US"/>
        </w:rPr>
        <w:t xml:space="preserve">a take-off roll </w:t>
      </w:r>
      <w:r w:rsidR="00D475B8">
        <w:rPr>
          <w:rFonts w:eastAsiaTheme="minorHAnsi"/>
          <w:color w:val="000000"/>
          <w:sz w:val="24"/>
          <w:szCs w:val="24"/>
          <w:lang w:eastAsia="en-US"/>
        </w:rPr>
        <w:t>prior to becoming airborne.</w:t>
      </w:r>
    </w:p>
    <w:p w:rsidR="007C5E76" w:rsidRPr="00B31489" w:rsidRDefault="007C5E76" w:rsidP="00962DA2">
      <w:pPr>
        <w:rPr>
          <w:sz w:val="24"/>
          <w:szCs w:val="24"/>
        </w:rPr>
      </w:pPr>
    </w:p>
    <w:p w:rsidR="00F111C5" w:rsidRPr="00797831" w:rsidRDefault="00F111C5" w:rsidP="00F111C5">
      <w:pPr>
        <w:pageBreakBefore/>
        <w:spacing w:after="120"/>
        <w:jc w:val="right"/>
        <w:rPr>
          <w:rFonts w:eastAsia="Calibri"/>
          <w:b/>
          <w:sz w:val="26"/>
          <w:szCs w:val="26"/>
          <w:lang w:eastAsia="en-US"/>
        </w:rPr>
      </w:pPr>
      <w:r>
        <w:rPr>
          <w:rFonts w:eastAsia="Calibri"/>
          <w:b/>
          <w:sz w:val="26"/>
          <w:szCs w:val="26"/>
          <w:lang w:eastAsia="en-US"/>
        </w:rPr>
        <w:t>Attachment 2</w:t>
      </w:r>
    </w:p>
    <w:p w:rsidR="003B0A87" w:rsidRPr="003B0A87" w:rsidRDefault="003B0A87" w:rsidP="00B31489">
      <w:pPr>
        <w:spacing w:before="120"/>
        <w:jc w:val="center"/>
        <w:rPr>
          <w:rFonts w:eastAsia="Calibri"/>
          <w:b/>
          <w:sz w:val="28"/>
          <w:szCs w:val="28"/>
          <w:lang w:eastAsia="en-US"/>
        </w:rPr>
      </w:pPr>
      <w:r w:rsidRPr="003B0A87">
        <w:rPr>
          <w:rFonts w:eastAsia="Calibri"/>
          <w:b/>
          <w:sz w:val="28"/>
          <w:szCs w:val="28"/>
          <w:lang w:eastAsia="en-US"/>
        </w:rPr>
        <w:t>Statement of Compatibility with Human Rights</w:t>
      </w:r>
    </w:p>
    <w:p w:rsidR="003B0A87" w:rsidRPr="003B0A87" w:rsidRDefault="003B0A87" w:rsidP="003B0A87">
      <w:pPr>
        <w:spacing w:line="276" w:lineRule="auto"/>
        <w:jc w:val="center"/>
        <w:rPr>
          <w:rFonts w:eastAsia="Calibri"/>
          <w:sz w:val="24"/>
          <w:szCs w:val="24"/>
          <w:lang w:eastAsia="en-US"/>
        </w:rPr>
      </w:pPr>
      <w:r w:rsidRPr="003B0A87">
        <w:rPr>
          <w:rFonts w:eastAsia="Calibri"/>
          <w:i/>
          <w:sz w:val="24"/>
          <w:szCs w:val="24"/>
          <w:lang w:eastAsia="en-US"/>
        </w:rPr>
        <w:t xml:space="preserve">Prepared in accordance with Part 3 of the </w:t>
      </w:r>
      <w:r w:rsidRPr="003B0A87">
        <w:rPr>
          <w:rFonts w:eastAsia="Calibri"/>
          <w:i/>
          <w:sz w:val="24"/>
          <w:szCs w:val="24"/>
          <w:lang w:eastAsia="en-US"/>
        </w:rPr>
        <w:br/>
        <w:t>Human Rights (Parliamentary Scrutiny) Act</w:t>
      </w:r>
      <w:r w:rsidR="008746CA">
        <w:rPr>
          <w:rFonts w:eastAsia="Calibri"/>
          <w:i/>
          <w:sz w:val="24"/>
          <w:szCs w:val="24"/>
          <w:lang w:eastAsia="en-US"/>
        </w:rPr>
        <w:t xml:space="preserve"> </w:t>
      </w:r>
      <w:r w:rsidRPr="003B0A87">
        <w:rPr>
          <w:rFonts w:eastAsia="Calibri"/>
          <w:i/>
          <w:sz w:val="24"/>
          <w:szCs w:val="24"/>
          <w:lang w:eastAsia="en-US"/>
        </w:rPr>
        <w:t>2011</w:t>
      </w:r>
    </w:p>
    <w:p w:rsidR="003B0A87" w:rsidRPr="003B0A87" w:rsidRDefault="003B0A87" w:rsidP="0066711E">
      <w:pPr>
        <w:spacing w:after="120"/>
        <w:rPr>
          <w:rFonts w:eastAsia="Calibri"/>
          <w:sz w:val="24"/>
          <w:szCs w:val="24"/>
          <w:lang w:eastAsia="en-US"/>
        </w:rPr>
      </w:pPr>
    </w:p>
    <w:p w:rsidR="003B0A87" w:rsidRPr="003B0A87" w:rsidRDefault="003B0A87" w:rsidP="0066711E">
      <w:pPr>
        <w:spacing w:after="120"/>
        <w:jc w:val="center"/>
        <w:rPr>
          <w:rFonts w:eastAsia="Calibri"/>
          <w:b/>
          <w:bCs/>
          <w:sz w:val="24"/>
          <w:szCs w:val="24"/>
          <w:lang w:eastAsia="en-US"/>
        </w:rPr>
      </w:pPr>
      <w:r w:rsidRPr="003B0A87">
        <w:rPr>
          <w:rFonts w:eastAsia="Calibri"/>
          <w:b/>
          <w:bCs/>
          <w:sz w:val="24"/>
          <w:szCs w:val="24"/>
          <w:lang w:eastAsia="en-US"/>
        </w:rPr>
        <w:t xml:space="preserve">Manual of Standards </w:t>
      </w:r>
      <w:r w:rsidR="000B2667">
        <w:rPr>
          <w:rFonts w:eastAsia="Calibri"/>
          <w:b/>
          <w:bCs/>
          <w:sz w:val="24"/>
          <w:szCs w:val="24"/>
          <w:lang w:eastAsia="en-US"/>
        </w:rPr>
        <w:t>Part 1</w:t>
      </w:r>
      <w:r w:rsidR="001918AB">
        <w:rPr>
          <w:rFonts w:eastAsia="Calibri"/>
          <w:b/>
          <w:bCs/>
          <w:sz w:val="24"/>
          <w:szCs w:val="24"/>
          <w:lang w:eastAsia="en-US"/>
        </w:rPr>
        <w:t>72</w:t>
      </w:r>
      <w:r w:rsidR="008746CA">
        <w:rPr>
          <w:rFonts w:eastAsia="Calibri"/>
          <w:b/>
          <w:bCs/>
          <w:sz w:val="24"/>
          <w:szCs w:val="24"/>
          <w:lang w:eastAsia="en-US"/>
        </w:rPr>
        <w:t xml:space="preserve"> </w:t>
      </w:r>
      <w:r w:rsidRPr="003B0A87">
        <w:rPr>
          <w:rFonts w:eastAsia="Calibri"/>
          <w:b/>
          <w:bCs/>
          <w:sz w:val="24"/>
          <w:szCs w:val="24"/>
          <w:lang w:eastAsia="en-US"/>
        </w:rPr>
        <w:t>Amendment Instrument 2013</w:t>
      </w:r>
      <w:r w:rsidR="00797831">
        <w:rPr>
          <w:rFonts w:eastAsia="Calibri"/>
          <w:b/>
          <w:bCs/>
          <w:sz w:val="24"/>
          <w:szCs w:val="24"/>
          <w:lang w:eastAsia="en-US"/>
        </w:rPr>
        <w:t xml:space="preserve"> (No.</w:t>
      </w:r>
      <w:r w:rsidR="008746CA">
        <w:rPr>
          <w:rFonts w:eastAsia="Calibri"/>
          <w:b/>
          <w:bCs/>
          <w:sz w:val="24"/>
          <w:szCs w:val="24"/>
          <w:lang w:eastAsia="en-US"/>
        </w:rPr>
        <w:t xml:space="preserve"> </w:t>
      </w:r>
      <w:r w:rsidR="00D02850">
        <w:rPr>
          <w:rFonts w:eastAsia="Calibri"/>
          <w:b/>
          <w:bCs/>
          <w:sz w:val="24"/>
          <w:szCs w:val="24"/>
          <w:lang w:eastAsia="en-US"/>
        </w:rPr>
        <w:t>1</w:t>
      </w:r>
      <w:r w:rsidR="00797831">
        <w:rPr>
          <w:rFonts w:eastAsia="Calibri"/>
          <w:b/>
          <w:bCs/>
          <w:sz w:val="24"/>
          <w:szCs w:val="24"/>
          <w:lang w:eastAsia="en-US"/>
        </w:rPr>
        <w:t>)</w:t>
      </w:r>
    </w:p>
    <w:p w:rsidR="00114DBD" w:rsidRPr="003B0A87" w:rsidRDefault="00114DBD" w:rsidP="0066711E">
      <w:pPr>
        <w:rPr>
          <w:rFonts w:eastAsia="Calibri"/>
          <w:sz w:val="24"/>
          <w:szCs w:val="24"/>
          <w:lang w:eastAsia="en-US"/>
        </w:rPr>
      </w:pPr>
    </w:p>
    <w:p w:rsidR="003B0A87" w:rsidRPr="003B0A87" w:rsidRDefault="003B0A87" w:rsidP="0066711E">
      <w:pPr>
        <w:spacing w:after="120"/>
        <w:jc w:val="center"/>
        <w:rPr>
          <w:rFonts w:eastAsia="Calibri"/>
          <w:sz w:val="24"/>
          <w:szCs w:val="24"/>
          <w:lang w:eastAsia="en-US"/>
        </w:rPr>
      </w:pPr>
      <w:r w:rsidRPr="003B0A87">
        <w:rPr>
          <w:rFonts w:eastAsia="Calibri"/>
          <w:sz w:val="24"/>
          <w:szCs w:val="24"/>
          <w:lang w:eastAsia="en-US"/>
        </w:rPr>
        <w:t>This legislative instrument is compatible with the human rights and freedoms recognised or declared in the international instruments listed in section 3 of the</w:t>
      </w:r>
      <w:r w:rsidRPr="003B0A87">
        <w:rPr>
          <w:rFonts w:eastAsia="Calibri"/>
          <w:sz w:val="24"/>
          <w:szCs w:val="24"/>
          <w:lang w:eastAsia="en-US"/>
        </w:rPr>
        <w:br/>
      </w:r>
      <w:r w:rsidRPr="003B0A87">
        <w:rPr>
          <w:rFonts w:eastAsia="Calibri"/>
          <w:i/>
          <w:sz w:val="24"/>
          <w:szCs w:val="24"/>
          <w:lang w:eastAsia="en-US"/>
        </w:rPr>
        <w:t>Human Rights (Parliamentary Scrutiny) Act 2011</w:t>
      </w:r>
      <w:r w:rsidRPr="003B0A87">
        <w:rPr>
          <w:rFonts w:eastAsia="Calibri"/>
          <w:sz w:val="24"/>
          <w:szCs w:val="24"/>
          <w:lang w:eastAsia="en-US"/>
        </w:rPr>
        <w:t>.</w:t>
      </w:r>
    </w:p>
    <w:p w:rsidR="006C2F82" w:rsidRPr="003B0A87" w:rsidRDefault="006C2F82" w:rsidP="006C2F82">
      <w:pPr>
        <w:rPr>
          <w:rFonts w:eastAsia="Calibri"/>
          <w:sz w:val="24"/>
          <w:szCs w:val="24"/>
          <w:lang w:eastAsia="en-US"/>
        </w:rPr>
      </w:pPr>
    </w:p>
    <w:p w:rsidR="003B0A87" w:rsidRPr="003B0A87" w:rsidRDefault="003B0A87" w:rsidP="006C2F82">
      <w:pPr>
        <w:rPr>
          <w:rFonts w:eastAsia="Calibri"/>
          <w:b/>
          <w:sz w:val="24"/>
          <w:szCs w:val="24"/>
          <w:lang w:eastAsia="en-US"/>
        </w:rPr>
      </w:pPr>
      <w:r w:rsidRPr="003B0A87">
        <w:rPr>
          <w:rFonts w:eastAsia="Calibri"/>
          <w:b/>
          <w:sz w:val="24"/>
          <w:szCs w:val="24"/>
          <w:lang w:eastAsia="en-US"/>
        </w:rPr>
        <w:t>Overview of the legislative instrument</w:t>
      </w:r>
    </w:p>
    <w:p w:rsidR="006C2F82" w:rsidRPr="003B0A87" w:rsidRDefault="006C2F82" w:rsidP="006C2F82">
      <w:pPr>
        <w:rPr>
          <w:rFonts w:eastAsia="Calibri"/>
          <w:sz w:val="24"/>
          <w:szCs w:val="24"/>
          <w:lang w:eastAsia="en-US"/>
        </w:rPr>
      </w:pPr>
    </w:p>
    <w:p w:rsidR="003B0A87" w:rsidRDefault="000B2667" w:rsidP="00B31489">
      <w:pPr>
        <w:rPr>
          <w:bCs/>
          <w:sz w:val="24"/>
          <w:szCs w:val="24"/>
        </w:rPr>
      </w:pPr>
      <w:r w:rsidRPr="00B31489">
        <w:rPr>
          <w:bCs/>
          <w:sz w:val="24"/>
          <w:szCs w:val="24"/>
        </w:rPr>
        <w:t xml:space="preserve">This </w:t>
      </w:r>
      <w:r w:rsidR="00C2058A" w:rsidRPr="00B31489">
        <w:rPr>
          <w:bCs/>
          <w:sz w:val="24"/>
          <w:szCs w:val="24"/>
        </w:rPr>
        <w:t xml:space="preserve">legislative </w:t>
      </w:r>
      <w:r w:rsidRPr="00B31489">
        <w:rPr>
          <w:bCs/>
          <w:sz w:val="24"/>
          <w:szCs w:val="24"/>
        </w:rPr>
        <w:t xml:space="preserve">instrument </w:t>
      </w:r>
      <w:r w:rsidR="00C2058A" w:rsidRPr="00B31489">
        <w:rPr>
          <w:bCs/>
          <w:sz w:val="24"/>
          <w:szCs w:val="24"/>
        </w:rPr>
        <w:t>amends the Manual of Standards (MOS) </w:t>
      </w:r>
      <w:r w:rsidR="00524C02">
        <w:rPr>
          <w:bCs/>
          <w:sz w:val="24"/>
          <w:szCs w:val="24"/>
        </w:rPr>
        <w:t>–</w:t>
      </w:r>
      <w:r w:rsidR="00C2058A" w:rsidRPr="00B31489">
        <w:rPr>
          <w:bCs/>
          <w:sz w:val="24"/>
          <w:szCs w:val="24"/>
        </w:rPr>
        <w:t xml:space="preserve"> Part 172</w:t>
      </w:r>
      <w:r w:rsidR="00B31489" w:rsidRPr="00B31489">
        <w:rPr>
          <w:bCs/>
          <w:sz w:val="24"/>
          <w:szCs w:val="24"/>
        </w:rPr>
        <w:t xml:space="preserve">, which provides </w:t>
      </w:r>
      <w:r w:rsidR="00B31489" w:rsidRPr="00B31489">
        <w:rPr>
          <w:sz w:val="24"/>
          <w:szCs w:val="24"/>
          <w:lang w:eastAsia="en-US"/>
        </w:rPr>
        <w:t xml:space="preserve">standards, including </w:t>
      </w:r>
      <w:r w:rsidR="00B31489" w:rsidRPr="00B31489">
        <w:rPr>
          <w:sz w:val="24"/>
          <w:szCs w:val="24"/>
        </w:rPr>
        <w:t xml:space="preserve">procedures, systems and documents used to provide an </w:t>
      </w:r>
      <w:r w:rsidR="00B31489">
        <w:rPr>
          <w:sz w:val="24"/>
          <w:szCs w:val="24"/>
        </w:rPr>
        <w:t>air traffic service (</w:t>
      </w:r>
      <w:r w:rsidR="00B31489" w:rsidRPr="00B31489">
        <w:rPr>
          <w:b/>
          <w:i/>
          <w:sz w:val="24"/>
          <w:szCs w:val="24"/>
        </w:rPr>
        <w:t>ATS</w:t>
      </w:r>
      <w:r w:rsidR="00B31489">
        <w:rPr>
          <w:sz w:val="24"/>
          <w:szCs w:val="24"/>
        </w:rPr>
        <w:t>)</w:t>
      </w:r>
      <w:r w:rsidR="00B31489" w:rsidRPr="00B31489">
        <w:rPr>
          <w:sz w:val="24"/>
          <w:szCs w:val="24"/>
        </w:rPr>
        <w:t>, and standards for facilities and equipment used to provide an ATS</w:t>
      </w:r>
      <w:r w:rsidR="00A73C0C" w:rsidRPr="00B31489">
        <w:rPr>
          <w:bCs/>
          <w:sz w:val="24"/>
          <w:szCs w:val="24"/>
        </w:rPr>
        <w:t>.</w:t>
      </w:r>
    </w:p>
    <w:p w:rsidR="00B31489" w:rsidRDefault="00B31489" w:rsidP="00B31489">
      <w:pPr>
        <w:rPr>
          <w:bCs/>
          <w:sz w:val="24"/>
          <w:szCs w:val="24"/>
        </w:rPr>
      </w:pPr>
    </w:p>
    <w:p w:rsidR="00B31489" w:rsidRDefault="00B31489" w:rsidP="00B31489">
      <w:pPr>
        <w:pStyle w:val="NormalWeb"/>
        <w:spacing w:before="0" w:beforeAutospacing="0" w:after="0" w:afterAutospacing="0"/>
        <w:rPr>
          <w:lang w:val="en"/>
        </w:rPr>
      </w:pPr>
      <w:r>
        <w:rPr>
          <w:lang w:val="en"/>
        </w:rPr>
        <w:t>The principal purpose of the legislative instrument is to allow for several new air traffic procedures and systems which have recently been introduced into the Australian aviation environment, and which allow more efficient conduct of air traffic operations.</w:t>
      </w:r>
    </w:p>
    <w:p w:rsidR="00B31489" w:rsidRPr="00B31489" w:rsidRDefault="00B31489" w:rsidP="00B31489">
      <w:pPr>
        <w:rPr>
          <w:rFonts w:eastAsia="Calibri"/>
          <w:sz w:val="24"/>
          <w:szCs w:val="24"/>
          <w:lang w:eastAsia="en-US"/>
        </w:rPr>
      </w:pPr>
    </w:p>
    <w:p w:rsidR="003B0A87" w:rsidRPr="003B0A87" w:rsidRDefault="003B0A87" w:rsidP="00B31489">
      <w:pPr>
        <w:rPr>
          <w:rFonts w:eastAsia="Calibri"/>
          <w:b/>
          <w:sz w:val="24"/>
          <w:szCs w:val="24"/>
          <w:lang w:eastAsia="en-US"/>
        </w:rPr>
      </w:pPr>
      <w:r w:rsidRPr="003B0A87">
        <w:rPr>
          <w:rFonts w:eastAsia="Calibri"/>
          <w:b/>
          <w:sz w:val="24"/>
          <w:szCs w:val="24"/>
          <w:lang w:eastAsia="en-US"/>
        </w:rPr>
        <w:t>Human rights implications</w:t>
      </w:r>
    </w:p>
    <w:p w:rsidR="003B0A87" w:rsidRPr="003B0A87" w:rsidRDefault="003B0A87" w:rsidP="00B31489">
      <w:pPr>
        <w:rPr>
          <w:rFonts w:eastAsia="Calibri"/>
          <w:sz w:val="24"/>
          <w:szCs w:val="24"/>
          <w:lang w:eastAsia="en-US"/>
        </w:rPr>
      </w:pPr>
      <w:r w:rsidRPr="003B0A87">
        <w:rPr>
          <w:rFonts w:eastAsia="Calibri"/>
          <w:sz w:val="24"/>
          <w:szCs w:val="24"/>
          <w:lang w:eastAsia="en-US"/>
        </w:rPr>
        <w:t>This legislative instrument does not engage any of the applicable rights or freedoms.</w:t>
      </w:r>
    </w:p>
    <w:p w:rsidR="00B31489" w:rsidRDefault="00B31489" w:rsidP="00B31489">
      <w:pPr>
        <w:rPr>
          <w:rFonts w:eastAsia="Calibri"/>
          <w:b/>
          <w:sz w:val="24"/>
          <w:szCs w:val="24"/>
          <w:lang w:eastAsia="en-US"/>
        </w:rPr>
      </w:pPr>
    </w:p>
    <w:p w:rsidR="003B0A87" w:rsidRPr="003B0A87" w:rsidRDefault="003B0A87" w:rsidP="00B31489">
      <w:pPr>
        <w:rPr>
          <w:rFonts w:eastAsia="Calibri"/>
          <w:b/>
          <w:sz w:val="24"/>
          <w:szCs w:val="24"/>
          <w:lang w:eastAsia="en-US"/>
        </w:rPr>
      </w:pPr>
      <w:r w:rsidRPr="003B0A87">
        <w:rPr>
          <w:rFonts w:eastAsia="Calibri"/>
          <w:b/>
          <w:sz w:val="24"/>
          <w:szCs w:val="24"/>
          <w:lang w:eastAsia="en-US"/>
        </w:rPr>
        <w:t>Conclusion</w:t>
      </w:r>
    </w:p>
    <w:p w:rsidR="003B0A87" w:rsidRDefault="003B0A87" w:rsidP="00B31489">
      <w:pPr>
        <w:rPr>
          <w:rFonts w:eastAsia="Calibri"/>
          <w:sz w:val="24"/>
          <w:szCs w:val="24"/>
          <w:lang w:eastAsia="en-US"/>
        </w:rPr>
      </w:pPr>
      <w:r w:rsidRPr="003B0A87">
        <w:rPr>
          <w:rFonts w:eastAsia="Calibri"/>
          <w:sz w:val="24"/>
          <w:szCs w:val="24"/>
          <w:lang w:eastAsia="en-US"/>
        </w:rPr>
        <w:t>This legislative instrument is compatible with human rights as it does not raise any human rights issues.</w:t>
      </w:r>
    </w:p>
    <w:p w:rsidR="00B31489" w:rsidRPr="003B0A87" w:rsidRDefault="00B31489" w:rsidP="00B31489">
      <w:pPr>
        <w:rPr>
          <w:rFonts w:eastAsia="Calibri"/>
          <w:sz w:val="24"/>
          <w:szCs w:val="24"/>
          <w:lang w:eastAsia="en-US"/>
        </w:rPr>
      </w:pPr>
    </w:p>
    <w:p w:rsidR="003B0A87" w:rsidRPr="003B0A87" w:rsidRDefault="003B0A87" w:rsidP="00114DBD">
      <w:pPr>
        <w:spacing w:before="120"/>
        <w:jc w:val="center"/>
        <w:rPr>
          <w:rFonts w:eastAsia="Calibri"/>
          <w:sz w:val="24"/>
          <w:szCs w:val="24"/>
          <w:lang w:eastAsia="en-US"/>
        </w:rPr>
      </w:pPr>
      <w:r w:rsidRPr="003B0A87">
        <w:rPr>
          <w:rFonts w:eastAsia="Calibri"/>
          <w:b/>
          <w:bCs/>
          <w:sz w:val="24"/>
          <w:szCs w:val="24"/>
          <w:lang w:eastAsia="en-US"/>
        </w:rPr>
        <w:t>Civil Aviation Safety Authority</w:t>
      </w:r>
    </w:p>
    <w:sectPr w:rsidR="003B0A87" w:rsidRPr="003B0A87" w:rsidSect="008746CA">
      <w:headerReference w:type="default" r:id="rId7"/>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ED" w:rsidRDefault="00D771ED" w:rsidP="008746CA">
      <w:r>
        <w:separator/>
      </w:r>
    </w:p>
  </w:endnote>
  <w:endnote w:type="continuationSeparator" w:id="0">
    <w:p w:rsidR="00D771ED" w:rsidRDefault="00D771ED" w:rsidP="008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ED" w:rsidRDefault="00D771ED" w:rsidP="008746CA">
      <w:r>
        <w:separator/>
      </w:r>
    </w:p>
  </w:footnote>
  <w:footnote w:type="continuationSeparator" w:id="0">
    <w:p w:rsidR="00D771ED" w:rsidRDefault="00D771ED" w:rsidP="0087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247338647"/>
      <w:docPartObj>
        <w:docPartGallery w:val="Page Numbers (Top of Page)"/>
        <w:docPartUnique/>
      </w:docPartObj>
    </w:sdtPr>
    <w:sdtEndPr>
      <w:rPr>
        <w:noProof/>
      </w:rPr>
    </w:sdtEndPr>
    <w:sdtContent>
      <w:p w:rsidR="004A7D57" w:rsidRPr="008746CA" w:rsidRDefault="004A7D57">
        <w:pPr>
          <w:pStyle w:val="Header"/>
          <w:jc w:val="center"/>
          <w:rPr>
            <w:sz w:val="24"/>
            <w:szCs w:val="24"/>
          </w:rPr>
        </w:pPr>
        <w:r w:rsidRPr="008746CA">
          <w:rPr>
            <w:sz w:val="24"/>
            <w:szCs w:val="24"/>
          </w:rPr>
          <w:fldChar w:fldCharType="begin"/>
        </w:r>
        <w:r w:rsidRPr="008746CA">
          <w:rPr>
            <w:sz w:val="24"/>
            <w:szCs w:val="24"/>
          </w:rPr>
          <w:instrText xml:space="preserve"> PAGE   \* MERGEFORMAT </w:instrText>
        </w:r>
        <w:r w:rsidRPr="008746CA">
          <w:rPr>
            <w:sz w:val="24"/>
            <w:szCs w:val="24"/>
          </w:rPr>
          <w:fldChar w:fldCharType="separate"/>
        </w:r>
        <w:r w:rsidR="00705C15">
          <w:rPr>
            <w:noProof/>
            <w:sz w:val="24"/>
            <w:szCs w:val="24"/>
          </w:rPr>
          <w:t>4</w:t>
        </w:r>
        <w:r w:rsidRPr="008746CA">
          <w:rPr>
            <w:noProof/>
            <w:sz w:val="24"/>
            <w:szCs w:val="24"/>
          </w:rPr>
          <w:fldChar w:fldCharType="end"/>
        </w:r>
      </w:p>
    </w:sdtContent>
  </w:sdt>
  <w:p w:rsidR="004A7D57" w:rsidRPr="008746CA" w:rsidRDefault="004A7D57">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B0"/>
    <w:rsid w:val="00065425"/>
    <w:rsid w:val="00074A37"/>
    <w:rsid w:val="0008301C"/>
    <w:rsid w:val="000B2667"/>
    <w:rsid w:val="000C6A03"/>
    <w:rsid w:val="000E3BE7"/>
    <w:rsid w:val="000F4431"/>
    <w:rsid w:val="00114DBD"/>
    <w:rsid w:val="00123725"/>
    <w:rsid w:val="001579FE"/>
    <w:rsid w:val="0018223C"/>
    <w:rsid w:val="001918AB"/>
    <w:rsid w:val="001A072C"/>
    <w:rsid w:val="001B10AD"/>
    <w:rsid w:val="001B781B"/>
    <w:rsid w:val="001C4B6F"/>
    <w:rsid w:val="001E2C9D"/>
    <w:rsid w:val="001E79E7"/>
    <w:rsid w:val="00221997"/>
    <w:rsid w:val="00275C00"/>
    <w:rsid w:val="002E18C2"/>
    <w:rsid w:val="002F021A"/>
    <w:rsid w:val="0031780C"/>
    <w:rsid w:val="00332DF4"/>
    <w:rsid w:val="00342DD2"/>
    <w:rsid w:val="00356F56"/>
    <w:rsid w:val="003A0DCF"/>
    <w:rsid w:val="003B0A87"/>
    <w:rsid w:val="003F1AFF"/>
    <w:rsid w:val="004166FD"/>
    <w:rsid w:val="00482226"/>
    <w:rsid w:val="004972C4"/>
    <w:rsid w:val="004A7D57"/>
    <w:rsid w:val="004F3047"/>
    <w:rsid w:val="00524C02"/>
    <w:rsid w:val="00537656"/>
    <w:rsid w:val="00545730"/>
    <w:rsid w:val="005822B0"/>
    <w:rsid w:val="005D0986"/>
    <w:rsid w:val="005F1666"/>
    <w:rsid w:val="00651753"/>
    <w:rsid w:val="006606B0"/>
    <w:rsid w:val="0066711E"/>
    <w:rsid w:val="00681B8C"/>
    <w:rsid w:val="00695D10"/>
    <w:rsid w:val="006A3202"/>
    <w:rsid w:val="006C2279"/>
    <w:rsid w:val="006C281D"/>
    <w:rsid w:val="006C2F82"/>
    <w:rsid w:val="00705963"/>
    <w:rsid w:val="00705C15"/>
    <w:rsid w:val="00712194"/>
    <w:rsid w:val="00720721"/>
    <w:rsid w:val="00755B7B"/>
    <w:rsid w:val="00797831"/>
    <w:rsid w:val="007B5D13"/>
    <w:rsid w:val="007C5E76"/>
    <w:rsid w:val="007E5E05"/>
    <w:rsid w:val="00805D1F"/>
    <w:rsid w:val="00836C21"/>
    <w:rsid w:val="008746CA"/>
    <w:rsid w:val="00883DBD"/>
    <w:rsid w:val="00886592"/>
    <w:rsid w:val="008A28FE"/>
    <w:rsid w:val="008B69EA"/>
    <w:rsid w:val="008C35B8"/>
    <w:rsid w:val="00916312"/>
    <w:rsid w:val="00923FB6"/>
    <w:rsid w:val="0092509D"/>
    <w:rsid w:val="00940DCA"/>
    <w:rsid w:val="00962DA2"/>
    <w:rsid w:val="009B622D"/>
    <w:rsid w:val="009E2DCE"/>
    <w:rsid w:val="00A33FF0"/>
    <w:rsid w:val="00A56B66"/>
    <w:rsid w:val="00A678F0"/>
    <w:rsid w:val="00A73A97"/>
    <w:rsid w:val="00A73C0C"/>
    <w:rsid w:val="00A80BF5"/>
    <w:rsid w:val="00A94650"/>
    <w:rsid w:val="00A97D0F"/>
    <w:rsid w:val="00AA1C57"/>
    <w:rsid w:val="00AB1B53"/>
    <w:rsid w:val="00AC0ECD"/>
    <w:rsid w:val="00AD5A70"/>
    <w:rsid w:val="00B20521"/>
    <w:rsid w:val="00B31489"/>
    <w:rsid w:val="00B36057"/>
    <w:rsid w:val="00B54AC0"/>
    <w:rsid w:val="00B74695"/>
    <w:rsid w:val="00B856E3"/>
    <w:rsid w:val="00B85974"/>
    <w:rsid w:val="00B9185C"/>
    <w:rsid w:val="00BA2C54"/>
    <w:rsid w:val="00BB3192"/>
    <w:rsid w:val="00BB5797"/>
    <w:rsid w:val="00BC5DFA"/>
    <w:rsid w:val="00C054ED"/>
    <w:rsid w:val="00C0574C"/>
    <w:rsid w:val="00C2058A"/>
    <w:rsid w:val="00C321A5"/>
    <w:rsid w:val="00C645C3"/>
    <w:rsid w:val="00CC7120"/>
    <w:rsid w:val="00CF7585"/>
    <w:rsid w:val="00D02850"/>
    <w:rsid w:val="00D201A1"/>
    <w:rsid w:val="00D475B8"/>
    <w:rsid w:val="00D55BF0"/>
    <w:rsid w:val="00D606F5"/>
    <w:rsid w:val="00D735BF"/>
    <w:rsid w:val="00D771ED"/>
    <w:rsid w:val="00D87950"/>
    <w:rsid w:val="00D93A35"/>
    <w:rsid w:val="00DB7147"/>
    <w:rsid w:val="00DC4C65"/>
    <w:rsid w:val="00E30A18"/>
    <w:rsid w:val="00E44E8C"/>
    <w:rsid w:val="00E51EFD"/>
    <w:rsid w:val="00E63540"/>
    <w:rsid w:val="00E648EE"/>
    <w:rsid w:val="00E76E99"/>
    <w:rsid w:val="00ED2FA8"/>
    <w:rsid w:val="00ED4C20"/>
    <w:rsid w:val="00EE1E44"/>
    <w:rsid w:val="00EF5C14"/>
    <w:rsid w:val="00F05E15"/>
    <w:rsid w:val="00F111C5"/>
    <w:rsid w:val="00F16ACC"/>
    <w:rsid w:val="00F42811"/>
    <w:rsid w:val="00F42DE6"/>
    <w:rsid w:val="00F57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uiPriority w:val="99"/>
    <w:semiHidden/>
    <w:unhideWhenUsed/>
    <w:rsid w:val="0018223C"/>
    <w:rPr>
      <w:sz w:val="16"/>
      <w:szCs w:val="16"/>
    </w:rPr>
  </w:style>
  <w:style w:type="paragraph" w:styleId="CommentText">
    <w:name w:val="annotation text"/>
    <w:basedOn w:val="Normal"/>
    <w:link w:val="CommentTextChar"/>
    <w:uiPriority w:val="99"/>
    <w:semiHidden/>
    <w:unhideWhenUsed/>
    <w:rsid w:val="0018223C"/>
  </w:style>
  <w:style w:type="character" w:customStyle="1" w:styleId="CommentTextChar">
    <w:name w:val="Comment Text Char"/>
    <w:basedOn w:val="DefaultParagraphFont"/>
    <w:link w:val="CommentText"/>
    <w:uiPriority w:val="99"/>
    <w:semiHidden/>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paragraph" w:customStyle="1" w:styleId="paragraph">
    <w:name w:val="paragraph"/>
    <w:basedOn w:val="Normal"/>
    <w:rsid w:val="00CC7120"/>
    <w:pPr>
      <w:spacing w:before="100" w:beforeAutospacing="1" w:after="100" w:afterAutospacing="1"/>
    </w:pPr>
    <w:rPr>
      <w:sz w:val="24"/>
      <w:szCs w:val="24"/>
    </w:rPr>
  </w:style>
  <w:style w:type="paragraph" w:styleId="NormalWeb">
    <w:name w:val="Normal (Web)"/>
    <w:basedOn w:val="Normal"/>
    <w:uiPriority w:val="99"/>
    <w:unhideWhenUsed/>
    <w:rsid w:val="00836C21"/>
    <w:pPr>
      <w:spacing w:before="100" w:beforeAutospacing="1" w:after="100" w:afterAutospacing="1"/>
    </w:pPr>
    <w:rPr>
      <w:sz w:val="24"/>
      <w:szCs w:val="24"/>
    </w:rPr>
  </w:style>
  <w:style w:type="paragraph" w:customStyle="1" w:styleId="Default">
    <w:name w:val="Default"/>
    <w:rsid w:val="007C5E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uiPriority w:val="99"/>
    <w:semiHidden/>
    <w:unhideWhenUsed/>
    <w:rsid w:val="0018223C"/>
    <w:rPr>
      <w:sz w:val="16"/>
      <w:szCs w:val="16"/>
    </w:rPr>
  </w:style>
  <w:style w:type="paragraph" w:styleId="CommentText">
    <w:name w:val="annotation text"/>
    <w:basedOn w:val="Normal"/>
    <w:link w:val="CommentTextChar"/>
    <w:uiPriority w:val="99"/>
    <w:semiHidden/>
    <w:unhideWhenUsed/>
    <w:rsid w:val="0018223C"/>
  </w:style>
  <w:style w:type="character" w:customStyle="1" w:styleId="CommentTextChar">
    <w:name w:val="Comment Text Char"/>
    <w:basedOn w:val="DefaultParagraphFont"/>
    <w:link w:val="CommentText"/>
    <w:uiPriority w:val="99"/>
    <w:semiHidden/>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paragraph" w:customStyle="1" w:styleId="paragraph">
    <w:name w:val="paragraph"/>
    <w:basedOn w:val="Normal"/>
    <w:rsid w:val="00CC7120"/>
    <w:pPr>
      <w:spacing w:before="100" w:beforeAutospacing="1" w:after="100" w:afterAutospacing="1"/>
    </w:pPr>
    <w:rPr>
      <w:sz w:val="24"/>
      <w:szCs w:val="24"/>
    </w:rPr>
  </w:style>
  <w:style w:type="paragraph" w:styleId="NormalWeb">
    <w:name w:val="Normal (Web)"/>
    <w:basedOn w:val="Normal"/>
    <w:uiPriority w:val="99"/>
    <w:unhideWhenUsed/>
    <w:rsid w:val="00836C21"/>
    <w:pPr>
      <w:spacing w:before="100" w:beforeAutospacing="1" w:after="100" w:afterAutospacing="1"/>
    </w:pPr>
    <w:rPr>
      <w:sz w:val="24"/>
      <w:szCs w:val="24"/>
    </w:rPr>
  </w:style>
  <w:style w:type="paragraph" w:customStyle="1" w:styleId="Default">
    <w:name w:val="Default"/>
    <w:rsid w:val="007C5E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1481">
      <w:bodyDiv w:val="1"/>
      <w:marLeft w:val="0"/>
      <w:marRight w:val="0"/>
      <w:marTop w:val="0"/>
      <w:marBottom w:val="0"/>
      <w:divBdr>
        <w:top w:val="none" w:sz="0" w:space="0" w:color="auto"/>
        <w:left w:val="none" w:sz="0" w:space="0" w:color="auto"/>
        <w:bottom w:val="none" w:sz="0" w:space="0" w:color="auto"/>
        <w:right w:val="none" w:sz="0" w:space="0" w:color="auto"/>
      </w:divBdr>
      <w:divsChild>
        <w:div w:id="1137913492">
          <w:marLeft w:val="0"/>
          <w:marRight w:val="0"/>
          <w:marTop w:val="0"/>
          <w:marBottom w:val="0"/>
          <w:divBdr>
            <w:top w:val="none" w:sz="0" w:space="0" w:color="auto"/>
            <w:left w:val="none" w:sz="0" w:space="0" w:color="auto"/>
            <w:bottom w:val="none" w:sz="0" w:space="0" w:color="auto"/>
            <w:right w:val="none" w:sz="0" w:space="0" w:color="auto"/>
          </w:divBdr>
          <w:divsChild>
            <w:div w:id="2121683281">
              <w:marLeft w:val="0"/>
              <w:marRight w:val="0"/>
              <w:marTop w:val="0"/>
              <w:marBottom w:val="0"/>
              <w:divBdr>
                <w:top w:val="none" w:sz="0" w:space="0" w:color="auto"/>
                <w:left w:val="none" w:sz="0" w:space="0" w:color="auto"/>
                <w:bottom w:val="none" w:sz="0" w:space="0" w:color="auto"/>
                <w:right w:val="none" w:sz="0" w:space="0" w:color="auto"/>
              </w:divBdr>
              <w:divsChild>
                <w:div w:id="659962006">
                  <w:marLeft w:val="0"/>
                  <w:marRight w:val="0"/>
                  <w:marTop w:val="0"/>
                  <w:marBottom w:val="0"/>
                  <w:divBdr>
                    <w:top w:val="none" w:sz="0" w:space="0" w:color="auto"/>
                    <w:left w:val="none" w:sz="0" w:space="0" w:color="auto"/>
                    <w:bottom w:val="none" w:sz="0" w:space="0" w:color="auto"/>
                    <w:right w:val="none" w:sz="0" w:space="0" w:color="auto"/>
                  </w:divBdr>
                  <w:divsChild>
                    <w:div w:id="1989354639">
                      <w:marLeft w:val="0"/>
                      <w:marRight w:val="0"/>
                      <w:marTop w:val="0"/>
                      <w:marBottom w:val="0"/>
                      <w:divBdr>
                        <w:top w:val="none" w:sz="0" w:space="0" w:color="auto"/>
                        <w:left w:val="none" w:sz="0" w:space="0" w:color="auto"/>
                        <w:bottom w:val="none" w:sz="0" w:space="0" w:color="auto"/>
                        <w:right w:val="none" w:sz="0" w:space="0" w:color="auto"/>
                      </w:divBdr>
                      <w:divsChild>
                        <w:div w:id="8274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51598">
      <w:bodyDiv w:val="1"/>
      <w:marLeft w:val="0"/>
      <w:marRight w:val="0"/>
      <w:marTop w:val="0"/>
      <w:marBottom w:val="0"/>
      <w:divBdr>
        <w:top w:val="none" w:sz="0" w:space="0" w:color="auto"/>
        <w:left w:val="none" w:sz="0" w:space="0" w:color="auto"/>
        <w:bottom w:val="none" w:sz="0" w:space="0" w:color="auto"/>
        <w:right w:val="none" w:sz="0" w:space="0" w:color="auto"/>
      </w:divBdr>
    </w:div>
    <w:div w:id="1647323153">
      <w:bodyDiv w:val="1"/>
      <w:marLeft w:val="0"/>
      <w:marRight w:val="0"/>
      <w:marTop w:val="0"/>
      <w:marBottom w:val="0"/>
      <w:divBdr>
        <w:top w:val="none" w:sz="0" w:space="0" w:color="auto"/>
        <w:left w:val="none" w:sz="0" w:space="0" w:color="auto"/>
        <w:bottom w:val="none" w:sz="0" w:space="0" w:color="auto"/>
        <w:right w:val="none" w:sz="0" w:space="0" w:color="auto"/>
      </w:divBdr>
    </w:div>
    <w:div w:id="1701275427">
      <w:bodyDiv w:val="1"/>
      <w:marLeft w:val="0"/>
      <w:marRight w:val="0"/>
      <w:marTop w:val="0"/>
      <w:marBottom w:val="0"/>
      <w:divBdr>
        <w:top w:val="none" w:sz="0" w:space="0" w:color="auto"/>
        <w:left w:val="none" w:sz="0" w:space="0" w:color="auto"/>
        <w:bottom w:val="none" w:sz="0" w:space="0" w:color="auto"/>
        <w:right w:val="none" w:sz="0" w:space="0" w:color="auto"/>
      </w:divBdr>
    </w:div>
    <w:div w:id="1956210280">
      <w:bodyDiv w:val="1"/>
      <w:marLeft w:val="0"/>
      <w:marRight w:val="0"/>
      <w:marTop w:val="0"/>
      <w:marBottom w:val="0"/>
      <w:divBdr>
        <w:top w:val="none" w:sz="0" w:space="0" w:color="auto"/>
        <w:left w:val="none" w:sz="0" w:space="0" w:color="auto"/>
        <w:bottom w:val="none" w:sz="0" w:space="0" w:color="auto"/>
        <w:right w:val="none" w:sz="0" w:space="0" w:color="auto"/>
      </w:divBdr>
    </w:div>
    <w:div w:id="1958026508">
      <w:bodyDiv w:val="1"/>
      <w:marLeft w:val="0"/>
      <w:marRight w:val="0"/>
      <w:marTop w:val="0"/>
      <w:marBottom w:val="0"/>
      <w:divBdr>
        <w:top w:val="none" w:sz="0" w:space="0" w:color="auto"/>
        <w:left w:val="none" w:sz="0" w:space="0" w:color="auto"/>
        <w:bottom w:val="none" w:sz="0" w:space="0" w:color="auto"/>
        <w:right w:val="none" w:sz="0" w:space="0" w:color="auto"/>
      </w:divBdr>
      <w:divsChild>
        <w:div w:id="1330330734">
          <w:marLeft w:val="0"/>
          <w:marRight w:val="0"/>
          <w:marTop w:val="0"/>
          <w:marBottom w:val="0"/>
          <w:divBdr>
            <w:top w:val="none" w:sz="0" w:space="0" w:color="auto"/>
            <w:left w:val="none" w:sz="0" w:space="0" w:color="auto"/>
            <w:bottom w:val="none" w:sz="0" w:space="0" w:color="auto"/>
            <w:right w:val="none" w:sz="0" w:space="0" w:color="auto"/>
          </w:divBdr>
          <w:divsChild>
            <w:div w:id="1341589303">
              <w:marLeft w:val="0"/>
              <w:marRight w:val="0"/>
              <w:marTop w:val="0"/>
              <w:marBottom w:val="0"/>
              <w:divBdr>
                <w:top w:val="none" w:sz="0" w:space="0" w:color="auto"/>
                <w:left w:val="none" w:sz="0" w:space="0" w:color="auto"/>
                <w:bottom w:val="none" w:sz="0" w:space="0" w:color="auto"/>
                <w:right w:val="none" w:sz="0" w:space="0" w:color="auto"/>
              </w:divBdr>
              <w:divsChild>
                <w:div w:id="2095128156">
                  <w:marLeft w:val="0"/>
                  <w:marRight w:val="0"/>
                  <w:marTop w:val="0"/>
                  <w:marBottom w:val="0"/>
                  <w:divBdr>
                    <w:top w:val="none" w:sz="0" w:space="0" w:color="auto"/>
                    <w:left w:val="none" w:sz="0" w:space="0" w:color="auto"/>
                    <w:bottom w:val="none" w:sz="0" w:space="0" w:color="auto"/>
                    <w:right w:val="none" w:sz="0" w:space="0" w:color="auto"/>
                  </w:divBdr>
                  <w:divsChild>
                    <w:div w:id="1413619113">
                      <w:marLeft w:val="0"/>
                      <w:marRight w:val="0"/>
                      <w:marTop w:val="0"/>
                      <w:marBottom w:val="0"/>
                      <w:divBdr>
                        <w:top w:val="none" w:sz="0" w:space="0" w:color="auto"/>
                        <w:left w:val="none" w:sz="0" w:space="0" w:color="auto"/>
                        <w:bottom w:val="none" w:sz="0" w:space="0" w:color="auto"/>
                        <w:right w:val="none" w:sz="0" w:space="0" w:color="auto"/>
                      </w:divBdr>
                      <w:divsChild>
                        <w:div w:id="1201363619">
                          <w:marLeft w:val="0"/>
                          <w:marRight w:val="0"/>
                          <w:marTop w:val="0"/>
                          <w:marBottom w:val="0"/>
                          <w:divBdr>
                            <w:top w:val="single" w:sz="6" w:space="0" w:color="828282"/>
                            <w:left w:val="single" w:sz="6" w:space="0" w:color="828282"/>
                            <w:bottom w:val="single" w:sz="6" w:space="0" w:color="828282"/>
                            <w:right w:val="single" w:sz="6" w:space="0" w:color="828282"/>
                          </w:divBdr>
                          <w:divsChild>
                            <w:div w:id="322053318">
                              <w:marLeft w:val="0"/>
                              <w:marRight w:val="0"/>
                              <w:marTop w:val="0"/>
                              <w:marBottom w:val="0"/>
                              <w:divBdr>
                                <w:top w:val="none" w:sz="0" w:space="0" w:color="auto"/>
                                <w:left w:val="none" w:sz="0" w:space="0" w:color="auto"/>
                                <w:bottom w:val="none" w:sz="0" w:space="0" w:color="auto"/>
                                <w:right w:val="none" w:sz="0" w:space="0" w:color="auto"/>
                              </w:divBdr>
                              <w:divsChild>
                                <w:div w:id="1370371697">
                                  <w:marLeft w:val="0"/>
                                  <w:marRight w:val="0"/>
                                  <w:marTop w:val="0"/>
                                  <w:marBottom w:val="0"/>
                                  <w:divBdr>
                                    <w:top w:val="none" w:sz="0" w:space="0" w:color="auto"/>
                                    <w:left w:val="none" w:sz="0" w:space="0" w:color="auto"/>
                                    <w:bottom w:val="none" w:sz="0" w:space="0" w:color="auto"/>
                                    <w:right w:val="none" w:sz="0" w:space="0" w:color="auto"/>
                                  </w:divBdr>
                                  <w:divsChild>
                                    <w:div w:id="1266578823">
                                      <w:marLeft w:val="0"/>
                                      <w:marRight w:val="0"/>
                                      <w:marTop w:val="0"/>
                                      <w:marBottom w:val="0"/>
                                      <w:divBdr>
                                        <w:top w:val="none" w:sz="0" w:space="0" w:color="auto"/>
                                        <w:left w:val="none" w:sz="0" w:space="0" w:color="auto"/>
                                        <w:bottom w:val="none" w:sz="0" w:space="0" w:color="auto"/>
                                        <w:right w:val="none" w:sz="0" w:space="0" w:color="auto"/>
                                      </w:divBdr>
                                      <w:divsChild>
                                        <w:div w:id="1713261985">
                                          <w:marLeft w:val="0"/>
                                          <w:marRight w:val="0"/>
                                          <w:marTop w:val="0"/>
                                          <w:marBottom w:val="0"/>
                                          <w:divBdr>
                                            <w:top w:val="none" w:sz="0" w:space="0" w:color="auto"/>
                                            <w:left w:val="none" w:sz="0" w:space="0" w:color="auto"/>
                                            <w:bottom w:val="none" w:sz="0" w:space="0" w:color="auto"/>
                                            <w:right w:val="none" w:sz="0" w:space="0" w:color="auto"/>
                                          </w:divBdr>
                                          <w:divsChild>
                                            <w:div w:id="610085453">
                                              <w:marLeft w:val="0"/>
                                              <w:marRight w:val="0"/>
                                              <w:marTop w:val="0"/>
                                              <w:marBottom w:val="0"/>
                                              <w:divBdr>
                                                <w:top w:val="none" w:sz="0" w:space="0" w:color="auto"/>
                                                <w:left w:val="none" w:sz="0" w:space="0" w:color="auto"/>
                                                <w:bottom w:val="none" w:sz="0" w:space="0" w:color="auto"/>
                                                <w:right w:val="none" w:sz="0" w:space="0" w:color="auto"/>
                                              </w:divBdr>
                                              <w:divsChild>
                                                <w:div w:id="7767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DA30DF17</Template>
  <TotalTime>2</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Manual of Standards Part 172 Amendment Instrument 2013 (No. 1) - Explanatory Statement</vt:lpstr>
    </vt:vector>
  </TitlesOfParts>
  <Company>Civil Aviation Safety Authority</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172 Amendment Instrument 2013 (No. 1) - Explanatory Statement</dc:title>
  <dc:subject>Manual of Standards Part 172 Amendment Instrument 2013 (No. 1)</dc:subject>
  <dc:creator>Civil Aviation Safety Authority</dc:creator>
  <cp:lastModifiedBy>Nadia Spesyvy</cp:lastModifiedBy>
  <cp:revision>4</cp:revision>
  <cp:lastPrinted>2013-12-19T01:32:00Z</cp:lastPrinted>
  <dcterms:created xsi:type="dcterms:W3CDTF">2013-12-19T01:30:00Z</dcterms:created>
  <dcterms:modified xsi:type="dcterms:W3CDTF">2013-12-19T01:32:00Z</dcterms:modified>
  <cp:category>Manual of Standards</cp:category>
</cp:coreProperties>
</file>