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B87E3A" w:rsidRDefault="00193461" w:rsidP="0048364F">
      <w:pPr>
        <w:rPr>
          <w:sz w:val="28"/>
        </w:rPr>
      </w:pPr>
      <w:r w:rsidRPr="00B87E3A">
        <w:rPr>
          <w:noProof/>
          <w:lang w:eastAsia="en-AU"/>
        </w:rPr>
        <w:drawing>
          <wp:inline distT="0" distB="0" distL="0" distR="0" wp14:anchorId="197A7F40" wp14:editId="0B70791E">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8364F" w:rsidRPr="00B87E3A" w:rsidRDefault="0048364F" w:rsidP="0048364F">
      <w:pPr>
        <w:rPr>
          <w:sz w:val="19"/>
        </w:rPr>
      </w:pPr>
      <w:bookmarkStart w:id="0" w:name="ConfidenceBlock"/>
      <w:bookmarkEnd w:id="0"/>
    </w:p>
    <w:p w:rsidR="0048364F" w:rsidRPr="00B87E3A" w:rsidRDefault="009D657B" w:rsidP="0048364F">
      <w:pPr>
        <w:pStyle w:val="ShortT"/>
      </w:pPr>
      <w:r w:rsidRPr="00B87E3A">
        <w:t>Ozone Protection and Synthetic Greenhouse Gas Management Amendment (Various Matters) Regulation</w:t>
      </w:r>
      <w:r w:rsidR="00B87E3A" w:rsidRPr="00B87E3A">
        <w:t> </w:t>
      </w:r>
      <w:r w:rsidRPr="00B87E3A">
        <w:t>2013</w:t>
      </w:r>
    </w:p>
    <w:p w:rsidR="0048364F" w:rsidRPr="00B87E3A" w:rsidRDefault="0048364F" w:rsidP="0048364F"/>
    <w:p w:rsidR="00D60CFB" w:rsidRPr="00B87E3A" w:rsidRDefault="00D60CFB" w:rsidP="00D60CFB">
      <w:pPr>
        <w:pStyle w:val="InstNo"/>
      </w:pPr>
      <w:r w:rsidRPr="00B87E3A">
        <w:t xml:space="preserve">Select Legislative Instrument </w:t>
      </w:r>
      <w:bookmarkStart w:id="1" w:name="BKCheck15B_1"/>
      <w:bookmarkEnd w:id="1"/>
      <w:r w:rsidRPr="00B87E3A">
        <w:fldChar w:fldCharType="begin"/>
      </w:r>
      <w:r w:rsidRPr="00B87E3A">
        <w:instrText xml:space="preserve"> DOCPROPERTY  ActNo </w:instrText>
      </w:r>
      <w:r w:rsidRPr="00B87E3A">
        <w:fldChar w:fldCharType="separate"/>
      </w:r>
      <w:r w:rsidR="00680D96">
        <w:t>No. 265, 2013</w:t>
      </w:r>
      <w:r w:rsidRPr="00B87E3A">
        <w:fldChar w:fldCharType="end"/>
      </w:r>
    </w:p>
    <w:p w:rsidR="00D60CFB" w:rsidRPr="00B87E3A" w:rsidRDefault="00D60CFB" w:rsidP="00D60CFB">
      <w:pPr>
        <w:pStyle w:val="SignCoverPageStart"/>
        <w:spacing w:before="240"/>
      </w:pPr>
      <w:r w:rsidRPr="00B87E3A">
        <w:t>I, Quentin Bryce AC CVO, Governor</w:t>
      </w:r>
      <w:r w:rsidR="00B87E3A">
        <w:noBreakHyphen/>
      </w:r>
      <w:r w:rsidRPr="00B87E3A">
        <w:t xml:space="preserve">General of the Commonwealth of Australia, acting with the advice of the Federal Executive Council, make the following regulation under </w:t>
      </w:r>
      <w:r w:rsidR="00994C90" w:rsidRPr="00B87E3A">
        <w:t xml:space="preserve">the </w:t>
      </w:r>
      <w:r w:rsidR="00994C90" w:rsidRPr="00B87E3A">
        <w:rPr>
          <w:i/>
        </w:rPr>
        <w:t>Ozone Protection and Synthetic Greenhouse Gas Management Act 1989</w:t>
      </w:r>
      <w:r w:rsidRPr="00B87E3A">
        <w:t>.</w:t>
      </w:r>
    </w:p>
    <w:p w:rsidR="00D60CFB" w:rsidRPr="00B87E3A" w:rsidRDefault="00D60CFB" w:rsidP="00291DD6">
      <w:pPr>
        <w:keepNext/>
        <w:spacing w:before="480" w:line="240" w:lineRule="atLeast"/>
        <w:ind w:right="397"/>
        <w:jc w:val="both"/>
        <w:rPr>
          <w:sz w:val="24"/>
          <w:szCs w:val="24"/>
        </w:rPr>
      </w:pPr>
      <w:r w:rsidRPr="00B87E3A">
        <w:rPr>
          <w:sz w:val="24"/>
          <w:szCs w:val="24"/>
        </w:rPr>
        <w:t xml:space="preserve">Dated </w:t>
      </w:r>
      <w:bookmarkStart w:id="2" w:name="BKCheck15B_2"/>
      <w:bookmarkEnd w:id="2"/>
      <w:r w:rsidRPr="00B87E3A">
        <w:rPr>
          <w:sz w:val="24"/>
          <w:szCs w:val="24"/>
        </w:rPr>
        <w:fldChar w:fldCharType="begin"/>
      </w:r>
      <w:r w:rsidRPr="00B87E3A">
        <w:rPr>
          <w:sz w:val="24"/>
          <w:szCs w:val="24"/>
        </w:rPr>
        <w:instrText xml:space="preserve"> DOCPROPERTY  DateMade </w:instrText>
      </w:r>
      <w:r w:rsidRPr="00B87E3A">
        <w:rPr>
          <w:sz w:val="24"/>
          <w:szCs w:val="24"/>
        </w:rPr>
        <w:fldChar w:fldCharType="separate"/>
      </w:r>
      <w:r w:rsidR="00680D96">
        <w:rPr>
          <w:sz w:val="24"/>
          <w:szCs w:val="24"/>
        </w:rPr>
        <w:t>12 December 2013</w:t>
      </w:r>
      <w:r w:rsidRPr="00B87E3A">
        <w:rPr>
          <w:sz w:val="24"/>
          <w:szCs w:val="24"/>
        </w:rPr>
        <w:fldChar w:fldCharType="end"/>
      </w:r>
    </w:p>
    <w:p w:rsidR="00D60CFB" w:rsidRPr="00B87E3A" w:rsidRDefault="00D60CFB" w:rsidP="00580CFE">
      <w:pPr>
        <w:keepNext/>
        <w:tabs>
          <w:tab w:val="left" w:pos="3402"/>
        </w:tabs>
        <w:spacing w:before="1080" w:line="300" w:lineRule="atLeast"/>
        <w:ind w:left="397" w:right="397"/>
        <w:jc w:val="right"/>
        <w:rPr>
          <w:sz w:val="24"/>
          <w:szCs w:val="24"/>
        </w:rPr>
      </w:pPr>
      <w:r w:rsidRPr="00B87E3A">
        <w:t>Quentin Bryce</w:t>
      </w:r>
    </w:p>
    <w:p w:rsidR="00D60CFB" w:rsidRPr="00B87E3A" w:rsidRDefault="00D60CFB" w:rsidP="00D60CFB">
      <w:pPr>
        <w:keepNext/>
        <w:tabs>
          <w:tab w:val="left" w:pos="3402"/>
        </w:tabs>
        <w:spacing w:line="300" w:lineRule="atLeast"/>
        <w:ind w:left="397" w:right="397"/>
        <w:jc w:val="right"/>
        <w:rPr>
          <w:sz w:val="24"/>
          <w:szCs w:val="24"/>
        </w:rPr>
      </w:pPr>
      <w:r w:rsidRPr="00B87E3A">
        <w:rPr>
          <w:sz w:val="24"/>
          <w:szCs w:val="24"/>
        </w:rPr>
        <w:t>Governor</w:t>
      </w:r>
      <w:r w:rsidR="00B87E3A">
        <w:rPr>
          <w:sz w:val="24"/>
          <w:szCs w:val="24"/>
        </w:rPr>
        <w:noBreakHyphen/>
      </w:r>
      <w:r w:rsidRPr="00B87E3A">
        <w:rPr>
          <w:sz w:val="24"/>
          <w:szCs w:val="24"/>
        </w:rPr>
        <w:t>General</w:t>
      </w:r>
    </w:p>
    <w:p w:rsidR="00D60CFB" w:rsidRPr="00B87E3A" w:rsidRDefault="00D60CFB" w:rsidP="00291DD6">
      <w:pPr>
        <w:keepNext/>
        <w:tabs>
          <w:tab w:val="left" w:pos="3402"/>
        </w:tabs>
        <w:spacing w:after="1080" w:line="300" w:lineRule="atLeast"/>
        <w:ind w:right="397"/>
        <w:rPr>
          <w:sz w:val="24"/>
          <w:szCs w:val="24"/>
        </w:rPr>
      </w:pPr>
      <w:r w:rsidRPr="00B87E3A">
        <w:rPr>
          <w:sz w:val="24"/>
          <w:szCs w:val="24"/>
        </w:rPr>
        <w:t>By Her Excellency’s Command</w:t>
      </w:r>
    </w:p>
    <w:p w:rsidR="00D60CFB" w:rsidRPr="00B87E3A" w:rsidRDefault="00D60CFB" w:rsidP="00D60CFB">
      <w:pPr>
        <w:keepNext/>
        <w:tabs>
          <w:tab w:val="left" w:pos="3402"/>
        </w:tabs>
        <w:spacing w:before="480" w:line="300" w:lineRule="atLeast"/>
        <w:ind w:right="397"/>
        <w:rPr>
          <w:szCs w:val="22"/>
        </w:rPr>
      </w:pPr>
      <w:r w:rsidRPr="00B87E3A">
        <w:rPr>
          <w:szCs w:val="22"/>
        </w:rPr>
        <w:t>Greg Hunt</w:t>
      </w:r>
    </w:p>
    <w:p w:rsidR="00D60CFB" w:rsidRPr="00B87E3A" w:rsidRDefault="00D60CFB" w:rsidP="00D60CFB">
      <w:pPr>
        <w:pStyle w:val="SignCoverPageEnd"/>
      </w:pPr>
      <w:r w:rsidRPr="00B87E3A">
        <w:t>Minister for the Environment</w:t>
      </w:r>
    </w:p>
    <w:p w:rsidR="00D60CFB" w:rsidRPr="00B87E3A" w:rsidRDefault="00D60CFB" w:rsidP="00D60CFB"/>
    <w:p w:rsidR="0048364F" w:rsidRPr="00B87E3A" w:rsidRDefault="0048364F" w:rsidP="0048364F">
      <w:pPr>
        <w:pStyle w:val="Header"/>
        <w:tabs>
          <w:tab w:val="clear" w:pos="4150"/>
          <w:tab w:val="clear" w:pos="8307"/>
        </w:tabs>
      </w:pPr>
      <w:r w:rsidRPr="00B87E3A">
        <w:rPr>
          <w:rStyle w:val="CharAmSchNo"/>
        </w:rPr>
        <w:t xml:space="preserve"> </w:t>
      </w:r>
      <w:r w:rsidRPr="00B87E3A">
        <w:rPr>
          <w:rStyle w:val="CharAmSchText"/>
        </w:rPr>
        <w:t xml:space="preserve"> </w:t>
      </w:r>
    </w:p>
    <w:p w:rsidR="0048364F" w:rsidRPr="00B87E3A" w:rsidRDefault="0048364F" w:rsidP="0048364F">
      <w:pPr>
        <w:pStyle w:val="Header"/>
        <w:tabs>
          <w:tab w:val="clear" w:pos="4150"/>
          <w:tab w:val="clear" w:pos="8307"/>
        </w:tabs>
      </w:pPr>
      <w:r w:rsidRPr="00B87E3A">
        <w:rPr>
          <w:rStyle w:val="CharAmPartNo"/>
        </w:rPr>
        <w:t xml:space="preserve"> </w:t>
      </w:r>
      <w:r w:rsidRPr="00B87E3A">
        <w:rPr>
          <w:rStyle w:val="CharAmPartText"/>
        </w:rPr>
        <w:t xml:space="preserve"> </w:t>
      </w:r>
    </w:p>
    <w:p w:rsidR="0048364F" w:rsidRPr="00B87E3A" w:rsidRDefault="0048364F" w:rsidP="0048364F">
      <w:pPr>
        <w:sectPr w:rsidR="0048364F" w:rsidRPr="00B87E3A" w:rsidSect="004B047A">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B87E3A" w:rsidRDefault="0048364F" w:rsidP="00DC467A">
      <w:pPr>
        <w:rPr>
          <w:sz w:val="36"/>
        </w:rPr>
      </w:pPr>
      <w:r w:rsidRPr="00B87E3A">
        <w:rPr>
          <w:sz w:val="36"/>
        </w:rPr>
        <w:lastRenderedPageBreak/>
        <w:t>Contents</w:t>
      </w:r>
    </w:p>
    <w:bookmarkStart w:id="3" w:name="BKCheck15B_3"/>
    <w:bookmarkEnd w:id="3"/>
    <w:p w:rsidR="00897EA9" w:rsidRPr="00B87E3A" w:rsidRDefault="00897EA9">
      <w:pPr>
        <w:pStyle w:val="TOC5"/>
        <w:rPr>
          <w:rFonts w:asciiTheme="minorHAnsi" w:eastAsiaTheme="minorEastAsia" w:hAnsiTheme="minorHAnsi" w:cstheme="minorBidi"/>
          <w:noProof/>
          <w:kern w:val="0"/>
          <w:sz w:val="22"/>
          <w:szCs w:val="22"/>
        </w:rPr>
      </w:pPr>
      <w:r w:rsidRPr="00B87E3A">
        <w:fldChar w:fldCharType="begin"/>
      </w:r>
      <w:r w:rsidRPr="00B87E3A">
        <w:instrText xml:space="preserve"> TOC \o "1-9" </w:instrText>
      </w:r>
      <w:r w:rsidRPr="00B87E3A">
        <w:fldChar w:fldCharType="separate"/>
      </w:r>
      <w:r w:rsidRPr="00B87E3A">
        <w:rPr>
          <w:noProof/>
        </w:rPr>
        <w:t>1</w:t>
      </w:r>
      <w:r w:rsidRPr="00B87E3A">
        <w:rPr>
          <w:noProof/>
        </w:rPr>
        <w:tab/>
        <w:t>Name of regulation</w:t>
      </w:r>
      <w:r w:rsidRPr="00B87E3A">
        <w:rPr>
          <w:noProof/>
        </w:rPr>
        <w:tab/>
      </w:r>
      <w:r w:rsidRPr="00B87E3A">
        <w:rPr>
          <w:noProof/>
        </w:rPr>
        <w:fldChar w:fldCharType="begin"/>
      </w:r>
      <w:r w:rsidRPr="00B87E3A">
        <w:rPr>
          <w:noProof/>
        </w:rPr>
        <w:instrText xml:space="preserve"> PAGEREF _Toc373229159 \h </w:instrText>
      </w:r>
      <w:r w:rsidRPr="00B87E3A">
        <w:rPr>
          <w:noProof/>
        </w:rPr>
      </w:r>
      <w:r w:rsidRPr="00B87E3A">
        <w:rPr>
          <w:noProof/>
        </w:rPr>
        <w:fldChar w:fldCharType="separate"/>
      </w:r>
      <w:r w:rsidR="00680D96">
        <w:rPr>
          <w:noProof/>
        </w:rPr>
        <w:t>1</w:t>
      </w:r>
      <w:r w:rsidRPr="00B87E3A">
        <w:rPr>
          <w:noProof/>
        </w:rPr>
        <w:fldChar w:fldCharType="end"/>
      </w:r>
    </w:p>
    <w:p w:rsidR="00897EA9" w:rsidRPr="00B87E3A" w:rsidRDefault="00897EA9">
      <w:pPr>
        <w:pStyle w:val="TOC5"/>
        <w:rPr>
          <w:rFonts w:asciiTheme="minorHAnsi" w:eastAsiaTheme="minorEastAsia" w:hAnsiTheme="minorHAnsi" w:cstheme="minorBidi"/>
          <w:noProof/>
          <w:kern w:val="0"/>
          <w:sz w:val="22"/>
          <w:szCs w:val="22"/>
        </w:rPr>
      </w:pPr>
      <w:r w:rsidRPr="00B87E3A">
        <w:rPr>
          <w:noProof/>
        </w:rPr>
        <w:t>2</w:t>
      </w:r>
      <w:r w:rsidRPr="00B87E3A">
        <w:rPr>
          <w:noProof/>
        </w:rPr>
        <w:tab/>
        <w:t>Commencement</w:t>
      </w:r>
      <w:r w:rsidRPr="00B87E3A">
        <w:rPr>
          <w:noProof/>
        </w:rPr>
        <w:tab/>
      </w:r>
      <w:r w:rsidRPr="00B87E3A">
        <w:rPr>
          <w:noProof/>
        </w:rPr>
        <w:fldChar w:fldCharType="begin"/>
      </w:r>
      <w:r w:rsidRPr="00B87E3A">
        <w:rPr>
          <w:noProof/>
        </w:rPr>
        <w:instrText xml:space="preserve"> PAGEREF _Toc373229160 \h </w:instrText>
      </w:r>
      <w:r w:rsidRPr="00B87E3A">
        <w:rPr>
          <w:noProof/>
        </w:rPr>
      </w:r>
      <w:r w:rsidRPr="00B87E3A">
        <w:rPr>
          <w:noProof/>
        </w:rPr>
        <w:fldChar w:fldCharType="separate"/>
      </w:r>
      <w:r w:rsidR="00680D96">
        <w:rPr>
          <w:noProof/>
        </w:rPr>
        <w:t>1</w:t>
      </w:r>
      <w:r w:rsidRPr="00B87E3A">
        <w:rPr>
          <w:noProof/>
        </w:rPr>
        <w:fldChar w:fldCharType="end"/>
      </w:r>
    </w:p>
    <w:p w:rsidR="00897EA9" w:rsidRPr="00B87E3A" w:rsidRDefault="00897EA9">
      <w:pPr>
        <w:pStyle w:val="TOC5"/>
        <w:rPr>
          <w:rFonts w:asciiTheme="minorHAnsi" w:eastAsiaTheme="minorEastAsia" w:hAnsiTheme="minorHAnsi" w:cstheme="minorBidi"/>
          <w:noProof/>
          <w:kern w:val="0"/>
          <w:sz w:val="22"/>
          <w:szCs w:val="22"/>
        </w:rPr>
      </w:pPr>
      <w:r w:rsidRPr="00B87E3A">
        <w:rPr>
          <w:noProof/>
        </w:rPr>
        <w:t>3</w:t>
      </w:r>
      <w:r w:rsidRPr="00B87E3A">
        <w:rPr>
          <w:noProof/>
        </w:rPr>
        <w:tab/>
        <w:t>Authority</w:t>
      </w:r>
      <w:r w:rsidRPr="00B87E3A">
        <w:rPr>
          <w:noProof/>
        </w:rPr>
        <w:tab/>
      </w:r>
      <w:r w:rsidRPr="00B87E3A">
        <w:rPr>
          <w:noProof/>
        </w:rPr>
        <w:fldChar w:fldCharType="begin"/>
      </w:r>
      <w:r w:rsidRPr="00B87E3A">
        <w:rPr>
          <w:noProof/>
        </w:rPr>
        <w:instrText xml:space="preserve"> PAGEREF _Toc373229161 \h </w:instrText>
      </w:r>
      <w:r w:rsidRPr="00B87E3A">
        <w:rPr>
          <w:noProof/>
        </w:rPr>
      </w:r>
      <w:r w:rsidRPr="00B87E3A">
        <w:rPr>
          <w:noProof/>
        </w:rPr>
        <w:fldChar w:fldCharType="separate"/>
      </w:r>
      <w:r w:rsidR="00680D96">
        <w:rPr>
          <w:noProof/>
        </w:rPr>
        <w:t>1</w:t>
      </w:r>
      <w:r w:rsidRPr="00B87E3A">
        <w:rPr>
          <w:noProof/>
        </w:rPr>
        <w:fldChar w:fldCharType="end"/>
      </w:r>
    </w:p>
    <w:p w:rsidR="00897EA9" w:rsidRPr="00B87E3A" w:rsidRDefault="00897EA9">
      <w:pPr>
        <w:pStyle w:val="TOC5"/>
        <w:rPr>
          <w:rFonts w:asciiTheme="minorHAnsi" w:eastAsiaTheme="minorEastAsia" w:hAnsiTheme="minorHAnsi" w:cstheme="minorBidi"/>
          <w:noProof/>
          <w:kern w:val="0"/>
          <w:sz w:val="22"/>
          <w:szCs w:val="22"/>
        </w:rPr>
      </w:pPr>
      <w:r w:rsidRPr="00B87E3A">
        <w:rPr>
          <w:noProof/>
        </w:rPr>
        <w:t>4</w:t>
      </w:r>
      <w:r w:rsidRPr="00B87E3A">
        <w:rPr>
          <w:noProof/>
        </w:rPr>
        <w:tab/>
        <w:t>Schedule(s)</w:t>
      </w:r>
      <w:r w:rsidRPr="00B87E3A">
        <w:rPr>
          <w:noProof/>
        </w:rPr>
        <w:tab/>
      </w:r>
      <w:r w:rsidRPr="00B87E3A">
        <w:rPr>
          <w:noProof/>
        </w:rPr>
        <w:fldChar w:fldCharType="begin"/>
      </w:r>
      <w:r w:rsidRPr="00B87E3A">
        <w:rPr>
          <w:noProof/>
        </w:rPr>
        <w:instrText xml:space="preserve"> PAGEREF _Toc373229162 \h </w:instrText>
      </w:r>
      <w:r w:rsidRPr="00B87E3A">
        <w:rPr>
          <w:noProof/>
        </w:rPr>
      </w:r>
      <w:r w:rsidRPr="00B87E3A">
        <w:rPr>
          <w:noProof/>
        </w:rPr>
        <w:fldChar w:fldCharType="separate"/>
      </w:r>
      <w:r w:rsidR="00680D96">
        <w:rPr>
          <w:noProof/>
        </w:rPr>
        <w:t>1</w:t>
      </w:r>
      <w:r w:rsidRPr="00B87E3A">
        <w:rPr>
          <w:noProof/>
        </w:rPr>
        <w:fldChar w:fldCharType="end"/>
      </w:r>
    </w:p>
    <w:p w:rsidR="00897EA9" w:rsidRPr="00B87E3A" w:rsidRDefault="00897EA9">
      <w:pPr>
        <w:pStyle w:val="TOC6"/>
        <w:rPr>
          <w:rFonts w:asciiTheme="minorHAnsi" w:eastAsiaTheme="minorEastAsia" w:hAnsiTheme="minorHAnsi" w:cstheme="minorBidi"/>
          <w:b w:val="0"/>
          <w:noProof/>
          <w:kern w:val="0"/>
          <w:sz w:val="22"/>
          <w:szCs w:val="22"/>
        </w:rPr>
      </w:pPr>
      <w:r w:rsidRPr="00B87E3A">
        <w:rPr>
          <w:noProof/>
        </w:rPr>
        <w:t>Schedule</w:t>
      </w:r>
      <w:r w:rsidR="00B87E3A" w:rsidRPr="00B87E3A">
        <w:rPr>
          <w:noProof/>
        </w:rPr>
        <w:t> </w:t>
      </w:r>
      <w:r w:rsidRPr="00B87E3A">
        <w:rPr>
          <w:noProof/>
        </w:rPr>
        <w:t>1—Amendments commencing day after registration</w:t>
      </w:r>
      <w:r w:rsidRPr="00B87E3A">
        <w:rPr>
          <w:b w:val="0"/>
          <w:noProof/>
          <w:sz w:val="18"/>
        </w:rPr>
        <w:tab/>
      </w:r>
      <w:r w:rsidRPr="00B87E3A">
        <w:rPr>
          <w:b w:val="0"/>
          <w:noProof/>
          <w:sz w:val="18"/>
        </w:rPr>
        <w:fldChar w:fldCharType="begin"/>
      </w:r>
      <w:r w:rsidRPr="00B87E3A">
        <w:rPr>
          <w:b w:val="0"/>
          <w:noProof/>
          <w:sz w:val="18"/>
        </w:rPr>
        <w:instrText xml:space="preserve"> PAGEREF _Toc373229163 \h </w:instrText>
      </w:r>
      <w:r w:rsidRPr="00B87E3A">
        <w:rPr>
          <w:b w:val="0"/>
          <w:noProof/>
          <w:sz w:val="18"/>
        </w:rPr>
      </w:r>
      <w:r w:rsidRPr="00B87E3A">
        <w:rPr>
          <w:b w:val="0"/>
          <w:noProof/>
          <w:sz w:val="18"/>
        </w:rPr>
        <w:fldChar w:fldCharType="separate"/>
      </w:r>
      <w:r w:rsidR="00680D96">
        <w:rPr>
          <w:b w:val="0"/>
          <w:noProof/>
          <w:sz w:val="18"/>
        </w:rPr>
        <w:t>2</w:t>
      </w:r>
      <w:r w:rsidRPr="00B87E3A">
        <w:rPr>
          <w:b w:val="0"/>
          <w:noProof/>
          <w:sz w:val="18"/>
        </w:rPr>
        <w:fldChar w:fldCharType="end"/>
      </w:r>
    </w:p>
    <w:p w:rsidR="00897EA9" w:rsidRPr="00B87E3A" w:rsidRDefault="00897EA9">
      <w:pPr>
        <w:pStyle w:val="TOC9"/>
        <w:rPr>
          <w:rFonts w:asciiTheme="minorHAnsi" w:eastAsiaTheme="minorEastAsia" w:hAnsiTheme="minorHAnsi" w:cstheme="minorBidi"/>
          <w:i w:val="0"/>
          <w:noProof/>
          <w:kern w:val="0"/>
          <w:sz w:val="22"/>
          <w:szCs w:val="22"/>
        </w:rPr>
      </w:pPr>
      <w:r w:rsidRPr="00B87E3A">
        <w:rPr>
          <w:noProof/>
        </w:rPr>
        <w:t>Ozone Protection and Synthetic Greenhouse Gas Management Regulations</w:t>
      </w:r>
      <w:r w:rsidR="00B87E3A" w:rsidRPr="00B87E3A">
        <w:rPr>
          <w:noProof/>
        </w:rPr>
        <w:t> </w:t>
      </w:r>
      <w:r w:rsidRPr="00B87E3A">
        <w:rPr>
          <w:noProof/>
        </w:rPr>
        <w:t>1995</w:t>
      </w:r>
      <w:r w:rsidRPr="00B87E3A">
        <w:rPr>
          <w:i w:val="0"/>
          <w:noProof/>
          <w:sz w:val="18"/>
        </w:rPr>
        <w:tab/>
      </w:r>
      <w:r w:rsidRPr="00B87E3A">
        <w:rPr>
          <w:i w:val="0"/>
          <w:noProof/>
          <w:sz w:val="18"/>
        </w:rPr>
        <w:fldChar w:fldCharType="begin"/>
      </w:r>
      <w:r w:rsidRPr="00B87E3A">
        <w:rPr>
          <w:i w:val="0"/>
          <w:noProof/>
          <w:sz w:val="18"/>
        </w:rPr>
        <w:instrText xml:space="preserve"> PAGEREF _Toc373229164 \h </w:instrText>
      </w:r>
      <w:r w:rsidRPr="00B87E3A">
        <w:rPr>
          <w:i w:val="0"/>
          <w:noProof/>
          <w:sz w:val="18"/>
        </w:rPr>
      </w:r>
      <w:r w:rsidRPr="00B87E3A">
        <w:rPr>
          <w:i w:val="0"/>
          <w:noProof/>
          <w:sz w:val="18"/>
        </w:rPr>
        <w:fldChar w:fldCharType="separate"/>
      </w:r>
      <w:r w:rsidR="00680D96">
        <w:rPr>
          <w:i w:val="0"/>
          <w:noProof/>
          <w:sz w:val="18"/>
        </w:rPr>
        <w:t>2</w:t>
      </w:r>
      <w:r w:rsidRPr="00B87E3A">
        <w:rPr>
          <w:i w:val="0"/>
          <w:noProof/>
          <w:sz w:val="18"/>
        </w:rPr>
        <w:fldChar w:fldCharType="end"/>
      </w:r>
    </w:p>
    <w:p w:rsidR="00897EA9" w:rsidRPr="00B87E3A" w:rsidRDefault="00897EA9">
      <w:pPr>
        <w:pStyle w:val="TOC6"/>
        <w:rPr>
          <w:rFonts w:asciiTheme="minorHAnsi" w:eastAsiaTheme="minorEastAsia" w:hAnsiTheme="minorHAnsi" w:cstheme="minorBidi"/>
          <w:b w:val="0"/>
          <w:noProof/>
          <w:kern w:val="0"/>
          <w:sz w:val="22"/>
          <w:szCs w:val="22"/>
        </w:rPr>
      </w:pPr>
      <w:r w:rsidRPr="00B87E3A">
        <w:rPr>
          <w:noProof/>
        </w:rPr>
        <w:t>Schedule</w:t>
      </w:r>
      <w:r w:rsidR="00B87E3A" w:rsidRPr="00B87E3A">
        <w:rPr>
          <w:noProof/>
        </w:rPr>
        <w:t> </w:t>
      </w:r>
      <w:r w:rsidRPr="00B87E3A">
        <w:rPr>
          <w:noProof/>
        </w:rPr>
        <w:t>2—Amendments commencing 1</w:t>
      </w:r>
      <w:r w:rsidR="00B87E3A" w:rsidRPr="00B87E3A">
        <w:rPr>
          <w:noProof/>
        </w:rPr>
        <w:t> </w:t>
      </w:r>
      <w:r w:rsidRPr="00B87E3A">
        <w:rPr>
          <w:noProof/>
        </w:rPr>
        <w:t>January 2014</w:t>
      </w:r>
      <w:r w:rsidRPr="00B87E3A">
        <w:rPr>
          <w:b w:val="0"/>
          <w:noProof/>
          <w:sz w:val="18"/>
        </w:rPr>
        <w:tab/>
      </w:r>
      <w:r w:rsidRPr="00B87E3A">
        <w:rPr>
          <w:b w:val="0"/>
          <w:noProof/>
          <w:sz w:val="18"/>
        </w:rPr>
        <w:fldChar w:fldCharType="begin"/>
      </w:r>
      <w:r w:rsidRPr="00B87E3A">
        <w:rPr>
          <w:b w:val="0"/>
          <w:noProof/>
          <w:sz w:val="18"/>
        </w:rPr>
        <w:instrText xml:space="preserve"> PAGEREF _Toc373229171 \h </w:instrText>
      </w:r>
      <w:r w:rsidRPr="00B87E3A">
        <w:rPr>
          <w:b w:val="0"/>
          <w:noProof/>
          <w:sz w:val="18"/>
        </w:rPr>
      </w:r>
      <w:r w:rsidRPr="00B87E3A">
        <w:rPr>
          <w:b w:val="0"/>
          <w:noProof/>
          <w:sz w:val="18"/>
        </w:rPr>
        <w:fldChar w:fldCharType="separate"/>
      </w:r>
      <w:r w:rsidR="00680D96">
        <w:rPr>
          <w:b w:val="0"/>
          <w:noProof/>
          <w:sz w:val="18"/>
        </w:rPr>
        <w:t>5</w:t>
      </w:r>
      <w:r w:rsidRPr="00B87E3A">
        <w:rPr>
          <w:b w:val="0"/>
          <w:noProof/>
          <w:sz w:val="18"/>
        </w:rPr>
        <w:fldChar w:fldCharType="end"/>
      </w:r>
    </w:p>
    <w:p w:rsidR="00897EA9" w:rsidRPr="00B87E3A" w:rsidRDefault="00897EA9">
      <w:pPr>
        <w:pStyle w:val="TOC9"/>
        <w:rPr>
          <w:rFonts w:asciiTheme="minorHAnsi" w:eastAsiaTheme="minorEastAsia" w:hAnsiTheme="minorHAnsi" w:cstheme="minorBidi"/>
          <w:i w:val="0"/>
          <w:noProof/>
          <w:kern w:val="0"/>
          <w:sz w:val="22"/>
          <w:szCs w:val="22"/>
        </w:rPr>
      </w:pPr>
      <w:r w:rsidRPr="00B87E3A">
        <w:rPr>
          <w:noProof/>
        </w:rPr>
        <w:t>Ozone Protection and Synthetic Greenhouse Gas Management Regulations</w:t>
      </w:r>
      <w:r w:rsidR="00B87E3A" w:rsidRPr="00B87E3A">
        <w:rPr>
          <w:noProof/>
        </w:rPr>
        <w:t> </w:t>
      </w:r>
      <w:r w:rsidRPr="00B87E3A">
        <w:rPr>
          <w:noProof/>
        </w:rPr>
        <w:t>1995</w:t>
      </w:r>
      <w:r w:rsidRPr="00B87E3A">
        <w:rPr>
          <w:i w:val="0"/>
          <w:noProof/>
          <w:sz w:val="18"/>
        </w:rPr>
        <w:tab/>
      </w:r>
      <w:r w:rsidRPr="00B87E3A">
        <w:rPr>
          <w:i w:val="0"/>
          <w:noProof/>
          <w:sz w:val="18"/>
        </w:rPr>
        <w:fldChar w:fldCharType="begin"/>
      </w:r>
      <w:r w:rsidRPr="00B87E3A">
        <w:rPr>
          <w:i w:val="0"/>
          <w:noProof/>
          <w:sz w:val="18"/>
        </w:rPr>
        <w:instrText xml:space="preserve"> PAGEREF _Toc373229172 \h </w:instrText>
      </w:r>
      <w:r w:rsidRPr="00B87E3A">
        <w:rPr>
          <w:i w:val="0"/>
          <w:noProof/>
          <w:sz w:val="18"/>
        </w:rPr>
      </w:r>
      <w:r w:rsidRPr="00B87E3A">
        <w:rPr>
          <w:i w:val="0"/>
          <w:noProof/>
          <w:sz w:val="18"/>
        </w:rPr>
        <w:fldChar w:fldCharType="separate"/>
      </w:r>
      <w:r w:rsidR="00680D96">
        <w:rPr>
          <w:i w:val="0"/>
          <w:noProof/>
          <w:sz w:val="18"/>
        </w:rPr>
        <w:t>5</w:t>
      </w:r>
      <w:r w:rsidRPr="00B87E3A">
        <w:rPr>
          <w:i w:val="0"/>
          <w:noProof/>
          <w:sz w:val="18"/>
        </w:rPr>
        <w:fldChar w:fldCharType="end"/>
      </w:r>
    </w:p>
    <w:p w:rsidR="00897EA9" w:rsidRPr="00B87E3A" w:rsidRDefault="00897EA9">
      <w:pPr>
        <w:pStyle w:val="TOC6"/>
        <w:rPr>
          <w:rFonts w:asciiTheme="minorHAnsi" w:eastAsiaTheme="minorEastAsia" w:hAnsiTheme="minorHAnsi" w:cstheme="minorBidi"/>
          <w:b w:val="0"/>
          <w:noProof/>
          <w:kern w:val="0"/>
          <w:sz w:val="22"/>
          <w:szCs w:val="22"/>
        </w:rPr>
      </w:pPr>
      <w:r w:rsidRPr="00B87E3A">
        <w:rPr>
          <w:noProof/>
        </w:rPr>
        <w:t>Schedule</w:t>
      </w:r>
      <w:r w:rsidR="00B87E3A" w:rsidRPr="00B87E3A">
        <w:rPr>
          <w:noProof/>
        </w:rPr>
        <w:t> </w:t>
      </w:r>
      <w:r w:rsidRPr="00B87E3A">
        <w:rPr>
          <w:noProof/>
        </w:rPr>
        <w:t>3—Amendments commencing 1</w:t>
      </w:r>
      <w:r w:rsidR="00B87E3A" w:rsidRPr="00B87E3A">
        <w:rPr>
          <w:noProof/>
        </w:rPr>
        <w:t> </w:t>
      </w:r>
      <w:r w:rsidRPr="00B87E3A">
        <w:rPr>
          <w:noProof/>
        </w:rPr>
        <w:t>March 2014</w:t>
      </w:r>
      <w:r w:rsidRPr="00B87E3A">
        <w:rPr>
          <w:b w:val="0"/>
          <w:noProof/>
          <w:sz w:val="18"/>
        </w:rPr>
        <w:tab/>
      </w:r>
      <w:r w:rsidRPr="00B87E3A">
        <w:rPr>
          <w:b w:val="0"/>
          <w:noProof/>
          <w:sz w:val="18"/>
        </w:rPr>
        <w:fldChar w:fldCharType="begin"/>
      </w:r>
      <w:r w:rsidRPr="00B87E3A">
        <w:rPr>
          <w:b w:val="0"/>
          <w:noProof/>
          <w:sz w:val="18"/>
        </w:rPr>
        <w:instrText xml:space="preserve"> PAGEREF _Toc373229177 \h </w:instrText>
      </w:r>
      <w:r w:rsidRPr="00B87E3A">
        <w:rPr>
          <w:b w:val="0"/>
          <w:noProof/>
          <w:sz w:val="18"/>
        </w:rPr>
      </w:r>
      <w:r w:rsidRPr="00B87E3A">
        <w:rPr>
          <w:b w:val="0"/>
          <w:noProof/>
          <w:sz w:val="18"/>
        </w:rPr>
        <w:fldChar w:fldCharType="separate"/>
      </w:r>
      <w:r w:rsidR="00680D96">
        <w:rPr>
          <w:b w:val="0"/>
          <w:noProof/>
          <w:sz w:val="18"/>
        </w:rPr>
        <w:t>9</w:t>
      </w:r>
      <w:r w:rsidRPr="00B87E3A">
        <w:rPr>
          <w:b w:val="0"/>
          <w:noProof/>
          <w:sz w:val="18"/>
        </w:rPr>
        <w:fldChar w:fldCharType="end"/>
      </w:r>
    </w:p>
    <w:p w:rsidR="00897EA9" w:rsidRPr="00B87E3A" w:rsidRDefault="00897EA9">
      <w:pPr>
        <w:pStyle w:val="TOC9"/>
        <w:rPr>
          <w:rFonts w:asciiTheme="minorHAnsi" w:eastAsiaTheme="minorEastAsia" w:hAnsiTheme="minorHAnsi" w:cstheme="minorBidi"/>
          <w:i w:val="0"/>
          <w:noProof/>
          <w:kern w:val="0"/>
          <w:sz w:val="22"/>
          <w:szCs w:val="22"/>
        </w:rPr>
      </w:pPr>
      <w:r w:rsidRPr="00B87E3A">
        <w:rPr>
          <w:noProof/>
        </w:rPr>
        <w:t>Ozone Protection and Synthetic Greenhouse Gas Management Regulations</w:t>
      </w:r>
      <w:r w:rsidR="00B87E3A" w:rsidRPr="00B87E3A">
        <w:rPr>
          <w:noProof/>
        </w:rPr>
        <w:t> </w:t>
      </w:r>
      <w:r w:rsidRPr="00B87E3A">
        <w:rPr>
          <w:noProof/>
        </w:rPr>
        <w:t>1995</w:t>
      </w:r>
      <w:r w:rsidRPr="00B87E3A">
        <w:rPr>
          <w:i w:val="0"/>
          <w:noProof/>
          <w:sz w:val="18"/>
        </w:rPr>
        <w:tab/>
      </w:r>
      <w:r w:rsidRPr="00B87E3A">
        <w:rPr>
          <w:i w:val="0"/>
          <w:noProof/>
          <w:sz w:val="18"/>
        </w:rPr>
        <w:fldChar w:fldCharType="begin"/>
      </w:r>
      <w:r w:rsidRPr="00B87E3A">
        <w:rPr>
          <w:i w:val="0"/>
          <w:noProof/>
          <w:sz w:val="18"/>
        </w:rPr>
        <w:instrText xml:space="preserve"> PAGEREF _Toc373229178 \h </w:instrText>
      </w:r>
      <w:r w:rsidRPr="00B87E3A">
        <w:rPr>
          <w:i w:val="0"/>
          <w:noProof/>
          <w:sz w:val="18"/>
        </w:rPr>
      </w:r>
      <w:r w:rsidRPr="00B87E3A">
        <w:rPr>
          <w:i w:val="0"/>
          <w:noProof/>
          <w:sz w:val="18"/>
        </w:rPr>
        <w:fldChar w:fldCharType="separate"/>
      </w:r>
      <w:r w:rsidR="00680D96">
        <w:rPr>
          <w:i w:val="0"/>
          <w:noProof/>
          <w:sz w:val="18"/>
        </w:rPr>
        <w:t>9</w:t>
      </w:r>
      <w:r w:rsidRPr="00B87E3A">
        <w:rPr>
          <w:i w:val="0"/>
          <w:noProof/>
          <w:sz w:val="18"/>
        </w:rPr>
        <w:fldChar w:fldCharType="end"/>
      </w:r>
    </w:p>
    <w:p w:rsidR="00833416" w:rsidRPr="00B87E3A" w:rsidRDefault="00897EA9" w:rsidP="0048364F">
      <w:r w:rsidRPr="00B87E3A">
        <w:fldChar w:fldCharType="end"/>
      </w:r>
    </w:p>
    <w:p w:rsidR="00722023" w:rsidRPr="00B87E3A" w:rsidRDefault="00722023" w:rsidP="0048364F">
      <w:pPr>
        <w:sectPr w:rsidR="00722023" w:rsidRPr="00B87E3A" w:rsidSect="004B047A">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B87E3A" w:rsidRDefault="0048364F" w:rsidP="0048364F">
      <w:pPr>
        <w:pStyle w:val="ActHead5"/>
      </w:pPr>
      <w:bookmarkStart w:id="4" w:name="_Toc373229159"/>
      <w:r w:rsidRPr="00B87E3A">
        <w:rPr>
          <w:rStyle w:val="CharSectno"/>
        </w:rPr>
        <w:lastRenderedPageBreak/>
        <w:t>1</w:t>
      </w:r>
      <w:r w:rsidRPr="00B87E3A">
        <w:t xml:space="preserve">  </w:t>
      </w:r>
      <w:r w:rsidR="004F676E" w:rsidRPr="00B87E3A">
        <w:t xml:space="preserve">Name of </w:t>
      </w:r>
      <w:r w:rsidR="00575856" w:rsidRPr="00B87E3A">
        <w:t>regulation</w:t>
      </w:r>
      <w:bookmarkEnd w:id="4"/>
    </w:p>
    <w:p w:rsidR="0048364F" w:rsidRPr="00B87E3A" w:rsidRDefault="0048364F" w:rsidP="0048364F">
      <w:pPr>
        <w:pStyle w:val="subsection"/>
      </w:pPr>
      <w:r w:rsidRPr="00B87E3A">
        <w:tab/>
      </w:r>
      <w:r w:rsidRPr="00B87E3A">
        <w:tab/>
        <w:t>Th</w:t>
      </w:r>
      <w:r w:rsidR="00F24C35" w:rsidRPr="00B87E3A">
        <w:t>is</w:t>
      </w:r>
      <w:r w:rsidRPr="00B87E3A">
        <w:t xml:space="preserve"> </w:t>
      </w:r>
      <w:r w:rsidR="00D94CD2" w:rsidRPr="00B87E3A">
        <w:t>regulation</w:t>
      </w:r>
      <w:r w:rsidRPr="00B87E3A">
        <w:t xml:space="preserve"> </w:t>
      </w:r>
      <w:r w:rsidR="00F24C35" w:rsidRPr="00B87E3A">
        <w:t>is</w:t>
      </w:r>
      <w:r w:rsidR="003801D0" w:rsidRPr="00B87E3A">
        <w:t xml:space="preserve"> the</w:t>
      </w:r>
      <w:r w:rsidRPr="00B87E3A">
        <w:t xml:space="preserve"> </w:t>
      </w:r>
      <w:bookmarkStart w:id="5" w:name="BKCheck15B_4"/>
      <w:bookmarkEnd w:id="5"/>
      <w:r w:rsidR="00CB0180" w:rsidRPr="00B87E3A">
        <w:rPr>
          <w:i/>
        </w:rPr>
        <w:fldChar w:fldCharType="begin"/>
      </w:r>
      <w:r w:rsidR="00CB0180" w:rsidRPr="00B87E3A">
        <w:rPr>
          <w:i/>
        </w:rPr>
        <w:instrText xml:space="preserve"> STYLEREF  ShortT </w:instrText>
      </w:r>
      <w:r w:rsidR="00CB0180" w:rsidRPr="00B87E3A">
        <w:rPr>
          <w:i/>
        </w:rPr>
        <w:fldChar w:fldCharType="separate"/>
      </w:r>
      <w:r w:rsidR="00680D96">
        <w:rPr>
          <w:i/>
          <w:noProof/>
        </w:rPr>
        <w:t>Ozone Protection and Synthetic Greenhouse Gas Management Amendment (Various Matters) Regulation 2013</w:t>
      </w:r>
      <w:r w:rsidR="00CB0180" w:rsidRPr="00B87E3A">
        <w:rPr>
          <w:i/>
        </w:rPr>
        <w:fldChar w:fldCharType="end"/>
      </w:r>
      <w:r w:rsidRPr="00B87E3A">
        <w:t>.</w:t>
      </w:r>
    </w:p>
    <w:p w:rsidR="0048364F" w:rsidRPr="00B87E3A" w:rsidRDefault="0048364F" w:rsidP="0048364F">
      <w:pPr>
        <w:pStyle w:val="ActHead5"/>
      </w:pPr>
      <w:bookmarkStart w:id="6" w:name="_Toc373229160"/>
      <w:r w:rsidRPr="00B87E3A">
        <w:rPr>
          <w:rStyle w:val="CharSectno"/>
        </w:rPr>
        <w:t>2</w:t>
      </w:r>
      <w:r w:rsidRPr="00B87E3A">
        <w:t xml:space="preserve">  Commencement</w:t>
      </w:r>
      <w:bookmarkEnd w:id="6"/>
    </w:p>
    <w:p w:rsidR="00D94CD2" w:rsidRPr="00B87E3A" w:rsidRDefault="00D94CD2" w:rsidP="00372FF9">
      <w:pPr>
        <w:pStyle w:val="subsection"/>
      </w:pPr>
      <w:bookmarkStart w:id="7" w:name="_GoBack"/>
      <w:r w:rsidRPr="00B87E3A">
        <w:tab/>
      </w:r>
      <w:r w:rsidRPr="00B87E3A">
        <w:tab/>
        <w:t>Each provision of this regulation specified in column 1 of the table commences, or is taken to have commenced, in accordance with column 2 of the table. Any other statement in column 2 has effect according to its terms.</w:t>
      </w:r>
      <w:bookmarkEnd w:id="7"/>
    </w:p>
    <w:p w:rsidR="00D94CD2" w:rsidRPr="00B87E3A" w:rsidRDefault="00D94CD2" w:rsidP="00372FF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D94CD2" w:rsidRPr="00B87E3A" w:rsidTr="00C5499E">
        <w:trPr>
          <w:tblHeader/>
        </w:trPr>
        <w:tc>
          <w:tcPr>
            <w:tcW w:w="7111" w:type="dxa"/>
            <w:gridSpan w:val="3"/>
            <w:tcBorders>
              <w:top w:val="single" w:sz="12" w:space="0" w:color="auto"/>
              <w:bottom w:val="single" w:sz="6" w:space="0" w:color="auto"/>
            </w:tcBorders>
            <w:shd w:val="clear" w:color="auto" w:fill="auto"/>
            <w:hideMark/>
          </w:tcPr>
          <w:p w:rsidR="00D94CD2" w:rsidRPr="00B87E3A" w:rsidRDefault="00D94CD2" w:rsidP="00097086">
            <w:pPr>
              <w:pStyle w:val="TableHeading"/>
            </w:pPr>
            <w:r w:rsidRPr="00B87E3A">
              <w:t>Commencement information</w:t>
            </w:r>
          </w:p>
        </w:tc>
      </w:tr>
      <w:tr w:rsidR="00D94CD2" w:rsidRPr="00B87E3A" w:rsidTr="00C5499E">
        <w:trPr>
          <w:tblHeader/>
        </w:trPr>
        <w:tc>
          <w:tcPr>
            <w:tcW w:w="1701" w:type="dxa"/>
            <w:tcBorders>
              <w:top w:val="single" w:sz="6" w:space="0" w:color="auto"/>
              <w:bottom w:val="single" w:sz="6" w:space="0" w:color="auto"/>
            </w:tcBorders>
            <w:shd w:val="clear" w:color="auto" w:fill="auto"/>
            <w:hideMark/>
          </w:tcPr>
          <w:p w:rsidR="00D94CD2" w:rsidRPr="00B87E3A" w:rsidRDefault="00D94CD2" w:rsidP="00097086">
            <w:pPr>
              <w:pStyle w:val="TableHeading"/>
            </w:pPr>
            <w:r w:rsidRPr="00B87E3A">
              <w:t>Column 1</w:t>
            </w:r>
          </w:p>
        </w:tc>
        <w:tc>
          <w:tcPr>
            <w:tcW w:w="3828" w:type="dxa"/>
            <w:tcBorders>
              <w:top w:val="single" w:sz="6" w:space="0" w:color="auto"/>
              <w:bottom w:val="single" w:sz="6" w:space="0" w:color="auto"/>
            </w:tcBorders>
            <w:shd w:val="clear" w:color="auto" w:fill="auto"/>
            <w:hideMark/>
          </w:tcPr>
          <w:p w:rsidR="00D94CD2" w:rsidRPr="00B87E3A" w:rsidRDefault="00D94CD2" w:rsidP="00097086">
            <w:pPr>
              <w:pStyle w:val="TableHeading"/>
            </w:pPr>
            <w:r w:rsidRPr="00B87E3A">
              <w:t>Column 2</w:t>
            </w:r>
          </w:p>
        </w:tc>
        <w:tc>
          <w:tcPr>
            <w:tcW w:w="1582" w:type="dxa"/>
            <w:tcBorders>
              <w:top w:val="single" w:sz="6" w:space="0" w:color="auto"/>
              <w:bottom w:val="single" w:sz="6" w:space="0" w:color="auto"/>
            </w:tcBorders>
            <w:shd w:val="clear" w:color="auto" w:fill="auto"/>
            <w:hideMark/>
          </w:tcPr>
          <w:p w:rsidR="00D94CD2" w:rsidRPr="00B87E3A" w:rsidRDefault="00D94CD2" w:rsidP="00097086">
            <w:pPr>
              <w:pStyle w:val="TableHeading"/>
            </w:pPr>
            <w:r w:rsidRPr="00B87E3A">
              <w:t>Column 3</w:t>
            </w:r>
          </w:p>
        </w:tc>
      </w:tr>
      <w:tr w:rsidR="00D94CD2" w:rsidRPr="00B87E3A" w:rsidTr="00C5499E">
        <w:trPr>
          <w:tblHeader/>
        </w:trPr>
        <w:tc>
          <w:tcPr>
            <w:tcW w:w="1701" w:type="dxa"/>
            <w:tcBorders>
              <w:top w:val="single" w:sz="6" w:space="0" w:color="auto"/>
              <w:bottom w:val="single" w:sz="12" w:space="0" w:color="auto"/>
            </w:tcBorders>
            <w:shd w:val="clear" w:color="auto" w:fill="auto"/>
            <w:hideMark/>
          </w:tcPr>
          <w:p w:rsidR="00D94CD2" w:rsidRPr="00B87E3A" w:rsidRDefault="00D94CD2" w:rsidP="00097086">
            <w:pPr>
              <w:pStyle w:val="TableHeading"/>
            </w:pPr>
            <w:r w:rsidRPr="00B87E3A">
              <w:t>Provision(s)</w:t>
            </w:r>
          </w:p>
        </w:tc>
        <w:tc>
          <w:tcPr>
            <w:tcW w:w="3828" w:type="dxa"/>
            <w:tcBorders>
              <w:top w:val="single" w:sz="6" w:space="0" w:color="auto"/>
              <w:bottom w:val="single" w:sz="12" w:space="0" w:color="auto"/>
            </w:tcBorders>
            <w:shd w:val="clear" w:color="auto" w:fill="auto"/>
            <w:hideMark/>
          </w:tcPr>
          <w:p w:rsidR="00D94CD2" w:rsidRPr="00B87E3A" w:rsidRDefault="00D94CD2" w:rsidP="00097086">
            <w:pPr>
              <w:pStyle w:val="TableHeading"/>
            </w:pPr>
            <w:r w:rsidRPr="00B87E3A">
              <w:t>Commencement</w:t>
            </w:r>
          </w:p>
        </w:tc>
        <w:tc>
          <w:tcPr>
            <w:tcW w:w="1582" w:type="dxa"/>
            <w:tcBorders>
              <w:top w:val="single" w:sz="6" w:space="0" w:color="auto"/>
              <w:bottom w:val="single" w:sz="12" w:space="0" w:color="auto"/>
            </w:tcBorders>
            <w:shd w:val="clear" w:color="auto" w:fill="auto"/>
            <w:hideMark/>
          </w:tcPr>
          <w:p w:rsidR="00D94CD2" w:rsidRPr="00B87E3A" w:rsidRDefault="00D94CD2" w:rsidP="00097086">
            <w:pPr>
              <w:pStyle w:val="TableHeading"/>
            </w:pPr>
            <w:r w:rsidRPr="00B87E3A">
              <w:t>Date/Details</w:t>
            </w:r>
          </w:p>
        </w:tc>
      </w:tr>
      <w:tr w:rsidR="00D94CD2" w:rsidRPr="00B87E3A" w:rsidTr="00C5499E">
        <w:tc>
          <w:tcPr>
            <w:tcW w:w="1701" w:type="dxa"/>
            <w:tcBorders>
              <w:top w:val="single" w:sz="12" w:space="0" w:color="auto"/>
            </w:tcBorders>
            <w:shd w:val="clear" w:color="auto" w:fill="auto"/>
            <w:hideMark/>
          </w:tcPr>
          <w:p w:rsidR="00D94CD2" w:rsidRPr="00B87E3A" w:rsidRDefault="00D94CD2" w:rsidP="00D94CD2">
            <w:pPr>
              <w:pStyle w:val="Tabletext"/>
            </w:pPr>
            <w:r w:rsidRPr="00B87E3A">
              <w:t>1.  Sections</w:t>
            </w:r>
            <w:r w:rsidR="00B87E3A" w:rsidRPr="00B87E3A">
              <w:t> </w:t>
            </w:r>
            <w:r w:rsidRPr="00B87E3A">
              <w:t>1 to 4 and anything in this regulation not elsewhere covered by this table</w:t>
            </w:r>
          </w:p>
        </w:tc>
        <w:tc>
          <w:tcPr>
            <w:tcW w:w="3828" w:type="dxa"/>
            <w:tcBorders>
              <w:top w:val="single" w:sz="12" w:space="0" w:color="auto"/>
            </w:tcBorders>
            <w:shd w:val="clear" w:color="auto" w:fill="auto"/>
            <w:hideMark/>
          </w:tcPr>
          <w:p w:rsidR="00D94CD2" w:rsidRPr="00B87E3A" w:rsidRDefault="00D94CD2" w:rsidP="00D94CD2">
            <w:pPr>
              <w:pStyle w:val="Tabletext"/>
            </w:pPr>
            <w:r w:rsidRPr="00B87E3A">
              <w:t>The day after this regulation is registered.</w:t>
            </w:r>
          </w:p>
        </w:tc>
        <w:tc>
          <w:tcPr>
            <w:tcW w:w="1582" w:type="dxa"/>
            <w:tcBorders>
              <w:top w:val="single" w:sz="12" w:space="0" w:color="auto"/>
            </w:tcBorders>
            <w:shd w:val="clear" w:color="auto" w:fill="auto"/>
          </w:tcPr>
          <w:p w:rsidR="00D94CD2" w:rsidRPr="00B87E3A" w:rsidRDefault="00D94CD2" w:rsidP="00372FF9">
            <w:pPr>
              <w:pStyle w:val="Tabletext"/>
            </w:pPr>
          </w:p>
        </w:tc>
      </w:tr>
      <w:tr w:rsidR="00D94CD2" w:rsidRPr="00B87E3A" w:rsidTr="00C5499E">
        <w:tc>
          <w:tcPr>
            <w:tcW w:w="1701" w:type="dxa"/>
            <w:shd w:val="clear" w:color="auto" w:fill="auto"/>
            <w:hideMark/>
          </w:tcPr>
          <w:p w:rsidR="00D94CD2" w:rsidRPr="00B87E3A" w:rsidRDefault="00D94CD2" w:rsidP="00D94CD2">
            <w:pPr>
              <w:pStyle w:val="Tabletext"/>
            </w:pPr>
            <w:r w:rsidRPr="00B87E3A">
              <w:t>2.  Schedule</w:t>
            </w:r>
            <w:r w:rsidR="00B87E3A" w:rsidRPr="00B87E3A">
              <w:t> </w:t>
            </w:r>
            <w:r w:rsidRPr="00B87E3A">
              <w:t>1</w:t>
            </w:r>
          </w:p>
        </w:tc>
        <w:tc>
          <w:tcPr>
            <w:tcW w:w="3828" w:type="dxa"/>
            <w:shd w:val="clear" w:color="auto" w:fill="auto"/>
          </w:tcPr>
          <w:p w:rsidR="00D94CD2" w:rsidRPr="00B87E3A" w:rsidRDefault="00D94CD2" w:rsidP="00372FF9">
            <w:pPr>
              <w:pStyle w:val="Tabletext"/>
            </w:pPr>
            <w:r w:rsidRPr="00B87E3A">
              <w:t>The day after this regulation is registered.</w:t>
            </w:r>
          </w:p>
        </w:tc>
        <w:tc>
          <w:tcPr>
            <w:tcW w:w="1582" w:type="dxa"/>
            <w:shd w:val="clear" w:color="auto" w:fill="auto"/>
          </w:tcPr>
          <w:p w:rsidR="00D94CD2" w:rsidRPr="00B87E3A" w:rsidRDefault="00D94CD2" w:rsidP="00372FF9">
            <w:pPr>
              <w:pStyle w:val="Tabletext"/>
            </w:pPr>
          </w:p>
        </w:tc>
      </w:tr>
      <w:tr w:rsidR="006B6FDE" w:rsidRPr="00B87E3A" w:rsidTr="00C5499E">
        <w:tc>
          <w:tcPr>
            <w:tcW w:w="1701" w:type="dxa"/>
            <w:tcBorders>
              <w:bottom w:val="single" w:sz="4" w:space="0" w:color="auto"/>
            </w:tcBorders>
            <w:shd w:val="clear" w:color="auto" w:fill="auto"/>
          </w:tcPr>
          <w:p w:rsidR="006B6FDE" w:rsidRPr="00B87E3A" w:rsidRDefault="00C5499E" w:rsidP="00C5499E">
            <w:pPr>
              <w:pStyle w:val="Tabletext"/>
            </w:pPr>
            <w:r w:rsidRPr="00B87E3A">
              <w:t>3</w:t>
            </w:r>
            <w:r w:rsidR="006B6FDE" w:rsidRPr="00B87E3A">
              <w:t>.  Schedule</w:t>
            </w:r>
            <w:r w:rsidR="00B87E3A" w:rsidRPr="00B87E3A">
              <w:t> </w:t>
            </w:r>
            <w:r w:rsidRPr="00B87E3A">
              <w:t>2</w:t>
            </w:r>
          </w:p>
        </w:tc>
        <w:tc>
          <w:tcPr>
            <w:tcW w:w="3828" w:type="dxa"/>
            <w:tcBorders>
              <w:bottom w:val="single" w:sz="4" w:space="0" w:color="auto"/>
            </w:tcBorders>
            <w:shd w:val="clear" w:color="auto" w:fill="auto"/>
          </w:tcPr>
          <w:p w:rsidR="006B6FDE" w:rsidRPr="00B87E3A" w:rsidRDefault="006B6FDE" w:rsidP="00D951C1">
            <w:pPr>
              <w:pStyle w:val="Tabletext"/>
            </w:pPr>
            <w:r w:rsidRPr="00B87E3A">
              <w:t>1</w:t>
            </w:r>
            <w:r w:rsidR="00B87E3A" w:rsidRPr="00B87E3A">
              <w:t> </w:t>
            </w:r>
            <w:r w:rsidRPr="00B87E3A">
              <w:t>January 2014.</w:t>
            </w:r>
          </w:p>
        </w:tc>
        <w:tc>
          <w:tcPr>
            <w:tcW w:w="1582" w:type="dxa"/>
            <w:tcBorders>
              <w:bottom w:val="single" w:sz="4" w:space="0" w:color="auto"/>
            </w:tcBorders>
            <w:shd w:val="clear" w:color="auto" w:fill="auto"/>
          </w:tcPr>
          <w:p w:rsidR="006B6FDE" w:rsidRPr="00B87E3A" w:rsidRDefault="006B6FDE" w:rsidP="00D951C1">
            <w:pPr>
              <w:pStyle w:val="Tabletext"/>
            </w:pPr>
            <w:r w:rsidRPr="00B87E3A">
              <w:t>1</w:t>
            </w:r>
            <w:r w:rsidR="00B87E3A" w:rsidRPr="00B87E3A">
              <w:t> </w:t>
            </w:r>
            <w:r w:rsidRPr="00B87E3A">
              <w:t>January 2014</w:t>
            </w:r>
          </w:p>
        </w:tc>
      </w:tr>
      <w:tr w:rsidR="006B6FDE" w:rsidRPr="00B87E3A" w:rsidTr="00C5499E">
        <w:tc>
          <w:tcPr>
            <w:tcW w:w="1701" w:type="dxa"/>
            <w:tcBorders>
              <w:bottom w:val="single" w:sz="12" w:space="0" w:color="auto"/>
            </w:tcBorders>
            <w:shd w:val="clear" w:color="auto" w:fill="auto"/>
            <w:hideMark/>
          </w:tcPr>
          <w:p w:rsidR="006B6FDE" w:rsidRPr="00B87E3A" w:rsidRDefault="00C5499E" w:rsidP="00C5499E">
            <w:pPr>
              <w:pStyle w:val="Tabletext"/>
            </w:pPr>
            <w:r w:rsidRPr="00B87E3A">
              <w:t>4</w:t>
            </w:r>
            <w:r w:rsidR="006B6FDE" w:rsidRPr="00B87E3A">
              <w:t>.  Schedule</w:t>
            </w:r>
            <w:r w:rsidR="00B87E3A" w:rsidRPr="00B87E3A">
              <w:t> </w:t>
            </w:r>
            <w:r w:rsidRPr="00B87E3A">
              <w:t>3</w:t>
            </w:r>
          </w:p>
        </w:tc>
        <w:tc>
          <w:tcPr>
            <w:tcW w:w="3828" w:type="dxa"/>
            <w:tcBorders>
              <w:bottom w:val="single" w:sz="12" w:space="0" w:color="auto"/>
            </w:tcBorders>
            <w:shd w:val="clear" w:color="auto" w:fill="auto"/>
          </w:tcPr>
          <w:p w:rsidR="006B6FDE" w:rsidRPr="00B87E3A" w:rsidRDefault="006B6FDE" w:rsidP="006B6FDE">
            <w:pPr>
              <w:pStyle w:val="Tabletext"/>
            </w:pPr>
            <w:r w:rsidRPr="00B87E3A">
              <w:t>1</w:t>
            </w:r>
            <w:r w:rsidR="00B87E3A" w:rsidRPr="00B87E3A">
              <w:t> </w:t>
            </w:r>
            <w:r w:rsidRPr="00B87E3A">
              <w:t>March 2014.</w:t>
            </w:r>
          </w:p>
        </w:tc>
        <w:tc>
          <w:tcPr>
            <w:tcW w:w="1582" w:type="dxa"/>
            <w:tcBorders>
              <w:bottom w:val="single" w:sz="12" w:space="0" w:color="auto"/>
            </w:tcBorders>
            <w:shd w:val="clear" w:color="auto" w:fill="auto"/>
          </w:tcPr>
          <w:p w:rsidR="006B6FDE" w:rsidRPr="00B87E3A" w:rsidRDefault="006B6FDE" w:rsidP="006B6FDE">
            <w:pPr>
              <w:pStyle w:val="Tabletext"/>
            </w:pPr>
            <w:r w:rsidRPr="00B87E3A">
              <w:t>1</w:t>
            </w:r>
            <w:r w:rsidR="00B87E3A" w:rsidRPr="00B87E3A">
              <w:t> </w:t>
            </w:r>
            <w:r w:rsidRPr="00B87E3A">
              <w:t>March 2014</w:t>
            </w:r>
          </w:p>
        </w:tc>
      </w:tr>
    </w:tbl>
    <w:p w:rsidR="007769D4" w:rsidRPr="00B87E3A" w:rsidRDefault="007769D4" w:rsidP="007769D4">
      <w:pPr>
        <w:pStyle w:val="ActHead5"/>
      </w:pPr>
      <w:bookmarkStart w:id="8" w:name="_Toc373229161"/>
      <w:r w:rsidRPr="00B87E3A">
        <w:rPr>
          <w:rStyle w:val="CharSectno"/>
        </w:rPr>
        <w:t>3</w:t>
      </w:r>
      <w:r w:rsidRPr="00B87E3A">
        <w:t xml:space="preserve">  Authority</w:t>
      </w:r>
      <w:bookmarkEnd w:id="8"/>
    </w:p>
    <w:p w:rsidR="007769D4" w:rsidRPr="00B87E3A" w:rsidRDefault="007769D4" w:rsidP="007769D4">
      <w:pPr>
        <w:pStyle w:val="subsection"/>
      </w:pPr>
      <w:r w:rsidRPr="00B87E3A">
        <w:tab/>
      </w:r>
      <w:r w:rsidRPr="00B87E3A">
        <w:tab/>
      </w:r>
      <w:r w:rsidR="00AF0336" w:rsidRPr="00B87E3A">
        <w:t xml:space="preserve">This </w:t>
      </w:r>
      <w:r w:rsidR="00D94CD2" w:rsidRPr="00B87E3A">
        <w:t>regulation</w:t>
      </w:r>
      <w:r w:rsidR="00AF0336" w:rsidRPr="00B87E3A">
        <w:t xml:space="preserve"> is made under the </w:t>
      </w:r>
      <w:r w:rsidR="00D94CD2" w:rsidRPr="00B87E3A">
        <w:rPr>
          <w:i/>
        </w:rPr>
        <w:t>Ozone Protection and Synthetic Greenhouse Gas Management Act 1989</w:t>
      </w:r>
      <w:r w:rsidR="00D83D21" w:rsidRPr="00B87E3A">
        <w:rPr>
          <w:i/>
        </w:rPr>
        <w:t>.</w:t>
      </w:r>
    </w:p>
    <w:p w:rsidR="00557C7A" w:rsidRPr="00B87E3A" w:rsidRDefault="007769D4" w:rsidP="00557C7A">
      <w:pPr>
        <w:pStyle w:val="ActHead5"/>
      </w:pPr>
      <w:bookmarkStart w:id="9" w:name="_Toc373229162"/>
      <w:r w:rsidRPr="00B87E3A">
        <w:rPr>
          <w:rStyle w:val="CharSectno"/>
        </w:rPr>
        <w:t>4</w:t>
      </w:r>
      <w:r w:rsidR="00557C7A" w:rsidRPr="00B87E3A">
        <w:t xml:space="preserve">  </w:t>
      </w:r>
      <w:r w:rsidR="00B332B8" w:rsidRPr="00B87E3A">
        <w:t>Schedule(s)</w:t>
      </w:r>
      <w:bookmarkEnd w:id="9"/>
    </w:p>
    <w:p w:rsidR="00557C7A" w:rsidRPr="00B87E3A" w:rsidRDefault="00557C7A" w:rsidP="00557C7A">
      <w:pPr>
        <w:pStyle w:val="subsection"/>
      </w:pPr>
      <w:r w:rsidRPr="00B87E3A">
        <w:tab/>
      </w:r>
      <w:r w:rsidRPr="00B87E3A">
        <w:tab/>
      </w:r>
      <w:r w:rsidR="00CD7ECB" w:rsidRPr="00B87E3A">
        <w:t>Each instrument that is specified in a Schedule to this instrument is amended or repealed as set out in the applicable items in the Schedule concerned, and any other item in a Schedule to this instrument has effect according to its terms.</w:t>
      </w:r>
    </w:p>
    <w:p w:rsidR="00DC467A" w:rsidRPr="00B87E3A" w:rsidRDefault="0048364F" w:rsidP="00FF3089">
      <w:pPr>
        <w:pStyle w:val="ActHead6"/>
        <w:pageBreakBefore/>
      </w:pPr>
      <w:bookmarkStart w:id="10" w:name="_Toc373229163"/>
      <w:bookmarkStart w:id="11" w:name="opcAmSched"/>
      <w:r w:rsidRPr="00B87E3A">
        <w:rPr>
          <w:rStyle w:val="CharAmSchNo"/>
        </w:rPr>
        <w:t>Schedule</w:t>
      </w:r>
      <w:r w:rsidR="00B87E3A" w:rsidRPr="00B87E3A">
        <w:rPr>
          <w:rStyle w:val="CharAmSchNo"/>
        </w:rPr>
        <w:t> </w:t>
      </w:r>
      <w:r w:rsidRPr="00B87E3A">
        <w:rPr>
          <w:rStyle w:val="CharAmSchNo"/>
        </w:rPr>
        <w:t>1</w:t>
      </w:r>
      <w:r w:rsidRPr="00B87E3A">
        <w:t>—</w:t>
      </w:r>
      <w:r w:rsidR="00DC467A" w:rsidRPr="00B87E3A">
        <w:rPr>
          <w:rStyle w:val="CharAmSchText"/>
        </w:rPr>
        <w:t>Amendments commencing day after registration</w:t>
      </w:r>
      <w:bookmarkEnd w:id="10"/>
    </w:p>
    <w:bookmarkEnd w:id="11"/>
    <w:p w:rsidR="00B31056" w:rsidRPr="00B87E3A" w:rsidRDefault="00B31056" w:rsidP="00B31056">
      <w:pPr>
        <w:pStyle w:val="Header"/>
      </w:pPr>
      <w:r w:rsidRPr="00B87E3A">
        <w:rPr>
          <w:rStyle w:val="CharAmPartNo"/>
        </w:rPr>
        <w:t xml:space="preserve"> </w:t>
      </w:r>
      <w:r w:rsidRPr="00B87E3A">
        <w:rPr>
          <w:rStyle w:val="CharAmPartText"/>
        </w:rPr>
        <w:t xml:space="preserve"> </w:t>
      </w:r>
    </w:p>
    <w:p w:rsidR="007F101F" w:rsidRPr="00B87E3A" w:rsidRDefault="007F101F" w:rsidP="007F101F">
      <w:pPr>
        <w:pStyle w:val="ActHead9"/>
      </w:pPr>
      <w:bookmarkStart w:id="12" w:name="_Toc373229164"/>
      <w:r w:rsidRPr="00B87E3A">
        <w:t>Ozone Protection and Synthetic Greenhouse Gas Management Regulations</w:t>
      </w:r>
      <w:r w:rsidR="00B87E3A" w:rsidRPr="00B87E3A">
        <w:t> </w:t>
      </w:r>
      <w:r w:rsidRPr="00B87E3A">
        <w:t>1995</w:t>
      </w:r>
      <w:bookmarkEnd w:id="12"/>
    </w:p>
    <w:p w:rsidR="0063691B" w:rsidRPr="00B87E3A" w:rsidRDefault="002837C1" w:rsidP="0063691B">
      <w:pPr>
        <w:pStyle w:val="ItemHead"/>
      </w:pPr>
      <w:r w:rsidRPr="00B87E3A">
        <w:t>1</w:t>
      </w:r>
      <w:r w:rsidR="0063691B" w:rsidRPr="00B87E3A">
        <w:t xml:space="preserve">  Paragraph 3C(5)(b)</w:t>
      </w:r>
    </w:p>
    <w:p w:rsidR="0063691B" w:rsidRPr="00B87E3A" w:rsidRDefault="0063691B" w:rsidP="0063691B">
      <w:pPr>
        <w:pStyle w:val="Item"/>
      </w:pPr>
      <w:r w:rsidRPr="00B87E3A">
        <w:t>Repeal the paragraph, substitute:</w:t>
      </w:r>
    </w:p>
    <w:p w:rsidR="0063691B" w:rsidRPr="00B87E3A" w:rsidRDefault="0063691B" w:rsidP="0063691B">
      <w:pPr>
        <w:pStyle w:val="paragraph"/>
      </w:pPr>
      <w:r w:rsidRPr="00B87E3A">
        <w:tab/>
        <w:t>(b)</w:t>
      </w:r>
      <w:r w:rsidRPr="00B87E3A">
        <w:tab/>
        <w:t xml:space="preserve">the total </w:t>
      </w:r>
      <w:r w:rsidR="003B7DBC" w:rsidRPr="00B87E3A">
        <w:t>gas</w:t>
      </w:r>
      <w:r w:rsidRPr="00B87E3A">
        <w:t xml:space="preserve"> charge of one or more of the following in that consignment is less than 10 k</w:t>
      </w:r>
      <w:r w:rsidR="00B75507" w:rsidRPr="00B87E3A">
        <w:t>ilograms</w:t>
      </w:r>
      <w:r w:rsidRPr="00B87E3A">
        <w:t>:</w:t>
      </w:r>
    </w:p>
    <w:p w:rsidR="0063691B" w:rsidRPr="00B87E3A" w:rsidRDefault="0063691B" w:rsidP="0063691B">
      <w:pPr>
        <w:pStyle w:val="paragraphsub"/>
      </w:pPr>
      <w:r w:rsidRPr="00B87E3A">
        <w:tab/>
        <w:t>(i)</w:t>
      </w:r>
      <w:r w:rsidRPr="00B87E3A">
        <w:tab/>
      </w:r>
      <w:r w:rsidR="00552B0E" w:rsidRPr="00B87E3A">
        <w:t>HCFC</w:t>
      </w:r>
      <w:r w:rsidR="00267CED" w:rsidRPr="00B87E3A">
        <w:t>;</w:t>
      </w:r>
    </w:p>
    <w:p w:rsidR="00267CED" w:rsidRPr="00B87E3A" w:rsidRDefault="00267CED" w:rsidP="0063691B">
      <w:pPr>
        <w:pStyle w:val="paragraphsub"/>
      </w:pPr>
      <w:r w:rsidRPr="00B87E3A">
        <w:tab/>
        <w:t>(ii)</w:t>
      </w:r>
      <w:r w:rsidRPr="00B87E3A">
        <w:tab/>
      </w:r>
      <w:r w:rsidR="00552B0E" w:rsidRPr="00B87E3A">
        <w:t>HFC</w:t>
      </w:r>
      <w:r w:rsidRPr="00B87E3A">
        <w:t>;</w:t>
      </w:r>
    </w:p>
    <w:p w:rsidR="00267CED" w:rsidRPr="00B87E3A" w:rsidRDefault="00267CED" w:rsidP="0063691B">
      <w:pPr>
        <w:pStyle w:val="paragraphsub"/>
      </w:pPr>
      <w:r w:rsidRPr="00B87E3A">
        <w:tab/>
        <w:t>(iii)</w:t>
      </w:r>
      <w:r w:rsidRPr="00B87E3A">
        <w:tab/>
        <w:t>PFC;</w:t>
      </w:r>
    </w:p>
    <w:p w:rsidR="00267CED" w:rsidRPr="00B87E3A" w:rsidRDefault="00267CED" w:rsidP="0063691B">
      <w:pPr>
        <w:pStyle w:val="paragraphsub"/>
      </w:pPr>
      <w:r w:rsidRPr="00B87E3A">
        <w:tab/>
        <w:t>(iv)</w:t>
      </w:r>
      <w:r w:rsidRPr="00B87E3A">
        <w:tab/>
        <w:t>sulfur hexafluoride;</w:t>
      </w:r>
      <w:r w:rsidR="002B6172" w:rsidRPr="00B87E3A">
        <w:t xml:space="preserve"> and</w:t>
      </w:r>
    </w:p>
    <w:p w:rsidR="002E08A2" w:rsidRPr="00B87E3A" w:rsidRDefault="002837C1" w:rsidP="002E08A2">
      <w:pPr>
        <w:pStyle w:val="ItemHead"/>
      </w:pPr>
      <w:r w:rsidRPr="00B87E3A">
        <w:t>2</w:t>
      </w:r>
      <w:r w:rsidR="002E08A2" w:rsidRPr="00B87E3A">
        <w:t xml:space="preserve">  Regulation</w:t>
      </w:r>
      <w:r w:rsidR="00B87E3A" w:rsidRPr="00B87E3A">
        <w:t> </w:t>
      </w:r>
      <w:r w:rsidR="002E08A2" w:rsidRPr="00B87E3A">
        <w:t>6</w:t>
      </w:r>
    </w:p>
    <w:p w:rsidR="002E08A2" w:rsidRPr="00B87E3A" w:rsidRDefault="002E08A2" w:rsidP="002E08A2">
      <w:pPr>
        <w:pStyle w:val="Item"/>
      </w:pPr>
      <w:r w:rsidRPr="00B87E3A">
        <w:t>Repeal the regulation.</w:t>
      </w:r>
    </w:p>
    <w:p w:rsidR="007F101F" w:rsidRPr="00B87E3A" w:rsidRDefault="002837C1" w:rsidP="007F101F">
      <w:pPr>
        <w:pStyle w:val="ItemHead"/>
      </w:pPr>
      <w:r w:rsidRPr="00B87E3A">
        <w:t>3</w:t>
      </w:r>
      <w:r w:rsidR="007F101F" w:rsidRPr="00B87E3A">
        <w:t xml:space="preserve">  Subregulation</w:t>
      </w:r>
      <w:r w:rsidR="00B87E3A" w:rsidRPr="00B87E3A">
        <w:t> </w:t>
      </w:r>
      <w:r w:rsidR="007F101F" w:rsidRPr="00B87E3A">
        <w:t>70(2)</w:t>
      </w:r>
    </w:p>
    <w:p w:rsidR="007F101F" w:rsidRPr="00B87E3A" w:rsidRDefault="007F101F" w:rsidP="007F101F">
      <w:pPr>
        <w:pStyle w:val="Item"/>
      </w:pPr>
      <w:r w:rsidRPr="00B87E3A">
        <w:t xml:space="preserve">Omit </w:t>
      </w:r>
      <w:r w:rsidR="00521A42" w:rsidRPr="00B87E3A">
        <w:t>“</w:t>
      </w:r>
      <w:r w:rsidRPr="00B87E3A">
        <w:t>paragraph</w:t>
      </w:r>
      <w:r w:rsidR="00B87E3A" w:rsidRPr="00B87E3A">
        <w:t> </w:t>
      </w:r>
      <w:r w:rsidRPr="00B87E3A">
        <w:t>10(1)(a)</w:t>
      </w:r>
      <w:r w:rsidR="00521A42" w:rsidRPr="00B87E3A">
        <w:t>”</w:t>
      </w:r>
      <w:r w:rsidRPr="00B87E3A">
        <w:t xml:space="preserve">, substitute </w:t>
      </w:r>
      <w:r w:rsidR="00521A42" w:rsidRPr="00B87E3A">
        <w:t>“</w:t>
      </w:r>
      <w:r w:rsidRPr="00B87E3A">
        <w:t>subclause</w:t>
      </w:r>
      <w:r w:rsidR="00B87E3A" w:rsidRPr="00B87E3A">
        <w:t> </w:t>
      </w:r>
      <w:r w:rsidRPr="00B87E3A">
        <w:t>10(1A)</w:t>
      </w:r>
      <w:r w:rsidR="00521A42" w:rsidRPr="00B87E3A">
        <w:t>”</w:t>
      </w:r>
      <w:r w:rsidRPr="00B87E3A">
        <w:t>.</w:t>
      </w:r>
    </w:p>
    <w:p w:rsidR="00B807C2" w:rsidRPr="00B87E3A" w:rsidRDefault="002837C1" w:rsidP="00B807C2">
      <w:pPr>
        <w:pStyle w:val="ItemHead"/>
      </w:pPr>
      <w:r w:rsidRPr="00B87E3A">
        <w:t>4</w:t>
      </w:r>
      <w:r w:rsidR="00B807C2" w:rsidRPr="00B87E3A">
        <w:t xml:space="preserve">  Subregulations</w:t>
      </w:r>
      <w:r w:rsidR="00B87E3A" w:rsidRPr="00B87E3A">
        <w:t> </w:t>
      </w:r>
      <w:r w:rsidR="00B807C2" w:rsidRPr="00B87E3A">
        <w:t>131(2) and (3)</w:t>
      </w:r>
    </w:p>
    <w:p w:rsidR="00B807C2" w:rsidRPr="00B87E3A" w:rsidRDefault="00B807C2" w:rsidP="00B807C2">
      <w:pPr>
        <w:pStyle w:val="Item"/>
      </w:pPr>
      <w:r w:rsidRPr="00B87E3A">
        <w:t>Repeal the subregulations, substitute:</w:t>
      </w:r>
    </w:p>
    <w:p w:rsidR="00B807C2" w:rsidRPr="00B87E3A" w:rsidRDefault="00B807C2" w:rsidP="00B807C2">
      <w:pPr>
        <w:pStyle w:val="subsection"/>
      </w:pPr>
      <w:r w:rsidRPr="00B87E3A">
        <w:tab/>
        <w:t>(2)</w:t>
      </w:r>
      <w:r w:rsidRPr="00B87E3A">
        <w:tab/>
        <w:t>A relevant authority may grant a licence to an applicant only if the authority is satisfied that the applicant:</w:t>
      </w:r>
    </w:p>
    <w:p w:rsidR="00B807C2" w:rsidRPr="00B87E3A" w:rsidRDefault="00B807C2" w:rsidP="00B807C2">
      <w:pPr>
        <w:pStyle w:val="paragraph"/>
      </w:pPr>
      <w:r w:rsidRPr="00B87E3A">
        <w:tab/>
        <w:t>(a)</w:t>
      </w:r>
      <w:r w:rsidRPr="00B87E3A">
        <w:tab/>
        <w:t xml:space="preserve">holds a qualification mentioned in </w:t>
      </w:r>
      <w:r w:rsidR="004D3062" w:rsidRPr="00B87E3A">
        <w:t xml:space="preserve">the </w:t>
      </w:r>
      <w:r w:rsidRPr="00B87E3A">
        <w:t xml:space="preserve">item </w:t>
      </w:r>
      <w:r w:rsidR="004D3062" w:rsidRPr="00B87E3A">
        <w:t>of</w:t>
      </w:r>
      <w:r w:rsidRPr="00B87E3A">
        <w:t xml:space="preserve"> Table</w:t>
      </w:r>
      <w:r w:rsidR="00F55548" w:rsidRPr="00B87E3A">
        <w:t xml:space="preserve"> </w:t>
      </w:r>
      <w:r w:rsidRPr="00B87E3A">
        <w:t xml:space="preserve">131 that </w:t>
      </w:r>
      <w:r w:rsidR="004D3062" w:rsidRPr="00B87E3A">
        <w:t>relates</w:t>
      </w:r>
      <w:r w:rsidRPr="00B87E3A">
        <w:t xml:space="preserve"> to the licence (a </w:t>
      </w:r>
      <w:r w:rsidRPr="00B87E3A">
        <w:rPr>
          <w:b/>
          <w:i/>
        </w:rPr>
        <w:t>relevant qualification</w:t>
      </w:r>
      <w:r w:rsidRPr="00B87E3A">
        <w:t>); or</w:t>
      </w:r>
    </w:p>
    <w:p w:rsidR="00B807C2" w:rsidRPr="00B87E3A" w:rsidRDefault="00B807C2" w:rsidP="00B807C2">
      <w:pPr>
        <w:pStyle w:val="paragraph"/>
      </w:pPr>
      <w:r w:rsidRPr="00B87E3A">
        <w:tab/>
        <w:t>(b)</w:t>
      </w:r>
      <w:r w:rsidRPr="00B87E3A">
        <w:tab/>
        <w:t>holds a certificate (however described) granted by a r</w:t>
      </w:r>
      <w:r w:rsidRPr="00B87E3A">
        <w:rPr>
          <w:bCs/>
          <w:iCs/>
        </w:rPr>
        <w:t>egistered training organisation</w:t>
      </w:r>
      <w:r w:rsidRPr="00B87E3A">
        <w:t>, certifying that:</w:t>
      </w:r>
    </w:p>
    <w:p w:rsidR="00B807C2" w:rsidRPr="00B87E3A" w:rsidRDefault="00B807C2" w:rsidP="00B807C2">
      <w:pPr>
        <w:pStyle w:val="paragraphsub"/>
      </w:pPr>
      <w:r w:rsidRPr="00B87E3A">
        <w:tab/>
        <w:t>(i)</w:t>
      </w:r>
      <w:r w:rsidRPr="00B87E3A">
        <w:tab/>
        <w:t>the o</w:t>
      </w:r>
      <w:r w:rsidRPr="00B87E3A">
        <w:rPr>
          <w:bCs/>
          <w:iCs/>
        </w:rPr>
        <w:t xml:space="preserve">rganisation </w:t>
      </w:r>
      <w:r w:rsidRPr="00B87E3A">
        <w:t>recognises that the applicant’s prior learning is equivalent to a relevant qualification; or</w:t>
      </w:r>
    </w:p>
    <w:p w:rsidR="00B807C2" w:rsidRPr="00B87E3A" w:rsidRDefault="00B807C2" w:rsidP="00B807C2">
      <w:pPr>
        <w:pStyle w:val="paragraphsub"/>
      </w:pPr>
      <w:r w:rsidRPr="00B87E3A">
        <w:tab/>
        <w:t>(ii)</w:t>
      </w:r>
      <w:r w:rsidRPr="00B87E3A">
        <w:tab/>
        <w:t>the applicant has demonstrated to the organisation that his or her current competencies are equivalent to a relevant qualification; or</w:t>
      </w:r>
    </w:p>
    <w:p w:rsidR="00B807C2" w:rsidRPr="00B87E3A" w:rsidRDefault="00B807C2" w:rsidP="00B807C2">
      <w:pPr>
        <w:pStyle w:val="paragraph"/>
      </w:pPr>
      <w:r w:rsidRPr="00B87E3A">
        <w:tab/>
        <w:t>(c)</w:t>
      </w:r>
      <w:r w:rsidRPr="00B87E3A">
        <w:tab/>
        <w:t>holds a qualification that previously entitled the applicant to hold a licence of th</w:t>
      </w:r>
      <w:r w:rsidR="008D028B" w:rsidRPr="00B87E3A">
        <w:t>at</w:t>
      </w:r>
      <w:r w:rsidRPr="00B87E3A">
        <w:t xml:space="preserve"> kind; or</w:t>
      </w:r>
    </w:p>
    <w:p w:rsidR="00B807C2" w:rsidRPr="00B87E3A" w:rsidRDefault="00B807C2" w:rsidP="00B807C2">
      <w:pPr>
        <w:pStyle w:val="paragraph"/>
      </w:pPr>
      <w:r w:rsidRPr="00B87E3A">
        <w:tab/>
        <w:t>(d)</w:t>
      </w:r>
      <w:r w:rsidRPr="00B87E3A">
        <w:tab/>
        <w:t>has the knowledge, ability and experience necessary to competently carry out the work covered by the licence.</w:t>
      </w:r>
    </w:p>
    <w:p w:rsidR="00B807C2" w:rsidRPr="00B87E3A" w:rsidRDefault="002837C1" w:rsidP="0070001D">
      <w:pPr>
        <w:pStyle w:val="ItemHead"/>
      </w:pPr>
      <w:r w:rsidRPr="00B87E3A">
        <w:t>5</w:t>
      </w:r>
      <w:r w:rsidR="0070001D" w:rsidRPr="00B87E3A">
        <w:t xml:space="preserve">  Regulation</w:t>
      </w:r>
      <w:r w:rsidR="00B87E3A" w:rsidRPr="00B87E3A">
        <w:t> </w:t>
      </w:r>
      <w:r w:rsidR="0070001D" w:rsidRPr="00B87E3A">
        <w:t>133</w:t>
      </w:r>
    </w:p>
    <w:p w:rsidR="0070001D" w:rsidRPr="00B87E3A" w:rsidRDefault="0070001D" w:rsidP="0070001D">
      <w:pPr>
        <w:pStyle w:val="Item"/>
      </w:pPr>
      <w:r w:rsidRPr="00B87E3A">
        <w:t>Repeal the regulation, substitute:</w:t>
      </w:r>
    </w:p>
    <w:p w:rsidR="0070001D" w:rsidRPr="00B87E3A" w:rsidRDefault="0070001D" w:rsidP="0070001D">
      <w:pPr>
        <w:pStyle w:val="ActHead5"/>
      </w:pPr>
      <w:bookmarkStart w:id="13" w:name="_Toc373229165"/>
      <w:r w:rsidRPr="00B87E3A">
        <w:rPr>
          <w:rStyle w:val="CharSectno"/>
        </w:rPr>
        <w:t>133</w:t>
      </w:r>
      <w:r w:rsidRPr="00B87E3A">
        <w:t xml:space="preserve">  Restricted refrigeration and air conditioning licence</w:t>
      </w:r>
      <w:bookmarkEnd w:id="13"/>
    </w:p>
    <w:p w:rsidR="0070001D" w:rsidRPr="00B87E3A" w:rsidRDefault="0070001D" w:rsidP="0070001D">
      <w:pPr>
        <w:pStyle w:val="subsection"/>
      </w:pPr>
      <w:r w:rsidRPr="00B87E3A">
        <w:tab/>
      </w:r>
      <w:r w:rsidRPr="00B87E3A">
        <w:tab/>
      </w:r>
      <w:r w:rsidR="009E44C5" w:rsidRPr="00B87E3A">
        <w:t>A relevant authority may, on application, grant a restricted refrigeration and air conditioning licence to a person, entitling the person to carry out specified work in relation to RAC equipment, if the authority is satisfied that the person:</w:t>
      </w:r>
    </w:p>
    <w:p w:rsidR="009E44C5" w:rsidRPr="00B87E3A" w:rsidRDefault="009E44C5" w:rsidP="009E44C5">
      <w:pPr>
        <w:pStyle w:val="paragraph"/>
      </w:pPr>
      <w:r w:rsidRPr="00B87E3A">
        <w:tab/>
        <w:t>(a)</w:t>
      </w:r>
      <w:r w:rsidRPr="00B87E3A">
        <w:tab/>
        <w:t xml:space="preserve">can </w:t>
      </w:r>
      <w:r w:rsidR="000A097E" w:rsidRPr="00B87E3A">
        <w:t xml:space="preserve">competently </w:t>
      </w:r>
      <w:r w:rsidRPr="00B87E3A">
        <w:t>carry out the work; and</w:t>
      </w:r>
    </w:p>
    <w:p w:rsidR="009E44C5" w:rsidRPr="00B87E3A" w:rsidRDefault="009E44C5" w:rsidP="009E44C5">
      <w:pPr>
        <w:pStyle w:val="paragraph"/>
      </w:pPr>
      <w:r w:rsidRPr="00B87E3A">
        <w:tab/>
        <w:t>(b)</w:t>
      </w:r>
      <w:r w:rsidRPr="00B87E3A">
        <w:tab/>
        <w:t>does not meet the conditions for the grant of a licence under regulation</w:t>
      </w:r>
      <w:r w:rsidR="00B87E3A" w:rsidRPr="00B87E3A">
        <w:t> </w:t>
      </w:r>
      <w:r w:rsidRPr="00B87E3A">
        <w:t>131 that would entitle the person to carry out the work.</w:t>
      </w:r>
    </w:p>
    <w:p w:rsidR="00185580" w:rsidRPr="00B87E3A" w:rsidRDefault="002837C1" w:rsidP="00185580">
      <w:pPr>
        <w:pStyle w:val="ItemHead"/>
      </w:pPr>
      <w:r w:rsidRPr="00B87E3A">
        <w:t>6</w:t>
      </w:r>
      <w:r w:rsidR="00185580" w:rsidRPr="00B87E3A">
        <w:t xml:space="preserve">  Sub</w:t>
      </w:r>
      <w:r w:rsidR="008D028B" w:rsidRPr="00B87E3A">
        <w:t>regula</w:t>
      </w:r>
      <w:r w:rsidR="00185580" w:rsidRPr="00B87E3A">
        <w:t>tion</w:t>
      </w:r>
      <w:r w:rsidR="00B87E3A" w:rsidRPr="00B87E3A">
        <w:t> </w:t>
      </w:r>
      <w:r w:rsidR="00185580" w:rsidRPr="00B87E3A">
        <w:t>134(1)</w:t>
      </w:r>
    </w:p>
    <w:p w:rsidR="00185580" w:rsidRPr="00B87E3A" w:rsidRDefault="00185580" w:rsidP="00185580">
      <w:pPr>
        <w:pStyle w:val="Item"/>
      </w:pPr>
      <w:r w:rsidRPr="00B87E3A">
        <w:t xml:space="preserve">Omit “refrigerant handling licence (called a </w:t>
      </w:r>
      <w:r w:rsidRPr="00B87E3A">
        <w:rPr>
          <w:b/>
          <w:i/>
        </w:rPr>
        <w:t>refrigeration and air conditioning trainee licence</w:t>
      </w:r>
      <w:r w:rsidRPr="00B87E3A">
        <w:t>)”, substitute “refrigeration and air conditioning trainee licence”.</w:t>
      </w:r>
    </w:p>
    <w:p w:rsidR="001B2E95" w:rsidRPr="00B87E3A" w:rsidRDefault="002837C1" w:rsidP="001B2E95">
      <w:pPr>
        <w:pStyle w:val="ItemHead"/>
      </w:pPr>
      <w:r w:rsidRPr="00B87E3A">
        <w:t>7</w:t>
      </w:r>
      <w:r w:rsidR="001B2E95" w:rsidRPr="00B87E3A">
        <w:t xml:space="preserve">  Paragraph 134(1)(c)</w:t>
      </w:r>
    </w:p>
    <w:p w:rsidR="001B2E95" w:rsidRPr="00B87E3A" w:rsidRDefault="001B2E95" w:rsidP="001B2E95">
      <w:pPr>
        <w:pStyle w:val="Item"/>
      </w:pPr>
      <w:r w:rsidRPr="00B87E3A">
        <w:t>Omit “subregulation</w:t>
      </w:r>
      <w:r w:rsidR="00B87E3A" w:rsidRPr="00B87E3A">
        <w:t> </w:t>
      </w:r>
      <w:r w:rsidRPr="00B87E3A">
        <w:t>131(3)”, substitute “paragraph</w:t>
      </w:r>
      <w:r w:rsidR="00B87E3A" w:rsidRPr="00B87E3A">
        <w:t> </w:t>
      </w:r>
      <w:r w:rsidRPr="00B87E3A">
        <w:t>131(2)(d)”.</w:t>
      </w:r>
    </w:p>
    <w:p w:rsidR="009C0469" w:rsidRPr="00B87E3A" w:rsidRDefault="002837C1" w:rsidP="007D2F1E">
      <w:pPr>
        <w:pStyle w:val="ItemHead"/>
      </w:pPr>
      <w:r w:rsidRPr="00B87E3A">
        <w:t>8</w:t>
      </w:r>
      <w:r w:rsidR="009C0469" w:rsidRPr="00B87E3A">
        <w:t xml:space="preserve">  </w:t>
      </w:r>
      <w:r w:rsidR="007D2F1E" w:rsidRPr="00B87E3A">
        <w:t>Subparagraph 302(1A)(c)(i)</w:t>
      </w:r>
    </w:p>
    <w:p w:rsidR="007D2F1E" w:rsidRPr="00B87E3A" w:rsidRDefault="007D2F1E" w:rsidP="007D2F1E">
      <w:pPr>
        <w:pStyle w:val="Item"/>
      </w:pPr>
      <w:r w:rsidRPr="00B87E3A">
        <w:t>Repeal the subparagraph, substitute:</w:t>
      </w:r>
    </w:p>
    <w:p w:rsidR="007D2F1E" w:rsidRPr="00B87E3A" w:rsidRDefault="007D2F1E" w:rsidP="007D2F1E">
      <w:pPr>
        <w:pStyle w:val="paragraphsub"/>
      </w:pPr>
      <w:r w:rsidRPr="00B87E3A">
        <w:tab/>
        <w:t>(i)</w:t>
      </w:r>
      <w:r w:rsidRPr="00B87E3A">
        <w:tab/>
      </w:r>
      <w:r w:rsidR="00E035B4" w:rsidRPr="00B87E3A">
        <w:t>is, under Part</w:t>
      </w:r>
      <w:r w:rsidR="00B87E3A" w:rsidRPr="00B87E3A">
        <w:t> </w:t>
      </w:r>
      <w:r w:rsidR="00E035B4" w:rsidRPr="00B87E3A">
        <w:t xml:space="preserve">66 of the </w:t>
      </w:r>
      <w:r w:rsidR="00E035B4" w:rsidRPr="00B87E3A">
        <w:rPr>
          <w:i/>
        </w:rPr>
        <w:t>Civil Aviation Safety Regulations</w:t>
      </w:r>
      <w:r w:rsidR="00B87E3A" w:rsidRPr="00B87E3A">
        <w:rPr>
          <w:i/>
        </w:rPr>
        <w:t> </w:t>
      </w:r>
      <w:r w:rsidR="00E035B4" w:rsidRPr="00B87E3A">
        <w:rPr>
          <w:i/>
        </w:rPr>
        <w:t>1998</w:t>
      </w:r>
      <w:r w:rsidR="00E035B4" w:rsidRPr="00B87E3A">
        <w:t xml:space="preserve"> (which is about aircraft engineer licences), a category A licence holder, a category B1 licence holder or a category B2 licence holder; and</w:t>
      </w:r>
    </w:p>
    <w:p w:rsidR="009C0469" w:rsidRPr="00B87E3A" w:rsidRDefault="002837C1" w:rsidP="009C0469">
      <w:pPr>
        <w:pStyle w:val="ItemHead"/>
      </w:pPr>
      <w:r w:rsidRPr="00B87E3A">
        <w:t>9</w:t>
      </w:r>
      <w:r w:rsidR="009C0469" w:rsidRPr="00B87E3A">
        <w:t xml:space="preserve">  Subparagraph 302(1A)(c)(ii)</w:t>
      </w:r>
    </w:p>
    <w:p w:rsidR="009C0469" w:rsidRPr="00B87E3A" w:rsidRDefault="009C0469" w:rsidP="009C0469">
      <w:pPr>
        <w:pStyle w:val="Item"/>
      </w:pPr>
      <w:r w:rsidRPr="00B87E3A">
        <w:t xml:space="preserve">Omit </w:t>
      </w:r>
      <w:r w:rsidR="00521A42" w:rsidRPr="00B87E3A">
        <w:t>“</w:t>
      </w:r>
      <w:r w:rsidRPr="00B87E3A">
        <w:t>PRMPFES43A</w:t>
      </w:r>
      <w:r w:rsidR="00521A42" w:rsidRPr="00B87E3A">
        <w:t>”</w:t>
      </w:r>
      <w:r w:rsidRPr="00B87E3A">
        <w:t xml:space="preserve">, substitute </w:t>
      </w:r>
      <w:r w:rsidR="00521A42" w:rsidRPr="00B87E3A">
        <w:t>“</w:t>
      </w:r>
      <w:r w:rsidRPr="00B87E3A">
        <w:t>CPPFES2043A</w:t>
      </w:r>
      <w:r w:rsidR="00521A42" w:rsidRPr="00B87E3A">
        <w:t>”</w:t>
      </w:r>
      <w:r w:rsidRPr="00B87E3A">
        <w:t>.</w:t>
      </w:r>
    </w:p>
    <w:p w:rsidR="00933380" w:rsidRPr="00B87E3A" w:rsidRDefault="002837C1" w:rsidP="00933380">
      <w:pPr>
        <w:pStyle w:val="ItemHead"/>
      </w:pPr>
      <w:r w:rsidRPr="00B87E3A">
        <w:t>10</w:t>
      </w:r>
      <w:r w:rsidR="00207058" w:rsidRPr="00B87E3A">
        <w:t xml:space="preserve">  At the end of the R</w:t>
      </w:r>
      <w:r w:rsidR="00933380" w:rsidRPr="00B87E3A">
        <w:t>egulations</w:t>
      </w:r>
    </w:p>
    <w:p w:rsidR="00933380" w:rsidRPr="00B87E3A" w:rsidRDefault="00933380" w:rsidP="00933380">
      <w:pPr>
        <w:pStyle w:val="Item"/>
      </w:pPr>
      <w:r w:rsidRPr="00B87E3A">
        <w:t>Add:</w:t>
      </w:r>
    </w:p>
    <w:p w:rsidR="00933380" w:rsidRPr="00B87E3A" w:rsidRDefault="00933380" w:rsidP="00933380">
      <w:pPr>
        <w:pStyle w:val="ActHead2"/>
      </w:pPr>
      <w:bookmarkStart w:id="14" w:name="_Toc373229166"/>
      <w:r w:rsidRPr="00B87E3A">
        <w:rPr>
          <w:rStyle w:val="CharPartNo"/>
        </w:rPr>
        <w:t>Part</w:t>
      </w:r>
      <w:r w:rsidR="00B87E3A" w:rsidRPr="00B87E3A">
        <w:rPr>
          <w:rStyle w:val="CharPartNo"/>
        </w:rPr>
        <w:t> </w:t>
      </w:r>
      <w:r w:rsidRPr="00B87E3A">
        <w:rPr>
          <w:rStyle w:val="CharPartNo"/>
        </w:rPr>
        <w:t>10</w:t>
      </w:r>
      <w:r w:rsidRPr="00B87E3A">
        <w:t>—</w:t>
      </w:r>
      <w:r w:rsidRPr="00B87E3A">
        <w:rPr>
          <w:rStyle w:val="CharPartText"/>
        </w:rPr>
        <w:t>Transitional provisions</w:t>
      </w:r>
      <w:bookmarkEnd w:id="14"/>
    </w:p>
    <w:p w:rsidR="00933380" w:rsidRPr="00B87E3A" w:rsidRDefault="00933380" w:rsidP="00933380">
      <w:pPr>
        <w:pStyle w:val="ActHead3"/>
      </w:pPr>
      <w:bookmarkStart w:id="15" w:name="_Toc373229167"/>
      <w:r w:rsidRPr="00B87E3A">
        <w:rPr>
          <w:rStyle w:val="CharDivNo"/>
        </w:rPr>
        <w:t>Division</w:t>
      </w:r>
      <w:r w:rsidR="00B87E3A" w:rsidRPr="00B87E3A">
        <w:rPr>
          <w:rStyle w:val="CharDivNo"/>
        </w:rPr>
        <w:t> </w:t>
      </w:r>
      <w:r w:rsidRPr="00B87E3A">
        <w:rPr>
          <w:rStyle w:val="CharDivNo"/>
        </w:rPr>
        <w:t>1</w:t>
      </w:r>
      <w:r w:rsidRPr="00B87E3A">
        <w:t>—</w:t>
      </w:r>
      <w:r w:rsidRPr="00B87E3A">
        <w:rPr>
          <w:rStyle w:val="CharDivText"/>
        </w:rPr>
        <w:t xml:space="preserve">Amendments made by the </w:t>
      </w:r>
      <w:bookmarkStart w:id="16" w:name="BKCheck15B_5"/>
      <w:bookmarkEnd w:id="16"/>
      <w:r w:rsidRPr="00B87E3A">
        <w:rPr>
          <w:rStyle w:val="CharDivText"/>
        </w:rPr>
        <w:fldChar w:fldCharType="begin"/>
      </w:r>
      <w:r w:rsidRPr="00B87E3A">
        <w:rPr>
          <w:rStyle w:val="CharDivText"/>
        </w:rPr>
        <w:instrText xml:space="preserve"> STYLEREF  ShortT </w:instrText>
      </w:r>
      <w:r w:rsidRPr="00B87E3A">
        <w:rPr>
          <w:rStyle w:val="CharDivText"/>
        </w:rPr>
        <w:fldChar w:fldCharType="separate"/>
      </w:r>
      <w:r w:rsidR="00680D96">
        <w:rPr>
          <w:rStyle w:val="CharDivText"/>
          <w:noProof/>
        </w:rPr>
        <w:t>Ozone Protection and Synthetic Greenhouse Gas Management Amendment (Various Matters) Regulation 2013</w:t>
      </w:r>
      <w:bookmarkEnd w:id="15"/>
      <w:r w:rsidRPr="00B87E3A">
        <w:rPr>
          <w:rStyle w:val="CharDivText"/>
        </w:rPr>
        <w:fldChar w:fldCharType="end"/>
      </w:r>
    </w:p>
    <w:p w:rsidR="00933380" w:rsidRPr="00B87E3A" w:rsidRDefault="00933380" w:rsidP="00933380">
      <w:pPr>
        <w:pStyle w:val="ActHead5"/>
      </w:pPr>
      <w:bookmarkStart w:id="17" w:name="_Toc373229168"/>
      <w:r w:rsidRPr="00B87E3A">
        <w:rPr>
          <w:rStyle w:val="CharSectno"/>
        </w:rPr>
        <w:t>95</w:t>
      </w:r>
      <w:r w:rsidR="000E7257" w:rsidRPr="00B87E3A">
        <w:rPr>
          <w:rStyle w:val="CharSectno"/>
        </w:rPr>
        <w:t>0</w:t>
      </w:r>
      <w:r w:rsidRPr="00B87E3A">
        <w:t xml:space="preserve">  Application of amendment of subregulation</w:t>
      </w:r>
      <w:r w:rsidR="00B87E3A" w:rsidRPr="00B87E3A">
        <w:t> </w:t>
      </w:r>
      <w:r w:rsidRPr="00B87E3A">
        <w:t>3C(5)</w:t>
      </w:r>
      <w:bookmarkEnd w:id="17"/>
    </w:p>
    <w:p w:rsidR="00933380" w:rsidRPr="00B87E3A" w:rsidRDefault="00933380" w:rsidP="00933380">
      <w:pPr>
        <w:pStyle w:val="subsection"/>
      </w:pPr>
      <w:r w:rsidRPr="00B87E3A">
        <w:tab/>
      </w:r>
      <w:r w:rsidRPr="00B87E3A">
        <w:tab/>
        <w:t>The amendment of subregulation</w:t>
      </w:r>
      <w:r w:rsidR="00B87E3A" w:rsidRPr="00B87E3A">
        <w:t> </w:t>
      </w:r>
      <w:r w:rsidRPr="00B87E3A">
        <w:t>3C(5) made by Schedule</w:t>
      </w:r>
      <w:r w:rsidR="00B87E3A" w:rsidRPr="00B87E3A">
        <w:t> </w:t>
      </w:r>
      <w:r w:rsidRPr="00B87E3A">
        <w:t xml:space="preserve">1 to the </w:t>
      </w:r>
      <w:bookmarkStart w:id="18" w:name="BKCheck15B_6"/>
      <w:bookmarkEnd w:id="18"/>
      <w:r w:rsidRPr="00B87E3A">
        <w:rPr>
          <w:i/>
          <w:noProof/>
        </w:rPr>
        <w:t>Ozone Protection and Synthetic Greenhouse Gas Management Amendment (Various Matters) Regulation</w:t>
      </w:r>
      <w:r w:rsidR="00B87E3A" w:rsidRPr="00B87E3A">
        <w:rPr>
          <w:i/>
          <w:noProof/>
        </w:rPr>
        <w:t> </w:t>
      </w:r>
      <w:r w:rsidRPr="00B87E3A">
        <w:rPr>
          <w:i/>
          <w:noProof/>
        </w:rPr>
        <w:t>2013</w:t>
      </w:r>
      <w:r w:rsidRPr="00B87E3A">
        <w:t xml:space="preserve"> applies in relation to applications for ODS/SGG equipment licences that are made on or after the commencement of the amendment.</w:t>
      </w:r>
    </w:p>
    <w:p w:rsidR="00A773FF" w:rsidRPr="00B87E3A" w:rsidRDefault="00A773FF" w:rsidP="00A773FF">
      <w:pPr>
        <w:pStyle w:val="ActHead5"/>
      </w:pPr>
      <w:bookmarkStart w:id="19" w:name="_Toc373229169"/>
      <w:r w:rsidRPr="00B87E3A">
        <w:rPr>
          <w:rStyle w:val="CharSectno"/>
        </w:rPr>
        <w:t>95</w:t>
      </w:r>
      <w:r w:rsidR="00C0659E" w:rsidRPr="00B87E3A">
        <w:rPr>
          <w:rStyle w:val="CharSectno"/>
        </w:rPr>
        <w:t>1</w:t>
      </w:r>
      <w:r w:rsidRPr="00B87E3A">
        <w:t xml:space="preserve">  Saving of licences granted under regulation</w:t>
      </w:r>
      <w:r w:rsidR="00536A9B" w:rsidRPr="00B87E3A">
        <w:t>s</w:t>
      </w:r>
      <w:r w:rsidR="00B87E3A" w:rsidRPr="00B87E3A">
        <w:t> </w:t>
      </w:r>
      <w:r w:rsidRPr="00B87E3A">
        <w:t>131</w:t>
      </w:r>
      <w:r w:rsidR="00536A9B" w:rsidRPr="00B87E3A">
        <w:t xml:space="preserve"> and 134</w:t>
      </w:r>
      <w:bookmarkEnd w:id="19"/>
    </w:p>
    <w:p w:rsidR="00A773FF" w:rsidRPr="00B87E3A" w:rsidRDefault="00A773FF" w:rsidP="00A773FF">
      <w:pPr>
        <w:pStyle w:val="subsection"/>
      </w:pPr>
      <w:r w:rsidRPr="00B87E3A">
        <w:tab/>
      </w:r>
      <w:r w:rsidRPr="00B87E3A">
        <w:tab/>
        <w:t>The amendment</w:t>
      </w:r>
      <w:r w:rsidR="00536A9B" w:rsidRPr="00B87E3A">
        <w:t>s</w:t>
      </w:r>
      <w:r w:rsidRPr="00B87E3A">
        <w:t xml:space="preserve"> of regulation</w:t>
      </w:r>
      <w:r w:rsidR="00536A9B" w:rsidRPr="00B87E3A">
        <w:t>s</w:t>
      </w:r>
      <w:r w:rsidR="00B87E3A" w:rsidRPr="00B87E3A">
        <w:t> </w:t>
      </w:r>
      <w:r w:rsidRPr="00B87E3A">
        <w:t>131</w:t>
      </w:r>
      <w:r w:rsidR="00536A9B" w:rsidRPr="00B87E3A">
        <w:t xml:space="preserve"> and 134</w:t>
      </w:r>
      <w:r w:rsidRPr="00B87E3A">
        <w:t xml:space="preserve"> made by Schedule</w:t>
      </w:r>
      <w:r w:rsidR="00B87E3A" w:rsidRPr="00B87E3A">
        <w:t> </w:t>
      </w:r>
      <w:r w:rsidRPr="00B87E3A">
        <w:t xml:space="preserve">1 to the </w:t>
      </w:r>
      <w:r w:rsidRPr="00B87E3A">
        <w:rPr>
          <w:i/>
          <w:noProof/>
        </w:rPr>
        <w:t>Ozone Protection and Synthetic Greenhouse Gas Management Amendment (Various Matters) Regulation</w:t>
      </w:r>
      <w:r w:rsidR="00B87E3A" w:rsidRPr="00B87E3A">
        <w:rPr>
          <w:i/>
          <w:noProof/>
        </w:rPr>
        <w:t> </w:t>
      </w:r>
      <w:r w:rsidRPr="00B87E3A">
        <w:rPr>
          <w:i/>
          <w:noProof/>
        </w:rPr>
        <w:t>2013</w:t>
      </w:r>
      <w:r w:rsidR="00536A9B" w:rsidRPr="00B87E3A">
        <w:t xml:space="preserve"> do</w:t>
      </w:r>
      <w:r w:rsidRPr="00B87E3A">
        <w:t xml:space="preserve"> not affect the validity of a licence granted under </w:t>
      </w:r>
      <w:r w:rsidR="00536A9B" w:rsidRPr="00B87E3A">
        <w:t>either of those</w:t>
      </w:r>
      <w:r w:rsidRPr="00B87E3A">
        <w:t xml:space="preserve"> regulation</w:t>
      </w:r>
      <w:r w:rsidR="00536A9B" w:rsidRPr="00B87E3A">
        <w:t>s</w:t>
      </w:r>
      <w:r w:rsidRPr="00B87E3A">
        <w:t xml:space="preserve"> before the commencement of that Schedule.</w:t>
      </w:r>
    </w:p>
    <w:p w:rsidR="00F05A3E" w:rsidRPr="00B87E3A" w:rsidRDefault="00F05A3E" w:rsidP="00F05A3E">
      <w:pPr>
        <w:pStyle w:val="ActHead5"/>
      </w:pPr>
      <w:bookmarkStart w:id="20" w:name="_Toc373229170"/>
      <w:r w:rsidRPr="00B87E3A">
        <w:rPr>
          <w:rStyle w:val="CharSectno"/>
        </w:rPr>
        <w:t>95</w:t>
      </w:r>
      <w:r w:rsidR="00C0659E" w:rsidRPr="00B87E3A">
        <w:rPr>
          <w:rStyle w:val="CharSectno"/>
        </w:rPr>
        <w:t>2</w:t>
      </w:r>
      <w:r w:rsidRPr="00B87E3A">
        <w:t xml:space="preserve">  Application of regulation</w:t>
      </w:r>
      <w:r w:rsidR="00B87E3A" w:rsidRPr="00B87E3A">
        <w:t> </w:t>
      </w:r>
      <w:r w:rsidRPr="00B87E3A">
        <w:t>133</w:t>
      </w:r>
      <w:bookmarkEnd w:id="20"/>
    </w:p>
    <w:p w:rsidR="00F05A3E" w:rsidRPr="00B87E3A" w:rsidRDefault="00D02F10" w:rsidP="00F05A3E">
      <w:pPr>
        <w:pStyle w:val="subsection"/>
      </w:pPr>
      <w:r w:rsidRPr="00B87E3A">
        <w:tab/>
      </w:r>
      <w:r w:rsidRPr="00B87E3A">
        <w:tab/>
        <w:t>Regulation</w:t>
      </w:r>
      <w:r w:rsidR="00B87E3A" w:rsidRPr="00B87E3A">
        <w:t> </w:t>
      </w:r>
      <w:r w:rsidRPr="00B87E3A">
        <w:t>133, as in force immediately after the commencement of Schedule</w:t>
      </w:r>
      <w:r w:rsidR="00B87E3A" w:rsidRPr="00B87E3A">
        <w:t> </w:t>
      </w:r>
      <w:r w:rsidRPr="00B87E3A">
        <w:t xml:space="preserve">1 to the </w:t>
      </w:r>
      <w:r w:rsidRPr="00B87E3A">
        <w:rPr>
          <w:i/>
          <w:noProof/>
        </w:rPr>
        <w:t>Ozone Protection and Synthetic Greenhouse Gas Management Amendment (Various Matters) Regulation</w:t>
      </w:r>
      <w:r w:rsidR="00B87E3A" w:rsidRPr="00B87E3A">
        <w:rPr>
          <w:i/>
          <w:noProof/>
        </w:rPr>
        <w:t> </w:t>
      </w:r>
      <w:r w:rsidRPr="00B87E3A">
        <w:rPr>
          <w:i/>
          <w:noProof/>
        </w:rPr>
        <w:t>2013</w:t>
      </w:r>
      <w:r w:rsidRPr="00B87E3A">
        <w:t>, applies, and is taken always to have applied, to the grant of licences on and after 1</w:t>
      </w:r>
      <w:r w:rsidR="00B87E3A" w:rsidRPr="00B87E3A">
        <w:t> </w:t>
      </w:r>
      <w:r w:rsidRPr="00B87E3A">
        <w:t>January 2005.</w:t>
      </w:r>
    </w:p>
    <w:p w:rsidR="007D696E" w:rsidRPr="00B87E3A" w:rsidRDefault="007D696E" w:rsidP="00550737">
      <w:pPr>
        <w:pStyle w:val="ActHead6"/>
        <w:pageBreakBefore/>
      </w:pPr>
      <w:bookmarkStart w:id="21" w:name="_Toc373229171"/>
      <w:r w:rsidRPr="00B87E3A">
        <w:rPr>
          <w:rStyle w:val="CharAmSchNo"/>
        </w:rPr>
        <w:t>Schedule</w:t>
      </w:r>
      <w:r w:rsidR="00B87E3A" w:rsidRPr="00B87E3A">
        <w:rPr>
          <w:rStyle w:val="CharAmSchNo"/>
        </w:rPr>
        <w:t> </w:t>
      </w:r>
      <w:r w:rsidR="00C5499E" w:rsidRPr="00B87E3A">
        <w:rPr>
          <w:rStyle w:val="CharAmSchNo"/>
        </w:rPr>
        <w:t>2</w:t>
      </w:r>
      <w:r w:rsidR="00DC467A" w:rsidRPr="00B87E3A">
        <w:t>—</w:t>
      </w:r>
      <w:r w:rsidR="00DC467A" w:rsidRPr="00B87E3A">
        <w:rPr>
          <w:rStyle w:val="CharAmSchText"/>
        </w:rPr>
        <w:t>Amendment</w:t>
      </w:r>
      <w:r w:rsidR="001346A1" w:rsidRPr="00B87E3A">
        <w:rPr>
          <w:rStyle w:val="CharAmSchText"/>
        </w:rPr>
        <w:t>s</w:t>
      </w:r>
      <w:r w:rsidR="00DC467A" w:rsidRPr="00B87E3A">
        <w:rPr>
          <w:rStyle w:val="CharAmSchText"/>
        </w:rPr>
        <w:t xml:space="preserve"> commencing 1</w:t>
      </w:r>
      <w:r w:rsidR="00B87E3A" w:rsidRPr="00B87E3A">
        <w:rPr>
          <w:rStyle w:val="CharAmSchText"/>
        </w:rPr>
        <w:t> </w:t>
      </w:r>
      <w:r w:rsidR="00DC467A" w:rsidRPr="00B87E3A">
        <w:rPr>
          <w:rStyle w:val="CharAmSchText"/>
        </w:rPr>
        <w:t>January 2014</w:t>
      </w:r>
      <w:bookmarkEnd w:id="21"/>
    </w:p>
    <w:p w:rsidR="00DC467A" w:rsidRPr="00B87E3A" w:rsidRDefault="00DC467A" w:rsidP="00DC467A">
      <w:pPr>
        <w:pStyle w:val="Header"/>
      </w:pPr>
      <w:r w:rsidRPr="00B87E3A">
        <w:rPr>
          <w:rStyle w:val="CharAmPartNo"/>
        </w:rPr>
        <w:t xml:space="preserve"> </w:t>
      </w:r>
      <w:r w:rsidRPr="00B87E3A">
        <w:rPr>
          <w:rStyle w:val="CharAmPartText"/>
        </w:rPr>
        <w:t xml:space="preserve"> </w:t>
      </w:r>
    </w:p>
    <w:p w:rsidR="00550737" w:rsidRPr="00B87E3A" w:rsidRDefault="00550737" w:rsidP="00550737">
      <w:pPr>
        <w:pStyle w:val="ActHead9"/>
      </w:pPr>
      <w:bookmarkStart w:id="22" w:name="_Toc373229172"/>
      <w:r w:rsidRPr="00B87E3A">
        <w:t>Ozone Protection and Synthetic Greenhouse Gas Management Regulations</w:t>
      </w:r>
      <w:r w:rsidR="00B87E3A" w:rsidRPr="00B87E3A">
        <w:t> </w:t>
      </w:r>
      <w:r w:rsidRPr="00B87E3A">
        <w:t>1995</w:t>
      </w:r>
      <w:bookmarkEnd w:id="22"/>
    </w:p>
    <w:p w:rsidR="00E2441C" w:rsidRPr="00B87E3A" w:rsidRDefault="00736DCF" w:rsidP="00E2441C">
      <w:pPr>
        <w:pStyle w:val="ItemHead"/>
      </w:pPr>
      <w:r w:rsidRPr="00B87E3A">
        <w:t>1</w:t>
      </w:r>
      <w:r w:rsidR="00E2441C" w:rsidRPr="00B87E3A">
        <w:t xml:space="preserve">  At the end of Division</w:t>
      </w:r>
      <w:r w:rsidR="00B87E3A" w:rsidRPr="00B87E3A">
        <w:t> </w:t>
      </w:r>
      <w:r w:rsidR="00E2441C" w:rsidRPr="00B87E3A">
        <w:t>6A.1</w:t>
      </w:r>
    </w:p>
    <w:p w:rsidR="00E2441C" w:rsidRPr="00B87E3A" w:rsidRDefault="00E2441C" w:rsidP="00E2441C">
      <w:pPr>
        <w:pStyle w:val="Item"/>
      </w:pPr>
      <w:r w:rsidRPr="00B87E3A">
        <w:t>Add:</w:t>
      </w:r>
    </w:p>
    <w:p w:rsidR="00E2441C" w:rsidRPr="00B87E3A" w:rsidRDefault="00E2441C" w:rsidP="00E2441C">
      <w:pPr>
        <w:pStyle w:val="ActHead5"/>
      </w:pPr>
      <w:bookmarkStart w:id="23" w:name="_Toc373229173"/>
      <w:r w:rsidRPr="00B87E3A">
        <w:rPr>
          <w:rStyle w:val="CharSectno"/>
        </w:rPr>
        <w:t>102</w:t>
      </w:r>
      <w:r w:rsidRPr="00B87E3A">
        <w:t xml:space="preserve">  Considerations in deciding whether someone is a fit and proper person to hold a permit</w:t>
      </w:r>
      <w:bookmarkEnd w:id="23"/>
    </w:p>
    <w:p w:rsidR="00E2441C" w:rsidRPr="00B87E3A" w:rsidRDefault="00E2441C" w:rsidP="00E2441C">
      <w:pPr>
        <w:pStyle w:val="subsection"/>
      </w:pPr>
      <w:r w:rsidRPr="00B87E3A">
        <w:tab/>
        <w:t>(1)</w:t>
      </w:r>
      <w:r w:rsidRPr="00B87E3A">
        <w:tab/>
        <w:t>This regulation sets out matters a decision</w:t>
      </w:r>
      <w:r w:rsidR="00B87E3A">
        <w:noBreakHyphen/>
      </w:r>
      <w:r w:rsidRPr="00B87E3A">
        <w:t>maker must consider in deciding whether a person is a fit and proper person to hold a permit of one of the following kinds:</w:t>
      </w:r>
    </w:p>
    <w:p w:rsidR="00E2441C" w:rsidRPr="00B87E3A" w:rsidRDefault="00E2441C" w:rsidP="00E2441C">
      <w:pPr>
        <w:pStyle w:val="paragraph"/>
      </w:pPr>
      <w:r w:rsidRPr="00B87E3A">
        <w:tab/>
        <w:t>(a)</w:t>
      </w:r>
      <w:r w:rsidRPr="00B87E3A">
        <w:tab/>
        <w:t>an RAC industry permit under Division</w:t>
      </w:r>
      <w:r w:rsidR="00B87E3A" w:rsidRPr="00B87E3A">
        <w:t> </w:t>
      </w:r>
      <w:r w:rsidRPr="00B87E3A">
        <w:t>6A.2;</w:t>
      </w:r>
    </w:p>
    <w:p w:rsidR="00E2441C" w:rsidRPr="00B87E3A" w:rsidRDefault="00E2441C" w:rsidP="00E2441C">
      <w:pPr>
        <w:pStyle w:val="paragraph"/>
      </w:pPr>
      <w:r w:rsidRPr="00B87E3A">
        <w:tab/>
        <w:t>(b)</w:t>
      </w:r>
      <w:r w:rsidRPr="00B87E3A">
        <w:tab/>
        <w:t>a feedstock permit under Division</w:t>
      </w:r>
      <w:r w:rsidR="00B87E3A" w:rsidRPr="00B87E3A">
        <w:t> </w:t>
      </w:r>
      <w:r w:rsidRPr="00B87E3A">
        <w:t>6A.3;</w:t>
      </w:r>
    </w:p>
    <w:p w:rsidR="00E2441C" w:rsidRPr="00B87E3A" w:rsidRDefault="00E2441C" w:rsidP="00E2441C">
      <w:pPr>
        <w:pStyle w:val="paragraph"/>
      </w:pPr>
      <w:r w:rsidRPr="00B87E3A">
        <w:tab/>
        <w:t>(c)</w:t>
      </w:r>
      <w:r w:rsidRPr="00B87E3A">
        <w:tab/>
        <w:t>a fire protection industry permit under Division</w:t>
      </w:r>
      <w:r w:rsidR="00B87E3A" w:rsidRPr="00B87E3A">
        <w:t> </w:t>
      </w:r>
      <w:r w:rsidRPr="00B87E3A">
        <w:t>6A.4.</w:t>
      </w:r>
    </w:p>
    <w:p w:rsidR="00E2441C" w:rsidRPr="00B87E3A" w:rsidRDefault="00E2441C" w:rsidP="00E2441C">
      <w:pPr>
        <w:pStyle w:val="notetext"/>
      </w:pPr>
      <w:r w:rsidRPr="00B87E3A">
        <w:t>Note:</w:t>
      </w:r>
      <w:r w:rsidRPr="00B87E3A">
        <w:tab/>
        <w:t>This affects what is information that is needed to make, or relevant to, such a decision, and so affects provisions about giving a decision</w:t>
      </w:r>
      <w:r w:rsidR="00B87E3A">
        <w:noBreakHyphen/>
      </w:r>
      <w:r w:rsidRPr="00B87E3A">
        <w:t>maker such information, as well as affecting provisions about the decision</w:t>
      </w:r>
      <w:r w:rsidR="00B87E3A">
        <w:noBreakHyphen/>
      </w:r>
      <w:r w:rsidRPr="00B87E3A">
        <w:t>maker being satisfied that the person is or is not a fit and proper person to hold the licence.</w:t>
      </w:r>
    </w:p>
    <w:p w:rsidR="009C0563" w:rsidRPr="00B87E3A" w:rsidRDefault="009C0563" w:rsidP="009C0563">
      <w:pPr>
        <w:pStyle w:val="SubsectionHead"/>
      </w:pPr>
      <w:r w:rsidRPr="00B87E3A">
        <w:t>Decision relating to grant of the permit</w:t>
      </w:r>
    </w:p>
    <w:p w:rsidR="00E2441C" w:rsidRPr="00B87E3A" w:rsidRDefault="00E2441C" w:rsidP="00E2441C">
      <w:pPr>
        <w:pStyle w:val="subsection"/>
      </w:pPr>
      <w:r w:rsidRPr="00B87E3A">
        <w:tab/>
        <w:t>(2)</w:t>
      </w:r>
      <w:r w:rsidRPr="00B87E3A">
        <w:tab/>
      </w:r>
      <w:r w:rsidR="009C0563" w:rsidRPr="00B87E3A">
        <w:t>If the decision relates to the grant of the permit, t</w:t>
      </w:r>
      <w:r w:rsidRPr="00B87E3A">
        <w:t>he matters are as follows:</w:t>
      </w:r>
    </w:p>
    <w:p w:rsidR="00E2441C" w:rsidRPr="00B87E3A" w:rsidRDefault="00E2441C" w:rsidP="00E2441C">
      <w:pPr>
        <w:pStyle w:val="paragraph"/>
      </w:pPr>
      <w:r w:rsidRPr="00B87E3A">
        <w:tab/>
        <w:t>(a)</w:t>
      </w:r>
      <w:r w:rsidRPr="00B87E3A">
        <w:tab/>
        <w:t>the matters described in paragraphs 16(5)(aa) to (eb) of the Act;</w:t>
      </w:r>
    </w:p>
    <w:p w:rsidR="00E2441C" w:rsidRPr="00B87E3A" w:rsidRDefault="00E2441C" w:rsidP="00E2441C">
      <w:pPr>
        <w:pStyle w:val="paragraph"/>
      </w:pPr>
      <w:r w:rsidRPr="00B87E3A">
        <w:tab/>
        <w:t>(b)</w:t>
      </w:r>
      <w:r w:rsidRPr="00B87E3A">
        <w:tab/>
        <w:t>any order made, under section</w:t>
      </w:r>
      <w:r w:rsidR="00B87E3A" w:rsidRPr="00B87E3A">
        <w:t> </w:t>
      </w:r>
      <w:r w:rsidRPr="00B87E3A">
        <w:t xml:space="preserve">19B of the </w:t>
      </w:r>
      <w:r w:rsidRPr="00B87E3A">
        <w:rPr>
          <w:i/>
        </w:rPr>
        <w:t>Crimes Act 1914</w:t>
      </w:r>
      <w:r w:rsidRPr="00B87E3A">
        <w:t>, relating to:</w:t>
      </w:r>
    </w:p>
    <w:p w:rsidR="00E2441C" w:rsidRPr="00B87E3A" w:rsidRDefault="00E2441C" w:rsidP="00E2441C">
      <w:pPr>
        <w:pStyle w:val="paragraphsub"/>
      </w:pPr>
      <w:r w:rsidRPr="00B87E3A">
        <w:tab/>
        <w:t>(i)</w:t>
      </w:r>
      <w:r w:rsidRPr="00B87E3A">
        <w:tab/>
        <w:t>the person and an offence described in paragraph</w:t>
      </w:r>
      <w:r w:rsidR="00B87E3A" w:rsidRPr="00B87E3A">
        <w:t> </w:t>
      </w:r>
      <w:r w:rsidRPr="00B87E3A">
        <w:t xml:space="preserve">16(5)(a) or (b) of the </w:t>
      </w:r>
      <w:r w:rsidRPr="00B87E3A">
        <w:rPr>
          <w:i/>
        </w:rPr>
        <w:t>Ozone Protection and Synthetic Greenhouse Gas Management Act 1989</w:t>
      </w:r>
      <w:r w:rsidRPr="00B87E3A">
        <w:t>; or</w:t>
      </w:r>
    </w:p>
    <w:p w:rsidR="00E2441C" w:rsidRPr="00B87E3A" w:rsidRDefault="00E2441C" w:rsidP="00E2441C">
      <w:pPr>
        <w:pStyle w:val="paragraphsub"/>
      </w:pPr>
      <w:r w:rsidRPr="00B87E3A">
        <w:tab/>
        <w:t>(ii)</w:t>
      </w:r>
      <w:r w:rsidRPr="00B87E3A">
        <w:tab/>
        <w:t>if the person is a body corporate—an executive officer of the body corporate and an offence described in paragraph</w:t>
      </w:r>
      <w:r w:rsidR="00B87E3A" w:rsidRPr="00B87E3A">
        <w:t> </w:t>
      </w:r>
      <w:r w:rsidRPr="00B87E3A">
        <w:t xml:space="preserve">16(5)(bb) or (bc) of the </w:t>
      </w:r>
      <w:r w:rsidRPr="00B87E3A">
        <w:rPr>
          <w:i/>
        </w:rPr>
        <w:t>Ozone Protection and Synthetic Greenhouse Gas Management Act 1989</w:t>
      </w:r>
      <w:r w:rsidRPr="00B87E3A">
        <w:t>;</w:t>
      </w:r>
    </w:p>
    <w:p w:rsidR="00910144" w:rsidRPr="00B87E3A" w:rsidRDefault="009C0563" w:rsidP="00E2441C">
      <w:pPr>
        <w:pStyle w:val="paragraph"/>
      </w:pPr>
      <w:r w:rsidRPr="00B87E3A">
        <w:tab/>
        <w:t>(c</w:t>
      </w:r>
      <w:r w:rsidR="00E2441C" w:rsidRPr="00B87E3A">
        <w:t>)</w:t>
      </w:r>
      <w:r w:rsidR="00E2441C" w:rsidRPr="00B87E3A">
        <w:tab/>
        <w:t>any suspension or cancellation of another permit of the same kind held</w:t>
      </w:r>
      <w:r w:rsidR="00910144" w:rsidRPr="00B87E3A">
        <w:t>:</w:t>
      </w:r>
    </w:p>
    <w:p w:rsidR="00E2441C" w:rsidRPr="00B87E3A" w:rsidRDefault="00910144" w:rsidP="00910144">
      <w:pPr>
        <w:pStyle w:val="paragraphsub"/>
      </w:pPr>
      <w:r w:rsidRPr="00B87E3A">
        <w:tab/>
        <w:t>(i)</w:t>
      </w:r>
      <w:r w:rsidRPr="00B87E3A">
        <w:tab/>
      </w:r>
      <w:r w:rsidR="00E2441C" w:rsidRPr="00B87E3A">
        <w:t>by the person;</w:t>
      </w:r>
      <w:r w:rsidRPr="00B87E3A">
        <w:t xml:space="preserve"> or</w:t>
      </w:r>
    </w:p>
    <w:p w:rsidR="00910144" w:rsidRPr="00B87E3A" w:rsidRDefault="00910144" w:rsidP="00910144">
      <w:pPr>
        <w:pStyle w:val="paragraphsub"/>
      </w:pPr>
      <w:r w:rsidRPr="00B87E3A">
        <w:tab/>
        <w:t>(ii)</w:t>
      </w:r>
      <w:r w:rsidRPr="00B87E3A">
        <w:tab/>
        <w:t>if the person is a body corporate—by an executive officer of the body corporate;</w:t>
      </w:r>
    </w:p>
    <w:p w:rsidR="00E2441C" w:rsidRPr="00B87E3A" w:rsidRDefault="009C0563" w:rsidP="00E2441C">
      <w:pPr>
        <w:pStyle w:val="paragraph"/>
      </w:pPr>
      <w:r w:rsidRPr="00B87E3A">
        <w:tab/>
        <w:t>(d</w:t>
      </w:r>
      <w:r w:rsidR="00E2441C" w:rsidRPr="00B87E3A">
        <w:t>)</w:t>
      </w:r>
      <w:r w:rsidR="00E2441C" w:rsidRPr="00B87E3A">
        <w:tab/>
        <w:t>any contravention of a condition of another permit of the same kind held</w:t>
      </w:r>
      <w:r w:rsidR="00910144" w:rsidRPr="00B87E3A">
        <w:t>:</w:t>
      </w:r>
    </w:p>
    <w:p w:rsidR="00910144" w:rsidRPr="00B87E3A" w:rsidRDefault="00910144" w:rsidP="00910144">
      <w:pPr>
        <w:pStyle w:val="paragraphsub"/>
      </w:pPr>
      <w:r w:rsidRPr="00B87E3A">
        <w:tab/>
        <w:t>(i)</w:t>
      </w:r>
      <w:r w:rsidRPr="00B87E3A">
        <w:tab/>
        <w:t>by the person; or</w:t>
      </w:r>
    </w:p>
    <w:p w:rsidR="00910144" w:rsidRPr="00B87E3A" w:rsidRDefault="00910144" w:rsidP="00910144">
      <w:pPr>
        <w:pStyle w:val="paragraphsub"/>
      </w:pPr>
      <w:r w:rsidRPr="00B87E3A">
        <w:tab/>
        <w:t>(ii)</w:t>
      </w:r>
      <w:r w:rsidRPr="00B87E3A">
        <w:tab/>
        <w:t>if the person is a body corporate—by an executive officer of the body corporate.</w:t>
      </w:r>
    </w:p>
    <w:p w:rsidR="009C0563" w:rsidRPr="00B87E3A" w:rsidRDefault="009C0563" w:rsidP="009C0563">
      <w:pPr>
        <w:pStyle w:val="SubsectionHead"/>
      </w:pPr>
      <w:r w:rsidRPr="00B87E3A">
        <w:t>Decision relating to cancellation or suspension of the permit</w:t>
      </w:r>
    </w:p>
    <w:p w:rsidR="009C0563" w:rsidRPr="00B87E3A" w:rsidRDefault="009C0563" w:rsidP="00E2441C">
      <w:pPr>
        <w:pStyle w:val="subsection"/>
      </w:pPr>
      <w:r w:rsidRPr="00B87E3A">
        <w:tab/>
        <w:t>(3)</w:t>
      </w:r>
      <w:r w:rsidRPr="00B87E3A">
        <w:tab/>
        <w:t>If the decision relates to the cancellation or suspension of the permit, the matters are as follows:</w:t>
      </w:r>
    </w:p>
    <w:p w:rsidR="009C0563" w:rsidRPr="00B87E3A" w:rsidRDefault="009C0563" w:rsidP="009C0563">
      <w:pPr>
        <w:pStyle w:val="paragraph"/>
      </w:pPr>
      <w:r w:rsidRPr="00B87E3A">
        <w:tab/>
        <w:t>(a)</w:t>
      </w:r>
      <w:r w:rsidRPr="00B87E3A">
        <w:tab/>
        <w:t xml:space="preserve">the matters described in paragraphs </w:t>
      </w:r>
      <w:r w:rsidR="00B17CEC" w:rsidRPr="00B87E3A">
        <w:t>20</w:t>
      </w:r>
      <w:r w:rsidRPr="00B87E3A">
        <w:t>(</w:t>
      </w:r>
      <w:r w:rsidR="00B17CEC" w:rsidRPr="00B87E3A">
        <w:t>2</w:t>
      </w:r>
      <w:r w:rsidRPr="00B87E3A">
        <w:t>)(aa) to (</w:t>
      </w:r>
      <w:r w:rsidR="00B17CEC" w:rsidRPr="00B87E3A">
        <w:t>g</w:t>
      </w:r>
      <w:r w:rsidRPr="00B87E3A">
        <w:t>) of the Act;</w:t>
      </w:r>
    </w:p>
    <w:p w:rsidR="009C0563" w:rsidRPr="00B87E3A" w:rsidRDefault="009C0563" w:rsidP="009C0563">
      <w:pPr>
        <w:pStyle w:val="paragraph"/>
      </w:pPr>
      <w:r w:rsidRPr="00B87E3A">
        <w:tab/>
        <w:t>(b)</w:t>
      </w:r>
      <w:r w:rsidRPr="00B87E3A">
        <w:tab/>
        <w:t>any order made, under section</w:t>
      </w:r>
      <w:r w:rsidR="00B87E3A" w:rsidRPr="00B87E3A">
        <w:t> </w:t>
      </w:r>
      <w:r w:rsidRPr="00B87E3A">
        <w:t xml:space="preserve">19B of the </w:t>
      </w:r>
      <w:r w:rsidRPr="00B87E3A">
        <w:rPr>
          <w:i/>
        </w:rPr>
        <w:t>Crimes Act 1914</w:t>
      </w:r>
      <w:r w:rsidRPr="00B87E3A">
        <w:t>, relating to:</w:t>
      </w:r>
    </w:p>
    <w:p w:rsidR="009C0563" w:rsidRPr="00B87E3A" w:rsidRDefault="009C0563" w:rsidP="009C0563">
      <w:pPr>
        <w:pStyle w:val="paragraphsub"/>
      </w:pPr>
      <w:r w:rsidRPr="00B87E3A">
        <w:tab/>
        <w:t>(i)</w:t>
      </w:r>
      <w:r w:rsidRPr="00B87E3A">
        <w:tab/>
        <w:t>the person and an offence described in paragraph</w:t>
      </w:r>
      <w:r w:rsidR="00B87E3A" w:rsidRPr="00B87E3A">
        <w:t> </w:t>
      </w:r>
      <w:r w:rsidR="00B17CEC" w:rsidRPr="00B87E3A">
        <w:t>20</w:t>
      </w:r>
      <w:r w:rsidRPr="00B87E3A">
        <w:t>(</w:t>
      </w:r>
      <w:r w:rsidR="00B17CEC" w:rsidRPr="00B87E3A">
        <w:t>2</w:t>
      </w:r>
      <w:r w:rsidRPr="00B87E3A">
        <w:t xml:space="preserve">)(a) or (b) of the </w:t>
      </w:r>
      <w:r w:rsidRPr="00B87E3A">
        <w:rPr>
          <w:i/>
        </w:rPr>
        <w:t>Ozone Protection and Synthetic Greenhouse Gas Management Act 1989</w:t>
      </w:r>
      <w:r w:rsidRPr="00B87E3A">
        <w:t>; or</w:t>
      </w:r>
    </w:p>
    <w:p w:rsidR="009C0563" w:rsidRPr="00B87E3A" w:rsidRDefault="009C0563" w:rsidP="009C0563">
      <w:pPr>
        <w:pStyle w:val="paragraphsub"/>
      </w:pPr>
      <w:r w:rsidRPr="00B87E3A">
        <w:tab/>
        <w:t>(ii)</w:t>
      </w:r>
      <w:r w:rsidRPr="00B87E3A">
        <w:tab/>
        <w:t>if the person is a body corporate—an executive officer of the body corporate and an offence described in paragraph</w:t>
      </w:r>
      <w:r w:rsidR="00B87E3A" w:rsidRPr="00B87E3A">
        <w:t> </w:t>
      </w:r>
      <w:r w:rsidR="00B17CEC" w:rsidRPr="00B87E3A">
        <w:t>20</w:t>
      </w:r>
      <w:r w:rsidRPr="00B87E3A">
        <w:t>(</w:t>
      </w:r>
      <w:r w:rsidR="00B17CEC" w:rsidRPr="00B87E3A">
        <w:t>2</w:t>
      </w:r>
      <w:r w:rsidRPr="00B87E3A">
        <w:t xml:space="preserve">)(bb) or (bc) of the </w:t>
      </w:r>
      <w:r w:rsidRPr="00B87E3A">
        <w:rPr>
          <w:i/>
        </w:rPr>
        <w:t>Ozone Protection and Synthetic Greenhouse Gas Management Act 1989</w:t>
      </w:r>
      <w:r w:rsidRPr="00B87E3A">
        <w:t>;</w:t>
      </w:r>
    </w:p>
    <w:p w:rsidR="009C0563" w:rsidRPr="00B87E3A" w:rsidRDefault="009C0563" w:rsidP="009C0563">
      <w:pPr>
        <w:pStyle w:val="paragraph"/>
      </w:pPr>
      <w:r w:rsidRPr="00B87E3A">
        <w:tab/>
        <w:t>(c)</w:t>
      </w:r>
      <w:r w:rsidRPr="00B87E3A">
        <w:tab/>
        <w:t xml:space="preserve">any </w:t>
      </w:r>
      <w:r w:rsidR="00B02471" w:rsidRPr="00B87E3A">
        <w:t xml:space="preserve">earlier </w:t>
      </w:r>
      <w:r w:rsidRPr="00B87E3A">
        <w:t>suspension of the permit;</w:t>
      </w:r>
    </w:p>
    <w:p w:rsidR="009C0563" w:rsidRPr="00B87E3A" w:rsidRDefault="009C0563" w:rsidP="009C0563">
      <w:pPr>
        <w:pStyle w:val="paragraph"/>
      </w:pPr>
      <w:r w:rsidRPr="00B87E3A">
        <w:tab/>
        <w:t>(d)</w:t>
      </w:r>
      <w:r w:rsidRPr="00B87E3A">
        <w:tab/>
        <w:t>any contravention of a condition of the permit;</w:t>
      </w:r>
    </w:p>
    <w:p w:rsidR="009C0563" w:rsidRPr="00B87E3A" w:rsidRDefault="009C0563" w:rsidP="009C0563">
      <w:pPr>
        <w:pStyle w:val="paragraph"/>
      </w:pPr>
      <w:r w:rsidRPr="00B87E3A">
        <w:tab/>
        <w:t>(e)</w:t>
      </w:r>
      <w:r w:rsidRPr="00B87E3A">
        <w:tab/>
        <w:t>any suspension or cancellation of another permit of the same kind held by the person;</w:t>
      </w:r>
    </w:p>
    <w:p w:rsidR="009C0563" w:rsidRPr="00B87E3A" w:rsidRDefault="009C0563" w:rsidP="009C0563">
      <w:pPr>
        <w:pStyle w:val="paragraph"/>
      </w:pPr>
      <w:r w:rsidRPr="00B87E3A">
        <w:tab/>
        <w:t>(f)</w:t>
      </w:r>
      <w:r w:rsidRPr="00B87E3A">
        <w:tab/>
        <w:t>any contravention of a condition of another permit of the same kind held by the person.</w:t>
      </w:r>
    </w:p>
    <w:p w:rsidR="009C0563" w:rsidRPr="00B87E3A" w:rsidRDefault="009C0563" w:rsidP="009C0563">
      <w:pPr>
        <w:pStyle w:val="SubsectionHead"/>
      </w:pPr>
      <w:r w:rsidRPr="00B87E3A">
        <w:t>This regulation does not limit considerations</w:t>
      </w:r>
    </w:p>
    <w:p w:rsidR="00E2441C" w:rsidRPr="00B87E3A" w:rsidRDefault="00E2441C" w:rsidP="00E2441C">
      <w:pPr>
        <w:pStyle w:val="subsection"/>
      </w:pPr>
      <w:r w:rsidRPr="00B87E3A">
        <w:tab/>
        <w:t>(</w:t>
      </w:r>
      <w:r w:rsidR="009C0563" w:rsidRPr="00B87E3A">
        <w:t>4</w:t>
      </w:r>
      <w:r w:rsidRPr="00B87E3A">
        <w:t>)</w:t>
      </w:r>
      <w:r w:rsidRPr="00B87E3A">
        <w:tab/>
        <w:t>This regulation does not limit matters that the decision</w:t>
      </w:r>
      <w:r w:rsidR="00B87E3A">
        <w:noBreakHyphen/>
      </w:r>
      <w:r w:rsidRPr="00B87E3A">
        <w:t>maker may consider.</w:t>
      </w:r>
    </w:p>
    <w:p w:rsidR="00E2441C" w:rsidRPr="00B87E3A" w:rsidRDefault="00736DCF" w:rsidP="00E2441C">
      <w:pPr>
        <w:pStyle w:val="ItemHead"/>
      </w:pPr>
      <w:r w:rsidRPr="00B87E3A">
        <w:t>2</w:t>
      </w:r>
      <w:r w:rsidR="00E2441C" w:rsidRPr="00B87E3A">
        <w:t xml:space="preserve">  Regulation</w:t>
      </w:r>
      <w:r w:rsidR="00B87E3A" w:rsidRPr="00B87E3A">
        <w:t> </w:t>
      </w:r>
      <w:r w:rsidR="00E2441C" w:rsidRPr="00B87E3A">
        <w:t>122</w:t>
      </w:r>
    </w:p>
    <w:p w:rsidR="00E2441C" w:rsidRPr="00B87E3A" w:rsidRDefault="00E2441C" w:rsidP="00E2441C">
      <w:pPr>
        <w:pStyle w:val="Item"/>
      </w:pPr>
      <w:r w:rsidRPr="00B87E3A">
        <w:t>Repeal the regulation, substitute:</w:t>
      </w:r>
    </w:p>
    <w:p w:rsidR="00E2441C" w:rsidRPr="00B87E3A" w:rsidRDefault="00E2441C" w:rsidP="00E2441C">
      <w:pPr>
        <w:pStyle w:val="ActHead5"/>
      </w:pPr>
      <w:bookmarkStart w:id="24" w:name="_Toc373229174"/>
      <w:r w:rsidRPr="00B87E3A">
        <w:rPr>
          <w:rStyle w:val="CharSectno"/>
        </w:rPr>
        <w:t>122</w:t>
      </w:r>
      <w:r w:rsidRPr="00B87E3A">
        <w:t xml:space="preserve">  Requirement for grant of RAC industry permit</w:t>
      </w:r>
      <w:bookmarkEnd w:id="24"/>
    </w:p>
    <w:p w:rsidR="00E2441C" w:rsidRPr="00B87E3A" w:rsidRDefault="00E2441C" w:rsidP="00E2441C">
      <w:pPr>
        <w:pStyle w:val="subsection"/>
      </w:pPr>
      <w:r w:rsidRPr="00B87E3A">
        <w:tab/>
      </w:r>
      <w:r w:rsidRPr="00B87E3A">
        <w:tab/>
        <w:t>A relevant authority must not grant an RAC industry permit to a person unless the authority is satisfied that:</w:t>
      </w:r>
    </w:p>
    <w:p w:rsidR="00E2441C" w:rsidRPr="00B87E3A" w:rsidRDefault="00E2441C" w:rsidP="00E2441C">
      <w:pPr>
        <w:pStyle w:val="paragraph"/>
      </w:pPr>
      <w:r w:rsidRPr="00B87E3A">
        <w:tab/>
        <w:t>(a)</w:t>
      </w:r>
      <w:r w:rsidRPr="00B87E3A">
        <w:tab/>
        <w:t>granting the permit is not contrary to Australia’s international obligations, or the Commonwealth’s policies, relating to the use or disposal of scheduled substances; and</w:t>
      </w:r>
    </w:p>
    <w:p w:rsidR="00E2441C" w:rsidRPr="00B87E3A" w:rsidRDefault="00E2441C" w:rsidP="00E2441C">
      <w:pPr>
        <w:pStyle w:val="paragraph"/>
      </w:pPr>
      <w:r w:rsidRPr="00B87E3A">
        <w:tab/>
        <w:t>(b)</w:t>
      </w:r>
      <w:r w:rsidRPr="00B87E3A">
        <w:tab/>
        <w:t>the person is a fit and proper person to hold the permit.</w:t>
      </w:r>
    </w:p>
    <w:p w:rsidR="00DC467A" w:rsidRPr="00B87E3A" w:rsidRDefault="00736DCF" w:rsidP="00DB6A9F">
      <w:pPr>
        <w:pStyle w:val="ItemHead"/>
      </w:pPr>
      <w:r w:rsidRPr="00B87E3A">
        <w:t>3</w:t>
      </w:r>
      <w:r w:rsidR="00DB6A9F" w:rsidRPr="00B87E3A">
        <w:t xml:space="preserve">  Regulation</w:t>
      </w:r>
      <w:r w:rsidR="00B87E3A" w:rsidRPr="00B87E3A">
        <w:t> </w:t>
      </w:r>
      <w:r w:rsidR="00DB6A9F" w:rsidRPr="00B87E3A">
        <w:t xml:space="preserve">200 (at the end of the definition of </w:t>
      </w:r>
      <w:r w:rsidR="00DB6A9F" w:rsidRPr="00B87E3A">
        <w:rPr>
          <w:i/>
        </w:rPr>
        <w:t>Non</w:t>
      </w:r>
      <w:r w:rsidR="00B87E3A">
        <w:rPr>
          <w:i/>
        </w:rPr>
        <w:noBreakHyphen/>
      </w:r>
      <w:r w:rsidR="00DB6A9F" w:rsidRPr="00B87E3A">
        <w:rPr>
          <w:i/>
        </w:rPr>
        <w:t>QPS Exemption List</w:t>
      </w:r>
      <w:r w:rsidR="00DB6A9F" w:rsidRPr="00B87E3A">
        <w:t>)</w:t>
      </w:r>
    </w:p>
    <w:p w:rsidR="00DB6A9F" w:rsidRPr="00B87E3A" w:rsidRDefault="00DB6A9F" w:rsidP="00DB6A9F">
      <w:pPr>
        <w:pStyle w:val="Item"/>
      </w:pPr>
      <w:r w:rsidRPr="00B87E3A">
        <w:t>Add:</w:t>
      </w:r>
    </w:p>
    <w:p w:rsidR="00DB6A9F" w:rsidRPr="00B87E3A" w:rsidRDefault="00DB6A9F" w:rsidP="00DB6A9F">
      <w:pPr>
        <w:pStyle w:val="paragraph"/>
      </w:pPr>
      <w:r w:rsidRPr="00B87E3A">
        <w:tab/>
        <w:t>; and (j)</w:t>
      </w:r>
      <w:r w:rsidRPr="00B87E3A">
        <w:tab/>
        <w:t xml:space="preserve">for the year 2014—the document called </w:t>
      </w:r>
      <w:r w:rsidRPr="00B87E3A">
        <w:rPr>
          <w:i/>
        </w:rPr>
        <w:t>Exemption List for Non</w:t>
      </w:r>
      <w:r w:rsidR="00B87E3A">
        <w:rPr>
          <w:i/>
        </w:rPr>
        <w:noBreakHyphen/>
      </w:r>
      <w:r w:rsidRPr="00B87E3A">
        <w:rPr>
          <w:i/>
        </w:rPr>
        <w:t>QPS Applications of Methyl Bromide in 2014</w:t>
      </w:r>
      <w:r w:rsidRPr="00B87E3A">
        <w:t>, published by the Department, as in force on 1</w:t>
      </w:r>
      <w:r w:rsidR="00B87E3A" w:rsidRPr="00B87E3A">
        <w:t> </w:t>
      </w:r>
      <w:r w:rsidRPr="00B87E3A">
        <w:t>January 2014.</w:t>
      </w:r>
    </w:p>
    <w:p w:rsidR="008646EA" w:rsidRPr="00B87E3A" w:rsidRDefault="00736DCF" w:rsidP="008646EA">
      <w:pPr>
        <w:pStyle w:val="ItemHead"/>
      </w:pPr>
      <w:r w:rsidRPr="00B87E3A">
        <w:t>4</w:t>
      </w:r>
      <w:r w:rsidR="008646EA" w:rsidRPr="00B87E3A">
        <w:t xml:space="preserve">  Sub</w:t>
      </w:r>
      <w:r w:rsidR="004A60BF" w:rsidRPr="00B87E3A">
        <w:t>regula</w:t>
      </w:r>
      <w:r w:rsidR="008646EA" w:rsidRPr="00B87E3A">
        <w:t>tion</w:t>
      </w:r>
      <w:r w:rsidR="00B87E3A" w:rsidRPr="00B87E3A">
        <w:t> </w:t>
      </w:r>
      <w:r w:rsidR="008646EA" w:rsidRPr="00B87E3A">
        <w:t xml:space="preserve">213(6) (at the end of the definition of </w:t>
      </w:r>
      <w:r w:rsidR="008646EA" w:rsidRPr="00B87E3A">
        <w:rPr>
          <w:i/>
        </w:rPr>
        <w:t>Non</w:t>
      </w:r>
      <w:r w:rsidR="00B87E3A">
        <w:rPr>
          <w:i/>
        </w:rPr>
        <w:noBreakHyphen/>
      </w:r>
      <w:r w:rsidR="008646EA" w:rsidRPr="00B87E3A">
        <w:rPr>
          <w:i/>
        </w:rPr>
        <w:t>QPS Intermediate Supplier List</w:t>
      </w:r>
      <w:r w:rsidR="008646EA" w:rsidRPr="00B87E3A">
        <w:t>)</w:t>
      </w:r>
    </w:p>
    <w:p w:rsidR="008646EA" w:rsidRPr="00B87E3A" w:rsidRDefault="008646EA" w:rsidP="008646EA">
      <w:pPr>
        <w:pStyle w:val="Item"/>
      </w:pPr>
      <w:r w:rsidRPr="00B87E3A">
        <w:t>Add:</w:t>
      </w:r>
    </w:p>
    <w:p w:rsidR="008646EA" w:rsidRPr="00B87E3A" w:rsidRDefault="008646EA" w:rsidP="008646EA">
      <w:pPr>
        <w:pStyle w:val="paragraph"/>
      </w:pPr>
      <w:r w:rsidRPr="00B87E3A">
        <w:tab/>
        <w:t>; and (j)</w:t>
      </w:r>
      <w:r w:rsidRPr="00B87E3A">
        <w:tab/>
        <w:t xml:space="preserve">for the year 2014—the document called </w:t>
      </w:r>
      <w:r w:rsidRPr="00B87E3A">
        <w:rPr>
          <w:i/>
        </w:rPr>
        <w:t>Intermediate Supplier List for Non</w:t>
      </w:r>
      <w:r w:rsidR="00B87E3A">
        <w:rPr>
          <w:i/>
        </w:rPr>
        <w:noBreakHyphen/>
      </w:r>
      <w:r w:rsidRPr="00B87E3A">
        <w:rPr>
          <w:i/>
        </w:rPr>
        <w:t xml:space="preserve">QPS Applications of Methyl </w:t>
      </w:r>
      <w:r w:rsidRPr="00B87E3A">
        <w:rPr>
          <w:i/>
          <w:sz w:val="24"/>
          <w:szCs w:val="24"/>
        </w:rPr>
        <w:t>Bromide</w:t>
      </w:r>
      <w:r w:rsidRPr="00B87E3A">
        <w:rPr>
          <w:i/>
        </w:rPr>
        <w:t xml:space="preserve"> in 2014</w:t>
      </w:r>
      <w:r w:rsidRPr="00B87E3A">
        <w:t>, published by the Department, as in force on 1</w:t>
      </w:r>
      <w:r w:rsidR="00B87E3A" w:rsidRPr="00B87E3A">
        <w:t> </w:t>
      </w:r>
      <w:r w:rsidRPr="00B87E3A">
        <w:t>January 2014.</w:t>
      </w:r>
    </w:p>
    <w:p w:rsidR="006E5AC8" w:rsidRPr="00B87E3A" w:rsidRDefault="00736DCF" w:rsidP="006E5AC8">
      <w:pPr>
        <w:pStyle w:val="ItemHead"/>
      </w:pPr>
      <w:r w:rsidRPr="00B87E3A">
        <w:t>5</w:t>
      </w:r>
      <w:r w:rsidR="006E5AC8" w:rsidRPr="00B87E3A">
        <w:t xml:space="preserve">  Regulation</w:t>
      </w:r>
      <w:r w:rsidR="00B87E3A" w:rsidRPr="00B87E3A">
        <w:t> </w:t>
      </w:r>
      <w:r w:rsidR="006E5AC8" w:rsidRPr="00B87E3A">
        <w:t>243</w:t>
      </w:r>
    </w:p>
    <w:p w:rsidR="006E5AC8" w:rsidRPr="00B87E3A" w:rsidRDefault="006E5AC8" w:rsidP="006E5AC8">
      <w:pPr>
        <w:pStyle w:val="Item"/>
      </w:pPr>
      <w:r w:rsidRPr="00B87E3A">
        <w:t>Repeal the regulation.</w:t>
      </w:r>
    </w:p>
    <w:p w:rsidR="00187E23" w:rsidRPr="00B87E3A" w:rsidRDefault="00736DCF" w:rsidP="00187E23">
      <w:pPr>
        <w:pStyle w:val="ItemHead"/>
      </w:pPr>
      <w:r w:rsidRPr="00B87E3A">
        <w:t>6</w:t>
      </w:r>
      <w:r w:rsidR="00187E23" w:rsidRPr="00B87E3A">
        <w:t xml:space="preserve">  Regulation</w:t>
      </w:r>
      <w:r w:rsidR="00B87E3A" w:rsidRPr="00B87E3A">
        <w:t> </w:t>
      </w:r>
      <w:r w:rsidR="00187E23" w:rsidRPr="00B87E3A">
        <w:t>314</w:t>
      </w:r>
    </w:p>
    <w:p w:rsidR="00187E23" w:rsidRPr="00B87E3A" w:rsidRDefault="00187E23" w:rsidP="00187E23">
      <w:pPr>
        <w:pStyle w:val="Item"/>
      </w:pPr>
      <w:r w:rsidRPr="00B87E3A">
        <w:t>Repeal the regulation, substitute:</w:t>
      </w:r>
    </w:p>
    <w:p w:rsidR="00187E23" w:rsidRPr="00B87E3A" w:rsidRDefault="00187E23" w:rsidP="00187E23">
      <w:pPr>
        <w:pStyle w:val="ActHead5"/>
      </w:pPr>
      <w:bookmarkStart w:id="25" w:name="_Toc373229175"/>
      <w:r w:rsidRPr="00B87E3A">
        <w:rPr>
          <w:rStyle w:val="CharSectno"/>
        </w:rPr>
        <w:t>314</w:t>
      </w:r>
      <w:r w:rsidRPr="00B87E3A">
        <w:t xml:space="preserve">  Requirement for grant of fire protection industry permit</w:t>
      </w:r>
      <w:bookmarkEnd w:id="25"/>
    </w:p>
    <w:p w:rsidR="00187E23" w:rsidRPr="00B87E3A" w:rsidRDefault="00187E23" w:rsidP="00187E23">
      <w:pPr>
        <w:pStyle w:val="subsection"/>
      </w:pPr>
      <w:r w:rsidRPr="00B87E3A">
        <w:tab/>
      </w:r>
      <w:r w:rsidRPr="00B87E3A">
        <w:tab/>
        <w:t>The Fire Protection Industry (ODS &amp; SGG) Board must not grant a fire protection industry permit to a person unless the Board is satisfied that:</w:t>
      </w:r>
    </w:p>
    <w:p w:rsidR="00187E23" w:rsidRPr="00B87E3A" w:rsidRDefault="00187E23" w:rsidP="00187E23">
      <w:pPr>
        <w:pStyle w:val="paragraph"/>
      </w:pPr>
      <w:r w:rsidRPr="00B87E3A">
        <w:tab/>
        <w:t>(a)</w:t>
      </w:r>
      <w:r w:rsidRPr="00B87E3A">
        <w:tab/>
        <w:t>granting the permit is not contrary to Australia’s international obligations, or the Commonwealth’s policies, relating to the use or disposal of scheduled substances; and</w:t>
      </w:r>
    </w:p>
    <w:p w:rsidR="00187E23" w:rsidRPr="00B87E3A" w:rsidRDefault="00187E23" w:rsidP="00187E23">
      <w:pPr>
        <w:pStyle w:val="paragraph"/>
      </w:pPr>
      <w:r w:rsidRPr="00B87E3A">
        <w:tab/>
        <w:t>(b)</w:t>
      </w:r>
      <w:r w:rsidRPr="00B87E3A">
        <w:tab/>
        <w:t>the person is a fit and proper person to hold the permit.</w:t>
      </w:r>
    </w:p>
    <w:p w:rsidR="00920F80" w:rsidRPr="00B87E3A" w:rsidRDefault="00736DCF" w:rsidP="00920F80">
      <w:pPr>
        <w:pStyle w:val="ItemHead"/>
      </w:pPr>
      <w:r w:rsidRPr="00B87E3A">
        <w:t>7</w:t>
      </w:r>
      <w:r w:rsidR="00920F80" w:rsidRPr="00B87E3A">
        <w:t xml:space="preserve">  At the end of Division</w:t>
      </w:r>
      <w:r w:rsidR="00B87E3A" w:rsidRPr="00B87E3A">
        <w:t> </w:t>
      </w:r>
      <w:r w:rsidR="00920F80" w:rsidRPr="00B87E3A">
        <w:t>1 of Part</w:t>
      </w:r>
      <w:r w:rsidR="00B87E3A" w:rsidRPr="00B87E3A">
        <w:t> </w:t>
      </w:r>
      <w:r w:rsidR="00920F80" w:rsidRPr="00B87E3A">
        <w:t>10</w:t>
      </w:r>
    </w:p>
    <w:p w:rsidR="00920F80" w:rsidRPr="00B87E3A" w:rsidRDefault="00920F80" w:rsidP="00920F80">
      <w:pPr>
        <w:pStyle w:val="Item"/>
      </w:pPr>
      <w:r w:rsidRPr="00B87E3A">
        <w:t>Add:</w:t>
      </w:r>
    </w:p>
    <w:p w:rsidR="00920F80" w:rsidRPr="00B87E3A" w:rsidRDefault="00920F80" w:rsidP="00920F80">
      <w:pPr>
        <w:pStyle w:val="ActHead5"/>
      </w:pPr>
      <w:bookmarkStart w:id="26" w:name="_Toc373229176"/>
      <w:r w:rsidRPr="00B87E3A">
        <w:rPr>
          <w:rStyle w:val="CharSectno"/>
        </w:rPr>
        <w:t>95</w:t>
      </w:r>
      <w:r w:rsidR="00536A9B" w:rsidRPr="00B87E3A">
        <w:rPr>
          <w:rStyle w:val="CharSectno"/>
        </w:rPr>
        <w:t>3</w:t>
      </w:r>
      <w:r w:rsidRPr="00B87E3A">
        <w:t xml:space="preserve">  Application of </w:t>
      </w:r>
      <w:r w:rsidR="003E6114" w:rsidRPr="00B87E3A">
        <w:t>amendments affecting regulations</w:t>
      </w:r>
      <w:r w:rsidR="00B87E3A" w:rsidRPr="00B87E3A">
        <w:t> </w:t>
      </w:r>
      <w:r w:rsidR="003E6114" w:rsidRPr="00B87E3A">
        <w:t>102, 122</w:t>
      </w:r>
      <w:r w:rsidR="00EE0FC2" w:rsidRPr="00B87E3A">
        <w:t>, 243</w:t>
      </w:r>
      <w:r w:rsidR="003E6114" w:rsidRPr="00B87E3A">
        <w:t xml:space="preserve"> and 314</w:t>
      </w:r>
      <w:bookmarkEnd w:id="26"/>
    </w:p>
    <w:p w:rsidR="00EE0FC2" w:rsidRPr="00B87E3A" w:rsidRDefault="00EE0FC2" w:rsidP="003E6114">
      <w:pPr>
        <w:pStyle w:val="subsection"/>
      </w:pPr>
      <w:r w:rsidRPr="00B87E3A">
        <w:tab/>
        <w:t>(1)</w:t>
      </w:r>
      <w:r w:rsidRPr="00B87E3A">
        <w:tab/>
        <w:t xml:space="preserve">This regulation deals with </w:t>
      </w:r>
      <w:r w:rsidR="0021468D" w:rsidRPr="00B87E3A">
        <w:t>the application of</w:t>
      </w:r>
      <w:r w:rsidR="00536A9B" w:rsidRPr="00B87E3A">
        <w:t xml:space="preserve"> the following amendments made by Schedule</w:t>
      </w:r>
      <w:r w:rsidR="00B87E3A" w:rsidRPr="00B87E3A">
        <w:t> </w:t>
      </w:r>
      <w:r w:rsidR="00536A9B" w:rsidRPr="00B87E3A">
        <w:t xml:space="preserve">2 to the </w:t>
      </w:r>
      <w:r w:rsidR="00536A9B" w:rsidRPr="00B87E3A">
        <w:rPr>
          <w:i/>
          <w:noProof/>
        </w:rPr>
        <w:t>Ozone Protection and Synthetic Greenhouse Gas Management Amendment (Various Matters) Regulation</w:t>
      </w:r>
      <w:r w:rsidR="00B87E3A" w:rsidRPr="00B87E3A">
        <w:rPr>
          <w:i/>
          <w:noProof/>
        </w:rPr>
        <w:t> </w:t>
      </w:r>
      <w:r w:rsidR="00536A9B" w:rsidRPr="00B87E3A">
        <w:rPr>
          <w:i/>
          <w:noProof/>
        </w:rPr>
        <w:t>2013</w:t>
      </w:r>
      <w:r w:rsidR="0021468D" w:rsidRPr="00B87E3A">
        <w:t>:</w:t>
      </w:r>
    </w:p>
    <w:p w:rsidR="0021468D" w:rsidRPr="00B87E3A" w:rsidRDefault="0021468D" w:rsidP="0021468D">
      <w:pPr>
        <w:pStyle w:val="paragraph"/>
      </w:pPr>
      <w:r w:rsidRPr="00B87E3A">
        <w:tab/>
        <w:t>(a)</w:t>
      </w:r>
      <w:r w:rsidRPr="00B87E3A">
        <w:tab/>
      </w:r>
      <w:r w:rsidR="00536A9B" w:rsidRPr="00B87E3A">
        <w:t xml:space="preserve">the addition of </w:t>
      </w:r>
      <w:r w:rsidRPr="00B87E3A">
        <w:t>regulation</w:t>
      </w:r>
      <w:r w:rsidR="00B87E3A" w:rsidRPr="00B87E3A">
        <w:t> </w:t>
      </w:r>
      <w:r w:rsidRPr="00B87E3A">
        <w:t>102;</w:t>
      </w:r>
    </w:p>
    <w:p w:rsidR="0021468D" w:rsidRPr="00B87E3A" w:rsidRDefault="0021468D" w:rsidP="0021468D">
      <w:pPr>
        <w:pStyle w:val="paragraph"/>
      </w:pPr>
      <w:r w:rsidRPr="00B87E3A">
        <w:tab/>
        <w:t>(b)</w:t>
      </w:r>
      <w:r w:rsidRPr="00B87E3A">
        <w:tab/>
        <w:t>the repeal and substitution of regulations</w:t>
      </w:r>
      <w:r w:rsidR="00B87E3A" w:rsidRPr="00B87E3A">
        <w:t> </w:t>
      </w:r>
      <w:r w:rsidRPr="00B87E3A">
        <w:t>122 and 314;</w:t>
      </w:r>
    </w:p>
    <w:p w:rsidR="0021468D" w:rsidRPr="00B87E3A" w:rsidRDefault="0021468D" w:rsidP="0021468D">
      <w:pPr>
        <w:pStyle w:val="paragraph"/>
      </w:pPr>
      <w:r w:rsidRPr="00B87E3A">
        <w:tab/>
        <w:t>(c)</w:t>
      </w:r>
      <w:r w:rsidRPr="00B87E3A">
        <w:tab/>
        <w:t>the repeal of regulation</w:t>
      </w:r>
      <w:r w:rsidR="00B87E3A" w:rsidRPr="00B87E3A">
        <w:t> </w:t>
      </w:r>
      <w:r w:rsidRPr="00B87E3A">
        <w:t>243.</w:t>
      </w:r>
    </w:p>
    <w:p w:rsidR="0021468D" w:rsidRPr="00B87E3A" w:rsidRDefault="0021468D" w:rsidP="003E6114">
      <w:pPr>
        <w:pStyle w:val="subsection"/>
      </w:pPr>
      <w:r w:rsidRPr="00B87E3A">
        <w:tab/>
        <w:t>(2)</w:t>
      </w:r>
      <w:r w:rsidRPr="00B87E3A">
        <w:tab/>
        <w:t>The</w:t>
      </w:r>
      <w:r w:rsidR="00536A9B" w:rsidRPr="00B87E3A">
        <w:t xml:space="preserve"> amendments</w:t>
      </w:r>
      <w:r w:rsidRPr="00B87E3A">
        <w:t xml:space="preserve"> apply in relation to:</w:t>
      </w:r>
    </w:p>
    <w:p w:rsidR="0021468D" w:rsidRPr="00B87E3A" w:rsidRDefault="0021468D" w:rsidP="0021468D">
      <w:pPr>
        <w:pStyle w:val="paragraph"/>
      </w:pPr>
      <w:r w:rsidRPr="00B87E3A">
        <w:tab/>
        <w:t>(a)</w:t>
      </w:r>
      <w:r w:rsidRPr="00B87E3A">
        <w:tab/>
        <w:t>the grant of permits as a result of applications made after the commencement of that Schedule; and</w:t>
      </w:r>
    </w:p>
    <w:p w:rsidR="0021468D" w:rsidRPr="00B87E3A" w:rsidRDefault="0021468D" w:rsidP="0021468D">
      <w:pPr>
        <w:pStyle w:val="paragraph"/>
      </w:pPr>
      <w:r w:rsidRPr="00B87E3A">
        <w:tab/>
        <w:t>(b)</w:t>
      </w:r>
      <w:r w:rsidRPr="00B87E3A">
        <w:tab/>
        <w:t>the cancellation and suspension of permits after that commencement</w:t>
      </w:r>
      <w:r w:rsidR="00536A9B" w:rsidRPr="00B87E3A">
        <w:t xml:space="preserve"> (whether the permits were granted before, on or after that commencement)</w:t>
      </w:r>
      <w:r w:rsidRPr="00B87E3A">
        <w:t>.</w:t>
      </w:r>
    </w:p>
    <w:p w:rsidR="006B6FDE" w:rsidRPr="00B87E3A" w:rsidRDefault="006B6FDE" w:rsidP="006B6FDE">
      <w:pPr>
        <w:pStyle w:val="ActHead6"/>
        <w:pageBreakBefore/>
      </w:pPr>
      <w:bookmarkStart w:id="27" w:name="_Toc373229177"/>
      <w:bookmarkStart w:id="28" w:name="opcCurrentFind"/>
      <w:r w:rsidRPr="00B87E3A">
        <w:rPr>
          <w:rStyle w:val="CharAmSchNo"/>
        </w:rPr>
        <w:t>Schedule</w:t>
      </w:r>
      <w:r w:rsidR="00B87E3A" w:rsidRPr="00B87E3A">
        <w:rPr>
          <w:rStyle w:val="CharAmSchNo"/>
        </w:rPr>
        <w:t> </w:t>
      </w:r>
      <w:r w:rsidR="00C5499E" w:rsidRPr="00B87E3A">
        <w:rPr>
          <w:rStyle w:val="CharAmSchNo"/>
        </w:rPr>
        <w:t>3</w:t>
      </w:r>
      <w:r w:rsidRPr="00B87E3A">
        <w:t>—</w:t>
      </w:r>
      <w:r w:rsidRPr="00B87E3A">
        <w:rPr>
          <w:rStyle w:val="CharAmSchText"/>
        </w:rPr>
        <w:t>Amendments commencing 1</w:t>
      </w:r>
      <w:r w:rsidR="00B87E3A" w:rsidRPr="00B87E3A">
        <w:rPr>
          <w:rStyle w:val="CharAmSchText"/>
        </w:rPr>
        <w:t> </w:t>
      </w:r>
      <w:r w:rsidRPr="00B87E3A">
        <w:rPr>
          <w:rStyle w:val="CharAmSchText"/>
        </w:rPr>
        <w:t>March 2014</w:t>
      </w:r>
      <w:bookmarkEnd w:id="27"/>
    </w:p>
    <w:bookmarkEnd w:id="28"/>
    <w:p w:rsidR="006B6FDE" w:rsidRPr="00B87E3A" w:rsidRDefault="006B6FDE" w:rsidP="006B6FDE">
      <w:pPr>
        <w:pStyle w:val="Header"/>
      </w:pPr>
      <w:r w:rsidRPr="00B87E3A">
        <w:rPr>
          <w:rStyle w:val="CharAmPartNo"/>
        </w:rPr>
        <w:t xml:space="preserve"> </w:t>
      </w:r>
      <w:r w:rsidRPr="00B87E3A">
        <w:rPr>
          <w:rStyle w:val="CharAmPartText"/>
        </w:rPr>
        <w:t xml:space="preserve"> </w:t>
      </w:r>
    </w:p>
    <w:p w:rsidR="006B6FDE" w:rsidRPr="00B87E3A" w:rsidRDefault="006B6FDE" w:rsidP="006B6FDE">
      <w:pPr>
        <w:pStyle w:val="ActHead9"/>
      </w:pPr>
      <w:bookmarkStart w:id="29" w:name="_Toc373229178"/>
      <w:r w:rsidRPr="00B87E3A">
        <w:t>Ozone Protection and Synthetic Greenhouse Gas Management Regulations</w:t>
      </w:r>
      <w:r w:rsidR="00B87E3A" w:rsidRPr="00B87E3A">
        <w:t> </w:t>
      </w:r>
      <w:r w:rsidRPr="00B87E3A">
        <w:t>1995</w:t>
      </w:r>
      <w:bookmarkEnd w:id="29"/>
    </w:p>
    <w:p w:rsidR="006B6FDE" w:rsidRPr="00B87E3A" w:rsidRDefault="00736DCF" w:rsidP="006B6FDE">
      <w:pPr>
        <w:pStyle w:val="ItemHead"/>
      </w:pPr>
      <w:r w:rsidRPr="00B87E3A">
        <w:t>1</w:t>
      </w:r>
      <w:r w:rsidR="006B6FDE" w:rsidRPr="00B87E3A">
        <w:t xml:space="preserve">  Subregulation</w:t>
      </w:r>
      <w:r w:rsidR="00B87E3A" w:rsidRPr="00B87E3A">
        <w:t> </w:t>
      </w:r>
      <w:r w:rsidR="006B6FDE" w:rsidRPr="00B87E3A">
        <w:t>5(2)</w:t>
      </w:r>
    </w:p>
    <w:p w:rsidR="006B6FDE" w:rsidRPr="00B87E3A" w:rsidRDefault="006B6FDE" w:rsidP="006B6FDE">
      <w:pPr>
        <w:pStyle w:val="Item"/>
      </w:pPr>
      <w:r w:rsidRPr="00B87E3A">
        <w:t>After “retained”, insert “, on the licensee’s main business premises,”.</w:t>
      </w:r>
    </w:p>
    <w:p w:rsidR="008D4E1C" w:rsidRPr="00B87E3A" w:rsidRDefault="00736DCF" w:rsidP="008D4E1C">
      <w:pPr>
        <w:pStyle w:val="ItemHead"/>
      </w:pPr>
      <w:r w:rsidRPr="00B87E3A">
        <w:t>2</w:t>
      </w:r>
      <w:r w:rsidR="008D4E1C" w:rsidRPr="00B87E3A">
        <w:t xml:space="preserve">  After Part</w:t>
      </w:r>
      <w:r w:rsidR="00B87E3A" w:rsidRPr="00B87E3A">
        <w:t> </w:t>
      </w:r>
      <w:r w:rsidR="008D4E1C" w:rsidRPr="00B87E3A">
        <w:t>7</w:t>
      </w:r>
    </w:p>
    <w:p w:rsidR="008D4E1C" w:rsidRPr="00B87E3A" w:rsidRDefault="008D4E1C" w:rsidP="008D4E1C">
      <w:pPr>
        <w:pStyle w:val="Item"/>
      </w:pPr>
      <w:r w:rsidRPr="00B87E3A">
        <w:t>Insert:</w:t>
      </w:r>
    </w:p>
    <w:p w:rsidR="008D4E1C" w:rsidRPr="00B87E3A" w:rsidRDefault="008D4E1C" w:rsidP="008D4E1C">
      <w:pPr>
        <w:pStyle w:val="ActHead2"/>
      </w:pPr>
      <w:bookmarkStart w:id="30" w:name="_Toc373229179"/>
      <w:r w:rsidRPr="00B87E3A">
        <w:rPr>
          <w:rStyle w:val="CharPartNo"/>
        </w:rPr>
        <w:t>Part</w:t>
      </w:r>
      <w:r w:rsidR="00B87E3A" w:rsidRPr="00B87E3A">
        <w:rPr>
          <w:rStyle w:val="CharPartNo"/>
        </w:rPr>
        <w:t> </w:t>
      </w:r>
      <w:r w:rsidRPr="00B87E3A">
        <w:rPr>
          <w:rStyle w:val="CharPartNo"/>
        </w:rPr>
        <w:t>8</w:t>
      </w:r>
      <w:r w:rsidRPr="00B87E3A">
        <w:t>—</w:t>
      </w:r>
      <w:r w:rsidRPr="00B87E3A">
        <w:rPr>
          <w:rStyle w:val="CharPartText"/>
        </w:rPr>
        <w:t>Enforcement</w:t>
      </w:r>
      <w:bookmarkEnd w:id="30"/>
    </w:p>
    <w:p w:rsidR="008D4E1C" w:rsidRPr="00B87E3A" w:rsidRDefault="008D4E1C" w:rsidP="008D4E1C">
      <w:pPr>
        <w:pStyle w:val="Header"/>
      </w:pPr>
      <w:r w:rsidRPr="00B87E3A">
        <w:rPr>
          <w:rStyle w:val="CharDivNo"/>
        </w:rPr>
        <w:t xml:space="preserve"> </w:t>
      </w:r>
      <w:r w:rsidRPr="00B87E3A">
        <w:rPr>
          <w:rStyle w:val="CharDivText"/>
        </w:rPr>
        <w:t xml:space="preserve"> </w:t>
      </w:r>
    </w:p>
    <w:p w:rsidR="008D4E1C" w:rsidRPr="00B87E3A" w:rsidRDefault="008D4E1C" w:rsidP="008D4E1C">
      <w:pPr>
        <w:pStyle w:val="ActHead5"/>
      </w:pPr>
      <w:bookmarkStart w:id="31" w:name="_Toc373229180"/>
      <w:r w:rsidRPr="00B87E3A">
        <w:rPr>
          <w:rStyle w:val="CharSectno"/>
        </w:rPr>
        <w:t>906</w:t>
      </w:r>
      <w:r w:rsidRPr="00B87E3A">
        <w:t xml:space="preserve">  Definitions for this Part</w:t>
      </w:r>
      <w:bookmarkEnd w:id="31"/>
    </w:p>
    <w:p w:rsidR="008D4E1C" w:rsidRPr="00B87E3A" w:rsidRDefault="008D4E1C" w:rsidP="008D4E1C">
      <w:pPr>
        <w:pStyle w:val="subsection"/>
      </w:pPr>
      <w:r w:rsidRPr="00B87E3A">
        <w:tab/>
      </w:r>
      <w:r w:rsidRPr="00B87E3A">
        <w:tab/>
        <w:t>In this Part:</w:t>
      </w:r>
    </w:p>
    <w:p w:rsidR="008D4E1C" w:rsidRPr="00B87E3A" w:rsidRDefault="008D4E1C" w:rsidP="008D4E1C">
      <w:pPr>
        <w:pStyle w:val="Definition"/>
      </w:pPr>
      <w:r w:rsidRPr="00B87E3A">
        <w:rPr>
          <w:b/>
          <w:i/>
        </w:rPr>
        <w:t>appointed inspector</w:t>
      </w:r>
      <w:r w:rsidRPr="00B87E3A">
        <w:t xml:space="preserve"> means a person appointed as an inspector under section</w:t>
      </w:r>
      <w:r w:rsidR="00B87E3A" w:rsidRPr="00B87E3A">
        <w:t> </w:t>
      </w:r>
      <w:r w:rsidRPr="00B87E3A">
        <w:t>49 of the Act.</w:t>
      </w:r>
    </w:p>
    <w:p w:rsidR="008D4E1C" w:rsidRPr="00B87E3A" w:rsidRDefault="008D4E1C" w:rsidP="008D4E1C">
      <w:pPr>
        <w:pStyle w:val="Definition"/>
      </w:pPr>
      <w:r w:rsidRPr="00B87E3A">
        <w:rPr>
          <w:b/>
          <w:i/>
        </w:rPr>
        <w:t>contravene a provision subject to an infringement notice</w:t>
      </w:r>
      <w:r w:rsidRPr="00B87E3A">
        <w:t xml:space="preserve"> under this Part means:</w:t>
      </w:r>
    </w:p>
    <w:p w:rsidR="008D4E1C" w:rsidRPr="00B87E3A" w:rsidRDefault="008D4E1C" w:rsidP="008D4E1C">
      <w:pPr>
        <w:pStyle w:val="paragraph"/>
      </w:pPr>
      <w:r w:rsidRPr="00B87E3A">
        <w:tab/>
        <w:t>(a)</w:t>
      </w:r>
      <w:r w:rsidRPr="00B87E3A">
        <w:tab/>
        <w:t>commit an offence against a provision mentioned in paragraph</w:t>
      </w:r>
      <w:r w:rsidR="00B87E3A" w:rsidRPr="00B87E3A">
        <w:t> </w:t>
      </w:r>
      <w:r w:rsidRPr="00B87E3A">
        <w:t>65AA(1)(a) of the Act; or</w:t>
      </w:r>
    </w:p>
    <w:p w:rsidR="008D4E1C" w:rsidRPr="00B87E3A" w:rsidRDefault="008D4E1C" w:rsidP="008D4E1C">
      <w:pPr>
        <w:pStyle w:val="paragraph"/>
      </w:pPr>
      <w:r w:rsidRPr="00B87E3A">
        <w:tab/>
        <w:t>(b)</w:t>
      </w:r>
      <w:r w:rsidRPr="00B87E3A">
        <w:tab/>
        <w:t>contravene a civil penalty provision.</w:t>
      </w:r>
    </w:p>
    <w:p w:rsidR="008D4E1C" w:rsidRPr="00B87E3A" w:rsidRDefault="008D4E1C" w:rsidP="008D4E1C">
      <w:pPr>
        <w:pStyle w:val="ActHead5"/>
      </w:pPr>
      <w:bookmarkStart w:id="32" w:name="_Toc373229181"/>
      <w:r w:rsidRPr="00B87E3A">
        <w:rPr>
          <w:rStyle w:val="CharSectno"/>
        </w:rPr>
        <w:t>907</w:t>
      </w:r>
      <w:r w:rsidRPr="00B87E3A">
        <w:t xml:space="preserve">  When an infringement notice may be given</w:t>
      </w:r>
      <w:bookmarkEnd w:id="32"/>
    </w:p>
    <w:p w:rsidR="008D4E1C" w:rsidRPr="00B87E3A" w:rsidRDefault="008D4E1C" w:rsidP="008D4E1C">
      <w:pPr>
        <w:pStyle w:val="subsection"/>
        <w:rPr>
          <w:szCs w:val="22"/>
        </w:rPr>
      </w:pPr>
      <w:r w:rsidRPr="00B87E3A">
        <w:tab/>
        <w:t>(1)</w:t>
      </w:r>
      <w:r w:rsidRPr="00B87E3A">
        <w:tab/>
        <w:t xml:space="preserve">If an appointed inspector has reasonable grounds to believe that a person has contravened a provision subject to an infringement notice under this Part, </w:t>
      </w:r>
      <w:r w:rsidRPr="00B87E3A">
        <w:rPr>
          <w:szCs w:val="22"/>
        </w:rPr>
        <w:t>the appointed inspector may give to the person an infringement notice for</w:t>
      </w:r>
      <w:r w:rsidRPr="00B87E3A">
        <w:t xml:space="preserve"> the alleged contravention</w:t>
      </w:r>
      <w:r w:rsidRPr="00B87E3A">
        <w:rPr>
          <w:szCs w:val="22"/>
        </w:rPr>
        <w:t>.</w:t>
      </w:r>
    </w:p>
    <w:p w:rsidR="008D4E1C" w:rsidRPr="00B87E3A" w:rsidRDefault="008D4E1C" w:rsidP="008D4E1C">
      <w:pPr>
        <w:pStyle w:val="subsection"/>
      </w:pPr>
      <w:r w:rsidRPr="00B87E3A">
        <w:tab/>
        <w:t>(2)</w:t>
      </w:r>
      <w:r w:rsidRPr="00B87E3A">
        <w:tab/>
        <w:t>The infringement notice must be given within 12 months after the day on which the contravention is alleged to have taken place.</w:t>
      </w:r>
    </w:p>
    <w:p w:rsidR="008D4E1C" w:rsidRPr="00B87E3A" w:rsidRDefault="008D4E1C" w:rsidP="008D4E1C">
      <w:pPr>
        <w:pStyle w:val="subsection"/>
      </w:pPr>
      <w:r w:rsidRPr="00B87E3A">
        <w:tab/>
        <w:t>(3)</w:t>
      </w:r>
      <w:r w:rsidRPr="00B87E3A">
        <w:tab/>
        <w:t>A single infringement notice must relate only to a single contravention of a single provision unless subregulation (4) applies.</w:t>
      </w:r>
    </w:p>
    <w:p w:rsidR="008D4E1C" w:rsidRPr="00B87E3A" w:rsidRDefault="008D4E1C" w:rsidP="008D4E1C">
      <w:pPr>
        <w:pStyle w:val="subsection"/>
      </w:pPr>
      <w:r w:rsidRPr="00B87E3A">
        <w:tab/>
        <w:t>(4)</w:t>
      </w:r>
      <w:r w:rsidRPr="00B87E3A">
        <w:tab/>
        <w:t>An appointed inspector may give a person a single infringement notice relating to multiple contraventions of a single provision if:</w:t>
      </w:r>
    </w:p>
    <w:p w:rsidR="008D4E1C" w:rsidRPr="00B87E3A" w:rsidRDefault="008D4E1C" w:rsidP="008D4E1C">
      <w:pPr>
        <w:pStyle w:val="paragraph"/>
      </w:pPr>
      <w:r w:rsidRPr="00B87E3A">
        <w:tab/>
        <w:t>(a)</w:t>
      </w:r>
      <w:r w:rsidRPr="00B87E3A">
        <w:tab/>
        <w:t>the provision requires the person to do a thing within a particular period or before a particular time; and</w:t>
      </w:r>
    </w:p>
    <w:p w:rsidR="008D4E1C" w:rsidRPr="00B87E3A" w:rsidRDefault="008D4E1C" w:rsidP="008D4E1C">
      <w:pPr>
        <w:pStyle w:val="paragraph"/>
      </w:pPr>
      <w:r w:rsidRPr="00B87E3A">
        <w:tab/>
        <w:t>(b)</w:t>
      </w:r>
      <w:r w:rsidRPr="00B87E3A">
        <w:tab/>
        <w:t>the person fails or refuses to do that thing within that period or before that time; and</w:t>
      </w:r>
    </w:p>
    <w:p w:rsidR="008D4E1C" w:rsidRPr="00B87E3A" w:rsidRDefault="008D4E1C" w:rsidP="008D4E1C">
      <w:pPr>
        <w:pStyle w:val="paragraph"/>
      </w:pPr>
      <w:r w:rsidRPr="00B87E3A">
        <w:tab/>
        <w:t>(c)</w:t>
      </w:r>
      <w:r w:rsidRPr="00B87E3A">
        <w:tab/>
        <w:t>the failure or refusal occurs on more than 1 day; and</w:t>
      </w:r>
    </w:p>
    <w:p w:rsidR="008D4E1C" w:rsidRPr="00B87E3A" w:rsidRDefault="008D4E1C" w:rsidP="008D4E1C">
      <w:pPr>
        <w:pStyle w:val="paragraph"/>
      </w:pPr>
      <w:r w:rsidRPr="00B87E3A">
        <w:tab/>
        <w:t>(d)</w:t>
      </w:r>
      <w:r w:rsidRPr="00B87E3A">
        <w:tab/>
        <w:t>each contravention is constituted by the failure or refusal on one of those days.</w:t>
      </w:r>
    </w:p>
    <w:p w:rsidR="008D4E1C" w:rsidRPr="00B87E3A" w:rsidRDefault="008D4E1C" w:rsidP="008D4E1C">
      <w:pPr>
        <w:pStyle w:val="notetext"/>
      </w:pPr>
      <w:r w:rsidRPr="00B87E3A">
        <w:t>Note:</w:t>
      </w:r>
      <w:r w:rsidRPr="00B87E3A">
        <w:tab/>
        <w:t>For continuing offences, see subsection</w:t>
      </w:r>
      <w:r w:rsidR="00B87E3A" w:rsidRPr="00B87E3A">
        <w:t> </w:t>
      </w:r>
      <w:r w:rsidRPr="00B87E3A">
        <w:t xml:space="preserve">4K(2) of the </w:t>
      </w:r>
      <w:r w:rsidRPr="00B87E3A">
        <w:rPr>
          <w:i/>
        </w:rPr>
        <w:t>Crimes Act 1914</w:t>
      </w:r>
      <w:r w:rsidRPr="00B87E3A">
        <w:t>.</w:t>
      </w:r>
    </w:p>
    <w:p w:rsidR="008D4E1C" w:rsidRPr="00B87E3A" w:rsidRDefault="008D4E1C" w:rsidP="008D4E1C">
      <w:pPr>
        <w:pStyle w:val="subsection"/>
        <w:rPr>
          <w:i/>
        </w:rPr>
      </w:pPr>
      <w:r w:rsidRPr="00B87E3A">
        <w:tab/>
        <w:t>(5)</w:t>
      </w:r>
      <w:r w:rsidRPr="00B87E3A">
        <w:tab/>
        <w:t>If a single provision can constitute both a civil penalty provision and an offence provision, the infringement notice must relate to the provision as an offence provision.</w:t>
      </w:r>
    </w:p>
    <w:p w:rsidR="008D4E1C" w:rsidRPr="00B87E3A" w:rsidRDefault="008D4E1C" w:rsidP="008D4E1C">
      <w:pPr>
        <w:pStyle w:val="ActHead5"/>
      </w:pPr>
      <w:bookmarkStart w:id="33" w:name="_Toc373229182"/>
      <w:r w:rsidRPr="00B87E3A">
        <w:rPr>
          <w:rStyle w:val="CharSectno"/>
        </w:rPr>
        <w:t>908</w:t>
      </w:r>
      <w:r w:rsidRPr="00B87E3A">
        <w:t xml:space="preserve">  Matters to be included in an infringement notice</w:t>
      </w:r>
      <w:bookmarkEnd w:id="33"/>
    </w:p>
    <w:p w:rsidR="008D4E1C" w:rsidRPr="00B87E3A" w:rsidRDefault="008D4E1C" w:rsidP="008D4E1C">
      <w:pPr>
        <w:pStyle w:val="subsection"/>
      </w:pPr>
      <w:r w:rsidRPr="00B87E3A">
        <w:tab/>
        <w:t>(1)</w:t>
      </w:r>
      <w:r w:rsidRPr="00B87E3A">
        <w:tab/>
        <w:t>An infringement notice must:</w:t>
      </w:r>
    </w:p>
    <w:p w:rsidR="008D4E1C" w:rsidRPr="00B87E3A" w:rsidRDefault="008D4E1C" w:rsidP="008D4E1C">
      <w:pPr>
        <w:pStyle w:val="paragraph"/>
      </w:pPr>
      <w:r w:rsidRPr="00B87E3A">
        <w:tab/>
        <w:t>(a)</w:t>
      </w:r>
      <w:r w:rsidRPr="00B87E3A">
        <w:tab/>
        <w:t>be identified by a unique number; and</w:t>
      </w:r>
    </w:p>
    <w:p w:rsidR="008D4E1C" w:rsidRPr="00B87E3A" w:rsidRDefault="008D4E1C" w:rsidP="008D4E1C">
      <w:pPr>
        <w:pStyle w:val="paragraph"/>
      </w:pPr>
      <w:r w:rsidRPr="00B87E3A">
        <w:tab/>
        <w:t>(b)</w:t>
      </w:r>
      <w:r w:rsidRPr="00B87E3A">
        <w:tab/>
        <w:t>state the day on which it is given; and</w:t>
      </w:r>
    </w:p>
    <w:p w:rsidR="008D4E1C" w:rsidRPr="00B87E3A" w:rsidRDefault="008D4E1C" w:rsidP="008D4E1C">
      <w:pPr>
        <w:pStyle w:val="paragraph"/>
      </w:pPr>
      <w:r w:rsidRPr="00B87E3A">
        <w:tab/>
        <w:t>(c)</w:t>
      </w:r>
      <w:r w:rsidRPr="00B87E3A">
        <w:tab/>
        <w:t>state the name of the person to whom the notice is given; and</w:t>
      </w:r>
    </w:p>
    <w:p w:rsidR="008D4E1C" w:rsidRPr="00B87E3A" w:rsidRDefault="008D4E1C" w:rsidP="008D4E1C">
      <w:pPr>
        <w:pStyle w:val="paragraph"/>
      </w:pPr>
      <w:r w:rsidRPr="00B87E3A">
        <w:tab/>
        <w:t>(d)</w:t>
      </w:r>
      <w:r w:rsidRPr="00B87E3A">
        <w:tab/>
        <w:t>state the name and contact details of the person who gave the notice, and that the person is an appointed inspector for the purposes of issuing the infringement notice; and</w:t>
      </w:r>
    </w:p>
    <w:p w:rsidR="008D4E1C" w:rsidRPr="00B87E3A" w:rsidRDefault="008D4E1C" w:rsidP="008D4E1C">
      <w:pPr>
        <w:pStyle w:val="paragraph"/>
      </w:pPr>
      <w:r w:rsidRPr="00B87E3A">
        <w:tab/>
        <w:t>(e)</w:t>
      </w:r>
      <w:r w:rsidRPr="00B87E3A">
        <w:tab/>
        <w:t>give brief details of the alleged contravention, including:</w:t>
      </w:r>
    </w:p>
    <w:p w:rsidR="008D4E1C" w:rsidRPr="00B87E3A" w:rsidRDefault="008D4E1C" w:rsidP="008D4E1C">
      <w:pPr>
        <w:pStyle w:val="paragraphsub"/>
      </w:pPr>
      <w:r w:rsidRPr="00B87E3A">
        <w:tab/>
        <w:t>(i)</w:t>
      </w:r>
      <w:r w:rsidRPr="00B87E3A">
        <w:tab/>
        <w:t>the provision that was allegedly contravened; and</w:t>
      </w:r>
    </w:p>
    <w:p w:rsidR="008D4E1C" w:rsidRPr="00B87E3A" w:rsidRDefault="008D4E1C" w:rsidP="008D4E1C">
      <w:pPr>
        <w:pStyle w:val="paragraphsub"/>
      </w:pPr>
      <w:r w:rsidRPr="00B87E3A">
        <w:tab/>
        <w:t>(ii)</w:t>
      </w:r>
      <w:r w:rsidRPr="00B87E3A">
        <w:tab/>
        <w:t>the maximum penalty that a court could impose if the provision were contravened; and</w:t>
      </w:r>
    </w:p>
    <w:p w:rsidR="008D4E1C" w:rsidRPr="00B87E3A" w:rsidRDefault="008D4E1C" w:rsidP="008D4E1C">
      <w:pPr>
        <w:pStyle w:val="paragraphsub"/>
      </w:pPr>
      <w:r w:rsidRPr="00B87E3A">
        <w:tab/>
        <w:t>(iii)</w:t>
      </w:r>
      <w:r w:rsidRPr="00B87E3A">
        <w:tab/>
        <w:t>the time (if known) and day of, and the place of, the alleged contravention; and</w:t>
      </w:r>
    </w:p>
    <w:p w:rsidR="008D4E1C" w:rsidRPr="00B87E3A" w:rsidRDefault="008D4E1C" w:rsidP="008D4E1C">
      <w:pPr>
        <w:pStyle w:val="paragraph"/>
      </w:pPr>
      <w:r w:rsidRPr="00B87E3A">
        <w:tab/>
        <w:t>(f)</w:t>
      </w:r>
      <w:r w:rsidRPr="00B87E3A">
        <w:tab/>
        <w:t>state the amount that is payable under the notice; and</w:t>
      </w:r>
    </w:p>
    <w:p w:rsidR="008D4E1C" w:rsidRPr="00B87E3A" w:rsidRDefault="008D4E1C" w:rsidP="008D4E1C">
      <w:pPr>
        <w:pStyle w:val="paragraph"/>
      </w:pPr>
      <w:r w:rsidRPr="00B87E3A">
        <w:tab/>
        <w:t>(g)</w:t>
      </w:r>
      <w:r w:rsidRPr="00B87E3A">
        <w:tab/>
        <w:t>give an explanation of how payment of the amount is to be made; and</w:t>
      </w:r>
    </w:p>
    <w:p w:rsidR="008D4E1C" w:rsidRPr="00B87E3A" w:rsidRDefault="008D4E1C" w:rsidP="008D4E1C">
      <w:pPr>
        <w:pStyle w:val="paragraph"/>
      </w:pPr>
      <w:r w:rsidRPr="00B87E3A">
        <w:tab/>
        <w:t>(h)</w:t>
      </w:r>
      <w:r w:rsidRPr="00B87E3A">
        <w:tab/>
        <w:t>state that, if the person to whom the notice is given</w:t>
      </w:r>
      <w:r w:rsidRPr="00B87E3A">
        <w:rPr>
          <w:i/>
        </w:rPr>
        <w:t xml:space="preserve"> </w:t>
      </w:r>
      <w:r w:rsidRPr="00B87E3A">
        <w:t>pays the amount within 28 days after the day the notice is given, then (unless the notice is withdrawn):</w:t>
      </w:r>
    </w:p>
    <w:p w:rsidR="008D4E1C" w:rsidRPr="00B87E3A" w:rsidRDefault="008D4E1C" w:rsidP="008D4E1C">
      <w:pPr>
        <w:pStyle w:val="paragraphsub"/>
      </w:pPr>
      <w:r w:rsidRPr="00B87E3A">
        <w:tab/>
        <w:t>(i)</w:t>
      </w:r>
      <w:r w:rsidRPr="00B87E3A">
        <w:tab/>
        <w:t>if the provision is an offence provision and does not also constitute a civil penalty provision—the person will not be liable to be prosecuted in a court for the alleged contravention; or</w:t>
      </w:r>
    </w:p>
    <w:p w:rsidR="008D4E1C" w:rsidRPr="00B87E3A" w:rsidRDefault="008D4E1C" w:rsidP="008D4E1C">
      <w:pPr>
        <w:pStyle w:val="paragraphsub"/>
      </w:pPr>
      <w:r w:rsidRPr="00B87E3A">
        <w:tab/>
        <w:t>(ii)</w:t>
      </w:r>
      <w:r w:rsidRPr="00B87E3A">
        <w:tab/>
        <w:t>if the provision is an offence provision that can also constitute a civil penalty provision—the person is not liable to be prosecuted in a court, and proceedings seeking a civil penalty order will not be brought, in relation to the alleged contravention; or</w:t>
      </w:r>
    </w:p>
    <w:p w:rsidR="008D4E1C" w:rsidRPr="00B87E3A" w:rsidRDefault="008D4E1C" w:rsidP="008D4E1C">
      <w:pPr>
        <w:pStyle w:val="paragraphsub"/>
      </w:pPr>
      <w:r w:rsidRPr="00B87E3A">
        <w:tab/>
        <w:t>(iii)</w:t>
      </w:r>
      <w:r w:rsidRPr="00B87E3A">
        <w:tab/>
        <w:t>if the provision is a civil penalty provision—proceedings seeking a civil penalty order will not be brought in relation to the alleged contravention; and</w:t>
      </w:r>
    </w:p>
    <w:p w:rsidR="008D4E1C" w:rsidRPr="00B87E3A" w:rsidRDefault="008D4E1C" w:rsidP="008D4E1C">
      <w:pPr>
        <w:pStyle w:val="paragraph"/>
      </w:pPr>
      <w:r w:rsidRPr="00B87E3A">
        <w:tab/>
        <w:t>(i)</w:t>
      </w:r>
      <w:r w:rsidRPr="00B87E3A">
        <w:tab/>
        <w:t>state that payment of the amount is not an admission of guilt or liability; and</w:t>
      </w:r>
    </w:p>
    <w:p w:rsidR="008D4E1C" w:rsidRPr="00B87E3A" w:rsidRDefault="008D4E1C" w:rsidP="008D4E1C">
      <w:pPr>
        <w:pStyle w:val="paragraph"/>
      </w:pPr>
      <w:r w:rsidRPr="00B87E3A">
        <w:tab/>
        <w:t>(j)</w:t>
      </w:r>
      <w:r w:rsidRPr="00B87E3A">
        <w:tab/>
        <w:t>state that the person may apply to the Secretary to have the period in which to pay the amount extended; and</w:t>
      </w:r>
    </w:p>
    <w:p w:rsidR="008D4E1C" w:rsidRPr="00B87E3A" w:rsidRDefault="008D4E1C" w:rsidP="008D4E1C">
      <w:pPr>
        <w:pStyle w:val="paragraph"/>
      </w:pPr>
      <w:r w:rsidRPr="00B87E3A">
        <w:tab/>
        <w:t>(k)</w:t>
      </w:r>
      <w:r w:rsidRPr="00B87E3A">
        <w:tab/>
        <w:t>state that the person may choose not to pay the amount and, if the person does so:</w:t>
      </w:r>
    </w:p>
    <w:p w:rsidR="008D4E1C" w:rsidRPr="00B87E3A" w:rsidRDefault="008D4E1C" w:rsidP="008D4E1C">
      <w:pPr>
        <w:pStyle w:val="paragraphsub"/>
      </w:pPr>
      <w:r w:rsidRPr="00B87E3A">
        <w:tab/>
        <w:t>(i)</w:t>
      </w:r>
      <w:r w:rsidRPr="00B87E3A">
        <w:tab/>
        <w:t>if the provision is an offence provision and does not also constitute a civil penalty provision—the person may be prosecuted in a court for the alleged contravention; or</w:t>
      </w:r>
    </w:p>
    <w:p w:rsidR="008D4E1C" w:rsidRPr="00B87E3A" w:rsidRDefault="008D4E1C" w:rsidP="008D4E1C">
      <w:pPr>
        <w:pStyle w:val="paragraphsub"/>
      </w:pPr>
      <w:r w:rsidRPr="00B87E3A">
        <w:tab/>
        <w:t>(ii)</w:t>
      </w:r>
      <w:r w:rsidRPr="00B87E3A">
        <w:tab/>
        <w:t>if the provision is an offence provision and can also constitute a civil penalty provision—the person may be prosecuted in a court, or proceedings seeking a civil penalty order may be brought, in relation to the alleged contravention; or</w:t>
      </w:r>
    </w:p>
    <w:p w:rsidR="008D4E1C" w:rsidRPr="00B87E3A" w:rsidRDefault="008D4E1C" w:rsidP="008D4E1C">
      <w:pPr>
        <w:pStyle w:val="paragraphsub"/>
      </w:pPr>
      <w:r w:rsidRPr="00B87E3A">
        <w:tab/>
        <w:t>(iii)</w:t>
      </w:r>
      <w:r w:rsidRPr="00B87E3A">
        <w:tab/>
        <w:t>if the provision is a civil penalty provision—proceedings seeking a civil penalty order may be brought in relation to the alleged contravention; and</w:t>
      </w:r>
    </w:p>
    <w:p w:rsidR="008D4E1C" w:rsidRPr="00B87E3A" w:rsidRDefault="008D4E1C" w:rsidP="008D4E1C">
      <w:pPr>
        <w:pStyle w:val="paragraph"/>
      </w:pPr>
      <w:r w:rsidRPr="00B87E3A">
        <w:tab/>
        <w:t>(l)</w:t>
      </w:r>
      <w:r w:rsidRPr="00B87E3A">
        <w:tab/>
        <w:t>set out how the notice can be withdrawn; and</w:t>
      </w:r>
    </w:p>
    <w:p w:rsidR="008D4E1C" w:rsidRPr="00B87E3A" w:rsidRDefault="008D4E1C" w:rsidP="008D4E1C">
      <w:pPr>
        <w:pStyle w:val="paragraph"/>
      </w:pPr>
      <w:r w:rsidRPr="00B87E3A">
        <w:tab/>
        <w:t>(m)</w:t>
      </w:r>
      <w:r w:rsidRPr="00B87E3A">
        <w:tab/>
        <w:t>state that if the notice is withdrawn:</w:t>
      </w:r>
    </w:p>
    <w:p w:rsidR="008D4E1C" w:rsidRPr="00B87E3A" w:rsidRDefault="008D4E1C" w:rsidP="008D4E1C">
      <w:pPr>
        <w:pStyle w:val="paragraphsub"/>
      </w:pPr>
      <w:r w:rsidRPr="00B87E3A">
        <w:tab/>
        <w:t>(i)</w:t>
      </w:r>
      <w:r w:rsidRPr="00B87E3A">
        <w:tab/>
        <w:t>if the provision is an offence provision and does not also constitute a civil penalty provision—the person may be prosecuted in a court for the alleged contravention; or</w:t>
      </w:r>
    </w:p>
    <w:p w:rsidR="008D4E1C" w:rsidRPr="00B87E3A" w:rsidRDefault="008D4E1C" w:rsidP="008D4E1C">
      <w:pPr>
        <w:pStyle w:val="paragraphsub"/>
      </w:pPr>
      <w:r w:rsidRPr="00B87E3A">
        <w:tab/>
        <w:t>(ii)</w:t>
      </w:r>
      <w:r w:rsidRPr="00B87E3A">
        <w:tab/>
        <w:t>if the provision is an offence provision and can also constitute a civil penalty provision—the person may be prosecuted in a court, or proceedings seeking a civil penalty order may be brought, in relation to the alleged contravention; or</w:t>
      </w:r>
    </w:p>
    <w:p w:rsidR="008D4E1C" w:rsidRPr="00B87E3A" w:rsidRDefault="008D4E1C" w:rsidP="008D4E1C">
      <w:pPr>
        <w:pStyle w:val="paragraphsub"/>
      </w:pPr>
      <w:r w:rsidRPr="00B87E3A">
        <w:tab/>
        <w:t>(iii)</w:t>
      </w:r>
      <w:r w:rsidRPr="00B87E3A">
        <w:tab/>
        <w:t>if the provision is a civil penalty provision—proceedings seeking a civil penalty order may be brought in relation to the alleged contravention; and</w:t>
      </w:r>
    </w:p>
    <w:p w:rsidR="008D4E1C" w:rsidRPr="00B87E3A" w:rsidRDefault="008D4E1C" w:rsidP="008D4E1C">
      <w:pPr>
        <w:pStyle w:val="paragraph"/>
      </w:pPr>
      <w:r w:rsidRPr="00B87E3A">
        <w:tab/>
        <w:t>(n)</w:t>
      </w:r>
      <w:r w:rsidRPr="00B87E3A">
        <w:tab/>
        <w:t>state that the person may make written representations to the Secretary seeking the withdrawal of the notice.</w:t>
      </w:r>
    </w:p>
    <w:p w:rsidR="008D4E1C" w:rsidRPr="00B87E3A" w:rsidRDefault="008D4E1C" w:rsidP="008D4E1C">
      <w:pPr>
        <w:pStyle w:val="subsection"/>
      </w:pPr>
      <w:r w:rsidRPr="00B87E3A">
        <w:tab/>
        <w:t>(2)</w:t>
      </w:r>
      <w:r w:rsidRPr="00B87E3A">
        <w:tab/>
        <w:t xml:space="preserve">The amount to be stated in the notice for the purposes of </w:t>
      </w:r>
      <w:r w:rsidR="00B87E3A" w:rsidRPr="00B87E3A">
        <w:t>paragraph (</w:t>
      </w:r>
      <w:r w:rsidRPr="00B87E3A">
        <w:t>1)(f) for the alleged contravention of the provision by the person must be the lesser of:</w:t>
      </w:r>
    </w:p>
    <w:p w:rsidR="008D4E1C" w:rsidRPr="00B87E3A" w:rsidRDefault="008D4E1C" w:rsidP="008D4E1C">
      <w:pPr>
        <w:pStyle w:val="paragraph"/>
      </w:pPr>
      <w:r w:rsidRPr="00B87E3A">
        <w:tab/>
        <w:t>(a)</w:t>
      </w:r>
      <w:r w:rsidRPr="00B87E3A">
        <w:tab/>
        <w:t>one</w:t>
      </w:r>
      <w:r w:rsidR="00B87E3A">
        <w:noBreakHyphen/>
      </w:r>
      <w:r w:rsidRPr="00B87E3A">
        <w:t>fifth of the maximum penalty that a court could impose on the person for that contravention; and</w:t>
      </w:r>
    </w:p>
    <w:p w:rsidR="008D4E1C" w:rsidRPr="00B87E3A" w:rsidRDefault="008D4E1C" w:rsidP="008D4E1C">
      <w:pPr>
        <w:pStyle w:val="paragraph"/>
      </w:pPr>
      <w:r w:rsidRPr="00B87E3A">
        <w:tab/>
        <w:t>(b)</w:t>
      </w:r>
      <w:r w:rsidRPr="00B87E3A">
        <w:tab/>
        <w:t>12 penalty units where the person is an individual, or 60 penalty units where the person is a body corporate.</w:t>
      </w:r>
    </w:p>
    <w:p w:rsidR="008D4E1C" w:rsidRPr="00B87E3A" w:rsidRDefault="008D4E1C" w:rsidP="008D4E1C">
      <w:pPr>
        <w:pStyle w:val="ActHead5"/>
      </w:pPr>
      <w:bookmarkStart w:id="34" w:name="_Toc373229183"/>
      <w:r w:rsidRPr="00B87E3A">
        <w:rPr>
          <w:rStyle w:val="CharSectno"/>
        </w:rPr>
        <w:t>909</w:t>
      </w:r>
      <w:r w:rsidRPr="00B87E3A">
        <w:t xml:space="preserve">  Extension of time to pay amount</w:t>
      </w:r>
      <w:bookmarkEnd w:id="34"/>
    </w:p>
    <w:p w:rsidR="008D4E1C" w:rsidRPr="00B87E3A" w:rsidRDefault="008D4E1C" w:rsidP="008D4E1C">
      <w:pPr>
        <w:pStyle w:val="subsection"/>
      </w:pPr>
      <w:r w:rsidRPr="00B87E3A">
        <w:tab/>
        <w:t>(1)</w:t>
      </w:r>
      <w:r w:rsidRPr="00B87E3A">
        <w:tab/>
        <w:t>A person to whom an infringement notice has been given may apply to the Secretary for an extension of the period referred to in paragraph</w:t>
      </w:r>
      <w:r w:rsidR="00B87E3A" w:rsidRPr="00B87E3A">
        <w:t> </w:t>
      </w:r>
      <w:r w:rsidRPr="00B87E3A">
        <w:t>908(1)(h).</w:t>
      </w:r>
    </w:p>
    <w:p w:rsidR="008D4E1C" w:rsidRPr="00B87E3A" w:rsidRDefault="008D4E1C" w:rsidP="008D4E1C">
      <w:pPr>
        <w:pStyle w:val="subsection"/>
      </w:pPr>
      <w:r w:rsidRPr="00B87E3A">
        <w:tab/>
        <w:t>(2)</w:t>
      </w:r>
      <w:r w:rsidRPr="00B87E3A">
        <w:tab/>
        <w:t>If the application is made before the end of that period, the Secretary may, in writing, extend that period. The Secretary may do so before or after the end of that period.</w:t>
      </w:r>
    </w:p>
    <w:p w:rsidR="008D4E1C" w:rsidRPr="00B87E3A" w:rsidRDefault="008D4E1C" w:rsidP="008D4E1C">
      <w:pPr>
        <w:pStyle w:val="subsection"/>
      </w:pPr>
      <w:r w:rsidRPr="00B87E3A">
        <w:tab/>
        <w:t>(3)</w:t>
      </w:r>
      <w:r w:rsidRPr="00B87E3A">
        <w:tab/>
        <w:t>If the Secretary extends that period, a reference in this Part, or in a notice or other instrument under this Part, to the period referred to in paragraph</w:t>
      </w:r>
      <w:r w:rsidR="00B87E3A" w:rsidRPr="00B87E3A">
        <w:t> </w:t>
      </w:r>
      <w:r w:rsidRPr="00B87E3A">
        <w:t>908(1)(h) is taken to be a reference to that period so extended.</w:t>
      </w:r>
    </w:p>
    <w:p w:rsidR="008D4E1C" w:rsidRPr="00B87E3A" w:rsidRDefault="008D4E1C" w:rsidP="008D4E1C">
      <w:pPr>
        <w:pStyle w:val="subsection"/>
      </w:pPr>
      <w:r w:rsidRPr="00B87E3A">
        <w:tab/>
        <w:t>(4)</w:t>
      </w:r>
      <w:r w:rsidRPr="00B87E3A">
        <w:tab/>
        <w:t>If the Secretary does not extend that period, a reference in this Part, or in a notice or other instrument under this Part, to the period referred to in paragraph</w:t>
      </w:r>
      <w:r w:rsidR="00B87E3A" w:rsidRPr="00B87E3A">
        <w:t> </w:t>
      </w:r>
      <w:r w:rsidRPr="00B87E3A">
        <w:t>908(1)(h) is taken to be a reference to the period that ends on the later of the following days:</w:t>
      </w:r>
    </w:p>
    <w:p w:rsidR="008D4E1C" w:rsidRPr="00B87E3A" w:rsidRDefault="008D4E1C" w:rsidP="008D4E1C">
      <w:pPr>
        <w:pStyle w:val="paragraph"/>
      </w:pPr>
      <w:r w:rsidRPr="00B87E3A">
        <w:tab/>
        <w:t>(a)</w:t>
      </w:r>
      <w:r w:rsidRPr="00B87E3A">
        <w:tab/>
        <w:t>the day that is the last day of the period referred to in paragraph</w:t>
      </w:r>
      <w:r w:rsidR="00B87E3A" w:rsidRPr="00B87E3A">
        <w:t> </w:t>
      </w:r>
      <w:r w:rsidRPr="00B87E3A">
        <w:t>908(1)(h);</w:t>
      </w:r>
    </w:p>
    <w:p w:rsidR="008D4E1C" w:rsidRPr="00B87E3A" w:rsidRDefault="008D4E1C" w:rsidP="008D4E1C">
      <w:pPr>
        <w:pStyle w:val="paragraph"/>
      </w:pPr>
      <w:r w:rsidRPr="00B87E3A">
        <w:tab/>
        <w:t>(b)</w:t>
      </w:r>
      <w:r w:rsidRPr="00B87E3A">
        <w:tab/>
        <w:t>the day that is 7 days after the day the person was given notice of the Secretary’s decision not to extend.</w:t>
      </w:r>
    </w:p>
    <w:p w:rsidR="008D4E1C" w:rsidRPr="00B87E3A" w:rsidRDefault="008D4E1C" w:rsidP="008D4E1C">
      <w:pPr>
        <w:pStyle w:val="subsection"/>
      </w:pPr>
      <w:r w:rsidRPr="00B87E3A">
        <w:tab/>
        <w:t>(5)</w:t>
      </w:r>
      <w:r w:rsidRPr="00B87E3A">
        <w:tab/>
        <w:t>The Secretary may extend the period more than once under subregulation (2).</w:t>
      </w:r>
    </w:p>
    <w:p w:rsidR="008D4E1C" w:rsidRPr="00B87E3A" w:rsidRDefault="008D4E1C" w:rsidP="008D4E1C">
      <w:pPr>
        <w:pStyle w:val="ActHead5"/>
      </w:pPr>
      <w:bookmarkStart w:id="35" w:name="_Toc373229184"/>
      <w:r w:rsidRPr="00B87E3A">
        <w:rPr>
          <w:rStyle w:val="CharSectno"/>
        </w:rPr>
        <w:t>910</w:t>
      </w:r>
      <w:r w:rsidRPr="00B87E3A">
        <w:t xml:space="preserve">  Withdrawal of an infringement notice</w:t>
      </w:r>
      <w:bookmarkEnd w:id="35"/>
    </w:p>
    <w:p w:rsidR="008D4E1C" w:rsidRPr="00B87E3A" w:rsidRDefault="008D4E1C" w:rsidP="008D4E1C">
      <w:pPr>
        <w:pStyle w:val="SubsectionHead"/>
      </w:pPr>
      <w:r w:rsidRPr="00B87E3A">
        <w:t>Representations seeking withdrawal of notice</w:t>
      </w:r>
    </w:p>
    <w:p w:rsidR="008D4E1C" w:rsidRPr="00B87E3A" w:rsidRDefault="008D4E1C" w:rsidP="008D4E1C">
      <w:pPr>
        <w:pStyle w:val="subsection"/>
      </w:pPr>
      <w:r w:rsidRPr="00B87E3A">
        <w:tab/>
        <w:t>(1)</w:t>
      </w:r>
      <w:r w:rsidRPr="00B87E3A">
        <w:tab/>
        <w:t>A person to whom an infringement notice has been given may make written representations to the Secretary seeking the withdrawal of the notice.</w:t>
      </w:r>
    </w:p>
    <w:p w:rsidR="008D4E1C" w:rsidRPr="00B87E3A" w:rsidRDefault="008D4E1C" w:rsidP="008D4E1C">
      <w:pPr>
        <w:pStyle w:val="SubsectionHead"/>
      </w:pPr>
      <w:r w:rsidRPr="00B87E3A">
        <w:t>Withdrawal of notice</w:t>
      </w:r>
    </w:p>
    <w:p w:rsidR="008D4E1C" w:rsidRPr="00B87E3A" w:rsidRDefault="008D4E1C" w:rsidP="008D4E1C">
      <w:pPr>
        <w:pStyle w:val="subsection"/>
      </w:pPr>
      <w:r w:rsidRPr="00B87E3A">
        <w:tab/>
        <w:t>(2)</w:t>
      </w:r>
      <w:r w:rsidRPr="00B87E3A">
        <w:tab/>
        <w:t>The Secretary may withdraw an infringement notice given to a person (whether or not the person has made written representations seeking the withdrawal).</w:t>
      </w:r>
    </w:p>
    <w:p w:rsidR="008D4E1C" w:rsidRPr="00B87E3A" w:rsidRDefault="008D4E1C" w:rsidP="008D4E1C">
      <w:pPr>
        <w:pStyle w:val="subsection"/>
      </w:pPr>
      <w:r w:rsidRPr="00B87E3A">
        <w:tab/>
        <w:t>(3)</w:t>
      </w:r>
      <w:r w:rsidRPr="00B87E3A">
        <w:tab/>
        <w:t xml:space="preserve">When deciding whether or not to withdraw an infringement notice (the </w:t>
      </w:r>
      <w:r w:rsidRPr="00B87E3A">
        <w:rPr>
          <w:b/>
          <w:i/>
        </w:rPr>
        <w:t>relevant infringement notice</w:t>
      </w:r>
      <w:r w:rsidRPr="00B87E3A">
        <w:t>), the Secretary:</w:t>
      </w:r>
    </w:p>
    <w:p w:rsidR="008D4E1C" w:rsidRPr="00B87E3A" w:rsidRDefault="008D4E1C" w:rsidP="008D4E1C">
      <w:pPr>
        <w:pStyle w:val="paragraph"/>
      </w:pPr>
      <w:r w:rsidRPr="00B87E3A">
        <w:tab/>
        <w:t>(a)</w:t>
      </w:r>
      <w:r w:rsidRPr="00B87E3A">
        <w:tab/>
        <w:t>must take into account any written representations seeking the withdrawal that were given by the person to the Secretary; and</w:t>
      </w:r>
    </w:p>
    <w:p w:rsidR="008D4E1C" w:rsidRPr="00B87E3A" w:rsidRDefault="008D4E1C" w:rsidP="008D4E1C">
      <w:pPr>
        <w:pStyle w:val="paragraph"/>
      </w:pPr>
      <w:r w:rsidRPr="00B87E3A">
        <w:tab/>
        <w:t>(b)</w:t>
      </w:r>
      <w:r w:rsidRPr="00B87E3A">
        <w:tab/>
        <w:t>may take into account the following:</w:t>
      </w:r>
    </w:p>
    <w:p w:rsidR="008D4E1C" w:rsidRPr="00B87E3A" w:rsidRDefault="008D4E1C" w:rsidP="008D4E1C">
      <w:pPr>
        <w:pStyle w:val="paragraphsub"/>
      </w:pPr>
      <w:r w:rsidRPr="00B87E3A">
        <w:tab/>
        <w:t>(i)</w:t>
      </w:r>
      <w:r w:rsidRPr="00B87E3A">
        <w:tab/>
        <w:t>whether a court has previously imposed a penalty on the person for a contravention of a provision subject to an infringement notice under this Part;</w:t>
      </w:r>
    </w:p>
    <w:p w:rsidR="008D4E1C" w:rsidRPr="00B87E3A" w:rsidRDefault="008D4E1C" w:rsidP="008D4E1C">
      <w:pPr>
        <w:pStyle w:val="paragraphsub"/>
      </w:pPr>
      <w:r w:rsidRPr="00B87E3A">
        <w:tab/>
        <w:t>(ii)</w:t>
      </w:r>
      <w:r w:rsidRPr="00B87E3A">
        <w:tab/>
        <w:t>the circumstances of the alleged contravention;</w:t>
      </w:r>
    </w:p>
    <w:p w:rsidR="008D4E1C" w:rsidRPr="00B87E3A" w:rsidRDefault="008D4E1C" w:rsidP="008D4E1C">
      <w:pPr>
        <w:pStyle w:val="paragraphsub"/>
      </w:pPr>
      <w:r w:rsidRPr="00B87E3A">
        <w:tab/>
        <w:t>(iii)</w:t>
      </w:r>
      <w:r w:rsidRPr="00B87E3A">
        <w:tab/>
        <w:t>whether the person has paid an amount, stated in an earlier infringement notice, for a contravention of a provision subject to an infringement notice under this Part if the contravention is constituted by conduct that is the same, or substantially the same, as the conduct alleged to constitute the contravention in the relevant infringement notice;</w:t>
      </w:r>
    </w:p>
    <w:p w:rsidR="008D4E1C" w:rsidRPr="00B87E3A" w:rsidRDefault="008D4E1C" w:rsidP="008D4E1C">
      <w:pPr>
        <w:pStyle w:val="paragraphsub"/>
      </w:pPr>
      <w:r w:rsidRPr="00B87E3A">
        <w:tab/>
        <w:t>(iv)</w:t>
      </w:r>
      <w:r w:rsidRPr="00B87E3A">
        <w:tab/>
        <w:t>any other matter the Secretary considers relevant.</w:t>
      </w:r>
    </w:p>
    <w:p w:rsidR="008D4E1C" w:rsidRPr="00B87E3A" w:rsidRDefault="008D4E1C" w:rsidP="008D4E1C">
      <w:pPr>
        <w:pStyle w:val="SubsectionHead"/>
      </w:pPr>
      <w:r w:rsidRPr="00B87E3A">
        <w:t>Notice of withdrawal</w:t>
      </w:r>
    </w:p>
    <w:p w:rsidR="008D4E1C" w:rsidRPr="00B87E3A" w:rsidRDefault="008D4E1C" w:rsidP="008D4E1C">
      <w:pPr>
        <w:pStyle w:val="subsection"/>
      </w:pPr>
      <w:r w:rsidRPr="00B87E3A">
        <w:tab/>
        <w:t>(4)</w:t>
      </w:r>
      <w:r w:rsidRPr="00B87E3A">
        <w:tab/>
        <w:t>Notice of the withdrawal of the infringement notice must be given to the person. The withdrawal notice must state:</w:t>
      </w:r>
    </w:p>
    <w:p w:rsidR="008D4E1C" w:rsidRPr="00B87E3A" w:rsidRDefault="008D4E1C" w:rsidP="008D4E1C">
      <w:pPr>
        <w:pStyle w:val="paragraph"/>
      </w:pPr>
      <w:r w:rsidRPr="00B87E3A">
        <w:tab/>
        <w:t>(a)</w:t>
      </w:r>
      <w:r w:rsidRPr="00B87E3A">
        <w:tab/>
        <w:t>the person’s name and address; and</w:t>
      </w:r>
    </w:p>
    <w:p w:rsidR="008D4E1C" w:rsidRPr="00B87E3A" w:rsidRDefault="008D4E1C" w:rsidP="008D4E1C">
      <w:pPr>
        <w:pStyle w:val="paragraph"/>
      </w:pPr>
      <w:r w:rsidRPr="00B87E3A">
        <w:tab/>
        <w:t>(b)</w:t>
      </w:r>
      <w:r w:rsidRPr="00B87E3A">
        <w:tab/>
        <w:t>the day the infringement notice was given; and</w:t>
      </w:r>
    </w:p>
    <w:p w:rsidR="008D4E1C" w:rsidRPr="00B87E3A" w:rsidRDefault="008D4E1C" w:rsidP="008D4E1C">
      <w:pPr>
        <w:pStyle w:val="paragraph"/>
      </w:pPr>
      <w:r w:rsidRPr="00B87E3A">
        <w:tab/>
        <w:t>(c)</w:t>
      </w:r>
      <w:r w:rsidRPr="00B87E3A">
        <w:tab/>
        <w:t>the identifying number of the infringement notice; and</w:t>
      </w:r>
    </w:p>
    <w:p w:rsidR="008D4E1C" w:rsidRPr="00B87E3A" w:rsidRDefault="008D4E1C" w:rsidP="008D4E1C">
      <w:pPr>
        <w:pStyle w:val="paragraph"/>
      </w:pPr>
      <w:r w:rsidRPr="00B87E3A">
        <w:tab/>
        <w:t>(d)</w:t>
      </w:r>
      <w:r w:rsidRPr="00B87E3A">
        <w:tab/>
        <w:t>that the infringement notice is withdrawn; and</w:t>
      </w:r>
    </w:p>
    <w:p w:rsidR="008D4E1C" w:rsidRPr="00B87E3A" w:rsidRDefault="008D4E1C" w:rsidP="008D4E1C">
      <w:pPr>
        <w:pStyle w:val="paragraph"/>
      </w:pPr>
      <w:r w:rsidRPr="00B87E3A">
        <w:tab/>
        <w:t>(e)</w:t>
      </w:r>
      <w:r w:rsidRPr="00B87E3A">
        <w:tab/>
        <w:t>that:</w:t>
      </w:r>
    </w:p>
    <w:p w:rsidR="008D4E1C" w:rsidRPr="00B87E3A" w:rsidRDefault="008D4E1C" w:rsidP="008D4E1C">
      <w:pPr>
        <w:pStyle w:val="paragraphsub"/>
      </w:pPr>
      <w:r w:rsidRPr="00B87E3A">
        <w:tab/>
        <w:t>(i)</w:t>
      </w:r>
      <w:r w:rsidRPr="00B87E3A">
        <w:tab/>
        <w:t>if the provision is an offence provision and does not also constitute a civil penalty provision—the person may be prosecuted in a court for the alleged contravention; or</w:t>
      </w:r>
    </w:p>
    <w:p w:rsidR="008D4E1C" w:rsidRPr="00B87E3A" w:rsidRDefault="008D4E1C" w:rsidP="008D4E1C">
      <w:pPr>
        <w:pStyle w:val="paragraphsub"/>
      </w:pPr>
      <w:r w:rsidRPr="00B87E3A">
        <w:tab/>
        <w:t>(ii)</w:t>
      </w:r>
      <w:r w:rsidRPr="00B87E3A">
        <w:tab/>
        <w:t>if the provision is an offence provision and can also constitute a civil penalty provision—the person may be prosecuted in a court, or proceedings seeking a civil penalty order may be brought, in relation to the alleged contravention; or</w:t>
      </w:r>
    </w:p>
    <w:p w:rsidR="008D4E1C" w:rsidRPr="00B87E3A" w:rsidRDefault="008D4E1C" w:rsidP="008D4E1C">
      <w:pPr>
        <w:pStyle w:val="paragraphsub"/>
      </w:pPr>
      <w:r w:rsidRPr="00B87E3A">
        <w:tab/>
        <w:t>(iii)</w:t>
      </w:r>
      <w:r w:rsidRPr="00B87E3A">
        <w:tab/>
        <w:t>if the provision is a civil penalty provision—proceedings seeking a civil penalty order may be brought in relation to the alleged contravention.</w:t>
      </w:r>
    </w:p>
    <w:p w:rsidR="008D4E1C" w:rsidRPr="00B87E3A" w:rsidRDefault="008D4E1C" w:rsidP="008D4E1C">
      <w:pPr>
        <w:pStyle w:val="SubsectionHead"/>
      </w:pPr>
      <w:r w:rsidRPr="00B87E3A">
        <w:t>Refund of amount if infringement notice withdrawn</w:t>
      </w:r>
    </w:p>
    <w:p w:rsidR="008D4E1C" w:rsidRPr="00B87E3A" w:rsidRDefault="008D4E1C" w:rsidP="008D4E1C">
      <w:pPr>
        <w:pStyle w:val="subsection"/>
      </w:pPr>
      <w:r w:rsidRPr="00B87E3A">
        <w:tab/>
        <w:t>(5)</w:t>
      </w:r>
      <w:r w:rsidRPr="00B87E3A">
        <w:tab/>
        <w:t>If:</w:t>
      </w:r>
    </w:p>
    <w:p w:rsidR="008D4E1C" w:rsidRPr="00B87E3A" w:rsidRDefault="008D4E1C" w:rsidP="008D4E1C">
      <w:pPr>
        <w:pStyle w:val="paragraph"/>
      </w:pPr>
      <w:r w:rsidRPr="00B87E3A">
        <w:tab/>
        <w:t>(a)</w:t>
      </w:r>
      <w:r w:rsidRPr="00B87E3A">
        <w:tab/>
        <w:t>the Secretary withdraws the infringement notice; and</w:t>
      </w:r>
    </w:p>
    <w:p w:rsidR="008D4E1C" w:rsidRPr="00B87E3A" w:rsidRDefault="008D4E1C" w:rsidP="008D4E1C">
      <w:pPr>
        <w:pStyle w:val="paragraph"/>
      </w:pPr>
      <w:r w:rsidRPr="00B87E3A">
        <w:tab/>
        <w:t>(b)</w:t>
      </w:r>
      <w:r w:rsidRPr="00B87E3A">
        <w:tab/>
        <w:t>the person has already paid the amount stated in the notice;</w:t>
      </w:r>
    </w:p>
    <w:p w:rsidR="008D4E1C" w:rsidRPr="00B87E3A" w:rsidRDefault="008D4E1C" w:rsidP="008D4E1C">
      <w:pPr>
        <w:pStyle w:val="subsection2"/>
      </w:pPr>
      <w:r w:rsidRPr="00B87E3A">
        <w:t>the Commonwealth must refund to the person an amount equal to the amount paid.</w:t>
      </w:r>
    </w:p>
    <w:p w:rsidR="008D4E1C" w:rsidRPr="00B87E3A" w:rsidRDefault="008D4E1C" w:rsidP="008D4E1C">
      <w:pPr>
        <w:pStyle w:val="ActHead5"/>
      </w:pPr>
      <w:bookmarkStart w:id="36" w:name="_Toc373229185"/>
      <w:r w:rsidRPr="00B87E3A">
        <w:rPr>
          <w:rStyle w:val="CharSectno"/>
        </w:rPr>
        <w:t>911</w:t>
      </w:r>
      <w:r w:rsidRPr="00B87E3A">
        <w:t xml:space="preserve">  Effect of payment of amount</w:t>
      </w:r>
      <w:bookmarkEnd w:id="36"/>
    </w:p>
    <w:p w:rsidR="008D4E1C" w:rsidRPr="00B87E3A" w:rsidRDefault="008D4E1C" w:rsidP="008D4E1C">
      <w:pPr>
        <w:pStyle w:val="subsection"/>
      </w:pPr>
      <w:r w:rsidRPr="00B87E3A">
        <w:tab/>
        <w:t>(1)</w:t>
      </w:r>
      <w:r w:rsidRPr="00B87E3A">
        <w:tab/>
        <w:t>If the person to whom an infringement notice for an alleged contravention of a provision is given pays the amount stated in the notice to the Commonwealth before the end of the period referred to in paragraph</w:t>
      </w:r>
      <w:r w:rsidR="00B87E3A" w:rsidRPr="00B87E3A">
        <w:t> </w:t>
      </w:r>
      <w:r w:rsidRPr="00B87E3A">
        <w:t>908(1)(h):</w:t>
      </w:r>
    </w:p>
    <w:p w:rsidR="008D4E1C" w:rsidRPr="00B87E3A" w:rsidRDefault="008D4E1C" w:rsidP="008D4E1C">
      <w:pPr>
        <w:pStyle w:val="paragraph"/>
      </w:pPr>
      <w:r w:rsidRPr="00B87E3A">
        <w:tab/>
        <w:t>(a)</w:t>
      </w:r>
      <w:r w:rsidRPr="00B87E3A">
        <w:tab/>
        <w:t>any liability of the person for the alleged contravention is discharged; and</w:t>
      </w:r>
    </w:p>
    <w:p w:rsidR="008D4E1C" w:rsidRPr="00B87E3A" w:rsidRDefault="008D4E1C" w:rsidP="008D4E1C">
      <w:pPr>
        <w:pStyle w:val="paragraph"/>
      </w:pPr>
      <w:r w:rsidRPr="00B87E3A">
        <w:tab/>
        <w:t>(b)</w:t>
      </w:r>
      <w:r w:rsidRPr="00B87E3A">
        <w:tab/>
        <w:t>if the provision is an offence provision and does not also constitute a civil penalty provision—the person may not be prosecuted in a court for the alleged contravention; and</w:t>
      </w:r>
    </w:p>
    <w:p w:rsidR="008D4E1C" w:rsidRPr="00B87E3A" w:rsidRDefault="008D4E1C" w:rsidP="008D4E1C">
      <w:pPr>
        <w:pStyle w:val="paragraph"/>
      </w:pPr>
      <w:r w:rsidRPr="00B87E3A">
        <w:tab/>
        <w:t>(c)</w:t>
      </w:r>
      <w:r w:rsidRPr="00B87E3A">
        <w:tab/>
        <w:t>if the provision is an offence provision and can also constitute a civil penalty provision—the person may not be prosecuted in a court, and proceedings seeking a civil penalty order may not be brought, in relation to the alleged contravention; and</w:t>
      </w:r>
    </w:p>
    <w:p w:rsidR="008D4E1C" w:rsidRPr="00B87E3A" w:rsidRDefault="008D4E1C" w:rsidP="008D4E1C">
      <w:pPr>
        <w:pStyle w:val="paragraph"/>
      </w:pPr>
      <w:r w:rsidRPr="00B87E3A">
        <w:tab/>
        <w:t>(d)</w:t>
      </w:r>
      <w:r w:rsidRPr="00B87E3A">
        <w:tab/>
        <w:t>if the provision is a civil penalty provision—proceedings seeking a civil penalty order may not be brought in relation to the alleged contravention; and</w:t>
      </w:r>
    </w:p>
    <w:p w:rsidR="008D4E1C" w:rsidRPr="00B87E3A" w:rsidRDefault="008D4E1C" w:rsidP="008D4E1C">
      <w:pPr>
        <w:pStyle w:val="paragraph"/>
      </w:pPr>
      <w:r w:rsidRPr="00B87E3A">
        <w:tab/>
        <w:t>(e)</w:t>
      </w:r>
      <w:r w:rsidRPr="00B87E3A">
        <w:tab/>
        <w:t>the person is not regarded as having admitted guilt or liability for the alleged contravention; and</w:t>
      </w:r>
    </w:p>
    <w:p w:rsidR="008D4E1C" w:rsidRPr="00B87E3A" w:rsidRDefault="008D4E1C" w:rsidP="008D4E1C">
      <w:pPr>
        <w:pStyle w:val="paragraph"/>
      </w:pPr>
      <w:r w:rsidRPr="00B87E3A">
        <w:tab/>
        <w:t>(f)</w:t>
      </w:r>
      <w:r w:rsidRPr="00B87E3A">
        <w:tab/>
        <w:t>if the provision is an offence provision—the person is not regarded as having been convicted of the alleged offence.</w:t>
      </w:r>
    </w:p>
    <w:p w:rsidR="008D4E1C" w:rsidRPr="00B87E3A" w:rsidRDefault="008D4E1C" w:rsidP="008D4E1C">
      <w:pPr>
        <w:pStyle w:val="subsection"/>
      </w:pPr>
      <w:r w:rsidRPr="00B87E3A">
        <w:tab/>
        <w:t>(2)</w:t>
      </w:r>
      <w:r w:rsidRPr="00B87E3A">
        <w:tab/>
        <w:t>Subregulation (1) does not apply if the notice has been withdrawn.</w:t>
      </w:r>
    </w:p>
    <w:p w:rsidR="008D4E1C" w:rsidRPr="00B87E3A" w:rsidRDefault="008D4E1C" w:rsidP="008D4E1C">
      <w:pPr>
        <w:pStyle w:val="ActHead5"/>
      </w:pPr>
      <w:bookmarkStart w:id="37" w:name="_Toc373229186"/>
      <w:r w:rsidRPr="00B87E3A">
        <w:rPr>
          <w:rStyle w:val="CharSectno"/>
        </w:rPr>
        <w:t>912</w:t>
      </w:r>
      <w:r w:rsidRPr="00B87E3A">
        <w:t xml:space="preserve">  Effect of this Part</w:t>
      </w:r>
      <w:bookmarkEnd w:id="37"/>
    </w:p>
    <w:p w:rsidR="008D4E1C" w:rsidRPr="00B87E3A" w:rsidRDefault="008D4E1C" w:rsidP="008D4E1C">
      <w:pPr>
        <w:pStyle w:val="subsection"/>
      </w:pPr>
      <w:r w:rsidRPr="00B87E3A">
        <w:tab/>
      </w:r>
      <w:r w:rsidRPr="00B87E3A">
        <w:tab/>
        <w:t>This Part does not:</w:t>
      </w:r>
    </w:p>
    <w:p w:rsidR="008D4E1C" w:rsidRPr="00B87E3A" w:rsidRDefault="008D4E1C" w:rsidP="008D4E1C">
      <w:pPr>
        <w:pStyle w:val="paragraph"/>
      </w:pPr>
      <w:r w:rsidRPr="00B87E3A">
        <w:tab/>
        <w:t>(a)</w:t>
      </w:r>
      <w:r w:rsidRPr="00B87E3A">
        <w:tab/>
        <w:t>require an infringement notice to be given to a person for an alleged contravention of a provision subject to an infringement notice under this Part; or</w:t>
      </w:r>
    </w:p>
    <w:p w:rsidR="008D4E1C" w:rsidRPr="00B87E3A" w:rsidRDefault="008D4E1C" w:rsidP="008D4E1C">
      <w:pPr>
        <w:pStyle w:val="paragraph"/>
      </w:pPr>
      <w:r w:rsidRPr="00B87E3A">
        <w:tab/>
        <w:t>(b)</w:t>
      </w:r>
      <w:r w:rsidRPr="00B87E3A">
        <w:tab/>
        <w:t>affect the liability of a person for an alleged contravention of a provision subject to an infringement notice under this Part if:</w:t>
      </w:r>
    </w:p>
    <w:p w:rsidR="008D4E1C" w:rsidRPr="00B87E3A" w:rsidRDefault="008D4E1C" w:rsidP="008D4E1C">
      <w:pPr>
        <w:pStyle w:val="paragraphsub"/>
      </w:pPr>
      <w:r w:rsidRPr="00B87E3A">
        <w:tab/>
        <w:t>(i)</w:t>
      </w:r>
      <w:r w:rsidRPr="00B87E3A">
        <w:tab/>
        <w:t>the person does not comply with an infringement notice given to the person for the contravention; or</w:t>
      </w:r>
    </w:p>
    <w:p w:rsidR="008D4E1C" w:rsidRPr="00B87E3A" w:rsidRDefault="008D4E1C" w:rsidP="008D4E1C">
      <w:pPr>
        <w:pStyle w:val="paragraphsub"/>
      </w:pPr>
      <w:r w:rsidRPr="00B87E3A">
        <w:tab/>
        <w:t>(ii)</w:t>
      </w:r>
      <w:r w:rsidRPr="00B87E3A">
        <w:tab/>
        <w:t>an infringement notice is not given to the person for the contravention; or</w:t>
      </w:r>
    </w:p>
    <w:p w:rsidR="008D4E1C" w:rsidRPr="00B87E3A" w:rsidRDefault="008D4E1C" w:rsidP="008D4E1C">
      <w:pPr>
        <w:pStyle w:val="paragraphsub"/>
      </w:pPr>
      <w:r w:rsidRPr="00B87E3A">
        <w:tab/>
        <w:t>(iii)</w:t>
      </w:r>
      <w:r w:rsidRPr="00B87E3A">
        <w:tab/>
        <w:t>an infringement notice is given to the person for the contravention and is subsequently withdrawn; or</w:t>
      </w:r>
    </w:p>
    <w:p w:rsidR="008D4E1C" w:rsidRPr="00B87E3A" w:rsidRDefault="008D4E1C" w:rsidP="008D4E1C">
      <w:pPr>
        <w:pStyle w:val="paragraph"/>
      </w:pPr>
      <w:r w:rsidRPr="00B87E3A">
        <w:tab/>
        <w:t>(c)</w:t>
      </w:r>
      <w:r w:rsidRPr="00B87E3A">
        <w:tab/>
        <w:t>prevent the giving of 2 or more infringement notices to a person for an alleged contravention of a provision subject to an infringement notice under this Part; or</w:t>
      </w:r>
    </w:p>
    <w:p w:rsidR="008D4E1C" w:rsidRPr="00B87E3A" w:rsidRDefault="008D4E1C" w:rsidP="008D4E1C">
      <w:pPr>
        <w:pStyle w:val="paragraph"/>
      </w:pPr>
      <w:r w:rsidRPr="00B87E3A">
        <w:tab/>
        <w:t>(d)</w:t>
      </w:r>
      <w:r w:rsidRPr="00B87E3A">
        <w:tab/>
        <w:t>limit a court’s discretion to determine the amount of a penalty to be imposed on a person who is found to have contravened a provision subject to an infringement notice under this Part.</w:t>
      </w:r>
    </w:p>
    <w:p w:rsidR="008D4E1C" w:rsidRPr="00B87E3A" w:rsidRDefault="008D4E1C" w:rsidP="008D4E1C">
      <w:pPr>
        <w:pStyle w:val="ActHead5"/>
      </w:pPr>
      <w:bookmarkStart w:id="38" w:name="_Toc373229187"/>
      <w:r w:rsidRPr="00B87E3A">
        <w:rPr>
          <w:rStyle w:val="CharSectno"/>
        </w:rPr>
        <w:t>913</w:t>
      </w:r>
      <w:r w:rsidRPr="00B87E3A">
        <w:t xml:space="preserve">  Delegation of Secretary’s powers and functions under this Part</w:t>
      </w:r>
      <w:bookmarkEnd w:id="38"/>
    </w:p>
    <w:p w:rsidR="008D4E1C" w:rsidRPr="00B87E3A" w:rsidRDefault="008D4E1C" w:rsidP="008D4E1C">
      <w:pPr>
        <w:pStyle w:val="subsection"/>
      </w:pPr>
      <w:r w:rsidRPr="00B87E3A">
        <w:tab/>
        <w:t>(1)</w:t>
      </w:r>
      <w:r w:rsidRPr="00B87E3A">
        <w:tab/>
        <w:t>The Secretary may, by writing, delegate all or any of his or her powers and functions under this Part to an SES employee or acting SES employee in the Department.</w:t>
      </w:r>
    </w:p>
    <w:p w:rsidR="008D4E1C" w:rsidRPr="00B87E3A" w:rsidRDefault="008D4E1C" w:rsidP="008D4E1C">
      <w:pPr>
        <w:pStyle w:val="subsection"/>
      </w:pPr>
      <w:r w:rsidRPr="00B87E3A">
        <w:tab/>
        <w:t>(2)</w:t>
      </w:r>
      <w:r w:rsidRPr="00B87E3A">
        <w:tab/>
        <w:t>In exercising powers or functions under a delegation, the delegate must comply with any directions of the Secretary.</w:t>
      </w:r>
    </w:p>
    <w:p w:rsidR="006B6FDE" w:rsidRPr="00B87E3A" w:rsidRDefault="00736DCF" w:rsidP="006B6FDE">
      <w:pPr>
        <w:pStyle w:val="ItemHead"/>
      </w:pPr>
      <w:r w:rsidRPr="00B87E3A">
        <w:t>3</w:t>
      </w:r>
      <w:r w:rsidR="006B6FDE" w:rsidRPr="00B87E3A">
        <w:t xml:space="preserve">  At the end of Division</w:t>
      </w:r>
      <w:r w:rsidR="00B87E3A" w:rsidRPr="00B87E3A">
        <w:t> </w:t>
      </w:r>
      <w:r w:rsidR="006B6FDE" w:rsidRPr="00B87E3A">
        <w:t>1 of Part</w:t>
      </w:r>
      <w:r w:rsidR="00B87E3A" w:rsidRPr="00B87E3A">
        <w:t> </w:t>
      </w:r>
      <w:r w:rsidR="006B6FDE" w:rsidRPr="00B87E3A">
        <w:t>10</w:t>
      </w:r>
    </w:p>
    <w:p w:rsidR="006B6FDE" w:rsidRPr="00B87E3A" w:rsidRDefault="006B6FDE" w:rsidP="006B6FDE">
      <w:pPr>
        <w:pStyle w:val="Item"/>
      </w:pPr>
      <w:r w:rsidRPr="00B87E3A">
        <w:t>Add:</w:t>
      </w:r>
    </w:p>
    <w:p w:rsidR="006B6FDE" w:rsidRPr="00B87E3A" w:rsidRDefault="006B6FDE" w:rsidP="006B6FDE">
      <w:pPr>
        <w:pStyle w:val="ActHead5"/>
      </w:pPr>
      <w:bookmarkStart w:id="39" w:name="_Toc373229188"/>
      <w:r w:rsidRPr="00B87E3A">
        <w:rPr>
          <w:rStyle w:val="CharSectno"/>
        </w:rPr>
        <w:t>95</w:t>
      </w:r>
      <w:r w:rsidR="009E1279" w:rsidRPr="00B87E3A">
        <w:rPr>
          <w:rStyle w:val="CharSectno"/>
        </w:rPr>
        <w:t>4</w:t>
      </w:r>
      <w:r w:rsidRPr="00B87E3A">
        <w:t xml:space="preserve">  Application of amendment of subregulation</w:t>
      </w:r>
      <w:r w:rsidR="00B87E3A" w:rsidRPr="00B87E3A">
        <w:t> </w:t>
      </w:r>
      <w:r w:rsidRPr="00B87E3A">
        <w:t>5(2)</w:t>
      </w:r>
      <w:bookmarkEnd w:id="39"/>
    </w:p>
    <w:p w:rsidR="006B6FDE" w:rsidRPr="00B87E3A" w:rsidRDefault="006B6FDE" w:rsidP="006B6FDE">
      <w:pPr>
        <w:pStyle w:val="subsection"/>
      </w:pPr>
      <w:r w:rsidRPr="00B87E3A">
        <w:tab/>
      </w:r>
      <w:r w:rsidRPr="00B87E3A">
        <w:tab/>
        <w:t>The amendment of subregulation</w:t>
      </w:r>
      <w:r w:rsidR="00B87E3A" w:rsidRPr="00B87E3A">
        <w:t> </w:t>
      </w:r>
      <w:r w:rsidRPr="00B87E3A">
        <w:t>5(2) made by Schedule</w:t>
      </w:r>
      <w:r w:rsidR="00B87E3A" w:rsidRPr="00B87E3A">
        <w:t> </w:t>
      </w:r>
      <w:r w:rsidR="00536A9B" w:rsidRPr="00B87E3A">
        <w:t>3</w:t>
      </w:r>
      <w:r w:rsidRPr="00B87E3A">
        <w:t xml:space="preserve"> to the </w:t>
      </w:r>
      <w:bookmarkStart w:id="40" w:name="BKCheck15B_7"/>
      <w:bookmarkEnd w:id="40"/>
      <w:r w:rsidRPr="00B87E3A">
        <w:rPr>
          <w:i/>
          <w:noProof/>
        </w:rPr>
        <w:t>Ozone Protection and Synthetic Greenhouse Gas Management Amendment (Various Matters) Regulation</w:t>
      </w:r>
      <w:r w:rsidR="00B87E3A" w:rsidRPr="00B87E3A">
        <w:rPr>
          <w:i/>
          <w:noProof/>
        </w:rPr>
        <w:t> </w:t>
      </w:r>
      <w:r w:rsidRPr="00B87E3A">
        <w:rPr>
          <w:i/>
          <w:noProof/>
        </w:rPr>
        <w:t>2013</w:t>
      </w:r>
      <w:r w:rsidRPr="00B87E3A">
        <w:t xml:space="preserve"> applies in relation to records created before, on or after the commencement of the amendment.</w:t>
      </w:r>
    </w:p>
    <w:p w:rsidR="007C7EDF" w:rsidRPr="00B87E3A" w:rsidRDefault="007C7EDF" w:rsidP="007C7EDF">
      <w:pPr>
        <w:pStyle w:val="ActHead5"/>
      </w:pPr>
      <w:bookmarkStart w:id="41" w:name="_Toc373229189"/>
      <w:r w:rsidRPr="00B87E3A">
        <w:rPr>
          <w:rStyle w:val="CharSectno"/>
        </w:rPr>
        <w:t>95</w:t>
      </w:r>
      <w:r w:rsidR="009E1279" w:rsidRPr="00B87E3A">
        <w:rPr>
          <w:rStyle w:val="CharSectno"/>
        </w:rPr>
        <w:t>5</w:t>
      </w:r>
      <w:r w:rsidRPr="00B87E3A">
        <w:t xml:space="preserve">  Application of Part</w:t>
      </w:r>
      <w:r w:rsidR="00B87E3A" w:rsidRPr="00B87E3A">
        <w:t> </w:t>
      </w:r>
      <w:r w:rsidRPr="00B87E3A">
        <w:t>8</w:t>
      </w:r>
      <w:bookmarkEnd w:id="41"/>
    </w:p>
    <w:p w:rsidR="007C7EDF" w:rsidRPr="00B87E3A" w:rsidRDefault="007C7EDF" w:rsidP="007C7EDF">
      <w:pPr>
        <w:pStyle w:val="subsection"/>
      </w:pPr>
      <w:r w:rsidRPr="00B87E3A">
        <w:tab/>
      </w:r>
      <w:r w:rsidRPr="00B87E3A">
        <w:tab/>
        <w:t>Part</w:t>
      </w:r>
      <w:r w:rsidR="00B87E3A" w:rsidRPr="00B87E3A">
        <w:t> </w:t>
      </w:r>
      <w:r w:rsidRPr="00B87E3A">
        <w:t>8 applies in relation to contraventions of provisions subject to an infringement notice under that Part whether the contraventions occurred before, on or after the commencement of that Part.</w:t>
      </w:r>
    </w:p>
    <w:sectPr w:rsidR="007C7EDF" w:rsidRPr="00B87E3A" w:rsidSect="004B047A">
      <w:headerReference w:type="even" r:id="rId20"/>
      <w:headerReference w:type="default" r:id="rId21"/>
      <w:footerReference w:type="even" r:id="rId22"/>
      <w:footerReference w:type="default" r:id="rId23"/>
      <w:headerReference w:type="first" r:id="rId24"/>
      <w:footerReference w:type="first" r:id="rId25"/>
      <w:pgSz w:w="11907" w:h="16839"/>
      <w:pgMar w:top="1871" w:right="2410" w:bottom="4253" w:left="2410" w:header="720" w:footer="34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94B" w:rsidRDefault="00E6394B" w:rsidP="0048364F">
      <w:pPr>
        <w:spacing w:line="240" w:lineRule="auto"/>
      </w:pPr>
      <w:r>
        <w:separator/>
      </w:r>
    </w:p>
  </w:endnote>
  <w:endnote w:type="continuationSeparator" w:id="0">
    <w:p w:rsidR="00E6394B" w:rsidRDefault="00E6394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47A" w:rsidRPr="004B047A" w:rsidRDefault="004B047A" w:rsidP="004B047A">
    <w:pPr>
      <w:pStyle w:val="Footer"/>
      <w:rPr>
        <w:i/>
        <w:sz w:val="18"/>
      </w:rPr>
    </w:pPr>
    <w:r w:rsidRPr="004B047A">
      <w:rPr>
        <w:i/>
        <w:sz w:val="18"/>
      </w:rPr>
      <w:t>OPC60194 -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47A" w:rsidRDefault="004B047A" w:rsidP="004B047A">
    <w:pPr>
      <w:pStyle w:val="Footer"/>
    </w:pPr>
    <w:r w:rsidRPr="004B047A">
      <w:rPr>
        <w:i/>
        <w:sz w:val="18"/>
      </w:rPr>
      <w:t>OPC60194 -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47A" w:rsidRPr="004B047A" w:rsidRDefault="004B047A" w:rsidP="004B047A">
    <w:pPr>
      <w:pStyle w:val="Footer"/>
      <w:rPr>
        <w:sz w:val="18"/>
      </w:rPr>
    </w:pPr>
    <w:r w:rsidRPr="004B047A">
      <w:rPr>
        <w:i/>
        <w:sz w:val="18"/>
      </w:rPr>
      <w:t>OPC60194 -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4B" w:rsidRPr="004B047A" w:rsidRDefault="00E6394B"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E6394B" w:rsidRPr="004B047A" w:rsidTr="00E33C1C">
      <w:tc>
        <w:tcPr>
          <w:tcW w:w="533" w:type="dxa"/>
          <w:tcBorders>
            <w:top w:val="nil"/>
            <w:left w:val="nil"/>
            <w:bottom w:val="nil"/>
            <w:right w:val="nil"/>
          </w:tcBorders>
        </w:tcPr>
        <w:p w:rsidR="00E6394B" w:rsidRPr="004B047A" w:rsidRDefault="00E6394B" w:rsidP="00E33C1C">
          <w:pPr>
            <w:spacing w:line="0" w:lineRule="atLeast"/>
            <w:rPr>
              <w:rFonts w:cs="Times New Roman"/>
              <w:i/>
              <w:sz w:val="18"/>
            </w:rPr>
          </w:pPr>
          <w:r w:rsidRPr="004B047A">
            <w:rPr>
              <w:rFonts w:cs="Times New Roman"/>
              <w:i/>
              <w:sz w:val="18"/>
            </w:rPr>
            <w:fldChar w:fldCharType="begin"/>
          </w:r>
          <w:r w:rsidRPr="004B047A">
            <w:rPr>
              <w:rFonts w:cs="Times New Roman"/>
              <w:i/>
              <w:sz w:val="18"/>
            </w:rPr>
            <w:instrText xml:space="preserve"> PAGE </w:instrText>
          </w:r>
          <w:r w:rsidRPr="004B047A">
            <w:rPr>
              <w:rFonts w:cs="Times New Roman"/>
              <w:i/>
              <w:sz w:val="18"/>
            </w:rPr>
            <w:fldChar w:fldCharType="separate"/>
          </w:r>
          <w:r w:rsidR="005B330A">
            <w:rPr>
              <w:rFonts w:cs="Times New Roman"/>
              <w:i/>
              <w:noProof/>
              <w:sz w:val="18"/>
            </w:rPr>
            <w:t>ix</w:t>
          </w:r>
          <w:r w:rsidRPr="004B047A">
            <w:rPr>
              <w:rFonts w:cs="Times New Roman"/>
              <w:i/>
              <w:sz w:val="18"/>
            </w:rPr>
            <w:fldChar w:fldCharType="end"/>
          </w:r>
        </w:p>
      </w:tc>
      <w:tc>
        <w:tcPr>
          <w:tcW w:w="5387" w:type="dxa"/>
          <w:tcBorders>
            <w:top w:val="nil"/>
            <w:left w:val="nil"/>
            <w:bottom w:val="nil"/>
            <w:right w:val="nil"/>
          </w:tcBorders>
        </w:tcPr>
        <w:p w:rsidR="00E6394B" w:rsidRPr="004B047A" w:rsidRDefault="00E6394B" w:rsidP="00E33C1C">
          <w:pPr>
            <w:spacing w:line="0" w:lineRule="atLeast"/>
            <w:jc w:val="center"/>
            <w:rPr>
              <w:rFonts w:cs="Times New Roman"/>
              <w:i/>
              <w:sz w:val="18"/>
            </w:rPr>
          </w:pPr>
          <w:r w:rsidRPr="004B047A">
            <w:rPr>
              <w:rFonts w:cs="Times New Roman"/>
              <w:i/>
              <w:sz w:val="18"/>
            </w:rPr>
            <w:fldChar w:fldCharType="begin"/>
          </w:r>
          <w:r w:rsidRPr="004B047A">
            <w:rPr>
              <w:rFonts w:cs="Times New Roman"/>
              <w:i/>
              <w:sz w:val="18"/>
            </w:rPr>
            <w:instrText xml:space="preserve"> DOCPROPERTY ShortT </w:instrText>
          </w:r>
          <w:r w:rsidRPr="004B047A">
            <w:rPr>
              <w:rFonts w:cs="Times New Roman"/>
              <w:i/>
              <w:sz w:val="18"/>
            </w:rPr>
            <w:fldChar w:fldCharType="separate"/>
          </w:r>
          <w:r w:rsidR="00680D96">
            <w:rPr>
              <w:rFonts w:cs="Times New Roman"/>
              <w:i/>
              <w:sz w:val="18"/>
            </w:rPr>
            <w:t>Ozone Protection and Synthetic Greenhouse Gas Management Amendment (Various Matters) Regulation 2013</w:t>
          </w:r>
          <w:r w:rsidRPr="004B047A">
            <w:rPr>
              <w:rFonts w:cs="Times New Roman"/>
              <w:i/>
              <w:sz w:val="18"/>
            </w:rPr>
            <w:fldChar w:fldCharType="end"/>
          </w:r>
        </w:p>
      </w:tc>
      <w:tc>
        <w:tcPr>
          <w:tcW w:w="1383" w:type="dxa"/>
          <w:tcBorders>
            <w:top w:val="nil"/>
            <w:left w:val="nil"/>
            <w:bottom w:val="nil"/>
            <w:right w:val="nil"/>
          </w:tcBorders>
        </w:tcPr>
        <w:p w:rsidR="00E6394B" w:rsidRPr="004B047A" w:rsidRDefault="00E6394B" w:rsidP="00E33C1C">
          <w:pPr>
            <w:spacing w:line="0" w:lineRule="atLeast"/>
            <w:jc w:val="right"/>
            <w:rPr>
              <w:rFonts w:cs="Times New Roman"/>
              <w:i/>
              <w:sz w:val="18"/>
            </w:rPr>
          </w:pPr>
          <w:r w:rsidRPr="004B047A">
            <w:rPr>
              <w:rFonts w:cs="Times New Roman"/>
              <w:i/>
              <w:sz w:val="18"/>
            </w:rPr>
            <w:fldChar w:fldCharType="begin"/>
          </w:r>
          <w:r w:rsidRPr="004B047A">
            <w:rPr>
              <w:rFonts w:cs="Times New Roman"/>
              <w:i/>
              <w:sz w:val="18"/>
            </w:rPr>
            <w:instrText xml:space="preserve"> DOCPROPERTY ActNo </w:instrText>
          </w:r>
          <w:r w:rsidRPr="004B047A">
            <w:rPr>
              <w:rFonts w:cs="Times New Roman"/>
              <w:i/>
              <w:sz w:val="18"/>
            </w:rPr>
            <w:fldChar w:fldCharType="separate"/>
          </w:r>
          <w:r w:rsidR="00680D96">
            <w:rPr>
              <w:rFonts w:cs="Times New Roman"/>
              <w:i/>
              <w:sz w:val="18"/>
            </w:rPr>
            <w:t>No. 265, 2013</w:t>
          </w:r>
          <w:r w:rsidRPr="004B047A">
            <w:rPr>
              <w:rFonts w:cs="Times New Roman"/>
              <w:i/>
              <w:sz w:val="18"/>
            </w:rPr>
            <w:fldChar w:fldCharType="end"/>
          </w:r>
        </w:p>
      </w:tc>
    </w:tr>
  </w:tbl>
  <w:p w:rsidR="00E6394B" w:rsidRPr="004B047A" w:rsidRDefault="004B047A" w:rsidP="004B047A">
    <w:pPr>
      <w:rPr>
        <w:rFonts w:cs="Times New Roman"/>
        <w:i/>
        <w:sz w:val="18"/>
      </w:rPr>
    </w:pPr>
    <w:r w:rsidRPr="004B047A">
      <w:rPr>
        <w:rFonts w:cs="Times New Roman"/>
        <w:i/>
        <w:sz w:val="18"/>
      </w:rPr>
      <w:t>OPC60194 -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4B" w:rsidRPr="00E33C1C" w:rsidRDefault="00E6394B"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6394B" w:rsidTr="00E33C1C">
      <w:tc>
        <w:tcPr>
          <w:tcW w:w="1383" w:type="dxa"/>
          <w:tcBorders>
            <w:top w:val="nil"/>
            <w:left w:val="nil"/>
            <w:bottom w:val="nil"/>
            <w:right w:val="nil"/>
          </w:tcBorders>
        </w:tcPr>
        <w:p w:rsidR="00E6394B" w:rsidRDefault="00E6394B"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680D96">
            <w:rPr>
              <w:i/>
              <w:sz w:val="18"/>
            </w:rPr>
            <w:t>No. 265, 2013</w:t>
          </w:r>
          <w:r w:rsidRPr="007A1328">
            <w:rPr>
              <w:i/>
              <w:sz w:val="18"/>
            </w:rPr>
            <w:fldChar w:fldCharType="end"/>
          </w:r>
        </w:p>
      </w:tc>
      <w:tc>
        <w:tcPr>
          <w:tcW w:w="5387" w:type="dxa"/>
          <w:tcBorders>
            <w:top w:val="nil"/>
            <w:left w:val="nil"/>
            <w:bottom w:val="nil"/>
            <w:right w:val="nil"/>
          </w:tcBorders>
        </w:tcPr>
        <w:p w:rsidR="00E6394B" w:rsidRDefault="00E6394B"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80D96">
            <w:rPr>
              <w:i/>
              <w:sz w:val="18"/>
            </w:rPr>
            <w:t>Ozone Protection and Synthetic Greenhouse Gas Management Amendment (Various Matters) Regulation 2013</w:t>
          </w:r>
          <w:r w:rsidRPr="007A1328">
            <w:rPr>
              <w:i/>
              <w:sz w:val="18"/>
            </w:rPr>
            <w:fldChar w:fldCharType="end"/>
          </w:r>
        </w:p>
      </w:tc>
      <w:tc>
        <w:tcPr>
          <w:tcW w:w="533" w:type="dxa"/>
          <w:tcBorders>
            <w:top w:val="nil"/>
            <w:left w:val="nil"/>
            <w:bottom w:val="nil"/>
            <w:right w:val="nil"/>
          </w:tcBorders>
        </w:tcPr>
        <w:p w:rsidR="00E6394B" w:rsidRDefault="00E6394B"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6D64">
            <w:rPr>
              <w:i/>
              <w:noProof/>
              <w:sz w:val="18"/>
            </w:rPr>
            <w:t>i</w:t>
          </w:r>
          <w:r w:rsidRPr="00ED79B6">
            <w:rPr>
              <w:i/>
              <w:sz w:val="18"/>
            </w:rPr>
            <w:fldChar w:fldCharType="end"/>
          </w:r>
        </w:p>
      </w:tc>
    </w:tr>
  </w:tbl>
  <w:p w:rsidR="00E6394B" w:rsidRPr="00ED79B6" w:rsidRDefault="004B047A" w:rsidP="004B047A">
    <w:pPr>
      <w:rPr>
        <w:i/>
        <w:sz w:val="18"/>
      </w:rPr>
    </w:pPr>
    <w:r w:rsidRPr="004B047A">
      <w:rPr>
        <w:rFonts w:cs="Times New Roman"/>
        <w:i/>
        <w:sz w:val="18"/>
      </w:rPr>
      <w:t>OPC60194 -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4B" w:rsidRPr="004B047A" w:rsidRDefault="00E6394B"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E6394B" w:rsidRPr="004B047A" w:rsidTr="00E33C1C">
      <w:tc>
        <w:tcPr>
          <w:tcW w:w="533" w:type="dxa"/>
          <w:tcBorders>
            <w:top w:val="nil"/>
            <w:left w:val="nil"/>
            <w:bottom w:val="nil"/>
            <w:right w:val="nil"/>
          </w:tcBorders>
        </w:tcPr>
        <w:p w:rsidR="00E6394B" w:rsidRPr="004B047A" w:rsidRDefault="00E6394B" w:rsidP="00E33C1C">
          <w:pPr>
            <w:spacing w:line="0" w:lineRule="atLeast"/>
            <w:rPr>
              <w:rFonts w:cs="Times New Roman"/>
              <w:i/>
              <w:sz w:val="18"/>
            </w:rPr>
          </w:pPr>
          <w:r w:rsidRPr="004B047A">
            <w:rPr>
              <w:rFonts w:cs="Times New Roman"/>
              <w:i/>
              <w:sz w:val="18"/>
            </w:rPr>
            <w:fldChar w:fldCharType="begin"/>
          </w:r>
          <w:r w:rsidRPr="004B047A">
            <w:rPr>
              <w:rFonts w:cs="Times New Roman"/>
              <w:i/>
              <w:sz w:val="18"/>
            </w:rPr>
            <w:instrText xml:space="preserve"> PAGE </w:instrText>
          </w:r>
          <w:r w:rsidRPr="004B047A">
            <w:rPr>
              <w:rFonts w:cs="Times New Roman"/>
              <w:i/>
              <w:sz w:val="18"/>
            </w:rPr>
            <w:fldChar w:fldCharType="separate"/>
          </w:r>
          <w:r w:rsidR="00BD08D3">
            <w:rPr>
              <w:rFonts w:cs="Times New Roman"/>
              <w:i/>
              <w:noProof/>
              <w:sz w:val="18"/>
            </w:rPr>
            <w:t>16</w:t>
          </w:r>
          <w:r w:rsidRPr="004B047A">
            <w:rPr>
              <w:rFonts w:cs="Times New Roman"/>
              <w:i/>
              <w:sz w:val="18"/>
            </w:rPr>
            <w:fldChar w:fldCharType="end"/>
          </w:r>
        </w:p>
      </w:tc>
      <w:tc>
        <w:tcPr>
          <w:tcW w:w="5387" w:type="dxa"/>
          <w:tcBorders>
            <w:top w:val="nil"/>
            <w:left w:val="nil"/>
            <w:bottom w:val="nil"/>
            <w:right w:val="nil"/>
          </w:tcBorders>
        </w:tcPr>
        <w:p w:rsidR="00E6394B" w:rsidRPr="004B047A" w:rsidRDefault="00E6394B" w:rsidP="00E33C1C">
          <w:pPr>
            <w:spacing w:line="0" w:lineRule="atLeast"/>
            <w:jc w:val="center"/>
            <w:rPr>
              <w:rFonts w:cs="Times New Roman"/>
              <w:i/>
              <w:sz w:val="18"/>
            </w:rPr>
          </w:pPr>
          <w:r w:rsidRPr="004B047A">
            <w:rPr>
              <w:rFonts w:cs="Times New Roman"/>
              <w:i/>
              <w:sz w:val="18"/>
            </w:rPr>
            <w:fldChar w:fldCharType="begin"/>
          </w:r>
          <w:r w:rsidRPr="004B047A">
            <w:rPr>
              <w:rFonts w:cs="Times New Roman"/>
              <w:i/>
              <w:sz w:val="18"/>
            </w:rPr>
            <w:instrText xml:space="preserve"> DOCPROPERTY ShortT </w:instrText>
          </w:r>
          <w:r w:rsidRPr="004B047A">
            <w:rPr>
              <w:rFonts w:cs="Times New Roman"/>
              <w:i/>
              <w:sz w:val="18"/>
            </w:rPr>
            <w:fldChar w:fldCharType="separate"/>
          </w:r>
          <w:r w:rsidR="00680D96">
            <w:rPr>
              <w:rFonts w:cs="Times New Roman"/>
              <w:i/>
              <w:sz w:val="18"/>
            </w:rPr>
            <w:t>Ozone Protection and Synthetic Greenhouse Gas Management Amendment (Various Matters) Regulation 2013</w:t>
          </w:r>
          <w:r w:rsidRPr="004B047A">
            <w:rPr>
              <w:rFonts w:cs="Times New Roman"/>
              <w:i/>
              <w:sz w:val="18"/>
            </w:rPr>
            <w:fldChar w:fldCharType="end"/>
          </w:r>
        </w:p>
      </w:tc>
      <w:tc>
        <w:tcPr>
          <w:tcW w:w="1383" w:type="dxa"/>
          <w:tcBorders>
            <w:top w:val="nil"/>
            <w:left w:val="nil"/>
            <w:bottom w:val="nil"/>
            <w:right w:val="nil"/>
          </w:tcBorders>
        </w:tcPr>
        <w:p w:rsidR="00E6394B" w:rsidRPr="004B047A" w:rsidRDefault="00E6394B" w:rsidP="00E33C1C">
          <w:pPr>
            <w:spacing w:line="0" w:lineRule="atLeast"/>
            <w:jc w:val="right"/>
            <w:rPr>
              <w:rFonts w:cs="Times New Roman"/>
              <w:i/>
              <w:sz w:val="18"/>
            </w:rPr>
          </w:pPr>
          <w:r w:rsidRPr="004B047A">
            <w:rPr>
              <w:rFonts w:cs="Times New Roman"/>
              <w:i/>
              <w:sz w:val="18"/>
            </w:rPr>
            <w:fldChar w:fldCharType="begin"/>
          </w:r>
          <w:r w:rsidRPr="004B047A">
            <w:rPr>
              <w:rFonts w:cs="Times New Roman"/>
              <w:i/>
              <w:sz w:val="18"/>
            </w:rPr>
            <w:instrText xml:space="preserve"> DOCPROPERTY ActNo </w:instrText>
          </w:r>
          <w:r w:rsidRPr="004B047A">
            <w:rPr>
              <w:rFonts w:cs="Times New Roman"/>
              <w:i/>
              <w:sz w:val="18"/>
            </w:rPr>
            <w:fldChar w:fldCharType="separate"/>
          </w:r>
          <w:r w:rsidR="00680D96">
            <w:rPr>
              <w:rFonts w:cs="Times New Roman"/>
              <w:i/>
              <w:sz w:val="18"/>
            </w:rPr>
            <w:t>No. 265, 2013</w:t>
          </w:r>
          <w:r w:rsidRPr="004B047A">
            <w:rPr>
              <w:rFonts w:cs="Times New Roman"/>
              <w:i/>
              <w:sz w:val="18"/>
            </w:rPr>
            <w:fldChar w:fldCharType="end"/>
          </w:r>
        </w:p>
      </w:tc>
    </w:tr>
  </w:tbl>
  <w:p w:rsidR="00E6394B" w:rsidRPr="004B047A" w:rsidRDefault="004B047A" w:rsidP="004B047A">
    <w:pPr>
      <w:rPr>
        <w:rFonts w:cs="Times New Roman"/>
        <w:i/>
        <w:sz w:val="18"/>
      </w:rPr>
    </w:pPr>
    <w:r w:rsidRPr="004B047A">
      <w:rPr>
        <w:rFonts w:cs="Times New Roman"/>
        <w:i/>
        <w:sz w:val="18"/>
      </w:rPr>
      <w:t>OPC60194 -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4B" w:rsidRPr="00E33C1C" w:rsidRDefault="00E6394B"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6394B" w:rsidTr="00E33C1C">
      <w:tc>
        <w:tcPr>
          <w:tcW w:w="1383" w:type="dxa"/>
          <w:tcBorders>
            <w:top w:val="nil"/>
            <w:left w:val="nil"/>
            <w:bottom w:val="nil"/>
            <w:right w:val="nil"/>
          </w:tcBorders>
        </w:tcPr>
        <w:p w:rsidR="00E6394B" w:rsidRDefault="00E6394B"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680D96">
            <w:rPr>
              <w:i/>
              <w:sz w:val="18"/>
            </w:rPr>
            <w:t>No. 265, 2013</w:t>
          </w:r>
          <w:r w:rsidRPr="007A1328">
            <w:rPr>
              <w:i/>
              <w:sz w:val="18"/>
            </w:rPr>
            <w:fldChar w:fldCharType="end"/>
          </w:r>
        </w:p>
      </w:tc>
      <w:tc>
        <w:tcPr>
          <w:tcW w:w="5387" w:type="dxa"/>
          <w:tcBorders>
            <w:top w:val="nil"/>
            <w:left w:val="nil"/>
            <w:bottom w:val="nil"/>
            <w:right w:val="nil"/>
          </w:tcBorders>
        </w:tcPr>
        <w:p w:rsidR="00E6394B" w:rsidRDefault="00E6394B"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80D96">
            <w:rPr>
              <w:i/>
              <w:sz w:val="18"/>
            </w:rPr>
            <w:t>Ozone Protection and Synthetic Greenhouse Gas Management Amendment (Various Matters) Regulation 2013</w:t>
          </w:r>
          <w:r w:rsidRPr="007A1328">
            <w:rPr>
              <w:i/>
              <w:sz w:val="18"/>
            </w:rPr>
            <w:fldChar w:fldCharType="end"/>
          </w:r>
        </w:p>
      </w:tc>
      <w:tc>
        <w:tcPr>
          <w:tcW w:w="533" w:type="dxa"/>
          <w:tcBorders>
            <w:top w:val="nil"/>
            <w:left w:val="nil"/>
            <w:bottom w:val="nil"/>
            <w:right w:val="nil"/>
          </w:tcBorders>
        </w:tcPr>
        <w:p w:rsidR="00E6394B" w:rsidRDefault="00E6394B"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6D64">
            <w:rPr>
              <w:i/>
              <w:noProof/>
              <w:sz w:val="18"/>
            </w:rPr>
            <w:t>1</w:t>
          </w:r>
          <w:r w:rsidRPr="00ED79B6">
            <w:rPr>
              <w:i/>
              <w:sz w:val="18"/>
            </w:rPr>
            <w:fldChar w:fldCharType="end"/>
          </w:r>
        </w:p>
      </w:tc>
    </w:tr>
  </w:tbl>
  <w:p w:rsidR="00E6394B" w:rsidRPr="00ED79B6" w:rsidRDefault="004B047A" w:rsidP="004B047A">
    <w:pPr>
      <w:rPr>
        <w:i/>
        <w:sz w:val="18"/>
      </w:rPr>
    </w:pPr>
    <w:r>
      <w:rPr>
        <w:i/>
        <w:sz w:val="18"/>
      </w:rPr>
      <w:fldChar w:fldCharType="begin"/>
    </w:r>
    <w:r>
      <w:rPr>
        <w:i/>
        <w:sz w:val="18"/>
      </w:rPr>
      <w:instrText xml:space="preserve"> DOCPROPERTY ID \* MERGEFORMAT </w:instrText>
    </w:r>
    <w:r>
      <w:rPr>
        <w:i/>
        <w:sz w:val="18"/>
      </w:rPr>
      <w:fldChar w:fldCharType="separate"/>
    </w:r>
    <w:r w:rsidR="00680D96">
      <w:rPr>
        <w:i/>
        <w:sz w:val="18"/>
      </w:rPr>
      <w:t>OPC60194</w:t>
    </w:r>
    <w:r>
      <w:rPr>
        <w:i/>
        <w:sz w:val="18"/>
      </w:rPr>
      <w:fldChar w:fldCharType="end"/>
    </w:r>
    <w:r w:rsidRPr="004B047A">
      <w:rPr>
        <w:rFonts w:cs="Times New Roman"/>
        <w:i/>
        <w:sz w:val="18"/>
      </w:rPr>
      <w:t xml:space="preserve">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4B" w:rsidRPr="00E33C1C" w:rsidRDefault="00E6394B"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6394B" w:rsidTr="00372FF9">
      <w:tc>
        <w:tcPr>
          <w:tcW w:w="1383" w:type="dxa"/>
          <w:tcBorders>
            <w:top w:val="nil"/>
            <w:left w:val="nil"/>
            <w:bottom w:val="nil"/>
            <w:right w:val="nil"/>
          </w:tcBorders>
        </w:tcPr>
        <w:p w:rsidR="00E6394B" w:rsidRDefault="00E6394B" w:rsidP="00372FF9">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680D96">
            <w:rPr>
              <w:i/>
              <w:sz w:val="18"/>
            </w:rPr>
            <w:t>No. 265, 2013</w:t>
          </w:r>
          <w:r w:rsidRPr="007A1328">
            <w:rPr>
              <w:i/>
              <w:sz w:val="18"/>
            </w:rPr>
            <w:fldChar w:fldCharType="end"/>
          </w:r>
        </w:p>
      </w:tc>
      <w:tc>
        <w:tcPr>
          <w:tcW w:w="5387" w:type="dxa"/>
          <w:tcBorders>
            <w:top w:val="nil"/>
            <w:left w:val="nil"/>
            <w:bottom w:val="nil"/>
            <w:right w:val="nil"/>
          </w:tcBorders>
        </w:tcPr>
        <w:p w:rsidR="00E6394B" w:rsidRDefault="00E6394B" w:rsidP="00372FF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80D96">
            <w:rPr>
              <w:i/>
              <w:sz w:val="18"/>
            </w:rPr>
            <w:t>Ozone Protection and Synthetic Greenhouse Gas Management Amendment (Various Matters) Regulation 2013</w:t>
          </w:r>
          <w:r w:rsidRPr="007A1328">
            <w:rPr>
              <w:i/>
              <w:sz w:val="18"/>
            </w:rPr>
            <w:fldChar w:fldCharType="end"/>
          </w:r>
        </w:p>
      </w:tc>
      <w:tc>
        <w:tcPr>
          <w:tcW w:w="533" w:type="dxa"/>
          <w:tcBorders>
            <w:top w:val="nil"/>
            <w:left w:val="nil"/>
            <w:bottom w:val="nil"/>
            <w:right w:val="nil"/>
          </w:tcBorders>
        </w:tcPr>
        <w:p w:rsidR="00E6394B" w:rsidRDefault="00E6394B" w:rsidP="00372F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330A">
            <w:rPr>
              <w:i/>
              <w:noProof/>
              <w:sz w:val="18"/>
            </w:rPr>
            <w:t>9</w:t>
          </w:r>
          <w:r w:rsidRPr="00ED79B6">
            <w:rPr>
              <w:i/>
              <w:sz w:val="18"/>
            </w:rPr>
            <w:fldChar w:fldCharType="end"/>
          </w:r>
        </w:p>
      </w:tc>
    </w:tr>
  </w:tbl>
  <w:p w:rsidR="00E6394B" w:rsidRPr="00ED79B6" w:rsidRDefault="00E6394B"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94B" w:rsidRDefault="00E6394B" w:rsidP="0048364F">
      <w:pPr>
        <w:spacing w:line="240" w:lineRule="auto"/>
      </w:pPr>
      <w:r>
        <w:separator/>
      </w:r>
    </w:p>
  </w:footnote>
  <w:footnote w:type="continuationSeparator" w:id="0">
    <w:p w:rsidR="00E6394B" w:rsidRDefault="00E6394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4B" w:rsidRPr="005F1388" w:rsidRDefault="00E6394B"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4B" w:rsidRPr="005F1388" w:rsidRDefault="00E6394B"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4B" w:rsidRPr="005F1388" w:rsidRDefault="00E6394B"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4B" w:rsidRPr="00ED79B6" w:rsidRDefault="00E6394B"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4B" w:rsidRPr="00ED79B6" w:rsidRDefault="00E6394B" w:rsidP="00AB3315">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4B" w:rsidRPr="00ED79B6" w:rsidRDefault="00E6394B"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4B" w:rsidRPr="00A961C4" w:rsidRDefault="00E6394B" w:rsidP="00B63BDE">
    <w:pPr>
      <w:rPr>
        <w:b/>
        <w:sz w:val="20"/>
      </w:rPr>
    </w:pPr>
    <w:r>
      <w:rPr>
        <w:b/>
        <w:sz w:val="20"/>
      </w:rPr>
      <w:fldChar w:fldCharType="begin"/>
    </w:r>
    <w:r>
      <w:rPr>
        <w:b/>
        <w:sz w:val="20"/>
      </w:rPr>
      <w:instrText xml:space="preserve"> STYLEREF CharAmSchNo </w:instrText>
    </w:r>
    <w:r w:rsidR="00BD08D3">
      <w:rPr>
        <w:b/>
        <w:sz w:val="20"/>
      </w:rPr>
      <w:fldChar w:fldCharType="separate"/>
    </w:r>
    <w:r w:rsidR="00BD08D3">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D08D3">
      <w:rPr>
        <w:sz w:val="20"/>
      </w:rPr>
      <w:fldChar w:fldCharType="separate"/>
    </w:r>
    <w:r w:rsidR="00BD08D3">
      <w:rPr>
        <w:noProof/>
        <w:sz w:val="20"/>
      </w:rPr>
      <w:t>Amendments commencing 1 March 2014</w:t>
    </w:r>
    <w:r>
      <w:rPr>
        <w:sz w:val="20"/>
      </w:rPr>
      <w:fldChar w:fldCharType="end"/>
    </w:r>
  </w:p>
  <w:p w:rsidR="00E6394B" w:rsidRPr="00A961C4" w:rsidRDefault="00E6394B"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E6394B" w:rsidRPr="00A961C4" w:rsidRDefault="00E6394B" w:rsidP="00B63BDE">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4B" w:rsidRPr="00A961C4" w:rsidRDefault="00E6394B"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6394B" w:rsidRPr="00A961C4" w:rsidRDefault="00E6394B"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6394B" w:rsidRPr="00A961C4" w:rsidRDefault="00E6394B" w:rsidP="00E443FC">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4B" w:rsidRPr="00A961C4" w:rsidRDefault="00E6394B"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A2982"/>
    <w:lvl w:ilvl="0">
      <w:start w:val="1"/>
      <w:numFmt w:val="decimal"/>
      <w:lvlText w:val="%1."/>
      <w:lvlJc w:val="left"/>
      <w:pPr>
        <w:tabs>
          <w:tab w:val="num" w:pos="1492"/>
        </w:tabs>
        <w:ind w:left="1492" w:hanging="360"/>
      </w:pPr>
    </w:lvl>
  </w:abstractNum>
  <w:abstractNum w:abstractNumId="1">
    <w:nsid w:val="FFFFFF7D"/>
    <w:multiLevelType w:val="singleLevel"/>
    <w:tmpl w:val="C8E697B0"/>
    <w:lvl w:ilvl="0">
      <w:start w:val="1"/>
      <w:numFmt w:val="decimal"/>
      <w:lvlText w:val="%1."/>
      <w:lvlJc w:val="left"/>
      <w:pPr>
        <w:tabs>
          <w:tab w:val="num" w:pos="1209"/>
        </w:tabs>
        <w:ind w:left="1209" w:hanging="360"/>
      </w:pPr>
    </w:lvl>
  </w:abstractNum>
  <w:abstractNum w:abstractNumId="2">
    <w:nsid w:val="FFFFFF7E"/>
    <w:multiLevelType w:val="singleLevel"/>
    <w:tmpl w:val="1C704B44"/>
    <w:lvl w:ilvl="0">
      <w:start w:val="1"/>
      <w:numFmt w:val="decimal"/>
      <w:lvlText w:val="%1."/>
      <w:lvlJc w:val="left"/>
      <w:pPr>
        <w:tabs>
          <w:tab w:val="num" w:pos="926"/>
        </w:tabs>
        <w:ind w:left="926" w:hanging="360"/>
      </w:pPr>
    </w:lvl>
  </w:abstractNum>
  <w:abstractNum w:abstractNumId="3">
    <w:nsid w:val="FFFFFF7F"/>
    <w:multiLevelType w:val="singleLevel"/>
    <w:tmpl w:val="3BB4D934"/>
    <w:lvl w:ilvl="0">
      <w:start w:val="1"/>
      <w:numFmt w:val="decimal"/>
      <w:lvlText w:val="%1."/>
      <w:lvlJc w:val="left"/>
      <w:pPr>
        <w:tabs>
          <w:tab w:val="num" w:pos="643"/>
        </w:tabs>
        <w:ind w:left="643" w:hanging="360"/>
      </w:pPr>
    </w:lvl>
  </w:abstractNum>
  <w:abstractNum w:abstractNumId="4">
    <w:nsid w:val="FFFFFF80"/>
    <w:multiLevelType w:val="singleLevel"/>
    <w:tmpl w:val="5AD64E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9D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880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0A04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B2B598"/>
    <w:lvl w:ilvl="0">
      <w:start w:val="1"/>
      <w:numFmt w:val="decimal"/>
      <w:lvlText w:val="%1."/>
      <w:lvlJc w:val="left"/>
      <w:pPr>
        <w:tabs>
          <w:tab w:val="num" w:pos="360"/>
        </w:tabs>
        <w:ind w:left="360" w:hanging="360"/>
      </w:pPr>
    </w:lvl>
  </w:abstractNum>
  <w:abstractNum w:abstractNumId="9">
    <w:nsid w:val="FFFFFF89"/>
    <w:multiLevelType w:val="singleLevel"/>
    <w:tmpl w:val="B0C2746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57B"/>
    <w:rsid w:val="000041C6"/>
    <w:rsid w:val="000063E4"/>
    <w:rsid w:val="000113BC"/>
    <w:rsid w:val="000136AF"/>
    <w:rsid w:val="00025060"/>
    <w:rsid w:val="0004044E"/>
    <w:rsid w:val="00043D47"/>
    <w:rsid w:val="00053FA4"/>
    <w:rsid w:val="00056AC6"/>
    <w:rsid w:val="000614BF"/>
    <w:rsid w:val="00066A7D"/>
    <w:rsid w:val="00071813"/>
    <w:rsid w:val="000837BB"/>
    <w:rsid w:val="00084281"/>
    <w:rsid w:val="00085AB3"/>
    <w:rsid w:val="00085D8D"/>
    <w:rsid w:val="00097086"/>
    <w:rsid w:val="000A097E"/>
    <w:rsid w:val="000A3901"/>
    <w:rsid w:val="000B76E2"/>
    <w:rsid w:val="000B7E29"/>
    <w:rsid w:val="000C42A9"/>
    <w:rsid w:val="000C4E79"/>
    <w:rsid w:val="000C733E"/>
    <w:rsid w:val="000D0179"/>
    <w:rsid w:val="000D05EF"/>
    <w:rsid w:val="000E06C7"/>
    <w:rsid w:val="000E135F"/>
    <w:rsid w:val="000E571A"/>
    <w:rsid w:val="000E7257"/>
    <w:rsid w:val="000F1745"/>
    <w:rsid w:val="000F1EF6"/>
    <w:rsid w:val="000F21C1"/>
    <w:rsid w:val="000F7427"/>
    <w:rsid w:val="00103858"/>
    <w:rsid w:val="0010745C"/>
    <w:rsid w:val="001077E8"/>
    <w:rsid w:val="00120314"/>
    <w:rsid w:val="00120D6E"/>
    <w:rsid w:val="00120FF9"/>
    <w:rsid w:val="00124B09"/>
    <w:rsid w:val="00126295"/>
    <w:rsid w:val="001346A1"/>
    <w:rsid w:val="00143A70"/>
    <w:rsid w:val="00150435"/>
    <w:rsid w:val="00150955"/>
    <w:rsid w:val="00154EAC"/>
    <w:rsid w:val="00160641"/>
    <w:rsid w:val="001643C9"/>
    <w:rsid w:val="00165568"/>
    <w:rsid w:val="00166C2F"/>
    <w:rsid w:val="001716C9"/>
    <w:rsid w:val="00171EAE"/>
    <w:rsid w:val="00182BC6"/>
    <w:rsid w:val="00184625"/>
    <w:rsid w:val="00185580"/>
    <w:rsid w:val="00187E23"/>
    <w:rsid w:val="00191859"/>
    <w:rsid w:val="00193461"/>
    <w:rsid w:val="001939E1"/>
    <w:rsid w:val="00195382"/>
    <w:rsid w:val="001971A4"/>
    <w:rsid w:val="001A03D2"/>
    <w:rsid w:val="001B2E95"/>
    <w:rsid w:val="001B7A5D"/>
    <w:rsid w:val="001C37D1"/>
    <w:rsid w:val="001C69C4"/>
    <w:rsid w:val="001D5E26"/>
    <w:rsid w:val="001E3590"/>
    <w:rsid w:val="001E562E"/>
    <w:rsid w:val="001E7407"/>
    <w:rsid w:val="001F1CF9"/>
    <w:rsid w:val="001F6924"/>
    <w:rsid w:val="001F759D"/>
    <w:rsid w:val="00201D27"/>
    <w:rsid w:val="00203B4E"/>
    <w:rsid w:val="00206E08"/>
    <w:rsid w:val="00207058"/>
    <w:rsid w:val="002070F9"/>
    <w:rsid w:val="002075E2"/>
    <w:rsid w:val="002121D0"/>
    <w:rsid w:val="0021468D"/>
    <w:rsid w:val="002159AD"/>
    <w:rsid w:val="00225154"/>
    <w:rsid w:val="00234D48"/>
    <w:rsid w:val="00240749"/>
    <w:rsid w:val="00242A49"/>
    <w:rsid w:val="00254957"/>
    <w:rsid w:val="00265FBC"/>
    <w:rsid w:val="00266D05"/>
    <w:rsid w:val="00267CED"/>
    <w:rsid w:val="00280EE0"/>
    <w:rsid w:val="002837C1"/>
    <w:rsid w:val="00287C63"/>
    <w:rsid w:val="002904F9"/>
    <w:rsid w:val="00291DD6"/>
    <w:rsid w:val="002932B1"/>
    <w:rsid w:val="00297ECB"/>
    <w:rsid w:val="002A0FFD"/>
    <w:rsid w:val="002A1221"/>
    <w:rsid w:val="002B4EC5"/>
    <w:rsid w:val="002B5B89"/>
    <w:rsid w:val="002B6172"/>
    <w:rsid w:val="002B7D96"/>
    <w:rsid w:val="002C39A8"/>
    <w:rsid w:val="002C7959"/>
    <w:rsid w:val="002D043A"/>
    <w:rsid w:val="002D6954"/>
    <w:rsid w:val="002E08A2"/>
    <w:rsid w:val="002F1DF9"/>
    <w:rsid w:val="002F25AA"/>
    <w:rsid w:val="00304E75"/>
    <w:rsid w:val="003072FA"/>
    <w:rsid w:val="00310593"/>
    <w:rsid w:val="00311AB1"/>
    <w:rsid w:val="00312323"/>
    <w:rsid w:val="00313DEA"/>
    <w:rsid w:val="0031713F"/>
    <w:rsid w:val="0032062E"/>
    <w:rsid w:val="0032394C"/>
    <w:rsid w:val="00335109"/>
    <w:rsid w:val="003415D3"/>
    <w:rsid w:val="003465D3"/>
    <w:rsid w:val="00347757"/>
    <w:rsid w:val="00352B0F"/>
    <w:rsid w:val="003548D7"/>
    <w:rsid w:val="00361BD9"/>
    <w:rsid w:val="0036305F"/>
    <w:rsid w:val="00372FF9"/>
    <w:rsid w:val="003752B0"/>
    <w:rsid w:val="003801D0"/>
    <w:rsid w:val="003816A8"/>
    <w:rsid w:val="00382CA7"/>
    <w:rsid w:val="00391CAE"/>
    <w:rsid w:val="0039228E"/>
    <w:rsid w:val="003926B5"/>
    <w:rsid w:val="00392E1D"/>
    <w:rsid w:val="003A1C68"/>
    <w:rsid w:val="003B04EC"/>
    <w:rsid w:val="003B29F0"/>
    <w:rsid w:val="003B7DBC"/>
    <w:rsid w:val="003C3705"/>
    <w:rsid w:val="003C5F2B"/>
    <w:rsid w:val="003C72C3"/>
    <w:rsid w:val="003C76B2"/>
    <w:rsid w:val="003D0BFE"/>
    <w:rsid w:val="003D220C"/>
    <w:rsid w:val="003D3AAA"/>
    <w:rsid w:val="003D5700"/>
    <w:rsid w:val="003E14EB"/>
    <w:rsid w:val="003E5FF5"/>
    <w:rsid w:val="003E6114"/>
    <w:rsid w:val="003F4CA9"/>
    <w:rsid w:val="003F567B"/>
    <w:rsid w:val="003F5B21"/>
    <w:rsid w:val="003F7B65"/>
    <w:rsid w:val="004010E7"/>
    <w:rsid w:val="00401403"/>
    <w:rsid w:val="0040511D"/>
    <w:rsid w:val="004116CD"/>
    <w:rsid w:val="00412694"/>
    <w:rsid w:val="00412B83"/>
    <w:rsid w:val="004157BA"/>
    <w:rsid w:val="00424069"/>
    <w:rsid w:val="00424CA9"/>
    <w:rsid w:val="0044291A"/>
    <w:rsid w:val="004446F5"/>
    <w:rsid w:val="004509A5"/>
    <w:rsid w:val="0045290B"/>
    <w:rsid w:val="004541B9"/>
    <w:rsid w:val="00460499"/>
    <w:rsid w:val="00464E09"/>
    <w:rsid w:val="004672C2"/>
    <w:rsid w:val="00467B6D"/>
    <w:rsid w:val="00474E4A"/>
    <w:rsid w:val="0048364F"/>
    <w:rsid w:val="00484815"/>
    <w:rsid w:val="00486216"/>
    <w:rsid w:val="004946FB"/>
    <w:rsid w:val="00496F97"/>
    <w:rsid w:val="004A2484"/>
    <w:rsid w:val="004A60BF"/>
    <w:rsid w:val="004A6AF6"/>
    <w:rsid w:val="004B047A"/>
    <w:rsid w:val="004B2C04"/>
    <w:rsid w:val="004B53F2"/>
    <w:rsid w:val="004B62E7"/>
    <w:rsid w:val="004C44DB"/>
    <w:rsid w:val="004C5CF7"/>
    <w:rsid w:val="004C5F1A"/>
    <w:rsid w:val="004C6444"/>
    <w:rsid w:val="004C6DE1"/>
    <w:rsid w:val="004C7B31"/>
    <w:rsid w:val="004D3062"/>
    <w:rsid w:val="004D6D64"/>
    <w:rsid w:val="004E2E93"/>
    <w:rsid w:val="004E75BB"/>
    <w:rsid w:val="004F1FAC"/>
    <w:rsid w:val="004F3A90"/>
    <w:rsid w:val="004F676E"/>
    <w:rsid w:val="004F6A45"/>
    <w:rsid w:val="005156B9"/>
    <w:rsid w:val="00516B8D"/>
    <w:rsid w:val="00521A42"/>
    <w:rsid w:val="005269F0"/>
    <w:rsid w:val="0053595E"/>
    <w:rsid w:val="00536A9B"/>
    <w:rsid w:val="0053791B"/>
    <w:rsid w:val="00537FBC"/>
    <w:rsid w:val="005433C3"/>
    <w:rsid w:val="00543469"/>
    <w:rsid w:val="00550737"/>
    <w:rsid w:val="00552B0E"/>
    <w:rsid w:val="00557C7A"/>
    <w:rsid w:val="00560E43"/>
    <w:rsid w:val="005622D9"/>
    <w:rsid w:val="00575856"/>
    <w:rsid w:val="00580CFE"/>
    <w:rsid w:val="00584811"/>
    <w:rsid w:val="005851A5"/>
    <w:rsid w:val="0058646E"/>
    <w:rsid w:val="005872AD"/>
    <w:rsid w:val="00591E07"/>
    <w:rsid w:val="00593AA6"/>
    <w:rsid w:val="00594161"/>
    <w:rsid w:val="00594749"/>
    <w:rsid w:val="005B330A"/>
    <w:rsid w:val="005B4067"/>
    <w:rsid w:val="005B5E33"/>
    <w:rsid w:val="005C1227"/>
    <w:rsid w:val="005C12DE"/>
    <w:rsid w:val="005C385F"/>
    <w:rsid w:val="005C3F41"/>
    <w:rsid w:val="005C7646"/>
    <w:rsid w:val="005D0450"/>
    <w:rsid w:val="005E1FED"/>
    <w:rsid w:val="005E552A"/>
    <w:rsid w:val="005F4029"/>
    <w:rsid w:val="00600219"/>
    <w:rsid w:val="00613262"/>
    <w:rsid w:val="0061529F"/>
    <w:rsid w:val="006249E6"/>
    <w:rsid w:val="0062627C"/>
    <w:rsid w:val="00626936"/>
    <w:rsid w:val="0063028D"/>
    <w:rsid w:val="00630733"/>
    <w:rsid w:val="0063691B"/>
    <w:rsid w:val="00637DA8"/>
    <w:rsid w:val="0064468A"/>
    <w:rsid w:val="00654CCA"/>
    <w:rsid w:val="00656DE9"/>
    <w:rsid w:val="00661170"/>
    <w:rsid w:val="00663BDD"/>
    <w:rsid w:val="00664B55"/>
    <w:rsid w:val="00664FF6"/>
    <w:rsid w:val="00665A76"/>
    <w:rsid w:val="0066653D"/>
    <w:rsid w:val="00672D3B"/>
    <w:rsid w:val="00676E50"/>
    <w:rsid w:val="00677CC2"/>
    <w:rsid w:val="00680D96"/>
    <w:rsid w:val="00680F17"/>
    <w:rsid w:val="00685F42"/>
    <w:rsid w:val="0069207B"/>
    <w:rsid w:val="00692217"/>
    <w:rsid w:val="006937E2"/>
    <w:rsid w:val="006977FB"/>
    <w:rsid w:val="00697A74"/>
    <w:rsid w:val="006A293C"/>
    <w:rsid w:val="006A44D8"/>
    <w:rsid w:val="006B262A"/>
    <w:rsid w:val="006B6FDE"/>
    <w:rsid w:val="006C2C12"/>
    <w:rsid w:val="006C7F8C"/>
    <w:rsid w:val="006D1796"/>
    <w:rsid w:val="006D3667"/>
    <w:rsid w:val="006D51EF"/>
    <w:rsid w:val="006D73B8"/>
    <w:rsid w:val="006E004B"/>
    <w:rsid w:val="006E246F"/>
    <w:rsid w:val="006E5812"/>
    <w:rsid w:val="006E5AC8"/>
    <w:rsid w:val="006E7147"/>
    <w:rsid w:val="006F2184"/>
    <w:rsid w:val="0070001D"/>
    <w:rsid w:val="00700B2C"/>
    <w:rsid w:val="00701E6A"/>
    <w:rsid w:val="00702104"/>
    <w:rsid w:val="0070525F"/>
    <w:rsid w:val="00713084"/>
    <w:rsid w:val="00713E0B"/>
    <w:rsid w:val="00716E0A"/>
    <w:rsid w:val="00722023"/>
    <w:rsid w:val="00731E00"/>
    <w:rsid w:val="00736DCF"/>
    <w:rsid w:val="00740297"/>
    <w:rsid w:val="00741A46"/>
    <w:rsid w:val="00743867"/>
    <w:rsid w:val="007440B7"/>
    <w:rsid w:val="0075641A"/>
    <w:rsid w:val="007634AD"/>
    <w:rsid w:val="007671C3"/>
    <w:rsid w:val="007715C9"/>
    <w:rsid w:val="00774EDD"/>
    <w:rsid w:val="007757EC"/>
    <w:rsid w:val="007769D4"/>
    <w:rsid w:val="007813DD"/>
    <w:rsid w:val="00785AFA"/>
    <w:rsid w:val="0078733B"/>
    <w:rsid w:val="007903AC"/>
    <w:rsid w:val="00795788"/>
    <w:rsid w:val="007A30F2"/>
    <w:rsid w:val="007A368C"/>
    <w:rsid w:val="007A6064"/>
    <w:rsid w:val="007A7F9F"/>
    <w:rsid w:val="007B31F8"/>
    <w:rsid w:val="007B5B49"/>
    <w:rsid w:val="007C2835"/>
    <w:rsid w:val="007C4117"/>
    <w:rsid w:val="007C7EDF"/>
    <w:rsid w:val="007D2F1E"/>
    <w:rsid w:val="007D5D64"/>
    <w:rsid w:val="007D696E"/>
    <w:rsid w:val="007E3066"/>
    <w:rsid w:val="007E4CA2"/>
    <w:rsid w:val="007E7D4A"/>
    <w:rsid w:val="007F101F"/>
    <w:rsid w:val="00812D12"/>
    <w:rsid w:val="00820A23"/>
    <w:rsid w:val="0082336C"/>
    <w:rsid w:val="00826DA5"/>
    <w:rsid w:val="00831428"/>
    <w:rsid w:val="00833416"/>
    <w:rsid w:val="00841914"/>
    <w:rsid w:val="008451D7"/>
    <w:rsid w:val="00846346"/>
    <w:rsid w:val="008532A9"/>
    <w:rsid w:val="00854B69"/>
    <w:rsid w:val="00856613"/>
    <w:rsid w:val="00856A31"/>
    <w:rsid w:val="00857A02"/>
    <w:rsid w:val="00857A90"/>
    <w:rsid w:val="00860834"/>
    <w:rsid w:val="00864696"/>
    <w:rsid w:val="008646EA"/>
    <w:rsid w:val="0086537C"/>
    <w:rsid w:val="00874A8C"/>
    <w:rsid w:val="00874B69"/>
    <w:rsid w:val="008754D0"/>
    <w:rsid w:val="0087745A"/>
    <w:rsid w:val="00877D48"/>
    <w:rsid w:val="0089783B"/>
    <w:rsid w:val="00897EA9"/>
    <w:rsid w:val="008C442D"/>
    <w:rsid w:val="008C56D1"/>
    <w:rsid w:val="008C6955"/>
    <w:rsid w:val="008C7283"/>
    <w:rsid w:val="008D028B"/>
    <w:rsid w:val="008D0EE0"/>
    <w:rsid w:val="008D4E1C"/>
    <w:rsid w:val="008E5551"/>
    <w:rsid w:val="008E617E"/>
    <w:rsid w:val="008F07E3"/>
    <w:rsid w:val="008F4257"/>
    <w:rsid w:val="008F4F1C"/>
    <w:rsid w:val="008F7B0D"/>
    <w:rsid w:val="00907271"/>
    <w:rsid w:val="00910144"/>
    <w:rsid w:val="009140DC"/>
    <w:rsid w:val="00915BD6"/>
    <w:rsid w:val="00920F80"/>
    <w:rsid w:val="009218FE"/>
    <w:rsid w:val="00923B69"/>
    <w:rsid w:val="00925AF1"/>
    <w:rsid w:val="00927FE4"/>
    <w:rsid w:val="00930217"/>
    <w:rsid w:val="00931A9F"/>
    <w:rsid w:val="00932377"/>
    <w:rsid w:val="00933380"/>
    <w:rsid w:val="0093360E"/>
    <w:rsid w:val="00937FCF"/>
    <w:rsid w:val="00943816"/>
    <w:rsid w:val="00946FC7"/>
    <w:rsid w:val="00961308"/>
    <w:rsid w:val="00964FDC"/>
    <w:rsid w:val="00966FDE"/>
    <w:rsid w:val="0096732E"/>
    <w:rsid w:val="0096778E"/>
    <w:rsid w:val="009823F8"/>
    <w:rsid w:val="00994C90"/>
    <w:rsid w:val="009A13A9"/>
    <w:rsid w:val="009A2885"/>
    <w:rsid w:val="009B3629"/>
    <w:rsid w:val="009B4426"/>
    <w:rsid w:val="009C0469"/>
    <w:rsid w:val="009C0563"/>
    <w:rsid w:val="009C1035"/>
    <w:rsid w:val="009C10C1"/>
    <w:rsid w:val="009C49D8"/>
    <w:rsid w:val="009D657B"/>
    <w:rsid w:val="009D6A04"/>
    <w:rsid w:val="009D7216"/>
    <w:rsid w:val="009E1279"/>
    <w:rsid w:val="009E3601"/>
    <w:rsid w:val="009E44C5"/>
    <w:rsid w:val="009F2B78"/>
    <w:rsid w:val="009F3AAF"/>
    <w:rsid w:val="009F5749"/>
    <w:rsid w:val="009F727E"/>
    <w:rsid w:val="00A00847"/>
    <w:rsid w:val="00A12E47"/>
    <w:rsid w:val="00A14728"/>
    <w:rsid w:val="00A2057D"/>
    <w:rsid w:val="00A231E2"/>
    <w:rsid w:val="00A2550D"/>
    <w:rsid w:val="00A257D8"/>
    <w:rsid w:val="00A26DBE"/>
    <w:rsid w:val="00A32077"/>
    <w:rsid w:val="00A326A4"/>
    <w:rsid w:val="00A36693"/>
    <w:rsid w:val="00A4169B"/>
    <w:rsid w:val="00A4361F"/>
    <w:rsid w:val="00A46564"/>
    <w:rsid w:val="00A5188E"/>
    <w:rsid w:val="00A5728F"/>
    <w:rsid w:val="00A64912"/>
    <w:rsid w:val="00A66607"/>
    <w:rsid w:val="00A70A74"/>
    <w:rsid w:val="00A731D2"/>
    <w:rsid w:val="00A755C2"/>
    <w:rsid w:val="00A773FF"/>
    <w:rsid w:val="00A8129D"/>
    <w:rsid w:val="00A82564"/>
    <w:rsid w:val="00A8666E"/>
    <w:rsid w:val="00A87AB9"/>
    <w:rsid w:val="00A970E5"/>
    <w:rsid w:val="00A974B9"/>
    <w:rsid w:val="00AA7217"/>
    <w:rsid w:val="00AB3315"/>
    <w:rsid w:val="00AC09F5"/>
    <w:rsid w:val="00AD5641"/>
    <w:rsid w:val="00AE0C36"/>
    <w:rsid w:val="00AE2A75"/>
    <w:rsid w:val="00AE61D2"/>
    <w:rsid w:val="00AE76C2"/>
    <w:rsid w:val="00AF0336"/>
    <w:rsid w:val="00AF12C9"/>
    <w:rsid w:val="00AF4FBE"/>
    <w:rsid w:val="00AF6613"/>
    <w:rsid w:val="00B00D31"/>
    <w:rsid w:val="00B02471"/>
    <w:rsid w:val="00B032D8"/>
    <w:rsid w:val="00B03F4B"/>
    <w:rsid w:val="00B057B7"/>
    <w:rsid w:val="00B156E0"/>
    <w:rsid w:val="00B17CEC"/>
    <w:rsid w:val="00B22D37"/>
    <w:rsid w:val="00B24979"/>
    <w:rsid w:val="00B27567"/>
    <w:rsid w:val="00B30A46"/>
    <w:rsid w:val="00B31056"/>
    <w:rsid w:val="00B332B8"/>
    <w:rsid w:val="00B33B3C"/>
    <w:rsid w:val="00B43AA9"/>
    <w:rsid w:val="00B45DB6"/>
    <w:rsid w:val="00B5627D"/>
    <w:rsid w:val="00B61D2C"/>
    <w:rsid w:val="00B63152"/>
    <w:rsid w:val="00B63BDE"/>
    <w:rsid w:val="00B64DCF"/>
    <w:rsid w:val="00B746BF"/>
    <w:rsid w:val="00B75507"/>
    <w:rsid w:val="00B77056"/>
    <w:rsid w:val="00B807C2"/>
    <w:rsid w:val="00B84528"/>
    <w:rsid w:val="00B848B2"/>
    <w:rsid w:val="00B87E3A"/>
    <w:rsid w:val="00B97373"/>
    <w:rsid w:val="00BA5026"/>
    <w:rsid w:val="00BB06EB"/>
    <w:rsid w:val="00BB449F"/>
    <w:rsid w:val="00BB5398"/>
    <w:rsid w:val="00BB5682"/>
    <w:rsid w:val="00BB6E79"/>
    <w:rsid w:val="00BC4F91"/>
    <w:rsid w:val="00BD08D3"/>
    <w:rsid w:val="00BD60E6"/>
    <w:rsid w:val="00BE253A"/>
    <w:rsid w:val="00BE719A"/>
    <w:rsid w:val="00BE720A"/>
    <w:rsid w:val="00BE7BA3"/>
    <w:rsid w:val="00BF43E8"/>
    <w:rsid w:val="00BF4533"/>
    <w:rsid w:val="00C03E3F"/>
    <w:rsid w:val="00C0659E"/>
    <w:rsid w:val="00C067E5"/>
    <w:rsid w:val="00C14295"/>
    <w:rsid w:val="00C164CA"/>
    <w:rsid w:val="00C21B63"/>
    <w:rsid w:val="00C40EDD"/>
    <w:rsid w:val="00C42BF8"/>
    <w:rsid w:val="00C460AE"/>
    <w:rsid w:val="00C50043"/>
    <w:rsid w:val="00C5499E"/>
    <w:rsid w:val="00C62C5A"/>
    <w:rsid w:val="00C72202"/>
    <w:rsid w:val="00C7573B"/>
    <w:rsid w:val="00C75D66"/>
    <w:rsid w:val="00C76CF3"/>
    <w:rsid w:val="00C77572"/>
    <w:rsid w:val="00C84DF1"/>
    <w:rsid w:val="00CB0180"/>
    <w:rsid w:val="00CD606E"/>
    <w:rsid w:val="00CD7ECB"/>
    <w:rsid w:val="00CF04D4"/>
    <w:rsid w:val="00CF0BB2"/>
    <w:rsid w:val="00D0104A"/>
    <w:rsid w:val="00D02F10"/>
    <w:rsid w:val="00D06698"/>
    <w:rsid w:val="00D13441"/>
    <w:rsid w:val="00D14B15"/>
    <w:rsid w:val="00D14CF0"/>
    <w:rsid w:val="00D16CAB"/>
    <w:rsid w:val="00D17B17"/>
    <w:rsid w:val="00D243A3"/>
    <w:rsid w:val="00D333D9"/>
    <w:rsid w:val="00D33440"/>
    <w:rsid w:val="00D33A3A"/>
    <w:rsid w:val="00D40403"/>
    <w:rsid w:val="00D455AC"/>
    <w:rsid w:val="00D509CA"/>
    <w:rsid w:val="00D52EFE"/>
    <w:rsid w:val="00D60CFB"/>
    <w:rsid w:val="00D6104C"/>
    <w:rsid w:val="00D63EF6"/>
    <w:rsid w:val="00D669EE"/>
    <w:rsid w:val="00D67AC2"/>
    <w:rsid w:val="00D70DFB"/>
    <w:rsid w:val="00D725BA"/>
    <w:rsid w:val="00D766DF"/>
    <w:rsid w:val="00D7723F"/>
    <w:rsid w:val="00D80085"/>
    <w:rsid w:val="00D83D21"/>
    <w:rsid w:val="00D840A9"/>
    <w:rsid w:val="00D84B58"/>
    <w:rsid w:val="00D8604F"/>
    <w:rsid w:val="00D925D1"/>
    <w:rsid w:val="00D94CD2"/>
    <w:rsid w:val="00D951C1"/>
    <w:rsid w:val="00D96494"/>
    <w:rsid w:val="00DA74EC"/>
    <w:rsid w:val="00DB3791"/>
    <w:rsid w:val="00DB6A9F"/>
    <w:rsid w:val="00DC2A96"/>
    <w:rsid w:val="00DC467A"/>
    <w:rsid w:val="00DC5607"/>
    <w:rsid w:val="00DF7454"/>
    <w:rsid w:val="00E035B4"/>
    <w:rsid w:val="00E05704"/>
    <w:rsid w:val="00E05C46"/>
    <w:rsid w:val="00E17E7D"/>
    <w:rsid w:val="00E2441C"/>
    <w:rsid w:val="00E30206"/>
    <w:rsid w:val="00E32916"/>
    <w:rsid w:val="00E33C1C"/>
    <w:rsid w:val="00E3694B"/>
    <w:rsid w:val="00E43651"/>
    <w:rsid w:val="00E443FC"/>
    <w:rsid w:val="00E476B8"/>
    <w:rsid w:val="00E54292"/>
    <w:rsid w:val="00E60FA6"/>
    <w:rsid w:val="00E6394B"/>
    <w:rsid w:val="00E6704A"/>
    <w:rsid w:val="00E73EC4"/>
    <w:rsid w:val="00E74947"/>
    <w:rsid w:val="00E74DC7"/>
    <w:rsid w:val="00E847C1"/>
    <w:rsid w:val="00E84B32"/>
    <w:rsid w:val="00E87699"/>
    <w:rsid w:val="00E914A6"/>
    <w:rsid w:val="00E91EDA"/>
    <w:rsid w:val="00EA1586"/>
    <w:rsid w:val="00EA378F"/>
    <w:rsid w:val="00ED3A7D"/>
    <w:rsid w:val="00ED542D"/>
    <w:rsid w:val="00EE0FC2"/>
    <w:rsid w:val="00EE11D9"/>
    <w:rsid w:val="00EE2A9C"/>
    <w:rsid w:val="00EF143D"/>
    <w:rsid w:val="00EF2E3A"/>
    <w:rsid w:val="00F026FE"/>
    <w:rsid w:val="00F045E6"/>
    <w:rsid w:val="00F047E2"/>
    <w:rsid w:val="00F0581D"/>
    <w:rsid w:val="00F05A3E"/>
    <w:rsid w:val="00F078DC"/>
    <w:rsid w:val="00F13E86"/>
    <w:rsid w:val="00F17CF4"/>
    <w:rsid w:val="00F24C35"/>
    <w:rsid w:val="00F34FC7"/>
    <w:rsid w:val="00F44B49"/>
    <w:rsid w:val="00F47491"/>
    <w:rsid w:val="00F55548"/>
    <w:rsid w:val="00F56759"/>
    <w:rsid w:val="00F646B3"/>
    <w:rsid w:val="00F67740"/>
    <w:rsid w:val="00F677A9"/>
    <w:rsid w:val="00F67E40"/>
    <w:rsid w:val="00F84CF5"/>
    <w:rsid w:val="00F93EE8"/>
    <w:rsid w:val="00FA1EFA"/>
    <w:rsid w:val="00FA420B"/>
    <w:rsid w:val="00FA4FC5"/>
    <w:rsid w:val="00FB03B3"/>
    <w:rsid w:val="00FB72F4"/>
    <w:rsid w:val="00FD04E0"/>
    <w:rsid w:val="00FD3432"/>
    <w:rsid w:val="00FD41FB"/>
    <w:rsid w:val="00FD7CFE"/>
    <w:rsid w:val="00FE4974"/>
    <w:rsid w:val="00FF211A"/>
    <w:rsid w:val="00FF3089"/>
    <w:rsid w:val="00FF3B04"/>
    <w:rsid w:val="00FF3B1A"/>
    <w:rsid w:val="00FF43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7E3A"/>
    <w:pPr>
      <w:spacing w:line="260" w:lineRule="atLeast"/>
    </w:pPr>
    <w:rPr>
      <w:sz w:val="22"/>
    </w:rPr>
  </w:style>
  <w:style w:type="paragraph" w:styleId="Heading1">
    <w:name w:val="heading 1"/>
    <w:basedOn w:val="Normal"/>
    <w:next w:val="Normal"/>
    <w:link w:val="Heading1Char"/>
    <w:uiPriority w:val="9"/>
    <w:qFormat/>
    <w:rsid w:val="00D94C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94C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94CD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94CD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94CD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94CD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4CD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4CD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94CD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87E3A"/>
  </w:style>
  <w:style w:type="paragraph" w:customStyle="1" w:styleId="OPCParaBase">
    <w:name w:val="OPCParaBase"/>
    <w:qFormat/>
    <w:rsid w:val="00B87E3A"/>
    <w:pPr>
      <w:spacing w:line="260" w:lineRule="atLeast"/>
    </w:pPr>
    <w:rPr>
      <w:rFonts w:eastAsia="Times New Roman" w:cs="Times New Roman"/>
      <w:sz w:val="22"/>
      <w:lang w:eastAsia="en-AU"/>
    </w:rPr>
  </w:style>
  <w:style w:type="paragraph" w:customStyle="1" w:styleId="ShortT">
    <w:name w:val="ShortT"/>
    <w:basedOn w:val="OPCParaBase"/>
    <w:next w:val="Normal"/>
    <w:qFormat/>
    <w:rsid w:val="00B87E3A"/>
    <w:pPr>
      <w:spacing w:line="240" w:lineRule="auto"/>
    </w:pPr>
    <w:rPr>
      <w:b/>
      <w:sz w:val="40"/>
    </w:rPr>
  </w:style>
  <w:style w:type="paragraph" w:customStyle="1" w:styleId="ActHead1">
    <w:name w:val="ActHead 1"/>
    <w:aliases w:val="c"/>
    <w:basedOn w:val="OPCParaBase"/>
    <w:next w:val="Normal"/>
    <w:qFormat/>
    <w:rsid w:val="00B87E3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87E3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87E3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87E3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87E3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87E3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87E3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87E3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87E3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87E3A"/>
  </w:style>
  <w:style w:type="paragraph" w:customStyle="1" w:styleId="Blocks">
    <w:name w:val="Blocks"/>
    <w:aliases w:val="bb"/>
    <w:basedOn w:val="OPCParaBase"/>
    <w:qFormat/>
    <w:rsid w:val="00B87E3A"/>
    <w:pPr>
      <w:spacing w:line="240" w:lineRule="auto"/>
    </w:pPr>
    <w:rPr>
      <w:sz w:val="24"/>
    </w:rPr>
  </w:style>
  <w:style w:type="paragraph" w:customStyle="1" w:styleId="BoxText">
    <w:name w:val="BoxText"/>
    <w:aliases w:val="bt"/>
    <w:basedOn w:val="OPCParaBase"/>
    <w:qFormat/>
    <w:rsid w:val="00B87E3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87E3A"/>
    <w:rPr>
      <w:b/>
    </w:rPr>
  </w:style>
  <w:style w:type="paragraph" w:customStyle="1" w:styleId="BoxHeadItalic">
    <w:name w:val="BoxHeadItalic"/>
    <w:aliases w:val="bhi"/>
    <w:basedOn w:val="BoxText"/>
    <w:next w:val="BoxStep"/>
    <w:qFormat/>
    <w:rsid w:val="00B87E3A"/>
    <w:rPr>
      <w:i/>
    </w:rPr>
  </w:style>
  <w:style w:type="paragraph" w:customStyle="1" w:styleId="BoxList">
    <w:name w:val="BoxList"/>
    <w:aliases w:val="bl"/>
    <w:basedOn w:val="BoxText"/>
    <w:qFormat/>
    <w:rsid w:val="00B87E3A"/>
    <w:pPr>
      <w:ind w:left="1559" w:hanging="425"/>
    </w:pPr>
  </w:style>
  <w:style w:type="paragraph" w:customStyle="1" w:styleId="BoxNote">
    <w:name w:val="BoxNote"/>
    <w:aliases w:val="bn"/>
    <w:basedOn w:val="BoxText"/>
    <w:qFormat/>
    <w:rsid w:val="00B87E3A"/>
    <w:pPr>
      <w:tabs>
        <w:tab w:val="left" w:pos="1985"/>
      </w:tabs>
      <w:spacing w:before="122" w:line="198" w:lineRule="exact"/>
      <w:ind w:left="2948" w:hanging="1814"/>
    </w:pPr>
    <w:rPr>
      <w:sz w:val="18"/>
    </w:rPr>
  </w:style>
  <w:style w:type="paragraph" w:customStyle="1" w:styleId="BoxPara">
    <w:name w:val="BoxPara"/>
    <w:aliases w:val="bp"/>
    <w:basedOn w:val="BoxText"/>
    <w:qFormat/>
    <w:rsid w:val="00B87E3A"/>
    <w:pPr>
      <w:tabs>
        <w:tab w:val="right" w:pos="2268"/>
      </w:tabs>
      <w:ind w:left="2552" w:hanging="1418"/>
    </w:pPr>
  </w:style>
  <w:style w:type="paragraph" w:customStyle="1" w:styleId="BoxStep">
    <w:name w:val="BoxStep"/>
    <w:aliases w:val="bs"/>
    <w:basedOn w:val="BoxText"/>
    <w:qFormat/>
    <w:rsid w:val="00B87E3A"/>
    <w:pPr>
      <w:ind w:left="1985" w:hanging="851"/>
    </w:pPr>
  </w:style>
  <w:style w:type="character" w:customStyle="1" w:styleId="CharAmPartNo">
    <w:name w:val="CharAmPartNo"/>
    <w:basedOn w:val="OPCCharBase"/>
    <w:qFormat/>
    <w:rsid w:val="00B87E3A"/>
  </w:style>
  <w:style w:type="character" w:customStyle="1" w:styleId="CharAmPartText">
    <w:name w:val="CharAmPartText"/>
    <w:basedOn w:val="OPCCharBase"/>
    <w:qFormat/>
    <w:rsid w:val="00B87E3A"/>
  </w:style>
  <w:style w:type="character" w:customStyle="1" w:styleId="CharAmSchNo">
    <w:name w:val="CharAmSchNo"/>
    <w:basedOn w:val="OPCCharBase"/>
    <w:qFormat/>
    <w:rsid w:val="00B87E3A"/>
  </w:style>
  <w:style w:type="character" w:customStyle="1" w:styleId="CharAmSchText">
    <w:name w:val="CharAmSchText"/>
    <w:basedOn w:val="OPCCharBase"/>
    <w:qFormat/>
    <w:rsid w:val="00B87E3A"/>
  </w:style>
  <w:style w:type="character" w:customStyle="1" w:styleId="CharBoldItalic">
    <w:name w:val="CharBoldItalic"/>
    <w:basedOn w:val="OPCCharBase"/>
    <w:uiPriority w:val="1"/>
    <w:qFormat/>
    <w:rsid w:val="00B87E3A"/>
    <w:rPr>
      <w:b/>
      <w:i/>
    </w:rPr>
  </w:style>
  <w:style w:type="character" w:customStyle="1" w:styleId="CharChapNo">
    <w:name w:val="CharChapNo"/>
    <w:basedOn w:val="OPCCharBase"/>
    <w:uiPriority w:val="1"/>
    <w:qFormat/>
    <w:rsid w:val="00B87E3A"/>
  </w:style>
  <w:style w:type="character" w:customStyle="1" w:styleId="CharChapText">
    <w:name w:val="CharChapText"/>
    <w:basedOn w:val="OPCCharBase"/>
    <w:uiPriority w:val="1"/>
    <w:qFormat/>
    <w:rsid w:val="00B87E3A"/>
  </w:style>
  <w:style w:type="character" w:customStyle="1" w:styleId="CharDivNo">
    <w:name w:val="CharDivNo"/>
    <w:basedOn w:val="OPCCharBase"/>
    <w:uiPriority w:val="1"/>
    <w:qFormat/>
    <w:rsid w:val="00B87E3A"/>
  </w:style>
  <w:style w:type="character" w:customStyle="1" w:styleId="CharDivText">
    <w:name w:val="CharDivText"/>
    <w:basedOn w:val="OPCCharBase"/>
    <w:uiPriority w:val="1"/>
    <w:qFormat/>
    <w:rsid w:val="00B87E3A"/>
  </w:style>
  <w:style w:type="character" w:customStyle="1" w:styleId="CharItalic">
    <w:name w:val="CharItalic"/>
    <w:basedOn w:val="OPCCharBase"/>
    <w:uiPriority w:val="1"/>
    <w:qFormat/>
    <w:rsid w:val="00B87E3A"/>
    <w:rPr>
      <w:i/>
    </w:rPr>
  </w:style>
  <w:style w:type="character" w:customStyle="1" w:styleId="CharPartNo">
    <w:name w:val="CharPartNo"/>
    <w:basedOn w:val="OPCCharBase"/>
    <w:uiPriority w:val="1"/>
    <w:qFormat/>
    <w:rsid w:val="00B87E3A"/>
  </w:style>
  <w:style w:type="character" w:customStyle="1" w:styleId="CharPartText">
    <w:name w:val="CharPartText"/>
    <w:basedOn w:val="OPCCharBase"/>
    <w:uiPriority w:val="1"/>
    <w:qFormat/>
    <w:rsid w:val="00B87E3A"/>
  </w:style>
  <w:style w:type="character" w:customStyle="1" w:styleId="CharSectno">
    <w:name w:val="CharSectno"/>
    <w:basedOn w:val="OPCCharBase"/>
    <w:qFormat/>
    <w:rsid w:val="00B87E3A"/>
  </w:style>
  <w:style w:type="character" w:customStyle="1" w:styleId="CharSubdNo">
    <w:name w:val="CharSubdNo"/>
    <w:basedOn w:val="OPCCharBase"/>
    <w:uiPriority w:val="1"/>
    <w:qFormat/>
    <w:rsid w:val="00B87E3A"/>
  </w:style>
  <w:style w:type="character" w:customStyle="1" w:styleId="CharSubdText">
    <w:name w:val="CharSubdText"/>
    <w:basedOn w:val="OPCCharBase"/>
    <w:uiPriority w:val="1"/>
    <w:qFormat/>
    <w:rsid w:val="00B87E3A"/>
  </w:style>
  <w:style w:type="paragraph" w:customStyle="1" w:styleId="CTA--">
    <w:name w:val="CTA --"/>
    <w:basedOn w:val="OPCParaBase"/>
    <w:next w:val="Normal"/>
    <w:rsid w:val="00B87E3A"/>
    <w:pPr>
      <w:spacing w:before="60" w:line="240" w:lineRule="atLeast"/>
      <w:ind w:left="142" w:hanging="142"/>
    </w:pPr>
    <w:rPr>
      <w:sz w:val="20"/>
    </w:rPr>
  </w:style>
  <w:style w:type="paragraph" w:customStyle="1" w:styleId="CTA-">
    <w:name w:val="CTA -"/>
    <w:basedOn w:val="OPCParaBase"/>
    <w:rsid w:val="00B87E3A"/>
    <w:pPr>
      <w:spacing w:before="60" w:line="240" w:lineRule="atLeast"/>
      <w:ind w:left="85" w:hanging="85"/>
    </w:pPr>
    <w:rPr>
      <w:sz w:val="20"/>
    </w:rPr>
  </w:style>
  <w:style w:type="paragraph" w:customStyle="1" w:styleId="CTA---">
    <w:name w:val="CTA ---"/>
    <w:basedOn w:val="OPCParaBase"/>
    <w:next w:val="Normal"/>
    <w:rsid w:val="00B87E3A"/>
    <w:pPr>
      <w:spacing w:before="60" w:line="240" w:lineRule="atLeast"/>
      <w:ind w:left="198" w:hanging="198"/>
    </w:pPr>
    <w:rPr>
      <w:sz w:val="20"/>
    </w:rPr>
  </w:style>
  <w:style w:type="paragraph" w:customStyle="1" w:styleId="CTA----">
    <w:name w:val="CTA ----"/>
    <w:basedOn w:val="OPCParaBase"/>
    <w:next w:val="Normal"/>
    <w:rsid w:val="00B87E3A"/>
    <w:pPr>
      <w:spacing w:before="60" w:line="240" w:lineRule="atLeast"/>
      <w:ind w:left="255" w:hanging="255"/>
    </w:pPr>
    <w:rPr>
      <w:sz w:val="20"/>
    </w:rPr>
  </w:style>
  <w:style w:type="paragraph" w:customStyle="1" w:styleId="CTA1a">
    <w:name w:val="CTA 1(a)"/>
    <w:basedOn w:val="OPCParaBase"/>
    <w:rsid w:val="00B87E3A"/>
    <w:pPr>
      <w:tabs>
        <w:tab w:val="right" w:pos="414"/>
      </w:tabs>
      <w:spacing w:before="40" w:line="240" w:lineRule="atLeast"/>
      <w:ind w:left="675" w:hanging="675"/>
    </w:pPr>
    <w:rPr>
      <w:sz w:val="20"/>
    </w:rPr>
  </w:style>
  <w:style w:type="paragraph" w:customStyle="1" w:styleId="CTA1ai">
    <w:name w:val="CTA 1(a)(i)"/>
    <w:basedOn w:val="OPCParaBase"/>
    <w:rsid w:val="00B87E3A"/>
    <w:pPr>
      <w:tabs>
        <w:tab w:val="right" w:pos="1004"/>
      </w:tabs>
      <w:spacing w:before="40" w:line="240" w:lineRule="atLeast"/>
      <w:ind w:left="1253" w:hanging="1253"/>
    </w:pPr>
    <w:rPr>
      <w:sz w:val="20"/>
    </w:rPr>
  </w:style>
  <w:style w:type="paragraph" w:customStyle="1" w:styleId="CTA2a">
    <w:name w:val="CTA 2(a)"/>
    <w:basedOn w:val="OPCParaBase"/>
    <w:rsid w:val="00B87E3A"/>
    <w:pPr>
      <w:tabs>
        <w:tab w:val="right" w:pos="482"/>
      </w:tabs>
      <w:spacing w:before="40" w:line="240" w:lineRule="atLeast"/>
      <w:ind w:left="748" w:hanging="748"/>
    </w:pPr>
    <w:rPr>
      <w:sz w:val="20"/>
    </w:rPr>
  </w:style>
  <w:style w:type="paragraph" w:customStyle="1" w:styleId="CTA2ai">
    <w:name w:val="CTA 2(a)(i)"/>
    <w:basedOn w:val="OPCParaBase"/>
    <w:rsid w:val="00B87E3A"/>
    <w:pPr>
      <w:tabs>
        <w:tab w:val="right" w:pos="1089"/>
      </w:tabs>
      <w:spacing w:before="40" w:line="240" w:lineRule="atLeast"/>
      <w:ind w:left="1327" w:hanging="1327"/>
    </w:pPr>
    <w:rPr>
      <w:sz w:val="20"/>
    </w:rPr>
  </w:style>
  <w:style w:type="paragraph" w:customStyle="1" w:styleId="CTA3a">
    <w:name w:val="CTA 3(a)"/>
    <w:basedOn w:val="OPCParaBase"/>
    <w:rsid w:val="00B87E3A"/>
    <w:pPr>
      <w:tabs>
        <w:tab w:val="right" w:pos="556"/>
      </w:tabs>
      <w:spacing w:before="40" w:line="240" w:lineRule="atLeast"/>
      <w:ind w:left="805" w:hanging="805"/>
    </w:pPr>
    <w:rPr>
      <w:sz w:val="20"/>
    </w:rPr>
  </w:style>
  <w:style w:type="paragraph" w:customStyle="1" w:styleId="CTA3ai">
    <w:name w:val="CTA 3(a)(i)"/>
    <w:basedOn w:val="OPCParaBase"/>
    <w:rsid w:val="00B87E3A"/>
    <w:pPr>
      <w:tabs>
        <w:tab w:val="right" w:pos="1140"/>
      </w:tabs>
      <w:spacing w:before="40" w:line="240" w:lineRule="atLeast"/>
      <w:ind w:left="1361" w:hanging="1361"/>
    </w:pPr>
    <w:rPr>
      <w:sz w:val="20"/>
    </w:rPr>
  </w:style>
  <w:style w:type="paragraph" w:customStyle="1" w:styleId="CTA4a">
    <w:name w:val="CTA 4(a)"/>
    <w:basedOn w:val="OPCParaBase"/>
    <w:rsid w:val="00B87E3A"/>
    <w:pPr>
      <w:tabs>
        <w:tab w:val="right" w:pos="624"/>
      </w:tabs>
      <w:spacing w:before="40" w:line="240" w:lineRule="atLeast"/>
      <w:ind w:left="873" w:hanging="873"/>
    </w:pPr>
    <w:rPr>
      <w:sz w:val="20"/>
    </w:rPr>
  </w:style>
  <w:style w:type="paragraph" w:customStyle="1" w:styleId="CTA4ai">
    <w:name w:val="CTA 4(a)(i)"/>
    <w:basedOn w:val="OPCParaBase"/>
    <w:rsid w:val="00B87E3A"/>
    <w:pPr>
      <w:tabs>
        <w:tab w:val="right" w:pos="1213"/>
      </w:tabs>
      <w:spacing w:before="40" w:line="240" w:lineRule="atLeast"/>
      <w:ind w:left="1452" w:hanging="1452"/>
    </w:pPr>
    <w:rPr>
      <w:sz w:val="20"/>
    </w:rPr>
  </w:style>
  <w:style w:type="paragraph" w:customStyle="1" w:styleId="CTACAPS">
    <w:name w:val="CTA CAPS"/>
    <w:basedOn w:val="OPCParaBase"/>
    <w:rsid w:val="00B87E3A"/>
    <w:pPr>
      <w:spacing w:before="60" w:line="240" w:lineRule="atLeast"/>
    </w:pPr>
    <w:rPr>
      <w:sz w:val="20"/>
    </w:rPr>
  </w:style>
  <w:style w:type="paragraph" w:customStyle="1" w:styleId="CTAright">
    <w:name w:val="CTA right"/>
    <w:basedOn w:val="OPCParaBase"/>
    <w:rsid w:val="00B87E3A"/>
    <w:pPr>
      <w:spacing w:before="60" w:line="240" w:lineRule="auto"/>
      <w:jc w:val="right"/>
    </w:pPr>
    <w:rPr>
      <w:sz w:val="20"/>
    </w:rPr>
  </w:style>
  <w:style w:type="paragraph" w:customStyle="1" w:styleId="subsection">
    <w:name w:val="subsection"/>
    <w:aliases w:val="ss"/>
    <w:basedOn w:val="OPCParaBase"/>
    <w:link w:val="subsectionChar"/>
    <w:rsid w:val="00B87E3A"/>
    <w:pPr>
      <w:tabs>
        <w:tab w:val="right" w:pos="1021"/>
      </w:tabs>
      <w:spacing w:before="180" w:line="240" w:lineRule="auto"/>
      <w:ind w:left="1134" w:hanging="1134"/>
    </w:pPr>
  </w:style>
  <w:style w:type="paragraph" w:customStyle="1" w:styleId="Definition">
    <w:name w:val="Definition"/>
    <w:aliases w:val="dd"/>
    <w:basedOn w:val="OPCParaBase"/>
    <w:rsid w:val="00B87E3A"/>
    <w:pPr>
      <w:spacing w:before="180" w:line="240" w:lineRule="auto"/>
      <w:ind w:left="1134"/>
    </w:pPr>
  </w:style>
  <w:style w:type="paragraph" w:customStyle="1" w:styleId="ETAsubitem">
    <w:name w:val="ETA(subitem)"/>
    <w:basedOn w:val="OPCParaBase"/>
    <w:rsid w:val="00B87E3A"/>
    <w:pPr>
      <w:tabs>
        <w:tab w:val="right" w:pos="340"/>
      </w:tabs>
      <w:spacing w:before="60" w:line="240" w:lineRule="auto"/>
      <w:ind w:left="454" w:hanging="454"/>
    </w:pPr>
    <w:rPr>
      <w:sz w:val="20"/>
    </w:rPr>
  </w:style>
  <w:style w:type="paragraph" w:customStyle="1" w:styleId="ETApara">
    <w:name w:val="ETA(para)"/>
    <w:basedOn w:val="OPCParaBase"/>
    <w:rsid w:val="00B87E3A"/>
    <w:pPr>
      <w:tabs>
        <w:tab w:val="right" w:pos="754"/>
      </w:tabs>
      <w:spacing w:before="60" w:line="240" w:lineRule="auto"/>
      <w:ind w:left="828" w:hanging="828"/>
    </w:pPr>
    <w:rPr>
      <w:sz w:val="20"/>
    </w:rPr>
  </w:style>
  <w:style w:type="paragraph" w:customStyle="1" w:styleId="ETAsubpara">
    <w:name w:val="ETA(subpara)"/>
    <w:basedOn w:val="OPCParaBase"/>
    <w:rsid w:val="00B87E3A"/>
    <w:pPr>
      <w:tabs>
        <w:tab w:val="right" w:pos="1083"/>
      </w:tabs>
      <w:spacing w:before="60" w:line="240" w:lineRule="auto"/>
      <w:ind w:left="1191" w:hanging="1191"/>
    </w:pPr>
    <w:rPr>
      <w:sz w:val="20"/>
    </w:rPr>
  </w:style>
  <w:style w:type="paragraph" w:customStyle="1" w:styleId="ETAsub-subpara">
    <w:name w:val="ETA(sub-subpara)"/>
    <w:basedOn w:val="OPCParaBase"/>
    <w:rsid w:val="00B87E3A"/>
    <w:pPr>
      <w:tabs>
        <w:tab w:val="right" w:pos="1412"/>
      </w:tabs>
      <w:spacing w:before="60" w:line="240" w:lineRule="auto"/>
      <w:ind w:left="1525" w:hanging="1525"/>
    </w:pPr>
    <w:rPr>
      <w:sz w:val="20"/>
    </w:rPr>
  </w:style>
  <w:style w:type="paragraph" w:customStyle="1" w:styleId="Formula">
    <w:name w:val="Formula"/>
    <w:basedOn w:val="OPCParaBase"/>
    <w:rsid w:val="00B87E3A"/>
    <w:pPr>
      <w:spacing w:line="240" w:lineRule="auto"/>
      <w:ind w:left="1134"/>
    </w:pPr>
    <w:rPr>
      <w:sz w:val="20"/>
    </w:rPr>
  </w:style>
  <w:style w:type="paragraph" w:styleId="Header">
    <w:name w:val="header"/>
    <w:basedOn w:val="OPCParaBase"/>
    <w:link w:val="HeaderChar"/>
    <w:unhideWhenUsed/>
    <w:rsid w:val="00B87E3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87E3A"/>
    <w:rPr>
      <w:rFonts w:eastAsia="Times New Roman" w:cs="Times New Roman"/>
      <w:sz w:val="16"/>
      <w:lang w:eastAsia="en-AU"/>
    </w:rPr>
  </w:style>
  <w:style w:type="paragraph" w:customStyle="1" w:styleId="House">
    <w:name w:val="House"/>
    <w:basedOn w:val="OPCParaBase"/>
    <w:rsid w:val="00B87E3A"/>
    <w:pPr>
      <w:spacing w:line="240" w:lineRule="auto"/>
    </w:pPr>
    <w:rPr>
      <w:sz w:val="28"/>
    </w:rPr>
  </w:style>
  <w:style w:type="paragraph" w:customStyle="1" w:styleId="Item">
    <w:name w:val="Item"/>
    <w:aliases w:val="i"/>
    <w:basedOn w:val="OPCParaBase"/>
    <w:next w:val="ItemHead"/>
    <w:rsid w:val="00B87E3A"/>
    <w:pPr>
      <w:keepLines/>
      <w:spacing w:before="80" w:line="240" w:lineRule="auto"/>
      <w:ind w:left="709"/>
    </w:pPr>
  </w:style>
  <w:style w:type="paragraph" w:customStyle="1" w:styleId="ItemHead">
    <w:name w:val="ItemHead"/>
    <w:aliases w:val="ih"/>
    <w:basedOn w:val="OPCParaBase"/>
    <w:next w:val="Item"/>
    <w:rsid w:val="00B87E3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87E3A"/>
    <w:pPr>
      <w:spacing w:line="240" w:lineRule="auto"/>
    </w:pPr>
    <w:rPr>
      <w:b/>
      <w:sz w:val="32"/>
    </w:rPr>
  </w:style>
  <w:style w:type="paragraph" w:customStyle="1" w:styleId="notedraft">
    <w:name w:val="note(draft)"/>
    <w:aliases w:val="nd"/>
    <w:basedOn w:val="OPCParaBase"/>
    <w:rsid w:val="00B87E3A"/>
    <w:pPr>
      <w:spacing w:before="240" w:line="240" w:lineRule="auto"/>
      <w:ind w:left="284" w:hanging="284"/>
    </w:pPr>
    <w:rPr>
      <w:i/>
      <w:sz w:val="24"/>
    </w:rPr>
  </w:style>
  <w:style w:type="paragraph" w:customStyle="1" w:styleId="notemargin">
    <w:name w:val="note(margin)"/>
    <w:aliases w:val="nm"/>
    <w:basedOn w:val="OPCParaBase"/>
    <w:rsid w:val="00B87E3A"/>
    <w:pPr>
      <w:tabs>
        <w:tab w:val="left" w:pos="709"/>
      </w:tabs>
      <w:spacing w:before="122" w:line="198" w:lineRule="exact"/>
      <w:ind w:left="709" w:hanging="709"/>
    </w:pPr>
    <w:rPr>
      <w:sz w:val="18"/>
    </w:rPr>
  </w:style>
  <w:style w:type="paragraph" w:customStyle="1" w:styleId="noteToPara">
    <w:name w:val="noteToPara"/>
    <w:aliases w:val="ntp"/>
    <w:basedOn w:val="OPCParaBase"/>
    <w:rsid w:val="00B87E3A"/>
    <w:pPr>
      <w:spacing w:before="122" w:line="198" w:lineRule="exact"/>
      <w:ind w:left="2353" w:hanging="709"/>
    </w:pPr>
    <w:rPr>
      <w:sz w:val="18"/>
    </w:rPr>
  </w:style>
  <w:style w:type="paragraph" w:customStyle="1" w:styleId="noteParlAmend">
    <w:name w:val="note(ParlAmend)"/>
    <w:aliases w:val="npp"/>
    <w:basedOn w:val="OPCParaBase"/>
    <w:next w:val="ParlAmend"/>
    <w:rsid w:val="00B87E3A"/>
    <w:pPr>
      <w:spacing w:line="240" w:lineRule="auto"/>
      <w:jc w:val="right"/>
    </w:pPr>
    <w:rPr>
      <w:rFonts w:ascii="Arial" w:hAnsi="Arial"/>
      <w:b/>
      <w:i/>
    </w:rPr>
  </w:style>
  <w:style w:type="paragraph" w:customStyle="1" w:styleId="notetext">
    <w:name w:val="note(text)"/>
    <w:aliases w:val="n"/>
    <w:basedOn w:val="OPCParaBase"/>
    <w:link w:val="notetextChar"/>
    <w:rsid w:val="00B87E3A"/>
    <w:pPr>
      <w:spacing w:before="122" w:line="240" w:lineRule="auto"/>
      <w:ind w:left="1985" w:hanging="851"/>
    </w:pPr>
    <w:rPr>
      <w:sz w:val="18"/>
    </w:rPr>
  </w:style>
  <w:style w:type="paragraph" w:customStyle="1" w:styleId="Page1">
    <w:name w:val="Page1"/>
    <w:basedOn w:val="OPCParaBase"/>
    <w:rsid w:val="00B87E3A"/>
    <w:pPr>
      <w:spacing w:before="5600" w:line="240" w:lineRule="auto"/>
    </w:pPr>
    <w:rPr>
      <w:b/>
      <w:sz w:val="32"/>
    </w:rPr>
  </w:style>
  <w:style w:type="paragraph" w:customStyle="1" w:styleId="PageBreak">
    <w:name w:val="PageBreak"/>
    <w:aliases w:val="pb"/>
    <w:basedOn w:val="OPCParaBase"/>
    <w:rsid w:val="00B87E3A"/>
    <w:pPr>
      <w:spacing w:line="240" w:lineRule="auto"/>
    </w:pPr>
    <w:rPr>
      <w:sz w:val="20"/>
    </w:rPr>
  </w:style>
  <w:style w:type="paragraph" w:customStyle="1" w:styleId="paragraphsub">
    <w:name w:val="paragraph(sub)"/>
    <w:aliases w:val="aa"/>
    <w:basedOn w:val="OPCParaBase"/>
    <w:rsid w:val="00B87E3A"/>
    <w:pPr>
      <w:tabs>
        <w:tab w:val="right" w:pos="1985"/>
      </w:tabs>
      <w:spacing w:before="40" w:line="240" w:lineRule="auto"/>
      <w:ind w:left="2098" w:hanging="2098"/>
    </w:pPr>
  </w:style>
  <w:style w:type="paragraph" w:customStyle="1" w:styleId="paragraphsub-sub">
    <w:name w:val="paragraph(sub-sub)"/>
    <w:aliases w:val="aaa"/>
    <w:basedOn w:val="OPCParaBase"/>
    <w:rsid w:val="00B87E3A"/>
    <w:pPr>
      <w:tabs>
        <w:tab w:val="right" w:pos="2722"/>
      </w:tabs>
      <w:spacing w:before="40" w:line="240" w:lineRule="auto"/>
      <w:ind w:left="2835" w:hanging="2835"/>
    </w:pPr>
  </w:style>
  <w:style w:type="paragraph" w:customStyle="1" w:styleId="paragraph">
    <w:name w:val="paragraph"/>
    <w:aliases w:val="a"/>
    <w:basedOn w:val="OPCParaBase"/>
    <w:link w:val="paragraphChar"/>
    <w:rsid w:val="00B87E3A"/>
    <w:pPr>
      <w:tabs>
        <w:tab w:val="right" w:pos="1531"/>
      </w:tabs>
      <w:spacing w:before="40" w:line="240" w:lineRule="auto"/>
      <w:ind w:left="1644" w:hanging="1644"/>
    </w:pPr>
  </w:style>
  <w:style w:type="paragraph" w:customStyle="1" w:styleId="ParlAmend">
    <w:name w:val="ParlAmend"/>
    <w:aliases w:val="pp"/>
    <w:basedOn w:val="OPCParaBase"/>
    <w:rsid w:val="00B87E3A"/>
    <w:pPr>
      <w:spacing w:before="240" w:line="240" w:lineRule="atLeast"/>
      <w:ind w:hanging="567"/>
    </w:pPr>
    <w:rPr>
      <w:sz w:val="24"/>
    </w:rPr>
  </w:style>
  <w:style w:type="paragraph" w:customStyle="1" w:styleId="Penalty">
    <w:name w:val="Penalty"/>
    <w:basedOn w:val="OPCParaBase"/>
    <w:rsid w:val="00B87E3A"/>
    <w:pPr>
      <w:tabs>
        <w:tab w:val="left" w:pos="2977"/>
      </w:tabs>
      <w:spacing w:before="180" w:line="240" w:lineRule="auto"/>
      <w:ind w:left="1985" w:hanging="851"/>
    </w:pPr>
  </w:style>
  <w:style w:type="paragraph" w:customStyle="1" w:styleId="Portfolio">
    <w:name w:val="Portfolio"/>
    <w:basedOn w:val="OPCParaBase"/>
    <w:rsid w:val="00B87E3A"/>
    <w:pPr>
      <w:spacing w:line="240" w:lineRule="auto"/>
    </w:pPr>
    <w:rPr>
      <w:i/>
      <w:sz w:val="20"/>
    </w:rPr>
  </w:style>
  <w:style w:type="paragraph" w:customStyle="1" w:styleId="Preamble">
    <w:name w:val="Preamble"/>
    <w:basedOn w:val="OPCParaBase"/>
    <w:next w:val="Normal"/>
    <w:rsid w:val="00B87E3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87E3A"/>
    <w:pPr>
      <w:spacing w:line="240" w:lineRule="auto"/>
    </w:pPr>
    <w:rPr>
      <w:i/>
      <w:sz w:val="20"/>
    </w:rPr>
  </w:style>
  <w:style w:type="paragraph" w:customStyle="1" w:styleId="Session">
    <w:name w:val="Session"/>
    <w:basedOn w:val="OPCParaBase"/>
    <w:rsid w:val="00B87E3A"/>
    <w:pPr>
      <w:spacing w:line="240" w:lineRule="auto"/>
    </w:pPr>
    <w:rPr>
      <w:sz w:val="28"/>
    </w:rPr>
  </w:style>
  <w:style w:type="paragraph" w:customStyle="1" w:styleId="Sponsor">
    <w:name w:val="Sponsor"/>
    <w:basedOn w:val="OPCParaBase"/>
    <w:rsid w:val="00B87E3A"/>
    <w:pPr>
      <w:spacing w:line="240" w:lineRule="auto"/>
    </w:pPr>
    <w:rPr>
      <w:i/>
    </w:rPr>
  </w:style>
  <w:style w:type="paragraph" w:customStyle="1" w:styleId="Subitem">
    <w:name w:val="Subitem"/>
    <w:aliases w:val="iss"/>
    <w:basedOn w:val="OPCParaBase"/>
    <w:rsid w:val="00B87E3A"/>
    <w:pPr>
      <w:spacing w:before="180" w:line="240" w:lineRule="auto"/>
      <w:ind w:left="709" w:hanging="709"/>
    </w:pPr>
  </w:style>
  <w:style w:type="paragraph" w:customStyle="1" w:styleId="SubitemHead">
    <w:name w:val="SubitemHead"/>
    <w:aliases w:val="issh"/>
    <w:basedOn w:val="OPCParaBase"/>
    <w:rsid w:val="00B87E3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87E3A"/>
    <w:pPr>
      <w:spacing w:before="40" w:line="240" w:lineRule="auto"/>
      <w:ind w:left="1134"/>
    </w:pPr>
  </w:style>
  <w:style w:type="paragraph" w:customStyle="1" w:styleId="SubsectionHead">
    <w:name w:val="SubsectionHead"/>
    <w:aliases w:val="ssh"/>
    <w:basedOn w:val="OPCParaBase"/>
    <w:next w:val="subsection"/>
    <w:rsid w:val="00B87E3A"/>
    <w:pPr>
      <w:keepNext/>
      <w:keepLines/>
      <w:spacing w:before="240" w:line="240" w:lineRule="auto"/>
      <w:ind w:left="1134"/>
    </w:pPr>
    <w:rPr>
      <w:i/>
    </w:rPr>
  </w:style>
  <w:style w:type="paragraph" w:customStyle="1" w:styleId="Tablea">
    <w:name w:val="Table(a)"/>
    <w:aliases w:val="ta"/>
    <w:basedOn w:val="OPCParaBase"/>
    <w:rsid w:val="00B87E3A"/>
    <w:pPr>
      <w:spacing w:before="60" w:line="240" w:lineRule="auto"/>
      <w:ind w:left="284" w:hanging="284"/>
    </w:pPr>
    <w:rPr>
      <w:sz w:val="20"/>
    </w:rPr>
  </w:style>
  <w:style w:type="paragraph" w:customStyle="1" w:styleId="TableAA">
    <w:name w:val="Table(AA)"/>
    <w:aliases w:val="taaa"/>
    <w:basedOn w:val="OPCParaBase"/>
    <w:rsid w:val="00B87E3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87E3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87E3A"/>
    <w:pPr>
      <w:spacing w:before="60" w:line="240" w:lineRule="atLeast"/>
    </w:pPr>
    <w:rPr>
      <w:sz w:val="20"/>
    </w:rPr>
  </w:style>
  <w:style w:type="paragraph" w:customStyle="1" w:styleId="TLPBoxTextnote">
    <w:name w:val="TLPBoxText(note"/>
    <w:aliases w:val="right)"/>
    <w:basedOn w:val="OPCParaBase"/>
    <w:rsid w:val="00B87E3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87E3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87E3A"/>
    <w:pPr>
      <w:spacing w:before="122" w:line="198" w:lineRule="exact"/>
      <w:ind w:left="1985" w:hanging="851"/>
      <w:jc w:val="right"/>
    </w:pPr>
    <w:rPr>
      <w:sz w:val="18"/>
    </w:rPr>
  </w:style>
  <w:style w:type="paragraph" w:customStyle="1" w:styleId="TLPTableBullet">
    <w:name w:val="TLPTableBullet"/>
    <w:aliases w:val="ttb"/>
    <w:basedOn w:val="OPCParaBase"/>
    <w:rsid w:val="00B87E3A"/>
    <w:pPr>
      <w:spacing w:line="240" w:lineRule="exact"/>
      <w:ind w:left="284" w:hanging="284"/>
    </w:pPr>
    <w:rPr>
      <w:sz w:val="20"/>
    </w:rPr>
  </w:style>
  <w:style w:type="paragraph" w:styleId="TOC1">
    <w:name w:val="toc 1"/>
    <w:basedOn w:val="OPCParaBase"/>
    <w:next w:val="Normal"/>
    <w:uiPriority w:val="39"/>
    <w:semiHidden/>
    <w:unhideWhenUsed/>
    <w:rsid w:val="00B87E3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87E3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87E3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87E3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87E3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87E3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87E3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87E3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87E3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87E3A"/>
    <w:pPr>
      <w:keepLines/>
      <w:spacing w:before="240" w:after="120" w:line="240" w:lineRule="auto"/>
      <w:ind w:left="794"/>
    </w:pPr>
    <w:rPr>
      <w:b/>
      <w:kern w:val="28"/>
      <w:sz w:val="20"/>
    </w:rPr>
  </w:style>
  <w:style w:type="paragraph" w:customStyle="1" w:styleId="TofSectsHeading">
    <w:name w:val="TofSects(Heading)"/>
    <w:basedOn w:val="OPCParaBase"/>
    <w:rsid w:val="00B87E3A"/>
    <w:pPr>
      <w:spacing w:before="240" w:after="120" w:line="240" w:lineRule="auto"/>
    </w:pPr>
    <w:rPr>
      <w:b/>
      <w:sz w:val="24"/>
    </w:rPr>
  </w:style>
  <w:style w:type="paragraph" w:customStyle="1" w:styleId="TofSectsSection">
    <w:name w:val="TofSects(Section)"/>
    <w:basedOn w:val="OPCParaBase"/>
    <w:rsid w:val="00B87E3A"/>
    <w:pPr>
      <w:keepLines/>
      <w:spacing w:before="40" w:line="240" w:lineRule="auto"/>
      <w:ind w:left="1588" w:hanging="794"/>
    </w:pPr>
    <w:rPr>
      <w:kern w:val="28"/>
      <w:sz w:val="18"/>
    </w:rPr>
  </w:style>
  <w:style w:type="paragraph" w:customStyle="1" w:styleId="TofSectsSubdiv">
    <w:name w:val="TofSects(Subdiv)"/>
    <w:basedOn w:val="OPCParaBase"/>
    <w:rsid w:val="00B87E3A"/>
    <w:pPr>
      <w:keepLines/>
      <w:spacing w:before="80" w:line="240" w:lineRule="auto"/>
      <w:ind w:left="1588" w:hanging="794"/>
    </w:pPr>
    <w:rPr>
      <w:kern w:val="28"/>
    </w:rPr>
  </w:style>
  <w:style w:type="paragraph" w:customStyle="1" w:styleId="WRStyle">
    <w:name w:val="WR Style"/>
    <w:aliases w:val="WR"/>
    <w:basedOn w:val="OPCParaBase"/>
    <w:rsid w:val="00B87E3A"/>
    <w:pPr>
      <w:spacing w:before="240" w:line="240" w:lineRule="auto"/>
      <w:ind w:left="284" w:hanging="284"/>
    </w:pPr>
    <w:rPr>
      <w:b/>
      <w:i/>
      <w:kern w:val="28"/>
      <w:sz w:val="24"/>
    </w:rPr>
  </w:style>
  <w:style w:type="paragraph" w:customStyle="1" w:styleId="notepara">
    <w:name w:val="note(para)"/>
    <w:aliases w:val="na"/>
    <w:basedOn w:val="OPCParaBase"/>
    <w:rsid w:val="00B87E3A"/>
    <w:pPr>
      <w:spacing w:before="40" w:line="198" w:lineRule="exact"/>
      <w:ind w:left="2354" w:hanging="369"/>
    </w:pPr>
    <w:rPr>
      <w:sz w:val="18"/>
    </w:rPr>
  </w:style>
  <w:style w:type="paragraph" w:styleId="Footer">
    <w:name w:val="footer"/>
    <w:link w:val="FooterChar"/>
    <w:rsid w:val="00B87E3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87E3A"/>
    <w:rPr>
      <w:rFonts w:eastAsia="Times New Roman" w:cs="Times New Roman"/>
      <w:sz w:val="22"/>
      <w:szCs w:val="24"/>
      <w:lang w:eastAsia="en-AU"/>
    </w:rPr>
  </w:style>
  <w:style w:type="character" w:styleId="LineNumber">
    <w:name w:val="line number"/>
    <w:basedOn w:val="OPCCharBase"/>
    <w:uiPriority w:val="99"/>
    <w:semiHidden/>
    <w:unhideWhenUsed/>
    <w:rsid w:val="00B87E3A"/>
    <w:rPr>
      <w:sz w:val="16"/>
    </w:rPr>
  </w:style>
  <w:style w:type="table" w:customStyle="1" w:styleId="CFlag">
    <w:name w:val="CFlag"/>
    <w:basedOn w:val="TableNormal"/>
    <w:uiPriority w:val="99"/>
    <w:rsid w:val="00B87E3A"/>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7E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E3A"/>
    <w:rPr>
      <w:rFonts w:ascii="Tahoma" w:hAnsi="Tahoma" w:cs="Tahoma"/>
      <w:sz w:val="16"/>
      <w:szCs w:val="16"/>
    </w:rPr>
  </w:style>
  <w:style w:type="character" w:styleId="Hyperlink">
    <w:name w:val="Hyperlink"/>
    <w:basedOn w:val="DefaultParagraphFont"/>
    <w:rsid w:val="00B87E3A"/>
    <w:rPr>
      <w:color w:val="0000FF"/>
      <w:u w:val="single"/>
    </w:rPr>
  </w:style>
  <w:style w:type="table" w:styleId="TableGrid">
    <w:name w:val="Table Grid"/>
    <w:basedOn w:val="TableNormal"/>
    <w:uiPriority w:val="59"/>
    <w:rsid w:val="00B87E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B87E3A"/>
    <w:rPr>
      <w:b/>
      <w:sz w:val="28"/>
      <w:szCs w:val="32"/>
    </w:rPr>
  </w:style>
  <w:style w:type="paragraph" w:customStyle="1" w:styleId="TerritoryT">
    <w:name w:val="TerritoryT"/>
    <w:basedOn w:val="OPCParaBase"/>
    <w:next w:val="Normal"/>
    <w:rsid w:val="00B87E3A"/>
    <w:rPr>
      <w:b/>
      <w:sz w:val="32"/>
    </w:rPr>
  </w:style>
  <w:style w:type="paragraph" w:customStyle="1" w:styleId="LegislationMadeUnder">
    <w:name w:val="LegislationMadeUnder"/>
    <w:basedOn w:val="OPCParaBase"/>
    <w:next w:val="Normal"/>
    <w:rsid w:val="00B87E3A"/>
    <w:rPr>
      <w:i/>
      <w:sz w:val="32"/>
      <w:szCs w:val="32"/>
    </w:rPr>
  </w:style>
  <w:style w:type="paragraph" w:customStyle="1" w:styleId="SignCoverPageEnd">
    <w:name w:val="SignCoverPageEnd"/>
    <w:basedOn w:val="OPCParaBase"/>
    <w:next w:val="Normal"/>
    <w:rsid w:val="00B87E3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87E3A"/>
    <w:pPr>
      <w:pBdr>
        <w:top w:val="single" w:sz="4" w:space="1" w:color="auto"/>
      </w:pBdr>
      <w:spacing w:before="360"/>
      <w:ind w:right="397"/>
      <w:jc w:val="both"/>
    </w:pPr>
  </w:style>
  <w:style w:type="paragraph" w:customStyle="1" w:styleId="NotesHeading1">
    <w:name w:val="NotesHeading 1"/>
    <w:basedOn w:val="OPCParaBase"/>
    <w:next w:val="Normal"/>
    <w:rsid w:val="00B87E3A"/>
    <w:rPr>
      <w:b/>
      <w:sz w:val="28"/>
      <w:szCs w:val="28"/>
    </w:rPr>
  </w:style>
  <w:style w:type="paragraph" w:customStyle="1" w:styleId="NotesHeading2">
    <w:name w:val="NotesHeading 2"/>
    <w:basedOn w:val="OPCParaBase"/>
    <w:next w:val="Normal"/>
    <w:rsid w:val="00B87E3A"/>
    <w:rPr>
      <w:b/>
      <w:sz w:val="28"/>
      <w:szCs w:val="28"/>
    </w:rPr>
  </w:style>
  <w:style w:type="paragraph" w:customStyle="1" w:styleId="ENotesText">
    <w:name w:val="ENotesText"/>
    <w:basedOn w:val="OPCParaBase"/>
    <w:next w:val="Normal"/>
    <w:rsid w:val="00B87E3A"/>
  </w:style>
  <w:style w:type="paragraph" w:customStyle="1" w:styleId="CompiledActNo">
    <w:name w:val="CompiledActNo"/>
    <w:basedOn w:val="OPCParaBase"/>
    <w:next w:val="Normal"/>
    <w:rsid w:val="00B87E3A"/>
    <w:rPr>
      <w:b/>
      <w:sz w:val="24"/>
      <w:szCs w:val="24"/>
    </w:rPr>
  </w:style>
  <w:style w:type="paragraph" w:customStyle="1" w:styleId="CompiledMadeUnder">
    <w:name w:val="CompiledMadeUnder"/>
    <w:basedOn w:val="OPCParaBase"/>
    <w:next w:val="Normal"/>
    <w:rsid w:val="00B87E3A"/>
    <w:rPr>
      <w:i/>
      <w:sz w:val="24"/>
      <w:szCs w:val="24"/>
    </w:rPr>
  </w:style>
  <w:style w:type="paragraph" w:customStyle="1" w:styleId="Paragraphsub-sub-sub">
    <w:name w:val="Paragraph(sub-sub-sub)"/>
    <w:aliases w:val="aaaa"/>
    <w:basedOn w:val="OPCParaBase"/>
    <w:rsid w:val="00B87E3A"/>
    <w:pPr>
      <w:tabs>
        <w:tab w:val="right" w:pos="3402"/>
      </w:tabs>
      <w:spacing w:before="40" w:line="240" w:lineRule="auto"/>
      <w:ind w:left="3402" w:hanging="3402"/>
    </w:pPr>
  </w:style>
  <w:style w:type="paragraph" w:customStyle="1" w:styleId="TableHeading">
    <w:name w:val="TableHeading"/>
    <w:aliases w:val="th"/>
    <w:basedOn w:val="OPCParaBase"/>
    <w:next w:val="Tabletext"/>
    <w:rsid w:val="00B87E3A"/>
    <w:pPr>
      <w:keepNext/>
      <w:spacing w:before="60" w:line="240" w:lineRule="atLeast"/>
    </w:pPr>
    <w:rPr>
      <w:b/>
      <w:sz w:val="20"/>
    </w:rPr>
  </w:style>
  <w:style w:type="paragraph" w:customStyle="1" w:styleId="NoteToSubpara">
    <w:name w:val="NoteToSubpara"/>
    <w:aliases w:val="nts"/>
    <w:basedOn w:val="OPCParaBase"/>
    <w:rsid w:val="00B87E3A"/>
    <w:pPr>
      <w:spacing w:before="40" w:line="198" w:lineRule="exact"/>
      <w:ind w:left="2835" w:hanging="709"/>
    </w:pPr>
    <w:rPr>
      <w:sz w:val="18"/>
    </w:rPr>
  </w:style>
  <w:style w:type="paragraph" w:customStyle="1" w:styleId="EndNotespara">
    <w:name w:val="EndNotes(para)"/>
    <w:aliases w:val="eta"/>
    <w:basedOn w:val="OPCParaBase"/>
    <w:next w:val="Normal"/>
    <w:rsid w:val="00B87E3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87E3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B87E3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87E3A"/>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B87E3A"/>
    <w:pPr>
      <w:keepNext/>
      <w:spacing w:before="60" w:line="240" w:lineRule="atLeast"/>
    </w:pPr>
    <w:rPr>
      <w:rFonts w:ascii="Arial" w:hAnsi="Arial"/>
      <w:b/>
      <w:sz w:val="16"/>
    </w:rPr>
  </w:style>
  <w:style w:type="paragraph" w:customStyle="1" w:styleId="ENoteTTi">
    <w:name w:val="ENoteTTi"/>
    <w:aliases w:val="entti"/>
    <w:basedOn w:val="OPCParaBase"/>
    <w:rsid w:val="00B87E3A"/>
    <w:pPr>
      <w:keepNext/>
      <w:spacing w:before="60" w:line="240" w:lineRule="atLeast"/>
      <w:ind w:left="170"/>
    </w:pPr>
    <w:rPr>
      <w:sz w:val="16"/>
    </w:rPr>
  </w:style>
  <w:style w:type="paragraph" w:customStyle="1" w:styleId="ENotesHeading1">
    <w:name w:val="ENotesHeading 1"/>
    <w:aliases w:val="Enh1"/>
    <w:basedOn w:val="OPCParaBase"/>
    <w:next w:val="Normal"/>
    <w:rsid w:val="00B87E3A"/>
    <w:pPr>
      <w:spacing w:before="120"/>
      <w:outlineLvl w:val="1"/>
    </w:pPr>
    <w:rPr>
      <w:b/>
      <w:sz w:val="28"/>
      <w:szCs w:val="28"/>
    </w:rPr>
  </w:style>
  <w:style w:type="paragraph" w:customStyle="1" w:styleId="ENotesHeading2">
    <w:name w:val="ENotesHeading 2"/>
    <w:aliases w:val="Enh2"/>
    <w:basedOn w:val="OPCParaBase"/>
    <w:next w:val="Normal"/>
    <w:rsid w:val="00B87E3A"/>
    <w:pPr>
      <w:spacing w:before="120" w:after="120"/>
      <w:outlineLvl w:val="2"/>
    </w:pPr>
    <w:rPr>
      <w:b/>
      <w:sz w:val="24"/>
      <w:szCs w:val="28"/>
    </w:rPr>
  </w:style>
  <w:style w:type="paragraph" w:customStyle="1" w:styleId="ENoteTTIndentHeading">
    <w:name w:val="ENoteTTIndentHeading"/>
    <w:aliases w:val="enTTHi"/>
    <w:basedOn w:val="OPCParaBase"/>
    <w:rsid w:val="00B87E3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87E3A"/>
    <w:pPr>
      <w:spacing w:before="60" w:line="240" w:lineRule="atLeast"/>
    </w:pPr>
    <w:rPr>
      <w:sz w:val="16"/>
    </w:rPr>
  </w:style>
  <w:style w:type="paragraph" w:customStyle="1" w:styleId="MadeunderText">
    <w:name w:val="MadeunderText"/>
    <w:basedOn w:val="OPCParaBase"/>
    <w:next w:val="CompiledMadeUnder"/>
    <w:rsid w:val="00B87E3A"/>
    <w:pPr>
      <w:spacing w:before="240"/>
    </w:pPr>
    <w:rPr>
      <w:sz w:val="24"/>
      <w:szCs w:val="24"/>
    </w:rPr>
  </w:style>
  <w:style w:type="paragraph" w:customStyle="1" w:styleId="ENotesHeading3">
    <w:name w:val="ENotesHeading 3"/>
    <w:aliases w:val="Enh3"/>
    <w:basedOn w:val="OPCParaBase"/>
    <w:next w:val="Normal"/>
    <w:rsid w:val="00B87E3A"/>
    <w:pPr>
      <w:keepNext/>
      <w:spacing w:before="120" w:line="240" w:lineRule="auto"/>
      <w:outlineLvl w:val="4"/>
    </w:pPr>
    <w:rPr>
      <w:b/>
      <w:szCs w:val="24"/>
    </w:rPr>
  </w:style>
  <w:style w:type="paragraph" w:customStyle="1" w:styleId="SubPartCASA">
    <w:name w:val="SubPart(CASA)"/>
    <w:aliases w:val="csp"/>
    <w:basedOn w:val="OPCParaBase"/>
    <w:next w:val="ActHead3"/>
    <w:rsid w:val="00B87E3A"/>
    <w:pPr>
      <w:keepNext/>
      <w:keepLines/>
      <w:spacing w:before="280"/>
      <w:outlineLvl w:val="1"/>
    </w:pPr>
    <w:rPr>
      <w:b/>
      <w:kern w:val="28"/>
      <w:sz w:val="32"/>
    </w:rPr>
  </w:style>
  <w:style w:type="character" w:customStyle="1" w:styleId="CharSubPartTextCASA">
    <w:name w:val="CharSubPartText(CASA)"/>
    <w:basedOn w:val="OPCCharBase"/>
    <w:uiPriority w:val="1"/>
    <w:rsid w:val="00B87E3A"/>
  </w:style>
  <w:style w:type="character" w:customStyle="1" w:styleId="CharSubPartNoCASA">
    <w:name w:val="CharSubPartNo(CASA)"/>
    <w:basedOn w:val="OPCCharBase"/>
    <w:uiPriority w:val="1"/>
    <w:rsid w:val="00B87E3A"/>
  </w:style>
  <w:style w:type="paragraph" w:customStyle="1" w:styleId="ENoteTTIndentHeadingSub">
    <w:name w:val="ENoteTTIndentHeadingSub"/>
    <w:aliases w:val="enTTHis"/>
    <w:basedOn w:val="OPCParaBase"/>
    <w:rsid w:val="00B87E3A"/>
    <w:pPr>
      <w:keepNext/>
      <w:spacing w:before="60" w:line="240" w:lineRule="atLeast"/>
      <w:ind w:left="340"/>
    </w:pPr>
    <w:rPr>
      <w:b/>
      <w:sz w:val="16"/>
    </w:rPr>
  </w:style>
  <w:style w:type="paragraph" w:customStyle="1" w:styleId="ENoteTTiSub">
    <w:name w:val="ENoteTTiSub"/>
    <w:aliases w:val="enttis"/>
    <w:basedOn w:val="OPCParaBase"/>
    <w:rsid w:val="00B87E3A"/>
    <w:pPr>
      <w:keepNext/>
      <w:spacing w:before="60" w:line="240" w:lineRule="atLeast"/>
      <w:ind w:left="340"/>
    </w:pPr>
    <w:rPr>
      <w:sz w:val="16"/>
    </w:rPr>
  </w:style>
  <w:style w:type="paragraph" w:customStyle="1" w:styleId="SubDivisionMigration">
    <w:name w:val="SubDivisionMigration"/>
    <w:aliases w:val="sdm"/>
    <w:basedOn w:val="OPCParaBase"/>
    <w:rsid w:val="00B87E3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7E3A"/>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locked/>
    <w:rsid w:val="00D94CD2"/>
    <w:rPr>
      <w:rFonts w:eastAsia="Times New Roman" w:cs="Times New Roman"/>
      <w:sz w:val="22"/>
      <w:lang w:eastAsia="en-AU"/>
    </w:rPr>
  </w:style>
  <w:style w:type="character" w:customStyle="1" w:styleId="Heading1Char">
    <w:name w:val="Heading 1 Char"/>
    <w:basedOn w:val="DefaultParagraphFont"/>
    <w:link w:val="Heading1"/>
    <w:uiPriority w:val="9"/>
    <w:rsid w:val="00D94C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94C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94CD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94CD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94CD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94CD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94CD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94CD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94CD2"/>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BB449F"/>
    <w:rPr>
      <w:rFonts w:eastAsia="Times New Roman" w:cs="Times New Roman"/>
      <w:sz w:val="22"/>
      <w:lang w:eastAsia="en-AU"/>
    </w:rPr>
  </w:style>
  <w:style w:type="character" w:customStyle="1" w:styleId="notetextChar">
    <w:name w:val="note(text) Char"/>
    <w:aliases w:val="n Char"/>
    <w:basedOn w:val="DefaultParagraphFont"/>
    <w:link w:val="notetext"/>
    <w:rsid w:val="00BB449F"/>
    <w:rPr>
      <w:rFonts w:eastAsia="Times New Roman" w:cs="Times New Roman"/>
      <w:sz w:val="18"/>
      <w:lang w:eastAsia="en-AU"/>
    </w:rPr>
  </w:style>
  <w:style w:type="character" w:customStyle="1" w:styleId="ActHead5Char">
    <w:name w:val="ActHead 5 Char"/>
    <w:aliases w:val="s Char"/>
    <w:basedOn w:val="DefaultParagraphFont"/>
    <w:link w:val="ActHead5"/>
    <w:rsid w:val="00BB449F"/>
    <w:rPr>
      <w:rFonts w:eastAsia="Times New Roman" w:cs="Times New Roman"/>
      <w:b/>
      <w:kern w:val="28"/>
      <w:sz w:val="24"/>
      <w:lang w:eastAsia="en-AU"/>
    </w:rPr>
  </w:style>
  <w:style w:type="paragraph" w:customStyle="1" w:styleId="SOText">
    <w:name w:val="SO Text"/>
    <w:aliases w:val="sot"/>
    <w:link w:val="SOTextChar"/>
    <w:rsid w:val="00B87E3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87E3A"/>
    <w:rPr>
      <w:sz w:val="22"/>
    </w:rPr>
  </w:style>
  <w:style w:type="paragraph" w:customStyle="1" w:styleId="SOTextNote">
    <w:name w:val="SO TextNote"/>
    <w:aliases w:val="sont"/>
    <w:basedOn w:val="SOText"/>
    <w:qFormat/>
    <w:rsid w:val="00B87E3A"/>
    <w:pPr>
      <w:spacing w:before="122" w:line="198" w:lineRule="exact"/>
      <w:ind w:left="1843" w:hanging="709"/>
    </w:pPr>
    <w:rPr>
      <w:sz w:val="18"/>
    </w:rPr>
  </w:style>
  <w:style w:type="paragraph" w:customStyle="1" w:styleId="SOPara">
    <w:name w:val="SO Para"/>
    <w:aliases w:val="soa"/>
    <w:basedOn w:val="SOText"/>
    <w:link w:val="SOParaChar"/>
    <w:qFormat/>
    <w:rsid w:val="00B87E3A"/>
    <w:pPr>
      <w:tabs>
        <w:tab w:val="right" w:pos="1786"/>
      </w:tabs>
      <w:spacing w:before="40"/>
      <w:ind w:left="2070" w:hanging="936"/>
    </w:pPr>
  </w:style>
  <w:style w:type="character" w:customStyle="1" w:styleId="SOParaChar">
    <w:name w:val="SO Para Char"/>
    <w:aliases w:val="soa Char"/>
    <w:basedOn w:val="DefaultParagraphFont"/>
    <w:link w:val="SOPara"/>
    <w:rsid w:val="00B87E3A"/>
    <w:rPr>
      <w:sz w:val="22"/>
    </w:rPr>
  </w:style>
  <w:style w:type="paragraph" w:customStyle="1" w:styleId="FileName">
    <w:name w:val="FileName"/>
    <w:basedOn w:val="Normal"/>
    <w:rsid w:val="00B87E3A"/>
  </w:style>
  <w:style w:type="paragraph" w:customStyle="1" w:styleId="SOHeadBold">
    <w:name w:val="SO HeadBold"/>
    <w:aliases w:val="sohb"/>
    <w:basedOn w:val="SOText"/>
    <w:next w:val="SOText"/>
    <w:link w:val="SOHeadBoldChar"/>
    <w:qFormat/>
    <w:rsid w:val="00B87E3A"/>
    <w:rPr>
      <w:b/>
    </w:rPr>
  </w:style>
  <w:style w:type="character" w:customStyle="1" w:styleId="SOHeadBoldChar">
    <w:name w:val="SO HeadBold Char"/>
    <w:aliases w:val="sohb Char"/>
    <w:basedOn w:val="DefaultParagraphFont"/>
    <w:link w:val="SOHeadBold"/>
    <w:rsid w:val="00B87E3A"/>
    <w:rPr>
      <w:b/>
      <w:sz w:val="22"/>
    </w:rPr>
  </w:style>
  <w:style w:type="paragraph" w:customStyle="1" w:styleId="SOHeadItalic">
    <w:name w:val="SO HeadItalic"/>
    <w:aliases w:val="sohi"/>
    <w:basedOn w:val="SOText"/>
    <w:next w:val="SOText"/>
    <w:link w:val="SOHeadItalicChar"/>
    <w:qFormat/>
    <w:rsid w:val="00B87E3A"/>
    <w:rPr>
      <w:i/>
    </w:rPr>
  </w:style>
  <w:style w:type="character" w:customStyle="1" w:styleId="SOHeadItalicChar">
    <w:name w:val="SO HeadItalic Char"/>
    <w:aliases w:val="sohi Char"/>
    <w:basedOn w:val="DefaultParagraphFont"/>
    <w:link w:val="SOHeadItalic"/>
    <w:rsid w:val="00B87E3A"/>
    <w:rPr>
      <w:i/>
      <w:sz w:val="22"/>
    </w:rPr>
  </w:style>
  <w:style w:type="paragraph" w:customStyle="1" w:styleId="SOBullet">
    <w:name w:val="SO Bullet"/>
    <w:aliases w:val="sotb"/>
    <w:basedOn w:val="SOText"/>
    <w:link w:val="SOBulletChar"/>
    <w:qFormat/>
    <w:rsid w:val="00B87E3A"/>
    <w:pPr>
      <w:ind w:left="1559" w:hanging="425"/>
    </w:pPr>
  </w:style>
  <w:style w:type="character" w:customStyle="1" w:styleId="SOBulletChar">
    <w:name w:val="SO Bullet Char"/>
    <w:aliases w:val="sotb Char"/>
    <w:basedOn w:val="DefaultParagraphFont"/>
    <w:link w:val="SOBullet"/>
    <w:rsid w:val="00B87E3A"/>
    <w:rPr>
      <w:sz w:val="22"/>
    </w:rPr>
  </w:style>
  <w:style w:type="paragraph" w:customStyle="1" w:styleId="SOBulletNote">
    <w:name w:val="SO BulletNote"/>
    <w:aliases w:val="sonb"/>
    <w:basedOn w:val="SOTextNote"/>
    <w:link w:val="SOBulletNoteChar"/>
    <w:qFormat/>
    <w:rsid w:val="00B87E3A"/>
    <w:pPr>
      <w:tabs>
        <w:tab w:val="left" w:pos="1560"/>
      </w:tabs>
      <w:ind w:left="2268" w:hanging="1134"/>
    </w:pPr>
  </w:style>
  <w:style w:type="character" w:customStyle="1" w:styleId="SOBulletNoteChar">
    <w:name w:val="SO BulletNote Char"/>
    <w:aliases w:val="sonb Char"/>
    <w:basedOn w:val="DefaultParagraphFont"/>
    <w:link w:val="SOBulletNote"/>
    <w:rsid w:val="00B87E3A"/>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7E3A"/>
    <w:pPr>
      <w:spacing w:line="260" w:lineRule="atLeast"/>
    </w:pPr>
    <w:rPr>
      <w:sz w:val="22"/>
    </w:rPr>
  </w:style>
  <w:style w:type="paragraph" w:styleId="Heading1">
    <w:name w:val="heading 1"/>
    <w:basedOn w:val="Normal"/>
    <w:next w:val="Normal"/>
    <w:link w:val="Heading1Char"/>
    <w:uiPriority w:val="9"/>
    <w:qFormat/>
    <w:rsid w:val="00D94C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94C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94CD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94CD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94CD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94CD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4CD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4CD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94CD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87E3A"/>
  </w:style>
  <w:style w:type="paragraph" w:customStyle="1" w:styleId="OPCParaBase">
    <w:name w:val="OPCParaBase"/>
    <w:qFormat/>
    <w:rsid w:val="00B87E3A"/>
    <w:pPr>
      <w:spacing w:line="260" w:lineRule="atLeast"/>
    </w:pPr>
    <w:rPr>
      <w:rFonts w:eastAsia="Times New Roman" w:cs="Times New Roman"/>
      <w:sz w:val="22"/>
      <w:lang w:eastAsia="en-AU"/>
    </w:rPr>
  </w:style>
  <w:style w:type="paragraph" w:customStyle="1" w:styleId="ShortT">
    <w:name w:val="ShortT"/>
    <w:basedOn w:val="OPCParaBase"/>
    <w:next w:val="Normal"/>
    <w:qFormat/>
    <w:rsid w:val="00B87E3A"/>
    <w:pPr>
      <w:spacing w:line="240" w:lineRule="auto"/>
    </w:pPr>
    <w:rPr>
      <w:b/>
      <w:sz w:val="40"/>
    </w:rPr>
  </w:style>
  <w:style w:type="paragraph" w:customStyle="1" w:styleId="ActHead1">
    <w:name w:val="ActHead 1"/>
    <w:aliases w:val="c"/>
    <w:basedOn w:val="OPCParaBase"/>
    <w:next w:val="Normal"/>
    <w:qFormat/>
    <w:rsid w:val="00B87E3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87E3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87E3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87E3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87E3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87E3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87E3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87E3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87E3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87E3A"/>
  </w:style>
  <w:style w:type="paragraph" w:customStyle="1" w:styleId="Blocks">
    <w:name w:val="Blocks"/>
    <w:aliases w:val="bb"/>
    <w:basedOn w:val="OPCParaBase"/>
    <w:qFormat/>
    <w:rsid w:val="00B87E3A"/>
    <w:pPr>
      <w:spacing w:line="240" w:lineRule="auto"/>
    </w:pPr>
    <w:rPr>
      <w:sz w:val="24"/>
    </w:rPr>
  </w:style>
  <w:style w:type="paragraph" w:customStyle="1" w:styleId="BoxText">
    <w:name w:val="BoxText"/>
    <w:aliases w:val="bt"/>
    <w:basedOn w:val="OPCParaBase"/>
    <w:qFormat/>
    <w:rsid w:val="00B87E3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87E3A"/>
    <w:rPr>
      <w:b/>
    </w:rPr>
  </w:style>
  <w:style w:type="paragraph" w:customStyle="1" w:styleId="BoxHeadItalic">
    <w:name w:val="BoxHeadItalic"/>
    <w:aliases w:val="bhi"/>
    <w:basedOn w:val="BoxText"/>
    <w:next w:val="BoxStep"/>
    <w:qFormat/>
    <w:rsid w:val="00B87E3A"/>
    <w:rPr>
      <w:i/>
    </w:rPr>
  </w:style>
  <w:style w:type="paragraph" w:customStyle="1" w:styleId="BoxList">
    <w:name w:val="BoxList"/>
    <w:aliases w:val="bl"/>
    <w:basedOn w:val="BoxText"/>
    <w:qFormat/>
    <w:rsid w:val="00B87E3A"/>
    <w:pPr>
      <w:ind w:left="1559" w:hanging="425"/>
    </w:pPr>
  </w:style>
  <w:style w:type="paragraph" w:customStyle="1" w:styleId="BoxNote">
    <w:name w:val="BoxNote"/>
    <w:aliases w:val="bn"/>
    <w:basedOn w:val="BoxText"/>
    <w:qFormat/>
    <w:rsid w:val="00B87E3A"/>
    <w:pPr>
      <w:tabs>
        <w:tab w:val="left" w:pos="1985"/>
      </w:tabs>
      <w:spacing w:before="122" w:line="198" w:lineRule="exact"/>
      <w:ind w:left="2948" w:hanging="1814"/>
    </w:pPr>
    <w:rPr>
      <w:sz w:val="18"/>
    </w:rPr>
  </w:style>
  <w:style w:type="paragraph" w:customStyle="1" w:styleId="BoxPara">
    <w:name w:val="BoxPara"/>
    <w:aliases w:val="bp"/>
    <w:basedOn w:val="BoxText"/>
    <w:qFormat/>
    <w:rsid w:val="00B87E3A"/>
    <w:pPr>
      <w:tabs>
        <w:tab w:val="right" w:pos="2268"/>
      </w:tabs>
      <w:ind w:left="2552" w:hanging="1418"/>
    </w:pPr>
  </w:style>
  <w:style w:type="paragraph" w:customStyle="1" w:styleId="BoxStep">
    <w:name w:val="BoxStep"/>
    <w:aliases w:val="bs"/>
    <w:basedOn w:val="BoxText"/>
    <w:qFormat/>
    <w:rsid w:val="00B87E3A"/>
    <w:pPr>
      <w:ind w:left="1985" w:hanging="851"/>
    </w:pPr>
  </w:style>
  <w:style w:type="character" w:customStyle="1" w:styleId="CharAmPartNo">
    <w:name w:val="CharAmPartNo"/>
    <w:basedOn w:val="OPCCharBase"/>
    <w:qFormat/>
    <w:rsid w:val="00B87E3A"/>
  </w:style>
  <w:style w:type="character" w:customStyle="1" w:styleId="CharAmPartText">
    <w:name w:val="CharAmPartText"/>
    <w:basedOn w:val="OPCCharBase"/>
    <w:qFormat/>
    <w:rsid w:val="00B87E3A"/>
  </w:style>
  <w:style w:type="character" w:customStyle="1" w:styleId="CharAmSchNo">
    <w:name w:val="CharAmSchNo"/>
    <w:basedOn w:val="OPCCharBase"/>
    <w:qFormat/>
    <w:rsid w:val="00B87E3A"/>
  </w:style>
  <w:style w:type="character" w:customStyle="1" w:styleId="CharAmSchText">
    <w:name w:val="CharAmSchText"/>
    <w:basedOn w:val="OPCCharBase"/>
    <w:qFormat/>
    <w:rsid w:val="00B87E3A"/>
  </w:style>
  <w:style w:type="character" w:customStyle="1" w:styleId="CharBoldItalic">
    <w:name w:val="CharBoldItalic"/>
    <w:basedOn w:val="OPCCharBase"/>
    <w:uiPriority w:val="1"/>
    <w:qFormat/>
    <w:rsid w:val="00B87E3A"/>
    <w:rPr>
      <w:b/>
      <w:i/>
    </w:rPr>
  </w:style>
  <w:style w:type="character" w:customStyle="1" w:styleId="CharChapNo">
    <w:name w:val="CharChapNo"/>
    <w:basedOn w:val="OPCCharBase"/>
    <w:uiPriority w:val="1"/>
    <w:qFormat/>
    <w:rsid w:val="00B87E3A"/>
  </w:style>
  <w:style w:type="character" w:customStyle="1" w:styleId="CharChapText">
    <w:name w:val="CharChapText"/>
    <w:basedOn w:val="OPCCharBase"/>
    <w:uiPriority w:val="1"/>
    <w:qFormat/>
    <w:rsid w:val="00B87E3A"/>
  </w:style>
  <w:style w:type="character" w:customStyle="1" w:styleId="CharDivNo">
    <w:name w:val="CharDivNo"/>
    <w:basedOn w:val="OPCCharBase"/>
    <w:uiPriority w:val="1"/>
    <w:qFormat/>
    <w:rsid w:val="00B87E3A"/>
  </w:style>
  <w:style w:type="character" w:customStyle="1" w:styleId="CharDivText">
    <w:name w:val="CharDivText"/>
    <w:basedOn w:val="OPCCharBase"/>
    <w:uiPriority w:val="1"/>
    <w:qFormat/>
    <w:rsid w:val="00B87E3A"/>
  </w:style>
  <w:style w:type="character" w:customStyle="1" w:styleId="CharItalic">
    <w:name w:val="CharItalic"/>
    <w:basedOn w:val="OPCCharBase"/>
    <w:uiPriority w:val="1"/>
    <w:qFormat/>
    <w:rsid w:val="00B87E3A"/>
    <w:rPr>
      <w:i/>
    </w:rPr>
  </w:style>
  <w:style w:type="character" w:customStyle="1" w:styleId="CharPartNo">
    <w:name w:val="CharPartNo"/>
    <w:basedOn w:val="OPCCharBase"/>
    <w:uiPriority w:val="1"/>
    <w:qFormat/>
    <w:rsid w:val="00B87E3A"/>
  </w:style>
  <w:style w:type="character" w:customStyle="1" w:styleId="CharPartText">
    <w:name w:val="CharPartText"/>
    <w:basedOn w:val="OPCCharBase"/>
    <w:uiPriority w:val="1"/>
    <w:qFormat/>
    <w:rsid w:val="00B87E3A"/>
  </w:style>
  <w:style w:type="character" w:customStyle="1" w:styleId="CharSectno">
    <w:name w:val="CharSectno"/>
    <w:basedOn w:val="OPCCharBase"/>
    <w:qFormat/>
    <w:rsid w:val="00B87E3A"/>
  </w:style>
  <w:style w:type="character" w:customStyle="1" w:styleId="CharSubdNo">
    <w:name w:val="CharSubdNo"/>
    <w:basedOn w:val="OPCCharBase"/>
    <w:uiPriority w:val="1"/>
    <w:qFormat/>
    <w:rsid w:val="00B87E3A"/>
  </w:style>
  <w:style w:type="character" w:customStyle="1" w:styleId="CharSubdText">
    <w:name w:val="CharSubdText"/>
    <w:basedOn w:val="OPCCharBase"/>
    <w:uiPriority w:val="1"/>
    <w:qFormat/>
    <w:rsid w:val="00B87E3A"/>
  </w:style>
  <w:style w:type="paragraph" w:customStyle="1" w:styleId="CTA--">
    <w:name w:val="CTA --"/>
    <w:basedOn w:val="OPCParaBase"/>
    <w:next w:val="Normal"/>
    <w:rsid w:val="00B87E3A"/>
    <w:pPr>
      <w:spacing w:before="60" w:line="240" w:lineRule="atLeast"/>
      <w:ind w:left="142" w:hanging="142"/>
    </w:pPr>
    <w:rPr>
      <w:sz w:val="20"/>
    </w:rPr>
  </w:style>
  <w:style w:type="paragraph" w:customStyle="1" w:styleId="CTA-">
    <w:name w:val="CTA -"/>
    <w:basedOn w:val="OPCParaBase"/>
    <w:rsid w:val="00B87E3A"/>
    <w:pPr>
      <w:spacing w:before="60" w:line="240" w:lineRule="atLeast"/>
      <w:ind w:left="85" w:hanging="85"/>
    </w:pPr>
    <w:rPr>
      <w:sz w:val="20"/>
    </w:rPr>
  </w:style>
  <w:style w:type="paragraph" w:customStyle="1" w:styleId="CTA---">
    <w:name w:val="CTA ---"/>
    <w:basedOn w:val="OPCParaBase"/>
    <w:next w:val="Normal"/>
    <w:rsid w:val="00B87E3A"/>
    <w:pPr>
      <w:spacing w:before="60" w:line="240" w:lineRule="atLeast"/>
      <w:ind w:left="198" w:hanging="198"/>
    </w:pPr>
    <w:rPr>
      <w:sz w:val="20"/>
    </w:rPr>
  </w:style>
  <w:style w:type="paragraph" w:customStyle="1" w:styleId="CTA----">
    <w:name w:val="CTA ----"/>
    <w:basedOn w:val="OPCParaBase"/>
    <w:next w:val="Normal"/>
    <w:rsid w:val="00B87E3A"/>
    <w:pPr>
      <w:spacing w:before="60" w:line="240" w:lineRule="atLeast"/>
      <w:ind w:left="255" w:hanging="255"/>
    </w:pPr>
    <w:rPr>
      <w:sz w:val="20"/>
    </w:rPr>
  </w:style>
  <w:style w:type="paragraph" w:customStyle="1" w:styleId="CTA1a">
    <w:name w:val="CTA 1(a)"/>
    <w:basedOn w:val="OPCParaBase"/>
    <w:rsid w:val="00B87E3A"/>
    <w:pPr>
      <w:tabs>
        <w:tab w:val="right" w:pos="414"/>
      </w:tabs>
      <w:spacing w:before="40" w:line="240" w:lineRule="atLeast"/>
      <w:ind w:left="675" w:hanging="675"/>
    </w:pPr>
    <w:rPr>
      <w:sz w:val="20"/>
    </w:rPr>
  </w:style>
  <w:style w:type="paragraph" w:customStyle="1" w:styleId="CTA1ai">
    <w:name w:val="CTA 1(a)(i)"/>
    <w:basedOn w:val="OPCParaBase"/>
    <w:rsid w:val="00B87E3A"/>
    <w:pPr>
      <w:tabs>
        <w:tab w:val="right" w:pos="1004"/>
      </w:tabs>
      <w:spacing w:before="40" w:line="240" w:lineRule="atLeast"/>
      <w:ind w:left="1253" w:hanging="1253"/>
    </w:pPr>
    <w:rPr>
      <w:sz w:val="20"/>
    </w:rPr>
  </w:style>
  <w:style w:type="paragraph" w:customStyle="1" w:styleId="CTA2a">
    <w:name w:val="CTA 2(a)"/>
    <w:basedOn w:val="OPCParaBase"/>
    <w:rsid w:val="00B87E3A"/>
    <w:pPr>
      <w:tabs>
        <w:tab w:val="right" w:pos="482"/>
      </w:tabs>
      <w:spacing w:before="40" w:line="240" w:lineRule="atLeast"/>
      <w:ind w:left="748" w:hanging="748"/>
    </w:pPr>
    <w:rPr>
      <w:sz w:val="20"/>
    </w:rPr>
  </w:style>
  <w:style w:type="paragraph" w:customStyle="1" w:styleId="CTA2ai">
    <w:name w:val="CTA 2(a)(i)"/>
    <w:basedOn w:val="OPCParaBase"/>
    <w:rsid w:val="00B87E3A"/>
    <w:pPr>
      <w:tabs>
        <w:tab w:val="right" w:pos="1089"/>
      </w:tabs>
      <w:spacing w:before="40" w:line="240" w:lineRule="atLeast"/>
      <w:ind w:left="1327" w:hanging="1327"/>
    </w:pPr>
    <w:rPr>
      <w:sz w:val="20"/>
    </w:rPr>
  </w:style>
  <w:style w:type="paragraph" w:customStyle="1" w:styleId="CTA3a">
    <w:name w:val="CTA 3(a)"/>
    <w:basedOn w:val="OPCParaBase"/>
    <w:rsid w:val="00B87E3A"/>
    <w:pPr>
      <w:tabs>
        <w:tab w:val="right" w:pos="556"/>
      </w:tabs>
      <w:spacing w:before="40" w:line="240" w:lineRule="atLeast"/>
      <w:ind w:left="805" w:hanging="805"/>
    </w:pPr>
    <w:rPr>
      <w:sz w:val="20"/>
    </w:rPr>
  </w:style>
  <w:style w:type="paragraph" w:customStyle="1" w:styleId="CTA3ai">
    <w:name w:val="CTA 3(a)(i)"/>
    <w:basedOn w:val="OPCParaBase"/>
    <w:rsid w:val="00B87E3A"/>
    <w:pPr>
      <w:tabs>
        <w:tab w:val="right" w:pos="1140"/>
      </w:tabs>
      <w:spacing w:before="40" w:line="240" w:lineRule="atLeast"/>
      <w:ind w:left="1361" w:hanging="1361"/>
    </w:pPr>
    <w:rPr>
      <w:sz w:val="20"/>
    </w:rPr>
  </w:style>
  <w:style w:type="paragraph" w:customStyle="1" w:styleId="CTA4a">
    <w:name w:val="CTA 4(a)"/>
    <w:basedOn w:val="OPCParaBase"/>
    <w:rsid w:val="00B87E3A"/>
    <w:pPr>
      <w:tabs>
        <w:tab w:val="right" w:pos="624"/>
      </w:tabs>
      <w:spacing w:before="40" w:line="240" w:lineRule="atLeast"/>
      <w:ind w:left="873" w:hanging="873"/>
    </w:pPr>
    <w:rPr>
      <w:sz w:val="20"/>
    </w:rPr>
  </w:style>
  <w:style w:type="paragraph" w:customStyle="1" w:styleId="CTA4ai">
    <w:name w:val="CTA 4(a)(i)"/>
    <w:basedOn w:val="OPCParaBase"/>
    <w:rsid w:val="00B87E3A"/>
    <w:pPr>
      <w:tabs>
        <w:tab w:val="right" w:pos="1213"/>
      </w:tabs>
      <w:spacing w:before="40" w:line="240" w:lineRule="atLeast"/>
      <w:ind w:left="1452" w:hanging="1452"/>
    </w:pPr>
    <w:rPr>
      <w:sz w:val="20"/>
    </w:rPr>
  </w:style>
  <w:style w:type="paragraph" w:customStyle="1" w:styleId="CTACAPS">
    <w:name w:val="CTA CAPS"/>
    <w:basedOn w:val="OPCParaBase"/>
    <w:rsid w:val="00B87E3A"/>
    <w:pPr>
      <w:spacing w:before="60" w:line="240" w:lineRule="atLeast"/>
    </w:pPr>
    <w:rPr>
      <w:sz w:val="20"/>
    </w:rPr>
  </w:style>
  <w:style w:type="paragraph" w:customStyle="1" w:styleId="CTAright">
    <w:name w:val="CTA right"/>
    <w:basedOn w:val="OPCParaBase"/>
    <w:rsid w:val="00B87E3A"/>
    <w:pPr>
      <w:spacing w:before="60" w:line="240" w:lineRule="auto"/>
      <w:jc w:val="right"/>
    </w:pPr>
    <w:rPr>
      <w:sz w:val="20"/>
    </w:rPr>
  </w:style>
  <w:style w:type="paragraph" w:customStyle="1" w:styleId="subsection">
    <w:name w:val="subsection"/>
    <w:aliases w:val="ss"/>
    <w:basedOn w:val="OPCParaBase"/>
    <w:link w:val="subsectionChar"/>
    <w:rsid w:val="00B87E3A"/>
    <w:pPr>
      <w:tabs>
        <w:tab w:val="right" w:pos="1021"/>
      </w:tabs>
      <w:spacing w:before="180" w:line="240" w:lineRule="auto"/>
      <w:ind w:left="1134" w:hanging="1134"/>
    </w:pPr>
  </w:style>
  <w:style w:type="paragraph" w:customStyle="1" w:styleId="Definition">
    <w:name w:val="Definition"/>
    <w:aliases w:val="dd"/>
    <w:basedOn w:val="OPCParaBase"/>
    <w:rsid w:val="00B87E3A"/>
    <w:pPr>
      <w:spacing w:before="180" w:line="240" w:lineRule="auto"/>
      <w:ind w:left="1134"/>
    </w:pPr>
  </w:style>
  <w:style w:type="paragraph" w:customStyle="1" w:styleId="ETAsubitem">
    <w:name w:val="ETA(subitem)"/>
    <w:basedOn w:val="OPCParaBase"/>
    <w:rsid w:val="00B87E3A"/>
    <w:pPr>
      <w:tabs>
        <w:tab w:val="right" w:pos="340"/>
      </w:tabs>
      <w:spacing w:before="60" w:line="240" w:lineRule="auto"/>
      <w:ind w:left="454" w:hanging="454"/>
    </w:pPr>
    <w:rPr>
      <w:sz w:val="20"/>
    </w:rPr>
  </w:style>
  <w:style w:type="paragraph" w:customStyle="1" w:styleId="ETApara">
    <w:name w:val="ETA(para)"/>
    <w:basedOn w:val="OPCParaBase"/>
    <w:rsid w:val="00B87E3A"/>
    <w:pPr>
      <w:tabs>
        <w:tab w:val="right" w:pos="754"/>
      </w:tabs>
      <w:spacing w:before="60" w:line="240" w:lineRule="auto"/>
      <w:ind w:left="828" w:hanging="828"/>
    </w:pPr>
    <w:rPr>
      <w:sz w:val="20"/>
    </w:rPr>
  </w:style>
  <w:style w:type="paragraph" w:customStyle="1" w:styleId="ETAsubpara">
    <w:name w:val="ETA(subpara)"/>
    <w:basedOn w:val="OPCParaBase"/>
    <w:rsid w:val="00B87E3A"/>
    <w:pPr>
      <w:tabs>
        <w:tab w:val="right" w:pos="1083"/>
      </w:tabs>
      <w:spacing w:before="60" w:line="240" w:lineRule="auto"/>
      <w:ind w:left="1191" w:hanging="1191"/>
    </w:pPr>
    <w:rPr>
      <w:sz w:val="20"/>
    </w:rPr>
  </w:style>
  <w:style w:type="paragraph" w:customStyle="1" w:styleId="ETAsub-subpara">
    <w:name w:val="ETA(sub-subpara)"/>
    <w:basedOn w:val="OPCParaBase"/>
    <w:rsid w:val="00B87E3A"/>
    <w:pPr>
      <w:tabs>
        <w:tab w:val="right" w:pos="1412"/>
      </w:tabs>
      <w:spacing w:before="60" w:line="240" w:lineRule="auto"/>
      <w:ind w:left="1525" w:hanging="1525"/>
    </w:pPr>
    <w:rPr>
      <w:sz w:val="20"/>
    </w:rPr>
  </w:style>
  <w:style w:type="paragraph" w:customStyle="1" w:styleId="Formula">
    <w:name w:val="Formula"/>
    <w:basedOn w:val="OPCParaBase"/>
    <w:rsid w:val="00B87E3A"/>
    <w:pPr>
      <w:spacing w:line="240" w:lineRule="auto"/>
      <w:ind w:left="1134"/>
    </w:pPr>
    <w:rPr>
      <w:sz w:val="20"/>
    </w:rPr>
  </w:style>
  <w:style w:type="paragraph" w:styleId="Header">
    <w:name w:val="header"/>
    <w:basedOn w:val="OPCParaBase"/>
    <w:link w:val="HeaderChar"/>
    <w:unhideWhenUsed/>
    <w:rsid w:val="00B87E3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87E3A"/>
    <w:rPr>
      <w:rFonts w:eastAsia="Times New Roman" w:cs="Times New Roman"/>
      <w:sz w:val="16"/>
      <w:lang w:eastAsia="en-AU"/>
    </w:rPr>
  </w:style>
  <w:style w:type="paragraph" w:customStyle="1" w:styleId="House">
    <w:name w:val="House"/>
    <w:basedOn w:val="OPCParaBase"/>
    <w:rsid w:val="00B87E3A"/>
    <w:pPr>
      <w:spacing w:line="240" w:lineRule="auto"/>
    </w:pPr>
    <w:rPr>
      <w:sz w:val="28"/>
    </w:rPr>
  </w:style>
  <w:style w:type="paragraph" w:customStyle="1" w:styleId="Item">
    <w:name w:val="Item"/>
    <w:aliases w:val="i"/>
    <w:basedOn w:val="OPCParaBase"/>
    <w:next w:val="ItemHead"/>
    <w:rsid w:val="00B87E3A"/>
    <w:pPr>
      <w:keepLines/>
      <w:spacing w:before="80" w:line="240" w:lineRule="auto"/>
      <w:ind w:left="709"/>
    </w:pPr>
  </w:style>
  <w:style w:type="paragraph" w:customStyle="1" w:styleId="ItemHead">
    <w:name w:val="ItemHead"/>
    <w:aliases w:val="ih"/>
    <w:basedOn w:val="OPCParaBase"/>
    <w:next w:val="Item"/>
    <w:rsid w:val="00B87E3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87E3A"/>
    <w:pPr>
      <w:spacing w:line="240" w:lineRule="auto"/>
    </w:pPr>
    <w:rPr>
      <w:b/>
      <w:sz w:val="32"/>
    </w:rPr>
  </w:style>
  <w:style w:type="paragraph" w:customStyle="1" w:styleId="notedraft">
    <w:name w:val="note(draft)"/>
    <w:aliases w:val="nd"/>
    <w:basedOn w:val="OPCParaBase"/>
    <w:rsid w:val="00B87E3A"/>
    <w:pPr>
      <w:spacing w:before="240" w:line="240" w:lineRule="auto"/>
      <w:ind w:left="284" w:hanging="284"/>
    </w:pPr>
    <w:rPr>
      <w:i/>
      <w:sz w:val="24"/>
    </w:rPr>
  </w:style>
  <w:style w:type="paragraph" w:customStyle="1" w:styleId="notemargin">
    <w:name w:val="note(margin)"/>
    <w:aliases w:val="nm"/>
    <w:basedOn w:val="OPCParaBase"/>
    <w:rsid w:val="00B87E3A"/>
    <w:pPr>
      <w:tabs>
        <w:tab w:val="left" w:pos="709"/>
      </w:tabs>
      <w:spacing w:before="122" w:line="198" w:lineRule="exact"/>
      <w:ind w:left="709" w:hanging="709"/>
    </w:pPr>
    <w:rPr>
      <w:sz w:val="18"/>
    </w:rPr>
  </w:style>
  <w:style w:type="paragraph" w:customStyle="1" w:styleId="noteToPara">
    <w:name w:val="noteToPara"/>
    <w:aliases w:val="ntp"/>
    <w:basedOn w:val="OPCParaBase"/>
    <w:rsid w:val="00B87E3A"/>
    <w:pPr>
      <w:spacing w:before="122" w:line="198" w:lineRule="exact"/>
      <w:ind w:left="2353" w:hanging="709"/>
    </w:pPr>
    <w:rPr>
      <w:sz w:val="18"/>
    </w:rPr>
  </w:style>
  <w:style w:type="paragraph" w:customStyle="1" w:styleId="noteParlAmend">
    <w:name w:val="note(ParlAmend)"/>
    <w:aliases w:val="npp"/>
    <w:basedOn w:val="OPCParaBase"/>
    <w:next w:val="ParlAmend"/>
    <w:rsid w:val="00B87E3A"/>
    <w:pPr>
      <w:spacing w:line="240" w:lineRule="auto"/>
      <w:jc w:val="right"/>
    </w:pPr>
    <w:rPr>
      <w:rFonts w:ascii="Arial" w:hAnsi="Arial"/>
      <w:b/>
      <w:i/>
    </w:rPr>
  </w:style>
  <w:style w:type="paragraph" w:customStyle="1" w:styleId="notetext">
    <w:name w:val="note(text)"/>
    <w:aliases w:val="n"/>
    <w:basedOn w:val="OPCParaBase"/>
    <w:link w:val="notetextChar"/>
    <w:rsid w:val="00B87E3A"/>
    <w:pPr>
      <w:spacing w:before="122" w:line="240" w:lineRule="auto"/>
      <w:ind w:left="1985" w:hanging="851"/>
    </w:pPr>
    <w:rPr>
      <w:sz w:val="18"/>
    </w:rPr>
  </w:style>
  <w:style w:type="paragraph" w:customStyle="1" w:styleId="Page1">
    <w:name w:val="Page1"/>
    <w:basedOn w:val="OPCParaBase"/>
    <w:rsid w:val="00B87E3A"/>
    <w:pPr>
      <w:spacing w:before="5600" w:line="240" w:lineRule="auto"/>
    </w:pPr>
    <w:rPr>
      <w:b/>
      <w:sz w:val="32"/>
    </w:rPr>
  </w:style>
  <w:style w:type="paragraph" w:customStyle="1" w:styleId="PageBreak">
    <w:name w:val="PageBreak"/>
    <w:aliases w:val="pb"/>
    <w:basedOn w:val="OPCParaBase"/>
    <w:rsid w:val="00B87E3A"/>
    <w:pPr>
      <w:spacing w:line="240" w:lineRule="auto"/>
    </w:pPr>
    <w:rPr>
      <w:sz w:val="20"/>
    </w:rPr>
  </w:style>
  <w:style w:type="paragraph" w:customStyle="1" w:styleId="paragraphsub">
    <w:name w:val="paragraph(sub)"/>
    <w:aliases w:val="aa"/>
    <w:basedOn w:val="OPCParaBase"/>
    <w:rsid w:val="00B87E3A"/>
    <w:pPr>
      <w:tabs>
        <w:tab w:val="right" w:pos="1985"/>
      </w:tabs>
      <w:spacing w:before="40" w:line="240" w:lineRule="auto"/>
      <w:ind w:left="2098" w:hanging="2098"/>
    </w:pPr>
  </w:style>
  <w:style w:type="paragraph" w:customStyle="1" w:styleId="paragraphsub-sub">
    <w:name w:val="paragraph(sub-sub)"/>
    <w:aliases w:val="aaa"/>
    <w:basedOn w:val="OPCParaBase"/>
    <w:rsid w:val="00B87E3A"/>
    <w:pPr>
      <w:tabs>
        <w:tab w:val="right" w:pos="2722"/>
      </w:tabs>
      <w:spacing w:before="40" w:line="240" w:lineRule="auto"/>
      <w:ind w:left="2835" w:hanging="2835"/>
    </w:pPr>
  </w:style>
  <w:style w:type="paragraph" w:customStyle="1" w:styleId="paragraph">
    <w:name w:val="paragraph"/>
    <w:aliases w:val="a"/>
    <w:basedOn w:val="OPCParaBase"/>
    <w:link w:val="paragraphChar"/>
    <w:rsid w:val="00B87E3A"/>
    <w:pPr>
      <w:tabs>
        <w:tab w:val="right" w:pos="1531"/>
      </w:tabs>
      <w:spacing w:before="40" w:line="240" w:lineRule="auto"/>
      <w:ind w:left="1644" w:hanging="1644"/>
    </w:pPr>
  </w:style>
  <w:style w:type="paragraph" w:customStyle="1" w:styleId="ParlAmend">
    <w:name w:val="ParlAmend"/>
    <w:aliases w:val="pp"/>
    <w:basedOn w:val="OPCParaBase"/>
    <w:rsid w:val="00B87E3A"/>
    <w:pPr>
      <w:spacing w:before="240" w:line="240" w:lineRule="atLeast"/>
      <w:ind w:hanging="567"/>
    </w:pPr>
    <w:rPr>
      <w:sz w:val="24"/>
    </w:rPr>
  </w:style>
  <w:style w:type="paragraph" w:customStyle="1" w:styleId="Penalty">
    <w:name w:val="Penalty"/>
    <w:basedOn w:val="OPCParaBase"/>
    <w:rsid w:val="00B87E3A"/>
    <w:pPr>
      <w:tabs>
        <w:tab w:val="left" w:pos="2977"/>
      </w:tabs>
      <w:spacing w:before="180" w:line="240" w:lineRule="auto"/>
      <w:ind w:left="1985" w:hanging="851"/>
    </w:pPr>
  </w:style>
  <w:style w:type="paragraph" w:customStyle="1" w:styleId="Portfolio">
    <w:name w:val="Portfolio"/>
    <w:basedOn w:val="OPCParaBase"/>
    <w:rsid w:val="00B87E3A"/>
    <w:pPr>
      <w:spacing w:line="240" w:lineRule="auto"/>
    </w:pPr>
    <w:rPr>
      <w:i/>
      <w:sz w:val="20"/>
    </w:rPr>
  </w:style>
  <w:style w:type="paragraph" w:customStyle="1" w:styleId="Preamble">
    <w:name w:val="Preamble"/>
    <w:basedOn w:val="OPCParaBase"/>
    <w:next w:val="Normal"/>
    <w:rsid w:val="00B87E3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87E3A"/>
    <w:pPr>
      <w:spacing w:line="240" w:lineRule="auto"/>
    </w:pPr>
    <w:rPr>
      <w:i/>
      <w:sz w:val="20"/>
    </w:rPr>
  </w:style>
  <w:style w:type="paragraph" w:customStyle="1" w:styleId="Session">
    <w:name w:val="Session"/>
    <w:basedOn w:val="OPCParaBase"/>
    <w:rsid w:val="00B87E3A"/>
    <w:pPr>
      <w:spacing w:line="240" w:lineRule="auto"/>
    </w:pPr>
    <w:rPr>
      <w:sz w:val="28"/>
    </w:rPr>
  </w:style>
  <w:style w:type="paragraph" w:customStyle="1" w:styleId="Sponsor">
    <w:name w:val="Sponsor"/>
    <w:basedOn w:val="OPCParaBase"/>
    <w:rsid w:val="00B87E3A"/>
    <w:pPr>
      <w:spacing w:line="240" w:lineRule="auto"/>
    </w:pPr>
    <w:rPr>
      <w:i/>
    </w:rPr>
  </w:style>
  <w:style w:type="paragraph" w:customStyle="1" w:styleId="Subitem">
    <w:name w:val="Subitem"/>
    <w:aliases w:val="iss"/>
    <w:basedOn w:val="OPCParaBase"/>
    <w:rsid w:val="00B87E3A"/>
    <w:pPr>
      <w:spacing w:before="180" w:line="240" w:lineRule="auto"/>
      <w:ind w:left="709" w:hanging="709"/>
    </w:pPr>
  </w:style>
  <w:style w:type="paragraph" w:customStyle="1" w:styleId="SubitemHead">
    <w:name w:val="SubitemHead"/>
    <w:aliases w:val="issh"/>
    <w:basedOn w:val="OPCParaBase"/>
    <w:rsid w:val="00B87E3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87E3A"/>
    <w:pPr>
      <w:spacing w:before="40" w:line="240" w:lineRule="auto"/>
      <w:ind w:left="1134"/>
    </w:pPr>
  </w:style>
  <w:style w:type="paragraph" w:customStyle="1" w:styleId="SubsectionHead">
    <w:name w:val="SubsectionHead"/>
    <w:aliases w:val="ssh"/>
    <w:basedOn w:val="OPCParaBase"/>
    <w:next w:val="subsection"/>
    <w:rsid w:val="00B87E3A"/>
    <w:pPr>
      <w:keepNext/>
      <w:keepLines/>
      <w:spacing w:before="240" w:line="240" w:lineRule="auto"/>
      <w:ind w:left="1134"/>
    </w:pPr>
    <w:rPr>
      <w:i/>
    </w:rPr>
  </w:style>
  <w:style w:type="paragraph" w:customStyle="1" w:styleId="Tablea">
    <w:name w:val="Table(a)"/>
    <w:aliases w:val="ta"/>
    <w:basedOn w:val="OPCParaBase"/>
    <w:rsid w:val="00B87E3A"/>
    <w:pPr>
      <w:spacing w:before="60" w:line="240" w:lineRule="auto"/>
      <w:ind w:left="284" w:hanging="284"/>
    </w:pPr>
    <w:rPr>
      <w:sz w:val="20"/>
    </w:rPr>
  </w:style>
  <w:style w:type="paragraph" w:customStyle="1" w:styleId="TableAA">
    <w:name w:val="Table(AA)"/>
    <w:aliases w:val="taaa"/>
    <w:basedOn w:val="OPCParaBase"/>
    <w:rsid w:val="00B87E3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87E3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87E3A"/>
    <w:pPr>
      <w:spacing w:before="60" w:line="240" w:lineRule="atLeast"/>
    </w:pPr>
    <w:rPr>
      <w:sz w:val="20"/>
    </w:rPr>
  </w:style>
  <w:style w:type="paragraph" w:customStyle="1" w:styleId="TLPBoxTextnote">
    <w:name w:val="TLPBoxText(note"/>
    <w:aliases w:val="right)"/>
    <w:basedOn w:val="OPCParaBase"/>
    <w:rsid w:val="00B87E3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87E3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87E3A"/>
    <w:pPr>
      <w:spacing w:before="122" w:line="198" w:lineRule="exact"/>
      <w:ind w:left="1985" w:hanging="851"/>
      <w:jc w:val="right"/>
    </w:pPr>
    <w:rPr>
      <w:sz w:val="18"/>
    </w:rPr>
  </w:style>
  <w:style w:type="paragraph" w:customStyle="1" w:styleId="TLPTableBullet">
    <w:name w:val="TLPTableBullet"/>
    <w:aliases w:val="ttb"/>
    <w:basedOn w:val="OPCParaBase"/>
    <w:rsid w:val="00B87E3A"/>
    <w:pPr>
      <w:spacing w:line="240" w:lineRule="exact"/>
      <w:ind w:left="284" w:hanging="284"/>
    </w:pPr>
    <w:rPr>
      <w:sz w:val="20"/>
    </w:rPr>
  </w:style>
  <w:style w:type="paragraph" w:styleId="TOC1">
    <w:name w:val="toc 1"/>
    <w:basedOn w:val="OPCParaBase"/>
    <w:next w:val="Normal"/>
    <w:uiPriority w:val="39"/>
    <w:semiHidden/>
    <w:unhideWhenUsed/>
    <w:rsid w:val="00B87E3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87E3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87E3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87E3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87E3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87E3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87E3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87E3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87E3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87E3A"/>
    <w:pPr>
      <w:keepLines/>
      <w:spacing w:before="240" w:after="120" w:line="240" w:lineRule="auto"/>
      <w:ind w:left="794"/>
    </w:pPr>
    <w:rPr>
      <w:b/>
      <w:kern w:val="28"/>
      <w:sz w:val="20"/>
    </w:rPr>
  </w:style>
  <w:style w:type="paragraph" w:customStyle="1" w:styleId="TofSectsHeading">
    <w:name w:val="TofSects(Heading)"/>
    <w:basedOn w:val="OPCParaBase"/>
    <w:rsid w:val="00B87E3A"/>
    <w:pPr>
      <w:spacing w:before="240" w:after="120" w:line="240" w:lineRule="auto"/>
    </w:pPr>
    <w:rPr>
      <w:b/>
      <w:sz w:val="24"/>
    </w:rPr>
  </w:style>
  <w:style w:type="paragraph" w:customStyle="1" w:styleId="TofSectsSection">
    <w:name w:val="TofSects(Section)"/>
    <w:basedOn w:val="OPCParaBase"/>
    <w:rsid w:val="00B87E3A"/>
    <w:pPr>
      <w:keepLines/>
      <w:spacing w:before="40" w:line="240" w:lineRule="auto"/>
      <w:ind w:left="1588" w:hanging="794"/>
    </w:pPr>
    <w:rPr>
      <w:kern w:val="28"/>
      <w:sz w:val="18"/>
    </w:rPr>
  </w:style>
  <w:style w:type="paragraph" w:customStyle="1" w:styleId="TofSectsSubdiv">
    <w:name w:val="TofSects(Subdiv)"/>
    <w:basedOn w:val="OPCParaBase"/>
    <w:rsid w:val="00B87E3A"/>
    <w:pPr>
      <w:keepLines/>
      <w:spacing w:before="80" w:line="240" w:lineRule="auto"/>
      <w:ind w:left="1588" w:hanging="794"/>
    </w:pPr>
    <w:rPr>
      <w:kern w:val="28"/>
    </w:rPr>
  </w:style>
  <w:style w:type="paragraph" w:customStyle="1" w:styleId="WRStyle">
    <w:name w:val="WR Style"/>
    <w:aliases w:val="WR"/>
    <w:basedOn w:val="OPCParaBase"/>
    <w:rsid w:val="00B87E3A"/>
    <w:pPr>
      <w:spacing w:before="240" w:line="240" w:lineRule="auto"/>
      <w:ind w:left="284" w:hanging="284"/>
    </w:pPr>
    <w:rPr>
      <w:b/>
      <w:i/>
      <w:kern w:val="28"/>
      <w:sz w:val="24"/>
    </w:rPr>
  </w:style>
  <w:style w:type="paragraph" w:customStyle="1" w:styleId="notepara">
    <w:name w:val="note(para)"/>
    <w:aliases w:val="na"/>
    <w:basedOn w:val="OPCParaBase"/>
    <w:rsid w:val="00B87E3A"/>
    <w:pPr>
      <w:spacing w:before="40" w:line="198" w:lineRule="exact"/>
      <w:ind w:left="2354" w:hanging="369"/>
    </w:pPr>
    <w:rPr>
      <w:sz w:val="18"/>
    </w:rPr>
  </w:style>
  <w:style w:type="paragraph" w:styleId="Footer">
    <w:name w:val="footer"/>
    <w:link w:val="FooterChar"/>
    <w:rsid w:val="00B87E3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87E3A"/>
    <w:rPr>
      <w:rFonts w:eastAsia="Times New Roman" w:cs="Times New Roman"/>
      <w:sz w:val="22"/>
      <w:szCs w:val="24"/>
      <w:lang w:eastAsia="en-AU"/>
    </w:rPr>
  </w:style>
  <w:style w:type="character" w:styleId="LineNumber">
    <w:name w:val="line number"/>
    <w:basedOn w:val="OPCCharBase"/>
    <w:uiPriority w:val="99"/>
    <w:semiHidden/>
    <w:unhideWhenUsed/>
    <w:rsid w:val="00B87E3A"/>
    <w:rPr>
      <w:sz w:val="16"/>
    </w:rPr>
  </w:style>
  <w:style w:type="table" w:customStyle="1" w:styleId="CFlag">
    <w:name w:val="CFlag"/>
    <w:basedOn w:val="TableNormal"/>
    <w:uiPriority w:val="99"/>
    <w:rsid w:val="00B87E3A"/>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7E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E3A"/>
    <w:rPr>
      <w:rFonts w:ascii="Tahoma" w:hAnsi="Tahoma" w:cs="Tahoma"/>
      <w:sz w:val="16"/>
      <w:szCs w:val="16"/>
    </w:rPr>
  </w:style>
  <w:style w:type="character" w:styleId="Hyperlink">
    <w:name w:val="Hyperlink"/>
    <w:basedOn w:val="DefaultParagraphFont"/>
    <w:rsid w:val="00B87E3A"/>
    <w:rPr>
      <w:color w:val="0000FF"/>
      <w:u w:val="single"/>
    </w:rPr>
  </w:style>
  <w:style w:type="table" w:styleId="TableGrid">
    <w:name w:val="Table Grid"/>
    <w:basedOn w:val="TableNormal"/>
    <w:uiPriority w:val="59"/>
    <w:rsid w:val="00B87E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B87E3A"/>
    <w:rPr>
      <w:b/>
      <w:sz w:val="28"/>
      <w:szCs w:val="32"/>
    </w:rPr>
  </w:style>
  <w:style w:type="paragraph" w:customStyle="1" w:styleId="TerritoryT">
    <w:name w:val="TerritoryT"/>
    <w:basedOn w:val="OPCParaBase"/>
    <w:next w:val="Normal"/>
    <w:rsid w:val="00B87E3A"/>
    <w:rPr>
      <w:b/>
      <w:sz w:val="32"/>
    </w:rPr>
  </w:style>
  <w:style w:type="paragraph" w:customStyle="1" w:styleId="LegislationMadeUnder">
    <w:name w:val="LegislationMadeUnder"/>
    <w:basedOn w:val="OPCParaBase"/>
    <w:next w:val="Normal"/>
    <w:rsid w:val="00B87E3A"/>
    <w:rPr>
      <w:i/>
      <w:sz w:val="32"/>
      <w:szCs w:val="32"/>
    </w:rPr>
  </w:style>
  <w:style w:type="paragraph" w:customStyle="1" w:styleId="SignCoverPageEnd">
    <w:name w:val="SignCoverPageEnd"/>
    <w:basedOn w:val="OPCParaBase"/>
    <w:next w:val="Normal"/>
    <w:rsid w:val="00B87E3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87E3A"/>
    <w:pPr>
      <w:pBdr>
        <w:top w:val="single" w:sz="4" w:space="1" w:color="auto"/>
      </w:pBdr>
      <w:spacing w:before="360"/>
      <w:ind w:right="397"/>
      <w:jc w:val="both"/>
    </w:pPr>
  </w:style>
  <w:style w:type="paragraph" w:customStyle="1" w:styleId="NotesHeading1">
    <w:name w:val="NotesHeading 1"/>
    <w:basedOn w:val="OPCParaBase"/>
    <w:next w:val="Normal"/>
    <w:rsid w:val="00B87E3A"/>
    <w:rPr>
      <w:b/>
      <w:sz w:val="28"/>
      <w:szCs w:val="28"/>
    </w:rPr>
  </w:style>
  <w:style w:type="paragraph" w:customStyle="1" w:styleId="NotesHeading2">
    <w:name w:val="NotesHeading 2"/>
    <w:basedOn w:val="OPCParaBase"/>
    <w:next w:val="Normal"/>
    <w:rsid w:val="00B87E3A"/>
    <w:rPr>
      <w:b/>
      <w:sz w:val="28"/>
      <w:szCs w:val="28"/>
    </w:rPr>
  </w:style>
  <w:style w:type="paragraph" w:customStyle="1" w:styleId="ENotesText">
    <w:name w:val="ENotesText"/>
    <w:basedOn w:val="OPCParaBase"/>
    <w:next w:val="Normal"/>
    <w:rsid w:val="00B87E3A"/>
  </w:style>
  <w:style w:type="paragraph" w:customStyle="1" w:styleId="CompiledActNo">
    <w:name w:val="CompiledActNo"/>
    <w:basedOn w:val="OPCParaBase"/>
    <w:next w:val="Normal"/>
    <w:rsid w:val="00B87E3A"/>
    <w:rPr>
      <w:b/>
      <w:sz w:val="24"/>
      <w:szCs w:val="24"/>
    </w:rPr>
  </w:style>
  <w:style w:type="paragraph" w:customStyle="1" w:styleId="CompiledMadeUnder">
    <w:name w:val="CompiledMadeUnder"/>
    <w:basedOn w:val="OPCParaBase"/>
    <w:next w:val="Normal"/>
    <w:rsid w:val="00B87E3A"/>
    <w:rPr>
      <w:i/>
      <w:sz w:val="24"/>
      <w:szCs w:val="24"/>
    </w:rPr>
  </w:style>
  <w:style w:type="paragraph" w:customStyle="1" w:styleId="Paragraphsub-sub-sub">
    <w:name w:val="Paragraph(sub-sub-sub)"/>
    <w:aliases w:val="aaaa"/>
    <w:basedOn w:val="OPCParaBase"/>
    <w:rsid w:val="00B87E3A"/>
    <w:pPr>
      <w:tabs>
        <w:tab w:val="right" w:pos="3402"/>
      </w:tabs>
      <w:spacing w:before="40" w:line="240" w:lineRule="auto"/>
      <w:ind w:left="3402" w:hanging="3402"/>
    </w:pPr>
  </w:style>
  <w:style w:type="paragraph" w:customStyle="1" w:styleId="TableHeading">
    <w:name w:val="TableHeading"/>
    <w:aliases w:val="th"/>
    <w:basedOn w:val="OPCParaBase"/>
    <w:next w:val="Tabletext"/>
    <w:rsid w:val="00B87E3A"/>
    <w:pPr>
      <w:keepNext/>
      <w:spacing w:before="60" w:line="240" w:lineRule="atLeast"/>
    </w:pPr>
    <w:rPr>
      <w:b/>
      <w:sz w:val="20"/>
    </w:rPr>
  </w:style>
  <w:style w:type="paragraph" w:customStyle="1" w:styleId="NoteToSubpara">
    <w:name w:val="NoteToSubpara"/>
    <w:aliases w:val="nts"/>
    <w:basedOn w:val="OPCParaBase"/>
    <w:rsid w:val="00B87E3A"/>
    <w:pPr>
      <w:spacing w:before="40" w:line="198" w:lineRule="exact"/>
      <w:ind w:left="2835" w:hanging="709"/>
    </w:pPr>
    <w:rPr>
      <w:sz w:val="18"/>
    </w:rPr>
  </w:style>
  <w:style w:type="paragraph" w:customStyle="1" w:styleId="EndNotespara">
    <w:name w:val="EndNotes(para)"/>
    <w:aliases w:val="eta"/>
    <w:basedOn w:val="OPCParaBase"/>
    <w:next w:val="Normal"/>
    <w:rsid w:val="00B87E3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87E3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B87E3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87E3A"/>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B87E3A"/>
    <w:pPr>
      <w:keepNext/>
      <w:spacing w:before="60" w:line="240" w:lineRule="atLeast"/>
    </w:pPr>
    <w:rPr>
      <w:rFonts w:ascii="Arial" w:hAnsi="Arial"/>
      <w:b/>
      <w:sz w:val="16"/>
    </w:rPr>
  </w:style>
  <w:style w:type="paragraph" w:customStyle="1" w:styleId="ENoteTTi">
    <w:name w:val="ENoteTTi"/>
    <w:aliases w:val="entti"/>
    <w:basedOn w:val="OPCParaBase"/>
    <w:rsid w:val="00B87E3A"/>
    <w:pPr>
      <w:keepNext/>
      <w:spacing w:before="60" w:line="240" w:lineRule="atLeast"/>
      <w:ind w:left="170"/>
    </w:pPr>
    <w:rPr>
      <w:sz w:val="16"/>
    </w:rPr>
  </w:style>
  <w:style w:type="paragraph" w:customStyle="1" w:styleId="ENotesHeading1">
    <w:name w:val="ENotesHeading 1"/>
    <w:aliases w:val="Enh1"/>
    <w:basedOn w:val="OPCParaBase"/>
    <w:next w:val="Normal"/>
    <w:rsid w:val="00B87E3A"/>
    <w:pPr>
      <w:spacing w:before="120"/>
      <w:outlineLvl w:val="1"/>
    </w:pPr>
    <w:rPr>
      <w:b/>
      <w:sz w:val="28"/>
      <w:szCs w:val="28"/>
    </w:rPr>
  </w:style>
  <w:style w:type="paragraph" w:customStyle="1" w:styleId="ENotesHeading2">
    <w:name w:val="ENotesHeading 2"/>
    <w:aliases w:val="Enh2"/>
    <w:basedOn w:val="OPCParaBase"/>
    <w:next w:val="Normal"/>
    <w:rsid w:val="00B87E3A"/>
    <w:pPr>
      <w:spacing w:before="120" w:after="120"/>
      <w:outlineLvl w:val="2"/>
    </w:pPr>
    <w:rPr>
      <w:b/>
      <w:sz w:val="24"/>
      <w:szCs w:val="28"/>
    </w:rPr>
  </w:style>
  <w:style w:type="paragraph" w:customStyle="1" w:styleId="ENoteTTIndentHeading">
    <w:name w:val="ENoteTTIndentHeading"/>
    <w:aliases w:val="enTTHi"/>
    <w:basedOn w:val="OPCParaBase"/>
    <w:rsid w:val="00B87E3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87E3A"/>
    <w:pPr>
      <w:spacing w:before="60" w:line="240" w:lineRule="atLeast"/>
    </w:pPr>
    <w:rPr>
      <w:sz w:val="16"/>
    </w:rPr>
  </w:style>
  <w:style w:type="paragraph" w:customStyle="1" w:styleId="MadeunderText">
    <w:name w:val="MadeunderText"/>
    <w:basedOn w:val="OPCParaBase"/>
    <w:next w:val="CompiledMadeUnder"/>
    <w:rsid w:val="00B87E3A"/>
    <w:pPr>
      <w:spacing w:before="240"/>
    </w:pPr>
    <w:rPr>
      <w:sz w:val="24"/>
      <w:szCs w:val="24"/>
    </w:rPr>
  </w:style>
  <w:style w:type="paragraph" w:customStyle="1" w:styleId="ENotesHeading3">
    <w:name w:val="ENotesHeading 3"/>
    <w:aliases w:val="Enh3"/>
    <w:basedOn w:val="OPCParaBase"/>
    <w:next w:val="Normal"/>
    <w:rsid w:val="00B87E3A"/>
    <w:pPr>
      <w:keepNext/>
      <w:spacing w:before="120" w:line="240" w:lineRule="auto"/>
      <w:outlineLvl w:val="4"/>
    </w:pPr>
    <w:rPr>
      <w:b/>
      <w:szCs w:val="24"/>
    </w:rPr>
  </w:style>
  <w:style w:type="paragraph" w:customStyle="1" w:styleId="SubPartCASA">
    <w:name w:val="SubPart(CASA)"/>
    <w:aliases w:val="csp"/>
    <w:basedOn w:val="OPCParaBase"/>
    <w:next w:val="ActHead3"/>
    <w:rsid w:val="00B87E3A"/>
    <w:pPr>
      <w:keepNext/>
      <w:keepLines/>
      <w:spacing w:before="280"/>
      <w:outlineLvl w:val="1"/>
    </w:pPr>
    <w:rPr>
      <w:b/>
      <w:kern w:val="28"/>
      <w:sz w:val="32"/>
    </w:rPr>
  </w:style>
  <w:style w:type="character" w:customStyle="1" w:styleId="CharSubPartTextCASA">
    <w:name w:val="CharSubPartText(CASA)"/>
    <w:basedOn w:val="OPCCharBase"/>
    <w:uiPriority w:val="1"/>
    <w:rsid w:val="00B87E3A"/>
  </w:style>
  <w:style w:type="character" w:customStyle="1" w:styleId="CharSubPartNoCASA">
    <w:name w:val="CharSubPartNo(CASA)"/>
    <w:basedOn w:val="OPCCharBase"/>
    <w:uiPriority w:val="1"/>
    <w:rsid w:val="00B87E3A"/>
  </w:style>
  <w:style w:type="paragraph" w:customStyle="1" w:styleId="ENoteTTIndentHeadingSub">
    <w:name w:val="ENoteTTIndentHeadingSub"/>
    <w:aliases w:val="enTTHis"/>
    <w:basedOn w:val="OPCParaBase"/>
    <w:rsid w:val="00B87E3A"/>
    <w:pPr>
      <w:keepNext/>
      <w:spacing w:before="60" w:line="240" w:lineRule="atLeast"/>
      <w:ind w:left="340"/>
    </w:pPr>
    <w:rPr>
      <w:b/>
      <w:sz w:val="16"/>
    </w:rPr>
  </w:style>
  <w:style w:type="paragraph" w:customStyle="1" w:styleId="ENoteTTiSub">
    <w:name w:val="ENoteTTiSub"/>
    <w:aliases w:val="enttis"/>
    <w:basedOn w:val="OPCParaBase"/>
    <w:rsid w:val="00B87E3A"/>
    <w:pPr>
      <w:keepNext/>
      <w:spacing w:before="60" w:line="240" w:lineRule="atLeast"/>
      <w:ind w:left="340"/>
    </w:pPr>
    <w:rPr>
      <w:sz w:val="16"/>
    </w:rPr>
  </w:style>
  <w:style w:type="paragraph" w:customStyle="1" w:styleId="SubDivisionMigration">
    <w:name w:val="SubDivisionMigration"/>
    <w:aliases w:val="sdm"/>
    <w:basedOn w:val="OPCParaBase"/>
    <w:rsid w:val="00B87E3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7E3A"/>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locked/>
    <w:rsid w:val="00D94CD2"/>
    <w:rPr>
      <w:rFonts w:eastAsia="Times New Roman" w:cs="Times New Roman"/>
      <w:sz w:val="22"/>
      <w:lang w:eastAsia="en-AU"/>
    </w:rPr>
  </w:style>
  <w:style w:type="character" w:customStyle="1" w:styleId="Heading1Char">
    <w:name w:val="Heading 1 Char"/>
    <w:basedOn w:val="DefaultParagraphFont"/>
    <w:link w:val="Heading1"/>
    <w:uiPriority w:val="9"/>
    <w:rsid w:val="00D94C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94C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94CD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94CD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94CD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94CD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94CD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94CD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94CD2"/>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BB449F"/>
    <w:rPr>
      <w:rFonts w:eastAsia="Times New Roman" w:cs="Times New Roman"/>
      <w:sz w:val="22"/>
      <w:lang w:eastAsia="en-AU"/>
    </w:rPr>
  </w:style>
  <w:style w:type="character" w:customStyle="1" w:styleId="notetextChar">
    <w:name w:val="note(text) Char"/>
    <w:aliases w:val="n Char"/>
    <w:basedOn w:val="DefaultParagraphFont"/>
    <w:link w:val="notetext"/>
    <w:rsid w:val="00BB449F"/>
    <w:rPr>
      <w:rFonts w:eastAsia="Times New Roman" w:cs="Times New Roman"/>
      <w:sz w:val="18"/>
      <w:lang w:eastAsia="en-AU"/>
    </w:rPr>
  </w:style>
  <w:style w:type="character" w:customStyle="1" w:styleId="ActHead5Char">
    <w:name w:val="ActHead 5 Char"/>
    <w:aliases w:val="s Char"/>
    <w:basedOn w:val="DefaultParagraphFont"/>
    <w:link w:val="ActHead5"/>
    <w:rsid w:val="00BB449F"/>
    <w:rPr>
      <w:rFonts w:eastAsia="Times New Roman" w:cs="Times New Roman"/>
      <w:b/>
      <w:kern w:val="28"/>
      <w:sz w:val="24"/>
      <w:lang w:eastAsia="en-AU"/>
    </w:rPr>
  </w:style>
  <w:style w:type="paragraph" w:customStyle="1" w:styleId="SOText">
    <w:name w:val="SO Text"/>
    <w:aliases w:val="sot"/>
    <w:link w:val="SOTextChar"/>
    <w:rsid w:val="00B87E3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87E3A"/>
    <w:rPr>
      <w:sz w:val="22"/>
    </w:rPr>
  </w:style>
  <w:style w:type="paragraph" w:customStyle="1" w:styleId="SOTextNote">
    <w:name w:val="SO TextNote"/>
    <w:aliases w:val="sont"/>
    <w:basedOn w:val="SOText"/>
    <w:qFormat/>
    <w:rsid w:val="00B87E3A"/>
    <w:pPr>
      <w:spacing w:before="122" w:line="198" w:lineRule="exact"/>
      <w:ind w:left="1843" w:hanging="709"/>
    </w:pPr>
    <w:rPr>
      <w:sz w:val="18"/>
    </w:rPr>
  </w:style>
  <w:style w:type="paragraph" w:customStyle="1" w:styleId="SOPara">
    <w:name w:val="SO Para"/>
    <w:aliases w:val="soa"/>
    <w:basedOn w:val="SOText"/>
    <w:link w:val="SOParaChar"/>
    <w:qFormat/>
    <w:rsid w:val="00B87E3A"/>
    <w:pPr>
      <w:tabs>
        <w:tab w:val="right" w:pos="1786"/>
      </w:tabs>
      <w:spacing w:before="40"/>
      <w:ind w:left="2070" w:hanging="936"/>
    </w:pPr>
  </w:style>
  <w:style w:type="character" w:customStyle="1" w:styleId="SOParaChar">
    <w:name w:val="SO Para Char"/>
    <w:aliases w:val="soa Char"/>
    <w:basedOn w:val="DefaultParagraphFont"/>
    <w:link w:val="SOPara"/>
    <w:rsid w:val="00B87E3A"/>
    <w:rPr>
      <w:sz w:val="22"/>
    </w:rPr>
  </w:style>
  <w:style w:type="paragraph" w:customStyle="1" w:styleId="FileName">
    <w:name w:val="FileName"/>
    <w:basedOn w:val="Normal"/>
    <w:rsid w:val="00B87E3A"/>
  </w:style>
  <w:style w:type="paragraph" w:customStyle="1" w:styleId="SOHeadBold">
    <w:name w:val="SO HeadBold"/>
    <w:aliases w:val="sohb"/>
    <w:basedOn w:val="SOText"/>
    <w:next w:val="SOText"/>
    <w:link w:val="SOHeadBoldChar"/>
    <w:qFormat/>
    <w:rsid w:val="00B87E3A"/>
    <w:rPr>
      <w:b/>
    </w:rPr>
  </w:style>
  <w:style w:type="character" w:customStyle="1" w:styleId="SOHeadBoldChar">
    <w:name w:val="SO HeadBold Char"/>
    <w:aliases w:val="sohb Char"/>
    <w:basedOn w:val="DefaultParagraphFont"/>
    <w:link w:val="SOHeadBold"/>
    <w:rsid w:val="00B87E3A"/>
    <w:rPr>
      <w:b/>
      <w:sz w:val="22"/>
    </w:rPr>
  </w:style>
  <w:style w:type="paragraph" w:customStyle="1" w:styleId="SOHeadItalic">
    <w:name w:val="SO HeadItalic"/>
    <w:aliases w:val="sohi"/>
    <w:basedOn w:val="SOText"/>
    <w:next w:val="SOText"/>
    <w:link w:val="SOHeadItalicChar"/>
    <w:qFormat/>
    <w:rsid w:val="00B87E3A"/>
    <w:rPr>
      <w:i/>
    </w:rPr>
  </w:style>
  <w:style w:type="character" w:customStyle="1" w:styleId="SOHeadItalicChar">
    <w:name w:val="SO HeadItalic Char"/>
    <w:aliases w:val="sohi Char"/>
    <w:basedOn w:val="DefaultParagraphFont"/>
    <w:link w:val="SOHeadItalic"/>
    <w:rsid w:val="00B87E3A"/>
    <w:rPr>
      <w:i/>
      <w:sz w:val="22"/>
    </w:rPr>
  </w:style>
  <w:style w:type="paragraph" w:customStyle="1" w:styleId="SOBullet">
    <w:name w:val="SO Bullet"/>
    <w:aliases w:val="sotb"/>
    <w:basedOn w:val="SOText"/>
    <w:link w:val="SOBulletChar"/>
    <w:qFormat/>
    <w:rsid w:val="00B87E3A"/>
    <w:pPr>
      <w:ind w:left="1559" w:hanging="425"/>
    </w:pPr>
  </w:style>
  <w:style w:type="character" w:customStyle="1" w:styleId="SOBulletChar">
    <w:name w:val="SO Bullet Char"/>
    <w:aliases w:val="sotb Char"/>
    <w:basedOn w:val="DefaultParagraphFont"/>
    <w:link w:val="SOBullet"/>
    <w:rsid w:val="00B87E3A"/>
    <w:rPr>
      <w:sz w:val="22"/>
    </w:rPr>
  </w:style>
  <w:style w:type="paragraph" w:customStyle="1" w:styleId="SOBulletNote">
    <w:name w:val="SO BulletNote"/>
    <w:aliases w:val="sonb"/>
    <w:basedOn w:val="SOTextNote"/>
    <w:link w:val="SOBulletNoteChar"/>
    <w:qFormat/>
    <w:rsid w:val="00B87E3A"/>
    <w:pPr>
      <w:tabs>
        <w:tab w:val="left" w:pos="1560"/>
      </w:tabs>
      <w:ind w:left="2268" w:hanging="1134"/>
    </w:pPr>
  </w:style>
  <w:style w:type="character" w:customStyle="1" w:styleId="SOBulletNoteChar">
    <w:name w:val="SO BulletNote Char"/>
    <w:aliases w:val="sonb Char"/>
    <w:basedOn w:val="DefaultParagraphFont"/>
    <w:link w:val="SOBulletNote"/>
    <w:rsid w:val="00B87E3A"/>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20</Pages>
  <Words>3837</Words>
  <Characters>19524</Characters>
  <Application>Microsoft Office Word</Application>
  <DocSecurity>0</DocSecurity>
  <PresentationFormat/>
  <Lines>528</Lines>
  <Paragraphs>273</Paragraphs>
  <ScaleCrop>false</ScaleCrop>
  <HeadingPairs>
    <vt:vector size="2" baseType="variant">
      <vt:variant>
        <vt:lpstr>Title</vt:lpstr>
      </vt:variant>
      <vt:variant>
        <vt:i4>1</vt:i4>
      </vt:variant>
    </vt:vector>
  </HeadingPairs>
  <TitlesOfParts>
    <vt:vector size="1" baseType="lpstr">
      <vt:lpstr>Ozone Protection and Synthetic Greenhouse Gas Management Amendment (Various Matters) Regulation 2013</vt:lpstr>
    </vt:vector>
  </TitlesOfParts>
  <Manager/>
  <Company/>
  <LinksUpToDate>false</LinksUpToDate>
  <CharactersWithSpaces>23280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2013-12-08T22:18:00Z</dcterms:created>
  <dcterms:modified xsi:type="dcterms:W3CDTF">2013-12-08T22:18:00Z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265, 2013</vt:lpwstr>
  </property>
  <property fmtid="{D5CDD505-2E9C-101B-9397-08002B2CF9AE}" pid="3" name="ShortT">
    <vt:lpwstr>Ozone Protection and Synthetic Greenhouse Gas Management Amendment (Various Matters) Regulation 2013</vt:lpwstr>
  </property>
  <property fmtid="{D5CDD505-2E9C-101B-9397-08002B2CF9AE}" pid="4" name="Class">
    <vt:lpwstr>Unkown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12 December 2013</vt:lpwstr>
  </property>
  <property fmtid="{D5CDD505-2E9C-101B-9397-08002B2CF9AE}" pid="10" name="Authority">
    <vt:lpwstr/>
  </property>
  <property fmtid="{D5CDD505-2E9C-101B-9397-08002B2CF9AE}" pid="11" name="ID">
    <vt:lpwstr>OPC60194</vt:lpwstr>
  </property>
  <property fmtid="{D5CDD505-2E9C-101B-9397-08002B2CF9AE}" pid="12" name="Classification">
    <vt:lpwstr> </vt:lpwstr>
  </property>
  <property fmtid="{D5CDD505-2E9C-101B-9397-08002B2CF9AE}" pid="13" name="DoNotAsk">
    <vt:lpwstr>1</vt:lpwstr>
  </property>
  <property fmtid="{D5CDD505-2E9C-101B-9397-08002B2CF9AE}" pid="14" name="ChangedTitle">
    <vt:lpwstr>Ozone Protection and Synthetic Greenhouse Gas Management Amendment (Various Matters) Regulation 2013</vt:lpwstr>
  </property>
  <property fmtid="{D5CDD505-2E9C-101B-9397-08002B2CF9AE}" pid="15" name="DLM">
    <vt:lpwstr> </vt:lpwstr>
  </property>
  <property fmtid="{D5CDD505-2E9C-101B-9397-08002B2CF9AE}" pid="16" name="Number">
    <vt:lpwstr>C</vt:lpwstr>
  </property>
  <property fmtid="{D5CDD505-2E9C-101B-9397-08002B2CF9AE}" pid="17" name="CounterSign">
    <vt:lpwstr/>
  </property>
  <property fmtid="{D5CDD505-2E9C-101B-9397-08002B2CF9AE}" pid="18" name="ExcoDate">
    <vt:lpwstr>12 December 2013</vt:lpwstr>
  </property>
</Properties>
</file>