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F0" w:rsidRPr="008A417F" w:rsidRDefault="00802961" w:rsidP="00585718">
      <w:pPr>
        <w:pStyle w:val="AFMANormal"/>
        <w:keepLines w:val="0"/>
        <w:spacing w:before="0"/>
        <w:ind w:firstLine="720"/>
        <w:jc w:val="center"/>
        <w:rPr>
          <w:b/>
          <w:sz w:val="28"/>
          <w:szCs w:val="28"/>
          <w:u w:val="single"/>
        </w:rPr>
      </w:pPr>
      <w:bookmarkStart w:id="0" w:name="_GoBack"/>
      <w:bookmarkEnd w:id="0"/>
      <w:r w:rsidRPr="008A417F">
        <w:rPr>
          <w:b/>
          <w:sz w:val="28"/>
          <w:szCs w:val="28"/>
          <w:u w:val="single"/>
        </w:rPr>
        <w:t>EXPLANATORY STATEMENT</w:t>
      </w:r>
    </w:p>
    <w:p w:rsidR="001348B7" w:rsidRPr="00EA249C" w:rsidRDefault="001348B7" w:rsidP="00F17C49">
      <w:pPr>
        <w:pStyle w:val="AFMANormal"/>
        <w:keepLines w:val="0"/>
        <w:spacing w:before="0"/>
        <w:ind w:firstLine="720"/>
        <w:jc w:val="center"/>
        <w:rPr>
          <w:b/>
          <w:szCs w:val="24"/>
          <w:u w:val="single"/>
        </w:rPr>
      </w:pPr>
    </w:p>
    <w:p w:rsidR="001348B7" w:rsidRDefault="00802961" w:rsidP="00F17C49">
      <w:pPr>
        <w:pStyle w:val="AFMANormal"/>
        <w:keepLines w:val="0"/>
        <w:spacing w:before="0"/>
        <w:jc w:val="center"/>
        <w:rPr>
          <w:i/>
          <w:szCs w:val="24"/>
        </w:rPr>
      </w:pPr>
      <w:r w:rsidRPr="004C28F0">
        <w:rPr>
          <w:b/>
          <w:szCs w:val="24"/>
          <w:u w:val="single"/>
        </w:rPr>
        <w:t>S</w:t>
      </w:r>
      <w:r w:rsidR="00F8561A" w:rsidRPr="004C28F0">
        <w:rPr>
          <w:b/>
          <w:szCs w:val="24"/>
          <w:u w:val="single"/>
        </w:rPr>
        <w:t xml:space="preserve">ELECT LEGISLATIVE INSTRUMENT </w:t>
      </w:r>
      <w:r w:rsidR="008A417F">
        <w:rPr>
          <w:b/>
          <w:szCs w:val="24"/>
          <w:u w:val="single"/>
        </w:rPr>
        <w:t xml:space="preserve">No. 258, </w:t>
      </w:r>
      <w:r w:rsidR="00F8561A" w:rsidRPr="004C28F0">
        <w:rPr>
          <w:b/>
          <w:szCs w:val="24"/>
          <w:u w:val="single"/>
        </w:rPr>
        <w:t>2013</w:t>
      </w:r>
    </w:p>
    <w:p w:rsidR="004C28F0" w:rsidRPr="004C28F0" w:rsidRDefault="00F8561A" w:rsidP="001348B7">
      <w:pPr>
        <w:pStyle w:val="AFMANormal"/>
        <w:keepLines w:val="0"/>
        <w:spacing w:before="0"/>
        <w:jc w:val="center"/>
        <w:rPr>
          <w:i/>
          <w:szCs w:val="24"/>
        </w:rPr>
      </w:pPr>
      <w:r w:rsidRPr="004C28F0">
        <w:rPr>
          <w:i/>
          <w:szCs w:val="24"/>
        </w:rPr>
        <w:t xml:space="preserve"> </w:t>
      </w:r>
    </w:p>
    <w:p w:rsidR="00752B95" w:rsidRPr="00392DD7" w:rsidRDefault="00802961" w:rsidP="00392DD7">
      <w:pPr>
        <w:pStyle w:val="AFMANormal"/>
        <w:keepLines w:val="0"/>
        <w:spacing w:before="0"/>
        <w:jc w:val="center"/>
        <w:rPr>
          <w:szCs w:val="24"/>
          <w:u w:val="single"/>
        </w:rPr>
      </w:pPr>
      <w:r w:rsidRPr="00392DD7">
        <w:rPr>
          <w:szCs w:val="24"/>
          <w:u w:val="single"/>
        </w:rPr>
        <w:t xml:space="preserve">Issued by </w:t>
      </w:r>
      <w:r w:rsidR="00C624A9" w:rsidRPr="00392DD7">
        <w:rPr>
          <w:szCs w:val="24"/>
          <w:u w:val="single"/>
        </w:rPr>
        <w:t>A</w:t>
      </w:r>
      <w:r w:rsidRPr="00392DD7">
        <w:rPr>
          <w:szCs w:val="24"/>
          <w:u w:val="single"/>
        </w:rPr>
        <w:t>uthority of the Parliamentary Secretary</w:t>
      </w:r>
      <w:r w:rsidR="00FB25DE" w:rsidRPr="00392DD7">
        <w:rPr>
          <w:szCs w:val="24"/>
          <w:u w:val="single"/>
        </w:rPr>
        <w:t xml:space="preserve"> to the Minister</w:t>
      </w:r>
      <w:r w:rsidRPr="00392DD7">
        <w:rPr>
          <w:szCs w:val="24"/>
          <w:u w:val="single"/>
        </w:rPr>
        <w:t xml:space="preserve"> for Agriculture</w:t>
      </w:r>
    </w:p>
    <w:p w:rsidR="00B6442E" w:rsidRDefault="00B6442E" w:rsidP="00392DD7">
      <w:pPr>
        <w:pStyle w:val="AFMANormal"/>
        <w:keepLines w:val="0"/>
        <w:spacing w:before="0"/>
        <w:jc w:val="center"/>
        <w:rPr>
          <w:i/>
          <w:szCs w:val="24"/>
        </w:rPr>
      </w:pPr>
    </w:p>
    <w:p w:rsidR="007F027F" w:rsidRPr="00B6442E" w:rsidRDefault="00802961" w:rsidP="00392DD7">
      <w:pPr>
        <w:pStyle w:val="AFMANormal"/>
        <w:keepLines w:val="0"/>
        <w:spacing w:before="0"/>
        <w:jc w:val="center"/>
        <w:rPr>
          <w:i/>
          <w:szCs w:val="24"/>
        </w:rPr>
      </w:pPr>
      <w:r w:rsidRPr="00B6442E">
        <w:rPr>
          <w:i/>
          <w:szCs w:val="24"/>
        </w:rPr>
        <w:t>Fishing Levy Act 1991</w:t>
      </w:r>
    </w:p>
    <w:p w:rsidR="001348B7" w:rsidRPr="004C28F0" w:rsidRDefault="001348B7" w:rsidP="001348B7">
      <w:pPr>
        <w:pStyle w:val="AFMANormal"/>
        <w:keepLines w:val="0"/>
        <w:spacing w:before="0"/>
        <w:jc w:val="center"/>
        <w:rPr>
          <w:i/>
          <w:szCs w:val="24"/>
        </w:rPr>
      </w:pPr>
    </w:p>
    <w:p w:rsidR="001348B7" w:rsidRDefault="00802961" w:rsidP="001348B7">
      <w:pPr>
        <w:pStyle w:val="AFMANormal"/>
        <w:keepLines w:val="0"/>
        <w:spacing w:before="0"/>
        <w:jc w:val="center"/>
        <w:rPr>
          <w:i/>
          <w:szCs w:val="24"/>
        </w:rPr>
      </w:pPr>
      <w:r w:rsidRPr="00EA249C">
        <w:rPr>
          <w:i/>
          <w:szCs w:val="24"/>
        </w:rPr>
        <w:t>Fisheries Management Act 1991</w:t>
      </w:r>
    </w:p>
    <w:p w:rsidR="0027289C" w:rsidRDefault="0027289C">
      <w:pPr>
        <w:pStyle w:val="AFMANormal"/>
        <w:keepLines w:val="0"/>
        <w:spacing w:before="0"/>
        <w:jc w:val="center"/>
        <w:rPr>
          <w:szCs w:val="24"/>
        </w:rPr>
      </w:pPr>
    </w:p>
    <w:p w:rsidR="0027289C" w:rsidRDefault="00802961">
      <w:pPr>
        <w:pStyle w:val="AFMANormal"/>
        <w:keepLines w:val="0"/>
        <w:spacing w:before="0"/>
        <w:jc w:val="center"/>
        <w:rPr>
          <w:i/>
          <w:szCs w:val="24"/>
        </w:rPr>
      </w:pPr>
      <w:r w:rsidRPr="00EA249C">
        <w:rPr>
          <w:i/>
          <w:szCs w:val="24"/>
        </w:rPr>
        <w:t>Fishing Levy Regulation 201</w:t>
      </w:r>
      <w:r w:rsidR="00867FE3">
        <w:rPr>
          <w:i/>
          <w:szCs w:val="24"/>
        </w:rPr>
        <w:t>3</w:t>
      </w:r>
    </w:p>
    <w:p w:rsidR="0027289C" w:rsidRDefault="0027289C">
      <w:pPr>
        <w:pStyle w:val="AFMANormal"/>
        <w:keepLines w:val="0"/>
        <w:spacing w:before="0"/>
        <w:jc w:val="center"/>
        <w:rPr>
          <w:i/>
          <w:szCs w:val="24"/>
        </w:rPr>
      </w:pPr>
    </w:p>
    <w:p w:rsidR="0027289C" w:rsidRDefault="00802961" w:rsidP="00EB2C0A">
      <w:pPr>
        <w:pStyle w:val="AFMANormal"/>
        <w:keepLines w:val="0"/>
        <w:spacing w:before="0"/>
        <w:jc w:val="left"/>
        <w:rPr>
          <w:szCs w:val="24"/>
        </w:rPr>
      </w:pPr>
      <w:r w:rsidRPr="00EA249C">
        <w:rPr>
          <w:szCs w:val="24"/>
        </w:rPr>
        <w:t xml:space="preserve">Section 8 of the </w:t>
      </w:r>
      <w:r w:rsidRPr="00EA249C">
        <w:rPr>
          <w:i/>
          <w:szCs w:val="24"/>
        </w:rPr>
        <w:t>Fishing Levy Act 1991</w:t>
      </w:r>
      <w:r w:rsidRPr="00EA249C">
        <w:rPr>
          <w:szCs w:val="24"/>
        </w:rPr>
        <w:t xml:space="preserve"> (Levy Act) </w:t>
      </w:r>
      <w:r w:rsidR="001C31DA">
        <w:rPr>
          <w:szCs w:val="24"/>
        </w:rPr>
        <w:t>empowers</w:t>
      </w:r>
      <w:r w:rsidR="005049E5" w:rsidRPr="002852B6">
        <w:rPr>
          <w:szCs w:val="24"/>
        </w:rPr>
        <w:t xml:space="preserve"> the</w:t>
      </w:r>
      <w:r w:rsidRPr="002852B6">
        <w:rPr>
          <w:szCs w:val="24"/>
        </w:rPr>
        <w:t xml:space="preserve"> Governor-General </w:t>
      </w:r>
      <w:r w:rsidR="001C31DA">
        <w:rPr>
          <w:szCs w:val="24"/>
        </w:rPr>
        <w:t>to</w:t>
      </w:r>
      <w:r w:rsidRPr="002852B6">
        <w:rPr>
          <w:szCs w:val="24"/>
        </w:rPr>
        <w:t xml:space="preserve"> make regulation</w:t>
      </w:r>
      <w:r w:rsidR="001C31DA">
        <w:rPr>
          <w:szCs w:val="24"/>
        </w:rPr>
        <w:t>s</w:t>
      </w:r>
      <w:r w:rsidRPr="002852B6">
        <w:rPr>
          <w:szCs w:val="24"/>
        </w:rPr>
        <w:t xml:space="preserve"> for the purposes of section 6 of the Levy Act.</w:t>
      </w:r>
      <w:r w:rsidR="0042092B" w:rsidRPr="0042092B">
        <w:rPr>
          <w:kern w:val="0"/>
          <w:sz w:val="20"/>
          <w:szCs w:val="24"/>
        </w:rPr>
        <w:t xml:space="preserve"> </w:t>
      </w:r>
      <w:r w:rsidR="0042092B" w:rsidRPr="0042092B">
        <w:rPr>
          <w:szCs w:val="24"/>
        </w:rPr>
        <w:t xml:space="preserve">Section 5 of the Levy Act imposes a levy in respect of a fishing concession. </w:t>
      </w:r>
      <w:r w:rsidRPr="002852B6">
        <w:rPr>
          <w:szCs w:val="24"/>
        </w:rPr>
        <w:t>Section 6 of the Levy Act provides that the amount of levy imposed on the fishing concession is the amount prescribed by t</w:t>
      </w:r>
      <w:r w:rsidR="00C26AD4" w:rsidRPr="002852B6">
        <w:rPr>
          <w:szCs w:val="24"/>
        </w:rPr>
        <w:t xml:space="preserve">he regulation. </w:t>
      </w:r>
    </w:p>
    <w:p w:rsidR="006D4D6F" w:rsidRDefault="006D4D6F" w:rsidP="00EB2C0A">
      <w:pPr>
        <w:pStyle w:val="AFMANormal"/>
        <w:keepLines w:val="0"/>
        <w:spacing w:before="0"/>
        <w:jc w:val="left"/>
        <w:rPr>
          <w:szCs w:val="24"/>
        </w:rPr>
      </w:pPr>
    </w:p>
    <w:p w:rsidR="007505F7" w:rsidRDefault="00802961" w:rsidP="00EB2C0A">
      <w:pPr>
        <w:pStyle w:val="AFMANormal"/>
        <w:keepLines w:val="0"/>
        <w:spacing w:before="0"/>
        <w:jc w:val="left"/>
        <w:rPr>
          <w:szCs w:val="24"/>
        </w:rPr>
      </w:pPr>
      <w:r w:rsidRPr="002852B6">
        <w:rPr>
          <w:szCs w:val="24"/>
        </w:rPr>
        <w:t xml:space="preserve">Section 168 of the </w:t>
      </w:r>
      <w:r w:rsidRPr="002852B6">
        <w:rPr>
          <w:i/>
          <w:szCs w:val="24"/>
        </w:rPr>
        <w:t>Fisheries Management Act 1991</w:t>
      </w:r>
      <w:r w:rsidRPr="002852B6">
        <w:rPr>
          <w:szCs w:val="24"/>
        </w:rPr>
        <w:t xml:space="preserve"> (Management Act) </w:t>
      </w:r>
      <w:r w:rsidR="001C31DA">
        <w:rPr>
          <w:szCs w:val="24"/>
        </w:rPr>
        <w:t>empowers</w:t>
      </w:r>
      <w:r w:rsidR="005049E5" w:rsidRPr="002852B6">
        <w:rPr>
          <w:szCs w:val="24"/>
        </w:rPr>
        <w:t xml:space="preserve"> the </w:t>
      </w:r>
      <w:r w:rsidRPr="002852B6">
        <w:rPr>
          <w:szCs w:val="24"/>
        </w:rPr>
        <w:t xml:space="preserve">Governor-General </w:t>
      </w:r>
      <w:r w:rsidR="001C31DA">
        <w:rPr>
          <w:szCs w:val="24"/>
        </w:rPr>
        <w:t>to</w:t>
      </w:r>
      <w:r w:rsidRPr="002852B6">
        <w:rPr>
          <w:szCs w:val="24"/>
        </w:rPr>
        <w:t xml:space="preserve"> make</w:t>
      </w:r>
      <w:r w:rsidR="005049E5" w:rsidRPr="002852B6">
        <w:rPr>
          <w:szCs w:val="24"/>
        </w:rPr>
        <w:t xml:space="preserve"> </w:t>
      </w:r>
      <w:r w:rsidRPr="002852B6">
        <w:rPr>
          <w:szCs w:val="24"/>
        </w:rPr>
        <w:t>regulation</w:t>
      </w:r>
      <w:r w:rsidR="001C31DA">
        <w:rPr>
          <w:szCs w:val="24"/>
        </w:rPr>
        <w:t>s</w:t>
      </w:r>
      <w:r w:rsidRPr="002852B6">
        <w:rPr>
          <w:szCs w:val="24"/>
        </w:rPr>
        <w:t xml:space="preserve"> for the purposes</w:t>
      </w:r>
      <w:r w:rsidRPr="00EA249C">
        <w:rPr>
          <w:szCs w:val="24"/>
        </w:rPr>
        <w:t xml:space="preserve"> of the Management Act.</w:t>
      </w:r>
    </w:p>
    <w:p w:rsidR="00802961" w:rsidRPr="00EA249C" w:rsidRDefault="00802961" w:rsidP="00EB2C0A">
      <w:pPr>
        <w:pStyle w:val="AFMANormal"/>
        <w:keepLines w:val="0"/>
        <w:spacing w:before="0"/>
        <w:jc w:val="left"/>
        <w:rPr>
          <w:szCs w:val="24"/>
        </w:rPr>
      </w:pPr>
      <w:r w:rsidRPr="00EA249C">
        <w:rPr>
          <w:szCs w:val="24"/>
        </w:rPr>
        <w:t xml:space="preserve">Section 110 of the Management Act provides that the levy imposed by the Levy Act is due and payable at a time or times </w:t>
      </w:r>
      <w:r w:rsidR="00A33FA9">
        <w:rPr>
          <w:szCs w:val="24"/>
        </w:rPr>
        <w:t>prescribed</w:t>
      </w:r>
      <w:r w:rsidRPr="00EA249C">
        <w:rPr>
          <w:szCs w:val="24"/>
        </w:rPr>
        <w:t xml:space="preserve"> in accordance with the regulation</w:t>
      </w:r>
      <w:r w:rsidR="001C31DA">
        <w:rPr>
          <w:szCs w:val="24"/>
        </w:rPr>
        <w:t>s</w:t>
      </w:r>
      <w:r w:rsidRPr="00EA249C">
        <w:rPr>
          <w:szCs w:val="24"/>
        </w:rPr>
        <w:t xml:space="preserve">. </w:t>
      </w:r>
    </w:p>
    <w:p w:rsidR="00B73067" w:rsidRDefault="00B73067" w:rsidP="00EB2C0A">
      <w:pPr>
        <w:pStyle w:val="AFMANormal"/>
        <w:keepLines w:val="0"/>
        <w:spacing w:before="0"/>
        <w:jc w:val="left"/>
        <w:rPr>
          <w:szCs w:val="24"/>
        </w:rPr>
      </w:pPr>
    </w:p>
    <w:p w:rsidR="00CD71EB" w:rsidRDefault="00802961" w:rsidP="00EB2C0A">
      <w:pPr>
        <w:pStyle w:val="AFMANormal"/>
        <w:keepLines w:val="0"/>
        <w:spacing w:before="0"/>
        <w:jc w:val="left"/>
        <w:rPr>
          <w:szCs w:val="24"/>
        </w:rPr>
      </w:pPr>
      <w:r w:rsidRPr="00EA249C">
        <w:rPr>
          <w:szCs w:val="24"/>
        </w:rPr>
        <w:t>"Fishing concession" is defined, under the Levy Act and the Management Act, to mean a fishing permit</w:t>
      </w:r>
      <w:r w:rsidR="00832E02">
        <w:rPr>
          <w:szCs w:val="24"/>
        </w:rPr>
        <w:t>,</w:t>
      </w:r>
      <w:r w:rsidRPr="00EA249C">
        <w:rPr>
          <w:szCs w:val="24"/>
        </w:rPr>
        <w:t xml:space="preserve"> a</w:t>
      </w:r>
      <w:r w:rsidR="00C26AD4">
        <w:rPr>
          <w:szCs w:val="24"/>
        </w:rPr>
        <w:t xml:space="preserve"> statutory fishing right (SFR)</w:t>
      </w:r>
      <w:r w:rsidR="00832E02">
        <w:rPr>
          <w:szCs w:val="24"/>
        </w:rPr>
        <w:t xml:space="preserve"> or a foreign fishing license</w:t>
      </w:r>
      <w:r w:rsidR="00C26AD4">
        <w:rPr>
          <w:szCs w:val="24"/>
        </w:rPr>
        <w:t xml:space="preserve">. </w:t>
      </w:r>
      <w:r w:rsidRPr="00EA249C">
        <w:rPr>
          <w:szCs w:val="24"/>
        </w:rPr>
        <w:t xml:space="preserve">A SFR is defined under the Management Act to mean, among other things, a right to take a particular quantity of fish, or a right to a particular proportion of the fishing capacity that is permitted by or under a plan of management for a fishery. </w:t>
      </w:r>
    </w:p>
    <w:p w:rsidR="001E5AD5" w:rsidRDefault="001E5AD5" w:rsidP="001A131B">
      <w:pPr>
        <w:pStyle w:val="AFMANormal"/>
        <w:keepLines w:val="0"/>
        <w:spacing w:before="0"/>
        <w:jc w:val="left"/>
        <w:rPr>
          <w:szCs w:val="24"/>
        </w:rPr>
      </w:pPr>
    </w:p>
    <w:p w:rsidR="001E5AD5" w:rsidRDefault="005049E5" w:rsidP="0095352D">
      <w:pPr>
        <w:pStyle w:val="AFMANormal"/>
        <w:keepLines w:val="0"/>
        <w:spacing w:before="0"/>
        <w:jc w:val="left"/>
        <w:rPr>
          <w:szCs w:val="24"/>
        </w:rPr>
      </w:pPr>
      <w:r>
        <w:rPr>
          <w:szCs w:val="24"/>
        </w:rPr>
        <w:t xml:space="preserve">The </w:t>
      </w:r>
      <w:r>
        <w:rPr>
          <w:i/>
          <w:szCs w:val="24"/>
        </w:rPr>
        <w:t>Fishing Levy Regulation 2013</w:t>
      </w:r>
      <w:r>
        <w:rPr>
          <w:szCs w:val="24"/>
        </w:rPr>
        <w:t xml:space="preserve"> (the Regulation)</w:t>
      </w:r>
      <w:r w:rsidR="00BB2905">
        <w:rPr>
          <w:szCs w:val="24"/>
        </w:rPr>
        <w:t xml:space="preserve"> is:</w:t>
      </w:r>
    </w:p>
    <w:p w:rsidR="00562AFF" w:rsidRDefault="00562AFF" w:rsidP="0095352D">
      <w:pPr>
        <w:pStyle w:val="AFMANormal"/>
        <w:keepLines w:val="0"/>
        <w:spacing w:before="0"/>
        <w:jc w:val="left"/>
        <w:rPr>
          <w:szCs w:val="24"/>
        </w:rPr>
      </w:pPr>
    </w:p>
    <w:p w:rsidR="001724D5" w:rsidRDefault="005049E5" w:rsidP="0095352D">
      <w:pPr>
        <w:pStyle w:val="AFMANormal"/>
        <w:keepLines w:val="0"/>
        <w:numPr>
          <w:ilvl w:val="0"/>
          <w:numId w:val="21"/>
        </w:numPr>
        <w:spacing w:before="0"/>
        <w:jc w:val="left"/>
        <w:rPr>
          <w:szCs w:val="24"/>
        </w:rPr>
      </w:pPr>
      <w:r>
        <w:rPr>
          <w:szCs w:val="24"/>
        </w:rPr>
        <w:t>repeal</w:t>
      </w:r>
      <w:r w:rsidR="00BB2905">
        <w:rPr>
          <w:szCs w:val="24"/>
        </w:rPr>
        <w:t xml:space="preserve">ing </w:t>
      </w:r>
      <w:r>
        <w:rPr>
          <w:szCs w:val="24"/>
        </w:rPr>
        <w:t xml:space="preserve">the </w:t>
      </w:r>
      <w:r>
        <w:rPr>
          <w:i/>
          <w:szCs w:val="24"/>
        </w:rPr>
        <w:t xml:space="preserve">Fishing Levy Regulation 2012 </w:t>
      </w:r>
      <w:r>
        <w:rPr>
          <w:szCs w:val="24"/>
        </w:rPr>
        <w:t>and repla</w:t>
      </w:r>
      <w:r w:rsidR="00CA1C67">
        <w:rPr>
          <w:szCs w:val="24"/>
        </w:rPr>
        <w:t>c</w:t>
      </w:r>
      <w:r w:rsidR="00BB2905">
        <w:rPr>
          <w:szCs w:val="24"/>
        </w:rPr>
        <w:t>ing</w:t>
      </w:r>
      <w:r w:rsidR="00CA1C67">
        <w:rPr>
          <w:szCs w:val="24"/>
        </w:rPr>
        <w:t xml:space="preserve"> it with updated provisions</w:t>
      </w:r>
      <w:r w:rsidR="00BB2905">
        <w:rPr>
          <w:szCs w:val="24"/>
        </w:rPr>
        <w:t>;</w:t>
      </w:r>
    </w:p>
    <w:p w:rsidR="001724D5" w:rsidRDefault="00BE2264" w:rsidP="0095352D">
      <w:pPr>
        <w:pStyle w:val="AFMANormal"/>
        <w:keepLines w:val="0"/>
        <w:numPr>
          <w:ilvl w:val="0"/>
          <w:numId w:val="21"/>
        </w:numPr>
        <w:spacing w:before="0"/>
        <w:jc w:val="left"/>
        <w:rPr>
          <w:szCs w:val="24"/>
        </w:rPr>
      </w:pPr>
      <w:r>
        <w:rPr>
          <w:szCs w:val="24"/>
        </w:rPr>
        <w:t xml:space="preserve">setting the </w:t>
      </w:r>
      <w:r w:rsidR="005049E5">
        <w:rPr>
          <w:szCs w:val="24"/>
        </w:rPr>
        <w:t>amounts of levy payable</w:t>
      </w:r>
      <w:r w:rsidR="001C31DA" w:rsidRPr="001C31DA">
        <w:rPr>
          <w:szCs w:val="24"/>
        </w:rPr>
        <w:t xml:space="preserve"> </w:t>
      </w:r>
      <w:r w:rsidR="001C31DA">
        <w:rPr>
          <w:szCs w:val="24"/>
        </w:rPr>
        <w:t>on fishing concessions</w:t>
      </w:r>
      <w:r w:rsidR="00B431DE">
        <w:rPr>
          <w:szCs w:val="24"/>
        </w:rPr>
        <w:t>;</w:t>
      </w:r>
    </w:p>
    <w:p w:rsidR="001724D5" w:rsidRDefault="00BE2264" w:rsidP="0095352D">
      <w:pPr>
        <w:pStyle w:val="AFMANormal"/>
        <w:keepLines w:val="0"/>
        <w:numPr>
          <w:ilvl w:val="0"/>
          <w:numId w:val="21"/>
        </w:numPr>
        <w:spacing w:before="0"/>
        <w:jc w:val="left"/>
        <w:rPr>
          <w:szCs w:val="24"/>
        </w:rPr>
      </w:pPr>
      <w:r>
        <w:rPr>
          <w:szCs w:val="24"/>
        </w:rPr>
        <w:t xml:space="preserve">setting </w:t>
      </w:r>
      <w:r w:rsidR="005049E5">
        <w:rPr>
          <w:szCs w:val="24"/>
        </w:rPr>
        <w:t>the timeframes for when those amounts of levy are due and payable for the 2013-14 financial year</w:t>
      </w:r>
      <w:r w:rsidR="00B431DE">
        <w:rPr>
          <w:szCs w:val="24"/>
        </w:rPr>
        <w:t>; and</w:t>
      </w:r>
    </w:p>
    <w:p w:rsidR="001724D5" w:rsidRDefault="001C31DA" w:rsidP="0095352D">
      <w:pPr>
        <w:pStyle w:val="AFMANormal"/>
        <w:keepLines w:val="0"/>
        <w:numPr>
          <w:ilvl w:val="0"/>
          <w:numId w:val="21"/>
        </w:numPr>
        <w:spacing w:before="0"/>
        <w:jc w:val="left"/>
        <w:rPr>
          <w:szCs w:val="24"/>
        </w:rPr>
      </w:pPr>
      <w:r>
        <w:rPr>
          <w:szCs w:val="24"/>
        </w:rPr>
        <w:t>set</w:t>
      </w:r>
      <w:r w:rsidR="00B431DE">
        <w:rPr>
          <w:szCs w:val="24"/>
        </w:rPr>
        <w:t>ting</w:t>
      </w:r>
      <w:r>
        <w:rPr>
          <w:szCs w:val="24"/>
        </w:rPr>
        <w:t xml:space="preserve"> the levy amounts for the 15 fisheries that are described in regulation 4B of the </w:t>
      </w:r>
      <w:r w:rsidRPr="001C31DA">
        <w:rPr>
          <w:i/>
          <w:szCs w:val="24"/>
        </w:rPr>
        <w:t>Fisheries Management Regulations 1992</w:t>
      </w:r>
      <w:r>
        <w:rPr>
          <w:szCs w:val="24"/>
        </w:rPr>
        <w:t xml:space="preserve"> and in fisheries management plans that have been determined in accordance with section 17 of the Management Act. </w:t>
      </w:r>
    </w:p>
    <w:p w:rsidR="001E5AD5" w:rsidRDefault="001E5AD5" w:rsidP="0095352D">
      <w:pPr>
        <w:pStyle w:val="AFMANormal"/>
        <w:keepLines w:val="0"/>
        <w:spacing w:before="0"/>
        <w:jc w:val="left"/>
        <w:rPr>
          <w:szCs w:val="24"/>
        </w:rPr>
      </w:pPr>
    </w:p>
    <w:p w:rsidR="0027289C" w:rsidRDefault="00851716" w:rsidP="0095352D">
      <w:pPr>
        <w:pStyle w:val="AFMANormal"/>
        <w:keepLines w:val="0"/>
        <w:spacing w:before="0"/>
        <w:jc w:val="left"/>
        <w:rPr>
          <w:szCs w:val="24"/>
        </w:rPr>
      </w:pPr>
      <w:r>
        <w:rPr>
          <w:szCs w:val="24"/>
        </w:rPr>
        <w:t>The Regulation will collect:</w:t>
      </w:r>
    </w:p>
    <w:p w:rsidR="00562AFF" w:rsidRDefault="00562AFF" w:rsidP="0095352D">
      <w:pPr>
        <w:pStyle w:val="AFMANormal"/>
        <w:keepLines w:val="0"/>
        <w:spacing w:before="0"/>
        <w:jc w:val="left"/>
        <w:rPr>
          <w:szCs w:val="24"/>
        </w:rPr>
      </w:pPr>
    </w:p>
    <w:p w:rsidR="0027289C" w:rsidRDefault="00851716" w:rsidP="0095352D">
      <w:pPr>
        <w:pStyle w:val="AFMANormal"/>
        <w:numPr>
          <w:ilvl w:val="0"/>
          <w:numId w:val="21"/>
        </w:numPr>
        <w:spacing w:before="0"/>
        <w:jc w:val="left"/>
        <w:rPr>
          <w:szCs w:val="24"/>
        </w:rPr>
      </w:pPr>
      <w:r>
        <w:rPr>
          <w:szCs w:val="24"/>
        </w:rPr>
        <w:t>$11.385 million from fishing concession holders for the 2013-14 financial year. This amount comprises the budgeted cost recovery amount by the Australian Fisheries Management Authority (</w:t>
      </w:r>
      <w:proofErr w:type="spellStart"/>
      <w:r>
        <w:rPr>
          <w:szCs w:val="24"/>
        </w:rPr>
        <w:t>AFMA</w:t>
      </w:r>
      <w:proofErr w:type="spellEnd"/>
      <w:r>
        <w:rPr>
          <w:szCs w:val="24"/>
        </w:rPr>
        <w:t xml:space="preserve">), plus or minus the acquittal from the previous financial year; and   </w:t>
      </w:r>
    </w:p>
    <w:p w:rsidR="0027289C" w:rsidRDefault="00851716" w:rsidP="0095352D">
      <w:pPr>
        <w:pStyle w:val="AFMANormal"/>
        <w:numPr>
          <w:ilvl w:val="0"/>
          <w:numId w:val="21"/>
        </w:numPr>
        <w:spacing w:before="0"/>
        <w:jc w:val="left"/>
        <w:rPr>
          <w:szCs w:val="24"/>
        </w:rPr>
      </w:pPr>
      <w:r w:rsidRPr="00B75CE5">
        <w:rPr>
          <w:szCs w:val="24"/>
        </w:rPr>
        <w:t>$738, 544</w:t>
      </w:r>
      <w:r>
        <w:rPr>
          <w:szCs w:val="24"/>
        </w:rPr>
        <w:t xml:space="preserve"> </w:t>
      </w:r>
      <w:r w:rsidRPr="00B75CE5">
        <w:rPr>
          <w:szCs w:val="24"/>
        </w:rPr>
        <w:t xml:space="preserve">research </w:t>
      </w:r>
      <w:r>
        <w:rPr>
          <w:szCs w:val="24"/>
        </w:rPr>
        <w:t>levy</w:t>
      </w:r>
      <w:r w:rsidRPr="00EE1ED8">
        <w:rPr>
          <w:szCs w:val="24"/>
        </w:rPr>
        <w:t xml:space="preserve"> </w:t>
      </w:r>
      <w:r w:rsidRPr="00B75CE5">
        <w:rPr>
          <w:szCs w:val="24"/>
        </w:rPr>
        <w:t>of on behalf of the Fisheries R</w:t>
      </w:r>
      <w:r>
        <w:rPr>
          <w:szCs w:val="24"/>
        </w:rPr>
        <w:t>esearch Development Corporation</w:t>
      </w:r>
    </w:p>
    <w:p w:rsidR="00BC31B3" w:rsidRDefault="00BC31B3" w:rsidP="00603C4A">
      <w:pPr>
        <w:pStyle w:val="AFMANormal"/>
        <w:spacing w:before="0"/>
        <w:jc w:val="left"/>
        <w:rPr>
          <w:szCs w:val="24"/>
        </w:rPr>
      </w:pPr>
    </w:p>
    <w:p w:rsidR="00603C4A" w:rsidRDefault="00851716" w:rsidP="00EB2C0A">
      <w:pPr>
        <w:pStyle w:val="AFMANormal"/>
        <w:spacing w:before="0"/>
        <w:jc w:val="left"/>
        <w:rPr>
          <w:szCs w:val="24"/>
        </w:rPr>
      </w:pPr>
      <w:proofErr w:type="spellStart"/>
      <w:r w:rsidRPr="00930F2F">
        <w:rPr>
          <w:szCs w:val="24"/>
        </w:rPr>
        <w:lastRenderedPageBreak/>
        <w:t>AFMA</w:t>
      </w:r>
      <w:proofErr w:type="spellEnd"/>
      <w:r w:rsidRPr="00930F2F">
        <w:rPr>
          <w:szCs w:val="24"/>
        </w:rPr>
        <w:t xml:space="preserve"> is required to prepare a cost recovery budget to cover the costs of Commonwealth fisheries management from concession holders each financial year. </w:t>
      </w:r>
      <w:r w:rsidR="001724D5" w:rsidRPr="00930F2F">
        <w:rPr>
          <w:szCs w:val="24"/>
        </w:rPr>
        <w:t xml:space="preserve"> This includes the costs of developing and implementing management arrangements, data collection and costs of running the management advisory committees.  The 2013-14 budget was calculated to be $13.308 million</w:t>
      </w:r>
      <w:r w:rsidR="0076612A">
        <w:rPr>
          <w:szCs w:val="24"/>
        </w:rPr>
        <w:t xml:space="preserve"> (excluding the Torres Strait Fishery)</w:t>
      </w:r>
      <w:r w:rsidR="001724D5" w:rsidRPr="00930F2F">
        <w:rPr>
          <w:szCs w:val="24"/>
        </w:rPr>
        <w:t>, which is a decrease of 6.28 per cent or $0.831 million on the previous year. Levy amounts for the Torres Strait Fisheries are prescribed in a separate regulation.</w:t>
      </w:r>
    </w:p>
    <w:p w:rsidR="0027289C" w:rsidRDefault="0027289C" w:rsidP="00EB2C0A">
      <w:pPr>
        <w:pStyle w:val="AFMANormal"/>
        <w:spacing w:before="0"/>
        <w:jc w:val="left"/>
        <w:rPr>
          <w:szCs w:val="24"/>
        </w:rPr>
      </w:pPr>
    </w:p>
    <w:p w:rsidR="0027289C" w:rsidRDefault="0076612A" w:rsidP="00EB2C0A">
      <w:pPr>
        <w:pStyle w:val="AFMANormal"/>
        <w:spacing w:before="0"/>
        <w:jc w:val="left"/>
        <w:rPr>
          <w:szCs w:val="24"/>
        </w:rPr>
      </w:pPr>
      <w:r>
        <w:rPr>
          <w:szCs w:val="24"/>
        </w:rPr>
        <w:t>Following t</w:t>
      </w:r>
      <w:r w:rsidR="00603C4A">
        <w:rPr>
          <w:szCs w:val="24"/>
        </w:rPr>
        <w:t xml:space="preserve">he acquittal of an underspend in the </w:t>
      </w:r>
      <w:proofErr w:type="spellStart"/>
      <w:r w:rsidR="00603C4A">
        <w:rPr>
          <w:szCs w:val="24"/>
        </w:rPr>
        <w:t>AFMA</w:t>
      </w:r>
      <w:proofErr w:type="spellEnd"/>
      <w:r w:rsidR="00603C4A">
        <w:rPr>
          <w:szCs w:val="24"/>
        </w:rPr>
        <w:t xml:space="preserve"> budget from the 2012-13 financial year the amount to be recovered from fishing concession holders for 2013-14 </w:t>
      </w:r>
      <w:r w:rsidR="00C270D7">
        <w:rPr>
          <w:szCs w:val="24"/>
        </w:rPr>
        <w:t>has</w:t>
      </w:r>
      <w:r w:rsidR="00603C4A">
        <w:rPr>
          <w:szCs w:val="24"/>
        </w:rPr>
        <w:t xml:space="preserve"> reduced by 17.54 per cent to $11.385 million</w:t>
      </w:r>
      <w:r w:rsidR="00C270D7">
        <w:rPr>
          <w:szCs w:val="24"/>
        </w:rPr>
        <w:t xml:space="preserve"> over the previous financial year</w:t>
      </w:r>
      <w:r w:rsidR="00603C4A">
        <w:rPr>
          <w:szCs w:val="24"/>
        </w:rPr>
        <w:t xml:space="preserve">.  </w:t>
      </w:r>
    </w:p>
    <w:p w:rsidR="0027289C" w:rsidRDefault="0027289C" w:rsidP="00EB2C0A">
      <w:pPr>
        <w:rPr>
          <w:sz w:val="24"/>
          <w:szCs w:val="24"/>
        </w:rPr>
      </w:pPr>
    </w:p>
    <w:p w:rsidR="0027289C" w:rsidRDefault="00603C4A" w:rsidP="00EB2C0A">
      <w:pPr>
        <w:rPr>
          <w:sz w:val="24"/>
          <w:szCs w:val="24"/>
        </w:rPr>
      </w:pPr>
      <w:r>
        <w:rPr>
          <w:sz w:val="24"/>
          <w:szCs w:val="24"/>
        </w:rPr>
        <w:t xml:space="preserve">The cost recoverable budget for 2013-14 has primarily decreased due to reductions in and deferments of research projects in a number of fisheries. Less observer days, implementation of technologies and reduced fishing activity in some fisheries has also contributed to an overall decrease in the levy base for 2013-14.  </w:t>
      </w:r>
    </w:p>
    <w:p w:rsidR="0027289C" w:rsidRDefault="0027289C">
      <w:pPr>
        <w:pStyle w:val="AFMANormal"/>
        <w:spacing w:before="0"/>
        <w:jc w:val="left"/>
        <w:rPr>
          <w:szCs w:val="24"/>
        </w:rPr>
      </w:pPr>
    </w:p>
    <w:p w:rsidR="0027289C" w:rsidRDefault="00747C1D" w:rsidP="0095352D">
      <w:pPr>
        <w:pStyle w:val="AFMANormal"/>
        <w:spacing w:before="0"/>
        <w:jc w:val="left"/>
        <w:rPr>
          <w:szCs w:val="24"/>
        </w:rPr>
      </w:pPr>
      <w:r w:rsidRPr="005A4947">
        <w:rPr>
          <w:szCs w:val="24"/>
        </w:rPr>
        <w:t xml:space="preserve">Although the overall amount to be collected from the Commonwealth fishing industry has decreased, the amount to be recovered from each fishery varies due to factors including: </w:t>
      </w:r>
    </w:p>
    <w:p w:rsidR="0095352D" w:rsidRPr="005A4947" w:rsidRDefault="0095352D" w:rsidP="0095352D">
      <w:pPr>
        <w:pStyle w:val="AFMANormal"/>
        <w:spacing w:before="0"/>
        <w:jc w:val="left"/>
        <w:rPr>
          <w:szCs w:val="24"/>
        </w:rPr>
      </w:pPr>
    </w:p>
    <w:p w:rsidR="0027289C" w:rsidRPr="005A4947" w:rsidRDefault="00747C1D" w:rsidP="0095352D">
      <w:pPr>
        <w:pStyle w:val="AFMANormal"/>
        <w:numPr>
          <w:ilvl w:val="0"/>
          <w:numId w:val="21"/>
        </w:numPr>
        <w:spacing w:before="0"/>
        <w:jc w:val="left"/>
        <w:rPr>
          <w:szCs w:val="24"/>
        </w:rPr>
      </w:pPr>
      <w:r w:rsidRPr="005A4947">
        <w:rPr>
          <w:szCs w:val="24"/>
        </w:rPr>
        <w:t>changes in management and research priorities for each fishery;</w:t>
      </w:r>
    </w:p>
    <w:p w:rsidR="0027289C" w:rsidRPr="005A4947" w:rsidRDefault="00747C1D" w:rsidP="0095352D">
      <w:pPr>
        <w:pStyle w:val="AFMANormal"/>
        <w:numPr>
          <w:ilvl w:val="0"/>
          <w:numId w:val="21"/>
        </w:numPr>
        <w:spacing w:before="0"/>
        <w:jc w:val="left"/>
        <w:rPr>
          <w:szCs w:val="24"/>
        </w:rPr>
      </w:pPr>
      <w:r w:rsidRPr="005A4947">
        <w:rPr>
          <w:szCs w:val="24"/>
        </w:rPr>
        <w:t>adjustments for prior year over/under collections; and</w:t>
      </w:r>
    </w:p>
    <w:p w:rsidR="0027289C" w:rsidRPr="005A4947" w:rsidRDefault="00747C1D" w:rsidP="0095352D">
      <w:pPr>
        <w:pStyle w:val="AFMANormal"/>
        <w:numPr>
          <w:ilvl w:val="0"/>
          <w:numId w:val="21"/>
        </w:numPr>
        <w:spacing w:before="0"/>
        <w:jc w:val="left"/>
        <w:rPr>
          <w:szCs w:val="24"/>
        </w:rPr>
      </w:pPr>
      <w:r w:rsidRPr="005A4947">
        <w:rPr>
          <w:szCs w:val="24"/>
        </w:rPr>
        <w:t>changes in the financial year that alter the amount of resources required to administer the fishery.</w:t>
      </w:r>
    </w:p>
    <w:p w:rsidR="00C270D7" w:rsidRDefault="00C270D7">
      <w:pPr>
        <w:rPr>
          <w:sz w:val="24"/>
          <w:szCs w:val="24"/>
        </w:rPr>
      </w:pPr>
    </w:p>
    <w:p w:rsidR="006A44C8" w:rsidRDefault="00603C4A" w:rsidP="00C270D7">
      <w:pPr>
        <w:rPr>
          <w:sz w:val="24"/>
          <w:szCs w:val="24"/>
        </w:rPr>
      </w:pPr>
      <w:proofErr w:type="spellStart"/>
      <w:r>
        <w:rPr>
          <w:sz w:val="24"/>
          <w:szCs w:val="24"/>
        </w:rPr>
        <w:t>AFMA</w:t>
      </w:r>
      <w:proofErr w:type="spellEnd"/>
      <w:r>
        <w:rPr>
          <w:sz w:val="24"/>
          <w:szCs w:val="24"/>
        </w:rPr>
        <w:t xml:space="preserve"> remains focussed on providing efficient and cost effective </w:t>
      </w:r>
      <w:r w:rsidR="004E4BBA" w:rsidRPr="00930F2F">
        <w:rPr>
          <w:sz w:val="24"/>
          <w:szCs w:val="24"/>
        </w:rPr>
        <w:t>fisheries management</w:t>
      </w:r>
      <w:r w:rsidR="00EB2C0A">
        <w:rPr>
          <w:sz w:val="24"/>
          <w:szCs w:val="24"/>
        </w:rPr>
        <w:t xml:space="preserve">. </w:t>
      </w:r>
      <w:proofErr w:type="spellStart"/>
      <w:r w:rsidR="00EB2C0A">
        <w:rPr>
          <w:sz w:val="24"/>
          <w:szCs w:val="24"/>
        </w:rPr>
        <w:t>AFMA</w:t>
      </w:r>
      <w:proofErr w:type="spellEnd"/>
      <w:r w:rsidR="00EB2C0A">
        <w:rPr>
          <w:sz w:val="24"/>
          <w:szCs w:val="24"/>
        </w:rPr>
        <w:t xml:space="preserve"> </w:t>
      </w:r>
      <w:r w:rsidR="004E4BBA" w:rsidRPr="00930F2F">
        <w:rPr>
          <w:sz w:val="24"/>
          <w:szCs w:val="24"/>
        </w:rPr>
        <w:t>is working closely with the Commonwealth Fisheries Association (</w:t>
      </w:r>
      <w:proofErr w:type="spellStart"/>
      <w:r w:rsidR="004E4BBA" w:rsidRPr="00930F2F">
        <w:rPr>
          <w:sz w:val="24"/>
          <w:szCs w:val="24"/>
        </w:rPr>
        <w:t>CFA</w:t>
      </w:r>
      <w:proofErr w:type="spellEnd"/>
      <w:r w:rsidR="004E4BBA" w:rsidRPr="00930F2F">
        <w:rPr>
          <w:sz w:val="24"/>
          <w:szCs w:val="24"/>
        </w:rPr>
        <w:t>) to identify opportunities for future efficiencies.</w:t>
      </w:r>
    </w:p>
    <w:p w:rsidR="001278A5" w:rsidRDefault="001278A5" w:rsidP="00C270D7">
      <w:pPr>
        <w:rPr>
          <w:sz w:val="24"/>
          <w:szCs w:val="24"/>
        </w:rPr>
      </w:pPr>
    </w:p>
    <w:p w:rsidR="00C270D7" w:rsidRPr="001C7EEF" w:rsidRDefault="00C270D7" w:rsidP="0095352D">
      <w:pPr>
        <w:rPr>
          <w:sz w:val="24"/>
          <w:szCs w:val="24"/>
        </w:rPr>
      </w:pPr>
      <w:r w:rsidRPr="001C7EEF">
        <w:rPr>
          <w:sz w:val="24"/>
          <w:szCs w:val="24"/>
        </w:rPr>
        <w:t xml:space="preserve">There are nine fisheries and two sectors of the Southern and Eastern </w:t>
      </w:r>
      <w:proofErr w:type="spellStart"/>
      <w:r w:rsidRPr="001C7EEF">
        <w:rPr>
          <w:sz w:val="24"/>
          <w:szCs w:val="24"/>
        </w:rPr>
        <w:t>Scalefish</w:t>
      </w:r>
      <w:proofErr w:type="spellEnd"/>
      <w:r w:rsidRPr="001C7EEF">
        <w:rPr>
          <w:sz w:val="24"/>
          <w:szCs w:val="24"/>
        </w:rPr>
        <w:t xml:space="preserve"> and Shark Fishery, where there has been a decrease in levy for the 2013-14 financial year compared with the previous financial year. These are:</w:t>
      </w:r>
    </w:p>
    <w:p w:rsidR="0095352D" w:rsidRPr="001C7EEF" w:rsidRDefault="0095352D" w:rsidP="0095352D">
      <w:pPr>
        <w:rPr>
          <w:sz w:val="24"/>
          <w:szCs w:val="24"/>
        </w:rPr>
      </w:pPr>
    </w:p>
    <w:p w:rsidR="00C270D7" w:rsidRPr="001C7EEF" w:rsidRDefault="00C270D7" w:rsidP="0095352D">
      <w:pPr>
        <w:pStyle w:val="AFMANormal"/>
        <w:numPr>
          <w:ilvl w:val="0"/>
          <w:numId w:val="21"/>
        </w:numPr>
        <w:spacing w:before="0"/>
        <w:jc w:val="left"/>
        <w:rPr>
          <w:szCs w:val="24"/>
        </w:rPr>
      </w:pPr>
      <w:r w:rsidRPr="001C7EEF">
        <w:rPr>
          <w:szCs w:val="24"/>
        </w:rPr>
        <w:t>Coral Sea Fishery 19.3 per cent ($17 314)</w:t>
      </w:r>
    </w:p>
    <w:p w:rsidR="00C270D7" w:rsidRPr="001C7EEF" w:rsidRDefault="00C270D7" w:rsidP="0095352D">
      <w:pPr>
        <w:pStyle w:val="AFMANormal"/>
        <w:numPr>
          <w:ilvl w:val="0"/>
          <w:numId w:val="21"/>
        </w:numPr>
        <w:spacing w:before="0"/>
        <w:jc w:val="left"/>
        <w:rPr>
          <w:szCs w:val="24"/>
        </w:rPr>
      </w:pPr>
      <w:r w:rsidRPr="001C7EEF">
        <w:rPr>
          <w:szCs w:val="24"/>
        </w:rPr>
        <w:t xml:space="preserve">Southern and Eastern </w:t>
      </w:r>
      <w:proofErr w:type="spellStart"/>
      <w:r w:rsidRPr="001C7EEF">
        <w:rPr>
          <w:szCs w:val="24"/>
        </w:rPr>
        <w:t>Scalefish</w:t>
      </w:r>
      <w:proofErr w:type="spellEnd"/>
      <w:r w:rsidRPr="001C7EEF">
        <w:rPr>
          <w:szCs w:val="24"/>
        </w:rPr>
        <w:t xml:space="preserve"> and Shark Fishery </w:t>
      </w:r>
    </w:p>
    <w:p w:rsidR="00C270D7" w:rsidRPr="001C7EEF" w:rsidRDefault="00C270D7" w:rsidP="0095352D">
      <w:pPr>
        <w:pStyle w:val="AFMANormal"/>
        <w:numPr>
          <w:ilvl w:val="1"/>
          <w:numId w:val="21"/>
        </w:numPr>
        <w:spacing w:before="0"/>
        <w:jc w:val="left"/>
        <w:rPr>
          <w:szCs w:val="24"/>
        </w:rPr>
      </w:pPr>
      <w:r w:rsidRPr="001C7EEF">
        <w:rPr>
          <w:szCs w:val="24"/>
        </w:rPr>
        <w:t>Commonwealth South East Trawl 24.4 per cent ($765 330)</w:t>
      </w:r>
    </w:p>
    <w:p w:rsidR="00C270D7" w:rsidRPr="001C7EEF" w:rsidRDefault="00C270D7" w:rsidP="0095352D">
      <w:pPr>
        <w:pStyle w:val="AFMANormal"/>
        <w:numPr>
          <w:ilvl w:val="1"/>
          <w:numId w:val="21"/>
        </w:numPr>
        <w:spacing w:before="0"/>
        <w:jc w:val="left"/>
        <w:rPr>
          <w:szCs w:val="24"/>
        </w:rPr>
      </w:pPr>
      <w:r w:rsidRPr="001C7EEF">
        <w:rPr>
          <w:szCs w:val="24"/>
        </w:rPr>
        <w:t>Gillnet Hook and Trap 24.7 per cent ($680 278)</w:t>
      </w:r>
    </w:p>
    <w:p w:rsidR="00C270D7" w:rsidRPr="001C7EEF" w:rsidRDefault="00C270D7" w:rsidP="0095352D">
      <w:pPr>
        <w:pStyle w:val="AFMANormal"/>
        <w:numPr>
          <w:ilvl w:val="0"/>
          <w:numId w:val="21"/>
        </w:numPr>
        <w:spacing w:before="0"/>
        <w:jc w:val="left"/>
        <w:rPr>
          <w:szCs w:val="24"/>
        </w:rPr>
      </w:pPr>
      <w:r w:rsidRPr="001C7EEF">
        <w:rPr>
          <w:szCs w:val="24"/>
        </w:rPr>
        <w:t>Bass Strait Central Zone Scallop Fishery 43.9 per cent ($123 013)</w:t>
      </w:r>
    </w:p>
    <w:p w:rsidR="00C270D7" w:rsidRPr="001C7EEF" w:rsidRDefault="00C270D7" w:rsidP="0095352D">
      <w:pPr>
        <w:pStyle w:val="AFMANormal"/>
        <w:numPr>
          <w:ilvl w:val="0"/>
          <w:numId w:val="21"/>
        </w:numPr>
        <w:spacing w:before="0"/>
        <w:jc w:val="left"/>
        <w:rPr>
          <w:szCs w:val="24"/>
        </w:rPr>
      </w:pPr>
      <w:r w:rsidRPr="001C7EEF">
        <w:rPr>
          <w:szCs w:val="24"/>
        </w:rPr>
        <w:t>Southern Squid Jig Fishery 4.0 per cent ($4 515)</w:t>
      </w:r>
    </w:p>
    <w:p w:rsidR="00C270D7" w:rsidRPr="001C7EEF" w:rsidRDefault="00C270D7" w:rsidP="0095352D">
      <w:pPr>
        <w:pStyle w:val="AFMANormal"/>
        <w:numPr>
          <w:ilvl w:val="0"/>
          <w:numId w:val="21"/>
        </w:numPr>
        <w:spacing w:before="0"/>
        <w:jc w:val="left"/>
        <w:rPr>
          <w:szCs w:val="24"/>
        </w:rPr>
      </w:pPr>
      <w:r w:rsidRPr="001C7EEF">
        <w:rPr>
          <w:szCs w:val="24"/>
        </w:rPr>
        <w:t>Eastern and Western Skipjack Fishery 12.6 per cent ($8 275)</w:t>
      </w:r>
    </w:p>
    <w:p w:rsidR="00C270D7" w:rsidRPr="001C7EEF" w:rsidRDefault="00C270D7" w:rsidP="0095352D">
      <w:pPr>
        <w:pStyle w:val="AFMANormal"/>
        <w:numPr>
          <w:ilvl w:val="0"/>
          <w:numId w:val="21"/>
        </w:numPr>
        <w:spacing w:before="0"/>
        <w:jc w:val="left"/>
        <w:rPr>
          <w:szCs w:val="24"/>
        </w:rPr>
      </w:pPr>
      <w:r w:rsidRPr="001C7EEF">
        <w:rPr>
          <w:szCs w:val="24"/>
        </w:rPr>
        <w:t>Heard and McDonald Island Fishery 38.5 per cent ($359 360)</w:t>
      </w:r>
    </w:p>
    <w:p w:rsidR="00C270D7" w:rsidRPr="001C7EEF" w:rsidRDefault="00C270D7" w:rsidP="0095352D">
      <w:pPr>
        <w:pStyle w:val="AFMANormal"/>
        <w:numPr>
          <w:ilvl w:val="0"/>
          <w:numId w:val="21"/>
        </w:numPr>
        <w:spacing w:before="0"/>
        <w:jc w:val="left"/>
        <w:rPr>
          <w:szCs w:val="24"/>
        </w:rPr>
      </w:pPr>
      <w:r w:rsidRPr="001C7EEF">
        <w:rPr>
          <w:szCs w:val="24"/>
        </w:rPr>
        <w:t xml:space="preserve">Western </w:t>
      </w:r>
      <w:proofErr w:type="spellStart"/>
      <w:r w:rsidRPr="001C7EEF">
        <w:rPr>
          <w:szCs w:val="24"/>
        </w:rPr>
        <w:t>Deepwater</w:t>
      </w:r>
      <w:proofErr w:type="spellEnd"/>
      <w:r w:rsidRPr="001C7EEF">
        <w:rPr>
          <w:szCs w:val="24"/>
        </w:rPr>
        <w:t xml:space="preserve"> Trawl Fishery 46.1 per cent ($42 967)</w:t>
      </w:r>
    </w:p>
    <w:p w:rsidR="00C270D7" w:rsidRPr="001C7EEF" w:rsidRDefault="00C270D7" w:rsidP="0095352D">
      <w:pPr>
        <w:pStyle w:val="AFMANormal"/>
        <w:numPr>
          <w:ilvl w:val="0"/>
          <w:numId w:val="21"/>
        </w:numPr>
        <w:spacing w:before="0"/>
        <w:jc w:val="left"/>
        <w:rPr>
          <w:szCs w:val="24"/>
        </w:rPr>
      </w:pPr>
      <w:r w:rsidRPr="001C7EEF">
        <w:rPr>
          <w:szCs w:val="24"/>
        </w:rPr>
        <w:t>Northern Prawn Fishery 16.3 per cent ($403 221)</w:t>
      </w:r>
    </w:p>
    <w:p w:rsidR="00C270D7" w:rsidRPr="001C7EEF" w:rsidRDefault="00C270D7" w:rsidP="0095352D">
      <w:pPr>
        <w:pStyle w:val="AFMANormal"/>
        <w:numPr>
          <w:ilvl w:val="0"/>
          <w:numId w:val="21"/>
        </w:numPr>
        <w:spacing w:before="0"/>
        <w:jc w:val="left"/>
        <w:rPr>
          <w:szCs w:val="24"/>
        </w:rPr>
      </w:pPr>
      <w:r w:rsidRPr="001C7EEF">
        <w:rPr>
          <w:szCs w:val="24"/>
        </w:rPr>
        <w:t>North West Slope Fishery 59.0 per cent ($90 839)</w:t>
      </w:r>
    </w:p>
    <w:p w:rsidR="00C270D7" w:rsidRPr="001C7EEF" w:rsidRDefault="00C270D7" w:rsidP="0095352D">
      <w:pPr>
        <w:pStyle w:val="AFMANormal"/>
        <w:numPr>
          <w:ilvl w:val="0"/>
          <w:numId w:val="21"/>
        </w:numPr>
        <w:spacing w:before="0"/>
        <w:jc w:val="left"/>
        <w:rPr>
          <w:szCs w:val="24"/>
        </w:rPr>
      </w:pPr>
      <w:r w:rsidRPr="001C7EEF">
        <w:rPr>
          <w:szCs w:val="24"/>
        </w:rPr>
        <w:t>Southern Bluefin Tuna Fishery 35.1 per cent ($571 145).</w:t>
      </w:r>
    </w:p>
    <w:p w:rsidR="00C270D7" w:rsidRPr="001C7EEF" w:rsidRDefault="00C270D7" w:rsidP="00C270D7"/>
    <w:p w:rsidR="00C270D7" w:rsidRPr="001C7EEF" w:rsidRDefault="00C270D7" w:rsidP="0095352D">
      <w:pPr>
        <w:rPr>
          <w:sz w:val="24"/>
          <w:szCs w:val="24"/>
        </w:rPr>
      </w:pPr>
      <w:r w:rsidRPr="001C7EEF">
        <w:rPr>
          <w:sz w:val="24"/>
          <w:szCs w:val="24"/>
        </w:rPr>
        <w:t xml:space="preserve">There are four fisheries and one sector of the Southern and Eastern </w:t>
      </w:r>
      <w:proofErr w:type="spellStart"/>
      <w:r w:rsidRPr="001C7EEF">
        <w:rPr>
          <w:sz w:val="24"/>
          <w:szCs w:val="24"/>
        </w:rPr>
        <w:t>Scalefish</w:t>
      </w:r>
      <w:proofErr w:type="spellEnd"/>
      <w:r w:rsidRPr="001C7EEF">
        <w:rPr>
          <w:sz w:val="24"/>
          <w:szCs w:val="24"/>
        </w:rPr>
        <w:t xml:space="preserve"> and Shark Fishery, where there has been an increase in levy for the 2013-14 financial year compared with the previous financial year. These are:</w:t>
      </w:r>
    </w:p>
    <w:p w:rsidR="00562AFF" w:rsidRPr="001C7EEF" w:rsidRDefault="00562AFF" w:rsidP="0095352D">
      <w:pPr>
        <w:rPr>
          <w:sz w:val="24"/>
          <w:szCs w:val="24"/>
        </w:rPr>
      </w:pPr>
    </w:p>
    <w:p w:rsidR="00C270D7" w:rsidRPr="001C7EEF" w:rsidRDefault="00C270D7" w:rsidP="0095352D">
      <w:pPr>
        <w:pStyle w:val="AFMANormal"/>
        <w:numPr>
          <w:ilvl w:val="0"/>
          <w:numId w:val="21"/>
        </w:numPr>
        <w:spacing w:before="0"/>
        <w:jc w:val="left"/>
        <w:rPr>
          <w:szCs w:val="24"/>
        </w:rPr>
      </w:pPr>
      <w:r w:rsidRPr="001C7EEF">
        <w:rPr>
          <w:szCs w:val="24"/>
        </w:rPr>
        <w:lastRenderedPageBreak/>
        <w:t xml:space="preserve">Southern and Eastern </w:t>
      </w:r>
      <w:proofErr w:type="spellStart"/>
      <w:r w:rsidRPr="001C7EEF">
        <w:rPr>
          <w:szCs w:val="24"/>
        </w:rPr>
        <w:t>Scalefish</w:t>
      </w:r>
      <w:proofErr w:type="spellEnd"/>
      <w:r w:rsidRPr="001C7EEF">
        <w:rPr>
          <w:szCs w:val="24"/>
        </w:rPr>
        <w:t xml:space="preserve"> and Shark Fishery</w:t>
      </w:r>
    </w:p>
    <w:p w:rsidR="00C270D7" w:rsidRPr="001C7EEF" w:rsidRDefault="00C270D7" w:rsidP="0095352D">
      <w:pPr>
        <w:pStyle w:val="AFMANormal"/>
        <w:numPr>
          <w:ilvl w:val="1"/>
          <w:numId w:val="21"/>
        </w:numPr>
        <w:spacing w:before="0"/>
        <w:jc w:val="left"/>
        <w:rPr>
          <w:szCs w:val="24"/>
        </w:rPr>
      </w:pPr>
      <w:r w:rsidRPr="001C7EEF">
        <w:rPr>
          <w:szCs w:val="24"/>
        </w:rPr>
        <w:t>Great Australian Bight Trawl 36.6 per cent ($68 501)</w:t>
      </w:r>
    </w:p>
    <w:p w:rsidR="00C270D7" w:rsidRPr="001C7EEF" w:rsidRDefault="00C270D7" w:rsidP="0095352D">
      <w:pPr>
        <w:pStyle w:val="AFMANormal"/>
        <w:numPr>
          <w:ilvl w:val="0"/>
          <w:numId w:val="21"/>
        </w:numPr>
        <w:spacing w:before="0"/>
        <w:jc w:val="left"/>
        <w:rPr>
          <w:szCs w:val="24"/>
        </w:rPr>
      </w:pPr>
      <w:r w:rsidRPr="001C7EEF">
        <w:rPr>
          <w:szCs w:val="24"/>
        </w:rPr>
        <w:t>Macquarie Island Fishery 56.3 per cent ($141 945)</w:t>
      </w:r>
    </w:p>
    <w:p w:rsidR="00C270D7" w:rsidRPr="001C7EEF" w:rsidRDefault="00C270D7" w:rsidP="0095352D">
      <w:pPr>
        <w:pStyle w:val="AFMANormal"/>
        <w:numPr>
          <w:ilvl w:val="0"/>
          <w:numId w:val="21"/>
        </w:numPr>
        <w:spacing w:before="0"/>
        <w:jc w:val="left"/>
        <w:rPr>
          <w:szCs w:val="24"/>
        </w:rPr>
      </w:pPr>
      <w:r w:rsidRPr="001C7EEF">
        <w:rPr>
          <w:szCs w:val="24"/>
        </w:rPr>
        <w:t>Eastern Tuna and Billfish Fishery 1.1 per cent ($14 811)</w:t>
      </w:r>
    </w:p>
    <w:p w:rsidR="00C270D7" w:rsidRPr="001C7EEF" w:rsidRDefault="00C270D7" w:rsidP="0095352D">
      <w:pPr>
        <w:pStyle w:val="AFMANormal"/>
        <w:numPr>
          <w:ilvl w:val="0"/>
          <w:numId w:val="21"/>
        </w:numPr>
        <w:spacing w:before="0"/>
        <w:jc w:val="left"/>
        <w:rPr>
          <w:szCs w:val="24"/>
        </w:rPr>
      </w:pPr>
      <w:r w:rsidRPr="001C7EEF">
        <w:rPr>
          <w:szCs w:val="24"/>
        </w:rPr>
        <w:t>Western Tuna and Billfish Fishery 33.0 per cent ($68 998)</w:t>
      </w:r>
    </w:p>
    <w:p w:rsidR="00C270D7" w:rsidRPr="001C7EEF" w:rsidRDefault="00C270D7" w:rsidP="0095352D">
      <w:pPr>
        <w:pStyle w:val="AFMANormal"/>
        <w:numPr>
          <w:ilvl w:val="0"/>
          <w:numId w:val="21"/>
        </w:numPr>
        <w:spacing w:before="0"/>
        <w:jc w:val="left"/>
        <w:rPr>
          <w:szCs w:val="24"/>
        </w:rPr>
      </w:pPr>
      <w:r w:rsidRPr="001C7EEF">
        <w:rPr>
          <w:szCs w:val="24"/>
        </w:rPr>
        <w:t>Small Pelagic Fishery 221.6 per cent ($276 621).</w:t>
      </w:r>
    </w:p>
    <w:p w:rsidR="00D90FD1" w:rsidRPr="001C7EEF" w:rsidRDefault="00D90FD1">
      <w:pPr>
        <w:rPr>
          <w:sz w:val="24"/>
          <w:szCs w:val="24"/>
        </w:rPr>
      </w:pPr>
    </w:p>
    <w:p w:rsidR="0027289C" w:rsidRDefault="00D90FD1">
      <w:pPr>
        <w:rPr>
          <w:color w:val="000000"/>
          <w:sz w:val="24"/>
          <w:szCs w:val="24"/>
        </w:rPr>
      </w:pPr>
      <w:r w:rsidRPr="001C7EEF">
        <w:rPr>
          <w:sz w:val="24"/>
          <w:szCs w:val="24"/>
        </w:rPr>
        <w:t xml:space="preserve">Details of the Regulation, including rates of levy and when the levy is due and payable, are set out in </w:t>
      </w:r>
      <w:r w:rsidRPr="001C7EEF">
        <w:rPr>
          <w:sz w:val="24"/>
          <w:szCs w:val="24"/>
          <w:u w:val="single"/>
        </w:rPr>
        <w:t>Attachment A</w:t>
      </w:r>
      <w:r w:rsidR="00D478E4" w:rsidRPr="001C7EEF">
        <w:rPr>
          <w:sz w:val="24"/>
          <w:szCs w:val="24"/>
          <w:u w:val="single"/>
        </w:rPr>
        <w:t>.</w:t>
      </w:r>
    </w:p>
    <w:p w:rsidR="005C2C00" w:rsidRDefault="005C2C00">
      <w:pPr>
        <w:pStyle w:val="AFMANormal"/>
        <w:keepLines w:val="0"/>
        <w:spacing w:before="0"/>
        <w:jc w:val="left"/>
        <w:rPr>
          <w:b/>
          <w:szCs w:val="24"/>
        </w:rPr>
      </w:pPr>
    </w:p>
    <w:p w:rsidR="0027289C" w:rsidRDefault="00802961">
      <w:pPr>
        <w:pStyle w:val="AFMANormal"/>
        <w:keepLines w:val="0"/>
        <w:spacing w:before="0"/>
        <w:jc w:val="left"/>
        <w:rPr>
          <w:b/>
          <w:szCs w:val="24"/>
        </w:rPr>
      </w:pPr>
      <w:r w:rsidRPr="00930F2F">
        <w:rPr>
          <w:b/>
          <w:szCs w:val="24"/>
        </w:rPr>
        <w:t>Consultation with fishery stakeholders</w:t>
      </w:r>
    </w:p>
    <w:p w:rsidR="0027289C" w:rsidRDefault="00603C4A">
      <w:pPr>
        <w:pStyle w:val="AFMANormal"/>
        <w:keepLines w:val="0"/>
        <w:spacing w:before="0"/>
        <w:jc w:val="left"/>
        <w:rPr>
          <w:szCs w:val="24"/>
        </w:rPr>
      </w:pPr>
      <w:r>
        <w:rPr>
          <w:szCs w:val="24"/>
        </w:rPr>
        <w:t xml:space="preserve">The cost recovered budget for each fishery has been prepared in consultation with either the relevant fishery </w:t>
      </w:r>
      <w:proofErr w:type="spellStart"/>
      <w:r>
        <w:rPr>
          <w:szCs w:val="24"/>
        </w:rPr>
        <w:t>MACs</w:t>
      </w:r>
      <w:proofErr w:type="spellEnd"/>
      <w:r>
        <w:rPr>
          <w:szCs w:val="24"/>
        </w:rPr>
        <w:t xml:space="preserve">, established under section 54 of the </w:t>
      </w:r>
      <w:r>
        <w:rPr>
          <w:i/>
          <w:szCs w:val="24"/>
        </w:rPr>
        <w:t>Fisheries Administration Act 1991</w:t>
      </w:r>
      <w:r>
        <w:rPr>
          <w:szCs w:val="24"/>
        </w:rPr>
        <w:t xml:space="preserve">, or the relevant consultative body for the fishery. Each stage of the budget preparation process has proceeded in consultation with the peak industry body, the </w:t>
      </w:r>
      <w:proofErr w:type="spellStart"/>
      <w:r>
        <w:rPr>
          <w:szCs w:val="24"/>
        </w:rPr>
        <w:t>CFA</w:t>
      </w:r>
      <w:proofErr w:type="spellEnd"/>
      <w:r>
        <w:rPr>
          <w:szCs w:val="24"/>
        </w:rPr>
        <w:t>.</w:t>
      </w:r>
    </w:p>
    <w:p w:rsidR="0027289C" w:rsidRDefault="0027289C">
      <w:pPr>
        <w:pStyle w:val="AFMANormal"/>
        <w:keepLines w:val="0"/>
        <w:spacing w:before="0"/>
        <w:jc w:val="left"/>
        <w:rPr>
          <w:szCs w:val="24"/>
        </w:rPr>
      </w:pPr>
    </w:p>
    <w:p w:rsidR="0027289C" w:rsidRDefault="00603C4A">
      <w:pPr>
        <w:pStyle w:val="AFMANormal"/>
        <w:keepLines w:val="0"/>
        <w:spacing w:before="0"/>
        <w:jc w:val="left"/>
        <w:rPr>
          <w:szCs w:val="24"/>
        </w:rPr>
      </w:pPr>
      <w:proofErr w:type="spellStart"/>
      <w:r>
        <w:rPr>
          <w:szCs w:val="24"/>
        </w:rPr>
        <w:t>AFMA</w:t>
      </w:r>
      <w:proofErr w:type="spellEnd"/>
      <w:r>
        <w:rPr>
          <w:szCs w:val="24"/>
        </w:rPr>
        <w:t xml:space="preserve"> is required to recover the costs of fishery management from the fishing industry. Cost recovery is in accordance with </w:t>
      </w:r>
      <w:proofErr w:type="spellStart"/>
      <w:r>
        <w:rPr>
          <w:szCs w:val="24"/>
        </w:rPr>
        <w:t>AFMA’s</w:t>
      </w:r>
      <w:proofErr w:type="spellEnd"/>
      <w:r>
        <w:rPr>
          <w:szCs w:val="24"/>
        </w:rPr>
        <w:t xml:space="preserve"> Cost Recovery Impact Statement 2010 (</w:t>
      </w:r>
      <w:proofErr w:type="spellStart"/>
      <w:r>
        <w:rPr>
          <w:szCs w:val="24"/>
        </w:rPr>
        <w:t>CRIS</w:t>
      </w:r>
      <w:proofErr w:type="spellEnd"/>
      <w:r>
        <w:rPr>
          <w:szCs w:val="24"/>
        </w:rPr>
        <w:t xml:space="preserve"> 2010), which was approved on 30 September 2010. Cost recovery occurs through annual levy regulations and fee for service. The </w:t>
      </w:r>
      <w:proofErr w:type="spellStart"/>
      <w:r>
        <w:rPr>
          <w:szCs w:val="24"/>
        </w:rPr>
        <w:t>CRIS</w:t>
      </w:r>
      <w:proofErr w:type="spellEnd"/>
      <w:r>
        <w:rPr>
          <w:szCs w:val="24"/>
        </w:rPr>
        <w:t xml:space="preserve"> 2010 is available at </w:t>
      </w:r>
      <w:hyperlink r:id="rId9" w:history="1">
        <w:r w:rsidR="00D90FD1" w:rsidRPr="001D4198">
          <w:rPr>
            <w:rStyle w:val="Hyperlink"/>
            <w:szCs w:val="24"/>
          </w:rPr>
          <w:t>http://www.afma.gov.au/resource-centre/publications-and-forms/corporate/cost-recovery-impact-statement-2010/</w:t>
        </w:r>
      </w:hyperlink>
      <w:r w:rsidR="00D90FD1">
        <w:rPr>
          <w:szCs w:val="24"/>
        </w:rPr>
        <w:t xml:space="preserve"> </w:t>
      </w:r>
    </w:p>
    <w:p w:rsidR="0027289C" w:rsidRDefault="0027289C">
      <w:pPr>
        <w:pStyle w:val="AFMANormal"/>
        <w:keepLines w:val="0"/>
        <w:spacing w:before="0"/>
        <w:jc w:val="left"/>
        <w:rPr>
          <w:szCs w:val="24"/>
          <w:lang w:eastAsia="en-AU"/>
        </w:rPr>
      </w:pPr>
    </w:p>
    <w:p w:rsidR="0027289C" w:rsidRDefault="00603C4A">
      <w:pPr>
        <w:pStyle w:val="AFMANormal"/>
        <w:keepLines w:val="0"/>
        <w:spacing w:before="0"/>
        <w:jc w:val="left"/>
        <w:rPr>
          <w:szCs w:val="24"/>
          <w:lang w:eastAsia="en-AU"/>
        </w:rPr>
      </w:pPr>
      <w:r>
        <w:rPr>
          <w:szCs w:val="24"/>
          <w:lang w:eastAsia="en-AU"/>
        </w:rPr>
        <w:t>The Office of Best Practice Regulation was consulted in the preparation of the Regulation (ID: 14421).</w:t>
      </w:r>
    </w:p>
    <w:p w:rsidR="0027289C" w:rsidRDefault="0027289C">
      <w:pPr>
        <w:pStyle w:val="AFMANormal"/>
        <w:keepLines w:val="0"/>
        <w:spacing w:before="0"/>
        <w:jc w:val="left"/>
        <w:rPr>
          <w:szCs w:val="24"/>
        </w:rPr>
      </w:pPr>
    </w:p>
    <w:p w:rsidR="0027289C" w:rsidRDefault="00603C4A">
      <w:pPr>
        <w:pStyle w:val="AFMANormal"/>
        <w:keepLines w:val="0"/>
        <w:spacing w:before="0"/>
        <w:jc w:val="left"/>
        <w:rPr>
          <w:szCs w:val="24"/>
        </w:rPr>
      </w:pPr>
      <w:r w:rsidRPr="00603C4A">
        <w:rPr>
          <w:szCs w:val="24"/>
        </w:rPr>
        <w:t xml:space="preserve">The Regulation is compatible with the human rights and freedoms recognised or declared under section 3 of the </w:t>
      </w:r>
      <w:r w:rsidRPr="0076612A">
        <w:rPr>
          <w:i/>
          <w:szCs w:val="24"/>
        </w:rPr>
        <w:t>Human Rights (Parliamentary Scrutiny) Act 2011</w:t>
      </w:r>
      <w:r w:rsidRPr="0076612A">
        <w:rPr>
          <w:szCs w:val="24"/>
        </w:rPr>
        <w:t xml:space="preserve">. A full statement of compatibility is set out in </w:t>
      </w:r>
      <w:r w:rsidRPr="00C270D7">
        <w:rPr>
          <w:szCs w:val="24"/>
          <w:u w:val="single"/>
        </w:rPr>
        <w:t>Attachment B</w:t>
      </w:r>
      <w:r w:rsidRPr="00C270D7">
        <w:rPr>
          <w:szCs w:val="24"/>
        </w:rPr>
        <w:t>.</w:t>
      </w:r>
    </w:p>
    <w:p w:rsidR="00AA60CF" w:rsidRPr="00930F2F" w:rsidRDefault="00AA60CF" w:rsidP="00760A9B">
      <w:pPr>
        <w:spacing w:before="240"/>
        <w:rPr>
          <w:sz w:val="24"/>
          <w:szCs w:val="24"/>
          <w:lang w:eastAsia="en-AU"/>
        </w:rPr>
      </w:pPr>
    </w:p>
    <w:p w:rsidR="00CA1C67" w:rsidRDefault="00CA1C67" w:rsidP="00E10647">
      <w:pPr>
        <w:pStyle w:val="AFMANormal"/>
        <w:jc w:val="right"/>
        <w:rPr>
          <w:b/>
          <w:szCs w:val="24"/>
        </w:rPr>
        <w:sectPr w:rsidR="00CA1C67" w:rsidSect="00CA1C67">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start="1"/>
          <w:cols w:space="708"/>
          <w:titlePg/>
          <w:docGrid w:linePitch="360"/>
        </w:sectPr>
      </w:pPr>
    </w:p>
    <w:p w:rsidR="00F85A3B" w:rsidRPr="00EA249C" w:rsidRDefault="00E10647" w:rsidP="00F85A3B">
      <w:pPr>
        <w:pStyle w:val="AFMANormal"/>
        <w:jc w:val="right"/>
        <w:rPr>
          <w:b/>
          <w:szCs w:val="24"/>
        </w:rPr>
      </w:pPr>
      <w:r w:rsidRPr="00EA249C">
        <w:rPr>
          <w:b/>
          <w:szCs w:val="24"/>
        </w:rPr>
        <w:t xml:space="preserve"> </w:t>
      </w:r>
      <w:r w:rsidR="00F85A3B" w:rsidRPr="00EA249C">
        <w:rPr>
          <w:b/>
          <w:szCs w:val="24"/>
        </w:rPr>
        <w:t xml:space="preserve">ATTACHMENT </w:t>
      </w:r>
      <w:r>
        <w:rPr>
          <w:b/>
          <w:szCs w:val="24"/>
        </w:rPr>
        <w:t>A</w:t>
      </w:r>
      <w:r w:rsidR="00F85A3B" w:rsidRPr="00EA249C">
        <w:rPr>
          <w:b/>
          <w:szCs w:val="24"/>
        </w:rPr>
        <w:t xml:space="preserve"> </w:t>
      </w:r>
    </w:p>
    <w:p w:rsidR="00F85A3B" w:rsidRPr="00E10647" w:rsidRDefault="00F85A3B" w:rsidP="00E10647">
      <w:pPr>
        <w:pStyle w:val="AFMANormal"/>
        <w:jc w:val="left"/>
        <w:outlineLvl w:val="0"/>
        <w:rPr>
          <w:b/>
          <w:i/>
          <w:szCs w:val="24"/>
          <w:u w:val="single"/>
        </w:rPr>
      </w:pPr>
      <w:r w:rsidRPr="00E10647">
        <w:rPr>
          <w:b/>
          <w:szCs w:val="24"/>
          <w:u w:val="single"/>
        </w:rPr>
        <w:t>D</w:t>
      </w:r>
      <w:r w:rsidR="00E10647" w:rsidRPr="00E10647">
        <w:rPr>
          <w:b/>
          <w:szCs w:val="24"/>
          <w:u w:val="single"/>
        </w:rPr>
        <w:t>etails of the</w:t>
      </w:r>
      <w:r w:rsidRPr="00E10647">
        <w:rPr>
          <w:b/>
          <w:szCs w:val="24"/>
          <w:u w:val="single"/>
        </w:rPr>
        <w:t xml:space="preserve"> </w:t>
      </w:r>
      <w:r w:rsidR="00E10647" w:rsidRPr="008A417F">
        <w:rPr>
          <w:b/>
          <w:i/>
          <w:szCs w:val="24"/>
          <w:u w:val="single"/>
        </w:rPr>
        <w:t xml:space="preserve">Fishing Levy </w:t>
      </w:r>
      <w:r w:rsidR="009830A6" w:rsidRPr="008A417F">
        <w:rPr>
          <w:b/>
          <w:i/>
          <w:szCs w:val="24"/>
          <w:u w:val="single"/>
        </w:rPr>
        <w:t>R</w:t>
      </w:r>
      <w:r w:rsidR="00E10647" w:rsidRPr="008A417F">
        <w:rPr>
          <w:b/>
          <w:i/>
          <w:szCs w:val="24"/>
          <w:u w:val="single"/>
        </w:rPr>
        <w:t>egulation 2013</w:t>
      </w:r>
    </w:p>
    <w:p w:rsidR="00F85A3B" w:rsidRPr="00EA249C" w:rsidRDefault="00F85A3B" w:rsidP="00F72DA3">
      <w:pPr>
        <w:pStyle w:val="AFMANormal"/>
        <w:jc w:val="left"/>
        <w:rPr>
          <w:szCs w:val="24"/>
        </w:rPr>
      </w:pPr>
      <w:r w:rsidRPr="00EA249C">
        <w:rPr>
          <w:b/>
          <w:szCs w:val="24"/>
        </w:rPr>
        <w:t>Part 1</w:t>
      </w:r>
      <w:r w:rsidR="004A7850">
        <w:rPr>
          <w:b/>
          <w:szCs w:val="24"/>
        </w:rPr>
        <w:t>-</w:t>
      </w:r>
      <w:r w:rsidRPr="00EA249C">
        <w:rPr>
          <w:b/>
          <w:szCs w:val="24"/>
        </w:rPr>
        <w:t xml:space="preserve"> Preliminary</w:t>
      </w:r>
      <w:r w:rsidRPr="00EA249C">
        <w:rPr>
          <w:szCs w:val="24"/>
        </w:rPr>
        <w:t xml:space="preserve"> </w:t>
      </w:r>
    </w:p>
    <w:p w:rsidR="00F85A3B" w:rsidRPr="004061E5" w:rsidRDefault="00397AB0" w:rsidP="00F72DA3">
      <w:pPr>
        <w:pStyle w:val="AFMANormal"/>
        <w:jc w:val="left"/>
        <w:rPr>
          <w:szCs w:val="24"/>
          <w:u w:val="single"/>
        </w:rPr>
      </w:pPr>
      <w:r w:rsidRPr="00397AB0">
        <w:rPr>
          <w:szCs w:val="24"/>
          <w:u w:val="single"/>
        </w:rPr>
        <w:t xml:space="preserve">Section 1 - Name of Regulation </w:t>
      </w:r>
    </w:p>
    <w:p w:rsidR="00F85A3B" w:rsidRPr="00EA249C" w:rsidRDefault="00F85A3B" w:rsidP="00F72DA3">
      <w:pPr>
        <w:pStyle w:val="AFMANormal"/>
        <w:jc w:val="left"/>
        <w:rPr>
          <w:szCs w:val="24"/>
        </w:rPr>
      </w:pPr>
      <w:r w:rsidRPr="00EA249C">
        <w:rPr>
          <w:szCs w:val="24"/>
        </w:rPr>
        <w:t xml:space="preserve">This regulation provides for the </w:t>
      </w:r>
      <w:r w:rsidR="00F867C1">
        <w:rPr>
          <w:szCs w:val="24"/>
        </w:rPr>
        <w:t>r</w:t>
      </w:r>
      <w:r w:rsidRPr="00EA249C">
        <w:rPr>
          <w:szCs w:val="24"/>
        </w:rPr>
        <w:t xml:space="preserve">egulation to be cited as the </w:t>
      </w:r>
      <w:r w:rsidRPr="00EA249C">
        <w:rPr>
          <w:i/>
          <w:szCs w:val="24"/>
        </w:rPr>
        <w:t>Fishing Levy Regulation 201</w:t>
      </w:r>
      <w:r w:rsidR="00F72628">
        <w:rPr>
          <w:i/>
          <w:szCs w:val="24"/>
        </w:rPr>
        <w:t>3</w:t>
      </w:r>
      <w:r w:rsidRPr="00EA249C">
        <w:rPr>
          <w:i/>
          <w:szCs w:val="24"/>
        </w:rPr>
        <w:t xml:space="preserve"> </w:t>
      </w:r>
      <w:r w:rsidRPr="00EA249C">
        <w:rPr>
          <w:szCs w:val="24"/>
        </w:rPr>
        <w:t xml:space="preserve">(the Regulation). </w:t>
      </w:r>
    </w:p>
    <w:p w:rsidR="00F85A3B" w:rsidRPr="004061E5" w:rsidRDefault="00397AB0" w:rsidP="00F72DA3">
      <w:pPr>
        <w:pStyle w:val="AFMANormal"/>
        <w:jc w:val="left"/>
        <w:rPr>
          <w:szCs w:val="24"/>
          <w:u w:val="single"/>
        </w:rPr>
      </w:pPr>
      <w:r w:rsidRPr="00397AB0">
        <w:rPr>
          <w:szCs w:val="24"/>
          <w:u w:val="single"/>
        </w:rPr>
        <w:t xml:space="preserve">Section 2 - Commencement </w:t>
      </w:r>
    </w:p>
    <w:p w:rsidR="00F85A3B" w:rsidRPr="00EA249C" w:rsidRDefault="00F85A3B" w:rsidP="00F72DA3">
      <w:pPr>
        <w:pStyle w:val="AFMANormal"/>
        <w:jc w:val="left"/>
        <w:rPr>
          <w:szCs w:val="24"/>
        </w:rPr>
      </w:pPr>
      <w:r w:rsidRPr="00EA249C">
        <w:rPr>
          <w:szCs w:val="24"/>
        </w:rPr>
        <w:t>This regulation provides that the Regulation commence</w:t>
      </w:r>
      <w:r w:rsidR="004A7850">
        <w:rPr>
          <w:szCs w:val="24"/>
        </w:rPr>
        <w:t>s</w:t>
      </w:r>
      <w:r w:rsidRPr="00EA249C">
        <w:rPr>
          <w:szCs w:val="24"/>
        </w:rPr>
        <w:t xml:space="preserve"> on the day after </w:t>
      </w:r>
      <w:r w:rsidR="004A7850">
        <w:rPr>
          <w:szCs w:val="24"/>
        </w:rPr>
        <w:t>it is</w:t>
      </w:r>
      <w:r w:rsidRPr="00EA249C">
        <w:rPr>
          <w:szCs w:val="24"/>
        </w:rPr>
        <w:t xml:space="preserve"> registered.</w:t>
      </w:r>
    </w:p>
    <w:p w:rsidR="004A7850" w:rsidRPr="004061E5" w:rsidRDefault="00397AB0" w:rsidP="00F72DA3">
      <w:pPr>
        <w:pStyle w:val="AFMANormal"/>
        <w:jc w:val="left"/>
        <w:rPr>
          <w:szCs w:val="24"/>
          <w:u w:val="single"/>
        </w:rPr>
      </w:pPr>
      <w:r w:rsidRPr="00397AB0">
        <w:rPr>
          <w:szCs w:val="24"/>
          <w:u w:val="single"/>
        </w:rPr>
        <w:t>Section 3 - Authority</w:t>
      </w:r>
    </w:p>
    <w:p w:rsidR="004A7850" w:rsidRPr="00EA249C" w:rsidRDefault="004A7850" w:rsidP="00F72DA3">
      <w:pPr>
        <w:pStyle w:val="AFMANormal"/>
        <w:jc w:val="left"/>
        <w:rPr>
          <w:szCs w:val="24"/>
        </w:rPr>
      </w:pPr>
      <w:r>
        <w:rPr>
          <w:szCs w:val="24"/>
        </w:rPr>
        <w:t xml:space="preserve">This regulation provides that the Regulation is made under the </w:t>
      </w:r>
      <w:r w:rsidRPr="004A7850">
        <w:rPr>
          <w:i/>
          <w:szCs w:val="24"/>
        </w:rPr>
        <w:t>Fishing Levy Act 1991</w:t>
      </w:r>
      <w:r>
        <w:rPr>
          <w:szCs w:val="24"/>
        </w:rPr>
        <w:t xml:space="preserve"> and the </w:t>
      </w:r>
      <w:r w:rsidRPr="004A7850">
        <w:rPr>
          <w:i/>
          <w:szCs w:val="24"/>
        </w:rPr>
        <w:t>Fisheries Management Act 1991</w:t>
      </w:r>
      <w:r>
        <w:rPr>
          <w:szCs w:val="24"/>
        </w:rPr>
        <w:t>.</w:t>
      </w:r>
    </w:p>
    <w:p w:rsidR="00F85A3B" w:rsidRPr="004061E5" w:rsidRDefault="00397AB0" w:rsidP="00F72DA3">
      <w:pPr>
        <w:pStyle w:val="AFMANormal"/>
        <w:jc w:val="left"/>
        <w:rPr>
          <w:szCs w:val="24"/>
          <w:u w:val="single"/>
        </w:rPr>
      </w:pPr>
      <w:r w:rsidRPr="00397AB0">
        <w:rPr>
          <w:szCs w:val="24"/>
          <w:u w:val="single"/>
        </w:rPr>
        <w:t>Section 4 - Schedule(s)</w:t>
      </w:r>
    </w:p>
    <w:p w:rsidR="00504D90" w:rsidRDefault="00504D90" w:rsidP="00F72DA3">
      <w:pPr>
        <w:pStyle w:val="AFMANormal"/>
        <w:jc w:val="left"/>
        <w:rPr>
          <w:szCs w:val="24"/>
        </w:rPr>
      </w:pPr>
      <w:r>
        <w:rPr>
          <w:szCs w:val="24"/>
        </w:rPr>
        <w:t xml:space="preserve">This regulation repeals </w:t>
      </w:r>
      <w:r w:rsidRPr="00504D90">
        <w:rPr>
          <w:i/>
          <w:szCs w:val="24"/>
        </w:rPr>
        <w:t>Fishing Levy Regulation 2012</w:t>
      </w:r>
      <w:r>
        <w:rPr>
          <w:szCs w:val="24"/>
        </w:rPr>
        <w:t>.</w:t>
      </w:r>
      <w:r w:rsidRPr="007F45BC" w:rsidDel="00504D90">
        <w:rPr>
          <w:szCs w:val="24"/>
        </w:rPr>
        <w:t xml:space="preserve"> </w:t>
      </w:r>
    </w:p>
    <w:p w:rsidR="007F45BC" w:rsidRPr="004061E5" w:rsidRDefault="00397AB0" w:rsidP="00F72DA3">
      <w:pPr>
        <w:pStyle w:val="AFMANormal"/>
        <w:jc w:val="left"/>
        <w:rPr>
          <w:szCs w:val="24"/>
          <w:u w:val="single"/>
        </w:rPr>
      </w:pPr>
      <w:r w:rsidRPr="00397AB0">
        <w:rPr>
          <w:szCs w:val="24"/>
          <w:u w:val="single"/>
        </w:rPr>
        <w:t>Section 5 - Definitions</w:t>
      </w:r>
    </w:p>
    <w:p w:rsidR="007F45BC" w:rsidRPr="00EA249C" w:rsidRDefault="00F85A3B" w:rsidP="00F72DA3">
      <w:pPr>
        <w:pStyle w:val="AFMANormal"/>
        <w:jc w:val="left"/>
        <w:rPr>
          <w:szCs w:val="24"/>
        </w:rPr>
      </w:pPr>
      <w:r w:rsidRPr="00EA249C">
        <w:rPr>
          <w:szCs w:val="24"/>
        </w:rPr>
        <w:t>This regulation defines terms used in the Regulation.</w:t>
      </w:r>
    </w:p>
    <w:p w:rsidR="00F85A3B" w:rsidRPr="004061E5" w:rsidRDefault="00397AB0" w:rsidP="00F72DA3">
      <w:pPr>
        <w:pStyle w:val="AFMANormal"/>
        <w:jc w:val="left"/>
        <w:rPr>
          <w:szCs w:val="24"/>
          <w:u w:val="single"/>
        </w:rPr>
      </w:pPr>
      <w:r w:rsidRPr="00397AB0">
        <w:rPr>
          <w:szCs w:val="24"/>
          <w:u w:val="single"/>
        </w:rPr>
        <w:t>Section 6 - References to fisheries</w:t>
      </w:r>
    </w:p>
    <w:p w:rsidR="00F85A3B" w:rsidRPr="00EA249C" w:rsidRDefault="00F85A3B" w:rsidP="00F72DA3">
      <w:pPr>
        <w:pStyle w:val="AFMANormal"/>
        <w:jc w:val="left"/>
        <w:rPr>
          <w:szCs w:val="24"/>
        </w:rPr>
      </w:pPr>
      <w:r w:rsidRPr="00EA249C">
        <w:rPr>
          <w:szCs w:val="24"/>
        </w:rPr>
        <w:t xml:space="preserve">This regulation provides that, where </w:t>
      </w:r>
      <w:r w:rsidR="007F45BC">
        <w:rPr>
          <w:szCs w:val="24"/>
        </w:rPr>
        <w:t xml:space="preserve">a reference is made to </w:t>
      </w:r>
      <w:r w:rsidR="007F45BC" w:rsidRPr="00EA249C">
        <w:rPr>
          <w:szCs w:val="24"/>
        </w:rPr>
        <w:t>the name of a fishery</w:t>
      </w:r>
      <w:r w:rsidR="007F45BC">
        <w:rPr>
          <w:szCs w:val="24"/>
        </w:rPr>
        <w:t xml:space="preserve"> in </w:t>
      </w:r>
      <w:r w:rsidRPr="00EA249C">
        <w:rPr>
          <w:szCs w:val="24"/>
        </w:rPr>
        <w:t>the Regulation</w:t>
      </w:r>
      <w:r w:rsidR="007F45BC">
        <w:rPr>
          <w:szCs w:val="24"/>
        </w:rPr>
        <w:t>,</w:t>
      </w:r>
      <w:r w:rsidRPr="00EA249C">
        <w:rPr>
          <w:szCs w:val="24"/>
        </w:rPr>
        <w:t xml:space="preserve"> </w:t>
      </w:r>
      <w:r w:rsidR="007F45BC">
        <w:rPr>
          <w:szCs w:val="24"/>
        </w:rPr>
        <w:t xml:space="preserve">that it is the name that </w:t>
      </w:r>
      <w:r w:rsidRPr="00EA249C">
        <w:rPr>
          <w:szCs w:val="24"/>
        </w:rPr>
        <w:t>correspond</w:t>
      </w:r>
      <w:r w:rsidR="007F45BC">
        <w:rPr>
          <w:szCs w:val="24"/>
        </w:rPr>
        <w:t>s</w:t>
      </w:r>
      <w:r w:rsidRPr="00EA249C">
        <w:rPr>
          <w:szCs w:val="24"/>
        </w:rPr>
        <w:t xml:space="preserve"> to one described in the Management Regulations or in a plan of management.</w:t>
      </w:r>
    </w:p>
    <w:p w:rsidR="00B60DDB" w:rsidRPr="00EA249C" w:rsidRDefault="00B60DDB" w:rsidP="00F72DA3">
      <w:pPr>
        <w:pStyle w:val="AFMANormal"/>
        <w:jc w:val="left"/>
        <w:outlineLvl w:val="0"/>
        <w:rPr>
          <w:szCs w:val="24"/>
        </w:rPr>
      </w:pPr>
      <w:r w:rsidRPr="00EA249C">
        <w:rPr>
          <w:b/>
          <w:szCs w:val="24"/>
        </w:rPr>
        <w:t>Part 2 Bass Strait Central Zone Scallop Fishery</w:t>
      </w:r>
      <w:r w:rsidRPr="00EA249C">
        <w:rPr>
          <w:szCs w:val="24"/>
        </w:rPr>
        <w:t xml:space="preserve"> </w:t>
      </w:r>
    </w:p>
    <w:p w:rsidR="00B60DDB" w:rsidRPr="002F290F" w:rsidRDefault="00397AB0" w:rsidP="00F72DA3">
      <w:pPr>
        <w:pStyle w:val="AFMANormal"/>
        <w:jc w:val="left"/>
        <w:outlineLvl w:val="0"/>
        <w:rPr>
          <w:szCs w:val="24"/>
          <w:u w:val="single"/>
        </w:rPr>
      </w:pPr>
      <w:r w:rsidRPr="00397AB0">
        <w:rPr>
          <w:szCs w:val="24"/>
          <w:u w:val="single"/>
        </w:rPr>
        <w:t>Section 2.1</w:t>
      </w:r>
      <w:r w:rsidR="002F290F">
        <w:rPr>
          <w:szCs w:val="24"/>
          <w:u w:val="single"/>
        </w:rPr>
        <w:t xml:space="preserve"> -</w:t>
      </w:r>
      <w:r w:rsidRPr="00397AB0">
        <w:rPr>
          <w:szCs w:val="24"/>
          <w:u w:val="single"/>
        </w:rPr>
        <w:t xml:space="preserve"> Definitions </w:t>
      </w:r>
    </w:p>
    <w:p w:rsidR="00B60DDB" w:rsidRPr="003B19D5" w:rsidRDefault="00B60DDB" w:rsidP="00F72DA3">
      <w:pPr>
        <w:pStyle w:val="AFMANormal"/>
        <w:jc w:val="left"/>
        <w:rPr>
          <w:szCs w:val="24"/>
        </w:rPr>
      </w:pPr>
      <w:r w:rsidRPr="003B19D5">
        <w:rPr>
          <w:szCs w:val="24"/>
        </w:rPr>
        <w:t xml:space="preserve">This </w:t>
      </w:r>
      <w:r w:rsidR="004C3068">
        <w:rPr>
          <w:szCs w:val="24"/>
        </w:rPr>
        <w:t>section</w:t>
      </w:r>
      <w:r w:rsidR="004C3068" w:rsidRPr="003B19D5">
        <w:rPr>
          <w:szCs w:val="24"/>
        </w:rPr>
        <w:t xml:space="preserve"> </w:t>
      </w:r>
      <w:r w:rsidRPr="003B19D5">
        <w:rPr>
          <w:szCs w:val="24"/>
        </w:rPr>
        <w:t xml:space="preserve">defines </w:t>
      </w:r>
      <w:r w:rsidR="00AD0D94">
        <w:rPr>
          <w:szCs w:val="24"/>
        </w:rPr>
        <w:t>the</w:t>
      </w:r>
      <w:r w:rsidRPr="003B19D5">
        <w:rPr>
          <w:szCs w:val="24"/>
        </w:rPr>
        <w:t xml:space="preserve"> term</w:t>
      </w:r>
      <w:r w:rsidR="00AD0D94">
        <w:rPr>
          <w:szCs w:val="24"/>
        </w:rPr>
        <w:t>s</w:t>
      </w:r>
      <w:r w:rsidRPr="003B19D5">
        <w:rPr>
          <w:szCs w:val="24"/>
        </w:rPr>
        <w:t xml:space="preserve"> used in the Part. </w:t>
      </w:r>
    </w:p>
    <w:p w:rsidR="00B60DDB" w:rsidRPr="008A417F" w:rsidRDefault="00397AB0" w:rsidP="00F72DA3">
      <w:pPr>
        <w:pStyle w:val="AFMANormal"/>
        <w:jc w:val="left"/>
        <w:outlineLvl w:val="0"/>
        <w:rPr>
          <w:szCs w:val="24"/>
          <w:u w:val="single"/>
        </w:rPr>
      </w:pPr>
      <w:r w:rsidRPr="00397AB0">
        <w:rPr>
          <w:szCs w:val="24"/>
          <w:u w:val="single"/>
        </w:rPr>
        <w:t>Section 2.2</w:t>
      </w:r>
      <w:r w:rsidR="002F290F">
        <w:rPr>
          <w:szCs w:val="24"/>
          <w:u w:val="single"/>
        </w:rPr>
        <w:t xml:space="preserve"> - </w:t>
      </w:r>
      <w:r w:rsidRPr="00397AB0">
        <w:rPr>
          <w:szCs w:val="24"/>
          <w:u w:val="single"/>
        </w:rPr>
        <w:t xml:space="preserve">Amount of levy- </w:t>
      </w:r>
      <w:proofErr w:type="spellStart"/>
      <w:r w:rsidRPr="00397AB0">
        <w:rPr>
          <w:szCs w:val="24"/>
          <w:u w:val="single"/>
        </w:rPr>
        <w:t>leviable</w:t>
      </w:r>
      <w:proofErr w:type="spellEnd"/>
      <w:r w:rsidRPr="00397AB0">
        <w:rPr>
          <w:szCs w:val="24"/>
          <w:u w:val="single"/>
        </w:rPr>
        <w:t xml:space="preserve"> </w:t>
      </w:r>
      <w:proofErr w:type="spellStart"/>
      <w:r w:rsidRPr="00397AB0">
        <w:rPr>
          <w:szCs w:val="24"/>
          <w:u w:val="single"/>
        </w:rPr>
        <w:t>BSCZSF</w:t>
      </w:r>
      <w:proofErr w:type="spellEnd"/>
      <w:r w:rsidRPr="00397AB0">
        <w:rPr>
          <w:szCs w:val="24"/>
          <w:u w:val="single"/>
        </w:rPr>
        <w:t xml:space="preserve"> SFR</w:t>
      </w:r>
    </w:p>
    <w:p w:rsidR="003B19D5" w:rsidRDefault="003B19D5" w:rsidP="003B19D5">
      <w:pPr>
        <w:pStyle w:val="AFMANormal"/>
        <w:jc w:val="left"/>
        <w:rPr>
          <w:szCs w:val="24"/>
        </w:rPr>
      </w:pPr>
      <w:r>
        <w:rPr>
          <w:szCs w:val="24"/>
        </w:rPr>
        <w:t>This section sets the levy payable for a Bass Strait Central Zone Scallop Fishery (</w:t>
      </w:r>
      <w:proofErr w:type="spellStart"/>
      <w:r>
        <w:rPr>
          <w:szCs w:val="24"/>
        </w:rPr>
        <w:t>BSCZSF</w:t>
      </w:r>
      <w:proofErr w:type="spellEnd"/>
      <w:r>
        <w:rPr>
          <w:szCs w:val="24"/>
        </w:rPr>
        <w:t xml:space="preserve">) commercial scallop quota statutory fishing right (SFR) in force on or after the commencement of the Regulation </w:t>
      </w:r>
      <w:r w:rsidR="00AD0D94">
        <w:rPr>
          <w:szCs w:val="24"/>
        </w:rPr>
        <w:t>and</w:t>
      </w:r>
      <w:r>
        <w:rPr>
          <w:szCs w:val="24"/>
        </w:rPr>
        <w:t xml:space="preserve"> before 30 June 2014.</w:t>
      </w:r>
    </w:p>
    <w:p w:rsidR="003B19D5" w:rsidRDefault="003B19D5" w:rsidP="00A30AF4">
      <w:pPr>
        <w:pStyle w:val="AFMANormal"/>
        <w:jc w:val="left"/>
        <w:rPr>
          <w:szCs w:val="24"/>
        </w:rPr>
      </w:pPr>
      <w:r>
        <w:rPr>
          <w:szCs w:val="24"/>
        </w:rPr>
        <w:t xml:space="preserve">The levy amount is $0.3571. The levy includes </w:t>
      </w:r>
      <w:r>
        <w:rPr>
          <w:kern w:val="0"/>
          <w:szCs w:val="24"/>
        </w:rPr>
        <w:t xml:space="preserve">a </w:t>
      </w:r>
      <w:proofErr w:type="spellStart"/>
      <w:r>
        <w:rPr>
          <w:kern w:val="0"/>
          <w:szCs w:val="24"/>
        </w:rPr>
        <w:t>FRDC</w:t>
      </w:r>
      <w:proofErr w:type="spellEnd"/>
      <w:r>
        <w:rPr>
          <w:kern w:val="0"/>
          <w:szCs w:val="24"/>
        </w:rPr>
        <w:t xml:space="preserve"> </w:t>
      </w:r>
      <w:r>
        <w:rPr>
          <w:szCs w:val="24"/>
        </w:rPr>
        <w:t>component of $0.00391 per SFR.</w:t>
      </w:r>
    </w:p>
    <w:p w:rsidR="003B19D5" w:rsidRDefault="003B19D5" w:rsidP="00A30AF4">
      <w:pPr>
        <w:pStyle w:val="AFMANormal"/>
        <w:jc w:val="left"/>
        <w:rPr>
          <w:szCs w:val="24"/>
        </w:rPr>
      </w:pPr>
      <w:r>
        <w:rPr>
          <w:szCs w:val="24"/>
        </w:rPr>
        <w:t>Table 1</w:t>
      </w:r>
      <w:r w:rsidR="00AD0D94">
        <w:rPr>
          <w:szCs w:val="24"/>
        </w:rPr>
        <w:t xml:space="preserve">: </w:t>
      </w:r>
      <w:r>
        <w:rPr>
          <w:szCs w:val="24"/>
        </w:rPr>
        <w:t xml:space="preserve"> Comparison of the </w:t>
      </w:r>
      <w:proofErr w:type="spellStart"/>
      <w:r>
        <w:rPr>
          <w:szCs w:val="24"/>
        </w:rPr>
        <w:t>BSCZSF</w:t>
      </w:r>
      <w:proofErr w:type="spellEnd"/>
      <w:r>
        <w:rPr>
          <w:szCs w:val="24"/>
        </w:rPr>
        <w:t xml:space="preserve"> levy base between 201</w:t>
      </w:r>
      <w:r w:rsidR="00E74FE0">
        <w:rPr>
          <w:szCs w:val="24"/>
        </w:rPr>
        <w:t>2</w:t>
      </w:r>
      <w:r>
        <w:rPr>
          <w:szCs w:val="24"/>
        </w:rPr>
        <w:t>-1</w:t>
      </w:r>
      <w:r w:rsidR="00E74FE0">
        <w:rPr>
          <w:szCs w:val="24"/>
        </w:rPr>
        <w:t>3</w:t>
      </w:r>
      <w:r>
        <w:rPr>
          <w:szCs w:val="24"/>
        </w:rPr>
        <w:t xml:space="preserve"> and 201</w:t>
      </w:r>
      <w:r w:rsidR="00E74FE0">
        <w:rPr>
          <w:szCs w:val="24"/>
        </w:rPr>
        <w:t>3</w:t>
      </w:r>
      <w:r>
        <w:rPr>
          <w:szCs w:val="24"/>
        </w:rPr>
        <w:t>-1</w:t>
      </w:r>
      <w:r w:rsidR="00E74FE0">
        <w:rPr>
          <w:szCs w:val="24"/>
        </w:rPr>
        <w:t>4.</w:t>
      </w:r>
    </w:p>
    <w:tbl>
      <w:tblPr>
        <w:tblW w:w="0" w:type="auto"/>
        <w:tblLayout w:type="fixed"/>
        <w:tblCellMar>
          <w:left w:w="30" w:type="dxa"/>
          <w:right w:w="30" w:type="dxa"/>
        </w:tblCellMar>
        <w:tblLook w:val="0000" w:firstRow="0" w:lastRow="0" w:firstColumn="0" w:lastColumn="0" w:noHBand="0" w:noVBand="0"/>
      </w:tblPr>
      <w:tblGrid>
        <w:gridCol w:w="2302"/>
        <w:gridCol w:w="1245"/>
        <w:gridCol w:w="1246"/>
        <w:gridCol w:w="1135"/>
        <w:gridCol w:w="1010"/>
      </w:tblGrid>
      <w:tr w:rsidR="003B19D5" w:rsidTr="008A5B87">
        <w:trPr>
          <w:trHeight w:val="247"/>
        </w:trPr>
        <w:tc>
          <w:tcPr>
            <w:tcW w:w="2302" w:type="dxa"/>
          </w:tcPr>
          <w:p w:rsidR="003B19D5" w:rsidRDefault="003B19D5" w:rsidP="00A30AF4">
            <w:pPr>
              <w:autoSpaceDE w:val="0"/>
              <w:autoSpaceDN w:val="0"/>
              <w:adjustRightInd w:val="0"/>
              <w:spacing w:before="240"/>
              <w:rPr>
                <w:b/>
                <w:bCs/>
                <w:sz w:val="24"/>
                <w:szCs w:val="24"/>
              </w:rPr>
            </w:pPr>
          </w:p>
        </w:tc>
        <w:tc>
          <w:tcPr>
            <w:tcW w:w="1245" w:type="dxa"/>
          </w:tcPr>
          <w:p w:rsidR="003B19D5" w:rsidRDefault="003B19D5" w:rsidP="00A30AF4">
            <w:pPr>
              <w:autoSpaceDE w:val="0"/>
              <w:autoSpaceDN w:val="0"/>
              <w:adjustRightInd w:val="0"/>
              <w:spacing w:before="240"/>
              <w:jc w:val="right"/>
              <w:rPr>
                <w:sz w:val="24"/>
                <w:szCs w:val="24"/>
              </w:rPr>
            </w:pPr>
          </w:p>
        </w:tc>
        <w:tc>
          <w:tcPr>
            <w:tcW w:w="1246" w:type="dxa"/>
          </w:tcPr>
          <w:p w:rsidR="003B19D5" w:rsidRDefault="003B19D5" w:rsidP="00A30AF4">
            <w:pPr>
              <w:autoSpaceDE w:val="0"/>
              <w:autoSpaceDN w:val="0"/>
              <w:adjustRightInd w:val="0"/>
              <w:spacing w:before="240"/>
              <w:jc w:val="right"/>
              <w:rPr>
                <w:sz w:val="24"/>
                <w:szCs w:val="24"/>
              </w:rPr>
            </w:pPr>
          </w:p>
        </w:tc>
        <w:tc>
          <w:tcPr>
            <w:tcW w:w="1135" w:type="dxa"/>
          </w:tcPr>
          <w:p w:rsidR="003B19D5" w:rsidRDefault="003B19D5" w:rsidP="00A30AF4">
            <w:pPr>
              <w:autoSpaceDE w:val="0"/>
              <w:autoSpaceDN w:val="0"/>
              <w:adjustRightInd w:val="0"/>
              <w:spacing w:before="240"/>
              <w:jc w:val="right"/>
              <w:rPr>
                <w:sz w:val="24"/>
                <w:szCs w:val="24"/>
              </w:rPr>
            </w:pPr>
          </w:p>
        </w:tc>
        <w:tc>
          <w:tcPr>
            <w:tcW w:w="1010" w:type="dxa"/>
          </w:tcPr>
          <w:p w:rsidR="003B19D5" w:rsidRDefault="003B19D5" w:rsidP="00A30AF4">
            <w:pPr>
              <w:autoSpaceDE w:val="0"/>
              <w:autoSpaceDN w:val="0"/>
              <w:adjustRightInd w:val="0"/>
              <w:spacing w:before="240"/>
              <w:jc w:val="right"/>
              <w:rPr>
                <w:sz w:val="24"/>
                <w:szCs w:val="24"/>
              </w:rPr>
            </w:pPr>
          </w:p>
        </w:tc>
      </w:tr>
      <w:tr w:rsidR="003B19D5" w:rsidTr="008A5B87">
        <w:trPr>
          <w:trHeight w:val="247"/>
        </w:trPr>
        <w:tc>
          <w:tcPr>
            <w:tcW w:w="2302" w:type="dxa"/>
          </w:tcPr>
          <w:p w:rsidR="003B19D5" w:rsidRDefault="003B19D5" w:rsidP="008A5B87">
            <w:pPr>
              <w:autoSpaceDE w:val="0"/>
              <w:autoSpaceDN w:val="0"/>
              <w:adjustRightInd w:val="0"/>
              <w:jc w:val="right"/>
              <w:rPr>
                <w:sz w:val="24"/>
                <w:szCs w:val="24"/>
              </w:rPr>
            </w:pPr>
          </w:p>
        </w:tc>
        <w:tc>
          <w:tcPr>
            <w:tcW w:w="1245" w:type="dxa"/>
          </w:tcPr>
          <w:p w:rsidR="003B19D5" w:rsidRDefault="003B19D5" w:rsidP="003B19D5">
            <w:pPr>
              <w:autoSpaceDE w:val="0"/>
              <w:autoSpaceDN w:val="0"/>
              <w:adjustRightInd w:val="0"/>
              <w:jc w:val="center"/>
              <w:rPr>
                <w:sz w:val="24"/>
                <w:szCs w:val="24"/>
              </w:rPr>
            </w:pPr>
            <w:r>
              <w:rPr>
                <w:sz w:val="24"/>
                <w:szCs w:val="24"/>
              </w:rPr>
              <w:t>2012-13</w:t>
            </w:r>
          </w:p>
        </w:tc>
        <w:tc>
          <w:tcPr>
            <w:tcW w:w="1246" w:type="dxa"/>
          </w:tcPr>
          <w:p w:rsidR="003B19D5" w:rsidRDefault="003B19D5" w:rsidP="003B19D5">
            <w:pPr>
              <w:autoSpaceDE w:val="0"/>
              <w:autoSpaceDN w:val="0"/>
              <w:adjustRightInd w:val="0"/>
              <w:jc w:val="center"/>
              <w:rPr>
                <w:sz w:val="24"/>
                <w:szCs w:val="24"/>
              </w:rPr>
            </w:pPr>
            <w:r>
              <w:rPr>
                <w:sz w:val="24"/>
                <w:szCs w:val="24"/>
              </w:rPr>
              <w:t>2013-14</w:t>
            </w:r>
          </w:p>
        </w:tc>
        <w:tc>
          <w:tcPr>
            <w:tcW w:w="2145" w:type="dxa"/>
            <w:gridSpan w:val="2"/>
          </w:tcPr>
          <w:p w:rsidR="003B19D5" w:rsidRDefault="00E74FE0" w:rsidP="008A5B87">
            <w:pPr>
              <w:autoSpaceDE w:val="0"/>
              <w:autoSpaceDN w:val="0"/>
              <w:adjustRightInd w:val="0"/>
              <w:jc w:val="center"/>
              <w:rPr>
                <w:sz w:val="24"/>
                <w:szCs w:val="24"/>
              </w:rPr>
            </w:pPr>
            <w:r>
              <w:rPr>
                <w:sz w:val="24"/>
                <w:szCs w:val="24"/>
              </w:rPr>
              <w:t xml:space="preserve">  </w:t>
            </w:r>
            <w:r w:rsidR="003B19D5">
              <w:rPr>
                <w:sz w:val="24"/>
                <w:szCs w:val="24"/>
              </w:rPr>
              <w:t>Difference</w:t>
            </w:r>
          </w:p>
        </w:tc>
      </w:tr>
      <w:tr w:rsidR="003B19D5" w:rsidTr="008A5B87">
        <w:trPr>
          <w:trHeight w:val="262"/>
        </w:trPr>
        <w:tc>
          <w:tcPr>
            <w:tcW w:w="2302" w:type="dxa"/>
          </w:tcPr>
          <w:p w:rsidR="003B19D5" w:rsidRDefault="003B19D5" w:rsidP="008A5B87">
            <w:pPr>
              <w:autoSpaceDE w:val="0"/>
              <w:autoSpaceDN w:val="0"/>
              <w:adjustRightInd w:val="0"/>
              <w:jc w:val="right"/>
              <w:rPr>
                <w:sz w:val="24"/>
                <w:szCs w:val="24"/>
              </w:rPr>
            </w:pPr>
          </w:p>
        </w:tc>
        <w:tc>
          <w:tcPr>
            <w:tcW w:w="1245" w:type="dxa"/>
            <w:tcBorders>
              <w:bottom w:val="double" w:sz="4" w:space="0" w:color="auto"/>
            </w:tcBorders>
          </w:tcPr>
          <w:p w:rsidR="003B19D5" w:rsidRDefault="003B19D5" w:rsidP="008A5B87">
            <w:pPr>
              <w:autoSpaceDE w:val="0"/>
              <w:autoSpaceDN w:val="0"/>
              <w:adjustRightInd w:val="0"/>
              <w:jc w:val="center"/>
              <w:rPr>
                <w:sz w:val="24"/>
                <w:szCs w:val="24"/>
              </w:rPr>
            </w:pPr>
            <w:r>
              <w:rPr>
                <w:sz w:val="24"/>
                <w:szCs w:val="24"/>
              </w:rPr>
              <w:t>$</w:t>
            </w:r>
          </w:p>
        </w:tc>
        <w:tc>
          <w:tcPr>
            <w:tcW w:w="1246" w:type="dxa"/>
            <w:tcBorders>
              <w:bottom w:val="double" w:sz="4" w:space="0" w:color="auto"/>
            </w:tcBorders>
          </w:tcPr>
          <w:p w:rsidR="003B19D5" w:rsidRDefault="003B19D5" w:rsidP="008A5B87">
            <w:pPr>
              <w:autoSpaceDE w:val="0"/>
              <w:autoSpaceDN w:val="0"/>
              <w:adjustRightInd w:val="0"/>
              <w:jc w:val="center"/>
              <w:rPr>
                <w:sz w:val="24"/>
                <w:szCs w:val="24"/>
              </w:rPr>
            </w:pPr>
            <w:r>
              <w:rPr>
                <w:sz w:val="24"/>
                <w:szCs w:val="24"/>
              </w:rPr>
              <w:t>$</w:t>
            </w:r>
          </w:p>
        </w:tc>
        <w:tc>
          <w:tcPr>
            <w:tcW w:w="1135" w:type="dxa"/>
            <w:tcBorders>
              <w:bottom w:val="double" w:sz="4" w:space="0" w:color="auto"/>
            </w:tcBorders>
          </w:tcPr>
          <w:p w:rsidR="003B19D5" w:rsidRDefault="003B19D5" w:rsidP="008A5B87">
            <w:pPr>
              <w:autoSpaceDE w:val="0"/>
              <w:autoSpaceDN w:val="0"/>
              <w:adjustRightInd w:val="0"/>
              <w:jc w:val="center"/>
              <w:rPr>
                <w:sz w:val="24"/>
                <w:szCs w:val="24"/>
              </w:rPr>
            </w:pPr>
            <w:r>
              <w:rPr>
                <w:sz w:val="24"/>
                <w:szCs w:val="24"/>
              </w:rPr>
              <w:t>$</w:t>
            </w:r>
          </w:p>
        </w:tc>
        <w:tc>
          <w:tcPr>
            <w:tcW w:w="1010" w:type="dxa"/>
            <w:tcBorders>
              <w:bottom w:val="double" w:sz="4" w:space="0" w:color="auto"/>
            </w:tcBorders>
          </w:tcPr>
          <w:p w:rsidR="003B19D5" w:rsidRDefault="003B19D5" w:rsidP="008A5B87">
            <w:pPr>
              <w:autoSpaceDE w:val="0"/>
              <w:autoSpaceDN w:val="0"/>
              <w:adjustRightInd w:val="0"/>
              <w:jc w:val="center"/>
              <w:rPr>
                <w:sz w:val="24"/>
                <w:szCs w:val="24"/>
              </w:rPr>
            </w:pPr>
            <w:r>
              <w:rPr>
                <w:sz w:val="24"/>
                <w:szCs w:val="24"/>
              </w:rPr>
              <w:t>%</w:t>
            </w:r>
          </w:p>
        </w:tc>
      </w:tr>
      <w:tr w:rsidR="003B19D5" w:rsidTr="008A5B87">
        <w:trPr>
          <w:trHeight w:val="319"/>
        </w:trPr>
        <w:tc>
          <w:tcPr>
            <w:tcW w:w="2302" w:type="dxa"/>
          </w:tcPr>
          <w:p w:rsidR="003B19D5" w:rsidRDefault="003B19D5" w:rsidP="008A5B87">
            <w:pPr>
              <w:autoSpaceDE w:val="0"/>
              <w:autoSpaceDN w:val="0"/>
              <w:adjustRightInd w:val="0"/>
              <w:rPr>
                <w:sz w:val="24"/>
                <w:szCs w:val="24"/>
              </w:rPr>
            </w:pPr>
            <w:r>
              <w:rPr>
                <w:sz w:val="24"/>
                <w:szCs w:val="24"/>
              </w:rPr>
              <w:t>Cost recovered budget</w:t>
            </w:r>
          </w:p>
        </w:tc>
        <w:tc>
          <w:tcPr>
            <w:tcW w:w="1245" w:type="dxa"/>
            <w:tcBorders>
              <w:top w:val="double" w:sz="4" w:space="0" w:color="auto"/>
            </w:tcBorders>
            <w:vAlign w:val="center"/>
          </w:tcPr>
          <w:p w:rsidR="003B19D5" w:rsidRDefault="003B19D5" w:rsidP="008A5B87">
            <w:pPr>
              <w:autoSpaceDE w:val="0"/>
              <w:autoSpaceDN w:val="0"/>
              <w:adjustRightInd w:val="0"/>
              <w:jc w:val="center"/>
              <w:rPr>
                <w:sz w:val="24"/>
                <w:szCs w:val="24"/>
              </w:rPr>
            </w:pPr>
            <w:r>
              <w:rPr>
                <w:sz w:val="24"/>
                <w:szCs w:val="24"/>
              </w:rPr>
              <w:t>364 414</w:t>
            </w:r>
          </w:p>
        </w:tc>
        <w:tc>
          <w:tcPr>
            <w:tcW w:w="1246" w:type="dxa"/>
            <w:tcBorders>
              <w:top w:val="double" w:sz="4" w:space="0" w:color="auto"/>
            </w:tcBorders>
            <w:vAlign w:val="center"/>
          </w:tcPr>
          <w:p w:rsidR="003B19D5" w:rsidRDefault="003B19D5" w:rsidP="008A5B87">
            <w:pPr>
              <w:autoSpaceDE w:val="0"/>
              <w:autoSpaceDN w:val="0"/>
              <w:adjustRightInd w:val="0"/>
              <w:jc w:val="center"/>
              <w:rPr>
                <w:sz w:val="24"/>
                <w:szCs w:val="24"/>
              </w:rPr>
            </w:pPr>
            <w:r>
              <w:rPr>
                <w:sz w:val="24"/>
                <w:szCs w:val="24"/>
              </w:rPr>
              <w:t>291 921</w:t>
            </w:r>
          </w:p>
        </w:tc>
        <w:tc>
          <w:tcPr>
            <w:tcW w:w="1135" w:type="dxa"/>
            <w:tcBorders>
              <w:top w:val="double" w:sz="4" w:space="0" w:color="auto"/>
            </w:tcBorders>
            <w:vAlign w:val="center"/>
          </w:tcPr>
          <w:p w:rsidR="003B19D5" w:rsidRDefault="003B19D5" w:rsidP="008A5B87">
            <w:pPr>
              <w:jc w:val="center"/>
              <w:rPr>
                <w:sz w:val="24"/>
                <w:szCs w:val="24"/>
              </w:rPr>
            </w:pPr>
            <w:r>
              <w:rPr>
                <w:sz w:val="24"/>
                <w:szCs w:val="24"/>
              </w:rPr>
              <w:t>- 72 493</w:t>
            </w:r>
          </w:p>
        </w:tc>
        <w:tc>
          <w:tcPr>
            <w:tcW w:w="1010" w:type="dxa"/>
            <w:tcBorders>
              <w:top w:val="double" w:sz="4" w:space="0" w:color="auto"/>
            </w:tcBorders>
            <w:vAlign w:val="center"/>
          </w:tcPr>
          <w:p w:rsidR="003B19D5" w:rsidRDefault="003B19D5" w:rsidP="008A5B87">
            <w:pPr>
              <w:jc w:val="center"/>
              <w:rPr>
                <w:sz w:val="24"/>
                <w:szCs w:val="24"/>
              </w:rPr>
            </w:pPr>
            <w:r>
              <w:rPr>
                <w:sz w:val="24"/>
                <w:szCs w:val="24"/>
              </w:rPr>
              <w:t>- 19.89%</w:t>
            </w:r>
          </w:p>
        </w:tc>
      </w:tr>
      <w:tr w:rsidR="003B19D5" w:rsidTr="008A5B87">
        <w:trPr>
          <w:trHeight w:val="247"/>
        </w:trPr>
        <w:tc>
          <w:tcPr>
            <w:tcW w:w="2302" w:type="dxa"/>
          </w:tcPr>
          <w:p w:rsidR="003B19D5" w:rsidRDefault="003B19D5" w:rsidP="008A5B87">
            <w:pPr>
              <w:autoSpaceDE w:val="0"/>
              <w:autoSpaceDN w:val="0"/>
              <w:adjustRightInd w:val="0"/>
              <w:rPr>
                <w:sz w:val="24"/>
                <w:szCs w:val="24"/>
              </w:rPr>
            </w:pPr>
            <w:r>
              <w:rPr>
                <w:sz w:val="24"/>
                <w:szCs w:val="24"/>
              </w:rPr>
              <w:t>Prior year (over)/under recoveries</w:t>
            </w:r>
          </w:p>
        </w:tc>
        <w:tc>
          <w:tcPr>
            <w:tcW w:w="1245" w:type="dxa"/>
            <w:vAlign w:val="center"/>
          </w:tcPr>
          <w:p w:rsidR="003B19D5" w:rsidRDefault="00072E6B" w:rsidP="00072E6B">
            <w:pPr>
              <w:autoSpaceDE w:val="0"/>
              <w:autoSpaceDN w:val="0"/>
              <w:adjustRightInd w:val="0"/>
              <w:jc w:val="center"/>
              <w:rPr>
                <w:sz w:val="24"/>
                <w:szCs w:val="24"/>
              </w:rPr>
            </w:pPr>
            <w:r>
              <w:rPr>
                <w:sz w:val="24"/>
                <w:szCs w:val="24"/>
              </w:rPr>
              <w:t>-</w:t>
            </w:r>
            <w:r w:rsidR="003B19D5">
              <w:rPr>
                <w:sz w:val="24"/>
                <w:szCs w:val="24"/>
              </w:rPr>
              <w:t>84 422</w:t>
            </w:r>
          </w:p>
        </w:tc>
        <w:tc>
          <w:tcPr>
            <w:tcW w:w="1246" w:type="dxa"/>
            <w:vAlign w:val="center"/>
          </w:tcPr>
          <w:p w:rsidR="003B19D5" w:rsidRDefault="00072E6B" w:rsidP="00072E6B">
            <w:pPr>
              <w:autoSpaceDE w:val="0"/>
              <w:autoSpaceDN w:val="0"/>
              <w:adjustRightInd w:val="0"/>
              <w:jc w:val="center"/>
              <w:rPr>
                <w:sz w:val="24"/>
                <w:szCs w:val="24"/>
              </w:rPr>
            </w:pPr>
            <w:r>
              <w:rPr>
                <w:sz w:val="24"/>
                <w:szCs w:val="24"/>
              </w:rPr>
              <w:t>-</w:t>
            </w:r>
            <w:r w:rsidR="003B19D5">
              <w:rPr>
                <w:sz w:val="24"/>
                <w:szCs w:val="24"/>
              </w:rPr>
              <w:t>134 942</w:t>
            </w:r>
          </w:p>
        </w:tc>
        <w:tc>
          <w:tcPr>
            <w:tcW w:w="1135" w:type="dxa"/>
            <w:vAlign w:val="center"/>
          </w:tcPr>
          <w:p w:rsidR="003B19D5" w:rsidRDefault="003B19D5" w:rsidP="008A5B87">
            <w:pPr>
              <w:autoSpaceDE w:val="0"/>
              <w:autoSpaceDN w:val="0"/>
              <w:adjustRightInd w:val="0"/>
              <w:jc w:val="center"/>
              <w:rPr>
                <w:sz w:val="24"/>
                <w:szCs w:val="24"/>
              </w:rPr>
            </w:pPr>
          </w:p>
        </w:tc>
        <w:tc>
          <w:tcPr>
            <w:tcW w:w="1010" w:type="dxa"/>
            <w:vAlign w:val="center"/>
          </w:tcPr>
          <w:p w:rsidR="003B19D5" w:rsidRDefault="003B19D5" w:rsidP="008A5B87">
            <w:pPr>
              <w:autoSpaceDE w:val="0"/>
              <w:autoSpaceDN w:val="0"/>
              <w:adjustRightInd w:val="0"/>
              <w:jc w:val="center"/>
              <w:rPr>
                <w:sz w:val="24"/>
                <w:szCs w:val="24"/>
              </w:rPr>
            </w:pPr>
          </w:p>
        </w:tc>
      </w:tr>
      <w:tr w:rsidR="003B19D5" w:rsidTr="008A5B87">
        <w:trPr>
          <w:trHeight w:val="247"/>
        </w:trPr>
        <w:tc>
          <w:tcPr>
            <w:tcW w:w="2302" w:type="dxa"/>
          </w:tcPr>
          <w:p w:rsidR="003B19D5" w:rsidRDefault="003B19D5" w:rsidP="008A5B87">
            <w:pPr>
              <w:autoSpaceDE w:val="0"/>
              <w:autoSpaceDN w:val="0"/>
              <w:adjustRightInd w:val="0"/>
              <w:rPr>
                <w:sz w:val="24"/>
                <w:szCs w:val="24"/>
              </w:rPr>
            </w:pPr>
            <w:r>
              <w:rPr>
                <w:sz w:val="24"/>
                <w:szCs w:val="24"/>
              </w:rPr>
              <w:t xml:space="preserve">Amount payable (Excludes </w:t>
            </w:r>
            <w:proofErr w:type="spellStart"/>
            <w:r>
              <w:rPr>
                <w:sz w:val="24"/>
                <w:szCs w:val="24"/>
              </w:rPr>
              <w:t>FRDC</w:t>
            </w:r>
            <w:proofErr w:type="spellEnd"/>
            <w:r>
              <w:rPr>
                <w:sz w:val="24"/>
                <w:szCs w:val="24"/>
              </w:rPr>
              <w:t>)</w:t>
            </w:r>
          </w:p>
        </w:tc>
        <w:tc>
          <w:tcPr>
            <w:tcW w:w="1245" w:type="dxa"/>
            <w:tcBorders>
              <w:top w:val="single" w:sz="2" w:space="0" w:color="000000"/>
              <w:bottom w:val="single" w:sz="2" w:space="0" w:color="000000"/>
            </w:tcBorders>
            <w:vAlign w:val="center"/>
          </w:tcPr>
          <w:p w:rsidR="003B19D5" w:rsidRDefault="003B19D5" w:rsidP="008A5B87">
            <w:pPr>
              <w:autoSpaceDE w:val="0"/>
              <w:autoSpaceDN w:val="0"/>
              <w:adjustRightInd w:val="0"/>
              <w:jc w:val="center"/>
              <w:rPr>
                <w:sz w:val="24"/>
                <w:szCs w:val="24"/>
              </w:rPr>
            </w:pPr>
            <w:r>
              <w:rPr>
                <w:sz w:val="24"/>
                <w:szCs w:val="24"/>
              </w:rPr>
              <w:t>279 992</w:t>
            </w:r>
          </w:p>
        </w:tc>
        <w:tc>
          <w:tcPr>
            <w:tcW w:w="1246" w:type="dxa"/>
            <w:tcBorders>
              <w:top w:val="single" w:sz="2" w:space="0" w:color="000000"/>
              <w:bottom w:val="single" w:sz="2" w:space="0" w:color="000000"/>
            </w:tcBorders>
            <w:vAlign w:val="center"/>
          </w:tcPr>
          <w:p w:rsidR="003B19D5" w:rsidRDefault="003B19D5" w:rsidP="008A5B87">
            <w:pPr>
              <w:autoSpaceDE w:val="0"/>
              <w:autoSpaceDN w:val="0"/>
              <w:adjustRightInd w:val="0"/>
              <w:jc w:val="center"/>
              <w:rPr>
                <w:sz w:val="24"/>
                <w:szCs w:val="24"/>
              </w:rPr>
            </w:pPr>
            <w:r>
              <w:rPr>
                <w:sz w:val="24"/>
                <w:szCs w:val="24"/>
              </w:rPr>
              <w:t>156 979</w:t>
            </w:r>
          </w:p>
        </w:tc>
        <w:tc>
          <w:tcPr>
            <w:tcW w:w="1135" w:type="dxa"/>
            <w:tcBorders>
              <w:top w:val="single" w:sz="2" w:space="0" w:color="000000"/>
              <w:bottom w:val="single" w:sz="2" w:space="0" w:color="000000"/>
            </w:tcBorders>
            <w:vAlign w:val="center"/>
          </w:tcPr>
          <w:p w:rsidR="003B19D5" w:rsidRDefault="003B19D5" w:rsidP="008A5B87">
            <w:pPr>
              <w:jc w:val="center"/>
              <w:rPr>
                <w:sz w:val="24"/>
                <w:szCs w:val="24"/>
              </w:rPr>
            </w:pPr>
            <w:r>
              <w:rPr>
                <w:sz w:val="24"/>
                <w:szCs w:val="24"/>
              </w:rPr>
              <w:t>- 123 013</w:t>
            </w:r>
          </w:p>
        </w:tc>
        <w:tc>
          <w:tcPr>
            <w:tcW w:w="1010" w:type="dxa"/>
            <w:tcBorders>
              <w:top w:val="single" w:sz="2" w:space="0" w:color="000000"/>
              <w:bottom w:val="single" w:sz="2" w:space="0" w:color="000000"/>
            </w:tcBorders>
            <w:vAlign w:val="center"/>
          </w:tcPr>
          <w:p w:rsidR="003B19D5" w:rsidRDefault="003B19D5" w:rsidP="001D0D34">
            <w:pPr>
              <w:jc w:val="center"/>
              <w:rPr>
                <w:sz w:val="24"/>
                <w:szCs w:val="24"/>
              </w:rPr>
            </w:pPr>
            <w:r>
              <w:rPr>
                <w:sz w:val="24"/>
                <w:szCs w:val="24"/>
              </w:rPr>
              <w:t>- 4</w:t>
            </w:r>
            <w:r w:rsidR="001D0D34">
              <w:rPr>
                <w:sz w:val="24"/>
                <w:szCs w:val="24"/>
              </w:rPr>
              <w:t>3.93</w:t>
            </w:r>
            <w:r>
              <w:rPr>
                <w:sz w:val="24"/>
                <w:szCs w:val="24"/>
              </w:rPr>
              <w:t>%</w:t>
            </w:r>
          </w:p>
        </w:tc>
      </w:tr>
    </w:tbl>
    <w:p w:rsidR="003B19D5" w:rsidRDefault="003B19D5" w:rsidP="00A30AF4">
      <w:pPr>
        <w:autoSpaceDE w:val="0"/>
        <w:autoSpaceDN w:val="0"/>
        <w:adjustRightInd w:val="0"/>
        <w:spacing w:before="240"/>
        <w:rPr>
          <w:sz w:val="24"/>
          <w:szCs w:val="24"/>
        </w:rPr>
      </w:pPr>
      <w:r>
        <w:rPr>
          <w:sz w:val="24"/>
          <w:szCs w:val="24"/>
        </w:rPr>
        <w:t>There has been a 4</w:t>
      </w:r>
      <w:r w:rsidR="001D0D34">
        <w:rPr>
          <w:sz w:val="24"/>
          <w:szCs w:val="24"/>
        </w:rPr>
        <w:t>3.93</w:t>
      </w:r>
      <w:r>
        <w:rPr>
          <w:sz w:val="24"/>
          <w:szCs w:val="24"/>
        </w:rPr>
        <w:t xml:space="preserve"> per cent ($123 013) decrease in the levy amount payable for 2013-14 ($156 979) compared to the levy amount payable for 2012-13 ($279 992). This reduction is primarily due to reduced costs for staff time ($67 761) and overheads.</w:t>
      </w:r>
    </w:p>
    <w:p w:rsidR="003B19D5" w:rsidRDefault="003B19D5" w:rsidP="00A30AF4">
      <w:pPr>
        <w:spacing w:before="240"/>
        <w:rPr>
          <w:sz w:val="24"/>
          <w:szCs w:val="24"/>
        </w:rPr>
      </w:pPr>
      <w:r>
        <w:rPr>
          <w:sz w:val="24"/>
          <w:szCs w:val="24"/>
        </w:rPr>
        <w:t xml:space="preserve">To calculate the levy payable for each commercial scallop quota SFR the research component ($1 739) is added to the total management levy to be collected ($156 979) and then divided by the number of commercial scallop quota </w:t>
      </w:r>
      <w:proofErr w:type="spellStart"/>
      <w:r>
        <w:rPr>
          <w:sz w:val="24"/>
          <w:szCs w:val="24"/>
        </w:rPr>
        <w:t>SFRs</w:t>
      </w:r>
      <w:proofErr w:type="spellEnd"/>
      <w:r>
        <w:rPr>
          <w:sz w:val="24"/>
          <w:szCs w:val="24"/>
        </w:rPr>
        <w:t xml:space="preserve"> in the fishery (444 500).</w:t>
      </w:r>
    </w:p>
    <w:p w:rsidR="00B60DDB" w:rsidRPr="002F290F" w:rsidRDefault="00397AB0" w:rsidP="00A30AF4">
      <w:pPr>
        <w:spacing w:before="240"/>
        <w:outlineLvl w:val="0"/>
        <w:rPr>
          <w:sz w:val="24"/>
          <w:szCs w:val="24"/>
          <w:u w:val="single"/>
        </w:rPr>
      </w:pPr>
      <w:r w:rsidRPr="00397AB0">
        <w:rPr>
          <w:sz w:val="24"/>
          <w:szCs w:val="24"/>
          <w:u w:val="single"/>
        </w:rPr>
        <w:t xml:space="preserve">Section 2.3 </w:t>
      </w:r>
      <w:r w:rsidR="002F290F">
        <w:rPr>
          <w:sz w:val="24"/>
          <w:szCs w:val="24"/>
          <w:u w:val="single"/>
        </w:rPr>
        <w:t>-</w:t>
      </w:r>
      <w:r w:rsidRPr="00397AB0">
        <w:rPr>
          <w:sz w:val="24"/>
          <w:szCs w:val="24"/>
          <w:u w:val="single"/>
        </w:rPr>
        <w:t>When levy must be paid</w:t>
      </w:r>
    </w:p>
    <w:p w:rsidR="00E34BC8" w:rsidRDefault="00E34BC8" w:rsidP="00A30AF4">
      <w:pPr>
        <w:spacing w:before="240"/>
        <w:rPr>
          <w:sz w:val="24"/>
          <w:szCs w:val="24"/>
        </w:rPr>
      </w:pPr>
      <w:r w:rsidRPr="00A72CBE">
        <w:rPr>
          <w:sz w:val="24"/>
          <w:szCs w:val="24"/>
        </w:rPr>
        <w:t xml:space="preserve">This </w:t>
      </w:r>
      <w:r w:rsidR="004C3068">
        <w:rPr>
          <w:sz w:val="24"/>
          <w:szCs w:val="24"/>
        </w:rPr>
        <w:t>section</w:t>
      </w:r>
      <w:r w:rsidR="004C3068" w:rsidRPr="00A72CBE">
        <w:rPr>
          <w:sz w:val="24"/>
          <w:szCs w:val="24"/>
        </w:rPr>
        <w:t xml:space="preserve"> </w:t>
      </w:r>
      <w:r w:rsidRPr="00A72CBE">
        <w:rPr>
          <w:sz w:val="24"/>
          <w:szCs w:val="24"/>
        </w:rPr>
        <w:t xml:space="preserve">provides that a levy is payable </w:t>
      </w:r>
      <w:r w:rsidR="00A26F0D">
        <w:rPr>
          <w:sz w:val="24"/>
          <w:szCs w:val="24"/>
        </w:rPr>
        <w:t>in</w:t>
      </w:r>
      <w:r w:rsidRPr="00A72CBE">
        <w:rPr>
          <w:sz w:val="24"/>
          <w:szCs w:val="24"/>
        </w:rPr>
        <w:t xml:space="preserve"> three instalments. The full amount of the first instalment is payable by 11 February 2014. The full amount of the second instalment is payable by 8 April 2014. The full amount of the third instalment is payable by 3 June 2014.</w:t>
      </w:r>
    </w:p>
    <w:p w:rsidR="006D7D66" w:rsidRPr="00A72CBE" w:rsidRDefault="006D7D66" w:rsidP="00A30AF4">
      <w:pPr>
        <w:spacing w:before="240"/>
        <w:rPr>
          <w:sz w:val="24"/>
          <w:szCs w:val="24"/>
        </w:rPr>
      </w:pPr>
      <w:r>
        <w:rPr>
          <w:sz w:val="24"/>
          <w:szCs w:val="24"/>
        </w:rPr>
        <w:t>The Regulation also provides that should a dealing occur that would transfer ownership, the levy becomes due and payable.</w:t>
      </w:r>
    </w:p>
    <w:p w:rsidR="00B60DDB" w:rsidRPr="00EA249C" w:rsidRDefault="00B60DDB" w:rsidP="00A30AF4">
      <w:pPr>
        <w:pStyle w:val="AFMANormal"/>
        <w:jc w:val="left"/>
        <w:outlineLvl w:val="0"/>
        <w:rPr>
          <w:szCs w:val="24"/>
        </w:rPr>
      </w:pPr>
      <w:r w:rsidRPr="00EA249C">
        <w:rPr>
          <w:b/>
          <w:szCs w:val="24"/>
        </w:rPr>
        <w:t>Part 3 Coral Sea Fishery</w:t>
      </w:r>
      <w:r w:rsidRPr="00EA249C">
        <w:rPr>
          <w:szCs w:val="24"/>
        </w:rPr>
        <w:t xml:space="preserve"> </w:t>
      </w:r>
    </w:p>
    <w:p w:rsidR="00793DED" w:rsidRPr="002F290F" w:rsidRDefault="00397AB0" w:rsidP="00A30AF4">
      <w:pPr>
        <w:pStyle w:val="AFMANormal"/>
        <w:jc w:val="left"/>
        <w:outlineLvl w:val="0"/>
        <w:rPr>
          <w:szCs w:val="24"/>
          <w:u w:val="single"/>
        </w:rPr>
      </w:pPr>
      <w:r w:rsidRPr="00397AB0">
        <w:rPr>
          <w:szCs w:val="24"/>
          <w:u w:val="single"/>
        </w:rPr>
        <w:t>Section 3.1</w:t>
      </w:r>
      <w:r w:rsidR="002F290F">
        <w:rPr>
          <w:szCs w:val="24"/>
          <w:u w:val="single"/>
        </w:rPr>
        <w:t xml:space="preserve"> -</w:t>
      </w:r>
      <w:r w:rsidRPr="00397AB0">
        <w:rPr>
          <w:szCs w:val="24"/>
          <w:u w:val="single"/>
        </w:rPr>
        <w:t xml:space="preserve"> Definitions </w:t>
      </w:r>
    </w:p>
    <w:p w:rsidR="003A4857" w:rsidRDefault="00793DED">
      <w:pPr>
        <w:pStyle w:val="AFMANormal"/>
        <w:jc w:val="left"/>
        <w:rPr>
          <w:szCs w:val="24"/>
        </w:rPr>
      </w:pPr>
      <w:r w:rsidRPr="003B19D5">
        <w:rPr>
          <w:szCs w:val="24"/>
        </w:rPr>
        <w:t xml:space="preserve">This </w:t>
      </w:r>
      <w:r w:rsidR="004C3068">
        <w:rPr>
          <w:szCs w:val="24"/>
        </w:rPr>
        <w:t>section</w:t>
      </w:r>
      <w:r w:rsidR="004C3068" w:rsidRPr="003B19D5">
        <w:rPr>
          <w:szCs w:val="24"/>
        </w:rPr>
        <w:t xml:space="preserve"> </w:t>
      </w:r>
      <w:r w:rsidRPr="003B19D5">
        <w:rPr>
          <w:szCs w:val="24"/>
        </w:rPr>
        <w:t xml:space="preserve">defines </w:t>
      </w:r>
      <w:r>
        <w:rPr>
          <w:szCs w:val="24"/>
        </w:rPr>
        <w:t>the</w:t>
      </w:r>
      <w:r w:rsidRPr="003B19D5">
        <w:rPr>
          <w:szCs w:val="24"/>
        </w:rPr>
        <w:t xml:space="preserve"> term</w:t>
      </w:r>
      <w:r>
        <w:rPr>
          <w:szCs w:val="24"/>
        </w:rPr>
        <w:t>s</w:t>
      </w:r>
      <w:r w:rsidRPr="003B19D5">
        <w:rPr>
          <w:szCs w:val="24"/>
        </w:rPr>
        <w:t xml:space="preserve"> used in the Part. </w:t>
      </w:r>
    </w:p>
    <w:p w:rsidR="00793DED" w:rsidRPr="008A417F" w:rsidRDefault="00397AB0" w:rsidP="00A30AF4">
      <w:pPr>
        <w:pStyle w:val="AFMANormal"/>
        <w:jc w:val="left"/>
        <w:outlineLvl w:val="0"/>
        <w:rPr>
          <w:szCs w:val="24"/>
          <w:u w:val="single"/>
        </w:rPr>
      </w:pPr>
      <w:r w:rsidRPr="00397AB0">
        <w:rPr>
          <w:szCs w:val="24"/>
          <w:u w:val="single"/>
        </w:rPr>
        <w:t xml:space="preserve">Section 3.2 </w:t>
      </w:r>
      <w:r w:rsidR="002F290F">
        <w:rPr>
          <w:szCs w:val="24"/>
          <w:u w:val="single"/>
        </w:rPr>
        <w:t xml:space="preserve">- </w:t>
      </w:r>
      <w:r w:rsidRPr="00397AB0">
        <w:rPr>
          <w:szCs w:val="24"/>
          <w:u w:val="single"/>
        </w:rPr>
        <w:t xml:space="preserve">Amount of levy- </w:t>
      </w:r>
      <w:proofErr w:type="spellStart"/>
      <w:r w:rsidRPr="00397AB0">
        <w:rPr>
          <w:szCs w:val="24"/>
          <w:u w:val="single"/>
        </w:rPr>
        <w:t>leviable</w:t>
      </w:r>
      <w:proofErr w:type="spellEnd"/>
      <w:r w:rsidRPr="00397AB0">
        <w:rPr>
          <w:szCs w:val="24"/>
          <w:u w:val="single"/>
        </w:rPr>
        <w:t xml:space="preserve"> CSF fishing permit</w:t>
      </w:r>
    </w:p>
    <w:p w:rsidR="003A4857" w:rsidRDefault="00834503">
      <w:pPr>
        <w:pStyle w:val="AFMANormal"/>
        <w:jc w:val="left"/>
        <w:rPr>
          <w:szCs w:val="24"/>
        </w:rPr>
      </w:pPr>
      <w:r>
        <w:rPr>
          <w:szCs w:val="24"/>
        </w:rPr>
        <w:t xml:space="preserve">This section sets the levy payable for a Coral Sea Fishery (CSF) fishing permit in force </w:t>
      </w:r>
      <w:r w:rsidR="00793DED">
        <w:rPr>
          <w:szCs w:val="24"/>
        </w:rPr>
        <w:t>on or after the commencement of the Regulation and before 30 June 2014.</w:t>
      </w:r>
    </w:p>
    <w:p w:rsidR="003A4857" w:rsidRDefault="00834503">
      <w:pPr>
        <w:spacing w:before="240"/>
        <w:rPr>
          <w:sz w:val="24"/>
          <w:szCs w:val="24"/>
        </w:rPr>
      </w:pPr>
      <w:r>
        <w:rPr>
          <w:sz w:val="24"/>
          <w:szCs w:val="24"/>
        </w:rPr>
        <w:t>The levy is made up of two components: a base amount (Tier 1) levy plus an additional amount (Tier 2) for each sector of the fishery to which the permit provides access. The Tier 1 levy covers general management costs incurred equally across each sector including salaries, travel, logbook processing, data management, licensing and compliance costs. Tier 2 levies reflect observer costs associated with each sector of the fishery.</w:t>
      </w:r>
    </w:p>
    <w:p w:rsidR="003A4857" w:rsidRDefault="00834503">
      <w:pPr>
        <w:pStyle w:val="AFMANormal"/>
        <w:jc w:val="left"/>
        <w:rPr>
          <w:kern w:val="0"/>
          <w:szCs w:val="24"/>
        </w:rPr>
      </w:pPr>
      <w:r>
        <w:rPr>
          <w:kern w:val="0"/>
          <w:szCs w:val="24"/>
        </w:rPr>
        <w:t xml:space="preserve">The Tier 1 levy is $2 757.19 for each permit and includes a </w:t>
      </w:r>
      <w:proofErr w:type="spellStart"/>
      <w:r>
        <w:rPr>
          <w:kern w:val="0"/>
          <w:szCs w:val="24"/>
        </w:rPr>
        <w:t>FRDC</w:t>
      </w:r>
      <w:proofErr w:type="spellEnd"/>
      <w:r>
        <w:rPr>
          <w:kern w:val="0"/>
          <w:szCs w:val="24"/>
        </w:rPr>
        <w:t xml:space="preserve"> component of $56.06 (16 permits).</w:t>
      </w:r>
    </w:p>
    <w:p w:rsidR="003A4857" w:rsidRDefault="00834503">
      <w:pPr>
        <w:pStyle w:val="AFMANormal"/>
        <w:jc w:val="left"/>
        <w:rPr>
          <w:kern w:val="0"/>
          <w:szCs w:val="24"/>
        </w:rPr>
      </w:pPr>
      <w:r>
        <w:rPr>
          <w:kern w:val="0"/>
          <w:szCs w:val="24"/>
        </w:rPr>
        <w:t>The Tier 2 amounts per permit are:</w:t>
      </w:r>
    </w:p>
    <w:p w:rsidR="00834503" w:rsidRDefault="00834503" w:rsidP="00A30AF4">
      <w:pPr>
        <w:pStyle w:val="AFMANormal"/>
        <w:numPr>
          <w:ilvl w:val="0"/>
          <w:numId w:val="2"/>
        </w:numPr>
        <w:jc w:val="left"/>
        <w:rPr>
          <w:kern w:val="0"/>
          <w:szCs w:val="24"/>
        </w:rPr>
      </w:pPr>
      <w:r>
        <w:rPr>
          <w:kern w:val="0"/>
          <w:szCs w:val="24"/>
        </w:rPr>
        <w:t xml:space="preserve">Hand collection </w:t>
      </w:r>
      <w:r w:rsidR="001A1C91">
        <w:rPr>
          <w:kern w:val="0"/>
          <w:szCs w:val="24"/>
        </w:rPr>
        <w:t>-</w:t>
      </w:r>
      <w:r>
        <w:rPr>
          <w:kern w:val="0"/>
          <w:szCs w:val="24"/>
        </w:rPr>
        <w:t xml:space="preserve"> $974.5</w:t>
      </w:r>
      <w:r w:rsidR="00793DED">
        <w:rPr>
          <w:kern w:val="0"/>
          <w:szCs w:val="24"/>
        </w:rPr>
        <w:t>6</w:t>
      </w:r>
      <w:r>
        <w:rPr>
          <w:kern w:val="0"/>
          <w:szCs w:val="24"/>
        </w:rPr>
        <w:t xml:space="preserve"> (6 permits); and</w:t>
      </w:r>
    </w:p>
    <w:p w:rsidR="00834503" w:rsidRDefault="00834503" w:rsidP="00A30AF4">
      <w:pPr>
        <w:pStyle w:val="AFMANormal"/>
        <w:numPr>
          <w:ilvl w:val="0"/>
          <w:numId w:val="2"/>
        </w:numPr>
        <w:jc w:val="left"/>
        <w:rPr>
          <w:kern w:val="0"/>
          <w:szCs w:val="24"/>
        </w:rPr>
      </w:pPr>
      <w:r>
        <w:rPr>
          <w:kern w:val="0"/>
          <w:szCs w:val="24"/>
        </w:rPr>
        <w:t xml:space="preserve">Line, Trap and Trawl </w:t>
      </w:r>
      <w:r w:rsidR="001A1C91">
        <w:rPr>
          <w:kern w:val="0"/>
          <w:szCs w:val="24"/>
        </w:rPr>
        <w:t>-</w:t>
      </w:r>
      <w:r>
        <w:rPr>
          <w:kern w:val="0"/>
          <w:szCs w:val="24"/>
        </w:rPr>
        <w:t xml:space="preserve"> $2 338.88 (10 permits).</w:t>
      </w:r>
    </w:p>
    <w:p w:rsidR="00A30AF4" w:rsidRDefault="00A30AF4" w:rsidP="00A30AF4">
      <w:pPr>
        <w:pStyle w:val="AFMANormal"/>
        <w:ind w:left="720"/>
        <w:jc w:val="left"/>
        <w:rPr>
          <w:kern w:val="0"/>
          <w:szCs w:val="24"/>
        </w:rPr>
      </w:pPr>
    </w:p>
    <w:p w:rsidR="00E74FE0" w:rsidRDefault="00834503" w:rsidP="00793DED">
      <w:pPr>
        <w:pStyle w:val="AFMANormal"/>
        <w:tabs>
          <w:tab w:val="left" w:pos="0"/>
        </w:tabs>
        <w:jc w:val="left"/>
        <w:rPr>
          <w:szCs w:val="24"/>
        </w:rPr>
      </w:pPr>
      <w:r>
        <w:rPr>
          <w:szCs w:val="24"/>
        </w:rPr>
        <w:t>Table 2: Comparison of the CSF levy base between 2012-13 and 2013-14.</w:t>
      </w:r>
    </w:p>
    <w:tbl>
      <w:tblPr>
        <w:tblW w:w="0" w:type="auto"/>
        <w:tblLayout w:type="fixed"/>
        <w:tblCellMar>
          <w:left w:w="30" w:type="dxa"/>
          <w:right w:w="30" w:type="dxa"/>
        </w:tblCellMar>
        <w:tblLook w:val="0000" w:firstRow="0" w:lastRow="0" w:firstColumn="0" w:lastColumn="0" w:noHBand="0" w:noVBand="0"/>
      </w:tblPr>
      <w:tblGrid>
        <w:gridCol w:w="2302"/>
        <w:gridCol w:w="1245"/>
        <w:gridCol w:w="1246"/>
        <w:gridCol w:w="1357"/>
        <w:gridCol w:w="788"/>
      </w:tblGrid>
      <w:tr w:rsidR="00834503" w:rsidTr="008A5B87">
        <w:trPr>
          <w:trHeight w:val="247"/>
        </w:trPr>
        <w:tc>
          <w:tcPr>
            <w:tcW w:w="2302" w:type="dxa"/>
          </w:tcPr>
          <w:p w:rsidR="00834503" w:rsidRDefault="00834503" w:rsidP="008A5B87">
            <w:pPr>
              <w:autoSpaceDE w:val="0"/>
              <w:autoSpaceDN w:val="0"/>
              <w:adjustRightInd w:val="0"/>
              <w:jc w:val="right"/>
              <w:rPr>
                <w:sz w:val="24"/>
                <w:szCs w:val="24"/>
              </w:rPr>
            </w:pPr>
          </w:p>
        </w:tc>
        <w:tc>
          <w:tcPr>
            <w:tcW w:w="1245" w:type="dxa"/>
          </w:tcPr>
          <w:p w:rsidR="00E74FE0" w:rsidRDefault="00E74FE0" w:rsidP="00834503">
            <w:pPr>
              <w:autoSpaceDE w:val="0"/>
              <w:autoSpaceDN w:val="0"/>
              <w:adjustRightInd w:val="0"/>
              <w:jc w:val="center"/>
              <w:rPr>
                <w:sz w:val="24"/>
                <w:szCs w:val="24"/>
              </w:rPr>
            </w:pPr>
          </w:p>
          <w:p w:rsidR="00834503" w:rsidRDefault="00834503" w:rsidP="00834503">
            <w:pPr>
              <w:autoSpaceDE w:val="0"/>
              <w:autoSpaceDN w:val="0"/>
              <w:adjustRightInd w:val="0"/>
              <w:jc w:val="center"/>
              <w:rPr>
                <w:sz w:val="24"/>
                <w:szCs w:val="24"/>
              </w:rPr>
            </w:pPr>
            <w:r>
              <w:rPr>
                <w:sz w:val="24"/>
                <w:szCs w:val="24"/>
              </w:rPr>
              <w:t>2012-13</w:t>
            </w:r>
          </w:p>
        </w:tc>
        <w:tc>
          <w:tcPr>
            <w:tcW w:w="1246" w:type="dxa"/>
          </w:tcPr>
          <w:p w:rsidR="00E74FE0" w:rsidRDefault="00E74FE0" w:rsidP="00834503">
            <w:pPr>
              <w:autoSpaceDE w:val="0"/>
              <w:autoSpaceDN w:val="0"/>
              <w:adjustRightInd w:val="0"/>
              <w:jc w:val="center"/>
              <w:rPr>
                <w:sz w:val="24"/>
                <w:szCs w:val="24"/>
              </w:rPr>
            </w:pPr>
          </w:p>
          <w:p w:rsidR="00834503" w:rsidRDefault="00834503" w:rsidP="00834503">
            <w:pPr>
              <w:autoSpaceDE w:val="0"/>
              <w:autoSpaceDN w:val="0"/>
              <w:adjustRightInd w:val="0"/>
              <w:jc w:val="center"/>
              <w:rPr>
                <w:sz w:val="24"/>
                <w:szCs w:val="24"/>
              </w:rPr>
            </w:pPr>
            <w:r>
              <w:rPr>
                <w:sz w:val="24"/>
                <w:szCs w:val="24"/>
              </w:rPr>
              <w:t>2013-14</w:t>
            </w:r>
          </w:p>
        </w:tc>
        <w:tc>
          <w:tcPr>
            <w:tcW w:w="2145" w:type="dxa"/>
            <w:gridSpan w:val="2"/>
          </w:tcPr>
          <w:p w:rsidR="00E74FE0" w:rsidRDefault="00E74FE0" w:rsidP="008A5B87">
            <w:pPr>
              <w:autoSpaceDE w:val="0"/>
              <w:autoSpaceDN w:val="0"/>
              <w:adjustRightInd w:val="0"/>
              <w:jc w:val="center"/>
              <w:rPr>
                <w:sz w:val="24"/>
                <w:szCs w:val="24"/>
              </w:rPr>
            </w:pPr>
          </w:p>
          <w:p w:rsidR="00834503" w:rsidRDefault="00E74FE0" w:rsidP="008A5B87">
            <w:pPr>
              <w:autoSpaceDE w:val="0"/>
              <w:autoSpaceDN w:val="0"/>
              <w:adjustRightInd w:val="0"/>
              <w:jc w:val="center"/>
              <w:rPr>
                <w:sz w:val="24"/>
                <w:szCs w:val="24"/>
              </w:rPr>
            </w:pPr>
            <w:r>
              <w:rPr>
                <w:sz w:val="24"/>
                <w:szCs w:val="24"/>
              </w:rPr>
              <w:t xml:space="preserve">    </w:t>
            </w:r>
            <w:r w:rsidR="00834503">
              <w:rPr>
                <w:sz w:val="24"/>
                <w:szCs w:val="24"/>
              </w:rPr>
              <w:t>Difference</w:t>
            </w:r>
          </w:p>
        </w:tc>
      </w:tr>
      <w:tr w:rsidR="00834503" w:rsidTr="008A5B87">
        <w:trPr>
          <w:trHeight w:val="262"/>
        </w:trPr>
        <w:tc>
          <w:tcPr>
            <w:tcW w:w="2302" w:type="dxa"/>
          </w:tcPr>
          <w:p w:rsidR="00834503" w:rsidRDefault="00834503" w:rsidP="008A5B87">
            <w:pPr>
              <w:autoSpaceDE w:val="0"/>
              <w:autoSpaceDN w:val="0"/>
              <w:adjustRightInd w:val="0"/>
              <w:jc w:val="right"/>
              <w:rPr>
                <w:sz w:val="24"/>
                <w:szCs w:val="24"/>
              </w:rPr>
            </w:pPr>
          </w:p>
        </w:tc>
        <w:tc>
          <w:tcPr>
            <w:tcW w:w="1245" w:type="dxa"/>
            <w:tcBorders>
              <w:bottom w:val="double" w:sz="4" w:space="0" w:color="auto"/>
            </w:tcBorders>
          </w:tcPr>
          <w:p w:rsidR="00834503" w:rsidRDefault="00834503" w:rsidP="008A5B87">
            <w:pPr>
              <w:autoSpaceDE w:val="0"/>
              <w:autoSpaceDN w:val="0"/>
              <w:adjustRightInd w:val="0"/>
              <w:jc w:val="center"/>
              <w:rPr>
                <w:sz w:val="24"/>
                <w:szCs w:val="24"/>
              </w:rPr>
            </w:pPr>
            <w:r>
              <w:rPr>
                <w:sz w:val="24"/>
                <w:szCs w:val="24"/>
              </w:rPr>
              <w:t>$</w:t>
            </w:r>
          </w:p>
        </w:tc>
        <w:tc>
          <w:tcPr>
            <w:tcW w:w="1246" w:type="dxa"/>
            <w:tcBorders>
              <w:bottom w:val="double" w:sz="4" w:space="0" w:color="auto"/>
            </w:tcBorders>
          </w:tcPr>
          <w:p w:rsidR="00834503" w:rsidRDefault="00834503" w:rsidP="008A5B87">
            <w:pPr>
              <w:autoSpaceDE w:val="0"/>
              <w:autoSpaceDN w:val="0"/>
              <w:adjustRightInd w:val="0"/>
              <w:jc w:val="center"/>
              <w:rPr>
                <w:sz w:val="24"/>
                <w:szCs w:val="24"/>
              </w:rPr>
            </w:pPr>
            <w:r>
              <w:rPr>
                <w:sz w:val="24"/>
                <w:szCs w:val="24"/>
              </w:rPr>
              <w:t>$</w:t>
            </w:r>
          </w:p>
        </w:tc>
        <w:tc>
          <w:tcPr>
            <w:tcW w:w="1357" w:type="dxa"/>
            <w:tcBorders>
              <w:bottom w:val="double" w:sz="4" w:space="0" w:color="auto"/>
            </w:tcBorders>
          </w:tcPr>
          <w:p w:rsidR="00834503" w:rsidRDefault="00834503" w:rsidP="008A5B87">
            <w:pPr>
              <w:autoSpaceDE w:val="0"/>
              <w:autoSpaceDN w:val="0"/>
              <w:adjustRightInd w:val="0"/>
              <w:jc w:val="center"/>
              <w:rPr>
                <w:sz w:val="24"/>
                <w:szCs w:val="24"/>
              </w:rPr>
            </w:pPr>
            <w:r>
              <w:rPr>
                <w:sz w:val="24"/>
                <w:szCs w:val="24"/>
              </w:rPr>
              <w:t>$</w:t>
            </w:r>
          </w:p>
        </w:tc>
        <w:tc>
          <w:tcPr>
            <w:tcW w:w="788" w:type="dxa"/>
            <w:tcBorders>
              <w:bottom w:val="double" w:sz="4" w:space="0" w:color="auto"/>
            </w:tcBorders>
          </w:tcPr>
          <w:p w:rsidR="00834503" w:rsidRDefault="00834503" w:rsidP="008A5B87">
            <w:pPr>
              <w:autoSpaceDE w:val="0"/>
              <w:autoSpaceDN w:val="0"/>
              <w:adjustRightInd w:val="0"/>
              <w:jc w:val="center"/>
              <w:rPr>
                <w:sz w:val="24"/>
                <w:szCs w:val="24"/>
              </w:rPr>
            </w:pPr>
            <w:r>
              <w:rPr>
                <w:sz w:val="24"/>
                <w:szCs w:val="24"/>
              </w:rPr>
              <w:t>%</w:t>
            </w:r>
          </w:p>
        </w:tc>
      </w:tr>
      <w:tr w:rsidR="00834503" w:rsidTr="008A5B87">
        <w:trPr>
          <w:trHeight w:val="247"/>
        </w:trPr>
        <w:tc>
          <w:tcPr>
            <w:tcW w:w="2302" w:type="dxa"/>
          </w:tcPr>
          <w:p w:rsidR="00834503" w:rsidRDefault="00834503" w:rsidP="008A5B87">
            <w:pPr>
              <w:autoSpaceDE w:val="0"/>
              <w:autoSpaceDN w:val="0"/>
              <w:adjustRightInd w:val="0"/>
              <w:rPr>
                <w:sz w:val="24"/>
                <w:szCs w:val="24"/>
              </w:rPr>
            </w:pPr>
            <w:r>
              <w:rPr>
                <w:sz w:val="24"/>
                <w:szCs w:val="24"/>
              </w:rPr>
              <w:t>Cost recovered budget</w:t>
            </w:r>
          </w:p>
        </w:tc>
        <w:tc>
          <w:tcPr>
            <w:tcW w:w="1245" w:type="dxa"/>
            <w:tcBorders>
              <w:top w:val="double" w:sz="4" w:space="0" w:color="auto"/>
            </w:tcBorders>
            <w:vAlign w:val="center"/>
          </w:tcPr>
          <w:p w:rsidR="00834503" w:rsidRDefault="00834503" w:rsidP="008A5B87">
            <w:pPr>
              <w:autoSpaceDE w:val="0"/>
              <w:autoSpaceDN w:val="0"/>
              <w:adjustRightInd w:val="0"/>
              <w:jc w:val="center"/>
              <w:rPr>
                <w:sz w:val="24"/>
                <w:szCs w:val="24"/>
              </w:rPr>
            </w:pPr>
            <w:r>
              <w:rPr>
                <w:sz w:val="24"/>
                <w:szCs w:val="24"/>
              </w:rPr>
              <w:t>157 204</w:t>
            </w:r>
          </w:p>
        </w:tc>
        <w:tc>
          <w:tcPr>
            <w:tcW w:w="1246" w:type="dxa"/>
            <w:tcBorders>
              <w:top w:val="double" w:sz="4" w:space="0" w:color="auto"/>
            </w:tcBorders>
            <w:vAlign w:val="center"/>
          </w:tcPr>
          <w:p w:rsidR="00834503" w:rsidRDefault="00834503" w:rsidP="008A5B87">
            <w:pPr>
              <w:autoSpaceDE w:val="0"/>
              <w:autoSpaceDN w:val="0"/>
              <w:adjustRightInd w:val="0"/>
              <w:jc w:val="center"/>
              <w:rPr>
                <w:sz w:val="24"/>
                <w:szCs w:val="24"/>
              </w:rPr>
            </w:pPr>
            <w:r>
              <w:rPr>
                <w:sz w:val="24"/>
                <w:szCs w:val="24"/>
              </w:rPr>
              <w:t>140 569</w:t>
            </w:r>
          </w:p>
        </w:tc>
        <w:tc>
          <w:tcPr>
            <w:tcW w:w="1357" w:type="dxa"/>
            <w:tcBorders>
              <w:top w:val="double" w:sz="4" w:space="0" w:color="auto"/>
            </w:tcBorders>
            <w:vAlign w:val="center"/>
          </w:tcPr>
          <w:p w:rsidR="00834503" w:rsidRDefault="00834503" w:rsidP="008A5B87">
            <w:pPr>
              <w:autoSpaceDE w:val="0"/>
              <w:autoSpaceDN w:val="0"/>
              <w:adjustRightInd w:val="0"/>
              <w:jc w:val="center"/>
              <w:rPr>
                <w:sz w:val="24"/>
                <w:szCs w:val="24"/>
              </w:rPr>
            </w:pPr>
            <w:r>
              <w:rPr>
                <w:sz w:val="24"/>
                <w:szCs w:val="24"/>
              </w:rPr>
              <w:t>- 16 635</w:t>
            </w:r>
          </w:p>
        </w:tc>
        <w:tc>
          <w:tcPr>
            <w:tcW w:w="788" w:type="dxa"/>
            <w:tcBorders>
              <w:top w:val="double" w:sz="4" w:space="0" w:color="auto"/>
            </w:tcBorders>
            <w:vAlign w:val="center"/>
          </w:tcPr>
          <w:p w:rsidR="00834503" w:rsidRDefault="00834503" w:rsidP="008A5B87">
            <w:pPr>
              <w:autoSpaceDE w:val="0"/>
              <w:autoSpaceDN w:val="0"/>
              <w:adjustRightInd w:val="0"/>
              <w:jc w:val="center"/>
              <w:rPr>
                <w:sz w:val="24"/>
                <w:szCs w:val="24"/>
              </w:rPr>
            </w:pPr>
            <w:r>
              <w:rPr>
                <w:sz w:val="24"/>
                <w:szCs w:val="24"/>
              </w:rPr>
              <w:t>- 10.58</w:t>
            </w:r>
          </w:p>
        </w:tc>
      </w:tr>
      <w:tr w:rsidR="00834503" w:rsidTr="008A5B87">
        <w:trPr>
          <w:trHeight w:val="247"/>
        </w:trPr>
        <w:tc>
          <w:tcPr>
            <w:tcW w:w="2302" w:type="dxa"/>
          </w:tcPr>
          <w:p w:rsidR="00834503" w:rsidRDefault="00834503" w:rsidP="008A5B87">
            <w:pPr>
              <w:autoSpaceDE w:val="0"/>
              <w:autoSpaceDN w:val="0"/>
              <w:adjustRightInd w:val="0"/>
              <w:rPr>
                <w:sz w:val="24"/>
                <w:szCs w:val="24"/>
              </w:rPr>
            </w:pPr>
            <w:r>
              <w:rPr>
                <w:sz w:val="24"/>
                <w:szCs w:val="24"/>
              </w:rPr>
              <w:t>Prior year (over)/under recoveries</w:t>
            </w:r>
          </w:p>
        </w:tc>
        <w:tc>
          <w:tcPr>
            <w:tcW w:w="1245" w:type="dxa"/>
            <w:tcBorders>
              <w:bottom w:val="single" w:sz="4" w:space="0" w:color="auto"/>
            </w:tcBorders>
            <w:vAlign w:val="center"/>
          </w:tcPr>
          <w:p w:rsidR="00834503" w:rsidRDefault="00072E6B" w:rsidP="00072E6B">
            <w:pPr>
              <w:autoSpaceDE w:val="0"/>
              <w:autoSpaceDN w:val="0"/>
              <w:adjustRightInd w:val="0"/>
              <w:jc w:val="center"/>
              <w:rPr>
                <w:sz w:val="24"/>
                <w:szCs w:val="24"/>
              </w:rPr>
            </w:pPr>
            <w:r>
              <w:rPr>
                <w:sz w:val="24"/>
                <w:szCs w:val="24"/>
              </w:rPr>
              <w:t>-</w:t>
            </w:r>
            <w:r w:rsidR="00834503">
              <w:rPr>
                <w:sz w:val="24"/>
                <w:szCs w:val="24"/>
              </w:rPr>
              <w:t>67 435</w:t>
            </w:r>
          </w:p>
        </w:tc>
        <w:tc>
          <w:tcPr>
            <w:tcW w:w="1246" w:type="dxa"/>
            <w:tcBorders>
              <w:bottom w:val="single" w:sz="4" w:space="0" w:color="auto"/>
            </w:tcBorders>
            <w:vAlign w:val="center"/>
          </w:tcPr>
          <w:p w:rsidR="00834503" w:rsidRDefault="00072E6B" w:rsidP="00072E6B">
            <w:pPr>
              <w:autoSpaceDE w:val="0"/>
              <w:autoSpaceDN w:val="0"/>
              <w:adjustRightInd w:val="0"/>
              <w:jc w:val="center"/>
              <w:rPr>
                <w:sz w:val="24"/>
                <w:szCs w:val="24"/>
              </w:rPr>
            </w:pPr>
            <w:r>
              <w:rPr>
                <w:sz w:val="24"/>
                <w:szCs w:val="24"/>
              </w:rPr>
              <w:t>-</w:t>
            </w:r>
            <w:r w:rsidR="00834503">
              <w:rPr>
                <w:sz w:val="24"/>
                <w:szCs w:val="24"/>
              </w:rPr>
              <w:t>68 115</w:t>
            </w:r>
          </w:p>
        </w:tc>
        <w:tc>
          <w:tcPr>
            <w:tcW w:w="1357" w:type="dxa"/>
            <w:tcBorders>
              <w:bottom w:val="single" w:sz="4" w:space="0" w:color="auto"/>
            </w:tcBorders>
            <w:vAlign w:val="center"/>
          </w:tcPr>
          <w:p w:rsidR="00834503" w:rsidRDefault="00834503" w:rsidP="008A5B87">
            <w:pPr>
              <w:autoSpaceDE w:val="0"/>
              <w:autoSpaceDN w:val="0"/>
              <w:adjustRightInd w:val="0"/>
              <w:jc w:val="center"/>
              <w:rPr>
                <w:sz w:val="24"/>
                <w:szCs w:val="24"/>
              </w:rPr>
            </w:pPr>
          </w:p>
        </w:tc>
        <w:tc>
          <w:tcPr>
            <w:tcW w:w="788" w:type="dxa"/>
            <w:tcBorders>
              <w:bottom w:val="single" w:sz="4" w:space="0" w:color="auto"/>
            </w:tcBorders>
            <w:vAlign w:val="center"/>
          </w:tcPr>
          <w:p w:rsidR="00834503" w:rsidRDefault="00834503" w:rsidP="008A5B87">
            <w:pPr>
              <w:autoSpaceDE w:val="0"/>
              <w:autoSpaceDN w:val="0"/>
              <w:adjustRightInd w:val="0"/>
              <w:jc w:val="center"/>
              <w:rPr>
                <w:sz w:val="24"/>
                <w:szCs w:val="24"/>
              </w:rPr>
            </w:pPr>
          </w:p>
        </w:tc>
      </w:tr>
      <w:tr w:rsidR="00834503" w:rsidTr="008A5B87">
        <w:trPr>
          <w:trHeight w:val="247"/>
        </w:trPr>
        <w:tc>
          <w:tcPr>
            <w:tcW w:w="2302" w:type="dxa"/>
          </w:tcPr>
          <w:p w:rsidR="00834503" w:rsidRDefault="00834503" w:rsidP="008A5B87">
            <w:pPr>
              <w:autoSpaceDE w:val="0"/>
              <w:autoSpaceDN w:val="0"/>
              <w:adjustRightInd w:val="0"/>
              <w:rPr>
                <w:sz w:val="24"/>
                <w:szCs w:val="24"/>
              </w:rPr>
            </w:pPr>
            <w:r>
              <w:rPr>
                <w:sz w:val="24"/>
                <w:szCs w:val="24"/>
              </w:rPr>
              <w:t xml:space="preserve">Amount payable (Excludes </w:t>
            </w:r>
            <w:proofErr w:type="spellStart"/>
            <w:r>
              <w:rPr>
                <w:sz w:val="24"/>
                <w:szCs w:val="24"/>
              </w:rPr>
              <w:t>FRDC</w:t>
            </w:r>
            <w:proofErr w:type="spellEnd"/>
            <w:r>
              <w:rPr>
                <w:sz w:val="24"/>
                <w:szCs w:val="24"/>
              </w:rPr>
              <w:t>)</w:t>
            </w:r>
          </w:p>
        </w:tc>
        <w:tc>
          <w:tcPr>
            <w:tcW w:w="1245" w:type="dxa"/>
            <w:tcBorders>
              <w:top w:val="single" w:sz="4" w:space="0" w:color="auto"/>
              <w:bottom w:val="single" w:sz="4" w:space="0" w:color="auto"/>
            </w:tcBorders>
            <w:vAlign w:val="center"/>
          </w:tcPr>
          <w:p w:rsidR="00834503" w:rsidRDefault="00834503" w:rsidP="008A5B87">
            <w:pPr>
              <w:autoSpaceDE w:val="0"/>
              <w:autoSpaceDN w:val="0"/>
              <w:adjustRightInd w:val="0"/>
              <w:jc w:val="center"/>
              <w:rPr>
                <w:sz w:val="24"/>
                <w:szCs w:val="24"/>
              </w:rPr>
            </w:pPr>
            <w:r>
              <w:rPr>
                <w:sz w:val="24"/>
                <w:szCs w:val="24"/>
              </w:rPr>
              <w:t>89 769</w:t>
            </w:r>
          </w:p>
        </w:tc>
        <w:tc>
          <w:tcPr>
            <w:tcW w:w="1246" w:type="dxa"/>
            <w:tcBorders>
              <w:top w:val="single" w:sz="4" w:space="0" w:color="auto"/>
              <w:bottom w:val="single" w:sz="4" w:space="0" w:color="auto"/>
            </w:tcBorders>
            <w:vAlign w:val="center"/>
          </w:tcPr>
          <w:p w:rsidR="00834503" w:rsidRDefault="00834503" w:rsidP="008A5B87">
            <w:pPr>
              <w:autoSpaceDE w:val="0"/>
              <w:autoSpaceDN w:val="0"/>
              <w:adjustRightInd w:val="0"/>
              <w:jc w:val="center"/>
              <w:rPr>
                <w:sz w:val="24"/>
                <w:szCs w:val="24"/>
              </w:rPr>
            </w:pPr>
            <w:r>
              <w:rPr>
                <w:sz w:val="24"/>
                <w:szCs w:val="24"/>
              </w:rPr>
              <w:t>72 454</w:t>
            </w:r>
          </w:p>
        </w:tc>
        <w:tc>
          <w:tcPr>
            <w:tcW w:w="1357" w:type="dxa"/>
            <w:tcBorders>
              <w:top w:val="single" w:sz="4" w:space="0" w:color="auto"/>
              <w:bottom w:val="single" w:sz="4" w:space="0" w:color="auto"/>
            </w:tcBorders>
            <w:vAlign w:val="center"/>
          </w:tcPr>
          <w:p w:rsidR="00834503" w:rsidRDefault="00834503" w:rsidP="008A5B87">
            <w:pPr>
              <w:autoSpaceDE w:val="0"/>
              <w:autoSpaceDN w:val="0"/>
              <w:adjustRightInd w:val="0"/>
              <w:jc w:val="center"/>
              <w:rPr>
                <w:sz w:val="24"/>
                <w:szCs w:val="24"/>
              </w:rPr>
            </w:pPr>
            <w:r>
              <w:rPr>
                <w:sz w:val="24"/>
                <w:szCs w:val="24"/>
              </w:rPr>
              <w:t>- 17 314</w:t>
            </w:r>
          </w:p>
        </w:tc>
        <w:tc>
          <w:tcPr>
            <w:tcW w:w="788" w:type="dxa"/>
            <w:tcBorders>
              <w:top w:val="single" w:sz="4" w:space="0" w:color="auto"/>
              <w:bottom w:val="single" w:sz="4" w:space="0" w:color="auto"/>
            </w:tcBorders>
            <w:vAlign w:val="center"/>
          </w:tcPr>
          <w:p w:rsidR="00834503" w:rsidRDefault="00834503" w:rsidP="008A5B87">
            <w:pPr>
              <w:autoSpaceDE w:val="0"/>
              <w:autoSpaceDN w:val="0"/>
              <w:adjustRightInd w:val="0"/>
              <w:jc w:val="center"/>
              <w:rPr>
                <w:sz w:val="24"/>
                <w:szCs w:val="24"/>
              </w:rPr>
            </w:pPr>
            <w:r>
              <w:rPr>
                <w:sz w:val="24"/>
                <w:szCs w:val="24"/>
              </w:rPr>
              <w:t>- 19</w:t>
            </w:r>
            <w:r w:rsidR="00CC11CC">
              <w:rPr>
                <w:sz w:val="24"/>
                <w:szCs w:val="24"/>
              </w:rPr>
              <w:t>.00</w:t>
            </w:r>
          </w:p>
        </w:tc>
      </w:tr>
    </w:tbl>
    <w:p w:rsidR="00834503" w:rsidRPr="00D90E20" w:rsidRDefault="00834503" w:rsidP="00A30AF4">
      <w:pPr>
        <w:pStyle w:val="afmanormal0"/>
        <w:jc w:val="left"/>
      </w:pPr>
      <w:r>
        <w:t>There has been a 19 per cent ($17 314) decrease in the levy amount payable for 2013-14 ($72</w:t>
      </w:r>
      <w:r w:rsidR="00CC11CC">
        <w:t> </w:t>
      </w:r>
      <w:r>
        <w:t xml:space="preserve">454) compared to the levy amount payable for 2012-13 ($89 769). </w:t>
      </w:r>
      <w:r>
        <w:rPr>
          <w:color w:val="000000"/>
        </w:rPr>
        <w:t xml:space="preserve">There were reductions in the budget for 2013-14 reflecting reduced data management costs ($8 432) and observer costs ($12 164). In addition there was an underspend of $68 115 in 2012-13 reflecting reduced staffing and </w:t>
      </w:r>
      <w:r w:rsidR="00B04BE7">
        <w:rPr>
          <w:color w:val="000000"/>
        </w:rPr>
        <w:t xml:space="preserve">the </w:t>
      </w:r>
      <w:r>
        <w:rPr>
          <w:color w:val="000000"/>
        </w:rPr>
        <w:t>postpon</w:t>
      </w:r>
      <w:r w:rsidR="00B04BE7">
        <w:rPr>
          <w:color w:val="000000"/>
        </w:rPr>
        <w:t>ement of a</w:t>
      </w:r>
      <w:r>
        <w:rPr>
          <w:color w:val="000000"/>
        </w:rPr>
        <w:t xml:space="preserve"> stakeholder meeting. </w:t>
      </w:r>
    </w:p>
    <w:p w:rsidR="00793DED" w:rsidRPr="002F290F" w:rsidRDefault="00397AB0" w:rsidP="00A30AF4">
      <w:pPr>
        <w:spacing w:before="240"/>
        <w:outlineLvl w:val="0"/>
        <w:rPr>
          <w:sz w:val="24"/>
          <w:szCs w:val="24"/>
          <w:u w:val="single"/>
        </w:rPr>
      </w:pPr>
      <w:r w:rsidRPr="00397AB0">
        <w:rPr>
          <w:sz w:val="24"/>
          <w:szCs w:val="24"/>
          <w:u w:val="single"/>
        </w:rPr>
        <w:t xml:space="preserve">Section 3.3 </w:t>
      </w:r>
      <w:r w:rsidR="002F290F">
        <w:rPr>
          <w:sz w:val="24"/>
          <w:szCs w:val="24"/>
          <w:u w:val="single"/>
        </w:rPr>
        <w:t xml:space="preserve">- </w:t>
      </w:r>
      <w:r w:rsidRPr="00397AB0">
        <w:rPr>
          <w:sz w:val="24"/>
          <w:szCs w:val="24"/>
          <w:u w:val="single"/>
        </w:rPr>
        <w:t>When levy must be paid</w:t>
      </w:r>
    </w:p>
    <w:p w:rsidR="00793DED" w:rsidRDefault="00793DED" w:rsidP="00A30AF4">
      <w:pPr>
        <w:spacing w:before="240"/>
        <w:rPr>
          <w:sz w:val="24"/>
          <w:szCs w:val="24"/>
        </w:rPr>
      </w:pPr>
      <w:r w:rsidRPr="00A72CBE">
        <w:rPr>
          <w:sz w:val="24"/>
          <w:szCs w:val="24"/>
        </w:rPr>
        <w:t xml:space="preserve">This </w:t>
      </w:r>
      <w:r w:rsidR="004C3068">
        <w:rPr>
          <w:sz w:val="24"/>
          <w:szCs w:val="24"/>
        </w:rPr>
        <w:t>section</w:t>
      </w:r>
      <w:r w:rsidR="004C3068" w:rsidRPr="00A72CBE">
        <w:rPr>
          <w:sz w:val="24"/>
          <w:szCs w:val="24"/>
        </w:rPr>
        <w:t xml:space="preserve"> </w:t>
      </w:r>
      <w:r w:rsidRPr="00A72CBE">
        <w:rPr>
          <w:sz w:val="24"/>
          <w:szCs w:val="24"/>
        </w:rPr>
        <w:t xml:space="preserve">provides that a levy is payable </w:t>
      </w:r>
      <w:r>
        <w:rPr>
          <w:sz w:val="24"/>
          <w:szCs w:val="24"/>
        </w:rPr>
        <w:t>in</w:t>
      </w:r>
      <w:r w:rsidRPr="00A72CBE">
        <w:rPr>
          <w:sz w:val="24"/>
          <w:szCs w:val="24"/>
        </w:rPr>
        <w:t xml:space="preserve"> three instalments. The full amount of the first instalment is payable by 11 February 2014. The full amount of the second instalment is payable by 8 April 2014. The full amount of the third instalment is payable by 3 June 2014.</w:t>
      </w:r>
    </w:p>
    <w:p w:rsidR="00793DED" w:rsidRPr="00A72CBE" w:rsidRDefault="00793DED" w:rsidP="00A30AF4">
      <w:pPr>
        <w:spacing w:before="240"/>
        <w:rPr>
          <w:sz w:val="24"/>
          <w:szCs w:val="24"/>
        </w:rPr>
      </w:pPr>
      <w:r>
        <w:rPr>
          <w:sz w:val="24"/>
          <w:szCs w:val="24"/>
        </w:rPr>
        <w:t xml:space="preserve">The Regulation also provides that should </w:t>
      </w:r>
      <w:r w:rsidRPr="00E96B6A">
        <w:rPr>
          <w:sz w:val="24"/>
          <w:szCs w:val="24"/>
        </w:rPr>
        <w:t>a dealing</w:t>
      </w:r>
      <w:r>
        <w:rPr>
          <w:sz w:val="24"/>
          <w:szCs w:val="24"/>
        </w:rPr>
        <w:t xml:space="preserve"> occur that would transfer ownership, the levy becomes due and payable.</w:t>
      </w:r>
    </w:p>
    <w:p w:rsidR="00B60DDB" w:rsidRPr="00EA249C" w:rsidRDefault="00B60DDB" w:rsidP="00A30AF4">
      <w:pPr>
        <w:pStyle w:val="AFMANormal"/>
        <w:jc w:val="left"/>
        <w:rPr>
          <w:b/>
          <w:szCs w:val="24"/>
        </w:rPr>
      </w:pPr>
      <w:r w:rsidRPr="00EA249C">
        <w:rPr>
          <w:b/>
          <w:szCs w:val="24"/>
        </w:rPr>
        <w:t>Part 4 Eastern Skipjack Fishery</w:t>
      </w:r>
    </w:p>
    <w:p w:rsidR="00B60DDB" w:rsidRPr="002F290F" w:rsidRDefault="00397AB0" w:rsidP="00A30AF4">
      <w:pPr>
        <w:pStyle w:val="AFMANormal"/>
        <w:jc w:val="left"/>
        <w:rPr>
          <w:szCs w:val="24"/>
          <w:u w:val="single"/>
        </w:rPr>
      </w:pPr>
      <w:r w:rsidRPr="00397AB0">
        <w:rPr>
          <w:szCs w:val="24"/>
          <w:u w:val="single"/>
        </w:rPr>
        <w:t>Section 4.1</w:t>
      </w:r>
      <w:r w:rsidR="002F290F">
        <w:rPr>
          <w:szCs w:val="24"/>
          <w:u w:val="single"/>
        </w:rPr>
        <w:t xml:space="preserve">- </w:t>
      </w:r>
      <w:r w:rsidRPr="00397AB0">
        <w:rPr>
          <w:szCs w:val="24"/>
          <w:u w:val="single"/>
        </w:rPr>
        <w:t xml:space="preserve">Definitions  </w:t>
      </w:r>
    </w:p>
    <w:p w:rsidR="003A4857" w:rsidRDefault="009C6EAD">
      <w:pPr>
        <w:pStyle w:val="AFMANormal"/>
        <w:jc w:val="left"/>
        <w:rPr>
          <w:szCs w:val="24"/>
        </w:rPr>
      </w:pPr>
      <w:r w:rsidRPr="003B19D5">
        <w:rPr>
          <w:szCs w:val="24"/>
        </w:rPr>
        <w:t xml:space="preserve">This </w:t>
      </w:r>
      <w:r w:rsidR="00E96B6A">
        <w:rPr>
          <w:szCs w:val="24"/>
        </w:rPr>
        <w:t>section</w:t>
      </w:r>
      <w:r w:rsidR="00E96B6A" w:rsidRPr="003B19D5">
        <w:rPr>
          <w:szCs w:val="24"/>
        </w:rPr>
        <w:t xml:space="preserve"> </w:t>
      </w:r>
      <w:r w:rsidRPr="003B19D5">
        <w:rPr>
          <w:szCs w:val="24"/>
        </w:rPr>
        <w:t xml:space="preserve">defines </w:t>
      </w:r>
      <w:r>
        <w:rPr>
          <w:szCs w:val="24"/>
        </w:rPr>
        <w:t>the</w:t>
      </w:r>
      <w:r w:rsidRPr="003B19D5">
        <w:rPr>
          <w:szCs w:val="24"/>
        </w:rPr>
        <w:t xml:space="preserve"> term</w:t>
      </w:r>
      <w:r>
        <w:rPr>
          <w:szCs w:val="24"/>
        </w:rPr>
        <w:t>s</w:t>
      </w:r>
      <w:r w:rsidRPr="003B19D5">
        <w:rPr>
          <w:szCs w:val="24"/>
        </w:rPr>
        <w:t xml:space="preserve"> used in the Part. </w:t>
      </w:r>
    </w:p>
    <w:p w:rsidR="00B60DDB" w:rsidRPr="002F290F" w:rsidRDefault="00397AB0" w:rsidP="00A30AF4">
      <w:pPr>
        <w:pStyle w:val="AFMANormal"/>
        <w:jc w:val="left"/>
        <w:rPr>
          <w:color w:val="00B050"/>
          <w:szCs w:val="24"/>
          <w:u w:val="single"/>
        </w:rPr>
      </w:pPr>
      <w:r w:rsidRPr="00397AB0">
        <w:rPr>
          <w:szCs w:val="24"/>
          <w:u w:val="single"/>
        </w:rPr>
        <w:t xml:space="preserve">Section 4.2 </w:t>
      </w:r>
      <w:r w:rsidR="002F290F">
        <w:rPr>
          <w:szCs w:val="24"/>
          <w:u w:val="single"/>
        </w:rPr>
        <w:t xml:space="preserve">- </w:t>
      </w:r>
      <w:r w:rsidRPr="00397AB0">
        <w:rPr>
          <w:szCs w:val="24"/>
          <w:u w:val="single"/>
        </w:rPr>
        <w:t xml:space="preserve">Amount of levy- </w:t>
      </w:r>
      <w:proofErr w:type="spellStart"/>
      <w:r w:rsidRPr="00397AB0">
        <w:rPr>
          <w:szCs w:val="24"/>
          <w:u w:val="single"/>
        </w:rPr>
        <w:t>leviable</w:t>
      </w:r>
      <w:proofErr w:type="spellEnd"/>
      <w:r w:rsidRPr="00397AB0">
        <w:rPr>
          <w:szCs w:val="24"/>
          <w:u w:val="single"/>
        </w:rPr>
        <w:t xml:space="preserve"> </w:t>
      </w:r>
      <w:proofErr w:type="spellStart"/>
      <w:r w:rsidRPr="00397AB0">
        <w:rPr>
          <w:szCs w:val="24"/>
          <w:u w:val="single"/>
        </w:rPr>
        <w:t>ESF</w:t>
      </w:r>
      <w:proofErr w:type="spellEnd"/>
      <w:r w:rsidRPr="00397AB0">
        <w:rPr>
          <w:szCs w:val="24"/>
          <w:u w:val="single"/>
        </w:rPr>
        <w:t xml:space="preserve"> fishing permit</w:t>
      </w:r>
    </w:p>
    <w:p w:rsidR="003A4857" w:rsidRDefault="008E02A8">
      <w:pPr>
        <w:pStyle w:val="AFMANormal"/>
        <w:jc w:val="left"/>
        <w:rPr>
          <w:szCs w:val="24"/>
        </w:rPr>
      </w:pPr>
      <w:r w:rsidRPr="00EF126F">
        <w:rPr>
          <w:szCs w:val="24"/>
        </w:rPr>
        <w:t>This section sets out the levy payable for an Eastern Skipjack Fishery</w:t>
      </w:r>
      <w:r w:rsidR="00E4542D">
        <w:rPr>
          <w:szCs w:val="24"/>
        </w:rPr>
        <w:t xml:space="preserve"> (</w:t>
      </w:r>
      <w:proofErr w:type="spellStart"/>
      <w:r w:rsidR="00E4542D">
        <w:rPr>
          <w:szCs w:val="24"/>
        </w:rPr>
        <w:t>ESF</w:t>
      </w:r>
      <w:proofErr w:type="spellEnd"/>
      <w:r w:rsidR="00E4542D">
        <w:rPr>
          <w:szCs w:val="24"/>
        </w:rPr>
        <w:t>)</w:t>
      </w:r>
      <w:r w:rsidRPr="00EF126F">
        <w:rPr>
          <w:szCs w:val="24"/>
        </w:rPr>
        <w:t xml:space="preserve"> fishing </w:t>
      </w:r>
      <w:r w:rsidR="00E4542D">
        <w:rPr>
          <w:szCs w:val="24"/>
        </w:rPr>
        <w:t>permit in force on or after the commencement of the Regulation and before 30 June 2014.</w:t>
      </w:r>
    </w:p>
    <w:p w:rsidR="003A4857" w:rsidRDefault="008E02A8">
      <w:pPr>
        <w:pStyle w:val="AFMANormal"/>
        <w:jc w:val="left"/>
        <w:rPr>
          <w:szCs w:val="24"/>
        </w:rPr>
      </w:pPr>
      <w:r w:rsidRPr="00EF126F">
        <w:rPr>
          <w:szCs w:val="24"/>
        </w:rPr>
        <w:t>The levy amount is $1 746.15 per permit; there is no research component.</w:t>
      </w:r>
    </w:p>
    <w:p w:rsidR="003A4857" w:rsidRDefault="008E02A8">
      <w:pPr>
        <w:pStyle w:val="AFMANormal"/>
        <w:tabs>
          <w:tab w:val="right" w:pos="8460"/>
        </w:tabs>
        <w:jc w:val="left"/>
        <w:rPr>
          <w:szCs w:val="24"/>
        </w:rPr>
      </w:pPr>
      <w:r w:rsidRPr="00EF126F">
        <w:rPr>
          <w:szCs w:val="24"/>
        </w:rPr>
        <w:t xml:space="preserve">Table 3: Comparison of the </w:t>
      </w:r>
      <w:proofErr w:type="spellStart"/>
      <w:r w:rsidR="00E4542D">
        <w:rPr>
          <w:szCs w:val="24"/>
        </w:rPr>
        <w:t>E</w:t>
      </w:r>
      <w:r w:rsidR="001F377C">
        <w:rPr>
          <w:szCs w:val="24"/>
        </w:rPr>
        <w:t>SF</w:t>
      </w:r>
      <w:proofErr w:type="spellEnd"/>
      <w:r w:rsidR="001F377C">
        <w:rPr>
          <w:szCs w:val="24"/>
        </w:rPr>
        <w:t xml:space="preserve"> and </w:t>
      </w:r>
      <w:proofErr w:type="spellStart"/>
      <w:r w:rsidR="001F377C">
        <w:rPr>
          <w:szCs w:val="24"/>
        </w:rPr>
        <w:t>WSF</w:t>
      </w:r>
      <w:proofErr w:type="spellEnd"/>
      <w:r w:rsidR="00E4542D">
        <w:rPr>
          <w:szCs w:val="24"/>
        </w:rPr>
        <w:t xml:space="preserve"> levy base between </w:t>
      </w:r>
      <w:r w:rsidRPr="00EF126F">
        <w:rPr>
          <w:szCs w:val="24"/>
        </w:rPr>
        <w:t>2012</w:t>
      </w:r>
      <w:r w:rsidR="00E4542D">
        <w:rPr>
          <w:szCs w:val="24"/>
        </w:rPr>
        <w:t>-1</w:t>
      </w:r>
      <w:r w:rsidRPr="00EF126F">
        <w:rPr>
          <w:szCs w:val="24"/>
        </w:rPr>
        <w:t>3 and 2013</w:t>
      </w:r>
      <w:r w:rsidR="00A479D0">
        <w:rPr>
          <w:szCs w:val="24"/>
        </w:rPr>
        <w:t>-</w:t>
      </w:r>
      <w:r w:rsidRPr="00EF126F">
        <w:rPr>
          <w:szCs w:val="24"/>
        </w:rPr>
        <w:t>14.</w:t>
      </w:r>
    </w:p>
    <w:tbl>
      <w:tblPr>
        <w:tblW w:w="0" w:type="auto"/>
        <w:tblLayout w:type="fixed"/>
        <w:tblCellMar>
          <w:left w:w="30" w:type="dxa"/>
          <w:right w:w="30" w:type="dxa"/>
        </w:tblCellMar>
        <w:tblLook w:val="0000" w:firstRow="0" w:lastRow="0" w:firstColumn="0" w:lastColumn="0" w:noHBand="0" w:noVBand="0"/>
      </w:tblPr>
      <w:tblGrid>
        <w:gridCol w:w="2302"/>
        <w:gridCol w:w="1245"/>
        <w:gridCol w:w="1246"/>
        <w:gridCol w:w="1357"/>
        <w:gridCol w:w="788"/>
      </w:tblGrid>
      <w:tr w:rsidR="008E02A8" w:rsidRPr="00EF126F" w:rsidTr="0034749E">
        <w:trPr>
          <w:trHeight w:val="247"/>
        </w:trPr>
        <w:tc>
          <w:tcPr>
            <w:tcW w:w="2302" w:type="dxa"/>
          </w:tcPr>
          <w:p w:rsidR="008E02A8" w:rsidRPr="00EF126F" w:rsidRDefault="008E02A8" w:rsidP="0034749E">
            <w:pPr>
              <w:autoSpaceDE w:val="0"/>
              <w:autoSpaceDN w:val="0"/>
              <w:adjustRightInd w:val="0"/>
              <w:jc w:val="right"/>
              <w:rPr>
                <w:sz w:val="24"/>
                <w:szCs w:val="24"/>
              </w:rPr>
            </w:pPr>
          </w:p>
        </w:tc>
        <w:tc>
          <w:tcPr>
            <w:tcW w:w="1245" w:type="dxa"/>
          </w:tcPr>
          <w:p w:rsidR="00E74FE0" w:rsidRDefault="00E74FE0" w:rsidP="00A479D0">
            <w:pPr>
              <w:autoSpaceDE w:val="0"/>
              <w:autoSpaceDN w:val="0"/>
              <w:adjustRightInd w:val="0"/>
              <w:jc w:val="center"/>
              <w:rPr>
                <w:sz w:val="24"/>
                <w:szCs w:val="24"/>
              </w:rPr>
            </w:pPr>
          </w:p>
          <w:p w:rsidR="008E02A8" w:rsidRPr="00EF126F" w:rsidRDefault="008E02A8" w:rsidP="00A479D0">
            <w:pPr>
              <w:autoSpaceDE w:val="0"/>
              <w:autoSpaceDN w:val="0"/>
              <w:adjustRightInd w:val="0"/>
              <w:jc w:val="center"/>
              <w:rPr>
                <w:sz w:val="24"/>
                <w:szCs w:val="24"/>
              </w:rPr>
            </w:pPr>
            <w:r w:rsidRPr="00EF126F">
              <w:rPr>
                <w:sz w:val="24"/>
                <w:szCs w:val="24"/>
              </w:rPr>
              <w:t>2012</w:t>
            </w:r>
            <w:r w:rsidR="00A479D0">
              <w:rPr>
                <w:sz w:val="24"/>
                <w:szCs w:val="24"/>
              </w:rPr>
              <w:t>-</w:t>
            </w:r>
            <w:r w:rsidRPr="00EF126F">
              <w:rPr>
                <w:sz w:val="24"/>
                <w:szCs w:val="24"/>
              </w:rPr>
              <w:t>13</w:t>
            </w:r>
          </w:p>
        </w:tc>
        <w:tc>
          <w:tcPr>
            <w:tcW w:w="1246" w:type="dxa"/>
          </w:tcPr>
          <w:p w:rsidR="00E74FE0" w:rsidRDefault="00E74FE0" w:rsidP="00A479D0">
            <w:pPr>
              <w:autoSpaceDE w:val="0"/>
              <w:autoSpaceDN w:val="0"/>
              <w:adjustRightInd w:val="0"/>
              <w:jc w:val="center"/>
              <w:rPr>
                <w:sz w:val="24"/>
                <w:szCs w:val="24"/>
              </w:rPr>
            </w:pPr>
          </w:p>
          <w:p w:rsidR="008E02A8" w:rsidRPr="00EF126F" w:rsidRDefault="008E02A8" w:rsidP="00A479D0">
            <w:pPr>
              <w:autoSpaceDE w:val="0"/>
              <w:autoSpaceDN w:val="0"/>
              <w:adjustRightInd w:val="0"/>
              <w:jc w:val="center"/>
              <w:rPr>
                <w:sz w:val="24"/>
                <w:szCs w:val="24"/>
              </w:rPr>
            </w:pPr>
            <w:r w:rsidRPr="00EF126F">
              <w:rPr>
                <w:sz w:val="24"/>
                <w:szCs w:val="24"/>
              </w:rPr>
              <w:t>2013</w:t>
            </w:r>
            <w:r w:rsidR="00A479D0">
              <w:rPr>
                <w:sz w:val="24"/>
                <w:szCs w:val="24"/>
              </w:rPr>
              <w:t>-</w:t>
            </w:r>
            <w:r w:rsidRPr="00EF126F">
              <w:rPr>
                <w:sz w:val="24"/>
                <w:szCs w:val="24"/>
              </w:rPr>
              <w:t>14</w:t>
            </w:r>
          </w:p>
        </w:tc>
        <w:tc>
          <w:tcPr>
            <w:tcW w:w="2145" w:type="dxa"/>
            <w:gridSpan w:val="2"/>
          </w:tcPr>
          <w:p w:rsidR="00E74FE0" w:rsidRDefault="00E74FE0" w:rsidP="0034749E">
            <w:pPr>
              <w:autoSpaceDE w:val="0"/>
              <w:autoSpaceDN w:val="0"/>
              <w:adjustRightInd w:val="0"/>
              <w:jc w:val="center"/>
              <w:rPr>
                <w:sz w:val="24"/>
                <w:szCs w:val="24"/>
              </w:rPr>
            </w:pPr>
          </w:p>
          <w:p w:rsidR="008E02A8" w:rsidRPr="00EF126F" w:rsidRDefault="00E74FE0" w:rsidP="0034749E">
            <w:pPr>
              <w:autoSpaceDE w:val="0"/>
              <w:autoSpaceDN w:val="0"/>
              <w:adjustRightInd w:val="0"/>
              <w:jc w:val="center"/>
              <w:rPr>
                <w:sz w:val="24"/>
                <w:szCs w:val="24"/>
              </w:rPr>
            </w:pPr>
            <w:r>
              <w:rPr>
                <w:sz w:val="24"/>
                <w:szCs w:val="24"/>
              </w:rPr>
              <w:t xml:space="preserve">      </w:t>
            </w:r>
            <w:r w:rsidR="008E02A8" w:rsidRPr="00EF126F">
              <w:rPr>
                <w:sz w:val="24"/>
                <w:szCs w:val="24"/>
              </w:rPr>
              <w:t>Difference</w:t>
            </w:r>
          </w:p>
        </w:tc>
      </w:tr>
      <w:tr w:rsidR="008E02A8" w:rsidRPr="00EF126F" w:rsidTr="0034749E">
        <w:trPr>
          <w:trHeight w:val="262"/>
        </w:trPr>
        <w:tc>
          <w:tcPr>
            <w:tcW w:w="2302" w:type="dxa"/>
          </w:tcPr>
          <w:p w:rsidR="008E02A8" w:rsidRPr="00EF126F" w:rsidRDefault="008E02A8" w:rsidP="0034749E">
            <w:pPr>
              <w:autoSpaceDE w:val="0"/>
              <w:autoSpaceDN w:val="0"/>
              <w:adjustRightInd w:val="0"/>
              <w:jc w:val="right"/>
              <w:rPr>
                <w:sz w:val="24"/>
                <w:szCs w:val="24"/>
              </w:rPr>
            </w:pPr>
          </w:p>
        </w:tc>
        <w:tc>
          <w:tcPr>
            <w:tcW w:w="1245" w:type="dxa"/>
            <w:tcBorders>
              <w:bottom w:val="double" w:sz="4" w:space="0" w:color="auto"/>
            </w:tcBorders>
          </w:tcPr>
          <w:p w:rsidR="008E02A8" w:rsidRPr="00EF126F" w:rsidRDefault="008E02A8" w:rsidP="0034749E">
            <w:pPr>
              <w:autoSpaceDE w:val="0"/>
              <w:autoSpaceDN w:val="0"/>
              <w:adjustRightInd w:val="0"/>
              <w:jc w:val="center"/>
              <w:rPr>
                <w:sz w:val="24"/>
                <w:szCs w:val="24"/>
              </w:rPr>
            </w:pPr>
            <w:r w:rsidRPr="00EF126F">
              <w:rPr>
                <w:sz w:val="24"/>
                <w:szCs w:val="24"/>
              </w:rPr>
              <w:t>$</w:t>
            </w:r>
          </w:p>
        </w:tc>
        <w:tc>
          <w:tcPr>
            <w:tcW w:w="1246" w:type="dxa"/>
            <w:tcBorders>
              <w:bottom w:val="double" w:sz="4" w:space="0" w:color="auto"/>
            </w:tcBorders>
          </w:tcPr>
          <w:p w:rsidR="008E02A8" w:rsidRPr="00EF126F" w:rsidRDefault="008E02A8" w:rsidP="0034749E">
            <w:pPr>
              <w:autoSpaceDE w:val="0"/>
              <w:autoSpaceDN w:val="0"/>
              <w:adjustRightInd w:val="0"/>
              <w:jc w:val="center"/>
              <w:rPr>
                <w:sz w:val="24"/>
                <w:szCs w:val="24"/>
              </w:rPr>
            </w:pPr>
            <w:r w:rsidRPr="00EF126F">
              <w:rPr>
                <w:sz w:val="24"/>
                <w:szCs w:val="24"/>
              </w:rPr>
              <w:t>$</w:t>
            </w:r>
          </w:p>
        </w:tc>
        <w:tc>
          <w:tcPr>
            <w:tcW w:w="1357" w:type="dxa"/>
            <w:tcBorders>
              <w:bottom w:val="double" w:sz="4" w:space="0" w:color="auto"/>
            </w:tcBorders>
          </w:tcPr>
          <w:p w:rsidR="008E02A8" w:rsidRPr="00EF126F" w:rsidRDefault="008E02A8" w:rsidP="0034749E">
            <w:pPr>
              <w:autoSpaceDE w:val="0"/>
              <w:autoSpaceDN w:val="0"/>
              <w:adjustRightInd w:val="0"/>
              <w:jc w:val="center"/>
              <w:rPr>
                <w:sz w:val="24"/>
                <w:szCs w:val="24"/>
              </w:rPr>
            </w:pPr>
            <w:r w:rsidRPr="00EF126F">
              <w:rPr>
                <w:sz w:val="24"/>
                <w:szCs w:val="24"/>
              </w:rPr>
              <w:t>$</w:t>
            </w:r>
          </w:p>
        </w:tc>
        <w:tc>
          <w:tcPr>
            <w:tcW w:w="788" w:type="dxa"/>
            <w:tcBorders>
              <w:bottom w:val="double" w:sz="4" w:space="0" w:color="auto"/>
            </w:tcBorders>
          </w:tcPr>
          <w:p w:rsidR="008E02A8" w:rsidRPr="00EF126F" w:rsidRDefault="008E02A8" w:rsidP="0034749E">
            <w:pPr>
              <w:autoSpaceDE w:val="0"/>
              <w:autoSpaceDN w:val="0"/>
              <w:adjustRightInd w:val="0"/>
              <w:jc w:val="center"/>
              <w:rPr>
                <w:sz w:val="24"/>
                <w:szCs w:val="24"/>
              </w:rPr>
            </w:pPr>
            <w:r w:rsidRPr="00EF126F">
              <w:rPr>
                <w:sz w:val="24"/>
                <w:szCs w:val="24"/>
              </w:rPr>
              <w:t>%</w:t>
            </w:r>
          </w:p>
        </w:tc>
      </w:tr>
      <w:tr w:rsidR="008E02A8" w:rsidRPr="00EF126F" w:rsidTr="0054547A">
        <w:trPr>
          <w:trHeight w:val="247"/>
        </w:trPr>
        <w:tc>
          <w:tcPr>
            <w:tcW w:w="2302" w:type="dxa"/>
          </w:tcPr>
          <w:p w:rsidR="008E02A8" w:rsidRPr="00EF126F" w:rsidRDefault="008E02A8" w:rsidP="0034749E">
            <w:pPr>
              <w:autoSpaceDE w:val="0"/>
              <w:autoSpaceDN w:val="0"/>
              <w:adjustRightInd w:val="0"/>
              <w:rPr>
                <w:sz w:val="24"/>
                <w:szCs w:val="24"/>
              </w:rPr>
            </w:pPr>
            <w:r w:rsidRPr="00EF126F">
              <w:rPr>
                <w:sz w:val="24"/>
                <w:szCs w:val="24"/>
              </w:rPr>
              <w:t>Cost recovered budget</w:t>
            </w:r>
          </w:p>
        </w:tc>
        <w:tc>
          <w:tcPr>
            <w:tcW w:w="1245" w:type="dxa"/>
            <w:tcBorders>
              <w:top w:val="double" w:sz="4" w:space="0" w:color="auto"/>
            </w:tcBorders>
          </w:tcPr>
          <w:p w:rsidR="008E02A8" w:rsidRPr="00EF126F" w:rsidRDefault="008E02A8" w:rsidP="0034749E">
            <w:pPr>
              <w:autoSpaceDE w:val="0"/>
              <w:autoSpaceDN w:val="0"/>
              <w:adjustRightInd w:val="0"/>
              <w:jc w:val="right"/>
              <w:rPr>
                <w:sz w:val="24"/>
                <w:szCs w:val="24"/>
              </w:rPr>
            </w:pPr>
            <w:r w:rsidRPr="00EF126F">
              <w:rPr>
                <w:sz w:val="24"/>
                <w:szCs w:val="24"/>
              </w:rPr>
              <w:t xml:space="preserve">60 708 </w:t>
            </w:r>
          </w:p>
        </w:tc>
        <w:tc>
          <w:tcPr>
            <w:tcW w:w="1246" w:type="dxa"/>
            <w:tcBorders>
              <w:top w:val="double" w:sz="4" w:space="0" w:color="auto"/>
            </w:tcBorders>
          </w:tcPr>
          <w:p w:rsidR="008E02A8" w:rsidRPr="00EF126F" w:rsidRDefault="008E02A8" w:rsidP="0034749E">
            <w:pPr>
              <w:autoSpaceDE w:val="0"/>
              <w:autoSpaceDN w:val="0"/>
              <w:adjustRightInd w:val="0"/>
              <w:jc w:val="right"/>
              <w:rPr>
                <w:sz w:val="24"/>
                <w:szCs w:val="24"/>
              </w:rPr>
            </w:pPr>
            <w:r w:rsidRPr="00EF126F">
              <w:rPr>
                <w:sz w:val="24"/>
                <w:szCs w:val="24"/>
              </w:rPr>
              <w:t xml:space="preserve">58 041 </w:t>
            </w:r>
          </w:p>
        </w:tc>
        <w:tc>
          <w:tcPr>
            <w:tcW w:w="1357" w:type="dxa"/>
            <w:tcBorders>
              <w:top w:val="double" w:sz="4" w:space="0" w:color="auto"/>
            </w:tcBorders>
          </w:tcPr>
          <w:p w:rsidR="008E02A8" w:rsidRPr="00EF126F" w:rsidRDefault="008E02A8" w:rsidP="0034749E">
            <w:pPr>
              <w:autoSpaceDE w:val="0"/>
              <w:autoSpaceDN w:val="0"/>
              <w:adjustRightInd w:val="0"/>
              <w:jc w:val="right"/>
              <w:rPr>
                <w:sz w:val="24"/>
                <w:szCs w:val="24"/>
              </w:rPr>
            </w:pPr>
            <w:r w:rsidRPr="00EF126F">
              <w:rPr>
                <w:sz w:val="24"/>
                <w:szCs w:val="24"/>
              </w:rPr>
              <w:t>- 2 667</w:t>
            </w:r>
          </w:p>
        </w:tc>
        <w:tc>
          <w:tcPr>
            <w:tcW w:w="788" w:type="dxa"/>
            <w:tcBorders>
              <w:top w:val="double" w:sz="4" w:space="0" w:color="auto"/>
            </w:tcBorders>
          </w:tcPr>
          <w:p w:rsidR="008E02A8" w:rsidRPr="00EF126F" w:rsidRDefault="008E02A8" w:rsidP="0034749E">
            <w:pPr>
              <w:autoSpaceDE w:val="0"/>
              <w:autoSpaceDN w:val="0"/>
              <w:adjustRightInd w:val="0"/>
              <w:jc w:val="right"/>
              <w:rPr>
                <w:sz w:val="24"/>
                <w:szCs w:val="24"/>
              </w:rPr>
            </w:pPr>
            <w:r w:rsidRPr="00EF126F">
              <w:rPr>
                <w:sz w:val="24"/>
                <w:szCs w:val="24"/>
              </w:rPr>
              <w:t>- 4</w:t>
            </w:r>
            <w:r w:rsidR="00CC11CC">
              <w:rPr>
                <w:sz w:val="24"/>
                <w:szCs w:val="24"/>
              </w:rPr>
              <w:t>.39</w:t>
            </w:r>
          </w:p>
        </w:tc>
      </w:tr>
      <w:tr w:rsidR="008E02A8" w:rsidRPr="00EF126F" w:rsidTr="006E5AB5">
        <w:trPr>
          <w:trHeight w:val="247"/>
        </w:trPr>
        <w:tc>
          <w:tcPr>
            <w:tcW w:w="2302" w:type="dxa"/>
          </w:tcPr>
          <w:p w:rsidR="008E02A8" w:rsidRPr="00EF126F" w:rsidRDefault="008E02A8" w:rsidP="0034749E">
            <w:pPr>
              <w:autoSpaceDE w:val="0"/>
              <w:autoSpaceDN w:val="0"/>
              <w:adjustRightInd w:val="0"/>
              <w:rPr>
                <w:sz w:val="24"/>
                <w:szCs w:val="24"/>
              </w:rPr>
            </w:pPr>
            <w:r w:rsidRPr="00EF126F">
              <w:rPr>
                <w:sz w:val="24"/>
                <w:szCs w:val="24"/>
              </w:rPr>
              <w:t>Prior year (over)/under recoveries</w:t>
            </w:r>
          </w:p>
        </w:tc>
        <w:tc>
          <w:tcPr>
            <w:tcW w:w="1245" w:type="dxa"/>
            <w:tcBorders>
              <w:bottom w:val="single" w:sz="4" w:space="0" w:color="auto"/>
            </w:tcBorders>
            <w:vAlign w:val="center"/>
          </w:tcPr>
          <w:p w:rsidR="008E02A8" w:rsidRPr="00EF126F" w:rsidRDefault="008E02A8" w:rsidP="006E5AB5">
            <w:pPr>
              <w:autoSpaceDE w:val="0"/>
              <w:autoSpaceDN w:val="0"/>
              <w:adjustRightInd w:val="0"/>
              <w:jc w:val="right"/>
              <w:rPr>
                <w:sz w:val="24"/>
                <w:szCs w:val="24"/>
              </w:rPr>
            </w:pPr>
            <w:r w:rsidRPr="00EF126F">
              <w:rPr>
                <w:sz w:val="24"/>
                <w:szCs w:val="24"/>
              </w:rPr>
              <w:t>5 190</w:t>
            </w:r>
          </w:p>
        </w:tc>
        <w:tc>
          <w:tcPr>
            <w:tcW w:w="1246" w:type="dxa"/>
            <w:tcBorders>
              <w:bottom w:val="single" w:sz="4" w:space="0" w:color="auto"/>
            </w:tcBorders>
            <w:vAlign w:val="center"/>
          </w:tcPr>
          <w:p w:rsidR="008E02A8" w:rsidRPr="00EF126F" w:rsidRDefault="008E02A8" w:rsidP="006E5AB5">
            <w:pPr>
              <w:autoSpaceDE w:val="0"/>
              <w:autoSpaceDN w:val="0"/>
              <w:adjustRightInd w:val="0"/>
              <w:jc w:val="right"/>
              <w:rPr>
                <w:sz w:val="24"/>
                <w:szCs w:val="24"/>
              </w:rPr>
            </w:pPr>
            <w:r w:rsidRPr="00EF126F">
              <w:rPr>
                <w:sz w:val="24"/>
                <w:szCs w:val="24"/>
              </w:rPr>
              <w:t>418</w:t>
            </w:r>
          </w:p>
        </w:tc>
        <w:tc>
          <w:tcPr>
            <w:tcW w:w="1357" w:type="dxa"/>
            <w:tcBorders>
              <w:bottom w:val="single" w:sz="4" w:space="0" w:color="auto"/>
            </w:tcBorders>
            <w:vAlign w:val="center"/>
          </w:tcPr>
          <w:p w:rsidR="008E02A8" w:rsidRPr="00EF126F" w:rsidRDefault="008E02A8" w:rsidP="006E5AB5">
            <w:pPr>
              <w:autoSpaceDE w:val="0"/>
              <w:autoSpaceDN w:val="0"/>
              <w:adjustRightInd w:val="0"/>
              <w:jc w:val="right"/>
              <w:rPr>
                <w:sz w:val="24"/>
                <w:szCs w:val="24"/>
              </w:rPr>
            </w:pPr>
          </w:p>
        </w:tc>
        <w:tc>
          <w:tcPr>
            <w:tcW w:w="788" w:type="dxa"/>
            <w:tcBorders>
              <w:bottom w:val="single" w:sz="4" w:space="0" w:color="auto"/>
            </w:tcBorders>
            <w:vAlign w:val="center"/>
          </w:tcPr>
          <w:p w:rsidR="008E02A8" w:rsidRPr="00EF126F" w:rsidRDefault="008E02A8" w:rsidP="006E5AB5">
            <w:pPr>
              <w:autoSpaceDE w:val="0"/>
              <w:autoSpaceDN w:val="0"/>
              <w:adjustRightInd w:val="0"/>
              <w:jc w:val="right"/>
              <w:rPr>
                <w:sz w:val="24"/>
                <w:szCs w:val="24"/>
              </w:rPr>
            </w:pPr>
          </w:p>
        </w:tc>
      </w:tr>
      <w:tr w:rsidR="008E02A8" w:rsidRPr="00EF126F" w:rsidTr="006E5AB5">
        <w:trPr>
          <w:trHeight w:val="247"/>
        </w:trPr>
        <w:tc>
          <w:tcPr>
            <w:tcW w:w="2302" w:type="dxa"/>
          </w:tcPr>
          <w:p w:rsidR="008E02A8" w:rsidRPr="00EF126F" w:rsidRDefault="008E02A8" w:rsidP="0034749E">
            <w:pPr>
              <w:autoSpaceDE w:val="0"/>
              <w:autoSpaceDN w:val="0"/>
              <w:adjustRightInd w:val="0"/>
              <w:rPr>
                <w:sz w:val="24"/>
                <w:szCs w:val="24"/>
              </w:rPr>
            </w:pPr>
            <w:r w:rsidRPr="00EF126F">
              <w:rPr>
                <w:sz w:val="24"/>
                <w:szCs w:val="24"/>
              </w:rPr>
              <w:t xml:space="preserve">Amount payable (Excludes </w:t>
            </w:r>
            <w:proofErr w:type="spellStart"/>
            <w:r w:rsidRPr="00EF126F">
              <w:rPr>
                <w:sz w:val="24"/>
                <w:szCs w:val="24"/>
              </w:rPr>
              <w:t>FRDC</w:t>
            </w:r>
            <w:proofErr w:type="spellEnd"/>
            <w:r w:rsidRPr="00EF126F">
              <w:rPr>
                <w:sz w:val="24"/>
                <w:szCs w:val="24"/>
              </w:rPr>
              <w:t>)</w:t>
            </w:r>
          </w:p>
        </w:tc>
        <w:tc>
          <w:tcPr>
            <w:tcW w:w="1245" w:type="dxa"/>
            <w:tcBorders>
              <w:top w:val="single" w:sz="4" w:space="0" w:color="auto"/>
              <w:bottom w:val="single" w:sz="8" w:space="0" w:color="auto"/>
            </w:tcBorders>
            <w:vAlign w:val="center"/>
          </w:tcPr>
          <w:p w:rsidR="008E02A8" w:rsidRPr="00EF126F" w:rsidRDefault="008E02A8" w:rsidP="006E5AB5">
            <w:pPr>
              <w:autoSpaceDE w:val="0"/>
              <w:autoSpaceDN w:val="0"/>
              <w:adjustRightInd w:val="0"/>
              <w:jc w:val="right"/>
              <w:rPr>
                <w:sz w:val="24"/>
                <w:szCs w:val="24"/>
              </w:rPr>
            </w:pPr>
            <w:r w:rsidRPr="00EF126F">
              <w:rPr>
                <w:sz w:val="24"/>
                <w:szCs w:val="24"/>
              </w:rPr>
              <w:t>65 898</w:t>
            </w:r>
          </w:p>
        </w:tc>
        <w:tc>
          <w:tcPr>
            <w:tcW w:w="1246" w:type="dxa"/>
            <w:tcBorders>
              <w:top w:val="single" w:sz="4" w:space="0" w:color="auto"/>
              <w:bottom w:val="single" w:sz="8" w:space="0" w:color="000000"/>
            </w:tcBorders>
            <w:vAlign w:val="center"/>
          </w:tcPr>
          <w:p w:rsidR="008E02A8" w:rsidRPr="00EF126F" w:rsidRDefault="008E02A8" w:rsidP="006E5AB5">
            <w:pPr>
              <w:autoSpaceDE w:val="0"/>
              <w:autoSpaceDN w:val="0"/>
              <w:adjustRightInd w:val="0"/>
              <w:jc w:val="right"/>
              <w:rPr>
                <w:sz w:val="24"/>
                <w:szCs w:val="24"/>
              </w:rPr>
            </w:pPr>
            <w:r w:rsidRPr="00EF126F">
              <w:rPr>
                <w:sz w:val="24"/>
                <w:szCs w:val="24"/>
              </w:rPr>
              <w:t>57 623</w:t>
            </w:r>
          </w:p>
        </w:tc>
        <w:tc>
          <w:tcPr>
            <w:tcW w:w="1357" w:type="dxa"/>
            <w:tcBorders>
              <w:top w:val="single" w:sz="4" w:space="0" w:color="auto"/>
              <w:bottom w:val="single" w:sz="8" w:space="0" w:color="000000"/>
            </w:tcBorders>
            <w:vAlign w:val="center"/>
          </w:tcPr>
          <w:p w:rsidR="008E02A8" w:rsidRPr="00EF126F" w:rsidRDefault="008E02A8" w:rsidP="00CC11CC">
            <w:pPr>
              <w:autoSpaceDE w:val="0"/>
              <w:autoSpaceDN w:val="0"/>
              <w:adjustRightInd w:val="0"/>
              <w:jc w:val="right"/>
              <w:rPr>
                <w:sz w:val="24"/>
                <w:szCs w:val="24"/>
              </w:rPr>
            </w:pPr>
            <w:r w:rsidRPr="00EF126F">
              <w:rPr>
                <w:sz w:val="24"/>
                <w:szCs w:val="24"/>
              </w:rPr>
              <w:t xml:space="preserve">- </w:t>
            </w:r>
            <w:r w:rsidR="00CC11CC">
              <w:rPr>
                <w:sz w:val="24"/>
                <w:szCs w:val="24"/>
              </w:rPr>
              <w:t>8 275</w:t>
            </w:r>
          </w:p>
        </w:tc>
        <w:tc>
          <w:tcPr>
            <w:tcW w:w="788" w:type="dxa"/>
            <w:tcBorders>
              <w:top w:val="single" w:sz="4" w:space="0" w:color="auto"/>
              <w:bottom w:val="single" w:sz="8" w:space="0" w:color="000000"/>
            </w:tcBorders>
            <w:vAlign w:val="center"/>
          </w:tcPr>
          <w:p w:rsidR="008E02A8" w:rsidRPr="00EF126F" w:rsidRDefault="008E02A8" w:rsidP="00CC11CC">
            <w:pPr>
              <w:autoSpaceDE w:val="0"/>
              <w:autoSpaceDN w:val="0"/>
              <w:adjustRightInd w:val="0"/>
              <w:jc w:val="right"/>
              <w:rPr>
                <w:sz w:val="24"/>
                <w:szCs w:val="24"/>
              </w:rPr>
            </w:pPr>
            <w:r w:rsidRPr="00EF126F">
              <w:rPr>
                <w:sz w:val="24"/>
                <w:szCs w:val="24"/>
              </w:rPr>
              <w:t>- 1</w:t>
            </w:r>
            <w:r w:rsidR="00CC11CC">
              <w:rPr>
                <w:sz w:val="24"/>
                <w:szCs w:val="24"/>
              </w:rPr>
              <w:t>3.00</w:t>
            </w:r>
          </w:p>
        </w:tc>
      </w:tr>
    </w:tbl>
    <w:p w:rsidR="00E4542D" w:rsidRDefault="008E02A8" w:rsidP="00A30AF4">
      <w:pPr>
        <w:pStyle w:val="AFMANormal"/>
        <w:jc w:val="left"/>
        <w:rPr>
          <w:szCs w:val="24"/>
        </w:rPr>
      </w:pPr>
      <w:r w:rsidRPr="00EF126F">
        <w:rPr>
          <w:szCs w:val="24"/>
        </w:rPr>
        <w:t>There has been a 1</w:t>
      </w:r>
      <w:r w:rsidR="001F377C">
        <w:rPr>
          <w:szCs w:val="24"/>
        </w:rPr>
        <w:t>3</w:t>
      </w:r>
      <w:r w:rsidRPr="00EF126F">
        <w:rPr>
          <w:szCs w:val="24"/>
        </w:rPr>
        <w:t xml:space="preserve"> per cent ($</w:t>
      </w:r>
      <w:r w:rsidR="00CC11CC">
        <w:rPr>
          <w:szCs w:val="24"/>
        </w:rPr>
        <w:t>8 275</w:t>
      </w:r>
      <w:r w:rsidRPr="00EF126F">
        <w:rPr>
          <w:szCs w:val="24"/>
        </w:rPr>
        <w:t>) decrease in the levy payable for 2013</w:t>
      </w:r>
      <w:r w:rsidR="00A479D0">
        <w:rPr>
          <w:szCs w:val="24"/>
        </w:rPr>
        <w:t>-</w:t>
      </w:r>
      <w:r w:rsidRPr="00EF126F">
        <w:rPr>
          <w:szCs w:val="24"/>
        </w:rPr>
        <w:t>14 ($57</w:t>
      </w:r>
      <w:r w:rsidR="00CC11CC">
        <w:rPr>
          <w:szCs w:val="24"/>
        </w:rPr>
        <w:t xml:space="preserve"> </w:t>
      </w:r>
      <w:r w:rsidRPr="00EF126F">
        <w:rPr>
          <w:szCs w:val="24"/>
        </w:rPr>
        <w:t>623) compared to the levy payable for 2012</w:t>
      </w:r>
      <w:r w:rsidR="00A479D0">
        <w:rPr>
          <w:szCs w:val="24"/>
        </w:rPr>
        <w:t>-</w:t>
      </w:r>
      <w:r w:rsidRPr="00EF126F">
        <w:rPr>
          <w:szCs w:val="24"/>
        </w:rPr>
        <w:t xml:space="preserve">13 ($65 898). There has been little fishing activity in either the Eastern or Western Skipjack Fishery in recent years and management costs are mainly associated with Licensing functions and implementing obligations from the Western and Central Pacific Fisheries Commission and the Indian Ocean Tuna Commission. </w:t>
      </w:r>
    </w:p>
    <w:p w:rsidR="003A4857" w:rsidRDefault="008E02A8">
      <w:pPr>
        <w:pStyle w:val="AFMANormal"/>
        <w:jc w:val="left"/>
        <w:rPr>
          <w:szCs w:val="24"/>
        </w:rPr>
      </w:pPr>
      <w:r w:rsidRPr="00EF126F">
        <w:rPr>
          <w:szCs w:val="24"/>
        </w:rPr>
        <w:t xml:space="preserve">The Eastern Skipjack Fishery is managed under a single budget for both the Eastern and Western Skipjack Fisheries. The method used to calculate the levies combines both Eastern and Western Skipjack Fishery permits and then divides the total levy base by the total number of permits. There are currently 19 permits in the Eastern Fishery and 14 permits in the Western Fishery. Therefore, to determine the individual levies the levy base of $57 623 </w:t>
      </w:r>
      <w:r w:rsidR="001F377C">
        <w:rPr>
          <w:szCs w:val="24"/>
        </w:rPr>
        <w:t>was</w:t>
      </w:r>
      <w:r w:rsidRPr="00EF126F">
        <w:rPr>
          <w:szCs w:val="24"/>
        </w:rPr>
        <w:t xml:space="preserve"> divided by 33</w:t>
      </w:r>
      <w:r w:rsidR="00A479D0">
        <w:rPr>
          <w:szCs w:val="24"/>
        </w:rPr>
        <w:t xml:space="preserve"> permits</w:t>
      </w:r>
      <w:r w:rsidRPr="00EF126F">
        <w:rPr>
          <w:szCs w:val="24"/>
        </w:rPr>
        <w:t>.</w:t>
      </w:r>
    </w:p>
    <w:p w:rsidR="00E4542D" w:rsidRPr="00BB15D8" w:rsidRDefault="00397AB0" w:rsidP="00A30AF4">
      <w:pPr>
        <w:spacing w:before="240"/>
        <w:outlineLvl w:val="0"/>
        <w:rPr>
          <w:sz w:val="24"/>
          <w:szCs w:val="24"/>
          <w:u w:val="single"/>
        </w:rPr>
      </w:pPr>
      <w:r w:rsidRPr="00397AB0">
        <w:rPr>
          <w:sz w:val="24"/>
          <w:szCs w:val="24"/>
          <w:u w:val="single"/>
        </w:rPr>
        <w:t>Section 4.3 - When levy must be paid</w:t>
      </w:r>
    </w:p>
    <w:p w:rsidR="00E4542D" w:rsidRDefault="00E4542D" w:rsidP="00A30AF4">
      <w:pPr>
        <w:spacing w:before="240"/>
        <w:rPr>
          <w:sz w:val="24"/>
          <w:szCs w:val="24"/>
        </w:rPr>
      </w:pPr>
      <w:r w:rsidRPr="00A72CBE">
        <w:rPr>
          <w:sz w:val="24"/>
          <w:szCs w:val="24"/>
        </w:rPr>
        <w:t xml:space="preserve">This </w:t>
      </w:r>
      <w:r w:rsidR="00E96B6A">
        <w:rPr>
          <w:sz w:val="24"/>
          <w:szCs w:val="24"/>
        </w:rPr>
        <w:t>section</w:t>
      </w:r>
      <w:r w:rsidR="00E96B6A" w:rsidRPr="00A72CBE">
        <w:rPr>
          <w:sz w:val="24"/>
          <w:szCs w:val="24"/>
        </w:rPr>
        <w:t xml:space="preserve"> </w:t>
      </w:r>
      <w:r w:rsidRPr="00A72CBE">
        <w:rPr>
          <w:sz w:val="24"/>
          <w:szCs w:val="24"/>
        </w:rPr>
        <w:t xml:space="preserve">provides that a levy is payable </w:t>
      </w:r>
      <w:r>
        <w:rPr>
          <w:sz w:val="24"/>
          <w:szCs w:val="24"/>
        </w:rPr>
        <w:t>in</w:t>
      </w:r>
      <w:r w:rsidRPr="00A72CBE">
        <w:rPr>
          <w:sz w:val="24"/>
          <w:szCs w:val="24"/>
        </w:rPr>
        <w:t xml:space="preserve"> three instalments. The full amount of the first instalment is payable by 11 February 2014. The full amount of the second instalment is payable by 8 April 2014. The full amount of the third instalment is payable by 3 June 2014.</w:t>
      </w:r>
    </w:p>
    <w:p w:rsidR="00E4542D" w:rsidRPr="00A72CBE" w:rsidRDefault="00E4542D" w:rsidP="00A30AF4">
      <w:pPr>
        <w:spacing w:before="240"/>
        <w:rPr>
          <w:sz w:val="24"/>
          <w:szCs w:val="24"/>
        </w:rPr>
      </w:pPr>
      <w:r>
        <w:rPr>
          <w:sz w:val="24"/>
          <w:szCs w:val="24"/>
        </w:rPr>
        <w:t xml:space="preserve">The Regulation also provides that should </w:t>
      </w:r>
      <w:r w:rsidRPr="00E96B6A">
        <w:rPr>
          <w:sz w:val="24"/>
          <w:szCs w:val="24"/>
        </w:rPr>
        <w:t>a dealing</w:t>
      </w:r>
      <w:r>
        <w:rPr>
          <w:sz w:val="24"/>
          <w:szCs w:val="24"/>
        </w:rPr>
        <w:t xml:space="preserve"> occur that would transfer ownership, the levy becomes due and payable.</w:t>
      </w:r>
    </w:p>
    <w:p w:rsidR="008F281F" w:rsidRPr="00EA249C" w:rsidRDefault="008F281F" w:rsidP="00A30AF4">
      <w:pPr>
        <w:spacing w:before="240"/>
        <w:rPr>
          <w:b/>
          <w:sz w:val="24"/>
          <w:szCs w:val="24"/>
        </w:rPr>
      </w:pPr>
      <w:r w:rsidRPr="00EA249C">
        <w:rPr>
          <w:b/>
          <w:sz w:val="24"/>
          <w:szCs w:val="24"/>
        </w:rPr>
        <w:t>Part 5 Eastern Tuna and Billfish Fishery</w:t>
      </w:r>
    </w:p>
    <w:p w:rsidR="008F281F" w:rsidRPr="00BB15D8" w:rsidRDefault="00397AB0" w:rsidP="00A30AF4">
      <w:pPr>
        <w:pStyle w:val="AFMANormal"/>
        <w:jc w:val="left"/>
        <w:rPr>
          <w:szCs w:val="24"/>
          <w:u w:val="single"/>
        </w:rPr>
      </w:pPr>
      <w:r w:rsidRPr="00397AB0">
        <w:rPr>
          <w:szCs w:val="24"/>
          <w:u w:val="single"/>
        </w:rPr>
        <w:t>Section 5.1</w:t>
      </w:r>
      <w:r w:rsidR="00BB15D8">
        <w:rPr>
          <w:szCs w:val="24"/>
          <w:u w:val="single"/>
        </w:rPr>
        <w:t xml:space="preserve"> -</w:t>
      </w:r>
      <w:r w:rsidRPr="00397AB0">
        <w:rPr>
          <w:szCs w:val="24"/>
          <w:u w:val="single"/>
        </w:rPr>
        <w:t xml:space="preserve"> Definitions  </w:t>
      </w:r>
    </w:p>
    <w:p w:rsidR="003A4857" w:rsidRDefault="00E4542D">
      <w:pPr>
        <w:pStyle w:val="AFMANormal"/>
        <w:jc w:val="left"/>
        <w:rPr>
          <w:szCs w:val="24"/>
        </w:rPr>
      </w:pPr>
      <w:r w:rsidRPr="003B19D5">
        <w:rPr>
          <w:szCs w:val="24"/>
        </w:rPr>
        <w:t xml:space="preserve">This </w:t>
      </w:r>
      <w:r w:rsidR="00E96B6A">
        <w:rPr>
          <w:szCs w:val="24"/>
        </w:rPr>
        <w:t>section</w:t>
      </w:r>
      <w:r w:rsidR="00E96B6A" w:rsidRPr="003B19D5">
        <w:rPr>
          <w:szCs w:val="24"/>
        </w:rPr>
        <w:t xml:space="preserve"> </w:t>
      </w:r>
      <w:r w:rsidRPr="003B19D5">
        <w:rPr>
          <w:szCs w:val="24"/>
        </w:rPr>
        <w:t xml:space="preserve">defines </w:t>
      </w:r>
      <w:r>
        <w:rPr>
          <w:szCs w:val="24"/>
        </w:rPr>
        <w:t>the</w:t>
      </w:r>
      <w:r w:rsidRPr="003B19D5">
        <w:rPr>
          <w:szCs w:val="24"/>
        </w:rPr>
        <w:t xml:space="preserve"> term</w:t>
      </w:r>
      <w:r>
        <w:rPr>
          <w:szCs w:val="24"/>
        </w:rPr>
        <w:t>s</w:t>
      </w:r>
      <w:r w:rsidRPr="003B19D5">
        <w:rPr>
          <w:szCs w:val="24"/>
        </w:rPr>
        <w:t xml:space="preserve"> used in the Part. </w:t>
      </w:r>
    </w:p>
    <w:p w:rsidR="008F281F" w:rsidRPr="00BB15D8" w:rsidRDefault="00397AB0" w:rsidP="00A30AF4">
      <w:pPr>
        <w:pStyle w:val="AFMANormal"/>
        <w:jc w:val="left"/>
        <w:rPr>
          <w:szCs w:val="24"/>
          <w:u w:val="single"/>
        </w:rPr>
      </w:pPr>
      <w:r w:rsidRPr="00397AB0">
        <w:rPr>
          <w:szCs w:val="24"/>
          <w:u w:val="single"/>
        </w:rPr>
        <w:t xml:space="preserve">Section 5.2 </w:t>
      </w:r>
      <w:r w:rsidR="00BB15D8">
        <w:rPr>
          <w:szCs w:val="24"/>
          <w:u w:val="single"/>
        </w:rPr>
        <w:t xml:space="preserve"> - </w:t>
      </w:r>
      <w:r w:rsidRPr="00397AB0">
        <w:rPr>
          <w:szCs w:val="24"/>
          <w:u w:val="single"/>
        </w:rPr>
        <w:t xml:space="preserve">Amount of levy - </w:t>
      </w:r>
      <w:proofErr w:type="spellStart"/>
      <w:r w:rsidRPr="00397AB0">
        <w:rPr>
          <w:szCs w:val="24"/>
          <w:u w:val="single"/>
        </w:rPr>
        <w:t>leviable</w:t>
      </w:r>
      <w:proofErr w:type="spellEnd"/>
      <w:r w:rsidRPr="00397AB0">
        <w:rPr>
          <w:szCs w:val="24"/>
          <w:u w:val="single"/>
        </w:rPr>
        <w:t xml:space="preserve"> </w:t>
      </w:r>
      <w:proofErr w:type="spellStart"/>
      <w:r w:rsidRPr="00397AB0">
        <w:rPr>
          <w:szCs w:val="24"/>
          <w:u w:val="single"/>
        </w:rPr>
        <w:t>ETBF</w:t>
      </w:r>
      <w:proofErr w:type="spellEnd"/>
      <w:r w:rsidRPr="00397AB0">
        <w:rPr>
          <w:szCs w:val="24"/>
          <w:u w:val="single"/>
        </w:rPr>
        <w:t xml:space="preserve"> SFR</w:t>
      </w:r>
    </w:p>
    <w:p w:rsidR="005146D4" w:rsidRDefault="005146D4" w:rsidP="00A30AF4">
      <w:pPr>
        <w:pStyle w:val="AFMANormal"/>
        <w:jc w:val="left"/>
        <w:rPr>
          <w:szCs w:val="24"/>
        </w:rPr>
      </w:pPr>
      <w:r w:rsidRPr="00341CA9">
        <w:rPr>
          <w:szCs w:val="24"/>
        </w:rPr>
        <w:t>This section sets the levy payable for the Eastern Tuna and Billfish Fishery (</w:t>
      </w:r>
      <w:proofErr w:type="spellStart"/>
      <w:r w:rsidRPr="00341CA9">
        <w:rPr>
          <w:szCs w:val="24"/>
        </w:rPr>
        <w:t>ETBF</w:t>
      </w:r>
      <w:proofErr w:type="spellEnd"/>
      <w:r w:rsidRPr="00341CA9">
        <w:rPr>
          <w:szCs w:val="24"/>
        </w:rPr>
        <w:t xml:space="preserve">) quota SFR and boat SFR in force on or after the commencement of this regulation </w:t>
      </w:r>
      <w:r w:rsidR="00384BAA">
        <w:rPr>
          <w:szCs w:val="24"/>
        </w:rPr>
        <w:t xml:space="preserve">and before </w:t>
      </w:r>
      <w:r w:rsidRPr="00341CA9">
        <w:rPr>
          <w:szCs w:val="24"/>
        </w:rPr>
        <w:t>30</w:t>
      </w:r>
      <w:r w:rsidR="00384BAA">
        <w:rPr>
          <w:szCs w:val="24"/>
        </w:rPr>
        <w:t> </w:t>
      </w:r>
      <w:r w:rsidRPr="00341CA9">
        <w:rPr>
          <w:szCs w:val="24"/>
        </w:rPr>
        <w:t>June 2014, as:</w:t>
      </w:r>
    </w:p>
    <w:p w:rsidR="00A30AF4" w:rsidRPr="00341CA9" w:rsidRDefault="00A30AF4" w:rsidP="00A30AF4">
      <w:pPr>
        <w:pStyle w:val="AFMANormal"/>
        <w:jc w:val="left"/>
        <w:rPr>
          <w:szCs w:val="24"/>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577"/>
        <w:gridCol w:w="1483"/>
        <w:gridCol w:w="1620"/>
      </w:tblGrid>
      <w:tr w:rsidR="005146D4" w:rsidRPr="00341CA9" w:rsidTr="00FD6E7F">
        <w:tc>
          <w:tcPr>
            <w:tcW w:w="3708" w:type="dxa"/>
            <w:shd w:val="clear" w:color="auto" w:fill="D9D9D9"/>
          </w:tcPr>
          <w:p w:rsidR="005146D4" w:rsidRPr="00AF26ED" w:rsidRDefault="005146D4" w:rsidP="008A5B87">
            <w:pPr>
              <w:pStyle w:val="AFMANormal"/>
              <w:tabs>
                <w:tab w:val="right" w:pos="8460"/>
              </w:tabs>
              <w:rPr>
                <w:b/>
                <w:szCs w:val="24"/>
              </w:rPr>
            </w:pPr>
            <w:r w:rsidRPr="00AF26ED">
              <w:rPr>
                <w:b/>
                <w:szCs w:val="24"/>
              </w:rPr>
              <w:t>Item</w:t>
            </w:r>
          </w:p>
        </w:tc>
        <w:tc>
          <w:tcPr>
            <w:tcW w:w="1577" w:type="dxa"/>
            <w:shd w:val="clear" w:color="auto" w:fill="D9D9D9"/>
          </w:tcPr>
          <w:p w:rsidR="005146D4" w:rsidRPr="00AF26ED" w:rsidRDefault="005146D4" w:rsidP="00AF26ED">
            <w:pPr>
              <w:pStyle w:val="AFMANormal"/>
              <w:tabs>
                <w:tab w:val="right" w:pos="8460"/>
              </w:tabs>
              <w:jc w:val="center"/>
              <w:rPr>
                <w:b/>
                <w:szCs w:val="24"/>
              </w:rPr>
            </w:pPr>
            <w:r w:rsidRPr="00AF26ED">
              <w:rPr>
                <w:b/>
                <w:szCs w:val="24"/>
              </w:rPr>
              <w:t>Management Levy</w:t>
            </w:r>
          </w:p>
        </w:tc>
        <w:tc>
          <w:tcPr>
            <w:tcW w:w="1483" w:type="dxa"/>
            <w:shd w:val="clear" w:color="auto" w:fill="D9D9D9"/>
          </w:tcPr>
          <w:p w:rsidR="005146D4" w:rsidRPr="00AF26ED" w:rsidRDefault="005146D4" w:rsidP="00AF26ED">
            <w:pPr>
              <w:pStyle w:val="AFMANormal"/>
              <w:tabs>
                <w:tab w:val="right" w:pos="8460"/>
              </w:tabs>
              <w:jc w:val="center"/>
              <w:rPr>
                <w:b/>
                <w:szCs w:val="24"/>
              </w:rPr>
            </w:pPr>
            <w:proofErr w:type="spellStart"/>
            <w:r w:rsidRPr="00AF26ED">
              <w:rPr>
                <w:b/>
                <w:szCs w:val="24"/>
              </w:rPr>
              <w:t>FRDC</w:t>
            </w:r>
            <w:proofErr w:type="spellEnd"/>
            <w:r w:rsidRPr="00AF26ED">
              <w:rPr>
                <w:b/>
                <w:szCs w:val="24"/>
              </w:rPr>
              <w:t xml:space="preserve"> Levy</w:t>
            </w:r>
          </w:p>
        </w:tc>
        <w:tc>
          <w:tcPr>
            <w:tcW w:w="1620" w:type="dxa"/>
            <w:shd w:val="clear" w:color="auto" w:fill="D9D9D9"/>
          </w:tcPr>
          <w:p w:rsidR="005146D4" w:rsidRPr="00AF26ED" w:rsidRDefault="005146D4" w:rsidP="00AF26ED">
            <w:pPr>
              <w:pStyle w:val="AFMANormal"/>
              <w:tabs>
                <w:tab w:val="right" w:pos="8460"/>
              </w:tabs>
              <w:jc w:val="center"/>
              <w:rPr>
                <w:b/>
                <w:szCs w:val="24"/>
              </w:rPr>
            </w:pPr>
            <w:r w:rsidRPr="00AF26ED">
              <w:rPr>
                <w:b/>
                <w:szCs w:val="24"/>
              </w:rPr>
              <w:t>Total Levy</w:t>
            </w:r>
          </w:p>
        </w:tc>
      </w:tr>
      <w:tr w:rsidR="005146D4" w:rsidRPr="00341CA9" w:rsidTr="00CC11CC">
        <w:tc>
          <w:tcPr>
            <w:tcW w:w="3708" w:type="dxa"/>
            <w:vAlign w:val="center"/>
          </w:tcPr>
          <w:p w:rsidR="005146D4" w:rsidRPr="00341CA9" w:rsidRDefault="005146D4" w:rsidP="009830A6">
            <w:pPr>
              <w:pStyle w:val="AFMANormal"/>
              <w:jc w:val="left"/>
              <w:rPr>
                <w:szCs w:val="24"/>
              </w:rPr>
            </w:pPr>
            <w:proofErr w:type="spellStart"/>
            <w:r w:rsidRPr="00341CA9">
              <w:rPr>
                <w:szCs w:val="24"/>
              </w:rPr>
              <w:t>Longline</w:t>
            </w:r>
            <w:proofErr w:type="spellEnd"/>
            <w:r w:rsidRPr="00341CA9">
              <w:rPr>
                <w:szCs w:val="24"/>
              </w:rPr>
              <w:t xml:space="preserve"> Boat SFR</w:t>
            </w:r>
          </w:p>
        </w:tc>
        <w:tc>
          <w:tcPr>
            <w:tcW w:w="1577" w:type="dxa"/>
            <w:vAlign w:val="bottom"/>
          </w:tcPr>
          <w:p w:rsidR="005146D4" w:rsidRPr="00341CA9" w:rsidRDefault="005146D4" w:rsidP="006C1EF6">
            <w:pPr>
              <w:jc w:val="right"/>
              <w:rPr>
                <w:kern w:val="20"/>
                <w:sz w:val="24"/>
                <w:szCs w:val="24"/>
              </w:rPr>
            </w:pPr>
            <w:r w:rsidRPr="00341CA9">
              <w:rPr>
                <w:kern w:val="20"/>
                <w:sz w:val="24"/>
                <w:szCs w:val="24"/>
              </w:rPr>
              <w:t>$2 649.86</w:t>
            </w:r>
          </w:p>
        </w:tc>
        <w:tc>
          <w:tcPr>
            <w:tcW w:w="1483" w:type="dxa"/>
            <w:vAlign w:val="center"/>
          </w:tcPr>
          <w:p w:rsidR="005146D4" w:rsidRPr="00341CA9" w:rsidRDefault="00CC11CC" w:rsidP="00CC11CC">
            <w:pPr>
              <w:pStyle w:val="AFMANormal"/>
              <w:ind w:left="360"/>
              <w:jc w:val="center"/>
              <w:rPr>
                <w:szCs w:val="24"/>
              </w:rPr>
            </w:pPr>
            <w:r>
              <w:rPr>
                <w:szCs w:val="24"/>
              </w:rPr>
              <w:t>-</w:t>
            </w:r>
          </w:p>
        </w:tc>
        <w:tc>
          <w:tcPr>
            <w:tcW w:w="1620" w:type="dxa"/>
            <w:vAlign w:val="bottom"/>
          </w:tcPr>
          <w:p w:rsidR="005146D4" w:rsidRPr="00341CA9" w:rsidRDefault="005146D4" w:rsidP="006C1EF6">
            <w:pPr>
              <w:jc w:val="right"/>
              <w:rPr>
                <w:kern w:val="20"/>
                <w:sz w:val="24"/>
                <w:szCs w:val="24"/>
              </w:rPr>
            </w:pPr>
            <w:r w:rsidRPr="00341CA9">
              <w:rPr>
                <w:kern w:val="20"/>
                <w:sz w:val="24"/>
                <w:szCs w:val="24"/>
              </w:rPr>
              <w:t>$2 649.86</w:t>
            </w:r>
          </w:p>
        </w:tc>
      </w:tr>
      <w:tr w:rsidR="005146D4" w:rsidRPr="00341CA9" w:rsidTr="00CC11CC">
        <w:tc>
          <w:tcPr>
            <w:tcW w:w="3708" w:type="dxa"/>
            <w:vAlign w:val="center"/>
          </w:tcPr>
          <w:p w:rsidR="005146D4" w:rsidRPr="00341CA9" w:rsidRDefault="005146D4" w:rsidP="009830A6">
            <w:pPr>
              <w:pStyle w:val="AFMANormal"/>
              <w:jc w:val="left"/>
              <w:rPr>
                <w:szCs w:val="24"/>
              </w:rPr>
            </w:pPr>
            <w:r w:rsidRPr="00341CA9">
              <w:rPr>
                <w:szCs w:val="24"/>
              </w:rPr>
              <w:t>Minor Line Boat SFR</w:t>
            </w:r>
          </w:p>
        </w:tc>
        <w:tc>
          <w:tcPr>
            <w:tcW w:w="1577" w:type="dxa"/>
            <w:vAlign w:val="center"/>
          </w:tcPr>
          <w:p w:rsidR="005146D4" w:rsidRPr="00341CA9" w:rsidRDefault="005146D4" w:rsidP="006C1EF6">
            <w:pPr>
              <w:pStyle w:val="AFMANormal"/>
              <w:jc w:val="right"/>
              <w:rPr>
                <w:szCs w:val="24"/>
              </w:rPr>
            </w:pPr>
            <w:r w:rsidRPr="00341CA9">
              <w:rPr>
                <w:szCs w:val="24"/>
              </w:rPr>
              <w:t>$1 189.04</w:t>
            </w:r>
          </w:p>
        </w:tc>
        <w:tc>
          <w:tcPr>
            <w:tcW w:w="1483" w:type="dxa"/>
            <w:vAlign w:val="center"/>
          </w:tcPr>
          <w:p w:rsidR="005146D4" w:rsidRPr="00341CA9" w:rsidRDefault="00CC11CC" w:rsidP="00CC11CC">
            <w:pPr>
              <w:pStyle w:val="AFMANormal"/>
              <w:ind w:left="360"/>
              <w:jc w:val="center"/>
              <w:rPr>
                <w:szCs w:val="24"/>
              </w:rPr>
            </w:pPr>
            <w:r>
              <w:rPr>
                <w:szCs w:val="24"/>
              </w:rPr>
              <w:t>-</w:t>
            </w:r>
          </w:p>
        </w:tc>
        <w:tc>
          <w:tcPr>
            <w:tcW w:w="1620" w:type="dxa"/>
            <w:vAlign w:val="center"/>
          </w:tcPr>
          <w:p w:rsidR="005146D4" w:rsidRPr="00341CA9" w:rsidRDefault="005146D4" w:rsidP="006C1EF6">
            <w:pPr>
              <w:pStyle w:val="AFMANormal"/>
              <w:ind w:left="360"/>
              <w:jc w:val="right"/>
              <w:rPr>
                <w:szCs w:val="24"/>
              </w:rPr>
            </w:pPr>
            <w:r w:rsidRPr="00341CA9">
              <w:rPr>
                <w:szCs w:val="24"/>
              </w:rPr>
              <w:t>$1 189.04</w:t>
            </w:r>
          </w:p>
        </w:tc>
      </w:tr>
      <w:tr w:rsidR="005146D4" w:rsidRPr="00341CA9" w:rsidTr="00000953">
        <w:tc>
          <w:tcPr>
            <w:tcW w:w="3708" w:type="dxa"/>
            <w:vAlign w:val="center"/>
          </w:tcPr>
          <w:p w:rsidR="005146D4" w:rsidRPr="00341CA9" w:rsidRDefault="005146D4" w:rsidP="006C1EF6">
            <w:pPr>
              <w:pStyle w:val="AFMANormal"/>
              <w:jc w:val="left"/>
              <w:rPr>
                <w:szCs w:val="24"/>
              </w:rPr>
            </w:pPr>
            <w:r w:rsidRPr="00341CA9">
              <w:rPr>
                <w:szCs w:val="24"/>
              </w:rPr>
              <w:t>Albacore Tuna Quota SFR</w:t>
            </w:r>
          </w:p>
        </w:tc>
        <w:tc>
          <w:tcPr>
            <w:tcW w:w="1577" w:type="dxa"/>
            <w:vAlign w:val="center"/>
          </w:tcPr>
          <w:p w:rsidR="005146D4" w:rsidRPr="00341CA9" w:rsidRDefault="005146D4" w:rsidP="006C1EF6">
            <w:pPr>
              <w:pStyle w:val="AFMANormal"/>
              <w:ind w:left="360"/>
              <w:jc w:val="right"/>
              <w:rPr>
                <w:szCs w:val="24"/>
              </w:rPr>
            </w:pPr>
            <w:r w:rsidRPr="00341CA9">
              <w:rPr>
                <w:szCs w:val="24"/>
              </w:rPr>
              <w:t>$0.0624</w:t>
            </w:r>
          </w:p>
        </w:tc>
        <w:tc>
          <w:tcPr>
            <w:tcW w:w="1483" w:type="dxa"/>
            <w:vAlign w:val="center"/>
          </w:tcPr>
          <w:p w:rsidR="005146D4" w:rsidRPr="00341CA9" w:rsidRDefault="005146D4" w:rsidP="006C1EF6">
            <w:pPr>
              <w:pStyle w:val="AFMANormal"/>
              <w:ind w:left="360"/>
              <w:jc w:val="right"/>
              <w:rPr>
                <w:szCs w:val="24"/>
              </w:rPr>
            </w:pPr>
            <w:r w:rsidRPr="00341CA9">
              <w:rPr>
                <w:szCs w:val="24"/>
              </w:rPr>
              <w:t>$0.0042</w:t>
            </w:r>
          </w:p>
        </w:tc>
        <w:tc>
          <w:tcPr>
            <w:tcW w:w="1620" w:type="dxa"/>
            <w:vAlign w:val="center"/>
          </w:tcPr>
          <w:p w:rsidR="00000953" w:rsidRDefault="00000953" w:rsidP="00000953">
            <w:pPr>
              <w:jc w:val="right"/>
              <w:rPr>
                <w:kern w:val="20"/>
                <w:sz w:val="24"/>
                <w:szCs w:val="24"/>
              </w:rPr>
            </w:pPr>
          </w:p>
          <w:p w:rsidR="005146D4" w:rsidRPr="00341CA9" w:rsidRDefault="005146D4" w:rsidP="00000953">
            <w:pPr>
              <w:jc w:val="right"/>
              <w:rPr>
                <w:kern w:val="20"/>
                <w:sz w:val="24"/>
                <w:szCs w:val="24"/>
              </w:rPr>
            </w:pPr>
            <w:r w:rsidRPr="00341CA9">
              <w:rPr>
                <w:kern w:val="20"/>
                <w:sz w:val="24"/>
                <w:szCs w:val="24"/>
              </w:rPr>
              <w:t>$0.0666</w:t>
            </w:r>
          </w:p>
        </w:tc>
      </w:tr>
      <w:tr w:rsidR="005146D4" w:rsidRPr="00341CA9" w:rsidTr="006C1EF6">
        <w:tc>
          <w:tcPr>
            <w:tcW w:w="3708" w:type="dxa"/>
            <w:vAlign w:val="center"/>
          </w:tcPr>
          <w:p w:rsidR="005146D4" w:rsidRPr="00341CA9" w:rsidRDefault="005146D4" w:rsidP="006C1EF6">
            <w:pPr>
              <w:pStyle w:val="AFMANormal"/>
              <w:jc w:val="left"/>
              <w:rPr>
                <w:szCs w:val="24"/>
              </w:rPr>
            </w:pPr>
            <w:proofErr w:type="spellStart"/>
            <w:r w:rsidRPr="00341CA9">
              <w:rPr>
                <w:szCs w:val="24"/>
              </w:rPr>
              <w:t>Bigeye</w:t>
            </w:r>
            <w:proofErr w:type="spellEnd"/>
            <w:r w:rsidRPr="00341CA9">
              <w:rPr>
                <w:szCs w:val="24"/>
              </w:rPr>
              <w:t xml:space="preserve"> Tuna Quota SFR</w:t>
            </w:r>
          </w:p>
        </w:tc>
        <w:tc>
          <w:tcPr>
            <w:tcW w:w="1577" w:type="dxa"/>
            <w:vAlign w:val="center"/>
          </w:tcPr>
          <w:p w:rsidR="005146D4" w:rsidRPr="00341CA9" w:rsidRDefault="005146D4" w:rsidP="006C1EF6">
            <w:pPr>
              <w:pStyle w:val="AFMANormal"/>
              <w:ind w:left="360"/>
              <w:jc w:val="right"/>
              <w:rPr>
                <w:szCs w:val="24"/>
              </w:rPr>
            </w:pPr>
            <w:r w:rsidRPr="00341CA9">
              <w:rPr>
                <w:szCs w:val="24"/>
              </w:rPr>
              <w:t>$0.1675</w:t>
            </w:r>
          </w:p>
        </w:tc>
        <w:tc>
          <w:tcPr>
            <w:tcW w:w="1483" w:type="dxa"/>
            <w:vAlign w:val="center"/>
          </w:tcPr>
          <w:p w:rsidR="005146D4" w:rsidRPr="00341CA9" w:rsidRDefault="005146D4" w:rsidP="006C1EF6">
            <w:pPr>
              <w:pStyle w:val="AFMANormal"/>
              <w:ind w:left="360"/>
              <w:jc w:val="right"/>
              <w:rPr>
                <w:szCs w:val="24"/>
              </w:rPr>
            </w:pPr>
            <w:r w:rsidRPr="00341CA9">
              <w:rPr>
                <w:szCs w:val="24"/>
              </w:rPr>
              <w:t>$0.0113</w:t>
            </w:r>
          </w:p>
        </w:tc>
        <w:tc>
          <w:tcPr>
            <w:tcW w:w="1620" w:type="dxa"/>
            <w:vAlign w:val="center"/>
          </w:tcPr>
          <w:p w:rsidR="005146D4" w:rsidRPr="00341CA9" w:rsidRDefault="005146D4" w:rsidP="006C1EF6">
            <w:pPr>
              <w:pStyle w:val="AFMANormal"/>
              <w:ind w:left="360"/>
              <w:jc w:val="right"/>
              <w:rPr>
                <w:szCs w:val="24"/>
              </w:rPr>
            </w:pPr>
            <w:r w:rsidRPr="00341CA9">
              <w:rPr>
                <w:szCs w:val="24"/>
              </w:rPr>
              <w:t>$0.1788</w:t>
            </w:r>
          </w:p>
        </w:tc>
      </w:tr>
      <w:tr w:rsidR="005146D4" w:rsidRPr="00341CA9" w:rsidTr="006C1EF6">
        <w:tc>
          <w:tcPr>
            <w:tcW w:w="3708" w:type="dxa"/>
            <w:vAlign w:val="center"/>
          </w:tcPr>
          <w:p w:rsidR="005146D4" w:rsidRPr="00341CA9" w:rsidRDefault="005146D4" w:rsidP="006C1EF6">
            <w:pPr>
              <w:pStyle w:val="AFMANormal"/>
              <w:jc w:val="left"/>
              <w:rPr>
                <w:szCs w:val="24"/>
              </w:rPr>
            </w:pPr>
            <w:r w:rsidRPr="00341CA9">
              <w:rPr>
                <w:szCs w:val="24"/>
              </w:rPr>
              <w:t>Broadbill Swordfish Quota SFR</w:t>
            </w:r>
          </w:p>
        </w:tc>
        <w:tc>
          <w:tcPr>
            <w:tcW w:w="1577" w:type="dxa"/>
            <w:vAlign w:val="center"/>
          </w:tcPr>
          <w:p w:rsidR="005146D4" w:rsidRPr="00341CA9" w:rsidRDefault="005146D4" w:rsidP="006C1EF6">
            <w:pPr>
              <w:pStyle w:val="AFMANormal"/>
              <w:ind w:left="360"/>
              <w:jc w:val="right"/>
              <w:rPr>
                <w:szCs w:val="24"/>
              </w:rPr>
            </w:pPr>
            <w:r w:rsidRPr="00341CA9">
              <w:rPr>
                <w:szCs w:val="24"/>
              </w:rPr>
              <w:t>$0.1833</w:t>
            </w:r>
          </w:p>
        </w:tc>
        <w:tc>
          <w:tcPr>
            <w:tcW w:w="1483" w:type="dxa"/>
            <w:vAlign w:val="center"/>
          </w:tcPr>
          <w:p w:rsidR="005146D4" w:rsidRPr="00341CA9" w:rsidRDefault="005146D4" w:rsidP="006C1EF6">
            <w:pPr>
              <w:pStyle w:val="AFMANormal"/>
              <w:ind w:left="360"/>
              <w:jc w:val="right"/>
              <w:rPr>
                <w:szCs w:val="24"/>
              </w:rPr>
            </w:pPr>
            <w:r w:rsidRPr="00341CA9">
              <w:rPr>
                <w:szCs w:val="24"/>
              </w:rPr>
              <w:t>$0.0124</w:t>
            </w:r>
          </w:p>
        </w:tc>
        <w:tc>
          <w:tcPr>
            <w:tcW w:w="1620" w:type="dxa"/>
            <w:vAlign w:val="center"/>
          </w:tcPr>
          <w:p w:rsidR="005146D4" w:rsidRPr="00341CA9" w:rsidRDefault="005146D4" w:rsidP="006C1EF6">
            <w:pPr>
              <w:pStyle w:val="AFMANormal"/>
              <w:ind w:left="360"/>
              <w:jc w:val="right"/>
              <w:rPr>
                <w:szCs w:val="24"/>
              </w:rPr>
            </w:pPr>
            <w:r w:rsidRPr="00341CA9">
              <w:rPr>
                <w:szCs w:val="24"/>
              </w:rPr>
              <w:t>$0.1957</w:t>
            </w:r>
          </w:p>
        </w:tc>
      </w:tr>
      <w:tr w:rsidR="005146D4" w:rsidRPr="00341CA9" w:rsidTr="006C1EF6">
        <w:tc>
          <w:tcPr>
            <w:tcW w:w="3708" w:type="dxa"/>
            <w:vAlign w:val="center"/>
          </w:tcPr>
          <w:p w:rsidR="005146D4" w:rsidRPr="00341CA9" w:rsidRDefault="005146D4" w:rsidP="006C1EF6">
            <w:pPr>
              <w:pStyle w:val="AFMANormal"/>
              <w:jc w:val="left"/>
              <w:rPr>
                <w:szCs w:val="24"/>
              </w:rPr>
            </w:pPr>
            <w:r w:rsidRPr="00341CA9">
              <w:rPr>
                <w:szCs w:val="24"/>
              </w:rPr>
              <w:t>Striped Marlin Quota SFR</w:t>
            </w:r>
          </w:p>
        </w:tc>
        <w:tc>
          <w:tcPr>
            <w:tcW w:w="1577" w:type="dxa"/>
            <w:vAlign w:val="center"/>
          </w:tcPr>
          <w:p w:rsidR="005146D4" w:rsidRPr="00341CA9" w:rsidRDefault="005146D4" w:rsidP="006C1EF6">
            <w:pPr>
              <w:pStyle w:val="AFMANormal"/>
              <w:ind w:left="360"/>
              <w:jc w:val="right"/>
              <w:rPr>
                <w:szCs w:val="24"/>
              </w:rPr>
            </w:pPr>
            <w:r w:rsidRPr="00341CA9">
              <w:rPr>
                <w:szCs w:val="24"/>
              </w:rPr>
              <w:t>$0.0425</w:t>
            </w:r>
          </w:p>
        </w:tc>
        <w:tc>
          <w:tcPr>
            <w:tcW w:w="1483" w:type="dxa"/>
            <w:vAlign w:val="center"/>
          </w:tcPr>
          <w:p w:rsidR="005146D4" w:rsidRPr="00341CA9" w:rsidRDefault="005146D4" w:rsidP="006C1EF6">
            <w:pPr>
              <w:pStyle w:val="AFMANormal"/>
              <w:ind w:left="360"/>
              <w:jc w:val="right"/>
              <w:rPr>
                <w:szCs w:val="24"/>
              </w:rPr>
            </w:pPr>
            <w:r w:rsidRPr="00341CA9">
              <w:rPr>
                <w:szCs w:val="24"/>
              </w:rPr>
              <w:t>$0.0029</w:t>
            </w:r>
          </w:p>
        </w:tc>
        <w:tc>
          <w:tcPr>
            <w:tcW w:w="1620" w:type="dxa"/>
            <w:vAlign w:val="center"/>
          </w:tcPr>
          <w:p w:rsidR="005146D4" w:rsidRPr="00341CA9" w:rsidRDefault="005146D4" w:rsidP="006C1EF6">
            <w:pPr>
              <w:pStyle w:val="AFMANormal"/>
              <w:ind w:left="360"/>
              <w:jc w:val="right"/>
              <w:rPr>
                <w:szCs w:val="24"/>
              </w:rPr>
            </w:pPr>
            <w:r w:rsidRPr="00341CA9">
              <w:rPr>
                <w:szCs w:val="24"/>
              </w:rPr>
              <w:t>$0.0454</w:t>
            </w:r>
          </w:p>
        </w:tc>
      </w:tr>
      <w:tr w:rsidR="005146D4" w:rsidRPr="00341CA9" w:rsidTr="006C1EF6">
        <w:tc>
          <w:tcPr>
            <w:tcW w:w="3708" w:type="dxa"/>
            <w:vAlign w:val="center"/>
          </w:tcPr>
          <w:p w:rsidR="005146D4" w:rsidRPr="00341CA9" w:rsidRDefault="005146D4" w:rsidP="006C1EF6">
            <w:pPr>
              <w:pStyle w:val="AFMANormal"/>
              <w:jc w:val="left"/>
              <w:rPr>
                <w:szCs w:val="24"/>
              </w:rPr>
            </w:pPr>
            <w:proofErr w:type="spellStart"/>
            <w:r w:rsidRPr="00341CA9">
              <w:rPr>
                <w:szCs w:val="24"/>
              </w:rPr>
              <w:t>Yellowfin</w:t>
            </w:r>
            <w:proofErr w:type="spellEnd"/>
            <w:r w:rsidRPr="00341CA9">
              <w:rPr>
                <w:szCs w:val="24"/>
              </w:rPr>
              <w:t xml:space="preserve"> Tuna Quota SFR</w:t>
            </w:r>
          </w:p>
        </w:tc>
        <w:tc>
          <w:tcPr>
            <w:tcW w:w="1577" w:type="dxa"/>
            <w:vAlign w:val="center"/>
          </w:tcPr>
          <w:p w:rsidR="005146D4" w:rsidRPr="00341CA9" w:rsidRDefault="005146D4" w:rsidP="006C1EF6">
            <w:pPr>
              <w:pStyle w:val="AFMANormal"/>
              <w:ind w:left="360"/>
              <w:jc w:val="right"/>
              <w:rPr>
                <w:szCs w:val="24"/>
              </w:rPr>
            </w:pPr>
            <w:r w:rsidRPr="00341CA9">
              <w:rPr>
                <w:szCs w:val="24"/>
              </w:rPr>
              <w:t>$0.4681</w:t>
            </w:r>
          </w:p>
        </w:tc>
        <w:tc>
          <w:tcPr>
            <w:tcW w:w="1483" w:type="dxa"/>
            <w:vAlign w:val="center"/>
          </w:tcPr>
          <w:p w:rsidR="005146D4" w:rsidRPr="00341CA9" w:rsidRDefault="005146D4" w:rsidP="006C1EF6">
            <w:pPr>
              <w:pStyle w:val="AFMANormal"/>
              <w:ind w:left="360"/>
              <w:jc w:val="right"/>
              <w:rPr>
                <w:szCs w:val="24"/>
              </w:rPr>
            </w:pPr>
            <w:r w:rsidRPr="00341CA9">
              <w:rPr>
                <w:szCs w:val="24"/>
              </w:rPr>
              <w:t>$0.0317</w:t>
            </w:r>
          </w:p>
        </w:tc>
        <w:tc>
          <w:tcPr>
            <w:tcW w:w="1620" w:type="dxa"/>
            <w:vAlign w:val="center"/>
          </w:tcPr>
          <w:p w:rsidR="005146D4" w:rsidRPr="00341CA9" w:rsidRDefault="005146D4" w:rsidP="006C1EF6">
            <w:pPr>
              <w:pStyle w:val="AFMANormal"/>
              <w:ind w:left="360"/>
              <w:jc w:val="right"/>
              <w:rPr>
                <w:szCs w:val="24"/>
              </w:rPr>
            </w:pPr>
            <w:r w:rsidRPr="00341CA9">
              <w:rPr>
                <w:szCs w:val="24"/>
              </w:rPr>
              <w:t>$0.4998</w:t>
            </w:r>
          </w:p>
        </w:tc>
      </w:tr>
    </w:tbl>
    <w:p w:rsidR="005146D4" w:rsidRDefault="005146D4" w:rsidP="005146D4">
      <w:pPr>
        <w:pStyle w:val="AFMANormal"/>
        <w:tabs>
          <w:tab w:val="right" w:pos="8460"/>
        </w:tabs>
        <w:spacing w:before="0"/>
        <w:jc w:val="left"/>
        <w:rPr>
          <w:szCs w:val="24"/>
        </w:rPr>
      </w:pPr>
      <w:r w:rsidRPr="00287B81">
        <w:rPr>
          <w:szCs w:val="24"/>
        </w:rPr>
        <w:t xml:space="preserve"> Table 4: Comparison of the </w:t>
      </w:r>
      <w:proofErr w:type="spellStart"/>
      <w:r w:rsidRPr="00287B81">
        <w:rPr>
          <w:szCs w:val="24"/>
        </w:rPr>
        <w:t>ETBF</w:t>
      </w:r>
      <w:proofErr w:type="spellEnd"/>
      <w:r w:rsidRPr="00287B81">
        <w:rPr>
          <w:szCs w:val="24"/>
        </w:rPr>
        <w:t xml:space="preserve"> levy base between 2012</w:t>
      </w:r>
      <w:r w:rsidR="00B9521A">
        <w:rPr>
          <w:szCs w:val="24"/>
        </w:rPr>
        <w:t>-</w:t>
      </w:r>
      <w:r w:rsidRPr="00287B81">
        <w:rPr>
          <w:szCs w:val="24"/>
        </w:rPr>
        <w:t>13 and 2013</w:t>
      </w:r>
      <w:r w:rsidR="00B9521A">
        <w:rPr>
          <w:szCs w:val="24"/>
        </w:rPr>
        <w:t>-</w:t>
      </w:r>
      <w:r w:rsidRPr="00287B81">
        <w:rPr>
          <w:szCs w:val="24"/>
        </w:rPr>
        <w:t>14</w:t>
      </w:r>
      <w:r w:rsidR="00E74FE0">
        <w:rPr>
          <w:szCs w:val="24"/>
        </w:rPr>
        <w:t>.</w:t>
      </w:r>
    </w:p>
    <w:p w:rsidR="00AF26ED" w:rsidRPr="00287B81" w:rsidRDefault="00AF26ED" w:rsidP="005146D4">
      <w:pPr>
        <w:pStyle w:val="AFMANormal"/>
        <w:tabs>
          <w:tab w:val="right" w:pos="8460"/>
        </w:tabs>
        <w:spacing w:before="0"/>
        <w:jc w:val="left"/>
        <w:rPr>
          <w:szCs w:val="24"/>
        </w:rPr>
      </w:pPr>
    </w:p>
    <w:tbl>
      <w:tblPr>
        <w:tblW w:w="0" w:type="auto"/>
        <w:tblLayout w:type="fixed"/>
        <w:tblCellMar>
          <w:left w:w="30" w:type="dxa"/>
          <w:right w:w="30" w:type="dxa"/>
        </w:tblCellMar>
        <w:tblLook w:val="0000" w:firstRow="0" w:lastRow="0" w:firstColumn="0" w:lastColumn="0" w:noHBand="0" w:noVBand="0"/>
      </w:tblPr>
      <w:tblGrid>
        <w:gridCol w:w="2302"/>
        <w:gridCol w:w="1245"/>
        <w:gridCol w:w="1246"/>
        <w:gridCol w:w="1357"/>
        <w:gridCol w:w="788"/>
      </w:tblGrid>
      <w:tr w:rsidR="005146D4" w:rsidRPr="00287B81" w:rsidTr="008A5B87">
        <w:trPr>
          <w:trHeight w:val="247"/>
        </w:trPr>
        <w:tc>
          <w:tcPr>
            <w:tcW w:w="2302" w:type="dxa"/>
          </w:tcPr>
          <w:p w:rsidR="005146D4" w:rsidRPr="00287B81" w:rsidRDefault="005146D4" w:rsidP="008A5B87">
            <w:pPr>
              <w:autoSpaceDE w:val="0"/>
              <w:autoSpaceDN w:val="0"/>
              <w:adjustRightInd w:val="0"/>
              <w:jc w:val="right"/>
              <w:rPr>
                <w:sz w:val="24"/>
                <w:szCs w:val="24"/>
              </w:rPr>
            </w:pPr>
          </w:p>
        </w:tc>
        <w:tc>
          <w:tcPr>
            <w:tcW w:w="1245" w:type="dxa"/>
          </w:tcPr>
          <w:p w:rsidR="005146D4" w:rsidRPr="00287B81" w:rsidRDefault="005146D4" w:rsidP="00E74FE0">
            <w:pPr>
              <w:autoSpaceDE w:val="0"/>
              <w:autoSpaceDN w:val="0"/>
              <w:adjustRightInd w:val="0"/>
              <w:jc w:val="center"/>
              <w:rPr>
                <w:sz w:val="24"/>
                <w:szCs w:val="24"/>
              </w:rPr>
            </w:pPr>
            <w:r w:rsidRPr="00287B81">
              <w:rPr>
                <w:sz w:val="24"/>
                <w:szCs w:val="24"/>
              </w:rPr>
              <w:t>2012</w:t>
            </w:r>
            <w:r w:rsidR="00E74FE0">
              <w:rPr>
                <w:sz w:val="24"/>
                <w:szCs w:val="24"/>
              </w:rPr>
              <w:t>-</w:t>
            </w:r>
            <w:r w:rsidRPr="00287B81">
              <w:rPr>
                <w:sz w:val="24"/>
                <w:szCs w:val="24"/>
              </w:rPr>
              <w:t>13</w:t>
            </w:r>
          </w:p>
        </w:tc>
        <w:tc>
          <w:tcPr>
            <w:tcW w:w="1246" w:type="dxa"/>
          </w:tcPr>
          <w:p w:rsidR="005146D4" w:rsidRPr="00287B81" w:rsidRDefault="005146D4" w:rsidP="00E74FE0">
            <w:pPr>
              <w:autoSpaceDE w:val="0"/>
              <w:autoSpaceDN w:val="0"/>
              <w:adjustRightInd w:val="0"/>
              <w:jc w:val="center"/>
              <w:rPr>
                <w:sz w:val="24"/>
                <w:szCs w:val="24"/>
              </w:rPr>
            </w:pPr>
            <w:r w:rsidRPr="00287B81">
              <w:rPr>
                <w:sz w:val="24"/>
                <w:szCs w:val="24"/>
              </w:rPr>
              <w:t>2013</w:t>
            </w:r>
            <w:r w:rsidR="00E74FE0">
              <w:rPr>
                <w:sz w:val="24"/>
                <w:szCs w:val="24"/>
              </w:rPr>
              <w:t>-</w:t>
            </w:r>
            <w:r w:rsidRPr="00287B81">
              <w:rPr>
                <w:sz w:val="24"/>
                <w:szCs w:val="24"/>
              </w:rPr>
              <w:t>14</w:t>
            </w:r>
          </w:p>
        </w:tc>
        <w:tc>
          <w:tcPr>
            <w:tcW w:w="2145" w:type="dxa"/>
            <w:gridSpan w:val="2"/>
          </w:tcPr>
          <w:p w:rsidR="005146D4" w:rsidRPr="00287B81" w:rsidRDefault="00E74FE0" w:rsidP="008A5B87">
            <w:pPr>
              <w:autoSpaceDE w:val="0"/>
              <w:autoSpaceDN w:val="0"/>
              <w:adjustRightInd w:val="0"/>
              <w:jc w:val="center"/>
              <w:rPr>
                <w:sz w:val="24"/>
                <w:szCs w:val="24"/>
              </w:rPr>
            </w:pPr>
            <w:r>
              <w:rPr>
                <w:sz w:val="24"/>
                <w:szCs w:val="24"/>
              </w:rPr>
              <w:t xml:space="preserve">     </w:t>
            </w:r>
            <w:r w:rsidR="005146D4" w:rsidRPr="00287B81">
              <w:rPr>
                <w:sz w:val="24"/>
                <w:szCs w:val="24"/>
              </w:rPr>
              <w:t>Difference</w:t>
            </w:r>
          </w:p>
        </w:tc>
      </w:tr>
      <w:tr w:rsidR="005146D4" w:rsidRPr="00287B81" w:rsidTr="008A5B87">
        <w:trPr>
          <w:trHeight w:val="262"/>
        </w:trPr>
        <w:tc>
          <w:tcPr>
            <w:tcW w:w="2302" w:type="dxa"/>
          </w:tcPr>
          <w:p w:rsidR="005146D4" w:rsidRPr="00287B81" w:rsidRDefault="005146D4" w:rsidP="008A5B87">
            <w:pPr>
              <w:autoSpaceDE w:val="0"/>
              <w:autoSpaceDN w:val="0"/>
              <w:adjustRightInd w:val="0"/>
              <w:jc w:val="right"/>
              <w:rPr>
                <w:sz w:val="24"/>
                <w:szCs w:val="24"/>
              </w:rPr>
            </w:pPr>
          </w:p>
        </w:tc>
        <w:tc>
          <w:tcPr>
            <w:tcW w:w="1245" w:type="dxa"/>
            <w:tcBorders>
              <w:bottom w:val="double" w:sz="4" w:space="0" w:color="auto"/>
            </w:tcBorders>
          </w:tcPr>
          <w:p w:rsidR="005146D4" w:rsidRPr="00287B81" w:rsidRDefault="005146D4" w:rsidP="008A5B87">
            <w:pPr>
              <w:autoSpaceDE w:val="0"/>
              <w:autoSpaceDN w:val="0"/>
              <w:adjustRightInd w:val="0"/>
              <w:jc w:val="center"/>
              <w:rPr>
                <w:sz w:val="24"/>
                <w:szCs w:val="24"/>
              </w:rPr>
            </w:pPr>
            <w:r w:rsidRPr="00287B81">
              <w:rPr>
                <w:sz w:val="24"/>
                <w:szCs w:val="24"/>
              </w:rPr>
              <w:t>$</w:t>
            </w:r>
          </w:p>
        </w:tc>
        <w:tc>
          <w:tcPr>
            <w:tcW w:w="1246" w:type="dxa"/>
            <w:tcBorders>
              <w:bottom w:val="double" w:sz="4" w:space="0" w:color="auto"/>
            </w:tcBorders>
          </w:tcPr>
          <w:p w:rsidR="005146D4" w:rsidRPr="00287B81" w:rsidRDefault="005146D4" w:rsidP="008A5B87">
            <w:pPr>
              <w:autoSpaceDE w:val="0"/>
              <w:autoSpaceDN w:val="0"/>
              <w:adjustRightInd w:val="0"/>
              <w:jc w:val="center"/>
              <w:rPr>
                <w:sz w:val="24"/>
                <w:szCs w:val="24"/>
              </w:rPr>
            </w:pPr>
            <w:r w:rsidRPr="00287B81">
              <w:rPr>
                <w:sz w:val="24"/>
                <w:szCs w:val="24"/>
              </w:rPr>
              <w:t>$</w:t>
            </w:r>
          </w:p>
        </w:tc>
        <w:tc>
          <w:tcPr>
            <w:tcW w:w="1357" w:type="dxa"/>
            <w:tcBorders>
              <w:bottom w:val="double" w:sz="4" w:space="0" w:color="auto"/>
            </w:tcBorders>
          </w:tcPr>
          <w:p w:rsidR="005146D4" w:rsidRPr="00287B81" w:rsidRDefault="005146D4" w:rsidP="008A5B87">
            <w:pPr>
              <w:autoSpaceDE w:val="0"/>
              <w:autoSpaceDN w:val="0"/>
              <w:adjustRightInd w:val="0"/>
              <w:jc w:val="center"/>
              <w:rPr>
                <w:sz w:val="24"/>
                <w:szCs w:val="24"/>
              </w:rPr>
            </w:pPr>
            <w:r w:rsidRPr="00287B81">
              <w:rPr>
                <w:sz w:val="24"/>
                <w:szCs w:val="24"/>
              </w:rPr>
              <w:t>$</w:t>
            </w:r>
          </w:p>
        </w:tc>
        <w:tc>
          <w:tcPr>
            <w:tcW w:w="788" w:type="dxa"/>
            <w:tcBorders>
              <w:bottom w:val="double" w:sz="4" w:space="0" w:color="auto"/>
            </w:tcBorders>
          </w:tcPr>
          <w:p w:rsidR="005146D4" w:rsidRPr="00287B81" w:rsidRDefault="005146D4" w:rsidP="008A5B87">
            <w:pPr>
              <w:autoSpaceDE w:val="0"/>
              <w:autoSpaceDN w:val="0"/>
              <w:adjustRightInd w:val="0"/>
              <w:jc w:val="center"/>
              <w:rPr>
                <w:sz w:val="24"/>
                <w:szCs w:val="24"/>
              </w:rPr>
            </w:pPr>
            <w:r w:rsidRPr="00287B81">
              <w:rPr>
                <w:sz w:val="24"/>
                <w:szCs w:val="24"/>
              </w:rPr>
              <w:t>%</w:t>
            </w:r>
          </w:p>
        </w:tc>
      </w:tr>
      <w:tr w:rsidR="005146D4" w:rsidRPr="00287B81" w:rsidTr="006C1EF6">
        <w:trPr>
          <w:trHeight w:val="247"/>
        </w:trPr>
        <w:tc>
          <w:tcPr>
            <w:tcW w:w="2302" w:type="dxa"/>
          </w:tcPr>
          <w:p w:rsidR="005146D4" w:rsidRPr="00875CC3" w:rsidRDefault="005146D4" w:rsidP="008A5B87">
            <w:pPr>
              <w:autoSpaceDE w:val="0"/>
              <w:autoSpaceDN w:val="0"/>
              <w:adjustRightInd w:val="0"/>
              <w:rPr>
                <w:sz w:val="24"/>
                <w:szCs w:val="24"/>
              </w:rPr>
            </w:pPr>
            <w:r w:rsidRPr="00875CC3">
              <w:rPr>
                <w:sz w:val="24"/>
                <w:szCs w:val="24"/>
              </w:rPr>
              <w:t>Cost recovered budget</w:t>
            </w:r>
          </w:p>
        </w:tc>
        <w:tc>
          <w:tcPr>
            <w:tcW w:w="1245" w:type="dxa"/>
            <w:tcBorders>
              <w:top w:val="double" w:sz="4" w:space="0" w:color="auto"/>
            </w:tcBorders>
            <w:vAlign w:val="center"/>
          </w:tcPr>
          <w:p w:rsidR="005146D4" w:rsidRPr="00287B81" w:rsidRDefault="005146D4" w:rsidP="005832AF">
            <w:pPr>
              <w:autoSpaceDE w:val="0"/>
              <w:autoSpaceDN w:val="0"/>
              <w:adjustRightInd w:val="0"/>
              <w:jc w:val="right"/>
              <w:rPr>
                <w:sz w:val="24"/>
                <w:szCs w:val="24"/>
              </w:rPr>
            </w:pPr>
            <w:r w:rsidRPr="00287B81">
              <w:rPr>
                <w:sz w:val="24"/>
                <w:szCs w:val="24"/>
              </w:rPr>
              <w:t>1 </w:t>
            </w:r>
            <w:r w:rsidR="005832AF">
              <w:rPr>
                <w:sz w:val="24"/>
                <w:szCs w:val="24"/>
              </w:rPr>
              <w:t>764 652</w:t>
            </w:r>
          </w:p>
        </w:tc>
        <w:tc>
          <w:tcPr>
            <w:tcW w:w="1246" w:type="dxa"/>
            <w:tcBorders>
              <w:top w:val="double" w:sz="4" w:space="0" w:color="auto"/>
            </w:tcBorders>
            <w:vAlign w:val="center"/>
          </w:tcPr>
          <w:p w:rsidR="005146D4" w:rsidRPr="00287B81" w:rsidRDefault="005146D4" w:rsidP="006C1EF6">
            <w:pPr>
              <w:autoSpaceDE w:val="0"/>
              <w:autoSpaceDN w:val="0"/>
              <w:adjustRightInd w:val="0"/>
              <w:jc w:val="right"/>
              <w:rPr>
                <w:sz w:val="24"/>
                <w:szCs w:val="24"/>
              </w:rPr>
            </w:pPr>
            <w:r w:rsidRPr="00287B81">
              <w:rPr>
                <w:sz w:val="24"/>
                <w:szCs w:val="24"/>
              </w:rPr>
              <w:t>1 599 614</w:t>
            </w:r>
          </w:p>
        </w:tc>
        <w:tc>
          <w:tcPr>
            <w:tcW w:w="1357" w:type="dxa"/>
            <w:tcBorders>
              <w:top w:val="double" w:sz="4" w:space="0" w:color="auto"/>
            </w:tcBorders>
            <w:vAlign w:val="center"/>
          </w:tcPr>
          <w:p w:rsidR="005146D4" w:rsidRPr="00287B81" w:rsidRDefault="005146D4" w:rsidP="006C1EF6">
            <w:pPr>
              <w:autoSpaceDE w:val="0"/>
              <w:autoSpaceDN w:val="0"/>
              <w:adjustRightInd w:val="0"/>
              <w:jc w:val="right"/>
              <w:rPr>
                <w:sz w:val="24"/>
                <w:szCs w:val="24"/>
              </w:rPr>
            </w:pPr>
            <w:r w:rsidRPr="00287B81">
              <w:rPr>
                <w:sz w:val="24"/>
                <w:szCs w:val="24"/>
              </w:rPr>
              <w:t>- 95 038</w:t>
            </w:r>
          </w:p>
        </w:tc>
        <w:tc>
          <w:tcPr>
            <w:tcW w:w="788" w:type="dxa"/>
            <w:tcBorders>
              <w:top w:val="double" w:sz="4" w:space="0" w:color="auto"/>
            </w:tcBorders>
            <w:vAlign w:val="center"/>
          </w:tcPr>
          <w:p w:rsidR="005146D4" w:rsidRPr="00287B81" w:rsidRDefault="005146D4" w:rsidP="006C1EF6">
            <w:pPr>
              <w:autoSpaceDE w:val="0"/>
              <w:autoSpaceDN w:val="0"/>
              <w:adjustRightInd w:val="0"/>
              <w:jc w:val="right"/>
              <w:rPr>
                <w:sz w:val="24"/>
                <w:szCs w:val="24"/>
              </w:rPr>
            </w:pPr>
            <w:r w:rsidRPr="00287B81">
              <w:rPr>
                <w:sz w:val="24"/>
                <w:szCs w:val="24"/>
              </w:rPr>
              <w:t>- 5.6</w:t>
            </w:r>
          </w:p>
        </w:tc>
      </w:tr>
      <w:tr w:rsidR="005146D4" w:rsidRPr="00287B81" w:rsidTr="006C1EF6">
        <w:trPr>
          <w:trHeight w:val="247"/>
        </w:trPr>
        <w:tc>
          <w:tcPr>
            <w:tcW w:w="2302" w:type="dxa"/>
          </w:tcPr>
          <w:p w:rsidR="005146D4" w:rsidRPr="00875CC3" w:rsidRDefault="005146D4" w:rsidP="008A5B87">
            <w:pPr>
              <w:autoSpaceDE w:val="0"/>
              <w:autoSpaceDN w:val="0"/>
              <w:adjustRightInd w:val="0"/>
              <w:rPr>
                <w:sz w:val="24"/>
                <w:szCs w:val="24"/>
              </w:rPr>
            </w:pPr>
            <w:r w:rsidRPr="00875CC3">
              <w:rPr>
                <w:sz w:val="24"/>
                <w:szCs w:val="24"/>
              </w:rPr>
              <w:t>Prior year (over)/under recoveries</w:t>
            </w:r>
          </w:p>
        </w:tc>
        <w:tc>
          <w:tcPr>
            <w:tcW w:w="1245" w:type="dxa"/>
            <w:vAlign w:val="center"/>
          </w:tcPr>
          <w:p w:rsidR="005146D4" w:rsidRPr="00287B81" w:rsidRDefault="00072E6B" w:rsidP="00072E6B">
            <w:pPr>
              <w:autoSpaceDE w:val="0"/>
              <w:autoSpaceDN w:val="0"/>
              <w:adjustRightInd w:val="0"/>
              <w:jc w:val="right"/>
              <w:rPr>
                <w:sz w:val="24"/>
                <w:szCs w:val="24"/>
              </w:rPr>
            </w:pPr>
            <w:r>
              <w:rPr>
                <w:sz w:val="24"/>
                <w:szCs w:val="24"/>
              </w:rPr>
              <w:t>-</w:t>
            </w:r>
            <w:r w:rsidR="005146D4" w:rsidRPr="00287B81">
              <w:rPr>
                <w:sz w:val="24"/>
                <w:szCs w:val="24"/>
              </w:rPr>
              <w:t>307 848</w:t>
            </w:r>
          </w:p>
        </w:tc>
        <w:tc>
          <w:tcPr>
            <w:tcW w:w="1246" w:type="dxa"/>
            <w:vAlign w:val="center"/>
          </w:tcPr>
          <w:p w:rsidR="005146D4" w:rsidRPr="00287B81" w:rsidRDefault="005146D4" w:rsidP="00072E6B">
            <w:pPr>
              <w:autoSpaceDE w:val="0"/>
              <w:autoSpaceDN w:val="0"/>
              <w:adjustRightInd w:val="0"/>
              <w:jc w:val="right"/>
              <w:rPr>
                <w:sz w:val="24"/>
                <w:szCs w:val="24"/>
              </w:rPr>
            </w:pPr>
            <w:r w:rsidRPr="00287B81">
              <w:rPr>
                <w:sz w:val="24"/>
                <w:szCs w:val="24"/>
              </w:rPr>
              <w:t>147 999</w:t>
            </w:r>
          </w:p>
        </w:tc>
        <w:tc>
          <w:tcPr>
            <w:tcW w:w="1357" w:type="dxa"/>
            <w:vAlign w:val="center"/>
          </w:tcPr>
          <w:p w:rsidR="005146D4" w:rsidRPr="00287B81" w:rsidRDefault="005146D4" w:rsidP="006C1EF6">
            <w:pPr>
              <w:autoSpaceDE w:val="0"/>
              <w:autoSpaceDN w:val="0"/>
              <w:adjustRightInd w:val="0"/>
              <w:jc w:val="right"/>
              <w:rPr>
                <w:sz w:val="24"/>
                <w:szCs w:val="24"/>
              </w:rPr>
            </w:pPr>
          </w:p>
        </w:tc>
        <w:tc>
          <w:tcPr>
            <w:tcW w:w="788" w:type="dxa"/>
            <w:vAlign w:val="center"/>
          </w:tcPr>
          <w:p w:rsidR="005146D4" w:rsidRPr="00287B81" w:rsidRDefault="005146D4" w:rsidP="006C1EF6">
            <w:pPr>
              <w:autoSpaceDE w:val="0"/>
              <w:autoSpaceDN w:val="0"/>
              <w:adjustRightInd w:val="0"/>
              <w:jc w:val="right"/>
              <w:rPr>
                <w:sz w:val="24"/>
                <w:szCs w:val="24"/>
              </w:rPr>
            </w:pPr>
          </w:p>
        </w:tc>
      </w:tr>
      <w:tr w:rsidR="005146D4" w:rsidRPr="00287B81" w:rsidTr="006C1EF6">
        <w:trPr>
          <w:trHeight w:val="247"/>
        </w:trPr>
        <w:tc>
          <w:tcPr>
            <w:tcW w:w="2302" w:type="dxa"/>
          </w:tcPr>
          <w:p w:rsidR="005146D4" w:rsidRPr="00875CC3" w:rsidRDefault="005146D4" w:rsidP="008A5B87">
            <w:pPr>
              <w:autoSpaceDE w:val="0"/>
              <w:autoSpaceDN w:val="0"/>
              <w:adjustRightInd w:val="0"/>
              <w:rPr>
                <w:sz w:val="24"/>
                <w:szCs w:val="24"/>
              </w:rPr>
            </w:pPr>
            <w:r w:rsidRPr="00875CC3">
              <w:rPr>
                <w:sz w:val="24"/>
                <w:szCs w:val="24"/>
              </w:rPr>
              <w:t>Less Observer Fee for Service</w:t>
            </w:r>
          </w:p>
        </w:tc>
        <w:tc>
          <w:tcPr>
            <w:tcW w:w="1245" w:type="dxa"/>
            <w:tcBorders>
              <w:bottom w:val="single" w:sz="4" w:space="0" w:color="auto"/>
            </w:tcBorders>
            <w:vAlign w:val="center"/>
          </w:tcPr>
          <w:p w:rsidR="005146D4" w:rsidRPr="00287B81" w:rsidRDefault="005832AF" w:rsidP="006C1EF6">
            <w:pPr>
              <w:autoSpaceDE w:val="0"/>
              <w:autoSpaceDN w:val="0"/>
              <w:adjustRightInd w:val="0"/>
              <w:jc w:val="right"/>
              <w:rPr>
                <w:sz w:val="24"/>
                <w:szCs w:val="24"/>
              </w:rPr>
            </w:pPr>
            <w:r>
              <w:rPr>
                <w:sz w:val="24"/>
                <w:szCs w:val="24"/>
              </w:rPr>
              <w:t>-70 000</w:t>
            </w:r>
          </w:p>
        </w:tc>
        <w:tc>
          <w:tcPr>
            <w:tcW w:w="1246" w:type="dxa"/>
            <w:vAlign w:val="center"/>
          </w:tcPr>
          <w:p w:rsidR="005146D4" w:rsidRPr="00287B81" w:rsidRDefault="005146D4" w:rsidP="006C1EF6">
            <w:pPr>
              <w:autoSpaceDE w:val="0"/>
              <w:autoSpaceDN w:val="0"/>
              <w:adjustRightInd w:val="0"/>
              <w:jc w:val="right"/>
              <w:rPr>
                <w:sz w:val="24"/>
                <w:szCs w:val="24"/>
              </w:rPr>
            </w:pPr>
            <w:r>
              <w:rPr>
                <w:sz w:val="24"/>
                <w:szCs w:val="24"/>
              </w:rPr>
              <w:t>-50 000</w:t>
            </w:r>
          </w:p>
        </w:tc>
        <w:tc>
          <w:tcPr>
            <w:tcW w:w="1357" w:type="dxa"/>
            <w:vAlign w:val="center"/>
          </w:tcPr>
          <w:p w:rsidR="005146D4" w:rsidRPr="00287B81" w:rsidRDefault="005146D4" w:rsidP="006C1EF6">
            <w:pPr>
              <w:autoSpaceDE w:val="0"/>
              <w:autoSpaceDN w:val="0"/>
              <w:adjustRightInd w:val="0"/>
              <w:jc w:val="right"/>
              <w:rPr>
                <w:sz w:val="24"/>
                <w:szCs w:val="24"/>
              </w:rPr>
            </w:pPr>
          </w:p>
        </w:tc>
        <w:tc>
          <w:tcPr>
            <w:tcW w:w="788" w:type="dxa"/>
            <w:vAlign w:val="center"/>
          </w:tcPr>
          <w:p w:rsidR="005146D4" w:rsidRPr="00287B81" w:rsidRDefault="005146D4" w:rsidP="006C1EF6">
            <w:pPr>
              <w:autoSpaceDE w:val="0"/>
              <w:autoSpaceDN w:val="0"/>
              <w:adjustRightInd w:val="0"/>
              <w:jc w:val="right"/>
              <w:rPr>
                <w:sz w:val="24"/>
                <w:szCs w:val="24"/>
              </w:rPr>
            </w:pPr>
          </w:p>
        </w:tc>
      </w:tr>
      <w:tr w:rsidR="005146D4" w:rsidRPr="00287B81" w:rsidTr="006C1EF6">
        <w:trPr>
          <w:trHeight w:val="247"/>
        </w:trPr>
        <w:tc>
          <w:tcPr>
            <w:tcW w:w="2302" w:type="dxa"/>
          </w:tcPr>
          <w:p w:rsidR="005146D4" w:rsidRPr="00875CC3" w:rsidRDefault="005146D4" w:rsidP="008A5B87">
            <w:pPr>
              <w:autoSpaceDE w:val="0"/>
              <w:autoSpaceDN w:val="0"/>
              <w:adjustRightInd w:val="0"/>
              <w:rPr>
                <w:sz w:val="24"/>
                <w:szCs w:val="24"/>
              </w:rPr>
            </w:pPr>
            <w:r w:rsidRPr="00875CC3">
              <w:rPr>
                <w:sz w:val="24"/>
                <w:szCs w:val="24"/>
              </w:rPr>
              <w:t xml:space="preserve">Amount payable (Excludes </w:t>
            </w:r>
            <w:proofErr w:type="spellStart"/>
            <w:r w:rsidRPr="00875CC3">
              <w:rPr>
                <w:sz w:val="24"/>
                <w:szCs w:val="24"/>
              </w:rPr>
              <w:t>FRDC</w:t>
            </w:r>
            <w:proofErr w:type="spellEnd"/>
            <w:r w:rsidRPr="00875CC3">
              <w:rPr>
                <w:sz w:val="24"/>
                <w:szCs w:val="24"/>
              </w:rPr>
              <w:t>)</w:t>
            </w:r>
          </w:p>
        </w:tc>
        <w:tc>
          <w:tcPr>
            <w:tcW w:w="1245" w:type="dxa"/>
            <w:tcBorders>
              <w:top w:val="single" w:sz="4" w:space="0" w:color="auto"/>
              <w:bottom w:val="single" w:sz="4" w:space="0" w:color="auto"/>
            </w:tcBorders>
            <w:vAlign w:val="center"/>
          </w:tcPr>
          <w:p w:rsidR="005146D4" w:rsidRPr="00287B81" w:rsidRDefault="005146D4" w:rsidP="006C1EF6">
            <w:pPr>
              <w:autoSpaceDE w:val="0"/>
              <w:autoSpaceDN w:val="0"/>
              <w:adjustRightInd w:val="0"/>
              <w:jc w:val="right"/>
              <w:rPr>
                <w:sz w:val="24"/>
                <w:szCs w:val="24"/>
              </w:rPr>
            </w:pPr>
            <w:r w:rsidRPr="00287B81">
              <w:rPr>
                <w:sz w:val="24"/>
                <w:szCs w:val="24"/>
              </w:rPr>
              <w:t>1 386 804</w:t>
            </w:r>
          </w:p>
        </w:tc>
        <w:tc>
          <w:tcPr>
            <w:tcW w:w="1246" w:type="dxa"/>
            <w:tcBorders>
              <w:top w:val="single" w:sz="8" w:space="0" w:color="000000"/>
              <w:bottom w:val="single" w:sz="8" w:space="0" w:color="000000"/>
            </w:tcBorders>
            <w:vAlign w:val="center"/>
          </w:tcPr>
          <w:p w:rsidR="005146D4" w:rsidRPr="00287B81" w:rsidRDefault="005146D4" w:rsidP="006C1EF6">
            <w:pPr>
              <w:autoSpaceDE w:val="0"/>
              <w:autoSpaceDN w:val="0"/>
              <w:adjustRightInd w:val="0"/>
              <w:jc w:val="right"/>
              <w:rPr>
                <w:sz w:val="24"/>
                <w:szCs w:val="24"/>
              </w:rPr>
            </w:pPr>
            <w:r w:rsidRPr="00287B81">
              <w:rPr>
                <w:sz w:val="24"/>
                <w:szCs w:val="24"/>
              </w:rPr>
              <w:t>1 401 615</w:t>
            </w:r>
          </w:p>
        </w:tc>
        <w:tc>
          <w:tcPr>
            <w:tcW w:w="1357" w:type="dxa"/>
            <w:tcBorders>
              <w:top w:val="single" w:sz="8" w:space="0" w:color="000000"/>
              <w:bottom w:val="single" w:sz="8" w:space="0" w:color="000000"/>
            </w:tcBorders>
            <w:vAlign w:val="center"/>
          </w:tcPr>
          <w:p w:rsidR="005146D4" w:rsidRPr="00287B81" w:rsidRDefault="005146D4" w:rsidP="006C1EF6">
            <w:pPr>
              <w:autoSpaceDE w:val="0"/>
              <w:autoSpaceDN w:val="0"/>
              <w:adjustRightInd w:val="0"/>
              <w:jc w:val="right"/>
              <w:rPr>
                <w:sz w:val="24"/>
                <w:szCs w:val="24"/>
              </w:rPr>
            </w:pPr>
            <w:r w:rsidRPr="00287B81">
              <w:rPr>
                <w:sz w:val="24"/>
                <w:szCs w:val="24"/>
              </w:rPr>
              <w:t>14 811</w:t>
            </w:r>
          </w:p>
        </w:tc>
        <w:tc>
          <w:tcPr>
            <w:tcW w:w="788" w:type="dxa"/>
            <w:tcBorders>
              <w:top w:val="single" w:sz="8" w:space="0" w:color="000000"/>
              <w:bottom w:val="single" w:sz="8" w:space="0" w:color="000000"/>
            </w:tcBorders>
            <w:vAlign w:val="center"/>
          </w:tcPr>
          <w:p w:rsidR="005146D4" w:rsidRPr="00287B81" w:rsidRDefault="005146D4" w:rsidP="00761132">
            <w:pPr>
              <w:autoSpaceDE w:val="0"/>
              <w:autoSpaceDN w:val="0"/>
              <w:adjustRightInd w:val="0"/>
              <w:jc w:val="right"/>
              <w:rPr>
                <w:sz w:val="24"/>
                <w:szCs w:val="24"/>
              </w:rPr>
            </w:pPr>
            <w:r w:rsidRPr="00287B81">
              <w:rPr>
                <w:sz w:val="24"/>
                <w:szCs w:val="24"/>
              </w:rPr>
              <w:t>1.</w:t>
            </w:r>
            <w:r w:rsidR="00CC11CC">
              <w:rPr>
                <w:sz w:val="24"/>
                <w:szCs w:val="24"/>
              </w:rPr>
              <w:t>0</w:t>
            </w:r>
            <w:r w:rsidR="00761132">
              <w:rPr>
                <w:sz w:val="24"/>
                <w:szCs w:val="24"/>
              </w:rPr>
              <w:t>7</w:t>
            </w:r>
          </w:p>
        </w:tc>
      </w:tr>
    </w:tbl>
    <w:p w:rsidR="005146D4" w:rsidRPr="00287B81" w:rsidRDefault="005146D4" w:rsidP="00A30AF4">
      <w:pPr>
        <w:pStyle w:val="afmanormal0"/>
        <w:jc w:val="left"/>
      </w:pPr>
      <w:r w:rsidRPr="00287B81">
        <w:t>There has been a 1</w:t>
      </w:r>
      <w:r w:rsidR="00761132">
        <w:t>.07</w:t>
      </w:r>
      <w:r w:rsidR="00AD039F">
        <w:t xml:space="preserve"> </w:t>
      </w:r>
      <w:r w:rsidRPr="00287B81">
        <w:t>per cent ($14 811) increase in the levy amount payable for 2013</w:t>
      </w:r>
      <w:r w:rsidR="00E74FE0">
        <w:t>-</w:t>
      </w:r>
      <w:r w:rsidRPr="00287B81">
        <w:t>14 ($1 401 615) compared to the levy amount payable for 2012</w:t>
      </w:r>
      <w:r w:rsidR="00E74FE0">
        <w:t>-</w:t>
      </w:r>
      <w:r w:rsidRPr="00287B81">
        <w:t>13 ($1 386 804). E</w:t>
      </w:r>
      <w:proofErr w:type="spellStart"/>
      <w:r w:rsidRPr="00287B81">
        <w:rPr>
          <w:lang w:val="en-AU"/>
        </w:rPr>
        <w:t>xpenditure</w:t>
      </w:r>
      <w:proofErr w:type="spellEnd"/>
      <w:r w:rsidRPr="00287B81">
        <w:rPr>
          <w:lang w:val="en-AU"/>
        </w:rPr>
        <w:t xml:space="preserve"> for the 2012</w:t>
      </w:r>
      <w:r w:rsidR="00E74FE0">
        <w:rPr>
          <w:lang w:val="en-AU"/>
        </w:rPr>
        <w:t>-</w:t>
      </w:r>
      <w:r w:rsidRPr="00287B81">
        <w:rPr>
          <w:lang w:val="en-AU"/>
        </w:rPr>
        <w:t>13 budget year was $123</w:t>
      </w:r>
      <w:r w:rsidR="009179BB">
        <w:rPr>
          <w:lang w:val="en-AU"/>
        </w:rPr>
        <w:t xml:space="preserve"> </w:t>
      </w:r>
      <w:r w:rsidRPr="00287B81">
        <w:rPr>
          <w:lang w:val="en-AU"/>
        </w:rPr>
        <w:t xml:space="preserve">795 less than budgeted. </w:t>
      </w:r>
      <w:r w:rsidR="00AD039F">
        <w:rPr>
          <w:lang w:val="en-AU"/>
        </w:rPr>
        <w:t>Despi</w:t>
      </w:r>
      <w:r w:rsidR="00E96B6A">
        <w:rPr>
          <w:lang w:val="en-AU"/>
        </w:rPr>
        <w:t>t</w:t>
      </w:r>
      <w:r w:rsidR="00AD039F">
        <w:rPr>
          <w:lang w:val="en-AU"/>
        </w:rPr>
        <w:t xml:space="preserve">e the reduction in budget for the 2013-14 financial year the </w:t>
      </w:r>
      <w:r w:rsidRPr="00287B81">
        <w:rPr>
          <w:lang w:val="en-AU"/>
        </w:rPr>
        <w:t xml:space="preserve"> slight increase is </w:t>
      </w:r>
      <w:r w:rsidR="00AD039F">
        <w:rPr>
          <w:lang w:val="en-AU"/>
        </w:rPr>
        <w:t xml:space="preserve">due to the previous year’s levy being artificially lowered </w:t>
      </w:r>
      <w:r w:rsidR="00AD039F" w:rsidRPr="00287B81">
        <w:rPr>
          <w:lang w:val="en-AU"/>
        </w:rPr>
        <w:t xml:space="preserve"> </w:t>
      </w:r>
      <w:r w:rsidR="00AD039F">
        <w:rPr>
          <w:lang w:val="en-AU"/>
        </w:rPr>
        <w:t xml:space="preserve">by a return of funds ($307 848) from an over collection in the 2011-12 financial year. </w:t>
      </w:r>
    </w:p>
    <w:p w:rsidR="003A4857" w:rsidRDefault="005146D4">
      <w:pPr>
        <w:pStyle w:val="AFMANormal"/>
        <w:jc w:val="left"/>
        <w:rPr>
          <w:szCs w:val="24"/>
        </w:rPr>
      </w:pPr>
      <w:r w:rsidRPr="00287B81">
        <w:rPr>
          <w:szCs w:val="24"/>
        </w:rPr>
        <w:t xml:space="preserve">There is a two tiered system for the payment of levies in the </w:t>
      </w:r>
      <w:proofErr w:type="spellStart"/>
      <w:r w:rsidRPr="00287B81">
        <w:rPr>
          <w:szCs w:val="24"/>
        </w:rPr>
        <w:t>ETBF</w:t>
      </w:r>
      <w:proofErr w:type="spellEnd"/>
      <w:r w:rsidRPr="00287B81">
        <w:rPr>
          <w:szCs w:val="24"/>
        </w:rPr>
        <w:t xml:space="preserve">.  Tier 1 represents the fixed costs of managing the fishery.  These costs are divided between </w:t>
      </w:r>
      <w:proofErr w:type="spellStart"/>
      <w:r w:rsidRPr="00287B81">
        <w:rPr>
          <w:szCs w:val="24"/>
        </w:rPr>
        <w:t>Longline</w:t>
      </w:r>
      <w:proofErr w:type="spellEnd"/>
      <w:r w:rsidRPr="00287B81">
        <w:rPr>
          <w:szCs w:val="24"/>
        </w:rPr>
        <w:t xml:space="preserve"> Boat </w:t>
      </w:r>
      <w:proofErr w:type="spellStart"/>
      <w:r w:rsidRPr="00287B81">
        <w:rPr>
          <w:szCs w:val="24"/>
        </w:rPr>
        <w:t>SFRs</w:t>
      </w:r>
      <w:proofErr w:type="spellEnd"/>
      <w:r w:rsidRPr="00287B81">
        <w:rPr>
          <w:szCs w:val="24"/>
        </w:rPr>
        <w:t xml:space="preserve"> and Minor Line Boat </w:t>
      </w:r>
      <w:proofErr w:type="spellStart"/>
      <w:r w:rsidRPr="00287B81">
        <w:rPr>
          <w:szCs w:val="24"/>
        </w:rPr>
        <w:t>SFRs</w:t>
      </w:r>
      <w:proofErr w:type="spellEnd"/>
      <w:r w:rsidRPr="00287B81">
        <w:rPr>
          <w:szCs w:val="24"/>
        </w:rPr>
        <w:t xml:space="preserve">, with two thirds of the Tier 1 levy recovered equally amongst </w:t>
      </w:r>
      <w:proofErr w:type="spellStart"/>
      <w:r w:rsidRPr="00287B81">
        <w:rPr>
          <w:szCs w:val="24"/>
        </w:rPr>
        <w:t>Longline</w:t>
      </w:r>
      <w:proofErr w:type="spellEnd"/>
      <w:r w:rsidRPr="00287B81">
        <w:rPr>
          <w:szCs w:val="24"/>
        </w:rPr>
        <w:t xml:space="preserve"> Boat SFR holders and the remaining one third recovered equally from Minor Line Boat SFR holders.  Tier 2 represents the costs which are variable depending on the level of fishing effort, such as compliance data collection, logbooks and observers.  These costs are divided between each Quota SFR based on the relative market value of each quota species.</w:t>
      </w:r>
    </w:p>
    <w:p w:rsidR="003A4857" w:rsidRDefault="005146D4">
      <w:pPr>
        <w:pStyle w:val="AFMANormal"/>
        <w:jc w:val="left"/>
        <w:rPr>
          <w:szCs w:val="24"/>
        </w:rPr>
      </w:pPr>
      <w:r w:rsidRPr="00BD5E45">
        <w:rPr>
          <w:szCs w:val="24"/>
        </w:rPr>
        <w:t xml:space="preserve">Operators who wish to fish in the Coral Sea Zone of the fishery are required to hold both a </w:t>
      </w:r>
      <w:proofErr w:type="spellStart"/>
      <w:r w:rsidRPr="00BD5E45">
        <w:rPr>
          <w:szCs w:val="24"/>
        </w:rPr>
        <w:t>Longline</w:t>
      </w:r>
      <w:proofErr w:type="spellEnd"/>
      <w:r w:rsidRPr="00BD5E45">
        <w:rPr>
          <w:szCs w:val="24"/>
        </w:rPr>
        <w:t xml:space="preserve"> Boat SFR and a Coral Sea Zone Boat SFR, hence there is no separate charge for a Coral Sea Zone Boat SFR.</w:t>
      </w:r>
    </w:p>
    <w:p w:rsidR="009179BB" w:rsidRPr="00BB15D8" w:rsidRDefault="00397AB0" w:rsidP="00A30AF4">
      <w:pPr>
        <w:spacing w:before="240"/>
        <w:outlineLvl w:val="0"/>
        <w:rPr>
          <w:sz w:val="24"/>
          <w:szCs w:val="24"/>
          <w:u w:val="single"/>
        </w:rPr>
      </w:pPr>
      <w:r w:rsidRPr="00397AB0">
        <w:rPr>
          <w:sz w:val="24"/>
          <w:szCs w:val="24"/>
          <w:u w:val="single"/>
        </w:rPr>
        <w:t>Section 5.3</w:t>
      </w:r>
      <w:r w:rsidR="00BB15D8">
        <w:rPr>
          <w:sz w:val="24"/>
          <w:szCs w:val="24"/>
          <w:u w:val="single"/>
        </w:rPr>
        <w:t xml:space="preserve"> -</w:t>
      </w:r>
      <w:r w:rsidRPr="00397AB0">
        <w:rPr>
          <w:sz w:val="24"/>
          <w:szCs w:val="24"/>
          <w:u w:val="single"/>
        </w:rPr>
        <w:t xml:space="preserve"> When levy must be paid</w:t>
      </w:r>
    </w:p>
    <w:p w:rsidR="003A4857" w:rsidRDefault="009179BB">
      <w:pPr>
        <w:tabs>
          <w:tab w:val="left" w:pos="1137"/>
        </w:tabs>
        <w:spacing w:before="240"/>
        <w:rPr>
          <w:sz w:val="24"/>
          <w:szCs w:val="24"/>
        </w:rPr>
      </w:pPr>
      <w:r w:rsidRPr="00A72CBE">
        <w:rPr>
          <w:sz w:val="24"/>
          <w:szCs w:val="24"/>
        </w:rPr>
        <w:t xml:space="preserve">This </w:t>
      </w:r>
      <w:r w:rsidR="00E96B6A">
        <w:rPr>
          <w:sz w:val="24"/>
          <w:szCs w:val="24"/>
        </w:rPr>
        <w:t>section</w:t>
      </w:r>
      <w:r w:rsidR="00E96B6A" w:rsidRPr="00A72CBE">
        <w:rPr>
          <w:sz w:val="24"/>
          <w:szCs w:val="24"/>
        </w:rPr>
        <w:t xml:space="preserve"> </w:t>
      </w:r>
      <w:r w:rsidRPr="00A72CBE">
        <w:rPr>
          <w:sz w:val="24"/>
          <w:szCs w:val="24"/>
        </w:rPr>
        <w:t xml:space="preserve">provides that a levy is payable </w:t>
      </w:r>
      <w:r>
        <w:rPr>
          <w:sz w:val="24"/>
          <w:szCs w:val="24"/>
        </w:rPr>
        <w:t>in</w:t>
      </w:r>
      <w:r w:rsidRPr="00A72CBE">
        <w:rPr>
          <w:sz w:val="24"/>
          <w:szCs w:val="24"/>
        </w:rPr>
        <w:t xml:space="preserve"> three instalments. The full amount of the first instalment is payable by 11 February 2014. The full amount of the second instalment is payable by 8 April 2014. The full amount of the third instalment is payable by 3 June 2014.</w:t>
      </w:r>
    </w:p>
    <w:p w:rsidR="003A4857" w:rsidRDefault="009179BB">
      <w:pPr>
        <w:spacing w:before="240"/>
        <w:rPr>
          <w:sz w:val="24"/>
          <w:szCs w:val="24"/>
        </w:rPr>
      </w:pPr>
      <w:r>
        <w:rPr>
          <w:sz w:val="24"/>
          <w:szCs w:val="24"/>
        </w:rPr>
        <w:t xml:space="preserve">The Regulation also provides that </w:t>
      </w:r>
      <w:r w:rsidRPr="00E96B6A">
        <w:rPr>
          <w:sz w:val="24"/>
          <w:szCs w:val="24"/>
        </w:rPr>
        <w:t>should a dealing</w:t>
      </w:r>
      <w:r>
        <w:rPr>
          <w:sz w:val="24"/>
          <w:szCs w:val="24"/>
        </w:rPr>
        <w:t xml:space="preserve"> occur that would transfer ownership, the levy becomes due and payable.</w:t>
      </w:r>
    </w:p>
    <w:p w:rsidR="003A4857" w:rsidRDefault="0001413D">
      <w:pPr>
        <w:spacing w:before="240"/>
        <w:rPr>
          <w:b/>
          <w:sz w:val="24"/>
          <w:szCs w:val="24"/>
        </w:rPr>
      </w:pPr>
      <w:r w:rsidRPr="00EA249C">
        <w:rPr>
          <w:b/>
          <w:sz w:val="24"/>
          <w:szCs w:val="24"/>
        </w:rPr>
        <w:t>Part 6 Heard Island and McDonald Islands Fishery</w:t>
      </w:r>
    </w:p>
    <w:p w:rsidR="0001413D" w:rsidRPr="00BB15D8" w:rsidRDefault="00397AB0" w:rsidP="00A30AF4">
      <w:pPr>
        <w:pStyle w:val="AFMANormal"/>
        <w:jc w:val="left"/>
        <w:rPr>
          <w:i/>
          <w:szCs w:val="24"/>
          <w:u w:val="single"/>
        </w:rPr>
      </w:pPr>
      <w:r w:rsidRPr="00397AB0">
        <w:rPr>
          <w:szCs w:val="24"/>
          <w:u w:val="single"/>
        </w:rPr>
        <w:t>Section 6.1</w:t>
      </w:r>
      <w:r w:rsidR="00BB15D8">
        <w:rPr>
          <w:szCs w:val="24"/>
          <w:u w:val="single"/>
        </w:rPr>
        <w:t xml:space="preserve"> -</w:t>
      </w:r>
      <w:r w:rsidRPr="00397AB0">
        <w:rPr>
          <w:szCs w:val="24"/>
          <w:u w:val="single"/>
        </w:rPr>
        <w:t xml:space="preserve"> Definitions </w:t>
      </w:r>
    </w:p>
    <w:p w:rsidR="003A4857" w:rsidRDefault="00510178">
      <w:pPr>
        <w:pStyle w:val="AFMANormal"/>
        <w:jc w:val="left"/>
        <w:rPr>
          <w:szCs w:val="24"/>
        </w:rPr>
      </w:pPr>
      <w:r w:rsidRPr="00E96B6A">
        <w:rPr>
          <w:szCs w:val="24"/>
        </w:rPr>
        <w:t xml:space="preserve">This </w:t>
      </w:r>
      <w:r w:rsidR="00E96B6A">
        <w:rPr>
          <w:szCs w:val="24"/>
        </w:rPr>
        <w:t>section</w:t>
      </w:r>
      <w:r w:rsidR="00E96B6A" w:rsidRPr="003B19D5">
        <w:rPr>
          <w:szCs w:val="24"/>
        </w:rPr>
        <w:t xml:space="preserve"> </w:t>
      </w:r>
      <w:r w:rsidRPr="003B19D5">
        <w:rPr>
          <w:szCs w:val="24"/>
        </w:rPr>
        <w:t xml:space="preserve">defines </w:t>
      </w:r>
      <w:r>
        <w:rPr>
          <w:szCs w:val="24"/>
        </w:rPr>
        <w:t>the</w:t>
      </w:r>
      <w:r w:rsidRPr="003B19D5">
        <w:rPr>
          <w:szCs w:val="24"/>
        </w:rPr>
        <w:t xml:space="preserve"> term</w:t>
      </w:r>
      <w:r>
        <w:rPr>
          <w:szCs w:val="24"/>
        </w:rPr>
        <w:t>s</w:t>
      </w:r>
      <w:r w:rsidRPr="003B19D5">
        <w:rPr>
          <w:szCs w:val="24"/>
        </w:rPr>
        <w:t xml:space="preserve"> used in the Part. </w:t>
      </w:r>
    </w:p>
    <w:p w:rsidR="0001413D" w:rsidRPr="00BB15D8" w:rsidRDefault="00397AB0" w:rsidP="00A30AF4">
      <w:pPr>
        <w:pStyle w:val="AFMANormal"/>
        <w:jc w:val="left"/>
        <w:rPr>
          <w:szCs w:val="24"/>
          <w:u w:val="single"/>
        </w:rPr>
      </w:pPr>
      <w:r w:rsidRPr="00397AB0">
        <w:rPr>
          <w:szCs w:val="24"/>
          <w:u w:val="single"/>
        </w:rPr>
        <w:t>Section 6.2</w:t>
      </w:r>
      <w:r w:rsidR="00BB15D8">
        <w:rPr>
          <w:szCs w:val="24"/>
          <w:u w:val="single"/>
        </w:rPr>
        <w:t xml:space="preserve"> -</w:t>
      </w:r>
      <w:r w:rsidRPr="00397AB0">
        <w:rPr>
          <w:szCs w:val="24"/>
          <w:u w:val="single"/>
        </w:rPr>
        <w:t xml:space="preserve"> Amount of levy - </w:t>
      </w:r>
      <w:proofErr w:type="spellStart"/>
      <w:r w:rsidRPr="00397AB0">
        <w:rPr>
          <w:szCs w:val="24"/>
          <w:u w:val="single"/>
        </w:rPr>
        <w:t>leviable</w:t>
      </w:r>
      <w:proofErr w:type="spellEnd"/>
      <w:r w:rsidRPr="00397AB0">
        <w:rPr>
          <w:szCs w:val="24"/>
          <w:u w:val="single"/>
        </w:rPr>
        <w:t xml:space="preserve"> </w:t>
      </w:r>
      <w:proofErr w:type="spellStart"/>
      <w:r w:rsidRPr="00397AB0">
        <w:rPr>
          <w:szCs w:val="24"/>
          <w:u w:val="single"/>
        </w:rPr>
        <w:t>HIMI</w:t>
      </w:r>
      <w:proofErr w:type="spellEnd"/>
      <w:r w:rsidRPr="00397AB0">
        <w:rPr>
          <w:szCs w:val="24"/>
          <w:u w:val="single"/>
        </w:rPr>
        <w:t xml:space="preserve"> SFR</w:t>
      </w:r>
    </w:p>
    <w:p w:rsidR="005146D4" w:rsidRPr="00875CC3" w:rsidRDefault="005146D4" w:rsidP="00A30AF4">
      <w:pPr>
        <w:pStyle w:val="AFMANormal"/>
        <w:jc w:val="left"/>
        <w:rPr>
          <w:szCs w:val="24"/>
        </w:rPr>
      </w:pPr>
      <w:r w:rsidRPr="00E96B6A">
        <w:rPr>
          <w:szCs w:val="24"/>
        </w:rPr>
        <w:t>This section</w:t>
      </w:r>
      <w:r w:rsidRPr="00875CC3">
        <w:rPr>
          <w:szCs w:val="24"/>
        </w:rPr>
        <w:t xml:space="preserve"> sets the levy payable for a Heard Island and McDonald Islands (</w:t>
      </w:r>
      <w:proofErr w:type="spellStart"/>
      <w:r w:rsidRPr="00875CC3">
        <w:rPr>
          <w:szCs w:val="24"/>
        </w:rPr>
        <w:t>HIMI</w:t>
      </w:r>
      <w:proofErr w:type="spellEnd"/>
      <w:r w:rsidRPr="00875CC3">
        <w:rPr>
          <w:szCs w:val="24"/>
        </w:rPr>
        <w:t xml:space="preserve">) Fishery quota SFR in force on the commencement of this regulation </w:t>
      </w:r>
      <w:r w:rsidR="00510178">
        <w:rPr>
          <w:szCs w:val="24"/>
        </w:rPr>
        <w:t>and</w:t>
      </w:r>
      <w:r w:rsidRPr="00875CC3">
        <w:rPr>
          <w:szCs w:val="24"/>
        </w:rPr>
        <w:t xml:space="preserve"> before 30 June 2014.</w:t>
      </w:r>
    </w:p>
    <w:p w:rsidR="005146D4" w:rsidRPr="00875CC3" w:rsidRDefault="005146D4" w:rsidP="005146D4">
      <w:pPr>
        <w:pStyle w:val="AFMANormal"/>
        <w:spacing w:after="240"/>
        <w:jc w:val="left"/>
        <w:rPr>
          <w:szCs w:val="24"/>
        </w:rPr>
      </w:pPr>
      <w:r w:rsidRPr="00875CC3">
        <w:rPr>
          <w:szCs w:val="24"/>
        </w:rPr>
        <w:t xml:space="preserve">The levy amount is $11.65 </w:t>
      </w:r>
      <w:r w:rsidRPr="00875CC3">
        <w:rPr>
          <w:kern w:val="0"/>
          <w:szCs w:val="24"/>
        </w:rPr>
        <w:t xml:space="preserve">for each quota SFR and includes a </w:t>
      </w:r>
      <w:proofErr w:type="spellStart"/>
      <w:r w:rsidRPr="00875CC3">
        <w:rPr>
          <w:kern w:val="0"/>
          <w:szCs w:val="24"/>
        </w:rPr>
        <w:t>FRDC</w:t>
      </w:r>
      <w:proofErr w:type="spellEnd"/>
      <w:r w:rsidRPr="00875CC3">
        <w:rPr>
          <w:kern w:val="0"/>
          <w:szCs w:val="24"/>
        </w:rPr>
        <w:t xml:space="preserve"> component of </w:t>
      </w:r>
      <w:r w:rsidRPr="00875CC3">
        <w:rPr>
          <w:szCs w:val="24"/>
        </w:rPr>
        <w:t>$2.08 per SFR.</w:t>
      </w:r>
    </w:p>
    <w:p w:rsidR="005146D4" w:rsidRPr="00875CC3" w:rsidRDefault="005146D4" w:rsidP="005146D4">
      <w:pPr>
        <w:pStyle w:val="AFMANormal"/>
        <w:jc w:val="left"/>
        <w:rPr>
          <w:szCs w:val="24"/>
        </w:rPr>
      </w:pPr>
      <w:r w:rsidRPr="00875CC3">
        <w:rPr>
          <w:szCs w:val="24"/>
        </w:rPr>
        <w:t xml:space="preserve">Table 5: Comparison of the </w:t>
      </w:r>
      <w:proofErr w:type="spellStart"/>
      <w:r w:rsidRPr="00875CC3">
        <w:rPr>
          <w:szCs w:val="24"/>
        </w:rPr>
        <w:t>HIMI</w:t>
      </w:r>
      <w:proofErr w:type="spellEnd"/>
      <w:r w:rsidRPr="00875CC3">
        <w:rPr>
          <w:szCs w:val="24"/>
        </w:rPr>
        <w:t xml:space="preserve"> Fishery levy base between 2012</w:t>
      </w:r>
      <w:r>
        <w:rPr>
          <w:szCs w:val="24"/>
        </w:rPr>
        <w:t>-</w:t>
      </w:r>
      <w:r w:rsidRPr="00875CC3">
        <w:rPr>
          <w:szCs w:val="24"/>
        </w:rPr>
        <w:t>13 and 2013</w:t>
      </w:r>
      <w:r>
        <w:rPr>
          <w:szCs w:val="24"/>
        </w:rPr>
        <w:t>-</w:t>
      </w:r>
      <w:r w:rsidRPr="00875CC3">
        <w:rPr>
          <w:szCs w:val="24"/>
        </w:rPr>
        <w:t>14.</w:t>
      </w:r>
    </w:p>
    <w:tbl>
      <w:tblPr>
        <w:tblW w:w="0" w:type="auto"/>
        <w:tblLayout w:type="fixed"/>
        <w:tblCellMar>
          <w:left w:w="30" w:type="dxa"/>
          <w:right w:w="30" w:type="dxa"/>
        </w:tblCellMar>
        <w:tblLook w:val="0000" w:firstRow="0" w:lastRow="0" w:firstColumn="0" w:lastColumn="0" w:noHBand="0" w:noVBand="0"/>
      </w:tblPr>
      <w:tblGrid>
        <w:gridCol w:w="2302"/>
        <w:gridCol w:w="1245"/>
        <w:gridCol w:w="1246"/>
        <w:gridCol w:w="1357"/>
        <w:gridCol w:w="788"/>
      </w:tblGrid>
      <w:tr w:rsidR="00530F5E" w:rsidRPr="00287B81" w:rsidTr="00411016">
        <w:trPr>
          <w:trHeight w:val="247"/>
        </w:trPr>
        <w:tc>
          <w:tcPr>
            <w:tcW w:w="2302" w:type="dxa"/>
          </w:tcPr>
          <w:p w:rsidR="00530F5E" w:rsidRPr="00287B81" w:rsidRDefault="00530F5E" w:rsidP="00411016">
            <w:pPr>
              <w:autoSpaceDE w:val="0"/>
              <w:autoSpaceDN w:val="0"/>
              <w:adjustRightInd w:val="0"/>
              <w:jc w:val="right"/>
              <w:rPr>
                <w:sz w:val="24"/>
                <w:szCs w:val="24"/>
              </w:rPr>
            </w:pPr>
          </w:p>
        </w:tc>
        <w:tc>
          <w:tcPr>
            <w:tcW w:w="1245" w:type="dxa"/>
          </w:tcPr>
          <w:p w:rsidR="00530F5E" w:rsidRPr="00287B81" w:rsidRDefault="00530F5E" w:rsidP="00411016">
            <w:pPr>
              <w:autoSpaceDE w:val="0"/>
              <w:autoSpaceDN w:val="0"/>
              <w:adjustRightInd w:val="0"/>
              <w:jc w:val="center"/>
              <w:rPr>
                <w:sz w:val="24"/>
                <w:szCs w:val="24"/>
              </w:rPr>
            </w:pPr>
            <w:r w:rsidRPr="00287B81">
              <w:rPr>
                <w:sz w:val="24"/>
                <w:szCs w:val="24"/>
              </w:rPr>
              <w:t>2012</w:t>
            </w:r>
            <w:r>
              <w:rPr>
                <w:sz w:val="24"/>
                <w:szCs w:val="24"/>
              </w:rPr>
              <w:t>-</w:t>
            </w:r>
            <w:r w:rsidRPr="00287B81">
              <w:rPr>
                <w:sz w:val="24"/>
                <w:szCs w:val="24"/>
              </w:rPr>
              <w:t>13</w:t>
            </w:r>
          </w:p>
        </w:tc>
        <w:tc>
          <w:tcPr>
            <w:tcW w:w="1246" w:type="dxa"/>
          </w:tcPr>
          <w:p w:rsidR="00530F5E" w:rsidRPr="00287B81" w:rsidRDefault="00530F5E" w:rsidP="00411016">
            <w:pPr>
              <w:autoSpaceDE w:val="0"/>
              <w:autoSpaceDN w:val="0"/>
              <w:adjustRightInd w:val="0"/>
              <w:jc w:val="center"/>
              <w:rPr>
                <w:sz w:val="24"/>
                <w:szCs w:val="24"/>
              </w:rPr>
            </w:pPr>
            <w:r w:rsidRPr="00287B81">
              <w:rPr>
                <w:sz w:val="24"/>
                <w:szCs w:val="24"/>
              </w:rPr>
              <w:t>2013</w:t>
            </w:r>
            <w:r>
              <w:rPr>
                <w:sz w:val="24"/>
                <w:szCs w:val="24"/>
              </w:rPr>
              <w:t>-</w:t>
            </w:r>
            <w:r w:rsidRPr="00287B81">
              <w:rPr>
                <w:sz w:val="24"/>
                <w:szCs w:val="24"/>
              </w:rPr>
              <w:t>14</w:t>
            </w:r>
          </w:p>
        </w:tc>
        <w:tc>
          <w:tcPr>
            <w:tcW w:w="2145" w:type="dxa"/>
            <w:gridSpan w:val="2"/>
          </w:tcPr>
          <w:p w:rsidR="00530F5E" w:rsidRPr="00287B81" w:rsidRDefault="00530F5E" w:rsidP="00411016">
            <w:pPr>
              <w:autoSpaceDE w:val="0"/>
              <w:autoSpaceDN w:val="0"/>
              <w:adjustRightInd w:val="0"/>
              <w:jc w:val="center"/>
              <w:rPr>
                <w:sz w:val="24"/>
                <w:szCs w:val="24"/>
              </w:rPr>
            </w:pPr>
            <w:r>
              <w:rPr>
                <w:sz w:val="24"/>
                <w:szCs w:val="24"/>
              </w:rPr>
              <w:t xml:space="preserve">     </w:t>
            </w:r>
            <w:r w:rsidRPr="00287B81">
              <w:rPr>
                <w:sz w:val="24"/>
                <w:szCs w:val="24"/>
              </w:rPr>
              <w:t>Difference</w:t>
            </w:r>
          </w:p>
        </w:tc>
      </w:tr>
      <w:tr w:rsidR="00530F5E" w:rsidRPr="00287B81" w:rsidTr="00411016">
        <w:trPr>
          <w:trHeight w:val="262"/>
        </w:trPr>
        <w:tc>
          <w:tcPr>
            <w:tcW w:w="2302" w:type="dxa"/>
          </w:tcPr>
          <w:p w:rsidR="00530F5E" w:rsidRPr="00287B81" w:rsidRDefault="00530F5E" w:rsidP="00411016">
            <w:pPr>
              <w:autoSpaceDE w:val="0"/>
              <w:autoSpaceDN w:val="0"/>
              <w:adjustRightInd w:val="0"/>
              <w:jc w:val="right"/>
              <w:rPr>
                <w:sz w:val="24"/>
                <w:szCs w:val="24"/>
              </w:rPr>
            </w:pPr>
          </w:p>
        </w:tc>
        <w:tc>
          <w:tcPr>
            <w:tcW w:w="1245" w:type="dxa"/>
            <w:tcBorders>
              <w:bottom w:val="double" w:sz="4" w:space="0" w:color="auto"/>
            </w:tcBorders>
          </w:tcPr>
          <w:p w:rsidR="00530F5E" w:rsidRPr="00287B81" w:rsidRDefault="00530F5E" w:rsidP="00411016">
            <w:pPr>
              <w:autoSpaceDE w:val="0"/>
              <w:autoSpaceDN w:val="0"/>
              <w:adjustRightInd w:val="0"/>
              <w:jc w:val="center"/>
              <w:rPr>
                <w:sz w:val="24"/>
                <w:szCs w:val="24"/>
              </w:rPr>
            </w:pPr>
            <w:r w:rsidRPr="00287B81">
              <w:rPr>
                <w:sz w:val="24"/>
                <w:szCs w:val="24"/>
              </w:rPr>
              <w:t>$</w:t>
            </w:r>
          </w:p>
        </w:tc>
        <w:tc>
          <w:tcPr>
            <w:tcW w:w="1246" w:type="dxa"/>
            <w:tcBorders>
              <w:bottom w:val="double" w:sz="4" w:space="0" w:color="auto"/>
            </w:tcBorders>
          </w:tcPr>
          <w:p w:rsidR="00530F5E" w:rsidRPr="00287B81" w:rsidRDefault="00530F5E" w:rsidP="00411016">
            <w:pPr>
              <w:autoSpaceDE w:val="0"/>
              <w:autoSpaceDN w:val="0"/>
              <w:adjustRightInd w:val="0"/>
              <w:jc w:val="center"/>
              <w:rPr>
                <w:sz w:val="24"/>
                <w:szCs w:val="24"/>
              </w:rPr>
            </w:pPr>
            <w:r w:rsidRPr="00287B81">
              <w:rPr>
                <w:sz w:val="24"/>
                <w:szCs w:val="24"/>
              </w:rPr>
              <w:t>$</w:t>
            </w:r>
          </w:p>
        </w:tc>
        <w:tc>
          <w:tcPr>
            <w:tcW w:w="1357" w:type="dxa"/>
            <w:tcBorders>
              <w:bottom w:val="double" w:sz="4" w:space="0" w:color="auto"/>
            </w:tcBorders>
          </w:tcPr>
          <w:p w:rsidR="00530F5E" w:rsidRPr="00287B81" w:rsidRDefault="00530F5E" w:rsidP="00411016">
            <w:pPr>
              <w:autoSpaceDE w:val="0"/>
              <w:autoSpaceDN w:val="0"/>
              <w:adjustRightInd w:val="0"/>
              <w:jc w:val="center"/>
              <w:rPr>
                <w:sz w:val="24"/>
                <w:szCs w:val="24"/>
              </w:rPr>
            </w:pPr>
            <w:r w:rsidRPr="00287B81">
              <w:rPr>
                <w:sz w:val="24"/>
                <w:szCs w:val="24"/>
              </w:rPr>
              <w:t>$</w:t>
            </w:r>
          </w:p>
        </w:tc>
        <w:tc>
          <w:tcPr>
            <w:tcW w:w="788" w:type="dxa"/>
            <w:tcBorders>
              <w:bottom w:val="double" w:sz="4" w:space="0" w:color="auto"/>
            </w:tcBorders>
          </w:tcPr>
          <w:p w:rsidR="00530F5E" w:rsidRPr="00287B81" w:rsidRDefault="00530F5E" w:rsidP="00411016">
            <w:pPr>
              <w:autoSpaceDE w:val="0"/>
              <w:autoSpaceDN w:val="0"/>
              <w:adjustRightInd w:val="0"/>
              <w:jc w:val="center"/>
              <w:rPr>
                <w:sz w:val="24"/>
                <w:szCs w:val="24"/>
              </w:rPr>
            </w:pPr>
            <w:r w:rsidRPr="00287B81">
              <w:rPr>
                <w:sz w:val="24"/>
                <w:szCs w:val="24"/>
              </w:rPr>
              <w:t>%</w:t>
            </w:r>
          </w:p>
        </w:tc>
      </w:tr>
      <w:tr w:rsidR="00530F5E" w:rsidRPr="00287B81" w:rsidTr="00411016">
        <w:trPr>
          <w:trHeight w:val="247"/>
        </w:trPr>
        <w:tc>
          <w:tcPr>
            <w:tcW w:w="2302" w:type="dxa"/>
          </w:tcPr>
          <w:p w:rsidR="00530F5E" w:rsidRPr="00875CC3" w:rsidRDefault="00530F5E" w:rsidP="00411016">
            <w:pPr>
              <w:autoSpaceDE w:val="0"/>
              <w:autoSpaceDN w:val="0"/>
              <w:adjustRightInd w:val="0"/>
              <w:rPr>
                <w:sz w:val="24"/>
                <w:szCs w:val="24"/>
              </w:rPr>
            </w:pPr>
            <w:r w:rsidRPr="00875CC3">
              <w:rPr>
                <w:sz w:val="24"/>
                <w:szCs w:val="24"/>
              </w:rPr>
              <w:t>Cost recovered budget</w:t>
            </w:r>
          </w:p>
        </w:tc>
        <w:tc>
          <w:tcPr>
            <w:tcW w:w="1245" w:type="dxa"/>
            <w:tcBorders>
              <w:top w:val="double" w:sz="4" w:space="0" w:color="auto"/>
            </w:tcBorders>
            <w:vAlign w:val="center"/>
          </w:tcPr>
          <w:p w:rsidR="00530F5E" w:rsidRPr="00287B81" w:rsidRDefault="00530F5E" w:rsidP="00530F5E">
            <w:pPr>
              <w:autoSpaceDE w:val="0"/>
              <w:autoSpaceDN w:val="0"/>
              <w:adjustRightInd w:val="0"/>
              <w:jc w:val="right"/>
              <w:rPr>
                <w:sz w:val="24"/>
                <w:szCs w:val="24"/>
              </w:rPr>
            </w:pPr>
            <w:r w:rsidRPr="00287B81">
              <w:rPr>
                <w:sz w:val="24"/>
                <w:szCs w:val="24"/>
              </w:rPr>
              <w:t>1 </w:t>
            </w:r>
            <w:r>
              <w:rPr>
                <w:sz w:val="24"/>
                <w:szCs w:val="24"/>
              </w:rPr>
              <w:t>272 472</w:t>
            </w:r>
          </w:p>
        </w:tc>
        <w:tc>
          <w:tcPr>
            <w:tcW w:w="1246" w:type="dxa"/>
            <w:tcBorders>
              <w:top w:val="double" w:sz="4" w:space="0" w:color="auto"/>
            </w:tcBorders>
            <w:vAlign w:val="center"/>
          </w:tcPr>
          <w:p w:rsidR="00530F5E" w:rsidRPr="00287B81" w:rsidRDefault="00530F5E" w:rsidP="00411016">
            <w:pPr>
              <w:autoSpaceDE w:val="0"/>
              <w:autoSpaceDN w:val="0"/>
              <w:adjustRightInd w:val="0"/>
              <w:jc w:val="right"/>
              <w:rPr>
                <w:sz w:val="24"/>
                <w:szCs w:val="24"/>
              </w:rPr>
            </w:pPr>
            <w:r w:rsidRPr="00875CC3">
              <w:rPr>
                <w:sz w:val="24"/>
                <w:szCs w:val="24"/>
                <w:lang w:eastAsia="en-AU"/>
              </w:rPr>
              <w:t>846 196</w:t>
            </w:r>
          </w:p>
        </w:tc>
        <w:tc>
          <w:tcPr>
            <w:tcW w:w="1357" w:type="dxa"/>
            <w:tcBorders>
              <w:top w:val="double" w:sz="4" w:space="0" w:color="auto"/>
            </w:tcBorders>
            <w:vAlign w:val="center"/>
          </w:tcPr>
          <w:p w:rsidR="00530F5E" w:rsidRPr="00287B81" w:rsidRDefault="00B9521A" w:rsidP="00411016">
            <w:pPr>
              <w:autoSpaceDE w:val="0"/>
              <w:autoSpaceDN w:val="0"/>
              <w:adjustRightInd w:val="0"/>
              <w:jc w:val="right"/>
              <w:rPr>
                <w:sz w:val="24"/>
                <w:szCs w:val="24"/>
              </w:rPr>
            </w:pPr>
            <w:r>
              <w:rPr>
                <w:sz w:val="24"/>
                <w:szCs w:val="24"/>
                <w:lang w:eastAsia="en-AU"/>
              </w:rPr>
              <w:t>-426 276</w:t>
            </w:r>
          </w:p>
        </w:tc>
        <w:tc>
          <w:tcPr>
            <w:tcW w:w="788" w:type="dxa"/>
            <w:tcBorders>
              <w:top w:val="double" w:sz="4" w:space="0" w:color="auto"/>
            </w:tcBorders>
            <w:vAlign w:val="center"/>
          </w:tcPr>
          <w:p w:rsidR="00530F5E" w:rsidRPr="00287B81" w:rsidRDefault="00530F5E" w:rsidP="00B9521A">
            <w:pPr>
              <w:autoSpaceDE w:val="0"/>
              <w:autoSpaceDN w:val="0"/>
              <w:adjustRightInd w:val="0"/>
              <w:jc w:val="right"/>
              <w:rPr>
                <w:sz w:val="24"/>
                <w:szCs w:val="24"/>
              </w:rPr>
            </w:pPr>
            <w:r w:rsidRPr="00875CC3">
              <w:rPr>
                <w:sz w:val="24"/>
                <w:szCs w:val="24"/>
                <w:lang w:eastAsia="en-AU"/>
              </w:rPr>
              <w:t xml:space="preserve"> </w:t>
            </w:r>
            <w:r w:rsidR="00B9521A">
              <w:rPr>
                <w:sz w:val="24"/>
                <w:szCs w:val="24"/>
                <w:lang w:eastAsia="en-AU"/>
              </w:rPr>
              <w:t>-33.5</w:t>
            </w:r>
          </w:p>
        </w:tc>
      </w:tr>
      <w:tr w:rsidR="00530F5E" w:rsidRPr="00287B81" w:rsidTr="00411016">
        <w:trPr>
          <w:trHeight w:val="247"/>
        </w:trPr>
        <w:tc>
          <w:tcPr>
            <w:tcW w:w="2302" w:type="dxa"/>
          </w:tcPr>
          <w:p w:rsidR="00530F5E" w:rsidRPr="00875CC3" w:rsidRDefault="00530F5E" w:rsidP="00411016">
            <w:pPr>
              <w:autoSpaceDE w:val="0"/>
              <w:autoSpaceDN w:val="0"/>
              <w:adjustRightInd w:val="0"/>
              <w:rPr>
                <w:sz w:val="24"/>
                <w:szCs w:val="24"/>
              </w:rPr>
            </w:pPr>
            <w:r w:rsidRPr="00875CC3">
              <w:rPr>
                <w:sz w:val="24"/>
                <w:szCs w:val="24"/>
              </w:rPr>
              <w:t>Prior year (over)/under recoveries</w:t>
            </w:r>
          </w:p>
        </w:tc>
        <w:tc>
          <w:tcPr>
            <w:tcW w:w="1245" w:type="dxa"/>
            <w:vAlign w:val="center"/>
          </w:tcPr>
          <w:p w:rsidR="00530F5E" w:rsidRPr="00287B81" w:rsidRDefault="00072E6B" w:rsidP="00072E6B">
            <w:pPr>
              <w:autoSpaceDE w:val="0"/>
              <w:autoSpaceDN w:val="0"/>
              <w:adjustRightInd w:val="0"/>
              <w:jc w:val="right"/>
              <w:rPr>
                <w:sz w:val="24"/>
                <w:szCs w:val="24"/>
              </w:rPr>
            </w:pPr>
            <w:r>
              <w:rPr>
                <w:sz w:val="24"/>
                <w:szCs w:val="24"/>
              </w:rPr>
              <w:t>-</w:t>
            </w:r>
            <w:r w:rsidR="00530F5E" w:rsidRPr="00875CC3">
              <w:rPr>
                <w:sz w:val="24"/>
                <w:szCs w:val="24"/>
              </w:rPr>
              <w:t>57 124</w:t>
            </w:r>
          </w:p>
        </w:tc>
        <w:tc>
          <w:tcPr>
            <w:tcW w:w="1246" w:type="dxa"/>
            <w:vAlign w:val="center"/>
          </w:tcPr>
          <w:p w:rsidR="00530F5E" w:rsidRPr="00287B81" w:rsidRDefault="00530F5E" w:rsidP="00530F5E">
            <w:pPr>
              <w:autoSpaceDE w:val="0"/>
              <w:autoSpaceDN w:val="0"/>
              <w:adjustRightInd w:val="0"/>
              <w:jc w:val="right"/>
              <w:rPr>
                <w:sz w:val="24"/>
                <w:szCs w:val="24"/>
              </w:rPr>
            </w:pPr>
            <w:r w:rsidRPr="00875CC3">
              <w:rPr>
                <w:sz w:val="24"/>
                <w:szCs w:val="24"/>
              </w:rPr>
              <w:t>24 123</w:t>
            </w:r>
          </w:p>
        </w:tc>
        <w:tc>
          <w:tcPr>
            <w:tcW w:w="1357" w:type="dxa"/>
            <w:vAlign w:val="center"/>
          </w:tcPr>
          <w:p w:rsidR="00530F5E" w:rsidRPr="00287B81" w:rsidRDefault="00530F5E" w:rsidP="00411016">
            <w:pPr>
              <w:autoSpaceDE w:val="0"/>
              <w:autoSpaceDN w:val="0"/>
              <w:adjustRightInd w:val="0"/>
              <w:jc w:val="right"/>
              <w:rPr>
                <w:sz w:val="24"/>
                <w:szCs w:val="24"/>
              </w:rPr>
            </w:pPr>
          </w:p>
        </w:tc>
        <w:tc>
          <w:tcPr>
            <w:tcW w:w="788" w:type="dxa"/>
            <w:vAlign w:val="center"/>
          </w:tcPr>
          <w:p w:rsidR="00530F5E" w:rsidRPr="00287B81" w:rsidRDefault="00530F5E" w:rsidP="00411016">
            <w:pPr>
              <w:autoSpaceDE w:val="0"/>
              <w:autoSpaceDN w:val="0"/>
              <w:adjustRightInd w:val="0"/>
              <w:jc w:val="right"/>
              <w:rPr>
                <w:sz w:val="24"/>
                <w:szCs w:val="24"/>
              </w:rPr>
            </w:pPr>
          </w:p>
        </w:tc>
      </w:tr>
      <w:tr w:rsidR="00530F5E" w:rsidRPr="00287B81" w:rsidTr="00411016">
        <w:trPr>
          <w:trHeight w:val="247"/>
        </w:trPr>
        <w:tc>
          <w:tcPr>
            <w:tcW w:w="2302" w:type="dxa"/>
          </w:tcPr>
          <w:p w:rsidR="00530F5E" w:rsidRPr="00875CC3" w:rsidRDefault="00530F5E" w:rsidP="00411016">
            <w:pPr>
              <w:autoSpaceDE w:val="0"/>
              <w:autoSpaceDN w:val="0"/>
              <w:adjustRightInd w:val="0"/>
              <w:rPr>
                <w:sz w:val="24"/>
                <w:szCs w:val="24"/>
              </w:rPr>
            </w:pPr>
            <w:r w:rsidRPr="00875CC3">
              <w:rPr>
                <w:sz w:val="24"/>
                <w:szCs w:val="24"/>
              </w:rPr>
              <w:t>Less Observer Fee for Service</w:t>
            </w:r>
          </w:p>
        </w:tc>
        <w:tc>
          <w:tcPr>
            <w:tcW w:w="1245" w:type="dxa"/>
            <w:tcBorders>
              <w:bottom w:val="single" w:sz="4" w:space="0" w:color="auto"/>
            </w:tcBorders>
            <w:vAlign w:val="center"/>
          </w:tcPr>
          <w:p w:rsidR="00530F5E" w:rsidRPr="00287B81" w:rsidRDefault="00BA58BC" w:rsidP="00411016">
            <w:pPr>
              <w:autoSpaceDE w:val="0"/>
              <w:autoSpaceDN w:val="0"/>
              <w:adjustRightInd w:val="0"/>
              <w:jc w:val="right"/>
              <w:rPr>
                <w:sz w:val="24"/>
                <w:szCs w:val="24"/>
              </w:rPr>
            </w:pPr>
            <w:r>
              <w:rPr>
                <w:sz w:val="24"/>
                <w:szCs w:val="24"/>
              </w:rPr>
              <w:t>-</w:t>
            </w:r>
            <w:r w:rsidR="00530F5E">
              <w:rPr>
                <w:sz w:val="24"/>
                <w:szCs w:val="24"/>
              </w:rPr>
              <w:t>281 260</w:t>
            </w:r>
          </w:p>
        </w:tc>
        <w:tc>
          <w:tcPr>
            <w:tcW w:w="1246" w:type="dxa"/>
            <w:vAlign w:val="center"/>
          </w:tcPr>
          <w:p w:rsidR="00530F5E" w:rsidRPr="00287B81" w:rsidRDefault="00530F5E" w:rsidP="00411016">
            <w:pPr>
              <w:autoSpaceDE w:val="0"/>
              <w:autoSpaceDN w:val="0"/>
              <w:adjustRightInd w:val="0"/>
              <w:jc w:val="right"/>
              <w:rPr>
                <w:sz w:val="24"/>
                <w:szCs w:val="24"/>
              </w:rPr>
            </w:pPr>
            <w:r w:rsidRPr="00875CC3">
              <w:rPr>
                <w:sz w:val="24"/>
                <w:szCs w:val="24"/>
              </w:rPr>
              <w:t>-295 610</w:t>
            </w:r>
          </w:p>
        </w:tc>
        <w:tc>
          <w:tcPr>
            <w:tcW w:w="1357" w:type="dxa"/>
            <w:vAlign w:val="center"/>
          </w:tcPr>
          <w:p w:rsidR="00530F5E" w:rsidRPr="00287B81" w:rsidRDefault="00530F5E" w:rsidP="00411016">
            <w:pPr>
              <w:autoSpaceDE w:val="0"/>
              <w:autoSpaceDN w:val="0"/>
              <w:adjustRightInd w:val="0"/>
              <w:jc w:val="right"/>
              <w:rPr>
                <w:sz w:val="24"/>
                <w:szCs w:val="24"/>
              </w:rPr>
            </w:pPr>
          </w:p>
        </w:tc>
        <w:tc>
          <w:tcPr>
            <w:tcW w:w="788" w:type="dxa"/>
            <w:vAlign w:val="center"/>
          </w:tcPr>
          <w:p w:rsidR="00530F5E" w:rsidRPr="00287B81" w:rsidRDefault="00530F5E" w:rsidP="00411016">
            <w:pPr>
              <w:autoSpaceDE w:val="0"/>
              <w:autoSpaceDN w:val="0"/>
              <w:adjustRightInd w:val="0"/>
              <w:jc w:val="right"/>
              <w:rPr>
                <w:sz w:val="24"/>
                <w:szCs w:val="24"/>
              </w:rPr>
            </w:pPr>
          </w:p>
        </w:tc>
      </w:tr>
      <w:tr w:rsidR="00530F5E" w:rsidRPr="00287B81" w:rsidTr="00411016">
        <w:trPr>
          <w:trHeight w:val="247"/>
        </w:trPr>
        <w:tc>
          <w:tcPr>
            <w:tcW w:w="2302" w:type="dxa"/>
          </w:tcPr>
          <w:p w:rsidR="00530F5E" w:rsidRPr="00875CC3" w:rsidRDefault="00530F5E" w:rsidP="00411016">
            <w:pPr>
              <w:autoSpaceDE w:val="0"/>
              <w:autoSpaceDN w:val="0"/>
              <w:adjustRightInd w:val="0"/>
              <w:rPr>
                <w:sz w:val="24"/>
                <w:szCs w:val="24"/>
              </w:rPr>
            </w:pPr>
            <w:r w:rsidRPr="00875CC3">
              <w:rPr>
                <w:sz w:val="24"/>
                <w:szCs w:val="24"/>
              </w:rPr>
              <w:t xml:space="preserve">Amount payable (Excludes </w:t>
            </w:r>
            <w:proofErr w:type="spellStart"/>
            <w:r w:rsidRPr="00875CC3">
              <w:rPr>
                <w:sz w:val="24"/>
                <w:szCs w:val="24"/>
              </w:rPr>
              <w:t>FRDC</w:t>
            </w:r>
            <w:proofErr w:type="spellEnd"/>
            <w:r w:rsidRPr="00875CC3">
              <w:rPr>
                <w:sz w:val="24"/>
                <w:szCs w:val="24"/>
              </w:rPr>
              <w:t>)</w:t>
            </w:r>
          </w:p>
        </w:tc>
        <w:tc>
          <w:tcPr>
            <w:tcW w:w="1245" w:type="dxa"/>
            <w:tcBorders>
              <w:top w:val="single" w:sz="4" w:space="0" w:color="auto"/>
              <w:bottom w:val="single" w:sz="4" w:space="0" w:color="auto"/>
            </w:tcBorders>
            <w:vAlign w:val="center"/>
          </w:tcPr>
          <w:p w:rsidR="00530F5E" w:rsidRPr="00287B81" w:rsidRDefault="00530F5E" w:rsidP="00411016">
            <w:pPr>
              <w:autoSpaceDE w:val="0"/>
              <w:autoSpaceDN w:val="0"/>
              <w:adjustRightInd w:val="0"/>
              <w:jc w:val="right"/>
              <w:rPr>
                <w:sz w:val="24"/>
                <w:szCs w:val="24"/>
              </w:rPr>
            </w:pPr>
            <w:r w:rsidRPr="00875CC3">
              <w:rPr>
                <w:sz w:val="24"/>
                <w:szCs w:val="24"/>
                <w:lang w:eastAsia="en-AU"/>
              </w:rPr>
              <w:t>934 088</w:t>
            </w:r>
          </w:p>
        </w:tc>
        <w:tc>
          <w:tcPr>
            <w:tcW w:w="1246" w:type="dxa"/>
            <w:tcBorders>
              <w:top w:val="single" w:sz="8" w:space="0" w:color="000000"/>
              <w:bottom w:val="single" w:sz="8" w:space="0" w:color="000000"/>
            </w:tcBorders>
            <w:vAlign w:val="center"/>
          </w:tcPr>
          <w:p w:rsidR="00530F5E" w:rsidRPr="00287B81" w:rsidRDefault="00530F5E" w:rsidP="00411016">
            <w:pPr>
              <w:autoSpaceDE w:val="0"/>
              <w:autoSpaceDN w:val="0"/>
              <w:adjustRightInd w:val="0"/>
              <w:jc w:val="right"/>
              <w:rPr>
                <w:sz w:val="24"/>
                <w:szCs w:val="24"/>
              </w:rPr>
            </w:pPr>
            <w:r w:rsidRPr="00875CC3">
              <w:rPr>
                <w:sz w:val="24"/>
                <w:szCs w:val="24"/>
                <w:lang w:eastAsia="en-AU"/>
              </w:rPr>
              <w:t>574 728</w:t>
            </w:r>
          </w:p>
        </w:tc>
        <w:tc>
          <w:tcPr>
            <w:tcW w:w="1357" w:type="dxa"/>
            <w:tcBorders>
              <w:top w:val="single" w:sz="8" w:space="0" w:color="000000"/>
              <w:bottom w:val="single" w:sz="8" w:space="0" w:color="000000"/>
            </w:tcBorders>
            <w:vAlign w:val="center"/>
          </w:tcPr>
          <w:p w:rsidR="00530F5E" w:rsidRPr="00287B81" w:rsidRDefault="00530F5E" w:rsidP="00411016">
            <w:pPr>
              <w:autoSpaceDE w:val="0"/>
              <w:autoSpaceDN w:val="0"/>
              <w:adjustRightInd w:val="0"/>
              <w:jc w:val="right"/>
              <w:rPr>
                <w:sz w:val="24"/>
                <w:szCs w:val="24"/>
              </w:rPr>
            </w:pPr>
            <w:r w:rsidRPr="00875CC3">
              <w:rPr>
                <w:sz w:val="24"/>
                <w:szCs w:val="24"/>
                <w:lang w:eastAsia="en-AU"/>
              </w:rPr>
              <w:t>-359 360</w:t>
            </w:r>
          </w:p>
        </w:tc>
        <w:tc>
          <w:tcPr>
            <w:tcW w:w="788" w:type="dxa"/>
            <w:tcBorders>
              <w:top w:val="single" w:sz="8" w:space="0" w:color="000000"/>
              <w:bottom w:val="single" w:sz="8" w:space="0" w:color="000000"/>
            </w:tcBorders>
            <w:vAlign w:val="center"/>
          </w:tcPr>
          <w:p w:rsidR="00530F5E" w:rsidRPr="00287B81" w:rsidRDefault="00530F5E" w:rsidP="00411016">
            <w:pPr>
              <w:autoSpaceDE w:val="0"/>
              <w:autoSpaceDN w:val="0"/>
              <w:adjustRightInd w:val="0"/>
              <w:jc w:val="right"/>
              <w:rPr>
                <w:sz w:val="24"/>
                <w:szCs w:val="24"/>
              </w:rPr>
            </w:pPr>
            <w:r w:rsidRPr="00875CC3">
              <w:rPr>
                <w:sz w:val="24"/>
                <w:szCs w:val="24"/>
                <w:lang w:eastAsia="en-AU"/>
              </w:rPr>
              <w:t>-38.5</w:t>
            </w:r>
          </w:p>
        </w:tc>
      </w:tr>
    </w:tbl>
    <w:p w:rsidR="005146D4" w:rsidRPr="00AC473A" w:rsidRDefault="005146D4" w:rsidP="00A30AF4">
      <w:pPr>
        <w:spacing w:before="240"/>
        <w:rPr>
          <w:sz w:val="24"/>
          <w:szCs w:val="24"/>
        </w:rPr>
      </w:pPr>
      <w:r w:rsidRPr="00875CC3">
        <w:rPr>
          <w:sz w:val="24"/>
          <w:szCs w:val="24"/>
        </w:rPr>
        <w:t>There has been a 38.5 per cent ($359 360) decrease in the levy amount payable for 2013</w:t>
      </w:r>
      <w:r>
        <w:rPr>
          <w:sz w:val="24"/>
          <w:szCs w:val="24"/>
        </w:rPr>
        <w:t>-</w:t>
      </w:r>
      <w:r w:rsidRPr="00875CC3">
        <w:rPr>
          <w:sz w:val="24"/>
          <w:szCs w:val="24"/>
        </w:rPr>
        <w:t>14 ($574 728) compared to the levy amount payable for 2012</w:t>
      </w:r>
      <w:r>
        <w:rPr>
          <w:sz w:val="24"/>
          <w:szCs w:val="24"/>
        </w:rPr>
        <w:t>-</w:t>
      </w:r>
      <w:r w:rsidRPr="00875CC3">
        <w:rPr>
          <w:sz w:val="24"/>
          <w:szCs w:val="24"/>
        </w:rPr>
        <w:t xml:space="preserve">13 ($934 088). </w:t>
      </w:r>
      <w:r w:rsidRPr="00AC473A">
        <w:rPr>
          <w:sz w:val="24"/>
          <w:szCs w:val="24"/>
        </w:rPr>
        <w:t>The decrease is due to the removal of the costs associated with the Random Stratified Trawl Survey (</w:t>
      </w:r>
      <w:proofErr w:type="spellStart"/>
      <w:r w:rsidRPr="00AC473A">
        <w:rPr>
          <w:sz w:val="24"/>
          <w:szCs w:val="24"/>
        </w:rPr>
        <w:t>RSTS</w:t>
      </w:r>
      <w:proofErr w:type="spellEnd"/>
      <w:r w:rsidRPr="00AC473A">
        <w:rPr>
          <w:sz w:val="24"/>
          <w:szCs w:val="24"/>
        </w:rPr>
        <w:t>) from the levy base. In 2013</w:t>
      </w:r>
      <w:r w:rsidR="006B7F4D">
        <w:rPr>
          <w:sz w:val="24"/>
          <w:szCs w:val="24"/>
        </w:rPr>
        <w:t>-</w:t>
      </w:r>
      <w:r w:rsidRPr="00AC473A">
        <w:rPr>
          <w:sz w:val="24"/>
          <w:szCs w:val="24"/>
        </w:rPr>
        <w:t xml:space="preserve">14 the </w:t>
      </w:r>
      <w:proofErr w:type="spellStart"/>
      <w:r w:rsidRPr="00AC473A">
        <w:rPr>
          <w:sz w:val="24"/>
          <w:szCs w:val="24"/>
        </w:rPr>
        <w:t>RSTS</w:t>
      </w:r>
      <w:proofErr w:type="spellEnd"/>
      <w:r w:rsidRPr="00AC473A">
        <w:rPr>
          <w:sz w:val="24"/>
          <w:szCs w:val="24"/>
        </w:rPr>
        <w:t xml:space="preserve"> is being funded by Industry outside the levy base.</w:t>
      </w:r>
    </w:p>
    <w:p w:rsidR="00CD71EB" w:rsidRDefault="005146D4">
      <w:pPr>
        <w:spacing w:before="240"/>
        <w:rPr>
          <w:sz w:val="24"/>
          <w:szCs w:val="24"/>
        </w:rPr>
      </w:pPr>
      <w:r w:rsidRPr="00875CC3">
        <w:rPr>
          <w:sz w:val="24"/>
          <w:szCs w:val="24"/>
        </w:rPr>
        <w:t xml:space="preserve">To calculate the levy payable for each SFR, the research component ($124 561) is added to the total management levy to be collected ($574 728) and then divided by the number of commercial </w:t>
      </w:r>
      <w:proofErr w:type="spellStart"/>
      <w:r w:rsidRPr="00875CC3">
        <w:rPr>
          <w:sz w:val="24"/>
          <w:szCs w:val="24"/>
        </w:rPr>
        <w:t>SFRs</w:t>
      </w:r>
      <w:proofErr w:type="spellEnd"/>
      <w:r w:rsidRPr="00875CC3">
        <w:rPr>
          <w:sz w:val="24"/>
          <w:szCs w:val="24"/>
        </w:rPr>
        <w:t xml:space="preserve"> in the fishery (60 000).</w:t>
      </w:r>
    </w:p>
    <w:p w:rsidR="00510178" w:rsidRPr="00BB15D8" w:rsidRDefault="00397AB0" w:rsidP="00A30AF4">
      <w:pPr>
        <w:spacing w:before="240"/>
        <w:outlineLvl w:val="0"/>
        <w:rPr>
          <w:sz w:val="24"/>
          <w:szCs w:val="24"/>
          <w:u w:val="single"/>
        </w:rPr>
      </w:pPr>
      <w:r w:rsidRPr="00397AB0">
        <w:rPr>
          <w:sz w:val="24"/>
          <w:szCs w:val="24"/>
          <w:u w:val="single"/>
        </w:rPr>
        <w:t>Section 6.3</w:t>
      </w:r>
      <w:r w:rsidR="00BB15D8">
        <w:rPr>
          <w:sz w:val="24"/>
          <w:szCs w:val="24"/>
          <w:u w:val="single"/>
        </w:rPr>
        <w:t xml:space="preserve"> -</w:t>
      </w:r>
      <w:r w:rsidRPr="00397AB0">
        <w:rPr>
          <w:sz w:val="24"/>
          <w:szCs w:val="24"/>
          <w:u w:val="single"/>
        </w:rPr>
        <w:t xml:space="preserve"> When levy must be paid</w:t>
      </w:r>
    </w:p>
    <w:p w:rsidR="003A4857" w:rsidRDefault="00510178">
      <w:pPr>
        <w:tabs>
          <w:tab w:val="left" w:pos="1137"/>
        </w:tabs>
        <w:spacing w:before="240"/>
        <w:rPr>
          <w:sz w:val="24"/>
          <w:szCs w:val="24"/>
        </w:rPr>
      </w:pPr>
      <w:r w:rsidRPr="00A72CBE">
        <w:rPr>
          <w:sz w:val="24"/>
          <w:szCs w:val="24"/>
        </w:rPr>
        <w:t xml:space="preserve">This </w:t>
      </w:r>
      <w:r w:rsidR="00E96B6A">
        <w:rPr>
          <w:sz w:val="24"/>
          <w:szCs w:val="24"/>
        </w:rPr>
        <w:t>section</w:t>
      </w:r>
      <w:r w:rsidR="00E96B6A" w:rsidRPr="00A72CBE">
        <w:rPr>
          <w:sz w:val="24"/>
          <w:szCs w:val="24"/>
        </w:rPr>
        <w:t xml:space="preserve"> </w:t>
      </w:r>
      <w:r w:rsidRPr="00A72CBE">
        <w:rPr>
          <w:sz w:val="24"/>
          <w:szCs w:val="24"/>
        </w:rPr>
        <w:t xml:space="preserve">provides that a levy is payable </w:t>
      </w:r>
      <w:r>
        <w:rPr>
          <w:sz w:val="24"/>
          <w:szCs w:val="24"/>
        </w:rPr>
        <w:t>in</w:t>
      </w:r>
      <w:r w:rsidRPr="00A72CBE">
        <w:rPr>
          <w:sz w:val="24"/>
          <w:szCs w:val="24"/>
        </w:rPr>
        <w:t xml:space="preserve"> three instalments. The full amount of the first instalment is payable by 11 February 2014. The full amount of the second instalment is payable by 8 April 2014. The full amount of the third instalment is payable by 3 June 2014.</w:t>
      </w:r>
    </w:p>
    <w:p w:rsidR="003A4857" w:rsidRDefault="00510178">
      <w:pPr>
        <w:spacing w:before="240"/>
        <w:rPr>
          <w:sz w:val="24"/>
          <w:szCs w:val="24"/>
        </w:rPr>
      </w:pPr>
      <w:r>
        <w:rPr>
          <w:sz w:val="24"/>
          <w:szCs w:val="24"/>
        </w:rPr>
        <w:t xml:space="preserve">The Regulation also provides that </w:t>
      </w:r>
      <w:r w:rsidRPr="00E96B6A">
        <w:rPr>
          <w:sz w:val="24"/>
          <w:szCs w:val="24"/>
        </w:rPr>
        <w:t>should a dealing</w:t>
      </w:r>
      <w:r>
        <w:rPr>
          <w:sz w:val="24"/>
          <w:szCs w:val="24"/>
        </w:rPr>
        <w:t xml:space="preserve"> occur that would transfer ownership, the levy becomes due and payable.</w:t>
      </w:r>
    </w:p>
    <w:p w:rsidR="003A4857" w:rsidRDefault="0001413D">
      <w:pPr>
        <w:spacing w:before="240"/>
        <w:rPr>
          <w:b/>
          <w:sz w:val="24"/>
          <w:szCs w:val="24"/>
        </w:rPr>
      </w:pPr>
      <w:r w:rsidRPr="00EA249C">
        <w:rPr>
          <w:b/>
          <w:sz w:val="24"/>
          <w:szCs w:val="24"/>
        </w:rPr>
        <w:t xml:space="preserve">Part </w:t>
      </w:r>
      <w:r w:rsidR="00DA1C84">
        <w:rPr>
          <w:b/>
          <w:sz w:val="24"/>
          <w:szCs w:val="24"/>
        </w:rPr>
        <w:t>7</w:t>
      </w:r>
      <w:r w:rsidRPr="00EA249C">
        <w:rPr>
          <w:b/>
          <w:sz w:val="24"/>
          <w:szCs w:val="24"/>
        </w:rPr>
        <w:t xml:space="preserve"> Macquarie Island </w:t>
      </w:r>
      <w:proofErr w:type="spellStart"/>
      <w:r w:rsidRPr="00EA249C">
        <w:rPr>
          <w:b/>
          <w:sz w:val="24"/>
          <w:szCs w:val="24"/>
        </w:rPr>
        <w:t>Toothfish</w:t>
      </w:r>
      <w:proofErr w:type="spellEnd"/>
      <w:r w:rsidRPr="00EA249C">
        <w:rPr>
          <w:b/>
          <w:sz w:val="24"/>
          <w:szCs w:val="24"/>
        </w:rPr>
        <w:t xml:space="preserve"> Fishery</w:t>
      </w:r>
    </w:p>
    <w:p w:rsidR="00CD71EB" w:rsidRDefault="00397AB0" w:rsidP="00A30AF4">
      <w:pPr>
        <w:pStyle w:val="AFMANormal"/>
        <w:jc w:val="left"/>
        <w:rPr>
          <w:i/>
          <w:szCs w:val="24"/>
          <w:u w:val="single"/>
        </w:rPr>
      </w:pPr>
      <w:r w:rsidRPr="00397AB0">
        <w:rPr>
          <w:szCs w:val="24"/>
          <w:u w:val="single"/>
        </w:rPr>
        <w:t>Section 7.1</w:t>
      </w:r>
      <w:r w:rsidR="00BB15D8">
        <w:rPr>
          <w:szCs w:val="24"/>
          <w:u w:val="single"/>
        </w:rPr>
        <w:t xml:space="preserve"> -</w:t>
      </w:r>
      <w:r w:rsidRPr="00397AB0">
        <w:rPr>
          <w:szCs w:val="24"/>
          <w:u w:val="single"/>
        </w:rPr>
        <w:t xml:space="preserve"> Definitions </w:t>
      </w:r>
    </w:p>
    <w:p w:rsidR="00CD71EB" w:rsidRDefault="00510178">
      <w:pPr>
        <w:pStyle w:val="AFMANormal"/>
        <w:jc w:val="left"/>
        <w:rPr>
          <w:szCs w:val="24"/>
        </w:rPr>
      </w:pPr>
      <w:r w:rsidRPr="00E96B6A">
        <w:rPr>
          <w:szCs w:val="24"/>
        </w:rPr>
        <w:t xml:space="preserve">This </w:t>
      </w:r>
      <w:r w:rsidR="00E96B6A">
        <w:rPr>
          <w:szCs w:val="24"/>
        </w:rPr>
        <w:t>section</w:t>
      </w:r>
      <w:r w:rsidR="00E96B6A" w:rsidRPr="003B19D5">
        <w:rPr>
          <w:szCs w:val="24"/>
        </w:rPr>
        <w:t xml:space="preserve"> </w:t>
      </w:r>
      <w:r w:rsidRPr="003B19D5">
        <w:rPr>
          <w:szCs w:val="24"/>
        </w:rPr>
        <w:t xml:space="preserve">defines </w:t>
      </w:r>
      <w:r>
        <w:rPr>
          <w:szCs w:val="24"/>
        </w:rPr>
        <w:t>the</w:t>
      </w:r>
      <w:r w:rsidRPr="003B19D5">
        <w:rPr>
          <w:szCs w:val="24"/>
        </w:rPr>
        <w:t xml:space="preserve"> term</w:t>
      </w:r>
      <w:r>
        <w:rPr>
          <w:szCs w:val="24"/>
        </w:rPr>
        <w:t>s</w:t>
      </w:r>
      <w:r w:rsidRPr="003B19D5">
        <w:rPr>
          <w:szCs w:val="24"/>
        </w:rPr>
        <w:t xml:space="preserve"> used in the Part. </w:t>
      </w:r>
    </w:p>
    <w:p w:rsidR="0001413D" w:rsidRPr="00BB15D8" w:rsidRDefault="00397AB0" w:rsidP="00A30AF4">
      <w:pPr>
        <w:pStyle w:val="AFMANormal"/>
        <w:jc w:val="left"/>
        <w:rPr>
          <w:szCs w:val="24"/>
          <w:u w:val="single"/>
        </w:rPr>
      </w:pPr>
      <w:r w:rsidRPr="00397AB0">
        <w:rPr>
          <w:szCs w:val="24"/>
          <w:u w:val="single"/>
        </w:rPr>
        <w:t xml:space="preserve">Section 7.2 </w:t>
      </w:r>
      <w:r w:rsidR="00BB15D8">
        <w:rPr>
          <w:szCs w:val="24"/>
          <w:u w:val="single"/>
        </w:rPr>
        <w:t xml:space="preserve"> - </w:t>
      </w:r>
      <w:r w:rsidRPr="00397AB0">
        <w:rPr>
          <w:szCs w:val="24"/>
          <w:u w:val="single"/>
        </w:rPr>
        <w:t xml:space="preserve">Amount of levy - </w:t>
      </w:r>
      <w:proofErr w:type="spellStart"/>
      <w:r w:rsidRPr="00397AB0">
        <w:rPr>
          <w:szCs w:val="24"/>
          <w:u w:val="single"/>
        </w:rPr>
        <w:t>leviable</w:t>
      </w:r>
      <w:proofErr w:type="spellEnd"/>
      <w:r w:rsidRPr="00397AB0">
        <w:rPr>
          <w:szCs w:val="24"/>
          <w:u w:val="single"/>
        </w:rPr>
        <w:t xml:space="preserve"> </w:t>
      </w:r>
      <w:proofErr w:type="spellStart"/>
      <w:r w:rsidRPr="00397AB0">
        <w:rPr>
          <w:szCs w:val="24"/>
          <w:u w:val="single"/>
        </w:rPr>
        <w:t>MITF</w:t>
      </w:r>
      <w:proofErr w:type="spellEnd"/>
      <w:r w:rsidRPr="00397AB0">
        <w:rPr>
          <w:szCs w:val="24"/>
          <w:u w:val="single"/>
        </w:rPr>
        <w:t xml:space="preserve"> SFR</w:t>
      </w:r>
    </w:p>
    <w:p w:rsidR="003A4857" w:rsidRDefault="005146D4">
      <w:pPr>
        <w:pStyle w:val="AFMANormal"/>
        <w:jc w:val="left"/>
        <w:rPr>
          <w:szCs w:val="24"/>
        </w:rPr>
      </w:pPr>
      <w:r w:rsidRPr="007F42CC">
        <w:rPr>
          <w:szCs w:val="24"/>
        </w:rPr>
        <w:t xml:space="preserve">This section sets the levy payable for a Macquarie Island </w:t>
      </w:r>
      <w:proofErr w:type="spellStart"/>
      <w:r w:rsidRPr="007F42CC">
        <w:rPr>
          <w:szCs w:val="24"/>
        </w:rPr>
        <w:t>Toothfish</w:t>
      </w:r>
      <w:proofErr w:type="spellEnd"/>
      <w:r w:rsidRPr="007F42CC">
        <w:rPr>
          <w:szCs w:val="24"/>
        </w:rPr>
        <w:t xml:space="preserve"> Fishery (</w:t>
      </w:r>
      <w:proofErr w:type="spellStart"/>
      <w:r w:rsidRPr="007F42CC">
        <w:rPr>
          <w:szCs w:val="24"/>
        </w:rPr>
        <w:t>MITF</w:t>
      </w:r>
      <w:proofErr w:type="spellEnd"/>
      <w:r w:rsidRPr="007F42CC">
        <w:rPr>
          <w:szCs w:val="24"/>
        </w:rPr>
        <w:t xml:space="preserve">) quota SFR in force on the commencement of this regulation </w:t>
      </w:r>
      <w:r w:rsidR="00510178">
        <w:rPr>
          <w:szCs w:val="24"/>
        </w:rPr>
        <w:t>and</w:t>
      </w:r>
      <w:r w:rsidRPr="007F42CC">
        <w:rPr>
          <w:szCs w:val="24"/>
        </w:rPr>
        <w:t xml:space="preserve"> before 30 June 2014.</w:t>
      </w:r>
    </w:p>
    <w:p w:rsidR="003A4857" w:rsidRDefault="005146D4">
      <w:pPr>
        <w:pStyle w:val="AFMANormal"/>
        <w:jc w:val="left"/>
        <w:rPr>
          <w:szCs w:val="24"/>
        </w:rPr>
      </w:pPr>
      <w:r w:rsidRPr="007F42CC">
        <w:rPr>
          <w:szCs w:val="24"/>
        </w:rPr>
        <w:t>The levy amount is $20.50</w:t>
      </w:r>
      <w:r w:rsidRPr="007F42CC">
        <w:rPr>
          <w:kern w:val="0"/>
          <w:szCs w:val="24"/>
        </w:rPr>
        <w:t xml:space="preserve"> for each quota SFR and includes a </w:t>
      </w:r>
      <w:proofErr w:type="spellStart"/>
      <w:r w:rsidRPr="007F42CC">
        <w:rPr>
          <w:kern w:val="0"/>
          <w:szCs w:val="24"/>
        </w:rPr>
        <w:t>FRDC</w:t>
      </w:r>
      <w:proofErr w:type="spellEnd"/>
      <w:r w:rsidRPr="007F42CC">
        <w:rPr>
          <w:kern w:val="0"/>
          <w:szCs w:val="24"/>
        </w:rPr>
        <w:t xml:space="preserve"> component </w:t>
      </w:r>
      <w:r w:rsidRPr="007F42CC">
        <w:rPr>
          <w:szCs w:val="24"/>
        </w:rPr>
        <w:t>of $0.80 per SFR.</w:t>
      </w:r>
    </w:p>
    <w:p w:rsidR="005146D4" w:rsidRDefault="005146D4" w:rsidP="00A30AF4">
      <w:pPr>
        <w:pStyle w:val="AFMANormal"/>
        <w:jc w:val="left"/>
        <w:rPr>
          <w:szCs w:val="24"/>
        </w:rPr>
      </w:pPr>
      <w:r w:rsidRPr="007F42CC">
        <w:rPr>
          <w:szCs w:val="24"/>
        </w:rPr>
        <w:t xml:space="preserve">Table 6: Comparison of the </w:t>
      </w:r>
      <w:proofErr w:type="spellStart"/>
      <w:r w:rsidRPr="007F42CC">
        <w:rPr>
          <w:szCs w:val="24"/>
        </w:rPr>
        <w:t>MITF</w:t>
      </w:r>
      <w:proofErr w:type="spellEnd"/>
      <w:r w:rsidRPr="007F42CC">
        <w:rPr>
          <w:szCs w:val="24"/>
        </w:rPr>
        <w:t xml:space="preserve"> levy base between 2012</w:t>
      </w:r>
      <w:r w:rsidR="00E74FE0">
        <w:rPr>
          <w:szCs w:val="24"/>
        </w:rPr>
        <w:t>-</w:t>
      </w:r>
      <w:r w:rsidRPr="007F42CC">
        <w:rPr>
          <w:szCs w:val="24"/>
        </w:rPr>
        <w:t>13 and 2013</w:t>
      </w:r>
      <w:r w:rsidR="00E74FE0">
        <w:rPr>
          <w:szCs w:val="24"/>
        </w:rPr>
        <w:t>-</w:t>
      </w:r>
      <w:r w:rsidRPr="007F42CC">
        <w:rPr>
          <w:szCs w:val="24"/>
        </w:rPr>
        <w:t>14</w:t>
      </w:r>
      <w:r w:rsidR="00005A55">
        <w:rPr>
          <w:szCs w:val="24"/>
        </w:rPr>
        <w:t>.</w:t>
      </w:r>
    </w:p>
    <w:p w:rsidR="00530F5E" w:rsidRDefault="00530F5E" w:rsidP="005146D4">
      <w:pPr>
        <w:pStyle w:val="AFMANormal"/>
        <w:spacing w:before="0"/>
        <w:jc w:val="left"/>
        <w:rPr>
          <w:szCs w:val="24"/>
        </w:rPr>
      </w:pPr>
    </w:p>
    <w:tbl>
      <w:tblPr>
        <w:tblW w:w="0" w:type="auto"/>
        <w:tblLayout w:type="fixed"/>
        <w:tblCellMar>
          <w:left w:w="30" w:type="dxa"/>
          <w:right w:w="30" w:type="dxa"/>
        </w:tblCellMar>
        <w:tblLook w:val="0000" w:firstRow="0" w:lastRow="0" w:firstColumn="0" w:lastColumn="0" w:noHBand="0" w:noVBand="0"/>
      </w:tblPr>
      <w:tblGrid>
        <w:gridCol w:w="2302"/>
        <w:gridCol w:w="1245"/>
        <w:gridCol w:w="1246"/>
        <w:gridCol w:w="1357"/>
        <w:gridCol w:w="788"/>
        <w:gridCol w:w="292"/>
      </w:tblGrid>
      <w:tr w:rsidR="00BA58BC" w:rsidRPr="00287B81" w:rsidTr="00BA58BC">
        <w:trPr>
          <w:trHeight w:val="247"/>
        </w:trPr>
        <w:tc>
          <w:tcPr>
            <w:tcW w:w="2302" w:type="dxa"/>
          </w:tcPr>
          <w:p w:rsidR="00BA58BC" w:rsidRPr="00287B81" w:rsidRDefault="00BA58BC" w:rsidP="00411016">
            <w:pPr>
              <w:autoSpaceDE w:val="0"/>
              <w:autoSpaceDN w:val="0"/>
              <w:adjustRightInd w:val="0"/>
              <w:jc w:val="right"/>
              <w:rPr>
                <w:sz w:val="24"/>
                <w:szCs w:val="24"/>
              </w:rPr>
            </w:pPr>
          </w:p>
        </w:tc>
        <w:tc>
          <w:tcPr>
            <w:tcW w:w="1245" w:type="dxa"/>
          </w:tcPr>
          <w:p w:rsidR="00BA58BC" w:rsidRPr="00287B81" w:rsidRDefault="00BA58BC" w:rsidP="00411016">
            <w:pPr>
              <w:autoSpaceDE w:val="0"/>
              <w:autoSpaceDN w:val="0"/>
              <w:adjustRightInd w:val="0"/>
              <w:jc w:val="center"/>
              <w:rPr>
                <w:sz w:val="24"/>
                <w:szCs w:val="24"/>
              </w:rPr>
            </w:pPr>
            <w:r w:rsidRPr="00287B81">
              <w:rPr>
                <w:sz w:val="24"/>
                <w:szCs w:val="24"/>
              </w:rPr>
              <w:t>2012</w:t>
            </w:r>
            <w:r>
              <w:rPr>
                <w:sz w:val="24"/>
                <w:szCs w:val="24"/>
              </w:rPr>
              <w:t>-</w:t>
            </w:r>
            <w:r w:rsidRPr="00287B81">
              <w:rPr>
                <w:sz w:val="24"/>
                <w:szCs w:val="24"/>
              </w:rPr>
              <w:t>13</w:t>
            </w:r>
          </w:p>
        </w:tc>
        <w:tc>
          <w:tcPr>
            <w:tcW w:w="1246" w:type="dxa"/>
          </w:tcPr>
          <w:p w:rsidR="00BA58BC" w:rsidRPr="00287B81" w:rsidRDefault="00BA58BC" w:rsidP="00411016">
            <w:pPr>
              <w:autoSpaceDE w:val="0"/>
              <w:autoSpaceDN w:val="0"/>
              <w:adjustRightInd w:val="0"/>
              <w:jc w:val="center"/>
              <w:rPr>
                <w:sz w:val="24"/>
                <w:szCs w:val="24"/>
              </w:rPr>
            </w:pPr>
            <w:r w:rsidRPr="00287B81">
              <w:rPr>
                <w:sz w:val="24"/>
                <w:szCs w:val="24"/>
              </w:rPr>
              <w:t>2013</w:t>
            </w:r>
            <w:r>
              <w:rPr>
                <w:sz w:val="24"/>
                <w:szCs w:val="24"/>
              </w:rPr>
              <w:t>-</w:t>
            </w:r>
            <w:r w:rsidRPr="00287B81">
              <w:rPr>
                <w:sz w:val="24"/>
                <w:szCs w:val="24"/>
              </w:rPr>
              <w:t>14</w:t>
            </w:r>
          </w:p>
        </w:tc>
        <w:tc>
          <w:tcPr>
            <w:tcW w:w="2437" w:type="dxa"/>
            <w:gridSpan w:val="3"/>
          </w:tcPr>
          <w:p w:rsidR="00BA58BC" w:rsidRPr="00287B81" w:rsidRDefault="00BA58BC" w:rsidP="00411016">
            <w:pPr>
              <w:autoSpaceDE w:val="0"/>
              <w:autoSpaceDN w:val="0"/>
              <w:adjustRightInd w:val="0"/>
              <w:jc w:val="center"/>
              <w:rPr>
                <w:sz w:val="24"/>
                <w:szCs w:val="24"/>
              </w:rPr>
            </w:pPr>
            <w:r>
              <w:rPr>
                <w:sz w:val="24"/>
                <w:szCs w:val="24"/>
              </w:rPr>
              <w:t xml:space="preserve">     </w:t>
            </w:r>
            <w:r w:rsidRPr="00287B81">
              <w:rPr>
                <w:sz w:val="24"/>
                <w:szCs w:val="24"/>
              </w:rPr>
              <w:t>Difference</w:t>
            </w:r>
          </w:p>
        </w:tc>
      </w:tr>
      <w:tr w:rsidR="00BA58BC" w:rsidRPr="00287B81" w:rsidTr="00411016">
        <w:trPr>
          <w:gridAfter w:val="1"/>
          <w:wAfter w:w="292" w:type="dxa"/>
          <w:trHeight w:val="262"/>
        </w:trPr>
        <w:tc>
          <w:tcPr>
            <w:tcW w:w="2302" w:type="dxa"/>
          </w:tcPr>
          <w:p w:rsidR="00BA58BC" w:rsidRPr="00287B81" w:rsidRDefault="00BA58BC" w:rsidP="00411016">
            <w:pPr>
              <w:autoSpaceDE w:val="0"/>
              <w:autoSpaceDN w:val="0"/>
              <w:adjustRightInd w:val="0"/>
              <w:jc w:val="right"/>
              <w:rPr>
                <w:sz w:val="24"/>
                <w:szCs w:val="24"/>
              </w:rPr>
            </w:pPr>
          </w:p>
        </w:tc>
        <w:tc>
          <w:tcPr>
            <w:tcW w:w="1245" w:type="dxa"/>
            <w:tcBorders>
              <w:bottom w:val="double" w:sz="4" w:space="0" w:color="auto"/>
            </w:tcBorders>
          </w:tcPr>
          <w:p w:rsidR="00BA58BC" w:rsidRPr="00287B81" w:rsidRDefault="00BA58BC" w:rsidP="00411016">
            <w:pPr>
              <w:autoSpaceDE w:val="0"/>
              <w:autoSpaceDN w:val="0"/>
              <w:adjustRightInd w:val="0"/>
              <w:jc w:val="center"/>
              <w:rPr>
                <w:sz w:val="24"/>
                <w:szCs w:val="24"/>
              </w:rPr>
            </w:pPr>
            <w:r w:rsidRPr="00287B81">
              <w:rPr>
                <w:sz w:val="24"/>
                <w:szCs w:val="24"/>
              </w:rPr>
              <w:t>$</w:t>
            </w:r>
          </w:p>
        </w:tc>
        <w:tc>
          <w:tcPr>
            <w:tcW w:w="1246" w:type="dxa"/>
            <w:tcBorders>
              <w:bottom w:val="double" w:sz="4" w:space="0" w:color="auto"/>
            </w:tcBorders>
          </w:tcPr>
          <w:p w:rsidR="00BA58BC" w:rsidRPr="00287B81" w:rsidRDefault="00BA58BC" w:rsidP="00411016">
            <w:pPr>
              <w:autoSpaceDE w:val="0"/>
              <w:autoSpaceDN w:val="0"/>
              <w:adjustRightInd w:val="0"/>
              <w:jc w:val="center"/>
              <w:rPr>
                <w:sz w:val="24"/>
                <w:szCs w:val="24"/>
              </w:rPr>
            </w:pPr>
            <w:r w:rsidRPr="00287B81">
              <w:rPr>
                <w:sz w:val="24"/>
                <w:szCs w:val="24"/>
              </w:rPr>
              <w:t>$</w:t>
            </w:r>
          </w:p>
        </w:tc>
        <w:tc>
          <w:tcPr>
            <w:tcW w:w="1357" w:type="dxa"/>
            <w:tcBorders>
              <w:bottom w:val="double" w:sz="4" w:space="0" w:color="auto"/>
            </w:tcBorders>
          </w:tcPr>
          <w:p w:rsidR="00BA58BC" w:rsidRPr="00287B81" w:rsidRDefault="00BA58BC" w:rsidP="00411016">
            <w:pPr>
              <w:autoSpaceDE w:val="0"/>
              <w:autoSpaceDN w:val="0"/>
              <w:adjustRightInd w:val="0"/>
              <w:jc w:val="center"/>
              <w:rPr>
                <w:sz w:val="24"/>
                <w:szCs w:val="24"/>
              </w:rPr>
            </w:pPr>
            <w:r w:rsidRPr="00287B81">
              <w:rPr>
                <w:sz w:val="24"/>
                <w:szCs w:val="24"/>
              </w:rPr>
              <w:t>$</w:t>
            </w:r>
          </w:p>
        </w:tc>
        <w:tc>
          <w:tcPr>
            <w:tcW w:w="788" w:type="dxa"/>
            <w:tcBorders>
              <w:bottom w:val="double" w:sz="4" w:space="0" w:color="auto"/>
            </w:tcBorders>
          </w:tcPr>
          <w:p w:rsidR="00BA58BC" w:rsidRPr="00287B81" w:rsidRDefault="00BA58BC" w:rsidP="00411016">
            <w:pPr>
              <w:autoSpaceDE w:val="0"/>
              <w:autoSpaceDN w:val="0"/>
              <w:adjustRightInd w:val="0"/>
              <w:jc w:val="center"/>
              <w:rPr>
                <w:sz w:val="24"/>
                <w:szCs w:val="24"/>
              </w:rPr>
            </w:pPr>
            <w:r w:rsidRPr="00287B81">
              <w:rPr>
                <w:sz w:val="24"/>
                <w:szCs w:val="24"/>
              </w:rPr>
              <w:t>%</w:t>
            </w:r>
          </w:p>
        </w:tc>
      </w:tr>
      <w:tr w:rsidR="00BA58BC" w:rsidRPr="00287B81" w:rsidTr="00411016">
        <w:trPr>
          <w:gridAfter w:val="1"/>
          <w:wAfter w:w="292" w:type="dxa"/>
          <w:trHeight w:val="247"/>
        </w:trPr>
        <w:tc>
          <w:tcPr>
            <w:tcW w:w="2302" w:type="dxa"/>
          </w:tcPr>
          <w:p w:rsidR="00BA58BC" w:rsidRPr="00875CC3" w:rsidRDefault="00BA58BC" w:rsidP="00411016">
            <w:pPr>
              <w:autoSpaceDE w:val="0"/>
              <w:autoSpaceDN w:val="0"/>
              <w:adjustRightInd w:val="0"/>
              <w:rPr>
                <w:sz w:val="24"/>
                <w:szCs w:val="24"/>
              </w:rPr>
            </w:pPr>
            <w:r w:rsidRPr="00875CC3">
              <w:rPr>
                <w:sz w:val="24"/>
                <w:szCs w:val="24"/>
              </w:rPr>
              <w:t>Cost recovered budget</w:t>
            </w:r>
          </w:p>
        </w:tc>
        <w:tc>
          <w:tcPr>
            <w:tcW w:w="1245" w:type="dxa"/>
            <w:tcBorders>
              <w:top w:val="double" w:sz="4" w:space="0" w:color="auto"/>
            </w:tcBorders>
            <w:vAlign w:val="center"/>
          </w:tcPr>
          <w:p w:rsidR="00BA58BC" w:rsidRPr="00287B81" w:rsidRDefault="00BA58BC" w:rsidP="00411016">
            <w:pPr>
              <w:autoSpaceDE w:val="0"/>
              <w:autoSpaceDN w:val="0"/>
              <w:adjustRightInd w:val="0"/>
              <w:jc w:val="right"/>
              <w:rPr>
                <w:sz w:val="24"/>
                <w:szCs w:val="24"/>
              </w:rPr>
            </w:pPr>
            <w:r>
              <w:rPr>
                <w:sz w:val="24"/>
                <w:szCs w:val="24"/>
                <w:lang w:eastAsia="en-AU"/>
              </w:rPr>
              <w:t>245 485</w:t>
            </w:r>
          </w:p>
        </w:tc>
        <w:tc>
          <w:tcPr>
            <w:tcW w:w="1246" w:type="dxa"/>
            <w:tcBorders>
              <w:top w:val="double" w:sz="4" w:space="0" w:color="auto"/>
            </w:tcBorders>
            <w:vAlign w:val="center"/>
          </w:tcPr>
          <w:p w:rsidR="00BA58BC" w:rsidRPr="00287B81" w:rsidRDefault="00BA58BC" w:rsidP="00411016">
            <w:pPr>
              <w:autoSpaceDE w:val="0"/>
              <w:autoSpaceDN w:val="0"/>
              <w:adjustRightInd w:val="0"/>
              <w:jc w:val="right"/>
              <w:rPr>
                <w:sz w:val="24"/>
                <w:szCs w:val="24"/>
              </w:rPr>
            </w:pPr>
            <w:r w:rsidRPr="007F42CC">
              <w:rPr>
                <w:sz w:val="24"/>
                <w:szCs w:val="24"/>
                <w:lang w:eastAsia="en-AU"/>
              </w:rPr>
              <w:t>316 241</w:t>
            </w:r>
          </w:p>
        </w:tc>
        <w:tc>
          <w:tcPr>
            <w:tcW w:w="1357" w:type="dxa"/>
            <w:tcBorders>
              <w:top w:val="double" w:sz="4" w:space="0" w:color="auto"/>
            </w:tcBorders>
            <w:vAlign w:val="center"/>
          </w:tcPr>
          <w:p w:rsidR="00BA58BC" w:rsidRPr="00287B81" w:rsidRDefault="00BA58BC" w:rsidP="00B9521A">
            <w:pPr>
              <w:autoSpaceDE w:val="0"/>
              <w:autoSpaceDN w:val="0"/>
              <w:adjustRightInd w:val="0"/>
              <w:jc w:val="right"/>
              <w:rPr>
                <w:sz w:val="24"/>
                <w:szCs w:val="24"/>
              </w:rPr>
            </w:pPr>
            <w:r w:rsidRPr="007F42CC">
              <w:rPr>
                <w:sz w:val="24"/>
                <w:szCs w:val="24"/>
                <w:lang w:eastAsia="en-AU"/>
              </w:rPr>
              <w:t xml:space="preserve"> </w:t>
            </w:r>
            <w:r w:rsidR="00B9521A">
              <w:rPr>
                <w:sz w:val="24"/>
                <w:szCs w:val="24"/>
                <w:lang w:eastAsia="en-AU"/>
              </w:rPr>
              <w:t>70 756</w:t>
            </w:r>
          </w:p>
        </w:tc>
        <w:tc>
          <w:tcPr>
            <w:tcW w:w="788" w:type="dxa"/>
            <w:tcBorders>
              <w:top w:val="double" w:sz="4" w:space="0" w:color="auto"/>
            </w:tcBorders>
            <w:vAlign w:val="center"/>
          </w:tcPr>
          <w:p w:rsidR="00BA58BC" w:rsidRPr="00287B81" w:rsidRDefault="00BA58BC" w:rsidP="00B9521A">
            <w:pPr>
              <w:autoSpaceDE w:val="0"/>
              <w:autoSpaceDN w:val="0"/>
              <w:adjustRightInd w:val="0"/>
              <w:jc w:val="right"/>
              <w:rPr>
                <w:sz w:val="24"/>
                <w:szCs w:val="24"/>
              </w:rPr>
            </w:pPr>
            <w:r w:rsidRPr="007F42CC">
              <w:rPr>
                <w:sz w:val="24"/>
                <w:szCs w:val="24"/>
                <w:lang w:eastAsia="en-AU"/>
              </w:rPr>
              <w:t xml:space="preserve"> </w:t>
            </w:r>
            <w:r w:rsidR="00B9521A">
              <w:rPr>
                <w:sz w:val="24"/>
                <w:szCs w:val="24"/>
                <w:lang w:eastAsia="en-AU"/>
              </w:rPr>
              <w:t>28.8</w:t>
            </w:r>
          </w:p>
        </w:tc>
      </w:tr>
      <w:tr w:rsidR="00BA58BC" w:rsidRPr="00287B81" w:rsidTr="00411016">
        <w:trPr>
          <w:gridAfter w:val="1"/>
          <w:wAfter w:w="292" w:type="dxa"/>
          <w:trHeight w:val="247"/>
        </w:trPr>
        <w:tc>
          <w:tcPr>
            <w:tcW w:w="2302" w:type="dxa"/>
          </w:tcPr>
          <w:p w:rsidR="00BA58BC" w:rsidRPr="00875CC3" w:rsidRDefault="00BA58BC" w:rsidP="00411016">
            <w:pPr>
              <w:autoSpaceDE w:val="0"/>
              <w:autoSpaceDN w:val="0"/>
              <w:adjustRightInd w:val="0"/>
              <w:rPr>
                <w:sz w:val="24"/>
                <w:szCs w:val="24"/>
              </w:rPr>
            </w:pPr>
            <w:r w:rsidRPr="00875CC3">
              <w:rPr>
                <w:sz w:val="24"/>
                <w:szCs w:val="24"/>
              </w:rPr>
              <w:t>Prior year (over)/under recoveries</w:t>
            </w:r>
          </w:p>
        </w:tc>
        <w:tc>
          <w:tcPr>
            <w:tcW w:w="1245" w:type="dxa"/>
            <w:vAlign w:val="center"/>
          </w:tcPr>
          <w:p w:rsidR="00BA58BC" w:rsidRPr="00287B81" w:rsidRDefault="00BA58BC" w:rsidP="00411016">
            <w:pPr>
              <w:autoSpaceDE w:val="0"/>
              <w:autoSpaceDN w:val="0"/>
              <w:adjustRightInd w:val="0"/>
              <w:jc w:val="right"/>
              <w:rPr>
                <w:sz w:val="24"/>
                <w:szCs w:val="24"/>
              </w:rPr>
            </w:pPr>
            <w:r>
              <w:rPr>
                <w:sz w:val="24"/>
                <w:szCs w:val="24"/>
              </w:rPr>
              <w:t>47 888</w:t>
            </w:r>
          </w:p>
        </w:tc>
        <w:tc>
          <w:tcPr>
            <w:tcW w:w="1246" w:type="dxa"/>
            <w:vAlign w:val="center"/>
          </w:tcPr>
          <w:p w:rsidR="00BA58BC" w:rsidRPr="00287B81" w:rsidRDefault="00BA58BC" w:rsidP="00411016">
            <w:pPr>
              <w:autoSpaceDE w:val="0"/>
              <w:autoSpaceDN w:val="0"/>
              <w:adjustRightInd w:val="0"/>
              <w:jc w:val="right"/>
              <w:rPr>
                <w:sz w:val="24"/>
                <w:szCs w:val="24"/>
              </w:rPr>
            </w:pPr>
            <w:r>
              <w:rPr>
                <w:sz w:val="24"/>
                <w:szCs w:val="24"/>
              </w:rPr>
              <w:t>151 272</w:t>
            </w:r>
          </w:p>
        </w:tc>
        <w:tc>
          <w:tcPr>
            <w:tcW w:w="1357" w:type="dxa"/>
            <w:vAlign w:val="center"/>
          </w:tcPr>
          <w:p w:rsidR="00BA58BC" w:rsidRPr="00287B81" w:rsidRDefault="00BA58BC" w:rsidP="00411016">
            <w:pPr>
              <w:autoSpaceDE w:val="0"/>
              <w:autoSpaceDN w:val="0"/>
              <w:adjustRightInd w:val="0"/>
              <w:jc w:val="right"/>
              <w:rPr>
                <w:sz w:val="24"/>
                <w:szCs w:val="24"/>
              </w:rPr>
            </w:pPr>
          </w:p>
        </w:tc>
        <w:tc>
          <w:tcPr>
            <w:tcW w:w="788" w:type="dxa"/>
            <w:vAlign w:val="center"/>
          </w:tcPr>
          <w:p w:rsidR="00BA58BC" w:rsidRPr="00287B81" w:rsidRDefault="00BA58BC" w:rsidP="00411016">
            <w:pPr>
              <w:autoSpaceDE w:val="0"/>
              <w:autoSpaceDN w:val="0"/>
              <w:adjustRightInd w:val="0"/>
              <w:jc w:val="right"/>
              <w:rPr>
                <w:sz w:val="24"/>
                <w:szCs w:val="24"/>
              </w:rPr>
            </w:pPr>
          </w:p>
        </w:tc>
      </w:tr>
      <w:tr w:rsidR="00BA58BC" w:rsidRPr="00287B81" w:rsidTr="00411016">
        <w:trPr>
          <w:gridAfter w:val="1"/>
          <w:wAfter w:w="292" w:type="dxa"/>
          <w:trHeight w:val="247"/>
        </w:trPr>
        <w:tc>
          <w:tcPr>
            <w:tcW w:w="2302" w:type="dxa"/>
          </w:tcPr>
          <w:p w:rsidR="00BA58BC" w:rsidRPr="00875CC3" w:rsidRDefault="00BA58BC" w:rsidP="00411016">
            <w:pPr>
              <w:autoSpaceDE w:val="0"/>
              <w:autoSpaceDN w:val="0"/>
              <w:adjustRightInd w:val="0"/>
              <w:rPr>
                <w:sz w:val="24"/>
                <w:szCs w:val="24"/>
              </w:rPr>
            </w:pPr>
            <w:r w:rsidRPr="00875CC3">
              <w:rPr>
                <w:sz w:val="24"/>
                <w:szCs w:val="24"/>
              </w:rPr>
              <w:t>Less Observer Fee for Service</w:t>
            </w:r>
          </w:p>
        </w:tc>
        <w:tc>
          <w:tcPr>
            <w:tcW w:w="1245" w:type="dxa"/>
            <w:tcBorders>
              <w:bottom w:val="single" w:sz="4" w:space="0" w:color="auto"/>
            </w:tcBorders>
            <w:vAlign w:val="center"/>
          </w:tcPr>
          <w:p w:rsidR="00BA58BC" w:rsidRPr="00287B81" w:rsidRDefault="00BA58BC" w:rsidP="00411016">
            <w:pPr>
              <w:autoSpaceDE w:val="0"/>
              <w:autoSpaceDN w:val="0"/>
              <w:adjustRightInd w:val="0"/>
              <w:jc w:val="right"/>
              <w:rPr>
                <w:sz w:val="24"/>
                <w:szCs w:val="24"/>
              </w:rPr>
            </w:pPr>
            <w:r>
              <w:rPr>
                <w:sz w:val="24"/>
                <w:szCs w:val="24"/>
              </w:rPr>
              <w:t>-41 325</w:t>
            </w:r>
          </w:p>
        </w:tc>
        <w:tc>
          <w:tcPr>
            <w:tcW w:w="1246" w:type="dxa"/>
            <w:vAlign w:val="center"/>
          </w:tcPr>
          <w:p w:rsidR="00BA58BC" w:rsidRPr="00287B81" w:rsidRDefault="00BA58BC" w:rsidP="00BA58BC">
            <w:pPr>
              <w:autoSpaceDE w:val="0"/>
              <w:autoSpaceDN w:val="0"/>
              <w:adjustRightInd w:val="0"/>
              <w:jc w:val="right"/>
              <w:rPr>
                <w:sz w:val="24"/>
                <w:szCs w:val="24"/>
              </w:rPr>
            </w:pPr>
            <w:r>
              <w:rPr>
                <w:sz w:val="24"/>
                <w:szCs w:val="24"/>
              </w:rPr>
              <w:t>-73 975</w:t>
            </w:r>
          </w:p>
        </w:tc>
        <w:tc>
          <w:tcPr>
            <w:tcW w:w="1357" w:type="dxa"/>
            <w:vAlign w:val="center"/>
          </w:tcPr>
          <w:p w:rsidR="00BA58BC" w:rsidRPr="00287B81" w:rsidRDefault="00BA58BC" w:rsidP="00411016">
            <w:pPr>
              <w:autoSpaceDE w:val="0"/>
              <w:autoSpaceDN w:val="0"/>
              <w:adjustRightInd w:val="0"/>
              <w:jc w:val="right"/>
              <w:rPr>
                <w:sz w:val="24"/>
                <w:szCs w:val="24"/>
              </w:rPr>
            </w:pPr>
          </w:p>
        </w:tc>
        <w:tc>
          <w:tcPr>
            <w:tcW w:w="788" w:type="dxa"/>
            <w:vAlign w:val="center"/>
          </w:tcPr>
          <w:p w:rsidR="00BA58BC" w:rsidRPr="00287B81" w:rsidRDefault="00BA58BC" w:rsidP="00411016">
            <w:pPr>
              <w:autoSpaceDE w:val="0"/>
              <w:autoSpaceDN w:val="0"/>
              <w:adjustRightInd w:val="0"/>
              <w:jc w:val="right"/>
              <w:rPr>
                <w:sz w:val="24"/>
                <w:szCs w:val="24"/>
              </w:rPr>
            </w:pPr>
          </w:p>
        </w:tc>
      </w:tr>
      <w:tr w:rsidR="00BA58BC" w:rsidRPr="00287B81" w:rsidTr="00411016">
        <w:trPr>
          <w:gridAfter w:val="1"/>
          <w:wAfter w:w="292" w:type="dxa"/>
          <w:trHeight w:val="247"/>
        </w:trPr>
        <w:tc>
          <w:tcPr>
            <w:tcW w:w="2302" w:type="dxa"/>
          </w:tcPr>
          <w:p w:rsidR="00BA58BC" w:rsidRPr="00875CC3" w:rsidRDefault="00BA58BC" w:rsidP="00411016">
            <w:pPr>
              <w:autoSpaceDE w:val="0"/>
              <w:autoSpaceDN w:val="0"/>
              <w:adjustRightInd w:val="0"/>
              <w:rPr>
                <w:sz w:val="24"/>
                <w:szCs w:val="24"/>
              </w:rPr>
            </w:pPr>
            <w:r w:rsidRPr="00875CC3">
              <w:rPr>
                <w:sz w:val="24"/>
                <w:szCs w:val="24"/>
              </w:rPr>
              <w:t xml:space="preserve">Amount payable (Excludes </w:t>
            </w:r>
            <w:proofErr w:type="spellStart"/>
            <w:r w:rsidRPr="00875CC3">
              <w:rPr>
                <w:sz w:val="24"/>
                <w:szCs w:val="24"/>
              </w:rPr>
              <w:t>FRDC</w:t>
            </w:r>
            <w:proofErr w:type="spellEnd"/>
            <w:r w:rsidRPr="00875CC3">
              <w:rPr>
                <w:sz w:val="24"/>
                <w:szCs w:val="24"/>
              </w:rPr>
              <w:t>)</w:t>
            </w:r>
          </w:p>
        </w:tc>
        <w:tc>
          <w:tcPr>
            <w:tcW w:w="1245" w:type="dxa"/>
            <w:tcBorders>
              <w:top w:val="single" w:sz="4" w:space="0" w:color="auto"/>
              <w:bottom w:val="single" w:sz="4" w:space="0" w:color="auto"/>
            </w:tcBorders>
            <w:vAlign w:val="center"/>
          </w:tcPr>
          <w:p w:rsidR="00BA58BC" w:rsidRPr="00287B81" w:rsidRDefault="00BA58BC" w:rsidP="00411016">
            <w:pPr>
              <w:autoSpaceDE w:val="0"/>
              <w:autoSpaceDN w:val="0"/>
              <w:adjustRightInd w:val="0"/>
              <w:jc w:val="right"/>
              <w:rPr>
                <w:sz w:val="24"/>
                <w:szCs w:val="24"/>
              </w:rPr>
            </w:pPr>
            <w:r w:rsidRPr="007F42CC">
              <w:rPr>
                <w:sz w:val="24"/>
                <w:szCs w:val="24"/>
                <w:lang w:eastAsia="en-AU"/>
              </w:rPr>
              <w:t>252 048</w:t>
            </w:r>
          </w:p>
        </w:tc>
        <w:tc>
          <w:tcPr>
            <w:tcW w:w="1246" w:type="dxa"/>
            <w:tcBorders>
              <w:top w:val="single" w:sz="8" w:space="0" w:color="000000"/>
              <w:bottom w:val="single" w:sz="8" w:space="0" w:color="000000"/>
            </w:tcBorders>
            <w:vAlign w:val="center"/>
          </w:tcPr>
          <w:p w:rsidR="00BA58BC" w:rsidRPr="00287B81" w:rsidRDefault="00BA58BC" w:rsidP="00411016">
            <w:pPr>
              <w:autoSpaceDE w:val="0"/>
              <w:autoSpaceDN w:val="0"/>
              <w:adjustRightInd w:val="0"/>
              <w:jc w:val="right"/>
              <w:rPr>
                <w:sz w:val="24"/>
                <w:szCs w:val="24"/>
              </w:rPr>
            </w:pPr>
            <w:r w:rsidRPr="007F42CC">
              <w:rPr>
                <w:sz w:val="24"/>
                <w:szCs w:val="24"/>
                <w:lang w:eastAsia="en-AU"/>
              </w:rPr>
              <w:t>393 993</w:t>
            </w:r>
          </w:p>
        </w:tc>
        <w:tc>
          <w:tcPr>
            <w:tcW w:w="1357" w:type="dxa"/>
            <w:tcBorders>
              <w:top w:val="single" w:sz="8" w:space="0" w:color="000000"/>
              <w:bottom w:val="single" w:sz="8" w:space="0" w:color="000000"/>
            </w:tcBorders>
            <w:vAlign w:val="center"/>
          </w:tcPr>
          <w:p w:rsidR="00BA58BC" w:rsidRPr="00287B81" w:rsidRDefault="00BA58BC" w:rsidP="00411016">
            <w:pPr>
              <w:autoSpaceDE w:val="0"/>
              <w:autoSpaceDN w:val="0"/>
              <w:adjustRightInd w:val="0"/>
              <w:jc w:val="right"/>
              <w:rPr>
                <w:sz w:val="24"/>
                <w:szCs w:val="24"/>
              </w:rPr>
            </w:pPr>
            <w:r w:rsidRPr="007F42CC">
              <w:rPr>
                <w:sz w:val="24"/>
                <w:szCs w:val="24"/>
                <w:lang w:eastAsia="en-AU"/>
              </w:rPr>
              <w:t xml:space="preserve"> 141 945</w:t>
            </w:r>
          </w:p>
        </w:tc>
        <w:tc>
          <w:tcPr>
            <w:tcW w:w="788" w:type="dxa"/>
            <w:tcBorders>
              <w:top w:val="single" w:sz="8" w:space="0" w:color="000000"/>
              <w:bottom w:val="single" w:sz="8" w:space="0" w:color="000000"/>
            </w:tcBorders>
            <w:vAlign w:val="center"/>
          </w:tcPr>
          <w:p w:rsidR="00BA58BC" w:rsidRPr="00287B81" w:rsidRDefault="00BA58BC" w:rsidP="00411016">
            <w:pPr>
              <w:autoSpaceDE w:val="0"/>
              <w:autoSpaceDN w:val="0"/>
              <w:adjustRightInd w:val="0"/>
              <w:jc w:val="right"/>
              <w:rPr>
                <w:sz w:val="24"/>
                <w:szCs w:val="24"/>
              </w:rPr>
            </w:pPr>
            <w:r>
              <w:rPr>
                <w:sz w:val="24"/>
                <w:szCs w:val="24"/>
                <w:lang w:eastAsia="en-AU"/>
              </w:rPr>
              <w:t>56.3</w:t>
            </w:r>
          </w:p>
        </w:tc>
      </w:tr>
    </w:tbl>
    <w:p w:rsidR="005146D4" w:rsidRPr="00F52868" w:rsidRDefault="005146D4" w:rsidP="00A30AF4">
      <w:pPr>
        <w:pStyle w:val="AFMANormal"/>
        <w:keepLines w:val="0"/>
        <w:jc w:val="left"/>
        <w:rPr>
          <w:color w:val="000000"/>
          <w:szCs w:val="24"/>
        </w:rPr>
      </w:pPr>
      <w:r w:rsidRPr="007F42CC">
        <w:rPr>
          <w:szCs w:val="24"/>
        </w:rPr>
        <w:t xml:space="preserve">There has been a </w:t>
      </w:r>
      <w:r w:rsidR="00005A55">
        <w:rPr>
          <w:szCs w:val="24"/>
        </w:rPr>
        <w:t>5</w:t>
      </w:r>
      <w:r w:rsidRPr="007F42CC">
        <w:rPr>
          <w:szCs w:val="24"/>
        </w:rPr>
        <w:t>6</w:t>
      </w:r>
      <w:r w:rsidR="00761132">
        <w:rPr>
          <w:szCs w:val="24"/>
        </w:rPr>
        <w:t>.3</w:t>
      </w:r>
      <w:r w:rsidRPr="007F42CC">
        <w:rPr>
          <w:szCs w:val="24"/>
        </w:rPr>
        <w:t xml:space="preserve"> per cent ($141 945) increase in the levy amount payable for 2013</w:t>
      </w:r>
      <w:r w:rsidR="00E74FE0">
        <w:rPr>
          <w:szCs w:val="24"/>
        </w:rPr>
        <w:t>-</w:t>
      </w:r>
      <w:r w:rsidRPr="007F42CC">
        <w:rPr>
          <w:szCs w:val="24"/>
        </w:rPr>
        <w:t>14 ($393 993) compared to the levy amount payable for 2012</w:t>
      </w:r>
      <w:r w:rsidR="00E74FE0">
        <w:rPr>
          <w:szCs w:val="24"/>
        </w:rPr>
        <w:t>-</w:t>
      </w:r>
      <w:r w:rsidRPr="007F42CC">
        <w:rPr>
          <w:szCs w:val="24"/>
        </w:rPr>
        <w:t xml:space="preserve">13 ($252 048). </w:t>
      </w:r>
      <w:r w:rsidRPr="00F52868">
        <w:rPr>
          <w:color w:val="000000"/>
          <w:szCs w:val="24"/>
        </w:rPr>
        <w:t xml:space="preserve">The increase is due to an increase in the number of </w:t>
      </w:r>
      <w:r w:rsidR="00005A55">
        <w:rPr>
          <w:color w:val="000000"/>
          <w:szCs w:val="24"/>
        </w:rPr>
        <w:t>boat</w:t>
      </w:r>
      <w:r w:rsidRPr="00F52868">
        <w:rPr>
          <w:color w:val="000000"/>
          <w:szCs w:val="24"/>
        </w:rPr>
        <w:t xml:space="preserve">s in the fishery resulting in an increase in the number of budgeted observer days to comply with </w:t>
      </w:r>
      <w:r w:rsidR="00005A55">
        <w:rPr>
          <w:color w:val="000000"/>
          <w:szCs w:val="24"/>
        </w:rPr>
        <w:t xml:space="preserve">required </w:t>
      </w:r>
      <w:r w:rsidRPr="00F52868">
        <w:rPr>
          <w:color w:val="000000"/>
          <w:szCs w:val="24"/>
        </w:rPr>
        <w:t>observer coverage levels in the fishery</w:t>
      </w:r>
      <w:r>
        <w:rPr>
          <w:color w:val="000000"/>
          <w:szCs w:val="24"/>
        </w:rPr>
        <w:t>.</w:t>
      </w:r>
    </w:p>
    <w:p w:rsidR="00CD71EB" w:rsidRDefault="005146D4">
      <w:pPr>
        <w:spacing w:before="240"/>
        <w:rPr>
          <w:sz w:val="24"/>
          <w:szCs w:val="24"/>
          <w:highlight w:val="yellow"/>
        </w:rPr>
      </w:pPr>
      <w:r w:rsidRPr="007F42CC">
        <w:rPr>
          <w:sz w:val="24"/>
          <w:szCs w:val="24"/>
        </w:rPr>
        <w:t xml:space="preserve">To calculate the levy payable for each SFR, the research component ($15 970) is added to the total management levy to be collected ($393 993) and then divided by the number of commercial </w:t>
      </w:r>
      <w:proofErr w:type="spellStart"/>
      <w:r w:rsidRPr="007F42CC">
        <w:rPr>
          <w:sz w:val="24"/>
          <w:szCs w:val="24"/>
        </w:rPr>
        <w:t>SFRs</w:t>
      </w:r>
      <w:proofErr w:type="spellEnd"/>
      <w:r w:rsidRPr="007F42CC">
        <w:rPr>
          <w:sz w:val="24"/>
          <w:szCs w:val="24"/>
        </w:rPr>
        <w:t xml:space="preserve"> in the fishery (20 000).</w:t>
      </w:r>
    </w:p>
    <w:p w:rsidR="00005A55" w:rsidRPr="00BB15D8" w:rsidRDefault="00397AB0" w:rsidP="00A30AF4">
      <w:pPr>
        <w:spacing w:before="240"/>
        <w:outlineLvl w:val="0"/>
        <w:rPr>
          <w:sz w:val="24"/>
          <w:szCs w:val="24"/>
          <w:u w:val="single"/>
        </w:rPr>
      </w:pPr>
      <w:r w:rsidRPr="00397AB0">
        <w:rPr>
          <w:sz w:val="24"/>
          <w:szCs w:val="24"/>
          <w:u w:val="single"/>
        </w:rPr>
        <w:t xml:space="preserve">Section 7.3 </w:t>
      </w:r>
      <w:r w:rsidR="00BB15D8">
        <w:rPr>
          <w:sz w:val="24"/>
          <w:szCs w:val="24"/>
          <w:u w:val="single"/>
        </w:rPr>
        <w:t xml:space="preserve">- </w:t>
      </w:r>
      <w:r w:rsidRPr="00397AB0">
        <w:rPr>
          <w:sz w:val="24"/>
          <w:szCs w:val="24"/>
          <w:u w:val="single"/>
        </w:rPr>
        <w:t>When levy must be paid</w:t>
      </w:r>
    </w:p>
    <w:p w:rsidR="003A4857" w:rsidRDefault="00005A55">
      <w:pPr>
        <w:tabs>
          <w:tab w:val="left" w:pos="1137"/>
        </w:tabs>
        <w:spacing w:before="240"/>
        <w:rPr>
          <w:sz w:val="24"/>
          <w:szCs w:val="24"/>
        </w:rPr>
      </w:pPr>
      <w:r w:rsidRPr="00A72CBE">
        <w:rPr>
          <w:sz w:val="24"/>
          <w:szCs w:val="24"/>
        </w:rPr>
        <w:t xml:space="preserve">This </w:t>
      </w:r>
      <w:r w:rsidR="00E96B6A">
        <w:rPr>
          <w:sz w:val="24"/>
          <w:szCs w:val="24"/>
        </w:rPr>
        <w:t>section</w:t>
      </w:r>
      <w:r w:rsidR="00E96B6A" w:rsidRPr="00A72CBE">
        <w:rPr>
          <w:sz w:val="24"/>
          <w:szCs w:val="24"/>
        </w:rPr>
        <w:t xml:space="preserve"> </w:t>
      </w:r>
      <w:r w:rsidRPr="00A72CBE">
        <w:rPr>
          <w:sz w:val="24"/>
          <w:szCs w:val="24"/>
        </w:rPr>
        <w:t xml:space="preserve">provides that a levy is payable </w:t>
      </w:r>
      <w:r>
        <w:rPr>
          <w:sz w:val="24"/>
          <w:szCs w:val="24"/>
        </w:rPr>
        <w:t>in</w:t>
      </w:r>
      <w:r w:rsidRPr="00A72CBE">
        <w:rPr>
          <w:sz w:val="24"/>
          <w:szCs w:val="24"/>
        </w:rPr>
        <w:t xml:space="preserve"> three instalments. The full amount of the first instalment is payable by 11 February 2014. The full amount of the second instalment is payable by 8 April 2014. The full amount of the third instalment is payable by 3 June 2014.</w:t>
      </w:r>
    </w:p>
    <w:p w:rsidR="003A4857" w:rsidRDefault="00005A55">
      <w:pPr>
        <w:spacing w:before="240"/>
        <w:rPr>
          <w:sz w:val="24"/>
          <w:szCs w:val="24"/>
        </w:rPr>
      </w:pPr>
      <w:r>
        <w:rPr>
          <w:sz w:val="24"/>
          <w:szCs w:val="24"/>
        </w:rPr>
        <w:t xml:space="preserve">The Regulation also provides that should </w:t>
      </w:r>
      <w:r w:rsidRPr="00E96B6A">
        <w:rPr>
          <w:sz w:val="24"/>
          <w:szCs w:val="24"/>
        </w:rPr>
        <w:t>a dealing</w:t>
      </w:r>
      <w:r>
        <w:rPr>
          <w:sz w:val="24"/>
          <w:szCs w:val="24"/>
        </w:rPr>
        <w:t xml:space="preserve"> occur that would transfer ownership, the levy becomes due and payable.</w:t>
      </w:r>
    </w:p>
    <w:p w:rsidR="003A4857" w:rsidRDefault="008B3662">
      <w:pPr>
        <w:spacing w:before="240"/>
        <w:rPr>
          <w:b/>
          <w:sz w:val="24"/>
          <w:szCs w:val="24"/>
        </w:rPr>
      </w:pPr>
      <w:r w:rsidRPr="00EA249C">
        <w:rPr>
          <w:b/>
          <w:sz w:val="24"/>
          <w:szCs w:val="24"/>
        </w:rPr>
        <w:t xml:space="preserve">Part </w:t>
      </w:r>
      <w:r w:rsidR="00BD70D3">
        <w:rPr>
          <w:b/>
          <w:sz w:val="24"/>
          <w:szCs w:val="24"/>
        </w:rPr>
        <w:t>8</w:t>
      </w:r>
      <w:r w:rsidRPr="00EA249C">
        <w:rPr>
          <w:b/>
          <w:sz w:val="24"/>
          <w:szCs w:val="24"/>
        </w:rPr>
        <w:t xml:space="preserve"> Northern Prawn Fishery </w:t>
      </w:r>
    </w:p>
    <w:p w:rsidR="008B3662" w:rsidRPr="00BB15D8" w:rsidRDefault="00397AB0" w:rsidP="00A30AF4">
      <w:pPr>
        <w:pStyle w:val="AFMANormal"/>
        <w:jc w:val="left"/>
        <w:rPr>
          <w:i/>
          <w:szCs w:val="24"/>
          <w:u w:val="single"/>
        </w:rPr>
      </w:pPr>
      <w:r w:rsidRPr="00397AB0">
        <w:rPr>
          <w:szCs w:val="24"/>
          <w:u w:val="single"/>
        </w:rPr>
        <w:t>Section 8.1</w:t>
      </w:r>
      <w:r w:rsidR="00BB15D8">
        <w:rPr>
          <w:szCs w:val="24"/>
          <w:u w:val="single"/>
        </w:rPr>
        <w:t xml:space="preserve"> -</w:t>
      </w:r>
      <w:r w:rsidRPr="00397AB0">
        <w:rPr>
          <w:szCs w:val="24"/>
          <w:u w:val="single"/>
        </w:rPr>
        <w:t xml:space="preserve"> Definitions  </w:t>
      </w:r>
    </w:p>
    <w:p w:rsidR="00CD71EB" w:rsidRDefault="00005A55">
      <w:pPr>
        <w:pStyle w:val="AFMANormal"/>
        <w:jc w:val="left"/>
        <w:rPr>
          <w:szCs w:val="24"/>
        </w:rPr>
      </w:pPr>
      <w:r w:rsidRPr="00E96B6A">
        <w:rPr>
          <w:szCs w:val="24"/>
        </w:rPr>
        <w:t xml:space="preserve">This </w:t>
      </w:r>
      <w:r w:rsidR="00E96B6A" w:rsidRPr="00E96B6A">
        <w:rPr>
          <w:szCs w:val="24"/>
        </w:rPr>
        <w:t xml:space="preserve">section </w:t>
      </w:r>
      <w:r w:rsidRPr="00E96B6A">
        <w:rPr>
          <w:szCs w:val="24"/>
        </w:rPr>
        <w:t>defines the terms used in the Part.</w:t>
      </w:r>
    </w:p>
    <w:p w:rsidR="00CD71EB" w:rsidRDefault="00397AB0" w:rsidP="00A30AF4">
      <w:pPr>
        <w:pStyle w:val="AFMANormal"/>
        <w:jc w:val="left"/>
        <w:rPr>
          <w:szCs w:val="24"/>
          <w:u w:val="single"/>
        </w:rPr>
      </w:pPr>
      <w:r w:rsidRPr="00397AB0">
        <w:rPr>
          <w:szCs w:val="24"/>
          <w:u w:val="single"/>
        </w:rPr>
        <w:t xml:space="preserve">Section 8.2 </w:t>
      </w:r>
      <w:r w:rsidR="00BB15D8">
        <w:rPr>
          <w:szCs w:val="24"/>
          <w:u w:val="single"/>
        </w:rPr>
        <w:t xml:space="preserve"> - </w:t>
      </w:r>
      <w:r w:rsidRPr="00397AB0">
        <w:rPr>
          <w:szCs w:val="24"/>
          <w:u w:val="single"/>
        </w:rPr>
        <w:t xml:space="preserve">Amount of levy - </w:t>
      </w:r>
      <w:proofErr w:type="spellStart"/>
      <w:r w:rsidRPr="00397AB0">
        <w:rPr>
          <w:szCs w:val="24"/>
          <w:u w:val="single"/>
        </w:rPr>
        <w:t>leviable</w:t>
      </w:r>
      <w:proofErr w:type="spellEnd"/>
      <w:r w:rsidRPr="00397AB0">
        <w:rPr>
          <w:szCs w:val="24"/>
          <w:u w:val="single"/>
        </w:rPr>
        <w:t xml:space="preserve"> </w:t>
      </w:r>
      <w:proofErr w:type="spellStart"/>
      <w:r w:rsidRPr="00397AB0">
        <w:rPr>
          <w:szCs w:val="24"/>
          <w:u w:val="single"/>
        </w:rPr>
        <w:t>NPF</w:t>
      </w:r>
      <w:proofErr w:type="spellEnd"/>
      <w:r w:rsidRPr="00397AB0">
        <w:rPr>
          <w:szCs w:val="24"/>
          <w:u w:val="single"/>
        </w:rPr>
        <w:t xml:space="preserve"> gear SFR</w:t>
      </w:r>
    </w:p>
    <w:p w:rsidR="00CD71EB" w:rsidRDefault="008B3662">
      <w:pPr>
        <w:pStyle w:val="AFMANormal"/>
        <w:jc w:val="left"/>
        <w:rPr>
          <w:szCs w:val="24"/>
        </w:rPr>
      </w:pPr>
      <w:r w:rsidRPr="00E96B6A">
        <w:rPr>
          <w:szCs w:val="24"/>
        </w:rPr>
        <w:t xml:space="preserve">This </w:t>
      </w:r>
      <w:r w:rsidR="007B06DE" w:rsidRPr="00E96B6A">
        <w:rPr>
          <w:szCs w:val="24"/>
        </w:rPr>
        <w:t>section</w:t>
      </w:r>
      <w:r w:rsidRPr="00E96B6A">
        <w:rPr>
          <w:szCs w:val="24"/>
        </w:rPr>
        <w:t xml:space="preserve"> sets the levy payable for a Northern Prawn Fishery (</w:t>
      </w:r>
      <w:proofErr w:type="spellStart"/>
      <w:r w:rsidRPr="00E96B6A">
        <w:rPr>
          <w:szCs w:val="24"/>
        </w:rPr>
        <w:t>NPF</w:t>
      </w:r>
      <w:proofErr w:type="spellEnd"/>
      <w:r w:rsidRPr="00E96B6A">
        <w:rPr>
          <w:szCs w:val="24"/>
        </w:rPr>
        <w:t xml:space="preserve">) gear SFR </w:t>
      </w:r>
      <w:r w:rsidR="000B1CB2" w:rsidRPr="00E96B6A">
        <w:rPr>
          <w:szCs w:val="24"/>
        </w:rPr>
        <w:t xml:space="preserve">that is in force on or after the commencement of this regulation </w:t>
      </w:r>
      <w:r w:rsidR="00005A55" w:rsidRPr="00E96B6A">
        <w:rPr>
          <w:szCs w:val="24"/>
        </w:rPr>
        <w:t>and</w:t>
      </w:r>
      <w:r w:rsidR="000B1CB2" w:rsidRPr="00E96B6A">
        <w:rPr>
          <w:szCs w:val="24"/>
        </w:rPr>
        <w:t xml:space="preserve"> before 30 June 201</w:t>
      </w:r>
      <w:r w:rsidR="008947A1" w:rsidRPr="00E96B6A">
        <w:rPr>
          <w:szCs w:val="24"/>
        </w:rPr>
        <w:t>4</w:t>
      </w:r>
      <w:r w:rsidR="004A4B3A" w:rsidRPr="00E96B6A">
        <w:rPr>
          <w:szCs w:val="24"/>
        </w:rPr>
        <w:t>.</w:t>
      </w:r>
    </w:p>
    <w:p w:rsidR="00CD71EB" w:rsidRDefault="00C949A5">
      <w:pPr>
        <w:pStyle w:val="AFMANormal"/>
        <w:jc w:val="left"/>
        <w:rPr>
          <w:szCs w:val="24"/>
        </w:rPr>
      </w:pPr>
      <w:r w:rsidRPr="008947A1">
        <w:rPr>
          <w:szCs w:val="24"/>
        </w:rPr>
        <w:t xml:space="preserve">The levy amount is </w:t>
      </w:r>
      <w:r w:rsidR="008B3662" w:rsidRPr="008947A1">
        <w:rPr>
          <w:szCs w:val="24"/>
        </w:rPr>
        <w:t>$</w:t>
      </w:r>
      <w:r w:rsidR="008947A1" w:rsidRPr="008947A1">
        <w:rPr>
          <w:szCs w:val="24"/>
        </w:rPr>
        <w:t>63.58</w:t>
      </w:r>
      <w:r w:rsidRPr="008947A1">
        <w:rPr>
          <w:kern w:val="0"/>
          <w:szCs w:val="24"/>
        </w:rPr>
        <w:t xml:space="preserve"> for each gear SFR and includes a </w:t>
      </w:r>
      <w:proofErr w:type="spellStart"/>
      <w:r w:rsidRPr="008947A1">
        <w:rPr>
          <w:kern w:val="0"/>
          <w:szCs w:val="24"/>
        </w:rPr>
        <w:t>FRDC</w:t>
      </w:r>
      <w:proofErr w:type="spellEnd"/>
      <w:r w:rsidRPr="008947A1">
        <w:rPr>
          <w:kern w:val="0"/>
          <w:szCs w:val="24"/>
        </w:rPr>
        <w:t xml:space="preserve"> component</w:t>
      </w:r>
      <w:r w:rsidR="008947A1" w:rsidRPr="008947A1">
        <w:rPr>
          <w:kern w:val="0"/>
          <w:szCs w:val="24"/>
        </w:rPr>
        <w:t xml:space="preserve"> of</w:t>
      </w:r>
      <w:r w:rsidRPr="008947A1">
        <w:rPr>
          <w:szCs w:val="24"/>
        </w:rPr>
        <w:t xml:space="preserve"> </w:t>
      </w:r>
      <w:r w:rsidR="008B3662" w:rsidRPr="008947A1">
        <w:rPr>
          <w:szCs w:val="24"/>
        </w:rPr>
        <w:t>$5.33 per gear SFR.</w:t>
      </w:r>
    </w:p>
    <w:p w:rsidR="00CD71EB" w:rsidRDefault="008947A1">
      <w:pPr>
        <w:pStyle w:val="AFMANormal"/>
        <w:jc w:val="left"/>
        <w:rPr>
          <w:szCs w:val="24"/>
        </w:rPr>
      </w:pPr>
      <w:r>
        <w:rPr>
          <w:szCs w:val="24"/>
        </w:rPr>
        <w:t xml:space="preserve">Table 7: Comparison of the </w:t>
      </w:r>
      <w:proofErr w:type="spellStart"/>
      <w:r>
        <w:rPr>
          <w:szCs w:val="24"/>
        </w:rPr>
        <w:t>NPF</w:t>
      </w:r>
      <w:proofErr w:type="spellEnd"/>
      <w:r>
        <w:rPr>
          <w:szCs w:val="24"/>
        </w:rPr>
        <w:t xml:space="preserve"> levy base between 2012</w:t>
      </w:r>
      <w:r w:rsidR="00E74FE0">
        <w:rPr>
          <w:szCs w:val="24"/>
        </w:rPr>
        <w:t>-</w:t>
      </w:r>
      <w:r>
        <w:rPr>
          <w:szCs w:val="24"/>
        </w:rPr>
        <w:t>13 and 2013</w:t>
      </w:r>
      <w:r w:rsidR="00E74FE0">
        <w:rPr>
          <w:szCs w:val="24"/>
        </w:rPr>
        <w:t>-</w:t>
      </w:r>
      <w:r>
        <w:rPr>
          <w:szCs w:val="24"/>
        </w:rPr>
        <w:t>14.</w:t>
      </w:r>
    </w:p>
    <w:tbl>
      <w:tblPr>
        <w:tblW w:w="0" w:type="auto"/>
        <w:tblLayout w:type="fixed"/>
        <w:tblCellMar>
          <w:left w:w="30" w:type="dxa"/>
          <w:right w:w="30" w:type="dxa"/>
        </w:tblCellMar>
        <w:tblLook w:val="0000" w:firstRow="0" w:lastRow="0" w:firstColumn="0" w:lastColumn="0" w:noHBand="0" w:noVBand="0"/>
      </w:tblPr>
      <w:tblGrid>
        <w:gridCol w:w="2525"/>
        <w:gridCol w:w="1616"/>
        <w:gridCol w:w="1418"/>
        <w:gridCol w:w="1186"/>
        <w:gridCol w:w="865"/>
      </w:tblGrid>
      <w:tr w:rsidR="008947A1" w:rsidTr="004435EE">
        <w:trPr>
          <w:trHeight w:val="272"/>
        </w:trPr>
        <w:tc>
          <w:tcPr>
            <w:tcW w:w="2525" w:type="dxa"/>
          </w:tcPr>
          <w:p w:rsidR="008947A1" w:rsidRDefault="008947A1" w:rsidP="004435EE">
            <w:pPr>
              <w:autoSpaceDE w:val="0"/>
              <w:autoSpaceDN w:val="0"/>
              <w:adjustRightInd w:val="0"/>
              <w:jc w:val="right"/>
              <w:rPr>
                <w:sz w:val="24"/>
                <w:szCs w:val="24"/>
              </w:rPr>
            </w:pPr>
          </w:p>
        </w:tc>
        <w:tc>
          <w:tcPr>
            <w:tcW w:w="1616" w:type="dxa"/>
          </w:tcPr>
          <w:p w:rsidR="00E74FE0" w:rsidRDefault="00E74FE0" w:rsidP="00E74FE0">
            <w:pPr>
              <w:autoSpaceDE w:val="0"/>
              <w:autoSpaceDN w:val="0"/>
              <w:adjustRightInd w:val="0"/>
              <w:jc w:val="center"/>
              <w:rPr>
                <w:sz w:val="24"/>
                <w:szCs w:val="24"/>
              </w:rPr>
            </w:pPr>
          </w:p>
          <w:p w:rsidR="008947A1" w:rsidRDefault="008947A1" w:rsidP="00E74FE0">
            <w:pPr>
              <w:autoSpaceDE w:val="0"/>
              <w:autoSpaceDN w:val="0"/>
              <w:adjustRightInd w:val="0"/>
              <w:jc w:val="center"/>
              <w:rPr>
                <w:sz w:val="24"/>
                <w:szCs w:val="24"/>
              </w:rPr>
            </w:pPr>
            <w:r>
              <w:rPr>
                <w:sz w:val="24"/>
                <w:szCs w:val="24"/>
              </w:rPr>
              <w:t>2012</w:t>
            </w:r>
            <w:r w:rsidR="00E74FE0">
              <w:rPr>
                <w:sz w:val="24"/>
                <w:szCs w:val="24"/>
              </w:rPr>
              <w:t>-1</w:t>
            </w:r>
            <w:r>
              <w:rPr>
                <w:sz w:val="24"/>
                <w:szCs w:val="24"/>
              </w:rPr>
              <w:t>3</w:t>
            </w:r>
          </w:p>
        </w:tc>
        <w:tc>
          <w:tcPr>
            <w:tcW w:w="1418" w:type="dxa"/>
          </w:tcPr>
          <w:p w:rsidR="00E74FE0" w:rsidRDefault="00E74FE0" w:rsidP="00E74FE0">
            <w:pPr>
              <w:autoSpaceDE w:val="0"/>
              <w:autoSpaceDN w:val="0"/>
              <w:adjustRightInd w:val="0"/>
              <w:jc w:val="center"/>
              <w:rPr>
                <w:sz w:val="24"/>
                <w:szCs w:val="24"/>
              </w:rPr>
            </w:pPr>
          </w:p>
          <w:p w:rsidR="008947A1" w:rsidRDefault="008947A1" w:rsidP="00E74FE0">
            <w:pPr>
              <w:autoSpaceDE w:val="0"/>
              <w:autoSpaceDN w:val="0"/>
              <w:adjustRightInd w:val="0"/>
              <w:jc w:val="center"/>
              <w:rPr>
                <w:sz w:val="24"/>
                <w:szCs w:val="24"/>
              </w:rPr>
            </w:pPr>
            <w:r>
              <w:rPr>
                <w:sz w:val="24"/>
                <w:szCs w:val="24"/>
              </w:rPr>
              <w:t>2013</w:t>
            </w:r>
            <w:r w:rsidR="00E74FE0">
              <w:rPr>
                <w:sz w:val="24"/>
                <w:szCs w:val="24"/>
              </w:rPr>
              <w:t>-</w:t>
            </w:r>
            <w:r>
              <w:rPr>
                <w:sz w:val="24"/>
                <w:szCs w:val="24"/>
              </w:rPr>
              <w:t>14</w:t>
            </w:r>
          </w:p>
        </w:tc>
        <w:tc>
          <w:tcPr>
            <w:tcW w:w="2051" w:type="dxa"/>
            <w:gridSpan w:val="2"/>
          </w:tcPr>
          <w:p w:rsidR="00E74FE0" w:rsidRDefault="00E74FE0" w:rsidP="004435EE">
            <w:pPr>
              <w:autoSpaceDE w:val="0"/>
              <w:autoSpaceDN w:val="0"/>
              <w:adjustRightInd w:val="0"/>
              <w:jc w:val="center"/>
              <w:rPr>
                <w:sz w:val="24"/>
                <w:szCs w:val="24"/>
              </w:rPr>
            </w:pPr>
          </w:p>
          <w:p w:rsidR="008947A1" w:rsidRDefault="00E74FE0" w:rsidP="004435EE">
            <w:pPr>
              <w:autoSpaceDE w:val="0"/>
              <w:autoSpaceDN w:val="0"/>
              <w:adjustRightInd w:val="0"/>
              <w:jc w:val="center"/>
              <w:rPr>
                <w:sz w:val="24"/>
                <w:szCs w:val="24"/>
              </w:rPr>
            </w:pPr>
            <w:r>
              <w:rPr>
                <w:sz w:val="24"/>
                <w:szCs w:val="24"/>
              </w:rPr>
              <w:t xml:space="preserve">   </w:t>
            </w:r>
            <w:r w:rsidR="008947A1">
              <w:rPr>
                <w:sz w:val="24"/>
                <w:szCs w:val="24"/>
              </w:rPr>
              <w:t>Difference</w:t>
            </w:r>
          </w:p>
        </w:tc>
      </w:tr>
      <w:tr w:rsidR="008947A1" w:rsidTr="004435EE">
        <w:trPr>
          <w:trHeight w:val="289"/>
        </w:trPr>
        <w:tc>
          <w:tcPr>
            <w:tcW w:w="2525" w:type="dxa"/>
          </w:tcPr>
          <w:p w:rsidR="008947A1" w:rsidRDefault="008947A1" w:rsidP="004435EE">
            <w:pPr>
              <w:autoSpaceDE w:val="0"/>
              <w:autoSpaceDN w:val="0"/>
              <w:adjustRightInd w:val="0"/>
              <w:jc w:val="right"/>
              <w:rPr>
                <w:sz w:val="24"/>
                <w:szCs w:val="24"/>
              </w:rPr>
            </w:pPr>
          </w:p>
        </w:tc>
        <w:tc>
          <w:tcPr>
            <w:tcW w:w="1616" w:type="dxa"/>
            <w:tcBorders>
              <w:bottom w:val="double" w:sz="4" w:space="0" w:color="auto"/>
            </w:tcBorders>
          </w:tcPr>
          <w:p w:rsidR="008947A1" w:rsidRDefault="008947A1" w:rsidP="004435EE">
            <w:pPr>
              <w:autoSpaceDE w:val="0"/>
              <w:autoSpaceDN w:val="0"/>
              <w:adjustRightInd w:val="0"/>
              <w:jc w:val="center"/>
              <w:rPr>
                <w:sz w:val="24"/>
                <w:szCs w:val="24"/>
              </w:rPr>
            </w:pPr>
            <w:r>
              <w:rPr>
                <w:sz w:val="24"/>
                <w:szCs w:val="24"/>
              </w:rPr>
              <w:t>$</w:t>
            </w:r>
          </w:p>
        </w:tc>
        <w:tc>
          <w:tcPr>
            <w:tcW w:w="1418" w:type="dxa"/>
            <w:tcBorders>
              <w:bottom w:val="double" w:sz="4" w:space="0" w:color="auto"/>
            </w:tcBorders>
          </w:tcPr>
          <w:p w:rsidR="008947A1" w:rsidRDefault="008947A1" w:rsidP="004435EE">
            <w:pPr>
              <w:autoSpaceDE w:val="0"/>
              <w:autoSpaceDN w:val="0"/>
              <w:adjustRightInd w:val="0"/>
              <w:jc w:val="center"/>
              <w:rPr>
                <w:sz w:val="24"/>
                <w:szCs w:val="24"/>
              </w:rPr>
            </w:pPr>
            <w:r>
              <w:rPr>
                <w:sz w:val="24"/>
                <w:szCs w:val="24"/>
              </w:rPr>
              <w:t>$</w:t>
            </w:r>
          </w:p>
        </w:tc>
        <w:tc>
          <w:tcPr>
            <w:tcW w:w="1186" w:type="dxa"/>
            <w:tcBorders>
              <w:bottom w:val="double" w:sz="4" w:space="0" w:color="auto"/>
            </w:tcBorders>
          </w:tcPr>
          <w:p w:rsidR="008947A1" w:rsidRDefault="008947A1" w:rsidP="004435EE">
            <w:pPr>
              <w:autoSpaceDE w:val="0"/>
              <w:autoSpaceDN w:val="0"/>
              <w:adjustRightInd w:val="0"/>
              <w:jc w:val="center"/>
              <w:rPr>
                <w:sz w:val="24"/>
                <w:szCs w:val="24"/>
              </w:rPr>
            </w:pPr>
            <w:r>
              <w:rPr>
                <w:sz w:val="24"/>
                <w:szCs w:val="24"/>
              </w:rPr>
              <w:t>$</w:t>
            </w:r>
          </w:p>
        </w:tc>
        <w:tc>
          <w:tcPr>
            <w:tcW w:w="865" w:type="dxa"/>
            <w:tcBorders>
              <w:bottom w:val="double" w:sz="4" w:space="0" w:color="auto"/>
            </w:tcBorders>
          </w:tcPr>
          <w:p w:rsidR="008947A1" w:rsidRDefault="008947A1" w:rsidP="004435EE">
            <w:pPr>
              <w:autoSpaceDE w:val="0"/>
              <w:autoSpaceDN w:val="0"/>
              <w:adjustRightInd w:val="0"/>
              <w:jc w:val="center"/>
              <w:rPr>
                <w:sz w:val="24"/>
                <w:szCs w:val="24"/>
              </w:rPr>
            </w:pPr>
            <w:r>
              <w:rPr>
                <w:sz w:val="24"/>
                <w:szCs w:val="24"/>
              </w:rPr>
              <w:t>%</w:t>
            </w:r>
          </w:p>
        </w:tc>
      </w:tr>
      <w:tr w:rsidR="008947A1" w:rsidTr="00005A55">
        <w:trPr>
          <w:trHeight w:val="272"/>
        </w:trPr>
        <w:tc>
          <w:tcPr>
            <w:tcW w:w="2525" w:type="dxa"/>
          </w:tcPr>
          <w:p w:rsidR="008947A1" w:rsidRDefault="008947A1" w:rsidP="004435EE">
            <w:pPr>
              <w:autoSpaceDE w:val="0"/>
              <w:autoSpaceDN w:val="0"/>
              <w:adjustRightInd w:val="0"/>
              <w:rPr>
                <w:sz w:val="24"/>
                <w:szCs w:val="24"/>
              </w:rPr>
            </w:pPr>
            <w:r>
              <w:rPr>
                <w:sz w:val="24"/>
                <w:szCs w:val="24"/>
              </w:rPr>
              <w:t>Cost recovered budget</w:t>
            </w:r>
          </w:p>
        </w:tc>
        <w:tc>
          <w:tcPr>
            <w:tcW w:w="1616" w:type="dxa"/>
            <w:tcBorders>
              <w:top w:val="double" w:sz="4" w:space="0" w:color="auto"/>
            </w:tcBorders>
            <w:vAlign w:val="center"/>
          </w:tcPr>
          <w:p w:rsidR="008947A1" w:rsidRDefault="008947A1" w:rsidP="00005A55">
            <w:pPr>
              <w:jc w:val="right"/>
              <w:rPr>
                <w:sz w:val="24"/>
                <w:szCs w:val="24"/>
                <w:lang w:eastAsia="en-AU"/>
              </w:rPr>
            </w:pPr>
            <w:r>
              <w:rPr>
                <w:sz w:val="24"/>
                <w:szCs w:val="24"/>
                <w:lang w:eastAsia="en-AU"/>
              </w:rPr>
              <w:t>2 277 992</w:t>
            </w:r>
          </w:p>
        </w:tc>
        <w:tc>
          <w:tcPr>
            <w:tcW w:w="1418" w:type="dxa"/>
            <w:tcBorders>
              <w:top w:val="double" w:sz="4" w:space="0" w:color="auto"/>
            </w:tcBorders>
            <w:vAlign w:val="center"/>
          </w:tcPr>
          <w:p w:rsidR="008947A1" w:rsidRDefault="008947A1" w:rsidP="00005A55">
            <w:pPr>
              <w:jc w:val="right"/>
              <w:rPr>
                <w:sz w:val="24"/>
                <w:szCs w:val="24"/>
                <w:lang w:eastAsia="en-AU"/>
              </w:rPr>
            </w:pPr>
            <w:r>
              <w:rPr>
                <w:sz w:val="24"/>
                <w:szCs w:val="24"/>
                <w:lang w:eastAsia="en-AU"/>
              </w:rPr>
              <w:t>2 126 807</w:t>
            </w:r>
          </w:p>
        </w:tc>
        <w:tc>
          <w:tcPr>
            <w:tcW w:w="1186" w:type="dxa"/>
            <w:tcBorders>
              <w:top w:val="double" w:sz="4" w:space="0" w:color="auto"/>
            </w:tcBorders>
            <w:vAlign w:val="center"/>
          </w:tcPr>
          <w:p w:rsidR="008947A1" w:rsidRDefault="008947A1" w:rsidP="00005A55">
            <w:pPr>
              <w:jc w:val="right"/>
              <w:rPr>
                <w:sz w:val="24"/>
                <w:szCs w:val="24"/>
                <w:lang w:eastAsia="en-AU"/>
              </w:rPr>
            </w:pPr>
            <w:r>
              <w:rPr>
                <w:sz w:val="24"/>
                <w:szCs w:val="24"/>
                <w:lang w:eastAsia="en-AU"/>
              </w:rPr>
              <w:t xml:space="preserve"> - </w:t>
            </w:r>
            <w:r w:rsidRPr="001C5C35">
              <w:rPr>
                <w:sz w:val="24"/>
                <w:szCs w:val="24"/>
                <w:lang w:eastAsia="en-AU"/>
              </w:rPr>
              <w:t>151</w:t>
            </w:r>
            <w:r>
              <w:rPr>
                <w:sz w:val="24"/>
                <w:szCs w:val="24"/>
                <w:lang w:eastAsia="en-AU"/>
              </w:rPr>
              <w:t xml:space="preserve"> </w:t>
            </w:r>
            <w:r w:rsidRPr="001C5C35">
              <w:rPr>
                <w:sz w:val="24"/>
                <w:szCs w:val="24"/>
                <w:lang w:eastAsia="en-AU"/>
              </w:rPr>
              <w:t>185</w:t>
            </w:r>
          </w:p>
        </w:tc>
        <w:tc>
          <w:tcPr>
            <w:tcW w:w="865" w:type="dxa"/>
            <w:tcBorders>
              <w:top w:val="double" w:sz="4" w:space="0" w:color="auto"/>
            </w:tcBorders>
            <w:vAlign w:val="center"/>
          </w:tcPr>
          <w:p w:rsidR="008947A1" w:rsidRDefault="008947A1" w:rsidP="00005A55">
            <w:pPr>
              <w:jc w:val="right"/>
              <w:rPr>
                <w:sz w:val="24"/>
                <w:szCs w:val="24"/>
                <w:lang w:eastAsia="en-AU"/>
              </w:rPr>
            </w:pPr>
            <w:r>
              <w:rPr>
                <w:sz w:val="24"/>
                <w:szCs w:val="24"/>
                <w:lang w:eastAsia="en-AU"/>
              </w:rPr>
              <w:t>-6.6</w:t>
            </w:r>
          </w:p>
        </w:tc>
      </w:tr>
      <w:tr w:rsidR="008947A1" w:rsidTr="00005A55">
        <w:trPr>
          <w:trHeight w:val="272"/>
        </w:trPr>
        <w:tc>
          <w:tcPr>
            <w:tcW w:w="2525" w:type="dxa"/>
          </w:tcPr>
          <w:p w:rsidR="008947A1" w:rsidRDefault="008947A1" w:rsidP="004435EE">
            <w:pPr>
              <w:autoSpaceDE w:val="0"/>
              <w:autoSpaceDN w:val="0"/>
              <w:adjustRightInd w:val="0"/>
              <w:rPr>
                <w:sz w:val="24"/>
                <w:szCs w:val="24"/>
              </w:rPr>
            </w:pPr>
            <w:r>
              <w:rPr>
                <w:sz w:val="24"/>
                <w:szCs w:val="24"/>
              </w:rPr>
              <w:t>Prior year (over)/under recoveries</w:t>
            </w:r>
          </w:p>
        </w:tc>
        <w:tc>
          <w:tcPr>
            <w:tcW w:w="1616" w:type="dxa"/>
            <w:tcBorders>
              <w:bottom w:val="single" w:sz="4" w:space="0" w:color="auto"/>
            </w:tcBorders>
            <w:vAlign w:val="center"/>
          </w:tcPr>
          <w:p w:rsidR="008947A1" w:rsidRDefault="008947A1" w:rsidP="00005A55">
            <w:pPr>
              <w:autoSpaceDE w:val="0"/>
              <w:autoSpaceDN w:val="0"/>
              <w:adjustRightInd w:val="0"/>
              <w:jc w:val="right"/>
              <w:rPr>
                <w:sz w:val="24"/>
                <w:szCs w:val="24"/>
              </w:rPr>
            </w:pPr>
            <w:r>
              <w:rPr>
                <w:sz w:val="24"/>
                <w:szCs w:val="24"/>
              </w:rPr>
              <w:t>191 910</w:t>
            </w:r>
          </w:p>
        </w:tc>
        <w:tc>
          <w:tcPr>
            <w:tcW w:w="1418" w:type="dxa"/>
            <w:tcBorders>
              <w:bottom w:val="single" w:sz="4" w:space="0" w:color="auto"/>
            </w:tcBorders>
            <w:vAlign w:val="center"/>
          </w:tcPr>
          <w:p w:rsidR="008947A1" w:rsidRDefault="00072E6B" w:rsidP="00072E6B">
            <w:pPr>
              <w:autoSpaceDE w:val="0"/>
              <w:autoSpaceDN w:val="0"/>
              <w:adjustRightInd w:val="0"/>
              <w:jc w:val="right"/>
              <w:rPr>
                <w:sz w:val="24"/>
                <w:szCs w:val="24"/>
              </w:rPr>
            </w:pPr>
            <w:r>
              <w:rPr>
                <w:sz w:val="24"/>
                <w:szCs w:val="24"/>
              </w:rPr>
              <w:t>-</w:t>
            </w:r>
            <w:r w:rsidR="008947A1">
              <w:rPr>
                <w:sz w:val="24"/>
                <w:szCs w:val="24"/>
              </w:rPr>
              <w:t>60 126</w:t>
            </w:r>
          </w:p>
        </w:tc>
        <w:tc>
          <w:tcPr>
            <w:tcW w:w="1186" w:type="dxa"/>
            <w:tcBorders>
              <w:bottom w:val="single" w:sz="4" w:space="0" w:color="auto"/>
            </w:tcBorders>
            <w:vAlign w:val="center"/>
          </w:tcPr>
          <w:p w:rsidR="008947A1" w:rsidRDefault="008947A1" w:rsidP="00005A55">
            <w:pPr>
              <w:autoSpaceDE w:val="0"/>
              <w:autoSpaceDN w:val="0"/>
              <w:adjustRightInd w:val="0"/>
              <w:jc w:val="right"/>
              <w:rPr>
                <w:sz w:val="24"/>
                <w:szCs w:val="24"/>
              </w:rPr>
            </w:pPr>
          </w:p>
        </w:tc>
        <w:tc>
          <w:tcPr>
            <w:tcW w:w="865" w:type="dxa"/>
            <w:tcBorders>
              <w:bottom w:val="single" w:sz="4" w:space="0" w:color="auto"/>
            </w:tcBorders>
            <w:vAlign w:val="center"/>
          </w:tcPr>
          <w:p w:rsidR="008947A1" w:rsidRDefault="008947A1" w:rsidP="00005A55">
            <w:pPr>
              <w:autoSpaceDE w:val="0"/>
              <w:autoSpaceDN w:val="0"/>
              <w:adjustRightInd w:val="0"/>
              <w:jc w:val="right"/>
              <w:rPr>
                <w:sz w:val="24"/>
                <w:szCs w:val="24"/>
              </w:rPr>
            </w:pPr>
          </w:p>
        </w:tc>
      </w:tr>
      <w:tr w:rsidR="008947A1" w:rsidTr="00005A55">
        <w:trPr>
          <w:trHeight w:val="272"/>
        </w:trPr>
        <w:tc>
          <w:tcPr>
            <w:tcW w:w="2525" w:type="dxa"/>
          </w:tcPr>
          <w:p w:rsidR="008947A1" w:rsidRDefault="008947A1" w:rsidP="004435EE">
            <w:pPr>
              <w:autoSpaceDE w:val="0"/>
              <w:autoSpaceDN w:val="0"/>
              <w:adjustRightInd w:val="0"/>
              <w:rPr>
                <w:sz w:val="24"/>
                <w:szCs w:val="24"/>
              </w:rPr>
            </w:pPr>
            <w:r>
              <w:rPr>
                <w:sz w:val="24"/>
                <w:szCs w:val="24"/>
              </w:rPr>
              <w:t xml:space="preserve">Amount payable (Excludes </w:t>
            </w:r>
            <w:proofErr w:type="spellStart"/>
            <w:r>
              <w:rPr>
                <w:sz w:val="24"/>
                <w:szCs w:val="24"/>
              </w:rPr>
              <w:t>FRDC</w:t>
            </w:r>
            <w:proofErr w:type="spellEnd"/>
            <w:r>
              <w:rPr>
                <w:sz w:val="24"/>
                <w:szCs w:val="24"/>
              </w:rPr>
              <w:t>)</w:t>
            </w:r>
          </w:p>
        </w:tc>
        <w:tc>
          <w:tcPr>
            <w:tcW w:w="1616" w:type="dxa"/>
            <w:tcBorders>
              <w:top w:val="single" w:sz="4" w:space="0" w:color="auto"/>
              <w:bottom w:val="single" w:sz="4" w:space="0" w:color="auto"/>
            </w:tcBorders>
            <w:vAlign w:val="center"/>
          </w:tcPr>
          <w:p w:rsidR="008947A1" w:rsidRDefault="008947A1" w:rsidP="00005A55">
            <w:pPr>
              <w:jc w:val="right"/>
              <w:rPr>
                <w:sz w:val="24"/>
                <w:szCs w:val="24"/>
                <w:lang w:eastAsia="en-AU"/>
              </w:rPr>
            </w:pPr>
            <w:r>
              <w:rPr>
                <w:sz w:val="24"/>
                <w:szCs w:val="24"/>
                <w:lang w:eastAsia="en-AU"/>
              </w:rPr>
              <w:t>2 469 902</w:t>
            </w:r>
          </w:p>
        </w:tc>
        <w:tc>
          <w:tcPr>
            <w:tcW w:w="1418" w:type="dxa"/>
            <w:tcBorders>
              <w:top w:val="single" w:sz="4" w:space="0" w:color="auto"/>
              <w:bottom w:val="single" w:sz="4" w:space="0" w:color="auto"/>
            </w:tcBorders>
            <w:vAlign w:val="center"/>
          </w:tcPr>
          <w:p w:rsidR="008947A1" w:rsidRDefault="008947A1" w:rsidP="00005A55">
            <w:pPr>
              <w:jc w:val="right"/>
              <w:rPr>
                <w:sz w:val="24"/>
                <w:szCs w:val="24"/>
                <w:lang w:eastAsia="en-AU"/>
              </w:rPr>
            </w:pPr>
            <w:r>
              <w:rPr>
                <w:sz w:val="24"/>
                <w:szCs w:val="24"/>
                <w:lang w:eastAsia="en-AU"/>
              </w:rPr>
              <w:t>2 066 681</w:t>
            </w:r>
          </w:p>
        </w:tc>
        <w:tc>
          <w:tcPr>
            <w:tcW w:w="1186" w:type="dxa"/>
            <w:tcBorders>
              <w:top w:val="single" w:sz="4" w:space="0" w:color="auto"/>
              <w:bottom w:val="single" w:sz="4" w:space="0" w:color="auto"/>
            </w:tcBorders>
            <w:vAlign w:val="center"/>
          </w:tcPr>
          <w:p w:rsidR="008947A1" w:rsidRDefault="008947A1" w:rsidP="00005A55">
            <w:pPr>
              <w:jc w:val="right"/>
              <w:rPr>
                <w:sz w:val="24"/>
                <w:szCs w:val="24"/>
                <w:lang w:eastAsia="en-AU"/>
              </w:rPr>
            </w:pPr>
            <w:r w:rsidRPr="0066560C">
              <w:rPr>
                <w:sz w:val="24"/>
                <w:szCs w:val="24"/>
                <w:lang w:eastAsia="en-AU"/>
              </w:rPr>
              <w:t>-</w:t>
            </w:r>
            <w:r>
              <w:rPr>
                <w:sz w:val="24"/>
                <w:szCs w:val="24"/>
                <w:lang w:eastAsia="en-AU"/>
              </w:rPr>
              <w:t xml:space="preserve"> 403 221</w:t>
            </w:r>
          </w:p>
        </w:tc>
        <w:tc>
          <w:tcPr>
            <w:tcW w:w="865" w:type="dxa"/>
            <w:tcBorders>
              <w:top w:val="single" w:sz="4" w:space="0" w:color="auto"/>
              <w:bottom w:val="single" w:sz="4" w:space="0" w:color="auto"/>
            </w:tcBorders>
            <w:vAlign w:val="center"/>
          </w:tcPr>
          <w:p w:rsidR="008947A1" w:rsidRDefault="008947A1" w:rsidP="00005A55">
            <w:pPr>
              <w:jc w:val="right"/>
              <w:rPr>
                <w:sz w:val="24"/>
                <w:szCs w:val="24"/>
                <w:lang w:eastAsia="en-AU"/>
              </w:rPr>
            </w:pPr>
            <w:r>
              <w:rPr>
                <w:sz w:val="24"/>
                <w:szCs w:val="24"/>
                <w:lang w:eastAsia="en-AU"/>
              </w:rPr>
              <w:t>-16</w:t>
            </w:r>
            <w:r w:rsidR="00761132">
              <w:rPr>
                <w:sz w:val="24"/>
                <w:szCs w:val="24"/>
                <w:lang w:eastAsia="en-AU"/>
              </w:rPr>
              <w:t>.3</w:t>
            </w:r>
          </w:p>
        </w:tc>
      </w:tr>
    </w:tbl>
    <w:p w:rsidR="008947A1" w:rsidRDefault="008947A1" w:rsidP="00A30AF4">
      <w:pPr>
        <w:pStyle w:val="AFMANormal"/>
        <w:jc w:val="left"/>
        <w:rPr>
          <w:color w:val="000000"/>
          <w:szCs w:val="24"/>
        </w:rPr>
      </w:pPr>
      <w:r>
        <w:rPr>
          <w:color w:val="000000"/>
          <w:szCs w:val="24"/>
        </w:rPr>
        <w:t>There has been a 16</w:t>
      </w:r>
      <w:r w:rsidR="00761132">
        <w:rPr>
          <w:color w:val="000000"/>
          <w:szCs w:val="24"/>
        </w:rPr>
        <w:t>.3</w:t>
      </w:r>
      <w:r>
        <w:rPr>
          <w:color w:val="000000"/>
          <w:szCs w:val="24"/>
        </w:rPr>
        <w:t xml:space="preserve"> per cent ($403 221) decrease in the levy amounts payable for 2013</w:t>
      </w:r>
      <w:r w:rsidR="00E74FE0">
        <w:rPr>
          <w:color w:val="000000"/>
          <w:szCs w:val="24"/>
        </w:rPr>
        <w:t>-</w:t>
      </w:r>
      <w:r>
        <w:rPr>
          <w:color w:val="000000"/>
          <w:szCs w:val="24"/>
        </w:rPr>
        <w:t>14 ($2 066 681) compared with the levy amount payable for 2012</w:t>
      </w:r>
      <w:r w:rsidR="00E74FE0">
        <w:rPr>
          <w:color w:val="000000"/>
          <w:szCs w:val="24"/>
        </w:rPr>
        <w:t>-</w:t>
      </w:r>
      <w:r>
        <w:rPr>
          <w:color w:val="000000"/>
          <w:szCs w:val="24"/>
        </w:rPr>
        <w:t>13 ($2 469 902). The primary reason for the decrease is a reduction in the targeted observer days and the phasing of milestone payments for multi-year research projects such as the Integrated Monitoring Program (IMP) and Resource Assessment Group (RAG) Assessments.</w:t>
      </w:r>
    </w:p>
    <w:p w:rsidR="003A4857" w:rsidRDefault="008947A1">
      <w:pPr>
        <w:spacing w:before="240"/>
        <w:rPr>
          <w:sz w:val="24"/>
          <w:szCs w:val="24"/>
        </w:rPr>
      </w:pPr>
      <w:r>
        <w:rPr>
          <w:sz w:val="24"/>
          <w:szCs w:val="24"/>
        </w:rPr>
        <w:t xml:space="preserve">To calculate the levy payable for each </w:t>
      </w:r>
      <w:proofErr w:type="spellStart"/>
      <w:r>
        <w:rPr>
          <w:sz w:val="24"/>
          <w:szCs w:val="24"/>
        </w:rPr>
        <w:t>NPF</w:t>
      </w:r>
      <w:proofErr w:type="spellEnd"/>
      <w:r>
        <w:rPr>
          <w:sz w:val="24"/>
          <w:szCs w:val="24"/>
        </w:rPr>
        <w:t xml:space="preserve"> gear SFR, the total </w:t>
      </w:r>
      <w:proofErr w:type="spellStart"/>
      <w:r>
        <w:rPr>
          <w:sz w:val="24"/>
          <w:szCs w:val="24"/>
        </w:rPr>
        <w:t>FRDC</w:t>
      </w:r>
      <w:proofErr w:type="spellEnd"/>
      <w:r>
        <w:rPr>
          <w:sz w:val="24"/>
          <w:szCs w:val="24"/>
        </w:rPr>
        <w:t xml:space="preserve"> research levy ($189</w:t>
      </w:r>
      <w:r w:rsidR="0066218F">
        <w:rPr>
          <w:sz w:val="24"/>
          <w:szCs w:val="24"/>
        </w:rPr>
        <w:t> </w:t>
      </w:r>
      <w:r>
        <w:rPr>
          <w:sz w:val="24"/>
          <w:szCs w:val="24"/>
        </w:rPr>
        <w:t xml:space="preserve">173) is added to the total management levy to be collected ($2 066 681) and divided by the number of gear </w:t>
      </w:r>
      <w:proofErr w:type="spellStart"/>
      <w:r>
        <w:rPr>
          <w:sz w:val="24"/>
          <w:szCs w:val="24"/>
        </w:rPr>
        <w:t>SFRs</w:t>
      </w:r>
      <w:proofErr w:type="spellEnd"/>
      <w:r>
        <w:rPr>
          <w:sz w:val="24"/>
          <w:szCs w:val="24"/>
        </w:rPr>
        <w:t xml:space="preserve"> in the fishery (35 479).</w:t>
      </w:r>
    </w:p>
    <w:p w:rsidR="003A4857" w:rsidRPr="008A417F" w:rsidRDefault="001E0765">
      <w:pPr>
        <w:spacing w:before="240"/>
        <w:outlineLvl w:val="0"/>
        <w:rPr>
          <w:sz w:val="24"/>
          <w:szCs w:val="24"/>
          <w:u w:val="single"/>
        </w:rPr>
      </w:pPr>
      <w:r w:rsidRPr="008A417F">
        <w:rPr>
          <w:sz w:val="24"/>
          <w:szCs w:val="24"/>
          <w:u w:val="single"/>
        </w:rPr>
        <w:t xml:space="preserve">Section </w:t>
      </w:r>
      <w:r w:rsidR="00005A55" w:rsidRPr="008A417F">
        <w:rPr>
          <w:sz w:val="24"/>
          <w:szCs w:val="24"/>
          <w:u w:val="single"/>
        </w:rPr>
        <w:t>8.3 When levy must be paid</w:t>
      </w:r>
    </w:p>
    <w:p w:rsidR="003A4857" w:rsidRDefault="00005A55">
      <w:pPr>
        <w:tabs>
          <w:tab w:val="left" w:pos="1137"/>
        </w:tabs>
        <w:spacing w:before="240"/>
        <w:rPr>
          <w:sz w:val="24"/>
          <w:szCs w:val="24"/>
        </w:rPr>
      </w:pPr>
      <w:r w:rsidRPr="00A72CBE">
        <w:rPr>
          <w:sz w:val="24"/>
          <w:szCs w:val="24"/>
        </w:rPr>
        <w:t xml:space="preserve">This </w:t>
      </w:r>
      <w:r w:rsidR="001E0765">
        <w:rPr>
          <w:sz w:val="24"/>
          <w:szCs w:val="24"/>
        </w:rPr>
        <w:t>section</w:t>
      </w:r>
      <w:r w:rsidR="001E0765" w:rsidRPr="00A72CBE">
        <w:rPr>
          <w:sz w:val="24"/>
          <w:szCs w:val="24"/>
        </w:rPr>
        <w:t xml:space="preserve"> </w:t>
      </w:r>
      <w:r w:rsidRPr="00A72CBE">
        <w:rPr>
          <w:sz w:val="24"/>
          <w:szCs w:val="24"/>
        </w:rPr>
        <w:t xml:space="preserve">provides that a levy is payable </w:t>
      </w:r>
      <w:r>
        <w:rPr>
          <w:sz w:val="24"/>
          <w:szCs w:val="24"/>
        </w:rPr>
        <w:t>in</w:t>
      </w:r>
      <w:r w:rsidRPr="00A72CBE">
        <w:rPr>
          <w:sz w:val="24"/>
          <w:szCs w:val="24"/>
        </w:rPr>
        <w:t xml:space="preserve"> three instalments. The full amount of the first instalment is payable by 11 February 2014. The full amount of the second instalment is payable by 8 April 2014. The full amount of the third instalment is payable by 3 June 2014.</w:t>
      </w:r>
    </w:p>
    <w:p w:rsidR="003A4857" w:rsidRDefault="00005A55">
      <w:pPr>
        <w:spacing w:before="240"/>
        <w:rPr>
          <w:sz w:val="24"/>
          <w:szCs w:val="24"/>
        </w:rPr>
      </w:pPr>
      <w:r>
        <w:rPr>
          <w:sz w:val="24"/>
          <w:szCs w:val="24"/>
        </w:rPr>
        <w:t xml:space="preserve">The Regulation also provides that </w:t>
      </w:r>
      <w:r w:rsidRPr="001E0765">
        <w:rPr>
          <w:sz w:val="24"/>
          <w:szCs w:val="24"/>
        </w:rPr>
        <w:t>should a dealing</w:t>
      </w:r>
      <w:r>
        <w:rPr>
          <w:sz w:val="24"/>
          <w:szCs w:val="24"/>
        </w:rPr>
        <w:t xml:space="preserve"> occur that would transfer ownership, the levy becomes due and payable.</w:t>
      </w:r>
    </w:p>
    <w:p w:rsidR="003A4857" w:rsidRDefault="008B3662">
      <w:pPr>
        <w:spacing w:before="240"/>
        <w:rPr>
          <w:b/>
          <w:sz w:val="24"/>
          <w:szCs w:val="24"/>
        </w:rPr>
      </w:pPr>
      <w:r w:rsidRPr="00EA249C">
        <w:rPr>
          <w:b/>
          <w:sz w:val="24"/>
          <w:szCs w:val="24"/>
        </w:rPr>
        <w:t xml:space="preserve">Part </w:t>
      </w:r>
      <w:r w:rsidR="00DD5370">
        <w:rPr>
          <w:b/>
          <w:sz w:val="24"/>
          <w:szCs w:val="24"/>
        </w:rPr>
        <w:t>9</w:t>
      </w:r>
      <w:r w:rsidRPr="00EA249C">
        <w:rPr>
          <w:b/>
          <w:sz w:val="24"/>
          <w:szCs w:val="24"/>
        </w:rPr>
        <w:t xml:space="preserve"> North West Slope Trawl Fishery </w:t>
      </w:r>
    </w:p>
    <w:p w:rsidR="008B3662" w:rsidRPr="00BB15D8" w:rsidRDefault="00397AB0" w:rsidP="00A30AF4">
      <w:pPr>
        <w:pStyle w:val="AFMANormal"/>
        <w:jc w:val="left"/>
        <w:rPr>
          <w:i/>
          <w:szCs w:val="24"/>
          <w:u w:val="single"/>
        </w:rPr>
      </w:pPr>
      <w:r w:rsidRPr="00397AB0">
        <w:rPr>
          <w:szCs w:val="24"/>
          <w:u w:val="single"/>
        </w:rPr>
        <w:t xml:space="preserve">Section 9.1 Definitions </w:t>
      </w:r>
    </w:p>
    <w:p w:rsidR="00CD71EB" w:rsidRDefault="0066218F">
      <w:pPr>
        <w:pStyle w:val="AFMANormal"/>
        <w:jc w:val="left"/>
        <w:rPr>
          <w:szCs w:val="24"/>
        </w:rPr>
      </w:pPr>
      <w:r w:rsidRPr="003B19D5">
        <w:rPr>
          <w:szCs w:val="24"/>
        </w:rPr>
        <w:t xml:space="preserve">This </w:t>
      </w:r>
      <w:r w:rsidR="001E0765">
        <w:rPr>
          <w:szCs w:val="24"/>
        </w:rPr>
        <w:t xml:space="preserve">section </w:t>
      </w:r>
      <w:r w:rsidRPr="003B19D5">
        <w:rPr>
          <w:szCs w:val="24"/>
        </w:rPr>
        <w:t xml:space="preserve">defines </w:t>
      </w:r>
      <w:r>
        <w:rPr>
          <w:szCs w:val="24"/>
        </w:rPr>
        <w:t>the</w:t>
      </w:r>
      <w:r w:rsidRPr="003B19D5">
        <w:rPr>
          <w:szCs w:val="24"/>
        </w:rPr>
        <w:t xml:space="preserve"> term</w:t>
      </w:r>
      <w:r>
        <w:rPr>
          <w:szCs w:val="24"/>
        </w:rPr>
        <w:t>s</w:t>
      </w:r>
      <w:r w:rsidRPr="003B19D5">
        <w:rPr>
          <w:szCs w:val="24"/>
        </w:rPr>
        <w:t xml:space="preserve"> used in the Part.</w:t>
      </w:r>
    </w:p>
    <w:p w:rsidR="00CD71EB" w:rsidRDefault="00397AB0" w:rsidP="00A30AF4">
      <w:pPr>
        <w:pStyle w:val="AFMANormal"/>
        <w:jc w:val="left"/>
        <w:rPr>
          <w:szCs w:val="24"/>
          <w:u w:val="single"/>
        </w:rPr>
      </w:pPr>
      <w:r w:rsidRPr="00397AB0">
        <w:rPr>
          <w:szCs w:val="24"/>
          <w:u w:val="single"/>
        </w:rPr>
        <w:t xml:space="preserve">Section 9.2 Amount of levy - </w:t>
      </w:r>
      <w:proofErr w:type="spellStart"/>
      <w:r w:rsidRPr="00397AB0">
        <w:rPr>
          <w:szCs w:val="24"/>
          <w:u w:val="single"/>
        </w:rPr>
        <w:t>leviable</w:t>
      </w:r>
      <w:proofErr w:type="spellEnd"/>
      <w:r w:rsidRPr="00397AB0">
        <w:rPr>
          <w:szCs w:val="24"/>
          <w:u w:val="single"/>
        </w:rPr>
        <w:t xml:space="preserve"> </w:t>
      </w:r>
      <w:proofErr w:type="spellStart"/>
      <w:r w:rsidRPr="00397AB0">
        <w:rPr>
          <w:szCs w:val="24"/>
          <w:u w:val="single"/>
        </w:rPr>
        <w:t>NWSTF</w:t>
      </w:r>
      <w:proofErr w:type="spellEnd"/>
      <w:r w:rsidRPr="00397AB0">
        <w:rPr>
          <w:szCs w:val="24"/>
          <w:u w:val="single"/>
        </w:rPr>
        <w:t xml:space="preserve"> fishing permit</w:t>
      </w:r>
    </w:p>
    <w:p w:rsidR="00CD71EB" w:rsidRDefault="007B06DE">
      <w:pPr>
        <w:pStyle w:val="AFMANormal"/>
        <w:jc w:val="left"/>
        <w:rPr>
          <w:szCs w:val="24"/>
        </w:rPr>
      </w:pPr>
      <w:r>
        <w:rPr>
          <w:szCs w:val="24"/>
        </w:rPr>
        <w:t>This section sets the levy payable for a North West Slope Trawl (</w:t>
      </w:r>
      <w:proofErr w:type="spellStart"/>
      <w:r>
        <w:rPr>
          <w:szCs w:val="24"/>
        </w:rPr>
        <w:t>NWSTF</w:t>
      </w:r>
      <w:proofErr w:type="spellEnd"/>
      <w:r>
        <w:rPr>
          <w:szCs w:val="24"/>
        </w:rPr>
        <w:t xml:space="preserve">) </w:t>
      </w:r>
      <w:r w:rsidR="009830A6">
        <w:rPr>
          <w:szCs w:val="24"/>
        </w:rPr>
        <w:t>fishing</w:t>
      </w:r>
      <w:r>
        <w:rPr>
          <w:szCs w:val="24"/>
        </w:rPr>
        <w:t xml:space="preserve"> permit in force on or after the commencement of this regulation </w:t>
      </w:r>
      <w:r w:rsidR="0066218F">
        <w:rPr>
          <w:szCs w:val="24"/>
        </w:rPr>
        <w:t>and</w:t>
      </w:r>
      <w:r>
        <w:rPr>
          <w:szCs w:val="24"/>
        </w:rPr>
        <w:t xml:space="preserve"> before 30 June 2014.</w:t>
      </w:r>
    </w:p>
    <w:p w:rsidR="00CD71EB" w:rsidRDefault="007B06DE">
      <w:pPr>
        <w:pStyle w:val="AFMANormal"/>
        <w:jc w:val="left"/>
        <w:rPr>
          <w:szCs w:val="24"/>
        </w:rPr>
      </w:pPr>
      <w:r>
        <w:rPr>
          <w:szCs w:val="24"/>
        </w:rPr>
        <w:t>The amount of levy is $9 365.43</w:t>
      </w:r>
      <w:r>
        <w:rPr>
          <w:kern w:val="0"/>
          <w:szCs w:val="24"/>
        </w:rPr>
        <w:t xml:space="preserve"> for each fishing permit and includes a </w:t>
      </w:r>
      <w:proofErr w:type="spellStart"/>
      <w:r>
        <w:rPr>
          <w:kern w:val="0"/>
          <w:szCs w:val="24"/>
        </w:rPr>
        <w:t>FRDC</w:t>
      </w:r>
      <w:proofErr w:type="spellEnd"/>
      <w:r>
        <w:rPr>
          <w:kern w:val="0"/>
          <w:szCs w:val="24"/>
        </w:rPr>
        <w:t xml:space="preserve"> component of</w:t>
      </w:r>
      <w:r>
        <w:rPr>
          <w:szCs w:val="24"/>
        </w:rPr>
        <w:t xml:space="preserve"> $334</w:t>
      </w:r>
      <w:r w:rsidR="002D1CE3">
        <w:rPr>
          <w:szCs w:val="24"/>
        </w:rPr>
        <w:t>.00</w:t>
      </w:r>
      <w:r>
        <w:rPr>
          <w:szCs w:val="24"/>
        </w:rPr>
        <w:t xml:space="preserve"> per permit.</w:t>
      </w:r>
    </w:p>
    <w:p w:rsidR="00CD71EB" w:rsidRDefault="007B06DE">
      <w:pPr>
        <w:pStyle w:val="AFMANormal"/>
        <w:jc w:val="left"/>
        <w:rPr>
          <w:szCs w:val="24"/>
        </w:rPr>
      </w:pPr>
      <w:r>
        <w:rPr>
          <w:szCs w:val="24"/>
        </w:rPr>
        <w:t xml:space="preserve">Table 8: Comparison of the </w:t>
      </w:r>
      <w:proofErr w:type="spellStart"/>
      <w:r>
        <w:rPr>
          <w:szCs w:val="24"/>
        </w:rPr>
        <w:t>NWSTF</w:t>
      </w:r>
      <w:proofErr w:type="spellEnd"/>
      <w:r>
        <w:rPr>
          <w:szCs w:val="24"/>
        </w:rPr>
        <w:t xml:space="preserve"> levy base between 2012</w:t>
      </w:r>
      <w:r w:rsidR="00EE3A2C">
        <w:rPr>
          <w:szCs w:val="24"/>
        </w:rPr>
        <w:t>-</w:t>
      </w:r>
      <w:r>
        <w:rPr>
          <w:szCs w:val="24"/>
        </w:rPr>
        <w:t>13 and 2013-14.</w:t>
      </w:r>
    </w:p>
    <w:tbl>
      <w:tblPr>
        <w:tblW w:w="7113" w:type="dxa"/>
        <w:tblLayout w:type="fixed"/>
        <w:tblCellMar>
          <w:left w:w="30" w:type="dxa"/>
          <w:right w:w="30" w:type="dxa"/>
        </w:tblCellMar>
        <w:tblLook w:val="0000" w:firstRow="0" w:lastRow="0" w:firstColumn="0" w:lastColumn="0" w:noHBand="0" w:noVBand="0"/>
      </w:tblPr>
      <w:tblGrid>
        <w:gridCol w:w="2302"/>
        <w:gridCol w:w="1420"/>
        <w:gridCol w:w="1246"/>
        <w:gridCol w:w="1357"/>
        <w:gridCol w:w="788"/>
      </w:tblGrid>
      <w:tr w:rsidR="007B06DE" w:rsidRPr="00BB15D8" w:rsidTr="004435EE">
        <w:trPr>
          <w:trHeight w:val="247"/>
        </w:trPr>
        <w:tc>
          <w:tcPr>
            <w:tcW w:w="2302" w:type="dxa"/>
          </w:tcPr>
          <w:p w:rsidR="007B06DE" w:rsidRDefault="007B06DE" w:rsidP="004435EE">
            <w:pPr>
              <w:autoSpaceDE w:val="0"/>
              <w:autoSpaceDN w:val="0"/>
              <w:adjustRightInd w:val="0"/>
              <w:jc w:val="right"/>
              <w:rPr>
                <w:sz w:val="24"/>
                <w:szCs w:val="24"/>
              </w:rPr>
            </w:pPr>
          </w:p>
        </w:tc>
        <w:tc>
          <w:tcPr>
            <w:tcW w:w="1420" w:type="dxa"/>
          </w:tcPr>
          <w:p w:rsidR="00CD71EB" w:rsidRDefault="00CD71EB">
            <w:pPr>
              <w:autoSpaceDE w:val="0"/>
              <w:autoSpaceDN w:val="0"/>
              <w:adjustRightInd w:val="0"/>
              <w:jc w:val="right"/>
              <w:rPr>
                <w:sz w:val="24"/>
                <w:szCs w:val="24"/>
              </w:rPr>
            </w:pPr>
          </w:p>
          <w:p w:rsidR="00CD71EB" w:rsidRDefault="007B06DE">
            <w:pPr>
              <w:autoSpaceDE w:val="0"/>
              <w:autoSpaceDN w:val="0"/>
              <w:adjustRightInd w:val="0"/>
              <w:jc w:val="right"/>
              <w:rPr>
                <w:sz w:val="24"/>
                <w:szCs w:val="24"/>
              </w:rPr>
            </w:pPr>
            <w:r>
              <w:rPr>
                <w:sz w:val="24"/>
                <w:szCs w:val="24"/>
              </w:rPr>
              <w:t>2012</w:t>
            </w:r>
            <w:r w:rsidR="00EE3A2C">
              <w:rPr>
                <w:sz w:val="24"/>
                <w:szCs w:val="24"/>
              </w:rPr>
              <w:t>-</w:t>
            </w:r>
            <w:r>
              <w:rPr>
                <w:sz w:val="24"/>
                <w:szCs w:val="24"/>
              </w:rPr>
              <w:t>13</w:t>
            </w:r>
          </w:p>
        </w:tc>
        <w:tc>
          <w:tcPr>
            <w:tcW w:w="1246" w:type="dxa"/>
          </w:tcPr>
          <w:p w:rsidR="00CD71EB" w:rsidRDefault="00CD71EB">
            <w:pPr>
              <w:autoSpaceDE w:val="0"/>
              <w:autoSpaceDN w:val="0"/>
              <w:adjustRightInd w:val="0"/>
              <w:jc w:val="right"/>
              <w:rPr>
                <w:sz w:val="24"/>
                <w:szCs w:val="24"/>
              </w:rPr>
            </w:pPr>
          </w:p>
          <w:p w:rsidR="00CD71EB" w:rsidRDefault="007B06DE">
            <w:pPr>
              <w:autoSpaceDE w:val="0"/>
              <w:autoSpaceDN w:val="0"/>
              <w:adjustRightInd w:val="0"/>
              <w:jc w:val="right"/>
              <w:rPr>
                <w:sz w:val="24"/>
                <w:szCs w:val="24"/>
              </w:rPr>
            </w:pPr>
            <w:r>
              <w:rPr>
                <w:sz w:val="24"/>
                <w:szCs w:val="24"/>
              </w:rPr>
              <w:t>2013</w:t>
            </w:r>
            <w:r w:rsidR="00EE3A2C">
              <w:rPr>
                <w:sz w:val="24"/>
                <w:szCs w:val="24"/>
              </w:rPr>
              <w:t>-</w:t>
            </w:r>
            <w:r>
              <w:rPr>
                <w:sz w:val="24"/>
                <w:szCs w:val="24"/>
              </w:rPr>
              <w:t>14</w:t>
            </w:r>
          </w:p>
        </w:tc>
        <w:tc>
          <w:tcPr>
            <w:tcW w:w="2145" w:type="dxa"/>
            <w:gridSpan w:val="2"/>
          </w:tcPr>
          <w:p w:rsidR="00CD71EB" w:rsidRDefault="00CD71EB">
            <w:pPr>
              <w:autoSpaceDE w:val="0"/>
              <w:autoSpaceDN w:val="0"/>
              <w:adjustRightInd w:val="0"/>
              <w:jc w:val="right"/>
              <w:rPr>
                <w:sz w:val="24"/>
                <w:szCs w:val="24"/>
              </w:rPr>
            </w:pPr>
          </w:p>
          <w:p w:rsidR="00CD71EB" w:rsidRDefault="00E74FE0">
            <w:pPr>
              <w:autoSpaceDE w:val="0"/>
              <w:autoSpaceDN w:val="0"/>
              <w:adjustRightInd w:val="0"/>
              <w:jc w:val="right"/>
              <w:rPr>
                <w:sz w:val="24"/>
                <w:szCs w:val="24"/>
              </w:rPr>
            </w:pPr>
            <w:r>
              <w:rPr>
                <w:sz w:val="24"/>
                <w:szCs w:val="24"/>
              </w:rPr>
              <w:t xml:space="preserve">     </w:t>
            </w:r>
            <w:r w:rsidR="007B06DE">
              <w:rPr>
                <w:sz w:val="24"/>
                <w:szCs w:val="24"/>
              </w:rPr>
              <w:t>Difference</w:t>
            </w:r>
          </w:p>
        </w:tc>
      </w:tr>
      <w:tr w:rsidR="007B06DE" w:rsidRPr="00BB15D8" w:rsidTr="004435EE">
        <w:trPr>
          <w:trHeight w:val="262"/>
        </w:trPr>
        <w:tc>
          <w:tcPr>
            <w:tcW w:w="2302" w:type="dxa"/>
          </w:tcPr>
          <w:p w:rsidR="007B06DE" w:rsidRDefault="007B06DE" w:rsidP="004435EE">
            <w:pPr>
              <w:autoSpaceDE w:val="0"/>
              <w:autoSpaceDN w:val="0"/>
              <w:adjustRightInd w:val="0"/>
              <w:jc w:val="right"/>
              <w:rPr>
                <w:sz w:val="24"/>
                <w:szCs w:val="24"/>
              </w:rPr>
            </w:pPr>
          </w:p>
        </w:tc>
        <w:tc>
          <w:tcPr>
            <w:tcW w:w="1420" w:type="dxa"/>
            <w:tcBorders>
              <w:bottom w:val="double" w:sz="4" w:space="0" w:color="auto"/>
            </w:tcBorders>
          </w:tcPr>
          <w:p w:rsidR="00CD71EB" w:rsidRDefault="007B06DE">
            <w:pPr>
              <w:autoSpaceDE w:val="0"/>
              <w:autoSpaceDN w:val="0"/>
              <w:adjustRightInd w:val="0"/>
              <w:jc w:val="right"/>
              <w:rPr>
                <w:sz w:val="24"/>
                <w:szCs w:val="24"/>
              </w:rPr>
            </w:pPr>
            <w:r>
              <w:rPr>
                <w:sz w:val="24"/>
                <w:szCs w:val="24"/>
              </w:rPr>
              <w:t>$</w:t>
            </w:r>
          </w:p>
        </w:tc>
        <w:tc>
          <w:tcPr>
            <w:tcW w:w="1246" w:type="dxa"/>
            <w:tcBorders>
              <w:bottom w:val="double" w:sz="4" w:space="0" w:color="auto"/>
            </w:tcBorders>
          </w:tcPr>
          <w:p w:rsidR="00CD71EB" w:rsidRDefault="007B06DE">
            <w:pPr>
              <w:autoSpaceDE w:val="0"/>
              <w:autoSpaceDN w:val="0"/>
              <w:adjustRightInd w:val="0"/>
              <w:jc w:val="right"/>
              <w:rPr>
                <w:sz w:val="24"/>
                <w:szCs w:val="24"/>
              </w:rPr>
            </w:pPr>
            <w:r>
              <w:rPr>
                <w:sz w:val="24"/>
                <w:szCs w:val="24"/>
              </w:rPr>
              <w:t>$</w:t>
            </w:r>
          </w:p>
        </w:tc>
        <w:tc>
          <w:tcPr>
            <w:tcW w:w="1357" w:type="dxa"/>
            <w:tcBorders>
              <w:bottom w:val="double" w:sz="4" w:space="0" w:color="auto"/>
            </w:tcBorders>
          </w:tcPr>
          <w:p w:rsidR="00CD71EB" w:rsidRDefault="007B06DE">
            <w:pPr>
              <w:autoSpaceDE w:val="0"/>
              <w:autoSpaceDN w:val="0"/>
              <w:adjustRightInd w:val="0"/>
              <w:jc w:val="right"/>
              <w:rPr>
                <w:sz w:val="24"/>
                <w:szCs w:val="24"/>
              </w:rPr>
            </w:pPr>
            <w:r>
              <w:rPr>
                <w:sz w:val="24"/>
                <w:szCs w:val="24"/>
              </w:rPr>
              <w:t>$</w:t>
            </w:r>
          </w:p>
        </w:tc>
        <w:tc>
          <w:tcPr>
            <w:tcW w:w="788" w:type="dxa"/>
            <w:tcBorders>
              <w:bottom w:val="double" w:sz="4" w:space="0" w:color="auto"/>
            </w:tcBorders>
          </w:tcPr>
          <w:p w:rsidR="00CD71EB" w:rsidRDefault="007B06DE">
            <w:pPr>
              <w:autoSpaceDE w:val="0"/>
              <w:autoSpaceDN w:val="0"/>
              <w:adjustRightInd w:val="0"/>
              <w:jc w:val="right"/>
              <w:rPr>
                <w:sz w:val="24"/>
                <w:szCs w:val="24"/>
              </w:rPr>
            </w:pPr>
            <w:r>
              <w:rPr>
                <w:sz w:val="24"/>
                <w:szCs w:val="24"/>
              </w:rPr>
              <w:t>%</w:t>
            </w:r>
          </w:p>
        </w:tc>
      </w:tr>
      <w:tr w:rsidR="007B06DE" w:rsidRPr="00BB15D8" w:rsidTr="0066218F">
        <w:trPr>
          <w:trHeight w:val="247"/>
        </w:trPr>
        <w:tc>
          <w:tcPr>
            <w:tcW w:w="2302" w:type="dxa"/>
          </w:tcPr>
          <w:p w:rsidR="007B06DE" w:rsidRDefault="007B06DE" w:rsidP="00BB15D8">
            <w:pPr>
              <w:autoSpaceDE w:val="0"/>
              <w:autoSpaceDN w:val="0"/>
              <w:adjustRightInd w:val="0"/>
              <w:rPr>
                <w:sz w:val="24"/>
                <w:szCs w:val="24"/>
              </w:rPr>
            </w:pPr>
            <w:r>
              <w:rPr>
                <w:sz w:val="24"/>
                <w:szCs w:val="24"/>
              </w:rPr>
              <w:t>Cost recovered budget</w:t>
            </w:r>
          </w:p>
        </w:tc>
        <w:tc>
          <w:tcPr>
            <w:tcW w:w="1420" w:type="dxa"/>
            <w:tcBorders>
              <w:top w:val="double" w:sz="4" w:space="0" w:color="auto"/>
            </w:tcBorders>
            <w:vAlign w:val="center"/>
          </w:tcPr>
          <w:p w:rsidR="007B06DE" w:rsidRDefault="007B06DE" w:rsidP="00BB15D8">
            <w:pPr>
              <w:autoSpaceDE w:val="0"/>
              <w:autoSpaceDN w:val="0"/>
              <w:adjustRightInd w:val="0"/>
              <w:jc w:val="right"/>
              <w:rPr>
                <w:sz w:val="24"/>
                <w:szCs w:val="24"/>
              </w:rPr>
            </w:pPr>
            <w:r>
              <w:rPr>
                <w:sz w:val="24"/>
                <w:szCs w:val="24"/>
              </w:rPr>
              <w:t>109 511</w:t>
            </w:r>
          </w:p>
        </w:tc>
        <w:tc>
          <w:tcPr>
            <w:tcW w:w="1246" w:type="dxa"/>
            <w:tcBorders>
              <w:top w:val="double" w:sz="4" w:space="0" w:color="auto"/>
            </w:tcBorders>
            <w:vAlign w:val="center"/>
          </w:tcPr>
          <w:p w:rsidR="007B06DE" w:rsidRDefault="007B06DE" w:rsidP="00BB15D8">
            <w:pPr>
              <w:autoSpaceDE w:val="0"/>
              <w:autoSpaceDN w:val="0"/>
              <w:adjustRightInd w:val="0"/>
              <w:jc w:val="right"/>
              <w:rPr>
                <w:sz w:val="24"/>
                <w:szCs w:val="24"/>
              </w:rPr>
            </w:pPr>
            <w:r>
              <w:rPr>
                <w:sz w:val="24"/>
                <w:szCs w:val="24"/>
              </w:rPr>
              <w:t>96 570</w:t>
            </w:r>
          </w:p>
        </w:tc>
        <w:tc>
          <w:tcPr>
            <w:tcW w:w="1357" w:type="dxa"/>
            <w:tcBorders>
              <w:top w:val="double" w:sz="4" w:space="0" w:color="auto"/>
            </w:tcBorders>
            <w:vAlign w:val="center"/>
          </w:tcPr>
          <w:p w:rsidR="007B06DE" w:rsidRDefault="007B06DE" w:rsidP="00BB15D8">
            <w:pPr>
              <w:autoSpaceDE w:val="0"/>
              <w:autoSpaceDN w:val="0"/>
              <w:adjustRightInd w:val="0"/>
              <w:jc w:val="right"/>
              <w:rPr>
                <w:sz w:val="24"/>
                <w:szCs w:val="24"/>
              </w:rPr>
            </w:pPr>
            <w:r w:rsidRPr="00BA601A">
              <w:rPr>
                <w:sz w:val="24"/>
                <w:szCs w:val="24"/>
              </w:rPr>
              <w:t>12</w:t>
            </w:r>
            <w:r>
              <w:rPr>
                <w:sz w:val="24"/>
                <w:szCs w:val="24"/>
              </w:rPr>
              <w:t xml:space="preserve"> </w:t>
            </w:r>
            <w:r w:rsidRPr="00BA601A">
              <w:rPr>
                <w:sz w:val="24"/>
                <w:szCs w:val="24"/>
              </w:rPr>
              <w:t>941</w:t>
            </w:r>
          </w:p>
        </w:tc>
        <w:tc>
          <w:tcPr>
            <w:tcW w:w="788" w:type="dxa"/>
            <w:tcBorders>
              <w:top w:val="double" w:sz="4" w:space="0" w:color="auto"/>
            </w:tcBorders>
            <w:vAlign w:val="center"/>
          </w:tcPr>
          <w:p w:rsidR="007B06DE" w:rsidRDefault="007B06DE" w:rsidP="00BB15D8">
            <w:pPr>
              <w:autoSpaceDE w:val="0"/>
              <w:autoSpaceDN w:val="0"/>
              <w:adjustRightInd w:val="0"/>
              <w:jc w:val="right"/>
              <w:rPr>
                <w:sz w:val="24"/>
                <w:szCs w:val="24"/>
              </w:rPr>
            </w:pPr>
            <w:r>
              <w:rPr>
                <w:sz w:val="24"/>
                <w:szCs w:val="24"/>
              </w:rPr>
              <w:t xml:space="preserve"> 11.8</w:t>
            </w:r>
          </w:p>
        </w:tc>
      </w:tr>
      <w:tr w:rsidR="007B06DE" w:rsidRPr="00BB15D8" w:rsidTr="0066218F">
        <w:trPr>
          <w:trHeight w:val="247"/>
        </w:trPr>
        <w:tc>
          <w:tcPr>
            <w:tcW w:w="2302" w:type="dxa"/>
          </w:tcPr>
          <w:p w:rsidR="007B06DE" w:rsidRDefault="007B06DE" w:rsidP="00BB15D8">
            <w:pPr>
              <w:autoSpaceDE w:val="0"/>
              <w:autoSpaceDN w:val="0"/>
              <w:adjustRightInd w:val="0"/>
              <w:rPr>
                <w:sz w:val="24"/>
                <w:szCs w:val="24"/>
              </w:rPr>
            </w:pPr>
            <w:r>
              <w:rPr>
                <w:sz w:val="24"/>
                <w:szCs w:val="24"/>
              </w:rPr>
              <w:t>Prior year (over)/under recoveries</w:t>
            </w:r>
          </w:p>
        </w:tc>
        <w:tc>
          <w:tcPr>
            <w:tcW w:w="1420" w:type="dxa"/>
            <w:tcBorders>
              <w:bottom w:val="single" w:sz="4" w:space="0" w:color="auto"/>
            </w:tcBorders>
            <w:vAlign w:val="center"/>
          </w:tcPr>
          <w:p w:rsidR="007B06DE" w:rsidRDefault="007B06DE" w:rsidP="00BB15D8">
            <w:pPr>
              <w:autoSpaceDE w:val="0"/>
              <w:autoSpaceDN w:val="0"/>
              <w:adjustRightInd w:val="0"/>
              <w:jc w:val="right"/>
              <w:rPr>
                <w:sz w:val="24"/>
                <w:szCs w:val="24"/>
              </w:rPr>
            </w:pPr>
            <w:r>
              <w:rPr>
                <w:sz w:val="24"/>
                <w:szCs w:val="24"/>
              </w:rPr>
              <w:t>44 546</w:t>
            </w:r>
          </w:p>
        </w:tc>
        <w:tc>
          <w:tcPr>
            <w:tcW w:w="1246" w:type="dxa"/>
            <w:tcBorders>
              <w:bottom w:val="single" w:sz="4" w:space="0" w:color="auto"/>
            </w:tcBorders>
            <w:vAlign w:val="center"/>
          </w:tcPr>
          <w:p w:rsidR="007B06DE" w:rsidRDefault="007B06DE" w:rsidP="00BB15D8">
            <w:pPr>
              <w:autoSpaceDE w:val="0"/>
              <w:autoSpaceDN w:val="0"/>
              <w:adjustRightInd w:val="0"/>
              <w:jc w:val="right"/>
              <w:rPr>
                <w:sz w:val="24"/>
                <w:szCs w:val="24"/>
              </w:rPr>
            </w:pPr>
            <w:r>
              <w:rPr>
                <w:sz w:val="24"/>
                <w:szCs w:val="24"/>
              </w:rPr>
              <w:t xml:space="preserve"> </w:t>
            </w:r>
            <w:r w:rsidR="00072E6B">
              <w:rPr>
                <w:sz w:val="24"/>
                <w:szCs w:val="24"/>
              </w:rPr>
              <w:t>-</w:t>
            </w:r>
            <w:r>
              <w:rPr>
                <w:sz w:val="24"/>
                <w:szCs w:val="24"/>
              </w:rPr>
              <w:t>33 351</w:t>
            </w:r>
          </w:p>
        </w:tc>
        <w:tc>
          <w:tcPr>
            <w:tcW w:w="1357" w:type="dxa"/>
            <w:tcBorders>
              <w:bottom w:val="single" w:sz="4" w:space="0" w:color="auto"/>
            </w:tcBorders>
            <w:vAlign w:val="center"/>
          </w:tcPr>
          <w:p w:rsidR="007B06DE" w:rsidRDefault="007B06DE" w:rsidP="00BB15D8">
            <w:pPr>
              <w:autoSpaceDE w:val="0"/>
              <w:autoSpaceDN w:val="0"/>
              <w:adjustRightInd w:val="0"/>
              <w:jc w:val="right"/>
              <w:rPr>
                <w:sz w:val="24"/>
                <w:szCs w:val="24"/>
              </w:rPr>
            </w:pPr>
          </w:p>
        </w:tc>
        <w:tc>
          <w:tcPr>
            <w:tcW w:w="788" w:type="dxa"/>
            <w:tcBorders>
              <w:bottom w:val="single" w:sz="4" w:space="0" w:color="auto"/>
            </w:tcBorders>
            <w:vAlign w:val="center"/>
          </w:tcPr>
          <w:p w:rsidR="007B06DE" w:rsidRDefault="007B06DE" w:rsidP="00BB15D8">
            <w:pPr>
              <w:autoSpaceDE w:val="0"/>
              <w:autoSpaceDN w:val="0"/>
              <w:adjustRightInd w:val="0"/>
              <w:jc w:val="right"/>
              <w:rPr>
                <w:sz w:val="24"/>
                <w:szCs w:val="24"/>
              </w:rPr>
            </w:pPr>
          </w:p>
        </w:tc>
      </w:tr>
      <w:tr w:rsidR="007B06DE" w:rsidRPr="00BB15D8" w:rsidTr="0066218F">
        <w:trPr>
          <w:trHeight w:val="247"/>
        </w:trPr>
        <w:tc>
          <w:tcPr>
            <w:tcW w:w="2302" w:type="dxa"/>
          </w:tcPr>
          <w:p w:rsidR="007B06DE" w:rsidRDefault="007B06DE" w:rsidP="00BB15D8">
            <w:pPr>
              <w:autoSpaceDE w:val="0"/>
              <w:autoSpaceDN w:val="0"/>
              <w:adjustRightInd w:val="0"/>
              <w:rPr>
                <w:sz w:val="24"/>
                <w:szCs w:val="24"/>
              </w:rPr>
            </w:pPr>
            <w:r>
              <w:rPr>
                <w:sz w:val="24"/>
                <w:szCs w:val="24"/>
              </w:rPr>
              <w:t xml:space="preserve">Amount payable (Excludes </w:t>
            </w:r>
            <w:proofErr w:type="spellStart"/>
            <w:r>
              <w:rPr>
                <w:sz w:val="24"/>
                <w:szCs w:val="24"/>
              </w:rPr>
              <w:t>FRDC</w:t>
            </w:r>
            <w:proofErr w:type="spellEnd"/>
            <w:r>
              <w:rPr>
                <w:sz w:val="24"/>
                <w:szCs w:val="24"/>
              </w:rPr>
              <w:t>)</w:t>
            </w:r>
          </w:p>
        </w:tc>
        <w:tc>
          <w:tcPr>
            <w:tcW w:w="1420" w:type="dxa"/>
            <w:tcBorders>
              <w:top w:val="single" w:sz="4" w:space="0" w:color="auto"/>
              <w:bottom w:val="single" w:sz="4" w:space="0" w:color="auto"/>
            </w:tcBorders>
            <w:vAlign w:val="center"/>
          </w:tcPr>
          <w:p w:rsidR="007B06DE" w:rsidRDefault="007B06DE" w:rsidP="00BB15D8">
            <w:pPr>
              <w:autoSpaceDE w:val="0"/>
              <w:autoSpaceDN w:val="0"/>
              <w:adjustRightInd w:val="0"/>
              <w:jc w:val="right"/>
              <w:rPr>
                <w:sz w:val="24"/>
                <w:szCs w:val="24"/>
              </w:rPr>
            </w:pPr>
            <w:r>
              <w:rPr>
                <w:sz w:val="24"/>
                <w:szCs w:val="24"/>
              </w:rPr>
              <w:t>154 057</w:t>
            </w:r>
          </w:p>
        </w:tc>
        <w:tc>
          <w:tcPr>
            <w:tcW w:w="1246" w:type="dxa"/>
            <w:tcBorders>
              <w:top w:val="single" w:sz="4" w:space="0" w:color="auto"/>
              <w:bottom w:val="single" w:sz="4" w:space="0" w:color="auto"/>
            </w:tcBorders>
            <w:vAlign w:val="center"/>
          </w:tcPr>
          <w:p w:rsidR="007B06DE" w:rsidRDefault="007B06DE" w:rsidP="00BB15D8">
            <w:pPr>
              <w:autoSpaceDE w:val="0"/>
              <w:autoSpaceDN w:val="0"/>
              <w:adjustRightInd w:val="0"/>
              <w:jc w:val="right"/>
              <w:rPr>
                <w:sz w:val="24"/>
                <w:szCs w:val="24"/>
              </w:rPr>
            </w:pPr>
            <w:r>
              <w:rPr>
                <w:sz w:val="24"/>
                <w:szCs w:val="24"/>
              </w:rPr>
              <w:t>63 218</w:t>
            </w:r>
          </w:p>
        </w:tc>
        <w:tc>
          <w:tcPr>
            <w:tcW w:w="1357" w:type="dxa"/>
            <w:tcBorders>
              <w:top w:val="single" w:sz="4" w:space="0" w:color="auto"/>
              <w:bottom w:val="single" w:sz="4" w:space="0" w:color="auto"/>
            </w:tcBorders>
            <w:vAlign w:val="center"/>
          </w:tcPr>
          <w:p w:rsidR="007B06DE" w:rsidRDefault="007B06DE" w:rsidP="00BB15D8">
            <w:pPr>
              <w:autoSpaceDE w:val="0"/>
              <w:autoSpaceDN w:val="0"/>
              <w:adjustRightInd w:val="0"/>
              <w:jc w:val="right"/>
              <w:rPr>
                <w:sz w:val="24"/>
                <w:szCs w:val="24"/>
              </w:rPr>
            </w:pPr>
            <w:r>
              <w:rPr>
                <w:sz w:val="24"/>
                <w:szCs w:val="24"/>
              </w:rPr>
              <w:t xml:space="preserve"> </w:t>
            </w:r>
            <w:r w:rsidRPr="00BA601A">
              <w:rPr>
                <w:sz w:val="24"/>
                <w:szCs w:val="24"/>
              </w:rPr>
              <w:t>90</w:t>
            </w:r>
            <w:r>
              <w:rPr>
                <w:sz w:val="24"/>
                <w:szCs w:val="24"/>
              </w:rPr>
              <w:t xml:space="preserve"> </w:t>
            </w:r>
            <w:r w:rsidRPr="00BA601A">
              <w:rPr>
                <w:sz w:val="24"/>
                <w:szCs w:val="24"/>
              </w:rPr>
              <w:t>839</w:t>
            </w:r>
          </w:p>
        </w:tc>
        <w:tc>
          <w:tcPr>
            <w:tcW w:w="788" w:type="dxa"/>
            <w:tcBorders>
              <w:top w:val="single" w:sz="4" w:space="0" w:color="auto"/>
              <w:bottom w:val="single" w:sz="4" w:space="0" w:color="auto"/>
            </w:tcBorders>
            <w:vAlign w:val="center"/>
          </w:tcPr>
          <w:p w:rsidR="007B06DE" w:rsidRDefault="007B06DE" w:rsidP="00BB15D8">
            <w:pPr>
              <w:autoSpaceDE w:val="0"/>
              <w:autoSpaceDN w:val="0"/>
              <w:adjustRightInd w:val="0"/>
              <w:jc w:val="right"/>
              <w:rPr>
                <w:sz w:val="24"/>
                <w:szCs w:val="24"/>
              </w:rPr>
            </w:pPr>
            <w:r>
              <w:rPr>
                <w:sz w:val="24"/>
                <w:szCs w:val="24"/>
              </w:rPr>
              <w:t xml:space="preserve"> 59</w:t>
            </w:r>
            <w:r w:rsidR="00761132">
              <w:rPr>
                <w:sz w:val="24"/>
                <w:szCs w:val="24"/>
              </w:rPr>
              <w:t>.0</w:t>
            </w:r>
          </w:p>
        </w:tc>
      </w:tr>
    </w:tbl>
    <w:p w:rsidR="00BB15D8" w:rsidRDefault="00BB15D8" w:rsidP="00BB15D8">
      <w:pPr>
        <w:autoSpaceDE w:val="0"/>
        <w:autoSpaceDN w:val="0"/>
        <w:adjustRightInd w:val="0"/>
        <w:jc w:val="center"/>
        <w:rPr>
          <w:sz w:val="24"/>
          <w:szCs w:val="24"/>
        </w:rPr>
      </w:pPr>
    </w:p>
    <w:p w:rsidR="00CD71EB" w:rsidRDefault="00397AB0" w:rsidP="00A30AF4">
      <w:pPr>
        <w:spacing w:before="240"/>
        <w:rPr>
          <w:szCs w:val="24"/>
        </w:rPr>
      </w:pPr>
      <w:r w:rsidRPr="00397AB0">
        <w:rPr>
          <w:sz w:val="24"/>
          <w:szCs w:val="24"/>
        </w:rPr>
        <w:t>There has been a 59.0 per cent ($90 839) decrease in the levy amount payable for 2013-14 ($63 218), compared to the levy amount payable for 2012-13 ($154 057). This decrease is primarily due to reduced observer days and a reduction in the requirement to attend meetings in the 2013-14 financial year.</w:t>
      </w:r>
    </w:p>
    <w:p w:rsidR="00CD71EB" w:rsidRDefault="007B06DE" w:rsidP="00A30AF4">
      <w:pPr>
        <w:spacing w:before="240"/>
        <w:rPr>
          <w:sz w:val="24"/>
          <w:szCs w:val="24"/>
        </w:rPr>
      </w:pPr>
      <w:r>
        <w:rPr>
          <w:sz w:val="24"/>
          <w:szCs w:val="24"/>
        </w:rPr>
        <w:t xml:space="preserve">To calculate the levy payable for each </w:t>
      </w:r>
      <w:proofErr w:type="spellStart"/>
      <w:r>
        <w:rPr>
          <w:sz w:val="24"/>
          <w:szCs w:val="24"/>
        </w:rPr>
        <w:t>NWSTF</w:t>
      </w:r>
      <w:proofErr w:type="spellEnd"/>
      <w:r>
        <w:rPr>
          <w:sz w:val="24"/>
          <w:szCs w:val="24"/>
        </w:rPr>
        <w:t xml:space="preserve"> permit, the total </w:t>
      </w:r>
      <w:proofErr w:type="spellStart"/>
      <w:r>
        <w:rPr>
          <w:sz w:val="24"/>
          <w:szCs w:val="24"/>
        </w:rPr>
        <w:t>FRDC</w:t>
      </w:r>
      <w:proofErr w:type="spellEnd"/>
      <w:r>
        <w:rPr>
          <w:sz w:val="24"/>
          <w:szCs w:val="24"/>
        </w:rPr>
        <w:t xml:space="preserve"> research levy ($2 339) is added to the total management levy ($63 218) and divided by the number of permits in the fishery (7).</w:t>
      </w:r>
    </w:p>
    <w:p w:rsidR="00CD71EB" w:rsidRDefault="00397AB0" w:rsidP="00A30AF4">
      <w:pPr>
        <w:spacing w:before="240"/>
        <w:outlineLvl w:val="0"/>
        <w:rPr>
          <w:sz w:val="24"/>
          <w:szCs w:val="24"/>
          <w:u w:val="single"/>
        </w:rPr>
      </w:pPr>
      <w:r w:rsidRPr="00397AB0">
        <w:rPr>
          <w:sz w:val="24"/>
          <w:szCs w:val="24"/>
          <w:u w:val="single"/>
        </w:rPr>
        <w:t xml:space="preserve">Section 9.3 </w:t>
      </w:r>
      <w:r w:rsidR="00BB15D8">
        <w:rPr>
          <w:sz w:val="24"/>
          <w:szCs w:val="24"/>
          <w:u w:val="single"/>
        </w:rPr>
        <w:t>-</w:t>
      </w:r>
      <w:r w:rsidRPr="00397AB0">
        <w:rPr>
          <w:sz w:val="24"/>
          <w:szCs w:val="24"/>
          <w:u w:val="single"/>
        </w:rPr>
        <w:t>When levy must be paid</w:t>
      </w:r>
    </w:p>
    <w:p w:rsidR="002D1CE3" w:rsidRDefault="002D1CE3" w:rsidP="00A30AF4">
      <w:pPr>
        <w:tabs>
          <w:tab w:val="left" w:pos="1137"/>
        </w:tabs>
        <w:spacing w:before="240"/>
        <w:rPr>
          <w:sz w:val="24"/>
          <w:szCs w:val="24"/>
        </w:rPr>
      </w:pPr>
      <w:r w:rsidRPr="00A72CBE">
        <w:rPr>
          <w:sz w:val="24"/>
          <w:szCs w:val="24"/>
        </w:rPr>
        <w:t xml:space="preserve">This </w:t>
      </w:r>
      <w:r w:rsidR="001E0765">
        <w:rPr>
          <w:sz w:val="24"/>
          <w:szCs w:val="24"/>
        </w:rPr>
        <w:t>section</w:t>
      </w:r>
      <w:r w:rsidR="001E0765" w:rsidRPr="00A72CBE">
        <w:rPr>
          <w:sz w:val="24"/>
          <w:szCs w:val="24"/>
        </w:rPr>
        <w:t xml:space="preserve"> </w:t>
      </w:r>
      <w:r w:rsidRPr="00A72CBE">
        <w:rPr>
          <w:sz w:val="24"/>
          <w:szCs w:val="24"/>
        </w:rPr>
        <w:t xml:space="preserve">provides that a levy is payable </w:t>
      </w:r>
      <w:r>
        <w:rPr>
          <w:sz w:val="24"/>
          <w:szCs w:val="24"/>
        </w:rPr>
        <w:t>in</w:t>
      </w:r>
      <w:r w:rsidRPr="00A72CBE">
        <w:rPr>
          <w:sz w:val="24"/>
          <w:szCs w:val="24"/>
        </w:rPr>
        <w:t xml:space="preserve"> three instalments. The full amount of the first instalment is payable by 11 February 2014. The full amount of the second instalment is payable by 8 April 2014. The full amount of the third instalment is payable by 3 June 2014.</w:t>
      </w:r>
    </w:p>
    <w:p w:rsidR="003A4857" w:rsidRDefault="002D1CE3">
      <w:pPr>
        <w:spacing w:before="240"/>
        <w:rPr>
          <w:sz w:val="24"/>
          <w:szCs w:val="24"/>
        </w:rPr>
      </w:pPr>
      <w:r>
        <w:rPr>
          <w:sz w:val="24"/>
          <w:szCs w:val="24"/>
        </w:rPr>
        <w:t xml:space="preserve">The Regulation also provides that should </w:t>
      </w:r>
      <w:r w:rsidRPr="001E0765">
        <w:rPr>
          <w:sz w:val="24"/>
          <w:szCs w:val="24"/>
        </w:rPr>
        <w:t>a dealing</w:t>
      </w:r>
      <w:r>
        <w:rPr>
          <w:sz w:val="24"/>
          <w:szCs w:val="24"/>
        </w:rPr>
        <w:t xml:space="preserve"> occur that would transfer ownership, the levy becomes due and payable.</w:t>
      </w:r>
    </w:p>
    <w:p w:rsidR="003A4857" w:rsidRDefault="00904F74">
      <w:pPr>
        <w:spacing w:before="240"/>
        <w:rPr>
          <w:b/>
          <w:sz w:val="24"/>
          <w:szCs w:val="24"/>
        </w:rPr>
      </w:pPr>
      <w:r w:rsidRPr="00EA249C">
        <w:rPr>
          <w:b/>
          <w:sz w:val="24"/>
          <w:szCs w:val="24"/>
        </w:rPr>
        <w:t>Part 1</w:t>
      </w:r>
      <w:r w:rsidR="00494FC3">
        <w:rPr>
          <w:b/>
          <w:sz w:val="24"/>
          <w:szCs w:val="24"/>
        </w:rPr>
        <w:t>0</w:t>
      </w:r>
      <w:r w:rsidRPr="00EA249C">
        <w:rPr>
          <w:b/>
          <w:sz w:val="24"/>
          <w:szCs w:val="24"/>
        </w:rPr>
        <w:t xml:space="preserve"> Small Pelagic Fishery</w:t>
      </w:r>
    </w:p>
    <w:p w:rsidR="00904F74" w:rsidRPr="00BB15D8" w:rsidRDefault="00397AB0" w:rsidP="00A30AF4">
      <w:pPr>
        <w:pStyle w:val="AFMANormal"/>
        <w:jc w:val="left"/>
        <w:rPr>
          <w:szCs w:val="24"/>
          <w:u w:val="single"/>
        </w:rPr>
      </w:pPr>
      <w:r w:rsidRPr="00397AB0">
        <w:rPr>
          <w:szCs w:val="24"/>
          <w:u w:val="single"/>
        </w:rPr>
        <w:t>Section 10.1</w:t>
      </w:r>
      <w:r w:rsidR="00BB15D8">
        <w:rPr>
          <w:szCs w:val="24"/>
          <w:u w:val="single"/>
        </w:rPr>
        <w:t xml:space="preserve"> -</w:t>
      </w:r>
      <w:r w:rsidRPr="00397AB0">
        <w:rPr>
          <w:szCs w:val="24"/>
          <w:u w:val="single"/>
        </w:rPr>
        <w:t xml:space="preserve"> Definitions </w:t>
      </w:r>
    </w:p>
    <w:p w:rsidR="00CD71EB" w:rsidRDefault="00CF5664" w:rsidP="00A30AF4">
      <w:pPr>
        <w:pStyle w:val="AFMANormal"/>
        <w:jc w:val="left"/>
        <w:rPr>
          <w:szCs w:val="24"/>
        </w:rPr>
      </w:pPr>
      <w:r w:rsidRPr="003B19D5">
        <w:rPr>
          <w:szCs w:val="24"/>
        </w:rPr>
        <w:t xml:space="preserve">This </w:t>
      </w:r>
      <w:r w:rsidR="001E0765">
        <w:rPr>
          <w:szCs w:val="24"/>
        </w:rPr>
        <w:t>section</w:t>
      </w:r>
      <w:r w:rsidR="001E0765" w:rsidRPr="003B19D5">
        <w:rPr>
          <w:szCs w:val="24"/>
        </w:rPr>
        <w:t xml:space="preserve"> </w:t>
      </w:r>
      <w:r w:rsidRPr="003B19D5">
        <w:rPr>
          <w:szCs w:val="24"/>
        </w:rPr>
        <w:t xml:space="preserve">defines </w:t>
      </w:r>
      <w:r>
        <w:rPr>
          <w:szCs w:val="24"/>
        </w:rPr>
        <w:t>the</w:t>
      </w:r>
      <w:r w:rsidRPr="003B19D5">
        <w:rPr>
          <w:szCs w:val="24"/>
        </w:rPr>
        <w:t xml:space="preserve"> term</w:t>
      </w:r>
      <w:r>
        <w:rPr>
          <w:szCs w:val="24"/>
        </w:rPr>
        <w:t>s</w:t>
      </w:r>
      <w:r w:rsidRPr="003B19D5">
        <w:rPr>
          <w:szCs w:val="24"/>
        </w:rPr>
        <w:t xml:space="preserve"> used in the Part.</w:t>
      </w:r>
    </w:p>
    <w:p w:rsidR="00CD71EB" w:rsidRDefault="00397AB0" w:rsidP="00A30AF4">
      <w:pPr>
        <w:pStyle w:val="AFMANormal"/>
        <w:jc w:val="left"/>
        <w:rPr>
          <w:szCs w:val="24"/>
          <w:u w:val="single"/>
        </w:rPr>
      </w:pPr>
      <w:r w:rsidRPr="00397AB0">
        <w:rPr>
          <w:szCs w:val="24"/>
          <w:u w:val="single"/>
        </w:rPr>
        <w:t>Section 10.2</w:t>
      </w:r>
      <w:r w:rsidR="00BB15D8">
        <w:rPr>
          <w:szCs w:val="24"/>
          <w:u w:val="single"/>
        </w:rPr>
        <w:t xml:space="preserve"> - </w:t>
      </w:r>
      <w:r w:rsidRPr="00397AB0">
        <w:rPr>
          <w:szCs w:val="24"/>
          <w:u w:val="single"/>
        </w:rPr>
        <w:t xml:space="preserve">Amount of levy - </w:t>
      </w:r>
      <w:proofErr w:type="spellStart"/>
      <w:r w:rsidRPr="00397AB0">
        <w:rPr>
          <w:szCs w:val="24"/>
          <w:u w:val="single"/>
        </w:rPr>
        <w:t>leviable</w:t>
      </w:r>
      <w:proofErr w:type="spellEnd"/>
      <w:r w:rsidRPr="00397AB0">
        <w:rPr>
          <w:szCs w:val="24"/>
          <w:u w:val="single"/>
        </w:rPr>
        <w:t xml:space="preserve"> SPF SFR</w:t>
      </w:r>
    </w:p>
    <w:p w:rsidR="00834503" w:rsidRDefault="00834503" w:rsidP="00A30AF4">
      <w:pPr>
        <w:pStyle w:val="AFMANormal"/>
        <w:jc w:val="left"/>
        <w:rPr>
          <w:szCs w:val="24"/>
        </w:rPr>
      </w:pPr>
      <w:r>
        <w:rPr>
          <w:szCs w:val="24"/>
        </w:rPr>
        <w:t xml:space="preserve">This section sets the levy payable for </w:t>
      </w:r>
      <w:r w:rsidR="009830A6">
        <w:rPr>
          <w:szCs w:val="24"/>
        </w:rPr>
        <w:t xml:space="preserve">a </w:t>
      </w:r>
      <w:r>
        <w:rPr>
          <w:szCs w:val="24"/>
        </w:rPr>
        <w:t xml:space="preserve">Small Pelagic Fishery (SPF) </w:t>
      </w:r>
      <w:r w:rsidR="009830A6">
        <w:rPr>
          <w:szCs w:val="24"/>
        </w:rPr>
        <w:t xml:space="preserve">quota SFR </w:t>
      </w:r>
      <w:r>
        <w:rPr>
          <w:szCs w:val="24"/>
        </w:rPr>
        <w:t xml:space="preserve">in force on or after the commencement of this regulation </w:t>
      </w:r>
      <w:r w:rsidR="00CF5664">
        <w:rPr>
          <w:szCs w:val="24"/>
        </w:rPr>
        <w:t>and</w:t>
      </w:r>
      <w:r>
        <w:rPr>
          <w:szCs w:val="24"/>
        </w:rPr>
        <w:t xml:space="preserve"> before 30 June 2014.</w:t>
      </w:r>
    </w:p>
    <w:p w:rsidR="00CD71EB" w:rsidRDefault="00834503">
      <w:pPr>
        <w:pStyle w:val="AFMANormal"/>
        <w:jc w:val="left"/>
        <w:rPr>
          <w:szCs w:val="24"/>
        </w:rPr>
      </w:pPr>
      <w:r>
        <w:rPr>
          <w:szCs w:val="24"/>
        </w:rPr>
        <w:t>The levy amount is $0.00658</w:t>
      </w:r>
      <w:r w:rsidR="00CF5664">
        <w:rPr>
          <w:szCs w:val="24"/>
        </w:rPr>
        <w:t>2</w:t>
      </w:r>
      <w:r>
        <w:rPr>
          <w:kern w:val="0"/>
          <w:szCs w:val="24"/>
        </w:rPr>
        <w:t xml:space="preserve"> for each SFR</w:t>
      </w:r>
      <w:r w:rsidR="00735D3A">
        <w:rPr>
          <w:kern w:val="0"/>
          <w:szCs w:val="24"/>
        </w:rPr>
        <w:t xml:space="preserve"> and includes a </w:t>
      </w:r>
      <w:proofErr w:type="spellStart"/>
      <w:r w:rsidR="00735D3A">
        <w:rPr>
          <w:kern w:val="0"/>
          <w:szCs w:val="24"/>
        </w:rPr>
        <w:t>FRDC</w:t>
      </w:r>
      <w:proofErr w:type="spellEnd"/>
      <w:r w:rsidR="00735D3A">
        <w:rPr>
          <w:kern w:val="0"/>
          <w:szCs w:val="24"/>
        </w:rPr>
        <w:t xml:space="preserve"> </w:t>
      </w:r>
      <w:r w:rsidR="00735D3A">
        <w:rPr>
          <w:szCs w:val="24"/>
        </w:rPr>
        <w:t>component of $0.0000063 per SFR</w:t>
      </w:r>
      <w:r w:rsidR="001E0765">
        <w:rPr>
          <w:szCs w:val="24"/>
        </w:rPr>
        <w:t>.</w:t>
      </w:r>
    </w:p>
    <w:p w:rsidR="00CD71EB" w:rsidRDefault="00834503">
      <w:pPr>
        <w:pStyle w:val="AFMANormal"/>
        <w:jc w:val="left"/>
        <w:rPr>
          <w:szCs w:val="24"/>
        </w:rPr>
      </w:pPr>
      <w:r>
        <w:rPr>
          <w:szCs w:val="24"/>
        </w:rPr>
        <w:t>Table 9: Comparison of the SPF levy base between 2012-13 and 2013-14.</w:t>
      </w:r>
    </w:p>
    <w:tbl>
      <w:tblPr>
        <w:tblW w:w="0" w:type="auto"/>
        <w:tblLayout w:type="fixed"/>
        <w:tblCellMar>
          <w:left w:w="30" w:type="dxa"/>
          <w:right w:w="30" w:type="dxa"/>
        </w:tblCellMar>
        <w:tblLook w:val="0000" w:firstRow="0" w:lastRow="0" w:firstColumn="0" w:lastColumn="0" w:noHBand="0" w:noVBand="0"/>
      </w:tblPr>
      <w:tblGrid>
        <w:gridCol w:w="2302"/>
        <w:gridCol w:w="1245"/>
        <w:gridCol w:w="1246"/>
        <w:gridCol w:w="1357"/>
        <w:gridCol w:w="826"/>
      </w:tblGrid>
      <w:tr w:rsidR="00834503" w:rsidTr="00072E6B">
        <w:trPr>
          <w:trHeight w:val="247"/>
        </w:trPr>
        <w:tc>
          <w:tcPr>
            <w:tcW w:w="2302" w:type="dxa"/>
          </w:tcPr>
          <w:p w:rsidR="00834503" w:rsidRDefault="00834503" w:rsidP="008A5B87">
            <w:pPr>
              <w:autoSpaceDE w:val="0"/>
              <w:autoSpaceDN w:val="0"/>
              <w:adjustRightInd w:val="0"/>
              <w:jc w:val="right"/>
              <w:rPr>
                <w:sz w:val="24"/>
                <w:szCs w:val="24"/>
              </w:rPr>
            </w:pPr>
          </w:p>
        </w:tc>
        <w:tc>
          <w:tcPr>
            <w:tcW w:w="1245" w:type="dxa"/>
          </w:tcPr>
          <w:p w:rsidR="00E74FE0" w:rsidRDefault="00E74FE0" w:rsidP="00834503">
            <w:pPr>
              <w:autoSpaceDE w:val="0"/>
              <w:autoSpaceDN w:val="0"/>
              <w:adjustRightInd w:val="0"/>
              <w:jc w:val="center"/>
              <w:rPr>
                <w:sz w:val="24"/>
                <w:szCs w:val="24"/>
              </w:rPr>
            </w:pPr>
          </w:p>
          <w:p w:rsidR="00834503" w:rsidRDefault="00834503" w:rsidP="00834503">
            <w:pPr>
              <w:autoSpaceDE w:val="0"/>
              <w:autoSpaceDN w:val="0"/>
              <w:adjustRightInd w:val="0"/>
              <w:jc w:val="center"/>
              <w:rPr>
                <w:sz w:val="24"/>
                <w:szCs w:val="24"/>
              </w:rPr>
            </w:pPr>
            <w:r>
              <w:rPr>
                <w:sz w:val="24"/>
                <w:szCs w:val="24"/>
              </w:rPr>
              <w:t>2012-13</w:t>
            </w:r>
          </w:p>
        </w:tc>
        <w:tc>
          <w:tcPr>
            <w:tcW w:w="1246" w:type="dxa"/>
          </w:tcPr>
          <w:p w:rsidR="00E74FE0" w:rsidRDefault="00E74FE0" w:rsidP="00834503">
            <w:pPr>
              <w:autoSpaceDE w:val="0"/>
              <w:autoSpaceDN w:val="0"/>
              <w:adjustRightInd w:val="0"/>
              <w:jc w:val="center"/>
              <w:rPr>
                <w:sz w:val="24"/>
                <w:szCs w:val="24"/>
              </w:rPr>
            </w:pPr>
          </w:p>
          <w:p w:rsidR="00834503" w:rsidRDefault="00834503" w:rsidP="00834503">
            <w:pPr>
              <w:autoSpaceDE w:val="0"/>
              <w:autoSpaceDN w:val="0"/>
              <w:adjustRightInd w:val="0"/>
              <w:jc w:val="center"/>
              <w:rPr>
                <w:sz w:val="24"/>
                <w:szCs w:val="24"/>
              </w:rPr>
            </w:pPr>
            <w:r>
              <w:rPr>
                <w:sz w:val="24"/>
                <w:szCs w:val="24"/>
              </w:rPr>
              <w:t>2013-14</w:t>
            </w:r>
          </w:p>
        </w:tc>
        <w:tc>
          <w:tcPr>
            <w:tcW w:w="2183" w:type="dxa"/>
            <w:gridSpan w:val="2"/>
          </w:tcPr>
          <w:p w:rsidR="00E74FE0" w:rsidRDefault="00E74FE0" w:rsidP="008A5B87">
            <w:pPr>
              <w:autoSpaceDE w:val="0"/>
              <w:autoSpaceDN w:val="0"/>
              <w:adjustRightInd w:val="0"/>
              <w:jc w:val="center"/>
              <w:rPr>
                <w:sz w:val="24"/>
                <w:szCs w:val="24"/>
              </w:rPr>
            </w:pPr>
          </w:p>
          <w:p w:rsidR="00834503" w:rsidRDefault="00E74FE0" w:rsidP="008A5B87">
            <w:pPr>
              <w:autoSpaceDE w:val="0"/>
              <w:autoSpaceDN w:val="0"/>
              <w:adjustRightInd w:val="0"/>
              <w:jc w:val="center"/>
              <w:rPr>
                <w:sz w:val="24"/>
                <w:szCs w:val="24"/>
              </w:rPr>
            </w:pPr>
            <w:r>
              <w:rPr>
                <w:sz w:val="24"/>
                <w:szCs w:val="24"/>
              </w:rPr>
              <w:t xml:space="preserve">    </w:t>
            </w:r>
            <w:r w:rsidR="00834503">
              <w:rPr>
                <w:sz w:val="24"/>
                <w:szCs w:val="24"/>
              </w:rPr>
              <w:t>Difference</w:t>
            </w:r>
          </w:p>
        </w:tc>
      </w:tr>
      <w:tr w:rsidR="00834503" w:rsidTr="00072E6B">
        <w:trPr>
          <w:trHeight w:val="262"/>
        </w:trPr>
        <w:tc>
          <w:tcPr>
            <w:tcW w:w="2302" w:type="dxa"/>
          </w:tcPr>
          <w:p w:rsidR="00834503" w:rsidRDefault="00834503" w:rsidP="008A5B87">
            <w:pPr>
              <w:autoSpaceDE w:val="0"/>
              <w:autoSpaceDN w:val="0"/>
              <w:adjustRightInd w:val="0"/>
              <w:jc w:val="right"/>
              <w:rPr>
                <w:sz w:val="24"/>
                <w:szCs w:val="24"/>
              </w:rPr>
            </w:pPr>
          </w:p>
        </w:tc>
        <w:tc>
          <w:tcPr>
            <w:tcW w:w="1245" w:type="dxa"/>
            <w:tcBorders>
              <w:bottom w:val="double" w:sz="4" w:space="0" w:color="auto"/>
            </w:tcBorders>
          </w:tcPr>
          <w:p w:rsidR="00834503" w:rsidRDefault="00834503" w:rsidP="008A5B87">
            <w:pPr>
              <w:autoSpaceDE w:val="0"/>
              <w:autoSpaceDN w:val="0"/>
              <w:adjustRightInd w:val="0"/>
              <w:jc w:val="center"/>
              <w:rPr>
                <w:sz w:val="24"/>
                <w:szCs w:val="24"/>
              </w:rPr>
            </w:pPr>
            <w:r>
              <w:rPr>
                <w:sz w:val="24"/>
                <w:szCs w:val="24"/>
              </w:rPr>
              <w:t>$</w:t>
            </w:r>
          </w:p>
        </w:tc>
        <w:tc>
          <w:tcPr>
            <w:tcW w:w="1246" w:type="dxa"/>
            <w:tcBorders>
              <w:bottom w:val="double" w:sz="4" w:space="0" w:color="auto"/>
            </w:tcBorders>
          </w:tcPr>
          <w:p w:rsidR="00834503" w:rsidRDefault="00834503" w:rsidP="008A5B87">
            <w:pPr>
              <w:autoSpaceDE w:val="0"/>
              <w:autoSpaceDN w:val="0"/>
              <w:adjustRightInd w:val="0"/>
              <w:jc w:val="center"/>
              <w:rPr>
                <w:sz w:val="24"/>
                <w:szCs w:val="24"/>
              </w:rPr>
            </w:pPr>
            <w:r>
              <w:rPr>
                <w:sz w:val="24"/>
                <w:szCs w:val="24"/>
              </w:rPr>
              <w:t>$</w:t>
            </w:r>
          </w:p>
        </w:tc>
        <w:tc>
          <w:tcPr>
            <w:tcW w:w="1357" w:type="dxa"/>
            <w:tcBorders>
              <w:bottom w:val="double" w:sz="4" w:space="0" w:color="auto"/>
            </w:tcBorders>
          </w:tcPr>
          <w:p w:rsidR="00834503" w:rsidRDefault="00834503" w:rsidP="008A5B87">
            <w:pPr>
              <w:autoSpaceDE w:val="0"/>
              <w:autoSpaceDN w:val="0"/>
              <w:adjustRightInd w:val="0"/>
              <w:jc w:val="center"/>
              <w:rPr>
                <w:sz w:val="24"/>
                <w:szCs w:val="24"/>
              </w:rPr>
            </w:pPr>
            <w:r>
              <w:rPr>
                <w:sz w:val="24"/>
                <w:szCs w:val="24"/>
              </w:rPr>
              <w:t>$</w:t>
            </w:r>
          </w:p>
        </w:tc>
        <w:tc>
          <w:tcPr>
            <w:tcW w:w="826" w:type="dxa"/>
            <w:tcBorders>
              <w:bottom w:val="double" w:sz="4" w:space="0" w:color="auto"/>
            </w:tcBorders>
          </w:tcPr>
          <w:p w:rsidR="00834503" w:rsidRDefault="00834503" w:rsidP="008A5B87">
            <w:pPr>
              <w:autoSpaceDE w:val="0"/>
              <w:autoSpaceDN w:val="0"/>
              <w:adjustRightInd w:val="0"/>
              <w:jc w:val="center"/>
              <w:rPr>
                <w:sz w:val="24"/>
                <w:szCs w:val="24"/>
              </w:rPr>
            </w:pPr>
            <w:r>
              <w:rPr>
                <w:sz w:val="24"/>
                <w:szCs w:val="24"/>
              </w:rPr>
              <w:t>%</w:t>
            </w:r>
          </w:p>
        </w:tc>
      </w:tr>
      <w:tr w:rsidR="00834503" w:rsidTr="00072E6B">
        <w:trPr>
          <w:trHeight w:val="247"/>
        </w:trPr>
        <w:tc>
          <w:tcPr>
            <w:tcW w:w="2302" w:type="dxa"/>
          </w:tcPr>
          <w:p w:rsidR="00834503" w:rsidRDefault="00834503" w:rsidP="008A5B87">
            <w:pPr>
              <w:autoSpaceDE w:val="0"/>
              <w:autoSpaceDN w:val="0"/>
              <w:adjustRightInd w:val="0"/>
              <w:rPr>
                <w:sz w:val="24"/>
                <w:szCs w:val="24"/>
              </w:rPr>
            </w:pPr>
            <w:r>
              <w:rPr>
                <w:sz w:val="24"/>
                <w:szCs w:val="24"/>
              </w:rPr>
              <w:t>Cost recovered budget</w:t>
            </w:r>
          </w:p>
        </w:tc>
        <w:tc>
          <w:tcPr>
            <w:tcW w:w="1245" w:type="dxa"/>
            <w:tcBorders>
              <w:top w:val="double" w:sz="4" w:space="0" w:color="auto"/>
            </w:tcBorders>
            <w:vAlign w:val="center"/>
          </w:tcPr>
          <w:p w:rsidR="00834503" w:rsidRDefault="00834503" w:rsidP="00CF5664">
            <w:pPr>
              <w:jc w:val="right"/>
              <w:rPr>
                <w:sz w:val="24"/>
                <w:szCs w:val="24"/>
                <w:lang w:eastAsia="en-AU"/>
              </w:rPr>
            </w:pPr>
            <w:r>
              <w:rPr>
                <w:sz w:val="24"/>
                <w:szCs w:val="24"/>
                <w:lang w:eastAsia="en-AU"/>
              </w:rPr>
              <w:t xml:space="preserve">     292 958</w:t>
            </w:r>
          </w:p>
        </w:tc>
        <w:tc>
          <w:tcPr>
            <w:tcW w:w="1246" w:type="dxa"/>
            <w:tcBorders>
              <w:top w:val="double" w:sz="4" w:space="0" w:color="auto"/>
            </w:tcBorders>
            <w:vAlign w:val="center"/>
          </w:tcPr>
          <w:p w:rsidR="00834503" w:rsidRDefault="00834503" w:rsidP="00CF5664">
            <w:pPr>
              <w:jc w:val="right"/>
              <w:rPr>
                <w:sz w:val="24"/>
                <w:szCs w:val="24"/>
                <w:lang w:eastAsia="en-AU"/>
              </w:rPr>
            </w:pPr>
            <w:r>
              <w:rPr>
                <w:sz w:val="24"/>
                <w:szCs w:val="24"/>
                <w:lang w:eastAsia="en-AU"/>
              </w:rPr>
              <w:t>396 136</w:t>
            </w:r>
          </w:p>
        </w:tc>
        <w:tc>
          <w:tcPr>
            <w:tcW w:w="1357" w:type="dxa"/>
            <w:tcBorders>
              <w:top w:val="double" w:sz="4" w:space="0" w:color="auto"/>
            </w:tcBorders>
            <w:vAlign w:val="center"/>
          </w:tcPr>
          <w:p w:rsidR="00834503" w:rsidRDefault="00834503" w:rsidP="00CF5664">
            <w:pPr>
              <w:jc w:val="right"/>
              <w:rPr>
                <w:sz w:val="24"/>
                <w:szCs w:val="24"/>
                <w:lang w:eastAsia="en-AU"/>
              </w:rPr>
            </w:pPr>
            <w:r>
              <w:rPr>
                <w:sz w:val="24"/>
                <w:szCs w:val="24"/>
                <w:lang w:eastAsia="en-AU"/>
              </w:rPr>
              <w:t>103 178</w:t>
            </w:r>
          </w:p>
        </w:tc>
        <w:tc>
          <w:tcPr>
            <w:tcW w:w="826" w:type="dxa"/>
            <w:tcBorders>
              <w:top w:val="double" w:sz="4" w:space="0" w:color="auto"/>
            </w:tcBorders>
            <w:vAlign w:val="center"/>
          </w:tcPr>
          <w:p w:rsidR="00834503" w:rsidRDefault="00834503" w:rsidP="00CF5664">
            <w:pPr>
              <w:jc w:val="right"/>
              <w:rPr>
                <w:sz w:val="24"/>
                <w:szCs w:val="24"/>
                <w:lang w:eastAsia="en-AU"/>
              </w:rPr>
            </w:pPr>
            <w:r>
              <w:rPr>
                <w:sz w:val="24"/>
                <w:szCs w:val="24"/>
                <w:lang w:eastAsia="en-AU"/>
              </w:rPr>
              <w:t>35.2%</w:t>
            </w:r>
          </w:p>
        </w:tc>
      </w:tr>
      <w:tr w:rsidR="00834503" w:rsidTr="00072E6B">
        <w:trPr>
          <w:trHeight w:val="247"/>
        </w:trPr>
        <w:tc>
          <w:tcPr>
            <w:tcW w:w="2302" w:type="dxa"/>
          </w:tcPr>
          <w:p w:rsidR="00834503" w:rsidRDefault="00834503" w:rsidP="008A5B87">
            <w:pPr>
              <w:autoSpaceDE w:val="0"/>
              <w:autoSpaceDN w:val="0"/>
              <w:adjustRightInd w:val="0"/>
              <w:rPr>
                <w:sz w:val="24"/>
                <w:szCs w:val="24"/>
              </w:rPr>
            </w:pPr>
            <w:r>
              <w:rPr>
                <w:sz w:val="24"/>
                <w:szCs w:val="24"/>
              </w:rPr>
              <w:t>Prior year (over)/under recoveries</w:t>
            </w:r>
          </w:p>
        </w:tc>
        <w:tc>
          <w:tcPr>
            <w:tcW w:w="1245" w:type="dxa"/>
            <w:tcBorders>
              <w:bottom w:val="single" w:sz="4" w:space="0" w:color="auto"/>
            </w:tcBorders>
            <w:vAlign w:val="center"/>
          </w:tcPr>
          <w:p w:rsidR="00834503" w:rsidRDefault="00834503" w:rsidP="00072E6B">
            <w:pPr>
              <w:jc w:val="right"/>
              <w:rPr>
                <w:sz w:val="24"/>
                <w:szCs w:val="24"/>
                <w:lang w:eastAsia="en-AU"/>
              </w:rPr>
            </w:pPr>
            <w:r>
              <w:rPr>
                <w:sz w:val="24"/>
                <w:szCs w:val="24"/>
                <w:lang w:eastAsia="en-AU"/>
              </w:rPr>
              <w:t xml:space="preserve">    </w:t>
            </w:r>
            <w:r w:rsidR="00072E6B">
              <w:rPr>
                <w:sz w:val="24"/>
                <w:szCs w:val="24"/>
                <w:lang w:eastAsia="en-AU"/>
              </w:rPr>
              <w:t>-</w:t>
            </w:r>
            <w:r>
              <w:rPr>
                <w:sz w:val="24"/>
                <w:szCs w:val="24"/>
                <w:lang w:eastAsia="en-AU"/>
              </w:rPr>
              <w:t>168 124</w:t>
            </w:r>
          </w:p>
        </w:tc>
        <w:tc>
          <w:tcPr>
            <w:tcW w:w="1246" w:type="dxa"/>
            <w:tcBorders>
              <w:bottom w:val="single" w:sz="4" w:space="0" w:color="auto"/>
            </w:tcBorders>
            <w:vAlign w:val="center"/>
          </w:tcPr>
          <w:p w:rsidR="00834503" w:rsidRDefault="00834503" w:rsidP="00CF5664">
            <w:pPr>
              <w:jc w:val="right"/>
              <w:rPr>
                <w:sz w:val="24"/>
                <w:szCs w:val="24"/>
                <w:lang w:eastAsia="en-AU"/>
              </w:rPr>
            </w:pPr>
            <w:r>
              <w:rPr>
                <w:sz w:val="24"/>
                <w:szCs w:val="24"/>
                <w:lang w:eastAsia="en-AU"/>
              </w:rPr>
              <w:t>5 319</w:t>
            </w:r>
          </w:p>
        </w:tc>
        <w:tc>
          <w:tcPr>
            <w:tcW w:w="1357" w:type="dxa"/>
            <w:tcBorders>
              <w:bottom w:val="single" w:sz="4" w:space="0" w:color="auto"/>
            </w:tcBorders>
            <w:vAlign w:val="center"/>
          </w:tcPr>
          <w:p w:rsidR="00834503" w:rsidRDefault="00834503" w:rsidP="00CF5664">
            <w:pPr>
              <w:jc w:val="right"/>
              <w:rPr>
                <w:sz w:val="24"/>
                <w:szCs w:val="24"/>
                <w:lang w:eastAsia="en-AU"/>
              </w:rPr>
            </w:pPr>
          </w:p>
        </w:tc>
        <w:tc>
          <w:tcPr>
            <w:tcW w:w="826" w:type="dxa"/>
            <w:tcBorders>
              <w:bottom w:val="single" w:sz="4" w:space="0" w:color="auto"/>
            </w:tcBorders>
            <w:vAlign w:val="center"/>
          </w:tcPr>
          <w:p w:rsidR="00834503" w:rsidRDefault="00834503" w:rsidP="00CF5664">
            <w:pPr>
              <w:jc w:val="right"/>
              <w:rPr>
                <w:sz w:val="24"/>
                <w:szCs w:val="24"/>
                <w:lang w:eastAsia="en-AU"/>
              </w:rPr>
            </w:pPr>
          </w:p>
        </w:tc>
      </w:tr>
      <w:tr w:rsidR="00834503" w:rsidTr="00072E6B">
        <w:trPr>
          <w:trHeight w:val="247"/>
        </w:trPr>
        <w:tc>
          <w:tcPr>
            <w:tcW w:w="2302" w:type="dxa"/>
          </w:tcPr>
          <w:p w:rsidR="00834503" w:rsidRDefault="00834503" w:rsidP="008A5B87">
            <w:pPr>
              <w:autoSpaceDE w:val="0"/>
              <w:autoSpaceDN w:val="0"/>
              <w:adjustRightInd w:val="0"/>
              <w:rPr>
                <w:sz w:val="24"/>
                <w:szCs w:val="24"/>
              </w:rPr>
            </w:pPr>
            <w:r>
              <w:rPr>
                <w:sz w:val="24"/>
                <w:szCs w:val="24"/>
              </w:rPr>
              <w:t xml:space="preserve">Amount payable (Excludes </w:t>
            </w:r>
            <w:proofErr w:type="spellStart"/>
            <w:r>
              <w:rPr>
                <w:sz w:val="24"/>
                <w:szCs w:val="24"/>
              </w:rPr>
              <w:t>FRDC</w:t>
            </w:r>
            <w:proofErr w:type="spellEnd"/>
            <w:r>
              <w:rPr>
                <w:sz w:val="24"/>
                <w:szCs w:val="24"/>
              </w:rPr>
              <w:t>)</w:t>
            </w:r>
          </w:p>
        </w:tc>
        <w:tc>
          <w:tcPr>
            <w:tcW w:w="1245" w:type="dxa"/>
            <w:tcBorders>
              <w:top w:val="single" w:sz="4" w:space="0" w:color="auto"/>
              <w:bottom w:val="single" w:sz="4" w:space="0" w:color="auto"/>
            </w:tcBorders>
            <w:vAlign w:val="center"/>
          </w:tcPr>
          <w:p w:rsidR="00834503" w:rsidRDefault="00834503" w:rsidP="00CF5664">
            <w:pPr>
              <w:jc w:val="right"/>
              <w:rPr>
                <w:sz w:val="24"/>
                <w:szCs w:val="24"/>
                <w:lang w:eastAsia="en-AU"/>
              </w:rPr>
            </w:pPr>
            <w:r>
              <w:rPr>
                <w:sz w:val="24"/>
                <w:szCs w:val="24"/>
                <w:lang w:eastAsia="en-AU"/>
              </w:rPr>
              <w:t xml:space="preserve">     124 834</w:t>
            </w:r>
          </w:p>
        </w:tc>
        <w:tc>
          <w:tcPr>
            <w:tcW w:w="1246" w:type="dxa"/>
            <w:tcBorders>
              <w:top w:val="single" w:sz="4" w:space="0" w:color="auto"/>
              <w:bottom w:val="single" w:sz="4" w:space="0" w:color="auto"/>
            </w:tcBorders>
            <w:vAlign w:val="center"/>
          </w:tcPr>
          <w:p w:rsidR="00834503" w:rsidRDefault="00834503" w:rsidP="00CF5664">
            <w:pPr>
              <w:jc w:val="right"/>
              <w:rPr>
                <w:sz w:val="24"/>
                <w:szCs w:val="24"/>
                <w:lang w:eastAsia="en-AU"/>
              </w:rPr>
            </w:pPr>
            <w:r>
              <w:rPr>
                <w:sz w:val="24"/>
                <w:szCs w:val="24"/>
                <w:lang w:eastAsia="en-AU"/>
              </w:rPr>
              <w:t>401 455</w:t>
            </w:r>
          </w:p>
        </w:tc>
        <w:tc>
          <w:tcPr>
            <w:tcW w:w="1357" w:type="dxa"/>
            <w:tcBorders>
              <w:top w:val="single" w:sz="4" w:space="0" w:color="auto"/>
              <w:bottom w:val="single" w:sz="4" w:space="0" w:color="auto"/>
            </w:tcBorders>
            <w:vAlign w:val="center"/>
          </w:tcPr>
          <w:p w:rsidR="00834503" w:rsidRDefault="00834503" w:rsidP="00072E6B">
            <w:pPr>
              <w:jc w:val="right"/>
              <w:rPr>
                <w:sz w:val="24"/>
                <w:szCs w:val="24"/>
                <w:lang w:eastAsia="en-AU"/>
              </w:rPr>
            </w:pPr>
            <w:r>
              <w:rPr>
                <w:sz w:val="24"/>
                <w:szCs w:val="24"/>
                <w:lang w:eastAsia="en-AU"/>
              </w:rPr>
              <w:t>27</w:t>
            </w:r>
            <w:r w:rsidR="001916BA">
              <w:rPr>
                <w:sz w:val="24"/>
                <w:szCs w:val="24"/>
                <w:lang w:eastAsia="en-AU"/>
              </w:rPr>
              <w:t>6 621</w:t>
            </w:r>
          </w:p>
        </w:tc>
        <w:tc>
          <w:tcPr>
            <w:tcW w:w="826" w:type="dxa"/>
            <w:tcBorders>
              <w:top w:val="single" w:sz="4" w:space="0" w:color="auto"/>
              <w:bottom w:val="single" w:sz="4" w:space="0" w:color="auto"/>
            </w:tcBorders>
            <w:vAlign w:val="center"/>
          </w:tcPr>
          <w:p w:rsidR="00834503" w:rsidRDefault="00834503" w:rsidP="00072E6B">
            <w:pPr>
              <w:jc w:val="right"/>
              <w:rPr>
                <w:sz w:val="24"/>
                <w:szCs w:val="24"/>
                <w:lang w:eastAsia="en-AU"/>
              </w:rPr>
            </w:pPr>
            <w:r>
              <w:rPr>
                <w:sz w:val="24"/>
                <w:szCs w:val="24"/>
                <w:lang w:eastAsia="en-AU"/>
              </w:rPr>
              <w:t>2</w:t>
            </w:r>
            <w:r w:rsidR="001916BA">
              <w:rPr>
                <w:sz w:val="24"/>
                <w:szCs w:val="24"/>
                <w:lang w:eastAsia="en-AU"/>
              </w:rPr>
              <w:t>21.6</w:t>
            </w:r>
            <w:r>
              <w:rPr>
                <w:sz w:val="24"/>
                <w:szCs w:val="24"/>
                <w:lang w:eastAsia="en-AU"/>
              </w:rPr>
              <w:t>%</w:t>
            </w:r>
          </w:p>
        </w:tc>
      </w:tr>
    </w:tbl>
    <w:p w:rsidR="00CD71EB" w:rsidRDefault="00834503" w:rsidP="00A30AF4">
      <w:pPr>
        <w:spacing w:before="240"/>
        <w:rPr>
          <w:sz w:val="24"/>
          <w:szCs w:val="24"/>
        </w:rPr>
      </w:pPr>
      <w:r>
        <w:rPr>
          <w:sz w:val="24"/>
          <w:szCs w:val="24"/>
        </w:rPr>
        <w:t xml:space="preserve">There has been a </w:t>
      </w:r>
      <w:r w:rsidR="001916BA">
        <w:rPr>
          <w:sz w:val="24"/>
          <w:szCs w:val="24"/>
        </w:rPr>
        <w:t xml:space="preserve">221.6 </w:t>
      </w:r>
      <w:r>
        <w:rPr>
          <w:sz w:val="24"/>
          <w:szCs w:val="24"/>
        </w:rPr>
        <w:t>per cent ($</w:t>
      </w:r>
      <w:r w:rsidR="001916BA">
        <w:rPr>
          <w:sz w:val="24"/>
          <w:szCs w:val="24"/>
        </w:rPr>
        <w:t>276 621</w:t>
      </w:r>
      <w:r>
        <w:rPr>
          <w:sz w:val="24"/>
          <w:szCs w:val="24"/>
        </w:rPr>
        <w:t>) increase in the levy amount payable for 2013-14 ($401 455) compared to the levy amount payable for 201</w:t>
      </w:r>
      <w:r w:rsidR="00CF5664">
        <w:rPr>
          <w:sz w:val="24"/>
          <w:szCs w:val="24"/>
        </w:rPr>
        <w:t>2</w:t>
      </w:r>
      <w:r>
        <w:rPr>
          <w:sz w:val="24"/>
          <w:szCs w:val="24"/>
        </w:rPr>
        <w:t>-1</w:t>
      </w:r>
      <w:r w:rsidR="00CF5664">
        <w:rPr>
          <w:sz w:val="24"/>
          <w:szCs w:val="24"/>
        </w:rPr>
        <w:t>3</w:t>
      </w:r>
      <w:r>
        <w:rPr>
          <w:sz w:val="24"/>
          <w:szCs w:val="24"/>
        </w:rPr>
        <w:t xml:space="preserve"> ($124 834). This increase is </w:t>
      </w:r>
      <w:r w:rsidR="00B965AC">
        <w:rPr>
          <w:sz w:val="24"/>
          <w:szCs w:val="24"/>
        </w:rPr>
        <w:t xml:space="preserve">mainly </w:t>
      </w:r>
      <w:r>
        <w:rPr>
          <w:sz w:val="24"/>
          <w:szCs w:val="24"/>
        </w:rPr>
        <w:t xml:space="preserve">a result of the significant underspend in 2011-12 ($168 124) that was carried over into 2012-13 reducing the amount payable in 2012-13 ($124 834). Actual expenditure in 2012-13 was close to budgeted expenditure. </w:t>
      </w:r>
    </w:p>
    <w:p w:rsidR="00CD71EB" w:rsidRDefault="00834503" w:rsidP="00A30AF4">
      <w:pPr>
        <w:spacing w:before="240"/>
        <w:rPr>
          <w:rFonts w:ascii="Calibri" w:hAnsi="Calibri"/>
          <w:color w:val="000000"/>
          <w:sz w:val="22"/>
          <w:szCs w:val="22"/>
          <w:lang w:eastAsia="en-AU"/>
        </w:rPr>
      </w:pPr>
      <w:r>
        <w:rPr>
          <w:sz w:val="24"/>
          <w:szCs w:val="24"/>
        </w:rPr>
        <w:t xml:space="preserve">To calculate the levy payable for each SPF </w:t>
      </w:r>
      <w:r w:rsidR="009830A6">
        <w:rPr>
          <w:sz w:val="24"/>
          <w:szCs w:val="24"/>
        </w:rPr>
        <w:t xml:space="preserve">quota </w:t>
      </w:r>
      <w:r>
        <w:rPr>
          <w:sz w:val="24"/>
          <w:szCs w:val="24"/>
        </w:rPr>
        <w:t xml:space="preserve">SFR, the total </w:t>
      </w:r>
      <w:proofErr w:type="spellStart"/>
      <w:r>
        <w:rPr>
          <w:sz w:val="24"/>
          <w:szCs w:val="24"/>
        </w:rPr>
        <w:t>FRDC</w:t>
      </w:r>
      <w:proofErr w:type="spellEnd"/>
      <w:r>
        <w:rPr>
          <w:sz w:val="24"/>
          <w:szCs w:val="24"/>
        </w:rPr>
        <w:t xml:space="preserve"> research levy ($385) is added to the total management levy to be collected ($401 455) and divided by the number of quota </w:t>
      </w:r>
      <w:proofErr w:type="spellStart"/>
      <w:r>
        <w:rPr>
          <w:sz w:val="24"/>
          <w:szCs w:val="24"/>
        </w:rPr>
        <w:t>SFRs</w:t>
      </w:r>
      <w:proofErr w:type="spellEnd"/>
      <w:r>
        <w:rPr>
          <w:sz w:val="24"/>
          <w:szCs w:val="24"/>
        </w:rPr>
        <w:t xml:space="preserve"> in the fishery (</w:t>
      </w:r>
      <w:r w:rsidRPr="00C47AE2">
        <w:rPr>
          <w:sz w:val="24"/>
          <w:szCs w:val="24"/>
        </w:rPr>
        <w:t>61</w:t>
      </w:r>
      <w:r>
        <w:rPr>
          <w:sz w:val="24"/>
          <w:szCs w:val="24"/>
        </w:rPr>
        <w:t xml:space="preserve"> </w:t>
      </w:r>
      <w:r w:rsidRPr="00C47AE2">
        <w:rPr>
          <w:sz w:val="24"/>
          <w:szCs w:val="24"/>
        </w:rPr>
        <w:t>047</w:t>
      </w:r>
      <w:r>
        <w:rPr>
          <w:sz w:val="24"/>
          <w:szCs w:val="24"/>
        </w:rPr>
        <w:t xml:space="preserve"> </w:t>
      </w:r>
      <w:r w:rsidRPr="00C47AE2">
        <w:rPr>
          <w:sz w:val="24"/>
          <w:szCs w:val="24"/>
        </w:rPr>
        <w:t>305</w:t>
      </w:r>
      <w:r>
        <w:rPr>
          <w:sz w:val="24"/>
          <w:szCs w:val="24"/>
        </w:rPr>
        <w:t>).</w:t>
      </w:r>
    </w:p>
    <w:p w:rsidR="00CF5664" w:rsidRPr="00BB15D8" w:rsidRDefault="00397AB0" w:rsidP="00A30AF4">
      <w:pPr>
        <w:spacing w:before="240"/>
        <w:outlineLvl w:val="0"/>
        <w:rPr>
          <w:color w:val="00B050"/>
          <w:sz w:val="24"/>
          <w:szCs w:val="24"/>
          <w:u w:val="single"/>
        </w:rPr>
      </w:pPr>
      <w:r w:rsidRPr="00397AB0">
        <w:rPr>
          <w:sz w:val="24"/>
          <w:szCs w:val="24"/>
          <w:u w:val="single"/>
        </w:rPr>
        <w:t>Section 10.3</w:t>
      </w:r>
      <w:r w:rsidR="00BB15D8">
        <w:rPr>
          <w:sz w:val="24"/>
          <w:szCs w:val="24"/>
          <w:u w:val="single"/>
        </w:rPr>
        <w:t xml:space="preserve"> -</w:t>
      </w:r>
      <w:r w:rsidRPr="00397AB0">
        <w:rPr>
          <w:sz w:val="24"/>
          <w:szCs w:val="24"/>
          <w:u w:val="single"/>
        </w:rPr>
        <w:t xml:space="preserve"> When levy must be paid</w:t>
      </w:r>
    </w:p>
    <w:p w:rsidR="003A4857" w:rsidRDefault="00CF5664">
      <w:pPr>
        <w:spacing w:before="240"/>
        <w:rPr>
          <w:sz w:val="24"/>
          <w:szCs w:val="24"/>
        </w:rPr>
      </w:pPr>
      <w:r w:rsidRPr="00A72CBE">
        <w:rPr>
          <w:sz w:val="24"/>
          <w:szCs w:val="24"/>
        </w:rPr>
        <w:t xml:space="preserve">This </w:t>
      </w:r>
      <w:r w:rsidR="001E0765">
        <w:rPr>
          <w:sz w:val="24"/>
          <w:szCs w:val="24"/>
        </w:rPr>
        <w:t>section</w:t>
      </w:r>
      <w:r w:rsidR="001E0765" w:rsidRPr="00A72CBE">
        <w:rPr>
          <w:sz w:val="24"/>
          <w:szCs w:val="24"/>
        </w:rPr>
        <w:t xml:space="preserve"> </w:t>
      </w:r>
      <w:r w:rsidRPr="00A72CBE">
        <w:rPr>
          <w:sz w:val="24"/>
          <w:szCs w:val="24"/>
        </w:rPr>
        <w:t xml:space="preserve">provides that a levy is payable </w:t>
      </w:r>
      <w:r>
        <w:rPr>
          <w:sz w:val="24"/>
          <w:szCs w:val="24"/>
        </w:rPr>
        <w:t>in</w:t>
      </w:r>
      <w:r w:rsidRPr="00A72CBE">
        <w:rPr>
          <w:sz w:val="24"/>
          <w:szCs w:val="24"/>
        </w:rPr>
        <w:t xml:space="preserve"> three instalments. The full amount of the first instalment is payable by 11 February 2014. The full amount of the second instalment is payable by 8 April 2014. The full amount of the third instalment is payable by 3 June 2014.</w:t>
      </w:r>
    </w:p>
    <w:p w:rsidR="003A4857" w:rsidRDefault="00CF5664">
      <w:pPr>
        <w:spacing w:before="240"/>
        <w:rPr>
          <w:sz w:val="24"/>
          <w:szCs w:val="24"/>
        </w:rPr>
      </w:pPr>
      <w:r>
        <w:rPr>
          <w:sz w:val="24"/>
          <w:szCs w:val="24"/>
        </w:rPr>
        <w:t xml:space="preserve">The Regulation also provides that </w:t>
      </w:r>
      <w:r w:rsidRPr="001E0765">
        <w:rPr>
          <w:sz w:val="24"/>
          <w:szCs w:val="24"/>
        </w:rPr>
        <w:t>should a dealing occur</w:t>
      </w:r>
      <w:r>
        <w:rPr>
          <w:sz w:val="24"/>
          <w:szCs w:val="24"/>
        </w:rPr>
        <w:t xml:space="preserve"> that would transfer ownership, the levy becomes due and payable.</w:t>
      </w:r>
    </w:p>
    <w:p w:rsidR="00CD71EB" w:rsidRDefault="0042542B">
      <w:pPr>
        <w:pStyle w:val="AFMANormal"/>
        <w:jc w:val="left"/>
        <w:outlineLvl w:val="0"/>
        <w:rPr>
          <w:szCs w:val="24"/>
        </w:rPr>
      </w:pPr>
      <w:r w:rsidRPr="00EA249C">
        <w:rPr>
          <w:b/>
          <w:szCs w:val="24"/>
        </w:rPr>
        <w:t>Part 1</w:t>
      </w:r>
      <w:r w:rsidR="00314EE5">
        <w:rPr>
          <w:b/>
          <w:szCs w:val="24"/>
        </w:rPr>
        <w:t>1</w:t>
      </w:r>
      <w:r w:rsidRPr="00EA249C">
        <w:rPr>
          <w:b/>
          <w:szCs w:val="24"/>
        </w:rPr>
        <w:t xml:space="preserve"> Southern and Eastern </w:t>
      </w:r>
      <w:proofErr w:type="spellStart"/>
      <w:r w:rsidRPr="00EA249C">
        <w:rPr>
          <w:b/>
          <w:szCs w:val="24"/>
        </w:rPr>
        <w:t>Scalefish</w:t>
      </w:r>
      <w:proofErr w:type="spellEnd"/>
      <w:r w:rsidRPr="00EA249C">
        <w:rPr>
          <w:b/>
          <w:szCs w:val="24"/>
        </w:rPr>
        <w:t xml:space="preserve"> and Shark Fishery</w:t>
      </w:r>
      <w:r w:rsidRPr="00EA249C">
        <w:rPr>
          <w:szCs w:val="24"/>
        </w:rPr>
        <w:t xml:space="preserve"> </w:t>
      </w:r>
    </w:p>
    <w:p w:rsidR="00CD71EB" w:rsidRDefault="00397AB0" w:rsidP="00A30AF4">
      <w:pPr>
        <w:pStyle w:val="AFMANormal"/>
        <w:jc w:val="left"/>
        <w:rPr>
          <w:szCs w:val="24"/>
          <w:u w:val="single"/>
        </w:rPr>
      </w:pPr>
      <w:r w:rsidRPr="00397AB0">
        <w:rPr>
          <w:szCs w:val="24"/>
          <w:u w:val="single"/>
        </w:rPr>
        <w:t>Section 11.1</w:t>
      </w:r>
      <w:r w:rsidR="00BB15D8">
        <w:rPr>
          <w:szCs w:val="24"/>
          <w:u w:val="single"/>
        </w:rPr>
        <w:t xml:space="preserve"> -</w:t>
      </w:r>
      <w:r w:rsidRPr="00397AB0">
        <w:rPr>
          <w:szCs w:val="24"/>
          <w:u w:val="single"/>
        </w:rPr>
        <w:t xml:space="preserve"> Definitions </w:t>
      </w:r>
    </w:p>
    <w:p w:rsidR="00CD71EB" w:rsidRDefault="00E3474C">
      <w:pPr>
        <w:pStyle w:val="AFMANormal"/>
        <w:jc w:val="left"/>
        <w:rPr>
          <w:szCs w:val="24"/>
        </w:rPr>
      </w:pPr>
      <w:r w:rsidRPr="003B19D5">
        <w:rPr>
          <w:szCs w:val="24"/>
        </w:rPr>
        <w:t xml:space="preserve">This </w:t>
      </w:r>
      <w:r w:rsidR="001E0765">
        <w:rPr>
          <w:szCs w:val="24"/>
        </w:rPr>
        <w:t>section</w:t>
      </w:r>
      <w:r w:rsidR="001E0765" w:rsidRPr="003B19D5">
        <w:rPr>
          <w:szCs w:val="24"/>
        </w:rPr>
        <w:t xml:space="preserve"> </w:t>
      </w:r>
      <w:r w:rsidRPr="003B19D5">
        <w:rPr>
          <w:szCs w:val="24"/>
        </w:rPr>
        <w:t xml:space="preserve">defines </w:t>
      </w:r>
      <w:r>
        <w:rPr>
          <w:szCs w:val="24"/>
        </w:rPr>
        <w:t>the</w:t>
      </w:r>
      <w:r w:rsidRPr="003B19D5">
        <w:rPr>
          <w:szCs w:val="24"/>
        </w:rPr>
        <w:t xml:space="preserve"> term</w:t>
      </w:r>
      <w:r>
        <w:rPr>
          <w:szCs w:val="24"/>
        </w:rPr>
        <w:t>s</w:t>
      </w:r>
      <w:r w:rsidRPr="003B19D5">
        <w:rPr>
          <w:szCs w:val="24"/>
        </w:rPr>
        <w:t xml:space="preserve"> used in the Part.</w:t>
      </w:r>
    </w:p>
    <w:p w:rsidR="00CD71EB" w:rsidRDefault="0042542B">
      <w:pPr>
        <w:pStyle w:val="AFMANormal"/>
        <w:jc w:val="left"/>
        <w:rPr>
          <w:szCs w:val="24"/>
        </w:rPr>
      </w:pPr>
      <w:r w:rsidRPr="00CC0436">
        <w:rPr>
          <w:szCs w:val="24"/>
        </w:rPr>
        <w:t xml:space="preserve">The Southern and Eastern </w:t>
      </w:r>
      <w:proofErr w:type="spellStart"/>
      <w:r w:rsidRPr="00CC0436">
        <w:rPr>
          <w:szCs w:val="24"/>
        </w:rPr>
        <w:t>Scalefish</w:t>
      </w:r>
      <w:proofErr w:type="spellEnd"/>
      <w:r w:rsidRPr="00CC0436">
        <w:rPr>
          <w:szCs w:val="24"/>
        </w:rPr>
        <w:t xml:space="preserve"> and Shark Fishery (</w:t>
      </w:r>
      <w:proofErr w:type="spellStart"/>
      <w:r w:rsidRPr="00CC0436">
        <w:rPr>
          <w:szCs w:val="24"/>
        </w:rPr>
        <w:t>SESSF</w:t>
      </w:r>
      <w:proofErr w:type="spellEnd"/>
      <w:r w:rsidRPr="00CC0436">
        <w:rPr>
          <w:szCs w:val="24"/>
        </w:rPr>
        <w:t xml:space="preserve">) incorporates the management of the previously individually managed East Coast </w:t>
      </w:r>
      <w:proofErr w:type="spellStart"/>
      <w:r w:rsidRPr="00CC0436">
        <w:rPr>
          <w:szCs w:val="24"/>
        </w:rPr>
        <w:t>Deepwater</w:t>
      </w:r>
      <w:proofErr w:type="spellEnd"/>
      <w:r w:rsidRPr="00CC0436">
        <w:rPr>
          <w:szCs w:val="24"/>
        </w:rPr>
        <w:t xml:space="preserve"> Trawl Fishery (</w:t>
      </w:r>
      <w:proofErr w:type="spellStart"/>
      <w:r w:rsidRPr="00CC0436">
        <w:rPr>
          <w:szCs w:val="24"/>
        </w:rPr>
        <w:t>ECDT</w:t>
      </w:r>
      <w:proofErr w:type="spellEnd"/>
      <w:r w:rsidRPr="00CC0436">
        <w:rPr>
          <w:szCs w:val="24"/>
        </w:rPr>
        <w:t>); the Great Australian Bight Trawl Fishery (</w:t>
      </w:r>
      <w:proofErr w:type="spellStart"/>
      <w:r w:rsidRPr="00CC0436">
        <w:rPr>
          <w:szCs w:val="24"/>
        </w:rPr>
        <w:t>GABT</w:t>
      </w:r>
      <w:proofErr w:type="spellEnd"/>
      <w:r w:rsidRPr="00CC0436">
        <w:rPr>
          <w:szCs w:val="24"/>
        </w:rPr>
        <w:t>); the Gillnet Hook and Trap Fishery (</w:t>
      </w:r>
      <w:proofErr w:type="spellStart"/>
      <w:r w:rsidRPr="00CC0436">
        <w:rPr>
          <w:szCs w:val="24"/>
        </w:rPr>
        <w:t>GHT</w:t>
      </w:r>
      <w:proofErr w:type="spellEnd"/>
      <w:r w:rsidRPr="00CC0436">
        <w:rPr>
          <w:szCs w:val="24"/>
        </w:rPr>
        <w:t>); the South East Trawl Fishery (SET); and the Victorian Coastal Waters Fishery (</w:t>
      </w:r>
      <w:proofErr w:type="spellStart"/>
      <w:r w:rsidRPr="00CC0436">
        <w:rPr>
          <w:szCs w:val="24"/>
        </w:rPr>
        <w:t>VCW</w:t>
      </w:r>
      <w:proofErr w:type="spellEnd"/>
      <w:r w:rsidRPr="00CC0436">
        <w:rPr>
          <w:szCs w:val="24"/>
        </w:rPr>
        <w:t xml:space="preserve">) under a single management framework (the </w:t>
      </w:r>
      <w:r w:rsidRPr="00CC0436">
        <w:rPr>
          <w:i/>
          <w:szCs w:val="24"/>
        </w:rPr>
        <w:t xml:space="preserve">Southern and Eastern </w:t>
      </w:r>
      <w:proofErr w:type="spellStart"/>
      <w:r w:rsidRPr="00CC0436">
        <w:rPr>
          <w:i/>
          <w:szCs w:val="24"/>
        </w:rPr>
        <w:t>Scalefish</w:t>
      </w:r>
      <w:proofErr w:type="spellEnd"/>
      <w:r w:rsidRPr="00CC0436">
        <w:rPr>
          <w:i/>
          <w:szCs w:val="24"/>
        </w:rPr>
        <w:t xml:space="preserve"> and Shark Fishery Management Plan 2003 </w:t>
      </w:r>
      <w:r w:rsidRPr="00CC0436">
        <w:rPr>
          <w:szCs w:val="24"/>
        </w:rPr>
        <w:t>(</w:t>
      </w:r>
      <w:proofErr w:type="spellStart"/>
      <w:r w:rsidRPr="00CC0436">
        <w:rPr>
          <w:szCs w:val="24"/>
        </w:rPr>
        <w:t>SESSF</w:t>
      </w:r>
      <w:proofErr w:type="spellEnd"/>
      <w:r w:rsidRPr="00CC0436">
        <w:rPr>
          <w:szCs w:val="24"/>
        </w:rPr>
        <w:t xml:space="preserve"> management plan)).</w:t>
      </w:r>
    </w:p>
    <w:p w:rsidR="00CD71EB" w:rsidRDefault="0042542B">
      <w:pPr>
        <w:pStyle w:val="AFMANormal"/>
        <w:jc w:val="left"/>
        <w:rPr>
          <w:szCs w:val="24"/>
        </w:rPr>
      </w:pPr>
      <w:r w:rsidRPr="00CC0436">
        <w:rPr>
          <w:szCs w:val="24"/>
        </w:rPr>
        <w:t xml:space="preserve">Under the </w:t>
      </w:r>
      <w:proofErr w:type="spellStart"/>
      <w:r w:rsidRPr="00CC0436">
        <w:rPr>
          <w:szCs w:val="24"/>
        </w:rPr>
        <w:t>SESSF</w:t>
      </w:r>
      <w:proofErr w:type="spellEnd"/>
      <w:r w:rsidRPr="00CC0436">
        <w:rPr>
          <w:szCs w:val="24"/>
        </w:rPr>
        <w:t xml:space="preserve"> management plan the different sectors are managed under a system of </w:t>
      </w:r>
      <w:proofErr w:type="spellStart"/>
      <w:r w:rsidRPr="00CC0436">
        <w:rPr>
          <w:szCs w:val="24"/>
        </w:rPr>
        <w:t>SFRs</w:t>
      </w:r>
      <w:proofErr w:type="spellEnd"/>
      <w:r w:rsidRPr="00CC0436">
        <w:rPr>
          <w:szCs w:val="24"/>
        </w:rPr>
        <w:t xml:space="preserve"> and permits. </w:t>
      </w:r>
    </w:p>
    <w:p w:rsidR="00CD71EB" w:rsidRDefault="00CC0436">
      <w:pPr>
        <w:pStyle w:val="AFMANormal"/>
        <w:jc w:val="left"/>
        <w:rPr>
          <w:szCs w:val="24"/>
        </w:rPr>
      </w:pPr>
      <w:r>
        <w:rPr>
          <w:szCs w:val="24"/>
        </w:rPr>
        <w:t xml:space="preserve">At industry’s request the total budget for the </w:t>
      </w:r>
      <w:proofErr w:type="spellStart"/>
      <w:r>
        <w:rPr>
          <w:szCs w:val="24"/>
        </w:rPr>
        <w:t>SESSF</w:t>
      </w:r>
      <w:proofErr w:type="spellEnd"/>
      <w:r>
        <w:rPr>
          <w:szCs w:val="24"/>
        </w:rPr>
        <w:t xml:space="preserve"> fishery continues to be set in terms of individually managed </w:t>
      </w:r>
      <w:r w:rsidR="00E3474C">
        <w:rPr>
          <w:szCs w:val="24"/>
        </w:rPr>
        <w:t>sectors</w:t>
      </w:r>
      <w:r>
        <w:rPr>
          <w:szCs w:val="24"/>
        </w:rPr>
        <w:t xml:space="preserve">. As a result the </w:t>
      </w:r>
      <w:proofErr w:type="spellStart"/>
      <w:r>
        <w:rPr>
          <w:szCs w:val="24"/>
        </w:rPr>
        <w:t>SESSF</w:t>
      </w:r>
      <w:proofErr w:type="spellEnd"/>
      <w:r>
        <w:rPr>
          <w:szCs w:val="24"/>
        </w:rPr>
        <w:t xml:space="preserve"> budget is a combined total of the </w:t>
      </w:r>
      <w:proofErr w:type="spellStart"/>
      <w:r>
        <w:rPr>
          <w:szCs w:val="24"/>
        </w:rPr>
        <w:t>GABT</w:t>
      </w:r>
      <w:proofErr w:type="spellEnd"/>
      <w:r>
        <w:rPr>
          <w:szCs w:val="24"/>
        </w:rPr>
        <w:t xml:space="preserve">, </w:t>
      </w:r>
      <w:proofErr w:type="spellStart"/>
      <w:r>
        <w:rPr>
          <w:szCs w:val="24"/>
        </w:rPr>
        <w:t>GHT</w:t>
      </w:r>
      <w:proofErr w:type="spellEnd"/>
      <w:r>
        <w:rPr>
          <w:szCs w:val="24"/>
        </w:rPr>
        <w:t xml:space="preserve"> and SET budgets. </w:t>
      </w:r>
    </w:p>
    <w:p w:rsidR="00CD71EB" w:rsidRDefault="00397AB0" w:rsidP="00A30AF4">
      <w:pPr>
        <w:pStyle w:val="AFMANormal"/>
        <w:jc w:val="left"/>
        <w:rPr>
          <w:szCs w:val="24"/>
          <w:u w:val="single"/>
        </w:rPr>
      </w:pPr>
      <w:r w:rsidRPr="00397AB0">
        <w:rPr>
          <w:szCs w:val="24"/>
          <w:u w:val="single"/>
        </w:rPr>
        <w:t>Section 11.2 and 11.3</w:t>
      </w:r>
      <w:r w:rsidR="00BB15D8">
        <w:rPr>
          <w:szCs w:val="24"/>
          <w:u w:val="single"/>
        </w:rPr>
        <w:t xml:space="preserve"> -</w:t>
      </w:r>
      <w:r w:rsidRPr="00397AB0">
        <w:rPr>
          <w:szCs w:val="24"/>
          <w:u w:val="single"/>
        </w:rPr>
        <w:t xml:space="preserve"> Amount of levy - </w:t>
      </w:r>
      <w:proofErr w:type="spellStart"/>
      <w:r w:rsidRPr="00397AB0">
        <w:rPr>
          <w:szCs w:val="24"/>
          <w:u w:val="single"/>
        </w:rPr>
        <w:t>leviable</w:t>
      </w:r>
      <w:proofErr w:type="spellEnd"/>
      <w:r w:rsidRPr="00397AB0">
        <w:rPr>
          <w:szCs w:val="24"/>
          <w:u w:val="single"/>
        </w:rPr>
        <w:t xml:space="preserve"> SESS fishing permits and </w:t>
      </w:r>
      <w:proofErr w:type="spellStart"/>
      <w:r w:rsidRPr="00397AB0">
        <w:rPr>
          <w:szCs w:val="24"/>
          <w:u w:val="single"/>
        </w:rPr>
        <w:t>SFRs</w:t>
      </w:r>
      <w:proofErr w:type="spellEnd"/>
    </w:p>
    <w:p w:rsidR="00CD71EB" w:rsidRDefault="0042542B" w:rsidP="00A30AF4">
      <w:pPr>
        <w:numPr>
          <w:ilvl w:val="0"/>
          <w:numId w:val="5"/>
        </w:numPr>
        <w:tabs>
          <w:tab w:val="clear" w:pos="720"/>
          <w:tab w:val="num" w:pos="360"/>
        </w:tabs>
        <w:spacing w:before="240"/>
        <w:ind w:left="357" w:hanging="357"/>
        <w:rPr>
          <w:b/>
          <w:sz w:val="24"/>
          <w:szCs w:val="24"/>
          <w:u w:val="single"/>
        </w:rPr>
      </w:pPr>
      <w:r w:rsidRPr="00EA249C">
        <w:rPr>
          <w:b/>
          <w:sz w:val="24"/>
          <w:szCs w:val="24"/>
        </w:rPr>
        <w:t>Great Australian Bight Trawl Sector (</w:t>
      </w:r>
      <w:proofErr w:type="spellStart"/>
      <w:r w:rsidRPr="00EA249C">
        <w:rPr>
          <w:b/>
          <w:sz w:val="24"/>
          <w:szCs w:val="24"/>
        </w:rPr>
        <w:t>GABT</w:t>
      </w:r>
      <w:proofErr w:type="spellEnd"/>
      <w:r w:rsidRPr="00EA249C">
        <w:rPr>
          <w:b/>
          <w:sz w:val="24"/>
          <w:szCs w:val="24"/>
        </w:rPr>
        <w:t>)</w:t>
      </w:r>
    </w:p>
    <w:p w:rsidR="00CD71EB" w:rsidRDefault="000F6BB0" w:rsidP="00A30AF4">
      <w:pPr>
        <w:pStyle w:val="AFMANormal"/>
        <w:jc w:val="left"/>
        <w:rPr>
          <w:szCs w:val="24"/>
        </w:rPr>
      </w:pPr>
      <w:r w:rsidRPr="006208EE">
        <w:rPr>
          <w:szCs w:val="24"/>
        </w:rPr>
        <w:t xml:space="preserve">The total levy base for the fishery is </w:t>
      </w:r>
      <w:r w:rsidRPr="00D05359">
        <w:rPr>
          <w:szCs w:val="24"/>
        </w:rPr>
        <w:t>$284 955</w:t>
      </w:r>
      <w:r w:rsidRPr="006208EE">
        <w:rPr>
          <w:szCs w:val="24"/>
        </w:rPr>
        <w:t xml:space="preserve"> includ</w:t>
      </w:r>
      <w:r w:rsidR="00B9521A">
        <w:rPr>
          <w:szCs w:val="24"/>
        </w:rPr>
        <w:t>ing</w:t>
      </w:r>
      <w:r w:rsidRPr="006208EE">
        <w:rPr>
          <w:szCs w:val="24"/>
        </w:rPr>
        <w:t xml:space="preserve"> a research component of $</w:t>
      </w:r>
      <w:r>
        <w:rPr>
          <w:szCs w:val="24"/>
        </w:rPr>
        <w:t>29 365</w:t>
      </w:r>
      <w:r w:rsidRPr="006208EE">
        <w:rPr>
          <w:szCs w:val="24"/>
        </w:rPr>
        <w:t xml:space="preserve">. </w:t>
      </w:r>
      <w:r w:rsidR="00470116">
        <w:rPr>
          <w:szCs w:val="24"/>
        </w:rPr>
        <w:t xml:space="preserve">In addition, a fishing concession holder will pay an amount per quota species as shown </w:t>
      </w:r>
      <w:r w:rsidR="00470116" w:rsidRPr="00E6669B">
        <w:rPr>
          <w:szCs w:val="24"/>
        </w:rPr>
        <w:t xml:space="preserve">in </w:t>
      </w:r>
      <w:r w:rsidR="00D05359">
        <w:rPr>
          <w:szCs w:val="24"/>
        </w:rPr>
        <w:t>the table below</w:t>
      </w:r>
      <w:r w:rsidR="001916BA">
        <w:rPr>
          <w:szCs w:val="24"/>
        </w:rPr>
        <w:t xml:space="preserve"> </w:t>
      </w:r>
      <w:r w:rsidR="00470116">
        <w:rPr>
          <w:szCs w:val="24"/>
        </w:rPr>
        <w:t xml:space="preserve">to recover the total amount payable for the </w:t>
      </w:r>
      <w:proofErr w:type="spellStart"/>
      <w:r w:rsidR="00470116">
        <w:rPr>
          <w:szCs w:val="24"/>
        </w:rPr>
        <w:t>GABT</w:t>
      </w:r>
      <w:proofErr w:type="spellEnd"/>
      <w:r w:rsidR="00470116">
        <w:rPr>
          <w:szCs w:val="24"/>
        </w:rPr>
        <w:t xml:space="preserve">. </w:t>
      </w:r>
    </w:p>
    <w:p w:rsidR="00CD71EB" w:rsidRDefault="008829E8">
      <w:pPr>
        <w:pStyle w:val="AFMANormal"/>
        <w:jc w:val="left"/>
        <w:rPr>
          <w:szCs w:val="24"/>
        </w:rPr>
      </w:pPr>
      <w:r>
        <w:rPr>
          <w:szCs w:val="24"/>
        </w:rPr>
        <w:t>The table below</w:t>
      </w:r>
      <w:r w:rsidR="00CC0436">
        <w:rPr>
          <w:szCs w:val="24"/>
        </w:rPr>
        <w:t xml:space="preserve"> sets </w:t>
      </w:r>
      <w:r>
        <w:rPr>
          <w:szCs w:val="24"/>
        </w:rPr>
        <w:t xml:space="preserve">out </w:t>
      </w:r>
      <w:r w:rsidR="00CC0436">
        <w:rPr>
          <w:szCs w:val="24"/>
        </w:rPr>
        <w:t xml:space="preserve">the levy payable for </w:t>
      </w:r>
      <w:proofErr w:type="spellStart"/>
      <w:r w:rsidR="00CC0436">
        <w:rPr>
          <w:szCs w:val="24"/>
        </w:rPr>
        <w:t>GABT</w:t>
      </w:r>
      <w:proofErr w:type="spellEnd"/>
      <w:r w:rsidR="00CC0436">
        <w:rPr>
          <w:szCs w:val="24"/>
        </w:rPr>
        <w:t xml:space="preserve"> boat</w:t>
      </w:r>
      <w:r w:rsidR="00CC0436">
        <w:rPr>
          <w:b/>
          <w:szCs w:val="24"/>
        </w:rPr>
        <w:t xml:space="preserve"> </w:t>
      </w:r>
      <w:r w:rsidR="000A306C" w:rsidRPr="000A306C">
        <w:rPr>
          <w:szCs w:val="24"/>
        </w:rPr>
        <w:t>and quota</w:t>
      </w:r>
      <w:r w:rsidR="000A306C">
        <w:rPr>
          <w:b/>
          <w:szCs w:val="24"/>
        </w:rPr>
        <w:t xml:space="preserve"> </w:t>
      </w:r>
      <w:proofErr w:type="spellStart"/>
      <w:r w:rsidR="00CC0436">
        <w:rPr>
          <w:szCs w:val="24"/>
        </w:rPr>
        <w:t>SFR</w:t>
      </w:r>
      <w:r w:rsidR="000A306C">
        <w:rPr>
          <w:szCs w:val="24"/>
        </w:rPr>
        <w:t>s</w:t>
      </w:r>
      <w:proofErr w:type="spellEnd"/>
      <w:r w:rsidR="00CC0436">
        <w:rPr>
          <w:szCs w:val="24"/>
        </w:rPr>
        <w:t xml:space="preserve"> in force on or after the commencement of this regulation </w:t>
      </w:r>
      <w:r w:rsidR="00E3474C">
        <w:rPr>
          <w:szCs w:val="24"/>
        </w:rPr>
        <w:t>and</w:t>
      </w:r>
      <w:r w:rsidR="00CC0436">
        <w:rPr>
          <w:szCs w:val="24"/>
        </w:rPr>
        <w:t xml:space="preserve"> before 30 June 2014</w:t>
      </w:r>
      <w:r w:rsidR="00E3474C">
        <w:rPr>
          <w:szCs w:val="24"/>
        </w:rPr>
        <w:t xml:space="preserve"> as;</w:t>
      </w:r>
      <w:r w:rsidR="00CC0436">
        <w:rPr>
          <w:szCs w:val="24"/>
        </w:rPr>
        <w:t xml:space="preserve"> </w:t>
      </w:r>
    </w:p>
    <w:p w:rsidR="003A4857" w:rsidRDefault="003A4857">
      <w:pPr>
        <w:pStyle w:val="AFMANormal"/>
        <w:jc w:val="left"/>
        <w:rPr>
          <w:szCs w:val="24"/>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577"/>
        <w:gridCol w:w="1483"/>
        <w:gridCol w:w="1620"/>
      </w:tblGrid>
      <w:tr w:rsidR="00292537" w:rsidRPr="00AF26ED" w:rsidTr="00292537">
        <w:tc>
          <w:tcPr>
            <w:tcW w:w="3708" w:type="dxa"/>
            <w:shd w:val="clear" w:color="auto" w:fill="D9D9D9"/>
          </w:tcPr>
          <w:p w:rsidR="00292537" w:rsidRPr="00AF26ED" w:rsidRDefault="00292537" w:rsidP="00A30AF4">
            <w:pPr>
              <w:pStyle w:val="AFMANormal"/>
              <w:tabs>
                <w:tab w:val="right" w:pos="8460"/>
              </w:tabs>
              <w:rPr>
                <w:b/>
                <w:szCs w:val="24"/>
              </w:rPr>
            </w:pPr>
            <w:r w:rsidRPr="00AF26ED">
              <w:rPr>
                <w:b/>
                <w:szCs w:val="24"/>
              </w:rPr>
              <w:t>Item</w:t>
            </w:r>
          </w:p>
        </w:tc>
        <w:tc>
          <w:tcPr>
            <w:tcW w:w="1577" w:type="dxa"/>
            <w:shd w:val="clear" w:color="auto" w:fill="D9D9D9"/>
          </w:tcPr>
          <w:p w:rsidR="003A4857" w:rsidRDefault="00292537">
            <w:pPr>
              <w:pStyle w:val="AFMANormal"/>
              <w:tabs>
                <w:tab w:val="right" w:pos="8460"/>
              </w:tabs>
              <w:jc w:val="center"/>
              <w:rPr>
                <w:b/>
                <w:szCs w:val="24"/>
              </w:rPr>
            </w:pPr>
            <w:r w:rsidRPr="00AF26ED">
              <w:rPr>
                <w:b/>
                <w:szCs w:val="24"/>
              </w:rPr>
              <w:t>Management Levy</w:t>
            </w:r>
          </w:p>
        </w:tc>
        <w:tc>
          <w:tcPr>
            <w:tcW w:w="1483" w:type="dxa"/>
            <w:shd w:val="clear" w:color="auto" w:fill="D9D9D9"/>
          </w:tcPr>
          <w:p w:rsidR="003A4857" w:rsidRDefault="00292537">
            <w:pPr>
              <w:pStyle w:val="AFMANormal"/>
              <w:tabs>
                <w:tab w:val="right" w:pos="8460"/>
              </w:tabs>
              <w:jc w:val="center"/>
              <w:rPr>
                <w:b/>
                <w:szCs w:val="24"/>
              </w:rPr>
            </w:pPr>
            <w:proofErr w:type="spellStart"/>
            <w:r w:rsidRPr="00AF26ED">
              <w:rPr>
                <w:b/>
                <w:szCs w:val="24"/>
              </w:rPr>
              <w:t>FRDC</w:t>
            </w:r>
            <w:proofErr w:type="spellEnd"/>
            <w:r w:rsidRPr="00AF26ED">
              <w:rPr>
                <w:b/>
                <w:szCs w:val="24"/>
              </w:rPr>
              <w:t xml:space="preserve"> Levy</w:t>
            </w:r>
          </w:p>
        </w:tc>
        <w:tc>
          <w:tcPr>
            <w:tcW w:w="1620" w:type="dxa"/>
            <w:shd w:val="clear" w:color="auto" w:fill="D9D9D9"/>
          </w:tcPr>
          <w:p w:rsidR="003A4857" w:rsidRDefault="00292537">
            <w:pPr>
              <w:pStyle w:val="AFMANormal"/>
              <w:tabs>
                <w:tab w:val="right" w:pos="8460"/>
              </w:tabs>
              <w:jc w:val="center"/>
              <w:rPr>
                <w:b/>
                <w:szCs w:val="24"/>
              </w:rPr>
            </w:pPr>
            <w:r w:rsidRPr="00AF26ED">
              <w:rPr>
                <w:b/>
                <w:szCs w:val="24"/>
              </w:rPr>
              <w:t>Total Levy</w:t>
            </w:r>
          </w:p>
        </w:tc>
      </w:tr>
      <w:tr w:rsidR="00000953" w:rsidRPr="00341CA9" w:rsidTr="00292537">
        <w:tc>
          <w:tcPr>
            <w:tcW w:w="3708" w:type="dxa"/>
            <w:vAlign w:val="center"/>
          </w:tcPr>
          <w:p w:rsidR="00000953" w:rsidRPr="00E6669B" w:rsidRDefault="00000953" w:rsidP="00292537">
            <w:pPr>
              <w:rPr>
                <w:sz w:val="24"/>
                <w:szCs w:val="24"/>
                <w:lang w:eastAsia="en-AU"/>
              </w:rPr>
            </w:pPr>
            <w:proofErr w:type="spellStart"/>
            <w:r w:rsidRPr="00E6669B">
              <w:rPr>
                <w:sz w:val="24"/>
                <w:szCs w:val="24"/>
                <w:lang w:eastAsia="en-AU"/>
              </w:rPr>
              <w:t>GABT</w:t>
            </w:r>
            <w:proofErr w:type="spellEnd"/>
            <w:r w:rsidRPr="00E6669B">
              <w:rPr>
                <w:sz w:val="24"/>
                <w:szCs w:val="24"/>
                <w:lang w:eastAsia="en-AU"/>
              </w:rPr>
              <w:t xml:space="preserve"> boat SFR</w:t>
            </w:r>
          </w:p>
        </w:tc>
        <w:tc>
          <w:tcPr>
            <w:tcW w:w="1577" w:type="dxa"/>
            <w:vAlign w:val="center"/>
          </w:tcPr>
          <w:p w:rsidR="00000953" w:rsidRDefault="00000953" w:rsidP="00411016">
            <w:pPr>
              <w:jc w:val="right"/>
              <w:rPr>
                <w:kern w:val="20"/>
                <w:sz w:val="24"/>
                <w:szCs w:val="24"/>
              </w:rPr>
            </w:pPr>
          </w:p>
          <w:p w:rsidR="00000953" w:rsidRPr="00341CA9" w:rsidRDefault="00000953" w:rsidP="00411016">
            <w:pPr>
              <w:jc w:val="right"/>
              <w:rPr>
                <w:kern w:val="20"/>
                <w:sz w:val="24"/>
                <w:szCs w:val="24"/>
              </w:rPr>
            </w:pPr>
            <w:r>
              <w:rPr>
                <w:kern w:val="20"/>
                <w:sz w:val="24"/>
                <w:szCs w:val="24"/>
              </w:rPr>
              <w:t>$25 559.00</w:t>
            </w:r>
          </w:p>
        </w:tc>
        <w:tc>
          <w:tcPr>
            <w:tcW w:w="1483" w:type="dxa"/>
            <w:vAlign w:val="center"/>
          </w:tcPr>
          <w:p w:rsidR="00000953" w:rsidRPr="00341CA9" w:rsidRDefault="00000953" w:rsidP="00292537">
            <w:pPr>
              <w:pStyle w:val="AFMANormal"/>
              <w:ind w:left="360"/>
              <w:jc w:val="center"/>
              <w:rPr>
                <w:szCs w:val="24"/>
              </w:rPr>
            </w:pPr>
            <w:r>
              <w:rPr>
                <w:szCs w:val="24"/>
              </w:rPr>
              <w:t>-</w:t>
            </w:r>
          </w:p>
        </w:tc>
        <w:tc>
          <w:tcPr>
            <w:tcW w:w="1620" w:type="dxa"/>
            <w:vAlign w:val="center"/>
          </w:tcPr>
          <w:p w:rsidR="00000953" w:rsidRDefault="00000953" w:rsidP="000F6BB0">
            <w:pPr>
              <w:jc w:val="right"/>
              <w:rPr>
                <w:kern w:val="20"/>
                <w:sz w:val="24"/>
                <w:szCs w:val="24"/>
              </w:rPr>
            </w:pPr>
          </w:p>
          <w:p w:rsidR="00000953" w:rsidRPr="00341CA9" w:rsidRDefault="00000953" w:rsidP="000F6BB0">
            <w:pPr>
              <w:jc w:val="right"/>
              <w:rPr>
                <w:kern w:val="20"/>
                <w:sz w:val="24"/>
                <w:szCs w:val="24"/>
              </w:rPr>
            </w:pPr>
            <w:r>
              <w:rPr>
                <w:kern w:val="20"/>
                <w:sz w:val="24"/>
                <w:szCs w:val="24"/>
              </w:rPr>
              <w:t>$25 559.00</w:t>
            </w:r>
          </w:p>
        </w:tc>
      </w:tr>
      <w:tr w:rsidR="00000953" w:rsidRPr="00341CA9" w:rsidTr="00292537">
        <w:tc>
          <w:tcPr>
            <w:tcW w:w="3708" w:type="dxa"/>
            <w:vAlign w:val="center"/>
          </w:tcPr>
          <w:p w:rsidR="00000953" w:rsidRPr="00E6669B" w:rsidRDefault="00000953" w:rsidP="00292537">
            <w:pPr>
              <w:rPr>
                <w:sz w:val="24"/>
                <w:szCs w:val="24"/>
                <w:lang w:eastAsia="en-AU"/>
              </w:rPr>
            </w:pPr>
            <w:r>
              <w:rPr>
                <w:sz w:val="24"/>
                <w:szCs w:val="24"/>
                <w:lang w:eastAsia="en-AU"/>
              </w:rPr>
              <w:t>Bight Redfish quota SFR</w:t>
            </w:r>
          </w:p>
        </w:tc>
        <w:tc>
          <w:tcPr>
            <w:tcW w:w="1577" w:type="dxa"/>
            <w:vAlign w:val="center"/>
          </w:tcPr>
          <w:p w:rsidR="00000953" w:rsidRPr="00341CA9" w:rsidRDefault="00000953" w:rsidP="00000953">
            <w:pPr>
              <w:pStyle w:val="AFMANormal"/>
              <w:ind w:firstLine="541"/>
              <w:jc w:val="center"/>
              <w:rPr>
                <w:szCs w:val="24"/>
              </w:rPr>
            </w:pPr>
            <w:r>
              <w:rPr>
                <w:szCs w:val="24"/>
              </w:rPr>
              <w:t>-</w:t>
            </w:r>
          </w:p>
        </w:tc>
        <w:tc>
          <w:tcPr>
            <w:tcW w:w="1483" w:type="dxa"/>
            <w:vAlign w:val="center"/>
          </w:tcPr>
          <w:p w:rsidR="00000953" w:rsidRPr="00341CA9" w:rsidRDefault="00000953" w:rsidP="00411016">
            <w:pPr>
              <w:pStyle w:val="AFMANormal"/>
              <w:jc w:val="right"/>
              <w:rPr>
                <w:szCs w:val="24"/>
              </w:rPr>
            </w:pPr>
            <w:r>
              <w:rPr>
                <w:szCs w:val="24"/>
              </w:rPr>
              <w:t>$0.00523</w:t>
            </w:r>
          </w:p>
        </w:tc>
        <w:tc>
          <w:tcPr>
            <w:tcW w:w="1620" w:type="dxa"/>
            <w:vAlign w:val="center"/>
          </w:tcPr>
          <w:p w:rsidR="00000953" w:rsidRPr="00341CA9" w:rsidRDefault="00000953" w:rsidP="000F6BB0">
            <w:pPr>
              <w:pStyle w:val="AFMANormal"/>
              <w:jc w:val="right"/>
              <w:rPr>
                <w:szCs w:val="24"/>
              </w:rPr>
            </w:pPr>
            <w:r>
              <w:rPr>
                <w:szCs w:val="24"/>
              </w:rPr>
              <w:t>$0.00523</w:t>
            </w:r>
          </w:p>
        </w:tc>
      </w:tr>
      <w:tr w:rsidR="00000953" w:rsidRPr="00341CA9" w:rsidTr="00292537">
        <w:tc>
          <w:tcPr>
            <w:tcW w:w="3708" w:type="dxa"/>
            <w:vAlign w:val="center"/>
          </w:tcPr>
          <w:p w:rsidR="00000953" w:rsidRPr="00E6669B" w:rsidRDefault="00000953" w:rsidP="00292537">
            <w:pPr>
              <w:rPr>
                <w:sz w:val="24"/>
                <w:szCs w:val="24"/>
                <w:lang w:eastAsia="en-AU"/>
              </w:rPr>
            </w:pPr>
            <w:proofErr w:type="spellStart"/>
            <w:r>
              <w:rPr>
                <w:sz w:val="24"/>
                <w:szCs w:val="24"/>
                <w:lang w:eastAsia="en-AU"/>
              </w:rPr>
              <w:t>Deepwater</w:t>
            </w:r>
            <w:proofErr w:type="spellEnd"/>
            <w:r>
              <w:rPr>
                <w:sz w:val="24"/>
                <w:szCs w:val="24"/>
                <w:lang w:eastAsia="en-AU"/>
              </w:rPr>
              <w:t xml:space="preserve"> flathead quota SFR</w:t>
            </w:r>
          </w:p>
        </w:tc>
        <w:tc>
          <w:tcPr>
            <w:tcW w:w="1577" w:type="dxa"/>
            <w:vAlign w:val="center"/>
          </w:tcPr>
          <w:p w:rsidR="00000953" w:rsidRPr="00341CA9" w:rsidRDefault="00000953" w:rsidP="00000953">
            <w:pPr>
              <w:pStyle w:val="AFMANormal"/>
              <w:ind w:left="541"/>
              <w:rPr>
                <w:szCs w:val="24"/>
              </w:rPr>
            </w:pPr>
            <w:r>
              <w:rPr>
                <w:szCs w:val="24"/>
              </w:rPr>
              <w:t xml:space="preserve">     -</w:t>
            </w:r>
          </w:p>
        </w:tc>
        <w:tc>
          <w:tcPr>
            <w:tcW w:w="1483" w:type="dxa"/>
            <w:vAlign w:val="center"/>
          </w:tcPr>
          <w:p w:rsidR="00000953" w:rsidRPr="00341CA9" w:rsidRDefault="00000953" w:rsidP="00411016">
            <w:pPr>
              <w:pStyle w:val="AFMANormal"/>
              <w:ind w:left="360"/>
              <w:jc w:val="right"/>
              <w:rPr>
                <w:szCs w:val="24"/>
              </w:rPr>
            </w:pPr>
            <w:r>
              <w:rPr>
                <w:szCs w:val="24"/>
              </w:rPr>
              <w:t>$0.00782</w:t>
            </w:r>
          </w:p>
        </w:tc>
        <w:tc>
          <w:tcPr>
            <w:tcW w:w="1620" w:type="dxa"/>
            <w:vAlign w:val="center"/>
          </w:tcPr>
          <w:p w:rsidR="00000953" w:rsidRPr="00341CA9" w:rsidRDefault="00000953" w:rsidP="000F6BB0">
            <w:pPr>
              <w:pStyle w:val="AFMANormal"/>
              <w:ind w:left="360"/>
              <w:jc w:val="right"/>
              <w:rPr>
                <w:szCs w:val="24"/>
              </w:rPr>
            </w:pPr>
            <w:r>
              <w:rPr>
                <w:szCs w:val="24"/>
              </w:rPr>
              <w:t>$0.00782</w:t>
            </w:r>
          </w:p>
        </w:tc>
      </w:tr>
      <w:tr w:rsidR="00000953" w:rsidRPr="00341CA9" w:rsidTr="00292537">
        <w:tc>
          <w:tcPr>
            <w:tcW w:w="3708" w:type="dxa"/>
            <w:vAlign w:val="center"/>
          </w:tcPr>
          <w:p w:rsidR="00000953" w:rsidRPr="00E6669B" w:rsidRDefault="00000953" w:rsidP="00727B6A">
            <w:pPr>
              <w:rPr>
                <w:sz w:val="24"/>
                <w:szCs w:val="24"/>
                <w:lang w:eastAsia="en-AU"/>
              </w:rPr>
            </w:pPr>
            <w:r>
              <w:rPr>
                <w:sz w:val="24"/>
                <w:szCs w:val="24"/>
                <w:lang w:eastAsia="en-AU"/>
              </w:rPr>
              <w:t xml:space="preserve">Orange </w:t>
            </w:r>
            <w:proofErr w:type="spellStart"/>
            <w:r>
              <w:rPr>
                <w:sz w:val="24"/>
                <w:szCs w:val="24"/>
                <w:lang w:eastAsia="en-AU"/>
              </w:rPr>
              <w:t>Roughy</w:t>
            </w:r>
            <w:proofErr w:type="spellEnd"/>
            <w:r>
              <w:rPr>
                <w:sz w:val="24"/>
                <w:szCs w:val="24"/>
                <w:lang w:eastAsia="en-AU"/>
              </w:rPr>
              <w:t xml:space="preserve"> (Albany and Esperance) quota SFR</w:t>
            </w:r>
          </w:p>
        </w:tc>
        <w:tc>
          <w:tcPr>
            <w:tcW w:w="1577" w:type="dxa"/>
            <w:vAlign w:val="center"/>
          </w:tcPr>
          <w:p w:rsidR="00000953" w:rsidRPr="00341CA9" w:rsidRDefault="00000953" w:rsidP="00000953">
            <w:pPr>
              <w:pStyle w:val="AFMANormal"/>
              <w:ind w:firstLine="541"/>
              <w:jc w:val="center"/>
              <w:rPr>
                <w:szCs w:val="24"/>
              </w:rPr>
            </w:pPr>
            <w:r>
              <w:rPr>
                <w:szCs w:val="24"/>
              </w:rPr>
              <w:t>-</w:t>
            </w:r>
          </w:p>
        </w:tc>
        <w:tc>
          <w:tcPr>
            <w:tcW w:w="1483" w:type="dxa"/>
            <w:vAlign w:val="center"/>
          </w:tcPr>
          <w:p w:rsidR="00000953" w:rsidRPr="00341CA9" w:rsidRDefault="00000953" w:rsidP="00411016">
            <w:pPr>
              <w:pStyle w:val="AFMANormal"/>
              <w:ind w:left="360"/>
              <w:jc w:val="right"/>
              <w:rPr>
                <w:szCs w:val="24"/>
              </w:rPr>
            </w:pPr>
            <w:r>
              <w:rPr>
                <w:szCs w:val="24"/>
              </w:rPr>
              <w:t>$0.00334</w:t>
            </w:r>
          </w:p>
        </w:tc>
        <w:tc>
          <w:tcPr>
            <w:tcW w:w="1620" w:type="dxa"/>
            <w:vAlign w:val="center"/>
          </w:tcPr>
          <w:p w:rsidR="00000953" w:rsidRPr="00341CA9" w:rsidRDefault="00000953" w:rsidP="000F6BB0">
            <w:pPr>
              <w:pStyle w:val="AFMANormal"/>
              <w:ind w:left="360"/>
              <w:jc w:val="right"/>
              <w:rPr>
                <w:szCs w:val="24"/>
              </w:rPr>
            </w:pPr>
            <w:r>
              <w:rPr>
                <w:szCs w:val="24"/>
              </w:rPr>
              <w:t>$0.00334</w:t>
            </w:r>
          </w:p>
        </w:tc>
      </w:tr>
    </w:tbl>
    <w:p w:rsidR="00E6669B" w:rsidRDefault="00E6669B" w:rsidP="00CC0436">
      <w:pPr>
        <w:pStyle w:val="AFMANormal"/>
        <w:spacing w:before="0"/>
        <w:jc w:val="left"/>
        <w:rPr>
          <w:szCs w:val="24"/>
        </w:rPr>
      </w:pPr>
    </w:p>
    <w:p w:rsidR="00CC0436" w:rsidRDefault="00CC0436" w:rsidP="00CC0436">
      <w:pPr>
        <w:pStyle w:val="AFMANormal"/>
        <w:spacing w:before="0"/>
        <w:jc w:val="left"/>
        <w:rPr>
          <w:szCs w:val="24"/>
        </w:rPr>
      </w:pPr>
      <w:r>
        <w:rPr>
          <w:szCs w:val="24"/>
        </w:rPr>
        <w:t>Table 1</w:t>
      </w:r>
      <w:r w:rsidR="00727B6A">
        <w:rPr>
          <w:szCs w:val="24"/>
        </w:rPr>
        <w:t>0</w:t>
      </w:r>
      <w:r>
        <w:rPr>
          <w:szCs w:val="24"/>
        </w:rPr>
        <w:t xml:space="preserve">: Comparison of the </w:t>
      </w:r>
      <w:proofErr w:type="spellStart"/>
      <w:r>
        <w:rPr>
          <w:szCs w:val="24"/>
        </w:rPr>
        <w:t>GABT</w:t>
      </w:r>
      <w:proofErr w:type="spellEnd"/>
      <w:r>
        <w:rPr>
          <w:szCs w:val="24"/>
        </w:rPr>
        <w:t xml:space="preserve"> levy base between 201</w:t>
      </w:r>
      <w:r w:rsidR="00005B19">
        <w:rPr>
          <w:szCs w:val="24"/>
        </w:rPr>
        <w:t>2</w:t>
      </w:r>
      <w:r>
        <w:rPr>
          <w:szCs w:val="24"/>
        </w:rPr>
        <w:t>-1</w:t>
      </w:r>
      <w:r w:rsidR="00005B19">
        <w:rPr>
          <w:szCs w:val="24"/>
        </w:rPr>
        <w:t>3</w:t>
      </w:r>
      <w:r>
        <w:rPr>
          <w:szCs w:val="24"/>
        </w:rPr>
        <w:t xml:space="preserve"> and 201</w:t>
      </w:r>
      <w:r w:rsidR="00005B19">
        <w:rPr>
          <w:szCs w:val="24"/>
        </w:rPr>
        <w:t>3</w:t>
      </w:r>
      <w:r>
        <w:rPr>
          <w:szCs w:val="24"/>
        </w:rPr>
        <w:t>-1</w:t>
      </w:r>
      <w:r w:rsidR="00005B19">
        <w:rPr>
          <w:szCs w:val="24"/>
        </w:rPr>
        <w:t>4</w:t>
      </w:r>
      <w:r>
        <w:rPr>
          <w:szCs w:val="24"/>
        </w:rPr>
        <w:t>.</w:t>
      </w:r>
    </w:p>
    <w:tbl>
      <w:tblPr>
        <w:tblW w:w="0" w:type="auto"/>
        <w:tblLayout w:type="fixed"/>
        <w:tblCellMar>
          <w:left w:w="30" w:type="dxa"/>
          <w:right w:w="30" w:type="dxa"/>
        </w:tblCellMar>
        <w:tblLook w:val="0000" w:firstRow="0" w:lastRow="0" w:firstColumn="0" w:lastColumn="0" w:noHBand="0" w:noVBand="0"/>
      </w:tblPr>
      <w:tblGrid>
        <w:gridCol w:w="2302"/>
        <w:gridCol w:w="1245"/>
        <w:gridCol w:w="1246"/>
        <w:gridCol w:w="1357"/>
        <w:gridCol w:w="788"/>
      </w:tblGrid>
      <w:tr w:rsidR="00CC0436" w:rsidTr="008A5B87">
        <w:trPr>
          <w:trHeight w:val="247"/>
        </w:trPr>
        <w:tc>
          <w:tcPr>
            <w:tcW w:w="2302" w:type="dxa"/>
          </w:tcPr>
          <w:p w:rsidR="00CC0436" w:rsidRDefault="00CC0436" w:rsidP="008A5B87">
            <w:pPr>
              <w:autoSpaceDE w:val="0"/>
              <w:autoSpaceDN w:val="0"/>
              <w:adjustRightInd w:val="0"/>
              <w:jc w:val="right"/>
              <w:rPr>
                <w:sz w:val="24"/>
                <w:szCs w:val="24"/>
              </w:rPr>
            </w:pPr>
          </w:p>
        </w:tc>
        <w:tc>
          <w:tcPr>
            <w:tcW w:w="1245" w:type="dxa"/>
          </w:tcPr>
          <w:p w:rsidR="00E6669B" w:rsidRDefault="00E6669B" w:rsidP="006B7F4D">
            <w:pPr>
              <w:autoSpaceDE w:val="0"/>
              <w:autoSpaceDN w:val="0"/>
              <w:adjustRightInd w:val="0"/>
              <w:jc w:val="center"/>
              <w:rPr>
                <w:sz w:val="24"/>
                <w:szCs w:val="24"/>
              </w:rPr>
            </w:pPr>
          </w:p>
          <w:p w:rsidR="00CC0436" w:rsidRDefault="00CC0436" w:rsidP="006B7F4D">
            <w:pPr>
              <w:autoSpaceDE w:val="0"/>
              <w:autoSpaceDN w:val="0"/>
              <w:adjustRightInd w:val="0"/>
              <w:jc w:val="center"/>
              <w:rPr>
                <w:sz w:val="24"/>
                <w:szCs w:val="24"/>
              </w:rPr>
            </w:pPr>
            <w:r>
              <w:rPr>
                <w:sz w:val="24"/>
                <w:szCs w:val="24"/>
              </w:rPr>
              <w:t>2012</w:t>
            </w:r>
            <w:r w:rsidR="006B7F4D">
              <w:rPr>
                <w:sz w:val="24"/>
                <w:szCs w:val="24"/>
              </w:rPr>
              <w:t>-</w:t>
            </w:r>
            <w:r>
              <w:rPr>
                <w:sz w:val="24"/>
                <w:szCs w:val="24"/>
              </w:rPr>
              <w:t>13</w:t>
            </w:r>
          </w:p>
        </w:tc>
        <w:tc>
          <w:tcPr>
            <w:tcW w:w="1246" w:type="dxa"/>
          </w:tcPr>
          <w:p w:rsidR="00E6669B" w:rsidRDefault="00E6669B" w:rsidP="006B7F4D">
            <w:pPr>
              <w:autoSpaceDE w:val="0"/>
              <w:autoSpaceDN w:val="0"/>
              <w:adjustRightInd w:val="0"/>
              <w:jc w:val="center"/>
              <w:rPr>
                <w:sz w:val="24"/>
                <w:szCs w:val="24"/>
              </w:rPr>
            </w:pPr>
          </w:p>
          <w:p w:rsidR="00CC0436" w:rsidRDefault="00CC0436" w:rsidP="006B7F4D">
            <w:pPr>
              <w:autoSpaceDE w:val="0"/>
              <w:autoSpaceDN w:val="0"/>
              <w:adjustRightInd w:val="0"/>
              <w:jc w:val="center"/>
              <w:rPr>
                <w:sz w:val="24"/>
                <w:szCs w:val="24"/>
              </w:rPr>
            </w:pPr>
            <w:r>
              <w:rPr>
                <w:sz w:val="24"/>
                <w:szCs w:val="24"/>
              </w:rPr>
              <w:t>2013</w:t>
            </w:r>
            <w:r w:rsidR="006B7F4D">
              <w:rPr>
                <w:sz w:val="24"/>
                <w:szCs w:val="24"/>
              </w:rPr>
              <w:t>-</w:t>
            </w:r>
            <w:r>
              <w:rPr>
                <w:sz w:val="24"/>
                <w:szCs w:val="24"/>
              </w:rPr>
              <w:t>14</w:t>
            </w:r>
          </w:p>
        </w:tc>
        <w:tc>
          <w:tcPr>
            <w:tcW w:w="2145" w:type="dxa"/>
            <w:gridSpan w:val="2"/>
          </w:tcPr>
          <w:p w:rsidR="00E6669B" w:rsidRDefault="00E6669B" w:rsidP="008A5B87">
            <w:pPr>
              <w:autoSpaceDE w:val="0"/>
              <w:autoSpaceDN w:val="0"/>
              <w:adjustRightInd w:val="0"/>
              <w:jc w:val="center"/>
              <w:rPr>
                <w:sz w:val="24"/>
                <w:szCs w:val="24"/>
              </w:rPr>
            </w:pPr>
          </w:p>
          <w:p w:rsidR="00CC0436" w:rsidRDefault="00E6669B" w:rsidP="008A5B87">
            <w:pPr>
              <w:autoSpaceDE w:val="0"/>
              <w:autoSpaceDN w:val="0"/>
              <w:adjustRightInd w:val="0"/>
              <w:jc w:val="center"/>
              <w:rPr>
                <w:sz w:val="24"/>
                <w:szCs w:val="24"/>
              </w:rPr>
            </w:pPr>
            <w:r>
              <w:rPr>
                <w:sz w:val="24"/>
                <w:szCs w:val="24"/>
              </w:rPr>
              <w:t xml:space="preserve">    </w:t>
            </w:r>
            <w:r w:rsidR="00CC0436">
              <w:rPr>
                <w:sz w:val="24"/>
                <w:szCs w:val="24"/>
              </w:rPr>
              <w:t>Difference</w:t>
            </w:r>
          </w:p>
        </w:tc>
      </w:tr>
      <w:tr w:rsidR="00CC0436" w:rsidTr="008A5B87">
        <w:trPr>
          <w:trHeight w:val="262"/>
        </w:trPr>
        <w:tc>
          <w:tcPr>
            <w:tcW w:w="2302" w:type="dxa"/>
          </w:tcPr>
          <w:p w:rsidR="00CC0436" w:rsidRDefault="00CC0436" w:rsidP="008A5B87">
            <w:pPr>
              <w:autoSpaceDE w:val="0"/>
              <w:autoSpaceDN w:val="0"/>
              <w:adjustRightInd w:val="0"/>
              <w:jc w:val="right"/>
              <w:rPr>
                <w:sz w:val="24"/>
                <w:szCs w:val="24"/>
              </w:rPr>
            </w:pPr>
          </w:p>
        </w:tc>
        <w:tc>
          <w:tcPr>
            <w:tcW w:w="1245" w:type="dxa"/>
            <w:tcBorders>
              <w:bottom w:val="double" w:sz="4" w:space="0" w:color="auto"/>
            </w:tcBorders>
          </w:tcPr>
          <w:p w:rsidR="00CC0436" w:rsidRDefault="00CC0436" w:rsidP="008A5B87">
            <w:pPr>
              <w:autoSpaceDE w:val="0"/>
              <w:autoSpaceDN w:val="0"/>
              <w:adjustRightInd w:val="0"/>
              <w:jc w:val="center"/>
              <w:rPr>
                <w:sz w:val="24"/>
                <w:szCs w:val="24"/>
              </w:rPr>
            </w:pPr>
            <w:r>
              <w:rPr>
                <w:sz w:val="24"/>
                <w:szCs w:val="24"/>
              </w:rPr>
              <w:t>$</w:t>
            </w:r>
          </w:p>
        </w:tc>
        <w:tc>
          <w:tcPr>
            <w:tcW w:w="1246" w:type="dxa"/>
            <w:tcBorders>
              <w:bottom w:val="double" w:sz="4" w:space="0" w:color="auto"/>
            </w:tcBorders>
          </w:tcPr>
          <w:p w:rsidR="00CC0436" w:rsidRDefault="00CC0436" w:rsidP="008A5B87">
            <w:pPr>
              <w:autoSpaceDE w:val="0"/>
              <w:autoSpaceDN w:val="0"/>
              <w:adjustRightInd w:val="0"/>
              <w:jc w:val="center"/>
              <w:rPr>
                <w:sz w:val="24"/>
                <w:szCs w:val="24"/>
              </w:rPr>
            </w:pPr>
            <w:r>
              <w:rPr>
                <w:sz w:val="24"/>
                <w:szCs w:val="24"/>
              </w:rPr>
              <w:t>$</w:t>
            </w:r>
          </w:p>
        </w:tc>
        <w:tc>
          <w:tcPr>
            <w:tcW w:w="1357" w:type="dxa"/>
            <w:tcBorders>
              <w:bottom w:val="double" w:sz="4" w:space="0" w:color="auto"/>
            </w:tcBorders>
          </w:tcPr>
          <w:p w:rsidR="00CC0436" w:rsidRDefault="00CC0436" w:rsidP="008A5B87">
            <w:pPr>
              <w:autoSpaceDE w:val="0"/>
              <w:autoSpaceDN w:val="0"/>
              <w:adjustRightInd w:val="0"/>
              <w:jc w:val="center"/>
              <w:rPr>
                <w:sz w:val="24"/>
                <w:szCs w:val="24"/>
              </w:rPr>
            </w:pPr>
            <w:r>
              <w:rPr>
                <w:sz w:val="24"/>
                <w:szCs w:val="24"/>
              </w:rPr>
              <w:t>$</w:t>
            </w:r>
          </w:p>
        </w:tc>
        <w:tc>
          <w:tcPr>
            <w:tcW w:w="788" w:type="dxa"/>
            <w:tcBorders>
              <w:bottom w:val="double" w:sz="4" w:space="0" w:color="auto"/>
            </w:tcBorders>
          </w:tcPr>
          <w:p w:rsidR="00CC0436" w:rsidRDefault="00CC0436" w:rsidP="008A5B87">
            <w:pPr>
              <w:autoSpaceDE w:val="0"/>
              <w:autoSpaceDN w:val="0"/>
              <w:adjustRightInd w:val="0"/>
              <w:jc w:val="center"/>
              <w:rPr>
                <w:sz w:val="24"/>
                <w:szCs w:val="24"/>
              </w:rPr>
            </w:pPr>
            <w:r>
              <w:rPr>
                <w:sz w:val="24"/>
                <w:szCs w:val="24"/>
              </w:rPr>
              <w:t>%</w:t>
            </w:r>
          </w:p>
        </w:tc>
      </w:tr>
      <w:tr w:rsidR="00CC0436" w:rsidTr="00E3474C">
        <w:trPr>
          <w:trHeight w:val="247"/>
        </w:trPr>
        <w:tc>
          <w:tcPr>
            <w:tcW w:w="2302" w:type="dxa"/>
          </w:tcPr>
          <w:p w:rsidR="00CC0436" w:rsidRDefault="00CC0436" w:rsidP="008A5B87">
            <w:pPr>
              <w:autoSpaceDE w:val="0"/>
              <w:autoSpaceDN w:val="0"/>
              <w:adjustRightInd w:val="0"/>
              <w:rPr>
                <w:sz w:val="24"/>
                <w:szCs w:val="24"/>
              </w:rPr>
            </w:pPr>
            <w:r>
              <w:rPr>
                <w:sz w:val="24"/>
                <w:szCs w:val="24"/>
              </w:rPr>
              <w:t>Cost recovered budget</w:t>
            </w:r>
          </w:p>
        </w:tc>
        <w:tc>
          <w:tcPr>
            <w:tcW w:w="1245" w:type="dxa"/>
            <w:tcBorders>
              <w:top w:val="double" w:sz="4" w:space="0" w:color="auto"/>
            </w:tcBorders>
            <w:vAlign w:val="center"/>
          </w:tcPr>
          <w:p w:rsidR="00CC0436" w:rsidRDefault="00CC0436" w:rsidP="00E3474C">
            <w:pPr>
              <w:jc w:val="right"/>
              <w:rPr>
                <w:sz w:val="24"/>
                <w:szCs w:val="24"/>
              </w:rPr>
            </w:pPr>
            <w:r>
              <w:rPr>
                <w:sz w:val="24"/>
                <w:szCs w:val="24"/>
              </w:rPr>
              <w:t>339 943</w:t>
            </w:r>
          </w:p>
        </w:tc>
        <w:tc>
          <w:tcPr>
            <w:tcW w:w="1246" w:type="dxa"/>
            <w:tcBorders>
              <w:top w:val="double" w:sz="4" w:space="0" w:color="auto"/>
            </w:tcBorders>
            <w:vAlign w:val="center"/>
          </w:tcPr>
          <w:p w:rsidR="00CC0436" w:rsidRDefault="00CC0436" w:rsidP="00E3474C">
            <w:pPr>
              <w:jc w:val="right"/>
              <w:rPr>
                <w:sz w:val="24"/>
                <w:szCs w:val="24"/>
              </w:rPr>
            </w:pPr>
            <w:r>
              <w:rPr>
                <w:sz w:val="24"/>
                <w:szCs w:val="24"/>
              </w:rPr>
              <w:t>317 510</w:t>
            </w:r>
          </w:p>
        </w:tc>
        <w:tc>
          <w:tcPr>
            <w:tcW w:w="1357" w:type="dxa"/>
            <w:tcBorders>
              <w:top w:val="double" w:sz="4" w:space="0" w:color="auto"/>
            </w:tcBorders>
            <w:vAlign w:val="center"/>
          </w:tcPr>
          <w:p w:rsidR="00CC0436" w:rsidRDefault="00CC0436" w:rsidP="00E3474C">
            <w:pPr>
              <w:jc w:val="right"/>
              <w:rPr>
                <w:sz w:val="24"/>
                <w:szCs w:val="24"/>
              </w:rPr>
            </w:pPr>
            <w:r>
              <w:rPr>
                <w:sz w:val="24"/>
                <w:szCs w:val="24"/>
              </w:rPr>
              <w:t>- 22 433</w:t>
            </w:r>
          </w:p>
        </w:tc>
        <w:tc>
          <w:tcPr>
            <w:tcW w:w="788" w:type="dxa"/>
            <w:tcBorders>
              <w:top w:val="double" w:sz="4" w:space="0" w:color="auto"/>
            </w:tcBorders>
            <w:vAlign w:val="center"/>
          </w:tcPr>
          <w:p w:rsidR="00CC0436" w:rsidRDefault="00CC0436" w:rsidP="00E3474C">
            <w:pPr>
              <w:jc w:val="right"/>
              <w:rPr>
                <w:sz w:val="24"/>
                <w:szCs w:val="24"/>
              </w:rPr>
            </w:pPr>
            <w:r>
              <w:rPr>
                <w:sz w:val="24"/>
                <w:szCs w:val="24"/>
              </w:rPr>
              <w:t>- 6.6</w:t>
            </w:r>
          </w:p>
        </w:tc>
      </w:tr>
      <w:tr w:rsidR="00CC0436" w:rsidTr="00E3474C">
        <w:trPr>
          <w:trHeight w:val="247"/>
        </w:trPr>
        <w:tc>
          <w:tcPr>
            <w:tcW w:w="2302" w:type="dxa"/>
          </w:tcPr>
          <w:p w:rsidR="00CC0436" w:rsidRDefault="00CC0436" w:rsidP="008A5B87">
            <w:pPr>
              <w:autoSpaceDE w:val="0"/>
              <w:autoSpaceDN w:val="0"/>
              <w:adjustRightInd w:val="0"/>
              <w:rPr>
                <w:sz w:val="24"/>
                <w:szCs w:val="24"/>
              </w:rPr>
            </w:pPr>
            <w:r>
              <w:rPr>
                <w:sz w:val="24"/>
                <w:szCs w:val="24"/>
              </w:rPr>
              <w:t>Prior year (over)/under recoveries</w:t>
            </w:r>
          </w:p>
        </w:tc>
        <w:tc>
          <w:tcPr>
            <w:tcW w:w="1245" w:type="dxa"/>
            <w:tcBorders>
              <w:bottom w:val="single" w:sz="4" w:space="0" w:color="auto"/>
            </w:tcBorders>
            <w:vAlign w:val="center"/>
          </w:tcPr>
          <w:p w:rsidR="00CC0436" w:rsidRDefault="00612481" w:rsidP="00612481">
            <w:pPr>
              <w:jc w:val="right"/>
              <w:rPr>
                <w:sz w:val="24"/>
                <w:szCs w:val="24"/>
              </w:rPr>
            </w:pPr>
            <w:r>
              <w:rPr>
                <w:sz w:val="24"/>
                <w:szCs w:val="24"/>
              </w:rPr>
              <w:t>-</w:t>
            </w:r>
            <w:r w:rsidR="00CC0436">
              <w:rPr>
                <w:sz w:val="24"/>
                <w:szCs w:val="24"/>
              </w:rPr>
              <w:t>152 854</w:t>
            </w:r>
          </w:p>
        </w:tc>
        <w:tc>
          <w:tcPr>
            <w:tcW w:w="1246" w:type="dxa"/>
            <w:tcBorders>
              <w:bottom w:val="single" w:sz="4" w:space="0" w:color="auto"/>
            </w:tcBorders>
            <w:vAlign w:val="center"/>
          </w:tcPr>
          <w:p w:rsidR="00CC0436" w:rsidRDefault="00612481" w:rsidP="00612481">
            <w:pPr>
              <w:jc w:val="right"/>
              <w:rPr>
                <w:sz w:val="24"/>
                <w:szCs w:val="24"/>
              </w:rPr>
            </w:pPr>
            <w:r>
              <w:rPr>
                <w:sz w:val="24"/>
                <w:szCs w:val="24"/>
              </w:rPr>
              <w:t>-</w:t>
            </w:r>
            <w:r w:rsidR="00CC0436">
              <w:rPr>
                <w:sz w:val="24"/>
                <w:szCs w:val="24"/>
              </w:rPr>
              <w:t>61 920</w:t>
            </w:r>
          </w:p>
        </w:tc>
        <w:tc>
          <w:tcPr>
            <w:tcW w:w="1357" w:type="dxa"/>
            <w:tcBorders>
              <w:bottom w:val="single" w:sz="4" w:space="0" w:color="auto"/>
            </w:tcBorders>
            <w:vAlign w:val="center"/>
          </w:tcPr>
          <w:p w:rsidR="00CC0436" w:rsidRDefault="00CC0436" w:rsidP="00E3474C">
            <w:pPr>
              <w:jc w:val="right"/>
              <w:rPr>
                <w:sz w:val="24"/>
                <w:szCs w:val="24"/>
              </w:rPr>
            </w:pPr>
          </w:p>
        </w:tc>
        <w:tc>
          <w:tcPr>
            <w:tcW w:w="788" w:type="dxa"/>
            <w:tcBorders>
              <w:bottom w:val="single" w:sz="4" w:space="0" w:color="auto"/>
            </w:tcBorders>
            <w:vAlign w:val="center"/>
          </w:tcPr>
          <w:p w:rsidR="00CC0436" w:rsidRDefault="00CC0436" w:rsidP="00E3474C">
            <w:pPr>
              <w:jc w:val="right"/>
              <w:rPr>
                <w:sz w:val="24"/>
                <w:szCs w:val="24"/>
              </w:rPr>
            </w:pPr>
          </w:p>
        </w:tc>
      </w:tr>
      <w:tr w:rsidR="00CC0436" w:rsidTr="00E3474C">
        <w:trPr>
          <w:trHeight w:val="247"/>
        </w:trPr>
        <w:tc>
          <w:tcPr>
            <w:tcW w:w="2302" w:type="dxa"/>
          </w:tcPr>
          <w:p w:rsidR="00CC0436" w:rsidRDefault="00CC0436" w:rsidP="008A5B87">
            <w:pPr>
              <w:autoSpaceDE w:val="0"/>
              <w:autoSpaceDN w:val="0"/>
              <w:adjustRightInd w:val="0"/>
              <w:rPr>
                <w:sz w:val="24"/>
                <w:szCs w:val="24"/>
              </w:rPr>
            </w:pPr>
            <w:r>
              <w:rPr>
                <w:sz w:val="24"/>
                <w:szCs w:val="24"/>
              </w:rPr>
              <w:t xml:space="preserve">Amount payable (Excludes </w:t>
            </w:r>
            <w:proofErr w:type="spellStart"/>
            <w:r>
              <w:rPr>
                <w:sz w:val="24"/>
                <w:szCs w:val="24"/>
              </w:rPr>
              <w:t>FRDC</w:t>
            </w:r>
            <w:proofErr w:type="spellEnd"/>
            <w:r>
              <w:rPr>
                <w:sz w:val="24"/>
                <w:szCs w:val="24"/>
              </w:rPr>
              <w:t>)</w:t>
            </w:r>
          </w:p>
        </w:tc>
        <w:tc>
          <w:tcPr>
            <w:tcW w:w="1245" w:type="dxa"/>
            <w:tcBorders>
              <w:top w:val="single" w:sz="4" w:space="0" w:color="auto"/>
              <w:bottom w:val="single" w:sz="4" w:space="0" w:color="auto"/>
            </w:tcBorders>
            <w:vAlign w:val="center"/>
          </w:tcPr>
          <w:p w:rsidR="00CC0436" w:rsidRDefault="00CC0436" w:rsidP="00E3474C">
            <w:pPr>
              <w:jc w:val="right"/>
              <w:rPr>
                <w:sz w:val="24"/>
                <w:szCs w:val="24"/>
              </w:rPr>
            </w:pPr>
            <w:r>
              <w:rPr>
                <w:sz w:val="24"/>
                <w:szCs w:val="24"/>
              </w:rPr>
              <w:t>187 089</w:t>
            </w:r>
          </w:p>
        </w:tc>
        <w:tc>
          <w:tcPr>
            <w:tcW w:w="1246" w:type="dxa"/>
            <w:tcBorders>
              <w:top w:val="single" w:sz="4" w:space="0" w:color="auto"/>
              <w:bottom w:val="single" w:sz="4" w:space="0" w:color="auto"/>
            </w:tcBorders>
            <w:vAlign w:val="center"/>
          </w:tcPr>
          <w:p w:rsidR="00CC0436" w:rsidRDefault="00CC0436" w:rsidP="00E3474C">
            <w:pPr>
              <w:jc w:val="right"/>
              <w:rPr>
                <w:sz w:val="24"/>
                <w:szCs w:val="24"/>
              </w:rPr>
            </w:pPr>
            <w:r>
              <w:rPr>
                <w:sz w:val="24"/>
                <w:szCs w:val="24"/>
              </w:rPr>
              <w:t>255 590</w:t>
            </w:r>
          </w:p>
        </w:tc>
        <w:tc>
          <w:tcPr>
            <w:tcW w:w="1357" w:type="dxa"/>
            <w:tcBorders>
              <w:top w:val="single" w:sz="4" w:space="0" w:color="auto"/>
              <w:bottom w:val="single" w:sz="4" w:space="0" w:color="auto"/>
            </w:tcBorders>
            <w:vAlign w:val="center"/>
          </w:tcPr>
          <w:p w:rsidR="00CC0436" w:rsidRDefault="00CC0436" w:rsidP="00E3474C">
            <w:pPr>
              <w:jc w:val="right"/>
              <w:rPr>
                <w:sz w:val="24"/>
                <w:szCs w:val="24"/>
              </w:rPr>
            </w:pPr>
            <w:r>
              <w:rPr>
                <w:sz w:val="24"/>
                <w:szCs w:val="24"/>
              </w:rPr>
              <w:t> 68 501</w:t>
            </w:r>
          </w:p>
        </w:tc>
        <w:tc>
          <w:tcPr>
            <w:tcW w:w="788" w:type="dxa"/>
            <w:tcBorders>
              <w:top w:val="single" w:sz="4" w:space="0" w:color="auto"/>
              <w:bottom w:val="single" w:sz="4" w:space="0" w:color="auto"/>
            </w:tcBorders>
            <w:vAlign w:val="center"/>
          </w:tcPr>
          <w:p w:rsidR="00CC0436" w:rsidRDefault="00CC0436" w:rsidP="00D05359">
            <w:pPr>
              <w:jc w:val="right"/>
              <w:rPr>
                <w:sz w:val="24"/>
                <w:szCs w:val="24"/>
              </w:rPr>
            </w:pPr>
            <w:r>
              <w:rPr>
                <w:sz w:val="24"/>
                <w:szCs w:val="24"/>
              </w:rPr>
              <w:t> </w:t>
            </w:r>
            <w:r w:rsidR="00D05359">
              <w:rPr>
                <w:sz w:val="24"/>
                <w:szCs w:val="24"/>
              </w:rPr>
              <w:t>36.6</w:t>
            </w:r>
          </w:p>
        </w:tc>
      </w:tr>
    </w:tbl>
    <w:p w:rsidR="003A4857" w:rsidRDefault="00CC0436">
      <w:pPr>
        <w:spacing w:before="240"/>
        <w:rPr>
          <w:sz w:val="24"/>
          <w:szCs w:val="24"/>
          <w:lang w:val="af-ZA"/>
        </w:rPr>
      </w:pPr>
      <w:r>
        <w:rPr>
          <w:sz w:val="24"/>
          <w:szCs w:val="24"/>
        </w:rPr>
        <w:t>There has been a 3</w:t>
      </w:r>
      <w:r w:rsidR="00D05359">
        <w:rPr>
          <w:sz w:val="24"/>
          <w:szCs w:val="24"/>
        </w:rPr>
        <w:t>6.6</w:t>
      </w:r>
      <w:r>
        <w:rPr>
          <w:sz w:val="24"/>
          <w:szCs w:val="24"/>
        </w:rPr>
        <w:t xml:space="preserve"> per cent ($68 501) increase in the levy amount payable for 2013-14 ($255 590) compared to the levy payable for 2012-13 ($187 089). This was </w:t>
      </w:r>
      <w:r w:rsidR="009830A6">
        <w:rPr>
          <w:sz w:val="24"/>
          <w:szCs w:val="24"/>
        </w:rPr>
        <w:t>mostly</w:t>
      </w:r>
      <w:r>
        <w:rPr>
          <w:sz w:val="24"/>
          <w:szCs w:val="24"/>
        </w:rPr>
        <w:t xml:space="preserve"> due to a large reimbursement of levy savings </w:t>
      </w:r>
      <w:r w:rsidR="000A306C">
        <w:rPr>
          <w:sz w:val="24"/>
          <w:szCs w:val="24"/>
        </w:rPr>
        <w:t xml:space="preserve">in </w:t>
      </w:r>
      <w:r w:rsidRPr="004C7558">
        <w:rPr>
          <w:sz w:val="24"/>
          <w:szCs w:val="24"/>
        </w:rPr>
        <w:t xml:space="preserve">2011-12 ($152 854) </w:t>
      </w:r>
      <w:r>
        <w:rPr>
          <w:sz w:val="24"/>
          <w:szCs w:val="24"/>
        </w:rPr>
        <w:t xml:space="preserve">applied to </w:t>
      </w:r>
      <w:r w:rsidRPr="004C7558">
        <w:rPr>
          <w:sz w:val="24"/>
          <w:szCs w:val="24"/>
        </w:rPr>
        <w:t xml:space="preserve">the 2012-13 levy year, reducing the amount payable in that year. There was </w:t>
      </w:r>
      <w:r>
        <w:rPr>
          <w:sz w:val="24"/>
          <w:szCs w:val="24"/>
        </w:rPr>
        <w:t xml:space="preserve">also </w:t>
      </w:r>
      <w:r w:rsidRPr="004C7558">
        <w:rPr>
          <w:sz w:val="24"/>
          <w:szCs w:val="24"/>
        </w:rPr>
        <w:t>a significant reduction</w:t>
      </w:r>
      <w:r>
        <w:rPr>
          <w:sz w:val="24"/>
          <w:szCs w:val="24"/>
        </w:rPr>
        <w:t xml:space="preserve"> in budgeted expenditure in 2012-13 against MAC</w:t>
      </w:r>
      <w:r w:rsidR="00727B6A">
        <w:rPr>
          <w:sz w:val="24"/>
          <w:szCs w:val="24"/>
        </w:rPr>
        <w:t xml:space="preserve"> </w:t>
      </w:r>
      <w:r>
        <w:rPr>
          <w:sz w:val="24"/>
          <w:szCs w:val="24"/>
        </w:rPr>
        <w:t xml:space="preserve">and Resource Advisory Group </w:t>
      </w:r>
      <w:r w:rsidRPr="004C7558">
        <w:rPr>
          <w:sz w:val="24"/>
          <w:szCs w:val="24"/>
        </w:rPr>
        <w:t>meetings ($44 335)</w:t>
      </w:r>
      <w:r>
        <w:rPr>
          <w:sz w:val="24"/>
          <w:szCs w:val="24"/>
        </w:rPr>
        <w:t xml:space="preserve"> due to an industry decision that members not claim travel costs</w:t>
      </w:r>
      <w:r w:rsidRPr="00D40C8F">
        <w:rPr>
          <w:sz w:val="24"/>
          <w:szCs w:val="24"/>
        </w:rPr>
        <w:t>.</w:t>
      </w:r>
      <w:r w:rsidR="00D40C8F" w:rsidRPr="00D40C8F">
        <w:rPr>
          <w:color w:val="1F497D"/>
          <w:lang w:val="af-ZA"/>
        </w:rPr>
        <w:t xml:space="preserve"> </w:t>
      </w:r>
      <w:r w:rsidR="00D40C8F" w:rsidRPr="00D40C8F">
        <w:rPr>
          <w:sz w:val="24"/>
          <w:szCs w:val="24"/>
          <w:lang w:val="af-ZA"/>
        </w:rPr>
        <w:t>The cost recovered budget was reduced in 2013-14 to account for these savings. </w:t>
      </w:r>
    </w:p>
    <w:p w:rsidR="003A4857" w:rsidRDefault="0042542B" w:rsidP="00552F06">
      <w:pPr>
        <w:numPr>
          <w:ilvl w:val="0"/>
          <w:numId w:val="5"/>
        </w:numPr>
        <w:tabs>
          <w:tab w:val="clear" w:pos="720"/>
          <w:tab w:val="num" w:pos="360"/>
        </w:tabs>
        <w:spacing w:before="240"/>
        <w:ind w:left="357" w:hanging="357"/>
        <w:rPr>
          <w:b/>
          <w:sz w:val="24"/>
          <w:szCs w:val="24"/>
        </w:rPr>
      </w:pPr>
      <w:r w:rsidRPr="00EA249C">
        <w:rPr>
          <w:b/>
          <w:sz w:val="24"/>
          <w:szCs w:val="24"/>
        </w:rPr>
        <w:t>Gillnet Hook and Trap Sector (</w:t>
      </w:r>
      <w:proofErr w:type="spellStart"/>
      <w:r w:rsidRPr="00EA249C">
        <w:rPr>
          <w:b/>
          <w:sz w:val="24"/>
          <w:szCs w:val="24"/>
        </w:rPr>
        <w:t>GHT</w:t>
      </w:r>
      <w:proofErr w:type="spellEnd"/>
      <w:r w:rsidRPr="00EA249C">
        <w:rPr>
          <w:b/>
          <w:sz w:val="24"/>
          <w:szCs w:val="24"/>
        </w:rPr>
        <w:t xml:space="preserve">) </w:t>
      </w:r>
    </w:p>
    <w:p w:rsidR="00CD71EB" w:rsidRDefault="000F6BB0">
      <w:pPr>
        <w:pStyle w:val="AFMANormal"/>
        <w:jc w:val="left"/>
        <w:rPr>
          <w:szCs w:val="24"/>
        </w:rPr>
      </w:pPr>
      <w:r w:rsidRPr="006208EE">
        <w:rPr>
          <w:szCs w:val="24"/>
        </w:rPr>
        <w:t>The total levy base for the fishery is $2 133 7</w:t>
      </w:r>
      <w:r>
        <w:rPr>
          <w:szCs w:val="24"/>
        </w:rPr>
        <w:t>69</w:t>
      </w:r>
      <w:r w:rsidRPr="006208EE">
        <w:rPr>
          <w:szCs w:val="24"/>
        </w:rPr>
        <w:t xml:space="preserve"> includ</w:t>
      </w:r>
      <w:r w:rsidR="00B9521A">
        <w:rPr>
          <w:szCs w:val="24"/>
        </w:rPr>
        <w:t>ing</w:t>
      </w:r>
      <w:r w:rsidRPr="006208EE">
        <w:rPr>
          <w:szCs w:val="24"/>
        </w:rPr>
        <w:t xml:space="preserve"> a research component of $54</w:t>
      </w:r>
      <w:r>
        <w:rPr>
          <w:szCs w:val="24"/>
        </w:rPr>
        <w:t> </w:t>
      </w:r>
      <w:r w:rsidRPr="006208EE">
        <w:rPr>
          <w:szCs w:val="24"/>
        </w:rPr>
        <w:t xml:space="preserve">268. </w:t>
      </w:r>
      <w:r w:rsidR="00470116">
        <w:rPr>
          <w:szCs w:val="24"/>
        </w:rPr>
        <w:t xml:space="preserve">In addition, a fishing concession holder will pay an amount per quota species as shown </w:t>
      </w:r>
      <w:r w:rsidR="00470116" w:rsidRPr="00E6669B">
        <w:rPr>
          <w:szCs w:val="24"/>
        </w:rPr>
        <w:t xml:space="preserve">in </w:t>
      </w:r>
      <w:r w:rsidR="00D05359">
        <w:rPr>
          <w:szCs w:val="24"/>
        </w:rPr>
        <w:t>the table below</w:t>
      </w:r>
      <w:r w:rsidR="00470116">
        <w:rPr>
          <w:szCs w:val="24"/>
        </w:rPr>
        <w:t xml:space="preserve"> to recover the total amount payable for the </w:t>
      </w:r>
      <w:proofErr w:type="spellStart"/>
      <w:r w:rsidR="00470116">
        <w:rPr>
          <w:szCs w:val="24"/>
        </w:rPr>
        <w:t>GHT</w:t>
      </w:r>
      <w:proofErr w:type="spellEnd"/>
      <w:r w:rsidR="00470116">
        <w:rPr>
          <w:szCs w:val="24"/>
        </w:rPr>
        <w:t xml:space="preserve">. </w:t>
      </w:r>
    </w:p>
    <w:p w:rsidR="00CD71EB" w:rsidRDefault="00E045A1">
      <w:pPr>
        <w:pStyle w:val="AFMANormal"/>
        <w:jc w:val="left"/>
        <w:rPr>
          <w:szCs w:val="24"/>
        </w:rPr>
      </w:pPr>
      <w:r>
        <w:rPr>
          <w:szCs w:val="24"/>
        </w:rPr>
        <w:t>Th</w:t>
      </w:r>
      <w:r w:rsidR="008829E8">
        <w:rPr>
          <w:szCs w:val="24"/>
        </w:rPr>
        <w:t>e</w:t>
      </w:r>
      <w:r>
        <w:rPr>
          <w:szCs w:val="24"/>
        </w:rPr>
        <w:t xml:space="preserve"> table below sets out the levy payable for </w:t>
      </w:r>
      <w:proofErr w:type="spellStart"/>
      <w:r>
        <w:rPr>
          <w:szCs w:val="24"/>
        </w:rPr>
        <w:t>GHT</w:t>
      </w:r>
      <w:proofErr w:type="spellEnd"/>
      <w:r>
        <w:rPr>
          <w:szCs w:val="24"/>
        </w:rPr>
        <w:t xml:space="preserve"> boat</w:t>
      </w:r>
      <w:r>
        <w:rPr>
          <w:b/>
          <w:szCs w:val="24"/>
        </w:rPr>
        <w:t xml:space="preserve"> </w:t>
      </w:r>
      <w:proofErr w:type="spellStart"/>
      <w:r>
        <w:rPr>
          <w:szCs w:val="24"/>
        </w:rPr>
        <w:t>SFRs</w:t>
      </w:r>
      <w:proofErr w:type="spellEnd"/>
      <w:r>
        <w:rPr>
          <w:szCs w:val="24"/>
        </w:rPr>
        <w:t xml:space="preserve"> and permits in force on or after the commencement of this regulation and before 30 June 2014 as; </w:t>
      </w:r>
    </w:p>
    <w:p w:rsidR="00E6669B" w:rsidRDefault="00E6669B" w:rsidP="00E6669B">
      <w:pPr>
        <w:pStyle w:val="AFMANormal"/>
        <w:spacing w:before="0"/>
        <w:jc w:val="left"/>
        <w:rPr>
          <w:szCs w:val="24"/>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577"/>
        <w:gridCol w:w="1483"/>
        <w:gridCol w:w="1620"/>
      </w:tblGrid>
      <w:tr w:rsidR="00727B6A" w:rsidRPr="00AF26ED" w:rsidTr="000F6BB0">
        <w:tc>
          <w:tcPr>
            <w:tcW w:w="3708" w:type="dxa"/>
            <w:shd w:val="clear" w:color="auto" w:fill="D9D9D9"/>
          </w:tcPr>
          <w:p w:rsidR="00727B6A" w:rsidRPr="00AF26ED" w:rsidRDefault="00727B6A" w:rsidP="000F6BB0">
            <w:pPr>
              <w:pStyle w:val="AFMANormal"/>
              <w:tabs>
                <w:tab w:val="right" w:pos="8460"/>
              </w:tabs>
              <w:rPr>
                <w:b/>
                <w:szCs w:val="24"/>
              </w:rPr>
            </w:pPr>
            <w:r w:rsidRPr="00AF26ED">
              <w:rPr>
                <w:b/>
                <w:szCs w:val="24"/>
              </w:rPr>
              <w:t>Item</w:t>
            </w:r>
          </w:p>
        </w:tc>
        <w:tc>
          <w:tcPr>
            <w:tcW w:w="1577" w:type="dxa"/>
            <w:shd w:val="clear" w:color="auto" w:fill="D9D9D9"/>
          </w:tcPr>
          <w:p w:rsidR="00727B6A" w:rsidRPr="00AF26ED" w:rsidRDefault="00727B6A" w:rsidP="000F6BB0">
            <w:pPr>
              <w:pStyle w:val="AFMANormal"/>
              <w:tabs>
                <w:tab w:val="right" w:pos="8460"/>
              </w:tabs>
              <w:jc w:val="center"/>
              <w:rPr>
                <w:b/>
                <w:szCs w:val="24"/>
              </w:rPr>
            </w:pPr>
            <w:r w:rsidRPr="00AF26ED">
              <w:rPr>
                <w:b/>
                <w:szCs w:val="24"/>
              </w:rPr>
              <w:t>Management Levy</w:t>
            </w:r>
          </w:p>
        </w:tc>
        <w:tc>
          <w:tcPr>
            <w:tcW w:w="1483" w:type="dxa"/>
            <w:shd w:val="clear" w:color="auto" w:fill="D9D9D9"/>
          </w:tcPr>
          <w:p w:rsidR="00727B6A" w:rsidRPr="00AF26ED" w:rsidRDefault="00727B6A" w:rsidP="000F6BB0">
            <w:pPr>
              <w:pStyle w:val="AFMANormal"/>
              <w:tabs>
                <w:tab w:val="right" w:pos="8460"/>
              </w:tabs>
              <w:jc w:val="center"/>
              <w:rPr>
                <w:b/>
                <w:szCs w:val="24"/>
              </w:rPr>
            </w:pPr>
            <w:proofErr w:type="spellStart"/>
            <w:r w:rsidRPr="00AF26ED">
              <w:rPr>
                <w:b/>
                <w:szCs w:val="24"/>
              </w:rPr>
              <w:t>FRDC</w:t>
            </w:r>
            <w:proofErr w:type="spellEnd"/>
            <w:r w:rsidRPr="00AF26ED">
              <w:rPr>
                <w:b/>
                <w:szCs w:val="24"/>
              </w:rPr>
              <w:t xml:space="preserve"> Levy</w:t>
            </w:r>
          </w:p>
        </w:tc>
        <w:tc>
          <w:tcPr>
            <w:tcW w:w="1620" w:type="dxa"/>
            <w:shd w:val="clear" w:color="auto" w:fill="D9D9D9"/>
          </w:tcPr>
          <w:p w:rsidR="00727B6A" w:rsidRPr="00AF26ED" w:rsidRDefault="00727B6A" w:rsidP="000F6BB0">
            <w:pPr>
              <w:pStyle w:val="AFMANormal"/>
              <w:tabs>
                <w:tab w:val="right" w:pos="8460"/>
              </w:tabs>
              <w:jc w:val="center"/>
              <w:rPr>
                <w:b/>
                <w:szCs w:val="24"/>
              </w:rPr>
            </w:pPr>
            <w:r w:rsidRPr="00AF26ED">
              <w:rPr>
                <w:b/>
                <w:szCs w:val="24"/>
              </w:rPr>
              <w:t>Total Levy</w:t>
            </w:r>
          </w:p>
        </w:tc>
      </w:tr>
      <w:tr w:rsidR="00000953" w:rsidRPr="00341CA9" w:rsidTr="00E045A1">
        <w:tc>
          <w:tcPr>
            <w:tcW w:w="3708" w:type="dxa"/>
          </w:tcPr>
          <w:p w:rsidR="00000953" w:rsidRDefault="00000953" w:rsidP="000F6BB0">
            <w:pPr>
              <w:pStyle w:val="AFMANormal"/>
              <w:jc w:val="left"/>
              <w:rPr>
                <w:szCs w:val="24"/>
              </w:rPr>
            </w:pPr>
            <w:r>
              <w:rPr>
                <w:szCs w:val="24"/>
              </w:rPr>
              <w:t>Gillnet boat SFR</w:t>
            </w:r>
          </w:p>
        </w:tc>
        <w:tc>
          <w:tcPr>
            <w:tcW w:w="1577" w:type="dxa"/>
            <w:vAlign w:val="center"/>
          </w:tcPr>
          <w:p w:rsidR="00000953" w:rsidRDefault="00000953" w:rsidP="00E045A1">
            <w:pPr>
              <w:jc w:val="right"/>
              <w:rPr>
                <w:sz w:val="24"/>
                <w:szCs w:val="24"/>
              </w:rPr>
            </w:pPr>
          </w:p>
          <w:p w:rsidR="00000953" w:rsidRPr="00E045A1" w:rsidRDefault="00000953" w:rsidP="00E045A1">
            <w:pPr>
              <w:jc w:val="right"/>
              <w:rPr>
                <w:kern w:val="20"/>
                <w:sz w:val="24"/>
                <w:szCs w:val="24"/>
              </w:rPr>
            </w:pPr>
            <w:r w:rsidRPr="00E045A1">
              <w:rPr>
                <w:sz w:val="24"/>
                <w:szCs w:val="24"/>
              </w:rPr>
              <w:t>$3 589.44</w:t>
            </w:r>
          </w:p>
        </w:tc>
        <w:tc>
          <w:tcPr>
            <w:tcW w:w="1483" w:type="dxa"/>
            <w:vAlign w:val="center"/>
          </w:tcPr>
          <w:p w:rsidR="00000953" w:rsidRPr="00E045A1" w:rsidRDefault="00000953" w:rsidP="00000953">
            <w:pPr>
              <w:pStyle w:val="AFMANormal"/>
              <w:ind w:left="360"/>
              <w:jc w:val="center"/>
              <w:rPr>
                <w:szCs w:val="24"/>
              </w:rPr>
            </w:pPr>
            <w:r>
              <w:rPr>
                <w:szCs w:val="24"/>
              </w:rPr>
              <w:t>-</w:t>
            </w:r>
          </w:p>
        </w:tc>
        <w:tc>
          <w:tcPr>
            <w:tcW w:w="1620" w:type="dxa"/>
            <w:vAlign w:val="center"/>
          </w:tcPr>
          <w:p w:rsidR="00000953" w:rsidRDefault="00000953" w:rsidP="00E045A1">
            <w:pPr>
              <w:jc w:val="right"/>
              <w:rPr>
                <w:sz w:val="24"/>
                <w:szCs w:val="24"/>
              </w:rPr>
            </w:pPr>
          </w:p>
          <w:p w:rsidR="00000953" w:rsidRPr="00E045A1" w:rsidRDefault="00000953" w:rsidP="00E045A1">
            <w:pPr>
              <w:jc w:val="right"/>
              <w:rPr>
                <w:kern w:val="20"/>
                <w:sz w:val="24"/>
                <w:szCs w:val="24"/>
              </w:rPr>
            </w:pPr>
            <w:r w:rsidRPr="00E045A1">
              <w:rPr>
                <w:sz w:val="24"/>
                <w:szCs w:val="24"/>
              </w:rPr>
              <w:t>$3 589.44</w:t>
            </w:r>
          </w:p>
        </w:tc>
      </w:tr>
      <w:tr w:rsidR="00000953" w:rsidRPr="00341CA9" w:rsidTr="00E045A1">
        <w:tc>
          <w:tcPr>
            <w:tcW w:w="3708" w:type="dxa"/>
          </w:tcPr>
          <w:p w:rsidR="00000953" w:rsidRDefault="00000953" w:rsidP="000F6BB0">
            <w:pPr>
              <w:pStyle w:val="AFMANormal"/>
              <w:jc w:val="left"/>
              <w:rPr>
                <w:szCs w:val="24"/>
              </w:rPr>
            </w:pPr>
            <w:proofErr w:type="spellStart"/>
            <w:r>
              <w:rPr>
                <w:szCs w:val="24"/>
              </w:rPr>
              <w:t>Scalefish</w:t>
            </w:r>
            <w:proofErr w:type="spellEnd"/>
            <w:r>
              <w:rPr>
                <w:szCs w:val="24"/>
              </w:rPr>
              <w:t xml:space="preserve"> boat SFR</w:t>
            </w:r>
          </w:p>
        </w:tc>
        <w:tc>
          <w:tcPr>
            <w:tcW w:w="1577" w:type="dxa"/>
            <w:vAlign w:val="center"/>
          </w:tcPr>
          <w:p w:rsidR="00000953" w:rsidRPr="00E045A1" w:rsidRDefault="00000953" w:rsidP="00E045A1">
            <w:pPr>
              <w:pStyle w:val="AFMANormal"/>
              <w:jc w:val="right"/>
              <w:rPr>
                <w:szCs w:val="24"/>
              </w:rPr>
            </w:pPr>
            <w:r w:rsidRPr="00E045A1">
              <w:rPr>
                <w:szCs w:val="24"/>
              </w:rPr>
              <w:t>$1 536.33</w:t>
            </w:r>
          </w:p>
        </w:tc>
        <w:tc>
          <w:tcPr>
            <w:tcW w:w="1483" w:type="dxa"/>
            <w:vAlign w:val="center"/>
          </w:tcPr>
          <w:p w:rsidR="00000953" w:rsidRPr="00E045A1" w:rsidRDefault="00000953" w:rsidP="00000953">
            <w:pPr>
              <w:pStyle w:val="AFMANormal"/>
              <w:ind w:left="360"/>
              <w:jc w:val="center"/>
              <w:rPr>
                <w:szCs w:val="24"/>
              </w:rPr>
            </w:pPr>
            <w:r>
              <w:rPr>
                <w:szCs w:val="24"/>
              </w:rPr>
              <w:t>-</w:t>
            </w:r>
          </w:p>
        </w:tc>
        <w:tc>
          <w:tcPr>
            <w:tcW w:w="1620" w:type="dxa"/>
            <w:vAlign w:val="center"/>
          </w:tcPr>
          <w:p w:rsidR="00000953" w:rsidRPr="00E045A1" w:rsidRDefault="00000953" w:rsidP="00E045A1">
            <w:pPr>
              <w:pStyle w:val="AFMANormal"/>
              <w:ind w:left="360"/>
              <w:jc w:val="right"/>
              <w:rPr>
                <w:szCs w:val="24"/>
              </w:rPr>
            </w:pPr>
            <w:r w:rsidRPr="00E045A1">
              <w:rPr>
                <w:szCs w:val="24"/>
              </w:rPr>
              <w:t>$1 536.33</w:t>
            </w:r>
          </w:p>
        </w:tc>
      </w:tr>
      <w:tr w:rsidR="00000953" w:rsidRPr="00341CA9" w:rsidTr="00411016">
        <w:tc>
          <w:tcPr>
            <w:tcW w:w="3708" w:type="dxa"/>
          </w:tcPr>
          <w:p w:rsidR="00000953" w:rsidRDefault="00000953" w:rsidP="000F6BB0">
            <w:pPr>
              <w:pStyle w:val="AFMANormal"/>
              <w:jc w:val="left"/>
              <w:rPr>
                <w:szCs w:val="24"/>
              </w:rPr>
            </w:pPr>
            <w:r>
              <w:rPr>
                <w:szCs w:val="24"/>
              </w:rPr>
              <w:t>Shark hook boat SFR</w:t>
            </w:r>
          </w:p>
        </w:tc>
        <w:tc>
          <w:tcPr>
            <w:tcW w:w="1577" w:type="dxa"/>
            <w:vAlign w:val="center"/>
          </w:tcPr>
          <w:p w:rsidR="00000953" w:rsidRPr="00E045A1" w:rsidRDefault="00000953" w:rsidP="00E045A1">
            <w:pPr>
              <w:pStyle w:val="AFMANormal"/>
              <w:ind w:left="360"/>
              <w:jc w:val="right"/>
              <w:rPr>
                <w:szCs w:val="24"/>
              </w:rPr>
            </w:pPr>
            <w:r w:rsidRPr="00E045A1">
              <w:rPr>
                <w:szCs w:val="24"/>
              </w:rPr>
              <w:t>$1 943.39</w:t>
            </w:r>
          </w:p>
        </w:tc>
        <w:tc>
          <w:tcPr>
            <w:tcW w:w="1483" w:type="dxa"/>
          </w:tcPr>
          <w:p w:rsidR="00000953" w:rsidRPr="00DD21A0" w:rsidRDefault="00000953" w:rsidP="00000953">
            <w:pPr>
              <w:pStyle w:val="AFMANormal"/>
              <w:ind w:left="360"/>
              <w:jc w:val="center"/>
              <w:rPr>
                <w:szCs w:val="24"/>
              </w:rPr>
            </w:pPr>
            <w:r w:rsidRPr="006517AF">
              <w:rPr>
                <w:szCs w:val="24"/>
              </w:rPr>
              <w:t>-</w:t>
            </w:r>
          </w:p>
        </w:tc>
        <w:tc>
          <w:tcPr>
            <w:tcW w:w="1620" w:type="dxa"/>
            <w:vAlign w:val="center"/>
          </w:tcPr>
          <w:p w:rsidR="00000953" w:rsidRDefault="00000953" w:rsidP="00E045A1">
            <w:pPr>
              <w:jc w:val="right"/>
              <w:rPr>
                <w:sz w:val="24"/>
                <w:szCs w:val="24"/>
              </w:rPr>
            </w:pPr>
          </w:p>
          <w:p w:rsidR="00000953" w:rsidRPr="00E045A1" w:rsidRDefault="00000953" w:rsidP="00E045A1">
            <w:pPr>
              <w:jc w:val="right"/>
              <w:rPr>
                <w:kern w:val="20"/>
                <w:sz w:val="24"/>
                <w:szCs w:val="24"/>
              </w:rPr>
            </w:pPr>
            <w:r w:rsidRPr="00E045A1">
              <w:rPr>
                <w:sz w:val="24"/>
                <w:szCs w:val="24"/>
              </w:rPr>
              <w:t>$1 943.39</w:t>
            </w:r>
          </w:p>
        </w:tc>
      </w:tr>
      <w:tr w:rsidR="00000953" w:rsidRPr="00341CA9" w:rsidTr="00411016">
        <w:tc>
          <w:tcPr>
            <w:tcW w:w="3708" w:type="dxa"/>
          </w:tcPr>
          <w:p w:rsidR="00000953" w:rsidRDefault="00000953" w:rsidP="00E045A1">
            <w:pPr>
              <w:pStyle w:val="AFMANormal"/>
              <w:jc w:val="left"/>
              <w:rPr>
                <w:szCs w:val="24"/>
              </w:rPr>
            </w:pPr>
            <w:proofErr w:type="spellStart"/>
            <w:r>
              <w:rPr>
                <w:szCs w:val="24"/>
              </w:rPr>
              <w:t>GHT</w:t>
            </w:r>
            <w:proofErr w:type="spellEnd"/>
            <w:r>
              <w:rPr>
                <w:szCs w:val="24"/>
              </w:rPr>
              <w:t xml:space="preserve"> fishing permit</w:t>
            </w:r>
          </w:p>
        </w:tc>
        <w:tc>
          <w:tcPr>
            <w:tcW w:w="1577" w:type="dxa"/>
            <w:vAlign w:val="center"/>
          </w:tcPr>
          <w:p w:rsidR="00000953" w:rsidRPr="00E045A1" w:rsidRDefault="00000953" w:rsidP="00E045A1">
            <w:pPr>
              <w:pStyle w:val="AFMANormal"/>
              <w:ind w:left="360"/>
              <w:jc w:val="right"/>
              <w:rPr>
                <w:szCs w:val="24"/>
              </w:rPr>
            </w:pPr>
            <w:r w:rsidRPr="00E045A1">
              <w:rPr>
                <w:szCs w:val="24"/>
              </w:rPr>
              <w:t>$1 108.08</w:t>
            </w:r>
          </w:p>
        </w:tc>
        <w:tc>
          <w:tcPr>
            <w:tcW w:w="1483" w:type="dxa"/>
          </w:tcPr>
          <w:p w:rsidR="00000953" w:rsidRPr="00DD21A0" w:rsidRDefault="00000953" w:rsidP="00000953">
            <w:pPr>
              <w:pStyle w:val="AFMANormal"/>
              <w:ind w:left="360"/>
              <w:jc w:val="center"/>
              <w:rPr>
                <w:szCs w:val="24"/>
              </w:rPr>
            </w:pPr>
            <w:r w:rsidRPr="006517AF">
              <w:rPr>
                <w:szCs w:val="24"/>
              </w:rPr>
              <w:t>-</w:t>
            </w:r>
          </w:p>
        </w:tc>
        <w:tc>
          <w:tcPr>
            <w:tcW w:w="1620" w:type="dxa"/>
            <w:vAlign w:val="center"/>
          </w:tcPr>
          <w:p w:rsidR="00000953" w:rsidRPr="00E045A1" w:rsidRDefault="00000953" w:rsidP="00E045A1">
            <w:pPr>
              <w:pStyle w:val="AFMANormal"/>
              <w:ind w:left="360"/>
              <w:jc w:val="right"/>
              <w:rPr>
                <w:szCs w:val="24"/>
              </w:rPr>
            </w:pPr>
            <w:r w:rsidRPr="00E045A1">
              <w:rPr>
                <w:szCs w:val="24"/>
              </w:rPr>
              <w:t>$1 108.08</w:t>
            </w:r>
          </w:p>
        </w:tc>
      </w:tr>
      <w:tr w:rsidR="00000953" w:rsidRPr="00341CA9" w:rsidTr="00411016">
        <w:tc>
          <w:tcPr>
            <w:tcW w:w="3708" w:type="dxa"/>
          </w:tcPr>
          <w:p w:rsidR="00000953" w:rsidRDefault="00000953" w:rsidP="00E045A1">
            <w:pPr>
              <w:pStyle w:val="AFMANormal"/>
              <w:jc w:val="left"/>
              <w:rPr>
                <w:szCs w:val="24"/>
              </w:rPr>
            </w:pPr>
            <w:proofErr w:type="spellStart"/>
            <w:r>
              <w:rPr>
                <w:szCs w:val="24"/>
              </w:rPr>
              <w:t>GHT</w:t>
            </w:r>
            <w:proofErr w:type="spellEnd"/>
            <w:r>
              <w:rPr>
                <w:szCs w:val="24"/>
              </w:rPr>
              <w:t xml:space="preserve"> trap fishing permit</w:t>
            </w:r>
          </w:p>
        </w:tc>
        <w:tc>
          <w:tcPr>
            <w:tcW w:w="1577" w:type="dxa"/>
            <w:vAlign w:val="center"/>
          </w:tcPr>
          <w:p w:rsidR="00000953" w:rsidRPr="00E045A1" w:rsidRDefault="00000953" w:rsidP="00E045A1">
            <w:pPr>
              <w:pStyle w:val="AFMANormal"/>
              <w:ind w:left="360"/>
              <w:jc w:val="right"/>
              <w:rPr>
                <w:szCs w:val="24"/>
              </w:rPr>
            </w:pPr>
            <w:r w:rsidRPr="00E045A1">
              <w:rPr>
                <w:szCs w:val="24"/>
              </w:rPr>
              <w:t>$1 052.67</w:t>
            </w:r>
          </w:p>
        </w:tc>
        <w:tc>
          <w:tcPr>
            <w:tcW w:w="1483" w:type="dxa"/>
          </w:tcPr>
          <w:p w:rsidR="00000953" w:rsidRPr="00DD21A0" w:rsidRDefault="00000953" w:rsidP="00000953">
            <w:pPr>
              <w:pStyle w:val="AFMANormal"/>
              <w:ind w:left="360"/>
              <w:jc w:val="center"/>
              <w:rPr>
                <w:szCs w:val="24"/>
              </w:rPr>
            </w:pPr>
            <w:r w:rsidRPr="008F3E6A">
              <w:rPr>
                <w:szCs w:val="24"/>
              </w:rPr>
              <w:t>-</w:t>
            </w:r>
          </w:p>
        </w:tc>
        <w:tc>
          <w:tcPr>
            <w:tcW w:w="1620" w:type="dxa"/>
            <w:vAlign w:val="center"/>
          </w:tcPr>
          <w:p w:rsidR="00000953" w:rsidRPr="00E045A1" w:rsidRDefault="00000953" w:rsidP="00E045A1">
            <w:pPr>
              <w:pStyle w:val="AFMANormal"/>
              <w:ind w:left="360"/>
              <w:jc w:val="right"/>
              <w:rPr>
                <w:szCs w:val="24"/>
              </w:rPr>
            </w:pPr>
            <w:r w:rsidRPr="00E045A1">
              <w:rPr>
                <w:szCs w:val="24"/>
              </w:rPr>
              <w:t>$1 052.67</w:t>
            </w:r>
          </w:p>
        </w:tc>
      </w:tr>
      <w:tr w:rsidR="00000953" w:rsidRPr="00341CA9" w:rsidTr="00411016">
        <w:tc>
          <w:tcPr>
            <w:tcW w:w="3708" w:type="dxa"/>
          </w:tcPr>
          <w:p w:rsidR="00000953" w:rsidRDefault="00000953" w:rsidP="000F6BB0">
            <w:pPr>
              <w:pStyle w:val="AFMANormal"/>
              <w:jc w:val="left"/>
              <w:rPr>
                <w:szCs w:val="24"/>
              </w:rPr>
            </w:pPr>
            <w:proofErr w:type="spellStart"/>
            <w:r>
              <w:rPr>
                <w:szCs w:val="24"/>
              </w:rPr>
              <w:t>GHT</w:t>
            </w:r>
            <w:proofErr w:type="spellEnd"/>
            <w:r>
              <w:rPr>
                <w:szCs w:val="24"/>
              </w:rPr>
              <w:t xml:space="preserve"> auto </w:t>
            </w:r>
            <w:proofErr w:type="spellStart"/>
            <w:r>
              <w:rPr>
                <w:szCs w:val="24"/>
              </w:rPr>
              <w:t>longline</w:t>
            </w:r>
            <w:proofErr w:type="spellEnd"/>
            <w:r>
              <w:rPr>
                <w:szCs w:val="24"/>
              </w:rPr>
              <w:t xml:space="preserve"> fishing permit</w:t>
            </w:r>
          </w:p>
        </w:tc>
        <w:tc>
          <w:tcPr>
            <w:tcW w:w="1577" w:type="dxa"/>
            <w:vAlign w:val="center"/>
          </w:tcPr>
          <w:p w:rsidR="00000953" w:rsidRPr="00E045A1" w:rsidRDefault="00000953" w:rsidP="00E045A1">
            <w:pPr>
              <w:pStyle w:val="AFMANormal"/>
              <w:ind w:left="360"/>
              <w:jc w:val="right"/>
              <w:rPr>
                <w:szCs w:val="24"/>
              </w:rPr>
            </w:pPr>
            <w:r w:rsidRPr="00E045A1">
              <w:rPr>
                <w:szCs w:val="24"/>
              </w:rPr>
              <w:t>$3 742.83</w:t>
            </w:r>
          </w:p>
        </w:tc>
        <w:tc>
          <w:tcPr>
            <w:tcW w:w="1483" w:type="dxa"/>
          </w:tcPr>
          <w:p w:rsidR="00000953" w:rsidRPr="00DD21A0" w:rsidRDefault="00000953" w:rsidP="00000953">
            <w:pPr>
              <w:pStyle w:val="AFMANormal"/>
              <w:ind w:left="360"/>
              <w:jc w:val="center"/>
              <w:rPr>
                <w:szCs w:val="24"/>
              </w:rPr>
            </w:pPr>
            <w:r w:rsidRPr="008F3E6A">
              <w:rPr>
                <w:szCs w:val="24"/>
              </w:rPr>
              <w:t>-</w:t>
            </w:r>
          </w:p>
        </w:tc>
        <w:tc>
          <w:tcPr>
            <w:tcW w:w="1620" w:type="dxa"/>
            <w:vAlign w:val="center"/>
          </w:tcPr>
          <w:p w:rsidR="00000953" w:rsidRPr="00E045A1" w:rsidRDefault="00000953" w:rsidP="00E045A1">
            <w:pPr>
              <w:pStyle w:val="AFMANormal"/>
              <w:ind w:left="360"/>
              <w:jc w:val="right"/>
              <w:rPr>
                <w:szCs w:val="24"/>
              </w:rPr>
            </w:pPr>
            <w:r w:rsidRPr="00E045A1">
              <w:rPr>
                <w:szCs w:val="24"/>
              </w:rPr>
              <w:t>$3 742.83</w:t>
            </w:r>
          </w:p>
        </w:tc>
      </w:tr>
    </w:tbl>
    <w:p w:rsidR="00F37BCE" w:rsidRPr="00FA7BEB" w:rsidRDefault="00F37BCE" w:rsidP="00F37BCE">
      <w:pPr>
        <w:pStyle w:val="AFMANormal"/>
        <w:jc w:val="left"/>
        <w:rPr>
          <w:szCs w:val="24"/>
        </w:rPr>
      </w:pPr>
      <w:r w:rsidRPr="00FA7BEB">
        <w:rPr>
          <w:szCs w:val="24"/>
        </w:rPr>
        <w:t>Table 1</w:t>
      </w:r>
      <w:r w:rsidR="00727B6A">
        <w:rPr>
          <w:szCs w:val="24"/>
        </w:rPr>
        <w:t>1</w:t>
      </w:r>
      <w:r w:rsidRPr="00FA7BEB">
        <w:rPr>
          <w:szCs w:val="24"/>
        </w:rPr>
        <w:t xml:space="preserve">: Comparison of the </w:t>
      </w:r>
      <w:proofErr w:type="spellStart"/>
      <w:r w:rsidRPr="00FA7BEB">
        <w:rPr>
          <w:szCs w:val="24"/>
        </w:rPr>
        <w:t>GHT</w:t>
      </w:r>
      <w:proofErr w:type="spellEnd"/>
      <w:r w:rsidRPr="00FA7BEB">
        <w:rPr>
          <w:szCs w:val="24"/>
        </w:rPr>
        <w:t xml:space="preserve"> levy base between 2012</w:t>
      </w:r>
      <w:r w:rsidR="00B52958">
        <w:rPr>
          <w:szCs w:val="24"/>
        </w:rPr>
        <w:t>-</w:t>
      </w:r>
      <w:r w:rsidRPr="00FA7BEB">
        <w:rPr>
          <w:szCs w:val="24"/>
        </w:rPr>
        <w:t>13 and 2013</w:t>
      </w:r>
      <w:r w:rsidR="00B52958">
        <w:rPr>
          <w:szCs w:val="24"/>
        </w:rPr>
        <w:t>-</w:t>
      </w:r>
      <w:r w:rsidRPr="00FA7BEB">
        <w:rPr>
          <w:szCs w:val="24"/>
        </w:rPr>
        <w:t>14.</w:t>
      </w:r>
    </w:p>
    <w:tbl>
      <w:tblPr>
        <w:tblW w:w="0" w:type="auto"/>
        <w:tblLayout w:type="fixed"/>
        <w:tblCellMar>
          <w:left w:w="30" w:type="dxa"/>
          <w:right w:w="30" w:type="dxa"/>
        </w:tblCellMar>
        <w:tblLook w:val="0000" w:firstRow="0" w:lastRow="0" w:firstColumn="0" w:lastColumn="0" w:noHBand="0" w:noVBand="0"/>
      </w:tblPr>
      <w:tblGrid>
        <w:gridCol w:w="2501"/>
        <w:gridCol w:w="1353"/>
        <w:gridCol w:w="1354"/>
        <w:gridCol w:w="1474"/>
        <w:gridCol w:w="857"/>
      </w:tblGrid>
      <w:tr w:rsidR="00F37BCE" w:rsidRPr="00FA7BEB" w:rsidTr="008A5B87">
        <w:trPr>
          <w:trHeight w:val="253"/>
        </w:trPr>
        <w:tc>
          <w:tcPr>
            <w:tcW w:w="2501" w:type="dxa"/>
          </w:tcPr>
          <w:p w:rsidR="00F37BCE" w:rsidRPr="00FA7BEB" w:rsidRDefault="00F37BCE" w:rsidP="008A5B87">
            <w:pPr>
              <w:autoSpaceDE w:val="0"/>
              <w:autoSpaceDN w:val="0"/>
              <w:adjustRightInd w:val="0"/>
              <w:jc w:val="right"/>
              <w:rPr>
                <w:sz w:val="24"/>
                <w:szCs w:val="24"/>
              </w:rPr>
            </w:pPr>
          </w:p>
        </w:tc>
        <w:tc>
          <w:tcPr>
            <w:tcW w:w="1353" w:type="dxa"/>
          </w:tcPr>
          <w:p w:rsidR="00E6669B" w:rsidRDefault="00E6669B" w:rsidP="00B52958">
            <w:pPr>
              <w:autoSpaceDE w:val="0"/>
              <w:autoSpaceDN w:val="0"/>
              <w:adjustRightInd w:val="0"/>
              <w:jc w:val="center"/>
              <w:rPr>
                <w:sz w:val="24"/>
                <w:szCs w:val="24"/>
              </w:rPr>
            </w:pPr>
          </w:p>
          <w:p w:rsidR="00F37BCE" w:rsidRPr="00FA7BEB" w:rsidRDefault="00F37BCE" w:rsidP="00B52958">
            <w:pPr>
              <w:autoSpaceDE w:val="0"/>
              <w:autoSpaceDN w:val="0"/>
              <w:adjustRightInd w:val="0"/>
              <w:jc w:val="center"/>
              <w:rPr>
                <w:sz w:val="24"/>
                <w:szCs w:val="24"/>
              </w:rPr>
            </w:pPr>
            <w:r w:rsidRPr="00FA7BEB">
              <w:rPr>
                <w:sz w:val="24"/>
                <w:szCs w:val="24"/>
              </w:rPr>
              <w:t>2012</w:t>
            </w:r>
            <w:r w:rsidR="00B52958">
              <w:rPr>
                <w:sz w:val="24"/>
                <w:szCs w:val="24"/>
              </w:rPr>
              <w:t>-</w:t>
            </w:r>
            <w:r w:rsidRPr="00FA7BEB">
              <w:rPr>
                <w:sz w:val="24"/>
                <w:szCs w:val="24"/>
              </w:rPr>
              <w:t>13</w:t>
            </w:r>
          </w:p>
        </w:tc>
        <w:tc>
          <w:tcPr>
            <w:tcW w:w="1354" w:type="dxa"/>
          </w:tcPr>
          <w:p w:rsidR="00E6669B" w:rsidRDefault="00E6669B" w:rsidP="00B52958">
            <w:pPr>
              <w:autoSpaceDE w:val="0"/>
              <w:autoSpaceDN w:val="0"/>
              <w:adjustRightInd w:val="0"/>
              <w:jc w:val="center"/>
              <w:rPr>
                <w:sz w:val="24"/>
                <w:szCs w:val="24"/>
              </w:rPr>
            </w:pPr>
          </w:p>
          <w:p w:rsidR="00F37BCE" w:rsidRPr="00FA7BEB" w:rsidRDefault="00F37BCE" w:rsidP="00B52958">
            <w:pPr>
              <w:autoSpaceDE w:val="0"/>
              <w:autoSpaceDN w:val="0"/>
              <w:adjustRightInd w:val="0"/>
              <w:jc w:val="center"/>
              <w:rPr>
                <w:sz w:val="24"/>
                <w:szCs w:val="24"/>
              </w:rPr>
            </w:pPr>
            <w:r w:rsidRPr="00FA7BEB">
              <w:rPr>
                <w:sz w:val="24"/>
                <w:szCs w:val="24"/>
              </w:rPr>
              <w:t>2013</w:t>
            </w:r>
            <w:r w:rsidR="00B52958">
              <w:rPr>
                <w:sz w:val="24"/>
                <w:szCs w:val="24"/>
              </w:rPr>
              <w:t>-</w:t>
            </w:r>
            <w:r w:rsidRPr="00FA7BEB">
              <w:rPr>
                <w:sz w:val="24"/>
                <w:szCs w:val="24"/>
              </w:rPr>
              <w:t>14</w:t>
            </w:r>
          </w:p>
        </w:tc>
        <w:tc>
          <w:tcPr>
            <w:tcW w:w="2331" w:type="dxa"/>
            <w:gridSpan w:val="2"/>
          </w:tcPr>
          <w:p w:rsidR="00E6669B" w:rsidRDefault="00E6669B" w:rsidP="008A5B87">
            <w:pPr>
              <w:autoSpaceDE w:val="0"/>
              <w:autoSpaceDN w:val="0"/>
              <w:adjustRightInd w:val="0"/>
              <w:jc w:val="center"/>
              <w:rPr>
                <w:sz w:val="24"/>
                <w:szCs w:val="24"/>
              </w:rPr>
            </w:pPr>
          </w:p>
          <w:p w:rsidR="00F37BCE" w:rsidRPr="00FA7BEB" w:rsidRDefault="00E6669B" w:rsidP="008A5B87">
            <w:pPr>
              <w:autoSpaceDE w:val="0"/>
              <w:autoSpaceDN w:val="0"/>
              <w:adjustRightInd w:val="0"/>
              <w:jc w:val="center"/>
              <w:rPr>
                <w:sz w:val="24"/>
                <w:szCs w:val="24"/>
              </w:rPr>
            </w:pPr>
            <w:r>
              <w:rPr>
                <w:sz w:val="24"/>
                <w:szCs w:val="24"/>
              </w:rPr>
              <w:t xml:space="preserve">    </w:t>
            </w:r>
            <w:r w:rsidR="00F37BCE" w:rsidRPr="00FA7BEB">
              <w:rPr>
                <w:sz w:val="24"/>
                <w:szCs w:val="24"/>
              </w:rPr>
              <w:t>Difference</w:t>
            </w:r>
          </w:p>
        </w:tc>
      </w:tr>
      <w:tr w:rsidR="00F37BCE" w:rsidRPr="00FA7BEB" w:rsidTr="008A5B87">
        <w:trPr>
          <w:trHeight w:val="268"/>
        </w:trPr>
        <w:tc>
          <w:tcPr>
            <w:tcW w:w="2501" w:type="dxa"/>
          </w:tcPr>
          <w:p w:rsidR="00F37BCE" w:rsidRPr="00FA7BEB" w:rsidRDefault="00F37BCE" w:rsidP="008A5B87">
            <w:pPr>
              <w:autoSpaceDE w:val="0"/>
              <w:autoSpaceDN w:val="0"/>
              <w:adjustRightInd w:val="0"/>
              <w:jc w:val="right"/>
              <w:rPr>
                <w:sz w:val="24"/>
                <w:szCs w:val="24"/>
              </w:rPr>
            </w:pPr>
          </w:p>
        </w:tc>
        <w:tc>
          <w:tcPr>
            <w:tcW w:w="1353" w:type="dxa"/>
            <w:tcBorders>
              <w:bottom w:val="double" w:sz="4" w:space="0" w:color="auto"/>
            </w:tcBorders>
          </w:tcPr>
          <w:p w:rsidR="00F37BCE" w:rsidRPr="00FA7BEB" w:rsidRDefault="00F37BCE" w:rsidP="008A5B87">
            <w:pPr>
              <w:autoSpaceDE w:val="0"/>
              <w:autoSpaceDN w:val="0"/>
              <w:adjustRightInd w:val="0"/>
              <w:jc w:val="center"/>
              <w:rPr>
                <w:sz w:val="24"/>
                <w:szCs w:val="24"/>
              </w:rPr>
            </w:pPr>
            <w:r w:rsidRPr="00FA7BEB">
              <w:rPr>
                <w:sz w:val="24"/>
                <w:szCs w:val="24"/>
              </w:rPr>
              <w:t>$</w:t>
            </w:r>
          </w:p>
        </w:tc>
        <w:tc>
          <w:tcPr>
            <w:tcW w:w="1354" w:type="dxa"/>
            <w:tcBorders>
              <w:bottom w:val="double" w:sz="4" w:space="0" w:color="auto"/>
            </w:tcBorders>
          </w:tcPr>
          <w:p w:rsidR="00F37BCE" w:rsidRPr="00FA7BEB" w:rsidRDefault="00F37BCE" w:rsidP="008A5B87">
            <w:pPr>
              <w:autoSpaceDE w:val="0"/>
              <w:autoSpaceDN w:val="0"/>
              <w:adjustRightInd w:val="0"/>
              <w:jc w:val="center"/>
              <w:rPr>
                <w:sz w:val="24"/>
                <w:szCs w:val="24"/>
              </w:rPr>
            </w:pPr>
            <w:r w:rsidRPr="00FA7BEB">
              <w:rPr>
                <w:sz w:val="24"/>
                <w:szCs w:val="24"/>
              </w:rPr>
              <w:t>$</w:t>
            </w:r>
          </w:p>
        </w:tc>
        <w:tc>
          <w:tcPr>
            <w:tcW w:w="1474" w:type="dxa"/>
            <w:tcBorders>
              <w:bottom w:val="double" w:sz="4" w:space="0" w:color="auto"/>
            </w:tcBorders>
          </w:tcPr>
          <w:p w:rsidR="00F37BCE" w:rsidRPr="00FA7BEB" w:rsidRDefault="00F37BCE" w:rsidP="008A5B87">
            <w:pPr>
              <w:autoSpaceDE w:val="0"/>
              <w:autoSpaceDN w:val="0"/>
              <w:adjustRightInd w:val="0"/>
              <w:jc w:val="center"/>
              <w:rPr>
                <w:sz w:val="24"/>
                <w:szCs w:val="24"/>
              </w:rPr>
            </w:pPr>
            <w:r w:rsidRPr="00FA7BEB">
              <w:rPr>
                <w:sz w:val="24"/>
                <w:szCs w:val="24"/>
              </w:rPr>
              <w:t>$</w:t>
            </w:r>
          </w:p>
        </w:tc>
        <w:tc>
          <w:tcPr>
            <w:tcW w:w="856" w:type="dxa"/>
            <w:tcBorders>
              <w:bottom w:val="double" w:sz="4" w:space="0" w:color="auto"/>
            </w:tcBorders>
          </w:tcPr>
          <w:p w:rsidR="00F37BCE" w:rsidRPr="00FA7BEB" w:rsidRDefault="00F37BCE" w:rsidP="008A5B87">
            <w:pPr>
              <w:autoSpaceDE w:val="0"/>
              <w:autoSpaceDN w:val="0"/>
              <w:adjustRightInd w:val="0"/>
              <w:jc w:val="center"/>
              <w:rPr>
                <w:sz w:val="24"/>
                <w:szCs w:val="24"/>
              </w:rPr>
            </w:pPr>
            <w:r w:rsidRPr="00FA7BEB">
              <w:rPr>
                <w:sz w:val="24"/>
                <w:szCs w:val="24"/>
              </w:rPr>
              <w:t>%</w:t>
            </w:r>
          </w:p>
        </w:tc>
      </w:tr>
      <w:tr w:rsidR="00F37BCE" w:rsidRPr="00FA7BEB" w:rsidTr="00727B6A">
        <w:trPr>
          <w:trHeight w:val="253"/>
        </w:trPr>
        <w:tc>
          <w:tcPr>
            <w:tcW w:w="2501" w:type="dxa"/>
          </w:tcPr>
          <w:p w:rsidR="00F37BCE" w:rsidRPr="00FA7BEB" w:rsidRDefault="00F37BCE" w:rsidP="008A5B87">
            <w:pPr>
              <w:autoSpaceDE w:val="0"/>
              <w:autoSpaceDN w:val="0"/>
              <w:adjustRightInd w:val="0"/>
              <w:rPr>
                <w:sz w:val="24"/>
                <w:szCs w:val="24"/>
              </w:rPr>
            </w:pPr>
            <w:r w:rsidRPr="00FA7BEB">
              <w:rPr>
                <w:sz w:val="24"/>
                <w:szCs w:val="24"/>
              </w:rPr>
              <w:t>Cost recovered budget</w:t>
            </w:r>
          </w:p>
        </w:tc>
        <w:tc>
          <w:tcPr>
            <w:tcW w:w="1353" w:type="dxa"/>
            <w:tcBorders>
              <w:top w:val="double" w:sz="4" w:space="0" w:color="auto"/>
            </w:tcBorders>
            <w:vAlign w:val="center"/>
          </w:tcPr>
          <w:p w:rsidR="00F37BCE" w:rsidRPr="00FA7BEB" w:rsidRDefault="00D05359" w:rsidP="00143C8F">
            <w:pPr>
              <w:jc w:val="right"/>
              <w:rPr>
                <w:sz w:val="24"/>
                <w:szCs w:val="24"/>
              </w:rPr>
            </w:pPr>
            <w:r>
              <w:rPr>
                <w:sz w:val="24"/>
                <w:szCs w:val="24"/>
              </w:rPr>
              <w:t>2 4</w:t>
            </w:r>
            <w:r w:rsidR="00143C8F">
              <w:rPr>
                <w:sz w:val="24"/>
                <w:szCs w:val="24"/>
              </w:rPr>
              <w:t>96</w:t>
            </w:r>
            <w:r>
              <w:rPr>
                <w:sz w:val="24"/>
                <w:szCs w:val="24"/>
              </w:rPr>
              <w:t xml:space="preserve"> 400</w:t>
            </w:r>
          </w:p>
        </w:tc>
        <w:tc>
          <w:tcPr>
            <w:tcW w:w="1354" w:type="dxa"/>
            <w:tcBorders>
              <w:top w:val="double" w:sz="4" w:space="0" w:color="auto"/>
            </w:tcBorders>
            <w:vAlign w:val="center"/>
          </w:tcPr>
          <w:p w:rsidR="00F37BCE" w:rsidRPr="00FA7BEB" w:rsidRDefault="00F37BCE" w:rsidP="00D05359">
            <w:pPr>
              <w:jc w:val="right"/>
              <w:rPr>
                <w:sz w:val="24"/>
                <w:szCs w:val="24"/>
              </w:rPr>
            </w:pPr>
            <w:r w:rsidRPr="00FA7BEB">
              <w:rPr>
                <w:sz w:val="24"/>
                <w:szCs w:val="24"/>
              </w:rPr>
              <w:t>2 260 9</w:t>
            </w:r>
            <w:r w:rsidR="00D05359">
              <w:rPr>
                <w:sz w:val="24"/>
                <w:szCs w:val="24"/>
              </w:rPr>
              <w:t>39</w:t>
            </w:r>
          </w:p>
        </w:tc>
        <w:tc>
          <w:tcPr>
            <w:tcW w:w="1474" w:type="dxa"/>
            <w:tcBorders>
              <w:top w:val="double" w:sz="4" w:space="0" w:color="auto"/>
            </w:tcBorders>
            <w:vAlign w:val="center"/>
          </w:tcPr>
          <w:p w:rsidR="00F37BCE" w:rsidRPr="00FA7BEB" w:rsidRDefault="00D05359" w:rsidP="00727B6A">
            <w:pPr>
              <w:jc w:val="right"/>
              <w:rPr>
                <w:sz w:val="24"/>
                <w:szCs w:val="24"/>
              </w:rPr>
            </w:pPr>
            <w:r>
              <w:rPr>
                <w:sz w:val="24"/>
                <w:szCs w:val="24"/>
              </w:rPr>
              <w:t>235 461</w:t>
            </w:r>
            <w:r w:rsidR="00F37BCE" w:rsidRPr="00FA7BEB">
              <w:rPr>
                <w:sz w:val="24"/>
                <w:szCs w:val="24"/>
              </w:rPr>
              <w:t xml:space="preserve"> </w:t>
            </w:r>
          </w:p>
        </w:tc>
        <w:tc>
          <w:tcPr>
            <w:tcW w:w="856" w:type="dxa"/>
            <w:tcBorders>
              <w:top w:val="double" w:sz="4" w:space="0" w:color="auto"/>
            </w:tcBorders>
            <w:vAlign w:val="center"/>
          </w:tcPr>
          <w:p w:rsidR="00F37BCE" w:rsidRPr="00FA7BEB" w:rsidRDefault="00D05359" w:rsidP="00D05359">
            <w:pPr>
              <w:jc w:val="right"/>
              <w:rPr>
                <w:sz w:val="24"/>
                <w:szCs w:val="24"/>
              </w:rPr>
            </w:pPr>
            <w:r>
              <w:rPr>
                <w:sz w:val="24"/>
                <w:szCs w:val="24"/>
              </w:rPr>
              <w:t>9.4</w:t>
            </w:r>
          </w:p>
        </w:tc>
      </w:tr>
      <w:tr w:rsidR="00F37BCE" w:rsidRPr="00FA7BEB" w:rsidTr="00727B6A">
        <w:trPr>
          <w:trHeight w:val="253"/>
        </w:trPr>
        <w:tc>
          <w:tcPr>
            <w:tcW w:w="2501" w:type="dxa"/>
          </w:tcPr>
          <w:p w:rsidR="00F37BCE" w:rsidRPr="00FA7BEB" w:rsidRDefault="00F37BCE" w:rsidP="008A5B87">
            <w:pPr>
              <w:autoSpaceDE w:val="0"/>
              <w:autoSpaceDN w:val="0"/>
              <w:adjustRightInd w:val="0"/>
              <w:rPr>
                <w:sz w:val="24"/>
                <w:szCs w:val="24"/>
              </w:rPr>
            </w:pPr>
            <w:r w:rsidRPr="00FA7BEB">
              <w:rPr>
                <w:sz w:val="24"/>
                <w:szCs w:val="24"/>
              </w:rPr>
              <w:t>Prior year (over)/under recoveries</w:t>
            </w:r>
          </w:p>
        </w:tc>
        <w:tc>
          <w:tcPr>
            <w:tcW w:w="1353" w:type="dxa"/>
            <w:tcBorders>
              <w:bottom w:val="single" w:sz="4" w:space="0" w:color="auto"/>
            </w:tcBorders>
            <w:vAlign w:val="center"/>
          </w:tcPr>
          <w:p w:rsidR="00F37BCE" w:rsidRPr="00FA7BEB" w:rsidRDefault="00BA58BC" w:rsidP="00727B6A">
            <w:pPr>
              <w:jc w:val="right"/>
              <w:rPr>
                <w:sz w:val="24"/>
                <w:szCs w:val="24"/>
              </w:rPr>
            </w:pPr>
            <w:r>
              <w:rPr>
                <w:sz w:val="24"/>
                <w:szCs w:val="24"/>
              </w:rPr>
              <w:t>263 378</w:t>
            </w:r>
          </w:p>
        </w:tc>
        <w:tc>
          <w:tcPr>
            <w:tcW w:w="1354" w:type="dxa"/>
            <w:tcBorders>
              <w:bottom w:val="single" w:sz="4" w:space="0" w:color="auto"/>
            </w:tcBorders>
            <w:vAlign w:val="center"/>
          </w:tcPr>
          <w:p w:rsidR="00F37BCE" w:rsidRPr="00FA7BEB" w:rsidRDefault="00612481" w:rsidP="00612481">
            <w:pPr>
              <w:jc w:val="right"/>
              <w:rPr>
                <w:sz w:val="24"/>
                <w:szCs w:val="24"/>
              </w:rPr>
            </w:pPr>
            <w:r>
              <w:rPr>
                <w:sz w:val="24"/>
                <w:szCs w:val="24"/>
              </w:rPr>
              <w:t>-</w:t>
            </w:r>
            <w:r w:rsidR="00F37BCE" w:rsidRPr="00FA7BEB">
              <w:rPr>
                <w:sz w:val="24"/>
                <w:szCs w:val="24"/>
              </w:rPr>
              <w:t>181 438</w:t>
            </w:r>
          </w:p>
        </w:tc>
        <w:tc>
          <w:tcPr>
            <w:tcW w:w="1474" w:type="dxa"/>
            <w:tcBorders>
              <w:bottom w:val="single" w:sz="4" w:space="0" w:color="auto"/>
            </w:tcBorders>
            <w:vAlign w:val="center"/>
          </w:tcPr>
          <w:p w:rsidR="00F37BCE" w:rsidRPr="00FA7BEB" w:rsidRDefault="00F37BCE" w:rsidP="00727B6A">
            <w:pPr>
              <w:jc w:val="right"/>
              <w:rPr>
                <w:sz w:val="24"/>
                <w:szCs w:val="24"/>
              </w:rPr>
            </w:pPr>
          </w:p>
        </w:tc>
        <w:tc>
          <w:tcPr>
            <w:tcW w:w="856" w:type="dxa"/>
            <w:tcBorders>
              <w:bottom w:val="single" w:sz="4" w:space="0" w:color="auto"/>
            </w:tcBorders>
            <w:vAlign w:val="center"/>
          </w:tcPr>
          <w:p w:rsidR="00F37BCE" w:rsidRPr="00FA7BEB" w:rsidRDefault="00F37BCE" w:rsidP="00727B6A">
            <w:pPr>
              <w:jc w:val="right"/>
              <w:rPr>
                <w:sz w:val="24"/>
                <w:szCs w:val="24"/>
              </w:rPr>
            </w:pPr>
          </w:p>
        </w:tc>
      </w:tr>
      <w:tr w:rsidR="00F37BCE" w:rsidRPr="00FA7BEB" w:rsidTr="00727B6A">
        <w:trPr>
          <w:trHeight w:val="253"/>
        </w:trPr>
        <w:tc>
          <w:tcPr>
            <w:tcW w:w="2501" w:type="dxa"/>
          </w:tcPr>
          <w:p w:rsidR="00F37BCE" w:rsidRPr="00FA7BEB" w:rsidRDefault="00F37BCE" w:rsidP="008A5B87">
            <w:pPr>
              <w:autoSpaceDE w:val="0"/>
              <w:autoSpaceDN w:val="0"/>
              <w:adjustRightInd w:val="0"/>
              <w:rPr>
                <w:sz w:val="24"/>
                <w:szCs w:val="24"/>
              </w:rPr>
            </w:pPr>
            <w:r w:rsidRPr="00FA7BEB">
              <w:rPr>
                <w:sz w:val="24"/>
                <w:szCs w:val="24"/>
              </w:rPr>
              <w:t xml:space="preserve">Amount payable (Excludes </w:t>
            </w:r>
            <w:proofErr w:type="spellStart"/>
            <w:r w:rsidRPr="00FA7BEB">
              <w:rPr>
                <w:sz w:val="24"/>
                <w:szCs w:val="24"/>
              </w:rPr>
              <w:t>FRDC</w:t>
            </w:r>
            <w:proofErr w:type="spellEnd"/>
            <w:r w:rsidRPr="00FA7BEB">
              <w:rPr>
                <w:sz w:val="24"/>
                <w:szCs w:val="24"/>
              </w:rPr>
              <w:t>)</w:t>
            </w:r>
          </w:p>
        </w:tc>
        <w:tc>
          <w:tcPr>
            <w:tcW w:w="1353" w:type="dxa"/>
            <w:tcBorders>
              <w:top w:val="single" w:sz="4" w:space="0" w:color="auto"/>
              <w:bottom w:val="single" w:sz="4" w:space="0" w:color="auto"/>
            </w:tcBorders>
            <w:vAlign w:val="center"/>
          </w:tcPr>
          <w:p w:rsidR="00F37BCE" w:rsidRPr="00FA7BEB" w:rsidRDefault="00D05359" w:rsidP="00D05359">
            <w:pPr>
              <w:jc w:val="right"/>
              <w:rPr>
                <w:sz w:val="24"/>
                <w:szCs w:val="24"/>
              </w:rPr>
            </w:pPr>
            <w:r>
              <w:rPr>
                <w:sz w:val="24"/>
                <w:szCs w:val="24"/>
              </w:rPr>
              <w:t>2 759 779</w:t>
            </w:r>
          </w:p>
        </w:tc>
        <w:tc>
          <w:tcPr>
            <w:tcW w:w="1354" w:type="dxa"/>
            <w:tcBorders>
              <w:top w:val="single" w:sz="4" w:space="0" w:color="auto"/>
              <w:bottom w:val="single" w:sz="4" w:space="0" w:color="auto"/>
            </w:tcBorders>
            <w:vAlign w:val="center"/>
          </w:tcPr>
          <w:p w:rsidR="00F37BCE" w:rsidRPr="00FA7BEB" w:rsidRDefault="00F37BCE" w:rsidP="00727B6A">
            <w:pPr>
              <w:jc w:val="right"/>
              <w:rPr>
                <w:sz w:val="24"/>
                <w:szCs w:val="24"/>
              </w:rPr>
            </w:pPr>
            <w:r w:rsidRPr="00FA7BEB">
              <w:rPr>
                <w:sz w:val="24"/>
                <w:szCs w:val="24"/>
              </w:rPr>
              <w:t>2 079 50</w:t>
            </w:r>
            <w:r>
              <w:rPr>
                <w:sz w:val="24"/>
                <w:szCs w:val="24"/>
              </w:rPr>
              <w:t>1</w:t>
            </w:r>
          </w:p>
        </w:tc>
        <w:tc>
          <w:tcPr>
            <w:tcW w:w="1474" w:type="dxa"/>
            <w:tcBorders>
              <w:top w:val="single" w:sz="4" w:space="0" w:color="auto"/>
              <w:bottom w:val="single" w:sz="4" w:space="0" w:color="auto"/>
            </w:tcBorders>
            <w:vAlign w:val="center"/>
          </w:tcPr>
          <w:p w:rsidR="00F37BCE" w:rsidRPr="00FA7BEB" w:rsidRDefault="00D05359" w:rsidP="00727B6A">
            <w:pPr>
              <w:jc w:val="right"/>
              <w:rPr>
                <w:sz w:val="24"/>
                <w:szCs w:val="24"/>
              </w:rPr>
            </w:pPr>
            <w:r>
              <w:rPr>
                <w:sz w:val="24"/>
                <w:szCs w:val="24"/>
              </w:rPr>
              <w:t>680 278</w:t>
            </w:r>
          </w:p>
        </w:tc>
        <w:tc>
          <w:tcPr>
            <w:tcW w:w="856" w:type="dxa"/>
            <w:tcBorders>
              <w:top w:val="single" w:sz="4" w:space="0" w:color="auto"/>
              <w:bottom w:val="single" w:sz="4" w:space="0" w:color="auto"/>
            </w:tcBorders>
            <w:vAlign w:val="center"/>
          </w:tcPr>
          <w:p w:rsidR="00F37BCE" w:rsidRPr="00FA7BEB" w:rsidRDefault="00F37BCE" w:rsidP="00482EDC">
            <w:pPr>
              <w:jc w:val="right"/>
              <w:rPr>
                <w:sz w:val="24"/>
                <w:szCs w:val="24"/>
              </w:rPr>
            </w:pPr>
            <w:r w:rsidRPr="00FA7BEB">
              <w:rPr>
                <w:sz w:val="24"/>
                <w:szCs w:val="24"/>
              </w:rPr>
              <w:t>-</w:t>
            </w:r>
            <w:r w:rsidR="00482EDC">
              <w:rPr>
                <w:sz w:val="24"/>
                <w:szCs w:val="24"/>
              </w:rPr>
              <w:t>24.7</w:t>
            </w:r>
          </w:p>
        </w:tc>
      </w:tr>
    </w:tbl>
    <w:p w:rsidR="003A4857" w:rsidRDefault="00F37BCE" w:rsidP="00552F06">
      <w:pPr>
        <w:pStyle w:val="AFMANormal"/>
        <w:jc w:val="left"/>
      </w:pPr>
      <w:r w:rsidRPr="00FA7BEB">
        <w:rPr>
          <w:szCs w:val="24"/>
        </w:rPr>
        <w:t xml:space="preserve">There has been a </w:t>
      </w:r>
      <w:r w:rsidR="00482EDC">
        <w:rPr>
          <w:szCs w:val="24"/>
        </w:rPr>
        <w:t>24.7</w:t>
      </w:r>
      <w:r w:rsidR="00482EDC" w:rsidRPr="00FA7BEB">
        <w:rPr>
          <w:szCs w:val="24"/>
        </w:rPr>
        <w:t xml:space="preserve"> </w:t>
      </w:r>
      <w:r w:rsidRPr="00FA7BEB">
        <w:rPr>
          <w:szCs w:val="24"/>
        </w:rPr>
        <w:t>per cent ($</w:t>
      </w:r>
      <w:r w:rsidR="00482EDC">
        <w:rPr>
          <w:szCs w:val="24"/>
        </w:rPr>
        <w:t>680</w:t>
      </w:r>
      <w:r w:rsidR="00143C8F">
        <w:rPr>
          <w:szCs w:val="24"/>
        </w:rPr>
        <w:t xml:space="preserve"> </w:t>
      </w:r>
      <w:r w:rsidR="00482EDC">
        <w:rPr>
          <w:szCs w:val="24"/>
        </w:rPr>
        <w:t>278</w:t>
      </w:r>
      <w:r w:rsidRPr="00FA7BEB">
        <w:rPr>
          <w:szCs w:val="24"/>
        </w:rPr>
        <w:t>) decrease in the levy amount payable for 2013</w:t>
      </w:r>
      <w:r w:rsidR="006B7F4D">
        <w:rPr>
          <w:szCs w:val="24"/>
        </w:rPr>
        <w:t>-</w:t>
      </w:r>
      <w:r w:rsidRPr="00FA7BEB">
        <w:rPr>
          <w:szCs w:val="24"/>
        </w:rPr>
        <w:t>14 ($2</w:t>
      </w:r>
      <w:r w:rsidR="003C4830">
        <w:rPr>
          <w:szCs w:val="24"/>
        </w:rPr>
        <w:t> </w:t>
      </w:r>
      <w:r w:rsidRPr="00FA7BEB">
        <w:rPr>
          <w:szCs w:val="24"/>
        </w:rPr>
        <w:t>079 50</w:t>
      </w:r>
      <w:r w:rsidR="00482EDC">
        <w:rPr>
          <w:szCs w:val="24"/>
        </w:rPr>
        <w:t>1</w:t>
      </w:r>
      <w:r w:rsidRPr="00FA7BEB">
        <w:rPr>
          <w:szCs w:val="24"/>
        </w:rPr>
        <w:t>) compared to the levy amount payable for 2011</w:t>
      </w:r>
      <w:r w:rsidR="006B7F4D">
        <w:rPr>
          <w:szCs w:val="24"/>
        </w:rPr>
        <w:t>-</w:t>
      </w:r>
      <w:r w:rsidRPr="00FA7BEB">
        <w:rPr>
          <w:szCs w:val="24"/>
        </w:rPr>
        <w:t>12 ($2 </w:t>
      </w:r>
      <w:r>
        <w:rPr>
          <w:szCs w:val="24"/>
        </w:rPr>
        <w:t>674 051</w:t>
      </w:r>
      <w:r w:rsidRPr="00FA7BEB">
        <w:rPr>
          <w:szCs w:val="24"/>
        </w:rPr>
        <w:t xml:space="preserve">).  </w:t>
      </w:r>
      <w:r w:rsidRPr="00FA7BEB">
        <w:rPr>
          <w:color w:val="000000"/>
          <w:szCs w:val="24"/>
        </w:rPr>
        <w:t xml:space="preserve">This decrease is due to a </w:t>
      </w:r>
      <w:r w:rsidR="00735D3A">
        <w:rPr>
          <w:color w:val="000000"/>
          <w:szCs w:val="24"/>
        </w:rPr>
        <w:t>reduction</w:t>
      </w:r>
      <w:r w:rsidR="00735D3A" w:rsidRPr="00FA7BEB">
        <w:rPr>
          <w:color w:val="000000"/>
          <w:szCs w:val="24"/>
        </w:rPr>
        <w:t xml:space="preserve"> </w:t>
      </w:r>
      <w:r w:rsidRPr="00FA7BEB">
        <w:rPr>
          <w:color w:val="000000"/>
          <w:szCs w:val="24"/>
        </w:rPr>
        <w:t>in indirect fishery management costs and a deduction for an under expenditure of levies in 2012-13 ($181 438). Decreases in indirect costs in the 2013-14 budget include a reduction in the cost of on-board observers with greater use of electronic monitoring and a reduction in research costs as some stock assessments and the fishery independent survey were deferred.</w:t>
      </w:r>
      <w:r w:rsidRPr="00253CD8">
        <w:rPr>
          <w:color w:val="000000"/>
          <w:szCs w:val="24"/>
        </w:rPr>
        <w:t xml:space="preserve"> </w:t>
      </w:r>
    </w:p>
    <w:p w:rsidR="0042542B" w:rsidRDefault="009E105C" w:rsidP="00A30AF4">
      <w:pPr>
        <w:numPr>
          <w:ilvl w:val="0"/>
          <w:numId w:val="6"/>
        </w:numPr>
        <w:tabs>
          <w:tab w:val="clear" w:pos="720"/>
          <w:tab w:val="num" w:pos="360"/>
        </w:tabs>
        <w:spacing w:before="240"/>
        <w:ind w:left="360"/>
        <w:rPr>
          <w:b/>
          <w:sz w:val="24"/>
          <w:szCs w:val="24"/>
        </w:rPr>
      </w:pPr>
      <w:r>
        <w:rPr>
          <w:b/>
          <w:sz w:val="24"/>
          <w:szCs w:val="24"/>
        </w:rPr>
        <w:t xml:space="preserve">Commonwealth </w:t>
      </w:r>
      <w:r w:rsidR="0042542B" w:rsidRPr="00EA249C">
        <w:rPr>
          <w:b/>
          <w:sz w:val="24"/>
          <w:szCs w:val="24"/>
        </w:rPr>
        <w:t>South East Trawl Sector (</w:t>
      </w:r>
      <w:proofErr w:type="spellStart"/>
      <w:r>
        <w:rPr>
          <w:b/>
          <w:sz w:val="24"/>
          <w:szCs w:val="24"/>
        </w:rPr>
        <w:t>C</w:t>
      </w:r>
      <w:r w:rsidR="0042542B" w:rsidRPr="00EA249C">
        <w:rPr>
          <w:b/>
          <w:sz w:val="24"/>
          <w:szCs w:val="24"/>
        </w:rPr>
        <w:t>SET</w:t>
      </w:r>
      <w:proofErr w:type="spellEnd"/>
      <w:r w:rsidR="0042542B" w:rsidRPr="00EA249C">
        <w:rPr>
          <w:b/>
          <w:sz w:val="24"/>
          <w:szCs w:val="24"/>
        </w:rPr>
        <w:t xml:space="preserve">) </w:t>
      </w:r>
    </w:p>
    <w:p w:rsidR="00952CEE" w:rsidRDefault="00813F21" w:rsidP="004F3F7B">
      <w:pPr>
        <w:pStyle w:val="AFMANormal"/>
        <w:jc w:val="left"/>
        <w:rPr>
          <w:szCs w:val="24"/>
        </w:rPr>
      </w:pPr>
      <w:r w:rsidRPr="006208EE">
        <w:rPr>
          <w:szCs w:val="24"/>
        </w:rPr>
        <w:t>The total levy base for the fishery is $2 </w:t>
      </w:r>
      <w:r>
        <w:rPr>
          <w:szCs w:val="24"/>
        </w:rPr>
        <w:t>504</w:t>
      </w:r>
      <w:r w:rsidR="00B9521A">
        <w:rPr>
          <w:szCs w:val="24"/>
        </w:rPr>
        <w:t xml:space="preserve"> </w:t>
      </w:r>
      <w:r>
        <w:rPr>
          <w:szCs w:val="24"/>
        </w:rPr>
        <w:t>196</w:t>
      </w:r>
      <w:r w:rsidRPr="006208EE">
        <w:rPr>
          <w:szCs w:val="24"/>
        </w:rPr>
        <w:t xml:space="preserve"> includ</w:t>
      </w:r>
      <w:r w:rsidR="00B9521A">
        <w:rPr>
          <w:szCs w:val="24"/>
        </w:rPr>
        <w:t>ing</w:t>
      </w:r>
      <w:r w:rsidRPr="006208EE">
        <w:rPr>
          <w:szCs w:val="24"/>
        </w:rPr>
        <w:t xml:space="preserve"> a research component of $</w:t>
      </w:r>
      <w:r>
        <w:rPr>
          <w:szCs w:val="24"/>
        </w:rPr>
        <w:t>135</w:t>
      </w:r>
      <w:r w:rsidR="00B9521A">
        <w:rPr>
          <w:szCs w:val="24"/>
        </w:rPr>
        <w:t xml:space="preserve"> </w:t>
      </w:r>
      <w:r>
        <w:rPr>
          <w:szCs w:val="24"/>
        </w:rPr>
        <w:t>404</w:t>
      </w:r>
      <w:r w:rsidRPr="006208EE">
        <w:rPr>
          <w:szCs w:val="24"/>
        </w:rPr>
        <w:t xml:space="preserve">. </w:t>
      </w:r>
      <w:r w:rsidR="00952CEE">
        <w:rPr>
          <w:szCs w:val="24"/>
        </w:rPr>
        <w:t xml:space="preserve">In addition, a fishing concession holder will pay an amount per quota species as shown </w:t>
      </w:r>
      <w:r w:rsidR="00952CEE" w:rsidRPr="00E6669B">
        <w:rPr>
          <w:szCs w:val="24"/>
        </w:rPr>
        <w:t>in</w:t>
      </w:r>
      <w:r w:rsidR="00482EDC">
        <w:rPr>
          <w:szCs w:val="24"/>
        </w:rPr>
        <w:t xml:space="preserve"> the table below </w:t>
      </w:r>
      <w:r w:rsidR="00952CEE">
        <w:rPr>
          <w:szCs w:val="24"/>
        </w:rPr>
        <w:t xml:space="preserve">to recover the total amount payable for the </w:t>
      </w:r>
      <w:proofErr w:type="spellStart"/>
      <w:r w:rsidR="00952CEE">
        <w:rPr>
          <w:szCs w:val="24"/>
        </w:rPr>
        <w:t>CSET</w:t>
      </w:r>
      <w:proofErr w:type="spellEnd"/>
      <w:r w:rsidR="00952CEE">
        <w:rPr>
          <w:szCs w:val="24"/>
        </w:rPr>
        <w:t xml:space="preserve">. </w:t>
      </w:r>
    </w:p>
    <w:p w:rsidR="004F3F7B" w:rsidRDefault="00813F21" w:rsidP="004F3F7B">
      <w:pPr>
        <w:pStyle w:val="AFMANormal"/>
        <w:jc w:val="left"/>
        <w:rPr>
          <w:szCs w:val="24"/>
        </w:rPr>
      </w:pPr>
      <w:r>
        <w:rPr>
          <w:szCs w:val="24"/>
        </w:rPr>
        <w:t>Th</w:t>
      </w:r>
      <w:r w:rsidR="008829E8">
        <w:rPr>
          <w:szCs w:val="24"/>
        </w:rPr>
        <w:t>e</w:t>
      </w:r>
      <w:r>
        <w:rPr>
          <w:szCs w:val="24"/>
        </w:rPr>
        <w:t xml:space="preserve"> table below sets out the levy payable for </w:t>
      </w:r>
      <w:proofErr w:type="spellStart"/>
      <w:r>
        <w:rPr>
          <w:szCs w:val="24"/>
        </w:rPr>
        <w:t>CSET</w:t>
      </w:r>
      <w:proofErr w:type="spellEnd"/>
      <w:r>
        <w:rPr>
          <w:szCs w:val="24"/>
        </w:rPr>
        <w:t xml:space="preserve"> boat</w:t>
      </w:r>
      <w:r w:rsidRPr="004F3F7B">
        <w:rPr>
          <w:szCs w:val="24"/>
        </w:rPr>
        <w:t xml:space="preserve"> </w:t>
      </w:r>
      <w:proofErr w:type="spellStart"/>
      <w:r>
        <w:rPr>
          <w:szCs w:val="24"/>
        </w:rPr>
        <w:t>SFRs</w:t>
      </w:r>
      <w:proofErr w:type="spellEnd"/>
      <w:r>
        <w:rPr>
          <w:szCs w:val="24"/>
        </w:rPr>
        <w:t xml:space="preserve"> and permits in force on or after the commencement of this regulation and before 30 June 2014 as; </w:t>
      </w:r>
    </w:p>
    <w:p w:rsidR="00813F21" w:rsidRPr="004F3F7B" w:rsidRDefault="00813F21" w:rsidP="004F3F7B">
      <w:pPr>
        <w:pStyle w:val="AFMANormal"/>
        <w:jc w:val="left"/>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577"/>
        <w:gridCol w:w="1483"/>
        <w:gridCol w:w="1620"/>
      </w:tblGrid>
      <w:tr w:rsidR="000F6BB0" w:rsidRPr="00AF26ED" w:rsidTr="000F6BB0">
        <w:tc>
          <w:tcPr>
            <w:tcW w:w="3708" w:type="dxa"/>
            <w:shd w:val="clear" w:color="auto" w:fill="D9D9D9"/>
          </w:tcPr>
          <w:p w:rsidR="000F6BB0" w:rsidRPr="00AF26ED" w:rsidRDefault="000F6BB0" w:rsidP="000F6BB0">
            <w:pPr>
              <w:pStyle w:val="AFMANormal"/>
              <w:tabs>
                <w:tab w:val="right" w:pos="8460"/>
              </w:tabs>
              <w:rPr>
                <w:b/>
                <w:szCs w:val="24"/>
              </w:rPr>
            </w:pPr>
            <w:r w:rsidRPr="00AF26ED">
              <w:rPr>
                <w:b/>
                <w:szCs w:val="24"/>
              </w:rPr>
              <w:t>Item</w:t>
            </w:r>
          </w:p>
        </w:tc>
        <w:tc>
          <w:tcPr>
            <w:tcW w:w="1577" w:type="dxa"/>
            <w:shd w:val="clear" w:color="auto" w:fill="D9D9D9"/>
          </w:tcPr>
          <w:p w:rsidR="000F6BB0" w:rsidRPr="00AF26ED" w:rsidRDefault="000F6BB0" w:rsidP="000F6BB0">
            <w:pPr>
              <w:pStyle w:val="AFMANormal"/>
              <w:tabs>
                <w:tab w:val="right" w:pos="8460"/>
              </w:tabs>
              <w:jc w:val="center"/>
              <w:rPr>
                <w:b/>
                <w:szCs w:val="24"/>
              </w:rPr>
            </w:pPr>
            <w:r w:rsidRPr="00AF26ED">
              <w:rPr>
                <w:b/>
                <w:szCs w:val="24"/>
              </w:rPr>
              <w:t>Management Levy</w:t>
            </w:r>
          </w:p>
        </w:tc>
        <w:tc>
          <w:tcPr>
            <w:tcW w:w="1483" w:type="dxa"/>
            <w:shd w:val="clear" w:color="auto" w:fill="D9D9D9"/>
          </w:tcPr>
          <w:p w:rsidR="000F6BB0" w:rsidRPr="00AF26ED" w:rsidRDefault="000F6BB0" w:rsidP="000F6BB0">
            <w:pPr>
              <w:pStyle w:val="AFMANormal"/>
              <w:tabs>
                <w:tab w:val="right" w:pos="8460"/>
              </w:tabs>
              <w:jc w:val="center"/>
              <w:rPr>
                <w:b/>
                <w:szCs w:val="24"/>
              </w:rPr>
            </w:pPr>
            <w:proofErr w:type="spellStart"/>
            <w:r w:rsidRPr="00AF26ED">
              <w:rPr>
                <w:b/>
                <w:szCs w:val="24"/>
              </w:rPr>
              <w:t>FRDC</w:t>
            </w:r>
            <w:proofErr w:type="spellEnd"/>
            <w:r w:rsidRPr="00AF26ED">
              <w:rPr>
                <w:b/>
                <w:szCs w:val="24"/>
              </w:rPr>
              <w:t xml:space="preserve"> Levy</w:t>
            </w:r>
          </w:p>
        </w:tc>
        <w:tc>
          <w:tcPr>
            <w:tcW w:w="1620" w:type="dxa"/>
            <w:shd w:val="clear" w:color="auto" w:fill="D9D9D9"/>
          </w:tcPr>
          <w:p w:rsidR="000F6BB0" w:rsidRPr="00AF26ED" w:rsidRDefault="000F6BB0" w:rsidP="000F6BB0">
            <w:pPr>
              <w:pStyle w:val="AFMANormal"/>
              <w:tabs>
                <w:tab w:val="right" w:pos="8460"/>
              </w:tabs>
              <w:jc w:val="center"/>
              <w:rPr>
                <w:b/>
                <w:szCs w:val="24"/>
              </w:rPr>
            </w:pPr>
            <w:r w:rsidRPr="00AF26ED">
              <w:rPr>
                <w:b/>
                <w:szCs w:val="24"/>
              </w:rPr>
              <w:t>Total Levy</w:t>
            </w:r>
          </w:p>
        </w:tc>
      </w:tr>
      <w:tr w:rsidR="00813F21" w:rsidRPr="00E045A1" w:rsidTr="00FE2491">
        <w:tc>
          <w:tcPr>
            <w:tcW w:w="3708" w:type="dxa"/>
            <w:vAlign w:val="bottom"/>
          </w:tcPr>
          <w:p w:rsidR="00813F21" w:rsidRPr="00885F9D" w:rsidRDefault="00813F21" w:rsidP="00FE2491">
            <w:pPr>
              <w:rPr>
                <w:sz w:val="24"/>
                <w:szCs w:val="24"/>
                <w:lang w:eastAsia="en-AU"/>
              </w:rPr>
            </w:pPr>
            <w:r w:rsidRPr="00885F9D">
              <w:rPr>
                <w:sz w:val="24"/>
                <w:szCs w:val="24"/>
                <w:lang w:eastAsia="en-AU"/>
              </w:rPr>
              <w:t>SET Trawl boat SFR</w:t>
            </w:r>
          </w:p>
        </w:tc>
        <w:tc>
          <w:tcPr>
            <w:tcW w:w="1577" w:type="dxa"/>
            <w:vAlign w:val="center"/>
          </w:tcPr>
          <w:p w:rsidR="00813F21" w:rsidRDefault="00813F21" w:rsidP="00813F21">
            <w:pPr>
              <w:jc w:val="right"/>
              <w:rPr>
                <w:sz w:val="24"/>
                <w:szCs w:val="24"/>
                <w:lang w:eastAsia="en-AU"/>
              </w:rPr>
            </w:pPr>
          </w:p>
          <w:p w:rsidR="00813F21" w:rsidRPr="00885F9D" w:rsidRDefault="00813F21" w:rsidP="00FE2491">
            <w:pPr>
              <w:jc w:val="right"/>
              <w:rPr>
                <w:sz w:val="24"/>
                <w:szCs w:val="24"/>
                <w:lang w:eastAsia="en-AU"/>
              </w:rPr>
            </w:pPr>
            <w:r w:rsidRPr="00885F9D">
              <w:rPr>
                <w:sz w:val="24"/>
                <w:szCs w:val="24"/>
                <w:lang w:eastAsia="en-AU"/>
              </w:rPr>
              <w:t>$</w:t>
            </w:r>
            <w:r>
              <w:rPr>
                <w:sz w:val="24"/>
                <w:szCs w:val="24"/>
                <w:lang w:eastAsia="en-AU"/>
              </w:rPr>
              <w:t>8 350.23</w:t>
            </w:r>
          </w:p>
        </w:tc>
        <w:tc>
          <w:tcPr>
            <w:tcW w:w="1483" w:type="dxa"/>
            <w:vAlign w:val="center"/>
          </w:tcPr>
          <w:p w:rsidR="00813F21" w:rsidRPr="00E045A1" w:rsidRDefault="00FE2491" w:rsidP="00FE2491">
            <w:pPr>
              <w:pStyle w:val="AFMANormal"/>
              <w:ind w:left="360"/>
              <w:jc w:val="center"/>
              <w:rPr>
                <w:szCs w:val="24"/>
              </w:rPr>
            </w:pPr>
            <w:r>
              <w:rPr>
                <w:szCs w:val="24"/>
              </w:rPr>
              <w:t>-</w:t>
            </w:r>
          </w:p>
        </w:tc>
        <w:tc>
          <w:tcPr>
            <w:tcW w:w="1620" w:type="dxa"/>
            <w:vAlign w:val="center"/>
          </w:tcPr>
          <w:p w:rsidR="00FE2491" w:rsidRDefault="00FE2491" w:rsidP="00FE2491">
            <w:pPr>
              <w:jc w:val="right"/>
              <w:rPr>
                <w:sz w:val="24"/>
                <w:szCs w:val="24"/>
                <w:lang w:eastAsia="en-AU"/>
              </w:rPr>
            </w:pPr>
          </w:p>
          <w:p w:rsidR="00813F21" w:rsidRPr="00FE2491" w:rsidRDefault="007D591F" w:rsidP="00FE2491">
            <w:pPr>
              <w:jc w:val="right"/>
              <w:rPr>
                <w:sz w:val="24"/>
                <w:szCs w:val="24"/>
                <w:lang w:eastAsia="en-AU"/>
              </w:rPr>
            </w:pPr>
            <w:r w:rsidRPr="00885F9D">
              <w:rPr>
                <w:sz w:val="24"/>
                <w:szCs w:val="24"/>
                <w:lang w:eastAsia="en-AU"/>
              </w:rPr>
              <w:t>$</w:t>
            </w:r>
            <w:r>
              <w:rPr>
                <w:sz w:val="24"/>
                <w:szCs w:val="24"/>
                <w:lang w:eastAsia="en-AU"/>
              </w:rPr>
              <w:t>8 350.23</w:t>
            </w:r>
          </w:p>
        </w:tc>
      </w:tr>
      <w:tr w:rsidR="00FE2491" w:rsidRPr="00E045A1" w:rsidTr="00FE2491">
        <w:tc>
          <w:tcPr>
            <w:tcW w:w="3708" w:type="dxa"/>
            <w:vAlign w:val="bottom"/>
          </w:tcPr>
          <w:p w:rsidR="00FE2491" w:rsidRPr="00BB0602" w:rsidRDefault="00FE2491" w:rsidP="00FE2491">
            <w:pPr>
              <w:rPr>
                <w:sz w:val="24"/>
                <w:szCs w:val="24"/>
                <w:lang w:eastAsia="en-AU"/>
              </w:rPr>
            </w:pPr>
            <w:r w:rsidRPr="00BB0602">
              <w:rPr>
                <w:sz w:val="24"/>
                <w:szCs w:val="24"/>
                <w:lang w:eastAsia="en-AU"/>
              </w:rPr>
              <w:t xml:space="preserve">East Coast </w:t>
            </w:r>
            <w:proofErr w:type="spellStart"/>
            <w:r w:rsidRPr="00BB0602">
              <w:rPr>
                <w:sz w:val="24"/>
                <w:szCs w:val="24"/>
                <w:lang w:eastAsia="en-AU"/>
              </w:rPr>
              <w:t>Deepwater</w:t>
            </w:r>
            <w:proofErr w:type="spellEnd"/>
            <w:r w:rsidRPr="00BB0602">
              <w:rPr>
                <w:sz w:val="24"/>
                <w:szCs w:val="24"/>
                <w:lang w:eastAsia="en-AU"/>
              </w:rPr>
              <w:t xml:space="preserve"> Trawl fishing permit</w:t>
            </w:r>
          </w:p>
        </w:tc>
        <w:tc>
          <w:tcPr>
            <w:tcW w:w="1577" w:type="dxa"/>
            <w:vAlign w:val="center"/>
          </w:tcPr>
          <w:p w:rsidR="00FE2491" w:rsidRDefault="00FE2491" w:rsidP="00FE2491">
            <w:pPr>
              <w:jc w:val="right"/>
              <w:rPr>
                <w:sz w:val="24"/>
                <w:szCs w:val="24"/>
                <w:lang w:eastAsia="en-AU"/>
              </w:rPr>
            </w:pPr>
          </w:p>
          <w:p w:rsidR="00FE2491" w:rsidRPr="00BB0602" w:rsidRDefault="00FE2491" w:rsidP="00FE2491">
            <w:pPr>
              <w:jc w:val="right"/>
              <w:rPr>
                <w:sz w:val="24"/>
                <w:szCs w:val="24"/>
                <w:lang w:eastAsia="en-AU"/>
              </w:rPr>
            </w:pPr>
            <w:r w:rsidRPr="00BB0602">
              <w:rPr>
                <w:sz w:val="24"/>
                <w:szCs w:val="24"/>
                <w:lang w:eastAsia="en-AU"/>
              </w:rPr>
              <w:t>$</w:t>
            </w:r>
            <w:r>
              <w:rPr>
                <w:sz w:val="24"/>
                <w:szCs w:val="24"/>
                <w:lang w:eastAsia="en-AU"/>
              </w:rPr>
              <w:t>488.17</w:t>
            </w:r>
          </w:p>
        </w:tc>
        <w:tc>
          <w:tcPr>
            <w:tcW w:w="1483" w:type="dxa"/>
            <w:vAlign w:val="center"/>
          </w:tcPr>
          <w:p w:rsidR="00FE2491" w:rsidRPr="00E045A1" w:rsidRDefault="00FE2491" w:rsidP="00411016">
            <w:pPr>
              <w:pStyle w:val="AFMANormal"/>
              <w:ind w:left="360"/>
              <w:jc w:val="center"/>
              <w:rPr>
                <w:szCs w:val="24"/>
              </w:rPr>
            </w:pPr>
            <w:r>
              <w:rPr>
                <w:szCs w:val="24"/>
              </w:rPr>
              <w:t>-</w:t>
            </w:r>
          </w:p>
        </w:tc>
        <w:tc>
          <w:tcPr>
            <w:tcW w:w="1620" w:type="dxa"/>
            <w:vAlign w:val="center"/>
          </w:tcPr>
          <w:p w:rsidR="00FE2491" w:rsidRDefault="00FE2491" w:rsidP="00FE2491">
            <w:pPr>
              <w:jc w:val="right"/>
              <w:rPr>
                <w:sz w:val="24"/>
                <w:szCs w:val="24"/>
                <w:lang w:eastAsia="en-AU"/>
              </w:rPr>
            </w:pPr>
          </w:p>
          <w:p w:rsidR="00FE2491" w:rsidRPr="00FE2491" w:rsidRDefault="00FE2491" w:rsidP="00FE2491">
            <w:pPr>
              <w:jc w:val="right"/>
              <w:rPr>
                <w:sz w:val="24"/>
                <w:szCs w:val="24"/>
                <w:lang w:eastAsia="en-AU"/>
              </w:rPr>
            </w:pPr>
            <w:r w:rsidRPr="00BB0602">
              <w:rPr>
                <w:sz w:val="24"/>
                <w:szCs w:val="24"/>
                <w:lang w:eastAsia="en-AU"/>
              </w:rPr>
              <w:t>$</w:t>
            </w:r>
            <w:r>
              <w:rPr>
                <w:sz w:val="24"/>
                <w:szCs w:val="24"/>
                <w:lang w:eastAsia="en-AU"/>
              </w:rPr>
              <w:t>488.17</w:t>
            </w:r>
          </w:p>
        </w:tc>
      </w:tr>
      <w:tr w:rsidR="00FE2491" w:rsidRPr="00E045A1" w:rsidTr="00FE2491">
        <w:tc>
          <w:tcPr>
            <w:tcW w:w="3708" w:type="dxa"/>
            <w:vAlign w:val="bottom"/>
          </w:tcPr>
          <w:p w:rsidR="00FE2491" w:rsidRDefault="00FE2491" w:rsidP="00FE2491">
            <w:pPr>
              <w:rPr>
                <w:sz w:val="24"/>
                <w:szCs w:val="24"/>
              </w:rPr>
            </w:pPr>
            <w:r>
              <w:rPr>
                <w:sz w:val="24"/>
                <w:szCs w:val="24"/>
              </w:rPr>
              <w:t>Victorian Coastal Waters fishing permit</w:t>
            </w:r>
          </w:p>
        </w:tc>
        <w:tc>
          <w:tcPr>
            <w:tcW w:w="1577" w:type="dxa"/>
            <w:vAlign w:val="center"/>
          </w:tcPr>
          <w:p w:rsidR="00FE2491" w:rsidRDefault="00FE2491" w:rsidP="00813F21">
            <w:pPr>
              <w:jc w:val="right"/>
              <w:rPr>
                <w:sz w:val="24"/>
                <w:szCs w:val="24"/>
              </w:rPr>
            </w:pPr>
          </w:p>
          <w:p w:rsidR="00FE2491" w:rsidRDefault="00FE2491" w:rsidP="00813F21">
            <w:pPr>
              <w:jc w:val="right"/>
              <w:rPr>
                <w:sz w:val="24"/>
                <w:szCs w:val="24"/>
              </w:rPr>
            </w:pPr>
            <w:r>
              <w:rPr>
                <w:sz w:val="24"/>
                <w:szCs w:val="24"/>
              </w:rPr>
              <w:t>$332.84</w:t>
            </w:r>
          </w:p>
        </w:tc>
        <w:tc>
          <w:tcPr>
            <w:tcW w:w="1483" w:type="dxa"/>
            <w:vAlign w:val="center"/>
          </w:tcPr>
          <w:p w:rsidR="00FE2491" w:rsidRPr="00E045A1" w:rsidRDefault="00FE2491" w:rsidP="00411016">
            <w:pPr>
              <w:pStyle w:val="AFMANormal"/>
              <w:ind w:left="360"/>
              <w:jc w:val="center"/>
              <w:rPr>
                <w:szCs w:val="24"/>
              </w:rPr>
            </w:pPr>
            <w:r>
              <w:rPr>
                <w:szCs w:val="24"/>
              </w:rPr>
              <w:t>-</w:t>
            </w:r>
          </w:p>
        </w:tc>
        <w:tc>
          <w:tcPr>
            <w:tcW w:w="1620" w:type="dxa"/>
            <w:vAlign w:val="center"/>
          </w:tcPr>
          <w:p w:rsidR="00FE2491" w:rsidRDefault="00FE2491" w:rsidP="00813F21">
            <w:pPr>
              <w:jc w:val="right"/>
              <w:rPr>
                <w:sz w:val="24"/>
                <w:szCs w:val="24"/>
              </w:rPr>
            </w:pPr>
          </w:p>
          <w:p w:rsidR="00FE2491" w:rsidRPr="00E045A1" w:rsidRDefault="00FE2491" w:rsidP="00813F21">
            <w:pPr>
              <w:jc w:val="right"/>
              <w:rPr>
                <w:kern w:val="20"/>
                <w:sz w:val="24"/>
                <w:szCs w:val="24"/>
              </w:rPr>
            </w:pPr>
            <w:r>
              <w:rPr>
                <w:sz w:val="24"/>
                <w:szCs w:val="24"/>
              </w:rPr>
              <w:t>$332.84</w:t>
            </w:r>
          </w:p>
        </w:tc>
      </w:tr>
    </w:tbl>
    <w:p w:rsidR="000F6BB0" w:rsidRDefault="000F6BB0" w:rsidP="000F6BB0">
      <w:pPr>
        <w:pStyle w:val="AFMANormal"/>
        <w:spacing w:before="0"/>
        <w:jc w:val="left"/>
        <w:rPr>
          <w:szCs w:val="24"/>
        </w:rPr>
      </w:pPr>
    </w:p>
    <w:p w:rsidR="00F37BCE" w:rsidRPr="00B52958" w:rsidRDefault="00F37BCE" w:rsidP="00F37BCE">
      <w:pPr>
        <w:pStyle w:val="AFMANormal"/>
        <w:spacing w:before="0"/>
        <w:jc w:val="left"/>
        <w:rPr>
          <w:szCs w:val="24"/>
        </w:rPr>
      </w:pPr>
      <w:r w:rsidRPr="00B52958">
        <w:rPr>
          <w:szCs w:val="24"/>
        </w:rPr>
        <w:t>Table 1</w:t>
      </w:r>
      <w:r w:rsidR="000F6BB0">
        <w:rPr>
          <w:szCs w:val="24"/>
        </w:rPr>
        <w:t>2</w:t>
      </w:r>
      <w:r w:rsidRPr="00B52958">
        <w:rPr>
          <w:szCs w:val="24"/>
        </w:rPr>
        <w:t xml:space="preserve">: Comparison of the </w:t>
      </w:r>
      <w:proofErr w:type="spellStart"/>
      <w:r w:rsidR="009E105C" w:rsidRPr="00B52958">
        <w:rPr>
          <w:szCs w:val="24"/>
        </w:rPr>
        <w:t>C</w:t>
      </w:r>
      <w:r w:rsidRPr="00B52958">
        <w:rPr>
          <w:szCs w:val="24"/>
        </w:rPr>
        <w:t>SET</w:t>
      </w:r>
      <w:proofErr w:type="spellEnd"/>
      <w:r w:rsidRPr="00B52958">
        <w:rPr>
          <w:szCs w:val="24"/>
        </w:rPr>
        <w:t xml:space="preserve"> levy base between 2012-13 and 2013-14.</w:t>
      </w:r>
    </w:p>
    <w:tbl>
      <w:tblPr>
        <w:tblW w:w="0" w:type="auto"/>
        <w:tblLayout w:type="fixed"/>
        <w:tblCellMar>
          <w:left w:w="30" w:type="dxa"/>
          <w:right w:w="30" w:type="dxa"/>
        </w:tblCellMar>
        <w:tblLook w:val="0000" w:firstRow="0" w:lastRow="0" w:firstColumn="0" w:lastColumn="0" w:noHBand="0" w:noVBand="0"/>
      </w:tblPr>
      <w:tblGrid>
        <w:gridCol w:w="2302"/>
        <w:gridCol w:w="1245"/>
        <w:gridCol w:w="1246"/>
        <w:gridCol w:w="1357"/>
        <w:gridCol w:w="788"/>
      </w:tblGrid>
      <w:tr w:rsidR="00F37BCE" w:rsidRPr="00B52958" w:rsidTr="008A5B87">
        <w:trPr>
          <w:trHeight w:val="247"/>
        </w:trPr>
        <w:tc>
          <w:tcPr>
            <w:tcW w:w="2302" w:type="dxa"/>
          </w:tcPr>
          <w:p w:rsidR="00F37BCE" w:rsidRPr="00B52958" w:rsidRDefault="00F37BCE" w:rsidP="008A5B87">
            <w:pPr>
              <w:autoSpaceDE w:val="0"/>
              <w:autoSpaceDN w:val="0"/>
              <w:adjustRightInd w:val="0"/>
              <w:jc w:val="right"/>
              <w:rPr>
                <w:sz w:val="24"/>
                <w:szCs w:val="24"/>
              </w:rPr>
            </w:pPr>
          </w:p>
        </w:tc>
        <w:tc>
          <w:tcPr>
            <w:tcW w:w="1245" w:type="dxa"/>
          </w:tcPr>
          <w:p w:rsidR="00E6669B" w:rsidRDefault="00E6669B" w:rsidP="00F37BCE">
            <w:pPr>
              <w:autoSpaceDE w:val="0"/>
              <w:autoSpaceDN w:val="0"/>
              <w:adjustRightInd w:val="0"/>
              <w:jc w:val="center"/>
              <w:rPr>
                <w:sz w:val="24"/>
                <w:szCs w:val="24"/>
              </w:rPr>
            </w:pPr>
          </w:p>
          <w:p w:rsidR="00F37BCE" w:rsidRPr="00B52958" w:rsidRDefault="00F37BCE" w:rsidP="00F37BCE">
            <w:pPr>
              <w:autoSpaceDE w:val="0"/>
              <w:autoSpaceDN w:val="0"/>
              <w:adjustRightInd w:val="0"/>
              <w:jc w:val="center"/>
              <w:rPr>
                <w:sz w:val="24"/>
                <w:szCs w:val="24"/>
              </w:rPr>
            </w:pPr>
            <w:r w:rsidRPr="00B52958">
              <w:rPr>
                <w:sz w:val="24"/>
                <w:szCs w:val="24"/>
              </w:rPr>
              <w:t>2012-13</w:t>
            </w:r>
          </w:p>
        </w:tc>
        <w:tc>
          <w:tcPr>
            <w:tcW w:w="1246" w:type="dxa"/>
          </w:tcPr>
          <w:p w:rsidR="00E6669B" w:rsidRDefault="00E6669B" w:rsidP="00F37BCE">
            <w:pPr>
              <w:autoSpaceDE w:val="0"/>
              <w:autoSpaceDN w:val="0"/>
              <w:adjustRightInd w:val="0"/>
              <w:jc w:val="center"/>
              <w:rPr>
                <w:sz w:val="24"/>
                <w:szCs w:val="24"/>
              </w:rPr>
            </w:pPr>
          </w:p>
          <w:p w:rsidR="00F37BCE" w:rsidRPr="00B52958" w:rsidRDefault="00F37BCE" w:rsidP="00F37BCE">
            <w:pPr>
              <w:autoSpaceDE w:val="0"/>
              <w:autoSpaceDN w:val="0"/>
              <w:adjustRightInd w:val="0"/>
              <w:jc w:val="center"/>
              <w:rPr>
                <w:sz w:val="24"/>
                <w:szCs w:val="24"/>
              </w:rPr>
            </w:pPr>
            <w:r w:rsidRPr="00B52958">
              <w:rPr>
                <w:sz w:val="24"/>
                <w:szCs w:val="24"/>
              </w:rPr>
              <w:t>2013-14</w:t>
            </w:r>
          </w:p>
        </w:tc>
        <w:tc>
          <w:tcPr>
            <w:tcW w:w="2145" w:type="dxa"/>
            <w:gridSpan w:val="2"/>
          </w:tcPr>
          <w:p w:rsidR="00E6669B" w:rsidRDefault="00B52958" w:rsidP="008A5B87">
            <w:pPr>
              <w:autoSpaceDE w:val="0"/>
              <w:autoSpaceDN w:val="0"/>
              <w:adjustRightInd w:val="0"/>
              <w:jc w:val="center"/>
              <w:rPr>
                <w:sz w:val="24"/>
                <w:szCs w:val="24"/>
              </w:rPr>
            </w:pPr>
            <w:r>
              <w:rPr>
                <w:sz w:val="24"/>
                <w:szCs w:val="24"/>
              </w:rPr>
              <w:t xml:space="preserve">    </w:t>
            </w:r>
          </w:p>
          <w:p w:rsidR="00F37BCE" w:rsidRPr="00B52958" w:rsidRDefault="00E6669B" w:rsidP="008A5B87">
            <w:pPr>
              <w:autoSpaceDE w:val="0"/>
              <w:autoSpaceDN w:val="0"/>
              <w:adjustRightInd w:val="0"/>
              <w:jc w:val="center"/>
              <w:rPr>
                <w:sz w:val="24"/>
                <w:szCs w:val="24"/>
              </w:rPr>
            </w:pPr>
            <w:r>
              <w:rPr>
                <w:sz w:val="24"/>
                <w:szCs w:val="24"/>
              </w:rPr>
              <w:t xml:space="preserve">    </w:t>
            </w:r>
            <w:r w:rsidR="00F37BCE" w:rsidRPr="00B52958">
              <w:rPr>
                <w:sz w:val="24"/>
                <w:szCs w:val="24"/>
              </w:rPr>
              <w:t>Difference</w:t>
            </w:r>
          </w:p>
        </w:tc>
      </w:tr>
      <w:tr w:rsidR="00F37BCE" w:rsidRPr="00B52958" w:rsidTr="008A5B87">
        <w:trPr>
          <w:trHeight w:val="262"/>
        </w:trPr>
        <w:tc>
          <w:tcPr>
            <w:tcW w:w="2302" w:type="dxa"/>
          </w:tcPr>
          <w:p w:rsidR="00F37BCE" w:rsidRPr="00B52958" w:rsidRDefault="00F37BCE" w:rsidP="008A5B87">
            <w:pPr>
              <w:autoSpaceDE w:val="0"/>
              <w:autoSpaceDN w:val="0"/>
              <w:adjustRightInd w:val="0"/>
              <w:jc w:val="right"/>
              <w:rPr>
                <w:sz w:val="24"/>
                <w:szCs w:val="24"/>
              </w:rPr>
            </w:pPr>
          </w:p>
        </w:tc>
        <w:tc>
          <w:tcPr>
            <w:tcW w:w="1245" w:type="dxa"/>
            <w:tcBorders>
              <w:bottom w:val="double" w:sz="4" w:space="0" w:color="auto"/>
            </w:tcBorders>
          </w:tcPr>
          <w:p w:rsidR="00F37BCE" w:rsidRPr="00B52958" w:rsidRDefault="00F37BCE" w:rsidP="008A5B87">
            <w:pPr>
              <w:autoSpaceDE w:val="0"/>
              <w:autoSpaceDN w:val="0"/>
              <w:adjustRightInd w:val="0"/>
              <w:jc w:val="center"/>
              <w:rPr>
                <w:sz w:val="24"/>
                <w:szCs w:val="24"/>
              </w:rPr>
            </w:pPr>
            <w:r w:rsidRPr="00B52958">
              <w:rPr>
                <w:sz w:val="24"/>
                <w:szCs w:val="24"/>
              </w:rPr>
              <w:t>$</w:t>
            </w:r>
          </w:p>
        </w:tc>
        <w:tc>
          <w:tcPr>
            <w:tcW w:w="1246" w:type="dxa"/>
            <w:tcBorders>
              <w:bottom w:val="double" w:sz="4" w:space="0" w:color="auto"/>
            </w:tcBorders>
          </w:tcPr>
          <w:p w:rsidR="00F37BCE" w:rsidRPr="00B52958" w:rsidRDefault="00F37BCE" w:rsidP="008A5B87">
            <w:pPr>
              <w:autoSpaceDE w:val="0"/>
              <w:autoSpaceDN w:val="0"/>
              <w:adjustRightInd w:val="0"/>
              <w:jc w:val="center"/>
              <w:rPr>
                <w:sz w:val="24"/>
                <w:szCs w:val="24"/>
              </w:rPr>
            </w:pPr>
            <w:r w:rsidRPr="00B52958">
              <w:rPr>
                <w:sz w:val="24"/>
                <w:szCs w:val="24"/>
              </w:rPr>
              <w:t>$</w:t>
            </w:r>
          </w:p>
        </w:tc>
        <w:tc>
          <w:tcPr>
            <w:tcW w:w="1357" w:type="dxa"/>
            <w:tcBorders>
              <w:bottom w:val="double" w:sz="4" w:space="0" w:color="auto"/>
            </w:tcBorders>
          </w:tcPr>
          <w:p w:rsidR="00F37BCE" w:rsidRPr="00B52958" w:rsidRDefault="00F37BCE" w:rsidP="008A5B87">
            <w:pPr>
              <w:autoSpaceDE w:val="0"/>
              <w:autoSpaceDN w:val="0"/>
              <w:adjustRightInd w:val="0"/>
              <w:jc w:val="center"/>
              <w:rPr>
                <w:sz w:val="24"/>
                <w:szCs w:val="24"/>
              </w:rPr>
            </w:pPr>
            <w:r w:rsidRPr="00B52958">
              <w:rPr>
                <w:sz w:val="24"/>
                <w:szCs w:val="24"/>
              </w:rPr>
              <w:t>$</w:t>
            </w:r>
          </w:p>
        </w:tc>
        <w:tc>
          <w:tcPr>
            <w:tcW w:w="788" w:type="dxa"/>
            <w:tcBorders>
              <w:bottom w:val="double" w:sz="4" w:space="0" w:color="auto"/>
            </w:tcBorders>
          </w:tcPr>
          <w:p w:rsidR="00F37BCE" w:rsidRPr="00B52958" w:rsidRDefault="00F37BCE" w:rsidP="008A5B87">
            <w:pPr>
              <w:autoSpaceDE w:val="0"/>
              <w:autoSpaceDN w:val="0"/>
              <w:adjustRightInd w:val="0"/>
              <w:jc w:val="center"/>
              <w:rPr>
                <w:sz w:val="24"/>
                <w:szCs w:val="24"/>
              </w:rPr>
            </w:pPr>
            <w:r w:rsidRPr="00B52958">
              <w:rPr>
                <w:sz w:val="24"/>
                <w:szCs w:val="24"/>
              </w:rPr>
              <w:t>%</w:t>
            </w:r>
          </w:p>
        </w:tc>
      </w:tr>
      <w:tr w:rsidR="00F37BCE" w:rsidRPr="00B52958" w:rsidTr="00813F21">
        <w:trPr>
          <w:trHeight w:val="247"/>
        </w:trPr>
        <w:tc>
          <w:tcPr>
            <w:tcW w:w="2302" w:type="dxa"/>
          </w:tcPr>
          <w:p w:rsidR="00F37BCE" w:rsidRPr="00B52958" w:rsidRDefault="00F37BCE" w:rsidP="008A5B87">
            <w:pPr>
              <w:autoSpaceDE w:val="0"/>
              <w:autoSpaceDN w:val="0"/>
              <w:adjustRightInd w:val="0"/>
              <w:rPr>
                <w:sz w:val="24"/>
                <w:szCs w:val="24"/>
              </w:rPr>
            </w:pPr>
            <w:r w:rsidRPr="00B52958">
              <w:rPr>
                <w:sz w:val="24"/>
                <w:szCs w:val="24"/>
              </w:rPr>
              <w:t>Cost recovered budget</w:t>
            </w:r>
          </w:p>
        </w:tc>
        <w:tc>
          <w:tcPr>
            <w:tcW w:w="1245" w:type="dxa"/>
            <w:tcBorders>
              <w:top w:val="double" w:sz="4" w:space="0" w:color="auto"/>
            </w:tcBorders>
            <w:vAlign w:val="center"/>
          </w:tcPr>
          <w:p w:rsidR="00F37BCE" w:rsidRPr="00B52958" w:rsidRDefault="00482EDC" w:rsidP="00813F21">
            <w:pPr>
              <w:jc w:val="right"/>
              <w:rPr>
                <w:sz w:val="24"/>
                <w:szCs w:val="24"/>
              </w:rPr>
            </w:pPr>
            <w:r>
              <w:rPr>
                <w:sz w:val="24"/>
                <w:szCs w:val="24"/>
              </w:rPr>
              <w:t>2 765 779</w:t>
            </w:r>
          </w:p>
        </w:tc>
        <w:tc>
          <w:tcPr>
            <w:tcW w:w="1246" w:type="dxa"/>
            <w:tcBorders>
              <w:top w:val="double" w:sz="4" w:space="0" w:color="auto"/>
            </w:tcBorders>
            <w:vAlign w:val="center"/>
          </w:tcPr>
          <w:p w:rsidR="00F37BCE" w:rsidRPr="00B52958" w:rsidRDefault="00F37BCE" w:rsidP="00813F21">
            <w:pPr>
              <w:jc w:val="right"/>
              <w:rPr>
                <w:sz w:val="24"/>
                <w:szCs w:val="24"/>
              </w:rPr>
            </w:pPr>
            <w:r w:rsidRPr="00B52958">
              <w:rPr>
                <w:sz w:val="24"/>
                <w:szCs w:val="24"/>
              </w:rPr>
              <w:t>2 579 287</w:t>
            </w:r>
          </w:p>
        </w:tc>
        <w:tc>
          <w:tcPr>
            <w:tcW w:w="1357" w:type="dxa"/>
            <w:tcBorders>
              <w:top w:val="double" w:sz="4" w:space="0" w:color="auto"/>
            </w:tcBorders>
            <w:vAlign w:val="center"/>
          </w:tcPr>
          <w:p w:rsidR="00F37BCE" w:rsidRPr="00B52958" w:rsidRDefault="00F37BCE" w:rsidP="00482EDC">
            <w:pPr>
              <w:jc w:val="right"/>
              <w:rPr>
                <w:sz w:val="24"/>
                <w:szCs w:val="24"/>
              </w:rPr>
            </w:pPr>
            <w:r w:rsidRPr="00B52958">
              <w:rPr>
                <w:sz w:val="24"/>
                <w:szCs w:val="24"/>
              </w:rPr>
              <w:t>- </w:t>
            </w:r>
            <w:r w:rsidR="00482EDC">
              <w:rPr>
                <w:sz w:val="24"/>
                <w:szCs w:val="24"/>
              </w:rPr>
              <w:t>186 492</w:t>
            </w:r>
          </w:p>
        </w:tc>
        <w:tc>
          <w:tcPr>
            <w:tcW w:w="788" w:type="dxa"/>
            <w:tcBorders>
              <w:top w:val="double" w:sz="4" w:space="0" w:color="auto"/>
            </w:tcBorders>
            <w:vAlign w:val="center"/>
          </w:tcPr>
          <w:p w:rsidR="00F37BCE" w:rsidRPr="00B52958" w:rsidRDefault="00F37BCE" w:rsidP="00482EDC">
            <w:pPr>
              <w:jc w:val="right"/>
              <w:rPr>
                <w:sz w:val="24"/>
                <w:szCs w:val="24"/>
              </w:rPr>
            </w:pPr>
            <w:r w:rsidRPr="00B52958">
              <w:rPr>
                <w:sz w:val="24"/>
                <w:szCs w:val="24"/>
              </w:rPr>
              <w:t xml:space="preserve">- </w:t>
            </w:r>
            <w:r w:rsidR="00482EDC">
              <w:rPr>
                <w:sz w:val="24"/>
                <w:szCs w:val="24"/>
              </w:rPr>
              <w:t>6.7</w:t>
            </w:r>
          </w:p>
        </w:tc>
      </w:tr>
      <w:tr w:rsidR="00F37BCE" w:rsidRPr="00B52958" w:rsidTr="00813F21">
        <w:trPr>
          <w:trHeight w:val="247"/>
        </w:trPr>
        <w:tc>
          <w:tcPr>
            <w:tcW w:w="2302" w:type="dxa"/>
          </w:tcPr>
          <w:p w:rsidR="00F37BCE" w:rsidRPr="00B52958" w:rsidRDefault="00F37BCE" w:rsidP="008A5B87">
            <w:pPr>
              <w:autoSpaceDE w:val="0"/>
              <w:autoSpaceDN w:val="0"/>
              <w:adjustRightInd w:val="0"/>
              <w:rPr>
                <w:sz w:val="24"/>
                <w:szCs w:val="24"/>
              </w:rPr>
            </w:pPr>
            <w:r w:rsidRPr="00B52958">
              <w:rPr>
                <w:sz w:val="24"/>
                <w:szCs w:val="24"/>
              </w:rPr>
              <w:t>Prior year (over)/under recoveries</w:t>
            </w:r>
          </w:p>
        </w:tc>
        <w:tc>
          <w:tcPr>
            <w:tcW w:w="1245" w:type="dxa"/>
            <w:tcBorders>
              <w:bottom w:val="single" w:sz="4" w:space="0" w:color="auto"/>
            </w:tcBorders>
            <w:vAlign w:val="center"/>
          </w:tcPr>
          <w:p w:rsidR="00F37BCE" w:rsidRPr="00B52958" w:rsidRDefault="00F34515" w:rsidP="00813F21">
            <w:pPr>
              <w:jc w:val="right"/>
              <w:rPr>
                <w:sz w:val="24"/>
                <w:szCs w:val="24"/>
              </w:rPr>
            </w:pPr>
            <w:r>
              <w:rPr>
                <w:sz w:val="24"/>
                <w:szCs w:val="24"/>
              </w:rPr>
              <w:t>368 344</w:t>
            </w:r>
          </w:p>
        </w:tc>
        <w:tc>
          <w:tcPr>
            <w:tcW w:w="1246" w:type="dxa"/>
            <w:tcBorders>
              <w:bottom w:val="single" w:sz="4" w:space="0" w:color="auto"/>
            </w:tcBorders>
            <w:vAlign w:val="center"/>
          </w:tcPr>
          <w:p w:rsidR="00F37BCE" w:rsidRPr="00B52958" w:rsidRDefault="00612481" w:rsidP="00612481">
            <w:pPr>
              <w:jc w:val="right"/>
              <w:rPr>
                <w:sz w:val="24"/>
                <w:szCs w:val="24"/>
              </w:rPr>
            </w:pPr>
            <w:r>
              <w:rPr>
                <w:sz w:val="24"/>
                <w:szCs w:val="24"/>
              </w:rPr>
              <w:t>-</w:t>
            </w:r>
            <w:r w:rsidR="00F37BCE" w:rsidRPr="00B52958">
              <w:rPr>
                <w:sz w:val="24"/>
                <w:szCs w:val="24"/>
              </w:rPr>
              <w:t>210 495</w:t>
            </w:r>
          </w:p>
        </w:tc>
        <w:tc>
          <w:tcPr>
            <w:tcW w:w="1357" w:type="dxa"/>
            <w:tcBorders>
              <w:bottom w:val="single" w:sz="4" w:space="0" w:color="auto"/>
            </w:tcBorders>
            <w:vAlign w:val="center"/>
          </w:tcPr>
          <w:p w:rsidR="00F37BCE" w:rsidRPr="00B52958" w:rsidRDefault="00F37BCE" w:rsidP="00813F21">
            <w:pPr>
              <w:jc w:val="right"/>
              <w:rPr>
                <w:sz w:val="24"/>
                <w:szCs w:val="24"/>
              </w:rPr>
            </w:pPr>
          </w:p>
        </w:tc>
        <w:tc>
          <w:tcPr>
            <w:tcW w:w="788" w:type="dxa"/>
            <w:tcBorders>
              <w:bottom w:val="single" w:sz="4" w:space="0" w:color="auto"/>
            </w:tcBorders>
            <w:vAlign w:val="center"/>
          </w:tcPr>
          <w:p w:rsidR="00F37BCE" w:rsidRPr="00B52958" w:rsidRDefault="00F37BCE" w:rsidP="00813F21">
            <w:pPr>
              <w:jc w:val="right"/>
              <w:rPr>
                <w:sz w:val="24"/>
                <w:szCs w:val="24"/>
              </w:rPr>
            </w:pPr>
          </w:p>
        </w:tc>
      </w:tr>
      <w:tr w:rsidR="00F37BCE" w:rsidRPr="00B52958" w:rsidTr="00813F21">
        <w:trPr>
          <w:trHeight w:val="247"/>
        </w:trPr>
        <w:tc>
          <w:tcPr>
            <w:tcW w:w="2302" w:type="dxa"/>
          </w:tcPr>
          <w:p w:rsidR="00F37BCE" w:rsidRPr="00B52958" w:rsidRDefault="00F37BCE" w:rsidP="008A5B87">
            <w:pPr>
              <w:autoSpaceDE w:val="0"/>
              <w:autoSpaceDN w:val="0"/>
              <w:adjustRightInd w:val="0"/>
              <w:rPr>
                <w:sz w:val="24"/>
                <w:szCs w:val="24"/>
              </w:rPr>
            </w:pPr>
            <w:r w:rsidRPr="00B52958">
              <w:rPr>
                <w:sz w:val="24"/>
                <w:szCs w:val="24"/>
              </w:rPr>
              <w:t xml:space="preserve">Amount payable (Excludes </w:t>
            </w:r>
            <w:proofErr w:type="spellStart"/>
            <w:r w:rsidRPr="00B52958">
              <w:rPr>
                <w:sz w:val="24"/>
                <w:szCs w:val="24"/>
              </w:rPr>
              <w:t>FRDC</w:t>
            </w:r>
            <w:proofErr w:type="spellEnd"/>
            <w:r w:rsidRPr="00B52958">
              <w:rPr>
                <w:sz w:val="24"/>
                <w:szCs w:val="24"/>
              </w:rPr>
              <w:t>)</w:t>
            </w:r>
          </w:p>
        </w:tc>
        <w:tc>
          <w:tcPr>
            <w:tcW w:w="1245" w:type="dxa"/>
            <w:tcBorders>
              <w:top w:val="single" w:sz="4" w:space="0" w:color="auto"/>
              <w:bottom w:val="single" w:sz="4" w:space="0" w:color="auto"/>
            </w:tcBorders>
            <w:vAlign w:val="center"/>
          </w:tcPr>
          <w:p w:rsidR="00F37BCE" w:rsidRPr="00B52958" w:rsidRDefault="00482EDC" w:rsidP="00813F21">
            <w:pPr>
              <w:jc w:val="right"/>
              <w:rPr>
                <w:sz w:val="24"/>
                <w:szCs w:val="24"/>
              </w:rPr>
            </w:pPr>
            <w:r>
              <w:rPr>
                <w:sz w:val="24"/>
                <w:szCs w:val="24"/>
              </w:rPr>
              <w:t>3 134 122</w:t>
            </w:r>
          </w:p>
        </w:tc>
        <w:tc>
          <w:tcPr>
            <w:tcW w:w="1246" w:type="dxa"/>
            <w:tcBorders>
              <w:top w:val="single" w:sz="4" w:space="0" w:color="auto"/>
              <w:bottom w:val="single" w:sz="4" w:space="0" w:color="auto"/>
            </w:tcBorders>
            <w:vAlign w:val="center"/>
          </w:tcPr>
          <w:p w:rsidR="00F37BCE" w:rsidRPr="00B52958" w:rsidRDefault="00F37BCE" w:rsidP="00813F21">
            <w:pPr>
              <w:jc w:val="right"/>
              <w:rPr>
                <w:sz w:val="24"/>
                <w:szCs w:val="24"/>
              </w:rPr>
            </w:pPr>
            <w:r w:rsidRPr="00B52958">
              <w:rPr>
                <w:sz w:val="24"/>
                <w:szCs w:val="24"/>
              </w:rPr>
              <w:t>2 368 792</w:t>
            </w:r>
          </w:p>
        </w:tc>
        <w:tc>
          <w:tcPr>
            <w:tcW w:w="1357" w:type="dxa"/>
            <w:tcBorders>
              <w:top w:val="single" w:sz="4" w:space="0" w:color="auto"/>
              <w:bottom w:val="single" w:sz="4" w:space="0" w:color="auto"/>
            </w:tcBorders>
            <w:vAlign w:val="center"/>
          </w:tcPr>
          <w:p w:rsidR="00F37BCE" w:rsidRPr="00B52958" w:rsidRDefault="00F37BCE" w:rsidP="00F34515">
            <w:pPr>
              <w:jc w:val="right"/>
              <w:rPr>
                <w:sz w:val="24"/>
                <w:szCs w:val="24"/>
              </w:rPr>
            </w:pPr>
            <w:r w:rsidRPr="00B52958">
              <w:rPr>
                <w:sz w:val="24"/>
                <w:szCs w:val="24"/>
              </w:rPr>
              <w:t>- </w:t>
            </w:r>
            <w:r w:rsidR="00F34515">
              <w:rPr>
                <w:sz w:val="24"/>
                <w:szCs w:val="24"/>
              </w:rPr>
              <w:t>765 330</w:t>
            </w:r>
          </w:p>
        </w:tc>
        <w:tc>
          <w:tcPr>
            <w:tcW w:w="788" w:type="dxa"/>
            <w:tcBorders>
              <w:top w:val="single" w:sz="4" w:space="0" w:color="auto"/>
              <w:bottom w:val="single" w:sz="4" w:space="0" w:color="auto"/>
            </w:tcBorders>
            <w:vAlign w:val="center"/>
          </w:tcPr>
          <w:p w:rsidR="00F37BCE" w:rsidRPr="00B52958" w:rsidRDefault="00F37BCE" w:rsidP="00482EDC">
            <w:pPr>
              <w:jc w:val="right"/>
              <w:rPr>
                <w:sz w:val="24"/>
                <w:szCs w:val="24"/>
              </w:rPr>
            </w:pPr>
            <w:r w:rsidRPr="00B52958">
              <w:rPr>
                <w:sz w:val="24"/>
                <w:szCs w:val="24"/>
              </w:rPr>
              <w:t>- 2</w:t>
            </w:r>
            <w:r w:rsidR="00482EDC">
              <w:rPr>
                <w:sz w:val="24"/>
                <w:szCs w:val="24"/>
              </w:rPr>
              <w:t>4.4</w:t>
            </w:r>
          </w:p>
        </w:tc>
      </w:tr>
    </w:tbl>
    <w:p w:rsidR="003A4857" w:rsidRDefault="00F37BCE">
      <w:pPr>
        <w:spacing w:before="240"/>
        <w:rPr>
          <w:sz w:val="24"/>
          <w:szCs w:val="24"/>
        </w:rPr>
      </w:pPr>
      <w:r w:rsidRPr="00B52958">
        <w:rPr>
          <w:sz w:val="24"/>
          <w:szCs w:val="24"/>
        </w:rPr>
        <w:t xml:space="preserve">There was a </w:t>
      </w:r>
      <w:r w:rsidR="00482EDC">
        <w:rPr>
          <w:sz w:val="24"/>
          <w:szCs w:val="24"/>
        </w:rPr>
        <w:t>24.4</w:t>
      </w:r>
      <w:r w:rsidRPr="00B52958">
        <w:rPr>
          <w:sz w:val="24"/>
          <w:szCs w:val="24"/>
        </w:rPr>
        <w:t xml:space="preserve"> per cent ($</w:t>
      </w:r>
      <w:r w:rsidR="00482EDC">
        <w:rPr>
          <w:sz w:val="24"/>
          <w:szCs w:val="24"/>
        </w:rPr>
        <w:t>765 330</w:t>
      </w:r>
      <w:r w:rsidRPr="00B52958">
        <w:rPr>
          <w:sz w:val="24"/>
          <w:szCs w:val="24"/>
        </w:rPr>
        <w:t xml:space="preserve">) decrease in the levy amount payable for 2013-14 ($2 368 792) compared to the levy payable for 2012-13 ($2 986 696). The difference in </w:t>
      </w:r>
      <w:r w:rsidR="00470116">
        <w:rPr>
          <w:sz w:val="24"/>
          <w:szCs w:val="24"/>
        </w:rPr>
        <w:t xml:space="preserve">the amount of collectable levy from </w:t>
      </w:r>
      <w:r w:rsidRPr="00B52958">
        <w:rPr>
          <w:sz w:val="24"/>
          <w:szCs w:val="24"/>
        </w:rPr>
        <w:t xml:space="preserve">2012-13 </w:t>
      </w:r>
      <w:r w:rsidR="00470116">
        <w:rPr>
          <w:sz w:val="24"/>
          <w:szCs w:val="24"/>
        </w:rPr>
        <w:t>to</w:t>
      </w:r>
      <w:r w:rsidRPr="00B52958">
        <w:rPr>
          <w:sz w:val="24"/>
          <w:szCs w:val="24"/>
        </w:rPr>
        <w:t xml:space="preserve"> 2013-14 is primarily due to a reduction in budget of a </w:t>
      </w:r>
      <w:r w:rsidR="00482EDC">
        <w:rPr>
          <w:sz w:val="24"/>
          <w:szCs w:val="24"/>
        </w:rPr>
        <w:t>6.7</w:t>
      </w:r>
      <w:r w:rsidR="00482EDC" w:rsidRPr="00B52958">
        <w:rPr>
          <w:sz w:val="24"/>
          <w:szCs w:val="24"/>
        </w:rPr>
        <w:t xml:space="preserve"> </w:t>
      </w:r>
      <w:r w:rsidRPr="00B52958">
        <w:rPr>
          <w:sz w:val="24"/>
          <w:szCs w:val="24"/>
        </w:rPr>
        <w:t>per cent ($</w:t>
      </w:r>
      <w:r w:rsidR="00482EDC">
        <w:rPr>
          <w:sz w:val="24"/>
          <w:szCs w:val="24"/>
        </w:rPr>
        <w:t>186 492</w:t>
      </w:r>
      <w:r w:rsidRPr="00B52958">
        <w:rPr>
          <w:sz w:val="24"/>
          <w:szCs w:val="24"/>
        </w:rPr>
        <w:t>), and savings made in budgeted research costs ($315 254) by deferring a Fisheries Independent Survey (</w:t>
      </w:r>
      <w:proofErr w:type="spellStart"/>
      <w:r w:rsidRPr="00B52958">
        <w:rPr>
          <w:sz w:val="24"/>
          <w:szCs w:val="24"/>
        </w:rPr>
        <w:t>FIS</w:t>
      </w:r>
      <w:proofErr w:type="spellEnd"/>
      <w:r w:rsidRPr="00B52958">
        <w:rPr>
          <w:sz w:val="24"/>
          <w:szCs w:val="24"/>
        </w:rPr>
        <w:t>) for an additional year.</w:t>
      </w:r>
    </w:p>
    <w:p w:rsidR="003A4857" w:rsidRDefault="00B965AC">
      <w:pPr>
        <w:pStyle w:val="AFMANormal"/>
        <w:jc w:val="left"/>
        <w:rPr>
          <w:szCs w:val="24"/>
        </w:rPr>
      </w:pPr>
      <w:r>
        <w:rPr>
          <w:szCs w:val="24"/>
        </w:rPr>
        <w:t xml:space="preserve">A number of quota species are caught in both the </w:t>
      </w:r>
      <w:proofErr w:type="spellStart"/>
      <w:r>
        <w:rPr>
          <w:szCs w:val="24"/>
        </w:rPr>
        <w:t>GHAT</w:t>
      </w:r>
      <w:proofErr w:type="spellEnd"/>
      <w:r>
        <w:rPr>
          <w:szCs w:val="24"/>
        </w:rPr>
        <w:t xml:space="preserve"> and the </w:t>
      </w:r>
      <w:proofErr w:type="spellStart"/>
      <w:r>
        <w:rPr>
          <w:szCs w:val="24"/>
        </w:rPr>
        <w:t>CSET</w:t>
      </w:r>
      <w:proofErr w:type="spellEnd"/>
      <w:r>
        <w:rPr>
          <w:szCs w:val="24"/>
        </w:rPr>
        <w:t xml:space="preserve"> sectors of the </w:t>
      </w:r>
      <w:proofErr w:type="spellStart"/>
      <w:r>
        <w:rPr>
          <w:szCs w:val="24"/>
        </w:rPr>
        <w:t>SESSF</w:t>
      </w:r>
      <w:proofErr w:type="spellEnd"/>
      <w:r>
        <w:rPr>
          <w:szCs w:val="24"/>
        </w:rPr>
        <w:t xml:space="preserve">.  </w:t>
      </w:r>
      <w:r w:rsidR="00813F21">
        <w:rPr>
          <w:szCs w:val="24"/>
        </w:rPr>
        <w:t>The table below sets out the levy payable for SESS quota</w:t>
      </w:r>
      <w:r w:rsidR="00813F21">
        <w:rPr>
          <w:b/>
          <w:szCs w:val="24"/>
        </w:rPr>
        <w:t xml:space="preserve"> </w:t>
      </w:r>
      <w:proofErr w:type="spellStart"/>
      <w:r w:rsidR="00813F21">
        <w:rPr>
          <w:szCs w:val="24"/>
        </w:rPr>
        <w:t>SFRs</w:t>
      </w:r>
      <w:proofErr w:type="spellEnd"/>
      <w:r w:rsidR="00813F21">
        <w:rPr>
          <w:szCs w:val="24"/>
        </w:rPr>
        <w:t xml:space="preserve"> in force on or after the commencement of this regulation and before 30 June 2014 as; </w:t>
      </w:r>
    </w:p>
    <w:p w:rsidR="003A4857" w:rsidRDefault="003A4857">
      <w:pPr>
        <w:pStyle w:val="AFMANormal"/>
        <w:jc w:val="left"/>
        <w:rPr>
          <w:szCs w:val="24"/>
        </w:rPr>
      </w:pPr>
    </w:p>
    <w:p w:rsidR="00B42BBE" w:rsidRDefault="00B42BBE">
      <w:pPr>
        <w:pStyle w:val="AFMANormal"/>
        <w:jc w:val="left"/>
        <w:rPr>
          <w:szCs w:val="24"/>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577"/>
        <w:gridCol w:w="1483"/>
        <w:gridCol w:w="1620"/>
      </w:tblGrid>
      <w:tr w:rsidR="00813F21" w:rsidRPr="00AF26ED" w:rsidTr="00FD6E7F">
        <w:tc>
          <w:tcPr>
            <w:tcW w:w="3708" w:type="dxa"/>
            <w:shd w:val="clear" w:color="auto" w:fill="D9D9D9"/>
          </w:tcPr>
          <w:p w:rsidR="00813F21" w:rsidRPr="00AF26ED" w:rsidRDefault="00813F21" w:rsidP="00FD6E7F">
            <w:pPr>
              <w:pStyle w:val="AFMANormal"/>
              <w:tabs>
                <w:tab w:val="right" w:pos="8460"/>
              </w:tabs>
              <w:rPr>
                <w:b/>
                <w:szCs w:val="24"/>
              </w:rPr>
            </w:pPr>
            <w:r w:rsidRPr="00AF26ED">
              <w:rPr>
                <w:b/>
                <w:szCs w:val="24"/>
              </w:rPr>
              <w:t>Item</w:t>
            </w:r>
          </w:p>
        </w:tc>
        <w:tc>
          <w:tcPr>
            <w:tcW w:w="1577" w:type="dxa"/>
            <w:shd w:val="clear" w:color="auto" w:fill="D9D9D9"/>
          </w:tcPr>
          <w:p w:rsidR="00813F21" w:rsidRPr="00AF26ED" w:rsidRDefault="00813F21" w:rsidP="00FD6E7F">
            <w:pPr>
              <w:pStyle w:val="AFMANormal"/>
              <w:tabs>
                <w:tab w:val="right" w:pos="8460"/>
              </w:tabs>
              <w:jc w:val="center"/>
              <w:rPr>
                <w:b/>
                <w:szCs w:val="24"/>
              </w:rPr>
            </w:pPr>
            <w:r w:rsidRPr="00AF26ED">
              <w:rPr>
                <w:b/>
                <w:szCs w:val="24"/>
              </w:rPr>
              <w:t>Management Levy</w:t>
            </w:r>
          </w:p>
        </w:tc>
        <w:tc>
          <w:tcPr>
            <w:tcW w:w="1483" w:type="dxa"/>
            <w:shd w:val="clear" w:color="auto" w:fill="D9D9D9"/>
          </w:tcPr>
          <w:p w:rsidR="00813F21" w:rsidRPr="00AF26ED" w:rsidRDefault="00813F21" w:rsidP="00FD6E7F">
            <w:pPr>
              <w:pStyle w:val="AFMANormal"/>
              <w:tabs>
                <w:tab w:val="right" w:pos="8460"/>
              </w:tabs>
              <w:jc w:val="center"/>
              <w:rPr>
                <w:b/>
                <w:szCs w:val="24"/>
              </w:rPr>
            </w:pPr>
            <w:proofErr w:type="spellStart"/>
            <w:r w:rsidRPr="00AF26ED">
              <w:rPr>
                <w:b/>
                <w:szCs w:val="24"/>
              </w:rPr>
              <w:t>FRDC</w:t>
            </w:r>
            <w:proofErr w:type="spellEnd"/>
            <w:r w:rsidRPr="00AF26ED">
              <w:rPr>
                <w:b/>
                <w:szCs w:val="24"/>
              </w:rPr>
              <w:t xml:space="preserve"> Levy</w:t>
            </w:r>
          </w:p>
        </w:tc>
        <w:tc>
          <w:tcPr>
            <w:tcW w:w="1620" w:type="dxa"/>
            <w:shd w:val="clear" w:color="auto" w:fill="D9D9D9"/>
          </w:tcPr>
          <w:p w:rsidR="00813F21" w:rsidRPr="00AF26ED" w:rsidRDefault="00813F21" w:rsidP="00FD6E7F">
            <w:pPr>
              <w:pStyle w:val="AFMANormal"/>
              <w:tabs>
                <w:tab w:val="right" w:pos="8460"/>
              </w:tabs>
              <w:jc w:val="center"/>
              <w:rPr>
                <w:b/>
                <w:szCs w:val="24"/>
              </w:rPr>
            </w:pPr>
            <w:r w:rsidRPr="00AF26ED">
              <w:rPr>
                <w:b/>
                <w:szCs w:val="24"/>
              </w:rPr>
              <w:t>Total Levy</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proofErr w:type="spellStart"/>
            <w:r>
              <w:rPr>
                <w:szCs w:val="24"/>
              </w:rPr>
              <w:t>Alfonsino</w:t>
            </w:r>
            <w:proofErr w:type="spellEnd"/>
            <w:r>
              <w:rPr>
                <w:szCs w:val="24"/>
              </w:rPr>
              <w:t xml:space="preserve"> </w:t>
            </w:r>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$0.0189</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$0.00148</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Pr>
                <w:szCs w:val="24"/>
              </w:rPr>
              <w:t>$</w:t>
            </w:r>
            <w:r w:rsidRPr="00142DAC">
              <w:rPr>
                <w:szCs w:val="24"/>
              </w:rPr>
              <w:t>0.02039</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r>
              <w:rPr>
                <w:szCs w:val="24"/>
              </w:rPr>
              <w:t>Blue Eye Trevalla</w:t>
            </w:r>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$0.3820</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$0.01272</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$0.39468</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r>
              <w:rPr>
                <w:szCs w:val="24"/>
              </w:rPr>
              <w:t>Blue Grenadier</w:t>
            </w:r>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$0.0955</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$0.00764</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$0.10317</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r>
              <w:rPr>
                <w:szCs w:val="24"/>
              </w:rPr>
              <w:t xml:space="preserve">Blue </w:t>
            </w:r>
            <w:proofErr w:type="spellStart"/>
            <w:r>
              <w:rPr>
                <w:szCs w:val="24"/>
              </w:rPr>
              <w:t>Warehou</w:t>
            </w:r>
            <w:proofErr w:type="spellEnd"/>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$0.0123</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$0.00090</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$0.01320</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proofErr w:type="spellStart"/>
            <w:r>
              <w:rPr>
                <w:szCs w:val="24"/>
              </w:rPr>
              <w:t>Deepwater</w:t>
            </w:r>
            <w:proofErr w:type="spellEnd"/>
            <w:r>
              <w:rPr>
                <w:szCs w:val="24"/>
              </w:rPr>
              <w:t xml:space="preserve"> shark basket east </w:t>
            </w:r>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$0.0219</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$0.00163</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$0.02354</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proofErr w:type="spellStart"/>
            <w:r>
              <w:rPr>
                <w:szCs w:val="24"/>
              </w:rPr>
              <w:t>Deepwater</w:t>
            </w:r>
            <w:proofErr w:type="spellEnd"/>
            <w:r>
              <w:rPr>
                <w:szCs w:val="24"/>
              </w:rPr>
              <w:t xml:space="preserve"> shark basket west </w:t>
            </w:r>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$0.0340</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$0.00265</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$0.03670</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r>
              <w:rPr>
                <w:szCs w:val="24"/>
              </w:rPr>
              <w:t>Elephant fish</w:t>
            </w:r>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$0.3609</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$0.00758</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$0.36852</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r>
              <w:rPr>
                <w:szCs w:val="24"/>
              </w:rPr>
              <w:t>Flathead</w:t>
            </w:r>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$0.1521</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$0.01218</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$0.16429</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r>
              <w:rPr>
                <w:szCs w:val="24"/>
              </w:rPr>
              <w:t>Gemfish - east</w:t>
            </w:r>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$0.1366</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$0.00932</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$0.14596</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r>
              <w:rPr>
                <w:szCs w:val="24"/>
              </w:rPr>
              <w:t>Gemfish - west</w:t>
            </w:r>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$0.0636</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$0.00450</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$0.06813</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r>
              <w:rPr>
                <w:szCs w:val="24"/>
              </w:rPr>
              <w:t>Gummy Shark</w:t>
            </w:r>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$0.4638</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$0.01541</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$0.47919</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r>
              <w:rPr>
                <w:szCs w:val="24"/>
              </w:rPr>
              <w:t>Jackass Morwong</w:t>
            </w:r>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$0.0569</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$0.00453</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$0.06141</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r>
              <w:rPr>
                <w:szCs w:val="24"/>
              </w:rPr>
              <w:t>John Dory</w:t>
            </w:r>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$0.0390</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$0.00312</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$0.04215</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r>
              <w:rPr>
                <w:szCs w:val="24"/>
              </w:rPr>
              <w:t>Mirror Dory</w:t>
            </w:r>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$0.0934</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$0.00748</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$0.10085</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r>
              <w:rPr>
                <w:szCs w:val="24"/>
              </w:rPr>
              <w:t>Ocean Perch</w:t>
            </w:r>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$0.0912</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$0.00629</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$0.09748</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r>
              <w:rPr>
                <w:szCs w:val="24"/>
              </w:rPr>
              <w:t xml:space="preserve">Orange </w:t>
            </w:r>
            <w:proofErr w:type="spellStart"/>
            <w:r>
              <w:rPr>
                <w:szCs w:val="24"/>
              </w:rPr>
              <w:t>Roughy</w:t>
            </w:r>
            <w:proofErr w:type="spellEnd"/>
            <w:r>
              <w:rPr>
                <w:szCs w:val="24"/>
              </w:rPr>
              <w:t xml:space="preserve"> Cascade</w:t>
            </w:r>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$0.0059</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$0.00047</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$0.00636</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r>
              <w:rPr>
                <w:szCs w:val="24"/>
              </w:rPr>
              <w:t xml:space="preserve">Orange </w:t>
            </w:r>
            <w:proofErr w:type="spellStart"/>
            <w:r>
              <w:rPr>
                <w:szCs w:val="24"/>
              </w:rPr>
              <w:t>Roughy</w:t>
            </w:r>
            <w:proofErr w:type="spellEnd"/>
            <w:r>
              <w:rPr>
                <w:szCs w:val="24"/>
              </w:rPr>
              <w:t xml:space="preserve"> - east</w:t>
            </w:r>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$0.0004</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$0.00003</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$0.00044</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r>
              <w:rPr>
                <w:szCs w:val="24"/>
              </w:rPr>
              <w:t xml:space="preserve">Orange </w:t>
            </w:r>
            <w:proofErr w:type="spellStart"/>
            <w:r>
              <w:rPr>
                <w:szCs w:val="24"/>
              </w:rPr>
              <w:t>Roughy</w:t>
            </w:r>
            <w:proofErr w:type="spellEnd"/>
            <w:r>
              <w:rPr>
                <w:szCs w:val="24"/>
              </w:rPr>
              <w:t xml:space="preserve"> - south</w:t>
            </w:r>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$0.0006</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$0.00005</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$0.00061</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r>
              <w:rPr>
                <w:szCs w:val="24"/>
              </w:rPr>
              <w:t xml:space="preserve">Orange </w:t>
            </w:r>
            <w:proofErr w:type="spellStart"/>
            <w:r>
              <w:rPr>
                <w:szCs w:val="24"/>
              </w:rPr>
              <w:t>Roughy</w:t>
            </w:r>
            <w:proofErr w:type="spellEnd"/>
            <w:r>
              <w:rPr>
                <w:szCs w:val="24"/>
              </w:rPr>
              <w:t xml:space="preserve"> - west</w:t>
            </w:r>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$0.0050</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$0.00040</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$0.00536</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r>
              <w:rPr>
                <w:szCs w:val="24"/>
              </w:rPr>
              <w:t>Oreo</w:t>
            </w:r>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$0.0191</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$0.00153</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$0.02067</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r>
              <w:rPr>
                <w:szCs w:val="24"/>
              </w:rPr>
              <w:t>Oreo cascade</w:t>
            </w:r>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$0.0006</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$0.00005</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$0.00061</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r>
              <w:rPr>
                <w:szCs w:val="24"/>
              </w:rPr>
              <w:t>Oreo smooth</w:t>
            </w:r>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$0.0005</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$0.00004</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$0.00053</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r>
              <w:rPr>
                <w:szCs w:val="24"/>
              </w:rPr>
              <w:t>Pink Ling</w:t>
            </w:r>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$0.3727</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$0.01877</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$0.39149</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r>
              <w:rPr>
                <w:szCs w:val="24"/>
              </w:rPr>
              <w:t>Redfish</w:t>
            </w:r>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$0.0239</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$0.00191</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$0.02583</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proofErr w:type="spellStart"/>
            <w:r>
              <w:rPr>
                <w:szCs w:val="24"/>
              </w:rPr>
              <w:t>Ribaldo</w:t>
            </w:r>
            <w:proofErr w:type="spellEnd"/>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$0.1771</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$0.00312</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$0.18023</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r>
              <w:rPr>
                <w:szCs w:val="24"/>
              </w:rPr>
              <w:t>Royal Red Prawn</w:t>
            </w:r>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$0.0385</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$0.00308</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$0.04155</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proofErr w:type="spellStart"/>
            <w:r>
              <w:rPr>
                <w:szCs w:val="24"/>
              </w:rPr>
              <w:t>Sawshark</w:t>
            </w:r>
            <w:proofErr w:type="spellEnd"/>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$0.2398</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$0.00435</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$0.24410</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r>
              <w:rPr>
                <w:szCs w:val="24"/>
              </w:rPr>
              <w:t>School Shark</w:t>
            </w:r>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$0.4516</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$0.01456</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$0.46620</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r>
              <w:rPr>
                <w:szCs w:val="24"/>
              </w:rPr>
              <w:t>School Whiting</w:t>
            </w:r>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$0.0284</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$0.00227</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$0.03065</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r>
              <w:rPr>
                <w:szCs w:val="24"/>
              </w:rPr>
              <w:t>Silver Trevally</w:t>
            </w:r>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$0.0530</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$0.00424</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$0.05725</w:t>
            </w:r>
          </w:p>
        </w:tc>
      </w:tr>
      <w:tr w:rsidR="00FE2491" w:rsidRPr="00AF26ED" w:rsidTr="00411016">
        <w:tc>
          <w:tcPr>
            <w:tcW w:w="3708" w:type="dxa"/>
            <w:shd w:val="clear" w:color="auto" w:fill="auto"/>
            <w:vAlign w:val="center"/>
          </w:tcPr>
          <w:p w:rsidR="00FE2491" w:rsidRDefault="00FE2491" w:rsidP="00411016">
            <w:pPr>
              <w:pStyle w:val="AFMANormal"/>
              <w:jc w:val="left"/>
              <w:rPr>
                <w:szCs w:val="24"/>
              </w:rPr>
            </w:pPr>
            <w:r>
              <w:rPr>
                <w:szCs w:val="24"/>
              </w:rPr>
              <w:t xml:space="preserve">Spotted </w:t>
            </w:r>
            <w:proofErr w:type="spellStart"/>
            <w:r>
              <w:rPr>
                <w:szCs w:val="24"/>
              </w:rPr>
              <w:t>Warehou</w:t>
            </w:r>
            <w:proofErr w:type="spellEnd"/>
          </w:p>
        </w:tc>
        <w:tc>
          <w:tcPr>
            <w:tcW w:w="1577"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$0.1576</w:t>
            </w:r>
          </w:p>
        </w:tc>
        <w:tc>
          <w:tcPr>
            <w:tcW w:w="1483" w:type="dxa"/>
            <w:shd w:val="clear" w:color="auto" w:fill="auto"/>
            <w:vAlign w:val="bottom"/>
          </w:tcPr>
          <w:p w:rsidR="00FE2491" w:rsidRPr="00D16932" w:rsidRDefault="00FE2491" w:rsidP="00411016">
            <w:pPr>
              <w:pStyle w:val="AFMANormal"/>
              <w:tabs>
                <w:tab w:val="right" w:pos="8460"/>
              </w:tabs>
              <w:jc w:val="center"/>
              <w:rPr>
                <w:szCs w:val="24"/>
              </w:rPr>
            </w:pPr>
            <w:r w:rsidRPr="00D16932">
              <w:rPr>
                <w:szCs w:val="24"/>
              </w:rPr>
              <w:t>$0.01263</w:t>
            </w:r>
          </w:p>
        </w:tc>
        <w:tc>
          <w:tcPr>
            <w:tcW w:w="1620" w:type="dxa"/>
            <w:shd w:val="clear" w:color="auto" w:fill="auto"/>
            <w:vAlign w:val="center"/>
          </w:tcPr>
          <w:p w:rsidR="00FE2491" w:rsidRPr="00D16932" w:rsidRDefault="00FE2491" w:rsidP="00411016">
            <w:pPr>
              <w:pStyle w:val="AFMANormal"/>
              <w:tabs>
                <w:tab w:val="right" w:pos="8460"/>
              </w:tabs>
              <w:jc w:val="center"/>
              <w:rPr>
                <w:szCs w:val="24"/>
              </w:rPr>
            </w:pPr>
            <w:r w:rsidRPr="00142DAC">
              <w:rPr>
                <w:szCs w:val="24"/>
              </w:rPr>
              <w:t>$0.17026</w:t>
            </w:r>
          </w:p>
        </w:tc>
      </w:tr>
    </w:tbl>
    <w:p w:rsidR="00CD71EB" w:rsidRDefault="00397AB0" w:rsidP="004F3F7B">
      <w:pPr>
        <w:spacing w:before="240"/>
        <w:outlineLvl w:val="0"/>
        <w:rPr>
          <w:sz w:val="24"/>
          <w:szCs w:val="24"/>
          <w:u w:val="single"/>
        </w:rPr>
      </w:pPr>
      <w:r w:rsidRPr="00397AB0">
        <w:rPr>
          <w:sz w:val="24"/>
          <w:szCs w:val="24"/>
          <w:u w:val="single"/>
        </w:rPr>
        <w:t>Section 11.4</w:t>
      </w:r>
      <w:r w:rsidR="00DA132D">
        <w:rPr>
          <w:sz w:val="24"/>
          <w:szCs w:val="24"/>
          <w:u w:val="single"/>
        </w:rPr>
        <w:t xml:space="preserve"> - </w:t>
      </w:r>
      <w:r w:rsidRPr="00397AB0">
        <w:rPr>
          <w:sz w:val="24"/>
          <w:szCs w:val="24"/>
          <w:u w:val="single"/>
        </w:rPr>
        <w:t>When levy must be paid</w:t>
      </w:r>
    </w:p>
    <w:p w:rsidR="00CD71EB" w:rsidRDefault="00813F21" w:rsidP="004F3F7B">
      <w:pPr>
        <w:tabs>
          <w:tab w:val="left" w:pos="1137"/>
        </w:tabs>
        <w:spacing w:before="240"/>
        <w:rPr>
          <w:sz w:val="24"/>
          <w:szCs w:val="24"/>
        </w:rPr>
      </w:pPr>
      <w:r w:rsidRPr="00A72CBE">
        <w:rPr>
          <w:sz w:val="24"/>
          <w:szCs w:val="24"/>
        </w:rPr>
        <w:t xml:space="preserve">This </w:t>
      </w:r>
      <w:r w:rsidR="001E0765">
        <w:rPr>
          <w:sz w:val="24"/>
          <w:szCs w:val="24"/>
        </w:rPr>
        <w:t>section</w:t>
      </w:r>
      <w:r w:rsidR="001E0765" w:rsidRPr="00A72CBE">
        <w:rPr>
          <w:sz w:val="24"/>
          <w:szCs w:val="24"/>
        </w:rPr>
        <w:t xml:space="preserve"> </w:t>
      </w:r>
      <w:r w:rsidRPr="00A72CBE">
        <w:rPr>
          <w:sz w:val="24"/>
          <w:szCs w:val="24"/>
        </w:rPr>
        <w:t xml:space="preserve">provides that a levy is payable </w:t>
      </w:r>
      <w:r>
        <w:rPr>
          <w:sz w:val="24"/>
          <w:szCs w:val="24"/>
        </w:rPr>
        <w:t>in</w:t>
      </w:r>
      <w:r w:rsidRPr="00A72CBE">
        <w:rPr>
          <w:sz w:val="24"/>
          <w:szCs w:val="24"/>
        </w:rPr>
        <w:t xml:space="preserve"> three instalments. The full amount of the first instalment is payable by 11 February 2014. The full amount of the second instalment is payable by 8 April 2014. The full amount of the third instalment is payable by 3 June 2014.</w:t>
      </w:r>
    </w:p>
    <w:p w:rsidR="00CD71EB" w:rsidRDefault="00813F21" w:rsidP="004F3F7B">
      <w:pPr>
        <w:spacing w:before="240"/>
        <w:rPr>
          <w:sz w:val="24"/>
          <w:szCs w:val="24"/>
        </w:rPr>
      </w:pPr>
      <w:r>
        <w:rPr>
          <w:sz w:val="24"/>
          <w:szCs w:val="24"/>
        </w:rPr>
        <w:t xml:space="preserve">The Regulation also provides that should </w:t>
      </w:r>
      <w:r w:rsidRPr="001E0765">
        <w:rPr>
          <w:sz w:val="24"/>
          <w:szCs w:val="24"/>
        </w:rPr>
        <w:t>a dealing</w:t>
      </w:r>
      <w:r>
        <w:rPr>
          <w:sz w:val="24"/>
          <w:szCs w:val="24"/>
        </w:rPr>
        <w:t xml:space="preserve"> occur that would transfer ownership, the levy becomes due and payable.</w:t>
      </w:r>
    </w:p>
    <w:p w:rsidR="00CD71EB" w:rsidRDefault="00FD64A4" w:rsidP="004F3F7B">
      <w:pPr>
        <w:spacing w:before="240"/>
        <w:rPr>
          <w:b/>
          <w:sz w:val="24"/>
          <w:szCs w:val="24"/>
        </w:rPr>
      </w:pPr>
      <w:r w:rsidRPr="00EA249C">
        <w:rPr>
          <w:b/>
          <w:sz w:val="24"/>
          <w:szCs w:val="24"/>
        </w:rPr>
        <w:t>Part 1</w:t>
      </w:r>
      <w:r w:rsidR="008E11DD">
        <w:rPr>
          <w:b/>
          <w:sz w:val="24"/>
          <w:szCs w:val="24"/>
        </w:rPr>
        <w:t>2</w:t>
      </w:r>
      <w:r w:rsidRPr="00EA249C">
        <w:rPr>
          <w:b/>
          <w:sz w:val="24"/>
          <w:szCs w:val="24"/>
        </w:rPr>
        <w:t xml:space="preserve">   Southern Bluefin Tuna Fishery </w:t>
      </w:r>
    </w:p>
    <w:p w:rsidR="00FD64A4" w:rsidRPr="00DA132D" w:rsidRDefault="00397AB0" w:rsidP="004F3F7B">
      <w:pPr>
        <w:pStyle w:val="AFMANormal"/>
        <w:jc w:val="left"/>
        <w:rPr>
          <w:i/>
          <w:szCs w:val="24"/>
          <w:u w:val="single"/>
        </w:rPr>
      </w:pPr>
      <w:r w:rsidRPr="00397AB0">
        <w:rPr>
          <w:szCs w:val="24"/>
          <w:u w:val="single"/>
        </w:rPr>
        <w:t>Section 12.1</w:t>
      </w:r>
      <w:r w:rsidR="00DA132D">
        <w:rPr>
          <w:szCs w:val="24"/>
          <w:u w:val="single"/>
        </w:rPr>
        <w:t xml:space="preserve"> -</w:t>
      </w:r>
      <w:r w:rsidRPr="00397AB0">
        <w:rPr>
          <w:szCs w:val="24"/>
          <w:u w:val="single"/>
        </w:rPr>
        <w:t xml:space="preserve"> Definitions </w:t>
      </w:r>
    </w:p>
    <w:p w:rsidR="00CD71EB" w:rsidRDefault="003C4830" w:rsidP="004F3F7B">
      <w:pPr>
        <w:pStyle w:val="AFMANormal"/>
        <w:jc w:val="left"/>
        <w:rPr>
          <w:szCs w:val="24"/>
        </w:rPr>
      </w:pPr>
      <w:r w:rsidRPr="003B19D5">
        <w:rPr>
          <w:szCs w:val="24"/>
        </w:rPr>
        <w:t xml:space="preserve">This </w:t>
      </w:r>
      <w:r w:rsidR="001E0765">
        <w:rPr>
          <w:szCs w:val="24"/>
        </w:rPr>
        <w:t>section</w:t>
      </w:r>
      <w:r w:rsidR="001E0765" w:rsidRPr="003B19D5">
        <w:rPr>
          <w:szCs w:val="24"/>
        </w:rPr>
        <w:t xml:space="preserve"> </w:t>
      </w:r>
      <w:r w:rsidRPr="003B19D5">
        <w:rPr>
          <w:szCs w:val="24"/>
        </w:rPr>
        <w:t xml:space="preserve">defines </w:t>
      </w:r>
      <w:r>
        <w:rPr>
          <w:szCs w:val="24"/>
        </w:rPr>
        <w:t>the</w:t>
      </w:r>
      <w:r w:rsidRPr="003B19D5">
        <w:rPr>
          <w:szCs w:val="24"/>
        </w:rPr>
        <w:t xml:space="preserve"> term</w:t>
      </w:r>
      <w:r>
        <w:rPr>
          <w:szCs w:val="24"/>
        </w:rPr>
        <w:t>s</w:t>
      </w:r>
      <w:r w:rsidRPr="003B19D5">
        <w:rPr>
          <w:szCs w:val="24"/>
        </w:rPr>
        <w:t xml:space="preserve"> used in the Part.</w:t>
      </w:r>
    </w:p>
    <w:p w:rsidR="00CD71EB" w:rsidRDefault="00397AB0" w:rsidP="004F3F7B">
      <w:pPr>
        <w:pStyle w:val="AFMANormal"/>
        <w:jc w:val="left"/>
        <w:rPr>
          <w:szCs w:val="24"/>
          <w:u w:val="single"/>
        </w:rPr>
      </w:pPr>
      <w:r w:rsidRPr="00397AB0">
        <w:rPr>
          <w:szCs w:val="24"/>
          <w:u w:val="single"/>
        </w:rPr>
        <w:t>Section 12.2</w:t>
      </w:r>
      <w:r w:rsidR="00DA132D">
        <w:rPr>
          <w:szCs w:val="24"/>
          <w:u w:val="single"/>
        </w:rPr>
        <w:t xml:space="preserve"> -</w:t>
      </w:r>
      <w:r w:rsidRPr="00397AB0">
        <w:rPr>
          <w:szCs w:val="24"/>
          <w:u w:val="single"/>
        </w:rPr>
        <w:t xml:space="preserve"> Amount of levy - </w:t>
      </w:r>
      <w:proofErr w:type="spellStart"/>
      <w:r w:rsidRPr="00397AB0">
        <w:rPr>
          <w:szCs w:val="24"/>
          <w:u w:val="single"/>
        </w:rPr>
        <w:t>leviable</w:t>
      </w:r>
      <w:proofErr w:type="spellEnd"/>
      <w:r w:rsidRPr="00397AB0">
        <w:rPr>
          <w:szCs w:val="24"/>
          <w:u w:val="single"/>
        </w:rPr>
        <w:t xml:space="preserve"> </w:t>
      </w:r>
      <w:proofErr w:type="spellStart"/>
      <w:r w:rsidRPr="00397AB0">
        <w:rPr>
          <w:szCs w:val="24"/>
          <w:u w:val="single"/>
        </w:rPr>
        <w:t>SBTF</w:t>
      </w:r>
      <w:proofErr w:type="spellEnd"/>
      <w:r w:rsidRPr="00397AB0">
        <w:rPr>
          <w:szCs w:val="24"/>
          <w:u w:val="single"/>
        </w:rPr>
        <w:t xml:space="preserve"> SFR</w:t>
      </w:r>
    </w:p>
    <w:p w:rsidR="00CD71EB" w:rsidRDefault="00A479D0" w:rsidP="004F3F7B">
      <w:pPr>
        <w:pStyle w:val="AFMANormal"/>
        <w:jc w:val="left"/>
        <w:rPr>
          <w:szCs w:val="24"/>
        </w:rPr>
      </w:pPr>
      <w:r>
        <w:rPr>
          <w:szCs w:val="24"/>
        </w:rPr>
        <w:t>This section sets the levy payable for a Southern Bluefin Tuna Fishery (</w:t>
      </w:r>
      <w:proofErr w:type="spellStart"/>
      <w:r>
        <w:rPr>
          <w:szCs w:val="24"/>
        </w:rPr>
        <w:t>SBT</w:t>
      </w:r>
      <w:proofErr w:type="spellEnd"/>
      <w:r>
        <w:rPr>
          <w:szCs w:val="24"/>
        </w:rPr>
        <w:t xml:space="preserve">) quota SFR in force on or after the commencement of this regulation </w:t>
      </w:r>
      <w:r w:rsidR="003C4830">
        <w:rPr>
          <w:szCs w:val="24"/>
        </w:rPr>
        <w:t>and</w:t>
      </w:r>
      <w:r>
        <w:rPr>
          <w:szCs w:val="24"/>
        </w:rPr>
        <w:t xml:space="preserve"> before 30 June 2014.</w:t>
      </w:r>
    </w:p>
    <w:p w:rsidR="00A479D0" w:rsidRDefault="00A479D0" w:rsidP="004F3F7B">
      <w:pPr>
        <w:pStyle w:val="AFMANormal"/>
        <w:jc w:val="left"/>
        <w:rPr>
          <w:szCs w:val="24"/>
        </w:rPr>
      </w:pPr>
      <w:r>
        <w:rPr>
          <w:szCs w:val="24"/>
        </w:rPr>
        <w:t>The levy amount is $0.2176</w:t>
      </w:r>
      <w:r>
        <w:rPr>
          <w:kern w:val="0"/>
          <w:szCs w:val="24"/>
        </w:rPr>
        <w:t xml:space="preserve"> for each quota SFR and includes a </w:t>
      </w:r>
      <w:proofErr w:type="spellStart"/>
      <w:r>
        <w:rPr>
          <w:kern w:val="0"/>
          <w:szCs w:val="24"/>
        </w:rPr>
        <w:t>FRDC</w:t>
      </w:r>
      <w:proofErr w:type="spellEnd"/>
      <w:r>
        <w:rPr>
          <w:kern w:val="0"/>
          <w:szCs w:val="24"/>
        </w:rPr>
        <w:t xml:space="preserve"> component</w:t>
      </w:r>
      <w:r>
        <w:rPr>
          <w:szCs w:val="24"/>
        </w:rPr>
        <w:t xml:space="preserve"> of $0.02 per quota SFR.</w:t>
      </w:r>
    </w:p>
    <w:p w:rsidR="00CD71EB" w:rsidRDefault="00A479D0">
      <w:pPr>
        <w:pStyle w:val="AFMANormal"/>
        <w:jc w:val="left"/>
        <w:rPr>
          <w:szCs w:val="24"/>
        </w:rPr>
      </w:pPr>
      <w:r>
        <w:rPr>
          <w:szCs w:val="24"/>
        </w:rPr>
        <w:t xml:space="preserve">Table </w:t>
      </w:r>
      <w:r w:rsidR="003C4830">
        <w:rPr>
          <w:szCs w:val="24"/>
        </w:rPr>
        <w:t>13</w:t>
      </w:r>
      <w:r>
        <w:rPr>
          <w:szCs w:val="24"/>
        </w:rPr>
        <w:t xml:space="preserve">: Comparison of the </w:t>
      </w:r>
      <w:proofErr w:type="spellStart"/>
      <w:r>
        <w:rPr>
          <w:szCs w:val="24"/>
        </w:rPr>
        <w:t>SBT</w:t>
      </w:r>
      <w:proofErr w:type="spellEnd"/>
      <w:r>
        <w:rPr>
          <w:szCs w:val="24"/>
        </w:rPr>
        <w:t xml:space="preserve"> levy base between 2012</w:t>
      </w:r>
      <w:r w:rsidR="00E6669B">
        <w:rPr>
          <w:szCs w:val="24"/>
        </w:rPr>
        <w:t>-</w:t>
      </w:r>
      <w:r>
        <w:rPr>
          <w:szCs w:val="24"/>
        </w:rPr>
        <w:t>13 and 2013</w:t>
      </w:r>
      <w:r w:rsidR="00E6669B">
        <w:rPr>
          <w:szCs w:val="24"/>
        </w:rPr>
        <w:t>-</w:t>
      </w:r>
      <w:r>
        <w:rPr>
          <w:szCs w:val="24"/>
        </w:rPr>
        <w:t>14</w:t>
      </w:r>
      <w:r w:rsidR="00FE2491">
        <w:rPr>
          <w:szCs w:val="24"/>
        </w:rPr>
        <w:t>.</w:t>
      </w:r>
    </w:p>
    <w:tbl>
      <w:tblPr>
        <w:tblW w:w="0" w:type="auto"/>
        <w:tblLayout w:type="fixed"/>
        <w:tblCellMar>
          <w:left w:w="30" w:type="dxa"/>
          <w:right w:w="30" w:type="dxa"/>
        </w:tblCellMar>
        <w:tblLook w:val="0000" w:firstRow="0" w:lastRow="0" w:firstColumn="0" w:lastColumn="0" w:noHBand="0" w:noVBand="0"/>
      </w:tblPr>
      <w:tblGrid>
        <w:gridCol w:w="2440"/>
        <w:gridCol w:w="1559"/>
        <w:gridCol w:w="1701"/>
        <w:gridCol w:w="1357"/>
        <w:gridCol w:w="1053"/>
      </w:tblGrid>
      <w:tr w:rsidR="00A479D0" w:rsidTr="0034749E">
        <w:trPr>
          <w:trHeight w:val="247"/>
        </w:trPr>
        <w:tc>
          <w:tcPr>
            <w:tcW w:w="2440" w:type="dxa"/>
          </w:tcPr>
          <w:p w:rsidR="00A479D0" w:rsidRDefault="00A479D0" w:rsidP="0034749E">
            <w:pPr>
              <w:autoSpaceDE w:val="0"/>
              <w:autoSpaceDN w:val="0"/>
              <w:adjustRightInd w:val="0"/>
              <w:jc w:val="right"/>
              <w:rPr>
                <w:sz w:val="24"/>
                <w:szCs w:val="24"/>
              </w:rPr>
            </w:pPr>
          </w:p>
        </w:tc>
        <w:tc>
          <w:tcPr>
            <w:tcW w:w="1559" w:type="dxa"/>
          </w:tcPr>
          <w:p w:rsidR="00E6669B" w:rsidRDefault="00E6669B" w:rsidP="0034749E">
            <w:pPr>
              <w:autoSpaceDE w:val="0"/>
              <w:autoSpaceDN w:val="0"/>
              <w:adjustRightInd w:val="0"/>
              <w:jc w:val="center"/>
              <w:rPr>
                <w:sz w:val="24"/>
                <w:szCs w:val="24"/>
              </w:rPr>
            </w:pPr>
          </w:p>
          <w:p w:rsidR="00A479D0" w:rsidRDefault="00A479D0" w:rsidP="00E6669B">
            <w:pPr>
              <w:autoSpaceDE w:val="0"/>
              <w:autoSpaceDN w:val="0"/>
              <w:adjustRightInd w:val="0"/>
              <w:jc w:val="center"/>
              <w:rPr>
                <w:sz w:val="24"/>
                <w:szCs w:val="24"/>
              </w:rPr>
            </w:pPr>
            <w:r>
              <w:rPr>
                <w:sz w:val="24"/>
                <w:szCs w:val="24"/>
              </w:rPr>
              <w:t>2012</w:t>
            </w:r>
            <w:r w:rsidR="00E6669B">
              <w:rPr>
                <w:sz w:val="24"/>
                <w:szCs w:val="24"/>
              </w:rPr>
              <w:t>-</w:t>
            </w:r>
            <w:r>
              <w:rPr>
                <w:sz w:val="24"/>
                <w:szCs w:val="24"/>
              </w:rPr>
              <w:t>13</w:t>
            </w:r>
          </w:p>
        </w:tc>
        <w:tc>
          <w:tcPr>
            <w:tcW w:w="1701" w:type="dxa"/>
          </w:tcPr>
          <w:p w:rsidR="00E6669B" w:rsidRDefault="00E6669B" w:rsidP="0034749E">
            <w:pPr>
              <w:autoSpaceDE w:val="0"/>
              <w:autoSpaceDN w:val="0"/>
              <w:adjustRightInd w:val="0"/>
              <w:jc w:val="center"/>
              <w:rPr>
                <w:sz w:val="24"/>
                <w:szCs w:val="24"/>
              </w:rPr>
            </w:pPr>
          </w:p>
          <w:p w:rsidR="00A479D0" w:rsidRDefault="00A479D0" w:rsidP="00E6669B">
            <w:pPr>
              <w:autoSpaceDE w:val="0"/>
              <w:autoSpaceDN w:val="0"/>
              <w:adjustRightInd w:val="0"/>
              <w:jc w:val="center"/>
              <w:rPr>
                <w:sz w:val="24"/>
                <w:szCs w:val="24"/>
              </w:rPr>
            </w:pPr>
            <w:r>
              <w:rPr>
                <w:sz w:val="24"/>
                <w:szCs w:val="24"/>
              </w:rPr>
              <w:t>2013</w:t>
            </w:r>
            <w:r w:rsidR="00E6669B">
              <w:rPr>
                <w:sz w:val="24"/>
                <w:szCs w:val="24"/>
              </w:rPr>
              <w:t>-</w:t>
            </w:r>
            <w:r>
              <w:rPr>
                <w:sz w:val="24"/>
                <w:szCs w:val="24"/>
              </w:rPr>
              <w:t>14</w:t>
            </w:r>
          </w:p>
        </w:tc>
        <w:tc>
          <w:tcPr>
            <w:tcW w:w="2410" w:type="dxa"/>
            <w:gridSpan w:val="2"/>
          </w:tcPr>
          <w:p w:rsidR="00E6669B" w:rsidRDefault="00E6669B" w:rsidP="0034749E">
            <w:pPr>
              <w:autoSpaceDE w:val="0"/>
              <w:autoSpaceDN w:val="0"/>
              <w:adjustRightInd w:val="0"/>
              <w:jc w:val="center"/>
              <w:rPr>
                <w:sz w:val="24"/>
                <w:szCs w:val="24"/>
              </w:rPr>
            </w:pPr>
          </w:p>
          <w:p w:rsidR="00A479D0" w:rsidRDefault="00E6669B" w:rsidP="0034749E">
            <w:pPr>
              <w:autoSpaceDE w:val="0"/>
              <w:autoSpaceDN w:val="0"/>
              <w:adjustRightInd w:val="0"/>
              <w:jc w:val="center"/>
              <w:rPr>
                <w:sz w:val="24"/>
                <w:szCs w:val="24"/>
              </w:rPr>
            </w:pPr>
            <w:r>
              <w:rPr>
                <w:sz w:val="24"/>
                <w:szCs w:val="24"/>
              </w:rPr>
              <w:t xml:space="preserve">  </w:t>
            </w:r>
            <w:r w:rsidR="00A479D0">
              <w:rPr>
                <w:sz w:val="24"/>
                <w:szCs w:val="24"/>
              </w:rPr>
              <w:t>Difference</w:t>
            </w:r>
          </w:p>
        </w:tc>
      </w:tr>
      <w:tr w:rsidR="00A479D0" w:rsidTr="0034749E">
        <w:trPr>
          <w:trHeight w:val="262"/>
        </w:trPr>
        <w:tc>
          <w:tcPr>
            <w:tcW w:w="2440" w:type="dxa"/>
          </w:tcPr>
          <w:p w:rsidR="00A479D0" w:rsidRDefault="00A479D0" w:rsidP="0034749E">
            <w:pPr>
              <w:autoSpaceDE w:val="0"/>
              <w:autoSpaceDN w:val="0"/>
              <w:adjustRightInd w:val="0"/>
              <w:jc w:val="right"/>
              <w:rPr>
                <w:sz w:val="24"/>
                <w:szCs w:val="24"/>
              </w:rPr>
            </w:pPr>
          </w:p>
        </w:tc>
        <w:tc>
          <w:tcPr>
            <w:tcW w:w="1559" w:type="dxa"/>
            <w:tcBorders>
              <w:bottom w:val="double" w:sz="4" w:space="0" w:color="auto"/>
            </w:tcBorders>
          </w:tcPr>
          <w:p w:rsidR="00A479D0" w:rsidRDefault="00A479D0" w:rsidP="0034749E">
            <w:pPr>
              <w:autoSpaceDE w:val="0"/>
              <w:autoSpaceDN w:val="0"/>
              <w:adjustRightInd w:val="0"/>
              <w:jc w:val="center"/>
              <w:rPr>
                <w:sz w:val="24"/>
                <w:szCs w:val="24"/>
              </w:rPr>
            </w:pPr>
            <w:r>
              <w:rPr>
                <w:sz w:val="24"/>
                <w:szCs w:val="24"/>
              </w:rPr>
              <w:t>$</w:t>
            </w:r>
          </w:p>
        </w:tc>
        <w:tc>
          <w:tcPr>
            <w:tcW w:w="1701" w:type="dxa"/>
            <w:tcBorders>
              <w:bottom w:val="double" w:sz="4" w:space="0" w:color="auto"/>
            </w:tcBorders>
          </w:tcPr>
          <w:p w:rsidR="00A479D0" w:rsidRDefault="00A479D0" w:rsidP="0034749E">
            <w:pPr>
              <w:autoSpaceDE w:val="0"/>
              <w:autoSpaceDN w:val="0"/>
              <w:adjustRightInd w:val="0"/>
              <w:jc w:val="center"/>
              <w:rPr>
                <w:sz w:val="24"/>
                <w:szCs w:val="24"/>
              </w:rPr>
            </w:pPr>
            <w:r>
              <w:rPr>
                <w:sz w:val="24"/>
                <w:szCs w:val="24"/>
              </w:rPr>
              <w:t>$</w:t>
            </w:r>
          </w:p>
        </w:tc>
        <w:tc>
          <w:tcPr>
            <w:tcW w:w="1357" w:type="dxa"/>
            <w:tcBorders>
              <w:bottom w:val="double" w:sz="4" w:space="0" w:color="auto"/>
            </w:tcBorders>
          </w:tcPr>
          <w:p w:rsidR="00A479D0" w:rsidRDefault="00A479D0" w:rsidP="0034749E">
            <w:pPr>
              <w:autoSpaceDE w:val="0"/>
              <w:autoSpaceDN w:val="0"/>
              <w:adjustRightInd w:val="0"/>
              <w:jc w:val="center"/>
              <w:rPr>
                <w:sz w:val="24"/>
                <w:szCs w:val="24"/>
              </w:rPr>
            </w:pPr>
            <w:r>
              <w:rPr>
                <w:sz w:val="24"/>
                <w:szCs w:val="24"/>
              </w:rPr>
              <w:t>$</w:t>
            </w:r>
          </w:p>
        </w:tc>
        <w:tc>
          <w:tcPr>
            <w:tcW w:w="1053" w:type="dxa"/>
            <w:tcBorders>
              <w:bottom w:val="double" w:sz="4" w:space="0" w:color="auto"/>
            </w:tcBorders>
          </w:tcPr>
          <w:p w:rsidR="00A479D0" w:rsidRDefault="00A479D0" w:rsidP="0034749E">
            <w:pPr>
              <w:autoSpaceDE w:val="0"/>
              <w:autoSpaceDN w:val="0"/>
              <w:adjustRightInd w:val="0"/>
              <w:jc w:val="center"/>
              <w:rPr>
                <w:sz w:val="24"/>
                <w:szCs w:val="24"/>
              </w:rPr>
            </w:pPr>
            <w:r>
              <w:rPr>
                <w:sz w:val="24"/>
                <w:szCs w:val="24"/>
              </w:rPr>
              <w:t>%</w:t>
            </w:r>
          </w:p>
        </w:tc>
      </w:tr>
      <w:tr w:rsidR="00A479D0" w:rsidTr="00470116">
        <w:trPr>
          <w:trHeight w:val="247"/>
        </w:trPr>
        <w:tc>
          <w:tcPr>
            <w:tcW w:w="2440" w:type="dxa"/>
          </w:tcPr>
          <w:p w:rsidR="00A479D0" w:rsidRDefault="00A479D0" w:rsidP="0034749E">
            <w:pPr>
              <w:autoSpaceDE w:val="0"/>
              <w:autoSpaceDN w:val="0"/>
              <w:adjustRightInd w:val="0"/>
              <w:rPr>
                <w:sz w:val="24"/>
                <w:szCs w:val="24"/>
              </w:rPr>
            </w:pPr>
            <w:r>
              <w:rPr>
                <w:sz w:val="24"/>
                <w:szCs w:val="24"/>
              </w:rPr>
              <w:t>Cost recovered budget</w:t>
            </w:r>
          </w:p>
        </w:tc>
        <w:tc>
          <w:tcPr>
            <w:tcW w:w="1559" w:type="dxa"/>
            <w:tcBorders>
              <w:top w:val="double" w:sz="4" w:space="0" w:color="auto"/>
            </w:tcBorders>
            <w:vAlign w:val="center"/>
          </w:tcPr>
          <w:p w:rsidR="00A479D0" w:rsidRDefault="00A479D0" w:rsidP="00470116">
            <w:pPr>
              <w:jc w:val="right"/>
              <w:rPr>
                <w:sz w:val="24"/>
                <w:szCs w:val="24"/>
                <w:lang w:eastAsia="en-AU"/>
              </w:rPr>
            </w:pPr>
            <w:r>
              <w:rPr>
                <w:sz w:val="24"/>
                <w:szCs w:val="24"/>
                <w:lang w:eastAsia="en-AU"/>
              </w:rPr>
              <w:t>1 514 987</w:t>
            </w:r>
          </w:p>
        </w:tc>
        <w:tc>
          <w:tcPr>
            <w:tcW w:w="1701" w:type="dxa"/>
            <w:tcBorders>
              <w:top w:val="double" w:sz="4" w:space="0" w:color="auto"/>
            </w:tcBorders>
            <w:vAlign w:val="center"/>
          </w:tcPr>
          <w:p w:rsidR="00A479D0" w:rsidRDefault="00A479D0" w:rsidP="00470116">
            <w:pPr>
              <w:jc w:val="right"/>
              <w:rPr>
                <w:sz w:val="24"/>
                <w:szCs w:val="24"/>
                <w:lang w:eastAsia="en-AU"/>
              </w:rPr>
            </w:pPr>
            <w:r>
              <w:rPr>
                <w:sz w:val="24"/>
                <w:szCs w:val="24"/>
                <w:lang w:eastAsia="en-AU"/>
              </w:rPr>
              <w:t>1 292 049</w:t>
            </w:r>
          </w:p>
        </w:tc>
        <w:tc>
          <w:tcPr>
            <w:tcW w:w="1357" w:type="dxa"/>
            <w:tcBorders>
              <w:top w:val="double" w:sz="4" w:space="0" w:color="auto"/>
            </w:tcBorders>
            <w:vAlign w:val="center"/>
          </w:tcPr>
          <w:p w:rsidR="00A479D0" w:rsidRDefault="00A479D0" w:rsidP="00470116">
            <w:pPr>
              <w:jc w:val="right"/>
              <w:rPr>
                <w:sz w:val="24"/>
                <w:szCs w:val="24"/>
                <w:lang w:eastAsia="en-AU"/>
              </w:rPr>
            </w:pPr>
            <w:r>
              <w:rPr>
                <w:sz w:val="24"/>
                <w:szCs w:val="24"/>
                <w:lang w:eastAsia="en-AU"/>
              </w:rPr>
              <w:t>-222 938</w:t>
            </w:r>
          </w:p>
        </w:tc>
        <w:tc>
          <w:tcPr>
            <w:tcW w:w="1053" w:type="dxa"/>
            <w:tcBorders>
              <w:top w:val="double" w:sz="4" w:space="0" w:color="auto"/>
            </w:tcBorders>
            <w:vAlign w:val="center"/>
          </w:tcPr>
          <w:p w:rsidR="00A479D0" w:rsidRDefault="00A479D0" w:rsidP="00470116">
            <w:pPr>
              <w:jc w:val="right"/>
              <w:rPr>
                <w:sz w:val="24"/>
                <w:szCs w:val="24"/>
                <w:lang w:eastAsia="en-AU"/>
              </w:rPr>
            </w:pPr>
            <w:r>
              <w:rPr>
                <w:sz w:val="24"/>
                <w:szCs w:val="24"/>
                <w:lang w:eastAsia="en-AU"/>
              </w:rPr>
              <w:t>-14.7</w:t>
            </w:r>
          </w:p>
        </w:tc>
      </w:tr>
      <w:tr w:rsidR="00A479D0" w:rsidTr="00B4407F">
        <w:trPr>
          <w:trHeight w:val="247"/>
        </w:trPr>
        <w:tc>
          <w:tcPr>
            <w:tcW w:w="2440" w:type="dxa"/>
          </w:tcPr>
          <w:p w:rsidR="00A479D0" w:rsidRDefault="00A479D0" w:rsidP="0034749E">
            <w:pPr>
              <w:autoSpaceDE w:val="0"/>
              <w:autoSpaceDN w:val="0"/>
              <w:adjustRightInd w:val="0"/>
              <w:rPr>
                <w:sz w:val="24"/>
                <w:szCs w:val="24"/>
              </w:rPr>
            </w:pPr>
            <w:r>
              <w:rPr>
                <w:sz w:val="24"/>
                <w:szCs w:val="24"/>
              </w:rPr>
              <w:t>Prior year (over)/under recoveries</w:t>
            </w:r>
          </w:p>
        </w:tc>
        <w:tc>
          <w:tcPr>
            <w:tcW w:w="1559" w:type="dxa"/>
            <w:vAlign w:val="center"/>
          </w:tcPr>
          <w:p w:rsidR="00A479D0" w:rsidRDefault="00A479D0" w:rsidP="00470116">
            <w:pPr>
              <w:jc w:val="right"/>
              <w:rPr>
                <w:sz w:val="24"/>
                <w:szCs w:val="24"/>
                <w:lang w:eastAsia="en-AU"/>
              </w:rPr>
            </w:pPr>
            <w:r>
              <w:rPr>
                <w:sz w:val="24"/>
                <w:szCs w:val="24"/>
                <w:lang w:eastAsia="en-AU"/>
              </w:rPr>
              <w:t>112 278</w:t>
            </w:r>
          </w:p>
        </w:tc>
        <w:tc>
          <w:tcPr>
            <w:tcW w:w="1701" w:type="dxa"/>
            <w:vAlign w:val="center"/>
          </w:tcPr>
          <w:p w:rsidR="00A479D0" w:rsidRDefault="00B4407F" w:rsidP="00B4407F">
            <w:pPr>
              <w:jc w:val="right"/>
              <w:rPr>
                <w:sz w:val="24"/>
                <w:szCs w:val="24"/>
                <w:lang w:eastAsia="en-AU"/>
              </w:rPr>
            </w:pPr>
            <w:r>
              <w:rPr>
                <w:sz w:val="24"/>
                <w:szCs w:val="24"/>
                <w:lang w:eastAsia="en-AU"/>
              </w:rPr>
              <w:t>-</w:t>
            </w:r>
            <w:r w:rsidR="00A479D0">
              <w:rPr>
                <w:sz w:val="24"/>
                <w:szCs w:val="24"/>
                <w:lang w:eastAsia="en-AU"/>
              </w:rPr>
              <w:t>237 930</w:t>
            </w:r>
          </w:p>
        </w:tc>
        <w:tc>
          <w:tcPr>
            <w:tcW w:w="1357" w:type="dxa"/>
            <w:vAlign w:val="center"/>
          </w:tcPr>
          <w:p w:rsidR="00A479D0" w:rsidRDefault="00A479D0" w:rsidP="00470116">
            <w:pPr>
              <w:jc w:val="right"/>
              <w:rPr>
                <w:sz w:val="24"/>
                <w:szCs w:val="24"/>
                <w:lang w:eastAsia="en-AU"/>
              </w:rPr>
            </w:pPr>
          </w:p>
        </w:tc>
        <w:tc>
          <w:tcPr>
            <w:tcW w:w="1053" w:type="dxa"/>
            <w:vAlign w:val="center"/>
          </w:tcPr>
          <w:p w:rsidR="00A479D0" w:rsidRDefault="00A479D0" w:rsidP="00470116">
            <w:pPr>
              <w:jc w:val="right"/>
              <w:rPr>
                <w:sz w:val="24"/>
                <w:szCs w:val="24"/>
                <w:lang w:eastAsia="en-AU"/>
              </w:rPr>
            </w:pPr>
          </w:p>
        </w:tc>
      </w:tr>
      <w:tr w:rsidR="00B4407F" w:rsidTr="00B4407F">
        <w:trPr>
          <w:trHeight w:val="247"/>
        </w:trPr>
        <w:tc>
          <w:tcPr>
            <w:tcW w:w="2440" w:type="dxa"/>
          </w:tcPr>
          <w:p w:rsidR="00B4407F" w:rsidRDefault="00B4407F" w:rsidP="0034749E">
            <w:pPr>
              <w:autoSpaceDE w:val="0"/>
              <w:autoSpaceDN w:val="0"/>
              <w:adjustRightInd w:val="0"/>
              <w:rPr>
                <w:sz w:val="24"/>
                <w:szCs w:val="24"/>
              </w:rPr>
            </w:pPr>
            <w:r>
              <w:rPr>
                <w:sz w:val="24"/>
                <w:szCs w:val="24"/>
              </w:rPr>
              <w:t>Adjustments</w:t>
            </w:r>
          </w:p>
        </w:tc>
        <w:tc>
          <w:tcPr>
            <w:tcW w:w="1559" w:type="dxa"/>
            <w:tcBorders>
              <w:bottom w:val="single" w:sz="4" w:space="0" w:color="auto"/>
            </w:tcBorders>
            <w:vAlign w:val="center"/>
          </w:tcPr>
          <w:p w:rsidR="00B4407F" w:rsidRDefault="00B4407F" w:rsidP="00470116">
            <w:pPr>
              <w:jc w:val="right"/>
              <w:rPr>
                <w:sz w:val="24"/>
                <w:szCs w:val="24"/>
                <w:lang w:eastAsia="en-AU"/>
              </w:rPr>
            </w:pPr>
          </w:p>
        </w:tc>
        <w:tc>
          <w:tcPr>
            <w:tcW w:w="1701" w:type="dxa"/>
            <w:tcBorders>
              <w:bottom w:val="single" w:sz="4" w:space="0" w:color="auto"/>
            </w:tcBorders>
            <w:vAlign w:val="center"/>
          </w:tcPr>
          <w:p w:rsidR="00B4407F" w:rsidRDefault="00B4407F" w:rsidP="00470116">
            <w:pPr>
              <w:jc w:val="right"/>
              <w:rPr>
                <w:sz w:val="24"/>
                <w:szCs w:val="24"/>
                <w:lang w:eastAsia="en-AU"/>
              </w:rPr>
            </w:pPr>
            <w:r>
              <w:rPr>
                <w:sz w:val="24"/>
                <w:szCs w:val="24"/>
                <w:lang w:eastAsia="en-AU"/>
              </w:rPr>
              <w:t>-193 585</w:t>
            </w:r>
          </w:p>
        </w:tc>
        <w:tc>
          <w:tcPr>
            <w:tcW w:w="1357" w:type="dxa"/>
            <w:tcBorders>
              <w:bottom w:val="single" w:sz="4" w:space="0" w:color="auto"/>
            </w:tcBorders>
            <w:vAlign w:val="center"/>
          </w:tcPr>
          <w:p w:rsidR="00B4407F" w:rsidRDefault="00B4407F" w:rsidP="00470116">
            <w:pPr>
              <w:jc w:val="right"/>
              <w:rPr>
                <w:sz w:val="24"/>
                <w:szCs w:val="24"/>
                <w:lang w:eastAsia="en-AU"/>
              </w:rPr>
            </w:pPr>
          </w:p>
        </w:tc>
        <w:tc>
          <w:tcPr>
            <w:tcW w:w="1053" w:type="dxa"/>
            <w:tcBorders>
              <w:bottom w:val="single" w:sz="4" w:space="0" w:color="auto"/>
            </w:tcBorders>
            <w:vAlign w:val="center"/>
          </w:tcPr>
          <w:p w:rsidR="00B4407F" w:rsidRDefault="00B4407F" w:rsidP="00470116">
            <w:pPr>
              <w:jc w:val="right"/>
              <w:rPr>
                <w:sz w:val="24"/>
                <w:szCs w:val="24"/>
                <w:lang w:eastAsia="en-AU"/>
              </w:rPr>
            </w:pPr>
          </w:p>
        </w:tc>
      </w:tr>
      <w:tr w:rsidR="00A479D0" w:rsidTr="00470116">
        <w:trPr>
          <w:trHeight w:val="247"/>
        </w:trPr>
        <w:tc>
          <w:tcPr>
            <w:tcW w:w="2440" w:type="dxa"/>
          </w:tcPr>
          <w:p w:rsidR="00A479D0" w:rsidRDefault="00A479D0" w:rsidP="0034749E">
            <w:pPr>
              <w:autoSpaceDE w:val="0"/>
              <w:autoSpaceDN w:val="0"/>
              <w:adjustRightInd w:val="0"/>
              <w:rPr>
                <w:sz w:val="24"/>
                <w:szCs w:val="24"/>
              </w:rPr>
            </w:pPr>
            <w:r>
              <w:rPr>
                <w:sz w:val="24"/>
                <w:szCs w:val="24"/>
              </w:rPr>
              <w:t xml:space="preserve">Amount payable (Excludes </w:t>
            </w:r>
            <w:proofErr w:type="spellStart"/>
            <w:r>
              <w:rPr>
                <w:sz w:val="24"/>
                <w:szCs w:val="24"/>
              </w:rPr>
              <w:t>FRDC</w:t>
            </w:r>
            <w:proofErr w:type="spellEnd"/>
            <w:r>
              <w:rPr>
                <w:sz w:val="24"/>
                <w:szCs w:val="24"/>
              </w:rPr>
              <w:t>)</w:t>
            </w:r>
          </w:p>
        </w:tc>
        <w:tc>
          <w:tcPr>
            <w:tcW w:w="1559" w:type="dxa"/>
            <w:tcBorders>
              <w:top w:val="single" w:sz="4" w:space="0" w:color="auto"/>
              <w:bottom w:val="single" w:sz="4" w:space="0" w:color="auto"/>
            </w:tcBorders>
            <w:vAlign w:val="center"/>
          </w:tcPr>
          <w:p w:rsidR="00A479D0" w:rsidRDefault="00A479D0" w:rsidP="00470116">
            <w:pPr>
              <w:jc w:val="right"/>
              <w:rPr>
                <w:sz w:val="24"/>
                <w:szCs w:val="24"/>
                <w:lang w:eastAsia="en-AU"/>
              </w:rPr>
            </w:pPr>
            <w:r>
              <w:rPr>
                <w:sz w:val="24"/>
                <w:szCs w:val="24"/>
                <w:lang w:eastAsia="en-AU"/>
              </w:rPr>
              <w:t>1 627 264</w:t>
            </w:r>
          </w:p>
        </w:tc>
        <w:tc>
          <w:tcPr>
            <w:tcW w:w="1701" w:type="dxa"/>
            <w:tcBorders>
              <w:top w:val="single" w:sz="4" w:space="0" w:color="auto"/>
              <w:bottom w:val="single" w:sz="4" w:space="0" w:color="auto"/>
            </w:tcBorders>
            <w:vAlign w:val="center"/>
          </w:tcPr>
          <w:p w:rsidR="00A479D0" w:rsidRDefault="00A479D0" w:rsidP="00470116">
            <w:pPr>
              <w:jc w:val="right"/>
              <w:rPr>
                <w:sz w:val="24"/>
                <w:szCs w:val="24"/>
                <w:lang w:eastAsia="en-AU"/>
              </w:rPr>
            </w:pPr>
            <w:r>
              <w:rPr>
                <w:sz w:val="24"/>
                <w:szCs w:val="24"/>
                <w:lang w:eastAsia="en-AU"/>
              </w:rPr>
              <w:t>1 056 119</w:t>
            </w:r>
          </w:p>
        </w:tc>
        <w:tc>
          <w:tcPr>
            <w:tcW w:w="1357" w:type="dxa"/>
            <w:tcBorders>
              <w:top w:val="single" w:sz="4" w:space="0" w:color="auto"/>
              <w:bottom w:val="single" w:sz="4" w:space="0" w:color="auto"/>
            </w:tcBorders>
            <w:vAlign w:val="center"/>
          </w:tcPr>
          <w:p w:rsidR="00A479D0" w:rsidRDefault="00A479D0" w:rsidP="00470116">
            <w:pPr>
              <w:jc w:val="right"/>
              <w:rPr>
                <w:sz w:val="24"/>
                <w:szCs w:val="24"/>
                <w:lang w:eastAsia="en-AU"/>
              </w:rPr>
            </w:pPr>
            <w:r>
              <w:rPr>
                <w:sz w:val="24"/>
                <w:szCs w:val="24"/>
                <w:lang w:eastAsia="en-AU"/>
              </w:rPr>
              <w:t>-571 145</w:t>
            </w:r>
          </w:p>
        </w:tc>
        <w:tc>
          <w:tcPr>
            <w:tcW w:w="1053" w:type="dxa"/>
            <w:tcBorders>
              <w:top w:val="single" w:sz="4" w:space="0" w:color="auto"/>
              <w:bottom w:val="single" w:sz="4" w:space="0" w:color="auto"/>
            </w:tcBorders>
            <w:vAlign w:val="center"/>
          </w:tcPr>
          <w:p w:rsidR="00A479D0" w:rsidRDefault="00A479D0" w:rsidP="00470116">
            <w:pPr>
              <w:jc w:val="right"/>
              <w:rPr>
                <w:sz w:val="24"/>
                <w:szCs w:val="24"/>
                <w:lang w:eastAsia="en-AU"/>
              </w:rPr>
            </w:pPr>
            <w:r>
              <w:rPr>
                <w:sz w:val="24"/>
                <w:szCs w:val="24"/>
                <w:lang w:eastAsia="en-AU"/>
              </w:rPr>
              <w:t>-35</w:t>
            </w:r>
            <w:r w:rsidR="00482EDC">
              <w:rPr>
                <w:sz w:val="24"/>
                <w:szCs w:val="24"/>
                <w:lang w:eastAsia="en-AU"/>
              </w:rPr>
              <w:t>.1</w:t>
            </w:r>
          </w:p>
        </w:tc>
      </w:tr>
    </w:tbl>
    <w:p w:rsidR="00A479D0" w:rsidRDefault="00A479D0" w:rsidP="004F3F7B">
      <w:pPr>
        <w:pStyle w:val="AFMANormal"/>
        <w:jc w:val="left"/>
        <w:rPr>
          <w:szCs w:val="24"/>
        </w:rPr>
      </w:pPr>
      <w:r>
        <w:rPr>
          <w:szCs w:val="24"/>
        </w:rPr>
        <w:t>There has been a 35</w:t>
      </w:r>
      <w:r w:rsidR="00482EDC">
        <w:rPr>
          <w:szCs w:val="24"/>
        </w:rPr>
        <w:t>.1</w:t>
      </w:r>
      <w:r>
        <w:rPr>
          <w:szCs w:val="24"/>
        </w:rPr>
        <w:t xml:space="preserve"> per cent ($571 145) decrease in the levy amount payable for 2013</w:t>
      </w:r>
      <w:r w:rsidR="00E6669B">
        <w:rPr>
          <w:szCs w:val="24"/>
        </w:rPr>
        <w:t>-</w:t>
      </w:r>
      <w:r>
        <w:rPr>
          <w:szCs w:val="24"/>
        </w:rPr>
        <w:t>14 ($1 056 119) compared to the levy amount payable for 2012</w:t>
      </w:r>
      <w:r w:rsidR="00E6669B">
        <w:rPr>
          <w:szCs w:val="24"/>
        </w:rPr>
        <w:t>-</w:t>
      </w:r>
      <w:r>
        <w:rPr>
          <w:szCs w:val="24"/>
        </w:rPr>
        <w:t>13 ($1 627 264). This decrease reflect</w:t>
      </w:r>
      <w:r w:rsidR="004A1B53">
        <w:rPr>
          <w:szCs w:val="24"/>
        </w:rPr>
        <w:t>s</w:t>
      </w:r>
      <w:r>
        <w:rPr>
          <w:szCs w:val="24"/>
        </w:rPr>
        <w:t xml:space="preserve"> the decision to not implement stereo video in the fishery until the stereo video systems are fully automated.</w:t>
      </w:r>
    </w:p>
    <w:p w:rsidR="00CD71EB" w:rsidRDefault="00A479D0" w:rsidP="004F3F7B">
      <w:pPr>
        <w:spacing w:before="240"/>
        <w:rPr>
          <w:sz w:val="24"/>
          <w:szCs w:val="24"/>
        </w:rPr>
      </w:pPr>
      <w:r>
        <w:rPr>
          <w:sz w:val="24"/>
          <w:szCs w:val="24"/>
        </w:rPr>
        <w:t xml:space="preserve">To calculate the levy payable for each </w:t>
      </w:r>
      <w:proofErr w:type="spellStart"/>
      <w:r>
        <w:rPr>
          <w:sz w:val="24"/>
          <w:szCs w:val="24"/>
        </w:rPr>
        <w:t>SBT</w:t>
      </w:r>
      <w:proofErr w:type="spellEnd"/>
      <w:r>
        <w:rPr>
          <w:sz w:val="24"/>
          <w:szCs w:val="24"/>
        </w:rPr>
        <w:t xml:space="preserve"> </w:t>
      </w:r>
      <w:r w:rsidR="009830A6">
        <w:rPr>
          <w:sz w:val="24"/>
          <w:szCs w:val="24"/>
        </w:rPr>
        <w:t xml:space="preserve">quota </w:t>
      </w:r>
      <w:r>
        <w:rPr>
          <w:sz w:val="24"/>
          <w:szCs w:val="24"/>
        </w:rPr>
        <w:t xml:space="preserve">SFR the research component ($102 372) is added to the total management levy to be collected ($1 056 119). The total ($1 158 491) is then divided by the number of commercial </w:t>
      </w:r>
      <w:proofErr w:type="spellStart"/>
      <w:r>
        <w:rPr>
          <w:sz w:val="24"/>
          <w:szCs w:val="24"/>
        </w:rPr>
        <w:t>SBT</w:t>
      </w:r>
      <w:proofErr w:type="spellEnd"/>
      <w:r>
        <w:rPr>
          <w:sz w:val="24"/>
          <w:szCs w:val="24"/>
        </w:rPr>
        <w:t xml:space="preserve"> </w:t>
      </w:r>
      <w:proofErr w:type="spellStart"/>
      <w:r>
        <w:rPr>
          <w:sz w:val="24"/>
          <w:szCs w:val="24"/>
        </w:rPr>
        <w:t>SFRs</w:t>
      </w:r>
      <w:proofErr w:type="spellEnd"/>
      <w:r>
        <w:rPr>
          <w:sz w:val="24"/>
          <w:szCs w:val="24"/>
        </w:rPr>
        <w:t xml:space="preserve"> in the fishery (5 324 422).</w:t>
      </w:r>
    </w:p>
    <w:p w:rsidR="00CD71EB" w:rsidRDefault="00397AB0" w:rsidP="004F3F7B">
      <w:pPr>
        <w:spacing w:before="240"/>
        <w:outlineLvl w:val="0"/>
        <w:rPr>
          <w:color w:val="00B050"/>
          <w:sz w:val="24"/>
          <w:szCs w:val="24"/>
        </w:rPr>
      </w:pPr>
      <w:r w:rsidRPr="00397AB0">
        <w:rPr>
          <w:sz w:val="24"/>
          <w:szCs w:val="24"/>
          <w:u w:val="single"/>
        </w:rPr>
        <w:t>Section 12.3</w:t>
      </w:r>
      <w:r w:rsidR="00DA132D">
        <w:rPr>
          <w:sz w:val="24"/>
          <w:szCs w:val="24"/>
          <w:u w:val="single"/>
        </w:rPr>
        <w:t xml:space="preserve"> -</w:t>
      </w:r>
      <w:r w:rsidRPr="00397AB0">
        <w:rPr>
          <w:sz w:val="24"/>
          <w:szCs w:val="24"/>
          <w:u w:val="single"/>
        </w:rPr>
        <w:t xml:space="preserve"> When levy must be paid</w:t>
      </w:r>
    </w:p>
    <w:p w:rsidR="00CD71EB" w:rsidRDefault="00470116" w:rsidP="004F3F7B">
      <w:pPr>
        <w:spacing w:before="240"/>
        <w:rPr>
          <w:sz w:val="24"/>
          <w:szCs w:val="24"/>
        </w:rPr>
      </w:pPr>
      <w:r w:rsidRPr="00A72CBE">
        <w:rPr>
          <w:sz w:val="24"/>
          <w:szCs w:val="24"/>
        </w:rPr>
        <w:t xml:space="preserve">This </w:t>
      </w:r>
      <w:r w:rsidR="001E0765">
        <w:rPr>
          <w:sz w:val="24"/>
          <w:szCs w:val="24"/>
        </w:rPr>
        <w:t>section</w:t>
      </w:r>
      <w:r w:rsidR="001E0765" w:rsidRPr="00A72CBE">
        <w:rPr>
          <w:sz w:val="24"/>
          <w:szCs w:val="24"/>
        </w:rPr>
        <w:t xml:space="preserve"> </w:t>
      </w:r>
      <w:r w:rsidRPr="00A72CBE">
        <w:rPr>
          <w:sz w:val="24"/>
          <w:szCs w:val="24"/>
        </w:rPr>
        <w:t xml:space="preserve">provides that a levy is payable </w:t>
      </w:r>
      <w:r>
        <w:rPr>
          <w:sz w:val="24"/>
          <w:szCs w:val="24"/>
        </w:rPr>
        <w:t>in</w:t>
      </w:r>
      <w:r w:rsidRPr="00A72CBE">
        <w:rPr>
          <w:sz w:val="24"/>
          <w:szCs w:val="24"/>
        </w:rPr>
        <w:t xml:space="preserve"> three instalments. The full amount of the first instalment is payable by 11 February 2014. The full amount of the second instalment is payable by 8 April 2014. The full amount of the third instalment is payable by 3 June 2014.</w:t>
      </w:r>
    </w:p>
    <w:p w:rsidR="00CD71EB" w:rsidRDefault="00470116" w:rsidP="004F3F7B">
      <w:pPr>
        <w:spacing w:before="240"/>
        <w:rPr>
          <w:sz w:val="24"/>
          <w:szCs w:val="24"/>
        </w:rPr>
      </w:pPr>
      <w:r>
        <w:rPr>
          <w:sz w:val="24"/>
          <w:szCs w:val="24"/>
        </w:rPr>
        <w:t xml:space="preserve">The Regulation also provides that </w:t>
      </w:r>
      <w:r w:rsidRPr="001E0765">
        <w:rPr>
          <w:sz w:val="24"/>
          <w:szCs w:val="24"/>
        </w:rPr>
        <w:t>should a dealing occur</w:t>
      </w:r>
      <w:r>
        <w:rPr>
          <w:sz w:val="24"/>
          <w:szCs w:val="24"/>
        </w:rPr>
        <w:t xml:space="preserve"> that would transfer ownership, the levy becomes due and payable.</w:t>
      </w:r>
    </w:p>
    <w:p w:rsidR="00CD71EB" w:rsidRDefault="00FE57A9" w:rsidP="004F3F7B">
      <w:pPr>
        <w:pStyle w:val="afmanormal0"/>
        <w:jc w:val="left"/>
        <w:outlineLvl w:val="0"/>
        <w:rPr>
          <w:lang w:val="en-AU"/>
        </w:rPr>
      </w:pPr>
      <w:r w:rsidRPr="00EA249C">
        <w:rPr>
          <w:b/>
          <w:bCs/>
          <w:lang w:val="en-AU"/>
        </w:rPr>
        <w:t>Part 1</w:t>
      </w:r>
      <w:r w:rsidR="00786B0D">
        <w:rPr>
          <w:b/>
          <w:bCs/>
          <w:lang w:val="en-AU"/>
        </w:rPr>
        <w:t>3</w:t>
      </w:r>
      <w:r w:rsidRPr="00EA249C">
        <w:rPr>
          <w:b/>
          <w:bCs/>
          <w:lang w:val="en-AU"/>
        </w:rPr>
        <w:t xml:space="preserve"> Southern Squid Jig Fishery</w:t>
      </w:r>
      <w:r w:rsidRPr="00EA249C">
        <w:rPr>
          <w:lang w:val="en-AU"/>
        </w:rPr>
        <w:t xml:space="preserve"> </w:t>
      </w:r>
    </w:p>
    <w:p w:rsidR="00FE57A9" w:rsidRPr="00DA132D" w:rsidRDefault="00397AB0" w:rsidP="004F3F7B">
      <w:pPr>
        <w:pStyle w:val="afmanormal0"/>
        <w:jc w:val="left"/>
        <w:rPr>
          <w:i/>
          <w:u w:val="single"/>
          <w:lang w:val="en-AU"/>
        </w:rPr>
      </w:pPr>
      <w:r w:rsidRPr="00397AB0">
        <w:rPr>
          <w:u w:val="single"/>
          <w:lang w:val="en-AU"/>
        </w:rPr>
        <w:t>Section 13.1</w:t>
      </w:r>
      <w:r w:rsidR="00DA132D">
        <w:rPr>
          <w:u w:val="single"/>
          <w:lang w:val="en-AU"/>
        </w:rPr>
        <w:t>-</w:t>
      </w:r>
      <w:r w:rsidRPr="00397AB0">
        <w:rPr>
          <w:u w:val="single"/>
          <w:lang w:val="en-AU"/>
        </w:rPr>
        <w:t xml:space="preserve"> Definitions </w:t>
      </w:r>
    </w:p>
    <w:p w:rsidR="00CD71EB" w:rsidRDefault="00470116" w:rsidP="004F3F7B">
      <w:pPr>
        <w:pStyle w:val="AFMANormal"/>
        <w:jc w:val="left"/>
        <w:rPr>
          <w:szCs w:val="24"/>
        </w:rPr>
      </w:pPr>
      <w:r w:rsidRPr="003B19D5">
        <w:rPr>
          <w:szCs w:val="24"/>
        </w:rPr>
        <w:t xml:space="preserve">This </w:t>
      </w:r>
      <w:r w:rsidR="001E0765">
        <w:rPr>
          <w:szCs w:val="24"/>
        </w:rPr>
        <w:t>section</w:t>
      </w:r>
      <w:r w:rsidR="001E0765" w:rsidRPr="003B19D5">
        <w:rPr>
          <w:szCs w:val="24"/>
        </w:rPr>
        <w:t xml:space="preserve"> </w:t>
      </w:r>
      <w:r w:rsidRPr="003B19D5">
        <w:rPr>
          <w:szCs w:val="24"/>
        </w:rPr>
        <w:t xml:space="preserve">defines </w:t>
      </w:r>
      <w:r>
        <w:rPr>
          <w:szCs w:val="24"/>
        </w:rPr>
        <w:t>the</w:t>
      </w:r>
      <w:r w:rsidRPr="003B19D5">
        <w:rPr>
          <w:szCs w:val="24"/>
        </w:rPr>
        <w:t xml:space="preserve"> term</w:t>
      </w:r>
      <w:r>
        <w:rPr>
          <w:szCs w:val="24"/>
        </w:rPr>
        <w:t>s</w:t>
      </w:r>
      <w:r w:rsidRPr="003B19D5">
        <w:rPr>
          <w:szCs w:val="24"/>
        </w:rPr>
        <w:t xml:space="preserve"> used in the Part.</w:t>
      </w:r>
    </w:p>
    <w:p w:rsidR="00CD71EB" w:rsidRDefault="00397AB0" w:rsidP="004F3F7B">
      <w:pPr>
        <w:pStyle w:val="AFMANormal"/>
        <w:jc w:val="left"/>
        <w:rPr>
          <w:color w:val="00B050"/>
          <w:szCs w:val="24"/>
          <w:u w:val="single"/>
        </w:rPr>
      </w:pPr>
      <w:r w:rsidRPr="00397AB0">
        <w:rPr>
          <w:szCs w:val="24"/>
          <w:u w:val="single"/>
        </w:rPr>
        <w:t xml:space="preserve">Section 13.2 </w:t>
      </w:r>
      <w:r w:rsidR="00DA132D">
        <w:rPr>
          <w:szCs w:val="24"/>
          <w:u w:val="single"/>
        </w:rPr>
        <w:t xml:space="preserve"> - </w:t>
      </w:r>
      <w:r w:rsidRPr="00397AB0">
        <w:rPr>
          <w:szCs w:val="24"/>
          <w:u w:val="single"/>
        </w:rPr>
        <w:t>Amount of levy</w:t>
      </w:r>
      <w:r w:rsidRPr="00397AB0">
        <w:rPr>
          <w:u w:val="single"/>
        </w:rPr>
        <w:t xml:space="preserve"> - </w:t>
      </w:r>
      <w:proofErr w:type="spellStart"/>
      <w:r w:rsidRPr="00397AB0">
        <w:rPr>
          <w:u w:val="single"/>
        </w:rPr>
        <w:t>leviable</w:t>
      </w:r>
      <w:proofErr w:type="spellEnd"/>
      <w:r w:rsidRPr="00397AB0">
        <w:rPr>
          <w:u w:val="single"/>
        </w:rPr>
        <w:t xml:space="preserve"> </w:t>
      </w:r>
      <w:proofErr w:type="spellStart"/>
      <w:r w:rsidRPr="00397AB0">
        <w:rPr>
          <w:u w:val="single"/>
        </w:rPr>
        <w:t>SSJF</w:t>
      </w:r>
      <w:proofErr w:type="spellEnd"/>
      <w:r w:rsidRPr="00397AB0">
        <w:rPr>
          <w:u w:val="single"/>
        </w:rPr>
        <w:t xml:space="preserve"> gear SFR</w:t>
      </w:r>
    </w:p>
    <w:p w:rsidR="00CD71EB" w:rsidRDefault="005C29A9">
      <w:pPr>
        <w:pStyle w:val="AFMANormal"/>
        <w:jc w:val="left"/>
        <w:rPr>
          <w:szCs w:val="24"/>
        </w:rPr>
      </w:pPr>
      <w:r>
        <w:rPr>
          <w:szCs w:val="24"/>
        </w:rPr>
        <w:t>This section sets the levy payable for each Southern Squid Jig Fishery (</w:t>
      </w:r>
      <w:proofErr w:type="spellStart"/>
      <w:r>
        <w:rPr>
          <w:szCs w:val="24"/>
        </w:rPr>
        <w:t>SSJF</w:t>
      </w:r>
      <w:proofErr w:type="spellEnd"/>
      <w:r>
        <w:rPr>
          <w:szCs w:val="24"/>
        </w:rPr>
        <w:t xml:space="preserve">) </w:t>
      </w:r>
      <w:r w:rsidR="009830A6">
        <w:rPr>
          <w:szCs w:val="24"/>
        </w:rPr>
        <w:t xml:space="preserve">gear SFR </w:t>
      </w:r>
      <w:r>
        <w:rPr>
          <w:szCs w:val="24"/>
        </w:rPr>
        <w:t xml:space="preserve">in force on or after the commencement of this regulation </w:t>
      </w:r>
      <w:r w:rsidR="00470116">
        <w:rPr>
          <w:szCs w:val="24"/>
        </w:rPr>
        <w:t>and</w:t>
      </w:r>
      <w:r>
        <w:rPr>
          <w:szCs w:val="24"/>
        </w:rPr>
        <w:t xml:space="preserve"> before 30 June 2014.</w:t>
      </w:r>
    </w:p>
    <w:p w:rsidR="00CD71EB" w:rsidRDefault="005C29A9">
      <w:pPr>
        <w:pStyle w:val="AFMANormal"/>
        <w:jc w:val="left"/>
        <w:rPr>
          <w:szCs w:val="24"/>
        </w:rPr>
      </w:pPr>
      <w:r>
        <w:rPr>
          <w:szCs w:val="24"/>
        </w:rPr>
        <w:t xml:space="preserve">The levy amount is $20.22 </w:t>
      </w:r>
      <w:r>
        <w:rPr>
          <w:kern w:val="0"/>
          <w:szCs w:val="24"/>
        </w:rPr>
        <w:t xml:space="preserve">for each gear SFR and includes a </w:t>
      </w:r>
      <w:proofErr w:type="spellStart"/>
      <w:r>
        <w:rPr>
          <w:kern w:val="0"/>
          <w:szCs w:val="24"/>
        </w:rPr>
        <w:t>FRDC</w:t>
      </w:r>
      <w:proofErr w:type="spellEnd"/>
      <w:r>
        <w:rPr>
          <w:kern w:val="0"/>
          <w:szCs w:val="24"/>
        </w:rPr>
        <w:t xml:space="preserve"> component of</w:t>
      </w:r>
      <w:r>
        <w:rPr>
          <w:szCs w:val="24"/>
        </w:rPr>
        <w:t xml:space="preserve"> $0.55 per gear SFR.</w:t>
      </w:r>
    </w:p>
    <w:p w:rsidR="00CD71EB" w:rsidRDefault="005C29A9">
      <w:pPr>
        <w:pStyle w:val="AFMANormal"/>
        <w:jc w:val="left"/>
        <w:rPr>
          <w:szCs w:val="24"/>
        </w:rPr>
      </w:pPr>
      <w:r>
        <w:rPr>
          <w:szCs w:val="24"/>
        </w:rPr>
        <w:t xml:space="preserve">Table </w:t>
      </w:r>
      <w:r w:rsidR="00470116">
        <w:rPr>
          <w:szCs w:val="24"/>
        </w:rPr>
        <w:t>14</w:t>
      </w:r>
      <w:r>
        <w:rPr>
          <w:szCs w:val="24"/>
        </w:rPr>
        <w:t xml:space="preserve">: Comparison of the </w:t>
      </w:r>
      <w:proofErr w:type="spellStart"/>
      <w:r>
        <w:rPr>
          <w:szCs w:val="24"/>
        </w:rPr>
        <w:t>SSJF</w:t>
      </w:r>
      <w:proofErr w:type="spellEnd"/>
      <w:r>
        <w:rPr>
          <w:szCs w:val="24"/>
        </w:rPr>
        <w:t xml:space="preserve"> levy base between 2012-13 and 2013-14.</w:t>
      </w:r>
    </w:p>
    <w:tbl>
      <w:tblPr>
        <w:tblW w:w="0" w:type="auto"/>
        <w:tblLayout w:type="fixed"/>
        <w:tblCellMar>
          <w:left w:w="30" w:type="dxa"/>
          <w:right w:w="30" w:type="dxa"/>
        </w:tblCellMar>
        <w:tblLook w:val="0000" w:firstRow="0" w:lastRow="0" w:firstColumn="0" w:lastColumn="0" w:noHBand="0" w:noVBand="0"/>
      </w:tblPr>
      <w:tblGrid>
        <w:gridCol w:w="2441"/>
        <w:gridCol w:w="1320"/>
        <w:gridCol w:w="1322"/>
        <w:gridCol w:w="1439"/>
        <w:gridCol w:w="836"/>
      </w:tblGrid>
      <w:tr w:rsidR="005C29A9" w:rsidTr="008A5B87">
        <w:trPr>
          <w:trHeight w:val="252"/>
        </w:trPr>
        <w:tc>
          <w:tcPr>
            <w:tcW w:w="2441" w:type="dxa"/>
          </w:tcPr>
          <w:p w:rsidR="005C29A9" w:rsidRDefault="005C29A9" w:rsidP="008A5B87">
            <w:pPr>
              <w:autoSpaceDE w:val="0"/>
              <w:autoSpaceDN w:val="0"/>
              <w:adjustRightInd w:val="0"/>
              <w:jc w:val="right"/>
              <w:rPr>
                <w:sz w:val="24"/>
                <w:szCs w:val="24"/>
              </w:rPr>
            </w:pPr>
          </w:p>
        </w:tc>
        <w:tc>
          <w:tcPr>
            <w:tcW w:w="1320" w:type="dxa"/>
          </w:tcPr>
          <w:p w:rsidR="00E6669B" w:rsidRDefault="00E6669B" w:rsidP="005C29A9">
            <w:pPr>
              <w:autoSpaceDE w:val="0"/>
              <w:autoSpaceDN w:val="0"/>
              <w:adjustRightInd w:val="0"/>
              <w:jc w:val="center"/>
              <w:rPr>
                <w:sz w:val="24"/>
                <w:szCs w:val="24"/>
              </w:rPr>
            </w:pPr>
          </w:p>
          <w:p w:rsidR="005C29A9" w:rsidRDefault="005C29A9" w:rsidP="005C29A9">
            <w:pPr>
              <w:autoSpaceDE w:val="0"/>
              <w:autoSpaceDN w:val="0"/>
              <w:adjustRightInd w:val="0"/>
              <w:jc w:val="center"/>
              <w:rPr>
                <w:sz w:val="24"/>
                <w:szCs w:val="24"/>
              </w:rPr>
            </w:pPr>
            <w:r>
              <w:rPr>
                <w:sz w:val="24"/>
                <w:szCs w:val="24"/>
              </w:rPr>
              <w:t>2012-13</w:t>
            </w:r>
          </w:p>
        </w:tc>
        <w:tc>
          <w:tcPr>
            <w:tcW w:w="1322" w:type="dxa"/>
          </w:tcPr>
          <w:p w:rsidR="00E6669B" w:rsidRDefault="00E6669B" w:rsidP="005C29A9">
            <w:pPr>
              <w:autoSpaceDE w:val="0"/>
              <w:autoSpaceDN w:val="0"/>
              <w:adjustRightInd w:val="0"/>
              <w:jc w:val="center"/>
              <w:rPr>
                <w:kern w:val="20"/>
                <w:sz w:val="24"/>
                <w:szCs w:val="24"/>
              </w:rPr>
            </w:pPr>
          </w:p>
          <w:p w:rsidR="005C29A9" w:rsidRDefault="005C29A9" w:rsidP="005C29A9">
            <w:pPr>
              <w:autoSpaceDE w:val="0"/>
              <w:autoSpaceDN w:val="0"/>
              <w:adjustRightInd w:val="0"/>
              <w:jc w:val="center"/>
              <w:rPr>
                <w:kern w:val="20"/>
                <w:sz w:val="24"/>
                <w:szCs w:val="24"/>
              </w:rPr>
            </w:pPr>
            <w:r>
              <w:rPr>
                <w:kern w:val="20"/>
                <w:sz w:val="24"/>
                <w:szCs w:val="24"/>
              </w:rPr>
              <w:t>2013-14</w:t>
            </w:r>
          </w:p>
        </w:tc>
        <w:tc>
          <w:tcPr>
            <w:tcW w:w="2275" w:type="dxa"/>
            <w:gridSpan w:val="2"/>
          </w:tcPr>
          <w:p w:rsidR="00E6669B" w:rsidRDefault="00E6669B" w:rsidP="008A5B87">
            <w:pPr>
              <w:autoSpaceDE w:val="0"/>
              <w:autoSpaceDN w:val="0"/>
              <w:adjustRightInd w:val="0"/>
              <w:jc w:val="center"/>
              <w:rPr>
                <w:kern w:val="20"/>
                <w:sz w:val="24"/>
                <w:szCs w:val="24"/>
              </w:rPr>
            </w:pPr>
          </w:p>
          <w:p w:rsidR="005C29A9" w:rsidRDefault="00E6669B" w:rsidP="008A5B87">
            <w:pPr>
              <w:autoSpaceDE w:val="0"/>
              <w:autoSpaceDN w:val="0"/>
              <w:adjustRightInd w:val="0"/>
              <w:jc w:val="center"/>
              <w:rPr>
                <w:kern w:val="20"/>
                <w:sz w:val="24"/>
                <w:szCs w:val="24"/>
              </w:rPr>
            </w:pPr>
            <w:r>
              <w:rPr>
                <w:kern w:val="20"/>
                <w:sz w:val="24"/>
                <w:szCs w:val="24"/>
              </w:rPr>
              <w:t xml:space="preserve">     </w:t>
            </w:r>
            <w:r w:rsidR="005C29A9">
              <w:rPr>
                <w:kern w:val="20"/>
                <w:sz w:val="24"/>
                <w:szCs w:val="24"/>
              </w:rPr>
              <w:t>Difference</w:t>
            </w:r>
          </w:p>
        </w:tc>
      </w:tr>
      <w:tr w:rsidR="005C29A9" w:rsidTr="008A5B87">
        <w:trPr>
          <w:trHeight w:val="267"/>
        </w:trPr>
        <w:tc>
          <w:tcPr>
            <w:tcW w:w="2441" w:type="dxa"/>
          </w:tcPr>
          <w:p w:rsidR="005C29A9" w:rsidRDefault="005C29A9" w:rsidP="008A5B87">
            <w:pPr>
              <w:autoSpaceDE w:val="0"/>
              <w:autoSpaceDN w:val="0"/>
              <w:adjustRightInd w:val="0"/>
              <w:jc w:val="right"/>
              <w:rPr>
                <w:sz w:val="24"/>
                <w:szCs w:val="24"/>
              </w:rPr>
            </w:pPr>
          </w:p>
        </w:tc>
        <w:tc>
          <w:tcPr>
            <w:tcW w:w="1320" w:type="dxa"/>
            <w:tcBorders>
              <w:bottom w:val="double" w:sz="4" w:space="0" w:color="auto"/>
            </w:tcBorders>
          </w:tcPr>
          <w:p w:rsidR="005C29A9" w:rsidRDefault="005C29A9" w:rsidP="008A5B87">
            <w:pPr>
              <w:autoSpaceDE w:val="0"/>
              <w:autoSpaceDN w:val="0"/>
              <w:adjustRightInd w:val="0"/>
              <w:jc w:val="center"/>
              <w:rPr>
                <w:sz w:val="24"/>
                <w:szCs w:val="24"/>
              </w:rPr>
            </w:pPr>
            <w:r>
              <w:rPr>
                <w:sz w:val="24"/>
                <w:szCs w:val="24"/>
              </w:rPr>
              <w:t>$</w:t>
            </w:r>
          </w:p>
        </w:tc>
        <w:tc>
          <w:tcPr>
            <w:tcW w:w="1322" w:type="dxa"/>
            <w:tcBorders>
              <w:bottom w:val="double" w:sz="4" w:space="0" w:color="auto"/>
            </w:tcBorders>
          </w:tcPr>
          <w:p w:rsidR="005C29A9" w:rsidRDefault="005C29A9" w:rsidP="008A5B87">
            <w:pPr>
              <w:autoSpaceDE w:val="0"/>
              <w:autoSpaceDN w:val="0"/>
              <w:adjustRightInd w:val="0"/>
              <w:jc w:val="center"/>
              <w:rPr>
                <w:kern w:val="20"/>
                <w:sz w:val="24"/>
                <w:szCs w:val="24"/>
              </w:rPr>
            </w:pPr>
            <w:r>
              <w:rPr>
                <w:kern w:val="20"/>
                <w:sz w:val="24"/>
                <w:szCs w:val="24"/>
              </w:rPr>
              <w:t>$</w:t>
            </w:r>
          </w:p>
        </w:tc>
        <w:tc>
          <w:tcPr>
            <w:tcW w:w="1439" w:type="dxa"/>
            <w:tcBorders>
              <w:bottom w:val="double" w:sz="4" w:space="0" w:color="auto"/>
            </w:tcBorders>
          </w:tcPr>
          <w:p w:rsidR="005C29A9" w:rsidRDefault="005C29A9" w:rsidP="008A5B87">
            <w:pPr>
              <w:autoSpaceDE w:val="0"/>
              <w:autoSpaceDN w:val="0"/>
              <w:adjustRightInd w:val="0"/>
              <w:jc w:val="center"/>
              <w:rPr>
                <w:kern w:val="20"/>
                <w:sz w:val="24"/>
                <w:szCs w:val="24"/>
              </w:rPr>
            </w:pPr>
            <w:r>
              <w:rPr>
                <w:kern w:val="20"/>
                <w:sz w:val="24"/>
                <w:szCs w:val="24"/>
              </w:rPr>
              <w:t>$</w:t>
            </w:r>
          </w:p>
        </w:tc>
        <w:tc>
          <w:tcPr>
            <w:tcW w:w="836" w:type="dxa"/>
            <w:tcBorders>
              <w:bottom w:val="double" w:sz="4" w:space="0" w:color="auto"/>
            </w:tcBorders>
          </w:tcPr>
          <w:p w:rsidR="005C29A9" w:rsidRDefault="005C29A9" w:rsidP="008A5B87">
            <w:pPr>
              <w:autoSpaceDE w:val="0"/>
              <w:autoSpaceDN w:val="0"/>
              <w:adjustRightInd w:val="0"/>
              <w:jc w:val="center"/>
              <w:rPr>
                <w:kern w:val="20"/>
                <w:sz w:val="24"/>
                <w:szCs w:val="24"/>
              </w:rPr>
            </w:pPr>
            <w:r>
              <w:rPr>
                <w:kern w:val="20"/>
                <w:sz w:val="24"/>
                <w:szCs w:val="24"/>
              </w:rPr>
              <w:t>%</w:t>
            </w:r>
          </w:p>
        </w:tc>
      </w:tr>
      <w:tr w:rsidR="005C29A9" w:rsidTr="00470116">
        <w:trPr>
          <w:trHeight w:val="252"/>
        </w:trPr>
        <w:tc>
          <w:tcPr>
            <w:tcW w:w="2441" w:type="dxa"/>
          </w:tcPr>
          <w:p w:rsidR="005C29A9" w:rsidRDefault="005C29A9" w:rsidP="008A5B87">
            <w:pPr>
              <w:autoSpaceDE w:val="0"/>
              <w:autoSpaceDN w:val="0"/>
              <w:adjustRightInd w:val="0"/>
              <w:rPr>
                <w:sz w:val="24"/>
                <w:szCs w:val="24"/>
              </w:rPr>
            </w:pPr>
            <w:r>
              <w:rPr>
                <w:sz w:val="24"/>
                <w:szCs w:val="24"/>
              </w:rPr>
              <w:t>Cost recovered budget</w:t>
            </w:r>
          </w:p>
        </w:tc>
        <w:tc>
          <w:tcPr>
            <w:tcW w:w="1320" w:type="dxa"/>
            <w:tcBorders>
              <w:top w:val="double" w:sz="4" w:space="0" w:color="auto"/>
            </w:tcBorders>
            <w:vAlign w:val="center"/>
          </w:tcPr>
          <w:p w:rsidR="005C29A9" w:rsidRDefault="005C29A9" w:rsidP="00470116">
            <w:pPr>
              <w:jc w:val="right"/>
              <w:rPr>
                <w:sz w:val="24"/>
                <w:szCs w:val="24"/>
                <w:lang w:eastAsia="en-AU"/>
              </w:rPr>
            </w:pPr>
            <w:r>
              <w:rPr>
                <w:sz w:val="24"/>
                <w:szCs w:val="24"/>
                <w:lang w:eastAsia="en-AU"/>
              </w:rPr>
              <w:t>111 363</w:t>
            </w:r>
          </w:p>
        </w:tc>
        <w:tc>
          <w:tcPr>
            <w:tcW w:w="1322" w:type="dxa"/>
            <w:tcBorders>
              <w:top w:val="double" w:sz="4" w:space="0" w:color="auto"/>
            </w:tcBorders>
            <w:vAlign w:val="center"/>
          </w:tcPr>
          <w:p w:rsidR="005C29A9" w:rsidRDefault="005C29A9" w:rsidP="00470116">
            <w:pPr>
              <w:jc w:val="right"/>
              <w:rPr>
                <w:sz w:val="24"/>
                <w:szCs w:val="24"/>
                <w:lang w:eastAsia="en-AU"/>
              </w:rPr>
            </w:pPr>
            <w:r>
              <w:rPr>
                <w:sz w:val="24"/>
                <w:szCs w:val="24"/>
                <w:lang w:eastAsia="en-AU"/>
              </w:rPr>
              <w:t>133 782</w:t>
            </w:r>
          </w:p>
        </w:tc>
        <w:tc>
          <w:tcPr>
            <w:tcW w:w="1439" w:type="dxa"/>
            <w:tcBorders>
              <w:top w:val="double" w:sz="4" w:space="0" w:color="auto"/>
            </w:tcBorders>
            <w:vAlign w:val="center"/>
          </w:tcPr>
          <w:p w:rsidR="005C29A9" w:rsidRDefault="005C29A9" w:rsidP="00470116">
            <w:pPr>
              <w:jc w:val="right"/>
              <w:rPr>
                <w:sz w:val="24"/>
                <w:szCs w:val="24"/>
                <w:lang w:eastAsia="en-AU"/>
              </w:rPr>
            </w:pPr>
            <w:r>
              <w:rPr>
                <w:sz w:val="24"/>
                <w:szCs w:val="24"/>
                <w:lang w:eastAsia="en-AU"/>
              </w:rPr>
              <w:t xml:space="preserve"> 22 419</w:t>
            </w:r>
          </w:p>
        </w:tc>
        <w:tc>
          <w:tcPr>
            <w:tcW w:w="836" w:type="dxa"/>
            <w:tcBorders>
              <w:top w:val="double" w:sz="4" w:space="0" w:color="auto"/>
            </w:tcBorders>
            <w:vAlign w:val="center"/>
          </w:tcPr>
          <w:p w:rsidR="005C29A9" w:rsidRDefault="005C29A9" w:rsidP="00470116">
            <w:pPr>
              <w:jc w:val="right"/>
              <w:rPr>
                <w:sz w:val="24"/>
                <w:szCs w:val="24"/>
                <w:lang w:eastAsia="en-AU"/>
              </w:rPr>
            </w:pPr>
            <w:r>
              <w:rPr>
                <w:sz w:val="24"/>
                <w:szCs w:val="24"/>
                <w:lang w:eastAsia="en-AU"/>
              </w:rPr>
              <w:t xml:space="preserve"> 20</w:t>
            </w:r>
            <w:r w:rsidR="00482EDC">
              <w:rPr>
                <w:sz w:val="24"/>
                <w:szCs w:val="24"/>
                <w:lang w:eastAsia="en-AU"/>
              </w:rPr>
              <w:t>.13</w:t>
            </w:r>
          </w:p>
        </w:tc>
      </w:tr>
      <w:tr w:rsidR="005C29A9" w:rsidTr="00470116">
        <w:trPr>
          <w:trHeight w:val="252"/>
        </w:trPr>
        <w:tc>
          <w:tcPr>
            <w:tcW w:w="2441" w:type="dxa"/>
          </w:tcPr>
          <w:p w:rsidR="005C29A9" w:rsidRDefault="005C29A9" w:rsidP="008A5B87">
            <w:pPr>
              <w:autoSpaceDE w:val="0"/>
              <w:autoSpaceDN w:val="0"/>
              <w:adjustRightInd w:val="0"/>
              <w:rPr>
                <w:sz w:val="24"/>
                <w:szCs w:val="24"/>
              </w:rPr>
            </w:pPr>
            <w:r>
              <w:rPr>
                <w:sz w:val="24"/>
                <w:szCs w:val="24"/>
              </w:rPr>
              <w:t>Prior year (over)/under recoveries</w:t>
            </w:r>
          </w:p>
        </w:tc>
        <w:tc>
          <w:tcPr>
            <w:tcW w:w="1320" w:type="dxa"/>
            <w:tcBorders>
              <w:bottom w:val="single" w:sz="4" w:space="0" w:color="auto"/>
            </w:tcBorders>
            <w:vAlign w:val="center"/>
          </w:tcPr>
          <w:p w:rsidR="005C29A9" w:rsidRDefault="005C29A9" w:rsidP="00470116">
            <w:pPr>
              <w:jc w:val="right"/>
              <w:rPr>
                <w:sz w:val="24"/>
                <w:szCs w:val="24"/>
                <w:lang w:eastAsia="en-AU"/>
              </w:rPr>
            </w:pPr>
            <w:r>
              <w:rPr>
                <w:sz w:val="24"/>
                <w:szCs w:val="24"/>
                <w:lang w:eastAsia="en-AU"/>
              </w:rPr>
              <w:t>1 325</w:t>
            </w:r>
          </w:p>
        </w:tc>
        <w:tc>
          <w:tcPr>
            <w:tcW w:w="1322" w:type="dxa"/>
            <w:tcBorders>
              <w:bottom w:val="single" w:sz="4" w:space="0" w:color="auto"/>
            </w:tcBorders>
            <w:vAlign w:val="center"/>
          </w:tcPr>
          <w:p w:rsidR="005C29A9" w:rsidRDefault="00945EAD" w:rsidP="00945EAD">
            <w:pPr>
              <w:jc w:val="right"/>
              <w:rPr>
                <w:sz w:val="24"/>
                <w:szCs w:val="24"/>
                <w:lang w:eastAsia="en-AU"/>
              </w:rPr>
            </w:pPr>
            <w:r>
              <w:rPr>
                <w:sz w:val="24"/>
                <w:szCs w:val="24"/>
                <w:lang w:eastAsia="en-AU"/>
              </w:rPr>
              <w:t>-</w:t>
            </w:r>
            <w:r w:rsidR="005C29A9">
              <w:rPr>
                <w:sz w:val="24"/>
                <w:szCs w:val="24"/>
                <w:lang w:eastAsia="en-AU"/>
              </w:rPr>
              <w:t>25 609</w:t>
            </w:r>
          </w:p>
        </w:tc>
        <w:tc>
          <w:tcPr>
            <w:tcW w:w="1439" w:type="dxa"/>
            <w:tcBorders>
              <w:bottom w:val="single" w:sz="4" w:space="0" w:color="auto"/>
            </w:tcBorders>
            <w:vAlign w:val="center"/>
          </w:tcPr>
          <w:p w:rsidR="005C29A9" w:rsidRDefault="005C29A9" w:rsidP="00470116">
            <w:pPr>
              <w:jc w:val="right"/>
              <w:rPr>
                <w:sz w:val="24"/>
                <w:szCs w:val="24"/>
                <w:lang w:eastAsia="en-AU"/>
              </w:rPr>
            </w:pPr>
          </w:p>
        </w:tc>
        <w:tc>
          <w:tcPr>
            <w:tcW w:w="836" w:type="dxa"/>
            <w:tcBorders>
              <w:bottom w:val="single" w:sz="4" w:space="0" w:color="auto"/>
            </w:tcBorders>
            <w:vAlign w:val="center"/>
          </w:tcPr>
          <w:p w:rsidR="005C29A9" w:rsidRDefault="005C29A9" w:rsidP="00470116">
            <w:pPr>
              <w:jc w:val="right"/>
              <w:rPr>
                <w:sz w:val="24"/>
                <w:szCs w:val="24"/>
                <w:lang w:eastAsia="en-AU"/>
              </w:rPr>
            </w:pPr>
          </w:p>
        </w:tc>
      </w:tr>
      <w:tr w:rsidR="005C29A9" w:rsidTr="00470116">
        <w:trPr>
          <w:trHeight w:val="252"/>
        </w:trPr>
        <w:tc>
          <w:tcPr>
            <w:tcW w:w="2441" w:type="dxa"/>
          </w:tcPr>
          <w:p w:rsidR="005C29A9" w:rsidRDefault="005C29A9" w:rsidP="008A5B87">
            <w:pPr>
              <w:autoSpaceDE w:val="0"/>
              <w:autoSpaceDN w:val="0"/>
              <w:adjustRightInd w:val="0"/>
              <w:rPr>
                <w:sz w:val="24"/>
                <w:szCs w:val="24"/>
              </w:rPr>
            </w:pPr>
            <w:r>
              <w:rPr>
                <w:sz w:val="24"/>
                <w:szCs w:val="24"/>
              </w:rPr>
              <w:t xml:space="preserve">Amount payable (Excludes </w:t>
            </w:r>
            <w:proofErr w:type="spellStart"/>
            <w:r>
              <w:rPr>
                <w:sz w:val="24"/>
                <w:szCs w:val="24"/>
              </w:rPr>
              <w:t>FRDC</w:t>
            </w:r>
            <w:proofErr w:type="spellEnd"/>
            <w:r>
              <w:rPr>
                <w:sz w:val="24"/>
                <w:szCs w:val="24"/>
              </w:rPr>
              <w:t>)</w:t>
            </w:r>
          </w:p>
        </w:tc>
        <w:tc>
          <w:tcPr>
            <w:tcW w:w="1320" w:type="dxa"/>
            <w:tcBorders>
              <w:top w:val="single" w:sz="4" w:space="0" w:color="auto"/>
              <w:bottom w:val="single" w:sz="4" w:space="0" w:color="auto"/>
            </w:tcBorders>
            <w:vAlign w:val="center"/>
          </w:tcPr>
          <w:p w:rsidR="005C29A9" w:rsidRDefault="005C29A9" w:rsidP="00470116">
            <w:pPr>
              <w:jc w:val="right"/>
              <w:rPr>
                <w:sz w:val="24"/>
                <w:szCs w:val="24"/>
                <w:lang w:eastAsia="en-AU"/>
              </w:rPr>
            </w:pPr>
            <w:r>
              <w:rPr>
                <w:sz w:val="24"/>
                <w:szCs w:val="24"/>
                <w:lang w:eastAsia="en-AU"/>
              </w:rPr>
              <w:t>112 688</w:t>
            </w:r>
          </w:p>
        </w:tc>
        <w:tc>
          <w:tcPr>
            <w:tcW w:w="1322" w:type="dxa"/>
            <w:tcBorders>
              <w:top w:val="single" w:sz="4" w:space="0" w:color="auto"/>
              <w:bottom w:val="single" w:sz="4" w:space="0" w:color="auto"/>
            </w:tcBorders>
            <w:vAlign w:val="center"/>
          </w:tcPr>
          <w:p w:rsidR="005C29A9" w:rsidRDefault="005C29A9" w:rsidP="00470116">
            <w:pPr>
              <w:jc w:val="right"/>
              <w:rPr>
                <w:sz w:val="24"/>
                <w:szCs w:val="24"/>
                <w:lang w:eastAsia="en-AU"/>
              </w:rPr>
            </w:pPr>
            <w:r>
              <w:rPr>
                <w:sz w:val="24"/>
                <w:szCs w:val="24"/>
                <w:lang w:eastAsia="en-AU"/>
              </w:rPr>
              <w:t>108 173</w:t>
            </w:r>
          </w:p>
        </w:tc>
        <w:tc>
          <w:tcPr>
            <w:tcW w:w="1439" w:type="dxa"/>
            <w:tcBorders>
              <w:top w:val="single" w:sz="4" w:space="0" w:color="auto"/>
              <w:bottom w:val="single" w:sz="4" w:space="0" w:color="auto"/>
            </w:tcBorders>
            <w:vAlign w:val="center"/>
          </w:tcPr>
          <w:p w:rsidR="005C29A9" w:rsidRDefault="005C29A9" w:rsidP="00470116">
            <w:pPr>
              <w:jc w:val="right"/>
              <w:rPr>
                <w:sz w:val="24"/>
                <w:szCs w:val="24"/>
                <w:lang w:eastAsia="en-AU"/>
              </w:rPr>
            </w:pPr>
            <w:r>
              <w:rPr>
                <w:sz w:val="24"/>
                <w:szCs w:val="24"/>
                <w:lang w:eastAsia="en-AU"/>
              </w:rPr>
              <w:t>- 4 515</w:t>
            </w:r>
          </w:p>
        </w:tc>
        <w:tc>
          <w:tcPr>
            <w:tcW w:w="836" w:type="dxa"/>
            <w:tcBorders>
              <w:top w:val="single" w:sz="4" w:space="0" w:color="auto"/>
              <w:bottom w:val="single" w:sz="4" w:space="0" w:color="auto"/>
            </w:tcBorders>
            <w:vAlign w:val="center"/>
          </w:tcPr>
          <w:p w:rsidR="005C29A9" w:rsidRDefault="005C29A9" w:rsidP="00470116">
            <w:pPr>
              <w:jc w:val="right"/>
              <w:rPr>
                <w:sz w:val="24"/>
                <w:szCs w:val="24"/>
                <w:lang w:eastAsia="en-AU"/>
              </w:rPr>
            </w:pPr>
            <w:r>
              <w:rPr>
                <w:sz w:val="24"/>
                <w:szCs w:val="24"/>
                <w:lang w:eastAsia="en-AU"/>
              </w:rPr>
              <w:t>- 4</w:t>
            </w:r>
            <w:r w:rsidR="00482EDC">
              <w:rPr>
                <w:sz w:val="24"/>
                <w:szCs w:val="24"/>
                <w:lang w:eastAsia="en-AU"/>
              </w:rPr>
              <w:t>.01</w:t>
            </w:r>
          </w:p>
        </w:tc>
      </w:tr>
    </w:tbl>
    <w:p w:rsidR="00CD71EB" w:rsidRDefault="005C29A9" w:rsidP="004F3F7B">
      <w:pPr>
        <w:spacing w:before="240"/>
        <w:rPr>
          <w:sz w:val="24"/>
          <w:szCs w:val="24"/>
        </w:rPr>
      </w:pPr>
      <w:r>
        <w:rPr>
          <w:sz w:val="24"/>
          <w:szCs w:val="24"/>
        </w:rPr>
        <w:t>There has been a 4</w:t>
      </w:r>
      <w:r w:rsidR="00482EDC">
        <w:rPr>
          <w:sz w:val="24"/>
          <w:szCs w:val="24"/>
        </w:rPr>
        <w:t>.01</w:t>
      </w:r>
      <w:r>
        <w:rPr>
          <w:sz w:val="24"/>
          <w:szCs w:val="24"/>
        </w:rPr>
        <w:t xml:space="preserve"> per cent ($4 515) decrease in the levy payable for 2013-14 ($108 173) </w:t>
      </w:r>
      <w:r w:rsidRPr="00A2614C">
        <w:rPr>
          <w:sz w:val="24"/>
          <w:szCs w:val="24"/>
        </w:rPr>
        <w:t>compared to the levy payable for 2012</w:t>
      </w:r>
      <w:r>
        <w:rPr>
          <w:sz w:val="24"/>
          <w:szCs w:val="24"/>
        </w:rPr>
        <w:t>-</w:t>
      </w:r>
      <w:r w:rsidRPr="00A2614C">
        <w:rPr>
          <w:sz w:val="24"/>
          <w:szCs w:val="24"/>
        </w:rPr>
        <w:t>13 ($112 688). There has been an increase in budget for 2013-14, however, this is offset by a reduction for over recovery of levies in 2012-13 ($25</w:t>
      </w:r>
      <w:r w:rsidR="00470116">
        <w:rPr>
          <w:sz w:val="24"/>
          <w:szCs w:val="24"/>
        </w:rPr>
        <w:t> </w:t>
      </w:r>
      <w:r w:rsidRPr="00A2614C">
        <w:rPr>
          <w:sz w:val="24"/>
          <w:szCs w:val="24"/>
        </w:rPr>
        <w:t>609).   The budget increase is primarily due to an increase in staff time allocated to the squid fishery</w:t>
      </w:r>
      <w:r>
        <w:rPr>
          <w:sz w:val="24"/>
          <w:szCs w:val="24"/>
        </w:rPr>
        <w:t xml:space="preserve"> </w:t>
      </w:r>
      <w:r w:rsidR="00470116">
        <w:rPr>
          <w:sz w:val="24"/>
          <w:szCs w:val="24"/>
        </w:rPr>
        <w:t xml:space="preserve">in </w:t>
      </w:r>
      <w:r>
        <w:rPr>
          <w:sz w:val="24"/>
          <w:szCs w:val="24"/>
        </w:rPr>
        <w:t>2013-14</w:t>
      </w:r>
      <w:r w:rsidRPr="00A2614C">
        <w:rPr>
          <w:sz w:val="24"/>
          <w:szCs w:val="24"/>
        </w:rPr>
        <w:t xml:space="preserve">. </w:t>
      </w:r>
    </w:p>
    <w:p w:rsidR="00CD71EB" w:rsidRDefault="005C29A9" w:rsidP="004F3F7B">
      <w:pPr>
        <w:spacing w:before="240"/>
        <w:rPr>
          <w:sz w:val="24"/>
          <w:szCs w:val="24"/>
        </w:rPr>
      </w:pPr>
      <w:r w:rsidRPr="00D94761">
        <w:rPr>
          <w:sz w:val="24"/>
          <w:szCs w:val="24"/>
        </w:rPr>
        <w:t xml:space="preserve">To calculate the levy payable for each gear SFR, the research component of $3 034 is added to the total management levy to be collected ($108 173) and then divided by the number of commercial gear </w:t>
      </w:r>
      <w:proofErr w:type="spellStart"/>
      <w:r w:rsidRPr="00D94761">
        <w:rPr>
          <w:sz w:val="24"/>
          <w:szCs w:val="24"/>
        </w:rPr>
        <w:t>SFRs</w:t>
      </w:r>
      <w:proofErr w:type="spellEnd"/>
      <w:r w:rsidRPr="00D94761">
        <w:rPr>
          <w:sz w:val="24"/>
          <w:szCs w:val="24"/>
        </w:rPr>
        <w:t xml:space="preserve"> in the fishery (5 500).</w:t>
      </w:r>
    </w:p>
    <w:p w:rsidR="00CD71EB" w:rsidRDefault="00397AB0" w:rsidP="004F3F7B">
      <w:pPr>
        <w:spacing w:before="240"/>
        <w:outlineLvl w:val="0"/>
        <w:rPr>
          <w:sz w:val="24"/>
          <w:szCs w:val="24"/>
          <w:u w:val="single"/>
        </w:rPr>
      </w:pPr>
      <w:r w:rsidRPr="00397AB0">
        <w:rPr>
          <w:sz w:val="24"/>
          <w:szCs w:val="24"/>
          <w:u w:val="single"/>
        </w:rPr>
        <w:t xml:space="preserve">Section 13.3 </w:t>
      </w:r>
      <w:r w:rsidR="00DA132D">
        <w:rPr>
          <w:sz w:val="24"/>
          <w:szCs w:val="24"/>
          <w:u w:val="single"/>
        </w:rPr>
        <w:t xml:space="preserve">- </w:t>
      </w:r>
      <w:r w:rsidRPr="00397AB0">
        <w:rPr>
          <w:sz w:val="24"/>
          <w:szCs w:val="24"/>
          <w:u w:val="single"/>
        </w:rPr>
        <w:t>When levy must be paid</w:t>
      </w:r>
    </w:p>
    <w:p w:rsidR="00CD71EB" w:rsidRDefault="00470116" w:rsidP="004F3F7B">
      <w:pPr>
        <w:tabs>
          <w:tab w:val="left" w:pos="1137"/>
        </w:tabs>
        <w:spacing w:before="240"/>
        <w:rPr>
          <w:sz w:val="24"/>
          <w:szCs w:val="24"/>
        </w:rPr>
      </w:pPr>
      <w:r w:rsidRPr="00A72CBE">
        <w:rPr>
          <w:sz w:val="24"/>
          <w:szCs w:val="24"/>
        </w:rPr>
        <w:t xml:space="preserve">This </w:t>
      </w:r>
      <w:r w:rsidR="001E0765">
        <w:rPr>
          <w:sz w:val="24"/>
          <w:szCs w:val="24"/>
        </w:rPr>
        <w:t>section</w:t>
      </w:r>
      <w:r w:rsidR="001E0765" w:rsidRPr="00A72CBE">
        <w:rPr>
          <w:sz w:val="24"/>
          <w:szCs w:val="24"/>
        </w:rPr>
        <w:t xml:space="preserve"> </w:t>
      </w:r>
      <w:r w:rsidRPr="00A72CBE">
        <w:rPr>
          <w:sz w:val="24"/>
          <w:szCs w:val="24"/>
        </w:rPr>
        <w:t xml:space="preserve">provides that a levy is payable </w:t>
      </w:r>
      <w:r>
        <w:rPr>
          <w:sz w:val="24"/>
          <w:szCs w:val="24"/>
        </w:rPr>
        <w:t>in</w:t>
      </w:r>
      <w:r w:rsidRPr="00A72CBE">
        <w:rPr>
          <w:sz w:val="24"/>
          <w:szCs w:val="24"/>
        </w:rPr>
        <w:t xml:space="preserve"> three instalments. The full amount of the first instalment is payable by 11 February 2014. The full amount of the second instalment is payable by 8 April 2014. The full amount of the third instalment is payable by 3 June 2014.</w:t>
      </w:r>
    </w:p>
    <w:p w:rsidR="00CD71EB" w:rsidRDefault="00470116" w:rsidP="004F3F7B">
      <w:pPr>
        <w:spacing w:before="240"/>
        <w:rPr>
          <w:sz w:val="24"/>
          <w:szCs w:val="24"/>
        </w:rPr>
      </w:pPr>
      <w:r>
        <w:rPr>
          <w:sz w:val="24"/>
          <w:szCs w:val="24"/>
        </w:rPr>
        <w:t xml:space="preserve">The Regulation also provides that </w:t>
      </w:r>
      <w:r w:rsidRPr="001E0765">
        <w:rPr>
          <w:sz w:val="24"/>
          <w:szCs w:val="24"/>
        </w:rPr>
        <w:t>should a dealing</w:t>
      </w:r>
      <w:r>
        <w:rPr>
          <w:sz w:val="24"/>
          <w:szCs w:val="24"/>
        </w:rPr>
        <w:t xml:space="preserve"> occur that would transfer ownership, the levy becomes due and payable.</w:t>
      </w:r>
    </w:p>
    <w:p w:rsidR="005759C4" w:rsidRPr="00EA249C" w:rsidRDefault="005759C4" w:rsidP="004F3F7B">
      <w:pPr>
        <w:pStyle w:val="AFMANormal"/>
        <w:jc w:val="left"/>
        <w:rPr>
          <w:b/>
          <w:szCs w:val="24"/>
        </w:rPr>
      </w:pPr>
      <w:r w:rsidRPr="00EA249C">
        <w:rPr>
          <w:b/>
          <w:szCs w:val="24"/>
        </w:rPr>
        <w:t>Part 1</w:t>
      </w:r>
      <w:r w:rsidR="00786B0D">
        <w:rPr>
          <w:b/>
          <w:szCs w:val="24"/>
        </w:rPr>
        <w:t>4</w:t>
      </w:r>
      <w:r w:rsidRPr="00EA249C">
        <w:rPr>
          <w:b/>
          <w:szCs w:val="24"/>
        </w:rPr>
        <w:t xml:space="preserve"> Western </w:t>
      </w:r>
      <w:proofErr w:type="spellStart"/>
      <w:r w:rsidRPr="00EA249C">
        <w:rPr>
          <w:b/>
          <w:szCs w:val="24"/>
        </w:rPr>
        <w:t>Deepwater</w:t>
      </w:r>
      <w:proofErr w:type="spellEnd"/>
      <w:r w:rsidRPr="00EA249C">
        <w:rPr>
          <w:b/>
          <w:szCs w:val="24"/>
        </w:rPr>
        <w:t xml:space="preserve"> Trawl Fishery </w:t>
      </w:r>
    </w:p>
    <w:p w:rsidR="00CD71EB" w:rsidRDefault="00397AB0" w:rsidP="004F3F7B">
      <w:pPr>
        <w:pStyle w:val="AFMANormal"/>
        <w:jc w:val="left"/>
        <w:rPr>
          <w:i/>
          <w:szCs w:val="24"/>
          <w:u w:val="single"/>
        </w:rPr>
      </w:pPr>
      <w:r w:rsidRPr="00397AB0">
        <w:rPr>
          <w:szCs w:val="24"/>
          <w:u w:val="single"/>
        </w:rPr>
        <w:t>Section 14.1</w:t>
      </w:r>
      <w:r w:rsidR="00DA132D">
        <w:rPr>
          <w:szCs w:val="24"/>
          <w:u w:val="single"/>
        </w:rPr>
        <w:t xml:space="preserve"> -</w:t>
      </w:r>
      <w:r w:rsidRPr="00397AB0">
        <w:rPr>
          <w:szCs w:val="24"/>
          <w:u w:val="single"/>
        </w:rPr>
        <w:t xml:space="preserve"> Definition </w:t>
      </w:r>
    </w:p>
    <w:p w:rsidR="00CD71EB" w:rsidRDefault="00470116">
      <w:pPr>
        <w:pStyle w:val="AFMANormal"/>
        <w:jc w:val="left"/>
        <w:rPr>
          <w:szCs w:val="24"/>
        </w:rPr>
      </w:pPr>
      <w:r w:rsidRPr="003B19D5">
        <w:rPr>
          <w:szCs w:val="24"/>
        </w:rPr>
        <w:t xml:space="preserve">This </w:t>
      </w:r>
      <w:r w:rsidR="001E0765">
        <w:rPr>
          <w:szCs w:val="24"/>
        </w:rPr>
        <w:t>section</w:t>
      </w:r>
      <w:r w:rsidR="001E0765" w:rsidRPr="003B19D5">
        <w:rPr>
          <w:szCs w:val="24"/>
        </w:rPr>
        <w:t xml:space="preserve"> </w:t>
      </w:r>
      <w:r w:rsidRPr="003B19D5">
        <w:rPr>
          <w:szCs w:val="24"/>
        </w:rPr>
        <w:t xml:space="preserve">defines </w:t>
      </w:r>
      <w:r>
        <w:rPr>
          <w:szCs w:val="24"/>
        </w:rPr>
        <w:t>the</w:t>
      </w:r>
      <w:r w:rsidRPr="003B19D5">
        <w:rPr>
          <w:szCs w:val="24"/>
        </w:rPr>
        <w:t xml:space="preserve"> term</w:t>
      </w:r>
      <w:r>
        <w:rPr>
          <w:szCs w:val="24"/>
        </w:rPr>
        <w:t>s</w:t>
      </w:r>
      <w:r w:rsidRPr="003B19D5">
        <w:rPr>
          <w:szCs w:val="24"/>
        </w:rPr>
        <w:t xml:space="preserve"> used in the Part.</w:t>
      </w:r>
    </w:p>
    <w:p w:rsidR="00CD71EB" w:rsidRDefault="00397AB0" w:rsidP="004F3F7B">
      <w:pPr>
        <w:pStyle w:val="AFMANormal"/>
        <w:jc w:val="left"/>
        <w:rPr>
          <w:szCs w:val="24"/>
          <w:u w:val="single"/>
        </w:rPr>
      </w:pPr>
      <w:r w:rsidRPr="00397AB0">
        <w:rPr>
          <w:szCs w:val="24"/>
          <w:u w:val="single"/>
        </w:rPr>
        <w:t>Section 14.2</w:t>
      </w:r>
      <w:r w:rsidR="00DA132D">
        <w:rPr>
          <w:szCs w:val="24"/>
          <w:u w:val="single"/>
        </w:rPr>
        <w:t xml:space="preserve"> -</w:t>
      </w:r>
      <w:r w:rsidRPr="00397AB0">
        <w:rPr>
          <w:szCs w:val="24"/>
          <w:u w:val="single"/>
        </w:rPr>
        <w:t xml:space="preserve"> Amount of levy - </w:t>
      </w:r>
      <w:proofErr w:type="spellStart"/>
      <w:r w:rsidRPr="00397AB0">
        <w:rPr>
          <w:szCs w:val="24"/>
          <w:u w:val="single"/>
        </w:rPr>
        <w:t>leviable</w:t>
      </w:r>
      <w:proofErr w:type="spellEnd"/>
      <w:r w:rsidRPr="00397AB0">
        <w:rPr>
          <w:szCs w:val="24"/>
          <w:u w:val="single"/>
        </w:rPr>
        <w:t xml:space="preserve"> </w:t>
      </w:r>
      <w:proofErr w:type="spellStart"/>
      <w:r w:rsidRPr="00397AB0">
        <w:rPr>
          <w:szCs w:val="24"/>
          <w:u w:val="single"/>
        </w:rPr>
        <w:t>WDTF</w:t>
      </w:r>
      <w:proofErr w:type="spellEnd"/>
      <w:r w:rsidRPr="00397AB0">
        <w:rPr>
          <w:szCs w:val="24"/>
          <w:u w:val="single"/>
        </w:rPr>
        <w:t xml:space="preserve"> fishing permit</w:t>
      </w:r>
    </w:p>
    <w:p w:rsidR="00CD71EB" w:rsidRDefault="00B53CDE">
      <w:pPr>
        <w:pStyle w:val="AFMANormal"/>
        <w:jc w:val="left"/>
        <w:rPr>
          <w:szCs w:val="24"/>
        </w:rPr>
      </w:pPr>
      <w:r>
        <w:rPr>
          <w:szCs w:val="24"/>
        </w:rPr>
        <w:t xml:space="preserve">This section sets the levy payable for a Western </w:t>
      </w:r>
      <w:proofErr w:type="spellStart"/>
      <w:r>
        <w:rPr>
          <w:szCs w:val="24"/>
        </w:rPr>
        <w:t>Deepwater</w:t>
      </w:r>
      <w:proofErr w:type="spellEnd"/>
      <w:r>
        <w:rPr>
          <w:szCs w:val="24"/>
        </w:rPr>
        <w:t xml:space="preserve"> Trawl Fishery (</w:t>
      </w:r>
      <w:proofErr w:type="spellStart"/>
      <w:r>
        <w:rPr>
          <w:szCs w:val="24"/>
        </w:rPr>
        <w:t>WDTF</w:t>
      </w:r>
      <w:proofErr w:type="spellEnd"/>
      <w:r>
        <w:rPr>
          <w:szCs w:val="24"/>
        </w:rPr>
        <w:t xml:space="preserve">) fishery fishing permit in force on or after the commencement of this regulation </w:t>
      </w:r>
      <w:r w:rsidR="00470116">
        <w:rPr>
          <w:szCs w:val="24"/>
        </w:rPr>
        <w:t>and</w:t>
      </w:r>
      <w:r>
        <w:rPr>
          <w:szCs w:val="24"/>
        </w:rPr>
        <w:t xml:space="preserve"> before 30 June 2014.</w:t>
      </w:r>
    </w:p>
    <w:p w:rsidR="00CD71EB" w:rsidRDefault="00B53CDE" w:rsidP="004F3F7B">
      <w:pPr>
        <w:pStyle w:val="AFMANormal"/>
        <w:jc w:val="left"/>
        <w:rPr>
          <w:szCs w:val="24"/>
        </w:rPr>
      </w:pPr>
      <w:r>
        <w:rPr>
          <w:szCs w:val="24"/>
        </w:rPr>
        <w:t xml:space="preserve">The levy amount is $4 </w:t>
      </w:r>
      <w:r w:rsidR="000D77EB">
        <w:rPr>
          <w:szCs w:val="24"/>
        </w:rPr>
        <w:t>601.16</w:t>
      </w:r>
      <w:r>
        <w:rPr>
          <w:kern w:val="0"/>
          <w:szCs w:val="24"/>
        </w:rPr>
        <w:t xml:space="preserve"> per fishing permit and includes a </w:t>
      </w:r>
      <w:proofErr w:type="spellStart"/>
      <w:r>
        <w:rPr>
          <w:kern w:val="0"/>
          <w:szCs w:val="24"/>
        </w:rPr>
        <w:t>FRDC</w:t>
      </w:r>
      <w:proofErr w:type="spellEnd"/>
      <w:r>
        <w:rPr>
          <w:kern w:val="0"/>
          <w:szCs w:val="24"/>
        </w:rPr>
        <w:t xml:space="preserve"> component</w:t>
      </w:r>
      <w:r>
        <w:rPr>
          <w:szCs w:val="24"/>
        </w:rPr>
        <w:t xml:space="preserve"> of $35</w:t>
      </w:r>
      <w:r w:rsidR="00470116">
        <w:rPr>
          <w:szCs w:val="24"/>
        </w:rPr>
        <w:t>.00</w:t>
      </w:r>
      <w:r>
        <w:rPr>
          <w:szCs w:val="24"/>
        </w:rPr>
        <w:t xml:space="preserve"> per fishing permit.</w:t>
      </w:r>
    </w:p>
    <w:p w:rsidR="00CD71EB" w:rsidRDefault="00B53CDE" w:rsidP="004F3F7B">
      <w:pPr>
        <w:pStyle w:val="AFMANormal"/>
        <w:jc w:val="left"/>
        <w:rPr>
          <w:szCs w:val="24"/>
        </w:rPr>
      </w:pPr>
      <w:r>
        <w:rPr>
          <w:szCs w:val="24"/>
        </w:rPr>
        <w:t xml:space="preserve">Table </w:t>
      </w:r>
      <w:r w:rsidR="008B5A2E">
        <w:rPr>
          <w:szCs w:val="24"/>
        </w:rPr>
        <w:t>15</w:t>
      </w:r>
      <w:r>
        <w:rPr>
          <w:szCs w:val="24"/>
        </w:rPr>
        <w:t xml:space="preserve">: Comparison of the </w:t>
      </w:r>
      <w:proofErr w:type="spellStart"/>
      <w:r>
        <w:rPr>
          <w:szCs w:val="24"/>
        </w:rPr>
        <w:t>WDTF</w:t>
      </w:r>
      <w:proofErr w:type="spellEnd"/>
      <w:r>
        <w:rPr>
          <w:szCs w:val="24"/>
        </w:rPr>
        <w:t xml:space="preserve"> levy base between 2012</w:t>
      </w:r>
      <w:r w:rsidR="00E6669B">
        <w:rPr>
          <w:szCs w:val="24"/>
        </w:rPr>
        <w:t>-</w:t>
      </w:r>
      <w:r>
        <w:rPr>
          <w:szCs w:val="24"/>
        </w:rPr>
        <w:t>13 and 2013</w:t>
      </w:r>
      <w:r w:rsidR="00E6669B">
        <w:rPr>
          <w:szCs w:val="24"/>
        </w:rPr>
        <w:t>-</w:t>
      </w:r>
      <w:r>
        <w:rPr>
          <w:szCs w:val="24"/>
        </w:rPr>
        <w:t>14.</w:t>
      </w:r>
    </w:p>
    <w:tbl>
      <w:tblPr>
        <w:tblW w:w="0" w:type="auto"/>
        <w:tblLayout w:type="fixed"/>
        <w:tblCellMar>
          <w:left w:w="30" w:type="dxa"/>
          <w:right w:w="30" w:type="dxa"/>
        </w:tblCellMar>
        <w:tblLook w:val="0000" w:firstRow="0" w:lastRow="0" w:firstColumn="0" w:lastColumn="0" w:noHBand="0" w:noVBand="0"/>
      </w:tblPr>
      <w:tblGrid>
        <w:gridCol w:w="2302"/>
        <w:gridCol w:w="1245"/>
        <w:gridCol w:w="1246"/>
        <w:gridCol w:w="1357"/>
        <w:gridCol w:w="788"/>
      </w:tblGrid>
      <w:tr w:rsidR="00B53CDE" w:rsidTr="004435EE">
        <w:trPr>
          <w:trHeight w:val="247"/>
        </w:trPr>
        <w:tc>
          <w:tcPr>
            <w:tcW w:w="2302" w:type="dxa"/>
          </w:tcPr>
          <w:p w:rsidR="00B53CDE" w:rsidRDefault="00B53CDE" w:rsidP="004435EE">
            <w:pPr>
              <w:autoSpaceDE w:val="0"/>
              <w:autoSpaceDN w:val="0"/>
              <w:adjustRightInd w:val="0"/>
              <w:jc w:val="right"/>
              <w:rPr>
                <w:sz w:val="24"/>
                <w:szCs w:val="24"/>
              </w:rPr>
            </w:pPr>
          </w:p>
        </w:tc>
        <w:tc>
          <w:tcPr>
            <w:tcW w:w="1245" w:type="dxa"/>
          </w:tcPr>
          <w:p w:rsidR="00B53CDE" w:rsidRDefault="00B53CDE" w:rsidP="00E6669B">
            <w:pPr>
              <w:autoSpaceDE w:val="0"/>
              <w:autoSpaceDN w:val="0"/>
              <w:adjustRightInd w:val="0"/>
              <w:jc w:val="center"/>
              <w:rPr>
                <w:sz w:val="24"/>
                <w:szCs w:val="24"/>
              </w:rPr>
            </w:pPr>
            <w:r>
              <w:rPr>
                <w:sz w:val="24"/>
                <w:szCs w:val="24"/>
              </w:rPr>
              <w:t>2012</w:t>
            </w:r>
            <w:r w:rsidR="00E6669B">
              <w:rPr>
                <w:sz w:val="24"/>
                <w:szCs w:val="24"/>
              </w:rPr>
              <w:t>-</w:t>
            </w:r>
            <w:r>
              <w:rPr>
                <w:sz w:val="24"/>
                <w:szCs w:val="24"/>
              </w:rPr>
              <w:t>13</w:t>
            </w:r>
          </w:p>
        </w:tc>
        <w:tc>
          <w:tcPr>
            <w:tcW w:w="1246" w:type="dxa"/>
          </w:tcPr>
          <w:p w:rsidR="00B53CDE" w:rsidRDefault="00B53CDE" w:rsidP="00E6669B">
            <w:pPr>
              <w:autoSpaceDE w:val="0"/>
              <w:autoSpaceDN w:val="0"/>
              <w:adjustRightInd w:val="0"/>
              <w:jc w:val="center"/>
              <w:rPr>
                <w:sz w:val="24"/>
                <w:szCs w:val="24"/>
              </w:rPr>
            </w:pPr>
            <w:r>
              <w:rPr>
                <w:sz w:val="24"/>
                <w:szCs w:val="24"/>
              </w:rPr>
              <w:t>2013</w:t>
            </w:r>
            <w:r w:rsidR="00E6669B">
              <w:rPr>
                <w:sz w:val="24"/>
                <w:szCs w:val="24"/>
              </w:rPr>
              <w:t>-</w:t>
            </w:r>
            <w:r>
              <w:rPr>
                <w:sz w:val="24"/>
                <w:szCs w:val="24"/>
              </w:rPr>
              <w:t>14</w:t>
            </w:r>
          </w:p>
        </w:tc>
        <w:tc>
          <w:tcPr>
            <w:tcW w:w="2145" w:type="dxa"/>
            <w:gridSpan w:val="2"/>
          </w:tcPr>
          <w:p w:rsidR="00B53CDE" w:rsidRDefault="00B53CDE" w:rsidP="004435EE">
            <w:pPr>
              <w:autoSpaceDE w:val="0"/>
              <w:autoSpaceDN w:val="0"/>
              <w:adjustRightInd w:val="0"/>
              <w:jc w:val="center"/>
              <w:rPr>
                <w:sz w:val="24"/>
                <w:szCs w:val="24"/>
              </w:rPr>
            </w:pPr>
            <w:r>
              <w:rPr>
                <w:sz w:val="24"/>
                <w:szCs w:val="24"/>
              </w:rPr>
              <w:t>Difference</w:t>
            </w:r>
          </w:p>
        </w:tc>
      </w:tr>
      <w:tr w:rsidR="00B53CDE" w:rsidTr="004435EE">
        <w:trPr>
          <w:trHeight w:val="262"/>
        </w:trPr>
        <w:tc>
          <w:tcPr>
            <w:tcW w:w="2302" w:type="dxa"/>
          </w:tcPr>
          <w:p w:rsidR="00B53CDE" w:rsidRDefault="00B53CDE" w:rsidP="004435EE">
            <w:pPr>
              <w:autoSpaceDE w:val="0"/>
              <w:autoSpaceDN w:val="0"/>
              <w:adjustRightInd w:val="0"/>
              <w:jc w:val="right"/>
              <w:rPr>
                <w:sz w:val="24"/>
                <w:szCs w:val="24"/>
              </w:rPr>
            </w:pPr>
          </w:p>
        </w:tc>
        <w:tc>
          <w:tcPr>
            <w:tcW w:w="1245" w:type="dxa"/>
            <w:tcBorders>
              <w:bottom w:val="double" w:sz="4" w:space="0" w:color="auto"/>
            </w:tcBorders>
          </w:tcPr>
          <w:p w:rsidR="00B53CDE" w:rsidRDefault="00B53CDE" w:rsidP="004435EE">
            <w:pPr>
              <w:autoSpaceDE w:val="0"/>
              <w:autoSpaceDN w:val="0"/>
              <w:adjustRightInd w:val="0"/>
              <w:jc w:val="center"/>
              <w:rPr>
                <w:sz w:val="24"/>
                <w:szCs w:val="24"/>
              </w:rPr>
            </w:pPr>
            <w:r>
              <w:rPr>
                <w:sz w:val="24"/>
                <w:szCs w:val="24"/>
              </w:rPr>
              <w:t>$</w:t>
            </w:r>
          </w:p>
        </w:tc>
        <w:tc>
          <w:tcPr>
            <w:tcW w:w="1246" w:type="dxa"/>
            <w:tcBorders>
              <w:bottom w:val="double" w:sz="4" w:space="0" w:color="auto"/>
            </w:tcBorders>
          </w:tcPr>
          <w:p w:rsidR="00B53CDE" w:rsidRDefault="00B53CDE" w:rsidP="004435EE">
            <w:pPr>
              <w:autoSpaceDE w:val="0"/>
              <w:autoSpaceDN w:val="0"/>
              <w:adjustRightInd w:val="0"/>
              <w:jc w:val="center"/>
              <w:rPr>
                <w:sz w:val="24"/>
                <w:szCs w:val="24"/>
              </w:rPr>
            </w:pPr>
            <w:r>
              <w:rPr>
                <w:sz w:val="24"/>
                <w:szCs w:val="24"/>
              </w:rPr>
              <w:t>$</w:t>
            </w:r>
          </w:p>
        </w:tc>
        <w:tc>
          <w:tcPr>
            <w:tcW w:w="1357" w:type="dxa"/>
            <w:tcBorders>
              <w:bottom w:val="double" w:sz="4" w:space="0" w:color="auto"/>
            </w:tcBorders>
          </w:tcPr>
          <w:p w:rsidR="00B53CDE" w:rsidRDefault="00B53CDE" w:rsidP="004435EE">
            <w:pPr>
              <w:autoSpaceDE w:val="0"/>
              <w:autoSpaceDN w:val="0"/>
              <w:adjustRightInd w:val="0"/>
              <w:jc w:val="center"/>
              <w:rPr>
                <w:sz w:val="24"/>
                <w:szCs w:val="24"/>
              </w:rPr>
            </w:pPr>
            <w:r>
              <w:rPr>
                <w:sz w:val="24"/>
                <w:szCs w:val="24"/>
              </w:rPr>
              <w:t>$</w:t>
            </w:r>
          </w:p>
        </w:tc>
        <w:tc>
          <w:tcPr>
            <w:tcW w:w="788" w:type="dxa"/>
            <w:tcBorders>
              <w:bottom w:val="double" w:sz="4" w:space="0" w:color="auto"/>
            </w:tcBorders>
          </w:tcPr>
          <w:p w:rsidR="00B53CDE" w:rsidRDefault="00B53CDE" w:rsidP="004435EE">
            <w:pPr>
              <w:autoSpaceDE w:val="0"/>
              <w:autoSpaceDN w:val="0"/>
              <w:adjustRightInd w:val="0"/>
              <w:jc w:val="center"/>
              <w:rPr>
                <w:sz w:val="24"/>
                <w:szCs w:val="24"/>
              </w:rPr>
            </w:pPr>
            <w:r>
              <w:rPr>
                <w:sz w:val="24"/>
                <w:szCs w:val="24"/>
              </w:rPr>
              <w:t>%</w:t>
            </w:r>
          </w:p>
        </w:tc>
      </w:tr>
      <w:tr w:rsidR="00B53CDE" w:rsidTr="008B5A2E">
        <w:trPr>
          <w:trHeight w:val="247"/>
        </w:trPr>
        <w:tc>
          <w:tcPr>
            <w:tcW w:w="2302" w:type="dxa"/>
          </w:tcPr>
          <w:p w:rsidR="00B53CDE" w:rsidRDefault="00B53CDE" w:rsidP="004435EE">
            <w:pPr>
              <w:autoSpaceDE w:val="0"/>
              <w:autoSpaceDN w:val="0"/>
              <w:adjustRightInd w:val="0"/>
              <w:rPr>
                <w:sz w:val="24"/>
                <w:szCs w:val="24"/>
              </w:rPr>
            </w:pPr>
            <w:r>
              <w:rPr>
                <w:sz w:val="24"/>
                <w:szCs w:val="24"/>
              </w:rPr>
              <w:t>Cost recovered budget</w:t>
            </w:r>
          </w:p>
        </w:tc>
        <w:tc>
          <w:tcPr>
            <w:tcW w:w="1245" w:type="dxa"/>
            <w:tcBorders>
              <w:top w:val="double" w:sz="4" w:space="0" w:color="auto"/>
            </w:tcBorders>
            <w:vAlign w:val="center"/>
          </w:tcPr>
          <w:p w:rsidR="00B53CDE" w:rsidRDefault="00B53CDE" w:rsidP="008B5A2E">
            <w:pPr>
              <w:jc w:val="right"/>
              <w:rPr>
                <w:sz w:val="24"/>
                <w:szCs w:val="24"/>
                <w:lang w:eastAsia="en-AU"/>
              </w:rPr>
            </w:pPr>
            <w:r>
              <w:rPr>
                <w:sz w:val="24"/>
                <w:szCs w:val="24"/>
                <w:lang w:eastAsia="en-AU"/>
              </w:rPr>
              <w:t>109 309</w:t>
            </w:r>
          </w:p>
        </w:tc>
        <w:tc>
          <w:tcPr>
            <w:tcW w:w="1246" w:type="dxa"/>
            <w:tcBorders>
              <w:top w:val="double" w:sz="4" w:space="0" w:color="auto"/>
            </w:tcBorders>
            <w:vAlign w:val="center"/>
          </w:tcPr>
          <w:p w:rsidR="00B53CDE" w:rsidRDefault="00B53CDE" w:rsidP="008B5A2E">
            <w:pPr>
              <w:jc w:val="right"/>
              <w:rPr>
                <w:sz w:val="24"/>
                <w:szCs w:val="24"/>
                <w:lang w:eastAsia="en-AU"/>
              </w:rPr>
            </w:pPr>
            <w:r>
              <w:rPr>
                <w:sz w:val="24"/>
                <w:szCs w:val="24"/>
                <w:lang w:eastAsia="en-AU"/>
              </w:rPr>
              <w:t>92 690</w:t>
            </w:r>
          </w:p>
        </w:tc>
        <w:tc>
          <w:tcPr>
            <w:tcW w:w="1357" w:type="dxa"/>
            <w:tcBorders>
              <w:top w:val="double" w:sz="4" w:space="0" w:color="auto"/>
            </w:tcBorders>
            <w:vAlign w:val="center"/>
          </w:tcPr>
          <w:p w:rsidR="00B53CDE" w:rsidRDefault="00B53CDE" w:rsidP="008B5A2E">
            <w:pPr>
              <w:jc w:val="right"/>
              <w:rPr>
                <w:sz w:val="24"/>
                <w:szCs w:val="24"/>
                <w:lang w:eastAsia="en-AU"/>
              </w:rPr>
            </w:pPr>
            <w:r w:rsidRPr="002C3FD0">
              <w:rPr>
                <w:sz w:val="24"/>
                <w:szCs w:val="24"/>
                <w:lang w:eastAsia="en-AU"/>
              </w:rPr>
              <w:t>-</w:t>
            </w:r>
            <w:r>
              <w:rPr>
                <w:sz w:val="24"/>
                <w:szCs w:val="24"/>
                <w:lang w:eastAsia="en-AU"/>
              </w:rPr>
              <w:t xml:space="preserve">  </w:t>
            </w:r>
            <w:r w:rsidRPr="002C3FD0">
              <w:rPr>
                <w:sz w:val="24"/>
                <w:szCs w:val="24"/>
                <w:lang w:eastAsia="en-AU"/>
              </w:rPr>
              <w:t>16</w:t>
            </w:r>
            <w:r>
              <w:rPr>
                <w:sz w:val="24"/>
                <w:szCs w:val="24"/>
                <w:lang w:eastAsia="en-AU"/>
              </w:rPr>
              <w:t xml:space="preserve"> </w:t>
            </w:r>
            <w:r w:rsidRPr="002C3FD0">
              <w:rPr>
                <w:sz w:val="24"/>
                <w:szCs w:val="24"/>
                <w:lang w:eastAsia="en-AU"/>
              </w:rPr>
              <w:t>619</w:t>
            </w:r>
          </w:p>
        </w:tc>
        <w:tc>
          <w:tcPr>
            <w:tcW w:w="788" w:type="dxa"/>
            <w:tcBorders>
              <w:top w:val="double" w:sz="4" w:space="0" w:color="auto"/>
            </w:tcBorders>
            <w:vAlign w:val="center"/>
          </w:tcPr>
          <w:p w:rsidR="00B53CDE" w:rsidRDefault="00B53CDE" w:rsidP="008B5A2E">
            <w:pPr>
              <w:jc w:val="right"/>
              <w:rPr>
                <w:sz w:val="24"/>
                <w:szCs w:val="24"/>
                <w:lang w:eastAsia="en-AU"/>
              </w:rPr>
            </w:pPr>
            <w:r>
              <w:rPr>
                <w:sz w:val="24"/>
                <w:szCs w:val="24"/>
                <w:lang w:eastAsia="en-AU"/>
              </w:rPr>
              <w:t>- 15.2</w:t>
            </w:r>
          </w:p>
        </w:tc>
      </w:tr>
      <w:tr w:rsidR="00B53CDE" w:rsidTr="008B5A2E">
        <w:trPr>
          <w:trHeight w:val="247"/>
        </w:trPr>
        <w:tc>
          <w:tcPr>
            <w:tcW w:w="2302" w:type="dxa"/>
          </w:tcPr>
          <w:p w:rsidR="00B53CDE" w:rsidRDefault="00B53CDE" w:rsidP="004435EE">
            <w:pPr>
              <w:autoSpaceDE w:val="0"/>
              <w:autoSpaceDN w:val="0"/>
              <w:adjustRightInd w:val="0"/>
              <w:rPr>
                <w:sz w:val="24"/>
                <w:szCs w:val="24"/>
              </w:rPr>
            </w:pPr>
            <w:r>
              <w:rPr>
                <w:sz w:val="24"/>
                <w:szCs w:val="24"/>
              </w:rPr>
              <w:t>Prior year (over)/under recoveries</w:t>
            </w:r>
          </w:p>
        </w:tc>
        <w:tc>
          <w:tcPr>
            <w:tcW w:w="1245" w:type="dxa"/>
            <w:tcBorders>
              <w:bottom w:val="single" w:sz="4" w:space="0" w:color="auto"/>
            </w:tcBorders>
            <w:vAlign w:val="center"/>
          </w:tcPr>
          <w:p w:rsidR="00B53CDE" w:rsidRDefault="00945EAD" w:rsidP="00945EAD">
            <w:pPr>
              <w:jc w:val="right"/>
              <w:rPr>
                <w:sz w:val="24"/>
                <w:szCs w:val="24"/>
                <w:lang w:eastAsia="en-AU"/>
              </w:rPr>
            </w:pPr>
            <w:r>
              <w:rPr>
                <w:sz w:val="24"/>
                <w:szCs w:val="24"/>
                <w:lang w:eastAsia="en-AU"/>
              </w:rPr>
              <w:t>-</w:t>
            </w:r>
            <w:r w:rsidR="00B53CDE">
              <w:rPr>
                <w:sz w:val="24"/>
                <w:szCs w:val="24"/>
                <w:lang w:eastAsia="en-AU"/>
              </w:rPr>
              <w:t>16 110</w:t>
            </w:r>
          </w:p>
        </w:tc>
        <w:tc>
          <w:tcPr>
            <w:tcW w:w="1246" w:type="dxa"/>
            <w:vAlign w:val="center"/>
          </w:tcPr>
          <w:p w:rsidR="00B53CDE" w:rsidRDefault="00945EAD" w:rsidP="00945EAD">
            <w:pPr>
              <w:jc w:val="right"/>
              <w:rPr>
                <w:sz w:val="24"/>
                <w:szCs w:val="24"/>
                <w:lang w:eastAsia="en-AU"/>
              </w:rPr>
            </w:pPr>
            <w:r>
              <w:rPr>
                <w:sz w:val="24"/>
                <w:szCs w:val="24"/>
                <w:lang w:eastAsia="en-AU"/>
              </w:rPr>
              <w:t>-</w:t>
            </w:r>
            <w:r w:rsidR="00B53CDE">
              <w:rPr>
                <w:sz w:val="24"/>
                <w:szCs w:val="24"/>
                <w:lang w:eastAsia="en-AU"/>
              </w:rPr>
              <w:t>42 460</w:t>
            </w:r>
          </w:p>
        </w:tc>
        <w:tc>
          <w:tcPr>
            <w:tcW w:w="1357" w:type="dxa"/>
            <w:vAlign w:val="center"/>
          </w:tcPr>
          <w:p w:rsidR="00B53CDE" w:rsidRDefault="00B53CDE" w:rsidP="008B5A2E">
            <w:pPr>
              <w:jc w:val="right"/>
              <w:rPr>
                <w:sz w:val="24"/>
                <w:szCs w:val="24"/>
                <w:lang w:eastAsia="en-AU"/>
              </w:rPr>
            </w:pPr>
          </w:p>
        </w:tc>
        <w:tc>
          <w:tcPr>
            <w:tcW w:w="788" w:type="dxa"/>
            <w:vAlign w:val="center"/>
          </w:tcPr>
          <w:p w:rsidR="00B53CDE" w:rsidRDefault="00B53CDE" w:rsidP="008B5A2E">
            <w:pPr>
              <w:jc w:val="right"/>
              <w:rPr>
                <w:sz w:val="24"/>
                <w:szCs w:val="24"/>
                <w:lang w:eastAsia="en-AU"/>
              </w:rPr>
            </w:pPr>
          </w:p>
        </w:tc>
      </w:tr>
      <w:tr w:rsidR="00B53CDE" w:rsidTr="008B5A2E">
        <w:trPr>
          <w:trHeight w:val="247"/>
        </w:trPr>
        <w:tc>
          <w:tcPr>
            <w:tcW w:w="2302" w:type="dxa"/>
          </w:tcPr>
          <w:p w:rsidR="00B53CDE" w:rsidRDefault="00B53CDE" w:rsidP="004435EE">
            <w:pPr>
              <w:autoSpaceDE w:val="0"/>
              <w:autoSpaceDN w:val="0"/>
              <w:adjustRightInd w:val="0"/>
              <w:rPr>
                <w:sz w:val="24"/>
                <w:szCs w:val="24"/>
              </w:rPr>
            </w:pPr>
            <w:r>
              <w:rPr>
                <w:sz w:val="24"/>
                <w:szCs w:val="24"/>
              </w:rPr>
              <w:t xml:space="preserve">Amount payable (Excludes </w:t>
            </w:r>
            <w:proofErr w:type="spellStart"/>
            <w:r>
              <w:rPr>
                <w:sz w:val="24"/>
                <w:szCs w:val="24"/>
              </w:rPr>
              <w:t>FRDC</w:t>
            </w:r>
            <w:proofErr w:type="spellEnd"/>
            <w:r>
              <w:rPr>
                <w:sz w:val="24"/>
                <w:szCs w:val="24"/>
              </w:rPr>
              <w:t>)</w:t>
            </w:r>
          </w:p>
        </w:tc>
        <w:tc>
          <w:tcPr>
            <w:tcW w:w="1245" w:type="dxa"/>
            <w:tcBorders>
              <w:top w:val="single" w:sz="4" w:space="0" w:color="auto"/>
              <w:bottom w:val="single" w:sz="4" w:space="0" w:color="auto"/>
            </w:tcBorders>
            <w:vAlign w:val="center"/>
          </w:tcPr>
          <w:p w:rsidR="00B53CDE" w:rsidRDefault="00B53CDE" w:rsidP="008B5A2E">
            <w:pPr>
              <w:jc w:val="right"/>
              <w:rPr>
                <w:sz w:val="24"/>
                <w:szCs w:val="24"/>
                <w:lang w:eastAsia="en-AU"/>
              </w:rPr>
            </w:pPr>
            <w:r>
              <w:rPr>
                <w:sz w:val="24"/>
                <w:szCs w:val="24"/>
                <w:lang w:eastAsia="en-AU"/>
              </w:rPr>
              <w:t>93 198</w:t>
            </w:r>
          </w:p>
        </w:tc>
        <w:tc>
          <w:tcPr>
            <w:tcW w:w="1246" w:type="dxa"/>
            <w:tcBorders>
              <w:top w:val="single" w:sz="8" w:space="0" w:color="000000"/>
              <w:bottom w:val="single" w:sz="8" w:space="0" w:color="000000"/>
            </w:tcBorders>
            <w:vAlign w:val="center"/>
          </w:tcPr>
          <w:p w:rsidR="00B53CDE" w:rsidRDefault="00B53CDE" w:rsidP="008B5A2E">
            <w:pPr>
              <w:jc w:val="right"/>
              <w:rPr>
                <w:sz w:val="24"/>
                <w:szCs w:val="24"/>
                <w:lang w:eastAsia="en-AU"/>
              </w:rPr>
            </w:pPr>
            <w:r>
              <w:rPr>
                <w:sz w:val="24"/>
                <w:szCs w:val="24"/>
                <w:lang w:eastAsia="en-AU"/>
              </w:rPr>
              <w:t>50 231</w:t>
            </w:r>
          </w:p>
        </w:tc>
        <w:tc>
          <w:tcPr>
            <w:tcW w:w="1357" w:type="dxa"/>
            <w:tcBorders>
              <w:top w:val="single" w:sz="8" w:space="0" w:color="000000"/>
              <w:bottom w:val="single" w:sz="8" w:space="0" w:color="000000"/>
            </w:tcBorders>
            <w:vAlign w:val="center"/>
          </w:tcPr>
          <w:p w:rsidR="00B53CDE" w:rsidRDefault="00B53CDE" w:rsidP="008B5A2E">
            <w:pPr>
              <w:jc w:val="right"/>
              <w:rPr>
                <w:sz w:val="24"/>
                <w:szCs w:val="24"/>
                <w:lang w:eastAsia="en-AU"/>
              </w:rPr>
            </w:pPr>
            <w:r w:rsidRPr="002C3FD0">
              <w:rPr>
                <w:sz w:val="24"/>
                <w:szCs w:val="24"/>
                <w:lang w:eastAsia="en-AU"/>
              </w:rPr>
              <w:t>-</w:t>
            </w:r>
            <w:r>
              <w:rPr>
                <w:sz w:val="24"/>
                <w:szCs w:val="24"/>
                <w:lang w:eastAsia="en-AU"/>
              </w:rPr>
              <w:t xml:space="preserve">  </w:t>
            </w:r>
            <w:r w:rsidRPr="002C3FD0">
              <w:rPr>
                <w:sz w:val="24"/>
                <w:szCs w:val="24"/>
                <w:lang w:eastAsia="en-AU"/>
              </w:rPr>
              <w:t>42</w:t>
            </w:r>
            <w:r>
              <w:rPr>
                <w:sz w:val="24"/>
                <w:szCs w:val="24"/>
                <w:lang w:eastAsia="en-AU"/>
              </w:rPr>
              <w:t xml:space="preserve"> </w:t>
            </w:r>
            <w:r w:rsidRPr="002C3FD0">
              <w:rPr>
                <w:sz w:val="24"/>
                <w:szCs w:val="24"/>
                <w:lang w:eastAsia="en-AU"/>
              </w:rPr>
              <w:t>967</w:t>
            </w:r>
          </w:p>
        </w:tc>
        <w:tc>
          <w:tcPr>
            <w:tcW w:w="788" w:type="dxa"/>
            <w:tcBorders>
              <w:top w:val="single" w:sz="8" w:space="0" w:color="000000"/>
              <w:bottom w:val="single" w:sz="8" w:space="0" w:color="000000"/>
            </w:tcBorders>
            <w:vAlign w:val="center"/>
          </w:tcPr>
          <w:p w:rsidR="00B53CDE" w:rsidRDefault="00B53CDE" w:rsidP="008B5A2E">
            <w:pPr>
              <w:jc w:val="right"/>
              <w:rPr>
                <w:sz w:val="24"/>
                <w:szCs w:val="24"/>
                <w:lang w:eastAsia="en-AU"/>
              </w:rPr>
            </w:pPr>
            <w:r>
              <w:rPr>
                <w:sz w:val="24"/>
                <w:szCs w:val="24"/>
                <w:lang w:eastAsia="en-AU"/>
              </w:rPr>
              <w:t>- 46</w:t>
            </w:r>
            <w:r w:rsidR="00EE6B4B">
              <w:rPr>
                <w:sz w:val="24"/>
                <w:szCs w:val="24"/>
                <w:lang w:eastAsia="en-AU"/>
              </w:rPr>
              <w:t>.1</w:t>
            </w:r>
          </w:p>
        </w:tc>
      </w:tr>
    </w:tbl>
    <w:p w:rsidR="008B5A2E" w:rsidRDefault="00B53CDE" w:rsidP="004F3F7B">
      <w:pPr>
        <w:pStyle w:val="AFMANormal"/>
        <w:jc w:val="left"/>
      </w:pPr>
      <w:r>
        <w:rPr>
          <w:color w:val="000000"/>
          <w:szCs w:val="24"/>
        </w:rPr>
        <w:t>There has been a 46</w:t>
      </w:r>
      <w:r w:rsidR="00EE6B4B">
        <w:rPr>
          <w:color w:val="000000"/>
          <w:szCs w:val="24"/>
        </w:rPr>
        <w:t>.1</w:t>
      </w:r>
      <w:r>
        <w:rPr>
          <w:color w:val="000000"/>
          <w:szCs w:val="24"/>
        </w:rPr>
        <w:t xml:space="preserve"> per cent ($42 967) decrease in the levy payable for 2013</w:t>
      </w:r>
      <w:r w:rsidR="00E6669B">
        <w:rPr>
          <w:color w:val="000000"/>
          <w:szCs w:val="24"/>
        </w:rPr>
        <w:t>-</w:t>
      </w:r>
      <w:r>
        <w:rPr>
          <w:color w:val="000000"/>
          <w:szCs w:val="24"/>
        </w:rPr>
        <w:t>14 ($50 231) compared to the levy amount payable for 2012</w:t>
      </w:r>
      <w:r w:rsidR="00E6669B">
        <w:rPr>
          <w:color w:val="000000"/>
          <w:szCs w:val="24"/>
        </w:rPr>
        <w:t>-</w:t>
      </w:r>
      <w:r>
        <w:rPr>
          <w:color w:val="000000"/>
          <w:szCs w:val="24"/>
        </w:rPr>
        <w:t xml:space="preserve">13 ($93 198). </w:t>
      </w:r>
      <w:r w:rsidR="008B5A2E">
        <w:t>This decrease is primarily due to reduced observer days and a reduction in the requirement to attend meetings in the 2013-14 financial year.</w:t>
      </w:r>
    </w:p>
    <w:p w:rsidR="00CD71EB" w:rsidRDefault="00B53CDE">
      <w:pPr>
        <w:pStyle w:val="AFMANormal"/>
        <w:jc w:val="left"/>
        <w:rPr>
          <w:szCs w:val="24"/>
        </w:rPr>
      </w:pPr>
      <w:r>
        <w:rPr>
          <w:szCs w:val="24"/>
        </w:rPr>
        <w:t xml:space="preserve">To calculate the levy payable for each </w:t>
      </w:r>
      <w:proofErr w:type="spellStart"/>
      <w:r>
        <w:rPr>
          <w:szCs w:val="24"/>
        </w:rPr>
        <w:t>WDTF</w:t>
      </w:r>
      <w:proofErr w:type="spellEnd"/>
      <w:r>
        <w:rPr>
          <w:szCs w:val="24"/>
        </w:rPr>
        <w:t xml:space="preserve"> </w:t>
      </w:r>
      <w:r w:rsidR="009830A6">
        <w:rPr>
          <w:szCs w:val="24"/>
        </w:rPr>
        <w:t xml:space="preserve">fishing </w:t>
      </w:r>
      <w:r>
        <w:rPr>
          <w:szCs w:val="24"/>
        </w:rPr>
        <w:t xml:space="preserve">permit, the total </w:t>
      </w:r>
      <w:proofErr w:type="spellStart"/>
      <w:r>
        <w:rPr>
          <w:szCs w:val="24"/>
        </w:rPr>
        <w:t>FRDC</w:t>
      </w:r>
      <w:proofErr w:type="spellEnd"/>
      <w:r>
        <w:rPr>
          <w:szCs w:val="24"/>
        </w:rPr>
        <w:t xml:space="preserve"> research levy ($382) is added to the total management levy to be collected ($50 231) and divided by the number of </w:t>
      </w:r>
      <w:r w:rsidR="009830A6">
        <w:rPr>
          <w:szCs w:val="24"/>
        </w:rPr>
        <w:t xml:space="preserve">fishing </w:t>
      </w:r>
      <w:r>
        <w:rPr>
          <w:szCs w:val="24"/>
        </w:rPr>
        <w:t>permits in the fishery (11).</w:t>
      </w:r>
    </w:p>
    <w:p w:rsidR="00CD71EB" w:rsidRDefault="00397AB0" w:rsidP="004F3F7B">
      <w:pPr>
        <w:spacing w:before="240"/>
        <w:outlineLvl w:val="0"/>
        <w:rPr>
          <w:color w:val="00B050"/>
          <w:sz w:val="24"/>
          <w:szCs w:val="24"/>
        </w:rPr>
      </w:pPr>
      <w:r w:rsidRPr="00397AB0">
        <w:rPr>
          <w:sz w:val="24"/>
          <w:szCs w:val="24"/>
          <w:u w:val="single"/>
        </w:rPr>
        <w:t>Section 14.3</w:t>
      </w:r>
      <w:r w:rsidR="00DA132D">
        <w:rPr>
          <w:sz w:val="24"/>
          <w:szCs w:val="24"/>
          <w:u w:val="single"/>
        </w:rPr>
        <w:t xml:space="preserve"> -</w:t>
      </w:r>
      <w:r w:rsidRPr="00397AB0">
        <w:rPr>
          <w:sz w:val="24"/>
          <w:szCs w:val="24"/>
          <w:u w:val="single"/>
        </w:rPr>
        <w:t xml:space="preserve"> When levy must be paid</w:t>
      </w:r>
    </w:p>
    <w:p w:rsidR="00CD71EB" w:rsidRDefault="008B5A2E" w:rsidP="004F3F7B">
      <w:pPr>
        <w:spacing w:before="240"/>
        <w:rPr>
          <w:sz w:val="24"/>
          <w:szCs w:val="24"/>
        </w:rPr>
      </w:pPr>
      <w:r w:rsidRPr="00A72CBE">
        <w:rPr>
          <w:sz w:val="24"/>
          <w:szCs w:val="24"/>
        </w:rPr>
        <w:t xml:space="preserve">This </w:t>
      </w:r>
      <w:r w:rsidR="001E0765">
        <w:rPr>
          <w:sz w:val="24"/>
          <w:szCs w:val="24"/>
        </w:rPr>
        <w:t>section</w:t>
      </w:r>
      <w:r w:rsidR="001E0765" w:rsidRPr="00A72CBE">
        <w:rPr>
          <w:sz w:val="24"/>
          <w:szCs w:val="24"/>
        </w:rPr>
        <w:t xml:space="preserve"> </w:t>
      </w:r>
      <w:r w:rsidRPr="00A72CBE">
        <w:rPr>
          <w:sz w:val="24"/>
          <w:szCs w:val="24"/>
        </w:rPr>
        <w:t xml:space="preserve">provides that a levy is payable </w:t>
      </w:r>
      <w:r>
        <w:rPr>
          <w:sz w:val="24"/>
          <w:szCs w:val="24"/>
        </w:rPr>
        <w:t>in</w:t>
      </w:r>
      <w:r w:rsidRPr="00A72CBE">
        <w:rPr>
          <w:sz w:val="24"/>
          <w:szCs w:val="24"/>
        </w:rPr>
        <w:t xml:space="preserve"> three instalments. The full amount of the first instalment is payable by 11 February 2014. The full amount of the second instalment is payable by 8 April 2014. The full amount of the third instalment is payable by 3 June 2014.</w:t>
      </w:r>
    </w:p>
    <w:p w:rsidR="00DA132D" w:rsidRDefault="008B5A2E" w:rsidP="004F3F7B">
      <w:pPr>
        <w:spacing w:before="240"/>
      </w:pPr>
      <w:r>
        <w:rPr>
          <w:sz w:val="24"/>
          <w:szCs w:val="24"/>
        </w:rPr>
        <w:t xml:space="preserve">The Regulation also provides that should </w:t>
      </w:r>
      <w:r w:rsidRPr="001E0765">
        <w:rPr>
          <w:sz w:val="24"/>
          <w:szCs w:val="24"/>
        </w:rPr>
        <w:t>a dealing</w:t>
      </w:r>
      <w:r>
        <w:rPr>
          <w:sz w:val="24"/>
          <w:szCs w:val="24"/>
        </w:rPr>
        <w:t xml:space="preserve"> occur that would transfer ownership, the levy becomes due and payable.</w:t>
      </w:r>
    </w:p>
    <w:p w:rsidR="00CD71EB" w:rsidRDefault="006A1FE8" w:rsidP="004F3F7B">
      <w:pPr>
        <w:pStyle w:val="AFMANormal"/>
        <w:jc w:val="left"/>
        <w:rPr>
          <w:b/>
          <w:szCs w:val="24"/>
        </w:rPr>
      </w:pPr>
      <w:r w:rsidRPr="00EA249C">
        <w:rPr>
          <w:b/>
          <w:szCs w:val="24"/>
        </w:rPr>
        <w:t>Part 1</w:t>
      </w:r>
      <w:r w:rsidR="00B00A8D">
        <w:rPr>
          <w:b/>
          <w:szCs w:val="24"/>
        </w:rPr>
        <w:t>5</w:t>
      </w:r>
      <w:r w:rsidRPr="00EA249C">
        <w:rPr>
          <w:b/>
          <w:szCs w:val="24"/>
        </w:rPr>
        <w:t xml:space="preserve"> Western Skipjack Fishery</w:t>
      </w:r>
    </w:p>
    <w:p w:rsidR="00CD71EB" w:rsidRDefault="00397AB0" w:rsidP="004F3F7B">
      <w:pPr>
        <w:pStyle w:val="AFMANormal"/>
        <w:jc w:val="left"/>
        <w:rPr>
          <w:i/>
          <w:szCs w:val="24"/>
          <w:u w:val="single"/>
        </w:rPr>
      </w:pPr>
      <w:r w:rsidRPr="00397AB0">
        <w:rPr>
          <w:szCs w:val="24"/>
          <w:u w:val="single"/>
        </w:rPr>
        <w:t>Section 15.1</w:t>
      </w:r>
      <w:r w:rsidR="00DA132D">
        <w:rPr>
          <w:szCs w:val="24"/>
          <w:u w:val="single"/>
        </w:rPr>
        <w:t xml:space="preserve"> -</w:t>
      </w:r>
      <w:r w:rsidRPr="00397AB0">
        <w:rPr>
          <w:szCs w:val="24"/>
          <w:u w:val="single"/>
        </w:rPr>
        <w:t xml:space="preserve"> Definitions </w:t>
      </w:r>
    </w:p>
    <w:p w:rsidR="00CD71EB" w:rsidRDefault="008B5A2E">
      <w:pPr>
        <w:pStyle w:val="AFMANormal"/>
        <w:jc w:val="left"/>
        <w:rPr>
          <w:szCs w:val="24"/>
        </w:rPr>
      </w:pPr>
      <w:r w:rsidRPr="003B19D5">
        <w:rPr>
          <w:szCs w:val="24"/>
        </w:rPr>
        <w:t xml:space="preserve">This </w:t>
      </w:r>
      <w:r w:rsidR="001E0765">
        <w:rPr>
          <w:szCs w:val="24"/>
        </w:rPr>
        <w:t>section</w:t>
      </w:r>
      <w:r w:rsidR="001E0765" w:rsidRPr="003B19D5">
        <w:rPr>
          <w:szCs w:val="24"/>
        </w:rPr>
        <w:t xml:space="preserve"> </w:t>
      </w:r>
      <w:r w:rsidRPr="003B19D5">
        <w:rPr>
          <w:szCs w:val="24"/>
        </w:rPr>
        <w:t xml:space="preserve">defines </w:t>
      </w:r>
      <w:r>
        <w:rPr>
          <w:szCs w:val="24"/>
        </w:rPr>
        <w:t>the</w:t>
      </w:r>
      <w:r w:rsidRPr="003B19D5">
        <w:rPr>
          <w:szCs w:val="24"/>
        </w:rPr>
        <w:t xml:space="preserve"> term</w:t>
      </w:r>
      <w:r>
        <w:rPr>
          <w:szCs w:val="24"/>
        </w:rPr>
        <w:t>s</w:t>
      </w:r>
      <w:r w:rsidRPr="003B19D5">
        <w:rPr>
          <w:szCs w:val="24"/>
        </w:rPr>
        <w:t xml:space="preserve"> used in the Part.</w:t>
      </w:r>
    </w:p>
    <w:p w:rsidR="00CD71EB" w:rsidRDefault="00397AB0">
      <w:pPr>
        <w:pStyle w:val="AFMANormal"/>
        <w:tabs>
          <w:tab w:val="left" w:pos="3676"/>
        </w:tabs>
        <w:jc w:val="left"/>
        <w:rPr>
          <w:szCs w:val="24"/>
          <w:u w:val="single"/>
        </w:rPr>
      </w:pPr>
      <w:r w:rsidRPr="00397AB0">
        <w:rPr>
          <w:szCs w:val="24"/>
          <w:u w:val="single"/>
        </w:rPr>
        <w:t>Section 15.2</w:t>
      </w:r>
      <w:r w:rsidR="00DA132D">
        <w:rPr>
          <w:szCs w:val="24"/>
          <w:u w:val="single"/>
        </w:rPr>
        <w:t xml:space="preserve"> -</w:t>
      </w:r>
      <w:r w:rsidRPr="00397AB0">
        <w:rPr>
          <w:szCs w:val="24"/>
          <w:u w:val="single"/>
        </w:rPr>
        <w:t xml:space="preserve"> Amount of levy - </w:t>
      </w:r>
      <w:proofErr w:type="spellStart"/>
      <w:r w:rsidRPr="00397AB0">
        <w:rPr>
          <w:szCs w:val="24"/>
          <w:u w:val="single"/>
        </w:rPr>
        <w:t>leviable</w:t>
      </w:r>
      <w:proofErr w:type="spellEnd"/>
      <w:r w:rsidRPr="00397AB0">
        <w:rPr>
          <w:szCs w:val="24"/>
          <w:u w:val="single"/>
        </w:rPr>
        <w:t xml:space="preserve"> </w:t>
      </w:r>
      <w:proofErr w:type="spellStart"/>
      <w:r w:rsidRPr="00397AB0">
        <w:rPr>
          <w:szCs w:val="24"/>
          <w:u w:val="single"/>
        </w:rPr>
        <w:t>WSF</w:t>
      </w:r>
      <w:proofErr w:type="spellEnd"/>
      <w:r w:rsidRPr="00397AB0">
        <w:rPr>
          <w:szCs w:val="24"/>
          <w:u w:val="single"/>
        </w:rPr>
        <w:t xml:space="preserve"> fishing permit</w:t>
      </w:r>
    </w:p>
    <w:p w:rsidR="00CD71EB" w:rsidRDefault="00E965EA">
      <w:pPr>
        <w:pStyle w:val="AFMANormal"/>
        <w:jc w:val="left"/>
        <w:rPr>
          <w:szCs w:val="24"/>
        </w:rPr>
      </w:pPr>
      <w:r w:rsidRPr="00AD5D5F">
        <w:rPr>
          <w:szCs w:val="24"/>
        </w:rPr>
        <w:t>This section sets out the levy payable for a Western Skipjack Fishery (</w:t>
      </w:r>
      <w:proofErr w:type="spellStart"/>
      <w:r w:rsidRPr="00AD5D5F">
        <w:rPr>
          <w:szCs w:val="24"/>
        </w:rPr>
        <w:t>WSF</w:t>
      </w:r>
      <w:proofErr w:type="spellEnd"/>
      <w:r w:rsidRPr="00AD5D5F">
        <w:rPr>
          <w:szCs w:val="24"/>
        </w:rPr>
        <w:t xml:space="preserve">) fishing permit in force on or after the commencement of this regulation </w:t>
      </w:r>
      <w:r w:rsidR="008B5A2E">
        <w:rPr>
          <w:szCs w:val="24"/>
        </w:rPr>
        <w:t xml:space="preserve">and </w:t>
      </w:r>
      <w:r w:rsidRPr="00AD5D5F">
        <w:rPr>
          <w:szCs w:val="24"/>
        </w:rPr>
        <w:t>before 30 June 2014.</w:t>
      </w:r>
    </w:p>
    <w:p w:rsidR="00CD71EB" w:rsidRDefault="00E965EA">
      <w:pPr>
        <w:pStyle w:val="AFMANormal"/>
        <w:rPr>
          <w:szCs w:val="24"/>
        </w:rPr>
      </w:pPr>
      <w:r w:rsidRPr="00AD5D5F">
        <w:rPr>
          <w:szCs w:val="24"/>
        </w:rPr>
        <w:t>The levy amount is $1 746.15 per permit; there is no research component.</w:t>
      </w:r>
    </w:p>
    <w:p w:rsidR="00CD71EB" w:rsidRDefault="00E965EA">
      <w:pPr>
        <w:pStyle w:val="AFMANormal"/>
        <w:rPr>
          <w:szCs w:val="24"/>
        </w:rPr>
      </w:pPr>
      <w:r w:rsidRPr="00AD5D5F">
        <w:rPr>
          <w:szCs w:val="24"/>
        </w:rPr>
        <w:t xml:space="preserve">Table </w:t>
      </w:r>
      <w:r w:rsidR="008B5A2E">
        <w:rPr>
          <w:szCs w:val="24"/>
        </w:rPr>
        <w:t>16</w:t>
      </w:r>
      <w:r w:rsidRPr="00AD5D5F">
        <w:rPr>
          <w:szCs w:val="24"/>
        </w:rPr>
        <w:t>: Comparison of the Skipjack Fisheries levy base between 2012</w:t>
      </w:r>
      <w:r>
        <w:rPr>
          <w:szCs w:val="24"/>
        </w:rPr>
        <w:t>-</w:t>
      </w:r>
      <w:r w:rsidRPr="00AD5D5F">
        <w:rPr>
          <w:szCs w:val="24"/>
        </w:rPr>
        <w:t>13 and 2013</w:t>
      </w:r>
      <w:r>
        <w:rPr>
          <w:szCs w:val="24"/>
        </w:rPr>
        <w:t>-</w:t>
      </w:r>
      <w:r w:rsidRPr="00AD5D5F">
        <w:rPr>
          <w:szCs w:val="24"/>
        </w:rPr>
        <w:t>14.</w:t>
      </w:r>
    </w:p>
    <w:p w:rsidR="00612481" w:rsidRDefault="00612481" w:rsidP="00612481">
      <w:pPr>
        <w:pStyle w:val="AFMANormal"/>
        <w:spacing w:before="0"/>
        <w:rPr>
          <w:szCs w:val="24"/>
        </w:rPr>
      </w:pPr>
    </w:p>
    <w:tbl>
      <w:tblPr>
        <w:tblW w:w="0" w:type="auto"/>
        <w:tblLayout w:type="fixed"/>
        <w:tblCellMar>
          <w:left w:w="30" w:type="dxa"/>
          <w:right w:w="30" w:type="dxa"/>
        </w:tblCellMar>
        <w:tblLook w:val="0000" w:firstRow="0" w:lastRow="0" w:firstColumn="0" w:lastColumn="0" w:noHBand="0" w:noVBand="0"/>
      </w:tblPr>
      <w:tblGrid>
        <w:gridCol w:w="2302"/>
        <w:gridCol w:w="1245"/>
        <w:gridCol w:w="1246"/>
        <w:gridCol w:w="1357"/>
        <w:gridCol w:w="788"/>
      </w:tblGrid>
      <w:tr w:rsidR="00612481" w:rsidTr="00411016">
        <w:trPr>
          <w:trHeight w:val="247"/>
        </w:trPr>
        <w:tc>
          <w:tcPr>
            <w:tcW w:w="2302" w:type="dxa"/>
          </w:tcPr>
          <w:p w:rsidR="00612481" w:rsidRDefault="00612481" w:rsidP="00411016">
            <w:pPr>
              <w:autoSpaceDE w:val="0"/>
              <w:autoSpaceDN w:val="0"/>
              <w:adjustRightInd w:val="0"/>
              <w:jc w:val="right"/>
              <w:rPr>
                <w:sz w:val="24"/>
                <w:szCs w:val="24"/>
              </w:rPr>
            </w:pPr>
          </w:p>
        </w:tc>
        <w:tc>
          <w:tcPr>
            <w:tcW w:w="1245" w:type="dxa"/>
          </w:tcPr>
          <w:p w:rsidR="00612481" w:rsidRDefault="00612481" w:rsidP="00411016">
            <w:pPr>
              <w:autoSpaceDE w:val="0"/>
              <w:autoSpaceDN w:val="0"/>
              <w:adjustRightInd w:val="0"/>
              <w:jc w:val="center"/>
              <w:rPr>
                <w:sz w:val="24"/>
                <w:szCs w:val="24"/>
              </w:rPr>
            </w:pPr>
            <w:r>
              <w:rPr>
                <w:sz w:val="24"/>
                <w:szCs w:val="24"/>
              </w:rPr>
              <w:t>2012-13</w:t>
            </w:r>
          </w:p>
        </w:tc>
        <w:tc>
          <w:tcPr>
            <w:tcW w:w="1246" w:type="dxa"/>
          </w:tcPr>
          <w:p w:rsidR="00612481" w:rsidRDefault="00612481" w:rsidP="00411016">
            <w:pPr>
              <w:autoSpaceDE w:val="0"/>
              <w:autoSpaceDN w:val="0"/>
              <w:adjustRightInd w:val="0"/>
              <w:jc w:val="center"/>
              <w:rPr>
                <w:sz w:val="24"/>
                <w:szCs w:val="24"/>
              </w:rPr>
            </w:pPr>
            <w:r>
              <w:rPr>
                <w:sz w:val="24"/>
                <w:szCs w:val="24"/>
              </w:rPr>
              <w:t>2013-14</w:t>
            </w:r>
          </w:p>
        </w:tc>
        <w:tc>
          <w:tcPr>
            <w:tcW w:w="2145" w:type="dxa"/>
            <w:gridSpan w:val="2"/>
          </w:tcPr>
          <w:p w:rsidR="00612481" w:rsidRDefault="00612481" w:rsidP="00411016">
            <w:pPr>
              <w:autoSpaceDE w:val="0"/>
              <w:autoSpaceDN w:val="0"/>
              <w:adjustRightInd w:val="0"/>
              <w:jc w:val="center"/>
              <w:rPr>
                <w:sz w:val="24"/>
                <w:szCs w:val="24"/>
              </w:rPr>
            </w:pPr>
            <w:r>
              <w:rPr>
                <w:sz w:val="24"/>
                <w:szCs w:val="24"/>
              </w:rPr>
              <w:t>Difference</w:t>
            </w:r>
          </w:p>
        </w:tc>
      </w:tr>
      <w:tr w:rsidR="00612481" w:rsidTr="00411016">
        <w:trPr>
          <w:trHeight w:val="262"/>
        </w:trPr>
        <w:tc>
          <w:tcPr>
            <w:tcW w:w="2302" w:type="dxa"/>
          </w:tcPr>
          <w:p w:rsidR="00612481" w:rsidRDefault="00612481" w:rsidP="00411016">
            <w:pPr>
              <w:autoSpaceDE w:val="0"/>
              <w:autoSpaceDN w:val="0"/>
              <w:adjustRightInd w:val="0"/>
              <w:jc w:val="right"/>
              <w:rPr>
                <w:sz w:val="24"/>
                <w:szCs w:val="24"/>
              </w:rPr>
            </w:pPr>
          </w:p>
        </w:tc>
        <w:tc>
          <w:tcPr>
            <w:tcW w:w="1245" w:type="dxa"/>
            <w:tcBorders>
              <w:bottom w:val="double" w:sz="4" w:space="0" w:color="auto"/>
            </w:tcBorders>
          </w:tcPr>
          <w:p w:rsidR="00612481" w:rsidRDefault="00612481" w:rsidP="00411016">
            <w:pPr>
              <w:autoSpaceDE w:val="0"/>
              <w:autoSpaceDN w:val="0"/>
              <w:adjustRightInd w:val="0"/>
              <w:jc w:val="center"/>
              <w:rPr>
                <w:sz w:val="24"/>
                <w:szCs w:val="24"/>
              </w:rPr>
            </w:pPr>
            <w:r>
              <w:rPr>
                <w:sz w:val="24"/>
                <w:szCs w:val="24"/>
              </w:rPr>
              <w:t>$</w:t>
            </w:r>
          </w:p>
        </w:tc>
        <w:tc>
          <w:tcPr>
            <w:tcW w:w="1246" w:type="dxa"/>
            <w:tcBorders>
              <w:bottom w:val="double" w:sz="4" w:space="0" w:color="auto"/>
            </w:tcBorders>
          </w:tcPr>
          <w:p w:rsidR="00612481" w:rsidRDefault="00612481" w:rsidP="00411016">
            <w:pPr>
              <w:autoSpaceDE w:val="0"/>
              <w:autoSpaceDN w:val="0"/>
              <w:adjustRightInd w:val="0"/>
              <w:jc w:val="center"/>
              <w:rPr>
                <w:sz w:val="24"/>
                <w:szCs w:val="24"/>
              </w:rPr>
            </w:pPr>
            <w:r>
              <w:rPr>
                <w:sz w:val="24"/>
                <w:szCs w:val="24"/>
              </w:rPr>
              <w:t>$</w:t>
            </w:r>
          </w:p>
        </w:tc>
        <w:tc>
          <w:tcPr>
            <w:tcW w:w="1357" w:type="dxa"/>
            <w:tcBorders>
              <w:bottom w:val="double" w:sz="4" w:space="0" w:color="auto"/>
            </w:tcBorders>
          </w:tcPr>
          <w:p w:rsidR="00612481" w:rsidRDefault="00612481" w:rsidP="00411016">
            <w:pPr>
              <w:autoSpaceDE w:val="0"/>
              <w:autoSpaceDN w:val="0"/>
              <w:adjustRightInd w:val="0"/>
              <w:jc w:val="center"/>
              <w:rPr>
                <w:sz w:val="24"/>
                <w:szCs w:val="24"/>
              </w:rPr>
            </w:pPr>
            <w:r>
              <w:rPr>
                <w:sz w:val="24"/>
                <w:szCs w:val="24"/>
              </w:rPr>
              <w:t>$</w:t>
            </w:r>
          </w:p>
        </w:tc>
        <w:tc>
          <w:tcPr>
            <w:tcW w:w="788" w:type="dxa"/>
            <w:tcBorders>
              <w:bottom w:val="double" w:sz="4" w:space="0" w:color="auto"/>
            </w:tcBorders>
          </w:tcPr>
          <w:p w:rsidR="00612481" w:rsidRDefault="00612481" w:rsidP="00411016">
            <w:pPr>
              <w:autoSpaceDE w:val="0"/>
              <w:autoSpaceDN w:val="0"/>
              <w:adjustRightInd w:val="0"/>
              <w:jc w:val="center"/>
              <w:rPr>
                <w:sz w:val="24"/>
                <w:szCs w:val="24"/>
              </w:rPr>
            </w:pPr>
            <w:r>
              <w:rPr>
                <w:sz w:val="24"/>
                <w:szCs w:val="24"/>
              </w:rPr>
              <w:t>%</w:t>
            </w:r>
          </w:p>
        </w:tc>
      </w:tr>
      <w:tr w:rsidR="00612481" w:rsidTr="00411016">
        <w:trPr>
          <w:trHeight w:val="247"/>
        </w:trPr>
        <w:tc>
          <w:tcPr>
            <w:tcW w:w="2302" w:type="dxa"/>
          </w:tcPr>
          <w:p w:rsidR="00612481" w:rsidRDefault="00612481" w:rsidP="00411016">
            <w:pPr>
              <w:autoSpaceDE w:val="0"/>
              <w:autoSpaceDN w:val="0"/>
              <w:adjustRightInd w:val="0"/>
              <w:rPr>
                <w:sz w:val="24"/>
                <w:szCs w:val="24"/>
              </w:rPr>
            </w:pPr>
            <w:r>
              <w:rPr>
                <w:sz w:val="24"/>
                <w:szCs w:val="24"/>
              </w:rPr>
              <w:t>Cost recovered budget</w:t>
            </w:r>
          </w:p>
        </w:tc>
        <w:tc>
          <w:tcPr>
            <w:tcW w:w="1245" w:type="dxa"/>
            <w:tcBorders>
              <w:top w:val="double" w:sz="4" w:space="0" w:color="auto"/>
            </w:tcBorders>
            <w:vAlign w:val="center"/>
          </w:tcPr>
          <w:p w:rsidR="00612481" w:rsidRDefault="00612481" w:rsidP="00411016">
            <w:pPr>
              <w:jc w:val="right"/>
              <w:rPr>
                <w:sz w:val="24"/>
                <w:szCs w:val="24"/>
                <w:lang w:eastAsia="en-AU"/>
              </w:rPr>
            </w:pPr>
            <w:r>
              <w:rPr>
                <w:sz w:val="24"/>
                <w:szCs w:val="24"/>
                <w:lang w:eastAsia="en-AU"/>
              </w:rPr>
              <w:t>60 708</w:t>
            </w:r>
          </w:p>
        </w:tc>
        <w:tc>
          <w:tcPr>
            <w:tcW w:w="1246" w:type="dxa"/>
            <w:tcBorders>
              <w:top w:val="double" w:sz="4" w:space="0" w:color="auto"/>
            </w:tcBorders>
            <w:vAlign w:val="center"/>
          </w:tcPr>
          <w:p w:rsidR="00612481" w:rsidRDefault="00612481" w:rsidP="00411016">
            <w:pPr>
              <w:jc w:val="right"/>
              <w:rPr>
                <w:sz w:val="24"/>
                <w:szCs w:val="24"/>
                <w:lang w:eastAsia="en-AU"/>
              </w:rPr>
            </w:pPr>
            <w:r>
              <w:rPr>
                <w:sz w:val="24"/>
                <w:szCs w:val="24"/>
                <w:lang w:eastAsia="en-AU"/>
              </w:rPr>
              <w:t>58 041</w:t>
            </w:r>
          </w:p>
        </w:tc>
        <w:tc>
          <w:tcPr>
            <w:tcW w:w="1357" w:type="dxa"/>
            <w:tcBorders>
              <w:top w:val="double" w:sz="4" w:space="0" w:color="auto"/>
            </w:tcBorders>
            <w:vAlign w:val="center"/>
          </w:tcPr>
          <w:p w:rsidR="00612481" w:rsidRDefault="00612481" w:rsidP="00612481">
            <w:pPr>
              <w:jc w:val="right"/>
              <w:rPr>
                <w:sz w:val="24"/>
                <w:szCs w:val="24"/>
                <w:lang w:eastAsia="en-AU"/>
              </w:rPr>
            </w:pPr>
            <w:r w:rsidRPr="002C3FD0">
              <w:rPr>
                <w:sz w:val="24"/>
                <w:szCs w:val="24"/>
                <w:lang w:eastAsia="en-AU"/>
              </w:rPr>
              <w:t>-</w:t>
            </w:r>
            <w:r>
              <w:rPr>
                <w:sz w:val="24"/>
                <w:szCs w:val="24"/>
                <w:lang w:eastAsia="en-AU"/>
              </w:rPr>
              <w:t xml:space="preserve">  2 667</w:t>
            </w:r>
          </w:p>
        </w:tc>
        <w:tc>
          <w:tcPr>
            <w:tcW w:w="788" w:type="dxa"/>
            <w:tcBorders>
              <w:top w:val="double" w:sz="4" w:space="0" w:color="auto"/>
            </w:tcBorders>
            <w:vAlign w:val="center"/>
          </w:tcPr>
          <w:p w:rsidR="00612481" w:rsidRDefault="00612481" w:rsidP="00612481">
            <w:pPr>
              <w:jc w:val="right"/>
              <w:rPr>
                <w:sz w:val="24"/>
                <w:szCs w:val="24"/>
                <w:lang w:eastAsia="en-AU"/>
              </w:rPr>
            </w:pPr>
            <w:r>
              <w:rPr>
                <w:sz w:val="24"/>
                <w:szCs w:val="24"/>
                <w:lang w:eastAsia="en-AU"/>
              </w:rPr>
              <w:t>- 4.4</w:t>
            </w:r>
          </w:p>
        </w:tc>
      </w:tr>
      <w:tr w:rsidR="00612481" w:rsidTr="00411016">
        <w:trPr>
          <w:trHeight w:val="247"/>
        </w:trPr>
        <w:tc>
          <w:tcPr>
            <w:tcW w:w="2302" w:type="dxa"/>
          </w:tcPr>
          <w:p w:rsidR="00612481" w:rsidRDefault="00612481" w:rsidP="00411016">
            <w:pPr>
              <w:autoSpaceDE w:val="0"/>
              <w:autoSpaceDN w:val="0"/>
              <w:adjustRightInd w:val="0"/>
              <w:rPr>
                <w:sz w:val="24"/>
                <w:szCs w:val="24"/>
              </w:rPr>
            </w:pPr>
            <w:r>
              <w:rPr>
                <w:sz w:val="24"/>
                <w:szCs w:val="24"/>
              </w:rPr>
              <w:t>Prior year (over)/under recoveries</w:t>
            </w:r>
          </w:p>
        </w:tc>
        <w:tc>
          <w:tcPr>
            <w:tcW w:w="1245" w:type="dxa"/>
            <w:tcBorders>
              <w:bottom w:val="single" w:sz="4" w:space="0" w:color="auto"/>
            </w:tcBorders>
            <w:vAlign w:val="center"/>
          </w:tcPr>
          <w:p w:rsidR="00612481" w:rsidRDefault="00612481" w:rsidP="00411016">
            <w:pPr>
              <w:jc w:val="right"/>
              <w:rPr>
                <w:sz w:val="24"/>
                <w:szCs w:val="24"/>
                <w:lang w:eastAsia="en-AU"/>
              </w:rPr>
            </w:pPr>
            <w:r>
              <w:rPr>
                <w:sz w:val="24"/>
                <w:szCs w:val="24"/>
                <w:lang w:eastAsia="en-AU"/>
              </w:rPr>
              <w:t>5 190</w:t>
            </w:r>
          </w:p>
        </w:tc>
        <w:tc>
          <w:tcPr>
            <w:tcW w:w="1246" w:type="dxa"/>
            <w:vAlign w:val="center"/>
          </w:tcPr>
          <w:p w:rsidR="00612481" w:rsidRDefault="00612481" w:rsidP="00411016">
            <w:pPr>
              <w:jc w:val="right"/>
              <w:rPr>
                <w:sz w:val="24"/>
                <w:szCs w:val="24"/>
                <w:lang w:eastAsia="en-AU"/>
              </w:rPr>
            </w:pPr>
            <w:r>
              <w:rPr>
                <w:sz w:val="24"/>
                <w:szCs w:val="24"/>
                <w:lang w:eastAsia="en-AU"/>
              </w:rPr>
              <w:t>418</w:t>
            </w:r>
          </w:p>
        </w:tc>
        <w:tc>
          <w:tcPr>
            <w:tcW w:w="1357" w:type="dxa"/>
            <w:vAlign w:val="center"/>
          </w:tcPr>
          <w:p w:rsidR="00612481" w:rsidRDefault="00612481" w:rsidP="00411016">
            <w:pPr>
              <w:jc w:val="right"/>
              <w:rPr>
                <w:sz w:val="24"/>
                <w:szCs w:val="24"/>
                <w:lang w:eastAsia="en-AU"/>
              </w:rPr>
            </w:pPr>
          </w:p>
        </w:tc>
        <w:tc>
          <w:tcPr>
            <w:tcW w:w="788" w:type="dxa"/>
            <w:vAlign w:val="center"/>
          </w:tcPr>
          <w:p w:rsidR="00612481" w:rsidRDefault="00612481" w:rsidP="00411016">
            <w:pPr>
              <w:jc w:val="right"/>
              <w:rPr>
                <w:sz w:val="24"/>
                <w:szCs w:val="24"/>
                <w:lang w:eastAsia="en-AU"/>
              </w:rPr>
            </w:pPr>
          </w:p>
        </w:tc>
      </w:tr>
      <w:tr w:rsidR="00612481" w:rsidTr="00411016">
        <w:trPr>
          <w:trHeight w:val="247"/>
        </w:trPr>
        <w:tc>
          <w:tcPr>
            <w:tcW w:w="2302" w:type="dxa"/>
          </w:tcPr>
          <w:p w:rsidR="00612481" w:rsidRDefault="00612481" w:rsidP="00411016">
            <w:pPr>
              <w:autoSpaceDE w:val="0"/>
              <w:autoSpaceDN w:val="0"/>
              <w:adjustRightInd w:val="0"/>
              <w:rPr>
                <w:sz w:val="24"/>
                <w:szCs w:val="24"/>
              </w:rPr>
            </w:pPr>
            <w:r>
              <w:rPr>
                <w:sz w:val="24"/>
                <w:szCs w:val="24"/>
              </w:rPr>
              <w:t xml:space="preserve">Amount payable (Excludes </w:t>
            </w:r>
            <w:proofErr w:type="spellStart"/>
            <w:r>
              <w:rPr>
                <w:sz w:val="24"/>
                <w:szCs w:val="24"/>
              </w:rPr>
              <w:t>FRDC</w:t>
            </w:r>
            <w:proofErr w:type="spellEnd"/>
            <w:r>
              <w:rPr>
                <w:sz w:val="24"/>
                <w:szCs w:val="24"/>
              </w:rPr>
              <w:t>)</w:t>
            </w:r>
          </w:p>
        </w:tc>
        <w:tc>
          <w:tcPr>
            <w:tcW w:w="1245" w:type="dxa"/>
            <w:tcBorders>
              <w:top w:val="single" w:sz="4" w:space="0" w:color="auto"/>
              <w:bottom w:val="single" w:sz="4" w:space="0" w:color="auto"/>
            </w:tcBorders>
            <w:vAlign w:val="center"/>
          </w:tcPr>
          <w:p w:rsidR="00612481" w:rsidRDefault="00612481" w:rsidP="00411016">
            <w:pPr>
              <w:jc w:val="right"/>
              <w:rPr>
                <w:sz w:val="24"/>
                <w:szCs w:val="24"/>
                <w:lang w:eastAsia="en-AU"/>
              </w:rPr>
            </w:pPr>
            <w:r>
              <w:rPr>
                <w:sz w:val="24"/>
                <w:szCs w:val="24"/>
                <w:lang w:eastAsia="en-AU"/>
              </w:rPr>
              <w:t>65 898</w:t>
            </w:r>
          </w:p>
        </w:tc>
        <w:tc>
          <w:tcPr>
            <w:tcW w:w="1246" w:type="dxa"/>
            <w:tcBorders>
              <w:top w:val="single" w:sz="8" w:space="0" w:color="000000"/>
              <w:bottom w:val="single" w:sz="8" w:space="0" w:color="000000"/>
            </w:tcBorders>
            <w:vAlign w:val="center"/>
          </w:tcPr>
          <w:p w:rsidR="00612481" w:rsidRDefault="00612481" w:rsidP="00411016">
            <w:pPr>
              <w:jc w:val="right"/>
              <w:rPr>
                <w:sz w:val="24"/>
                <w:szCs w:val="24"/>
                <w:lang w:eastAsia="en-AU"/>
              </w:rPr>
            </w:pPr>
            <w:r>
              <w:rPr>
                <w:sz w:val="24"/>
                <w:szCs w:val="24"/>
                <w:lang w:eastAsia="en-AU"/>
              </w:rPr>
              <w:t>57 623</w:t>
            </w:r>
          </w:p>
        </w:tc>
        <w:tc>
          <w:tcPr>
            <w:tcW w:w="1357" w:type="dxa"/>
            <w:tcBorders>
              <w:top w:val="single" w:sz="8" w:space="0" w:color="000000"/>
              <w:bottom w:val="single" w:sz="8" w:space="0" w:color="000000"/>
            </w:tcBorders>
            <w:vAlign w:val="center"/>
          </w:tcPr>
          <w:p w:rsidR="00612481" w:rsidRDefault="00612481" w:rsidP="00612481">
            <w:pPr>
              <w:jc w:val="right"/>
              <w:rPr>
                <w:sz w:val="24"/>
                <w:szCs w:val="24"/>
                <w:lang w:eastAsia="en-AU"/>
              </w:rPr>
            </w:pPr>
            <w:r w:rsidRPr="002C3FD0">
              <w:rPr>
                <w:sz w:val="24"/>
                <w:szCs w:val="24"/>
                <w:lang w:eastAsia="en-AU"/>
              </w:rPr>
              <w:t>-</w:t>
            </w:r>
            <w:r>
              <w:rPr>
                <w:sz w:val="24"/>
                <w:szCs w:val="24"/>
                <w:lang w:eastAsia="en-AU"/>
              </w:rPr>
              <w:t xml:space="preserve">  8 275</w:t>
            </w:r>
          </w:p>
        </w:tc>
        <w:tc>
          <w:tcPr>
            <w:tcW w:w="788" w:type="dxa"/>
            <w:tcBorders>
              <w:top w:val="single" w:sz="8" w:space="0" w:color="000000"/>
              <w:bottom w:val="single" w:sz="8" w:space="0" w:color="000000"/>
            </w:tcBorders>
            <w:vAlign w:val="center"/>
          </w:tcPr>
          <w:p w:rsidR="00612481" w:rsidRDefault="00612481" w:rsidP="00612481">
            <w:pPr>
              <w:jc w:val="right"/>
              <w:rPr>
                <w:sz w:val="24"/>
                <w:szCs w:val="24"/>
                <w:lang w:eastAsia="en-AU"/>
              </w:rPr>
            </w:pPr>
            <w:r>
              <w:rPr>
                <w:sz w:val="24"/>
                <w:szCs w:val="24"/>
                <w:lang w:eastAsia="en-AU"/>
              </w:rPr>
              <w:t>- 12.6</w:t>
            </w:r>
          </w:p>
        </w:tc>
      </w:tr>
    </w:tbl>
    <w:p w:rsidR="00E965EA" w:rsidRPr="00AD5D5F" w:rsidRDefault="00E965EA" w:rsidP="004F3F7B">
      <w:pPr>
        <w:pStyle w:val="AFMANormal"/>
        <w:jc w:val="left"/>
        <w:rPr>
          <w:szCs w:val="24"/>
        </w:rPr>
      </w:pPr>
      <w:r w:rsidRPr="00AD5D5F">
        <w:rPr>
          <w:szCs w:val="24"/>
        </w:rPr>
        <w:t xml:space="preserve">There has been a </w:t>
      </w:r>
      <w:r w:rsidR="004C21A1">
        <w:rPr>
          <w:szCs w:val="24"/>
        </w:rPr>
        <w:t>12.6</w:t>
      </w:r>
      <w:r w:rsidRPr="00AD5D5F">
        <w:rPr>
          <w:szCs w:val="24"/>
        </w:rPr>
        <w:t xml:space="preserve"> per cent ($</w:t>
      </w:r>
      <w:r w:rsidR="004C21A1">
        <w:rPr>
          <w:szCs w:val="24"/>
        </w:rPr>
        <w:t>8 275</w:t>
      </w:r>
      <w:r w:rsidRPr="00AD5D5F">
        <w:rPr>
          <w:szCs w:val="24"/>
        </w:rPr>
        <w:t>) decrease in the levy payable for 2013</w:t>
      </w:r>
      <w:r>
        <w:rPr>
          <w:szCs w:val="24"/>
        </w:rPr>
        <w:t>-</w:t>
      </w:r>
      <w:r w:rsidRPr="00AD5D5F">
        <w:rPr>
          <w:szCs w:val="24"/>
        </w:rPr>
        <w:t>14 ($57 623) compared to the levy payable for 2012</w:t>
      </w:r>
      <w:r>
        <w:rPr>
          <w:szCs w:val="24"/>
        </w:rPr>
        <w:t>-</w:t>
      </w:r>
      <w:r w:rsidRPr="00AD5D5F">
        <w:rPr>
          <w:szCs w:val="24"/>
        </w:rPr>
        <w:t>13 ($65 898). There has been little fishing activity in either the Eastern or Western Skipjack Fishery in recent years and management costs are mainly associated with Licensing functions and implementing obligations from the Western and Central Pacific Fisheries Commission and the Indian Ocean Tuna Commission. After taking into account the acquittal from 2011</w:t>
      </w:r>
      <w:r>
        <w:rPr>
          <w:szCs w:val="24"/>
        </w:rPr>
        <w:t>-</w:t>
      </w:r>
      <w:r w:rsidRPr="00AD5D5F">
        <w:rPr>
          <w:szCs w:val="24"/>
        </w:rPr>
        <w:t>12, the amount to be collected for 2013</w:t>
      </w:r>
      <w:r>
        <w:rPr>
          <w:szCs w:val="24"/>
        </w:rPr>
        <w:t>-</w:t>
      </w:r>
      <w:r w:rsidRPr="00AD5D5F">
        <w:rPr>
          <w:szCs w:val="24"/>
        </w:rPr>
        <w:t>14 is $57</w:t>
      </w:r>
      <w:r w:rsidR="008B5A2E">
        <w:rPr>
          <w:szCs w:val="24"/>
        </w:rPr>
        <w:t> </w:t>
      </w:r>
      <w:r w:rsidRPr="00AD5D5F">
        <w:rPr>
          <w:szCs w:val="24"/>
        </w:rPr>
        <w:t>623 (there is no research component).</w:t>
      </w:r>
    </w:p>
    <w:p w:rsidR="00CD71EB" w:rsidRDefault="00E965EA">
      <w:pPr>
        <w:pStyle w:val="AFMANormal"/>
        <w:jc w:val="left"/>
        <w:rPr>
          <w:szCs w:val="24"/>
        </w:rPr>
      </w:pPr>
      <w:r w:rsidRPr="00AD5D5F">
        <w:rPr>
          <w:szCs w:val="24"/>
        </w:rPr>
        <w:t>The Western Skipjack Fishery is managed under a single budget for both the Eastern and Western Skipjack Fisheries. The method used to calculate the levies combines both Eastern and Western Skipjack Fishery permits and then divides the total levy base by the total number of permits. There are currently 19 permits in the Eastern Skipjack Fishery and 14 permits in the Western Skipjack Fishery. Therefore, to determine the individual levies the levy base of $57 623 was divided by 33 permits.</w:t>
      </w:r>
    </w:p>
    <w:p w:rsidR="00CD71EB" w:rsidRDefault="00397AB0" w:rsidP="004F3F7B">
      <w:pPr>
        <w:spacing w:before="240"/>
        <w:outlineLvl w:val="0"/>
        <w:rPr>
          <w:color w:val="00B050"/>
          <w:sz w:val="24"/>
          <w:szCs w:val="24"/>
          <w:u w:val="single"/>
        </w:rPr>
      </w:pPr>
      <w:r w:rsidRPr="00397AB0">
        <w:rPr>
          <w:sz w:val="24"/>
          <w:szCs w:val="24"/>
          <w:u w:val="single"/>
        </w:rPr>
        <w:t>Section 15.3</w:t>
      </w:r>
      <w:r w:rsidR="00DA132D">
        <w:rPr>
          <w:sz w:val="24"/>
          <w:szCs w:val="24"/>
          <w:u w:val="single"/>
        </w:rPr>
        <w:t xml:space="preserve"> -</w:t>
      </w:r>
      <w:r w:rsidRPr="00397AB0">
        <w:rPr>
          <w:sz w:val="24"/>
          <w:szCs w:val="24"/>
          <w:u w:val="single"/>
        </w:rPr>
        <w:t xml:space="preserve"> When levy must be paid</w:t>
      </w:r>
    </w:p>
    <w:p w:rsidR="00CD71EB" w:rsidRDefault="008B5A2E" w:rsidP="004F3F7B">
      <w:pPr>
        <w:spacing w:before="240"/>
        <w:rPr>
          <w:sz w:val="24"/>
          <w:szCs w:val="24"/>
        </w:rPr>
      </w:pPr>
      <w:r w:rsidRPr="00A72CBE">
        <w:rPr>
          <w:sz w:val="24"/>
          <w:szCs w:val="24"/>
        </w:rPr>
        <w:t xml:space="preserve">This </w:t>
      </w:r>
      <w:r w:rsidR="008520F3">
        <w:rPr>
          <w:sz w:val="24"/>
          <w:szCs w:val="24"/>
        </w:rPr>
        <w:t>section</w:t>
      </w:r>
      <w:r w:rsidR="008520F3" w:rsidRPr="00A72CBE">
        <w:rPr>
          <w:sz w:val="24"/>
          <w:szCs w:val="24"/>
        </w:rPr>
        <w:t xml:space="preserve"> </w:t>
      </w:r>
      <w:r w:rsidRPr="00A72CBE">
        <w:rPr>
          <w:sz w:val="24"/>
          <w:szCs w:val="24"/>
        </w:rPr>
        <w:t xml:space="preserve">provides that a levy is payable </w:t>
      </w:r>
      <w:r>
        <w:rPr>
          <w:sz w:val="24"/>
          <w:szCs w:val="24"/>
        </w:rPr>
        <w:t>in</w:t>
      </w:r>
      <w:r w:rsidRPr="00A72CBE">
        <w:rPr>
          <w:sz w:val="24"/>
          <w:szCs w:val="24"/>
        </w:rPr>
        <w:t xml:space="preserve"> three instalments. The full amount of the first instalment is payable by 11 February 2014. The full amount of the second instalment is payable by 8 April 2014. The full amount of the third instalment is payable by 3 June 2014.</w:t>
      </w:r>
    </w:p>
    <w:p w:rsidR="00CD71EB" w:rsidRDefault="008B5A2E" w:rsidP="004F3F7B">
      <w:pPr>
        <w:spacing w:before="240"/>
      </w:pPr>
      <w:r>
        <w:rPr>
          <w:sz w:val="24"/>
          <w:szCs w:val="24"/>
        </w:rPr>
        <w:t xml:space="preserve">The Regulation also provides that </w:t>
      </w:r>
      <w:r w:rsidRPr="008520F3">
        <w:rPr>
          <w:sz w:val="24"/>
          <w:szCs w:val="24"/>
        </w:rPr>
        <w:t>should a dealing</w:t>
      </w:r>
      <w:r>
        <w:rPr>
          <w:sz w:val="24"/>
          <w:szCs w:val="24"/>
        </w:rPr>
        <w:t xml:space="preserve"> occur that would transfer ownership, the levy becomes due and payable.</w:t>
      </w:r>
    </w:p>
    <w:p w:rsidR="00B00A8D" w:rsidRPr="00EA249C" w:rsidRDefault="00B00A8D" w:rsidP="004F3F7B">
      <w:pPr>
        <w:pStyle w:val="AFMANormal"/>
        <w:jc w:val="left"/>
        <w:outlineLvl w:val="0"/>
        <w:rPr>
          <w:szCs w:val="24"/>
        </w:rPr>
      </w:pPr>
      <w:r w:rsidRPr="00EA249C">
        <w:rPr>
          <w:b/>
          <w:szCs w:val="24"/>
        </w:rPr>
        <w:t>Part 1</w:t>
      </w:r>
      <w:r w:rsidR="00101D72">
        <w:rPr>
          <w:b/>
          <w:szCs w:val="24"/>
        </w:rPr>
        <w:t>6</w:t>
      </w:r>
      <w:r w:rsidRPr="00EA249C">
        <w:rPr>
          <w:b/>
          <w:szCs w:val="24"/>
        </w:rPr>
        <w:t xml:space="preserve"> Western Tuna and Billfish Fishery </w:t>
      </w:r>
    </w:p>
    <w:p w:rsidR="00CD71EB" w:rsidRDefault="00397AB0" w:rsidP="004F3F7B">
      <w:pPr>
        <w:pStyle w:val="AFMANormal"/>
        <w:jc w:val="left"/>
        <w:rPr>
          <w:i/>
          <w:szCs w:val="24"/>
          <w:u w:val="single"/>
        </w:rPr>
      </w:pPr>
      <w:r w:rsidRPr="00397AB0">
        <w:rPr>
          <w:szCs w:val="24"/>
          <w:u w:val="single"/>
        </w:rPr>
        <w:t>Section 16.1</w:t>
      </w:r>
      <w:r w:rsidR="00DA132D">
        <w:rPr>
          <w:szCs w:val="24"/>
          <w:u w:val="single"/>
        </w:rPr>
        <w:t xml:space="preserve"> -</w:t>
      </w:r>
      <w:r w:rsidRPr="00397AB0">
        <w:rPr>
          <w:szCs w:val="24"/>
          <w:u w:val="single"/>
        </w:rPr>
        <w:t xml:space="preserve"> Definition </w:t>
      </w:r>
    </w:p>
    <w:p w:rsidR="00CD71EB" w:rsidRDefault="00277068">
      <w:pPr>
        <w:pStyle w:val="AFMANormal"/>
        <w:jc w:val="left"/>
        <w:rPr>
          <w:szCs w:val="24"/>
        </w:rPr>
      </w:pPr>
      <w:r w:rsidRPr="003B19D5">
        <w:rPr>
          <w:szCs w:val="24"/>
        </w:rPr>
        <w:t xml:space="preserve">This </w:t>
      </w:r>
      <w:r w:rsidR="008520F3">
        <w:rPr>
          <w:szCs w:val="24"/>
        </w:rPr>
        <w:t xml:space="preserve">section </w:t>
      </w:r>
      <w:r w:rsidRPr="003B19D5">
        <w:rPr>
          <w:szCs w:val="24"/>
        </w:rPr>
        <w:t xml:space="preserve">defines </w:t>
      </w:r>
      <w:r>
        <w:rPr>
          <w:szCs w:val="24"/>
        </w:rPr>
        <w:t>the</w:t>
      </w:r>
      <w:r w:rsidRPr="003B19D5">
        <w:rPr>
          <w:szCs w:val="24"/>
        </w:rPr>
        <w:t xml:space="preserve"> term</w:t>
      </w:r>
      <w:r>
        <w:rPr>
          <w:szCs w:val="24"/>
        </w:rPr>
        <w:t>s</w:t>
      </w:r>
      <w:r w:rsidRPr="003B19D5">
        <w:rPr>
          <w:szCs w:val="24"/>
        </w:rPr>
        <w:t xml:space="preserve"> used in the Part.</w:t>
      </w:r>
    </w:p>
    <w:p w:rsidR="00CD71EB" w:rsidRDefault="00397AB0" w:rsidP="004F3F7B">
      <w:pPr>
        <w:pStyle w:val="AFMANormal"/>
        <w:jc w:val="left"/>
        <w:rPr>
          <w:szCs w:val="24"/>
          <w:u w:val="single"/>
        </w:rPr>
      </w:pPr>
      <w:r w:rsidRPr="00397AB0">
        <w:rPr>
          <w:szCs w:val="24"/>
          <w:u w:val="single"/>
        </w:rPr>
        <w:t>Section 16.2</w:t>
      </w:r>
      <w:r w:rsidR="00DA132D">
        <w:rPr>
          <w:szCs w:val="24"/>
          <w:u w:val="single"/>
        </w:rPr>
        <w:t xml:space="preserve"> -</w:t>
      </w:r>
      <w:r w:rsidRPr="00397AB0">
        <w:rPr>
          <w:szCs w:val="24"/>
          <w:u w:val="single"/>
        </w:rPr>
        <w:t xml:space="preserve"> Amount of levy - </w:t>
      </w:r>
      <w:proofErr w:type="spellStart"/>
      <w:r w:rsidRPr="00397AB0">
        <w:rPr>
          <w:szCs w:val="24"/>
          <w:u w:val="single"/>
        </w:rPr>
        <w:t>leviable</w:t>
      </w:r>
      <w:proofErr w:type="spellEnd"/>
      <w:r w:rsidRPr="00397AB0">
        <w:rPr>
          <w:szCs w:val="24"/>
          <w:u w:val="single"/>
        </w:rPr>
        <w:t xml:space="preserve"> </w:t>
      </w:r>
      <w:proofErr w:type="spellStart"/>
      <w:r w:rsidRPr="00397AB0">
        <w:rPr>
          <w:szCs w:val="24"/>
          <w:u w:val="single"/>
        </w:rPr>
        <w:t>WTBF</w:t>
      </w:r>
      <w:proofErr w:type="spellEnd"/>
      <w:r w:rsidRPr="00397AB0">
        <w:rPr>
          <w:szCs w:val="24"/>
          <w:u w:val="single"/>
        </w:rPr>
        <w:t xml:space="preserve"> SFR</w:t>
      </w:r>
    </w:p>
    <w:p w:rsidR="00CD71EB" w:rsidRDefault="00E965EA">
      <w:pPr>
        <w:pStyle w:val="AFMANormal"/>
        <w:jc w:val="left"/>
        <w:rPr>
          <w:szCs w:val="24"/>
        </w:rPr>
      </w:pPr>
      <w:r w:rsidRPr="00F52868">
        <w:rPr>
          <w:szCs w:val="24"/>
        </w:rPr>
        <w:t>This section sets the levy payable for a Western Tuna and Billfish Fishery (</w:t>
      </w:r>
      <w:proofErr w:type="spellStart"/>
      <w:r w:rsidRPr="00F52868">
        <w:rPr>
          <w:szCs w:val="24"/>
        </w:rPr>
        <w:t>WTBF</w:t>
      </w:r>
      <w:proofErr w:type="spellEnd"/>
      <w:r w:rsidRPr="00F52868">
        <w:rPr>
          <w:szCs w:val="24"/>
        </w:rPr>
        <w:t xml:space="preserve">) </w:t>
      </w:r>
      <w:r w:rsidR="009830A6">
        <w:rPr>
          <w:szCs w:val="24"/>
        </w:rPr>
        <w:t>b</w:t>
      </w:r>
      <w:r w:rsidRPr="00F52868">
        <w:rPr>
          <w:szCs w:val="24"/>
        </w:rPr>
        <w:t>oat SFR and quota SFR in force on</w:t>
      </w:r>
      <w:r w:rsidRPr="00F52868">
        <w:t xml:space="preserve"> or after the commencement of this regulation </w:t>
      </w:r>
      <w:r w:rsidR="00277068">
        <w:t>and</w:t>
      </w:r>
      <w:r w:rsidRPr="00F52868">
        <w:t xml:space="preserve"> before</w:t>
      </w:r>
      <w:r w:rsidRPr="00F52868">
        <w:rPr>
          <w:szCs w:val="24"/>
        </w:rPr>
        <w:t xml:space="preserve"> 30 June 2014, as:</w:t>
      </w:r>
    </w:p>
    <w:p w:rsidR="0044599E" w:rsidRPr="008A417F" w:rsidRDefault="0044599E" w:rsidP="004C0CEE">
      <w:pPr>
        <w:pStyle w:val="AFMANormal"/>
        <w:spacing w:before="0"/>
        <w:jc w:val="left"/>
        <w:rPr>
          <w:szCs w:val="24"/>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577"/>
        <w:gridCol w:w="1483"/>
        <w:gridCol w:w="1620"/>
      </w:tblGrid>
      <w:tr w:rsidR="00277068" w:rsidRPr="00AF26ED" w:rsidTr="00277068">
        <w:tc>
          <w:tcPr>
            <w:tcW w:w="3708" w:type="dxa"/>
            <w:tcBorders>
              <w:top w:val="single" w:sz="4" w:space="0" w:color="auto"/>
              <w:left w:val="single" w:sz="4" w:space="0" w:color="auto"/>
              <w:bottom w:val="single" w:sz="4" w:space="0" w:color="auto"/>
              <w:right w:val="single" w:sz="4" w:space="0" w:color="auto"/>
            </w:tcBorders>
            <w:shd w:val="clear" w:color="auto" w:fill="D9D9D9"/>
          </w:tcPr>
          <w:p w:rsidR="00277068" w:rsidRPr="00AF26ED" w:rsidRDefault="00277068" w:rsidP="00277068">
            <w:pPr>
              <w:pStyle w:val="AFMANormal"/>
              <w:tabs>
                <w:tab w:val="right" w:pos="8460"/>
              </w:tabs>
              <w:jc w:val="left"/>
              <w:rPr>
                <w:b/>
                <w:szCs w:val="24"/>
              </w:rPr>
            </w:pPr>
            <w:r w:rsidRPr="00AF26ED">
              <w:rPr>
                <w:b/>
                <w:szCs w:val="24"/>
              </w:rPr>
              <w:t>Item</w:t>
            </w:r>
          </w:p>
        </w:tc>
        <w:tc>
          <w:tcPr>
            <w:tcW w:w="1577" w:type="dxa"/>
            <w:tcBorders>
              <w:top w:val="single" w:sz="4" w:space="0" w:color="auto"/>
              <w:left w:val="single" w:sz="4" w:space="0" w:color="auto"/>
              <w:bottom w:val="single" w:sz="4" w:space="0" w:color="auto"/>
              <w:right w:val="single" w:sz="4" w:space="0" w:color="auto"/>
            </w:tcBorders>
            <w:shd w:val="clear" w:color="auto" w:fill="D9D9D9"/>
          </w:tcPr>
          <w:p w:rsidR="00277068" w:rsidRPr="00AF26ED" w:rsidRDefault="00277068" w:rsidP="00FD6E7F">
            <w:pPr>
              <w:pStyle w:val="AFMANormal"/>
              <w:tabs>
                <w:tab w:val="right" w:pos="8460"/>
              </w:tabs>
              <w:jc w:val="center"/>
              <w:rPr>
                <w:b/>
                <w:szCs w:val="24"/>
              </w:rPr>
            </w:pPr>
            <w:r w:rsidRPr="00AF26ED">
              <w:rPr>
                <w:b/>
                <w:szCs w:val="24"/>
              </w:rPr>
              <w:t>Management Levy</w:t>
            </w:r>
          </w:p>
        </w:tc>
        <w:tc>
          <w:tcPr>
            <w:tcW w:w="1483" w:type="dxa"/>
            <w:tcBorders>
              <w:top w:val="single" w:sz="4" w:space="0" w:color="auto"/>
              <w:left w:val="single" w:sz="4" w:space="0" w:color="auto"/>
              <w:bottom w:val="single" w:sz="4" w:space="0" w:color="auto"/>
              <w:right w:val="single" w:sz="4" w:space="0" w:color="auto"/>
            </w:tcBorders>
            <w:shd w:val="clear" w:color="auto" w:fill="D9D9D9"/>
          </w:tcPr>
          <w:p w:rsidR="00277068" w:rsidRPr="00AF26ED" w:rsidRDefault="00277068" w:rsidP="00FD6E7F">
            <w:pPr>
              <w:pStyle w:val="AFMANormal"/>
              <w:tabs>
                <w:tab w:val="right" w:pos="8460"/>
              </w:tabs>
              <w:jc w:val="center"/>
              <w:rPr>
                <w:b/>
                <w:szCs w:val="24"/>
              </w:rPr>
            </w:pPr>
            <w:proofErr w:type="spellStart"/>
            <w:r w:rsidRPr="00AF26ED">
              <w:rPr>
                <w:b/>
                <w:szCs w:val="24"/>
              </w:rPr>
              <w:t>FRDC</w:t>
            </w:r>
            <w:proofErr w:type="spellEnd"/>
            <w:r w:rsidRPr="00AF26ED">
              <w:rPr>
                <w:b/>
                <w:szCs w:val="24"/>
              </w:rPr>
              <w:t xml:space="preserve"> Levy</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277068" w:rsidRPr="00AF26ED" w:rsidRDefault="00277068" w:rsidP="00FD6E7F">
            <w:pPr>
              <w:pStyle w:val="AFMANormal"/>
              <w:tabs>
                <w:tab w:val="right" w:pos="8460"/>
              </w:tabs>
              <w:jc w:val="center"/>
              <w:rPr>
                <w:b/>
                <w:szCs w:val="24"/>
              </w:rPr>
            </w:pPr>
            <w:r w:rsidRPr="00AF26ED">
              <w:rPr>
                <w:b/>
                <w:szCs w:val="24"/>
              </w:rPr>
              <w:t>Total Levy</w:t>
            </w:r>
          </w:p>
        </w:tc>
      </w:tr>
      <w:tr w:rsidR="00E965EA" w:rsidRPr="00142942" w:rsidTr="00E7543E">
        <w:tc>
          <w:tcPr>
            <w:tcW w:w="3708" w:type="dxa"/>
          </w:tcPr>
          <w:p w:rsidR="00E965EA" w:rsidRPr="00E965EA" w:rsidRDefault="00E965EA" w:rsidP="009830A6">
            <w:pPr>
              <w:pStyle w:val="AFMANormal"/>
              <w:jc w:val="left"/>
              <w:rPr>
                <w:szCs w:val="24"/>
              </w:rPr>
            </w:pPr>
            <w:proofErr w:type="spellStart"/>
            <w:r w:rsidRPr="00E965EA">
              <w:rPr>
                <w:szCs w:val="24"/>
              </w:rPr>
              <w:t>Longline</w:t>
            </w:r>
            <w:proofErr w:type="spellEnd"/>
            <w:r w:rsidRPr="00E965EA">
              <w:rPr>
                <w:szCs w:val="24"/>
              </w:rPr>
              <w:t xml:space="preserve"> Boat SFR</w:t>
            </w:r>
          </w:p>
        </w:tc>
        <w:tc>
          <w:tcPr>
            <w:tcW w:w="1577" w:type="dxa"/>
            <w:vAlign w:val="bottom"/>
          </w:tcPr>
          <w:p w:rsidR="00E965EA" w:rsidRPr="00E965EA" w:rsidRDefault="00E965EA" w:rsidP="0034749E">
            <w:pPr>
              <w:pStyle w:val="AFMANormal"/>
              <w:ind w:left="360"/>
              <w:jc w:val="right"/>
              <w:rPr>
                <w:szCs w:val="24"/>
              </w:rPr>
            </w:pPr>
            <w:r w:rsidRPr="00E965EA">
              <w:rPr>
                <w:szCs w:val="24"/>
              </w:rPr>
              <w:t>$1 115.37</w:t>
            </w:r>
          </w:p>
        </w:tc>
        <w:tc>
          <w:tcPr>
            <w:tcW w:w="1483" w:type="dxa"/>
            <w:vAlign w:val="bottom"/>
          </w:tcPr>
          <w:p w:rsidR="00E965EA" w:rsidRPr="00E965EA" w:rsidRDefault="00E965EA" w:rsidP="0034749E">
            <w:pPr>
              <w:pStyle w:val="AFMANormal"/>
              <w:ind w:left="360"/>
              <w:jc w:val="right"/>
              <w:rPr>
                <w:szCs w:val="24"/>
              </w:rPr>
            </w:pPr>
            <w:r w:rsidRPr="00E965EA">
              <w:rPr>
                <w:szCs w:val="24"/>
              </w:rPr>
              <w:t>$119.08</w:t>
            </w:r>
          </w:p>
        </w:tc>
        <w:tc>
          <w:tcPr>
            <w:tcW w:w="1620" w:type="dxa"/>
            <w:vAlign w:val="bottom"/>
          </w:tcPr>
          <w:p w:rsidR="00E965EA" w:rsidRPr="00E965EA" w:rsidRDefault="00E965EA" w:rsidP="0034749E">
            <w:pPr>
              <w:pStyle w:val="AFMANormal"/>
              <w:ind w:left="360"/>
              <w:jc w:val="right"/>
              <w:rPr>
                <w:szCs w:val="24"/>
              </w:rPr>
            </w:pPr>
            <w:r w:rsidRPr="00E965EA">
              <w:rPr>
                <w:szCs w:val="24"/>
              </w:rPr>
              <w:t>$1 234.45</w:t>
            </w:r>
          </w:p>
        </w:tc>
      </w:tr>
      <w:tr w:rsidR="00E965EA" w:rsidRPr="00142942" w:rsidTr="00E7543E">
        <w:tc>
          <w:tcPr>
            <w:tcW w:w="3708" w:type="dxa"/>
          </w:tcPr>
          <w:p w:rsidR="00E965EA" w:rsidRPr="00E965EA" w:rsidRDefault="00E965EA" w:rsidP="00E965EA">
            <w:pPr>
              <w:pStyle w:val="AFMANormal"/>
              <w:jc w:val="left"/>
              <w:rPr>
                <w:szCs w:val="24"/>
              </w:rPr>
            </w:pPr>
            <w:proofErr w:type="spellStart"/>
            <w:r w:rsidRPr="00E965EA">
              <w:rPr>
                <w:szCs w:val="24"/>
              </w:rPr>
              <w:t>Bigeye</w:t>
            </w:r>
            <w:proofErr w:type="spellEnd"/>
            <w:r w:rsidRPr="00E965EA">
              <w:rPr>
                <w:szCs w:val="24"/>
              </w:rPr>
              <w:t xml:space="preserve"> Tuna Quota SFR</w:t>
            </w:r>
          </w:p>
        </w:tc>
        <w:tc>
          <w:tcPr>
            <w:tcW w:w="1577" w:type="dxa"/>
            <w:vAlign w:val="bottom"/>
          </w:tcPr>
          <w:p w:rsidR="00E965EA" w:rsidRPr="00E965EA" w:rsidRDefault="00E965EA" w:rsidP="0034749E">
            <w:pPr>
              <w:pStyle w:val="AFMANormal"/>
              <w:ind w:left="360"/>
              <w:jc w:val="right"/>
              <w:rPr>
                <w:szCs w:val="24"/>
              </w:rPr>
            </w:pPr>
            <w:r w:rsidRPr="00E965EA">
              <w:rPr>
                <w:szCs w:val="24"/>
              </w:rPr>
              <w:t>$0.0564</w:t>
            </w:r>
          </w:p>
        </w:tc>
        <w:tc>
          <w:tcPr>
            <w:tcW w:w="1483" w:type="dxa"/>
            <w:vAlign w:val="bottom"/>
          </w:tcPr>
          <w:p w:rsidR="00E965EA" w:rsidRPr="00E965EA" w:rsidRDefault="004C21A1" w:rsidP="004C21A1">
            <w:pPr>
              <w:pStyle w:val="AFMANormal"/>
              <w:ind w:left="360"/>
              <w:jc w:val="center"/>
              <w:rPr>
                <w:szCs w:val="24"/>
              </w:rPr>
            </w:pPr>
            <w:r>
              <w:rPr>
                <w:szCs w:val="24"/>
              </w:rPr>
              <w:t>-</w:t>
            </w:r>
          </w:p>
        </w:tc>
        <w:tc>
          <w:tcPr>
            <w:tcW w:w="1620" w:type="dxa"/>
            <w:vAlign w:val="bottom"/>
          </w:tcPr>
          <w:p w:rsidR="00E965EA" w:rsidRPr="00E965EA" w:rsidRDefault="00E965EA" w:rsidP="0034749E">
            <w:pPr>
              <w:pStyle w:val="AFMANormal"/>
              <w:ind w:left="360"/>
              <w:jc w:val="right"/>
              <w:rPr>
                <w:szCs w:val="24"/>
              </w:rPr>
            </w:pPr>
            <w:r w:rsidRPr="00E965EA">
              <w:rPr>
                <w:szCs w:val="24"/>
              </w:rPr>
              <w:t>$0.0564</w:t>
            </w:r>
          </w:p>
        </w:tc>
      </w:tr>
      <w:tr w:rsidR="00E965EA" w:rsidRPr="00142942" w:rsidTr="00E7543E">
        <w:tc>
          <w:tcPr>
            <w:tcW w:w="3708" w:type="dxa"/>
          </w:tcPr>
          <w:p w:rsidR="00E965EA" w:rsidRPr="00E965EA" w:rsidRDefault="00E965EA" w:rsidP="00E965EA">
            <w:pPr>
              <w:pStyle w:val="AFMANormal"/>
              <w:jc w:val="left"/>
              <w:rPr>
                <w:szCs w:val="24"/>
              </w:rPr>
            </w:pPr>
            <w:r w:rsidRPr="00E965EA">
              <w:rPr>
                <w:szCs w:val="24"/>
              </w:rPr>
              <w:t>Broadbill Swordfish Quota SFR</w:t>
            </w:r>
          </w:p>
        </w:tc>
        <w:tc>
          <w:tcPr>
            <w:tcW w:w="1577" w:type="dxa"/>
            <w:vAlign w:val="bottom"/>
          </w:tcPr>
          <w:p w:rsidR="00E965EA" w:rsidRPr="00E965EA" w:rsidRDefault="00E965EA" w:rsidP="0034749E">
            <w:pPr>
              <w:pStyle w:val="AFMANormal"/>
              <w:ind w:left="360"/>
              <w:jc w:val="right"/>
              <w:rPr>
                <w:szCs w:val="24"/>
              </w:rPr>
            </w:pPr>
            <w:r w:rsidRPr="00E965EA">
              <w:rPr>
                <w:szCs w:val="24"/>
              </w:rPr>
              <w:t>$0.0564</w:t>
            </w:r>
          </w:p>
        </w:tc>
        <w:tc>
          <w:tcPr>
            <w:tcW w:w="1483" w:type="dxa"/>
            <w:vAlign w:val="bottom"/>
          </w:tcPr>
          <w:p w:rsidR="00E965EA" w:rsidRPr="00E965EA" w:rsidRDefault="004C21A1" w:rsidP="004C21A1">
            <w:pPr>
              <w:pStyle w:val="AFMANormal"/>
              <w:ind w:left="360"/>
              <w:jc w:val="center"/>
              <w:rPr>
                <w:szCs w:val="24"/>
              </w:rPr>
            </w:pPr>
            <w:r>
              <w:rPr>
                <w:szCs w:val="24"/>
              </w:rPr>
              <w:t>-</w:t>
            </w:r>
          </w:p>
        </w:tc>
        <w:tc>
          <w:tcPr>
            <w:tcW w:w="1620" w:type="dxa"/>
            <w:vAlign w:val="bottom"/>
          </w:tcPr>
          <w:p w:rsidR="00E965EA" w:rsidRPr="00E965EA" w:rsidRDefault="00E965EA" w:rsidP="0034749E">
            <w:pPr>
              <w:pStyle w:val="AFMANormal"/>
              <w:ind w:left="360"/>
              <w:jc w:val="right"/>
              <w:rPr>
                <w:szCs w:val="24"/>
              </w:rPr>
            </w:pPr>
            <w:r w:rsidRPr="00E965EA">
              <w:rPr>
                <w:szCs w:val="24"/>
              </w:rPr>
              <w:t>$0.0564</w:t>
            </w:r>
          </w:p>
        </w:tc>
      </w:tr>
      <w:tr w:rsidR="00E965EA" w:rsidRPr="00142942" w:rsidTr="00E7543E">
        <w:tc>
          <w:tcPr>
            <w:tcW w:w="3708" w:type="dxa"/>
          </w:tcPr>
          <w:p w:rsidR="00E965EA" w:rsidRPr="00E965EA" w:rsidRDefault="00E965EA" w:rsidP="00E965EA">
            <w:pPr>
              <w:pStyle w:val="AFMANormal"/>
              <w:jc w:val="left"/>
              <w:rPr>
                <w:szCs w:val="24"/>
              </w:rPr>
            </w:pPr>
            <w:r w:rsidRPr="00E965EA">
              <w:rPr>
                <w:szCs w:val="24"/>
              </w:rPr>
              <w:t xml:space="preserve">Striped Marlin Quota SFR </w:t>
            </w:r>
          </w:p>
        </w:tc>
        <w:tc>
          <w:tcPr>
            <w:tcW w:w="1577" w:type="dxa"/>
            <w:vAlign w:val="bottom"/>
          </w:tcPr>
          <w:p w:rsidR="00E965EA" w:rsidRPr="00E965EA" w:rsidRDefault="00E965EA" w:rsidP="0034749E">
            <w:pPr>
              <w:pStyle w:val="AFMANormal"/>
              <w:ind w:left="360"/>
              <w:jc w:val="right"/>
              <w:rPr>
                <w:szCs w:val="24"/>
              </w:rPr>
            </w:pPr>
            <w:r w:rsidRPr="00E965EA">
              <w:rPr>
                <w:szCs w:val="24"/>
              </w:rPr>
              <w:t>$0.0564</w:t>
            </w:r>
          </w:p>
        </w:tc>
        <w:tc>
          <w:tcPr>
            <w:tcW w:w="1483" w:type="dxa"/>
            <w:vAlign w:val="bottom"/>
          </w:tcPr>
          <w:p w:rsidR="00E965EA" w:rsidRPr="00E965EA" w:rsidRDefault="004C21A1" w:rsidP="004C21A1">
            <w:pPr>
              <w:pStyle w:val="AFMANormal"/>
              <w:ind w:left="360"/>
              <w:jc w:val="center"/>
              <w:rPr>
                <w:szCs w:val="24"/>
              </w:rPr>
            </w:pPr>
            <w:r>
              <w:rPr>
                <w:szCs w:val="24"/>
              </w:rPr>
              <w:t>-</w:t>
            </w:r>
          </w:p>
        </w:tc>
        <w:tc>
          <w:tcPr>
            <w:tcW w:w="1620" w:type="dxa"/>
            <w:vAlign w:val="bottom"/>
          </w:tcPr>
          <w:p w:rsidR="00E965EA" w:rsidRPr="00E965EA" w:rsidRDefault="00E965EA" w:rsidP="0034749E">
            <w:pPr>
              <w:pStyle w:val="AFMANormal"/>
              <w:ind w:left="360"/>
              <w:jc w:val="right"/>
              <w:rPr>
                <w:szCs w:val="24"/>
              </w:rPr>
            </w:pPr>
            <w:r w:rsidRPr="00E965EA">
              <w:rPr>
                <w:szCs w:val="24"/>
              </w:rPr>
              <w:t>$0.0564</w:t>
            </w:r>
          </w:p>
        </w:tc>
      </w:tr>
      <w:tr w:rsidR="00E965EA" w:rsidRPr="00142942" w:rsidTr="00E7543E">
        <w:tc>
          <w:tcPr>
            <w:tcW w:w="3708" w:type="dxa"/>
          </w:tcPr>
          <w:p w:rsidR="00E965EA" w:rsidRPr="00E965EA" w:rsidRDefault="00E965EA" w:rsidP="00E965EA">
            <w:pPr>
              <w:pStyle w:val="AFMANormal"/>
              <w:jc w:val="left"/>
              <w:rPr>
                <w:szCs w:val="24"/>
              </w:rPr>
            </w:pPr>
            <w:proofErr w:type="spellStart"/>
            <w:r w:rsidRPr="00E965EA">
              <w:rPr>
                <w:szCs w:val="24"/>
              </w:rPr>
              <w:t>Yellowfin</w:t>
            </w:r>
            <w:proofErr w:type="spellEnd"/>
            <w:r w:rsidRPr="00E965EA">
              <w:rPr>
                <w:szCs w:val="24"/>
              </w:rPr>
              <w:t xml:space="preserve"> Tuna Quota SFR</w:t>
            </w:r>
          </w:p>
        </w:tc>
        <w:tc>
          <w:tcPr>
            <w:tcW w:w="1577" w:type="dxa"/>
            <w:vAlign w:val="bottom"/>
          </w:tcPr>
          <w:p w:rsidR="00E965EA" w:rsidRPr="00E965EA" w:rsidRDefault="00E965EA" w:rsidP="0034749E">
            <w:pPr>
              <w:pStyle w:val="AFMANormal"/>
              <w:ind w:left="360"/>
              <w:jc w:val="right"/>
              <w:rPr>
                <w:szCs w:val="24"/>
              </w:rPr>
            </w:pPr>
            <w:r w:rsidRPr="00E965EA">
              <w:rPr>
                <w:szCs w:val="24"/>
              </w:rPr>
              <w:t>$0.0564</w:t>
            </w:r>
          </w:p>
        </w:tc>
        <w:tc>
          <w:tcPr>
            <w:tcW w:w="1483" w:type="dxa"/>
            <w:vAlign w:val="bottom"/>
          </w:tcPr>
          <w:p w:rsidR="00E965EA" w:rsidRPr="00E965EA" w:rsidRDefault="004C21A1" w:rsidP="004C21A1">
            <w:pPr>
              <w:pStyle w:val="AFMANormal"/>
              <w:ind w:left="360"/>
              <w:jc w:val="center"/>
              <w:rPr>
                <w:szCs w:val="24"/>
              </w:rPr>
            </w:pPr>
            <w:r>
              <w:rPr>
                <w:szCs w:val="24"/>
              </w:rPr>
              <w:t>-</w:t>
            </w:r>
          </w:p>
        </w:tc>
        <w:tc>
          <w:tcPr>
            <w:tcW w:w="1620" w:type="dxa"/>
            <w:vAlign w:val="bottom"/>
          </w:tcPr>
          <w:p w:rsidR="00E965EA" w:rsidRPr="00E965EA" w:rsidRDefault="00E965EA" w:rsidP="0034749E">
            <w:pPr>
              <w:pStyle w:val="AFMANormal"/>
              <w:ind w:left="360"/>
              <w:jc w:val="right"/>
              <w:rPr>
                <w:szCs w:val="24"/>
              </w:rPr>
            </w:pPr>
            <w:r w:rsidRPr="00E965EA">
              <w:rPr>
                <w:szCs w:val="24"/>
              </w:rPr>
              <w:t>$0.0564</w:t>
            </w:r>
          </w:p>
        </w:tc>
      </w:tr>
    </w:tbl>
    <w:p w:rsidR="00E965EA" w:rsidRPr="00F52868" w:rsidRDefault="00E965EA" w:rsidP="00E965EA">
      <w:pPr>
        <w:pStyle w:val="AFMANormal"/>
        <w:spacing w:after="120"/>
        <w:jc w:val="left"/>
        <w:rPr>
          <w:szCs w:val="24"/>
        </w:rPr>
      </w:pPr>
      <w:r w:rsidRPr="00F52868">
        <w:rPr>
          <w:szCs w:val="24"/>
        </w:rPr>
        <w:t xml:space="preserve">Table </w:t>
      </w:r>
      <w:r w:rsidR="00277068">
        <w:rPr>
          <w:szCs w:val="24"/>
        </w:rPr>
        <w:t>17</w:t>
      </w:r>
      <w:r w:rsidRPr="00F52868">
        <w:rPr>
          <w:szCs w:val="24"/>
        </w:rPr>
        <w:t xml:space="preserve">: Comparison of </w:t>
      </w:r>
      <w:r>
        <w:rPr>
          <w:szCs w:val="24"/>
        </w:rPr>
        <w:t xml:space="preserve">the </w:t>
      </w:r>
      <w:proofErr w:type="spellStart"/>
      <w:r>
        <w:rPr>
          <w:szCs w:val="24"/>
        </w:rPr>
        <w:t>WTBF</w:t>
      </w:r>
      <w:proofErr w:type="spellEnd"/>
      <w:r>
        <w:rPr>
          <w:szCs w:val="24"/>
        </w:rPr>
        <w:t xml:space="preserve"> levy base between 2012-</w:t>
      </w:r>
      <w:r w:rsidRPr="00F52868">
        <w:rPr>
          <w:szCs w:val="24"/>
        </w:rPr>
        <w:t>13 and 2013</w:t>
      </w:r>
      <w:r>
        <w:rPr>
          <w:szCs w:val="24"/>
        </w:rPr>
        <w:t>-</w:t>
      </w:r>
      <w:r w:rsidRPr="00F52868">
        <w:rPr>
          <w:szCs w:val="24"/>
        </w:rPr>
        <w:t>14.</w:t>
      </w:r>
    </w:p>
    <w:tbl>
      <w:tblPr>
        <w:tblW w:w="0" w:type="auto"/>
        <w:tblLayout w:type="fixed"/>
        <w:tblCellMar>
          <w:left w:w="30" w:type="dxa"/>
          <w:right w:w="30" w:type="dxa"/>
        </w:tblCellMar>
        <w:tblLook w:val="0000" w:firstRow="0" w:lastRow="0" w:firstColumn="0" w:lastColumn="0" w:noHBand="0" w:noVBand="0"/>
      </w:tblPr>
      <w:tblGrid>
        <w:gridCol w:w="2302"/>
        <w:gridCol w:w="1245"/>
        <w:gridCol w:w="1246"/>
        <w:gridCol w:w="1357"/>
        <w:gridCol w:w="788"/>
      </w:tblGrid>
      <w:tr w:rsidR="00E965EA" w:rsidRPr="00F52868" w:rsidTr="0034749E">
        <w:trPr>
          <w:trHeight w:val="247"/>
        </w:trPr>
        <w:tc>
          <w:tcPr>
            <w:tcW w:w="2302" w:type="dxa"/>
          </w:tcPr>
          <w:p w:rsidR="00E965EA" w:rsidRPr="00F52868" w:rsidRDefault="00E965EA" w:rsidP="0034749E">
            <w:pPr>
              <w:autoSpaceDE w:val="0"/>
              <w:autoSpaceDN w:val="0"/>
              <w:adjustRightInd w:val="0"/>
              <w:jc w:val="right"/>
              <w:rPr>
                <w:sz w:val="24"/>
                <w:szCs w:val="24"/>
              </w:rPr>
            </w:pPr>
          </w:p>
        </w:tc>
        <w:tc>
          <w:tcPr>
            <w:tcW w:w="1245" w:type="dxa"/>
          </w:tcPr>
          <w:p w:rsidR="004C0CEE" w:rsidRDefault="004C0CEE" w:rsidP="0034749E">
            <w:pPr>
              <w:autoSpaceDE w:val="0"/>
              <w:autoSpaceDN w:val="0"/>
              <w:adjustRightInd w:val="0"/>
              <w:jc w:val="center"/>
              <w:rPr>
                <w:sz w:val="24"/>
                <w:szCs w:val="24"/>
              </w:rPr>
            </w:pPr>
          </w:p>
          <w:p w:rsidR="00E965EA" w:rsidRPr="00F52868" w:rsidRDefault="00E965EA" w:rsidP="0034749E">
            <w:pPr>
              <w:autoSpaceDE w:val="0"/>
              <w:autoSpaceDN w:val="0"/>
              <w:adjustRightInd w:val="0"/>
              <w:jc w:val="center"/>
              <w:rPr>
                <w:sz w:val="24"/>
                <w:szCs w:val="24"/>
              </w:rPr>
            </w:pPr>
            <w:r w:rsidRPr="00F52868">
              <w:rPr>
                <w:sz w:val="24"/>
                <w:szCs w:val="24"/>
              </w:rPr>
              <w:t>2012-13</w:t>
            </w:r>
          </w:p>
        </w:tc>
        <w:tc>
          <w:tcPr>
            <w:tcW w:w="1246" w:type="dxa"/>
          </w:tcPr>
          <w:p w:rsidR="004C0CEE" w:rsidRDefault="004C0CEE" w:rsidP="0034749E">
            <w:pPr>
              <w:autoSpaceDE w:val="0"/>
              <w:autoSpaceDN w:val="0"/>
              <w:adjustRightInd w:val="0"/>
              <w:jc w:val="center"/>
              <w:rPr>
                <w:sz w:val="24"/>
                <w:szCs w:val="24"/>
              </w:rPr>
            </w:pPr>
          </w:p>
          <w:p w:rsidR="00E965EA" w:rsidRPr="00F52868" w:rsidRDefault="00E965EA" w:rsidP="0034749E">
            <w:pPr>
              <w:autoSpaceDE w:val="0"/>
              <w:autoSpaceDN w:val="0"/>
              <w:adjustRightInd w:val="0"/>
              <w:jc w:val="center"/>
              <w:rPr>
                <w:sz w:val="24"/>
                <w:szCs w:val="24"/>
              </w:rPr>
            </w:pPr>
            <w:r w:rsidRPr="00F52868">
              <w:rPr>
                <w:sz w:val="24"/>
                <w:szCs w:val="24"/>
              </w:rPr>
              <w:t>2013-14</w:t>
            </w:r>
          </w:p>
        </w:tc>
        <w:tc>
          <w:tcPr>
            <w:tcW w:w="2145" w:type="dxa"/>
            <w:gridSpan w:val="2"/>
          </w:tcPr>
          <w:p w:rsidR="004C0CEE" w:rsidRDefault="004C0CEE" w:rsidP="0034749E">
            <w:pPr>
              <w:autoSpaceDE w:val="0"/>
              <w:autoSpaceDN w:val="0"/>
              <w:adjustRightInd w:val="0"/>
              <w:jc w:val="center"/>
              <w:rPr>
                <w:sz w:val="24"/>
                <w:szCs w:val="24"/>
              </w:rPr>
            </w:pPr>
          </w:p>
          <w:p w:rsidR="00E965EA" w:rsidRPr="00F52868" w:rsidRDefault="004C0CEE" w:rsidP="0034749E">
            <w:pPr>
              <w:autoSpaceDE w:val="0"/>
              <w:autoSpaceDN w:val="0"/>
              <w:adjustRightInd w:val="0"/>
              <w:jc w:val="center"/>
              <w:rPr>
                <w:sz w:val="24"/>
                <w:szCs w:val="24"/>
              </w:rPr>
            </w:pPr>
            <w:r>
              <w:rPr>
                <w:sz w:val="24"/>
                <w:szCs w:val="24"/>
              </w:rPr>
              <w:t xml:space="preserve">     </w:t>
            </w:r>
            <w:r w:rsidR="00E965EA" w:rsidRPr="00F52868">
              <w:rPr>
                <w:sz w:val="24"/>
                <w:szCs w:val="24"/>
              </w:rPr>
              <w:t>Difference</w:t>
            </w:r>
          </w:p>
        </w:tc>
      </w:tr>
      <w:tr w:rsidR="00E965EA" w:rsidRPr="00F52868" w:rsidTr="004C0CEE">
        <w:trPr>
          <w:trHeight w:val="262"/>
        </w:trPr>
        <w:tc>
          <w:tcPr>
            <w:tcW w:w="2302" w:type="dxa"/>
          </w:tcPr>
          <w:p w:rsidR="00E965EA" w:rsidRPr="00F52868" w:rsidRDefault="00E965EA" w:rsidP="0034749E">
            <w:pPr>
              <w:autoSpaceDE w:val="0"/>
              <w:autoSpaceDN w:val="0"/>
              <w:adjustRightInd w:val="0"/>
              <w:jc w:val="right"/>
              <w:rPr>
                <w:sz w:val="24"/>
                <w:szCs w:val="24"/>
              </w:rPr>
            </w:pPr>
          </w:p>
        </w:tc>
        <w:tc>
          <w:tcPr>
            <w:tcW w:w="1245" w:type="dxa"/>
            <w:tcBorders>
              <w:bottom w:val="double" w:sz="4" w:space="0" w:color="auto"/>
            </w:tcBorders>
          </w:tcPr>
          <w:p w:rsidR="00E965EA" w:rsidRPr="00F52868" w:rsidRDefault="00E965EA" w:rsidP="0034749E">
            <w:pPr>
              <w:autoSpaceDE w:val="0"/>
              <w:autoSpaceDN w:val="0"/>
              <w:adjustRightInd w:val="0"/>
              <w:jc w:val="center"/>
              <w:rPr>
                <w:sz w:val="24"/>
                <w:szCs w:val="24"/>
              </w:rPr>
            </w:pPr>
            <w:r w:rsidRPr="00F52868">
              <w:rPr>
                <w:sz w:val="24"/>
                <w:szCs w:val="24"/>
              </w:rPr>
              <w:t>$</w:t>
            </w:r>
          </w:p>
        </w:tc>
        <w:tc>
          <w:tcPr>
            <w:tcW w:w="1246" w:type="dxa"/>
            <w:tcBorders>
              <w:bottom w:val="double" w:sz="4" w:space="0" w:color="auto"/>
            </w:tcBorders>
          </w:tcPr>
          <w:p w:rsidR="00E965EA" w:rsidRPr="00F52868" w:rsidRDefault="00E965EA" w:rsidP="0034749E">
            <w:pPr>
              <w:autoSpaceDE w:val="0"/>
              <w:autoSpaceDN w:val="0"/>
              <w:adjustRightInd w:val="0"/>
              <w:jc w:val="center"/>
              <w:rPr>
                <w:sz w:val="24"/>
                <w:szCs w:val="24"/>
              </w:rPr>
            </w:pPr>
            <w:r w:rsidRPr="00F52868">
              <w:rPr>
                <w:sz w:val="24"/>
                <w:szCs w:val="24"/>
              </w:rPr>
              <w:t>$</w:t>
            </w:r>
          </w:p>
        </w:tc>
        <w:tc>
          <w:tcPr>
            <w:tcW w:w="1357" w:type="dxa"/>
            <w:tcBorders>
              <w:bottom w:val="double" w:sz="4" w:space="0" w:color="auto"/>
            </w:tcBorders>
          </w:tcPr>
          <w:p w:rsidR="00E965EA" w:rsidRPr="00F52868" w:rsidRDefault="00E965EA" w:rsidP="0034749E">
            <w:pPr>
              <w:autoSpaceDE w:val="0"/>
              <w:autoSpaceDN w:val="0"/>
              <w:adjustRightInd w:val="0"/>
              <w:jc w:val="center"/>
              <w:rPr>
                <w:sz w:val="24"/>
                <w:szCs w:val="24"/>
              </w:rPr>
            </w:pPr>
            <w:r w:rsidRPr="00F52868">
              <w:rPr>
                <w:sz w:val="24"/>
                <w:szCs w:val="24"/>
              </w:rPr>
              <w:t>$</w:t>
            </w:r>
          </w:p>
        </w:tc>
        <w:tc>
          <w:tcPr>
            <w:tcW w:w="788" w:type="dxa"/>
            <w:tcBorders>
              <w:bottom w:val="double" w:sz="4" w:space="0" w:color="auto"/>
            </w:tcBorders>
          </w:tcPr>
          <w:p w:rsidR="00E965EA" w:rsidRPr="00F52868" w:rsidRDefault="00E965EA" w:rsidP="0034749E">
            <w:pPr>
              <w:autoSpaceDE w:val="0"/>
              <w:autoSpaceDN w:val="0"/>
              <w:adjustRightInd w:val="0"/>
              <w:jc w:val="center"/>
              <w:rPr>
                <w:sz w:val="24"/>
                <w:szCs w:val="24"/>
              </w:rPr>
            </w:pPr>
            <w:r w:rsidRPr="00F52868">
              <w:rPr>
                <w:sz w:val="24"/>
                <w:szCs w:val="24"/>
              </w:rPr>
              <w:t>%</w:t>
            </w:r>
          </w:p>
        </w:tc>
      </w:tr>
      <w:tr w:rsidR="00E965EA" w:rsidRPr="00F52868" w:rsidTr="00277068">
        <w:trPr>
          <w:trHeight w:val="247"/>
        </w:trPr>
        <w:tc>
          <w:tcPr>
            <w:tcW w:w="2302" w:type="dxa"/>
          </w:tcPr>
          <w:p w:rsidR="00E965EA" w:rsidRPr="00F52868" w:rsidRDefault="00E965EA" w:rsidP="0034749E">
            <w:pPr>
              <w:autoSpaceDE w:val="0"/>
              <w:autoSpaceDN w:val="0"/>
              <w:adjustRightInd w:val="0"/>
              <w:rPr>
                <w:sz w:val="24"/>
                <w:szCs w:val="24"/>
              </w:rPr>
            </w:pPr>
            <w:r w:rsidRPr="00F52868">
              <w:rPr>
                <w:sz w:val="24"/>
                <w:szCs w:val="24"/>
              </w:rPr>
              <w:t>Cost recovered budget</w:t>
            </w:r>
          </w:p>
        </w:tc>
        <w:tc>
          <w:tcPr>
            <w:tcW w:w="1245" w:type="dxa"/>
            <w:tcBorders>
              <w:top w:val="double" w:sz="4" w:space="0" w:color="auto"/>
            </w:tcBorders>
            <w:vAlign w:val="center"/>
          </w:tcPr>
          <w:p w:rsidR="00E965EA" w:rsidRPr="00F52868" w:rsidRDefault="00E965EA" w:rsidP="00277068">
            <w:pPr>
              <w:jc w:val="right"/>
              <w:rPr>
                <w:sz w:val="24"/>
                <w:szCs w:val="24"/>
                <w:lang w:eastAsia="en-AU"/>
              </w:rPr>
            </w:pPr>
            <w:r w:rsidRPr="00F52868">
              <w:rPr>
                <w:sz w:val="24"/>
                <w:szCs w:val="24"/>
                <w:lang w:eastAsia="en-AU"/>
              </w:rPr>
              <w:t>257 132</w:t>
            </w:r>
          </w:p>
        </w:tc>
        <w:tc>
          <w:tcPr>
            <w:tcW w:w="1246" w:type="dxa"/>
            <w:tcBorders>
              <w:top w:val="double" w:sz="4" w:space="0" w:color="auto"/>
            </w:tcBorders>
            <w:vAlign w:val="center"/>
          </w:tcPr>
          <w:p w:rsidR="00E965EA" w:rsidRPr="00F52868" w:rsidRDefault="00E965EA" w:rsidP="00277068">
            <w:pPr>
              <w:jc w:val="right"/>
              <w:rPr>
                <w:sz w:val="24"/>
                <w:szCs w:val="24"/>
                <w:lang w:eastAsia="en-AU"/>
              </w:rPr>
            </w:pPr>
            <w:r w:rsidRPr="00F52868">
              <w:rPr>
                <w:sz w:val="24"/>
                <w:szCs w:val="24"/>
                <w:lang w:eastAsia="en-AU"/>
              </w:rPr>
              <w:t>281 019</w:t>
            </w:r>
          </w:p>
        </w:tc>
        <w:tc>
          <w:tcPr>
            <w:tcW w:w="1357" w:type="dxa"/>
            <w:tcBorders>
              <w:top w:val="double" w:sz="4" w:space="0" w:color="auto"/>
            </w:tcBorders>
            <w:vAlign w:val="center"/>
          </w:tcPr>
          <w:p w:rsidR="00E965EA" w:rsidRPr="00F52868" w:rsidRDefault="00E965EA" w:rsidP="00277068">
            <w:pPr>
              <w:jc w:val="right"/>
              <w:rPr>
                <w:sz w:val="24"/>
                <w:szCs w:val="24"/>
                <w:lang w:eastAsia="en-AU"/>
              </w:rPr>
            </w:pPr>
            <w:r w:rsidRPr="00F52868">
              <w:rPr>
                <w:sz w:val="24"/>
                <w:szCs w:val="24"/>
                <w:lang w:eastAsia="en-AU"/>
              </w:rPr>
              <w:t>23 887</w:t>
            </w:r>
          </w:p>
        </w:tc>
        <w:tc>
          <w:tcPr>
            <w:tcW w:w="788" w:type="dxa"/>
            <w:tcBorders>
              <w:top w:val="double" w:sz="4" w:space="0" w:color="auto"/>
            </w:tcBorders>
            <w:vAlign w:val="center"/>
          </w:tcPr>
          <w:p w:rsidR="00E965EA" w:rsidRPr="00F52868" w:rsidRDefault="00EE6B4B" w:rsidP="00EE6B4B">
            <w:pPr>
              <w:jc w:val="right"/>
              <w:rPr>
                <w:sz w:val="24"/>
                <w:szCs w:val="24"/>
                <w:lang w:eastAsia="en-AU"/>
              </w:rPr>
            </w:pPr>
            <w:r>
              <w:rPr>
                <w:sz w:val="24"/>
                <w:szCs w:val="24"/>
                <w:lang w:eastAsia="en-AU"/>
              </w:rPr>
              <w:t>9.3</w:t>
            </w:r>
          </w:p>
        </w:tc>
      </w:tr>
      <w:tr w:rsidR="00E965EA" w:rsidRPr="00F52868" w:rsidTr="00277068">
        <w:trPr>
          <w:trHeight w:val="247"/>
        </w:trPr>
        <w:tc>
          <w:tcPr>
            <w:tcW w:w="2302" w:type="dxa"/>
          </w:tcPr>
          <w:p w:rsidR="00E965EA" w:rsidRPr="00F52868" w:rsidRDefault="00E965EA" w:rsidP="0034749E">
            <w:pPr>
              <w:autoSpaceDE w:val="0"/>
              <w:autoSpaceDN w:val="0"/>
              <w:adjustRightInd w:val="0"/>
              <w:rPr>
                <w:sz w:val="24"/>
                <w:szCs w:val="24"/>
              </w:rPr>
            </w:pPr>
            <w:r w:rsidRPr="00F52868">
              <w:rPr>
                <w:sz w:val="24"/>
                <w:szCs w:val="24"/>
              </w:rPr>
              <w:t>Prior year (over)/under recoveries</w:t>
            </w:r>
          </w:p>
        </w:tc>
        <w:tc>
          <w:tcPr>
            <w:tcW w:w="1245" w:type="dxa"/>
            <w:tcBorders>
              <w:bottom w:val="single" w:sz="4" w:space="0" w:color="auto"/>
            </w:tcBorders>
            <w:vAlign w:val="center"/>
          </w:tcPr>
          <w:p w:rsidR="00E965EA" w:rsidRPr="00F52868" w:rsidRDefault="00072E6B" w:rsidP="00072E6B">
            <w:pPr>
              <w:jc w:val="right"/>
              <w:rPr>
                <w:sz w:val="24"/>
                <w:szCs w:val="24"/>
                <w:lang w:eastAsia="en-AU"/>
              </w:rPr>
            </w:pPr>
            <w:r>
              <w:rPr>
                <w:sz w:val="24"/>
                <w:szCs w:val="24"/>
                <w:lang w:eastAsia="en-AU"/>
              </w:rPr>
              <w:t>-</w:t>
            </w:r>
            <w:r w:rsidR="00E965EA" w:rsidRPr="00F52868">
              <w:rPr>
                <w:sz w:val="24"/>
                <w:szCs w:val="24"/>
                <w:lang w:eastAsia="en-AU"/>
              </w:rPr>
              <w:t>48 001</w:t>
            </w:r>
          </w:p>
        </w:tc>
        <w:tc>
          <w:tcPr>
            <w:tcW w:w="1246" w:type="dxa"/>
            <w:vAlign w:val="center"/>
          </w:tcPr>
          <w:p w:rsidR="00E965EA" w:rsidRPr="00F52868" w:rsidRDefault="00072E6B" w:rsidP="00072E6B">
            <w:pPr>
              <w:jc w:val="right"/>
              <w:rPr>
                <w:sz w:val="24"/>
                <w:szCs w:val="24"/>
                <w:lang w:eastAsia="en-AU"/>
              </w:rPr>
            </w:pPr>
            <w:r>
              <w:rPr>
                <w:sz w:val="24"/>
                <w:szCs w:val="24"/>
                <w:lang w:eastAsia="en-AU"/>
              </w:rPr>
              <w:t>-</w:t>
            </w:r>
            <w:r w:rsidR="00E965EA" w:rsidRPr="00F52868">
              <w:rPr>
                <w:sz w:val="24"/>
                <w:szCs w:val="24"/>
                <w:lang w:eastAsia="en-AU"/>
              </w:rPr>
              <w:t>2 890</w:t>
            </w:r>
          </w:p>
        </w:tc>
        <w:tc>
          <w:tcPr>
            <w:tcW w:w="1357" w:type="dxa"/>
            <w:vAlign w:val="center"/>
          </w:tcPr>
          <w:p w:rsidR="00E965EA" w:rsidRPr="00F52868" w:rsidRDefault="00E965EA" w:rsidP="00277068">
            <w:pPr>
              <w:autoSpaceDE w:val="0"/>
              <w:autoSpaceDN w:val="0"/>
              <w:adjustRightInd w:val="0"/>
              <w:jc w:val="right"/>
              <w:rPr>
                <w:sz w:val="24"/>
                <w:szCs w:val="24"/>
              </w:rPr>
            </w:pPr>
          </w:p>
        </w:tc>
        <w:tc>
          <w:tcPr>
            <w:tcW w:w="788" w:type="dxa"/>
            <w:vAlign w:val="center"/>
          </w:tcPr>
          <w:p w:rsidR="00E965EA" w:rsidRPr="00F52868" w:rsidRDefault="00E965EA" w:rsidP="00277068">
            <w:pPr>
              <w:autoSpaceDE w:val="0"/>
              <w:autoSpaceDN w:val="0"/>
              <w:adjustRightInd w:val="0"/>
              <w:jc w:val="right"/>
              <w:rPr>
                <w:sz w:val="24"/>
                <w:szCs w:val="24"/>
              </w:rPr>
            </w:pPr>
          </w:p>
        </w:tc>
      </w:tr>
      <w:tr w:rsidR="00E965EA" w:rsidRPr="00F52868" w:rsidTr="00277068">
        <w:trPr>
          <w:trHeight w:val="247"/>
        </w:trPr>
        <w:tc>
          <w:tcPr>
            <w:tcW w:w="2302" w:type="dxa"/>
          </w:tcPr>
          <w:p w:rsidR="00E965EA" w:rsidRPr="00F52868" w:rsidRDefault="00E965EA" w:rsidP="0034749E">
            <w:pPr>
              <w:autoSpaceDE w:val="0"/>
              <w:autoSpaceDN w:val="0"/>
              <w:adjustRightInd w:val="0"/>
              <w:rPr>
                <w:sz w:val="24"/>
                <w:szCs w:val="24"/>
              </w:rPr>
            </w:pPr>
            <w:r w:rsidRPr="00F52868">
              <w:rPr>
                <w:sz w:val="24"/>
                <w:szCs w:val="24"/>
              </w:rPr>
              <w:t xml:space="preserve">Amount payable (Excludes </w:t>
            </w:r>
            <w:proofErr w:type="spellStart"/>
            <w:r w:rsidRPr="00F52868">
              <w:rPr>
                <w:sz w:val="24"/>
                <w:szCs w:val="24"/>
              </w:rPr>
              <w:t>FRDC</w:t>
            </w:r>
            <w:proofErr w:type="spellEnd"/>
            <w:r w:rsidRPr="00F52868">
              <w:rPr>
                <w:sz w:val="24"/>
                <w:szCs w:val="24"/>
              </w:rPr>
              <w:t>)</w:t>
            </w:r>
          </w:p>
        </w:tc>
        <w:tc>
          <w:tcPr>
            <w:tcW w:w="1245" w:type="dxa"/>
            <w:tcBorders>
              <w:top w:val="single" w:sz="4" w:space="0" w:color="auto"/>
              <w:bottom w:val="single" w:sz="4" w:space="0" w:color="auto"/>
            </w:tcBorders>
            <w:vAlign w:val="center"/>
          </w:tcPr>
          <w:p w:rsidR="00E965EA" w:rsidRPr="00F52868" w:rsidRDefault="00E965EA" w:rsidP="00277068">
            <w:pPr>
              <w:jc w:val="right"/>
              <w:rPr>
                <w:sz w:val="24"/>
                <w:szCs w:val="24"/>
                <w:lang w:eastAsia="en-AU"/>
              </w:rPr>
            </w:pPr>
            <w:r w:rsidRPr="00F52868">
              <w:rPr>
                <w:sz w:val="24"/>
                <w:szCs w:val="24"/>
                <w:lang w:eastAsia="en-AU"/>
              </w:rPr>
              <w:t>209 131</w:t>
            </w:r>
          </w:p>
        </w:tc>
        <w:tc>
          <w:tcPr>
            <w:tcW w:w="1246" w:type="dxa"/>
            <w:tcBorders>
              <w:top w:val="single" w:sz="8" w:space="0" w:color="000000"/>
              <w:bottom w:val="single" w:sz="8" w:space="0" w:color="000000"/>
            </w:tcBorders>
            <w:vAlign w:val="center"/>
          </w:tcPr>
          <w:p w:rsidR="00E965EA" w:rsidRPr="00F52868" w:rsidRDefault="00E965EA" w:rsidP="00277068">
            <w:pPr>
              <w:jc w:val="right"/>
              <w:rPr>
                <w:sz w:val="24"/>
                <w:szCs w:val="24"/>
                <w:lang w:eastAsia="en-AU"/>
              </w:rPr>
            </w:pPr>
            <w:r w:rsidRPr="00F52868">
              <w:rPr>
                <w:sz w:val="24"/>
                <w:szCs w:val="24"/>
                <w:lang w:eastAsia="en-AU"/>
              </w:rPr>
              <w:t>278 129</w:t>
            </w:r>
          </w:p>
        </w:tc>
        <w:tc>
          <w:tcPr>
            <w:tcW w:w="1357" w:type="dxa"/>
            <w:tcBorders>
              <w:top w:val="single" w:sz="8" w:space="0" w:color="000000"/>
              <w:bottom w:val="single" w:sz="8" w:space="0" w:color="000000"/>
            </w:tcBorders>
            <w:vAlign w:val="center"/>
          </w:tcPr>
          <w:p w:rsidR="00E965EA" w:rsidRPr="00F52868" w:rsidRDefault="00E965EA" w:rsidP="00277068">
            <w:pPr>
              <w:jc w:val="right"/>
              <w:rPr>
                <w:sz w:val="24"/>
                <w:szCs w:val="24"/>
                <w:lang w:eastAsia="en-AU"/>
              </w:rPr>
            </w:pPr>
            <w:r w:rsidRPr="00F52868">
              <w:rPr>
                <w:sz w:val="24"/>
                <w:szCs w:val="24"/>
                <w:lang w:eastAsia="en-AU"/>
              </w:rPr>
              <w:t>68 998</w:t>
            </w:r>
          </w:p>
        </w:tc>
        <w:tc>
          <w:tcPr>
            <w:tcW w:w="788" w:type="dxa"/>
            <w:tcBorders>
              <w:top w:val="single" w:sz="8" w:space="0" w:color="000000"/>
              <w:bottom w:val="single" w:sz="8" w:space="0" w:color="000000"/>
            </w:tcBorders>
            <w:vAlign w:val="center"/>
          </w:tcPr>
          <w:p w:rsidR="00E965EA" w:rsidRPr="00F52868" w:rsidRDefault="00EE6B4B" w:rsidP="00EE6B4B">
            <w:pPr>
              <w:jc w:val="right"/>
              <w:rPr>
                <w:sz w:val="24"/>
                <w:szCs w:val="24"/>
                <w:lang w:eastAsia="en-AU"/>
              </w:rPr>
            </w:pPr>
            <w:r>
              <w:rPr>
                <w:sz w:val="24"/>
                <w:szCs w:val="24"/>
                <w:lang w:eastAsia="en-AU"/>
              </w:rPr>
              <w:t>33.0</w:t>
            </w:r>
          </w:p>
        </w:tc>
      </w:tr>
    </w:tbl>
    <w:p w:rsidR="00E965EA" w:rsidRPr="00F52868" w:rsidRDefault="00E965EA" w:rsidP="004F3F7B">
      <w:pPr>
        <w:pStyle w:val="AFMANormal"/>
        <w:keepLines w:val="0"/>
        <w:jc w:val="left"/>
        <w:rPr>
          <w:color w:val="000000"/>
          <w:szCs w:val="24"/>
        </w:rPr>
      </w:pPr>
      <w:r w:rsidRPr="00F52868">
        <w:rPr>
          <w:color w:val="000000"/>
          <w:szCs w:val="24"/>
        </w:rPr>
        <w:t xml:space="preserve">There has been a </w:t>
      </w:r>
      <w:r w:rsidR="004C21A1">
        <w:rPr>
          <w:color w:val="000000"/>
          <w:szCs w:val="24"/>
        </w:rPr>
        <w:t>33.0</w:t>
      </w:r>
      <w:r w:rsidRPr="00F52868">
        <w:rPr>
          <w:color w:val="000000"/>
          <w:szCs w:val="24"/>
        </w:rPr>
        <w:t xml:space="preserve"> per cent ($68 998) increase in the levy amount payable for 2013</w:t>
      </w:r>
      <w:r>
        <w:rPr>
          <w:color w:val="000000"/>
          <w:szCs w:val="24"/>
        </w:rPr>
        <w:t>-</w:t>
      </w:r>
      <w:r w:rsidRPr="00F52868">
        <w:rPr>
          <w:color w:val="000000"/>
          <w:szCs w:val="24"/>
        </w:rPr>
        <w:t>14 ($278 129) compared to the levy amount payable for 2012</w:t>
      </w:r>
      <w:r>
        <w:rPr>
          <w:color w:val="000000"/>
          <w:szCs w:val="24"/>
        </w:rPr>
        <w:t>-</w:t>
      </w:r>
      <w:r w:rsidRPr="00F52868">
        <w:rPr>
          <w:color w:val="000000"/>
          <w:szCs w:val="24"/>
        </w:rPr>
        <w:t xml:space="preserve">13 ($209 131). The increase is due to an increase in the number of </w:t>
      </w:r>
      <w:r w:rsidR="00277068">
        <w:rPr>
          <w:color w:val="000000"/>
          <w:szCs w:val="24"/>
        </w:rPr>
        <w:t>boat</w:t>
      </w:r>
      <w:r w:rsidRPr="00F52868">
        <w:rPr>
          <w:color w:val="000000"/>
          <w:szCs w:val="24"/>
        </w:rPr>
        <w:t xml:space="preserve">s in the fishery resulting in an increase in </w:t>
      </w:r>
      <w:r w:rsidR="00277068">
        <w:rPr>
          <w:color w:val="000000"/>
          <w:szCs w:val="24"/>
        </w:rPr>
        <w:t>the number of budgeted observer days.</w:t>
      </w:r>
    </w:p>
    <w:p w:rsidR="00CD71EB" w:rsidRDefault="00E965EA">
      <w:pPr>
        <w:pStyle w:val="AFMANormal"/>
        <w:keepLines w:val="0"/>
        <w:jc w:val="left"/>
        <w:rPr>
          <w:szCs w:val="24"/>
        </w:rPr>
      </w:pPr>
      <w:r w:rsidRPr="00F52868">
        <w:rPr>
          <w:szCs w:val="24"/>
        </w:rPr>
        <w:t xml:space="preserve">There is a two tiered system for the payment of levies in the </w:t>
      </w:r>
      <w:proofErr w:type="spellStart"/>
      <w:r w:rsidRPr="00F52868">
        <w:rPr>
          <w:szCs w:val="24"/>
        </w:rPr>
        <w:t>WTBF</w:t>
      </w:r>
      <w:proofErr w:type="spellEnd"/>
      <w:r w:rsidRPr="00F52868">
        <w:rPr>
          <w:szCs w:val="24"/>
        </w:rPr>
        <w:t xml:space="preserve">. Tier 1 represents the fixed costs of managing the fishery and the research component. These costs are divided equally between each boat SFR. Tier 2 represents the costs which are variable depending on the level of fishing effort, such as compliance data collection, logbooks and observers. The different options of dividing the Tier 2 costs among the quota </w:t>
      </w:r>
      <w:proofErr w:type="spellStart"/>
      <w:r w:rsidRPr="00F52868">
        <w:rPr>
          <w:szCs w:val="24"/>
        </w:rPr>
        <w:t>SFRs</w:t>
      </w:r>
      <w:proofErr w:type="spellEnd"/>
      <w:r w:rsidRPr="00F52868">
        <w:rPr>
          <w:szCs w:val="24"/>
        </w:rPr>
        <w:t xml:space="preserve"> has been discussed with industry members, however no agreement could be reached. Therefore, without industry consensus, it was considered the most equitable option was to divide the costs equally between each quota SFR.</w:t>
      </w:r>
    </w:p>
    <w:p w:rsidR="00CD71EB" w:rsidRPr="008A417F" w:rsidRDefault="00397AB0" w:rsidP="004F3F7B">
      <w:pPr>
        <w:spacing w:before="240"/>
        <w:outlineLvl w:val="0"/>
        <w:rPr>
          <w:sz w:val="24"/>
          <w:szCs w:val="24"/>
        </w:rPr>
      </w:pPr>
      <w:r w:rsidRPr="00397AB0">
        <w:rPr>
          <w:sz w:val="24"/>
          <w:szCs w:val="24"/>
          <w:u w:val="single"/>
        </w:rPr>
        <w:t>Section 16.3</w:t>
      </w:r>
      <w:r w:rsidR="00DA132D">
        <w:rPr>
          <w:sz w:val="24"/>
          <w:szCs w:val="24"/>
          <w:u w:val="single"/>
        </w:rPr>
        <w:t xml:space="preserve"> -</w:t>
      </w:r>
      <w:r w:rsidRPr="00397AB0">
        <w:rPr>
          <w:sz w:val="24"/>
          <w:szCs w:val="24"/>
          <w:u w:val="single"/>
        </w:rPr>
        <w:t xml:space="preserve"> When levy must be paid</w:t>
      </w:r>
    </w:p>
    <w:p w:rsidR="00CD71EB" w:rsidRDefault="00277068" w:rsidP="004F3F7B">
      <w:pPr>
        <w:spacing w:before="240"/>
        <w:rPr>
          <w:sz w:val="24"/>
          <w:szCs w:val="24"/>
        </w:rPr>
      </w:pPr>
      <w:r w:rsidRPr="00A72CBE">
        <w:rPr>
          <w:sz w:val="24"/>
          <w:szCs w:val="24"/>
        </w:rPr>
        <w:t xml:space="preserve">This </w:t>
      </w:r>
      <w:r w:rsidR="008520F3">
        <w:rPr>
          <w:sz w:val="24"/>
          <w:szCs w:val="24"/>
        </w:rPr>
        <w:t>section</w:t>
      </w:r>
      <w:r w:rsidR="008520F3" w:rsidRPr="00A72CBE">
        <w:rPr>
          <w:sz w:val="24"/>
          <w:szCs w:val="24"/>
        </w:rPr>
        <w:t xml:space="preserve"> </w:t>
      </w:r>
      <w:r w:rsidRPr="00A72CBE">
        <w:rPr>
          <w:sz w:val="24"/>
          <w:szCs w:val="24"/>
        </w:rPr>
        <w:t xml:space="preserve">provides that a levy is payable </w:t>
      </w:r>
      <w:r>
        <w:rPr>
          <w:sz w:val="24"/>
          <w:szCs w:val="24"/>
        </w:rPr>
        <w:t>in</w:t>
      </w:r>
      <w:r w:rsidRPr="00A72CBE">
        <w:rPr>
          <w:sz w:val="24"/>
          <w:szCs w:val="24"/>
        </w:rPr>
        <w:t xml:space="preserve"> three instalments. The full amount of the first instalment is payable by 11 February 2014. The full amount of the second instalment is payable by 8 April 2014. The full amount of the third instalment is payable by 3 June 2014.</w:t>
      </w:r>
    </w:p>
    <w:p w:rsidR="00CD71EB" w:rsidRDefault="00277068" w:rsidP="004F3F7B">
      <w:pPr>
        <w:spacing w:before="240"/>
        <w:rPr>
          <w:sz w:val="24"/>
          <w:szCs w:val="24"/>
        </w:rPr>
      </w:pPr>
      <w:r>
        <w:rPr>
          <w:sz w:val="24"/>
          <w:szCs w:val="24"/>
        </w:rPr>
        <w:t xml:space="preserve">The Regulation also provides that </w:t>
      </w:r>
      <w:r w:rsidRPr="008520F3">
        <w:rPr>
          <w:sz w:val="24"/>
          <w:szCs w:val="24"/>
        </w:rPr>
        <w:t>should a dealing occur</w:t>
      </w:r>
      <w:r>
        <w:rPr>
          <w:sz w:val="24"/>
          <w:szCs w:val="24"/>
        </w:rPr>
        <w:t xml:space="preserve"> that would transfer ownership, the levy becomes due and payable.</w:t>
      </w:r>
    </w:p>
    <w:p w:rsidR="00CA1C67" w:rsidRDefault="0042542B" w:rsidP="0042542B">
      <w:pPr>
        <w:pStyle w:val="AFMANormal"/>
        <w:sectPr w:rsidR="00CA1C67" w:rsidSect="00CA1C67">
          <w:pgSz w:w="11906" w:h="16838"/>
          <w:pgMar w:top="1418" w:right="1418" w:bottom="1418" w:left="1418" w:header="709" w:footer="709" w:gutter="0"/>
          <w:pgNumType w:start="1"/>
          <w:cols w:space="708"/>
          <w:titlePg/>
          <w:docGrid w:linePitch="360"/>
        </w:sectPr>
      </w:pPr>
      <w:r w:rsidRPr="008B1819">
        <w:t xml:space="preserve"> </w:t>
      </w:r>
    </w:p>
    <w:p w:rsidR="00FF3C4E" w:rsidRDefault="00FF3C4E" w:rsidP="0042542B">
      <w:pPr>
        <w:pStyle w:val="AFMANormal"/>
      </w:pPr>
    </w:p>
    <w:p w:rsidR="00FF3C4E" w:rsidRPr="0074240D" w:rsidRDefault="00FF3C4E" w:rsidP="00FF3C4E">
      <w:pPr>
        <w:pStyle w:val="AFMANormal"/>
        <w:jc w:val="right"/>
        <w:rPr>
          <w:b/>
          <w:szCs w:val="24"/>
        </w:rPr>
      </w:pPr>
      <w:r w:rsidRPr="0074240D">
        <w:rPr>
          <w:b/>
          <w:szCs w:val="24"/>
        </w:rPr>
        <w:t>ATTACHMENT </w:t>
      </w:r>
      <w:r w:rsidR="00E10647">
        <w:rPr>
          <w:b/>
          <w:szCs w:val="24"/>
        </w:rPr>
        <w:t>B</w:t>
      </w:r>
    </w:p>
    <w:p w:rsidR="00FF3C4E" w:rsidRDefault="00FF3C4E" w:rsidP="00FF3C4E">
      <w:pPr>
        <w:rPr>
          <w:sz w:val="24"/>
          <w:szCs w:val="24"/>
        </w:rPr>
      </w:pPr>
    </w:p>
    <w:p w:rsidR="00FF3C4E" w:rsidRDefault="00FF3C4E" w:rsidP="00FF3C4E">
      <w:pPr>
        <w:spacing w:before="360" w:after="120"/>
        <w:jc w:val="center"/>
        <w:rPr>
          <w:b/>
          <w:sz w:val="28"/>
          <w:szCs w:val="28"/>
        </w:rPr>
      </w:pPr>
      <w:r>
        <w:rPr>
          <w:b/>
          <w:sz w:val="28"/>
          <w:szCs w:val="28"/>
        </w:rPr>
        <w:t>Statement of Compatibility with Human Rights</w:t>
      </w:r>
    </w:p>
    <w:p w:rsidR="00FF3C4E" w:rsidRPr="003936B7" w:rsidRDefault="00FF3C4E" w:rsidP="00E10647">
      <w:pPr>
        <w:spacing w:before="120" w:after="120"/>
        <w:jc w:val="center"/>
        <w:rPr>
          <w:i/>
          <w:sz w:val="24"/>
          <w:szCs w:val="24"/>
        </w:rPr>
      </w:pPr>
      <w:r w:rsidRPr="003936B7">
        <w:rPr>
          <w:i/>
          <w:sz w:val="24"/>
          <w:szCs w:val="24"/>
        </w:rPr>
        <w:t xml:space="preserve">Prepared in accordance with Part 3 of the </w:t>
      </w:r>
      <w:r>
        <w:rPr>
          <w:i/>
          <w:sz w:val="24"/>
          <w:szCs w:val="24"/>
        </w:rPr>
        <w:t>Human Rights (Parliamentary Scrutiny) Act 2011</w:t>
      </w:r>
    </w:p>
    <w:p w:rsidR="00FF3C4E" w:rsidRDefault="00FF3C4E" w:rsidP="00FF3C4E">
      <w:pPr>
        <w:spacing w:before="120" w:after="120"/>
        <w:jc w:val="center"/>
        <w:rPr>
          <w:sz w:val="24"/>
          <w:szCs w:val="24"/>
        </w:rPr>
      </w:pPr>
    </w:p>
    <w:p w:rsidR="00FF3C4E" w:rsidRDefault="00FF3C4E" w:rsidP="00FF3C4E">
      <w:pPr>
        <w:spacing w:before="240"/>
        <w:ind w:left="-357"/>
        <w:jc w:val="center"/>
        <w:rPr>
          <w:b/>
          <w:sz w:val="24"/>
          <w:szCs w:val="24"/>
        </w:rPr>
      </w:pPr>
      <w:r>
        <w:rPr>
          <w:b/>
          <w:sz w:val="24"/>
          <w:szCs w:val="24"/>
        </w:rPr>
        <w:t xml:space="preserve">Fishing Levy Regulation 2013 </w:t>
      </w:r>
    </w:p>
    <w:p w:rsidR="00FF3C4E" w:rsidRDefault="00FF3C4E" w:rsidP="00FF3C4E">
      <w:pPr>
        <w:jc w:val="center"/>
        <w:rPr>
          <w:sz w:val="24"/>
          <w:szCs w:val="24"/>
        </w:rPr>
      </w:pPr>
    </w:p>
    <w:p w:rsidR="00FF3C4E" w:rsidRDefault="00FF3C4E" w:rsidP="003936B7">
      <w:pPr>
        <w:spacing w:before="120"/>
        <w:jc w:val="center"/>
        <w:rPr>
          <w:sz w:val="24"/>
          <w:szCs w:val="24"/>
        </w:rPr>
      </w:pPr>
      <w:r>
        <w:rPr>
          <w:sz w:val="24"/>
          <w:szCs w:val="24"/>
        </w:rPr>
        <w:t>This Legislative Instrument is compatible with the human rights and freedoms recognised or declared in the international instruments listed in section 3 of the</w:t>
      </w:r>
    </w:p>
    <w:p w:rsidR="00FF3C4E" w:rsidRDefault="00FF3C4E" w:rsidP="003936B7">
      <w:pPr>
        <w:spacing w:after="120"/>
        <w:jc w:val="center"/>
        <w:rPr>
          <w:sz w:val="24"/>
          <w:szCs w:val="24"/>
        </w:rPr>
      </w:pPr>
      <w:r>
        <w:rPr>
          <w:i/>
          <w:sz w:val="24"/>
          <w:szCs w:val="24"/>
        </w:rPr>
        <w:t>Human Rights (Parliamentary Scrutiny) Act 2011</w:t>
      </w:r>
      <w:r>
        <w:rPr>
          <w:sz w:val="24"/>
          <w:szCs w:val="24"/>
        </w:rPr>
        <w:t>.</w:t>
      </w:r>
    </w:p>
    <w:p w:rsidR="00FF3C4E" w:rsidRDefault="00FF3C4E" w:rsidP="00FF3C4E">
      <w:pPr>
        <w:rPr>
          <w:sz w:val="24"/>
          <w:szCs w:val="24"/>
        </w:rPr>
      </w:pPr>
    </w:p>
    <w:p w:rsidR="00FF3C4E" w:rsidRDefault="00FF3C4E" w:rsidP="00F72DA3">
      <w:pPr>
        <w:spacing w:before="120" w:after="120"/>
        <w:rPr>
          <w:b/>
          <w:sz w:val="24"/>
        </w:rPr>
      </w:pPr>
      <w:r>
        <w:rPr>
          <w:b/>
          <w:sz w:val="24"/>
        </w:rPr>
        <w:t>Overview of the Legislative Instrument</w:t>
      </w:r>
    </w:p>
    <w:p w:rsidR="00FF3C4E" w:rsidRPr="0074240D" w:rsidRDefault="00E10647" w:rsidP="00F72DA3">
      <w:pPr>
        <w:rPr>
          <w:sz w:val="24"/>
          <w:szCs w:val="24"/>
        </w:rPr>
      </w:pPr>
      <w:r>
        <w:rPr>
          <w:sz w:val="24"/>
          <w:szCs w:val="24"/>
        </w:rPr>
        <w:t>The instrument sets the amounts of levy that are payable for Commonwealth fishing concessions and in the timeframes for when those amounts of levy are due and payable, for the 2013-14 financial year.</w:t>
      </w:r>
    </w:p>
    <w:p w:rsidR="00FF3C4E" w:rsidRDefault="00FF3C4E" w:rsidP="00F72DA3">
      <w:pPr>
        <w:rPr>
          <w:sz w:val="24"/>
          <w:szCs w:val="24"/>
        </w:rPr>
      </w:pPr>
    </w:p>
    <w:p w:rsidR="00FF3C4E" w:rsidRDefault="00FF3C4E" w:rsidP="00F72DA3">
      <w:pPr>
        <w:spacing w:after="120"/>
        <w:rPr>
          <w:b/>
          <w:sz w:val="24"/>
          <w:szCs w:val="24"/>
        </w:rPr>
      </w:pPr>
      <w:r>
        <w:rPr>
          <w:b/>
          <w:sz w:val="24"/>
          <w:szCs w:val="24"/>
        </w:rPr>
        <w:t>Human rights implications</w:t>
      </w:r>
    </w:p>
    <w:p w:rsidR="00FF3C4E" w:rsidRDefault="00FF3C4E" w:rsidP="00F72DA3">
      <w:pPr>
        <w:rPr>
          <w:sz w:val="24"/>
          <w:szCs w:val="24"/>
        </w:rPr>
      </w:pPr>
      <w:r>
        <w:rPr>
          <w:sz w:val="24"/>
          <w:szCs w:val="24"/>
        </w:rPr>
        <w:t>This Legislative Instrument does not engage any of the applicable rights or freedoms.</w:t>
      </w:r>
    </w:p>
    <w:p w:rsidR="00FF3C4E" w:rsidRDefault="00FF3C4E" w:rsidP="00F72DA3">
      <w:pPr>
        <w:rPr>
          <w:sz w:val="24"/>
          <w:szCs w:val="24"/>
        </w:rPr>
      </w:pPr>
    </w:p>
    <w:p w:rsidR="00FF3C4E" w:rsidRDefault="00FF3C4E" w:rsidP="00F72DA3">
      <w:pPr>
        <w:spacing w:after="120"/>
        <w:rPr>
          <w:b/>
          <w:sz w:val="24"/>
          <w:szCs w:val="24"/>
        </w:rPr>
      </w:pPr>
      <w:r>
        <w:rPr>
          <w:b/>
          <w:sz w:val="24"/>
          <w:szCs w:val="24"/>
        </w:rPr>
        <w:t>Conclusion</w:t>
      </w:r>
    </w:p>
    <w:p w:rsidR="00FF3C4E" w:rsidRDefault="00FF3C4E" w:rsidP="00F72DA3">
      <w:pPr>
        <w:rPr>
          <w:sz w:val="24"/>
          <w:szCs w:val="24"/>
        </w:rPr>
      </w:pPr>
      <w:r>
        <w:rPr>
          <w:sz w:val="24"/>
          <w:szCs w:val="24"/>
        </w:rPr>
        <w:t>This Legislative Instrument is compatible with human rights as it does not raise any human rights issues.</w:t>
      </w:r>
    </w:p>
    <w:p w:rsidR="00FF3C4E" w:rsidRDefault="00FF3C4E" w:rsidP="00F72DA3">
      <w:pPr>
        <w:rPr>
          <w:sz w:val="24"/>
          <w:szCs w:val="24"/>
        </w:rPr>
      </w:pPr>
    </w:p>
    <w:p w:rsidR="00FF3C4E" w:rsidRDefault="00FF3C4E" w:rsidP="00FF3C4E">
      <w:pPr>
        <w:rPr>
          <w:sz w:val="24"/>
          <w:szCs w:val="24"/>
        </w:rPr>
      </w:pPr>
    </w:p>
    <w:p w:rsidR="00FF3C4E" w:rsidRDefault="00FF3C4E" w:rsidP="00FF3C4E">
      <w:pPr>
        <w:rPr>
          <w:sz w:val="24"/>
          <w:szCs w:val="24"/>
        </w:rPr>
      </w:pPr>
    </w:p>
    <w:p w:rsidR="00FF3C4E" w:rsidRDefault="00FF3C4E" w:rsidP="00FF3C4E">
      <w:pPr>
        <w:rPr>
          <w:sz w:val="24"/>
          <w:szCs w:val="24"/>
        </w:rPr>
      </w:pPr>
    </w:p>
    <w:p w:rsidR="00FF3C4E" w:rsidRDefault="00FF3C4E" w:rsidP="00FF3C4E">
      <w:pPr>
        <w:rPr>
          <w:sz w:val="24"/>
          <w:szCs w:val="24"/>
        </w:rPr>
      </w:pPr>
    </w:p>
    <w:p w:rsidR="00FF3C4E" w:rsidRDefault="00FE2491" w:rsidP="00FF3C4E">
      <w:pPr>
        <w:jc w:val="center"/>
        <w:rPr>
          <w:b/>
          <w:bCs/>
          <w:sz w:val="24"/>
          <w:szCs w:val="24"/>
        </w:rPr>
      </w:pPr>
      <w:r>
        <w:rPr>
          <w:b/>
          <w:bCs/>
          <w:sz w:val="24"/>
          <w:szCs w:val="24"/>
        </w:rPr>
        <w:t>Senator t</w:t>
      </w:r>
      <w:r w:rsidR="00FF3C4E">
        <w:rPr>
          <w:b/>
          <w:bCs/>
          <w:sz w:val="24"/>
          <w:szCs w:val="24"/>
        </w:rPr>
        <w:t xml:space="preserve">he Hon. </w:t>
      </w:r>
      <w:r w:rsidR="00354875">
        <w:rPr>
          <w:b/>
          <w:bCs/>
          <w:sz w:val="24"/>
          <w:szCs w:val="24"/>
        </w:rPr>
        <w:t xml:space="preserve">Richard </w:t>
      </w:r>
      <w:proofErr w:type="spellStart"/>
      <w:r w:rsidR="00354875">
        <w:rPr>
          <w:b/>
          <w:bCs/>
          <w:sz w:val="24"/>
          <w:szCs w:val="24"/>
        </w:rPr>
        <w:t>Colbeck</w:t>
      </w:r>
      <w:proofErr w:type="spellEnd"/>
      <w:r w:rsidR="00FF3C4E">
        <w:rPr>
          <w:b/>
          <w:bCs/>
          <w:sz w:val="24"/>
          <w:szCs w:val="24"/>
        </w:rPr>
        <w:t xml:space="preserve"> </w:t>
      </w:r>
    </w:p>
    <w:p w:rsidR="00FF3C4E" w:rsidRDefault="00FF3C4E" w:rsidP="00FF3C4E">
      <w:pPr>
        <w:jc w:val="center"/>
        <w:rPr>
          <w:b/>
          <w:bCs/>
          <w:sz w:val="24"/>
          <w:szCs w:val="24"/>
        </w:rPr>
      </w:pPr>
      <w:r>
        <w:rPr>
          <w:b/>
          <w:bCs/>
          <w:sz w:val="24"/>
          <w:szCs w:val="24"/>
        </w:rPr>
        <w:t xml:space="preserve">Parliamentary Secretary </w:t>
      </w:r>
      <w:r w:rsidR="0074240D">
        <w:rPr>
          <w:b/>
          <w:bCs/>
          <w:sz w:val="24"/>
          <w:szCs w:val="24"/>
        </w:rPr>
        <w:t xml:space="preserve">to the Minister </w:t>
      </w:r>
      <w:r>
        <w:rPr>
          <w:b/>
          <w:bCs/>
          <w:sz w:val="24"/>
          <w:szCs w:val="24"/>
        </w:rPr>
        <w:t>for Agriculture</w:t>
      </w:r>
    </w:p>
    <w:p w:rsidR="00FF3C4E" w:rsidRDefault="00FF3C4E" w:rsidP="00FF3C4E"/>
    <w:p w:rsidR="0042542B" w:rsidRPr="008B1819" w:rsidRDefault="0042542B" w:rsidP="0042542B">
      <w:pPr>
        <w:pStyle w:val="AFMANormal"/>
      </w:pPr>
    </w:p>
    <w:p w:rsidR="0042542B" w:rsidRPr="008B1819" w:rsidRDefault="0042542B" w:rsidP="0042542B">
      <w:pPr>
        <w:pStyle w:val="AFMANormal"/>
        <w:spacing w:before="0"/>
        <w:ind w:left="357"/>
        <w:outlineLvl w:val="0"/>
        <w:rPr>
          <w:szCs w:val="24"/>
        </w:rPr>
      </w:pPr>
    </w:p>
    <w:p w:rsidR="0042542B" w:rsidRDefault="0042542B" w:rsidP="0042542B"/>
    <w:p w:rsidR="008F281F" w:rsidRDefault="008F281F" w:rsidP="00B60DDB"/>
    <w:p w:rsidR="00B60DDB" w:rsidRPr="00A77E62" w:rsidRDefault="00B60DDB" w:rsidP="00B60DDB">
      <w:pPr>
        <w:pStyle w:val="afmanormal0"/>
      </w:pPr>
    </w:p>
    <w:p w:rsidR="00B60DDB" w:rsidRDefault="00B60DDB" w:rsidP="00B60DDB"/>
    <w:p w:rsidR="00B60DDB" w:rsidRDefault="00B60DDB" w:rsidP="00F85A3B"/>
    <w:sectPr w:rsidR="00B60DDB" w:rsidSect="00CA1C67">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17F" w:rsidRDefault="008A417F">
      <w:r>
        <w:separator/>
      </w:r>
    </w:p>
  </w:endnote>
  <w:endnote w:type="continuationSeparator" w:id="0">
    <w:p w:rsidR="008A417F" w:rsidRDefault="008A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17F" w:rsidRDefault="008A41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17F" w:rsidRPr="009E736D" w:rsidRDefault="008A417F">
    <w:pPr>
      <w:pStyle w:val="Footer"/>
      <w:jc w:val="center"/>
      <w:rPr>
        <w:sz w:val="22"/>
        <w:szCs w:val="22"/>
      </w:rPr>
    </w:pPr>
    <w:r w:rsidRPr="009E736D">
      <w:rPr>
        <w:sz w:val="22"/>
        <w:szCs w:val="22"/>
      </w:rPr>
      <w:fldChar w:fldCharType="begin"/>
    </w:r>
    <w:r w:rsidRPr="009E736D">
      <w:rPr>
        <w:sz w:val="22"/>
        <w:szCs w:val="22"/>
      </w:rPr>
      <w:instrText xml:space="preserve"> PAGE   \* MERGEFORMAT </w:instrText>
    </w:r>
    <w:r w:rsidRPr="009E736D">
      <w:rPr>
        <w:sz w:val="22"/>
        <w:szCs w:val="22"/>
      </w:rPr>
      <w:fldChar w:fldCharType="separate"/>
    </w:r>
    <w:r>
      <w:rPr>
        <w:noProof/>
        <w:sz w:val="22"/>
        <w:szCs w:val="22"/>
      </w:rPr>
      <w:t>18</w:t>
    </w:r>
    <w:r w:rsidRPr="009E736D">
      <w:rPr>
        <w:noProof/>
        <w:sz w:val="22"/>
        <w:szCs w:val="22"/>
      </w:rPr>
      <w:fldChar w:fldCharType="end"/>
    </w:r>
  </w:p>
  <w:p w:rsidR="008A417F" w:rsidRDefault="008A41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17F" w:rsidRDefault="008A4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17F" w:rsidRDefault="008A417F">
      <w:r>
        <w:separator/>
      </w:r>
    </w:p>
  </w:footnote>
  <w:footnote w:type="continuationSeparator" w:id="0">
    <w:p w:rsidR="008A417F" w:rsidRDefault="008A4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17F" w:rsidRDefault="008A41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17F" w:rsidRDefault="008A41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17F" w:rsidRDefault="008A41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E0D"/>
    <w:multiLevelType w:val="hybridMultilevel"/>
    <w:tmpl w:val="D5606B9A"/>
    <w:lvl w:ilvl="0" w:tplc="5372A500">
      <w:start w:val="1"/>
      <w:numFmt w:val="lowerLetter"/>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5A237CA"/>
    <w:multiLevelType w:val="hybridMultilevel"/>
    <w:tmpl w:val="2250A810"/>
    <w:lvl w:ilvl="0" w:tplc="EDB27D96">
      <w:start w:val="1"/>
      <w:numFmt w:val="decimal"/>
      <w:lvlText w:val="%1."/>
      <w:lvlJc w:val="left"/>
      <w:pPr>
        <w:tabs>
          <w:tab w:val="num" w:pos="1440"/>
        </w:tabs>
        <w:ind w:left="144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B372E3"/>
    <w:multiLevelType w:val="hybridMultilevel"/>
    <w:tmpl w:val="64FED1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02754DB"/>
    <w:multiLevelType w:val="hybridMultilevel"/>
    <w:tmpl w:val="6EECBD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14A65EF8"/>
    <w:multiLevelType w:val="hybridMultilevel"/>
    <w:tmpl w:val="D778B152"/>
    <w:lvl w:ilvl="0" w:tplc="A6546186">
      <w:start w:val="44"/>
      <w:numFmt w:val="bullet"/>
      <w:lvlText w:val="-"/>
      <w:lvlJc w:val="left"/>
      <w:pPr>
        <w:ind w:left="607" w:hanging="360"/>
      </w:pPr>
      <w:rPr>
        <w:rFonts w:ascii="Times New Roman" w:eastAsia="Times New Roman" w:hAnsi="Times New Roman" w:cs="Times New Roman" w:hint="default"/>
      </w:rPr>
    </w:lvl>
    <w:lvl w:ilvl="1" w:tplc="0C090003" w:tentative="1">
      <w:start w:val="1"/>
      <w:numFmt w:val="bullet"/>
      <w:lvlText w:val="o"/>
      <w:lvlJc w:val="left"/>
      <w:pPr>
        <w:ind w:left="1327" w:hanging="360"/>
      </w:pPr>
      <w:rPr>
        <w:rFonts w:ascii="Courier New" w:hAnsi="Courier New" w:cs="Courier New" w:hint="default"/>
      </w:rPr>
    </w:lvl>
    <w:lvl w:ilvl="2" w:tplc="0C090005" w:tentative="1">
      <w:start w:val="1"/>
      <w:numFmt w:val="bullet"/>
      <w:lvlText w:val=""/>
      <w:lvlJc w:val="left"/>
      <w:pPr>
        <w:ind w:left="2047" w:hanging="360"/>
      </w:pPr>
      <w:rPr>
        <w:rFonts w:ascii="Wingdings" w:hAnsi="Wingdings" w:hint="default"/>
      </w:rPr>
    </w:lvl>
    <w:lvl w:ilvl="3" w:tplc="0C090001" w:tentative="1">
      <w:start w:val="1"/>
      <w:numFmt w:val="bullet"/>
      <w:lvlText w:val=""/>
      <w:lvlJc w:val="left"/>
      <w:pPr>
        <w:ind w:left="2767" w:hanging="360"/>
      </w:pPr>
      <w:rPr>
        <w:rFonts w:ascii="Symbol" w:hAnsi="Symbol" w:hint="default"/>
      </w:rPr>
    </w:lvl>
    <w:lvl w:ilvl="4" w:tplc="0C090003" w:tentative="1">
      <w:start w:val="1"/>
      <w:numFmt w:val="bullet"/>
      <w:lvlText w:val="o"/>
      <w:lvlJc w:val="left"/>
      <w:pPr>
        <w:ind w:left="3487" w:hanging="360"/>
      </w:pPr>
      <w:rPr>
        <w:rFonts w:ascii="Courier New" w:hAnsi="Courier New" w:cs="Courier New" w:hint="default"/>
      </w:rPr>
    </w:lvl>
    <w:lvl w:ilvl="5" w:tplc="0C090005" w:tentative="1">
      <w:start w:val="1"/>
      <w:numFmt w:val="bullet"/>
      <w:lvlText w:val=""/>
      <w:lvlJc w:val="left"/>
      <w:pPr>
        <w:ind w:left="4207" w:hanging="360"/>
      </w:pPr>
      <w:rPr>
        <w:rFonts w:ascii="Wingdings" w:hAnsi="Wingdings" w:hint="default"/>
      </w:rPr>
    </w:lvl>
    <w:lvl w:ilvl="6" w:tplc="0C090001" w:tentative="1">
      <w:start w:val="1"/>
      <w:numFmt w:val="bullet"/>
      <w:lvlText w:val=""/>
      <w:lvlJc w:val="left"/>
      <w:pPr>
        <w:ind w:left="4927" w:hanging="360"/>
      </w:pPr>
      <w:rPr>
        <w:rFonts w:ascii="Symbol" w:hAnsi="Symbol" w:hint="default"/>
      </w:rPr>
    </w:lvl>
    <w:lvl w:ilvl="7" w:tplc="0C090003" w:tentative="1">
      <w:start w:val="1"/>
      <w:numFmt w:val="bullet"/>
      <w:lvlText w:val="o"/>
      <w:lvlJc w:val="left"/>
      <w:pPr>
        <w:ind w:left="5647" w:hanging="360"/>
      </w:pPr>
      <w:rPr>
        <w:rFonts w:ascii="Courier New" w:hAnsi="Courier New" w:cs="Courier New" w:hint="default"/>
      </w:rPr>
    </w:lvl>
    <w:lvl w:ilvl="8" w:tplc="0C090005" w:tentative="1">
      <w:start w:val="1"/>
      <w:numFmt w:val="bullet"/>
      <w:lvlText w:val=""/>
      <w:lvlJc w:val="left"/>
      <w:pPr>
        <w:ind w:left="6367" w:hanging="360"/>
      </w:pPr>
      <w:rPr>
        <w:rFonts w:ascii="Wingdings" w:hAnsi="Wingdings" w:hint="default"/>
      </w:rPr>
    </w:lvl>
  </w:abstractNum>
  <w:abstractNum w:abstractNumId="5">
    <w:nsid w:val="18287B4C"/>
    <w:multiLevelType w:val="hybridMultilevel"/>
    <w:tmpl w:val="DC78A8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B2332DE"/>
    <w:multiLevelType w:val="hybridMultilevel"/>
    <w:tmpl w:val="FCA873BE"/>
    <w:lvl w:ilvl="0" w:tplc="D11E16BC">
      <w:start w:val="1"/>
      <w:numFmt w:val="decimal"/>
      <w:lvlText w:val="%1."/>
      <w:lvlJc w:val="left"/>
      <w:pPr>
        <w:tabs>
          <w:tab w:val="num" w:pos="720"/>
        </w:tabs>
        <w:ind w:left="720" w:hanging="360"/>
      </w:pPr>
      <w:rPr>
        <w:rFonts w:cs="Times New Roman" w:hint="default"/>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1EBA7EF2"/>
    <w:multiLevelType w:val="hybridMultilevel"/>
    <w:tmpl w:val="E1E47782"/>
    <w:lvl w:ilvl="0" w:tplc="EDB27D96">
      <w:start w:val="1"/>
      <w:numFmt w:val="decimal"/>
      <w:lvlText w:val="%1."/>
      <w:lvlJc w:val="left"/>
      <w:pPr>
        <w:tabs>
          <w:tab w:val="num" w:pos="2520"/>
        </w:tabs>
        <w:ind w:left="2520" w:hanging="360"/>
      </w:pPr>
      <w:rPr>
        <w:rFonts w:cs="Times New Roman"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nsid w:val="20506331"/>
    <w:multiLevelType w:val="hybridMultilevel"/>
    <w:tmpl w:val="3CB4596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9">
    <w:nsid w:val="29EA27A5"/>
    <w:multiLevelType w:val="hybridMultilevel"/>
    <w:tmpl w:val="7E8C68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D8D3AFB"/>
    <w:multiLevelType w:val="hybridMultilevel"/>
    <w:tmpl w:val="B8F65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D039B6"/>
    <w:multiLevelType w:val="hybridMultilevel"/>
    <w:tmpl w:val="511870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AD66F9F"/>
    <w:multiLevelType w:val="hybridMultilevel"/>
    <w:tmpl w:val="EA4037E4"/>
    <w:lvl w:ilvl="0" w:tplc="9452A36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4CD37E1"/>
    <w:multiLevelType w:val="hybridMultilevel"/>
    <w:tmpl w:val="3A843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AF4EF0"/>
    <w:multiLevelType w:val="hybridMultilevel"/>
    <w:tmpl w:val="0C243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B581B1A"/>
    <w:multiLevelType w:val="hybridMultilevel"/>
    <w:tmpl w:val="CDC477FC"/>
    <w:lvl w:ilvl="0" w:tplc="0C090001">
      <w:start w:val="1"/>
      <w:numFmt w:val="bullet"/>
      <w:lvlText w:val=""/>
      <w:lvlJc w:val="left"/>
      <w:pPr>
        <w:tabs>
          <w:tab w:val="num" w:pos="720"/>
        </w:tabs>
        <w:ind w:left="720" w:hanging="360"/>
      </w:pPr>
      <w:rPr>
        <w:rFonts w:ascii="Symbol" w:hAnsi="Symbol"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nsid w:val="67087643"/>
    <w:multiLevelType w:val="hybridMultilevel"/>
    <w:tmpl w:val="B964D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36464D"/>
    <w:multiLevelType w:val="hybridMultilevel"/>
    <w:tmpl w:val="62886690"/>
    <w:lvl w:ilvl="0" w:tplc="F7C6FB54">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nsid w:val="6CE56BD4"/>
    <w:multiLevelType w:val="hybridMultilevel"/>
    <w:tmpl w:val="0C30FB10"/>
    <w:lvl w:ilvl="0" w:tplc="EDB27D96">
      <w:start w:val="1"/>
      <w:numFmt w:val="decimal"/>
      <w:lvlText w:val="%1."/>
      <w:lvlJc w:val="left"/>
      <w:pPr>
        <w:tabs>
          <w:tab w:val="num" w:pos="1440"/>
        </w:tabs>
        <w:ind w:left="1440" w:hanging="360"/>
      </w:pPr>
      <w:rPr>
        <w:rFonts w:cs="Times New Roman" w:hint="default"/>
      </w:rPr>
    </w:lvl>
    <w:lvl w:ilvl="1" w:tplc="0C090001">
      <w:start w:val="1"/>
      <w:numFmt w:val="bullet"/>
      <w:lvlText w:val=""/>
      <w:lvlJc w:val="left"/>
      <w:pPr>
        <w:tabs>
          <w:tab w:val="num" w:pos="2160"/>
        </w:tabs>
        <w:ind w:left="2160" w:hanging="360"/>
      </w:pPr>
      <w:rPr>
        <w:rFonts w:ascii="Symbol" w:hAnsi="Symbol" w:hint="default"/>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9">
    <w:nsid w:val="6F253410"/>
    <w:multiLevelType w:val="hybridMultilevel"/>
    <w:tmpl w:val="A44EC5B0"/>
    <w:lvl w:ilvl="0" w:tplc="7FA0AFE8">
      <w:start w:val="1"/>
      <w:numFmt w:val="decimal"/>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20">
    <w:nsid w:val="70A652CE"/>
    <w:multiLevelType w:val="hybridMultilevel"/>
    <w:tmpl w:val="EC901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7073EC"/>
    <w:multiLevelType w:val="hybridMultilevel"/>
    <w:tmpl w:val="EF3ED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1544EF"/>
    <w:multiLevelType w:val="hybridMultilevel"/>
    <w:tmpl w:val="79C05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AAB3F79"/>
    <w:multiLevelType w:val="hybridMultilevel"/>
    <w:tmpl w:val="976EF6E6"/>
    <w:lvl w:ilvl="0" w:tplc="9452A36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E53268"/>
    <w:multiLevelType w:val="hybridMultilevel"/>
    <w:tmpl w:val="858842DE"/>
    <w:lvl w:ilvl="0" w:tplc="0C0EB154">
      <w:start w:val="9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0"/>
  </w:num>
  <w:num w:numId="4">
    <w:abstractNumId w:val="21"/>
  </w:num>
  <w:num w:numId="5">
    <w:abstractNumId w:val="13"/>
  </w:num>
  <w:num w:numId="6">
    <w:abstractNumId w:val="16"/>
  </w:num>
  <w:num w:numId="7">
    <w:abstractNumId w:val="11"/>
  </w:num>
  <w:num w:numId="8">
    <w:abstractNumId w:val="5"/>
  </w:num>
  <w:num w:numId="9">
    <w:abstractNumId w:val="2"/>
  </w:num>
  <w:num w:numId="10">
    <w:abstractNumId w:val="9"/>
  </w:num>
  <w:num w:numId="11">
    <w:abstractNumId w:val="18"/>
  </w:num>
  <w:num w:numId="12">
    <w:abstractNumId w:val="22"/>
  </w:num>
  <w:num w:numId="13">
    <w:abstractNumId w:val="14"/>
  </w:num>
  <w:num w:numId="14">
    <w:abstractNumId w:val="8"/>
  </w:num>
  <w:num w:numId="15">
    <w:abstractNumId w:val="1"/>
  </w:num>
  <w:num w:numId="16">
    <w:abstractNumId w:val="7"/>
  </w:num>
  <w:num w:numId="17">
    <w:abstractNumId w:val="4"/>
  </w:num>
  <w:num w:numId="18">
    <w:abstractNumId w:val="24"/>
  </w:num>
  <w:num w:numId="19">
    <w:abstractNumId w:val="10"/>
  </w:num>
  <w:num w:numId="20">
    <w:abstractNumId w:val="12"/>
  </w:num>
  <w:num w:numId="21">
    <w:abstractNumId w:val="17"/>
  </w:num>
  <w:num w:numId="22">
    <w:abstractNumId w:val="2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61"/>
    <w:rsid w:val="00000953"/>
    <w:rsid w:val="000016F5"/>
    <w:rsid w:val="000030F4"/>
    <w:rsid w:val="00005A55"/>
    <w:rsid w:val="00005B19"/>
    <w:rsid w:val="00007B96"/>
    <w:rsid w:val="0001413D"/>
    <w:rsid w:val="000154FA"/>
    <w:rsid w:val="00026C55"/>
    <w:rsid w:val="0003475B"/>
    <w:rsid w:val="00037604"/>
    <w:rsid w:val="0005273A"/>
    <w:rsid w:val="00055241"/>
    <w:rsid w:val="00060BF7"/>
    <w:rsid w:val="00064016"/>
    <w:rsid w:val="00064790"/>
    <w:rsid w:val="000721BE"/>
    <w:rsid w:val="00072E6B"/>
    <w:rsid w:val="00073129"/>
    <w:rsid w:val="000827E0"/>
    <w:rsid w:val="00083B78"/>
    <w:rsid w:val="000953D6"/>
    <w:rsid w:val="000958A8"/>
    <w:rsid w:val="00097822"/>
    <w:rsid w:val="000A0A4B"/>
    <w:rsid w:val="000A2CE6"/>
    <w:rsid w:val="000A306C"/>
    <w:rsid w:val="000B1CB2"/>
    <w:rsid w:val="000B63AD"/>
    <w:rsid w:val="000B69A7"/>
    <w:rsid w:val="000B7595"/>
    <w:rsid w:val="000C0F7E"/>
    <w:rsid w:val="000C22A3"/>
    <w:rsid w:val="000D003E"/>
    <w:rsid w:val="000D1758"/>
    <w:rsid w:val="000D77EB"/>
    <w:rsid w:val="000E001A"/>
    <w:rsid w:val="000E0429"/>
    <w:rsid w:val="000E5B3A"/>
    <w:rsid w:val="000F1D06"/>
    <w:rsid w:val="000F6ACC"/>
    <w:rsid w:val="000F6BB0"/>
    <w:rsid w:val="000F7006"/>
    <w:rsid w:val="00100F4A"/>
    <w:rsid w:val="00100F7A"/>
    <w:rsid w:val="00101D72"/>
    <w:rsid w:val="00102587"/>
    <w:rsid w:val="00107C79"/>
    <w:rsid w:val="0011224B"/>
    <w:rsid w:val="001129CC"/>
    <w:rsid w:val="001158D2"/>
    <w:rsid w:val="00117B1A"/>
    <w:rsid w:val="00117EA0"/>
    <w:rsid w:val="00120DAE"/>
    <w:rsid w:val="00122937"/>
    <w:rsid w:val="00126662"/>
    <w:rsid w:val="001278A5"/>
    <w:rsid w:val="00133589"/>
    <w:rsid w:val="001348B7"/>
    <w:rsid w:val="00137BAD"/>
    <w:rsid w:val="00140CCE"/>
    <w:rsid w:val="001416BA"/>
    <w:rsid w:val="00142942"/>
    <w:rsid w:val="00143093"/>
    <w:rsid w:val="00143C29"/>
    <w:rsid w:val="00143C8F"/>
    <w:rsid w:val="00145048"/>
    <w:rsid w:val="00146F13"/>
    <w:rsid w:val="001573B9"/>
    <w:rsid w:val="001603F5"/>
    <w:rsid w:val="00161A79"/>
    <w:rsid w:val="00165B9B"/>
    <w:rsid w:val="0017011A"/>
    <w:rsid w:val="001724D5"/>
    <w:rsid w:val="001743E8"/>
    <w:rsid w:val="001745F2"/>
    <w:rsid w:val="00181780"/>
    <w:rsid w:val="001827E8"/>
    <w:rsid w:val="00182AA3"/>
    <w:rsid w:val="00186B62"/>
    <w:rsid w:val="001916BA"/>
    <w:rsid w:val="00192048"/>
    <w:rsid w:val="001A02A4"/>
    <w:rsid w:val="001A131B"/>
    <w:rsid w:val="001A1B58"/>
    <w:rsid w:val="001A1C91"/>
    <w:rsid w:val="001C31DA"/>
    <w:rsid w:val="001C4A80"/>
    <w:rsid w:val="001C7E30"/>
    <w:rsid w:val="001C7E57"/>
    <w:rsid w:val="001C7EEF"/>
    <w:rsid w:val="001D0ACD"/>
    <w:rsid w:val="001D0D34"/>
    <w:rsid w:val="001D669C"/>
    <w:rsid w:val="001D7A69"/>
    <w:rsid w:val="001E0765"/>
    <w:rsid w:val="001E3155"/>
    <w:rsid w:val="001E36E3"/>
    <w:rsid w:val="001E524B"/>
    <w:rsid w:val="001E5AD5"/>
    <w:rsid w:val="001F2002"/>
    <w:rsid w:val="001F377C"/>
    <w:rsid w:val="001F6A06"/>
    <w:rsid w:val="001F781A"/>
    <w:rsid w:val="002029E2"/>
    <w:rsid w:val="00205C02"/>
    <w:rsid w:val="00205D0B"/>
    <w:rsid w:val="00207F8E"/>
    <w:rsid w:val="00214A4E"/>
    <w:rsid w:val="002162B9"/>
    <w:rsid w:val="00217820"/>
    <w:rsid w:val="00226DC8"/>
    <w:rsid w:val="00227D2F"/>
    <w:rsid w:val="002346F5"/>
    <w:rsid w:val="00236498"/>
    <w:rsid w:val="0024059F"/>
    <w:rsid w:val="00242265"/>
    <w:rsid w:val="0025486A"/>
    <w:rsid w:val="002549EB"/>
    <w:rsid w:val="002626B8"/>
    <w:rsid w:val="00263DD3"/>
    <w:rsid w:val="002668B9"/>
    <w:rsid w:val="002678E1"/>
    <w:rsid w:val="0027289C"/>
    <w:rsid w:val="002732AE"/>
    <w:rsid w:val="00277068"/>
    <w:rsid w:val="00282FC0"/>
    <w:rsid w:val="00285263"/>
    <w:rsid w:val="002852B6"/>
    <w:rsid w:val="00285C74"/>
    <w:rsid w:val="00292537"/>
    <w:rsid w:val="00293CF8"/>
    <w:rsid w:val="0029424E"/>
    <w:rsid w:val="0029639D"/>
    <w:rsid w:val="002A1DD6"/>
    <w:rsid w:val="002A1EE4"/>
    <w:rsid w:val="002B5A4A"/>
    <w:rsid w:val="002B5AD7"/>
    <w:rsid w:val="002B60C4"/>
    <w:rsid w:val="002C07EE"/>
    <w:rsid w:val="002C501F"/>
    <w:rsid w:val="002D1CE3"/>
    <w:rsid w:val="002D388C"/>
    <w:rsid w:val="002D5351"/>
    <w:rsid w:val="002D75EE"/>
    <w:rsid w:val="002D7D2E"/>
    <w:rsid w:val="002E0C4C"/>
    <w:rsid w:val="002E1972"/>
    <w:rsid w:val="002E6A3F"/>
    <w:rsid w:val="002E6E20"/>
    <w:rsid w:val="002F0FDD"/>
    <w:rsid w:val="002F2101"/>
    <w:rsid w:val="002F290F"/>
    <w:rsid w:val="002F5021"/>
    <w:rsid w:val="00303AF7"/>
    <w:rsid w:val="00312FC1"/>
    <w:rsid w:val="00313E26"/>
    <w:rsid w:val="00314EE5"/>
    <w:rsid w:val="00315277"/>
    <w:rsid w:val="00337DBA"/>
    <w:rsid w:val="003412E0"/>
    <w:rsid w:val="00345369"/>
    <w:rsid w:val="00347205"/>
    <w:rsid w:val="0034749E"/>
    <w:rsid w:val="00352C5F"/>
    <w:rsid w:val="00354875"/>
    <w:rsid w:val="00355261"/>
    <w:rsid w:val="00355334"/>
    <w:rsid w:val="003564D9"/>
    <w:rsid w:val="003643B0"/>
    <w:rsid w:val="00366724"/>
    <w:rsid w:val="003714D5"/>
    <w:rsid w:val="00384BAA"/>
    <w:rsid w:val="0038510C"/>
    <w:rsid w:val="00385F11"/>
    <w:rsid w:val="00386AC3"/>
    <w:rsid w:val="00392DD7"/>
    <w:rsid w:val="003936B7"/>
    <w:rsid w:val="00394BFF"/>
    <w:rsid w:val="00397AB0"/>
    <w:rsid w:val="003A1B7D"/>
    <w:rsid w:val="003A384D"/>
    <w:rsid w:val="003A4857"/>
    <w:rsid w:val="003A52ED"/>
    <w:rsid w:val="003A6BAE"/>
    <w:rsid w:val="003A706B"/>
    <w:rsid w:val="003B01A2"/>
    <w:rsid w:val="003B19D5"/>
    <w:rsid w:val="003B3209"/>
    <w:rsid w:val="003B3A9A"/>
    <w:rsid w:val="003B5EF1"/>
    <w:rsid w:val="003C3B03"/>
    <w:rsid w:val="003C4830"/>
    <w:rsid w:val="003C4F49"/>
    <w:rsid w:val="003C5237"/>
    <w:rsid w:val="003D412F"/>
    <w:rsid w:val="003E1754"/>
    <w:rsid w:val="003E225E"/>
    <w:rsid w:val="003E72B3"/>
    <w:rsid w:val="003F6D72"/>
    <w:rsid w:val="003F7AAD"/>
    <w:rsid w:val="00401963"/>
    <w:rsid w:val="0040199A"/>
    <w:rsid w:val="0040408D"/>
    <w:rsid w:val="00404174"/>
    <w:rsid w:val="00404463"/>
    <w:rsid w:val="00405FAF"/>
    <w:rsid w:val="004061E5"/>
    <w:rsid w:val="00406447"/>
    <w:rsid w:val="00406A6C"/>
    <w:rsid w:val="00410DAD"/>
    <w:rsid w:val="00411016"/>
    <w:rsid w:val="00415C12"/>
    <w:rsid w:val="00416036"/>
    <w:rsid w:val="00420626"/>
    <w:rsid w:val="0042092B"/>
    <w:rsid w:val="0042542B"/>
    <w:rsid w:val="00432AD2"/>
    <w:rsid w:val="00433F42"/>
    <w:rsid w:val="004352C7"/>
    <w:rsid w:val="00442A18"/>
    <w:rsid w:val="004435EE"/>
    <w:rsid w:val="0044599E"/>
    <w:rsid w:val="00447448"/>
    <w:rsid w:val="004515CF"/>
    <w:rsid w:val="00451691"/>
    <w:rsid w:val="00451762"/>
    <w:rsid w:val="0046751B"/>
    <w:rsid w:val="00470116"/>
    <w:rsid w:val="00472ED2"/>
    <w:rsid w:val="00481E7C"/>
    <w:rsid w:val="004828BC"/>
    <w:rsid w:val="00482EDC"/>
    <w:rsid w:val="00483C76"/>
    <w:rsid w:val="00483FC9"/>
    <w:rsid w:val="004843CE"/>
    <w:rsid w:val="00485831"/>
    <w:rsid w:val="00494FC3"/>
    <w:rsid w:val="00495AEB"/>
    <w:rsid w:val="004A076D"/>
    <w:rsid w:val="004A0803"/>
    <w:rsid w:val="004A1B53"/>
    <w:rsid w:val="004A1D73"/>
    <w:rsid w:val="004A4A75"/>
    <w:rsid w:val="004A4B3A"/>
    <w:rsid w:val="004A54AE"/>
    <w:rsid w:val="004A5570"/>
    <w:rsid w:val="004A7850"/>
    <w:rsid w:val="004A7967"/>
    <w:rsid w:val="004B5A34"/>
    <w:rsid w:val="004C0CEE"/>
    <w:rsid w:val="004C16DA"/>
    <w:rsid w:val="004C21A1"/>
    <w:rsid w:val="004C22AD"/>
    <w:rsid w:val="004C28F0"/>
    <w:rsid w:val="004C3068"/>
    <w:rsid w:val="004D0BA3"/>
    <w:rsid w:val="004D1A25"/>
    <w:rsid w:val="004D2809"/>
    <w:rsid w:val="004E10FD"/>
    <w:rsid w:val="004E3553"/>
    <w:rsid w:val="004E3648"/>
    <w:rsid w:val="004E45EA"/>
    <w:rsid w:val="004E4BBA"/>
    <w:rsid w:val="004E5C05"/>
    <w:rsid w:val="004E6A07"/>
    <w:rsid w:val="004F105A"/>
    <w:rsid w:val="004F24D1"/>
    <w:rsid w:val="004F3F7B"/>
    <w:rsid w:val="004F644C"/>
    <w:rsid w:val="005049E5"/>
    <w:rsid w:val="00504D90"/>
    <w:rsid w:val="00506710"/>
    <w:rsid w:val="00506B83"/>
    <w:rsid w:val="00510178"/>
    <w:rsid w:val="005142F6"/>
    <w:rsid w:val="005146D4"/>
    <w:rsid w:val="00516296"/>
    <w:rsid w:val="00516FDB"/>
    <w:rsid w:val="005304D4"/>
    <w:rsid w:val="00530BE4"/>
    <w:rsid w:val="00530F5E"/>
    <w:rsid w:val="005319CE"/>
    <w:rsid w:val="00533F2C"/>
    <w:rsid w:val="00543896"/>
    <w:rsid w:val="0054547A"/>
    <w:rsid w:val="005478F8"/>
    <w:rsid w:val="005514E4"/>
    <w:rsid w:val="00552F06"/>
    <w:rsid w:val="00557407"/>
    <w:rsid w:val="0056187C"/>
    <w:rsid w:val="005627D1"/>
    <w:rsid w:val="00562AFF"/>
    <w:rsid w:val="0056470D"/>
    <w:rsid w:val="00570687"/>
    <w:rsid w:val="00570F50"/>
    <w:rsid w:val="005721C2"/>
    <w:rsid w:val="005726E3"/>
    <w:rsid w:val="00573E40"/>
    <w:rsid w:val="00575849"/>
    <w:rsid w:val="005759C4"/>
    <w:rsid w:val="00575A42"/>
    <w:rsid w:val="00582808"/>
    <w:rsid w:val="005832AF"/>
    <w:rsid w:val="00585718"/>
    <w:rsid w:val="00585B3E"/>
    <w:rsid w:val="00587A5A"/>
    <w:rsid w:val="00592279"/>
    <w:rsid w:val="00593249"/>
    <w:rsid w:val="005A45E8"/>
    <w:rsid w:val="005A4947"/>
    <w:rsid w:val="005A7B44"/>
    <w:rsid w:val="005B7F74"/>
    <w:rsid w:val="005C0372"/>
    <w:rsid w:val="005C29A9"/>
    <w:rsid w:val="005C2C00"/>
    <w:rsid w:val="005C4D79"/>
    <w:rsid w:val="005C754E"/>
    <w:rsid w:val="005C782D"/>
    <w:rsid w:val="005D0EF9"/>
    <w:rsid w:val="005D2CD0"/>
    <w:rsid w:val="005E2204"/>
    <w:rsid w:val="005F2BBD"/>
    <w:rsid w:val="005F3D1D"/>
    <w:rsid w:val="005F66C7"/>
    <w:rsid w:val="005F7AE2"/>
    <w:rsid w:val="0060218D"/>
    <w:rsid w:val="00603C4A"/>
    <w:rsid w:val="00612481"/>
    <w:rsid w:val="006141A6"/>
    <w:rsid w:val="006141D3"/>
    <w:rsid w:val="00626986"/>
    <w:rsid w:val="00634116"/>
    <w:rsid w:val="006400A5"/>
    <w:rsid w:val="006407BC"/>
    <w:rsid w:val="00640C38"/>
    <w:rsid w:val="00644D01"/>
    <w:rsid w:val="006514C5"/>
    <w:rsid w:val="006532C0"/>
    <w:rsid w:val="0066035C"/>
    <w:rsid w:val="0066218F"/>
    <w:rsid w:val="00662D16"/>
    <w:rsid w:val="00664FD6"/>
    <w:rsid w:val="00672494"/>
    <w:rsid w:val="006739EA"/>
    <w:rsid w:val="0067561E"/>
    <w:rsid w:val="0068187F"/>
    <w:rsid w:val="00686F81"/>
    <w:rsid w:val="00695A9A"/>
    <w:rsid w:val="0069763B"/>
    <w:rsid w:val="006A08AD"/>
    <w:rsid w:val="006A1FE8"/>
    <w:rsid w:val="006A213B"/>
    <w:rsid w:val="006A2EE7"/>
    <w:rsid w:val="006A38E4"/>
    <w:rsid w:val="006A44C8"/>
    <w:rsid w:val="006A5599"/>
    <w:rsid w:val="006A66F4"/>
    <w:rsid w:val="006B14E9"/>
    <w:rsid w:val="006B1DAF"/>
    <w:rsid w:val="006B6E10"/>
    <w:rsid w:val="006B7F4D"/>
    <w:rsid w:val="006C1EF6"/>
    <w:rsid w:val="006C64DC"/>
    <w:rsid w:val="006D0409"/>
    <w:rsid w:val="006D055D"/>
    <w:rsid w:val="006D482D"/>
    <w:rsid w:val="006D4D6F"/>
    <w:rsid w:val="006D7D66"/>
    <w:rsid w:val="006D7E5C"/>
    <w:rsid w:val="006E5AB5"/>
    <w:rsid w:val="006E7CF1"/>
    <w:rsid w:val="006F07B5"/>
    <w:rsid w:val="006F0B23"/>
    <w:rsid w:val="006F2D5C"/>
    <w:rsid w:val="006F58FF"/>
    <w:rsid w:val="00701F91"/>
    <w:rsid w:val="00704B5A"/>
    <w:rsid w:val="007059EA"/>
    <w:rsid w:val="00707EB7"/>
    <w:rsid w:val="00710D04"/>
    <w:rsid w:val="00713B2E"/>
    <w:rsid w:val="0071642B"/>
    <w:rsid w:val="00716F03"/>
    <w:rsid w:val="00727B6A"/>
    <w:rsid w:val="00735D3A"/>
    <w:rsid w:val="007374C6"/>
    <w:rsid w:val="007417B9"/>
    <w:rsid w:val="00741987"/>
    <w:rsid w:val="0074240D"/>
    <w:rsid w:val="00745C29"/>
    <w:rsid w:val="00747C1D"/>
    <w:rsid w:val="007505F7"/>
    <w:rsid w:val="00750A22"/>
    <w:rsid w:val="00750F0D"/>
    <w:rsid w:val="00751678"/>
    <w:rsid w:val="00752963"/>
    <w:rsid w:val="00752B95"/>
    <w:rsid w:val="00753E5B"/>
    <w:rsid w:val="007554D7"/>
    <w:rsid w:val="00756837"/>
    <w:rsid w:val="00757371"/>
    <w:rsid w:val="00760A9B"/>
    <w:rsid w:val="00761132"/>
    <w:rsid w:val="0076612A"/>
    <w:rsid w:val="00766C48"/>
    <w:rsid w:val="00767225"/>
    <w:rsid w:val="00775B5F"/>
    <w:rsid w:val="00777324"/>
    <w:rsid w:val="0078177F"/>
    <w:rsid w:val="00781B4D"/>
    <w:rsid w:val="007831B3"/>
    <w:rsid w:val="00786B0D"/>
    <w:rsid w:val="00786F51"/>
    <w:rsid w:val="00793DED"/>
    <w:rsid w:val="00795959"/>
    <w:rsid w:val="00795DBD"/>
    <w:rsid w:val="00796975"/>
    <w:rsid w:val="007A04E6"/>
    <w:rsid w:val="007A18AA"/>
    <w:rsid w:val="007A5490"/>
    <w:rsid w:val="007A55C5"/>
    <w:rsid w:val="007B06DE"/>
    <w:rsid w:val="007B2BE7"/>
    <w:rsid w:val="007C214A"/>
    <w:rsid w:val="007C2A2D"/>
    <w:rsid w:val="007C2FB2"/>
    <w:rsid w:val="007C4446"/>
    <w:rsid w:val="007C4B1D"/>
    <w:rsid w:val="007D3EF4"/>
    <w:rsid w:val="007D591F"/>
    <w:rsid w:val="007D67FD"/>
    <w:rsid w:val="007E0CC2"/>
    <w:rsid w:val="007E1CC2"/>
    <w:rsid w:val="007E3493"/>
    <w:rsid w:val="007F027F"/>
    <w:rsid w:val="007F45BC"/>
    <w:rsid w:val="007F57D8"/>
    <w:rsid w:val="007F6610"/>
    <w:rsid w:val="00801DB2"/>
    <w:rsid w:val="00802961"/>
    <w:rsid w:val="008076E1"/>
    <w:rsid w:val="00810720"/>
    <w:rsid w:val="00811D5D"/>
    <w:rsid w:val="00813F21"/>
    <w:rsid w:val="00820788"/>
    <w:rsid w:val="00821FB3"/>
    <w:rsid w:val="00825A15"/>
    <w:rsid w:val="00832E02"/>
    <w:rsid w:val="008341C0"/>
    <w:rsid w:val="00834503"/>
    <w:rsid w:val="008434E2"/>
    <w:rsid w:val="00844ACC"/>
    <w:rsid w:val="00850166"/>
    <w:rsid w:val="00851716"/>
    <w:rsid w:val="008520F3"/>
    <w:rsid w:val="008613FE"/>
    <w:rsid w:val="00867FE3"/>
    <w:rsid w:val="00871368"/>
    <w:rsid w:val="00873216"/>
    <w:rsid w:val="0088223A"/>
    <w:rsid w:val="008829E8"/>
    <w:rsid w:val="00883FF8"/>
    <w:rsid w:val="0088577D"/>
    <w:rsid w:val="00887623"/>
    <w:rsid w:val="00887C38"/>
    <w:rsid w:val="00887F57"/>
    <w:rsid w:val="008947A1"/>
    <w:rsid w:val="00894B46"/>
    <w:rsid w:val="008A417F"/>
    <w:rsid w:val="008A5955"/>
    <w:rsid w:val="008A5B87"/>
    <w:rsid w:val="008A63E8"/>
    <w:rsid w:val="008A6F23"/>
    <w:rsid w:val="008A7119"/>
    <w:rsid w:val="008A7E45"/>
    <w:rsid w:val="008B1153"/>
    <w:rsid w:val="008B1371"/>
    <w:rsid w:val="008B3662"/>
    <w:rsid w:val="008B5A2E"/>
    <w:rsid w:val="008B6244"/>
    <w:rsid w:val="008B6FAE"/>
    <w:rsid w:val="008C00BA"/>
    <w:rsid w:val="008C045D"/>
    <w:rsid w:val="008C074A"/>
    <w:rsid w:val="008C264D"/>
    <w:rsid w:val="008D2A64"/>
    <w:rsid w:val="008D5C07"/>
    <w:rsid w:val="008E02A8"/>
    <w:rsid w:val="008E11DD"/>
    <w:rsid w:val="008E1CD2"/>
    <w:rsid w:val="008E1DDE"/>
    <w:rsid w:val="008E53B3"/>
    <w:rsid w:val="008E6E5B"/>
    <w:rsid w:val="008F192A"/>
    <w:rsid w:val="008F1FA2"/>
    <w:rsid w:val="008F281F"/>
    <w:rsid w:val="008F39E0"/>
    <w:rsid w:val="008F78FA"/>
    <w:rsid w:val="009015C0"/>
    <w:rsid w:val="00904C69"/>
    <w:rsid w:val="00904F74"/>
    <w:rsid w:val="00906740"/>
    <w:rsid w:val="0090797C"/>
    <w:rsid w:val="00912903"/>
    <w:rsid w:val="0091581F"/>
    <w:rsid w:val="00916472"/>
    <w:rsid w:val="00916BDC"/>
    <w:rsid w:val="009179BB"/>
    <w:rsid w:val="009252E2"/>
    <w:rsid w:val="0092547C"/>
    <w:rsid w:val="00930F2F"/>
    <w:rsid w:val="009350F3"/>
    <w:rsid w:val="009376DB"/>
    <w:rsid w:val="00944AE1"/>
    <w:rsid w:val="00945EAD"/>
    <w:rsid w:val="00950B1C"/>
    <w:rsid w:val="00952CEE"/>
    <w:rsid w:val="0095352D"/>
    <w:rsid w:val="00954FFF"/>
    <w:rsid w:val="00960DFA"/>
    <w:rsid w:val="00966808"/>
    <w:rsid w:val="00972E56"/>
    <w:rsid w:val="009830A6"/>
    <w:rsid w:val="00984843"/>
    <w:rsid w:val="009A081E"/>
    <w:rsid w:val="009A276A"/>
    <w:rsid w:val="009A5F3A"/>
    <w:rsid w:val="009B5771"/>
    <w:rsid w:val="009C32BC"/>
    <w:rsid w:val="009C6EAD"/>
    <w:rsid w:val="009D1B8D"/>
    <w:rsid w:val="009D4A78"/>
    <w:rsid w:val="009D6225"/>
    <w:rsid w:val="009E0CBA"/>
    <w:rsid w:val="009E105C"/>
    <w:rsid w:val="009E2CBF"/>
    <w:rsid w:val="009E4B9A"/>
    <w:rsid w:val="009E4FD5"/>
    <w:rsid w:val="009E736D"/>
    <w:rsid w:val="009F1A47"/>
    <w:rsid w:val="009F5AAF"/>
    <w:rsid w:val="009F6993"/>
    <w:rsid w:val="00A071F1"/>
    <w:rsid w:val="00A170B9"/>
    <w:rsid w:val="00A1769E"/>
    <w:rsid w:val="00A24344"/>
    <w:rsid w:val="00A25D69"/>
    <w:rsid w:val="00A26F0D"/>
    <w:rsid w:val="00A27E14"/>
    <w:rsid w:val="00A30AF4"/>
    <w:rsid w:val="00A32CA7"/>
    <w:rsid w:val="00A33FA9"/>
    <w:rsid w:val="00A3705F"/>
    <w:rsid w:val="00A440B1"/>
    <w:rsid w:val="00A44397"/>
    <w:rsid w:val="00A444EE"/>
    <w:rsid w:val="00A45872"/>
    <w:rsid w:val="00A479D0"/>
    <w:rsid w:val="00A57A0E"/>
    <w:rsid w:val="00A64FDF"/>
    <w:rsid w:val="00A713E7"/>
    <w:rsid w:val="00A72CBE"/>
    <w:rsid w:val="00A7730F"/>
    <w:rsid w:val="00A77A5F"/>
    <w:rsid w:val="00A8112A"/>
    <w:rsid w:val="00A91DDC"/>
    <w:rsid w:val="00A93B08"/>
    <w:rsid w:val="00A95C62"/>
    <w:rsid w:val="00A95E80"/>
    <w:rsid w:val="00AA1A3F"/>
    <w:rsid w:val="00AA4612"/>
    <w:rsid w:val="00AA60CF"/>
    <w:rsid w:val="00AB2AB2"/>
    <w:rsid w:val="00AB5891"/>
    <w:rsid w:val="00AC30BC"/>
    <w:rsid w:val="00AC41EF"/>
    <w:rsid w:val="00AD039F"/>
    <w:rsid w:val="00AD0D94"/>
    <w:rsid w:val="00AD2558"/>
    <w:rsid w:val="00AD34C3"/>
    <w:rsid w:val="00AE129E"/>
    <w:rsid w:val="00AE15A5"/>
    <w:rsid w:val="00AE5DA4"/>
    <w:rsid w:val="00AE7877"/>
    <w:rsid w:val="00AF26ED"/>
    <w:rsid w:val="00AF293F"/>
    <w:rsid w:val="00B00A8D"/>
    <w:rsid w:val="00B00B4E"/>
    <w:rsid w:val="00B0254F"/>
    <w:rsid w:val="00B04BE7"/>
    <w:rsid w:val="00B06686"/>
    <w:rsid w:val="00B06C4B"/>
    <w:rsid w:val="00B125E5"/>
    <w:rsid w:val="00B22EA5"/>
    <w:rsid w:val="00B3313A"/>
    <w:rsid w:val="00B421EA"/>
    <w:rsid w:val="00B4265F"/>
    <w:rsid w:val="00B42BBE"/>
    <w:rsid w:val="00B431DE"/>
    <w:rsid w:val="00B438AE"/>
    <w:rsid w:val="00B4407F"/>
    <w:rsid w:val="00B52958"/>
    <w:rsid w:val="00B535DB"/>
    <w:rsid w:val="00B53CDE"/>
    <w:rsid w:val="00B575AB"/>
    <w:rsid w:val="00B60DD9"/>
    <w:rsid w:val="00B60DDB"/>
    <w:rsid w:val="00B6442E"/>
    <w:rsid w:val="00B66749"/>
    <w:rsid w:val="00B724EF"/>
    <w:rsid w:val="00B73067"/>
    <w:rsid w:val="00B7353B"/>
    <w:rsid w:val="00B755CC"/>
    <w:rsid w:val="00B77977"/>
    <w:rsid w:val="00B87E33"/>
    <w:rsid w:val="00B91C63"/>
    <w:rsid w:val="00B92015"/>
    <w:rsid w:val="00B92871"/>
    <w:rsid w:val="00B94417"/>
    <w:rsid w:val="00B9521A"/>
    <w:rsid w:val="00B958F0"/>
    <w:rsid w:val="00B965AC"/>
    <w:rsid w:val="00B97BD3"/>
    <w:rsid w:val="00BA3A7C"/>
    <w:rsid w:val="00BA4E4B"/>
    <w:rsid w:val="00BA58BC"/>
    <w:rsid w:val="00BA722A"/>
    <w:rsid w:val="00BB15D8"/>
    <w:rsid w:val="00BB2905"/>
    <w:rsid w:val="00BB4708"/>
    <w:rsid w:val="00BB532D"/>
    <w:rsid w:val="00BB6417"/>
    <w:rsid w:val="00BC06C3"/>
    <w:rsid w:val="00BC31B3"/>
    <w:rsid w:val="00BC527E"/>
    <w:rsid w:val="00BD0901"/>
    <w:rsid w:val="00BD338A"/>
    <w:rsid w:val="00BD50F7"/>
    <w:rsid w:val="00BD5D8A"/>
    <w:rsid w:val="00BD6C9A"/>
    <w:rsid w:val="00BD70D3"/>
    <w:rsid w:val="00BE0405"/>
    <w:rsid w:val="00BE2264"/>
    <w:rsid w:val="00BE4EE9"/>
    <w:rsid w:val="00BE5B79"/>
    <w:rsid w:val="00BF5253"/>
    <w:rsid w:val="00C02895"/>
    <w:rsid w:val="00C03FBC"/>
    <w:rsid w:val="00C11418"/>
    <w:rsid w:val="00C11CCC"/>
    <w:rsid w:val="00C1522D"/>
    <w:rsid w:val="00C172E3"/>
    <w:rsid w:val="00C17B9C"/>
    <w:rsid w:val="00C20668"/>
    <w:rsid w:val="00C26AD4"/>
    <w:rsid w:val="00C270D7"/>
    <w:rsid w:val="00C27E07"/>
    <w:rsid w:val="00C333F5"/>
    <w:rsid w:val="00C339FC"/>
    <w:rsid w:val="00C36EC9"/>
    <w:rsid w:val="00C47BCD"/>
    <w:rsid w:val="00C5609D"/>
    <w:rsid w:val="00C603E5"/>
    <w:rsid w:val="00C60D4B"/>
    <w:rsid w:val="00C624A9"/>
    <w:rsid w:val="00C6610E"/>
    <w:rsid w:val="00C77970"/>
    <w:rsid w:val="00C81178"/>
    <w:rsid w:val="00C821F7"/>
    <w:rsid w:val="00C85C35"/>
    <w:rsid w:val="00C86AE8"/>
    <w:rsid w:val="00C86DE5"/>
    <w:rsid w:val="00C87A2E"/>
    <w:rsid w:val="00C90F5E"/>
    <w:rsid w:val="00C91312"/>
    <w:rsid w:val="00C92335"/>
    <w:rsid w:val="00C942A4"/>
    <w:rsid w:val="00C949A5"/>
    <w:rsid w:val="00C956E9"/>
    <w:rsid w:val="00CA1C67"/>
    <w:rsid w:val="00CA2416"/>
    <w:rsid w:val="00CA3C34"/>
    <w:rsid w:val="00CB0F77"/>
    <w:rsid w:val="00CB1DB9"/>
    <w:rsid w:val="00CB5352"/>
    <w:rsid w:val="00CC0436"/>
    <w:rsid w:val="00CC11CC"/>
    <w:rsid w:val="00CC30D1"/>
    <w:rsid w:val="00CC3CA0"/>
    <w:rsid w:val="00CD228B"/>
    <w:rsid w:val="00CD3BEB"/>
    <w:rsid w:val="00CD4029"/>
    <w:rsid w:val="00CD71EB"/>
    <w:rsid w:val="00CE394E"/>
    <w:rsid w:val="00CF1348"/>
    <w:rsid w:val="00CF25B3"/>
    <w:rsid w:val="00CF4A7B"/>
    <w:rsid w:val="00CF5664"/>
    <w:rsid w:val="00CF69E5"/>
    <w:rsid w:val="00D0432E"/>
    <w:rsid w:val="00D04B89"/>
    <w:rsid w:val="00D05359"/>
    <w:rsid w:val="00D11FF5"/>
    <w:rsid w:val="00D14CDC"/>
    <w:rsid w:val="00D164BA"/>
    <w:rsid w:val="00D2067D"/>
    <w:rsid w:val="00D25AD3"/>
    <w:rsid w:val="00D27341"/>
    <w:rsid w:val="00D403E2"/>
    <w:rsid w:val="00D40C8F"/>
    <w:rsid w:val="00D4242A"/>
    <w:rsid w:val="00D44181"/>
    <w:rsid w:val="00D468A5"/>
    <w:rsid w:val="00D478E4"/>
    <w:rsid w:val="00D50E17"/>
    <w:rsid w:val="00D52D4E"/>
    <w:rsid w:val="00D53C5D"/>
    <w:rsid w:val="00D64B9A"/>
    <w:rsid w:val="00D6799A"/>
    <w:rsid w:val="00D73D0D"/>
    <w:rsid w:val="00D741B1"/>
    <w:rsid w:val="00D74BFE"/>
    <w:rsid w:val="00D80E83"/>
    <w:rsid w:val="00D823D3"/>
    <w:rsid w:val="00D8620F"/>
    <w:rsid w:val="00D90FD1"/>
    <w:rsid w:val="00D91FDD"/>
    <w:rsid w:val="00D925F2"/>
    <w:rsid w:val="00D9766E"/>
    <w:rsid w:val="00DA132D"/>
    <w:rsid w:val="00DA18CF"/>
    <w:rsid w:val="00DA1A67"/>
    <w:rsid w:val="00DA1C84"/>
    <w:rsid w:val="00DA35E9"/>
    <w:rsid w:val="00DA732A"/>
    <w:rsid w:val="00DC186F"/>
    <w:rsid w:val="00DC599B"/>
    <w:rsid w:val="00DD14AC"/>
    <w:rsid w:val="00DD46D3"/>
    <w:rsid w:val="00DD5370"/>
    <w:rsid w:val="00DD66DE"/>
    <w:rsid w:val="00DD687E"/>
    <w:rsid w:val="00DE46C7"/>
    <w:rsid w:val="00E003CD"/>
    <w:rsid w:val="00E045A1"/>
    <w:rsid w:val="00E04C45"/>
    <w:rsid w:val="00E10647"/>
    <w:rsid w:val="00E1346E"/>
    <w:rsid w:val="00E1528C"/>
    <w:rsid w:val="00E1664F"/>
    <w:rsid w:val="00E32272"/>
    <w:rsid w:val="00E32472"/>
    <w:rsid w:val="00E3474C"/>
    <w:rsid w:val="00E34BC8"/>
    <w:rsid w:val="00E34E43"/>
    <w:rsid w:val="00E3633C"/>
    <w:rsid w:val="00E40936"/>
    <w:rsid w:val="00E40DF2"/>
    <w:rsid w:val="00E44A5D"/>
    <w:rsid w:val="00E4532F"/>
    <w:rsid w:val="00E4542D"/>
    <w:rsid w:val="00E560DA"/>
    <w:rsid w:val="00E5762B"/>
    <w:rsid w:val="00E6669B"/>
    <w:rsid w:val="00E66C1D"/>
    <w:rsid w:val="00E711E8"/>
    <w:rsid w:val="00E728BE"/>
    <w:rsid w:val="00E74FE0"/>
    <w:rsid w:val="00E7543E"/>
    <w:rsid w:val="00E87228"/>
    <w:rsid w:val="00E91178"/>
    <w:rsid w:val="00E91936"/>
    <w:rsid w:val="00E933AC"/>
    <w:rsid w:val="00E93AD2"/>
    <w:rsid w:val="00E94C7D"/>
    <w:rsid w:val="00E965EA"/>
    <w:rsid w:val="00E96B6A"/>
    <w:rsid w:val="00E970E6"/>
    <w:rsid w:val="00E976E6"/>
    <w:rsid w:val="00EA188D"/>
    <w:rsid w:val="00EA249C"/>
    <w:rsid w:val="00EA3BA6"/>
    <w:rsid w:val="00EA54F7"/>
    <w:rsid w:val="00EB1347"/>
    <w:rsid w:val="00EB2C0A"/>
    <w:rsid w:val="00EB47A7"/>
    <w:rsid w:val="00EB52CA"/>
    <w:rsid w:val="00EB6F6B"/>
    <w:rsid w:val="00EB77B8"/>
    <w:rsid w:val="00EB77F4"/>
    <w:rsid w:val="00EB79F9"/>
    <w:rsid w:val="00EC21F8"/>
    <w:rsid w:val="00EC2CB1"/>
    <w:rsid w:val="00EC4933"/>
    <w:rsid w:val="00EC516C"/>
    <w:rsid w:val="00EC6E9F"/>
    <w:rsid w:val="00ED322D"/>
    <w:rsid w:val="00EE062A"/>
    <w:rsid w:val="00EE151A"/>
    <w:rsid w:val="00EE1897"/>
    <w:rsid w:val="00EE3A2C"/>
    <w:rsid w:val="00EE6B4B"/>
    <w:rsid w:val="00EF0452"/>
    <w:rsid w:val="00EF084D"/>
    <w:rsid w:val="00EF7D80"/>
    <w:rsid w:val="00F04D1F"/>
    <w:rsid w:val="00F0625B"/>
    <w:rsid w:val="00F11266"/>
    <w:rsid w:val="00F14A14"/>
    <w:rsid w:val="00F17C49"/>
    <w:rsid w:val="00F205CB"/>
    <w:rsid w:val="00F209BE"/>
    <w:rsid w:val="00F23345"/>
    <w:rsid w:val="00F34515"/>
    <w:rsid w:val="00F37BCE"/>
    <w:rsid w:val="00F416B4"/>
    <w:rsid w:val="00F43028"/>
    <w:rsid w:val="00F50E89"/>
    <w:rsid w:val="00F52976"/>
    <w:rsid w:val="00F539E8"/>
    <w:rsid w:val="00F55DDA"/>
    <w:rsid w:val="00F57965"/>
    <w:rsid w:val="00F6542F"/>
    <w:rsid w:val="00F65F22"/>
    <w:rsid w:val="00F65F3B"/>
    <w:rsid w:val="00F71450"/>
    <w:rsid w:val="00F72628"/>
    <w:rsid w:val="00F727CC"/>
    <w:rsid w:val="00F72DA3"/>
    <w:rsid w:val="00F74068"/>
    <w:rsid w:val="00F81A93"/>
    <w:rsid w:val="00F844E3"/>
    <w:rsid w:val="00F8504D"/>
    <w:rsid w:val="00F8561A"/>
    <w:rsid w:val="00F85A3B"/>
    <w:rsid w:val="00F867C1"/>
    <w:rsid w:val="00F90561"/>
    <w:rsid w:val="00F90C3B"/>
    <w:rsid w:val="00F9528F"/>
    <w:rsid w:val="00FA09C8"/>
    <w:rsid w:val="00FB25DE"/>
    <w:rsid w:val="00FD5F62"/>
    <w:rsid w:val="00FD63BF"/>
    <w:rsid w:val="00FD64A4"/>
    <w:rsid w:val="00FD6E7F"/>
    <w:rsid w:val="00FE2491"/>
    <w:rsid w:val="00FE2539"/>
    <w:rsid w:val="00FE311F"/>
    <w:rsid w:val="00FE429C"/>
    <w:rsid w:val="00FE562C"/>
    <w:rsid w:val="00FE57A9"/>
    <w:rsid w:val="00FE5C93"/>
    <w:rsid w:val="00FE6613"/>
    <w:rsid w:val="00FF0D8A"/>
    <w:rsid w:val="00FF33FF"/>
    <w:rsid w:val="00FF38D4"/>
    <w:rsid w:val="00FF3C4E"/>
    <w:rsid w:val="00FF6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BC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MANormal">
    <w:name w:val="AFMA Normal"/>
    <w:rsid w:val="00802961"/>
    <w:pPr>
      <w:keepLines/>
      <w:spacing w:before="240"/>
      <w:jc w:val="both"/>
    </w:pPr>
    <w:rPr>
      <w:kern w:val="20"/>
      <w:sz w:val="24"/>
      <w:lang w:eastAsia="en-US"/>
    </w:rPr>
  </w:style>
  <w:style w:type="paragraph" w:customStyle="1" w:styleId="Notepara">
    <w:name w:val="Note para"/>
    <w:basedOn w:val="Normal"/>
    <w:rsid w:val="00802961"/>
    <w:pPr>
      <w:spacing w:before="60" w:line="220" w:lineRule="exact"/>
      <w:ind w:left="1304" w:hanging="340"/>
      <w:jc w:val="both"/>
    </w:pPr>
    <w:rPr>
      <w:szCs w:val="24"/>
    </w:rPr>
  </w:style>
  <w:style w:type="paragraph" w:customStyle="1" w:styleId="ZNote">
    <w:name w:val="ZNote"/>
    <w:basedOn w:val="Normal"/>
    <w:rsid w:val="00802961"/>
    <w:pPr>
      <w:keepNext/>
      <w:spacing w:before="120" w:line="220" w:lineRule="exact"/>
      <w:ind w:left="964"/>
      <w:jc w:val="both"/>
    </w:pPr>
    <w:rPr>
      <w:szCs w:val="24"/>
    </w:rPr>
  </w:style>
  <w:style w:type="paragraph" w:styleId="Header">
    <w:name w:val="header"/>
    <w:basedOn w:val="Normal"/>
    <w:rsid w:val="001743E8"/>
    <w:pPr>
      <w:tabs>
        <w:tab w:val="center" w:pos="4153"/>
        <w:tab w:val="right" w:pos="8306"/>
      </w:tabs>
    </w:pPr>
  </w:style>
  <w:style w:type="paragraph" w:styleId="Footer">
    <w:name w:val="footer"/>
    <w:basedOn w:val="Normal"/>
    <w:link w:val="FooterChar"/>
    <w:uiPriority w:val="99"/>
    <w:rsid w:val="001743E8"/>
    <w:pPr>
      <w:tabs>
        <w:tab w:val="center" w:pos="4153"/>
        <w:tab w:val="right" w:pos="8306"/>
      </w:tabs>
    </w:pPr>
  </w:style>
  <w:style w:type="paragraph" w:customStyle="1" w:styleId="afmanormal0">
    <w:name w:val="afmanormal"/>
    <w:basedOn w:val="Normal"/>
    <w:rsid w:val="00E976E6"/>
    <w:pPr>
      <w:spacing w:before="240"/>
      <w:jc w:val="both"/>
    </w:pPr>
    <w:rPr>
      <w:sz w:val="24"/>
      <w:szCs w:val="24"/>
      <w:lang w:val="en-US"/>
    </w:rPr>
  </w:style>
  <w:style w:type="paragraph" w:styleId="BodyText">
    <w:name w:val="Body Text"/>
    <w:basedOn w:val="Normal"/>
    <w:link w:val="BodyTextChar"/>
    <w:rsid w:val="00FE6613"/>
    <w:pPr>
      <w:jc w:val="both"/>
    </w:pPr>
    <w:rPr>
      <w:sz w:val="24"/>
    </w:rPr>
  </w:style>
  <w:style w:type="character" w:customStyle="1" w:styleId="BodyTextChar">
    <w:name w:val="Body Text Char"/>
    <w:link w:val="BodyText"/>
    <w:semiHidden/>
    <w:locked/>
    <w:rsid w:val="00FE6613"/>
    <w:rPr>
      <w:sz w:val="24"/>
      <w:lang w:val="en-AU" w:eastAsia="en-US" w:bidi="ar-SA"/>
    </w:rPr>
  </w:style>
  <w:style w:type="character" w:styleId="Hyperlink">
    <w:name w:val="Hyperlink"/>
    <w:rsid w:val="00904F74"/>
    <w:rPr>
      <w:color w:val="0000FF"/>
      <w:u w:val="single"/>
    </w:rPr>
  </w:style>
  <w:style w:type="character" w:styleId="Emphasis">
    <w:name w:val="Emphasis"/>
    <w:qFormat/>
    <w:rsid w:val="00904F74"/>
    <w:rPr>
      <w:i/>
      <w:iCs/>
    </w:rPr>
  </w:style>
  <w:style w:type="paragraph" w:customStyle="1" w:styleId="TableColHead">
    <w:name w:val="TableColHead"/>
    <w:basedOn w:val="Normal"/>
    <w:rsid w:val="0042542B"/>
    <w:pPr>
      <w:keepNext/>
      <w:spacing w:before="120" w:after="60" w:line="200" w:lineRule="exact"/>
    </w:pPr>
    <w:rPr>
      <w:rFonts w:ascii="Arial" w:hAnsi="Arial"/>
      <w:b/>
      <w:sz w:val="18"/>
    </w:rPr>
  </w:style>
  <w:style w:type="character" w:styleId="CommentReference">
    <w:name w:val="annotation reference"/>
    <w:rsid w:val="00F6542F"/>
    <w:rPr>
      <w:sz w:val="16"/>
      <w:szCs w:val="16"/>
    </w:rPr>
  </w:style>
  <w:style w:type="paragraph" w:styleId="CommentText">
    <w:name w:val="annotation text"/>
    <w:basedOn w:val="Normal"/>
    <w:link w:val="CommentTextChar"/>
    <w:rsid w:val="00F6542F"/>
  </w:style>
  <w:style w:type="character" w:customStyle="1" w:styleId="CommentTextChar">
    <w:name w:val="Comment Text Char"/>
    <w:link w:val="CommentText"/>
    <w:rsid w:val="00F6542F"/>
    <w:rPr>
      <w:lang w:eastAsia="en-US"/>
    </w:rPr>
  </w:style>
  <w:style w:type="paragraph" w:styleId="CommentSubject">
    <w:name w:val="annotation subject"/>
    <w:basedOn w:val="CommentText"/>
    <w:next w:val="CommentText"/>
    <w:link w:val="CommentSubjectChar"/>
    <w:rsid w:val="00F6542F"/>
    <w:rPr>
      <w:b/>
      <w:bCs/>
    </w:rPr>
  </w:style>
  <w:style w:type="character" w:customStyle="1" w:styleId="CommentSubjectChar">
    <w:name w:val="Comment Subject Char"/>
    <w:link w:val="CommentSubject"/>
    <w:rsid w:val="00F6542F"/>
    <w:rPr>
      <w:b/>
      <w:bCs/>
      <w:lang w:eastAsia="en-US"/>
    </w:rPr>
  </w:style>
  <w:style w:type="paragraph" w:styleId="BalloonText">
    <w:name w:val="Balloon Text"/>
    <w:basedOn w:val="Normal"/>
    <w:link w:val="BalloonTextChar"/>
    <w:rsid w:val="00F6542F"/>
    <w:rPr>
      <w:rFonts w:ascii="Tahoma" w:hAnsi="Tahoma" w:cs="Tahoma"/>
      <w:sz w:val="16"/>
      <w:szCs w:val="16"/>
    </w:rPr>
  </w:style>
  <w:style w:type="character" w:customStyle="1" w:styleId="BalloonTextChar">
    <w:name w:val="Balloon Text Char"/>
    <w:link w:val="BalloonText"/>
    <w:rsid w:val="00F6542F"/>
    <w:rPr>
      <w:rFonts w:ascii="Tahoma" w:hAnsi="Tahoma" w:cs="Tahoma"/>
      <w:sz w:val="16"/>
      <w:szCs w:val="16"/>
      <w:lang w:eastAsia="en-US"/>
    </w:rPr>
  </w:style>
  <w:style w:type="table" w:styleId="TableGrid">
    <w:name w:val="Table Grid"/>
    <w:basedOn w:val="TableNormal"/>
    <w:rsid w:val="00E56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0">
    <w:name w:val="heading0"/>
    <w:basedOn w:val="Normal"/>
    <w:rsid w:val="00FF3C4E"/>
    <w:pPr>
      <w:spacing w:before="100" w:beforeAutospacing="1" w:after="100" w:afterAutospacing="1"/>
    </w:pPr>
    <w:rPr>
      <w:sz w:val="24"/>
      <w:szCs w:val="24"/>
      <w:lang w:eastAsia="en-AU"/>
    </w:rPr>
  </w:style>
  <w:style w:type="character" w:customStyle="1" w:styleId="FooterChar">
    <w:name w:val="Footer Char"/>
    <w:link w:val="Footer"/>
    <w:uiPriority w:val="99"/>
    <w:rsid w:val="009E736D"/>
    <w:rPr>
      <w:lang w:eastAsia="en-US"/>
    </w:rPr>
  </w:style>
  <w:style w:type="paragraph" w:styleId="ListParagraph">
    <w:name w:val="List Paragraph"/>
    <w:basedOn w:val="Normal"/>
    <w:autoRedefine/>
    <w:uiPriority w:val="34"/>
    <w:qFormat/>
    <w:rsid w:val="00C270D7"/>
    <w:pPr>
      <w:numPr>
        <w:numId w:val="25"/>
      </w:numPr>
      <w:tabs>
        <w:tab w:val="left" w:pos="426"/>
      </w:tabs>
    </w:pPr>
    <w:rPr>
      <w:rFonts w:ascii="Calibri" w:eastAsia="Calibri" w:hAnsi="Calibri"/>
      <w:sz w:val="24"/>
      <w:szCs w:val="22"/>
      <w:lang w:val="af-ZA" w:eastAsia="en-AU"/>
    </w:rPr>
  </w:style>
  <w:style w:type="character" w:styleId="FollowedHyperlink">
    <w:name w:val="FollowedHyperlink"/>
    <w:basedOn w:val="DefaultParagraphFont"/>
    <w:rsid w:val="00D90FD1"/>
    <w:rPr>
      <w:color w:val="800080" w:themeColor="followedHyperlink"/>
      <w:u w:val="single"/>
    </w:rPr>
  </w:style>
  <w:style w:type="paragraph" w:styleId="Revision">
    <w:name w:val="Revision"/>
    <w:hidden/>
    <w:uiPriority w:val="99"/>
    <w:semiHidden/>
    <w:rsid w:val="00EE189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BC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MANormal">
    <w:name w:val="AFMA Normal"/>
    <w:rsid w:val="00802961"/>
    <w:pPr>
      <w:keepLines/>
      <w:spacing w:before="240"/>
      <w:jc w:val="both"/>
    </w:pPr>
    <w:rPr>
      <w:kern w:val="20"/>
      <w:sz w:val="24"/>
      <w:lang w:eastAsia="en-US"/>
    </w:rPr>
  </w:style>
  <w:style w:type="paragraph" w:customStyle="1" w:styleId="Notepara">
    <w:name w:val="Note para"/>
    <w:basedOn w:val="Normal"/>
    <w:rsid w:val="00802961"/>
    <w:pPr>
      <w:spacing w:before="60" w:line="220" w:lineRule="exact"/>
      <w:ind w:left="1304" w:hanging="340"/>
      <w:jc w:val="both"/>
    </w:pPr>
    <w:rPr>
      <w:szCs w:val="24"/>
    </w:rPr>
  </w:style>
  <w:style w:type="paragraph" w:customStyle="1" w:styleId="ZNote">
    <w:name w:val="ZNote"/>
    <w:basedOn w:val="Normal"/>
    <w:rsid w:val="00802961"/>
    <w:pPr>
      <w:keepNext/>
      <w:spacing w:before="120" w:line="220" w:lineRule="exact"/>
      <w:ind w:left="964"/>
      <w:jc w:val="both"/>
    </w:pPr>
    <w:rPr>
      <w:szCs w:val="24"/>
    </w:rPr>
  </w:style>
  <w:style w:type="paragraph" w:styleId="Header">
    <w:name w:val="header"/>
    <w:basedOn w:val="Normal"/>
    <w:rsid w:val="001743E8"/>
    <w:pPr>
      <w:tabs>
        <w:tab w:val="center" w:pos="4153"/>
        <w:tab w:val="right" w:pos="8306"/>
      </w:tabs>
    </w:pPr>
  </w:style>
  <w:style w:type="paragraph" w:styleId="Footer">
    <w:name w:val="footer"/>
    <w:basedOn w:val="Normal"/>
    <w:link w:val="FooterChar"/>
    <w:uiPriority w:val="99"/>
    <w:rsid w:val="001743E8"/>
    <w:pPr>
      <w:tabs>
        <w:tab w:val="center" w:pos="4153"/>
        <w:tab w:val="right" w:pos="8306"/>
      </w:tabs>
    </w:pPr>
  </w:style>
  <w:style w:type="paragraph" w:customStyle="1" w:styleId="afmanormal0">
    <w:name w:val="afmanormal"/>
    <w:basedOn w:val="Normal"/>
    <w:rsid w:val="00E976E6"/>
    <w:pPr>
      <w:spacing w:before="240"/>
      <w:jc w:val="both"/>
    </w:pPr>
    <w:rPr>
      <w:sz w:val="24"/>
      <w:szCs w:val="24"/>
      <w:lang w:val="en-US"/>
    </w:rPr>
  </w:style>
  <w:style w:type="paragraph" w:styleId="BodyText">
    <w:name w:val="Body Text"/>
    <w:basedOn w:val="Normal"/>
    <w:link w:val="BodyTextChar"/>
    <w:rsid w:val="00FE6613"/>
    <w:pPr>
      <w:jc w:val="both"/>
    </w:pPr>
    <w:rPr>
      <w:sz w:val="24"/>
    </w:rPr>
  </w:style>
  <w:style w:type="character" w:customStyle="1" w:styleId="BodyTextChar">
    <w:name w:val="Body Text Char"/>
    <w:link w:val="BodyText"/>
    <w:semiHidden/>
    <w:locked/>
    <w:rsid w:val="00FE6613"/>
    <w:rPr>
      <w:sz w:val="24"/>
      <w:lang w:val="en-AU" w:eastAsia="en-US" w:bidi="ar-SA"/>
    </w:rPr>
  </w:style>
  <w:style w:type="character" w:styleId="Hyperlink">
    <w:name w:val="Hyperlink"/>
    <w:rsid w:val="00904F74"/>
    <w:rPr>
      <w:color w:val="0000FF"/>
      <w:u w:val="single"/>
    </w:rPr>
  </w:style>
  <w:style w:type="character" w:styleId="Emphasis">
    <w:name w:val="Emphasis"/>
    <w:qFormat/>
    <w:rsid w:val="00904F74"/>
    <w:rPr>
      <w:i/>
      <w:iCs/>
    </w:rPr>
  </w:style>
  <w:style w:type="paragraph" w:customStyle="1" w:styleId="TableColHead">
    <w:name w:val="TableColHead"/>
    <w:basedOn w:val="Normal"/>
    <w:rsid w:val="0042542B"/>
    <w:pPr>
      <w:keepNext/>
      <w:spacing w:before="120" w:after="60" w:line="200" w:lineRule="exact"/>
    </w:pPr>
    <w:rPr>
      <w:rFonts w:ascii="Arial" w:hAnsi="Arial"/>
      <w:b/>
      <w:sz w:val="18"/>
    </w:rPr>
  </w:style>
  <w:style w:type="character" w:styleId="CommentReference">
    <w:name w:val="annotation reference"/>
    <w:rsid w:val="00F6542F"/>
    <w:rPr>
      <w:sz w:val="16"/>
      <w:szCs w:val="16"/>
    </w:rPr>
  </w:style>
  <w:style w:type="paragraph" w:styleId="CommentText">
    <w:name w:val="annotation text"/>
    <w:basedOn w:val="Normal"/>
    <w:link w:val="CommentTextChar"/>
    <w:rsid w:val="00F6542F"/>
  </w:style>
  <w:style w:type="character" w:customStyle="1" w:styleId="CommentTextChar">
    <w:name w:val="Comment Text Char"/>
    <w:link w:val="CommentText"/>
    <w:rsid w:val="00F6542F"/>
    <w:rPr>
      <w:lang w:eastAsia="en-US"/>
    </w:rPr>
  </w:style>
  <w:style w:type="paragraph" w:styleId="CommentSubject">
    <w:name w:val="annotation subject"/>
    <w:basedOn w:val="CommentText"/>
    <w:next w:val="CommentText"/>
    <w:link w:val="CommentSubjectChar"/>
    <w:rsid w:val="00F6542F"/>
    <w:rPr>
      <w:b/>
      <w:bCs/>
    </w:rPr>
  </w:style>
  <w:style w:type="character" w:customStyle="1" w:styleId="CommentSubjectChar">
    <w:name w:val="Comment Subject Char"/>
    <w:link w:val="CommentSubject"/>
    <w:rsid w:val="00F6542F"/>
    <w:rPr>
      <w:b/>
      <w:bCs/>
      <w:lang w:eastAsia="en-US"/>
    </w:rPr>
  </w:style>
  <w:style w:type="paragraph" w:styleId="BalloonText">
    <w:name w:val="Balloon Text"/>
    <w:basedOn w:val="Normal"/>
    <w:link w:val="BalloonTextChar"/>
    <w:rsid w:val="00F6542F"/>
    <w:rPr>
      <w:rFonts w:ascii="Tahoma" w:hAnsi="Tahoma" w:cs="Tahoma"/>
      <w:sz w:val="16"/>
      <w:szCs w:val="16"/>
    </w:rPr>
  </w:style>
  <w:style w:type="character" w:customStyle="1" w:styleId="BalloonTextChar">
    <w:name w:val="Balloon Text Char"/>
    <w:link w:val="BalloonText"/>
    <w:rsid w:val="00F6542F"/>
    <w:rPr>
      <w:rFonts w:ascii="Tahoma" w:hAnsi="Tahoma" w:cs="Tahoma"/>
      <w:sz w:val="16"/>
      <w:szCs w:val="16"/>
      <w:lang w:eastAsia="en-US"/>
    </w:rPr>
  </w:style>
  <w:style w:type="table" w:styleId="TableGrid">
    <w:name w:val="Table Grid"/>
    <w:basedOn w:val="TableNormal"/>
    <w:rsid w:val="00E56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0">
    <w:name w:val="heading0"/>
    <w:basedOn w:val="Normal"/>
    <w:rsid w:val="00FF3C4E"/>
    <w:pPr>
      <w:spacing w:before="100" w:beforeAutospacing="1" w:after="100" w:afterAutospacing="1"/>
    </w:pPr>
    <w:rPr>
      <w:sz w:val="24"/>
      <w:szCs w:val="24"/>
      <w:lang w:eastAsia="en-AU"/>
    </w:rPr>
  </w:style>
  <w:style w:type="character" w:customStyle="1" w:styleId="FooterChar">
    <w:name w:val="Footer Char"/>
    <w:link w:val="Footer"/>
    <w:uiPriority w:val="99"/>
    <w:rsid w:val="009E736D"/>
    <w:rPr>
      <w:lang w:eastAsia="en-US"/>
    </w:rPr>
  </w:style>
  <w:style w:type="paragraph" w:styleId="ListParagraph">
    <w:name w:val="List Paragraph"/>
    <w:basedOn w:val="Normal"/>
    <w:autoRedefine/>
    <w:uiPriority w:val="34"/>
    <w:qFormat/>
    <w:rsid w:val="00C270D7"/>
    <w:pPr>
      <w:numPr>
        <w:numId w:val="25"/>
      </w:numPr>
      <w:tabs>
        <w:tab w:val="left" w:pos="426"/>
      </w:tabs>
    </w:pPr>
    <w:rPr>
      <w:rFonts w:ascii="Calibri" w:eastAsia="Calibri" w:hAnsi="Calibri"/>
      <w:sz w:val="24"/>
      <w:szCs w:val="22"/>
      <w:lang w:val="af-ZA" w:eastAsia="en-AU"/>
    </w:rPr>
  </w:style>
  <w:style w:type="character" w:styleId="FollowedHyperlink">
    <w:name w:val="FollowedHyperlink"/>
    <w:basedOn w:val="DefaultParagraphFont"/>
    <w:rsid w:val="00D90FD1"/>
    <w:rPr>
      <w:color w:val="800080" w:themeColor="followedHyperlink"/>
      <w:u w:val="single"/>
    </w:rPr>
  </w:style>
  <w:style w:type="paragraph" w:styleId="Revision">
    <w:name w:val="Revision"/>
    <w:hidden/>
    <w:uiPriority w:val="99"/>
    <w:semiHidden/>
    <w:rsid w:val="00EE189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18883">
      <w:bodyDiv w:val="1"/>
      <w:marLeft w:val="0"/>
      <w:marRight w:val="0"/>
      <w:marTop w:val="0"/>
      <w:marBottom w:val="0"/>
      <w:divBdr>
        <w:top w:val="none" w:sz="0" w:space="0" w:color="auto"/>
        <w:left w:val="none" w:sz="0" w:space="0" w:color="auto"/>
        <w:bottom w:val="none" w:sz="0" w:space="0" w:color="auto"/>
        <w:right w:val="none" w:sz="0" w:space="0" w:color="auto"/>
      </w:divBdr>
    </w:div>
    <w:div w:id="801461738">
      <w:bodyDiv w:val="1"/>
      <w:marLeft w:val="0"/>
      <w:marRight w:val="0"/>
      <w:marTop w:val="0"/>
      <w:marBottom w:val="0"/>
      <w:divBdr>
        <w:top w:val="none" w:sz="0" w:space="0" w:color="auto"/>
        <w:left w:val="none" w:sz="0" w:space="0" w:color="auto"/>
        <w:bottom w:val="none" w:sz="0" w:space="0" w:color="auto"/>
        <w:right w:val="none" w:sz="0" w:space="0" w:color="auto"/>
      </w:divBdr>
    </w:div>
    <w:div w:id="865561335">
      <w:bodyDiv w:val="1"/>
      <w:marLeft w:val="0"/>
      <w:marRight w:val="0"/>
      <w:marTop w:val="0"/>
      <w:marBottom w:val="0"/>
      <w:divBdr>
        <w:top w:val="none" w:sz="0" w:space="0" w:color="auto"/>
        <w:left w:val="none" w:sz="0" w:space="0" w:color="auto"/>
        <w:bottom w:val="none" w:sz="0" w:space="0" w:color="auto"/>
        <w:right w:val="none" w:sz="0" w:space="0" w:color="auto"/>
      </w:divBdr>
    </w:div>
    <w:div w:id="1192111874">
      <w:bodyDiv w:val="1"/>
      <w:marLeft w:val="0"/>
      <w:marRight w:val="0"/>
      <w:marTop w:val="0"/>
      <w:marBottom w:val="0"/>
      <w:divBdr>
        <w:top w:val="none" w:sz="0" w:space="0" w:color="auto"/>
        <w:left w:val="none" w:sz="0" w:space="0" w:color="auto"/>
        <w:bottom w:val="none" w:sz="0" w:space="0" w:color="auto"/>
        <w:right w:val="none" w:sz="0" w:space="0" w:color="auto"/>
      </w:divBdr>
    </w:div>
    <w:div w:id="1304853345">
      <w:bodyDiv w:val="1"/>
      <w:marLeft w:val="0"/>
      <w:marRight w:val="0"/>
      <w:marTop w:val="0"/>
      <w:marBottom w:val="0"/>
      <w:divBdr>
        <w:top w:val="none" w:sz="0" w:space="0" w:color="auto"/>
        <w:left w:val="none" w:sz="0" w:space="0" w:color="auto"/>
        <w:bottom w:val="none" w:sz="0" w:space="0" w:color="auto"/>
        <w:right w:val="none" w:sz="0" w:space="0" w:color="auto"/>
      </w:divBdr>
    </w:div>
    <w:div w:id="1401248887">
      <w:bodyDiv w:val="1"/>
      <w:marLeft w:val="0"/>
      <w:marRight w:val="0"/>
      <w:marTop w:val="0"/>
      <w:marBottom w:val="0"/>
      <w:divBdr>
        <w:top w:val="none" w:sz="0" w:space="0" w:color="auto"/>
        <w:left w:val="none" w:sz="0" w:space="0" w:color="auto"/>
        <w:bottom w:val="none" w:sz="0" w:space="0" w:color="auto"/>
        <w:right w:val="none" w:sz="0" w:space="0" w:color="auto"/>
      </w:divBdr>
    </w:div>
    <w:div w:id="1472283892">
      <w:bodyDiv w:val="1"/>
      <w:marLeft w:val="0"/>
      <w:marRight w:val="0"/>
      <w:marTop w:val="0"/>
      <w:marBottom w:val="0"/>
      <w:divBdr>
        <w:top w:val="none" w:sz="0" w:space="0" w:color="auto"/>
        <w:left w:val="none" w:sz="0" w:space="0" w:color="auto"/>
        <w:bottom w:val="none" w:sz="0" w:space="0" w:color="auto"/>
        <w:right w:val="none" w:sz="0" w:space="0" w:color="auto"/>
      </w:divBdr>
    </w:div>
    <w:div w:id="1690372438">
      <w:bodyDiv w:val="1"/>
      <w:marLeft w:val="0"/>
      <w:marRight w:val="0"/>
      <w:marTop w:val="0"/>
      <w:marBottom w:val="0"/>
      <w:divBdr>
        <w:top w:val="none" w:sz="0" w:space="0" w:color="auto"/>
        <w:left w:val="none" w:sz="0" w:space="0" w:color="auto"/>
        <w:bottom w:val="none" w:sz="0" w:space="0" w:color="auto"/>
        <w:right w:val="none" w:sz="0" w:space="0" w:color="auto"/>
      </w:divBdr>
    </w:div>
    <w:div w:id="1768891663">
      <w:bodyDiv w:val="1"/>
      <w:marLeft w:val="0"/>
      <w:marRight w:val="0"/>
      <w:marTop w:val="0"/>
      <w:marBottom w:val="0"/>
      <w:divBdr>
        <w:top w:val="none" w:sz="0" w:space="0" w:color="auto"/>
        <w:left w:val="none" w:sz="0" w:space="0" w:color="auto"/>
        <w:bottom w:val="none" w:sz="0" w:space="0" w:color="auto"/>
        <w:right w:val="none" w:sz="0" w:space="0" w:color="auto"/>
      </w:divBdr>
    </w:div>
    <w:div w:id="1963917440">
      <w:bodyDiv w:val="1"/>
      <w:marLeft w:val="0"/>
      <w:marRight w:val="0"/>
      <w:marTop w:val="0"/>
      <w:marBottom w:val="0"/>
      <w:divBdr>
        <w:top w:val="none" w:sz="0" w:space="0" w:color="auto"/>
        <w:left w:val="none" w:sz="0" w:space="0" w:color="auto"/>
        <w:bottom w:val="none" w:sz="0" w:space="0" w:color="auto"/>
        <w:right w:val="none" w:sz="0" w:space="0" w:color="auto"/>
      </w:divBdr>
    </w:div>
    <w:div w:id="1982617657">
      <w:bodyDiv w:val="1"/>
      <w:marLeft w:val="0"/>
      <w:marRight w:val="0"/>
      <w:marTop w:val="0"/>
      <w:marBottom w:val="0"/>
      <w:divBdr>
        <w:top w:val="none" w:sz="0" w:space="0" w:color="auto"/>
        <w:left w:val="none" w:sz="0" w:space="0" w:color="auto"/>
        <w:bottom w:val="none" w:sz="0" w:space="0" w:color="auto"/>
        <w:right w:val="none" w:sz="0" w:space="0" w:color="auto"/>
      </w:divBdr>
    </w:div>
    <w:div w:id="20818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fma.gov.au/resource-centre/publications-and-forms/corporate/cost-recovery-impact-statement-201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B8A45-8747-4D9A-B215-9FA76399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8008</Words>
  <Characters>35556</Characters>
  <Application>Microsoft Office Word</Application>
  <DocSecurity>0</DocSecurity>
  <Lines>697</Lines>
  <Paragraphs>330</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Department of Agriculture Fisheries &amp; Forestry</Company>
  <LinksUpToDate>false</LinksUpToDate>
  <CharactersWithSpaces>43234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Administrator</dc:creator>
  <cp:lastModifiedBy>van Meurs, Tina</cp:lastModifiedBy>
  <cp:revision>2</cp:revision>
  <cp:lastPrinted>2013-10-21T00:56:00Z</cp:lastPrinted>
  <dcterms:created xsi:type="dcterms:W3CDTF">2013-12-09T01:35:00Z</dcterms:created>
  <dcterms:modified xsi:type="dcterms:W3CDTF">2013-12-09T01:35:00Z</dcterms:modified>
</cp:coreProperties>
</file>