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EF" w:rsidRDefault="00FD5DBE" w:rsidP="00FD5DBE">
      <w:pPr>
        <w:pStyle w:val="LDAmendHeading"/>
        <w:ind w:left="0" w:firstLine="0"/>
      </w:pPr>
      <w:bookmarkStart w:id="0" w:name="_GoBack"/>
      <w:bookmarkEnd w:id="0"/>
      <w:r>
        <w:t>Explanatory Statement</w:t>
      </w:r>
    </w:p>
    <w:p w:rsidR="00FD5DBE" w:rsidRDefault="005B52F3" w:rsidP="00FD5DBE">
      <w:pPr>
        <w:pStyle w:val="LDAmendHeading"/>
        <w:ind w:left="0" w:firstLine="0"/>
      </w:pPr>
      <w:r>
        <w:t xml:space="preserve">Marine Order </w:t>
      </w:r>
      <w:r w:rsidR="003E441D">
        <w:t>21</w:t>
      </w:r>
      <w:r>
        <w:t xml:space="preserve"> (</w:t>
      </w:r>
      <w:r w:rsidR="003E441D">
        <w:t>Safety of navigation and emergency procedures</w:t>
      </w:r>
      <w:r>
        <w:t xml:space="preserve">) </w:t>
      </w:r>
      <w:r w:rsidR="003414F7">
        <w:t xml:space="preserve">Modification </w:t>
      </w:r>
      <w:r>
        <w:t>201</w:t>
      </w:r>
      <w:r w:rsidR="003414F7">
        <w:t>3</w:t>
      </w:r>
      <w:r>
        <w:t xml:space="preserve"> </w:t>
      </w:r>
      <w:r w:rsidR="003414F7">
        <w:t>(No. 1</w:t>
      </w:r>
      <w:r w:rsidR="003414F7" w:rsidRPr="003414F7">
        <w:t xml:space="preserve">) </w:t>
      </w:r>
      <w:r w:rsidR="00506142" w:rsidRPr="003414F7">
        <w:t xml:space="preserve">(Order </w:t>
      </w:r>
      <w:r w:rsidR="006E2A8C" w:rsidRPr="003414F7">
        <w:t>2013</w:t>
      </w:r>
      <w:r w:rsidR="00BA6239" w:rsidRPr="003414F7">
        <w:t>/</w:t>
      </w:r>
      <w:r w:rsidR="003414F7">
        <w:t>20</w:t>
      </w:r>
      <w:r w:rsidR="00BA6239" w:rsidRPr="003414F7">
        <w:t>)</w:t>
      </w:r>
    </w:p>
    <w:p w:rsidR="009B015D" w:rsidRDefault="009B015D" w:rsidP="009B015D">
      <w:pPr>
        <w:pStyle w:val="LDAmendHeading"/>
        <w:ind w:left="0" w:firstLine="0"/>
      </w:pPr>
      <w:r>
        <w:t>Authority</w:t>
      </w:r>
    </w:p>
    <w:p w:rsidR="003414F7" w:rsidRPr="00975847" w:rsidRDefault="009B015D" w:rsidP="003414F7">
      <w:pPr>
        <w:pStyle w:val="LDMinuteParagraph"/>
      </w:pPr>
      <w:r w:rsidRPr="00C722FE">
        <w:t xml:space="preserve">Subsection </w:t>
      </w:r>
      <w:r w:rsidR="009A3D84">
        <w:t>342</w:t>
      </w:r>
      <w:r w:rsidRPr="00C722FE">
        <w:t xml:space="preserve">(1) of the </w:t>
      </w:r>
      <w:r w:rsidRPr="00E06C2B">
        <w:rPr>
          <w:i/>
        </w:rPr>
        <w:t>Navigation Act</w:t>
      </w:r>
      <w:r w:rsidRPr="00C722FE">
        <w:t xml:space="preserve"> </w:t>
      </w:r>
      <w:r w:rsidR="00E06C2B" w:rsidRPr="00975847">
        <w:rPr>
          <w:i/>
        </w:rPr>
        <w:t>2012</w:t>
      </w:r>
      <w:r w:rsidR="00E06C2B" w:rsidRPr="00975847">
        <w:t xml:space="preserve"> (</w:t>
      </w:r>
      <w:r w:rsidR="003414F7">
        <w:t xml:space="preserve">the </w:t>
      </w:r>
      <w:r w:rsidR="00E06C2B" w:rsidRPr="003414F7">
        <w:t>Navigation Act</w:t>
      </w:r>
      <w:r w:rsidR="00E06C2B" w:rsidRPr="00975847">
        <w:t xml:space="preserve">) </w:t>
      </w:r>
      <w:r w:rsidRPr="00C722FE">
        <w:t xml:space="preserve">allows the Australian Maritime Safety Authority (AMSA) to make orders </w:t>
      </w:r>
      <w:r>
        <w:t>for</w:t>
      </w:r>
      <w:r w:rsidRPr="00C722FE">
        <w:t xml:space="preserve"> any matter in the Act for or in relation to which provision may be made by regulations.</w:t>
      </w:r>
      <w:r w:rsidR="003414F7" w:rsidRPr="003414F7">
        <w:t xml:space="preserve"> </w:t>
      </w:r>
      <w:r w:rsidR="003414F7" w:rsidRPr="00975847">
        <w:t xml:space="preserve">This Order was made under subsection 342(1) of the </w:t>
      </w:r>
      <w:r w:rsidR="003414F7" w:rsidRPr="003414F7">
        <w:t>Navigation Act</w:t>
      </w:r>
      <w:r w:rsidR="003414F7" w:rsidRPr="00975847">
        <w:rPr>
          <w:i/>
        </w:rPr>
        <w:t xml:space="preserve"> </w:t>
      </w:r>
      <w:r w:rsidR="003414F7" w:rsidRPr="00975847">
        <w:t xml:space="preserve">and is a legislative instrument for the </w:t>
      </w:r>
      <w:r w:rsidR="003414F7" w:rsidRPr="00975847">
        <w:rPr>
          <w:i/>
        </w:rPr>
        <w:t>Legislative Instruments Act 2003</w:t>
      </w:r>
      <w:r w:rsidR="003414F7" w:rsidRPr="00975847">
        <w:t>.</w:t>
      </w:r>
    </w:p>
    <w:p w:rsidR="001E6C21" w:rsidRDefault="00852177" w:rsidP="00852177">
      <w:pPr>
        <w:pStyle w:val="LDMinuteParagraph"/>
      </w:pPr>
      <w:r w:rsidRPr="00852177">
        <w:t xml:space="preserve">Subsection </w:t>
      </w:r>
      <w:r w:rsidR="001E6C21" w:rsidRPr="00852177">
        <w:t>343(2)</w:t>
      </w:r>
      <w:r w:rsidRPr="00852177">
        <w:t xml:space="preserve"> of the </w:t>
      </w:r>
      <w:r w:rsidRPr="00F30FE9">
        <w:t>Navigation Act</w:t>
      </w:r>
      <w:r w:rsidRPr="00852177">
        <w:t xml:space="preserve"> allows AMSA to make specified orders that were in force under the </w:t>
      </w:r>
      <w:r w:rsidRPr="00852177">
        <w:rPr>
          <w:i/>
        </w:rPr>
        <w:t>Navigation Act 1912</w:t>
      </w:r>
      <w:r w:rsidRPr="00852177">
        <w:t xml:space="preserve"> immediately before its repeal to have effect, for the purposes of the </w:t>
      </w:r>
      <w:r w:rsidRPr="00F30FE9">
        <w:t>Navigation Act</w:t>
      </w:r>
      <w:r w:rsidRPr="00852177">
        <w:t>, with such modifications as are specified in the Marine Orders.</w:t>
      </w:r>
    </w:p>
    <w:p w:rsidR="00FB71D1" w:rsidRPr="00B4479A" w:rsidRDefault="009B015D" w:rsidP="009B015D">
      <w:pPr>
        <w:pStyle w:val="LDAmendHeading"/>
        <w:ind w:left="0" w:firstLine="0"/>
      </w:pPr>
      <w:r>
        <w:t>Purpose</w:t>
      </w:r>
    </w:p>
    <w:p w:rsidR="009B015D" w:rsidRDefault="00852177" w:rsidP="00E576E4">
      <w:pPr>
        <w:pStyle w:val="LDMinuteParagraph"/>
      </w:pPr>
      <w:r>
        <w:t xml:space="preserve">The modification </w:t>
      </w:r>
      <w:r w:rsidR="007B1B94">
        <w:t>makes clear</w:t>
      </w:r>
      <w:r>
        <w:t xml:space="preserve"> </w:t>
      </w:r>
      <w:r w:rsidR="00557E3B">
        <w:t>the</w:t>
      </w:r>
      <w:r>
        <w:t xml:space="preserve"> requirements for the carriage of back up arrangements for electronic nautical charts</w:t>
      </w:r>
      <w:r w:rsidR="00522EFF">
        <w:t xml:space="preserve"> and publications</w:t>
      </w:r>
      <w:r>
        <w:t>.</w:t>
      </w:r>
    </w:p>
    <w:p w:rsidR="009B015D" w:rsidRDefault="009B015D" w:rsidP="00BB6EA6">
      <w:pPr>
        <w:pStyle w:val="LDAmendHeading"/>
      </w:pPr>
      <w:r>
        <w:t>Overview</w:t>
      </w:r>
    </w:p>
    <w:p w:rsidR="00726864" w:rsidRDefault="007B1B94" w:rsidP="00E576E4">
      <w:pPr>
        <w:pStyle w:val="LDMinuteParagraph"/>
      </w:pPr>
      <w:r>
        <w:rPr>
          <w:i/>
          <w:iCs/>
          <w:sz w:val="23"/>
          <w:szCs w:val="23"/>
        </w:rPr>
        <w:t xml:space="preserve">Marine Order </w:t>
      </w:r>
      <w:r>
        <w:rPr>
          <w:sz w:val="23"/>
          <w:szCs w:val="23"/>
        </w:rPr>
        <w:t>2</w:t>
      </w:r>
      <w:r>
        <w:rPr>
          <w:i/>
          <w:iCs/>
          <w:sz w:val="23"/>
          <w:szCs w:val="23"/>
        </w:rPr>
        <w:t xml:space="preserve">1 (Safety of navigation and emergency procedures) 2012 </w:t>
      </w:r>
      <w:r>
        <w:rPr>
          <w:iCs/>
          <w:sz w:val="23"/>
          <w:szCs w:val="23"/>
        </w:rPr>
        <w:t>(</w:t>
      </w:r>
      <w:r w:rsidR="00726864">
        <w:t>MO 21</w:t>
      </w:r>
      <w:r>
        <w:t>)</w:t>
      </w:r>
      <w:r w:rsidR="00726864">
        <w:t xml:space="preserve"> gives effect to regulations of chapters III, V and VI of the International Convention for the Safety of Life at Seas (SOLAS).</w:t>
      </w:r>
    </w:p>
    <w:p w:rsidR="0066131D" w:rsidRDefault="0066131D" w:rsidP="0066131D">
      <w:pPr>
        <w:pStyle w:val="LDMinuteParagraph"/>
      </w:pPr>
      <w:r>
        <w:t xml:space="preserve">Subsection 343(2) of the </w:t>
      </w:r>
      <w:r w:rsidR="00F30FE9">
        <w:t>Navigation Act</w:t>
      </w:r>
      <w:r w:rsidRPr="00F30FE9">
        <w:t xml:space="preserve"> </w:t>
      </w:r>
      <w:r>
        <w:t xml:space="preserve">enables Marine Orders to provide that orders made under the </w:t>
      </w:r>
      <w:r>
        <w:rPr>
          <w:i/>
        </w:rPr>
        <w:t xml:space="preserve">Navigation Act 1912 </w:t>
      </w:r>
      <w:r>
        <w:t xml:space="preserve">continue to operate with specified modifications. MO21 was continued in effect, with modifications, by </w:t>
      </w:r>
      <w:r w:rsidRPr="00D67C30">
        <w:rPr>
          <w:i/>
        </w:rPr>
        <w:t>Marine Order 4 (Transitional modifications) 2013</w:t>
      </w:r>
      <w:r>
        <w:t xml:space="preserve">. This Order makes a further modification to MO21 to provide the </w:t>
      </w:r>
      <w:proofErr w:type="spellStart"/>
      <w:r w:rsidR="003B0E6E">
        <w:t>back up</w:t>
      </w:r>
      <w:proofErr w:type="spellEnd"/>
      <w:r>
        <w:t xml:space="preserve"> requirements for the electronic nautical charts and publications</w:t>
      </w:r>
      <w:r w:rsidR="003B0E6E">
        <w:t xml:space="preserve"> that must be carried on a vessel for a voyage</w:t>
      </w:r>
      <w:r>
        <w:t>.</w:t>
      </w:r>
    </w:p>
    <w:p w:rsidR="009B015D" w:rsidRDefault="009B015D" w:rsidP="00BB6EA6">
      <w:pPr>
        <w:pStyle w:val="LDAmendHeading"/>
      </w:pPr>
      <w:r>
        <w:t>Consultation</w:t>
      </w:r>
    </w:p>
    <w:p w:rsidR="0066131D" w:rsidRPr="001508A1" w:rsidRDefault="0066131D" w:rsidP="0066131D">
      <w:pPr>
        <w:pStyle w:val="LDMinuteParagraph"/>
        <w:numPr>
          <w:ilvl w:val="0"/>
          <w:numId w:val="4"/>
        </w:numPr>
      </w:pPr>
      <w:r w:rsidRPr="001508A1">
        <w:t xml:space="preserve">A copy of the draft of this Order was posted on AMSA’s website for public comment. </w:t>
      </w:r>
      <w:r w:rsidR="003478EB">
        <w:t>About 50</w:t>
      </w:r>
      <w:r>
        <w:t xml:space="preserve"> stakeholders including</w:t>
      </w:r>
      <w:r w:rsidRPr="001508A1">
        <w:t xml:space="preserve"> industry organisations and interested government agencies were invited to comment. Three </w:t>
      </w:r>
      <w:r w:rsidR="00557E3B">
        <w:t>stakeholders responded but had no comments</w:t>
      </w:r>
      <w:r w:rsidRPr="001508A1">
        <w:t>.</w:t>
      </w:r>
    </w:p>
    <w:p w:rsidR="00557E3B" w:rsidRPr="001508A1" w:rsidRDefault="00557E3B" w:rsidP="00557E3B">
      <w:pPr>
        <w:pStyle w:val="LDMinuteParagraph"/>
        <w:numPr>
          <w:ilvl w:val="0"/>
          <w:numId w:val="4"/>
        </w:numPr>
      </w:pPr>
      <w:r w:rsidRPr="001508A1">
        <w:t>The Office of Best Practice Regulation (OBPR) was also consulted on the proposed Order. OBPR considered that the Order dealt with matters of a minor or machinery nature and that no further analysis (in the form of a Regulatory Impact Statement) was required. The OBPR reference number is 1</w:t>
      </w:r>
      <w:r>
        <w:t>6182</w:t>
      </w:r>
      <w:r w:rsidRPr="001508A1">
        <w:t>.</w:t>
      </w:r>
    </w:p>
    <w:p w:rsidR="009B015D" w:rsidRDefault="009B015D" w:rsidP="009B015D">
      <w:pPr>
        <w:pStyle w:val="LDAmendHeading"/>
      </w:pPr>
      <w:r>
        <w:t>Documents incorporated by reference</w:t>
      </w:r>
    </w:p>
    <w:p w:rsidR="009B015D" w:rsidRDefault="00852177" w:rsidP="00E576E4">
      <w:pPr>
        <w:pStyle w:val="LDMinuteParagraph"/>
      </w:pPr>
      <w:r>
        <w:t xml:space="preserve">No documents are incorporated by reference in this </w:t>
      </w:r>
      <w:r w:rsidR="0066131D">
        <w:t>Order</w:t>
      </w:r>
      <w:r>
        <w:t>.</w:t>
      </w:r>
    </w:p>
    <w:p w:rsidR="00007792" w:rsidRDefault="00007792" w:rsidP="00007792">
      <w:pPr>
        <w:pStyle w:val="LDAmendHeading"/>
      </w:pPr>
      <w:r>
        <w:t>Commencement</w:t>
      </w:r>
    </w:p>
    <w:p w:rsidR="00007792" w:rsidRDefault="00852177" w:rsidP="00007792">
      <w:pPr>
        <w:pStyle w:val="LDMinuteParagraph"/>
      </w:pPr>
      <w:r>
        <w:t>This Order commences on the day after it is registered.</w:t>
      </w:r>
    </w:p>
    <w:p w:rsidR="00007792" w:rsidRDefault="00007792" w:rsidP="00007792">
      <w:pPr>
        <w:pStyle w:val="LDAmendHeading"/>
      </w:pPr>
      <w:r>
        <w:t xml:space="preserve">Contents of this </w:t>
      </w:r>
      <w:r w:rsidR="007005C4">
        <w:t>instrument</w:t>
      </w:r>
    </w:p>
    <w:p w:rsidR="00726864" w:rsidRDefault="00726864" w:rsidP="00726864">
      <w:pPr>
        <w:pStyle w:val="LDMinuteParagraph"/>
      </w:pPr>
      <w:r>
        <w:t>Section 1 sets out the name of the Order.</w:t>
      </w:r>
    </w:p>
    <w:p w:rsidR="00726864" w:rsidRDefault="00726864" w:rsidP="00726864">
      <w:pPr>
        <w:pStyle w:val="LDMinuteParagraph"/>
      </w:pPr>
      <w:r>
        <w:t xml:space="preserve">Section 2 provides for </w:t>
      </w:r>
      <w:r w:rsidR="00BC2969">
        <w:t xml:space="preserve">the </w:t>
      </w:r>
      <w:r>
        <w:t xml:space="preserve">commencement of the Order. </w:t>
      </w:r>
    </w:p>
    <w:p w:rsidR="00726864" w:rsidRDefault="00726864" w:rsidP="00726864">
      <w:pPr>
        <w:pStyle w:val="LDMinuteParagraph"/>
      </w:pPr>
      <w:r>
        <w:t xml:space="preserve">Section 3 provides that MO 21 is modified in accordance with Schedule 1. </w:t>
      </w:r>
    </w:p>
    <w:p w:rsidR="00007792" w:rsidRDefault="00367A46" w:rsidP="00007792">
      <w:pPr>
        <w:pStyle w:val="LDMinuteParagraph"/>
      </w:pPr>
      <w:r>
        <w:lastRenderedPageBreak/>
        <w:t xml:space="preserve">Schedule </w:t>
      </w:r>
      <w:r w:rsidR="00BC2969">
        <w:t>1 modifies</w:t>
      </w:r>
      <w:r>
        <w:t xml:space="preserve"> section 29 of </w:t>
      </w:r>
      <w:r w:rsidR="00E93483">
        <w:t>MO21</w:t>
      </w:r>
      <w:r>
        <w:t>. Section 29</w:t>
      </w:r>
      <w:r w:rsidR="00E93483">
        <w:t xml:space="preserve"> of MO21</w:t>
      </w:r>
      <w:r>
        <w:t xml:space="preserve"> </w:t>
      </w:r>
      <w:r w:rsidR="00BC2969">
        <w:t xml:space="preserve">makes provision for the </w:t>
      </w:r>
      <w:r>
        <w:t>nautical charts and nautical publications</w:t>
      </w:r>
      <w:r w:rsidR="00BC2969">
        <w:t xml:space="preserve"> that must be carried on a voyage</w:t>
      </w:r>
      <w:r w:rsidR="004E3842">
        <w:t>.</w:t>
      </w:r>
    </w:p>
    <w:p w:rsidR="00E93483" w:rsidRDefault="00726864" w:rsidP="00007792">
      <w:pPr>
        <w:pStyle w:val="LDMinuteParagraph"/>
      </w:pPr>
      <w:r>
        <w:t>Item</w:t>
      </w:r>
      <w:r w:rsidR="00E93483">
        <w:t>s</w:t>
      </w:r>
      <w:r>
        <w:t xml:space="preserve"> </w:t>
      </w:r>
      <w:r w:rsidR="00E93483">
        <w:t xml:space="preserve">1 to </w:t>
      </w:r>
      <w:r w:rsidR="00F5165B">
        <w:t>4</w:t>
      </w:r>
      <w:r w:rsidR="00E93483">
        <w:t xml:space="preserve"> clarify the application to a voyage and to nautical publications, and make consequential change</w:t>
      </w:r>
      <w:r w:rsidR="00F5165B">
        <w:t>s</w:t>
      </w:r>
      <w:r w:rsidR="00E26261">
        <w:t>.</w:t>
      </w:r>
    </w:p>
    <w:p w:rsidR="00367A46" w:rsidRDefault="00726864" w:rsidP="00367A46">
      <w:pPr>
        <w:pStyle w:val="LDMinuteParagraph"/>
      </w:pPr>
      <w:r>
        <w:t>Item</w:t>
      </w:r>
      <w:r w:rsidR="00367A46">
        <w:t xml:space="preserve"> 5 </w:t>
      </w:r>
      <w:r w:rsidR="00F5165B">
        <w:t xml:space="preserve">inserts a new subsection that sets out the requirements for a </w:t>
      </w:r>
      <w:proofErr w:type="spellStart"/>
      <w:r w:rsidR="00F5165B">
        <w:t>back up</w:t>
      </w:r>
      <w:proofErr w:type="spellEnd"/>
      <w:r w:rsidR="00F5165B">
        <w:t xml:space="preserve"> version of an</w:t>
      </w:r>
      <w:r w:rsidR="00367A46">
        <w:t xml:space="preserve"> electronic nautical </w:t>
      </w:r>
      <w:r w:rsidR="00F5165B">
        <w:t>publication</w:t>
      </w:r>
      <w:r w:rsidR="00367A46">
        <w:t>.</w:t>
      </w:r>
    </w:p>
    <w:p w:rsidR="005173EE" w:rsidRDefault="00726864" w:rsidP="00367A46">
      <w:pPr>
        <w:pStyle w:val="LDMinuteParagraph"/>
      </w:pPr>
      <w:r>
        <w:t xml:space="preserve">Item </w:t>
      </w:r>
      <w:r w:rsidR="005173EE">
        <w:t xml:space="preserve">6 </w:t>
      </w:r>
      <w:r w:rsidR="003C1DE7">
        <w:t>substitutes subsection 29.3.</w:t>
      </w:r>
      <w:r w:rsidR="005173EE">
        <w:t xml:space="preserve"> </w:t>
      </w:r>
      <w:r w:rsidR="003C1DE7">
        <w:t xml:space="preserve">The substituted provision requires that an electronic nautical chart must be displayed on an </w:t>
      </w:r>
      <w:r w:rsidR="003C1DE7">
        <w:rPr>
          <w:sz w:val="23"/>
          <w:szCs w:val="23"/>
        </w:rPr>
        <w:t xml:space="preserve">electronic chart display and information system </w:t>
      </w:r>
      <w:r w:rsidR="003C1DE7">
        <w:t>that complies with SOLAS, and sets out the backup requirements for electronic nautical charts.</w:t>
      </w:r>
    </w:p>
    <w:p w:rsidR="00990056" w:rsidRDefault="00990056" w:rsidP="00007792">
      <w:pPr>
        <w:pStyle w:val="LDAmendHeading"/>
      </w:pPr>
      <w:r w:rsidRPr="003A42F3">
        <w:t>Compatibility with human rights</w:t>
      </w:r>
    </w:p>
    <w:p w:rsidR="004E3842" w:rsidRPr="000A4D2C" w:rsidRDefault="00E2679C" w:rsidP="00990056">
      <w:pPr>
        <w:pStyle w:val="LDMinuteParagraph"/>
      </w:pPr>
      <w:r>
        <w:t>This statement is made for subsection 9(1) of the</w:t>
      </w:r>
      <w:r>
        <w:rPr>
          <w:i/>
        </w:rPr>
        <w:t xml:space="preserve"> Human Rights (Parliamentary Scrutiny) Act 2011</w:t>
      </w:r>
      <w:r w:rsidR="00F8601E">
        <w:rPr>
          <w:i/>
        </w:rPr>
        <w:t>.</w:t>
      </w:r>
    </w:p>
    <w:p w:rsidR="000A4D2C" w:rsidRDefault="000A4D2C" w:rsidP="000A4D2C">
      <w:pPr>
        <w:pStyle w:val="LDSubclauseHead"/>
      </w:pPr>
      <w:r>
        <w:t>Overview of the legislative instrument</w:t>
      </w:r>
    </w:p>
    <w:p w:rsidR="005D36B5" w:rsidRDefault="003B0E6E" w:rsidP="005D36B5">
      <w:pPr>
        <w:pStyle w:val="LDMinuteParagraph"/>
      </w:pPr>
      <w:r>
        <w:t xml:space="preserve">This Order modifies </w:t>
      </w:r>
      <w:r>
        <w:rPr>
          <w:i/>
          <w:iCs/>
          <w:sz w:val="23"/>
          <w:szCs w:val="23"/>
        </w:rPr>
        <w:t xml:space="preserve">Marine Order </w:t>
      </w:r>
      <w:r>
        <w:rPr>
          <w:sz w:val="23"/>
          <w:szCs w:val="23"/>
        </w:rPr>
        <w:t>2</w:t>
      </w:r>
      <w:r>
        <w:rPr>
          <w:i/>
          <w:iCs/>
          <w:sz w:val="23"/>
          <w:szCs w:val="23"/>
        </w:rPr>
        <w:t xml:space="preserve">1 (Safety of navigation and emergency procedures) 2012 </w:t>
      </w:r>
      <w:r>
        <w:rPr>
          <w:iCs/>
          <w:sz w:val="23"/>
          <w:szCs w:val="23"/>
        </w:rPr>
        <w:t>(</w:t>
      </w:r>
      <w:r>
        <w:t>MO 21) which gives effect to regulations of chapters III, V and VI of the International Convention for the Safety of Life at Seas (SOLAS).</w:t>
      </w:r>
    </w:p>
    <w:p w:rsidR="003B0E6E" w:rsidRDefault="003B0E6E" w:rsidP="003B0E6E">
      <w:pPr>
        <w:pStyle w:val="LDMinuteParagraph"/>
      </w:pPr>
      <w:r>
        <w:t xml:space="preserve">Subsection 343(2) of the </w:t>
      </w:r>
      <w:r>
        <w:rPr>
          <w:i/>
        </w:rPr>
        <w:t xml:space="preserve">Navigation Act 2012 </w:t>
      </w:r>
      <w:r>
        <w:t xml:space="preserve">enables Marine Orders to provide that orders made under the </w:t>
      </w:r>
      <w:r>
        <w:rPr>
          <w:i/>
        </w:rPr>
        <w:t xml:space="preserve">Navigation Act 1912 </w:t>
      </w:r>
      <w:r>
        <w:t xml:space="preserve">continue to operate with specified modifications. MO21 was continued in effect, with modifications, by </w:t>
      </w:r>
      <w:r w:rsidRPr="00D67C30">
        <w:rPr>
          <w:i/>
        </w:rPr>
        <w:t>Marine Order 4 (Transitional modifications) 2013</w:t>
      </w:r>
      <w:r>
        <w:t xml:space="preserve">. This Order makes a further modification to MO21 to provide the </w:t>
      </w:r>
      <w:proofErr w:type="spellStart"/>
      <w:r>
        <w:t>back up</w:t>
      </w:r>
      <w:proofErr w:type="spellEnd"/>
      <w:r>
        <w:t xml:space="preserve"> requirements for the electronic nautical charts and publications that must be carried on a vessel for a voyage.</w:t>
      </w:r>
    </w:p>
    <w:p w:rsidR="005D36B5" w:rsidRDefault="005D36B5" w:rsidP="000A4D2C">
      <w:pPr>
        <w:pStyle w:val="LDSubclauseHead"/>
      </w:pPr>
      <w:r>
        <w:t>Human rights implications</w:t>
      </w:r>
    </w:p>
    <w:p w:rsidR="005D36B5" w:rsidRPr="005D36B5" w:rsidRDefault="00112E0F" w:rsidP="005D36B5">
      <w:pPr>
        <w:pStyle w:val="LDMinuteParagraph"/>
      </w:pPr>
      <w:r>
        <w:t xml:space="preserve">This instrument does not engage any of the rights or freedoms recognised or declared in the international instruments listed in section 3 of the </w:t>
      </w:r>
      <w:r w:rsidRPr="005D36B5">
        <w:rPr>
          <w:i/>
          <w:iCs/>
        </w:rPr>
        <w:t>Human Rights (Parliamentary Scrutiny) Act 201</w:t>
      </w:r>
      <w:r>
        <w:rPr>
          <w:i/>
          <w:iCs/>
        </w:rPr>
        <w:t>1</w:t>
      </w:r>
    </w:p>
    <w:p w:rsidR="005D36B5" w:rsidRDefault="005D36B5" w:rsidP="005D36B5">
      <w:pPr>
        <w:pStyle w:val="LDSubclauseHead"/>
      </w:pPr>
      <w:r>
        <w:t>Conclusion</w:t>
      </w:r>
    </w:p>
    <w:p w:rsidR="005D36B5" w:rsidRPr="00B36E48" w:rsidRDefault="00BC2969" w:rsidP="005D36B5">
      <w:pPr>
        <w:pStyle w:val="LDMinuteParagraph"/>
      </w:pPr>
      <w:r w:rsidRPr="001508A1">
        <w:t xml:space="preserve">This instrument is compatible with the human rights and freedoms recognised or declared in the international instruments listed in section 3 of the </w:t>
      </w:r>
      <w:r w:rsidRPr="001508A1">
        <w:rPr>
          <w:i/>
        </w:rPr>
        <w:t>Human Rights (Parliamentary Scrutiny) Act 2011</w:t>
      </w:r>
      <w:r>
        <w:t>.</w:t>
      </w:r>
    </w:p>
    <w:p w:rsidR="00007792" w:rsidRPr="009B015D" w:rsidRDefault="00007792" w:rsidP="00007792">
      <w:pPr>
        <w:pStyle w:val="LDAmendHeading"/>
      </w:pPr>
      <w:r>
        <w:t xml:space="preserve">Making the </w:t>
      </w:r>
      <w:r w:rsidR="007005C4">
        <w:t>instrument</w:t>
      </w:r>
      <w:r>
        <w:t xml:space="preserve"> </w:t>
      </w:r>
    </w:p>
    <w:p w:rsidR="00506142" w:rsidRPr="00B4479A" w:rsidRDefault="003B2EEF" w:rsidP="00506142">
      <w:pPr>
        <w:pStyle w:val="LDMinuteParagraph"/>
      </w:pPr>
      <w:r w:rsidRPr="00B4479A">
        <w:t>Th</w:t>
      </w:r>
      <w:r w:rsidR="007005C4">
        <w:t>is instrument</w:t>
      </w:r>
      <w:r w:rsidRPr="00B4479A">
        <w:t xml:space="preserve"> has been made by the </w:t>
      </w:r>
      <w:r w:rsidR="003A42F3">
        <w:t xml:space="preserve">Acting </w:t>
      </w:r>
      <w:r w:rsidRPr="00B4479A">
        <w:t xml:space="preserve">Chief Executive </w:t>
      </w:r>
      <w:r w:rsidR="009B015D">
        <w:t>Officer of the Australian Maritime Safety Authority</w:t>
      </w:r>
      <w:r w:rsidRPr="00B4479A">
        <w:t>, in accordance with su</w:t>
      </w:r>
      <w:r w:rsidR="00A302C2">
        <w:t>bsec</w:t>
      </w:r>
      <w:r w:rsidRPr="00B4479A">
        <w:t xml:space="preserve">tion </w:t>
      </w:r>
      <w:r w:rsidR="007005C4">
        <w:t>49</w:t>
      </w:r>
      <w:r w:rsidR="00A302C2">
        <w:t>(4</w:t>
      </w:r>
      <w:r w:rsidRPr="00B4479A">
        <w:t xml:space="preserve">) of </w:t>
      </w:r>
      <w:r w:rsidR="00A302C2">
        <w:t xml:space="preserve">the </w:t>
      </w:r>
      <w:r w:rsidR="00A302C2">
        <w:rPr>
          <w:i/>
        </w:rPr>
        <w:t>Australian Maritime Authority Act 1990</w:t>
      </w:r>
      <w:r w:rsidRPr="00B4479A">
        <w:t>.</w:t>
      </w:r>
    </w:p>
    <w:sectPr w:rsidR="00506142" w:rsidRPr="00B4479A" w:rsidSect="002706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800" w:bottom="539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BB" w:rsidRDefault="003F59BB">
      <w:r>
        <w:separator/>
      </w:r>
    </w:p>
  </w:endnote>
  <w:endnote w:type="continuationSeparator" w:id="0">
    <w:p w:rsidR="003F59BB" w:rsidRDefault="003F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7F" w:rsidRDefault="00D60F7F" w:rsidP="00760EA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60F7F" w:rsidRDefault="00D60F7F" w:rsidP="00B4479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7F" w:rsidRPr="00506142" w:rsidRDefault="00506142" w:rsidP="00506142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B84FEA">
      <w:rPr>
        <w:rFonts w:ascii="Arial" w:hAnsi="Arial" w:cs="Arial"/>
        <w:i/>
        <w:sz w:val="16"/>
        <w:szCs w:val="16"/>
      </w:rPr>
      <w:t>Marine Ord</w:t>
    </w:r>
    <w:r>
      <w:rPr>
        <w:rFonts w:ascii="Arial" w:hAnsi="Arial" w:cs="Arial"/>
        <w:i/>
        <w:sz w:val="16"/>
        <w:szCs w:val="16"/>
      </w:rPr>
      <w:t>er</w:t>
    </w:r>
    <w:r w:rsidR="00D67C30">
      <w:rPr>
        <w:rFonts w:ascii="Arial" w:hAnsi="Arial" w:cs="Arial"/>
        <w:i/>
        <w:sz w:val="16"/>
        <w:szCs w:val="16"/>
      </w:rPr>
      <w:t xml:space="preserve"> 21 (Safety of navigation and emergency procedures) Modification 2013 (No. 1)</w:t>
    </w:r>
    <w:r>
      <w:rPr>
        <w:rFonts w:ascii="Arial" w:hAnsi="Arial" w:cs="Arial"/>
        <w:sz w:val="16"/>
        <w:szCs w:val="16"/>
      </w:rPr>
      <w:tab/>
    </w:r>
    <w:r w:rsidRPr="00DE2A5F">
      <w:rPr>
        <w:rStyle w:val="PageNumber"/>
        <w:rFonts w:ascii="Arial" w:hAnsi="Arial" w:cs="Arial"/>
        <w:sz w:val="16"/>
        <w:szCs w:val="16"/>
      </w:rPr>
      <w:fldChar w:fldCharType="begin"/>
    </w:r>
    <w:r w:rsidRPr="00DE2A5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DE2A5F">
      <w:rPr>
        <w:rStyle w:val="PageNumber"/>
        <w:rFonts w:ascii="Arial" w:hAnsi="Arial" w:cs="Arial"/>
        <w:sz w:val="16"/>
        <w:szCs w:val="16"/>
      </w:rPr>
      <w:fldChar w:fldCharType="separate"/>
    </w:r>
    <w:r w:rsidR="0028625B">
      <w:rPr>
        <w:rStyle w:val="PageNumber"/>
        <w:rFonts w:ascii="Arial" w:hAnsi="Arial" w:cs="Arial"/>
        <w:noProof/>
        <w:sz w:val="16"/>
        <w:szCs w:val="16"/>
      </w:rPr>
      <w:t>2</w:t>
    </w:r>
    <w:r w:rsidRPr="00DE2A5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30" w:rsidRPr="00506142" w:rsidRDefault="00D67C30" w:rsidP="00D67C30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B84FEA">
      <w:rPr>
        <w:rFonts w:ascii="Arial" w:hAnsi="Arial" w:cs="Arial"/>
        <w:i/>
        <w:sz w:val="16"/>
        <w:szCs w:val="16"/>
      </w:rPr>
      <w:t>Marine Ord</w:t>
    </w:r>
    <w:r>
      <w:rPr>
        <w:rFonts w:ascii="Arial" w:hAnsi="Arial" w:cs="Arial"/>
        <w:i/>
        <w:sz w:val="16"/>
        <w:szCs w:val="16"/>
      </w:rPr>
      <w:t>er 21 (Safety of navigation and emergency procedures) Modification 2013 (No. 1)</w:t>
    </w:r>
    <w:r>
      <w:rPr>
        <w:rFonts w:ascii="Arial" w:hAnsi="Arial" w:cs="Arial"/>
        <w:sz w:val="16"/>
        <w:szCs w:val="16"/>
      </w:rPr>
      <w:tab/>
    </w:r>
    <w:r w:rsidRPr="00DE2A5F">
      <w:rPr>
        <w:rStyle w:val="PageNumber"/>
        <w:rFonts w:ascii="Arial" w:hAnsi="Arial" w:cs="Arial"/>
        <w:sz w:val="16"/>
        <w:szCs w:val="16"/>
      </w:rPr>
      <w:fldChar w:fldCharType="begin"/>
    </w:r>
    <w:r w:rsidRPr="00DE2A5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DE2A5F">
      <w:rPr>
        <w:rStyle w:val="PageNumber"/>
        <w:rFonts w:ascii="Arial" w:hAnsi="Arial" w:cs="Arial"/>
        <w:sz w:val="16"/>
        <w:szCs w:val="16"/>
      </w:rPr>
      <w:fldChar w:fldCharType="separate"/>
    </w:r>
    <w:r w:rsidR="0028625B">
      <w:rPr>
        <w:rStyle w:val="PageNumber"/>
        <w:rFonts w:ascii="Arial" w:hAnsi="Arial" w:cs="Arial"/>
        <w:noProof/>
        <w:sz w:val="16"/>
        <w:szCs w:val="16"/>
      </w:rPr>
      <w:t>1</w:t>
    </w:r>
    <w:r w:rsidRPr="00DE2A5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BB" w:rsidRDefault="003F59BB">
      <w:r>
        <w:separator/>
      </w:r>
    </w:p>
  </w:footnote>
  <w:footnote w:type="continuationSeparator" w:id="0">
    <w:p w:rsidR="003F59BB" w:rsidRDefault="003F5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7F" w:rsidRDefault="00D60F7F" w:rsidP="00545B5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D60F7F" w:rsidRDefault="00D60F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5B" w:rsidRDefault="002862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5B" w:rsidRDefault="002862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8DE"/>
    <w:multiLevelType w:val="hybridMultilevel"/>
    <w:tmpl w:val="9F2E338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E2EF5"/>
    <w:multiLevelType w:val="hybridMultilevel"/>
    <w:tmpl w:val="E306103C"/>
    <w:lvl w:ilvl="0" w:tplc="4600DD6A">
      <w:start w:val="1"/>
      <w:numFmt w:val="decimal"/>
      <w:pStyle w:val="LDMinuteParagraph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BB"/>
    <w:rsid w:val="00007792"/>
    <w:rsid w:val="000479EC"/>
    <w:rsid w:val="0006314D"/>
    <w:rsid w:val="00083A6A"/>
    <w:rsid w:val="000A4D2C"/>
    <w:rsid w:val="000A6F6F"/>
    <w:rsid w:val="00112E0F"/>
    <w:rsid w:val="001710F5"/>
    <w:rsid w:val="00187967"/>
    <w:rsid w:val="001D419C"/>
    <w:rsid w:val="001E6C21"/>
    <w:rsid w:val="001F02B3"/>
    <w:rsid w:val="00255D36"/>
    <w:rsid w:val="00270686"/>
    <w:rsid w:val="0028625B"/>
    <w:rsid w:val="002D7C61"/>
    <w:rsid w:val="003141EB"/>
    <w:rsid w:val="00317AE8"/>
    <w:rsid w:val="00321E86"/>
    <w:rsid w:val="0032325C"/>
    <w:rsid w:val="003414F7"/>
    <w:rsid w:val="00346D0C"/>
    <w:rsid w:val="003478EB"/>
    <w:rsid w:val="00367A46"/>
    <w:rsid w:val="003A42F3"/>
    <w:rsid w:val="003B0E6E"/>
    <w:rsid w:val="003B2EEF"/>
    <w:rsid w:val="003C0D84"/>
    <w:rsid w:val="003C1DE7"/>
    <w:rsid w:val="003E441D"/>
    <w:rsid w:val="003F59BB"/>
    <w:rsid w:val="00413F57"/>
    <w:rsid w:val="00430134"/>
    <w:rsid w:val="00432C95"/>
    <w:rsid w:val="004511D5"/>
    <w:rsid w:val="00481043"/>
    <w:rsid w:val="004E3842"/>
    <w:rsid w:val="00506142"/>
    <w:rsid w:val="005173EE"/>
    <w:rsid w:val="00522EFF"/>
    <w:rsid w:val="00524E04"/>
    <w:rsid w:val="00545B58"/>
    <w:rsid w:val="00557E3B"/>
    <w:rsid w:val="0059658F"/>
    <w:rsid w:val="005B52F3"/>
    <w:rsid w:val="005D36B5"/>
    <w:rsid w:val="005F3B6C"/>
    <w:rsid w:val="0066131D"/>
    <w:rsid w:val="006A6E0B"/>
    <w:rsid w:val="006C119E"/>
    <w:rsid w:val="006E2A8C"/>
    <w:rsid w:val="007005C4"/>
    <w:rsid w:val="00726864"/>
    <w:rsid w:val="00760EAE"/>
    <w:rsid w:val="007B1B94"/>
    <w:rsid w:val="0081653B"/>
    <w:rsid w:val="0085034C"/>
    <w:rsid w:val="00852177"/>
    <w:rsid w:val="008E2884"/>
    <w:rsid w:val="009030D5"/>
    <w:rsid w:val="00974171"/>
    <w:rsid w:val="00975847"/>
    <w:rsid w:val="00990056"/>
    <w:rsid w:val="009930DC"/>
    <w:rsid w:val="009975F2"/>
    <w:rsid w:val="009A3D84"/>
    <w:rsid w:val="009B015D"/>
    <w:rsid w:val="009B2616"/>
    <w:rsid w:val="009C3750"/>
    <w:rsid w:val="009F7B4D"/>
    <w:rsid w:val="00A302C2"/>
    <w:rsid w:val="00A346B9"/>
    <w:rsid w:val="00A42FE5"/>
    <w:rsid w:val="00A53961"/>
    <w:rsid w:val="00AD3979"/>
    <w:rsid w:val="00AF16BD"/>
    <w:rsid w:val="00B1667C"/>
    <w:rsid w:val="00B36E48"/>
    <w:rsid w:val="00B4479A"/>
    <w:rsid w:val="00B95EA6"/>
    <w:rsid w:val="00B97324"/>
    <w:rsid w:val="00BA6239"/>
    <w:rsid w:val="00BB6EA6"/>
    <w:rsid w:val="00BC2969"/>
    <w:rsid w:val="00BE7ADA"/>
    <w:rsid w:val="00C061DE"/>
    <w:rsid w:val="00D37A0B"/>
    <w:rsid w:val="00D60F7F"/>
    <w:rsid w:val="00D67C30"/>
    <w:rsid w:val="00DE2E3D"/>
    <w:rsid w:val="00DE752E"/>
    <w:rsid w:val="00E06C2B"/>
    <w:rsid w:val="00E118EB"/>
    <w:rsid w:val="00E14DCC"/>
    <w:rsid w:val="00E26261"/>
    <w:rsid w:val="00E2679C"/>
    <w:rsid w:val="00E369B8"/>
    <w:rsid w:val="00E576E4"/>
    <w:rsid w:val="00E90ECA"/>
    <w:rsid w:val="00E93483"/>
    <w:rsid w:val="00EE71A2"/>
    <w:rsid w:val="00F0537A"/>
    <w:rsid w:val="00F2755C"/>
    <w:rsid w:val="00F30FE9"/>
    <w:rsid w:val="00F5165B"/>
    <w:rsid w:val="00F54626"/>
    <w:rsid w:val="00F63BD0"/>
    <w:rsid w:val="00F660D0"/>
    <w:rsid w:val="00F8601E"/>
    <w:rsid w:val="00FB71D1"/>
    <w:rsid w:val="00FC20F7"/>
    <w:rsid w:val="00FD5DBE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Title">
    <w:name w:val="LDTitle"/>
    <w:rsid w:val="009030D5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9030D5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9030D5"/>
    <w:pPr>
      <w:keepNext/>
      <w:spacing w:before="180" w:after="60"/>
      <w:ind w:left="720" w:hanging="720"/>
    </w:pPr>
    <w:rPr>
      <w:b/>
    </w:rPr>
  </w:style>
  <w:style w:type="paragraph" w:customStyle="1" w:styleId="LDBodytext">
    <w:name w:val="LDBody text"/>
    <w:link w:val="LDBodytextChar"/>
    <w:rsid w:val="009030D5"/>
    <w:rPr>
      <w:sz w:val="24"/>
      <w:szCs w:val="24"/>
      <w:lang w:eastAsia="en-US"/>
    </w:rPr>
  </w:style>
  <w:style w:type="paragraph" w:customStyle="1" w:styleId="LDClause">
    <w:name w:val="LDClause"/>
    <w:basedOn w:val="LDBodytext"/>
    <w:rsid w:val="009030D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rsid w:val="009030D5"/>
    <w:pPr>
      <w:ind w:left="738" w:hanging="851"/>
    </w:pPr>
  </w:style>
  <w:style w:type="paragraph" w:customStyle="1" w:styleId="LDAmendInstruction">
    <w:name w:val="LDAmendInstruction"/>
    <w:basedOn w:val="LDScheduleClause"/>
    <w:next w:val="LDAmendText"/>
    <w:rsid w:val="009030D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030D5"/>
    <w:pPr>
      <w:spacing w:before="60" w:after="60"/>
      <w:ind w:left="964"/>
    </w:pPr>
  </w:style>
  <w:style w:type="character" w:customStyle="1" w:styleId="LDBodytextChar">
    <w:name w:val="LDBody text Char"/>
    <w:basedOn w:val="DefaultParagraphFont"/>
    <w:link w:val="LDBodytext"/>
    <w:rsid w:val="009030D5"/>
    <w:rPr>
      <w:sz w:val="24"/>
      <w:szCs w:val="24"/>
      <w:lang w:val="en-AU" w:eastAsia="en-US" w:bidi="ar-SA"/>
    </w:rPr>
  </w:style>
  <w:style w:type="character" w:customStyle="1" w:styleId="LDCitation">
    <w:name w:val="LDCitation"/>
    <w:basedOn w:val="DefaultParagraphFont"/>
    <w:rsid w:val="009030D5"/>
    <w:rPr>
      <w:i/>
      <w:iCs/>
    </w:rPr>
  </w:style>
  <w:style w:type="paragraph" w:customStyle="1" w:styleId="LDClauseHeading">
    <w:name w:val="LDClauseHeading"/>
    <w:basedOn w:val="LDTitle"/>
    <w:next w:val="LDClause"/>
    <w:rsid w:val="009030D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9030D5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9030D5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9030D5"/>
    <w:pPr>
      <w:pBdr>
        <w:bottom w:val="single" w:sz="2" w:space="0" w:color="auto"/>
      </w:pBdr>
      <w:spacing w:after="0"/>
    </w:pPr>
  </w:style>
  <w:style w:type="paragraph" w:styleId="BodyText">
    <w:name w:val="Body Text"/>
    <w:basedOn w:val="Normal"/>
    <w:rsid w:val="00FD5DBE"/>
    <w:pPr>
      <w:spacing w:after="120"/>
    </w:pPr>
  </w:style>
  <w:style w:type="paragraph" w:customStyle="1" w:styleId="LDFileRef">
    <w:name w:val="LDFileRef"/>
    <w:basedOn w:val="LDBodytext"/>
    <w:rsid w:val="00FD5DBE"/>
    <w:pPr>
      <w:widowControl w:val="0"/>
      <w:spacing w:after="240"/>
      <w:contextualSpacing/>
    </w:pPr>
    <w:rPr>
      <w:bCs/>
      <w:sz w:val="20"/>
      <w:szCs w:val="21"/>
    </w:rPr>
  </w:style>
  <w:style w:type="paragraph" w:customStyle="1" w:styleId="LDFollowing">
    <w:name w:val="LDFollowing"/>
    <w:basedOn w:val="LDDate"/>
    <w:next w:val="LDBodytext"/>
    <w:rsid w:val="009030D5"/>
    <w:pPr>
      <w:spacing w:before="60"/>
    </w:pPr>
  </w:style>
  <w:style w:type="paragraph" w:customStyle="1" w:styleId="LDFooter">
    <w:name w:val="LDFooter"/>
    <w:basedOn w:val="LDBodytext"/>
    <w:rsid w:val="009030D5"/>
    <w:pPr>
      <w:tabs>
        <w:tab w:val="right" w:pos="8505"/>
      </w:tabs>
    </w:pPr>
    <w:rPr>
      <w:sz w:val="20"/>
    </w:rPr>
  </w:style>
  <w:style w:type="paragraph" w:customStyle="1" w:styleId="LDMinHeading">
    <w:name w:val="LDMinHeading"/>
    <w:basedOn w:val="LDBodytext"/>
    <w:link w:val="LDMinHeadingChar"/>
    <w:rsid w:val="00FD5DBE"/>
    <w:pPr>
      <w:widowControl w:val="0"/>
      <w:spacing w:before="120" w:after="120"/>
      <w:ind w:left="1418" w:hanging="1418"/>
    </w:pPr>
    <w:rPr>
      <w:bCs/>
      <w:szCs w:val="21"/>
    </w:rPr>
  </w:style>
  <w:style w:type="character" w:customStyle="1" w:styleId="LDMinHeadingChar">
    <w:name w:val="LDMinHeading Char"/>
    <w:basedOn w:val="LDBodytextChar"/>
    <w:link w:val="LDMinHeading"/>
    <w:rsid w:val="00FD5DBE"/>
    <w:rPr>
      <w:bCs/>
      <w:sz w:val="24"/>
      <w:szCs w:val="21"/>
      <w:lang w:val="en-AU" w:eastAsia="en-US" w:bidi="ar-SA"/>
    </w:rPr>
  </w:style>
  <w:style w:type="paragraph" w:customStyle="1" w:styleId="LDMinuteHead">
    <w:name w:val="LDMinuteHead"/>
    <w:next w:val="LDFileRef"/>
    <w:rsid w:val="00FD5DBE"/>
    <w:pPr>
      <w:widowControl w:val="0"/>
      <w:spacing w:before="120" w:after="120"/>
    </w:pPr>
    <w:rPr>
      <w:rFonts w:ascii="Arial" w:hAnsi="Arial"/>
      <w:b/>
      <w:sz w:val="28"/>
      <w:szCs w:val="28"/>
      <w:lang w:eastAsia="en-US"/>
    </w:rPr>
  </w:style>
  <w:style w:type="paragraph" w:customStyle="1" w:styleId="LDNote">
    <w:name w:val="LDNote"/>
    <w:basedOn w:val="LDClause"/>
    <w:rsid w:val="009030D5"/>
    <w:pPr>
      <w:ind w:firstLine="0"/>
    </w:pPr>
    <w:rPr>
      <w:sz w:val="20"/>
    </w:rPr>
  </w:style>
  <w:style w:type="paragraph" w:customStyle="1" w:styleId="LDNotePara">
    <w:name w:val="LDNotePara"/>
    <w:basedOn w:val="LDNote"/>
    <w:rsid w:val="009030D5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9030D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9030D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9030D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ParagraphHead">
    <w:name w:val="LDParagraphHead"/>
    <w:basedOn w:val="LDMinHeading"/>
    <w:next w:val="LDBodytext"/>
    <w:rsid w:val="00FD5DBE"/>
    <w:pPr>
      <w:spacing w:before="240"/>
    </w:pPr>
    <w:rPr>
      <w:b/>
    </w:rPr>
  </w:style>
  <w:style w:type="paragraph" w:customStyle="1" w:styleId="LDReference">
    <w:name w:val="LDReference"/>
    <w:basedOn w:val="LDTitle"/>
    <w:rsid w:val="009030D5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9030D5"/>
  </w:style>
  <w:style w:type="paragraph" w:customStyle="1" w:styleId="LDSchedSubclHead">
    <w:name w:val="LDSchedSubclHead"/>
    <w:basedOn w:val="LDScheduleClauseHead"/>
    <w:rsid w:val="009030D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Scheduleheading">
    <w:name w:val="LDSchedule heading"/>
    <w:basedOn w:val="LDTitle"/>
    <w:next w:val="LDBodytext"/>
    <w:rsid w:val="009030D5"/>
    <w:pPr>
      <w:keepNext/>
      <w:tabs>
        <w:tab w:val="left" w:pos="1843"/>
      </w:tabs>
      <w:spacing w:after="120"/>
      <w:ind w:left="1843" w:hanging="1843"/>
    </w:pPr>
    <w:rPr>
      <w:rFonts w:cs="Arial"/>
      <w:b/>
      <w:sz w:val="26"/>
    </w:rPr>
  </w:style>
  <w:style w:type="paragraph" w:customStyle="1" w:styleId="LDSignatory">
    <w:name w:val="LDSignatory"/>
    <w:basedOn w:val="LDBodytext"/>
    <w:next w:val="LDBodytext"/>
    <w:link w:val="LDSignatoryChar"/>
    <w:rsid w:val="009030D5"/>
    <w:pPr>
      <w:keepNext/>
      <w:spacing w:before="1440"/>
    </w:pPr>
  </w:style>
  <w:style w:type="paragraph" w:customStyle="1" w:styleId="LDSubclauseHead">
    <w:name w:val="LDSubclauseHead"/>
    <w:basedOn w:val="LDClauseHeading"/>
    <w:rsid w:val="009030D5"/>
    <w:rPr>
      <w:b w:val="0"/>
    </w:rPr>
  </w:style>
  <w:style w:type="paragraph" w:customStyle="1" w:styleId="LDTableheading">
    <w:name w:val="LDTableheading"/>
    <w:basedOn w:val="LDBodytext"/>
    <w:rsid w:val="009030D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030D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MinuteParagraph">
    <w:name w:val="LDMinuteParagraph"/>
    <w:basedOn w:val="Normal"/>
    <w:rsid w:val="00E576E4"/>
    <w:pPr>
      <w:numPr>
        <w:numId w:val="1"/>
      </w:numPr>
      <w:tabs>
        <w:tab w:val="left" w:pos="360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Header">
    <w:name w:val="header"/>
    <w:basedOn w:val="Normal"/>
    <w:rsid w:val="00432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2C95"/>
    <w:pPr>
      <w:tabs>
        <w:tab w:val="center" w:pos="4153"/>
        <w:tab w:val="right" w:pos="8306"/>
      </w:tabs>
    </w:pPr>
  </w:style>
  <w:style w:type="paragraph" w:customStyle="1" w:styleId="LDDivision">
    <w:name w:val="LDDivision"/>
    <w:basedOn w:val="LDBodytext"/>
    <w:next w:val="LDClauseHeading"/>
    <w:rsid w:val="009030D5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LDpenalty">
    <w:name w:val="LDpenalty"/>
    <w:basedOn w:val="LDClause"/>
    <w:rsid w:val="009030D5"/>
    <w:pPr>
      <w:ind w:left="1134" w:firstLine="0"/>
    </w:pPr>
  </w:style>
  <w:style w:type="paragraph" w:customStyle="1" w:styleId="LDquery">
    <w:name w:val="LDquery"/>
    <w:basedOn w:val="LDClause"/>
    <w:rsid w:val="009030D5"/>
    <w:rPr>
      <w:b/>
      <w:i/>
    </w:rPr>
  </w:style>
  <w:style w:type="character" w:customStyle="1" w:styleId="LDSignatoryChar">
    <w:name w:val="LDSignatory Char"/>
    <w:basedOn w:val="LDBodytextChar"/>
    <w:link w:val="LDSignatory"/>
    <w:rsid w:val="009030D5"/>
    <w:rPr>
      <w:sz w:val="24"/>
      <w:szCs w:val="24"/>
      <w:lang w:val="en-AU" w:eastAsia="en-US" w:bidi="ar-SA"/>
    </w:rPr>
  </w:style>
  <w:style w:type="paragraph" w:customStyle="1" w:styleId="LDSubdivision">
    <w:name w:val="LDSubdivision"/>
    <w:basedOn w:val="LDDivision"/>
    <w:next w:val="LDClauseHeading"/>
    <w:rsid w:val="009030D5"/>
    <w:pPr>
      <w:spacing w:after="240" w:line="260" w:lineRule="atLeast"/>
    </w:pPr>
    <w:rPr>
      <w:i/>
      <w:sz w:val="26"/>
    </w:rPr>
  </w:style>
  <w:style w:type="paragraph" w:customStyle="1" w:styleId="LDTablespace">
    <w:name w:val="LDTablespace"/>
    <w:basedOn w:val="LDBodytext"/>
    <w:rsid w:val="009030D5"/>
    <w:pPr>
      <w:spacing w:before="120"/>
    </w:pPr>
  </w:style>
  <w:style w:type="paragraph" w:customStyle="1" w:styleId="LDSchedDivision">
    <w:name w:val="LDSchedDivision"/>
    <w:basedOn w:val="LDScheduleheading"/>
    <w:rsid w:val="009030D5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LDschedP1a">
    <w:name w:val="LDschedP1(a)"/>
    <w:basedOn w:val="LDTabletext"/>
    <w:qFormat/>
    <w:rsid w:val="009030D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schedP2i">
    <w:name w:val="LDschedP2(i)"/>
    <w:basedOn w:val="LDschedP1a"/>
    <w:qFormat/>
    <w:rsid w:val="009030D5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schedP3A">
    <w:name w:val="LDschedP3(A)"/>
    <w:basedOn w:val="LDschedP2i"/>
    <w:rsid w:val="009030D5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character" w:styleId="PageNumber">
    <w:name w:val="page number"/>
    <w:basedOn w:val="DefaultParagraphFont"/>
    <w:rsid w:val="00506142"/>
  </w:style>
  <w:style w:type="paragraph" w:styleId="BalloonText">
    <w:name w:val="Balloon Text"/>
    <w:basedOn w:val="Normal"/>
    <w:link w:val="BalloonTextChar"/>
    <w:rsid w:val="009A3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D84"/>
    <w:rPr>
      <w:rFonts w:ascii="Tahoma" w:hAnsi="Tahoma" w:cs="Tahoma"/>
      <w:sz w:val="16"/>
      <w:szCs w:val="16"/>
      <w:lang w:eastAsia="en-US"/>
    </w:rPr>
  </w:style>
  <w:style w:type="paragraph" w:customStyle="1" w:styleId="NormalParagraphStyle">
    <w:name w:val="NormalParagraphStyle"/>
    <w:basedOn w:val="Normal"/>
    <w:rsid w:val="0066131D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Title">
    <w:name w:val="LDTitle"/>
    <w:rsid w:val="009030D5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9030D5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9030D5"/>
    <w:pPr>
      <w:keepNext/>
      <w:spacing w:before="180" w:after="60"/>
      <w:ind w:left="720" w:hanging="720"/>
    </w:pPr>
    <w:rPr>
      <w:b/>
    </w:rPr>
  </w:style>
  <w:style w:type="paragraph" w:customStyle="1" w:styleId="LDBodytext">
    <w:name w:val="LDBody text"/>
    <w:link w:val="LDBodytextChar"/>
    <w:rsid w:val="009030D5"/>
    <w:rPr>
      <w:sz w:val="24"/>
      <w:szCs w:val="24"/>
      <w:lang w:eastAsia="en-US"/>
    </w:rPr>
  </w:style>
  <w:style w:type="paragraph" w:customStyle="1" w:styleId="LDClause">
    <w:name w:val="LDClause"/>
    <w:basedOn w:val="LDBodytext"/>
    <w:rsid w:val="009030D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rsid w:val="009030D5"/>
    <w:pPr>
      <w:ind w:left="738" w:hanging="851"/>
    </w:pPr>
  </w:style>
  <w:style w:type="paragraph" w:customStyle="1" w:styleId="LDAmendInstruction">
    <w:name w:val="LDAmendInstruction"/>
    <w:basedOn w:val="LDScheduleClause"/>
    <w:next w:val="LDAmendText"/>
    <w:rsid w:val="009030D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030D5"/>
    <w:pPr>
      <w:spacing w:before="60" w:after="60"/>
      <w:ind w:left="964"/>
    </w:pPr>
  </w:style>
  <w:style w:type="character" w:customStyle="1" w:styleId="LDBodytextChar">
    <w:name w:val="LDBody text Char"/>
    <w:basedOn w:val="DefaultParagraphFont"/>
    <w:link w:val="LDBodytext"/>
    <w:rsid w:val="009030D5"/>
    <w:rPr>
      <w:sz w:val="24"/>
      <w:szCs w:val="24"/>
      <w:lang w:val="en-AU" w:eastAsia="en-US" w:bidi="ar-SA"/>
    </w:rPr>
  </w:style>
  <w:style w:type="character" w:customStyle="1" w:styleId="LDCitation">
    <w:name w:val="LDCitation"/>
    <w:basedOn w:val="DefaultParagraphFont"/>
    <w:rsid w:val="009030D5"/>
    <w:rPr>
      <w:i/>
      <w:iCs/>
    </w:rPr>
  </w:style>
  <w:style w:type="paragraph" w:customStyle="1" w:styleId="LDClauseHeading">
    <w:name w:val="LDClauseHeading"/>
    <w:basedOn w:val="LDTitle"/>
    <w:next w:val="LDClause"/>
    <w:rsid w:val="009030D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9030D5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9030D5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9030D5"/>
    <w:pPr>
      <w:pBdr>
        <w:bottom w:val="single" w:sz="2" w:space="0" w:color="auto"/>
      </w:pBdr>
      <w:spacing w:after="0"/>
    </w:pPr>
  </w:style>
  <w:style w:type="paragraph" w:styleId="BodyText">
    <w:name w:val="Body Text"/>
    <w:basedOn w:val="Normal"/>
    <w:rsid w:val="00FD5DBE"/>
    <w:pPr>
      <w:spacing w:after="120"/>
    </w:pPr>
  </w:style>
  <w:style w:type="paragraph" w:customStyle="1" w:styleId="LDFileRef">
    <w:name w:val="LDFileRef"/>
    <w:basedOn w:val="LDBodytext"/>
    <w:rsid w:val="00FD5DBE"/>
    <w:pPr>
      <w:widowControl w:val="0"/>
      <w:spacing w:after="240"/>
      <w:contextualSpacing/>
    </w:pPr>
    <w:rPr>
      <w:bCs/>
      <w:sz w:val="20"/>
      <w:szCs w:val="21"/>
    </w:rPr>
  </w:style>
  <w:style w:type="paragraph" w:customStyle="1" w:styleId="LDFollowing">
    <w:name w:val="LDFollowing"/>
    <w:basedOn w:val="LDDate"/>
    <w:next w:val="LDBodytext"/>
    <w:rsid w:val="009030D5"/>
    <w:pPr>
      <w:spacing w:before="60"/>
    </w:pPr>
  </w:style>
  <w:style w:type="paragraph" w:customStyle="1" w:styleId="LDFooter">
    <w:name w:val="LDFooter"/>
    <w:basedOn w:val="LDBodytext"/>
    <w:rsid w:val="009030D5"/>
    <w:pPr>
      <w:tabs>
        <w:tab w:val="right" w:pos="8505"/>
      </w:tabs>
    </w:pPr>
    <w:rPr>
      <w:sz w:val="20"/>
    </w:rPr>
  </w:style>
  <w:style w:type="paragraph" w:customStyle="1" w:styleId="LDMinHeading">
    <w:name w:val="LDMinHeading"/>
    <w:basedOn w:val="LDBodytext"/>
    <w:link w:val="LDMinHeadingChar"/>
    <w:rsid w:val="00FD5DBE"/>
    <w:pPr>
      <w:widowControl w:val="0"/>
      <w:spacing w:before="120" w:after="120"/>
      <w:ind w:left="1418" w:hanging="1418"/>
    </w:pPr>
    <w:rPr>
      <w:bCs/>
      <w:szCs w:val="21"/>
    </w:rPr>
  </w:style>
  <w:style w:type="character" w:customStyle="1" w:styleId="LDMinHeadingChar">
    <w:name w:val="LDMinHeading Char"/>
    <w:basedOn w:val="LDBodytextChar"/>
    <w:link w:val="LDMinHeading"/>
    <w:rsid w:val="00FD5DBE"/>
    <w:rPr>
      <w:bCs/>
      <w:sz w:val="24"/>
      <w:szCs w:val="21"/>
      <w:lang w:val="en-AU" w:eastAsia="en-US" w:bidi="ar-SA"/>
    </w:rPr>
  </w:style>
  <w:style w:type="paragraph" w:customStyle="1" w:styleId="LDMinuteHead">
    <w:name w:val="LDMinuteHead"/>
    <w:next w:val="LDFileRef"/>
    <w:rsid w:val="00FD5DBE"/>
    <w:pPr>
      <w:widowControl w:val="0"/>
      <w:spacing w:before="120" w:after="120"/>
    </w:pPr>
    <w:rPr>
      <w:rFonts w:ascii="Arial" w:hAnsi="Arial"/>
      <w:b/>
      <w:sz w:val="28"/>
      <w:szCs w:val="28"/>
      <w:lang w:eastAsia="en-US"/>
    </w:rPr>
  </w:style>
  <w:style w:type="paragraph" w:customStyle="1" w:styleId="LDNote">
    <w:name w:val="LDNote"/>
    <w:basedOn w:val="LDClause"/>
    <w:rsid w:val="009030D5"/>
    <w:pPr>
      <w:ind w:firstLine="0"/>
    </w:pPr>
    <w:rPr>
      <w:sz w:val="20"/>
    </w:rPr>
  </w:style>
  <w:style w:type="paragraph" w:customStyle="1" w:styleId="LDNotePara">
    <w:name w:val="LDNotePara"/>
    <w:basedOn w:val="LDNote"/>
    <w:rsid w:val="009030D5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9030D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9030D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9030D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ParagraphHead">
    <w:name w:val="LDParagraphHead"/>
    <w:basedOn w:val="LDMinHeading"/>
    <w:next w:val="LDBodytext"/>
    <w:rsid w:val="00FD5DBE"/>
    <w:pPr>
      <w:spacing w:before="240"/>
    </w:pPr>
    <w:rPr>
      <w:b/>
    </w:rPr>
  </w:style>
  <w:style w:type="paragraph" w:customStyle="1" w:styleId="LDReference">
    <w:name w:val="LDReference"/>
    <w:basedOn w:val="LDTitle"/>
    <w:rsid w:val="009030D5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9030D5"/>
  </w:style>
  <w:style w:type="paragraph" w:customStyle="1" w:styleId="LDSchedSubclHead">
    <w:name w:val="LDSchedSubclHead"/>
    <w:basedOn w:val="LDScheduleClauseHead"/>
    <w:rsid w:val="009030D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Scheduleheading">
    <w:name w:val="LDSchedule heading"/>
    <w:basedOn w:val="LDTitle"/>
    <w:next w:val="LDBodytext"/>
    <w:rsid w:val="009030D5"/>
    <w:pPr>
      <w:keepNext/>
      <w:tabs>
        <w:tab w:val="left" w:pos="1843"/>
      </w:tabs>
      <w:spacing w:after="120"/>
      <w:ind w:left="1843" w:hanging="1843"/>
    </w:pPr>
    <w:rPr>
      <w:rFonts w:cs="Arial"/>
      <w:b/>
      <w:sz w:val="26"/>
    </w:rPr>
  </w:style>
  <w:style w:type="paragraph" w:customStyle="1" w:styleId="LDSignatory">
    <w:name w:val="LDSignatory"/>
    <w:basedOn w:val="LDBodytext"/>
    <w:next w:val="LDBodytext"/>
    <w:link w:val="LDSignatoryChar"/>
    <w:rsid w:val="009030D5"/>
    <w:pPr>
      <w:keepNext/>
      <w:spacing w:before="1440"/>
    </w:pPr>
  </w:style>
  <w:style w:type="paragraph" w:customStyle="1" w:styleId="LDSubclauseHead">
    <w:name w:val="LDSubclauseHead"/>
    <w:basedOn w:val="LDClauseHeading"/>
    <w:rsid w:val="009030D5"/>
    <w:rPr>
      <w:b w:val="0"/>
    </w:rPr>
  </w:style>
  <w:style w:type="paragraph" w:customStyle="1" w:styleId="LDTableheading">
    <w:name w:val="LDTableheading"/>
    <w:basedOn w:val="LDBodytext"/>
    <w:rsid w:val="009030D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030D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MinuteParagraph">
    <w:name w:val="LDMinuteParagraph"/>
    <w:basedOn w:val="Normal"/>
    <w:rsid w:val="00E576E4"/>
    <w:pPr>
      <w:numPr>
        <w:numId w:val="1"/>
      </w:numPr>
      <w:tabs>
        <w:tab w:val="left" w:pos="360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Header">
    <w:name w:val="header"/>
    <w:basedOn w:val="Normal"/>
    <w:rsid w:val="00432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2C95"/>
    <w:pPr>
      <w:tabs>
        <w:tab w:val="center" w:pos="4153"/>
        <w:tab w:val="right" w:pos="8306"/>
      </w:tabs>
    </w:pPr>
  </w:style>
  <w:style w:type="paragraph" w:customStyle="1" w:styleId="LDDivision">
    <w:name w:val="LDDivision"/>
    <w:basedOn w:val="LDBodytext"/>
    <w:next w:val="LDClauseHeading"/>
    <w:rsid w:val="009030D5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LDpenalty">
    <w:name w:val="LDpenalty"/>
    <w:basedOn w:val="LDClause"/>
    <w:rsid w:val="009030D5"/>
    <w:pPr>
      <w:ind w:left="1134" w:firstLine="0"/>
    </w:pPr>
  </w:style>
  <w:style w:type="paragraph" w:customStyle="1" w:styleId="LDquery">
    <w:name w:val="LDquery"/>
    <w:basedOn w:val="LDClause"/>
    <w:rsid w:val="009030D5"/>
    <w:rPr>
      <w:b/>
      <w:i/>
    </w:rPr>
  </w:style>
  <w:style w:type="character" w:customStyle="1" w:styleId="LDSignatoryChar">
    <w:name w:val="LDSignatory Char"/>
    <w:basedOn w:val="LDBodytextChar"/>
    <w:link w:val="LDSignatory"/>
    <w:rsid w:val="009030D5"/>
    <w:rPr>
      <w:sz w:val="24"/>
      <w:szCs w:val="24"/>
      <w:lang w:val="en-AU" w:eastAsia="en-US" w:bidi="ar-SA"/>
    </w:rPr>
  </w:style>
  <w:style w:type="paragraph" w:customStyle="1" w:styleId="LDSubdivision">
    <w:name w:val="LDSubdivision"/>
    <w:basedOn w:val="LDDivision"/>
    <w:next w:val="LDClauseHeading"/>
    <w:rsid w:val="009030D5"/>
    <w:pPr>
      <w:spacing w:after="240" w:line="260" w:lineRule="atLeast"/>
    </w:pPr>
    <w:rPr>
      <w:i/>
      <w:sz w:val="26"/>
    </w:rPr>
  </w:style>
  <w:style w:type="paragraph" w:customStyle="1" w:styleId="LDTablespace">
    <w:name w:val="LDTablespace"/>
    <w:basedOn w:val="LDBodytext"/>
    <w:rsid w:val="009030D5"/>
    <w:pPr>
      <w:spacing w:before="120"/>
    </w:pPr>
  </w:style>
  <w:style w:type="paragraph" w:customStyle="1" w:styleId="LDSchedDivision">
    <w:name w:val="LDSchedDivision"/>
    <w:basedOn w:val="LDScheduleheading"/>
    <w:rsid w:val="009030D5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LDschedP1a">
    <w:name w:val="LDschedP1(a)"/>
    <w:basedOn w:val="LDTabletext"/>
    <w:qFormat/>
    <w:rsid w:val="009030D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schedP2i">
    <w:name w:val="LDschedP2(i)"/>
    <w:basedOn w:val="LDschedP1a"/>
    <w:qFormat/>
    <w:rsid w:val="009030D5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schedP3A">
    <w:name w:val="LDschedP3(A)"/>
    <w:basedOn w:val="LDschedP2i"/>
    <w:rsid w:val="009030D5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character" w:styleId="PageNumber">
    <w:name w:val="page number"/>
    <w:basedOn w:val="DefaultParagraphFont"/>
    <w:rsid w:val="00506142"/>
  </w:style>
  <w:style w:type="paragraph" w:styleId="BalloonText">
    <w:name w:val="Balloon Text"/>
    <w:basedOn w:val="Normal"/>
    <w:link w:val="BalloonTextChar"/>
    <w:rsid w:val="009A3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D84"/>
    <w:rPr>
      <w:rFonts w:ascii="Tahoma" w:hAnsi="Tahoma" w:cs="Tahoma"/>
      <w:sz w:val="16"/>
      <w:szCs w:val="16"/>
      <w:lang w:eastAsia="en-US"/>
    </w:rPr>
  </w:style>
  <w:style w:type="paragraph" w:customStyle="1" w:styleId="NormalParagraphStyle">
    <w:name w:val="NormalParagraphStyle"/>
    <w:basedOn w:val="Normal"/>
    <w:rsid w:val="0066131D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2013-12-10T04:07:00Z</dcterms:created>
  <dcterms:modified xsi:type="dcterms:W3CDTF">2013-12-10T04:07:00Z</dcterms:modified>
</cp:coreProperties>
</file>