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CEC" w:rsidRPr="004B7B69" w:rsidRDefault="000B6E1E" w:rsidP="00A74CEC">
      <w:pPr>
        <w:rPr>
          <w:rFonts w:ascii="Arial" w:hAnsi="Arial" w:cs="Arial"/>
          <w:color w:val="000000"/>
        </w:rPr>
      </w:pPr>
      <w:r>
        <w:rPr>
          <w:rFonts w:ascii="Arial" w:hAnsi="Arial" w:cs="Arial"/>
          <w:noProof/>
          <w:color w:val="000000"/>
          <w:lang w:eastAsia="en-AU"/>
        </w:rPr>
        <w:drawing>
          <wp:inline distT="0" distB="0" distL="0" distR="0">
            <wp:extent cx="3619500" cy="7334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0" cy="733425"/>
                    </a:xfrm>
                    <a:prstGeom prst="rect">
                      <a:avLst/>
                    </a:prstGeom>
                    <a:noFill/>
                    <a:ln>
                      <a:noFill/>
                    </a:ln>
                  </pic:spPr>
                </pic:pic>
              </a:graphicData>
            </a:graphic>
          </wp:inline>
        </w:drawing>
      </w:r>
    </w:p>
    <w:p w:rsidR="00F32174" w:rsidRDefault="00CE066C" w:rsidP="00CE066C">
      <w:pPr>
        <w:pStyle w:val="LDDescription"/>
      </w:pPr>
      <w:r w:rsidRPr="004B7B69">
        <w:t xml:space="preserve">Marine Order </w:t>
      </w:r>
      <w:r w:rsidR="00AE1AFD">
        <w:t>1 (Administration) 2013</w:t>
      </w:r>
    </w:p>
    <w:p w:rsidR="00F32174" w:rsidRPr="008420A4" w:rsidRDefault="00F32174" w:rsidP="00CE066C">
      <w:pPr>
        <w:pStyle w:val="LDDescription"/>
      </w:pPr>
      <w:r>
        <w:t xml:space="preserve">made under the </w:t>
      </w:r>
      <w:r w:rsidR="005712B8">
        <w:rPr>
          <w:i/>
        </w:rPr>
        <w:t>Navigation Act 20</w:t>
      </w:r>
      <w:r w:rsidRPr="00F32174">
        <w:rPr>
          <w:i/>
        </w:rPr>
        <w:t>12</w:t>
      </w:r>
      <w:r w:rsidR="008420A4" w:rsidRPr="008420A4">
        <w:t>, the</w:t>
      </w:r>
      <w:r w:rsidR="008420A4">
        <w:t xml:space="preserve"> </w:t>
      </w:r>
      <w:r w:rsidR="008420A4" w:rsidRPr="00316713">
        <w:rPr>
          <w:i/>
        </w:rPr>
        <w:t>Protection of the Sea (Harmful Anti-fouling Systems) Act 2006</w:t>
      </w:r>
      <w:r w:rsidR="008420A4">
        <w:rPr>
          <w:i/>
        </w:rPr>
        <w:t xml:space="preserve"> </w:t>
      </w:r>
      <w:r w:rsidR="008420A4">
        <w:t xml:space="preserve">and the </w:t>
      </w:r>
      <w:r w:rsidR="008420A4" w:rsidRPr="00316713">
        <w:rPr>
          <w:i/>
        </w:rPr>
        <w:t>Protection of the Sea (Prevention of Pollution from Ships) Act 1983</w:t>
      </w:r>
    </w:p>
    <w:p w:rsidR="007B0E4A" w:rsidRDefault="007B0E4A" w:rsidP="00F33A28">
      <w:pPr>
        <w:pStyle w:val="LDBodytext"/>
      </w:pPr>
      <w:r>
        <w:t xml:space="preserve">Compilation no. </w:t>
      </w:r>
      <w:r w:rsidR="00AE1AFD">
        <w:t>2</w:t>
      </w:r>
    </w:p>
    <w:p w:rsidR="00366133" w:rsidRDefault="00366133" w:rsidP="00F33A28">
      <w:pPr>
        <w:pStyle w:val="LDBodytext"/>
      </w:pPr>
      <w:r>
        <w:t xml:space="preserve">Compilation date: </w:t>
      </w:r>
      <w:r w:rsidR="00AE1AFD">
        <w:t xml:space="preserve">1 </w:t>
      </w:r>
      <w:r w:rsidR="00606C6B">
        <w:t>November</w:t>
      </w:r>
      <w:r w:rsidR="006804EC">
        <w:t xml:space="preserve"> 2019</w:t>
      </w:r>
    </w:p>
    <w:p w:rsidR="007B0E4A" w:rsidRDefault="007B0E4A" w:rsidP="00F33A28">
      <w:pPr>
        <w:pStyle w:val="LDBodytext"/>
      </w:pPr>
    </w:p>
    <w:p w:rsidR="002320F6" w:rsidRPr="004B7B69" w:rsidRDefault="0012140E" w:rsidP="00F33A28">
      <w:pPr>
        <w:pStyle w:val="LDBodytext"/>
      </w:pPr>
      <w:r w:rsidRPr="004B7B69">
        <w:t>This co</w:t>
      </w:r>
      <w:r w:rsidR="00561319">
        <w:t>mpilation was prepared on 7</w:t>
      </w:r>
      <w:r w:rsidR="00AE1AFD">
        <w:t xml:space="preserve"> </w:t>
      </w:r>
      <w:r w:rsidR="00561319">
        <w:t>January 2020</w:t>
      </w:r>
      <w:r w:rsidRPr="004B7B69">
        <w:t xml:space="preserve"> </w:t>
      </w:r>
      <w:r w:rsidRPr="004B7B69">
        <w:rPr>
          <w:color w:val="000000"/>
        </w:rPr>
        <w:t xml:space="preserve">taking into account amendments up to </w:t>
      </w:r>
      <w:r w:rsidR="002A3C92" w:rsidRPr="004B7B69">
        <w:rPr>
          <w:i/>
          <w:color w:val="000000"/>
        </w:rPr>
        <w:t>Marine Order</w:t>
      </w:r>
      <w:r w:rsidR="00AE1AFD">
        <w:rPr>
          <w:i/>
          <w:color w:val="000000"/>
        </w:rPr>
        <w:t>s Amendment (Marine Order 47 — consequential changes) Order 2019</w:t>
      </w:r>
    </w:p>
    <w:p w:rsidR="00EB3EB2" w:rsidRDefault="0012140E" w:rsidP="00F33A28">
      <w:pPr>
        <w:pStyle w:val="LDDate"/>
      </w:pPr>
      <w:r w:rsidRPr="004B7B69">
        <w:t>Prepared by the Australian Maritime Safety Authority</w:t>
      </w:r>
    </w:p>
    <w:p w:rsidR="005A0C33" w:rsidRPr="004B7B69" w:rsidRDefault="005A0C33" w:rsidP="00F33A28">
      <w:pPr>
        <w:pStyle w:val="LDDate"/>
      </w:pPr>
    </w:p>
    <w:p w:rsidR="00195D5E" w:rsidRPr="004B7B69" w:rsidRDefault="00195D5E" w:rsidP="00195D5E">
      <w:pPr>
        <w:pStyle w:val="SigningPageBreak"/>
        <w:sectPr w:rsidR="00195D5E" w:rsidRPr="004B7B69" w:rsidSect="003E3B5E">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361" w:right="1701" w:bottom="1361" w:left="1701" w:header="567" w:footer="567" w:gutter="0"/>
          <w:cols w:space="708"/>
          <w:titlePg/>
          <w:docGrid w:linePitch="360"/>
        </w:sectPr>
      </w:pPr>
    </w:p>
    <w:bookmarkStart w:id="1" w:name="_Toc280562274"/>
    <w:p w:rsidR="00AE1AFD" w:rsidRDefault="00AE1AFD" w:rsidP="00AE1AFD">
      <w:pPr>
        <w:pStyle w:val="TOC1"/>
        <w:rPr>
          <w:b w:val="0"/>
        </w:rPr>
      </w:pPr>
      <w:r w:rsidRPr="004B7B69">
        <w:lastRenderedPageBreak/>
        <w:fldChar w:fldCharType="begin"/>
      </w:r>
      <w:r w:rsidRPr="004B7B69">
        <w:instrText xml:space="preserve"> TOC \t "LDClauseHeading,3,LDSchedule heading,4,LDDivision,1,LDSubdivision,2,LDSchedDivHead,5" </w:instrText>
      </w:r>
      <w:r w:rsidRPr="004B7B69">
        <w:fldChar w:fldCharType="separate"/>
      </w:r>
      <w:r>
        <w:t>Division 1</w:t>
      </w:r>
      <w:r>
        <w:rPr>
          <w:b w:val="0"/>
        </w:rPr>
        <w:tab/>
      </w:r>
      <w:r>
        <w:t>Preliminary</w:t>
      </w:r>
      <w:r>
        <w:tab/>
      </w:r>
      <w:r>
        <w:fldChar w:fldCharType="begin"/>
      </w:r>
      <w:r>
        <w:instrText xml:space="preserve"> PAGEREF _Toc469392558 \h </w:instrText>
      </w:r>
      <w:r>
        <w:fldChar w:fldCharType="separate"/>
      </w:r>
      <w:r w:rsidR="008628E5">
        <w:t>3</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w:t>
      </w:r>
      <w:r>
        <w:rPr>
          <w:rFonts w:asciiTheme="minorHAnsi" w:eastAsiaTheme="minorEastAsia" w:hAnsiTheme="minorHAnsi" w:cstheme="minorBidi"/>
          <w:sz w:val="22"/>
          <w:szCs w:val="22"/>
          <w:lang w:eastAsia="en-AU"/>
        </w:rPr>
        <w:tab/>
      </w:r>
      <w:r>
        <w:t>Name of Order</w:t>
      </w:r>
      <w:r>
        <w:tab/>
      </w:r>
      <w:r>
        <w:fldChar w:fldCharType="begin"/>
      </w:r>
      <w:r>
        <w:instrText xml:space="preserve"> PAGEREF _Toc469392559 \h </w:instrText>
      </w:r>
      <w:r>
        <w:fldChar w:fldCharType="separate"/>
      </w:r>
      <w:r w:rsidR="008628E5">
        <w:t>3</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w:t>
      </w:r>
      <w:r>
        <w:rPr>
          <w:rFonts w:asciiTheme="minorHAnsi" w:eastAsiaTheme="minorEastAsia" w:hAnsiTheme="minorHAnsi" w:cstheme="minorBidi"/>
          <w:sz w:val="22"/>
          <w:szCs w:val="22"/>
          <w:lang w:eastAsia="en-AU"/>
        </w:rPr>
        <w:tab/>
      </w:r>
      <w:r>
        <w:t>Purpose</w:t>
      </w:r>
      <w:r>
        <w:tab/>
      </w:r>
      <w:r>
        <w:fldChar w:fldCharType="begin"/>
      </w:r>
      <w:r>
        <w:instrText xml:space="preserve"> PAGEREF _Toc469392560 \h </w:instrText>
      </w:r>
      <w:r>
        <w:fldChar w:fldCharType="separate"/>
      </w:r>
      <w:r w:rsidR="008628E5">
        <w:t>3</w:t>
      </w:r>
      <w:r>
        <w:fldChar w:fldCharType="end"/>
      </w:r>
    </w:p>
    <w:p w:rsidR="00AE1AFD" w:rsidRDefault="00AE1AFD" w:rsidP="00AE1AFD">
      <w:pPr>
        <w:pStyle w:val="TOC3"/>
        <w:rPr>
          <w:rFonts w:asciiTheme="minorHAnsi" w:eastAsiaTheme="minorEastAsia" w:hAnsiTheme="minorHAnsi" w:cstheme="minorBidi"/>
          <w:sz w:val="22"/>
          <w:szCs w:val="22"/>
          <w:lang w:eastAsia="en-AU"/>
        </w:rPr>
      </w:pPr>
      <w:r>
        <w:t>4</w:t>
      </w:r>
      <w:r>
        <w:rPr>
          <w:rFonts w:asciiTheme="minorHAnsi" w:eastAsiaTheme="minorEastAsia" w:hAnsiTheme="minorHAnsi" w:cstheme="minorBidi"/>
          <w:sz w:val="22"/>
          <w:szCs w:val="22"/>
          <w:lang w:eastAsia="en-AU"/>
        </w:rPr>
        <w:tab/>
      </w:r>
      <w:r>
        <w:t>Power</w:t>
      </w:r>
      <w:r>
        <w:tab/>
      </w:r>
      <w:r>
        <w:fldChar w:fldCharType="begin"/>
      </w:r>
      <w:r>
        <w:instrText xml:space="preserve"> PAGEREF _Toc469392561 \h </w:instrText>
      </w:r>
      <w:r>
        <w:fldChar w:fldCharType="separate"/>
      </w:r>
      <w:r w:rsidR="008628E5">
        <w:t>3</w:t>
      </w:r>
      <w:r>
        <w:fldChar w:fldCharType="end"/>
      </w:r>
    </w:p>
    <w:p w:rsidR="00AE1AFD" w:rsidRDefault="00AE1AFD" w:rsidP="00AE1AFD">
      <w:pPr>
        <w:pStyle w:val="TOC3"/>
        <w:rPr>
          <w:rFonts w:asciiTheme="minorHAnsi" w:eastAsiaTheme="minorEastAsia" w:hAnsiTheme="minorHAnsi" w:cstheme="minorBidi"/>
          <w:sz w:val="22"/>
          <w:szCs w:val="22"/>
          <w:lang w:eastAsia="en-AU"/>
        </w:rPr>
      </w:pPr>
      <w:r>
        <w:t>5</w:t>
      </w:r>
      <w:r>
        <w:rPr>
          <w:rFonts w:asciiTheme="minorHAnsi" w:eastAsiaTheme="minorEastAsia" w:hAnsiTheme="minorHAnsi" w:cstheme="minorBidi"/>
          <w:sz w:val="22"/>
          <w:szCs w:val="22"/>
          <w:lang w:eastAsia="en-AU"/>
        </w:rPr>
        <w:tab/>
      </w:r>
      <w:r>
        <w:t>Definitions for this Order</w:t>
      </w:r>
      <w:r>
        <w:tab/>
      </w:r>
      <w:r>
        <w:fldChar w:fldCharType="begin"/>
      </w:r>
      <w:r>
        <w:instrText xml:space="preserve"> PAGEREF _Toc469392562 \h </w:instrText>
      </w:r>
      <w:r>
        <w:fldChar w:fldCharType="separate"/>
      </w:r>
      <w:r w:rsidR="008628E5">
        <w:t>4</w:t>
      </w:r>
      <w:r>
        <w:fldChar w:fldCharType="end"/>
      </w:r>
    </w:p>
    <w:p w:rsidR="00AE1AFD" w:rsidRDefault="00AE1AFD" w:rsidP="00AE1AFD">
      <w:pPr>
        <w:pStyle w:val="TOC1"/>
        <w:rPr>
          <w:b w:val="0"/>
        </w:rPr>
      </w:pPr>
      <w:r>
        <w:t>Division 2</w:t>
      </w:r>
      <w:r>
        <w:rPr>
          <w:b w:val="0"/>
        </w:rPr>
        <w:tab/>
      </w:r>
      <w:r>
        <w:t>Interpretation of Marine Orders</w:t>
      </w:r>
      <w:r>
        <w:tab/>
      </w:r>
      <w:r>
        <w:fldChar w:fldCharType="begin"/>
      </w:r>
      <w:r>
        <w:instrText xml:space="preserve"> PAGEREF _Toc469392563 \h </w:instrText>
      </w:r>
      <w:r>
        <w:fldChar w:fldCharType="separate"/>
      </w:r>
      <w:r w:rsidR="008628E5">
        <w:t>4</w:t>
      </w:r>
      <w:r>
        <w:fldChar w:fldCharType="end"/>
      </w:r>
    </w:p>
    <w:p w:rsidR="00AE1AFD" w:rsidRDefault="00AE1AFD" w:rsidP="00AE1AFD">
      <w:pPr>
        <w:pStyle w:val="TOC3"/>
        <w:rPr>
          <w:rFonts w:asciiTheme="minorHAnsi" w:eastAsiaTheme="minorEastAsia" w:hAnsiTheme="minorHAnsi" w:cstheme="minorBidi"/>
          <w:sz w:val="22"/>
          <w:szCs w:val="22"/>
          <w:lang w:eastAsia="en-AU"/>
        </w:rPr>
      </w:pPr>
      <w:r>
        <w:t>6</w:t>
      </w:r>
      <w:r>
        <w:rPr>
          <w:rFonts w:asciiTheme="minorHAnsi" w:eastAsiaTheme="minorEastAsia" w:hAnsiTheme="minorHAnsi" w:cstheme="minorBidi"/>
          <w:sz w:val="22"/>
          <w:szCs w:val="22"/>
          <w:lang w:eastAsia="en-AU"/>
        </w:rPr>
        <w:tab/>
      </w:r>
      <w:r>
        <w:t>Definitions</w:t>
      </w:r>
      <w:r>
        <w:tab/>
      </w:r>
      <w:r>
        <w:fldChar w:fldCharType="begin"/>
      </w:r>
      <w:r>
        <w:instrText xml:space="preserve"> PAGEREF _Toc469392564 \h </w:instrText>
      </w:r>
      <w:r>
        <w:fldChar w:fldCharType="separate"/>
      </w:r>
      <w:r w:rsidR="008628E5">
        <w:t>4</w:t>
      </w:r>
      <w:r>
        <w:fldChar w:fldCharType="end"/>
      </w:r>
    </w:p>
    <w:p w:rsidR="00AE1AFD" w:rsidRDefault="00AE1AFD" w:rsidP="00AE1AFD">
      <w:pPr>
        <w:pStyle w:val="TOC3"/>
        <w:rPr>
          <w:rFonts w:asciiTheme="minorHAnsi" w:eastAsiaTheme="minorEastAsia" w:hAnsiTheme="minorHAnsi" w:cstheme="minorBidi"/>
          <w:sz w:val="22"/>
          <w:szCs w:val="22"/>
          <w:lang w:eastAsia="en-AU"/>
        </w:rPr>
      </w:pPr>
      <w:r>
        <w:t>7</w:t>
      </w:r>
      <w:r>
        <w:rPr>
          <w:rFonts w:asciiTheme="minorHAnsi" w:eastAsiaTheme="minorEastAsia" w:hAnsiTheme="minorHAnsi" w:cstheme="minorBidi"/>
          <w:sz w:val="22"/>
          <w:szCs w:val="22"/>
          <w:lang w:eastAsia="en-AU"/>
        </w:rPr>
        <w:tab/>
      </w:r>
      <w:r>
        <w:t>Required certificates, licences or qualifications</w:t>
      </w:r>
      <w:r>
        <w:tab/>
      </w:r>
      <w:r>
        <w:fldChar w:fldCharType="begin"/>
      </w:r>
      <w:r>
        <w:instrText xml:space="preserve"> PAGEREF _Toc469392565 \h </w:instrText>
      </w:r>
      <w:r>
        <w:fldChar w:fldCharType="separate"/>
      </w:r>
      <w:r w:rsidR="008628E5">
        <w:t>6</w:t>
      </w:r>
      <w:r>
        <w:fldChar w:fldCharType="end"/>
      </w:r>
    </w:p>
    <w:p w:rsidR="00AE1AFD" w:rsidRDefault="00AE1AFD" w:rsidP="00AE1AFD">
      <w:pPr>
        <w:pStyle w:val="TOC3"/>
        <w:rPr>
          <w:rFonts w:asciiTheme="minorHAnsi" w:eastAsiaTheme="minorEastAsia" w:hAnsiTheme="minorHAnsi" w:cstheme="minorBidi"/>
          <w:sz w:val="22"/>
          <w:szCs w:val="22"/>
          <w:lang w:eastAsia="en-AU"/>
        </w:rPr>
      </w:pPr>
      <w:r>
        <w:t>8</w:t>
      </w:r>
      <w:r>
        <w:rPr>
          <w:rFonts w:asciiTheme="minorHAnsi" w:eastAsiaTheme="minorEastAsia" w:hAnsiTheme="minorHAnsi" w:cstheme="minorBidi"/>
          <w:sz w:val="22"/>
          <w:szCs w:val="22"/>
          <w:lang w:eastAsia="en-AU"/>
        </w:rPr>
        <w:tab/>
      </w:r>
      <w:r>
        <w:t>Recognised organisations</w:t>
      </w:r>
      <w:r>
        <w:tab/>
      </w:r>
      <w:r>
        <w:fldChar w:fldCharType="begin"/>
      </w:r>
      <w:r>
        <w:instrText xml:space="preserve"> PAGEREF _Toc469392566 \h </w:instrText>
      </w:r>
      <w:r>
        <w:fldChar w:fldCharType="separate"/>
      </w:r>
      <w:r w:rsidR="008628E5">
        <w:t>6</w:t>
      </w:r>
      <w:r>
        <w:fldChar w:fldCharType="end"/>
      </w:r>
    </w:p>
    <w:p w:rsidR="00AE1AFD" w:rsidRDefault="00AE1AFD" w:rsidP="00AE1AFD">
      <w:pPr>
        <w:pStyle w:val="TOC3"/>
        <w:rPr>
          <w:rFonts w:asciiTheme="minorHAnsi" w:eastAsiaTheme="minorEastAsia" w:hAnsiTheme="minorHAnsi" w:cstheme="minorBidi"/>
          <w:sz w:val="22"/>
          <w:szCs w:val="22"/>
          <w:lang w:eastAsia="en-AU"/>
        </w:rPr>
      </w:pPr>
      <w:r>
        <w:t>9</w:t>
      </w:r>
      <w:r>
        <w:rPr>
          <w:rFonts w:asciiTheme="minorHAnsi" w:eastAsiaTheme="minorEastAsia" w:hAnsiTheme="minorHAnsi" w:cstheme="minorBidi"/>
          <w:sz w:val="22"/>
          <w:szCs w:val="22"/>
          <w:lang w:eastAsia="en-AU"/>
        </w:rPr>
        <w:tab/>
      </w:r>
      <w:r>
        <w:t>Penal provisions</w:t>
      </w:r>
      <w:r>
        <w:tab/>
      </w:r>
      <w:r>
        <w:fldChar w:fldCharType="begin"/>
      </w:r>
      <w:r>
        <w:instrText xml:space="preserve"> PAGEREF _Toc469392567 \h </w:instrText>
      </w:r>
      <w:r>
        <w:fldChar w:fldCharType="separate"/>
      </w:r>
      <w:r w:rsidR="008628E5">
        <w:t>7</w:t>
      </w:r>
      <w:r>
        <w:fldChar w:fldCharType="end"/>
      </w:r>
    </w:p>
    <w:p w:rsidR="00AE1AFD" w:rsidRDefault="00AE1AFD" w:rsidP="00AE1AFD">
      <w:pPr>
        <w:pStyle w:val="TOC1"/>
        <w:rPr>
          <w:b w:val="0"/>
        </w:rPr>
      </w:pPr>
      <w:r>
        <w:t>Division 3</w:t>
      </w:r>
      <w:r>
        <w:rPr>
          <w:b w:val="0"/>
        </w:rPr>
        <w:tab/>
      </w:r>
      <w:r>
        <w:t>Application and review process</w:t>
      </w:r>
      <w:r>
        <w:tab/>
      </w:r>
      <w:r>
        <w:fldChar w:fldCharType="begin"/>
      </w:r>
      <w:r>
        <w:instrText xml:space="preserve"> PAGEREF _Toc469392568 \h </w:instrText>
      </w:r>
      <w:r>
        <w:fldChar w:fldCharType="separate"/>
      </w:r>
      <w:r w:rsidR="008628E5">
        <w:t>7</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10</w:t>
      </w:r>
      <w:r>
        <w:rPr>
          <w:rFonts w:asciiTheme="minorHAnsi" w:eastAsiaTheme="minorEastAsia" w:hAnsiTheme="minorHAnsi" w:cstheme="minorBidi"/>
          <w:sz w:val="22"/>
          <w:szCs w:val="22"/>
          <w:lang w:eastAsia="en-AU"/>
        </w:rPr>
        <w:tab/>
      </w:r>
      <w:r>
        <w:t>Applications to which this Division applies</w:t>
      </w:r>
      <w:r>
        <w:tab/>
      </w:r>
      <w:r>
        <w:fldChar w:fldCharType="begin"/>
      </w:r>
      <w:r>
        <w:instrText xml:space="preserve"> PAGEREF _Toc469392569 \h </w:instrText>
      </w:r>
      <w:r>
        <w:fldChar w:fldCharType="separate"/>
      </w:r>
      <w:r w:rsidR="008628E5">
        <w:t>7</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11</w:t>
      </w:r>
      <w:r>
        <w:rPr>
          <w:rFonts w:asciiTheme="minorHAnsi" w:eastAsiaTheme="minorEastAsia" w:hAnsiTheme="minorHAnsi" w:cstheme="minorBidi"/>
          <w:sz w:val="22"/>
          <w:szCs w:val="22"/>
          <w:lang w:eastAsia="en-AU"/>
        </w:rPr>
        <w:tab/>
      </w:r>
      <w:r>
        <w:t>Form and content of application</w:t>
      </w:r>
      <w:r>
        <w:tab/>
      </w:r>
      <w:r>
        <w:fldChar w:fldCharType="begin"/>
      </w:r>
      <w:r>
        <w:instrText xml:space="preserve"> PAGEREF _Toc469392570 \h </w:instrText>
      </w:r>
      <w:r>
        <w:fldChar w:fldCharType="separate"/>
      </w:r>
      <w:r w:rsidR="008628E5">
        <w:t>7</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12</w:t>
      </w:r>
      <w:r>
        <w:rPr>
          <w:rFonts w:asciiTheme="minorHAnsi" w:eastAsiaTheme="minorEastAsia" w:hAnsiTheme="minorHAnsi" w:cstheme="minorBidi"/>
          <w:sz w:val="22"/>
          <w:szCs w:val="22"/>
          <w:lang w:eastAsia="en-AU"/>
        </w:rPr>
        <w:tab/>
      </w:r>
      <w:r>
        <w:t>Request for further information etc</w:t>
      </w:r>
      <w:r>
        <w:tab/>
      </w:r>
      <w:r>
        <w:fldChar w:fldCharType="begin"/>
      </w:r>
      <w:r>
        <w:instrText xml:space="preserve"> PAGEREF _Toc469392571 \h </w:instrText>
      </w:r>
      <w:r>
        <w:fldChar w:fldCharType="separate"/>
      </w:r>
      <w:r w:rsidR="008628E5">
        <w:t>8</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13</w:t>
      </w:r>
      <w:r>
        <w:rPr>
          <w:rFonts w:asciiTheme="minorHAnsi" w:eastAsiaTheme="minorEastAsia" w:hAnsiTheme="minorHAnsi" w:cstheme="minorBidi"/>
          <w:sz w:val="22"/>
          <w:szCs w:val="22"/>
          <w:lang w:eastAsia="en-AU"/>
        </w:rPr>
        <w:tab/>
      </w:r>
      <w:r>
        <w:t>Notification of applicant of progress of application</w:t>
      </w:r>
      <w:r>
        <w:tab/>
      </w:r>
      <w:r>
        <w:fldChar w:fldCharType="begin"/>
      </w:r>
      <w:r>
        <w:instrText xml:space="preserve"> PAGEREF _Toc469392572 \h </w:instrText>
      </w:r>
      <w:r>
        <w:fldChar w:fldCharType="separate"/>
      </w:r>
      <w:r w:rsidR="008628E5">
        <w:t>8</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14</w:t>
      </w:r>
      <w:r>
        <w:rPr>
          <w:rFonts w:asciiTheme="minorHAnsi" w:eastAsiaTheme="minorEastAsia" w:hAnsiTheme="minorHAnsi" w:cstheme="minorBidi"/>
          <w:sz w:val="22"/>
          <w:szCs w:val="22"/>
          <w:lang w:eastAsia="en-AU"/>
        </w:rPr>
        <w:tab/>
      </w:r>
      <w:r>
        <w:t>Period for consideration of application</w:t>
      </w:r>
      <w:r>
        <w:tab/>
      </w:r>
      <w:r>
        <w:fldChar w:fldCharType="begin"/>
      </w:r>
      <w:r>
        <w:instrText xml:space="preserve"> PAGEREF _Toc469392573 \h </w:instrText>
      </w:r>
      <w:r>
        <w:fldChar w:fldCharType="separate"/>
      </w:r>
      <w:r w:rsidR="008628E5">
        <w:t>8</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15</w:t>
      </w:r>
      <w:r>
        <w:rPr>
          <w:rFonts w:asciiTheme="minorHAnsi" w:eastAsiaTheme="minorEastAsia" w:hAnsiTheme="minorHAnsi" w:cstheme="minorBidi"/>
          <w:sz w:val="22"/>
          <w:szCs w:val="22"/>
          <w:lang w:eastAsia="en-AU"/>
        </w:rPr>
        <w:tab/>
      </w:r>
      <w:r>
        <w:t>Decision on application and notification of decision</w:t>
      </w:r>
      <w:r>
        <w:tab/>
      </w:r>
      <w:r>
        <w:fldChar w:fldCharType="begin"/>
      </w:r>
      <w:r>
        <w:instrText xml:space="preserve"> PAGEREF _Toc469392574 \h </w:instrText>
      </w:r>
      <w:r>
        <w:fldChar w:fldCharType="separate"/>
      </w:r>
      <w:r w:rsidR="008628E5">
        <w:t>9</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16</w:t>
      </w:r>
      <w:r>
        <w:rPr>
          <w:rFonts w:asciiTheme="minorHAnsi" w:eastAsiaTheme="minorEastAsia" w:hAnsiTheme="minorHAnsi" w:cstheme="minorBidi"/>
          <w:sz w:val="22"/>
          <w:szCs w:val="22"/>
          <w:lang w:eastAsia="en-AU"/>
        </w:rPr>
        <w:tab/>
      </w:r>
      <w:r>
        <w:t>Reviewable decisions</w:t>
      </w:r>
      <w:r>
        <w:tab/>
      </w:r>
      <w:r>
        <w:fldChar w:fldCharType="begin"/>
      </w:r>
      <w:r>
        <w:instrText xml:space="preserve"> PAGEREF _Toc469392575 \h </w:instrText>
      </w:r>
      <w:r>
        <w:fldChar w:fldCharType="separate"/>
      </w:r>
      <w:r w:rsidR="008628E5">
        <w:t>9</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17</w:t>
      </w:r>
      <w:r>
        <w:rPr>
          <w:rFonts w:asciiTheme="minorHAnsi" w:eastAsiaTheme="minorEastAsia" w:hAnsiTheme="minorHAnsi" w:cstheme="minorBidi"/>
          <w:sz w:val="22"/>
          <w:szCs w:val="22"/>
          <w:lang w:eastAsia="en-AU"/>
        </w:rPr>
        <w:tab/>
      </w:r>
      <w:r>
        <w:t>Internal review of decisions</w:t>
      </w:r>
      <w:r>
        <w:tab/>
      </w:r>
      <w:r>
        <w:fldChar w:fldCharType="begin"/>
      </w:r>
      <w:r>
        <w:instrText xml:space="preserve"> PAGEREF _Toc469392576 \h </w:instrText>
      </w:r>
      <w:r>
        <w:fldChar w:fldCharType="separate"/>
      </w:r>
      <w:r w:rsidR="008628E5">
        <w:t>9</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18</w:t>
      </w:r>
      <w:r>
        <w:rPr>
          <w:rFonts w:asciiTheme="minorHAnsi" w:eastAsiaTheme="minorEastAsia" w:hAnsiTheme="minorHAnsi" w:cstheme="minorBidi"/>
          <w:sz w:val="22"/>
          <w:szCs w:val="22"/>
          <w:lang w:eastAsia="en-AU"/>
        </w:rPr>
        <w:tab/>
      </w:r>
      <w:r>
        <w:t>Review by AAT</w:t>
      </w:r>
      <w:r>
        <w:tab/>
      </w:r>
      <w:r>
        <w:fldChar w:fldCharType="begin"/>
      </w:r>
      <w:r>
        <w:instrText xml:space="preserve"> PAGEREF _Toc469392577 \h </w:instrText>
      </w:r>
      <w:r>
        <w:fldChar w:fldCharType="separate"/>
      </w:r>
      <w:r w:rsidR="008628E5">
        <w:t>10</w:t>
      </w:r>
      <w:r>
        <w:fldChar w:fldCharType="end"/>
      </w:r>
    </w:p>
    <w:p w:rsidR="00AE1AFD" w:rsidRDefault="00AE1AFD" w:rsidP="00AE1AFD">
      <w:pPr>
        <w:pStyle w:val="TOC1"/>
        <w:rPr>
          <w:b w:val="0"/>
        </w:rPr>
      </w:pPr>
      <w:r>
        <w:t>Division 4</w:t>
      </w:r>
      <w:r>
        <w:rPr>
          <w:b w:val="0"/>
        </w:rPr>
        <w:tab/>
      </w:r>
      <w:r>
        <w:t>Approved forms and official log books</w:t>
      </w:r>
      <w:r>
        <w:tab/>
      </w:r>
      <w:r>
        <w:fldChar w:fldCharType="begin"/>
      </w:r>
      <w:r>
        <w:instrText xml:space="preserve"> PAGEREF _Toc469392578 \h </w:instrText>
      </w:r>
      <w:r>
        <w:fldChar w:fldCharType="separate"/>
      </w:r>
      <w:r w:rsidR="008628E5">
        <w:t>10</w:t>
      </w:r>
      <w:r>
        <w:fldChar w:fldCharType="end"/>
      </w:r>
    </w:p>
    <w:p w:rsidR="00AE1AFD" w:rsidRDefault="00AE1AFD" w:rsidP="00AE1AFD">
      <w:pPr>
        <w:pStyle w:val="TOC3"/>
        <w:rPr>
          <w:rFonts w:asciiTheme="minorHAnsi" w:eastAsiaTheme="minorEastAsia" w:hAnsiTheme="minorHAnsi" w:cstheme="minorBidi"/>
          <w:sz w:val="22"/>
          <w:szCs w:val="22"/>
          <w:lang w:eastAsia="en-AU"/>
        </w:rPr>
      </w:pPr>
      <w:r>
        <w:t>19</w:t>
      </w:r>
      <w:r>
        <w:rPr>
          <w:rFonts w:asciiTheme="minorHAnsi" w:eastAsiaTheme="minorEastAsia" w:hAnsiTheme="minorHAnsi" w:cstheme="minorBidi"/>
          <w:sz w:val="22"/>
          <w:szCs w:val="22"/>
          <w:lang w:eastAsia="en-AU"/>
        </w:rPr>
        <w:tab/>
      </w:r>
      <w:r>
        <w:t>Approved forms</w:t>
      </w:r>
      <w:r>
        <w:tab/>
      </w:r>
      <w:r>
        <w:fldChar w:fldCharType="begin"/>
      </w:r>
      <w:r>
        <w:instrText xml:space="preserve"> PAGEREF _Toc469392579 \h </w:instrText>
      </w:r>
      <w:r>
        <w:fldChar w:fldCharType="separate"/>
      </w:r>
      <w:r w:rsidR="008628E5">
        <w:t>10</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20</w:t>
      </w:r>
      <w:r>
        <w:rPr>
          <w:rFonts w:asciiTheme="minorHAnsi" w:eastAsiaTheme="minorEastAsia" w:hAnsiTheme="minorHAnsi" w:cstheme="minorBidi"/>
          <w:sz w:val="22"/>
          <w:szCs w:val="22"/>
          <w:lang w:eastAsia="en-AU"/>
        </w:rPr>
        <w:tab/>
      </w:r>
      <w:r>
        <w:t>Official log books</w:t>
      </w:r>
      <w:r>
        <w:tab/>
      </w:r>
      <w:r>
        <w:fldChar w:fldCharType="begin"/>
      </w:r>
      <w:r>
        <w:instrText xml:space="preserve"> PAGEREF _Toc469392580 \h </w:instrText>
      </w:r>
      <w:r>
        <w:fldChar w:fldCharType="separate"/>
      </w:r>
      <w:r w:rsidR="008628E5">
        <w:t>10</w:t>
      </w:r>
      <w:r>
        <w:fldChar w:fldCharType="end"/>
      </w:r>
    </w:p>
    <w:p w:rsidR="00AE1AFD" w:rsidRDefault="00AE1AFD" w:rsidP="00AE1AFD">
      <w:pPr>
        <w:pStyle w:val="TOC1"/>
        <w:rPr>
          <w:b w:val="0"/>
        </w:rPr>
      </w:pPr>
      <w:r>
        <w:t>Division 5</w:t>
      </w:r>
      <w:r>
        <w:rPr>
          <w:b w:val="0"/>
        </w:rPr>
        <w:tab/>
      </w:r>
      <w:r>
        <w:t>Publication of information about vessels</w:t>
      </w:r>
      <w:r>
        <w:tab/>
      </w:r>
      <w:r>
        <w:fldChar w:fldCharType="begin"/>
      </w:r>
      <w:r>
        <w:instrText xml:space="preserve"> PAGEREF _Toc469392581 \h </w:instrText>
      </w:r>
      <w:r>
        <w:fldChar w:fldCharType="separate"/>
      </w:r>
      <w:r w:rsidR="008628E5">
        <w:t>10</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21</w:t>
      </w:r>
      <w:r>
        <w:rPr>
          <w:rFonts w:asciiTheme="minorHAnsi" w:eastAsiaTheme="minorEastAsia" w:hAnsiTheme="minorHAnsi" w:cstheme="minorBidi"/>
          <w:sz w:val="22"/>
          <w:szCs w:val="22"/>
          <w:lang w:eastAsia="en-AU"/>
        </w:rPr>
        <w:tab/>
      </w:r>
      <w:r>
        <w:t>AMSA may publish information</w:t>
      </w:r>
      <w:r>
        <w:tab/>
      </w:r>
      <w:r>
        <w:fldChar w:fldCharType="begin"/>
      </w:r>
      <w:r>
        <w:instrText xml:space="preserve"> PAGEREF _Toc469392582 \h </w:instrText>
      </w:r>
      <w:r>
        <w:fldChar w:fldCharType="separate"/>
      </w:r>
      <w:r w:rsidR="008628E5">
        <w:t>10</w:t>
      </w:r>
      <w:r>
        <w:fldChar w:fldCharType="end"/>
      </w:r>
    </w:p>
    <w:p w:rsidR="00AE1AFD" w:rsidRDefault="00AE1AFD" w:rsidP="00AE1AFD">
      <w:pPr>
        <w:pStyle w:val="TOC1"/>
        <w:rPr>
          <w:b w:val="0"/>
        </w:rPr>
      </w:pPr>
      <w:r>
        <w:t>Division 6</w:t>
      </w:r>
      <w:r>
        <w:rPr>
          <w:b w:val="0"/>
        </w:rPr>
        <w:tab/>
      </w:r>
      <w:r>
        <w:t>Opting-in to coverage</w:t>
      </w:r>
      <w:r>
        <w:tab/>
      </w:r>
      <w:r>
        <w:fldChar w:fldCharType="begin"/>
      </w:r>
      <w:r>
        <w:instrText xml:space="preserve"> PAGEREF _Toc469392583 \h </w:instrText>
      </w:r>
      <w:r>
        <w:fldChar w:fldCharType="separate"/>
      </w:r>
      <w:r w:rsidR="008628E5">
        <w:t>11</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22</w:t>
      </w:r>
      <w:r>
        <w:rPr>
          <w:rFonts w:asciiTheme="minorHAnsi" w:eastAsiaTheme="minorEastAsia" w:hAnsiTheme="minorHAnsi" w:cstheme="minorBidi"/>
          <w:sz w:val="22"/>
          <w:szCs w:val="22"/>
          <w:lang w:eastAsia="en-AU"/>
        </w:rPr>
        <w:tab/>
      </w:r>
      <w:r>
        <w:t>Opt-in declaration — prescribed matters</w:t>
      </w:r>
      <w:r>
        <w:tab/>
      </w:r>
      <w:r>
        <w:fldChar w:fldCharType="begin"/>
      </w:r>
      <w:r>
        <w:instrText xml:space="preserve"> PAGEREF _Toc469392584 \h </w:instrText>
      </w:r>
      <w:r>
        <w:fldChar w:fldCharType="separate"/>
      </w:r>
      <w:r w:rsidR="008628E5">
        <w:t>11</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23</w:t>
      </w:r>
      <w:r>
        <w:rPr>
          <w:rFonts w:asciiTheme="minorHAnsi" w:eastAsiaTheme="minorEastAsia" w:hAnsiTheme="minorHAnsi" w:cstheme="minorBidi"/>
          <w:sz w:val="22"/>
          <w:szCs w:val="22"/>
          <w:lang w:eastAsia="en-AU"/>
        </w:rPr>
        <w:tab/>
      </w:r>
      <w:r>
        <w:t>Revocation of opt-in declaration — prescribed matters</w:t>
      </w:r>
      <w:r>
        <w:tab/>
      </w:r>
      <w:r>
        <w:fldChar w:fldCharType="begin"/>
      </w:r>
      <w:r>
        <w:instrText xml:space="preserve"> PAGEREF _Toc469392585 \h </w:instrText>
      </w:r>
      <w:r>
        <w:fldChar w:fldCharType="separate"/>
      </w:r>
      <w:r w:rsidR="008628E5">
        <w:t>12</w:t>
      </w:r>
      <w:r>
        <w:fldChar w:fldCharType="end"/>
      </w:r>
    </w:p>
    <w:p w:rsidR="00AE1AFD" w:rsidRDefault="00AE1AFD" w:rsidP="00AE1AFD">
      <w:pPr>
        <w:pStyle w:val="TOC1"/>
        <w:rPr>
          <w:b w:val="0"/>
        </w:rPr>
      </w:pPr>
      <w:r>
        <w:t>Division 6A</w:t>
      </w:r>
      <w:r>
        <w:rPr>
          <w:b w:val="0"/>
        </w:rPr>
        <w:tab/>
      </w:r>
      <w:r>
        <w:t>Reporting of marine incidents</w:t>
      </w:r>
      <w:r>
        <w:tab/>
      </w:r>
      <w:r>
        <w:fldChar w:fldCharType="begin"/>
      </w:r>
      <w:r>
        <w:instrText xml:space="preserve"> PAGEREF _Toc469392586 \h </w:instrText>
      </w:r>
      <w:r>
        <w:fldChar w:fldCharType="separate"/>
      </w:r>
      <w:r w:rsidR="008628E5">
        <w:t>12</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23A</w:t>
      </w:r>
      <w:r>
        <w:rPr>
          <w:rFonts w:asciiTheme="minorHAnsi" w:eastAsiaTheme="minorEastAsia" w:hAnsiTheme="minorHAnsi" w:cstheme="minorBidi"/>
          <w:sz w:val="22"/>
          <w:szCs w:val="22"/>
          <w:lang w:eastAsia="en-AU"/>
        </w:rPr>
        <w:tab/>
      </w:r>
      <w:r>
        <w:t>Reporting of marine incidents to AMSA</w:t>
      </w:r>
      <w:r>
        <w:tab/>
      </w:r>
      <w:r>
        <w:fldChar w:fldCharType="begin"/>
      </w:r>
      <w:r>
        <w:instrText xml:space="preserve"> PAGEREF _Toc469392587 \h </w:instrText>
      </w:r>
      <w:r>
        <w:fldChar w:fldCharType="separate"/>
      </w:r>
      <w:r w:rsidR="008628E5">
        <w:t>12</w:t>
      </w:r>
      <w:r>
        <w:fldChar w:fldCharType="end"/>
      </w:r>
    </w:p>
    <w:p w:rsidR="00AE1AFD" w:rsidRDefault="00AE1AFD" w:rsidP="00AE1AFD">
      <w:pPr>
        <w:pStyle w:val="TOC1"/>
        <w:rPr>
          <w:b w:val="0"/>
        </w:rPr>
      </w:pPr>
      <w:r>
        <w:t>Division 7</w:t>
      </w:r>
      <w:r>
        <w:rPr>
          <w:b w:val="0"/>
        </w:rPr>
        <w:tab/>
      </w:r>
      <w:r>
        <w:t>Infringement notices</w:t>
      </w:r>
      <w:r>
        <w:tab/>
      </w:r>
      <w:r>
        <w:fldChar w:fldCharType="begin"/>
      </w:r>
      <w:r>
        <w:instrText xml:space="preserve"> PAGEREF _Toc469392588 \h </w:instrText>
      </w:r>
      <w:r>
        <w:fldChar w:fldCharType="separate"/>
      </w:r>
      <w:r w:rsidR="008628E5">
        <w:t>12</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24</w:t>
      </w:r>
      <w:r>
        <w:rPr>
          <w:rFonts w:asciiTheme="minorHAnsi" w:eastAsiaTheme="minorEastAsia" w:hAnsiTheme="minorHAnsi" w:cstheme="minorBidi"/>
          <w:sz w:val="22"/>
          <w:szCs w:val="22"/>
          <w:lang w:eastAsia="en-AU"/>
        </w:rPr>
        <w:tab/>
      </w:r>
      <w:r>
        <w:t>When infringement notice can be given</w:t>
      </w:r>
      <w:r>
        <w:tab/>
      </w:r>
      <w:r>
        <w:fldChar w:fldCharType="begin"/>
      </w:r>
      <w:r>
        <w:instrText xml:space="preserve"> PAGEREF _Toc469392589 \h </w:instrText>
      </w:r>
      <w:r>
        <w:fldChar w:fldCharType="separate"/>
      </w:r>
      <w:r w:rsidR="008628E5">
        <w:t>12</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25</w:t>
      </w:r>
      <w:r>
        <w:rPr>
          <w:rFonts w:asciiTheme="minorHAnsi" w:eastAsiaTheme="minorEastAsia" w:hAnsiTheme="minorHAnsi" w:cstheme="minorBidi"/>
          <w:sz w:val="22"/>
          <w:szCs w:val="22"/>
          <w:lang w:eastAsia="en-AU"/>
        </w:rPr>
        <w:tab/>
      </w:r>
      <w:r>
        <w:t>Contents of infringement notice</w:t>
      </w:r>
      <w:r>
        <w:tab/>
      </w:r>
      <w:r>
        <w:fldChar w:fldCharType="begin"/>
      </w:r>
      <w:r>
        <w:instrText xml:space="preserve"> PAGEREF _Toc469392590 \h </w:instrText>
      </w:r>
      <w:r>
        <w:fldChar w:fldCharType="separate"/>
      </w:r>
      <w:r w:rsidR="008628E5">
        <w:t>13</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26</w:t>
      </w:r>
      <w:r>
        <w:rPr>
          <w:rFonts w:asciiTheme="minorHAnsi" w:eastAsiaTheme="minorEastAsia" w:hAnsiTheme="minorHAnsi" w:cstheme="minorBidi"/>
          <w:sz w:val="22"/>
          <w:szCs w:val="22"/>
          <w:lang w:eastAsia="en-AU"/>
        </w:rPr>
        <w:tab/>
      </w:r>
      <w:r>
        <w:t>Giving the notice</w:t>
      </w:r>
      <w:r>
        <w:tab/>
      </w:r>
      <w:r>
        <w:fldChar w:fldCharType="begin"/>
      </w:r>
      <w:r>
        <w:instrText xml:space="preserve"> PAGEREF _Toc469392591 \h </w:instrText>
      </w:r>
      <w:r>
        <w:fldChar w:fldCharType="separate"/>
      </w:r>
      <w:r w:rsidR="008628E5">
        <w:t>14</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27</w:t>
      </w:r>
      <w:r>
        <w:rPr>
          <w:rFonts w:asciiTheme="minorHAnsi" w:eastAsiaTheme="minorEastAsia" w:hAnsiTheme="minorHAnsi" w:cstheme="minorBidi"/>
          <w:sz w:val="22"/>
          <w:szCs w:val="22"/>
          <w:lang w:eastAsia="en-AU"/>
        </w:rPr>
        <w:tab/>
      </w:r>
      <w:r>
        <w:t>Time for payment of penalty</w:t>
      </w:r>
      <w:r>
        <w:tab/>
      </w:r>
      <w:r>
        <w:fldChar w:fldCharType="begin"/>
      </w:r>
      <w:r>
        <w:instrText xml:space="preserve"> PAGEREF _Toc469392592 \h </w:instrText>
      </w:r>
      <w:r>
        <w:fldChar w:fldCharType="separate"/>
      </w:r>
      <w:r w:rsidR="008628E5">
        <w:t>14</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28</w:t>
      </w:r>
      <w:r>
        <w:rPr>
          <w:rFonts w:asciiTheme="minorHAnsi" w:eastAsiaTheme="minorEastAsia" w:hAnsiTheme="minorHAnsi" w:cstheme="minorBidi"/>
          <w:sz w:val="22"/>
          <w:szCs w:val="22"/>
          <w:lang w:eastAsia="en-AU"/>
        </w:rPr>
        <w:tab/>
      </w:r>
      <w:r>
        <w:t>Extension of time to pay</w:t>
      </w:r>
      <w:r>
        <w:tab/>
      </w:r>
      <w:r>
        <w:fldChar w:fldCharType="begin"/>
      </w:r>
      <w:r>
        <w:instrText xml:space="preserve"> PAGEREF _Toc469392593 \h </w:instrText>
      </w:r>
      <w:r>
        <w:fldChar w:fldCharType="separate"/>
      </w:r>
      <w:r w:rsidR="008628E5">
        <w:t>14</w:t>
      </w:r>
      <w:r>
        <w:fldChar w:fldCharType="end"/>
      </w:r>
    </w:p>
    <w:p w:rsidR="00AE1AFD" w:rsidRDefault="00AE1AFD" w:rsidP="00AE1AFD">
      <w:pPr>
        <w:pStyle w:val="TOC3"/>
        <w:rPr>
          <w:rFonts w:asciiTheme="minorHAnsi" w:eastAsiaTheme="minorEastAsia" w:hAnsiTheme="minorHAnsi" w:cstheme="minorBidi"/>
          <w:sz w:val="22"/>
          <w:szCs w:val="22"/>
          <w:lang w:eastAsia="en-AU"/>
        </w:rPr>
      </w:pPr>
      <w:r>
        <w:t>29</w:t>
      </w:r>
      <w:r>
        <w:rPr>
          <w:rFonts w:asciiTheme="minorHAnsi" w:eastAsiaTheme="minorEastAsia" w:hAnsiTheme="minorHAnsi" w:cstheme="minorBidi"/>
          <w:sz w:val="22"/>
          <w:szCs w:val="22"/>
          <w:lang w:eastAsia="en-AU"/>
        </w:rPr>
        <w:tab/>
      </w:r>
      <w:r>
        <w:t>Payment by instalments</w:t>
      </w:r>
      <w:r>
        <w:tab/>
      </w:r>
      <w:r>
        <w:fldChar w:fldCharType="begin"/>
      </w:r>
      <w:r>
        <w:instrText xml:space="preserve"> PAGEREF _Toc469392594 \h </w:instrText>
      </w:r>
      <w:r>
        <w:fldChar w:fldCharType="separate"/>
      </w:r>
      <w:r w:rsidR="008628E5">
        <w:t>14</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30</w:t>
      </w:r>
      <w:r>
        <w:rPr>
          <w:rFonts w:asciiTheme="minorHAnsi" w:eastAsiaTheme="minorEastAsia" w:hAnsiTheme="minorHAnsi" w:cstheme="minorBidi"/>
          <w:sz w:val="22"/>
          <w:szCs w:val="22"/>
          <w:lang w:eastAsia="en-AU"/>
        </w:rPr>
        <w:tab/>
      </w:r>
      <w:r>
        <w:t>Withdrawal of infringement notice</w:t>
      </w:r>
      <w:r>
        <w:tab/>
      </w:r>
      <w:r>
        <w:fldChar w:fldCharType="begin"/>
      </w:r>
      <w:r>
        <w:instrText xml:space="preserve"> PAGEREF _Toc469392595 \h </w:instrText>
      </w:r>
      <w:r>
        <w:fldChar w:fldCharType="separate"/>
      </w:r>
      <w:r w:rsidR="008628E5">
        <w:t>15</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31</w:t>
      </w:r>
      <w:r>
        <w:rPr>
          <w:rFonts w:asciiTheme="minorHAnsi" w:eastAsiaTheme="minorEastAsia" w:hAnsiTheme="minorHAnsi" w:cstheme="minorBidi"/>
          <w:sz w:val="22"/>
          <w:szCs w:val="22"/>
          <w:lang w:eastAsia="en-AU"/>
        </w:rPr>
        <w:tab/>
      </w:r>
      <w:r>
        <w:t>Notice of refusal</w:t>
      </w:r>
      <w:r>
        <w:tab/>
      </w:r>
      <w:r>
        <w:fldChar w:fldCharType="begin"/>
      </w:r>
      <w:r>
        <w:instrText xml:space="preserve"> PAGEREF _Toc469392596 \h </w:instrText>
      </w:r>
      <w:r>
        <w:fldChar w:fldCharType="separate"/>
      </w:r>
      <w:r w:rsidR="008628E5">
        <w:t>15</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32</w:t>
      </w:r>
      <w:r>
        <w:rPr>
          <w:rFonts w:asciiTheme="minorHAnsi" w:eastAsiaTheme="minorEastAsia" w:hAnsiTheme="minorHAnsi" w:cstheme="minorBidi"/>
          <w:sz w:val="22"/>
          <w:szCs w:val="22"/>
          <w:lang w:eastAsia="en-AU"/>
        </w:rPr>
        <w:tab/>
      </w:r>
      <w:r>
        <w:t>Payment of penalty if infringement notice not withdrawn</w:t>
      </w:r>
      <w:r>
        <w:tab/>
      </w:r>
      <w:r>
        <w:fldChar w:fldCharType="begin"/>
      </w:r>
      <w:r>
        <w:instrText xml:space="preserve"> PAGEREF _Toc469392597 \h </w:instrText>
      </w:r>
      <w:r>
        <w:fldChar w:fldCharType="separate"/>
      </w:r>
      <w:r w:rsidR="008628E5">
        <w:t>15</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33</w:t>
      </w:r>
      <w:r>
        <w:rPr>
          <w:rFonts w:asciiTheme="minorHAnsi" w:eastAsiaTheme="minorEastAsia" w:hAnsiTheme="minorHAnsi" w:cstheme="minorBidi"/>
          <w:sz w:val="22"/>
          <w:szCs w:val="22"/>
          <w:lang w:eastAsia="en-AU"/>
        </w:rPr>
        <w:tab/>
      </w:r>
      <w:r>
        <w:t>Effect of payment of infringement notice penalty</w:t>
      </w:r>
      <w:r>
        <w:tab/>
      </w:r>
      <w:r>
        <w:fldChar w:fldCharType="begin"/>
      </w:r>
      <w:r>
        <w:instrText xml:space="preserve"> PAGEREF _Toc469392598 \h </w:instrText>
      </w:r>
      <w:r>
        <w:fldChar w:fldCharType="separate"/>
      </w:r>
      <w:r w:rsidR="008628E5">
        <w:t>16</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34</w:t>
      </w:r>
      <w:r>
        <w:rPr>
          <w:rFonts w:asciiTheme="minorHAnsi" w:eastAsiaTheme="minorEastAsia" w:hAnsiTheme="minorHAnsi" w:cstheme="minorBidi"/>
          <w:sz w:val="22"/>
          <w:szCs w:val="22"/>
          <w:lang w:eastAsia="en-AU"/>
        </w:rPr>
        <w:tab/>
      </w:r>
      <w:r>
        <w:t>Admissions under subsection 30(2)</w:t>
      </w:r>
      <w:r>
        <w:tab/>
      </w:r>
      <w:r>
        <w:fldChar w:fldCharType="begin"/>
      </w:r>
      <w:r>
        <w:instrText xml:space="preserve"> PAGEREF _Toc469392599 \h </w:instrText>
      </w:r>
      <w:r>
        <w:fldChar w:fldCharType="separate"/>
      </w:r>
      <w:r w:rsidR="008628E5">
        <w:t>16</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35</w:t>
      </w:r>
      <w:r>
        <w:rPr>
          <w:rFonts w:asciiTheme="minorHAnsi" w:eastAsiaTheme="minorEastAsia" w:hAnsiTheme="minorHAnsi" w:cstheme="minorBidi"/>
          <w:sz w:val="22"/>
          <w:szCs w:val="22"/>
          <w:lang w:eastAsia="en-AU"/>
        </w:rPr>
        <w:tab/>
      </w:r>
      <w:r>
        <w:t>Matter not to be taken into account in determining penalty</w:t>
      </w:r>
      <w:r>
        <w:tab/>
      </w:r>
      <w:r>
        <w:fldChar w:fldCharType="begin"/>
      </w:r>
      <w:r>
        <w:instrText xml:space="preserve"> PAGEREF _Toc469392600 \h </w:instrText>
      </w:r>
      <w:r>
        <w:fldChar w:fldCharType="separate"/>
      </w:r>
      <w:r w:rsidR="008628E5">
        <w:t>16</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36</w:t>
      </w:r>
      <w:r>
        <w:rPr>
          <w:rFonts w:asciiTheme="minorHAnsi" w:eastAsiaTheme="minorEastAsia" w:hAnsiTheme="minorHAnsi" w:cstheme="minorBidi"/>
          <w:sz w:val="22"/>
          <w:szCs w:val="22"/>
          <w:lang w:eastAsia="en-AU"/>
        </w:rPr>
        <w:tab/>
      </w:r>
      <w:r>
        <w:t>Evidence for hearing</w:t>
      </w:r>
      <w:r>
        <w:tab/>
      </w:r>
      <w:r>
        <w:fldChar w:fldCharType="begin"/>
      </w:r>
      <w:r>
        <w:instrText xml:space="preserve"> PAGEREF _Toc469392601 \h </w:instrText>
      </w:r>
      <w:r>
        <w:fldChar w:fldCharType="separate"/>
      </w:r>
      <w:r w:rsidR="008628E5">
        <w:t>16</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37</w:t>
      </w:r>
      <w:r>
        <w:rPr>
          <w:rFonts w:asciiTheme="minorHAnsi" w:eastAsiaTheme="minorEastAsia" w:hAnsiTheme="minorHAnsi" w:cstheme="minorBidi"/>
          <w:sz w:val="22"/>
          <w:szCs w:val="22"/>
          <w:lang w:eastAsia="en-AU"/>
        </w:rPr>
        <w:tab/>
      </w:r>
      <w:r>
        <w:t>Infringement notice not compulsory etc</w:t>
      </w:r>
      <w:r>
        <w:tab/>
      </w:r>
      <w:r>
        <w:fldChar w:fldCharType="begin"/>
      </w:r>
      <w:r>
        <w:instrText xml:space="preserve"> PAGEREF _Toc469392602 \h </w:instrText>
      </w:r>
      <w:r>
        <w:fldChar w:fldCharType="separate"/>
      </w:r>
      <w:r w:rsidR="008628E5">
        <w:t>17</w:t>
      </w:r>
      <w:r>
        <w:fldChar w:fldCharType="end"/>
      </w:r>
    </w:p>
    <w:p w:rsidR="00AE1AFD" w:rsidRDefault="00AE1AFD" w:rsidP="00AE1AFD">
      <w:pPr>
        <w:pStyle w:val="TOC1"/>
        <w:rPr>
          <w:b w:val="0"/>
        </w:rPr>
      </w:pPr>
      <w:r>
        <w:t>Division 8</w:t>
      </w:r>
      <w:r>
        <w:rPr>
          <w:b w:val="0"/>
        </w:rPr>
        <w:tab/>
      </w:r>
      <w:r>
        <w:t>Transitional matters</w:t>
      </w:r>
      <w:r>
        <w:tab/>
      </w:r>
      <w:r>
        <w:fldChar w:fldCharType="begin"/>
      </w:r>
      <w:r>
        <w:instrText xml:space="preserve"> PAGEREF _Toc469392603 \h </w:instrText>
      </w:r>
      <w:r>
        <w:fldChar w:fldCharType="separate"/>
      </w:r>
      <w:r w:rsidR="008628E5">
        <w:t>17</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38</w:t>
      </w:r>
      <w:r>
        <w:rPr>
          <w:rFonts w:asciiTheme="minorHAnsi" w:eastAsiaTheme="minorEastAsia" w:hAnsiTheme="minorHAnsi" w:cstheme="minorBidi"/>
          <w:sz w:val="22"/>
          <w:szCs w:val="22"/>
          <w:lang w:eastAsia="en-AU"/>
        </w:rPr>
        <w:tab/>
      </w:r>
      <w:r>
        <w:t xml:space="preserve">Repeal of </w:t>
      </w:r>
      <w:r w:rsidRPr="00147F92">
        <w:rPr>
          <w:i/>
        </w:rPr>
        <w:t>Marine Order 1 (Administration) 2011</w:t>
      </w:r>
      <w:r>
        <w:t xml:space="preserve"> and </w:t>
      </w:r>
      <w:r w:rsidRPr="00147F92">
        <w:rPr>
          <w:i/>
        </w:rPr>
        <w:t>Marine Order 55</w:t>
      </w:r>
      <w:r>
        <w:t xml:space="preserve"> </w:t>
      </w:r>
      <w:r w:rsidRPr="00147F92">
        <w:rPr>
          <w:i/>
        </w:rPr>
        <w:t>(Publication of information about vessels) 2004</w:t>
      </w:r>
      <w:r>
        <w:tab/>
      </w:r>
      <w:r>
        <w:fldChar w:fldCharType="begin"/>
      </w:r>
      <w:r>
        <w:instrText xml:space="preserve"> PAGEREF _Toc469392604 \h </w:instrText>
      </w:r>
      <w:r>
        <w:fldChar w:fldCharType="separate"/>
      </w:r>
      <w:r w:rsidR="008628E5">
        <w:t>17</w:t>
      </w:r>
      <w:r>
        <w:fldChar w:fldCharType="end"/>
      </w:r>
    </w:p>
    <w:p w:rsidR="00AE1AFD" w:rsidRDefault="00AE1AFD" w:rsidP="00AE1AFD">
      <w:pPr>
        <w:pStyle w:val="TOC3"/>
        <w:rPr>
          <w:rFonts w:asciiTheme="minorHAnsi" w:eastAsiaTheme="minorEastAsia" w:hAnsiTheme="minorHAnsi" w:cstheme="minorBidi"/>
          <w:sz w:val="22"/>
          <w:szCs w:val="22"/>
          <w:lang w:eastAsia="en-AU"/>
        </w:rPr>
      </w:pPr>
      <w:r>
        <w:t>39</w:t>
      </w:r>
      <w:r>
        <w:rPr>
          <w:rFonts w:asciiTheme="minorHAnsi" w:eastAsiaTheme="minorEastAsia" w:hAnsiTheme="minorHAnsi" w:cstheme="minorBidi"/>
          <w:sz w:val="22"/>
          <w:szCs w:val="22"/>
          <w:lang w:eastAsia="en-AU"/>
        </w:rPr>
        <w:tab/>
      </w:r>
      <w:r>
        <w:t xml:space="preserve">Reference in a Marine Order to </w:t>
      </w:r>
      <w:r w:rsidRPr="00147F92">
        <w:rPr>
          <w:i/>
        </w:rPr>
        <w:t>Marine Order 1 (Administration) 2011</w:t>
      </w:r>
      <w:r>
        <w:tab/>
      </w:r>
      <w:r>
        <w:fldChar w:fldCharType="begin"/>
      </w:r>
      <w:r>
        <w:instrText xml:space="preserve"> PAGEREF _Toc469392605 \h </w:instrText>
      </w:r>
      <w:r>
        <w:fldChar w:fldCharType="separate"/>
      </w:r>
      <w:r w:rsidR="008628E5">
        <w:t>17</w:t>
      </w:r>
      <w:r>
        <w:fldChar w:fldCharType="end"/>
      </w:r>
    </w:p>
    <w:p w:rsidR="00AE1AFD" w:rsidRDefault="00AE1AFD" w:rsidP="00AE1AFD">
      <w:pPr>
        <w:pStyle w:val="TOC3"/>
        <w:rPr>
          <w:rFonts w:asciiTheme="minorHAnsi" w:eastAsiaTheme="minorEastAsia" w:hAnsiTheme="minorHAnsi" w:cstheme="minorBidi"/>
          <w:sz w:val="22"/>
          <w:szCs w:val="22"/>
          <w:lang w:eastAsia="en-AU"/>
        </w:rPr>
      </w:pPr>
      <w:r>
        <w:t>40</w:t>
      </w:r>
      <w:r>
        <w:rPr>
          <w:rFonts w:asciiTheme="minorHAnsi" w:eastAsiaTheme="minorEastAsia" w:hAnsiTheme="minorHAnsi" w:cstheme="minorBidi"/>
          <w:sz w:val="22"/>
          <w:szCs w:val="22"/>
          <w:lang w:eastAsia="en-AU"/>
        </w:rPr>
        <w:tab/>
      </w:r>
      <w:r>
        <w:t>Certificates</w:t>
      </w:r>
      <w:r>
        <w:tab/>
      </w:r>
      <w:r>
        <w:fldChar w:fldCharType="begin"/>
      </w:r>
      <w:r>
        <w:instrText xml:space="preserve"> PAGEREF _Toc469392606 \h </w:instrText>
      </w:r>
      <w:r>
        <w:fldChar w:fldCharType="separate"/>
      </w:r>
      <w:r w:rsidR="008628E5">
        <w:t>17</w:t>
      </w:r>
      <w:r>
        <w:fldChar w:fldCharType="end"/>
      </w:r>
    </w:p>
    <w:p w:rsidR="00AE1AFD" w:rsidRDefault="00AE1AFD" w:rsidP="00AE1AFD">
      <w:pPr>
        <w:pStyle w:val="TOC3"/>
        <w:rPr>
          <w:rFonts w:asciiTheme="minorHAnsi" w:eastAsiaTheme="minorEastAsia" w:hAnsiTheme="minorHAnsi" w:cstheme="minorBidi"/>
          <w:sz w:val="22"/>
          <w:szCs w:val="22"/>
          <w:lang w:eastAsia="en-AU"/>
        </w:rPr>
      </w:pPr>
      <w:r>
        <w:t>41</w:t>
      </w:r>
      <w:r>
        <w:rPr>
          <w:rFonts w:asciiTheme="minorHAnsi" w:eastAsiaTheme="minorEastAsia" w:hAnsiTheme="minorHAnsi" w:cstheme="minorBidi"/>
          <w:sz w:val="22"/>
          <w:szCs w:val="22"/>
          <w:lang w:eastAsia="en-AU"/>
        </w:rPr>
        <w:tab/>
      </w:r>
      <w:r>
        <w:t>Things done</w:t>
      </w:r>
      <w:r>
        <w:tab/>
      </w:r>
      <w:r>
        <w:fldChar w:fldCharType="begin"/>
      </w:r>
      <w:r>
        <w:instrText xml:space="preserve"> PAGEREF _Toc469392607 \h </w:instrText>
      </w:r>
      <w:r>
        <w:fldChar w:fldCharType="separate"/>
      </w:r>
      <w:r w:rsidR="008628E5">
        <w:t>18</w:t>
      </w:r>
      <w:r>
        <w:fldChar w:fldCharType="end"/>
      </w:r>
    </w:p>
    <w:p w:rsidR="00AE1AFD" w:rsidRDefault="00AE1AFD" w:rsidP="00AE1AFD">
      <w:pPr>
        <w:pStyle w:val="TOC4"/>
        <w:rPr>
          <w:rFonts w:asciiTheme="minorHAnsi" w:eastAsiaTheme="minorEastAsia" w:hAnsiTheme="minorHAnsi" w:cstheme="minorBidi"/>
          <w:b w:val="0"/>
          <w:sz w:val="22"/>
          <w:szCs w:val="22"/>
          <w:lang w:eastAsia="en-AU"/>
        </w:rPr>
      </w:pPr>
      <w:r>
        <w:t>Schedule 1</w:t>
      </w:r>
      <w:r>
        <w:rPr>
          <w:rFonts w:asciiTheme="minorHAnsi" w:eastAsiaTheme="minorEastAsia" w:hAnsiTheme="minorHAnsi" w:cstheme="minorBidi"/>
          <w:b w:val="0"/>
          <w:sz w:val="22"/>
          <w:szCs w:val="22"/>
          <w:lang w:eastAsia="en-AU"/>
        </w:rPr>
        <w:tab/>
      </w:r>
      <w:r>
        <w:t>Recognised organisations</w:t>
      </w:r>
      <w:r>
        <w:tab/>
      </w:r>
      <w:r>
        <w:fldChar w:fldCharType="begin"/>
      </w:r>
      <w:r>
        <w:instrText xml:space="preserve"> PAGEREF _Toc469392608 \h </w:instrText>
      </w:r>
      <w:r>
        <w:fldChar w:fldCharType="separate"/>
      </w:r>
      <w:r w:rsidR="008628E5">
        <w:t>20</w:t>
      </w:r>
      <w:r>
        <w:fldChar w:fldCharType="end"/>
      </w:r>
    </w:p>
    <w:p w:rsidR="00967B28" w:rsidRPr="004B7B69" w:rsidRDefault="00AE1AFD" w:rsidP="00AE1AFD">
      <w:pPr>
        <w:pStyle w:val="TOC5"/>
      </w:pPr>
      <w:r w:rsidRPr="004B7B69">
        <w:rPr>
          <w:b/>
        </w:rPr>
        <w:fldChar w:fldCharType="end"/>
      </w:r>
    </w:p>
    <w:p w:rsidR="00195D5E" w:rsidRPr="004B7B69" w:rsidRDefault="00195D5E" w:rsidP="00C86A3C">
      <w:pPr>
        <w:pStyle w:val="TOC5"/>
        <w:sectPr w:rsidR="00195D5E" w:rsidRPr="004B7B69" w:rsidSect="003E3B5E">
          <w:headerReference w:type="even" r:id="rId14"/>
          <w:headerReference w:type="default" r:id="rId15"/>
          <w:footerReference w:type="even" r:id="rId16"/>
          <w:headerReference w:type="first" r:id="rId17"/>
          <w:footerReference w:type="first" r:id="rId18"/>
          <w:pgSz w:w="11907" w:h="16839" w:code="9"/>
          <w:pgMar w:top="1361" w:right="1701" w:bottom="1361" w:left="1701" w:header="567" w:footer="567" w:gutter="0"/>
          <w:cols w:space="708"/>
          <w:docGrid w:linePitch="360"/>
        </w:sectPr>
      </w:pPr>
    </w:p>
    <w:p w:rsidR="00AE1AFD" w:rsidRPr="00316713" w:rsidRDefault="00AE1AFD" w:rsidP="00AE1AFD">
      <w:pPr>
        <w:pStyle w:val="LDDivision"/>
      </w:pPr>
      <w:bookmarkStart w:id="2" w:name="_Toc292805508"/>
      <w:bookmarkStart w:id="3" w:name="_Toc372810317"/>
      <w:bookmarkStart w:id="4" w:name="_Toc469392558"/>
      <w:bookmarkStart w:id="5" w:name="_Toc280562423"/>
      <w:bookmarkEnd w:id="1"/>
      <w:r w:rsidRPr="00316713">
        <w:rPr>
          <w:rStyle w:val="CharPartNo"/>
        </w:rPr>
        <w:lastRenderedPageBreak/>
        <w:t>Division 1</w:t>
      </w:r>
      <w:r w:rsidRPr="00316713">
        <w:tab/>
      </w:r>
      <w:bookmarkEnd w:id="2"/>
      <w:r w:rsidRPr="00316713">
        <w:rPr>
          <w:rStyle w:val="CharPartText"/>
        </w:rPr>
        <w:t>Preliminary</w:t>
      </w:r>
      <w:bookmarkEnd w:id="3"/>
      <w:bookmarkEnd w:id="4"/>
    </w:p>
    <w:p w:rsidR="00AE1AFD" w:rsidRPr="00316713" w:rsidRDefault="00AE1AFD" w:rsidP="00AE1AFD">
      <w:pPr>
        <w:pStyle w:val="LDClauseHeading"/>
      </w:pPr>
      <w:bookmarkStart w:id="6" w:name="_Toc372810318"/>
      <w:bookmarkStart w:id="7" w:name="_Toc469392559"/>
      <w:bookmarkStart w:id="8" w:name="_Toc292805509"/>
      <w:r>
        <w:rPr>
          <w:rStyle w:val="CharSectNo"/>
          <w:noProof/>
        </w:rPr>
        <w:t>1</w:t>
      </w:r>
      <w:r w:rsidRPr="00316713">
        <w:tab/>
        <w:t>Name of Order</w:t>
      </w:r>
      <w:bookmarkEnd w:id="6"/>
      <w:bookmarkEnd w:id="7"/>
    </w:p>
    <w:p w:rsidR="00AE1AFD" w:rsidRPr="00316713" w:rsidRDefault="00AE1AFD" w:rsidP="00AE1AFD">
      <w:pPr>
        <w:pStyle w:val="LDClause"/>
      </w:pPr>
      <w:r w:rsidRPr="00316713">
        <w:tab/>
      </w:r>
      <w:r w:rsidRPr="00316713">
        <w:tab/>
        <w:t xml:space="preserve">This Order is </w:t>
      </w:r>
      <w:r w:rsidRPr="00075A0B">
        <w:rPr>
          <w:i/>
        </w:rPr>
        <w:t>Marine Order 1 (Administration) 2013</w:t>
      </w:r>
      <w:r w:rsidRPr="00316713">
        <w:t>.</w:t>
      </w:r>
    </w:p>
    <w:p w:rsidR="00AE1AFD" w:rsidRPr="00316713" w:rsidRDefault="00AE1AFD" w:rsidP="00AE1AFD">
      <w:pPr>
        <w:pStyle w:val="LDClauseHeading"/>
      </w:pPr>
      <w:bookmarkStart w:id="9" w:name="_Ref268722297"/>
      <w:bookmarkStart w:id="10" w:name="_Toc280562275"/>
      <w:bookmarkStart w:id="11" w:name="_Toc292805512"/>
      <w:bookmarkStart w:id="12" w:name="_Toc372810320"/>
      <w:bookmarkStart w:id="13" w:name="_Toc469392560"/>
      <w:bookmarkEnd w:id="8"/>
      <w:r>
        <w:rPr>
          <w:rStyle w:val="CharSectNo"/>
          <w:noProof/>
        </w:rPr>
        <w:t>3</w:t>
      </w:r>
      <w:r w:rsidRPr="00316713">
        <w:tab/>
        <w:t>Purpose</w:t>
      </w:r>
      <w:bookmarkEnd w:id="9"/>
      <w:bookmarkEnd w:id="10"/>
      <w:bookmarkEnd w:id="11"/>
      <w:bookmarkEnd w:id="12"/>
      <w:bookmarkEnd w:id="13"/>
    </w:p>
    <w:p w:rsidR="00AE1AFD" w:rsidRPr="00316713" w:rsidRDefault="00AE1AFD" w:rsidP="00AE1AFD">
      <w:pPr>
        <w:pStyle w:val="LDClause"/>
        <w:keepNext/>
      </w:pPr>
      <w:r w:rsidRPr="00316713">
        <w:tab/>
      </w:r>
      <w:r w:rsidRPr="00316713">
        <w:tab/>
        <w:t>This Order:</w:t>
      </w:r>
    </w:p>
    <w:p w:rsidR="00AE1AFD" w:rsidRPr="00316713" w:rsidRDefault="00AE1AFD" w:rsidP="00AE1AFD">
      <w:pPr>
        <w:pStyle w:val="LDP1a"/>
        <w:keepNext/>
      </w:pPr>
      <w:r w:rsidRPr="00316713">
        <w:t>(a)</w:t>
      </w:r>
      <w:r w:rsidRPr="00316713">
        <w:tab/>
        <w:t>facilitates the consistency and shortening of Marine Orders by setting out:</w:t>
      </w:r>
    </w:p>
    <w:p w:rsidR="00AE1AFD" w:rsidRPr="00316713" w:rsidRDefault="00AE1AFD" w:rsidP="00AE1AFD">
      <w:pPr>
        <w:pStyle w:val="LDP2i"/>
      </w:pPr>
      <w:r w:rsidRPr="00316713">
        <w:tab/>
        <w:t>(i)</w:t>
      </w:r>
      <w:r w:rsidRPr="00316713">
        <w:tab/>
        <w:t>rules of interpretation that generally apply to all Marine Orders; and</w:t>
      </w:r>
    </w:p>
    <w:p w:rsidR="00AE1AFD" w:rsidRPr="00316713" w:rsidRDefault="00AE1AFD" w:rsidP="00AE1AFD">
      <w:pPr>
        <w:pStyle w:val="LDP2i"/>
      </w:pPr>
      <w:r w:rsidRPr="00316713">
        <w:tab/>
        <w:t>(ii)</w:t>
      </w:r>
      <w:r w:rsidRPr="00316713">
        <w:tab/>
        <w:t>generic provisions that a Marine Order may adopt; and</w:t>
      </w:r>
    </w:p>
    <w:p w:rsidR="00AE1AFD" w:rsidRPr="00316713" w:rsidRDefault="00AE1AFD" w:rsidP="00AE1AFD">
      <w:pPr>
        <w:pStyle w:val="LDP1a"/>
      </w:pPr>
      <w:r w:rsidRPr="00316713">
        <w:t>(b)</w:t>
      </w:r>
      <w:r w:rsidRPr="00316713">
        <w:tab/>
        <w:t>prescribes recognised organisations; and</w:t>
      </w:r>
    </w:p>
    <w:p w:rsidR="00AE1AFD" w:rsidRPr="00316713" w:rsidRDefault="00AE1AFD" w:rsidP="00AE1AFD">
      <w:pPr>
        <w:pStyle w:val="LDP1a"/>
      </w:pPr>
      <w:r w:rsidRPr="00316713">
        <w:t>(c)</w:t>
      </w:r>
      <w:r w:rsidRPr="00316713">
        <w:tab/>
        <w:t>provides for the form of the official log book that regulated Australian vessels are required to keep; and</w:t>
      </w:r>
    </w:p>
    <w:p w:rsidR="00AE1AFD" w:rsidRPr="00316713" w:rsidRDefault="00AE1AFD" w:rsidP="00AE1AFD">
      <w:pPr>
        <w:pStyle w:val="LDP1a"/>
      </w:pPr>
      <w:r w:rsidRPr="00316713">
        <w:t>(d)</w:t>
      </w:r>
      <w:r w:rsidRPr="00316713">
        <w:tab/>
        <w:t>prescribes matters for the publication of information about vessels; and</w:t>
      </w:r>
    </w:p>
    <w:p w:rsidR="00AE1AFD" w:rsidRPr="00316713" w:rsidRDefault="00AE1AFD" w:rsidP="00AE1AFD">
      <w:pPr>
        <w:pStyle w:val="LDP1a"/>
      </w:pPr>
      <w:r w:rsidRPr="00316713">
        <w:t>(e)</w:t>
      </w:r>
      <w:r w:rsidRPr="00316713">
        <w:tab/>
        <w:t>prescribes matters for the Navigation Act arrangements for vessels to opt-in to coverage under the Navigation Act; and</w:t>
      </w:r>
    </w:p>
    <w:p w:rsidR="00AE1AFD" w:rsidRPr="00316713" w:rsidRDefault="00AE1AFD" w:rsidP="00AE1AFD">
      <w:pPr>
        <w:pStyle w:val="LDP1a"/>
      </w:pPr>
      <w:r w:rsidRPr="00316713">
        <w:t>(f)</w:t>
      </w:r>
      <w:r w:rsidRPr="00316713">
        <w:tab/>
        <w:t>provides for the enforcement of civil penalty provisions in Marine Orders.</w:t>
      </w:r>
    </w:p>
    <w:p w:rsidR="00AE1AFD" w:rsidRPr="00316713" w:rsidRDefault="00AE1AFD" w:rsidP="00AE1AFD">
      <w:pPr>
        <w:pStyle w:val="LDClauseHeading"/>
      </w:pPr>
      <w:bookmarkStart w:id="14" w:name="_Toc280562276"/>
      <w:bookmarkStart w:id="15" w:name="_Toc292805513"/>
      <w:bookmarkStart w:id="16" w:name="_Toc372810321"/>
      <w:bookmarkStart w:id="17" w:name="_Toc469392561"/>
      <w:r>
        <w:rPr>
          <w:rStyle w:val="CharSectNo"/>
          <w:noProof/>
        </w:rPr>
        <w:t>4</w:t>
      </w:r>
      <w:r w:rsidRPr="00316713">
        <w:tab/>
        <w:t>Power</w:t>
      </w:r>
      <w:bookmarkEnd w:id="14"/>
      <w:bookmarkEnd w:id="15"/>
      <w:bookmarkEnd w:id="16"/>
      <w:bookmarkEnd w:id="17"/>
    </w:p>
    <w:p w:rsidR="00AE1AFD" w:rsidRPr="00316713" w:rsidRDefault="00AE1AFD" w:rsidP="00AE1AFD">
      <w:pPr>
        <w:pStyle w:val="LDClause"/>
      </w:pPr>
      <w:r w:rsidRPr="00316713">
        <w:tab/>
        <w:t>(1)</w:t>
      </w:r>
      <w:r w:rsidRPr="00316713">
        <w:tab/>
        <w:t>Paragraph 25(2)(d) of the Navigation Act provides for regulations to prescribe matters of which AMSA must be satisfied before, by written instrument, making an opt-in declaration for a vessel.</w:t>
      </w:r>
    </w:p>
    <w:p w:rsidR="00AE1AFD" w:rsidRPr="00316713" w:rsidRDefault="00AE1AFD" w:rsidP="00AE1AFD">
      <w:pPr>
        <w:pStyle w:val="LDClause"/>
      </w:pPr>
      <w:r w:rsidRPr="00316713">
        <w:tab/>
        <w:t>(2)</w:t>
      </w:r>
      <w:r w:rsidRPr="00316713">
        <w:tab/>
        <w:t>Subsection 26(2) of the Navigation Act provides that if AMSA is satisfied of matters prescribed by the regulations AMSA is to revoke an opt-in declaration for a vessel if requested by the owner, or any of the owners.</w:t>
      </w:r>
    </w:p>
    <w:p w:rsidR="00AE1AFD" w:rsidRPr="00316713" w:rsidRDefault="00AE1AFD" w:rsidP="00AE1AFD">
      <w:pPr>
        <w:pStyle w:val="LDClause"/>
      </w:pPr>
      <w:r w:rsidRPr="00316713">
        <w:tab/>
        <w:t>(3)</w:t>
      </w:r>
      <w:r w:rsidRPr="00316713">
        <w:tab/>
        <w:t>Subsection 305(1) of the Navigation Act provides for regulations to provide for a person who is alleged to have contravened a civil penalty provision to pay a penalty as an alternative to civil proceedings.</w:t>
      </w:r>
    </w:p>
    <w:p w:rsidR="00AE1AFD" w:rsidRPr="00316713" w:rsidRDefault="00AE1AFD" w:rsidP="00AE1AFD">
      <w:pPr>
        <w:pStyle w:val="LDClause"/>
      </w:pPr>
      <w:r w:rsidRPr="00316713">
        <w:tab/>
        <w:t>(4)</w:t>
      </w:r>
      <w:r w:rsidRPr="00316713">
        <w:tab/>
        <w:t>Section 309 of the Navigation Act provides for regulations to be made for the keeping of an official log book.</w:t>
      </w:r>
    </w:p>
    <w:p w:rsidR="00AE1AFD" w:rsidRPr="00316713" w:rsidRDefault="00AE1AFD" w:rsidP="00AE1AFD">
      <w:pPr>
        <w:pStyle w:val="LDClause"/>
      </w:pPr>
      <w:r w:rsidRPr="00316713">
        <w:tab/>
        <w:t>(5)</w:t>
      </w:r>
      <w:r w:rsidRPr="00316713">
        <w:tab/>
        <w:t>Section 336 of the Navigation Act provides for regulations to be made for the publication by AMSA of information obtained about a vessel.</w:t>
      </w:r>
    </w:p>
    <w:p w:rsidR="00AE1AFD" w:rsidRPr="00316713" w:rsidRDefault="00AE1AFD" w:rsidP="00AE1AFD">
      <w:pPr>
        <w:pStyle w:val="LDClause"/>
      </w:pPr>
      <w:r w:rsidRPr="00316713">
        <w:tab/>
        <w:t>(6)</w:t>
      </w:r>
      <w:r w:rsidRPr="00316713">
        <w:tab/>
        <w:t>Subsection 339(1) of the Navigation Act provides for regulations to be made prescribing matters required or permitted to be prescribed or that are necessary or convenient to be prescribed for carrying out or giving effect to the Act.</w:t>
      </w:r>
    </w:p>
    <w:p w:rsidR="00AE1AFD" w:rsidRPr="00316713" w:rsidRDefault="00AE1AFD" w:rsidP="00AE1AFD">
      <w:pPr>
        <w:pStyle w:val="LDClause"/>
      </w:pPr>
      <w:r w:rsidRPr="00316713">
        <w:tab/>
        <w:t>(7)</w:t>
      </w:r>
      <w:r w:rsidRPr="00316713">
        <w:tab/>
        <w:t>Paragraph 341(3)(b) of the Navigation Act provides for regulations to be made providing for review of decisions under the regulations.</w:t>
      </w:r>
    </w:p>
    <w:p w:rsidR="00AE1AFD" w:rsidRPr="00316713" w:rsidRDefault="00AE1AFD" w:rsidP="00AE1AFD">
      <w:pPr>
        <w:pStyle w:val="LDClause"/>
      </w:pPr>
      <w:r w:rsidRPr="00316713">
        <w:tab/>
        <w:t>(8)</w:t>
      </w:r>
      <w:r w:rsidRPr="00316713">
        <w:tab/>
        <w:t>Subsection 342(1) of the Navigation Act provides that AMSA may, by legislative instrument, make a Marine Order with respect to any matter for which provision must or may be made by the regulations.</w:t>
      </w:r>
    </w:p>
    <w:p w:rsidR="00AE1AFD" w:rsidRPr="00316713" w:rsidRDefault="00AE1AFD" w:rsidP="00AE1AFD">
      <w:pPr>
        <w:pStyle w:val="LDClause"/>
      </w:pPr>
      <w:r w:rsidRPr="00316713">
        <w:tab/>
        <w:t>(9)</w:t>
      </w:r>
      <w:r w:rsidRPr="00316713">
        <w:tab/>
        <w:t>Section 24 of the AFS Act provides that AMSA may, by legislative instrument, make orders on any matter on which regulations may be made.</w:t>
      </w:r>
    </w:p>
    <w:p w:rsidR="00AE1AFD" w:rsidRPr="00316713" w:rsidRDefault="00AE1AFD" w:rsidP="00AE1AFD">
      <w:pPr>
        <w:pStyle w:val="LDClause"/>
      </w:pPr>
      <w:r w:rsidRPr="00316713">
        <w:tab/>
        <w:t>(10)</w:t>
      </w:r>
      <w:r w:rsidRPr="00316713">
        <w:tab/>
        <w:t>Section 25 of the AFS Act provides for regulations to be made prescribing matters required or permitted to be prescribed or that are necessary or convenient to be prescribed for carrying out or giving effect to the Act.</w:t>
      </w:r>
    </w:p>
    <w:p w:rsidR="00AE1AFD" w:rsidRPr="00316713" w:rsidRDefault="00AE1AFD" w:rsidP="00AE1AFD">
      <w:pPr>
        <w:pStyle w:val="LDClause"/>
      </w:pPr>
      <w:r w:rsidRPr="00316713">
        <w:lastRenderedPageBreak/>
        <w:tab/>
        <w:t>(11)</w:t>
      </w:r>
      <w:r w:rsidRPr="00316713">
        <w:tab/>
        <w:t>Subsection 33(1) of the Pollution Prevention Act provides for regulations to be made prescribing matters required or permitted to be prescribed or that are necessary or convenient to be prescribed for carrying out or giving effect to the Act.</w:t>
      </w:r>
    </w:p>
    <w:p w:rsidR="00AE1AFD" w:rsidRPr="00316713" w:rsidRDefault="00AE1AFD" w:rsidP="00AE1AFD">
      <w:pPr>
        <w:pStyle w:val="LDClause"/>
      </w:pPr>
      <w:r w:rsidRPr="00316713">
        <w:tab/>
        <w:t>(12)</w:t>
      </w:r>
      <w:r w:rsidRPr="00316713">
        <w:tab/>
        <w:t>Subsection 34(1) of the Pollution Prevention Act provides that AMSA may, by legislative instrument, make orders on matters for which regulations may be made.</w:t>
      </w:r>
    </w:p>
    <w:p w:rsidR="00AE1AFD" w:rsidRPr="00316713" w:rsidRDefault="00AE1AFD" w:rsidP="00AE1AFD">
      <w:pPr>
        <w:pStyle w:val="LDClauseHeading"/>
      </w:pPr>
      <w:bookmarkStart w:id="18" w:name="_Ref268722266"/>
      <w:bookmarkStart w:id="19" w:name="_Ref268722301"/>
      <w:bookmarkStart w:id="20" w:name="_Toc280562277"/>
      <w:bookmarkStart w:id="21" w:name="_Toc292805514"/>
      <w:bookmarkStart w:id="22" w:name="_Toc372810322"/>
      <w:bookmarkStart w:id="23" w:name="_Toc469392562"/>
      <w:r>
        <w:rPr>
          <w:rStyle w:val="CharSectNo"/>
          <w:noProof/>
        </w:rPr>
        <w:t>5</w:t>
      </w:r>
      <w:r w:rsidRPr="00316713">
        <w:tab/>
        <w:t>Definitions</w:t>
      </w:r>
      <w:bookmarkEnd w:id="18"/>
      <w:bookmarkEnd w:id="19"/>
      <w:bookmarkEnd w:id="20"/>
      <w:bookmarkEnd w:id="21"/>
      <w:r w:rsidRPr="00316713">
        <w:t xml:space="preserve"> for this Order</w:t>
      </w:r>
      <w:bookmarkEnd w:id="22"/>
      <w:bookmarkEnd w:id="23"/>
    </w:p>
    <w:p w:rsidR="00AE1AFD" w:rsidRPr="00316713" w:rsidRDefault="00AE1AFD" w:rsidP="00AE1AFD">
      <w:pPr>
        <w:pStyle w:val="LDClause"/>
        <w:keepNext/>
      </w:pPr>
      <w:r w:rsidRPr="00316713">
        <w:tab/>
      </w:r>
      <w:r w:rsidRPr="00316713">
        <w:tab/>
        <w:t>In this Order:</w:t>
      </w:r>
    </w:p>
    <w:p w:rsidR="00AE1AFD" w:rsidRPr="00316713" w:rsidRDefault="00AE1AFD" w:rsidP="00AE1AFD">
      <w:pPr>
        <w:pStyle w:val="LDdefinition"/>
      </w:pPr>
      <w:r w:rsidRPr="00316713">
        <w:rPr>
          <w:b/>
          <w:i/>
        </w:rPr>
        <w:t>IACS</w:t>
      </w:r>
      <w:r w:rsidRPr="00316713">
        <w:rPr>
          <w:b/>
        </w:rPr>
        <w:t xml:space="preserve"> </w:t>
      </w:r>
      <w:r w:rsidRPr="00316713">
        <w:t>means the International Association of Classification Societies Ltd.</w:t>
      </w:r>
    </w:p>
    <w:p w:rsidR="00AE1AFD" w:rsidRPr="00316713" w:rsidRDefault="00AE1AFD" w:rsidP="00AE1AFD">
      <w:pPr>
        <w:pStyle w:val="LDdefinition"/>
      </w:pPr>
      <w:r w:rsidRPr="00316713">
        <w:rPr>
          <w:b/>
          <w:i/>
        </w:rPr>
        <w:t xml:space="preserve">Marine Order </w:t>
      </w:r>
      <w:r w:rsidRPr="00316713">
        <w:t>means an order made under subsection 342(1) of the Navigation Act, section 24 of the AFS Act or subsection 34(1) of the Pollution Prevention Act, including an order:</w:t>
      </w:r>
    </w:p>
    <w:p w:rsidR="00AE1AFD" w:rsidRPr="00316713" w:rsidRDefault="00AE1AFD" w:rsidP="00AE1AFD">
      <w:pPr>
        <w:pStyle w:val="LDP1a"/>
      </w:pPr>
      <w:r w:rsidRPr="00316713">
        <w:t>(a)</w:t>
      </w:r>
      <w:r w:rsidRPr="00316713">
        <w:tab/>
        <w:t xml:space="preserve">continued in effect and modified by </w:t>
      </w:r>
      <w:r w:rsidRPr="00316713">
        <w:rPr>
          <w:i/>
        </w:rPr>
        <w:t>Marine Order 4 (Transitional modifications) 2013</w:t>
      </w:r>
      <w:r w:rsidRPr="00316713">
        <w:t>; or</w:t>
      </w:r>
    </w:p>
    <w:p w:rsidR="00AE1AFD" w:rsidRPr="00316713" w:rsidRDefault="00AE1AFD" w:rsidP="00AE1AFD">
      <w:pPr>
        <w:pStyle w:val="LDP1a"/>
        <w:rPr>
          <w:i/>
        </w:rPr>
      </w:pPr>
      <w:r w:rsidRPr="00316713">
        <w:t>(b)</w:t>
      </w:r>
      <w:r w:rsidRPr="00316713">
        <w:tab/>
        <w:t xml:space="preserve">modified by </w:t>
      </w:r>
      <w:r w:rsidRPr="00316713">
        <w:rPr>
          <w:i/>
        </w:rPr>
        <w:t>Marine Order 2 (Australian International Shipping Register) 2013.</w:t>
      </w:r>
    </w:p>
    <w:p w:rsidR="00AE1AFD" w:rsidRPr="00316713" w:rsidRDefault="00AE1AFD" w:rsidP="00AE1AFD">
      <w:pPr>
        <w:pStyle w:val="LDdefinition"/>
      </w:pPr>
      <w:r w:rsidRPr="00316713">
        <w:rPr>
          <w:b/>
          <w:i/>
        </w:rPr>
        <w:t>Safety Management Certificate</w:t>
      </w:r>
      <w:r w:rsidRPr="00316713">
        <w:t xml:space="preserve"> means a certificate issued in accordance with Regulation 4.3 of Chapter IX of SOLAS.</w:t>
      </w:r>
    </w:p>
    <w:p w:rsidR="00AE1AFD" w:rsidRPr="00316713" w:rsidRDefault="00AE1AFD" w:rsidP="00AE1AFD">
      <w:pPr>
        <w:pStyle w:val="LDDivision"/>
        <w:ind w:left="0" w:firstLine="0"/>
      </w:pPr>
      <w:bookmarkStart w:id="24" w:name="_Toc280562280"/>
      <w:bookmarkStart w:id="25" w:name="_Toc292805517"/>
      <w:bookmarkStart w:id="26" w:name="_Toc372810323"/>
      <w:bookmarkStart w:id="27" w:name="_Toc469392563"/>
      <w:r w:rsidRPr="00316713">
        <w:rPr>
          <w:rStyle w:val="CharPartNo"/>
        </w:rPr>
        <w:t>Division 2</w:t>
      </w:r>
      <w:r w:rsidRPr="00316713">
        <w:rPr>
          <w:rStyle w:val="CharPartNo"/>
        </w:rPr>
        <w:tab/>
      </w:r>
      <w:bookmarkEnd w:id="24"/>
      <w:bookmarkEnd w:id="25"/>
      <w:r w:rsidRPr="00316713">
        <w:rPr>
          <w:rStyle w:val="CharPartText"/>
        </w:rPr>
        <w:t>Interpretation of Marine Orders</w:t>
      </w:r>
      <w:bookmarkEnd w:id="26"/>
      <w:bookmarkEnd w:id="27"/>
    </w:p>
    <w:p w:rsidR="00AE1AFD" w:rsidRPr="00316713" w:rsidRDefault="00AE1AFD" w:rsidP="00AE1AFD">
      <w:pPr>
        <w:pStyle w:val="LDClauseHeading"/>
      </w:pPr>
      <w:bookmarkStart w:id="28" w:name="_Toc372810324"/>
      <w:bookmarkStart w:id="29" w:name="_Toc469392564"/>
      <w:r>
        <w:rPr>
          <w:rStyle w:val="CharSectNo"/>
          <w:noProof/>
        </w:rPr>
        <w:t>6</w:t>
      </w:r>
      <w:r w:rsidRPr="00316713">
        <w:tab/>
        <w:t>Definitions</w:t>
      </w:r>
      <w:bookmarkEnd w:id="28"/>
      <w:bookmarkEnd w:id="29"/>
    </w:p>
    <w:p w:rsidR="00AE1AFD" w:rsidRPr="00316713" w:rsidRDefault="00AE1AFD" w:rsidP="00AE1AFD">
      <w:pPr>
        <w:pStyle w:val="LDClause"/>
        <w:keepNext/>
      </w:pPr>
      <w:r w:rsidRPr="00316713">
        <w:tab/>
      </w:r>
      <w:r w:rsidRPr="00316713">
        <w:tab/>
        <w:t>In a Marine Order, unless otherwise provided:</w:t>
      </w:r>
    </w:p>
    <w:p w:rsidR="00AE1AFD" w:rsidRPr="00316713" w:rsidRDefault="00AE1AFD" w:rsidP="00AE1AFD">
      <w:pPr>
        <w:pStyle w:val="LDdefinition"/>
      </w:pPr>
      <w:r w:rsidRPr="00316713">
        <w:rPr>
          <w:b/>
          <w:i/>
        </w:rPr>
        <w:t>AFS Act</w:t>
      </w:r>
      <w:r w:rsidRPr="00316713">
        <w:rPr>
          <w:b/>
        </w:rPr>
        <w:t xml:space="preserve"> </w:t>
      </w:r>
      <w:r w:rsidRPr="00316713">
        <w:t xml:space="preserve">means the </w:t>
      </w:r>
      <w:r w:rsidRPr="00316713">
        <w:rPr>
          <w:i/>
        </w:rPr>
        <w:t>Protection of the Sea (Harmful Anti-fouling Systems) Act 2006</w:t>
      </w:r>
      <w:r w:rsidRPr="00316713">
        <w:t>.</w:t>
      </w:r>
    </w:p>
    <w:p w:rsidR="00AE1AFD" w:rsidRPr="00316713" w:rsidRDefault="00AE1AFD" w:rsidP="00AE1AFD">
      <w:pPr>
        <w:pStyle w:val="LDdefinition"/>
      </w:pPr>
      <w:r w:rsidRPr="00316713">
        <w:rPr>
          <w:b/>
          <w:i/>
        </w:rPr>
        <w:t>Australian fishing vessel</w:t>
      </w:r>
      <w:r w:rsidRPr="00316713">
        <w:t xml:space="preserve"> means a fishing vessel that is registered or entitled to be registered in Australia.</w:t>
      </w:r>
    </w:p>
    <w:p w:rsidR="00AE1AFD" w:rsidRPr="00316713" w:rsidRDefault="00AE1AFD" w:rsidP="00AE1AFD">
      <w:pPr>
        <w:pStyle w:val="LDdefinition"/>
      </w:pPr>
      <w:r w:rsidRPr="00316713">
        <w:rPr>
          <w:b/>
          <w:i/>
        </w:rPr>
        <w:t>Australian General Shipping Register</w:t>
      </w:r>
      <w:r w:rsidRPr="00316713">
        <w:t xml:space="preserve"> has the same meaning as in subsection 3(1) of the </w:t>
      </w:r>
      <w:r w:rsidRPr="00316713">
        <w:rPr>
          <w:i/>
        </w:rPr>
        <w:t>Shipping Registration Act 1981</w:t>
      </w:r>
      <w:r w:rsidRPr="00316713">
        <w:t>.</w:t>
      </w:r>
    </w:p>
    <w:p w:rsidR="00AE1AFD" w:rsidRPr="00316713" w:rsidRDefault="00AE1AFD" w:rsidP="00AE1AFD">
      <w:pPr>
        <w:pStyle w:val="LDdefinition"/>
      </w:pPr>
      <w:r w:rsidRPr="00316713">
        <w:rPr>
          <w:b/>
          <w:i/>
        </w:rPr>
        <w:t>Australian International Shipping Register</w:t>
      </w:r>
      <w:r w:rsidRPr="00316713">
        <w:rPr>
          <w:b/>
        </w:rPr>
        <w:t xml:space="preserve"> </w:t>
      </w:r>
      <w:r w:rsidRPr="00316713">
        <w:t xml:space="preserve">has the same meaning as in subsection 3(1) of the </w:t>
      </w:r>
      <w:r w:rsidRPr="00316713">
        <w:rPr>
          <w:i/>
        </w:rPr>
        <w:t>Shipping Registration Act 1981</w:t>
      </w:r>
      <w:r w:rsidRPr="00316713">
        <w:t>.</w:t>
      </w:r>
    </w:p>
    <w:p w:rsidR="00AE1AFD" w:rsidRPr="00316713" w:rsidRDefault="00AE1AFD" w:rsidP="00AE1AFD">
      <w:pPr>
        <w:pStyle w:val="LDdefinition"/>
        <w:keepNext/>
      </w:pPr>
      <w:r w:rsidRPr="00316713">
        <w:rPr>
          <w:b/>
          <w:i/>
        </w:rPr>
        <w:t>cargo vessel</w:t>
      </w:r>
      <w:r w:rsidRPr="00316713">
        <w:t xml:space="preserve"> has the meaning given to </w:t>
      </w:r>
      <w:r w:rsidRPr="00316713">
        <w:rPr>
          <w:b/>
          <w:i/>
        </w:rPr>
        <w:t>cargo ship</w:t>
      </w:r>
      <w:r w:rsidRPr="00316713">
        <w:rPr>
          <w:b/>
        </w:rPr>
        <w:t xml:space="preserve"> </w:t>
      </w:r>
      <w:r w:rsidRPr="00316713">
        <w:t>in Regulation 2 of Chapter 1 of SOLAS.</w:t>
      </w:r>
    </w:p>
    <w:p w:rsidR="00AE1AFD" w:rsidRPr="00316713" w:rsidRDefault="00AE1AFD" w:rsidP="00AE1AFD">
      <w:pPr>
        <w:pStyle w:val="LDdefinition"/>
        <w:keepNext/>
        <w:rPr>
          <w:b/>
        </w:rPr>
      </w:pPr>
      <w:r w:rsidRPr="00316713">
        <w:rPr>
          <w:b/>
          <w:i/>
        </w:rPr>
        <w:t>decision maker</w:t>
      </w:r>
      <w:r w:rsidRPr="00316713">
        <w:t>, for a decision, means:</w:t>
      </w:r>
    </w:p>
    <w:p w:rsidR="00AE1AFD" w:rsidRPr="00316713" w:rsidRDefault="00AE1AFD" w:rsidP="00AE1AFD">
      <w:pPr>
        <w:pStyle w:val="LDdefinition"/>
        <w:ind w:left="1440" w:hanging="703"/>
      </w:pPr>
      <w:r w:rsidRPr="00316713">
        <w:t>(a)</w:t>
      </w:r>
      <w:r w:rsidRPr="00316713">
        <w:tab/>
        <w:t>the person holding or performing the duties of a position in AMSA to whom AMSA has delegated the power to make the decision; or</w:t>
      </w:r>
    </w:p>
    <w:p w:rsidR="00AE1AFD" w:rsidRPr="00316713" w:rsidRDefault="00AE1AFD" w:rsidP="00AE1AFD">
      <w:pPr>
        <w:pStyle w:val="LDdefinition"/>
        <w:ind w:left="1440" w:hanging="703"/>
      </w:pPr>
      <w:r w:rsidRPr="00316713">
        <w:t>(b)</w:t>
      </w:r>
      <w:r w:rsidRPr="00316713">
        <w:tab/>
        <w:t>the person holding or performing the duties of an AMSA position mentioned in a Marine Order as the decision maker for an application under the Order made in accordance with the application process set out in this Order.</w:t>
      </w:r>
    </w:p>
    <w:p w:rsidR="00AE1AFD" w:rsidRPr="00316713" w:rsidRDefault="00AE1AFD" w:rsidP="00AE1AFD">
      <w:pPr>
        <w:pStyle w:val="LDdefinition"/>
        <w:keepNext/>
      </w:pPr>
      <w:r w:rsidRPr="00316713">
        <w:rPr>
          <w:b/>
          <w:i/>
        </w:rPr>
        <w:lastRenderedPageBreak/>
        <w:t>equivalent</w:t>
      </w:r>
      <w:r w:rsidRPr="00316713">
        <w:t xml:space="preserve">, for a Marine Order in which </w:t>
      </w:r>
      <w:r w:rsidRPr="00316713">
        <w:rPr>
          <w:b/>
          <w:i/>
        </w:rPr>
        <w:t>equivalent</w:t>
      </w:r>
      <w:r w:rsidRPr="00316713">
        <w:t xml:space="preserve"> is not defined,</w:t>
      </w:r>
      <w:r w:rsidRPr="00316713">
        <w:rPr>
          <w:b/>
          <w:i/>
        </w:rPr>
        <w:t xml:space="preserve"> </w:t>
      </w:r>
      <w:r w:rsidRPr="00316713">
        <w:t>means:</w:t>
      </w:r>
    </w:p>
    <w:p w:rsidR="00AE1AFD" w:rsidRPr="00316713" w:rsidRDefault="00AE1AFD" w:rsidP="00AE1AFD">
      <w:pPr>
        <w:pStyle w:val="LDP1a"/>
        <w:keepNext/>
        <w:keepLines/>
      </w:pPr>
      <w:r w:rsidRPr="00316713">
        <w:t>(a)</w:t>
      </w:r>
      <w:r w:rsidRPr="00316713">
        <w:tab/>
        <w:t>a fitting, material, appliance or apparatus that may be fitted or carried in a vessel as an alternative to a fitting, material, appliance or apparatus that is required to be fitted or carried in a vessel by a Marine Order, a convention or a code adopted or amended by an IMO resolution; or</w:t>
      </w:r>
    </w:p>
    <w:p w:rsidR="00AE1AFD" w:rsidRPr="00316713" w:rsidRDefault="00AE1AFD" w:rsidP="00AE1AFD">
      <w:pPr>
        <w:pStyle w:val="LDP1a"/>
      </w:pPr>
      <w:r w:rsidRPr="00316713">
        <w:t>(b)</w:t>
      </w:r>
      <w:r w:rsidRPr="00316713">
        <w:tab/>
        <w:t>an arrangement that could be made or a procedure that could be followed, in or for a vessel, as an alternative to a requirement of a Marine Order, a convention or a code adopted or amended by an IMO resolution.</w:t>
      </w:r>
    </w:p>
    <w:p w:rsidR="00AE1AFD" w:rsidRPr="00316713" w:rsidRDefault="00AE1AFD" w:rsidP="00AE1AFD">
      <w:pPr>
        <w:pStyle w:val="LDdefinition"/>
        <w:keepNext/>
      </w:pPr>
      <w:r w:rsidRPr="00316713">
        <w:rPr>
          <w:b/>
          <w:i/>
        </w:rPr>
        <w:t>fishing operations</w:t>
      </w:r>
      <w:r w:rsidRPr="00316713">
        <w:t xml:space="preserve"> means:</w:t>
      </w:r>
    </w:p>
    <w:p w:rsidR="00AE1AFD" w:rsidRPr="00316713" w:rsidRDefault="00AE1AFD" w:rsidP="00AE1AFD">
      <w:pPr>
        <w:pStyle w:val="LDP1a"/>
      </w:pPr>
      <w:r w:rsidRPr="00316713">
        <w:t>(a)</w:t>
      </w:r>
      <w:r w:rsidRPr="00316713">
        <w:tab/>
        <w:t>the taking, catching or capturing of fish for trading or manufacturing purposes; and</w:t>
      </w:r>
    </w:p>
    <w:p w:rsidR="00AE1AFD" w:rsidRPr="00316713" w:rsidRDefault="00AE1AFD" w:rsidP="00AE1AFD">
      <w:pPr>
        <w:pStyle w:val="LDP1a"/>
      </w:pPr>
      <w:r w:rsidRPr="00316713">
        <w:t>(b)</w:t>
      </w:r>
      <w:r w:rsidRPr="00316713">
        <w:tab/>
        <w:t>the processing or carrying of the fish that are taken, caught or captured.</w:t>
      </w:r>
    </w:p>
    <w:p w:rsidR="00AE1AFD" w:rsidRPr="00316713" w:rsidRDefault="00AE1AFD" w:rsidP="00AE1AFD">
      <w:pPr>
        <w:pStyle w:val="LDdefinition"/>
        <w:keepNext/>
      </w:pPr>
      <w:r w:rsidRPr="00316713">
        <w:rPr>
          <w:b/>
          <w:i/>
        </w:rPr>
        <w:t>fishing vessel</w:t>
      </w:r>
      <w:r w:rsidRPr="00316713">
        <w:rPr>
          <w:b/>
        </w:rPr>
        <w:t xml:space="preserve"> </w:t>
      </w:r>
      <w:r w:rsidRPr="00316713">
        <w:t>means a vessel that:</w:t>
      </w:r>
    </w:p>
    <w:p w:rsidR="00AE1AFD" w:rsidRPr="00316713" w:rsidRDefault="00AE1AFD" w:rsidP="00AE1AFD">
      <w:pPr>
        <w:pStyle w:val="LDP1a"/>
      </w:pPr>
      <w:r w:rsidRPr="00316713">
        <w:t>(a)</w:t>
      </w:r>
      <w:r w:rsidRPr="00316713">
        <w:tab/>
        <w:t>is used wholly or principally for fishing operations; and</w:t>
      </w:r>
    </w:p>
    <w:p w:rsidR="00AE1AFD" w:rsidRPr="00316713" w:rsidRDefault="00AE1AFD" w:rsidP="00AE1AFD">
      <w:pPr>
        <w:pStyle w:val="LDP1a"/>
        <w:keepNext/>
      </w:pPr>
      <w:r w:rsidRPr="00316713">
        <w:t>(b)</w:t>
      </w:r>
      <w:r w:rsidRPr="00316713">
        <w:tab/>
        <w:t>is not:</w:t>
      </w:r>
    </w:p>
    <w:p w:rsidR="00AE1AFD" w:rsidRPr="00316713" w:rsidRDefault="00AE1AFD" w:rsidP="00AE1AFD">
      <w:pPr>
        <w:pStyle w:val="LDP2i"/>
      </w:pPr>
      <w:r w:rsidRPr="00316713">
        <w:tab/>
        <w:t>(i)</w:t>
      </w:r>
      <w:r w:rsidRPr="00316713">
        <w:tab/>
        <w:t>a customs vessel; or</w:t>
      </w:r>
    </w:p>
    <w:p w:rsidR="00AE1AFD" w:rsidRPr="00316713" w:rsidRDefault="00AE1AFD" w:rsidP="00AE1AFD">
      <w:pPr>
        <w:pStyle w:val="LDP2i"/>
      </w:pPr>
      <w:r w:rsidRPr="00316713">
        <w:tab/>
        <w:t>(ii)</w:t>
      </w:r>
      <w:r w:rsidRPr="00316713">
        <w:tab/>
        <w:t>a government vessel; or</w:t>
      </w:r>
    </w:p>
    <w:p w:rsidR="00AE1AFD" w:rsidRPr="00316713" w:rsidRDefault="00AE1AFD" w:rsidP="00AE1AFD">
      <w:pPr>
        <w:pStyle w:val="LDP2i"/>
      </w:pPr>
      <w:r w:rsidRPr="00316713">
        <w:tab/>
        <w:t>(iii)</w:t>
      </w:r>
      <w:r w:rsidRPr="00316713">
        <w:tab/>
        <w:t>a recreational vessel; or</w:t>
      </w:r>
    </w:p>
    <w:p w:rsidR="00AE1AFD" w:rsidRPr="00316713" w:rsidRDefault="00AE1AFD" w:rsidP="00AE1AFD">
      <w:pPr>
        <w:pStyle w:val="LDP2i"/>
        <w:keepNext/>
      </w:pPr>
      <w:r w:rsidRPr="00316713">
        <w:tab/>
        <w:t>(iv)</w:t>
      </w:r>
      <w:r w:rsidRPr="00316713">
        <w:tab/>
        <w:t>a domestic commercial vessel.</w:t>
      </w:r>
    </w:p>
    <w:p w:rsidR="00AE1AFD" w:rsidRPr="00316713" w:rsidRDefault="00AE1AFD" w:rsidP="00AE1AFD">
      <w:pPr>
        <w:pStyle w:val="LDNote"/>
      </w:pPr>
      <w:r w:rsidRPr="00316713">
        <w:rPr>
          <w:i/>
        </w:rPr>
        <w:t>Note   </w:t>
      </w:r>
      <w:r w:rsidRPr="00316713">
        <w:t>The vessels mentioned in paragraph (b) are defined in the Navigation Act — see section 14(1) of the Act.</w:t>
      </w:r>
    </w:p>
    <w:p w:rsidR="00AE1AFD" w:rsidRPr="0014797E" w:rsidRDefault="00AE1AFD" w:rsidP="00AE1AFD">
      <w:pPr>
        <w:pStyle w:val="LDdefinition"/>
      </w:pPr>
      <w:r w:rsidRPr="0014797E">
        <w:rPr>
          <w:b/>
          <w:i/>
        </w:rPr>
        <w:t xml:space="preserve">General Manager, Ship Safety Division </w:t>
      </w:r>
      <w:r w:rsidRPr="0014797E">
        <w:t>means the person occupying the position of General Manager Operations, AMSA.</w:t>
      </w:r>
    </w:p>
    <w:p w:rsidR="00AE1AFD" w:rsidRPr="0014797E" w:rsidRDefault="00AE1AFD" w:rsidP="00AE1AFD">
      <w:pPr>
        <w:pStyle w:val="LDdefinition"/>
        <w:rPr>
          <w:b/>
        </w:rPr>
      </w:pPr>
      <w:r w:rsidRPr="0014797E">
        <w:rPr>
          <w:b/>
          <w:i/>
        </w:rPr>
        <w:t>gross tonnage</w:t>
      </w:r>
      <w:r w:rsidRPr="0014797E">
        <w:rPr>
          <w:b/>
        </w:rPr>
        <w:t xml:space="preserve"> </w:t>
      </w:r>
      <w:r w:rsidRPr="0014797E">
        <w:t>has the same meaning as in paragraph (4) of Article 2 of the Tonnage Convention.</w:t>
      </w:r>
    </w:p>
    <w:p w:rsidR="00AE1AFD" w:rsidRPr="0014797E" w:rsidRDefault="00AE1AFD" w:rsidP="00AE1AFD">
      <w:pPr>
        <w:pStyle w:val="LDNote"/>
        <w:rPr>
          <w:b/>
          <w:i/>
        </w:rPr>
      </w:pPr>
      <w:r w:rsidRPr="0014797E">
        <w:rPr>
          <w:i/>
        </w:rPr>
        <w:t>Note</w:t>
      </w:r>
      <w:r w:rsidRPr="0014797E">
        <w:rPr>
          <w:b/>
          <w:i/>
        </w:rPr>
        <w:t>  </w:t>
      </w:r>
      <w:r w:rsidRPr="0014797E">
        <w:rPr>
          <w:i/>
        </w:rPr>
        <w:t> </w:t>
      </w:r>
      <w:r w:rsidRPr="0014797E">
        <w:t>The gross tonnage of a vessel is generally worked out in accordance with</w:t>
      </w:r>
      <w:r w:rsidRPr="0014797E">
        <w:rPr>
          <w:b/>
        </w:rPr>
        <w:t xml:space="preserve"> </w:t>
      </w:r>
      <w:r w:rsidRPr="0014797E">
        <w:t>regulation 3 of Annex I to the Tonnage Convention.</w:t>
      </w:r>
      <w:r w:rsidRPr="0014797E">
        <w:rPr>
          <w:b/>
          <w:i/>
        </w:rPr>
        <w:t xml:space="preserve"> </w:t>
      </w:r>
    </w:p>
    <w:p w:rsidR="00AE1AFD" w:rsidRPr="0014797E" w:rsidRDefault="00AE1AFD" w:rsidP="00AE1AFD">
      <w:pPr>
        <w:pStyle w:val="LDdefinition"/>
        <w:rPr>
          <w:rFonts w:ascii="CG Times (WN)" w:hAnsi="CG Times (WN)"/>
          <w:b/>
          <w:spacing w:val="-2"/>
        </w:rPr>
      </w:pPr>
      <w:r w:rsidRPr="0014797E">
        <w:rPr>
          <w:rFonts w:ascii="CG Times (WN)" w:hAnsi="CG Times (WN)"/>
          <w:b/>
          <w:i/>
          <w:spacing w:val="-2"/>
        </w:rPr>
        <w:t>GT</w:t>
      </w:r>
      <w:r w:rsidRPr="0014797E">
        <w:rPr>
          <w:rFonts w:ascii="CG Times (WN)" w:hAnsi="CG Times (WN)"/>
          <w:spacing w:val="-2"/>
        </w:rPr>
        <w:t>, for a vessel, means the gross tonnage of the vessel.</w:t>
      </w:r>
    </w:p>
    <w:p w:rsidR="00AE1AFD" w:rsidRPr="00316713" w:rsidRDefault="00AE1AFD" w:rsidP="00AE1AFD">
      <w:pPr>
        <w:pStyle w:val="LDdefinition"/>
      </w:pPr>
      <w:r w:rsidRPr="0014797E">
        <w:rPr>
          <w:b/>
          <w:i/>
        </w:rPr>
        <w:t>IMO</w:t>
      </w:r>
      <w:r w:rsidRPr="0014797E">
        <w:rPr>
          <w:b/>
        </w:rPr>
        <w:t xml:space="preserve"> </w:t>
      </w:r>
      <w:r w:rsidRPr="0014797E">
        <w:t>means the International Maritime Organization.</w:t>
      </w:r>
    </w:p>
    <w:p w:rsidR="00AE1AFD" w:rsidRPr="00316713" w:rsidRDefault="00AE1AFD" w:rsidP="00AE1AFD">
      <w:pPr>
        <w:pStyle w:val="LDdefinition"/>
        <w:keepNext/>
        <w:rPr>
          <w:i/>
        </w:rPr>
      </w:pPr>
      <w:r w:rsidRPr="00316713">
        <w:rPr>
          <w:b/>
          <w:i/>
        </w:rPr>
        <w:t>length</w:t>
      </w:r>
      <w:r w:rsidRPr="00316713">
        <w:t xml:space="preserve">, for a vessel, has the same meaning as in the </w:t>
      </w:r>
      <w:r w:rsidRPr="00316713">
        <w:rPr>
          <w:i/>
        </w:rPr>
        <w:t xml:space="preserve">International Convention on Load Lines, 1966, </w:t>
      </w:r>
      <w:r w:rsidRPr="00316713">
        <w:t xml:space="preserve">as amended by the </w:t>
      </w:r>
      <w:r w:rsidRPr="00316713">
        <w:rPr>
          <w:i/>
        </w:rPr>
        <w:t>Protocol of 1988</w:t>
      </w:r>
      <w:r w:rsidRPr="00316713">
        <w:t xml:space="preserve"> </w:t>
      </w:r>
      <w:r w:rsidRPr="00316713">
        <w:rPr>
          <w:i/>
        </w:rPr>
        <w:t>relating to the International Convention on Load Lines, 1966</w:t>
      </w:r>
      <w:r w:rsidRPr="00316713">
        <w:t>.</w:t>
      </w:r>
    </w:p>
    <w:p w:rsidR="00AE1AFD" w:rsidRPr="00316713" w:rsidRDefault="00AE1AFD" w:rsidP="00AE1AFD">
      <w:pPr>
        <w:pStyle w:val="LDdefinition"/>
      </w:pPr>
      <w:r w:rsidRPr="00316713">
        <w:rPr>
          <w:b/>
          <w:i/>
        </w:rPr>
        <w:t>Manager, Ship Inspection and Registration</w:t>
      </w:r>
      <w:r w:rsidRPr="00316713">
        <w:rPr>
          <w:b/>
        </w:rPr>
        <w:t xml:space="preserve"> </w:t>
      </w:r>
      <w:r w:rsidRPr="00316713">
        <w:t>means the person occupying the position of Manager, Ship Inspection and Registration, AMSA.</w:t>
      </w:r>
    </w:p>
    <w:p w:rsidR="00AE1AFD" w:rsidRPr="00316713" w:rsidRDefault="00AE1AFD" w:rsidP="00AE1AFD">
      <w:pPr>
        <w:pStyle w:val="LDdefinition"/>
      </w:pPr>
      <w:r w:rsidRPr="0014797E">
        <w:rPr>
          <w:b/>
          <w:i/>
        </w:rPr>
        <w:t xml:space="preserve">Manager, </w:t>
      </w:r>
      <w:r>
        <w:rPr>
          <w:b/>
          <w:i/>
        </w:rPr>
        <w:t xml:space="preserve">Ship Operations and Qualifications </w:t>
      </w:r>
      <w:r w:rsidRPr="0014797E">
        <w:t>means the person occupying the position of Manager, Seafarer Certification Service, AMSA.</w:t>
      </w:r>
    </w:p>
    <w:p w:rsidR="00AE1AFD" w:rsidRPr="00316713" w:rsidRDefault="00AE1AFD" w:rsidP="00AE1AFD">
      <w:pPr>
        <w:pStyle w:val="LDdefinition"/>
      </w:pPr>
      <w:r w:rsidRPr="00316713">
        <w:rPr>
          <w:b/>
          <w:i/>
        </w:rPr>
        <w:t xml:space="preserve">MARPOL — </w:t>
      </w:r>
      <w:r w:rsidRPr="00316713">
        <w:t xml:space="preserve">see subsection 3(1) of the Pollution Prevention Act, meaning of </w:t>
      </w:r>
      <w:r w:rsidRPr="00316713">
        <w:rPr>
          <w:b/>
          <w:i/>
        </w:rPr>
        <w:t>the Convention</w:t>
      </w:r>
      <w:r w:rsidRPr="00316713">
        <w:t>.</w:t>
      </w:r>
    </w:p>
    <w:p w:rsidR="00AE1AFD" w:rsidRPr="00316713" w:rsidRDefault="00AE1AFD" w:rsidP="00AE1AFD">
      <w:pPr>
        <w:pStyle w:val="LDdefinition"/>
        <w:rPr>
          <w:sz w:val="23"/>
          <w:szCs w:val="23"/>
          <w:lang w:eastAsia="en-AU"/>
        </w:rPr>
      </w:pPr>
      <w:r w:rsidRPr="00316713">
        <w:rPr>
          <w:b/>
          <w:bCs/>
          <w:i/>
          <w:iCs/>
          <w:lang w:eastAsia="en-AU"/>
        </w:rPr>
        <w:t xml:space="preserve">national law — </w:t>
      </w:r>
      <w:r w:rsidRPr="00316713">
        <w:rPr>
          <w:bCs/>
          <w:iCs/>
          <w:lang w:eastAsia="en-AU"/>
        </w:rPr>
        <w:t xml:space="preserve">see section 14 of the Navigation Act, meaning of </w:t>
      </w:r>
      <w:r w:rsidRPr="00316713">
        <w:rPr>
          <w:b/>
          <w:i/>
          <w:lang w:eastAsia="en-AU"/>
        </w:rPr>
        <w:t xml:space="preserve">Marine Safety (Domestic Commercial Vessel) National </w:t>
      </w:r>
      <w:r w:rsidRPr="00316713">
        <w:rPr>
          <w:b/>
          <w:i/>
          <w:sz w:val="23"/>
          <w:szCs w:val="23"/>
          <w:lang w:eastAsia="en-AU"/>
        </w:rPr>
        <w:t>Law</w:t>
      </w:r>
      <w:r w:rsidRPr="00316713">
        <w:rPr>
          <w:sz w:val="23"/>
          <w:szCs w:val="23"/>
          <w:lang w:eastAsia="en-AU"/>
        </w:rPr>
        <w:t>.</w:t>
      </w:r>
    </w:p>
    <w:p w:rsidR="00AE1AFD" w:rsidRPr="00316713" w:rsidRDefault="00AE1AFD" w:rsidP="00AE1AFD">
      <w:pPr>
        <w:pStyle w:val="LDdefinition"/>
        <w:keepNext/>
      </w:pPr>
      <w:r w:rsidRPr="00316713">
        <w:rPr>
          <w:b/>
          <w:i/>
        </w:rPr>
        <w:t xml:space="preserve">National Standard for Commercial Vessels </w:t>
      </w:r>
      <w:r w:rsidRPr="00316713">
        <w:t xml:space="preserve">(or </w:t>
      </w:r>
      <w:r w:rsidRPr="00316713">
        <w:rPr>
          <w:b/>
          <w:i/>
        </w:rPr>
        <w:t>NSCV</w:t>
      </w:r>
      <w:r w:rsidRPr="00316713">
        <w:t xml:space="preserve">) — see section 6 of the national law, meaning of </w:t>
      </w:r>
      <w:r w:rsidRPr="00316713">
        <w:rPr>
          <w:b/>
          <w:i/>
        </w:rPr>
        <w:t>National Standard for Commercial Vessels</w:t>
      </w:r>
      <w:r w:rsidRPr="00316713">
        <w:t>.</w:t>
      </w:r>
    </w:p>
    <w:p w:rsidR="00AE1AFD" w:rsidRPr="00316713" w:rsidRDefault="00AE1AFD" w:rsidP="00AE1AFD">
      <w:pPr>
        <w:pStyle w:val="LDdefinition"/>
        <w:rPr>
          <w:i/>
        </w:rPr>
      </w:pPr>
      <w:r w:rsidRPr="00316713">
        <w:rPr>
          <w:b/>
          <w:i/>
        </w:rPr>
        <w:t>Navigation Act</w:t>
      </w:r>
      <w:r w:rsidRPr="00316713">
        <w:t xml:space="preserve"> means the </w:t>
      </w:r>
      <w:r w:rsidRPr="00316713">
        <w:rPr>
          <w:i/>
        </w:rPr>
        <w:t>Navigation Act 2012.</w:t>
      </w:r>
    </w:p>
    <w:p w:rsidR="00AE1AFD" w:rsidRPr="00316713" w:rsidRDefault="00AE1AFD" w:rsidP="00AE1AFD">
      <w:pPr>
        <w:pStyle w:val="LDdefinition"/>
      </w:pPr>
      <w:r w:rsidRPr="00316713">
        <w:rPr>
          <w:b/>
          <w:i/>
        </w:rPr>
        <w:lastRenderedPageBreak/>
        <w:t xml:space="preserve">offshore support vessel </w:t>
      </w:r>
      <w:r w:rsidRPr="00316713">
        <w:t>means a vessel, other than an offshore industry mobile unit, that is used or intended to be used in any operations or activities associated with, or incidental to, exploring or exploiting natural resources.</w:t>
      </w:r>
    </w:p>
    <w:p w:rsidR="00AE1AFD" w:rsidRPr="00316713" w:rsidRDefault="00AE1AFD" w:rsidP="00AE1AFD">
      <w:pPr>
        <w:pStyle w:val="LDdefinition"/>
      </w:pPr>
      <w:r w:rsidRPr="00316713">
        <w:rPr>
          <w:b/>
          <w:i/>
        </w:rPr>
        <w:t>passenger vessel</w:t>
      </w:r>
      <w:r w:rsidRPr="00316713">
        <w:t xml:space="preserve"> has the same meaning as </w:t>
      </w:r>
      <w:r w:rsidRPr="00316713">
        <w:rPr>
          <w:b/>
          <w:i/>
        </w:rPr>
        <w:t>passenger ship</w:t>
      </w:r>
      <w:r w:rsidRPr="00316713">
        <w:rPr>
          <w:b/>
        </w:rPr>
        <w:t xml:space="preserve"> </w:t>
      </w:r>
      <w:r w:rsidRPr="00316713">
        <w:t>in Regulation 2 of Chapter I of SOLAS.</w:t>
      </w:r>
    </w:p>
    <w:p w:rsidR="00AE1AFD" w:rsidRPr="00316713" w:rsidRDefault="00AE1AFD" w:rsidP="00AE1AFD">
      <w:pPr>
        <w:pStyle w:val="LDdefinition"/>
      </w:pPr>
      <w:r w:rsidRPr="00316713">
        <w:rPr>
          <w:b/>
          <w:i/>
        </w:rPr>
        <w:t xml:space="preserve">Pollution Prevention Act </w:t>
      </w:r>
      <w:r w:rsidRPr="00316713">
        <w:t xml:space="preserve">means the </w:t>
      </w:r>
      <w:r w:rsidRPr="00316713">
        <w:rPr>
          <w:i/>
        </w:rPr>
        <w:t>Protection of the Sea (Prevention of Pollution from Ships) Act 1983</w:t>
      </w:r>
      <w:r w:rsidRPr="00316713">
        <w:t>.</w:t>
      </w:r>
    </w:p>
    <w:p w:rsidR="00AE1AFD" w:rsidRPr="00316713" w:rsidRDefault="00AE1AFD" w:rsidP="00AE1AFD">
      <w:pPr>
        <w:pStyle w:val="LDdefinition"/>
        <w:keepNext/>
      </w:pPr>
      <w:r w:rsidRPr="00316713">
        <w:rPr>
          <w:b/>
          <w:i/>
        </w:rPr>
        <w:t xml:space="preserve">SOLAS </w:t>
      </w:r>
      <w:r w:rsidRPr="00316713">
        <w:t xml:space="preserve">has the same meaning as </w:t>
      </w:r>
      <w:r w:rsidRPr="00316713">
        <w:rPr>
          <w:b/>
          <w:i/>
        </w:rPr>
        <w:t>Safety Convention</w:t>
      </w:r>
      <w:r w:rsidRPr="00316713">
        <w:rPr>
          <w:b/>
        </w:rPr>
        <w:t xml:space="preserve"> </w:t>
      </w:r>
      <w:r w:rsidRPr="00316713">
        <w:t>in section 14 of the Navigation Act.</w:t>
      </w:r>
    </w:p>
    <w:p w:rsidR="00AE1AFD" w:rsidRPr="00316713" w:rsidRDefault="00AE1AFD" w:rsidP="00AE1AFD">
      <w:pPr>
        <w:pStyle w:val="LDdefinition"/>
        <w:keepNext/>
      </w:pPr>
      <w:r w:rsidRPr="00316713">
        <w:rPr>
          <w:b/>
          <w:i/>
        </w:rPr>
        <w:t>STCW Code</w:t>
      </w:r>
      <w:r w:rsidRPr="00316713">
        <w:rPr>
          <w:b/>
        </w:rPr>
        <w:t xml:space="preserve"> </w:t>
      </w:r>
      <w:r w:rsidRPr="00316713">
        <w:t xml:space="preserve">means the Seafarers’ Training, Certification and Watchkeeping (STCW) Code as adopted by resolution of the 2010 Conference of Parties to the </w:t>
      </w:r>
      <w:r w:rsidRPr="001D43B0">
        <w:t>STCW Convention, as amended and in force for Australia from time to time.</w:t>
      </w:r>
    </w:p>
    <w:p w:rsidR="00AE1AFD" w:rsidRPr="00316713" w:rsidRDefault="00AE1AFD" w:rsidP="00AE1AFD">
      <w:pPr>
        <w:pStyle w:val="LDNote"/>
      </w:pPr>
      <w:r w:rsidRPr="00316713">
        <w:rPr>
          <w:i/>
        </w:rPr>
        <w:t xml:space="preserve">Note    </w:t>
      </w:r>
      <w:r w:rsidRPr="00316713">
        <w:t xml:space="preserve">The resolution mentioned in the definition of </w:t>
      </w:r>
      <w:r w:rsidRPr="00316713">
        <w:rPr>
          <w:b/>
          <w:i/>
        </w:rPr>
        <w:t>STCW Code</w:t>
      </w:r>
      <w:r w:rsidRPr="00316713">
        <w:t xml:space="preserve"> forms part of a package of amendments (the Manila amendments) made by the 2010 Conference of the Parties to the STCW Convention (STCW/CONF.2/34).</w:t>
      </w:r>
    </w:p>
    <w:p w:rsidR="00AE1AFD" w:rsidRPr="00316713" w:rsidRDefault="00AE1AFD" w:rsidP="00AE1AFD">
      <w:pPr>
        <w:pStyle w:val="LDdefinition"/>
        <w:keepNext/>
      </w:pPr>
      <w:r w:rsidRPr="00316713">
        <w:rPr>
          <w:b/>
          <w:i/>
        </w:rPr>
        <w:t>use</w:t>
      </w:r>
      <w:r w:rsidRPr="00316713">
        <w:t>,</w:t>
      </w:r>
      <w:r w:rsidRPr="00316713">
        <w:rPr>
          <w:b/>
          <w:i/>
        </w:rPr>
        <w:t xml:space="preserve"> </w:t>
      </w:r>
      <w:r w:rsidRPr="00316713">
        <w:t xml:space="preserve">of an equivalent, for a Marine Order in which </w:t>
      </w:r>
      <w:r w:rsidRPr="00316713">
        <w:rPr>
          <w:b/>
          <w:i/>
        </w:rPr>
        <w:t>use</w:t>
      </w:r>
      <w:r w:rsidRPr="00316713">
        <w:t>, of an equivalent,</w:t>
      </w:r>
      <w:r w:rsidRPr="00316713">
        <w:rPr>
          <w:b/>
          <w:i/>
        </w:rPr>
        <w:t xml:space="preserve"> </w:t>
      </w:r>
      <w:r w:rsidRPr="00316713">
        <w:t>is not defined, includes:</w:t>
      </w:r>
    </w:p>
    <w:p w:rsidR="00AE1AFD" w:rsidRPr="00316713" w:rsidRDefault="00AE1AFD" w:rsidP="00AE1AFD">
      <w:pPr>
        <w:pStyle w:val="LDP1a"/>
      </w:pPr>
      <w:r w:rsidRPr="00316713">
        <w:t>(a)</w:t>
      </w:r>
      <w:r w:rsidRPr="00316713">
        <w:tab/>
        <w:t>fitting or carrying the equivalent in or on a vessel; and</w:t>
      </w:r>
    </w:p>
    <w:p w:rsidR="00AE1AFD" w:rsidRPr="00316713" w:rsidRDefault="00AE1AFD" w:rsidP="00AE1AFD">
      <w:pPr>
        <w:pStyle w:val="LDP1a"/>
        <w:keepNext/>
      </w:pPr>
      <w:r w:rsidRPr="00316713">
        <w:t>(b)</w:t>
      </w:r>
      <w:r w:rsidRPr="00316713">
        <w:tab/>
        <w:t>making an alternative arrangement or following an alternative procedure.</w:t>
      </w:r>
    </w:p>
    <w:p w:rsidR="00AE1AFD" w:rsidRPr="00316713" w:rsidRDefault="00AE1AFD" w:rsidP="00AE1AFD">
      <w:pPr>
        <w:pStyle w:val="LDdefinition"/>
        <w:keepNext/>
      </w:pPr>
      <w:r w:rsidRPr="00316713">
        <w:rPr>
          <w:b/>
          <w:i/>
        </w:rPr>
        <w:t>USL Code</w:t>
      </w:r>
      <w:r w:rsidRPr="00316713">
        <w:t xml:space="preserve"> means the Uniform Shipping Laws Code adopted by the Australian Transport Council established by the Council of Australian Governments and as in force from time to time.</w:t>
      </w:r>
    </w:p>
    <w:p w:rsidR="00AE1AFD" w:rsidRPr="00316713" w:rsidRDefault="00AE1AFD" w:rsidP="00AE1AFD">
      <w:pPr>
        <w:pStyle w:val="LDNote"/>
      </w:pPr>
      <w:r w:rsidRPr="00316713">
        <w:rPr>
          <w:i/>
        </w:rPr>
        <w:t>Note 1   </w:t>
      </w:r>
      <w:r w:rsidRPr="00316713">
        <w:t>Other terms used in Marine Orders have the same meaning they have in the Act or Acts under which they are made — see section 14(1) of the Navigation Act, section 3 of the AFS Act and section 3 of the Pollution Prevention Act.</w:t>
      </w:r>
    </w:p>
    <w:p w:rsidR="00AE1AFD" w:rsidRPr="00316713" w:rsidRDefault="00AE1AFD" w:rsidP="00AE1AFD">
      <w:pPr>
        <w:pStyle w:val="LDNote"/>
        <w:keepNext/>
      </w:pPr>
      <w:r w:rsidRPr="00316713">
        <w:rPr>
          <w:i/>
        </w:rPr>
        <w:t>Note 2</w:t>
      </w:r>
      <w:r w:rsidRPr="00316713">
        <w:t xml:space="preserve">   The term </w:t>
      </w:r>
      <w:r w:rsidRPr="00316713">
        <w:rPr>
          <w:b/>
          <w:i/>
        </w:rPr>
        <w:t>owner</w:t>
      </w:r>
      <w:r w:rsidRPr="00316713">
        <w:t xml:space="preserve"> is defined in section 14(1) of the Navigation Act. It includes the person with overall general control and management of the operation of a vessel. This is equivalent to a </w:t>
      </w:r>
      <w:r w:rsidRPr="00316713">
        <w:rPr>
          <w:i/>
        </w:rPr>
        <w:t>Company</w:t>
      </w:r>
      <w:r w:rsidRPr="00316713">
        <w:t xml:space="preserve"> defined in paragraph .25 of regulation I/1 of the STCW Convention, regulation IX-1 of SOLAS and paragraph 1.1.2 of Part A of the International Safety Management Code (ISM Code) of the IMO.</w:t>
      </w:r>
    </w:p>
    <w:p w:rsidR="00AE1AFD" w:rsidRPr="00316713" w:rsidRDefault="00AE1AFD" w:rsidP="00AE1AFD">
      <w:pPr>
        <w:pStyle w:val="LDNote"/>
      </w:pPr>
      <w:r w:rsidRPr="00316713">
        <w:rPr>
          <w:i/>
        </w:rPr>
        <w:t>Note 3   </w:t>
      </w:r>
      <w:r w:rsidRPr="00316713">
        <w:t xml:space="preserve">For details of AMSA officers exercising delegated powers — see the AMSA website at </w:t>
      </w:r>
      <w:r w:rsidRPr="00316713">
        <w:rPr>
          <w:u w:val="single"/>
        </w:rPr>
        <w:t>http://www.amsa.gov.au</w:t>
      </w:r>
      <w:r w:rsidRPr="00316713">
        <w:t>.</w:t>
      </w:r>
    </w:p>
    <w:p w:rsidR="00AE1AFD" w:rsidRPr="00316713" w:rsidRDefault="00AE1AFD" w:rsidP="00AE1AFD">
      <w:pPr>
        <w:pStyle w:val="LDClauseHeading"/>
      </w:pPr>
      <w:bookmarkStart w:id="30" w:name="_Toc372810325"/>
      <w:bookmarkStart w:id="31" w:name="_Toc469392565"/>
      <w:r>
        <w:rPr>
          <w:rStyle w:val="CharSectNo"/>
          <w:noProof/>
        </w:rPr>
        <w:t>7</w:t>
      </w:r>
      <w:r w:rsidRPr="00316713">
        <w:tab/>
        <w:t>Required certificates, licences or qualifications</w:t>
      </w:r>
      <w:bookmarkEnd w:id="30"/>
      <w:bookmarkEnd w:id="31"/>
    </w:p>
    <w:p w:rsidR="00AE1AFD" w:rsidRPr="00316713" w:rsidRDefault="00AE1AFD" w:rsidP="00AE1AFD">
      <w:pPr>
        <w:pStyle w:val="LDClause"/>
      </w:pPr>
      <w:r w:rsidRPr="00316713">
        <w:tab/>
        <w:t>(1)</w:t>
      </w:r>
      <w:r w:rsidRPr="00316713">
        <w:tab/>
        <w:t>A requirement to have a certificate or licence is a requirement to have a certificate or licence that is in force.</w:t>
      </w:r>
    </w:p>
    <w:p w:rsidR="00AE1AFD" w:rsidRPr="00316713" w:rsidRDefault="00AE1AFD" w:rsidP="00AE1AFD">
      <w:pPr>
        <w:pStyle w:val="LDClause"/>
      </w:pPr>
      <w:r w:rsidRPr="00316713">
        <w:tab/>
        <w:t>(2)</w:t>
      </w:r>
      <w:r w:rsidRPr="00316713">
        <w:tab/>
        <w:t>If a certificate or licence is revoked or suspended it ceases to be in force.</w:t>
      </w:r>
    </w:p>
    <w:p w:rsidR="00AE1AFD" w:rsidRPr="00316713" w:rsidRDefault="00AE1AFD" w:rsidP="00AE1AFD">
      <w:pPr>
        <w:pStyle w:val="LDClause"/>
      </w:pPr>
      <w:r w:rsidRPr="00316713">
        <w:tab/>
        <w:t>(3)</w:t>
      </w:r>
      <w:r w:rsidRPr="00316713">
        <w:tab/>
        <w:t>A requirement to have any other qualification is a requirement to have a qualification that has not been revoked, however described.</w:t>
      </w:r>
    </w:p>
    <w:p w:rsidR="00AE1AFD" w:rsidRPr="00316713" w:rsidRDefault="00AE1AFD" w:rsidP="00AE1AFD">
      <w:pPr>
        <w:pStyle w:val="LDClauseHeading"/>
      </w:pPr>
      <w:bookmarkStart w:id="32" w:name="_Toc355031482"/>
      <w:bookmarkStart w:id="33" w:name="_Toc372810326"/>
      <w:bookmarkStart w:id="34" w:name="_Toc469392566"/>
      <w:r>
        <w:rPr>
          <w:rStyle w:val="CharSectNo"/>
          <w:noProof/>
        </w:rPr>
        <w:t>8</w:t>
      </w:r>
      <w:r w:rsidRPr="00316713">
        <w:tab/>
        <w:t>Recognised organisations</w:t>
      </w:r>
      <w:bookmarkEnd w:id="32"/>
      <w:bookmarkEnd w:id="33"/>
      <w:bookmarkEnd w:id="34"/>
    </w:p>
    <w:p w:rsidR="00AE1AFD" w:rsidRPr="00316713" w:rsidRDefault="00AE1AFD" w:rsidP="00AE1AFD">
      <w:pPr>
        <w:pStyle w:val="LDClause"/>
      </w:pPr>
      <w:r w:rsidRPr="00316713">
        <w:tab/>
      </w:r>
      <w:r w:rsidRPr="00316713">
        <w:tab/>
        <w:t xml:space="preserve">For the definition of </w:t>
      </w:r>
      <w:r w:rsidRPr="00316713">
        <w:rPr>
          <w:b/>
          <w:i/>
        </w:rPr>
        <w:t>recognised organisation</w:t>
      </w:r>
      <w:r w:rsidRPr="00316713">
        <w:rPr>
          <w:b/>
        </w:rPr>
        <w:t xml:space="preserve"> </w:t>
      </w:r>
      <w:r w:rsidRPr="00316713">
        <w:t>in section 14 of the Navigation Act, each corporation or association mentioned in Schedule 1 is prescribed.</w:t>
      </w:r>
    </w:p>
    <w:p w:rsidR="00AE1AFD" w:rsidRPr="00316713" w:rsidRDefault="00AE1AFD" w:rsidP="00AE1AFD">
      <w:pPr>
        <w:pStyle w:val="LDNote"/>
      </w:pPr>
      <w:r w:rsidRPr="00316713">
        <w:rPr>
          <w:i/>
        </w:rPr>
        <w:t>Note   </w:t>
      </w:r>
      <w:r w:rsidRPr="00316713">
        <w:t xml:space="preserve">For information on the application process to become a recognised organisation — see the AMSA website at </w:t>
      </w:r>
      <w:r w:rsidRPr="00316713">
        <w:rPr>
          <w:u w:val="single"/>
        </w:rPr>
        <w:t>http://www.amsa.gov.au</w:t>
      </w:r>
      <w:r w:rsidRPr="00316713">
        <w:t>.</w:t>
      </w:r>
    </w:p>
    <w:p w:rsidR="00AE1AFD" w:rsidRPr="00316713" w:rsidRDefault="00AE1AFD" w:rsidP="00AE1AFD">
      <w:pPr>
        <w:pStyle w:val="LDClauseHeading"/>
      </w:pPr>
      <w:bookmarkStart w:id="35" w:name="_Toc355031485"/>
      <w:bookmarkStart w:id="36" w:name="_Toc305074566"/>
      <w:bookmarkStart w:id="37" w:name="_Toc372810327"/>
      <w:bookmarkStart w:id="38" w:name="_Toc469392567"/>
      <w:r>
        <w:rPr>
          <w:rStyle w:val="CharSectNo"/>
          <w:noProof/>
        </w:rPr>
        <w:lastRenderedPageBreak/>
        <w:t>9</w:t>
      </w:r>
      <w:r w:rsidRPr="00316713">
        <w:tab/>
        <w:t>Penal provisions</w:t>
      </w:r>
      <w:bookmarkEnd w:id="35"/>
      <w:bookmarkEnd w:id="36"/>
      <w:bookmarkEnd w:id="37"/>
      <w:bookmarkEnd w:id="38"/>
    </w:p>
    <w:p w:rsidR="00AE1AFD" w:rsidRPr="00316713" w:rsidRDefault="00AE1AFD" w:rsidP="00AE1AFD">
      <w:pPr>
        <w:pStyle w:val="LDClause"/>
      </w:pPr>
      <w:r w:rsidRPr="00316713">
        <w:tab/>
      </w:r>
      <w:r w:rsidRPr="00316713">
        <w:tab/>
        <w:t>A provision followed by the phrase ‘This is a penal provision’ is a penal provision under the legislation under which the provision is made.</w:t>
      </w:r>
    </w:p>
    <w:p w:rsidR="00AE1AFD" w:rsidRPr="00316713" w:rsidRDefault="00AE1AFD" w:rsidP="00AE1AFD">
      <w:pPr>
        <w:pStyle w:val="LDNote"/>
      </w:pPr>
      <w:r w:rsidRPr="00316713">
        <w:rPr>
          <w:i/>
        </w:rPr>
        <w:t>Note 1   </w:t>
      </w:r>
      <w:r w:rsidRPr="00316713">
        <w:t xml:space="preserve">Subregulation 4(1) of the </w:t>
      </w:r>
      <w:r w:rsidRPr="00316713">
        <w:rPr>
          <w:i/>
        </w:rPr>
        <w:t>Protection of the Sea (Prevention of Pollution from Ships) (Orders) Regulations 1994</w:t>
      </w:r>
      <w:r w:rsidRPr="00316713">
        <w:t xml:space="preserve"> provides that a person who fails to comply with a provision of an Order made under subsection 34(1) of the Pollution Prevention Act that is expressed to be a penal provision is guilty of an offence punishable by a fine not exceeding 50 penalty units. Subregulation 4(2) provides that an offence against subregulation 4(1) is an offence of strict liability. Section 24 of the AFS Act provides that Orders made under that Act cannot impose penalties for contravention of the Orders.</w:t>
      </w:r>
    </w:p>
    <w:p w:rsidR="00AE1AFD" w:rsidRPr="00316713" w:rsidRDefault="00AE1AFD" w:rsidP="00AE1AFD">
      <w:pPr>
        <w:pStyle w:val="LDNote"/>
      </w:pPr>
      <w:r w:rsidRPr="00316713">
        <w:rPr>
          <w:i/>
        </w:rPr>
        <w:t>Note 2</w:t>
      </w:r>
      <w:r w:rsidRPr="00316713">
        <w:t xml:space="preserve">   Orders made under the Navigation Act may directly impose penalties for contravention of an Order or of a notice, direction etc given under an Order — see Navigation Act, paragraph 341(1)(a) and subsection 342(1). Penalties cannot be more than 50 penalty units for an individual or 250 penalty units for a body corporate — see Navigation Act, paragraph  341(1)(a) and </w:t>
      </w:r>
      <w:r w:rsidRPr="00316713">
        <w:rPr>
          <w:i/>
        </w:rPr>
        <w:t>Crimes Act 1914</w:t>
      </w:r>
      <w:r w:rsidRPr="00316713">
        <w:t>, section 4B. Orders may also impose civil penalties — see Navigation Act, paragraph 341(1)(b).</w:t>
      </w:r>
    </w:p>
    <w:p w:rsidR="00AE1AFD" w:rsidRPr="00316713" w:rsidRDefault="00AE1AFD" w:rsidP="00AE1AFD">
      <w:pPr>
        <w:pStyle w:val="LDNote"/>
      </w:pPr>
      <w:r w:rsidRPr="00316713">
        <w:rPr>
          <w:i/>
        </w:rPr>
        <w:t>Note 3   </w:t>
      </w:r>
      <w:r w:rsidRPr="00316713">
        <w:t xml:space="preserve">For the value of a penalty unit — see </w:t>
      </w:r>
      <w:r w:rsidRPr="00316713">
        <w:rPr>
          <w:i/>
        </w:rPr>
        <w:t>Crimes Act 1914</w:t>
      </w:r>
      <w:r w:rsidRPr="00316713">
        <w:t>, section 4AA.</w:t>
      </w:r>
    </w:p>
    <w:p w:rsidR="00AE1AFD" w:rsidRPr="00316713" w:rsidRDefault="00AE1AFD" w:rsidP="00AE1AFD">
      <w:pPr>
        <w:pStyle w:val="LDNote"/>
      </w:pPr>
      <w:r w:rsidRPr="00316713">
        <w:rPr>
          <w:i/>
        </w:rPr>
        <w:t>Note 4   </w:t>
      </w:r>
      <w:r w:rsidRPr="00316713">
        <w:t xml:space="preserve">For an act or omission constituting an offence under 2 or more laws — see </w:t>
      </w:r>
      <w:r w:rsidRPr="00316713">
        <w:rPr>
          <w:i/>
        </w:rPr>
        <w:t>Crimes Act 1914</w:t>
      </w:r>
      <w:r w:rsidRPr="00316713">
        <w:t>, section 4C.</w:t>
      </w:r>
    </w:p>
    <w:p w:rsidR="00AE1AFD" w:rsidRPr="00316713" w:rsidRDefault="00AE1AFD" w:rsidP="00AE1AFD">
      <w:pPr>
        <w:pStyle w:val="LDDivision"/>
        <w:ind w:left="0" w:firstLine="0"/>
      </w:pPr>
      <w:bookmarkStart w:id="39" w:name="_Toc372810328"/>
      <w:bookmarkStart w:id="40" w:name="_Toc469392568"/>
      <w:bookmarkStart w:id="41" w:name="_Toc355031487"/>
      <w:bookmarkStart w:id="42" w:name="_Toc305074568"/>
      <w:r w:rsidRPr="00316713">
        <w:rPr>
          <w:rStyle w:val="CharPartNo"/>
        </w:rPr>
        <w:t>Division 3</w:t>
      </w:r>
      <w:r w:rsidRPr="00316713">
        <w:rPr>
          <w:rStyle w:val="CharPartNo"/>
        </w:rPr>
        <w:tab/>
      </w:r>
      <w:r w:rsidRPr="00316713">
        <w:rPr>
          <w:rStyle w:val="CharPartText"/>
        </w:rPr>
        <w:t>Application and review process</w:t>
      </w:r>
      <w:bookmarkEnd w:id="39"/>
      <w:bookmarkEnd w:id="40"/>
    </w:p>
    <w:p w:rsidR="00AE1AFD" w:rsidRPr="00316713" w:rsidRDefault="00AE1AFD" w:rsidP="00AE1AFD">
      <w:pPr>
        <w:pStyle w:val="LDClauseHeading"/>
      </w:pPr>
      <w:bookmarkStart w:id="43" w:name="_Toc372810329"/>
      <w:bookmarkStart w:id="44" w:name="_Toc469392569"/>
      <w:r>
        <w:rPr>
          <w:rStyle w:val="CharSectNo"/>
          <w:noProof/>
        </w:rPr>
        <w:t>10</w:t>
      </w:r>
      <w:r w:rsidRPr="00316713">
        <w:tab/>
        <w:t>Applications to which this Division applies</w:t>
      </w:r>
      <w:bookmarkEnd w:id="41"/>
      <w:bookmarkEnd w:id="42"/>
      <w:bookmarkEnd w:id="43"/>
      <w:bookmarkEnd w:id="44"/>
    </w:p>
    <w:p w:rsidR="00AE1AFD" w:rsidRPr="00316713" w:rsidRDefault="00AE1AFD" w:rsidP="00AE1AFD">
      <w:pPr>
        <w:pStyle w:val="LDClause"/>
        <w:keepNext/>
      </w:pPr>
      <w:r w:rsidRPr="00316713">
        <w:tab/>
        <w:t>(1)</w:t>
      </w:r>
      <w:r w:rsidRPr="00316713">
        <w:tab/>
        <w:t>This Division applies if a Marine Order provides that a person may apply, in accordance with the application process set out in this Order, to AMSA for any of the following:</w:t>
      </w:r>
    </w:p>
    <w:p w:rsidR="00AE1AFD" w:rsidRPr="00316713" w:rsidRDefault="00AE1AFD" w:rsidP="00AE1AFD">
      <w:pPr>
        <w:pStyle w:val="LDP1a"/>
        <w:ind w:left="737" w:firstLine="0"/>
      </w:pPr>
      <w:r w:rsidRPr="00316713">
        <w:t>(a)</w:t>
      </w:r>
      <w:r w:rsidRPr="00316713">
        <w:tab/>
        <w:t>an approval for an equivalent to be fitted, used or carried in or on a vessel;</w:t>
      </w:r>
    </w:p>
    <w:p w:rsidR="00AE1AFD" w:rsidRPr="00316713" w:rsidRDefault="00AE1AFD" w:rsidP="00AE1AFD">
      <w:pPr>
        <w:pStyle w:val="LDP1a"/>
        <w:ind w:left="737" w:firstLine="0"/>
      </w:pPr>
      <w:r w:rsidRPr="00316713">
        <w:t>(b)</w:t>
      </w:r>
      <w:r w:rsidRPr="00316713">
        <w:tab/>
        <w:t>an approval for an equivalent guideline;</w:t>
      </w:r>
    </w:p>
    <w:p w:rsidR="00AE1AFD" w:rsidRPr="00316713" w:rsidRDefault="00AE1AFD" w:rsidP="00AE1AFD">
      <w:pPr>
        <w:pStyle w:val="LDP1a"/>
        <w:ind w:left="737" w:firstLine="0"/>
      </w:pPr>
      <w:r w:rsidRPr="00316713">
        <w:t>(c)</w:t>
      </w:r>
      <w:r w:rsidRPr="00316713">
        <w:tab/>
        <w:t>an exemption of a vessel or a person from a requirement of the Order;</w:t>
      </w:r>
    </w:p>
    <w:p w:rsidR="00AE1AFD" w:rsidRPr="00316713" w:rsidRDefault="00AE1AFD" w:rsidP="00AE1AFD">
      <w:pPr>
        <w:pStyle w:val="LDP1a"/>
        <w:ind w:left="737" w:firstLine="0"/>
      </w:pPr>
      <w:r w:rsidRPr="00316713">
        <w:t>(d)</w:t>
      </w:r>
      <w:r w:rsidRPr="00316713">
        <w:tab/>
        <w:t xml:space="preserve">an approval for a modification of a requirement of the Order to apply to a </w:t>
      </w:r>
      <w:r w:rsidRPr="00316713">
        <w:tab/>
        <w:t>vessel or a person.</w:t>
      </w:r>
    </w:p>
    <w:p w:rsidR="00AE1AFD" w:rsidRPr="00316713" w:rsidRDefault="00AE1AFD" w:rsidP="00AE1AFD">
      <w:pPr>
        <w:pStyle w:val="LDClause"/>
      </w:pPr>
      <w:r w:rsidRPr="00316713">
        <w:tab/>
        <w:t>(2)</w:t>
      </w:r>
      <w:r w:rsidRPr="00316713">
        <w:tab/>
        <w:t>This Division also applies to any other matter</w:t>
      </w:r>
      <w:r w:rsidRPr="00316713">
        <w:rPr>
          <w:i/>
        </w:rPr>
        <w:t xml:space="preserve"> </w:t>
      </w:r>
      <w:r w:rsidRPr="00316713">
        <w:t>that a Marine Order provides is a matter for which an application must be made in accordance with this Order.</w:t>
      </w:r>
    </w:p>
    <w:p w:rsidR="00AE1AFD" w:rsidRPr="00316713" w:rsidRDefault="00AE1AFD" w:rsidP="00AE1AFD">
      <w:pPr>
        <w:pStyle w:val="LDClause"/>
        <w:keepNext/>
        <w:ind w:hanging="737"/>
      </w:pPr>
      <w:r w:rsidRPr="00316713">
        <w:tab/>
        <w:t>(3)</w:t>
      </w:r>
      <w:r w:rsidRPr="00316713">
        <w:tab/>
        <w:t>A Marine Order that provides that an application must be made in accordance with this Order may vary the process set out in this Order as it applies to the application.</w:t>
      </w:r>
    </w:p>
    <w:p w:rsidR="00AE1AFD" w:rsidRPr="00316713" w:rsidRDefault="00AE1AFD" w:rsidP="00AE1AFD">
      <w:pPr>
        <w:pStyle w:val="LDNote"/>
      </w:pPr>
      <w:r w:rsidRPr="00316713">
        <w:rPr>
          <w:i/>
        </w:rPr>
        <w:t>Example</w:t>
      </w:r>
    </w:p>
    <w:p w:rsidR="00AE1AFD" w:rsidRPr="00316713" w:rsidRDefault="00AE1AFD" w:rsidP="00AE1AFD">
      <w:pPr>
        <w:pStyle w:val="LDNote"/>
      </w:pPr>
      <w:r w:rsidRPr="00316713">
        <w:t>The period for consideration of the application may be varied.</w:t>
      </w:r>
    </w:p>
    <w:p w:rsidR="00AE1AFD" w:rsidRPr="00316713" w:rsidRDefault="00AE1AFD" w:rsidP="00AE1AFD">
      <w:pPr>
        <w:pStyle w:val="LDClauseHeading"/>
      </w:pPr>
      <w:bookmarkStart w:id="45" w:name="_Toc355031488"/>
      <w:bookmarkStart w:id="46" w:name="_Toc305074569"/>
      <w:bookmarkStart w:id="47" w:name="_Toc372810330"/>
      <w:bookmarkStart w:id="48" w:name="_Toc469392570"/>
      <w:r>
        <w:rPr>
          <w:rStyle w:val="CharSectNo"/>
          <w:noProof/>
        </w:rPr>
        <w:t>11</w:t>
      </w:r>
      <w:r w:rsidRPr="00316713">
        <w:tab/>
        <w:t>Form and content of application</w:t>
      </w:r>
      <w:bookmarkEnd w:id="45"/>
      <w:bookmarkEnd w:id="46"/>
      <w:bookmarkEnd w:id="47"/>
      <w:bookmarkEnd w:id="48"/>
    </w:p>
    <w:p w:rsidR="00AE1AFD" w:rsidRPr="00316713" w:rsidRDefault="00AE1AFD" w:rsidP="00AE1AFD">
      <w:pPr>
        <w:pStyle w:val="LDClause"/>
        <w:keepNext/>
      </w:pPr>
      <w:r w:rsidRPr="00316713">
        <w:tab/>
        <w:t>(1)</w:t>
      </w:r>
      <w:r w:rsidRPr="00316713">
        <w:tab/>
        <w:t>An application mentioned in section 10:</w:t>
      </w:r>
    </w:p>
    <w:p w:rsidR="00AE1AFD" w:rsidRPr="00316713" w:rsidRDefault="00AE1AFD" w:rsidP="00AE1AFD">
      <w:pPr>
        <w:pStyle w:val="LDP1a"/>
        <w:keepNext/>
      </w:pPr>
      <w:r w:rsidRPr="00316713">
        <w:t>(a)</w:t>
      </w:r>
      <w:r w:rsidRPr="00316713">
        <w:tab/>
        <w:t xml:space="preserve"> must:</w:t>
      </w:r>
    </w:p>
    <w:p w:rsidR="00AE1AFD" w:rsidRPr="00316713" w:rsidRDefault="00AE1AFD" w:rsidP="00AE1AFD">
      <w:pPr>
        <w:pStyle w:val="LDP2i"/>
      </w:pPr>
      <w:r w:rsidRPr="00316713">
        <w:tab/>
        <w:t>(i)</w:t>
      </w:r>
      <w:r w:rsidRPr="00316713">
        <w:tab/>
        <w:t>be in writing; and</w:t>
      </w:r>
    </w:p>
    <w:p w:rsidR="00AE1AFD" w:rsidRPr="00316713" w:rsidRDefault="00AE1AFD" w:rsidP="00AE1AFD">
      <w:pPr>
        <w:pStyle w:val="LDP2i"/>
      </w:pPr>
      <w:r w:rsidRPr="00316713">
        <w:tab/>
        <w:t>(ii)</w:t>
      </w:r>
      <w:r w:rsidRPr="00316713">
        <w:tab/>
        <w:t>be in the approved form, if any; and</w:t>
      </w:r>
    </w:p>
    <w:p w:rsidR="00AE1AFD" w:rsidRPr="00316713" w:rsidRDefault="00AE1AFD" w:rsidP="00AE1AFD">
      <w:pPr>
        <w:pStyle w:val="LDP2i"/>
      </w:pPr>
      <w:r w:rsidRPr="00316713">
        <w:tab/>
        <w:t>(iii)</w:t>
      </w:r>
      <w:r w:rsidRPr="00316713">
        <w:tab/>
        <w:t>be accompanied by the application fee, if any; and</w:t>
      </w:r>
    </w:p>
    <w:p w:rsidR="00AE1AFD" w:rsidRPr="00316713" w:rsidRDefault="00AE1AFD" w:rsidP="00AE1AFD">
      <w:pPr>
        <w:pStyle w:val="LDP2i"/>
      </w:pPr>
      <w:r w:rsidRPr="00316713">
        <w:tab/>
        <w:t>(iv)</w:t>
      </w:r>
      <w:r w:rsidRPr="00316713">
        <w:tab/>
        <w:t>include a supporting statement setting out the grounds for the application; and</w:t>
      </w:r>
    </w:p>
    <w:p w:rsidR="00AE1AFD" w:rsidRPr="00316713" w:rsidRDefault="00AE1AFD" w:rsidP="00AE1AFD">
      <w:pPr>
        <w:pStyle w:val="LDP2i"/>
      </w:pPr>
      <w:r w:rsidRPr="00316713">
        <w:lastRenderedPageBreak/>
        <w:tab/>
        <w:t>(v)</w:t>
      </w:r>
      <w:r w:rsidRPr="00316713">
        <w:tab/>
        <w:t>include any other information or document that an Order requires be included; and</w:t>
      </w:r>
    </w:p>
    <w:p w:rsidR="00AE1AFD" w:rsidRPr="00316713" w:rsidRDefault="00AE1AFD" w:rsidP="00AE1AFD">
      <w:pPr>
        <w:pStyle w:val="LDP1a"/>
        <w:keepNext/>
      </w:pPr>
      <w:r w:rsidRPr="00316713">
        <w:t>(b)</w:t>
      </w:r>
      <w:r w:rsidRPr="00316713">
        <w:tab/>
        <w:t>may include any other information or document the applicant considers relevant to the application.</w:t>
      </w:r>
    </w:p>
    <w:p w:rsidR="00AE1AFD" w:rsidRPr="00316713" w:rsidRDefault="00AE1AFD" w:rsidP="00AE1AFD">
      <w:pPr>
        <w:pStyle w:val="LDNote"/>
        <w:keepNext/>
        <w:rPr>
          <w:i/>
        </w:rPr>
      </w:pPr>
      <w:r w:rsidRPr="00316713">
        <w:rPr>
          <w:i/>
        </w:rPr>
        <w:t>Example for subparagraph (a)(v)</w:t>
      </w:r>
    </w:p>
    <w:p w:rsidR="00AE1AFD" w:rsidRPr="00316713" w:rsidRDefault="00AE1AFD" w:rsidP="00AE1AFD">
      <w:pPr>
        <w:pStyle w:val="LDNote"/>
      </w:pPr>
      <w:r w:rsidRPr="00316713">
        <w:t>A Marine Order may require information in accordance with an international agreement that Australia has implemented.</w:t>
      </w:r>
    </w:p>
    <w:p w:rsidR="00AE1AFD" w:rsidRPr="00316713" w:rsidRDefault="00AE1AFD" w:rsidP="00AE1AFD">
      <w:pPr>
        <w:pStyle w:val="LDNote"/>
      </w:pPr>
      <w:r w:rsidRPr="00316713">
        <w:rPr>
          <w:i/>
        </w:rPr>
        <w:t>Note 1   </w:t>
      </w:r>
      <w:r w:rsidRPr="00316713">
        <w:t>AMSA may also determine fees for processing applications under Marine Orders — see section 47 of the AMSA Act.</w:t>
      </w:r>
    </w:p>
    <w:p w:rsidR="00AE1AFD" w:rsidRPr="00316713" w:rsidRDefault="00AE1AFD" w:rsidP="00AE1AFD">
      <w:pPr>
        <w:pStyle w:val="LDNote"/>
      </w:pPr>
      <w:r w:rsidRPr="00316713">
        <w:rPr>
          <w:i/>
        </w:rPr>
        <w:t>Note 2   </w:t>
      </w:r>
      <w:r w:rsidRPr="00316713">
        <w:t xml:space="preserve">Giving false or misleading information in an application is an offence — see subsections 136.1 and 137.1 of the </w:t>
      </w:r>
      <w:r w:rsidRPr="00316713">
        <w:rPr>
          <w:i/>
        </w:rPr>
        <w:t>Criminal Code</w:t>
      </w:r>
      <w:r w:rsidRPr="00316713">
        <w:t>.</w:t>
      </w:r>
    </w:p>
    <w:p w:rsidR="00AE1AFD" w:rsidRPr="00316713" w:rsidRDefault="00AE1AFD" w:rsidP="00AE1AFD">
      <w:pPr>
        <w:pStyle w:val="LDClause"/>
      </w:pPr>
      <w:r w:rsidRPr="00316713">
        <w:tab/>
        <w:t>(2)</w:t>
      </w:r>
      <w:r w:rsidRPr="00316713">
        <w:tab/>
        <w:t>An application for an approval of an equivalent guideline must also mention the guideline for which approval is sought and why the applicant considers it meets the requirements of the Order that would otherwise apply.</w:t>
      </w:r>
    </w:p>
    <w:p w:rsidR="00AE1AFD" w:rsidRPr="00316713" w:rsidRDefault="00AE1AFD" w:rsidP="00AE1AFD">
      <w:pPr>
        <w:pStyle w:val="LDClauseHeading"/>
      </w:pPr>
      <w:bookmarkStart w:id="49" w:name="_Toc355031489"/>
      <w:bookmarkStart w:id="50" w:name="_Toc305074570"/>
      <w:bookmarkStart w:id="51" w:name="_Toc372810331"/>
      <w:bookmarkStart w:id="52" w:name="_Toc469392571"/>
      <w:r>
        <w:rPr>
          <w:rStyle w:val="CharSectNo"/>
          <w:noProof/>
        </w:rPr>
        <w:t>12</w:t>
      </w:r>
      <w:r w:rsidRPr="00316713">
        <w:tab/>
        <w:t>Request for further information etc</w:t>
      </w:r>
      <w:bookmarkEnd w:id="49"/>
      <w:bookmarkEnd w:id="50"/>
      <w:bookmarkEnd w:id="51"/>
      <w:bookmarkEnd w:id="52"/>
    </w:p>
    <w:p w:rsidR="00AE1AFD" w:rsidRPr="00316713" w:rsidRDefault="00AE1AFD" w:rsidP="00AE1AFD">
      <w:pPr>
        <w:pStyle w:val="LDClause"/>
        <w:keepNext/>
      </w:pPr>
      <w:r w:rsidRPr="00316713">
        <w:tab/>
        <w:t>(1)</w:t>
      </w:r>
      <w:r w:rsidRPr="00316713">
        <w:tab/>
        <w:t>AMSA may, in writing, ask the applicant to provide any information or document that AMSA reasonably considers necessary for consideration of the application.</w:t>
      </w:r>
    </w:p>
    <w:p w:rsidR="00AE1AFD" w:rsidRPr="00316713" w:rsidRDefault="00AE1AFD" w:rsidP="00AE1AFD">
      <w:pPr>
        <w:pStyle w:val="LDNote"/>
      </w:pPr>
      <w:r w:rsidRPr="00316713">
        <w:rPr>
          <w:i/>
        </w:rPr>
        <w:t>Note   </w:t>
      </w:r>
      <w:r w:rsidRPr="00316713">
        <w:t>More than 1 request may be made under this section.</w:t>
      </w:r>
    </w:p>
    <w:p w:rsidR="00AE1AFD" w:rsidRPr="00316713" w:rsidRDefault="00AE1AFD" w:rsidP="00AE1AFD">
      <w:pPr>
        <w:pStyle w:val="LDClause"/>
        <w:keepNext/>
      </w:pPr>
      <w:r w:rsidRPr="00316713">
        <w:tab/>
        <w:t>(2)</w:t>
      </w:r>
      <w:r w:rsidRPr="00316713">
        <w:tab/>
        <w:t>AMSA may, in writing, ask any of the following to provide any information, document or agreement that AMSA reasonably considers necessary for consideration of the application:</w:t>
      </w:r>
    </w:p>
    <w:p w:rsidR="00AE1AFD" w:rsidRPr="00316713" w:rsidRDefault="00AE1AFD" w:rsidP="00AE1AFD">
      <w:pPr>
        <w:pStyle w:val="LDP1a"/>
      </w:pPr>
      <w:r w:rsidRPr="00316713">
        <w:t>(a)</w:t>
      </w:r>
      <w:r w:rsidRPr="00316713">
        <w:tab/>
        <w:t>the government of another country;</w:t>
      </w:r>
    </w:p>
    <w:p w:rsidR="00AE1AFD" w:rsidRPr="00316713" w:rsidRDefault="00AE1AFD" w:rsidP="00AE1AFD">
      <w:pPr>
        <w:pStyle w:val="LDP1a"/>
      </w:pPr>
      <w:r w:rsidRPr="00316713">
        <w:t>(b)</w:t>
      </w:r>
      <w:r w:rsidRPr="00316713">
        <w:tab/>
        <w:t>an international organisation;</w:t>
      </w:r>
    </w:p>
    <w:p w:rsidR="00AE1AFD" w:rsidRPr="00316713" w:rsidRDefault="00AE1AFD" w:rsidP="00AE1AFD">
      <w:pPr>
        <w:pStyle w:val="LDP1a"/>
      </w:pPr>
      <w:r w:rsidRPr="00316713">
        <w:t>(c)</w:t>
      </w:r>
      <w:r w:rsidRPr="00316713">
        <w:tab/>
        <w:t>a Commonwealth agency or other Commonwealth body;</w:t>
      </w:r>
    </w:p>
    <w:p w:rsidR="00AE1AFD" w:rsidRPr="00316713" w:rsidRDefault="00AE1AFD" w:rsidP="00AE1AFD">
      <w:pPr>
        <w:pStyle w:val="LDP1a"/>
      </w:pPr>
      <w:r w:rsidRPr="00316713">
        <w:t>(d)</w:t>
      </w:r>
      <w:r w:rsidRPr="00316713">
        <w:tab/>
        <w:t>a State or Territory agency or other State or Territory body responsible for maritime safety or environmental protection;</w:t>
      </w:r>
    </w:p>
    <w:p w:rsidR="00AE1AFD" w:rsidRPr="00316713" w:rsidRDefault="00AE1AFD" w:rsidP="00AE1AFD">
      <w:pPr>
        <w:pStyle w:val="LDP1a"/>
        <w:keepNext/>
      </w:pPr>
      <w:r w:rsidRPr="00316713">
        <w:t>(e)</w:t>
      </w:r>
      <w:r w:rsidRPr="00316713">
        <w:tab/>
        <w:t>a person performing maritime safety or environmental protection functions.</w:t>
      </w:r>
    </w:p>
    <w:p w:rsidR="00AE1AFD" w:rsidRPr="00316713" w:rsidRDefault="00AE1AFD" w:rsidP="00AE1AFD">
      <w:pPr>
        <w:pStyle w:val="LDNote"/>
        <w:keepNext/>
        <w:rPr>
          <w:i/>
        </w:rPr>
      </w:pPr>
      <w:r w:rsidRPr="00316713">
        <w:rPr>
          <w:i/>
        </w:rPr>
        <w:t>Examples for paragraph (e)</w:t>
      </w:r>
    </w:p>
    <w:p w:rsidR="00AE1AFD" w:rsidRPr="00316713" w:rsidRDefault="00AE1AFD" w:rsidP="00AE1AFD">
      <w:pPr>
        <w:pStyle w:val="LDNotePara"/>
        <w:keepNext/>
      </w:pPr>
      <w:r w:rsidRPr="00316713">
        <w:t>1</w:t>
      </w:r>
      <w:r w:rsidRPr="00316713">
        <w:tab/>
        <w:t>Companies that provide cargo testing services.</w:t>
      </w:r>
    </w:p>
    <w:p w:rsidR="00AE1AFD" w:rsidRPr="00316713" w:rsidRDefault="00AE1AFD" w:rsidP="00AE1AFD">
      <w:pPr>
        <w:pStyle w:val="LDNotePara"/>
        <w:keepNext/>
      </w:pPr>
      <w:r w:rsidRPr="00316713">
        <w:t>2</w:t>
      </w:r>
      <w:r w:rsidRPr="00316713">
        <w:tab/>
        <w:t>Recognised organisations and inspectors.</w:t>
      </w:r>
    </w:p>
    <w:p w:rsidR="00AE1AFD" w:rsidRPr="00316713" w:rsidRDefault="00AE1AFD" w:rsidP="00AE1AFD">
      <w:pPr>
        <w:pStyle w:val="LDNote"/>
      </w:pPr>
      <w:r w:rsidRPr="00316713">
        <w:rPr>
          <w:i/>
        </w:rPr>
        <w:t>Note   </w:t>
      </w:r>
      <w:r w:rsidRPr="00316713">
        <w:t>More than 1 request may be made under this section.</w:t>
      </w:r>
    </w:p>
    <w:p w:rsidR="00AE1AFD" w:rsidRPr="00316713" w:rsidRDefault="00AE1AFD" w:rsidP="00AE1AFD">
      <w:pPr>
        <w:pStyle w:val="LDClauseHeading"/>
      </w:pPr>
      <w:bookmarkStart w:id="53" w:name="_Toc355031490"/>
      <w:bookmarkStart w:id="54" w:name="_Toc295395834"/>
      <w:bookmarkStart w:id="55" w:name="_Toc305074571"/>
      <w:bookmarkStart w:id="56" w:name="_Toc372810332"/>
      <w:bookmarkStart w:id="57" w:name="_Toc469392572"/>
      <w:r>
        <w:rPr>
          <w:rStyle w:val="CharSectNo"/>
          <w:noProof/>
        </w:rPr>
        <w:t>13</w:t>
      </w:r>
      <w:r w:rsidRPr="00316713">
        <w:tab/>
        <w:t>Notification of applicant of progress of application</w:t>
      </w:r>
      <w:bookmarkEnd w:id="53"/>
      <w:bookmarkEnd w:id="54"/>
      <w:bookmarkEnd w:id="55"/>
      <w:bookmarkEnd w:id="56"/>
      <w:bookmarkEnd w:id="57"/>
    </w:p>
    <w:p w:rsidR="00AE1AFD" w:rsidRPr="00316713" w:rsidRDefault="00AE1AFD" w:rsidP="00AE1AFD">
      <w:pPr>
        <w:pStyle w:val="LDClause"/>
        <w:keepNext/>
      </w:pPr>
      <w:r w:rsidRPr="00316713">
        <w:tab/>
      </w:r>
      <w:r w:rsidRPr="00316713">
        <w:tab/>
        <w:t>If AMSA asks for information, a document or an agreement under section 12, AMSA must tell the applicant in writing:</w:t>
      </w:r>
    </w:p>
    <w:p w:rsidR="00AE1AFD" w:rsidRPr="00316713" w:rsidRDefault="00AE1AFD" w:rsidP="00AE1AFD">
      <w:pPr>
        <w:pStyle w:val="LDP1a"/>
      </w:pPr>
      <w:r w:rsidRPr="00316713">
        <w:t>(a)</w:t>
      </w:r>
      <w:r w:rsidRPr="00316713">
        <w:tab/>
        <w:t>if the information, document or agreement has been requested under subsection 12(2) — that the information, document or agreement has been requested and from whom; and</w:t>
      </w:r>
    </w:p>
    <w:p w:rsidR="00AE1AFD" w:rsidRPr="00316713" w:rsidRDefault="00AE1AFD" w:rsidP="00AE1AFD">
      <w:pPr>
        <w:pStyle w:val="LDP1a"/>
      </w:pPr>
      <w:r w:rsidRPr="00316713">
        <w:t>(b)</w:t>
      </w:r>
      <w:r w:rsidRPr="00316713">
        <w:tab/>
        <w:t>about the effect of the request on the period for consideration of the application.</w:t>
      </w:r>
    </w:p>
    <w:p w:rsidR="00AE1AFD" w:rsidRPr="00316713" w:rsidRDefault="00AE1AFD" w:rsidP="00AE1AFD">
      <w:pPr>
        <w:pStyle w:val="LDClauseHeading"/>
      </w:pPr>
      <w:bookmarkStart w:id="58" w:name="_Toc355031491"/>
      <w:bookmarkStart w:id="59" w:name="_Toc305074572"/>
      <w:bookmarkStart w:id="60" w:name="_Toc372810333"/>
      <w:bookmarkStart w:id="61" w:name="_Toc469392573"/>
      <w:r>
        <w:rPr>
          <w:rStyle w:val="CharSectNo"/>
          <w:noProof/>
        </w:rPr>
        <w:t>14</w:t>
      </w:r>
      <w:r w:rsidRPr="00316713">
        <w:tab/>
        <w:t>Period for consideration of application</w:t>
      </w:r>
      <w:bookmarkEnd w:id="58"/>
      <w:bookmarkEnd w:id="59"/>
      <w:bookmarkEnd w:id="60"/>
      <w:bookmarkEnd w:id="61"/>
    </w:p>
    <w:p w:rsidR="00AE1AFD" w:rsidRPr="00316713" w:rsidRDefault="00AE1AFD" w:rsidP="00AE1AFD">
      <w:pPr>
        <w:pStyle w:val="LDClause"/>
        <w:keepNext/>
      </w:pPr>
      <w:r w:rsidRPr="00316713">
        <w:tab/>
      </w:r>
      <w:r w:rsidRPr="00316713">
        <w:tab/>
        <w:t>An application must be considered:</w:t>
      </w:r>
    </w:p>
    <w:p w:rsidR="00AE1AFD" w:rsidRPr="00316713" w:rsidRDefault="00AE1AFD" w:rsidP="00AE1AFD">
      <w:pPr>
        <w:pStyle w:val="LDP1a"/>
      </w:pPr>
      <w:r w:rsidRPr="00316713">
        <w:t>(a)</w:t>
      </w:r>
      <w:r w:rsidRPr="00316713">
        <w:tab/>
        <w:t>if no request for further information or documents is made under section 12 — within 90 days after AMSA receives the application; or</w:t>
      </w:r>
    </w:p>
    <w:p w:rsidR="00AE1AFD" w:rsidRPr="00316713" w:rsidRDefault="00AE1AFD" w:rsidP="00AE1AFD">
      <w:pPr>
        <w:pStyle w:val="LDP1a"/>
      </w:pPr>
      <w:r w:rsidRPr="00316713">
        <w:lastRenderedPageBreak/>
        <w:t>(b)</w:t>
      </w:r>
      <w:r w:rsidRPr="00316713">
        <w:tab/>
        <w:t>within 90 days after AMSA receives all the information, documents or final responses requested under section 12; or</w:t>
      </w:r>
    </w:p>
    <w:p w:rsidR="00AE1AFD" w:rsidRPr="00316713" w:rsidRDefault="00AE1AFD" w:rsidP="00AE1AFD">
      <w:pPr>
        <w:pStyle w:val="LDP1a"/>
      </w:pPr>
      <w:r w:rsidRPr="00316713">
        <w:t>(c)</w:t>
      </w:r>
      <w:r w:rsidRPr="00316713">
        <w:tab/>
        <w:t>if AMSA does not receive all the information, documents or final responses requested under section 12 within a reasonable period for the kind of request — within 90 days after that period.</w:t>
      </w:r>
    </w:p>
    <w:p w:rsidR="00AE1AFD" w:rsidRPr="00316713" w:rsidRDefault="00AE1AFD" w:rsidP="00AE1AFD">
      <w:pPr>
        <w:pStyle w:val="LDClauseHeading"/>
      </w:pPr>
      <w:bookmarkStart w:id="62" w:name="_Toc355031492"/>
      <w:bookmarkStart w:id="63" w:name="_Toc305074573"/>
      <w:bookmarkStart w:id="64" w:name="_Toc372810334"/>
      <w:bookmarkStart w:id="65" w:name="_Toc469392574"/>
      <w:r>
        <w:rPr>
          <w:rStyle w:val="CharSectNo"/>
          <w:noProof/>
        </w:rPr>
        <w:t>15</w:t>
      </w:r>
      <w:r w:rsidRPr="00316713">
        <w:tab/>
        <w:t>Decision on application and notification of decision</w:t>
      </w:r>
      <w:bookmarkEnd w:id="62"/>
      <w:bookmarkEnd w:id="63"/>
      <w:bookmarkEnd w:id="64"/>
      <w:bookmarkEnd w:id="65"/>
    </w:p>
    <w:p w:rsidR="00AE1AFD" w:rsidRPr="00316713" w:rsidRDefault="00AE1AFD" w:rsidP="00AE1AFD">
      <w:pPr>
        <w:pStyle w:val="LDClause"/>
        <w:keepNext/>
      </w:pPr>
      <w:r w:rsidRPr="00316713">
        <w:tab/>
        <w:t>(1)</w:t>
      </w:r>
      <w:r w:rsidRPr="00316713">
        <w:tab/>
        <w:t>AMSA must, within the period mentioned in section 14:</w:t>
      </w:r>
    </w:p>
    <w:p w:rsidR="00AE1AFD" w:rsidRPr="00316713" w:rsidRDefault="00AE1AFD" w:rsidP="00AE1AFD">
      <w:pPr>
        <w:pStyle w:val="LDP1a"/>
      </w:pPr>
      <w:r w:rsidRPr="00316713">
        <w:t>(a)</w:t>
      </w:r>
      <w:r w:rsidRPr="00316713">
        <w:tab/>
        <w:t>decide the application; and</w:t>
      </w:r>
    </w:p>
    <w:p w:rsidR="00AE1AFD" w:rsidRPr="00316713" w:rsidRDefault="00AE1AFD" w:rsidP="00AE1AFD">
      <w:pPr>
        <w:pStyle w:val="LDP1a"/>
        <w:keepNext/>
      </w:pPr>
      <w:r w:rsidRPr="00316713">
        <w:t>(b)</w:t>
      </w:r>
      <w:r w:rsidRPr="00316713">
        <w:tab/>
        <w:t>tell the applicant, in writing:</w:t>
      </w:r>
    </w:p>
    <w:p w:rsidR="00AE1AFD" w:rsidRPr="00316713" w:rsidRDefault="00AE1AFD" w:rsidP="00AE1AFD">
      <w:pPr>
        <w:pStyle w:val="LDP2i"/>
      </w:pPr>
      <w:r w:rsidRPr="00316713">
        <w:tab/>
        <w:t>(i)</w:t>
      </w:r>
      <w:r w:rsidRPr="00316713">
        <w:tab/>
        <w:t>the decision on the application and any conditions imposed; and</w:t>
      </w:r>
    </w:p>
    <w:p w:rsidR="00AE1AFD" w:rsidRPr="00316713" w:rsidRDefault="00AE1AFD" w:rsidP="00AE1AFD">
      <w:pPr>
        <w:pStyle w:val="LDP2i"/>
        <w:keepNext/>
      </w:pPr>
      <w:r w:rsidRPr="00316713">
        <w:tab/>
        <w:t>(ii)</w:t>
      </w:r>
      <w:r w:rsidRPr="00316713">
        <w:tab/>
        <w:t>the reasons for the decision if:</w:t>
      </w:r>
    </w:p>
    <w:p w:rsidR="00AE1AFD" w:rsidRPr="00316713" w:rsidRDefault="00AE1AFD" w:rsidP="00AE1AFD">
      <w:pPr>
        <w:pStyle w:val="LDP3A"/>
      </w:pPr>
      <w:r w:rsidRPr="00316713">
        <w:t>(A)</w:t>
      </w:r>
      <w:r w:rsidRPr="00316713">
        <w:tab/>
        <w:t>the decision is not to approve the application; or</w:t>
      </w:r>
    </w:p>
    <w:p w:rsidR="00AE1AFD" w:rsidRPr="00316713" w:rsidRDefault="00AE1AFD" w:rsidP="00AE1AFD">
      <w:pPr>
        <w:pStyle w:val="LDP3A"/>
        <w:ind w:left="1973" w:hanging="555"/>
      </w:pPr>
      <w:r w:rsidRPr="00316713">
        <w:t>(B)</w:t>
      </w:r>
      <w:r w:rsidRPr="00316713">
        <w:tab/>
        <w:t>it is an application for an exemption and the decision is not to grant the exemption.</w:t>
      </w:r>
    </w:p>
    <w:p w:rsidR="00AE1AFD" w:rsidRPr="00316713" w:rsidRDefault="00AE1AFD" w:rsidP="00AE1AFD">
      <w:pPr>
        <w:pStyle w:val="LDNote"/>
      </w:pPr>
      <w:r w:rsidRPr="00316713">
        <w:rPr>
          <w:i/>
        </w:rPr>
        <w:t>Note</w:t>
      </w:r>
      <w:r w:rsidRPr="00316713">
        <w:t>   A Marine Order that provides that an application may be made to AMSA in accordance with this Order may set out criteria to be considered when the application is decided.</w:t>
      </w:r>
    </w:p>
    <w:p w:rsidR="00AE1AFD" w:rsidRPr="00316713" w:rsidRDefault="00AE1AFD" w:rsidP="00AE1AFD">
      <w:pPr>
        <w:pStyle w:val="LDClause"/>
        <w:keepNext/>
      </w:pPr>
      <w:r w:rsidRPr="00316713">
        <w:tab/>
        <w:t>(2)</w:t>
      </w:r>
      <w:r w:rsidRPr="00316713">
        <w:tab/>
        <w:t>If AMSA does not decide the application within the period mentioned in section 14, AMSA is taken to have decided:</w:t>
      </w:r>
    </w:p>
    <w:p w:rsidR="00AE1AFD" w:rsidRPr="00316713" w:rsidRDefault="00AE1AFD" w:rsidP="00AE1AFD">
      <w:pPr>
        <w:pStyle w:val="LDP1a"/>
      </w:pPr>
      <w:r w:rsidRPr="00316713">
        <w:t>(a)</w:t>
      </w:r>
      <w:r w:rsidRPr="00316713">
        <w:tab/>
        <w:t>not to approve the application; or</w:t>
      </w:r>
    </w:p>
    <w:p w:rsidR="00AE1AFD" w:rsidRPr="00316713" w:rsidRDefault="00AE1AFD" w:rsidP="00AE1AFD">
      <w:pPr>
        <w:pStyle w:val="LDP1a"/>
      </w:pPr>
      <w:r w:rsidRPr="00316713">
        <w:t>(b)</w:t>
      </w:r>
      <w:r w:rsidRPr="00316713">
        <w:tab/>
        <w:t>if it is an application for an exemption — not to grant the exemption.</w:t>
      </w:r>
    </w:p>
    <w:p w:rsidR="00AE1AFD" w:rsidRPr="00316713" w:rsidRDefault="00AE1AFD" w:rsidP="00AE1AFD">
      <w:pPr>
        <w:pStyle w:val="LDClauseHeading"/>
      </w:pPr>
      <w:bookmarkStart w:id="66" w:name="_Toc355031493"/>
      <w:bookmarkStart w:id="67" w:name="_Toc305074574"/>
      <w:bookmarkStart w:id="68" w:name="_Toc372810335"/>
      <w:bookmarkStart w:id="69" w:name="_Toc469392575"/>
      <w:r>
        <w:rPr>
          <w:rStyle w:val="CharSectNo"/>
          <w:noProof/>
        </w:rPr>
        <w:t>16</w:t>
      </w:r>
      <w:r w:rsidRPr="00316713">
        <w:tab/>
        <w:t>Reviewable decisions</w:t>
      </w:r>
      <w:bookmarkEnd w:id="66"/>
      <w:bookmarkEnd w:id="67"/>
      <w:bookmarkEnd w:id="68"/>
      <w:bookmarkEnd w:id="69"/>
    </w:p>
    <w:p w:rsidR="00AE1AFD" w:rsidRPr="00316713" w:rsidRDefault="00AE1AFD" w:rsidP="00AE1AFD">
      <w:pPr>
        <w:pStyle w:val="LDClause"/>
        <w:keepNext/>
      </w:pPr>
      <w:r w:rsidRPr="00316713">
        <w:tab/>
        <w:t>(1)</w:t>
      </w:r>
      <w:r w:rsidRPr="00316713">
        <w:tab/>
        <w:t>A decision mentioned in section 15, other than a decision made under the Navigation Act, is a reviewable decision.</w:t>
      </w:r>
    </w:p>
    <w:p w:rsidR="00AE1AFD" w:rsidRPr="00316713" w:rsidRDefault="00AE1AFD" w:rsidP="00AE1AFD">
      <w:pPr>
        <w:pStyle w:val="LDNote"/>
      </w:pPr>
      <w:r w:rsidRPr="00316713">
        <w:rPr>
          <w:i/>
        </w:rPr>
        <w:t>Note   </w:t>
      </w:r>
      <w:r w:rsidRPr="00316713">
        <w:t>Some decisions are reviewable under section 313 of the Navigation Act eg decisions for certificates issued under the Navigation Act.</w:t>
      </w:r>
    </w:p>
    <w:p w:rsidR="00AE1AFD" w:rsidRPr="00316713" w:rsidRDefault="00AE1AFD" w:rsidP="00AE1AFD">
      <w:pPr>
        <w:pStyle w:val="LDClause"/>
        <w:keepNext/>
      </w:pPr>
      <w:r w:rsidRPr="00316713">
        <w:tab/>
        <w:t>(2)</w:t>
      </w:r>
      <w:r w:rsidRPr="00316713">
        <w:tab/>
        <w:t>A Marine Order that provides that a decision is a reviewable decision for section 18 of this Order is taken to refer to section 17 of this Order.</w:t>
      </w:r>
    </w:p>
    <w:p w:rsidR="00AE1AFD" w:rsidRPr="00316713" w:rsidRDefault="00AE1AFD" w:rsidP="00AE1AFD">
      <w:pPr>
        <w:pStyle w:val="LDClauseHeading"/>
      </w:pPr>
      <w:bookmarkStart w:id="70" w:name="_Toc355031494"/>
      <w:bookmarkStart w:id="71" w:name="_Toc305074575"/>
      <w:bookmarkStart w:id="72" w:name="_Toc372810336"/>
      <w:bookmarkStart w:id="73" w:name="_Toc469392576"/>
      <w:r>
        <w:rPr>
          <w:rStyle w:val="CharSectNo"/>
          <w:noProof/>
        </w:rPr>
        <w:t>17</w:t>
      </w:r>
      <w:r w:rsidRPr="00316713">
        <w:tab/>
        <w:t>Internal review of decisions</w:t>
      </w:r>
      <w:bookmarkEnd w:id="70"/>
      <w:bookmarkEnd w:id="71"/>
      <w:bookmarkEnd w:id="72"/>
      <w:bookmarkEnd w:id="73"/>
    </w:p>
    <w:p w:rsidR="00AE1AFD" w:rsidRPr="00316713" w:rsidRDefault="00AE1AFD" w:rsidP="00AE1AFD">
      <w:pPr>
        <w:pStyle w:val="LDClause"/>
        <w:keepNext/>
      </w:pPr>
      <w:bookmarkStart w:id="74" w:name="_Toc269996667"/>
      <w:r w:rsidRPr="00316713">
        <w:tab/>
        <w:t>(1)</w:t>
      </w:r>
      <w:r w:rsidRPr="00316713">
        <w:tab/>
        <w:t>A person who is affected by a reviewable decision may apply, in writing, to AMSA for internal review of the decision before the later of the following:</w:t>
      </w:r>
    </w:p>
    <w:p w:rsidR="00AE1AFD" w:rsidRPr="00316713" w:rsidRDefault="00AE1AFD" w:rsidP="00AE1AFD">
      <w:pPr>
        <w:pStyle w:val="LDP1a"/>
        <w:keepNext/>
      </w:pPr>
      <w:r w:rsidRPr="00316713">
        <w:t>(a)</w:t>
      </w:r>
      <w:r w:rsidRPr="00316713">
        <w:tab/>
        <w:t>90 days after:</w:t>
      </w:r>
    </w:p>
    <w:p w:rsidR="00AE1AFD" w:rsidRPr="00316713" w:rsidRDefault="00AE1AFD" w:rsidP="00AE1AFD">
      <w:pPr>
        <w:pStyle w:val="LDP2i"/>
      </w:pPr>
      <w:r w:rsidRPr="00316713">
        <w:tab/>
        <w:t>(i)</w:t>
      </w:r>
      <w:r w:rsidRPr="00316713">
        <w:tab/>
        <w:t>notification of the decision; or</w:t>
      </w:r>
    </w:p>
    <w:p w:rsidR="00AE1AFD" w:rsidRPr="00316713" w:rsidRDefault="00AE1AFD" w:rsidP="00AE1AFD">
      <w:pPr>
        <w:pStyle w:val="LDP2i"/>
      </w:pPr>
      <w:r w:rsidRPr="00316713">
        <w:tab/>
        <w:t>(ii)</w:t>
      </w:r>
      <w:r w:rsidRPr="00316713">
        <w:tab/>
        <w:t>if the decision is not notified within the period mentioned in section 14 — the end of that period;</w:t>
      </w:r>
    </w:p>
    <w:p w:rsidR="00AE1AFD" w:rsidRPr="00316713" w:rsidRDefault="00AE1AFD" w:rsidP="00AE1AFD">
      <w:pPr>
        <w:pStyle w:val="LDP1a"/>
      </w:pPr>
      <w:r w:rsidRPr="00316713">
        <w:t>(b)</w:t>
      </w:r>
      <w:r w:rsidRPr="00316713">
        <w:tab/>
        <w:t>a longer period determined by AMSA.</w:t>
      </w:r>
    </w:p>
    <w:p w:rsidR="00AE1AFD" w:rsidRPr="00316713" w:rsidRDefault="00AE1AFD" w:rsidP="00AE1AFD">
      <w:pPr>
        <w:pStyle w:val="LDClause"/>
        <w:ind w:left="720" w:hanging="720"/>
      </w:pPr>
      <w:r w:rsidRPr="00316713">
        <w:tab/>
        <w:t>(2)</w:t>
      </w:r>
      <w:r w:rsidRPr="00316713">
        <w:tab/>
        <w:t>On receipt of the application, AMSA must review the reviewable decision.</w:t>
      </w:r>
    </w:p>
    <w:p w:rsidR="00AE1AFD" w:rsidRPr="00316713" w:rsidRDefault="00AE1AFD" w:rsidP="00AE1AFD">
      <w:pPr>
        <w:pStyle w:val="LDClause"/>
        <w:keepNext/>
        <w:rPr>
          <w:rStyle w:val="charItals"/>
          <w:bCs/>
          <w:i w:val="0"/>
        </w:rPr>
      </w:pPr>
      <w:r w:rsidRPr="00316713">
        <w:tab/>
        <w:t>(3)</w:t>
      </w:r>
      <w:r w:rsidRPr="00316713">
        <w:rPr>
          <w:rStyle w:val="charItals"/>
          <w:bCs/>
        </w:rPr>
        <w:tab/>
        <w:t>AMSA must:</w:t>
      </w:r>
    </w:p>
    <w:p w:rsidR="00AE1AFD" w:rsidRPr="00316713" w:rsidRDefault="00AE1AFD" w:rsidP="00AE1AFD">
      <w:pPr>
        <w:pStyle w:val="LDP1a"/>
      </w:pPr>
      <w:r w:rsidRPr="00316713">
        <w:t>(a)</w:t>
      </w:r>
      <w:r w:rsidRPr="00316713">
        <w:tab/>
        <w:t>affirm the reviewable decision; or</w:t>
      </w:r>
    </w:p>
    <w:p w:rsidR="00AE1AFD" w:rsidRPr="00316713" w:rsidRDefault="00AE1AFD" w:rsidP="00AE1AFD">
      <w:pPr>
        <w:pStyle w:val="LDP1a"/>
      </w:pPr>
      <w:r w:rsidRPr="00316713">
        <w:t>(b)</w:t>
      </w:r>
      <w:r w:rsidRPr="00316713">
        <w:tab/>
        <w:t>make any other decision that AMSA considers appropriate.</w:t>
      </w:r>
    </w:p>
    <w:p w:rsidR="00AE1AFD" w:rsidRPr="00316713" w:rsidRDefault="00AE1AFD" w:rsidP="00AE1AFD">
      <w:pPr>
        <w:pStyle w:val="LDClause"/>
      </w:pPr>
      <w:r w:rsidRPr="00316713">
        <w:tab/>
        <w:t>(4)</w:t>
      </w:r>
      <w:r w:rsidRPr="00316713">
        <w:tab/>
        <w:t>AMSA must tell the applicant, in writing, of the outcome of the internal review within 28 days after the application for internal review was received.</w:t>
      </w:r>
    </w:p>
    <w:p w:rsidR="00AE1AFD" w:rsidRPr="00316713" w:rsidRDefault="00AE1AFD" w:rsidP="00AE1AFD">
      <w:pPr>
        <w:pStyle w:val="LDClause"/>
        <w:keepNext/>
      </w:pPr>
      <w:r w:rsidRPr="00316713">
        <w:lastRenderedPageBreak/>
        <w:tab/>
        <w:t>(5)</w:t>
      </w:r>
      <w:r w:rsidRPr="00316713">
        <w:tab/>
        <w:t>A notice under subsection (4) must include:</w:t>
      </w:r>
    </w:p>
    <w:p w:rsidR="00AE1AFD" w:rsidRPr="00316713" w:rsidRDefault="00AE1AFD" w:rsidP="00AE1AFD">
      <w:pPr>
        <w:pStyle w:val="LDP1a"/>
      </w:pPr>
      <w:r w:rsidRPr="00316713">
        <w:t>(a)</w:t>
      </w:r>
      <w:r w:rsidRPr="00316713">
        <w:tab/>
        <w:t xml:space="preserve">a statement to the effect that, if the applicant is dissatisfied with the decision, application may, subject to the </w:t>
      </w:r>
      <w:r w:rsidRPr="00316713">
        <w:rPr>
          <w:i/>
        </w:rPr>
        <w:t>Administrative Appeals Tribunal Act 1975</w:t>
      </w:r>
      <w:r w:rsidRPr="00316713">
        <w:t>, be made to the Administrative Appeals Tribunal for review of the decision; and</w:t>
      </w:r>
    </w:p>
    <w:p w:rsidR="00AE1AFD" w:rsidRPr="00316713" w:rsidRDefault="00AE1AFD" w:rsidP="00AE1AFD">
      <w:pPr>
        <w:pStyle w:val="LDP1a"/>
      </w:pPr>
      <w:r w:rsidRPr="00316713">
        <w:t>(b)</w:t>
      </w:r>
      <w:r w:rsidRPr="00316713">
        <w:tab/>
        <w:t>a statement to the effect that the applicant may request a statement of reasons under section 28 of that Act.</w:t>
      </w:r>
    </w:p>
    <w:p w:rsidR="00AE1AFD" w:rsidRPr="00316713" w:rsidRDefault="00AE1AFD" w:rsidP="00AE1AFD">
      <w:pPr>
        <w:pStyle w:val="LDClause"/>
      </w:pPr>
      <w:r w:rsidRPr="00316713">
        <w:tab/>
        <w:t>(6)</w:t>
      </w:r>
      <w:r w:rsidRPr="00316713">
        <w:tab/>
        <w:t>Failure to comply with subsection (5) for a decision does not affect the validity of the decision.</w:t>
      </w:r>
    </w:p>
    <w:p w:rsidR="00AE1AFD" w:rsidRPr="00316713" w:rsidRDefault="00AE1AFD" w:rsidP="00AE1AFD">
      <w:pPr>
        <w:pStyle w:val="LDNote"/>
      </w:pPr>
      <w:r w:rsidRPr="00316713">
        <w:rPr>
          <w:i/>
        </w:rPr>
        <w:t>Note   </w:t>
      </w:r>
      <w:r w:rsidRPr="00316713">
        <w:t xml:space="preserve">For delegation of AMSA’s powers under this Division — see the AMSA website at </w:t>
      </w:r>
      <w:r w:rsidRPr="00316713">
        <w:rPr>
          <w:u w:val="single"/>
        </w:rPr>
        <w:t>http://www.amsa.gov.au</w:t>
      </w:r>
      <w:r w:rsidRPr="00316713">
        <w:t>.</w:t>
      </w:r>
    </w:p>
    <w:p w:rsidR="00AE1AFD" w:rsidRPr="00316713" w:rsidRDefault="00AE1AFD" w:rsidP="00AE1AFD">
      <w:pPr>
        <w:pStyle w:val="LDClauseHeading"/>
      </w:pPr>
      <w:bookmarkStart w:id="75" w:name="_Toc355031495"/>
      <w:bookmarkStart w:id="76" w:name="_Toc284417574"/>
      <w:bookmarkStart w:id="77" w:name="_Toc305074576"/>
      <w:bookmarkStart w:id="78" w:name="_Toc372810337"/>
      <w:bookmarkStart w:id="79" w:name="_Toc469392577"/>
      <w:r>
        <w:rPr>
          <w:rStyle w:val="CharSectNo"/>
          <w:noProof/>
        </w:rPr>
        <w:t>18</w:t>
      </w:r>
      <w:r w:rsidRPr="00316713">
        <w:tab/>
        <w:t>Review by AAT</w:t>
      </w:r>
      <w:bookmarkEnd w:id="74"/>
      <w:bookmarkEnd w:id="75"/>
      <w:bookmarkEnd w:id="76"/>
      <w:bookmarkEnd w:id="77"/>
      <w:bookmarkEnd w:id="78"/>
      <w:bookmarkEnd w:id="79"/>
    </w:p>
    <w:p w:rsidR="00AE1AFD" w:rsidRPr="00316713" w:rsidRDefault="00AE1AFD" w:rsidP="00AE1AFD">
      <w:pPr>
        <w:pStyle w:val="LDClause"/>
      </w:pPr>
      <w:r w:rsidRPr="00316713">
        <w:tab/>
      </w:r>
      <w:r w:rsidRPr="00316713">
        <w:tab/>
        <w:t>A person affected by a decision under subsection 17(3) may apply to the Administrative Appeals Tribunal for review of the decision.</w:t>
      </w:r>
    </w:p>
    <w:p w:rsidR="00AE1AFD" w:rsidRPr="00316713" w:rsidRDefault="00AE1AFD" w:rsidP="00AE1AFD">
      <w:pPr>
        <w:pStyle w:val="LDDivision"/>
        <w:ind w:left="0" w:firstLine="0"/>
      </w:pPr>
      <w:bookmarkStart w:id="80" w:name="_Toc372810338"/>
      <w:bookmarkStart w:id="81" w:name="_Toc469392578"/>
      <w:bookmarkStart w:id="82" w:name="_Toc355031497"/>
      <w:bookmarkStart w:id="83" w:name="_Toc305074577"/>
      <w:r w:rsidRPr="00316713">
        <w:rPr>
          <w:rStyle w:val="CharPartNo"/>
        </w:rPr>
        <w:t>Division 4</w:t>
      </w:r>
      <w:r w:rsidRPr="00316713">
        <w:rPr>
          <w:rStyle w:val="CharPartNo"/>
        </w:rPr>
        <w:tab/>
      </w:r>
      <w:r w:rsidRPr="00316713">
        <w:rPr>
          <w:rStyle w:val="CharPartText"/>
        </w:rPr>
        <w:t>Approved forms and official log books</w:t>
      </w:r>
      <w:bookmarkEnd w:id="80"/>
      <w:bookmarkEnd w:id="81"/>
    </w:p>
    <w:p w:rsidR="00AE1AFD" w:rsidRPr="00316713" w:rsidRDefault="00AE1AFD" w:rsidP="00AE1AFD">
      <w:pPr>
        <w:pStyle w:val="LDClauseHeading"/>
      </w:pPr>
      <w:bookmarkStart w:id="84" w:name="_Toc372810339"/>
      <w:bookmarkStart w:id="85" w:name="_Toc469392579"/>
      <w:r>
        <w:rPr>
          <w:rStyle w:val="CharSectNo"/>
          <w:noProof/>
        </w:rPr>
        <w:t>19</w:t>
      </w:r>
      <w:r w:rsidRPr="00316713">
        <w:tab/>
        <w:t>Approved forms</w:t>
      </w:r>
      <w:bookmarkEnd w:id="82"/>
      <w:bookmarkEnd w:id="84"/>
      <w:bookmarkEnd w:id="85"/>
    </w:p>
    <w:p w:rsidR="00AE1AFD" w:rsidRPr="00316713" w:rsidRDefault="00AE1AFD" w:rsidP="00AE1AFD">
      <w:pPr>
        <w:pStyle w:val="LDClause"/>
        <w:keepNext/>
      </w:pPr>
      <w:r w:rsidRPr="00316713">
        <w:tab/>
      </w:r>
      <w:r w:rsidRPr="00316713">
        <w:tab/>
        <w:t>If AMSA approves a form for a particular purpose in an Order, the approved form must be used for that purpose.</w:t>
      </w:r>
    </w:p>
    <w:p w:rsidR="00AE1AFD" w:rsidRPr="00316713" w:rsidRDefault="00AE1AFD" w:rsidP="00AE1AFD">
      <w:pPr>
        <w:pStyle w:val="LDNote"/>
      </w:pPr>
      <w:r w:rsidRPr="00316713">
        <w:rPr>
          <w:i/>
        </w:rPr>
        <w:t>Note 1   </w:t>
      </w:r>
      <w:r w:rsidRPr="00316713">
        <w:t xml:space="preserve">AMSA may, in writing, approve a form for a provision of an Order made under the Navigation Act or the Pollution Prevention Act — see Navigation Act, section 338 and definition of </w:t>
      </w:r>
      <w:r w:rsidRPr="00316713">
        <w:rPr>
          <w:b/>
          <w:i/>
        </w:rPr>
        <w:t xml:space="preserve">this Act </w:t>
      </w:r>
      <w:r w:rsidRPr="00316713">
        <w:t xml:space="preserve">in subsection 14(1), and Pollution Prevention Act, section 3A and definition of </w:t>
      </w:r>
      <w:r w:rsidRPr="00316713">
        <w:rPr>
          <w:b/>
          <w:i/>
        </w:rPr>
        <w:t>this Act</w:t>
      </w:r>
      <w:r w:rsidRPr="00316713">
        <w:rPr>
          <w:b/>
        </w:rPr>
        <w:t xml:space="preserve"> </w:t>
      </w:r>
      <w:r w:rsidRPr="00316713">
        <w:t>in subsection 3(1).</w:t>
      </w:r>
    </w:p>
    <w:p w:rsidR="00AE1AFD" w:rsidRPr="00316713" w:rsidRDefault="00AE1AFD" w:rsidP="00AE1AFD">
      <w:pPr>
        <w:pStyle w:val="LDNote"/>
      </w:pPr>
      <w:r w:rsidRPr="00316713">
        <w:rPr>
          <w:i/>
        </w:rPr>
        <w:t>Note 2</w:t>
      </w:r>
      <w:r w:rsidRPr="00316713">
        <w:t xml:space="preserve">   Approved forms are available on the AMSA website </w:t>
      </w:r>
      <w:r w:rsidRPr="00316713">
        <w:rPr>
          <w:u w:val="single"/>
        </w:rPr>
        <w:t>http://www.amsa.gov.au</w:t>
      </w:r>
      <w:r w:rsidRPr="00316713">
        <w:t>.</w:t>
      </w:r>
    </w:p>
    <w:p w:rsidR="00AE1AFD" w:rsidRPr="00316713" w:rsidRDefault="00AE1AFD" w:rsidP="00AE1AFD">
      <w:pPr>
        <w:pStyle w:val="LDClauseHeading"/>
      </w:pPr>
      <w:bookmarkStart w:id="86" w:name="_Toc372810340"/>
      <w:bookmarkStart w:id="87" w:name="_Toc469392580"/>
      <w:r>
        <w:rPr>
          <w:rStyle w:val="CharSectNo"/>
          <w:noProof/>
        </w:rPr>
        <w:t>20</w:t>
      </w:r>
      <w:r w:rsidRPr="00316713">
        <w:tab/>
        <w:t>Official log books</w:t>
      </w:r>
      <w:bookmarkEnd w:id="86"/>
      <w:bookmarkEnd w:id="87"/>
    </w:p>
    <w:p w:rsidR="00AE1AFD" w:rsidRPr="00316713" w:rsidRDefault="00AE1AFD" w:rsidP="00AE1AFD">
      <w:pPr>
        <w:pStyle w:val="LDClause"/>
        <w:keepNext/>
      </w:pPr>
      <w:r w:rsidRPr="00316713">
        <w:tab/>
      </w:r>
      <w:r w:rsidRPr="00316713">
        <w:tab/>
        <w:t>For subsection 309(2) of the Navigation Act, the official log book for a regulated Australian vessel must be in the approved form.</w:t>
      </w:r>
    </w:p>
    <w:p w:rsidR="00AE1AFD" w:rsidRPr="00316713" w:rsidRDefault="00AE1AFD" w:rsidP="00AE1AFD">
      <w:pPr>
        <w:pStyle w:val="LDNote"/>
      </w:pPr>
      <w:r w:rsidRPr="00316713">
        <w:rPr>
          <w:i/>
        </w:rPr>
        <w:t>Note   </w:t>
      </w:r>
      <w:r w:rsidRPr="00316713">
        <w:t xml:space="preserve">The approved form of the official log book is available on the AMSA website at </w:t>
      </w:r>
      <w:r w:rsidRPr="00316713">
        <w:rPr>
          <w:u w:val="single"/>
        </w:rPr>
        <w:t>http://www.amsa.gov.au</w:t>
      </w:r>
      <w:r w:rsidRPr="00316713">
        <w:t>.</w:t>
      </w:r>
    </w:p>
    <w:p w:rsidR="00AE1AFD" w:rsidRPr="00316713" w:rsidRDefault="00AE1AFD" w:rsidP="00AE1AFD">
      <w:pPr>
        <w:pStyle w:val="LDDivision"/>
        <w:ind w:left="0" w:firstLine="0"/>
      </w:pPr>
      <w:bookmarkStart w:id="88" w:name="_Toc372810341"/>
      <w:bookmarkStart w:id="89" w:name="_Toc469392581"/>
      <w:r w:rsidRPr="00316713">
        <w:rPr>
          <w:rStyle w:val="CharPartNo"/>
        </w:rPr>
        <w:t>Division 5</w:t>
      </w:r>
      <w:r w:rsidRPr="00316713">
        <w:rPr>
          <w:rStyle w:val="CharPartNo"/>
        </w:rPr>
        <w:tab/>
      </w:r>
      <w:r w:rsidRPr="00316713">
        <w:rPr>
          <w:rStyle w:val="CharPartText"/>
        </w:rPr>
        <w:t>Publication of information about vessels</w:t>
      </w:r>
      <w:bookmarkEnd w:id="88"/>
      <w:bookmarkEnd w:id="89"/>
    </w:p>
    <w:p w:rsidR="00AE1AFD" w:rsidRPr="00316713" w:rsidRDefault="00AE1AFD" w:rsidP="00AE1AFD">
      <w:pPr>
        <w:pStyle w:val="LDClauseHeading"/>
      </w:pPr>
      <w:bookmarkStart w:id="90" w:name="_Toc372810342"/>
      <w:bookmarkStart w:id="91" w:name="_Toc469392582"/>
      <w:r>
        <w:rPr>
          <w:rStyle w:val="CharSectNo"/>
          <w:noProof/>
        </w:rPr>
        <w:t>21</w:t>
      </w:r>
      <w:r w:rsidRPr="00316713">
        <w:tab/>
        <w:t>AMSA may publish information</w:t>
      </w:r>
      <w:bookmarkEnd w:id="90"/>
      <w:bookmarkEnd w:id="91"/>
    </w:p>
    <w:p w:rsidR="00AE1AFD" w:rsidRPr="00316713" w:rsidRDefault="00AE1AFD" w:rsidP="00AE1AFD">
      <w:pPr>
        <w:pStyle w:val="LDClause"/>
      </w:pPr>
      <w:r w:rsidRPr="00316713">
        <w:tab/>
      </w:r>
      <w:r w:rsidRPr="00316713">
        <w:tab/>
        <w:t xml:space="preserve">For section 336 of the Navigation Act, the following information obtained about a vessel is prescribed: </w:t>
      </w:r>
    </w:p>
    <w:p w:rsidR="00AE1AFD" w:rsidRPr="00316713" w:rsidRDefault="00AE1AFD" w:rsidP="00AE1AFD">
      <w:pPr>
        <w:pStyle w:val="LDP1a"/>
      </w:pPr>
      <w:r w:rsidRPr="00316713">
        <w:t>(a)</w:t>
      </w:r>
      <w:r w:rsidRPr="00316713">
        <w:tab/>
        <w:t>vessel name;</w:t>
      </w:r>
    </w:p>
    <w:p w:rsidR="00AE1AFD" w:rsidRPr="00316713" w:rsidRDefault="00AE1AFD" w:rsidP="00AE1AFD">
      <w:pPr>
        <w:pStyle w:val="LDP1a"/>
      </w:pPr>
      <w:r w:rsidRPr="00316713">
        <w:t>(b)</w:t>
      </w:r>
      <w:r w:rsidRPr="00316713">
        <w:tab/>
        <w:t>IMO number;</w:t>
      </w:r>
    </w:p>
    <w:p w:rsidR="00AE1AFD" w:rsidRPr="00316713" w:rsidRDefault="00AE1AFD" w:rsidP="00AE1AFD">
      <w:pPr>
        <w:pStyle w:val="LDP1a"/>
      </w:pPr>
      <w:r w:rsidRPr="00316713">
        <w:t>(c)</w:t>
      </w:r>
      <w:r w:rsidRPr="00316713">
        <w:tab/>
        <w:t>call sign;</w:t>
      </w:r>
    </w:p>
    <w:p w:rsidR="00AE1AFD" w:rsidRPr="00316713" w:rsidRDefault="00AE1AFD" w:rsidP="00AE1AFD">
      <w:pPr>
        <w:pStyle w:val="LDP1a"/>
      </w:pPr>
      <w:r w:rsidRPr="00316713">
        <w:t>(d)</w:t>
      </w:r>
      <w:r w:rsidRPr="00316713">
        <w:tab/>
        <w:t>vessel type;</w:t>
      </w:r>
    </w:p>
    <w:p w:rsidR="00AE1AFD" w:rsidRPr="00316713" w:rsidRDefault="00AE1AFD" w:rsidP="00AE1AFD">
      <w:pPr>
        <w:pStyle w:val="LDP1a"/>
      </w:pPr>
      <w:r w:rsidRPr="00316713">
        <w:t>(e)</w:t>
      </w:r>
      <w:r w:rsidRPr="00316713">
        <w:tab/>
        <w:t>name of recognised organisation or other organisation responsible for survey certificates for the vessel;</w:t>
      </w:r>
    </w:p>
    <w:p w:rsidR="00AE1AFD" w:rsidRPr="00316713" w:rsidRDefault="00AE1AFD" w:rsidP="00AE1AFD">
      <w:pPr>
        <w:pStyle w:val="LDP1a"/>
      </w:pPr>
      <w:r w:rsidRPr="00316713">
        <w:t>(f)</w:t>
      </w:r>
      <w:r w:rsidRPr="00316713">
        <w:rPr>
          <w:i/>
        </w:rPr>
        <w:tab/>
      </w:r>
      <w:r w:rsidRPr="00316713">
        <w:rPr>
          <w:iCs/>
        </w:rPr>
        <w:t>name of the company recorded on the Safety Management Certificate for the vessel;</w:t>
      </w:r>
    </w:p>
    <w:p w:rsidR="00AE1AFD" w:rsidRPr="00316713" w:rsidRDefault="00AE1AFD" w:rsidP="00AE1AFD">
      <w:pPr>
        <w:pStyle w:val="LDP1a"/>
      </w:pPr>
      <w:r w:rsidRPr="00316713">
        <w:t>(g)</w:t>
      </w:r>
      <w:r w:rsidRPr="00316713">
        <w:rPr>
          <w:i/>
        </w:rPr>
        <w:tab/>
      </w:r>
      <w:r w:rsidRPr="00316713">
        <w:t>name of authority responsible for the Safety Management Certificate for the vessel;</w:t>
      </w:r>
    </w:p>
    <w:p w:rsidR="00AE1AFD" w:rsidRPr="00316713" w:rsidRDefault="00AE1AFD" w:rsidP="00AE1AFD">
      <w:pPr>
        <w:pStyle w:val="LDP1a"/>
      </w:pPr>
      <w:r w:rsidRPr="00316713">
        <w:lastRenderedPageBreak/>
        <w:t>(h)</w:t>
      </w:r>
      <w:r w:rsidRPr="00316713">
        <w:tab/>
        <w:t>country of registration;</w:t>
      </w:r>
    </w:p>
    <w:p w:rsidR="00AE1AFD" w:rsidRPr="00316713" w:rsidRDefault="00AE1AFD" w:rsidP="00AE1AFD">
      <w:pPr>
        <w:pStyle w:val="LDP1a"/>
      </w:pPr>
      <w:r w:rsidRPr="00316713">
        <w:t>(i)</w:t>
      </w:r>
      <w:r w:rsidRPr="00316713">
        <w:tab/>
        <w:t>tonnage — gross, net and deadweight;</w:t>
      </w:r>
    </w:p>
    <w:p w:rsidR="00AE1AFD" w:rsidRPr="00316713" w:rsidRDefault="00AE1AFD" w:rsidP="00AE1AFD">
      <w:pPr>
        <w:pStyle w:val="LDP1a"/>
      </w:pPr>
      <w:r w:rsidRPr="00316713">
        <w:t>(j)</w:t>
      </w:r>
      <w:r w:rsidRPr="00316713">
        <w:rPr>
          <w:i/>
        </w:rPr>
        <w:tab/>
      </w:r>
      <w:r w:rsidRPr="00316713">
        <w:t>year of build;</w:t>
      </w:r>
    </w:p>
    <w:p w:rsidR="00AE1AFD" w:rsidRPr="00316713" w:rsidRDefault="00AE1AFD" w:rsidP="00AE1AFD">
      <w:pPr>
        <w:pStyle w:val="LDP1a"/>
      </w:pPr>
      <w:r w:rsidRPr="00316713">
        <w:t>(k)</w:t>
      </w:r>
      <w:r w:rsidRPr="00316713">
        <w:rPr>
          <w:i/>
        </w:rPr>
        <w:tab/>
      </w:r>
      <w:r w:rsidRPr="00316713">
        <w:t>cargo type;</w:t>
      </w:r>
    </w:p>
    <w:p w:rsidR="00AE1AFD" w:rsidRPr="00316713" w:rsidRDefault="00AE1AFD" w:rsidP="00AE1AFD">
      <w:pPr>
        <w:pStyle w:val="LDP1a"/>
      </w:pPr>
      <w:r w:rsidRPr="00316713">
        <w:t>(l)</w:t>
      </w:r>
      <w:r w:rsidRPr="00316713">
        <w:tab/>
        <w:t>owner/charterer (according to information provided by the vessel);</w:t>
      </w:r>
    </w:p>
    <w:p w:rsidR="00AE1AFD" w:rsidRPr="00316713" w:rsidRDefault="00AE1AFD" w:rsidP="00AE1AFD">
      <w:pPr>
        <w:pStyle w:val="LDP1a"/>
      </w:pPr>
      <w:r w:rsidRPr="00316713">
        <w:t>(m)</w:t>
      </w:r>
      <w:r w:rsidRPr="00316713">
        <w:rPr>
          <w:i/>
        </w:rPr>
        <w:tab/>
      </w:r>
      <w:r w:rsidRPr="00316713">
        <w:t>charter type, if applicable;</w:t>
      </w:r>
    </w:p>
    <w:p w:rsidR="00AE1AFD" w:rsidRPr="00316713" w:rsidRDefault="00AE1AFD" w:rsidP="00AE1AFD">
      <w:pPr>
        <w:pStyle w:val="LDP1a"/>
      </w:pPr>
      <w:r w:rsidRPr="00316713">
        <w:t>(n)</w:t>
      </w:r>
      <w:r w:rsidRPr="00316713">
        <w:tab/>
        <w:t>port and date of inspection;</w:t>
      </w:r>
    </w:p>
    <w:p w:rsidR="00AE1AFD" w:rsidRPr="00316713" w:rsidRDefault="00AE1AFD" w:rsidP="00AE1AFD">
      <w:pPr>
        <w:pStyle w:val="LDP1a"/>
      </w:pPr>
      <w:r w:rsidRPr="00316713">
        <w:t>(o)</w:t>
      </w:r>
      <w:r w:rsidRPr="00316713">
        <w:rPr>
          <w:i/>
        </w:rPr>
        <w:tab/>
      </w:r>
      <w:r w:rsidRPr="00316713">
        <w:t>port and date of previous port state control inspection;</w:t>
      </w:r>
    </w:p>
    <w:p w:rsidR="00AE1AFD" w:rsidRPr="00316713" w:rsidRDefault="00AE1AFD" w:rsidP="00AE1AFD">
      <w:pPr>
        <w:pStyle w:val="LDP1a"/>
      </w:pPr>
      <w:r w:rsidRPr="00316713">
        <w:t>(p)</w:t>
      </w:r>
      <w:r w:rsidRPr="00316713">
        <w:rPr>
          <w:i/>
        </w:rPr>
        <w:tab/>
      </w:r>
      <w:r w:rsidRPr="00316713">
        <w:t>date of last special survey;</w:t>
      </w:r>
    </w:p>
    <w:p w:rsidR="00AE1AFD" w:rsidRPr="00316713" w:rsidRDefault="00AE1AFD" w:rsidP="00AE1AFD">
      <w:pPr>
        <w:pStyle w:val="LDP1a"/>
      </w:pPr>
      <w:r w:rsidRPr="00316713">
        <w:t>(q)</w:t>
      </w:r>
      <w:r w:rsidRPr="00316713">
        <w:rPr>
          <w:i/>
        </w:rPr>
        <w:tab/>
      </w:r>
      <w:r w:rsidRPr="00316713">
        <w:t xml:space="preserve">details of deficiencies, including matters about seafarers’ welfare and matters within the responsibility of an organisation mentioned in paragraph (e) or an authority mentioned in paragraph (g); </w:t>
      </w:r>
    </w:p>
    <w:p w:rsidR="00AE1AFD" w:rsidRPr="00316713" w:rsidRDefault="00AE1AFD" w:rsidP="00AE1AFD">
      <w:pPr>
        <w:pStyle w:val="LDP1a"/>
      </w:pPr>
      <w:r w:rsidRPr="00316713">
        <w:rPr>
          <w:iCs/>
        </w:rPr>
        <w:t>(r)</w:t>
      </w:r>
      <w:r w:rsidRPr="00316713">
        <w:rPr>
          <w:i/>
        </w:rPr>
        <w:tab/>
      </w:r>
      <w:r w:rsidRPr="00316713">
        <w:t>action taken in relation to serious deficiencies;</w:t>
      </w:r>
    </w:p>
    <w:p w:rsidR="00AE1AFD" w:rsidRPr="00316713" w:rsidRDefault="00AE1AFD" w:rsidP="00AE1AFD">
      <w:pPr>
        <w:pStyle w:val="LDP1a"/>
      </w:pPr>
      <w:r w:rsidRPr="00316713">
        <w:rPr>
          <w:iCs/>
        </w:rPr>
        <w:t>(s)</w:t>
      </w:r>
      <w:r w:rsidRPr="00316713">
        <w:rPr>
          <w:i/>
          <w:iCs/>
        </w:rPr>
        <w:tab/>
      </w:r>
      <w:r w:rsidRPr="00316713">
        <w:t>detention of the vessel, the total period of the detention and, if applicable, the period of detention beyond scheduled sailing time.</w:t>
      </w:r>
    </w:p>
    <w:p w:rsidR="00AE1AFD" w:rsidRPr="00316713" w:rsidRDefault="00AE1AFD" w:rsidP="00AE1AFD">
      <w:pPr>
        <w:pStyle w:val="LDNote"/>
      </w:pPr>
      <w:r w:rsidRPr="00316713">
        <w:rPr>
          <w:i/>
          <w:lang w:eastAsia="en-AU"/>
        </w:rPr>
        <w:t>Note    </w:t>
      </w:r>
      <w:r w:rsidRPr="00316713">
        <w:rPr>
          <w:lang w:eastAsia="en-AU"/>
        </w:rPr>
        <w:t xml:space="preserve">For the circumstances when this information may be obtained </w:t>
      </w:r>
      <w:r w:rsidRPr="00316713">
        <w:t xml:space="preserve">— </w:t>
      </w:r>
      <w:r w:rsidRPr="00316713">
        <w:rPr>
          <w:lang w:eastAsia="en-AU"/>
        </w:rPr>
        <w:t>see subsection 336(1) of the Navigation Act.</w:t>
      </w:r>
    </w:p>
    <w:p w:rsidR="00AE1AFD" w:rsidRPr="00316713" w:rsidRDefault="00AE1AFD" w:rsidP="00AE1AFD">
      <w:pPr>
        <w:pStyle w:val="LDDivision"/>
      </w:pPr>
      <w:bookmarkStart w:id="92" w:name="_Toc355031498"/>
      <w:bookmarkStart w:id="93" w:name="_Toc372810343"/>
      <w:bookmarkStart w:id="94" w:name="_Toc469392583"/>
      <w:r w:rsidRPr="00316713">
        <w:rPr>
          <w:rStyle w:val="CharPartNo"/>
        </w:rPr>
        <w:t>Division 6</w:t>
      </w:r>
      <w:r w:rsidRPr="00316713">
        <w:tab/>
      </w:r>
      <w:r w:rsidRPr="00316713">
        <w:rPr>
          <w:rStyle w:val="CharPartText"/>
        </w:rPr>
        <w:t>Opting-in to coverage</w:t>
      </w:r>
      <w:bookmarkEnd w:id="92"/>
      <w:bookmarkEnd w:id="93"/>
      <w:bookmarkEnd w:id="94"/>
    </w:p>
    <w:p w:rsidR="00AE1AFD" w:rsidRPr="00316713" w:rsidRDefault="00AE1AFD" w:rsidP="00AE1AFD">
      <w:pPr>
        <w:pStyle w:val="LDClauseHeading"/>
      </w:pPr>
      <w:bookmarkStart w:id="95" w:name="_Toc355031499"/>
      <w:bookmarkStart w:id="96" w:name="_Toc372810344"/>
      <w:bookmarkStart w:id="97" w:name="_Toc469392584"/>
      <w:r>
        <w:rPr>
          <w:rStyle w:val="CharSectNo"/>
          <w:noProof/>
        </w:rPr>
        <w:t>22</w:t>
      </w:r>
      <w:r w:rsidRPr="00316713">
        <w:tab/>
        <w:t>Opt-in declaration — prescribed matters</w:t>
      </w:r>
      <w:bookmarkEnd w:id="95"/>
      <w:bookmarkEnd w:id="96"/>
      <w:bookmarkEnd w:id="97"/>
    </w:p>
    <w:p w:rsidR="00AE1AFD" w:rsidRPr="00316713" w:rsidRDefault="00AE1AFD" w:rsidP="00AE1AFD">
      <w:pPr>
        <w:pStyle w:val="LDClause"/>
        <w:keepNext/>
      </w:pPr>
      <w:r w:rsidRPr="00316713">
        <w:tab/>
        <w:t>(1)</w:t>
      </w:r>
      <w:r w:rsidRPr="00316713">
        <w:tab/>
        <w:t>An application under subsection 25(1) of the Navigation Act for an opt-in declaration must be in the approved form.</w:t>
      </w:r>
    </w:p>
    <w:p w:rsidR="00AE1AFD" w:rsidRPr="00316713" w:rsidRDefault="00AE1AFD" w:rsidP="00AE1AFD">
      <w:pPr>
        <w:pStyle w:val="LDNote"/>
        <w:keepNext/>
      </w:pPr>
      <w:r w:rsidRPr="00316713">
        <w:rPr>
          <w:i/>
        </w:rPr>
        <w:t>Note 1   </w:t>
      </w:r>
      <w:r w:rsidRPr="00316713">
        <w:t>See section 19 for information about approved forms.</w:t>
      </w:r>
    </w:p>
    <w:p w:rsidR="00AE1AFD" w:rsidRPr="00316713" w:rsidRDefault="00AE1AFD" w:rsidP="00AE1AFD">
      <w:pPr>
        <w:pStyle w:val="LDNote"/>
      </w:pPr>
      <w:r w:rsidRPr="00316713">
        <w:rPr>
          <w:i/>
        </w:rPr>
        <w:t>Note 2  </w:t>
      </w:r>
      <w:r w:rsidRPr="00316713">
        <w:t> AMSA may determine fees for processing applications — see section 47 of the AMSA Act.</w:t>
      </w:r>
    </w:p>
    <w:p w:rsidR="00AE1AFD" w:rsidRPr="00316713" w:rsidRDefault="00AE1AFD" w:rsidP="00AE1AFD">
      <w:pPr>
        <w:pStyle w:val="LDClause"/>
      </w:pPr>
      <w:r w:rsidRPr="00316713">
        <w:tab/>
        <w:t>(2)</w:t>
      </w:r>
      <w:r w:rsidRPr="00316713">
        <w:tab/>
        <w:t>For paragraph 25(2)(d) of the Navigation Act, other matters of which AMSA must be satisfied are the following:</w:t>
      </w:r>
    </w:p>
    <w:p w:rsidR="00AE1AFD" w:rsidRPr="00316713" w:rsidRDefault="00AE1AFD" w:rsidP="00AE1AFD">
      <w:pPr>
        <w:pStyle w:val="LDP1a"/>
      </w:pPr>
      <w:r w:rsidRPr="00316713">
        <w:t>(a)</w:t>
      </w:r>
      <w:r w:rsidRPr="00316713">
        <w:tab/>
        <w:t>the vessel is in class with a recognised organisation and is maintained in accordance with the requirements of the recognised organisation for the class;</w:t>
      </w:r>
    </w:p>
    <w:p w:rsidR="00AE1AFD" w:rsidRPr="00316713" w:rsidRDefault="00AE1AFD" w:rsidP="00AE1AFD">
      <w:pPr>
        <w:pStyle w:val="LDP1a"/>
        <w:keepNext/>
      </w:pPr>
      <w:r w:rsidRPr="00316713">
        <w:t>(b)</w:t>
      </w:r>
      <w:r w:rsidRPr="00316713">
        <w:tab/>
        <w:t>the vessel is not any of the following:</w:t>
      </w:r>
    </w:p>
    <w:p w:rsidR="00AE1AFD" w:rsidRPr="00316713" w:rsidRDefault="00AE1AFD" w:rsidP="00AE1AFD">
      <w:pPr>
        <w:pStyle w:val="LDP2i"/>
      </w:pPr>
      <w:r w:rsidRPr="00316713">
        <w:tab/>
        <w:t>(i)</w:t>
      </w:r>
      <w:r w:rsidRPr="00316713">
        <w:tab/>
        <w:t>a recreational vessel;</w:t>
      </w:r>
    </w:p>
    <w:p w:rsidR="00AE1AFD" w:rsidRPr="00316713" w:rsidRDefault="00AE1AFD" w:rsidP="00AE1AFD">
      <w:pPr>
        <w:pStyle w:val="LDP2i"/>
      </w:pPr>
      <w:r w:rsidRPr="00316713">
        <w:tab/>
        <w:t>(ii)</w:t>
      </w:r>
      <w:r w:rsidRPr="00316713">
        <w:tab/>
        <w:t>a Class 1E vessel;</w:t>
      </w:r>
    </w:p>
    <w:p w:rsidR="00AE1AFD" w:rsidRPr="00316713" w:rsidRDefault="00AE1AFD" w:rsidP="00AE1AFD">
      <w:pPr>
        <w:pStyle w:val="LDP2i"/>
      </w:pPr>
      <w:r w:rsidRPr="00316713">
        <w:tab/>
        <w:t>(iii)</w:t>
      </w:r>
      <w:r w:rsidRPr="00316713">
        <w:tab/>
        <w:t>a Class 2D or 2E vessel;</w:t>
      </w:r>
    </w:p>
    <w:p w:rsidR="00AE1AFD" w:rsidRPr="00316713" w:rsidRDefault="00AE1AFD" w:rsidP="00AE1AFD">
      <w:pPr>
        <w:pStyle w:val="LDP2i"/>
      </w:pPr>
      <w:r w:rsidRPr="00316713">
        <w:tab/>
        <w:t>(iv)</w:t>
      </w:r>
      <w:r w:rsidRPr="00316713">
        <w:tab/>
        <w:t>a Class 3B, 3C, 3D or 3E vessel;</w:t>
      </w:r>
    </w:p>
    <w:p w:rsidR="00AE1AFD" w:rsidRPr="00316713" w:rsidRDefault="00AE1AFD" w:rsidP="00AE1AFD">
      <w:pPr>
        <w:pStyle w:val="LDP2i"/>
      </w:pPr>
      <w:r w:rsidRPr="00316713">
        <w:tab/>
        <w:t>(v)</w:t>
      </w:r>
      <w:r w:rsidRPr="00316713">
        <w:tab/>
        <w:t>a Class 4C, 4D or 4E vessel;</w:t>
      </w:r>
    </w:p>
    <w:p w:rsidR="00AE1AFD" w:rsidRPr="00316713" w:rsidRDefault="00AE1AFD" w:rsidP="00AE1AFD">
      <w:pPr>
        <w:pStyle w:val="LDP1a"/>
      </w:pPr>
      <w:r w:rsidRPr="00316713">
        <w:t>(c)</w:t>
      </w:r>
      <w:r w:rsidRPr="00316713">
        <w:tab/>
        <w:t>if AMSA considers that the vessel must be inspected before making a decision about the application — the vessel has been inspected by an inspector;</w:t>
      </w:r>
    </w:p>
    <w:p w:rsidR="00AE1AFD" w:rsidRPr="00316713" w:rsidRDefault="00AE1AFD" w:rsidP="00AE1AFD">
      <w:pPr>
        <w:pStyle w:val="LDP1a"/>
      </w:pPr>
      <w:r w:rsidRPr="00316713">
        <w:t>(d)</w:t>
      </w:r>
      <w:r w:rsidRPr="00316713">
        <w:tab/>
        <w:t>if the vessel is a Class 1B or 2B vessel — it complies after 19 August 2013 with each requirement of the Maritime Labour Convention that applies to a vessel of its size;</w:t>
      </w:r>
    </w:p>
    <w:p w:rsidR="00AE1AFD" w:rsidRPr="00316713" w:rsidRDefault="00AE1AFD" w:rsidP="00AE1AFD">
      <w:pPr>
        <w:pStyle w:val="LDP1a"/>
        <w:keepNext/>
      </w:pPr>
      <w:r w:rsidRPr="00316713">
        <w:t>(e)</w:t>
      </w:r>
      <w:r w:rsidRPr="00316713">
        <w:tab/>
        <w:t xml:space="preserve">the vessel complies with the safety management requirements mentioned in section 7 of </w:t>
      </w:r>
      <w:r w:rsidRPr="00316713">
        <w:rPr>
          <w:i/>
        </w:rPr>
        <w:t xml:space="preserve">Marine Order 58 (International Safety Management Code) </w:t>
      </w:r>
      <w:r w:rsidRPr="00316713">
        <w:rPr>
          <w:i/>
        </w:rPr>
        <w:lastRenderedPageBreak/>
        <w:t xml:space="preserve">2002 </w:t>
      </w:r>
      <w:r w:rsidRPr="00316713">
        <w:t xml:space="preserve">or the operation requirements that apply to the vessel under </w:t>
      </w:r>
      <w:r w:rsidRPr="00316713">
        <w:rPr>
          <w:i/>
        </w:rPr>
        <w:t>NSCV Part E — Operations.</w:t>
      </w:r>
    </w:p>
    <w:p w:rsidR="00AE1AFD" w:rsidRPr="00316713" w:rsidRDefault="00AE1AFD" w:rsidP="00AE1AFD">
      <w:pPr>
        <w:pStyle w:val="LDNote"/>
      </w:pPr>
      <w:r w:rsidRPr="00316713">
        <w:rPr>
          <w:i/>
        </w:rPr>
        <w:t>Note 1   </w:t>
      </w:r>
      <w:r w:rsidRPr="00316713">
        <w:t>For paragraph (b), vessels are assigned a service category according to the nature of the vessel’s use and operational areas — see clause 3.5.1 of Part B of the NSCV.</w:t>
      </w:r>
    </w:p>
    <w:p w:rsidR="00AE1AFD" w:rsidRPr="00316713" w:rsidRDefault="00AE1AFD" w:rsidP="00AE1AFD">
      <w:pPr>
        <w:pStyle w:val="LDNote"/>
      </w:pPr>
      <w:r w:rsidRPr="00316713">
        <w:rPr>
          <w:i/>
        </w:rPr>
        <w:t>Note 2</w:t>
      </w:r>
      <w:r w:rsidRPr="00316713">
        <w:t>   Opt-in declarations are made by AMSA under subsection 25(2) of the Navigation Act. AMSA must be satisfied of the matters mentioned in subsection 22(2) of this Order, together with other things mentioned in subsection 25(2) of the Navigation Act, before making a declaration. AMSA may revoke a declaration under subsection 26(4) of the Navigation Act if no longer satisfied of these matters.</w:t>
      </w:r>
    </w:p>
    <w:p w:rsidR="00AE1AFD" w:rsidRPr="00316713" w:rsidRDefault="00AE1AFD" w:rsidP="00AE1AFD">
      <w:pPr>
        <w:pStyle w:val="LDNote"/>
      </w:pPr>
      <w:r w:rsidRPr="00316713">
        <w:rPr>
          <w:i/>
        </w:rPr>
        <w:t>Note 3   </w:t>
      </w:r>
      <w:r w:rsidRPr="00316713">
        <w:t>For review by the Administrative Appeals Tribunal of decisions made under the Navigation Act — see section 313 of the Navigation Act.</w:t>
      </w:r>
    </w:p>
    <w:p w:rsidR="00AE1AFD" w:rsidRPr="00316713" w:rsidRDefault="00AE1AFD" w:rsidP="00AE1AFD">
      <w:pPr>
        <w:pStyle w:val="LDClauseHeading"/>
      </w:pPr>
      <w:bookmarkStart w:id="98" w:name="_Toc355031500"/>
      <w:bookmarkStart w:id="99" w:name="_Toc372810345"/>
      <w:bookmarkStart w:id="100" w:name="_Toc469392585"/>
      <w:r>
        <w:rPr>
          <w:rStyle w:val="CharSectNo"/>
          <w:noProof/>
        </w:rPr>
        <w:t>23</w:t>
      </w:r>
      <w:r w:rsidRPr="00316713">
        <w:tab/>
        <w:t>Revocation of opt-in declaration — prescribed matters</w:t>
      </w:r>
      <w:bookmarkEnd w:id="98"/>
      <w:bookmarkEnd w:id="99"/>
      <w:bookmarkEnd w:id="100"/>
    </w:p>
    <w:p w:rsidR="00AE1AFD" w:rsidRPr="00316713" w:rsidRDefault="00AE1AFD" w:rsidP="00AE1AFD">
      <w:pPr>
        <w:pStyle w:val="LDClause"/>
        <w:keepNext/>
      </w:pPr>
      <w:r w:rsidRPr="00316713">
        <w:tab/>
      </w:r>
      <w:r w:rsidRPr="00316713">
        <w:tab/>
        <w:t>For subsection 26(2) of the Navigation Act, other matters of which AMSA must be satisfied are the following:</w:t>
      </w:r>
    </w:p>
    <w:p w:rsidR="00AE1AFD" w:rsidRPr="00316713" w:rsidRDefault="00AE1AFD" w:rsidP="00AE1AFD">
      <w:pPr>
        <w:pStyle w:val="LDP1a"/>
      </w:pPr>
      <w:r w:rsidRPr="00316713">
        <w:t>(a)</w:t>
      </w:r>
      <w:r w:rsidRPr="00316713">
        <w:tab/>
        <w:t>the vessel has not been maintained in accordance with the requirements of the recognised organisation with which it is in class;</w:t>
      </w:r>
    </w:p>
    <w:p w:rsidR="00AE1AFD" w:rsidRPr="00316713" w:rsidRDefault="00AE1AFD" w:rsidP="00AE1AFD">
      <w:pPr>
        <w:pStyle w:val="LDP1a"/>
      </w:pPr>
      <w:r w:rsidRPr="00316713">
        <w:t>(b)</w:t>
      </w:r>
      <w:r w:rsidRPr="00316713">
        <w:tab/>
        <w:t>the vessel does not, after 30 days after commencement of the opt-in declaration for the vessel, comply with the requirements of the Navigation Act, including certification requirements, that apply to a vessel of its size and class;</w:t>
      </w:r>
    </w:p>
    <w:p w:rsidR="00AE1AFD" w:rsidRPr="00316713" w:rsidRDefault="00AE1AFD" w:rsidP="00AE1AFD">
      <w:pPr>
        <w:pStyle w:val="LDP1a"/>
        <w:keepNext/>
      </w:pPr>
      <w:r w:rsidRPr="00316713">
        <w:t>(c)</w:t>
      </w:r>
      <w:r w:rsidRPr="00316713">
        <w:tab/>
        <w:t>the vessel does not comply with any other condition that AMSA has applied to the declaration.</w:t>
      </w:r>
    </w:p>
    <w:p w:rsidR="00AE1AFD" w:rsidRPr="00316713" w:rsidRDefault="00AE1AFD" w:rsidP="00AE1AFD">
      <w:pPr>
        <w:pStyle w:val="LDNote"/>
      </w:pPr>
      <w:r w:rsidRPr="00316713">
        <w:rPr>
          <w:i/>
        </w:rPr>
        <w:t>Note   </w:t>
      </w:r>
      <w:r w:rsidRPr="00316713">
        <w:t>AMSA must revoke an opt-in declaration for a vessel if the owner, or any of the owners, of the vessel requests, and AMSA is satisfied of the matters mentioned in this section — see subsection 26(2) of the Navigation Act.</w:t>
      </w:r>
    </w:p>
    <w:p w:rsidR="00AE1AFD" w:rsidRPr="003A4E9A" w:rsidRDefault="00AE1AFD" w:rsidP="00AE1AFD">
      <w:pPr>
        <w:pStyle w:val="LDDivision"/>
        <w:rPr>
          <w:rStyle w:val="CharPartText"/>
        </w:rPr>
      </w:pPr>
      <w:bookmarkStart w:id="101" w:name="_Toc432158755"/>
      <w:bookmarkStart w:id="102" w:name="_Toc385322783"/>
      <w:bookmarkStart w:id="103" w:name="_Toc444676338"/>
      <w:bookmarkStart w:id="104" w:name="_Toc469392586"/>
      <w:bookmarkStart w:id="105" w:name="_Toc355031501"/>
      <w:bookmarkStart w:id="106" w:name="_Toc372810346"/>
      <w:r w:rsidRPr="003A4E9A">
        <w:rPr>
          <w:rStyle w:val="CharPartNo"/>
        </w:rPr>
        <w:t>Division 6A</w:t>
      </w:r>
      <w:r w:rsidRPr="003A4E9A">
        <w:tab/>
      </w:r>
      <w:bookmarkEnd w:id="101"/>
      <w:bookmarkEnd w:id="102"/>
      <w:bookmarkEnd w:id="103"/>
      <w:r w:rsidRPr="003A4E9A">
        <w:rPr>
          <w:rStyle w:val="CharPartText"/>
        </w:rPr>
        <w:t>Reporting of marine incidents</w:t>
      </w:r>
      <w:bookmarkEnd w:id="104"/>
      <w:r w:rsidRPr="003A4E9A">
        <w:rPr>
          <w:rStyle w:val="CharPartText"/>
        </w:rPr>
        <w:t xml:space="preserve"> </w:t>
      </w:r>
    </w:p>
    <w:p w:rsidR="00AE1AFD" w:rsidRPr="003A4E9A" w:rsidRDefault="00AE1AFD" w:rsidP="00AE1AFD">
      <w:pPr>
        <w:pStyle w:val="LDClauseHeading"/>
      </w:pPr>
      <w:bookmarkStart w:id="107" w:name="_Toc444676354"/>
      <w:bookmarkStart w:id="108" w:name="_Toc359403038"/>
      <w:bookmarkStart w:id="109" w:name="_Toc385322831"/>
      <w:bookmarkStart w:id="110" w:name="_Toc432158771"/>
      <w:bookmarkStart w:id="111" w:name="_Toc469392587"/>
      <w:r w:rsidRPr="003A4E9A">
        <w:rPr>
          <w:rStyle w:val="CharSectNo"/>
          <w:noProof/>
        </w:rPr>
        <w:t>23A</w:t>
      </w:r>
      <w:r w:rsidRPr="003A4E9A">
        <w:tab/>
        <w:t>Reporting of marine incidents to AMSA</w:t>
      </w:r>
      <w:bookmarkEnd w:id="107"/>
      <w:bookmarkEnd w:id="108"/>
      <w:bookmarkEnd w:id="109"/>
      <w:bookmarkEnd w:id="110"/>
      <w:bookmarkEnd w:id="111"/>
    </w:p>
    <w:p w:rsidR="00AE1AFD" w:rsidRPr="003A4E9A" w:rsidRDefault="00AE1AFD" w:rsidP="00AE1AFD">
      <w:pPr>
        <w:pStyle w:val="LDClause"/>
        <w:keepNext/>
      </w:pPr>
      <w:r w:rsidRPr="003A4E9A">
        <w:tab/>
      </w:r>
      <w:r w:rsidRPr="003A4E9A">
        <w:tab/>
        <w:t>For paragraphs 185(1)(b) and (2)(b) and 186(1)(b) and (2)(b) of the Navigation Act (which deal with reporting of marine incidents by the owner and the master of a vessel), the prescribed period for reporting a marine incident is:</w:t>
      </w:r>
    </w:p>
    <w:p w:rsidR="00AE1AFD" w:rsidRPr="003A4E9A" w:rsidRDefault="00AE1AFD" w:rsidP="00AE1AFD">
      <w:pPr>
        <w:pStyle w:val="LDP1a"/>
      </w:pPr>
      <w:r w:rsidRPr="003A4E9A">
        <w:t>(a)</w:t>
      </w:r>
      <w:r w:rsidRPr="003A4E9A">
        <w:tab/>
        <w:t>for a preliminary report — 4 hours; and</w:t>
      </w:r>
    </w:p>
    <w:p w:rsidR="00AE1AFD" w:rsidRPr="003A4E9A" w:rsidRDefault="00AE1AFD" w:rsidP="00AE1AFD">
      <w:pPr>
        <w:pStyle w:val="LDP1a"/>
      </w:pPr>
      <w:r w:rsidRPr="003A4E9A">
        <w:t>(b)</w:t>
      </w:r>
      <w:r w:rsidRPr="003A4E9A">
        <w:tab/>
        <w:t>for a detailed report — 72 hours.</w:t>
      </w:r>
    </w:p>
    <w:p w:rsidR="00AE1AFD" w:rsidRPr="003A4E9A" w:rsidRDefault="00AE1AFD" w:rsidP="00AE1AFD">
      <w:pPr>
        <w:pStyle w:val="LDNote"/>
      </w:pPr>
      <w:r w:rsidRPr="003A4E9A">
        <w:rPr>
          <w:i/>
        </w:rPr>
        <w:t>Note 1 </w:t>
      </w:r>
      <w:r w:rsidRPr="003A4E9A">
        <w:t xml:space="preserve">  Approved forms for the reporting of marine incidents are available on AMSA’s website at </w:t>
      </w:r>
      <w:r w:rsidRPr="003A4E9A">
        <w:rPr>
          <w:u w:val="single"/>
        </w:rPr>
        <w:t>http://www.amsa.gov.au/forms</w:t>
      </w:r>
      <w:r w:rsidRPr="003A4E9A">
        <w:t>.</w:t>
      </w:r>
    </w:p>
    <w:p w:rsidR="00AE1AFD" w:rsidRPr="003A4E9A" w:rsidRDefault="00AE1AFD" w:rsidP="00AE1AFD">
      <w:pPr>
        <w:pStyle w:val="LDNote"/>
      </w:pPr>
      <w:r w:rsidRPr="003A4E9A">
        <w:rPr>
          <w:i/>
        </w:rPr>
        <w:t>Note 2 </w:t>
      </w:r>
      <w:r w:rsidRPr="003A4E9A">
        <w:t>  It is an offence not to report a marine incident in which a vessel is involved — see sections 185 and 186 of the Navigation Act. If a report of a marine incident is made, AMSA may start an investigation to decide if a survey of the vessel should be conducted.</w:t>
      </w:r>
    </w:p>
    <w:p w:rsidR="00AE1AFD" w:rsidRPr="003A4E9A" w:rsidRDefault="00AE1AFD" w:rsidP="00AE1AFD">
      <w:pPr>
        <w:pStyle w:val="LDNote"/>
      </w:pPr>
      <w:r w:rsidRPr="003A4E9A">
        <w:rPr>
          <w:i/>
        </w:rPr>
        <w:t>Note 3</w:t>
      </w:r>
      <w:r w:rsidRPr="003A4E9A">
        <w:t xml:space="preserve">   For other reporting requirements — see </w:t>
      </w:r>
      <w:r w:rsidRPr="003A4E9A">
        <w:rPr>
          <w:i/>
          <w:iCs/>
        </w:rPr>
        <w:t>Transport Safety Investigation Act 2003</w:t>
      </w:r>
      <w:r w:rsidRPr="003A4E9A">
        <w:t>, sections 18 and 19.</w:t>
      </w:r>
    </w:p>
    <w:p w:rsidR="00AE1AFD" w:rsidRPr="00316713" w:rsidRDefault="00AE1AFD" w:rsidP="00AE1AFD">
      <w:pPr>
        <w:pStyle w:val="LDDivision"/>
      </w:pPr>
      <w:bookmarkStart w:id="112" w:name="_Toc469392588"/>
      <w:r w:rsidRPr="003A4E9A">
        <w:rPr>
          <w:rStyle w:val="CharPartNo"/>
        </w:rPr>
        <w:t>Division 7</w:t>
      </w:r>
      <w:r w:rsidRPr="003A4E9A">
        <w:tab/>
      </w:r>
      <w:r w:rsidRPr="003A4E9A">
        <w:rPr>
          <w:rStyle w:val="CharPartText"/>
        </w:rPr>
        <w:t>Infringement notices</w:t>
      </w:r>
      <w:bookmarkEnd w:id="105"/>
      <w:bookmarkEnd w:id="106"/>
      <w:bookmarkEnd w:id="112"/>
    </w:p>
    <w:p w:rsidR="00AE1AFD" w:rsidRPr="00316713" w:rsidRDefault="00AE1AFD" w:rsidP="00AE1AFD">
      <w:pPr>
        <w:pStyle w:val="LDClauseHeading"/>
      </w:pPr>
      <w:bookmarkStart w:id="113" w:name="_Toc355031502"/>
      <w:bookmarkStart w:id="114" w:name="_Toc334607532"/>
      <w:bookmarkStart w:id="115" w:name="_Toc326649068"/>
      <w:bookmarkStart w:id="116" w:name="_Toc372810347"/>
      <w:bookmarkStart w:id="117" w:name="_Toc469392589"/>
      <w:r>
        <w:rPr>
          <w:rStyle w:val="CharSectNo"/>
          <w:noProof/>
        </w:rPr>
        <w:t>24</w:t>
      </w:r>
      <w:r w:rsidRPr="00316713">
        <w:tab/>
        <w:t>When infringement notice can be given</w:t>
      </w:r>
      <w:bookmarkEnd w:id="113"/>
      <w:bookmarkEnd w:id="114"/>
      <w:bookmarkEnd w:id="115"/>
      <w:bookmarkEnd w:id="116"/>
      <w:bookmarkEnd w:id="117"/>
    </w:p>
    <w:p w:rsidR="00AE1AFD" w:rsidRPr="00316713" w:rsidRDefault="00AE1AFD" w:rsidP="00AE1AFD">
      <w:pPr>
        <w:pStyle w:val="LDClause"/>
      </w:pPr>
      <w:r w:rsidRPr="00316713">
        <w:tab/>
      </w:r>
      <w:r w:rsidRPr="00316713">
        <w:tab/>
        <w:t xml:space="preserve">If there are reasonable grounds for believing that a person has contravened a civil penalty provision, AMSA or an inspector may give to the person an infringement notice for the infringement notice penalty of one-fifth of the </w:t>
      </w:r>
      <w:r w:rsidRPr="00316713">
        <w:lastRenderedPageBreak/>
        <w:t>maximum penalty that a court could impose on the person for contravention of the provision.</w:t>
      </w:r>
    </w:p>
    <w:p w:rsidR="00AE1AFD" w:rsidRPr="00316713" w:rsidRDefault="00AE1AFD" w:rsidP="00AE1AFD">
      <w:pPr>
        <w:pStyle w:val="LDClauseHeading"/>
        <w:rPr>
          <w:noProof/>
        </w:rPr>
      </w:pPr>
      <w:bookmarkStart w:id="118" w:name="_Toc355031503"/>
      <w:bookmarkStart w:id="119" w:name="_Toc334607533"/>
      <w:bookmarkStart w:id="120" w:name="_Toc326649069"/>
      <w:bookmarkStart w:id="121" w:name="_Toc372810348"/>
      <w:bookmarkStart w:id="122" w:name="_Toc469392590"/>
      <w:r>
        <w:rPr>
          <w:rStyle w:val="CharSectNo"/>
          <w:noProof/>
        </w:rPr>
        <w:t>25</w:t>
      </w:r>
      <w:r w:rsidRPr="00316713">
        <w:tab/>
      </w:r>
      <w:r w:rsidRPr="00316713">
        <w:rPr>
          <w:noProof/>
        </w:rPr>
        <w:t>Contents of infringement notice</w:t>
      </w:r>
      <w:bookmarkEnd w:id="118"/>
      <w:bookmarkEnd w:id="119"/>
      <w:bookmarkEnd w:id="120"/>
      <w:bookmarkEnd w:id="121"/>
      <w:bookmarkEnd w:id="122"/>
    </w:p>
    <w:p w:rsidR="00AE1AFD" w:rsidRPr="00316713" w:rsidRDefault="00AE1AFD" w:rsidP="00AE1AFD">
      <w:pPr>
        <w:pStyle w:val="LDClause"/>
        <w:keepNext/>
      </w:pPr>
      <w:r w:rsidRPr="00316713">
        <w:tab/>
        <w:t>(1)</w:t>
      </w:r>
      <w:r w:rsidRPr="00316713">
        <w:tab/>
        <w:t>The notice must include the following information:</w:t>
      </w:r>
    </w:p>
    <w:p w:rsidR="00AE1AFD" w:rsidRPr="00316713" w:rsidRDefault="00AE1AFD" w:rsidP="00AE1AFD">
      <w:pPr>
        <w:pStyle w:val="LDP1a"/>
      </w:pPr>
      <w:r w:rsidRPr="00316713">
        <w:t>(a)</w:t>
      </w:r>
      <w:r w:rsidRPr="00316713">
        <w:tab/>
        <w:t>the name and address of the person given the notice;</w:t>
      </w:r>
    </w:p>
    <w:p w:rsidR="00AE1AFD" w:rsidRPr="00316713" w:rsidRDefault="00AE1AFD" w:rsidP="00AE1AFD">
      <w:pPr>
        <w:pStyle w:val="LDP1a"/>
      </w:pPr>
      <w:r w:rsidRPr="00316713">
        <w:t>(b)</w:t>
      </w:r>
      <w:r w:rsidRPr="00316713">
        <w:tab/>
        <w:t>if the person is an individual — the person’s date of birth;</w:t>
      </w:r>
    </w:p>
    <w:p w:rsidR="00AE1AFD" w:rsidRPr="00316713" w:rsidRDefault="00AE1AFD" w:rsidP="00AE1AFD">
      <w:pPr>
        <w:pStyle w:val="LDP1a"/>
      </w:pPr>
      <w:r w:rsidRPr="00316713">
        <w:t>(c)</w:t>
      </w:r>
      <w:r w:rsidRPr="00316713">
        <w:tab/>
        <w:t>the provision of the Navigation Act, Marine Orders or the regulations that is alleged to have been contravened;</w:t>
      </w:r>
    </w:p>
    <w:p w:rsidR="00AE1AFD" w:rsidRPr="00316713" w:rsidRDefault="00AE1AFD" w:rsidP="00AE1AFD">
      <w:pPr>
        <w:pStyle w:val="LDP1a"/>
        <w:keepNext/>
      </w:pPr>
      <w:r w:rsidRPr="00316713">
        <w:t>(d)</w:t>
      </w:r>
      <w:r w:rsidRPr="00316713">
        <w:tab/>
        <w:t>details of the alleged contravention, including:</w:t>
      </w:r>
    </w:p>
    <w:p w:rsidR="00AE1AFD" w:rsidRPr="00316713" w:rsidRDefault="00AE1AFD" w:rsidP="00AE1AFD">
      <w:pPr>
        <w:pStyle w:val="LDP2i"/>
      </w:pPr>
      <w:r w:rsidRPr="00316713">
        <w:tab/>
        <w:t>(i)</w:t>
      </w:r>
      <w:r w:rsidRPr="00316713">
        <w:tab/>
        <w:t>the day and, if known, the time when it is alleged to have occurred; and</w:t>
      </w:r>
    </w:p>
    <w:p w:rsidR="00AE1AFD" w:rsidRPr="00316713" w:rsidRDefault="00AE1AFD" w:rsidP="00AE1AFD">
      <w:pPr>
        <w:pStyle w:val="LDP2i"/>
      </w:pPr>
      <w:r w:rsidRPr="00316713">
        <w:tab/>
        <w:t>(ii)</w:t>
      </w:r>
      <w:r w:rsidRPr="00316713">
        <w:tab/>
        <w:t>the place where it is alleged to have occurred;</w:t>
      </w:r>
    </w:p>
    <w:p w:rsidR="00AE1AFD" w:rsidRPr="00316713" w:rsidRDefault="00AE1AFD" w:rsidP="00AE1AFD">
      <w:pPr>
        <w:pStyle w:val="LDP1a"/>
      </w:pPr>
      <w:r w:rsidRPr="00316713">
        <w:t>(e)</w:t>
      </w:r>
      <w:r w:rsidRPr="00316713">
        <w:tab/>
        <w:t>the maximum penalty that may be imposed by a court for the alleged contravention;</w:t>
      </w:r>
    </w:p>
    <w:p w:rsidR="00AE1AFD" w:rsidRPr="00316713" w:rsidRDefault="00AE1AFD" w:rsidP="00AE1AFD">
      <w:pPr>
        <w:pStyle w:val="LDP1a"/>
      </w:pPr>
      <w:r w:rsidRPr="00316713">
        <w:t>(f)</w:t>
      </w:r>
      <w:r w:rsidRPr="00316713">
        <w:tab/>
        <w:t>the amount payable as the infringement notice penalty;</w:t>
      </w:r>
    </w:p>
    <w:p w:rsidR="00AE1AFD" w:rsidRPr="00316713" w:rsidRDefault="00AE1AFD" w:rsidP="00AE1AFD">
      <w:pPr>
        <w:pStyle w:val="LDP1a"/>
      </w:pPr>
      <w:r w:rsidRPr="00316713">
        <w:t>(g)</w:t>
      </w:r>
      <w:r w:rsidRPr="00316713">
        <w:tab/>
        <w:t>a statement that the person can apply to AMSA for an extension of time to pay under section 28;</w:t>
      </w:r>
    </w:p>
    <w:p w:rsidR="00AE1AFD" w:rsidRPr="00316713" w:rsidRDefault="00AE1AFD" w:rsidP="00AE1AFD">
      <w:pPr>
        <w:pStyle w:val="LDP1a"/>
      </w:pPr>
      <w:r w:rsidRPr="00316713">
        <w:t>(h)</w:t>
      </w:r>
      <w:r w:rsidRPr="00316713">
        <w:tab/>
        <w:t>a statement that the person may pay a penalty as an alternative to civil proceedings:</w:t>
      </w:r>
    </w:p>
    <w:p w:rsidR="00AE1AFD" w:rsidRPr="00316713" w:rsidRDefault="00AE1AFD" w:rsidP="00AE1AFD">
      <w:pPr>
        <w:pStyle w:val="LDP2i"/>
      </w:pPr>
      <w:r w:rsidRPr="00316713">
        <w:tab/>
        <w:t>(i)</w:t>
      </w:r>
      <w:r w:rsidRPr="00316713">
        <w:tab/>
        <w:t>before the end of 28 days after the day the notice is given; or</w:t>
      </w:r>
    </w:p>
    <w:p w:rsidR="00AE1AFD" w:rsidRPr="00316713" w:rsidRDefault="00AE1AFD" w:rsidP="00AE1AFD">
      <w:pPr>
        <w:pStyle w:val="LDP2i"/>
      </w:pPr>
      <w:r w:rsidRPr="00316713">
        <w:tab/>
        <w:t>(ii)</w:t>
      </w:r>
      <w:r w:rsidRPr="00316713">
        <w:tab/>
        <w:t>if a further period is allowed by AMSA under section 28 — before the end of the further period; or</w:t>
      </w:r>
    </w:p>
    <w:p w:rsidR="00AE1AFD" w:rsidRPr="00316713" w:rsidRDefault="00AE1AFD" w:rsidP="00AE1AFD">
      <w:pPr>
        <w:pStyle w:val="LDP2i"/>
      </w:pPr>
      <w:r w:rsidRPr="00316713">
        <w:tab/>
        <w:t>(iii)</w:t>
      </w:r>
      <w:r w:rsidRPr="00316713">
        <w:tab/>
        <w:t>if payment by instalments is permitted by the AMSA under section 29 — in accordance with the permission;</w:t>
      </w:r>
    </w:p>
    <w:p w:rsidR="00AE1AFD" w:rsidRPr="00316713" w:rsidRDefault="00AE1AFD" w:rsidP="00AE1AFD">
      <w:pPr>
        <w:pStyle w:val="LDP1a"/>
      </w:pPr>
      <w:r w:rsidRPr="00316713">
        <w:t>(i)</w:t>
      </w:r>
      <w:r w:rsidRPr="00316713">
        <w:tab/>
        <w:t>how and where the infringement notice penalty may be paid;</w:t>
      </w:r>
    </w:p>
    <w:p w:rsidR="00AE1AFD" w:rsidRPr="00316713" w:rsidRDefault="00AE1AFD" w:rsidP="00AE1AFD">
      <w:pPr>
        <w:pStyle w:val="LDP1a"/>
      </w:pPr>
      <w:r w:rsidRPr="00316713">
        <w:t>(j)</w:t>
      </w:r>
      <w:r w:rsidRPr="00316713">
        <w:tab/>
        <w:t>a statement that if, before the end of 28 days after service of the notice, the person tells AMSA, in the way set out in the notice, about any facts or matters that the person thinks should be taken into account for the contravention and asks that AMSA withdraw the notice in accordance with section 30;</w:t>
      </w:r>
    </w:p>
    <w:p w:rsidR="00AE1AFD" w:rsidRPr="00316713" w:rsidRDefault="00AE1AFD" w:rsidP="00AE1AFD">
      <w:pPr>
        <w:pStyle w:val="LDP2i"/>
      </w:pPr>
      <w:r w:rsidRPr="00316713">
        <w:tab/>
        <w:t>(i)</w:t>
      </w:r>
      <w:r w:rsidRPr="00316713">
        <w:tab/>
        <w:t>time for payment of the penalty will be extended to the extent necessary for a decision to be made about those facts or matters; and</w:t>
      </w:r>
    </w:p>
    <w:p w:rsidR="00AE1AFD" w:rsidRPr="00316713" w:rsidRDefault="00AE1AFD" w:rsidP="00AE1AFD">
      <w:pPr>
        <w:pStyle w:val="LDP2i"/>
      </w:pPr>
      <w:r w:rsidRPr="00316713">
        <w:tab/>
        <w:t>(ii)</w:t>
      </w:r>
      <w:r w:rsidRPr="00316713">
        <w:tab/>
      </w:r>
      <w:r w:rsidRPr="00316713">
        <w:tab/>
        <w:t>AMSA must consider the matters mentioned in section 30;</w:t>
      </w:r>
    </w:p>
    <w:p w:rsidR="00AE1AFD" w:rsidRPr="00316713" w:rsidRDefault="00AE1AFD" w:rsidP="00AE1AFD">
      <w:pPr>
        <w:pStyle w:val="LDP1a"/>
        <w:keepNext/>
      </w:pPr>
      <w:r w:rsidRPr="00316713">
        <w:t>(k)</w:t>
      </w:r>
      <w:r w:rsidRPr="00316713">
        <w:tab/>
        <w:t>a statement that, if the infringement notice penalty is paid in time:</w:t>
      </w:r>
    </w:p>
    <w:p w:rsidR="00AE1AFD" w:rsidRPr="00316713" w:rsidRDefault="00AE1AFD" w:rsidP="00AE1AFD">
      <w:pPr>
        <w:pStyle w:val="LDP2i"/>
      </w:pPr>
      <w:r w:rsidRPr="00316713">
        <w:tab/>
        <w:t>(i)</w:t>
      </w:r>
      <w:r w:rsidRPr="00316713">
        <w:tab/>
        <w:t>the person’s liability for the contravention is discharged; and</w:t>
      </w:r>
    </w:p>
    <w:p w:rsidR="00AE1AFD" w:rsidRPr="00316713" w:rsidRDefault="00AE1AFD" w:rsidP="00AE1AFD">
      <w:pPr>
        <w:pStyle w:val="LDP2i"/>
      </w:pPr>
      <w:r w:rsidRPr="00316713">
        <w:tab/>
        <w:t>(ii)</w:t>
      </w:r>
      <w:r w:rsidRPr="00316713">
        <w:tab/>
        <w:t>further proceedings cannot be taken against the person for the contravention.</w:t>
      </w:r>
    </w:p>
    <w:p w:rsidR="00AE1AFD" w:rsidRPr="00316713" w:rsidRDefault="00AE1AFD" w:rsidP="00AE1AFD">
      <w:pPr>
        <w:pStyle w:val="LDP1a"/>
      </w:pPr>
      <w:r w:rsidRPr="00316713">
        <w:t>(l)</w:t>
      </w:r>
      <w:r w:rsidRPr="00316713">
        <w:tab/>
        <w:t>a statement to the effect that, if none of the things mentioned in paragraph (h) or (j) is done within the time specified, the person may be proceeded against for the alleged contravention and may be found liable for an amount up to the maximum penalty for the contravention;</w:t>
      </w:r>
    </w:p>
    <w:p w:rsidR="00AE1AFD" w:rsidRPr="00316713" w:rsidRDefault="00AE1AFD" w:rsidP="00AE1AFD">
      <w:pPr>
        <w:pStyle w:val="LDP1a"/>
      </w:pPr>
      <w:r w:rsidRPr="00316713">
        <w:t>(m)</w:t>
      </w:r>
      <w:r w:rsidRPr="00316713">
        <w:tab/>
        <w:t>the name or identifying number of the person who gave the notice.</w:t>
      </w:r>
    </w:p>
    <w:p w:rsidR="00AE1AFD" w:rsidRPr="00316713" w:rsidRDefault="00AE1AFD" w:rsidP="00AE1AFD">
      <w:pPr>
        <w:pStyle w:val="LDClause"/>
      </w:pPr>
      <w:r w:rsidRPr="00316713">
        <w:tab/>
        <w:t>(2)</w:t>
      </w:r>
      <w:r w:rsidRPr="00316713">
        <w:tab/>
        <w:t>An infringement notice may contain any other information that AMSA or the inspector considers necessary.</w:t>
      </w:r>
    </w:p>
    <w:p w:rsidR="00AE1AFD" w:rsidRPr="00316713" w:rsidRDefault="00AE1AFD" w:rsidP="00AE1AFD">
      <w:pPr>
        <w:pStyle w:val="LDClauseHeading"/>
      </w:pPr>
      <w:bookmarkStart w:id="123" w:name="_Toc355031504"/>
      <w:bookmarkStart w:id="124" w:name="_Toc334607534"/>
      <w:bookmarkStart w:id="125" w:name="_Toc326649070"/>
      <w:bookmarkStart w:id="126" w:name="_Toc372810349"/>
      <w:bookmarkStart w:id="127" w:name="_Toc469392591"/>
      <w:r>
        <w:rPr>
          <w:rStyle w:val="CharSectNo"/>
          <w:noProof/>
        </w:rPr>
        <w:lastRenderedPageBreak/>
        <w:t>26</w:t>
      </w:r>
      <w:r w:rsidRPr="00316713">
        <w:tab/>
        <w:t>Giving the notice</w:t>
      </w:r>
      <w:bookmarkEnd w:id="123"/>
      <w:bookmarkEnd w:id="124"/>
      <w:bookmarkEnd w:id="125"/>
      <w:bookmarkEnd w:id="126"/>
      <w:bookmarkEnd w:id="127"/>
    </w:p>
    <w:p w:rsidR="00AE1AFD" w:rsidRPr="00316713" w:rsidRDefault="00AE1AFD" w:rsidP="00AE1AFD">
      <w:pPr>
        <w:pStyle w:val="LDClause"/>
      </w:pPr>
      <w:r w:rsidRPr="00316713">
        <w:tab/>
        <w:t>(1)</w:t>
      </w:r>
      <w:r w:rsidRPr="00316713">
        <w:tab/>
        <w:t>The notice must be given to the person within 12 months after the alleged contravention occurred.</w:t>
      </w:r>
    </w:p>
    <w:p w:rsidR="00AE1AFD" w:rsidRPr="00316713" w:rsidRDefault="00AE1AFD" w:rsidP="00AE1AFD">
      <w:pPr>
        <w:pStyle w:val="LDClause"/>
        <w:keepNext/>
      </w:pPr>
      <w:r w:rsidRPr="00316713">
        <w:tab/>
        <w:t>(2)</w:t>
      </w:r>
      <w:r w:rsidRPr="00316713">
        <w:tab/>
        <w:t>The notice must be given by:</w:t>
      </w:r>
    </w:p>
    <w:p w:rsidR="00AE1AFD" w:rsidRPr="00316713" w:rsidRDefault="00AE1AFD" w:rsidP="00AE1AFD">
      <w:pPr>
        <w:pStyle w:val="LDP1a"/>
      </w:pPr>
      <w:r w:rsidRPr="00316713">
        <w:t>(a)</w:t>
      </w:r>
      <w:r w:rsidRPr="00316713">
        <w:tab/>
        <w:t>handing the notice to the person; or</w:t>
      </w:r>
    </w:p>
    <w:p w:rsidR="00AE1AFD" w:rsidRPr="00316713" w:rsidRDefault="00AE1AFD" w:rsidP="00AE1AFD">
      <w:pPr>
        <w:pStyle w:val="LDP1a"/>
      </w:pPr>
      <w:r w:rsidRPr="00316713">
        <w:t>(b)</w:t>
      </w:r>
      <w:r w:rsidRPr="00316713">
        <w:tab/>
        <w:t>mailing it to the person’s last known address; or</w:t>
      </w:r>
    </w:p>
    <w:p w:rsidR="00AE1AFD" w:rsidRPr="00316713" w:rsidRDefault="00AE1AFD" w:rsidP="00AE1AFD">
      <w:pPr>
        <w:pStyle w:val="LDP1a"/>
      </w:pPr>
      <w:r w:rsidRPr="00316713">
        <w:t>(c)</w:t>
      </w:r>
      <w:r w:rsidRPr="00316713">
        <w:tab/>
        <w:t>leaving it at the person’s last known address with a person apparently over 16 years old; or</w:t>
      </w:r>
    </w:p>
    <w:p w:rsidR="00AE1AFD" w:rsidRPr="00316713" w:rsidRDefault="00AE1AFD" w:rsidP="00AE1AFD">
      <w:pPr>
        <w:pStyle w:val="LDP1a"/>
        <w:keepNext/>
      </w:pPr>
      <w:r w:rsidRPr="00316713">
        <w:t>(d)</w:t>
      </w:r>
      <w:r w:rsidRPr="00316713">
        <w:tab/>
        <w:t>if the person is a body corporate:</w:t>
      </w:r>
    </w:p>
    <w:p w:rsidR="00AE1AFD" w:rsidRPr="00316713" w:rsidRDefault="00AE1AFD" w:rsidP="00AE1AFD">
      <w:pPr>
        <w:pStyle w:val="LDP2i"/>
      </w:pPr>
      <w:r w:rsidRPr="00316713">
        <w:tab/>
        <w:t>(i)</w:t>
      </w:r>
      <w:r w:rsidRPr="00316713">
        <w:tab/>
        <w:t>mailing it to the registered office of the person; or</w:t>
      </w:r>
    </w:p>
    <w:p w:rsidR="00AE1AFD" w:rsidRPr="00316713" w:rsidRDefault="00AE1AFD" w:rsidP="00AE1AFD">
      <w:pPr>
        <w:pStyle w:val="LDP2i"/>
      </w:pPr>
      <w:r w:rsidRPr="00316713">
        <w:tab/>
        <w:t>(ii)</w:t>
      </w:r>
      <w:r w:rsidRPr="00316713">
        <w:tab/>
        <w:t>leaving it at the registered office of the person with a person apparently over 16 years old.</w:t>
      </w:r>
    </w:p>
    <w:p w:rsidR="00AE1AFD" w:rsidRPr="00316713" w:rsidRDefault="00AE1AFD" w:rsidP="00AE1AFD">
      <w:pPr>
        <w:pStyle w:val="LDClauseHeading"/>
        <w:rPr>
          <w:noProof/>
        </w:rPr>
      </w:pPr>
      <w:bookmarkStart w:id="128" w:name="_Toc355031505"/>
      <w:bookmarkStart w:id="129" w:name="_Toc334607536"/>
      <w:bookmarkStart w:id="130" w:name="_Toc326649072"/>
      <w:bookmarkStart w:id="131" w:name="_Toc372810350"/>
      <w:bookmarkStart w:id="132" w:name="_Toc469392592"/>
      <w:r>
        <w:rPr>
          <w:rStyle w:val="CharSectNo"/>
          <w:noProof/>
        </w:rPr>
        <w:t>27</w:t>
      </w:r>
      <w:r w:rsidRPr="00316713">
        <w:rPr>
          <w:noProof/>
        </w:rPr>
        <w:tab/>
        <w:t>Time for payment of penalty</w:t>
      </w:r>
      <w:bookmarkEnd w:id="128"/>
      <w:bookmarkEnd w:id="129"/>
      <w:bookmarkEnd w:id="130"/>
      <w:bookmarkEnd w:id="131"/>
      <w:bookmarkEnd w:id="132"/>
    </w:p>
    <w:p w:rsidR="00AE1AFD" w:rsidRPr="00316713" w:rsidRDefault="00AE1AFD" w:rsidP="00AE1AFD">
      <w:pPr>
        <w:keepNext/>
        <w:tabs>
          <w:tab w:val="clear" w:pos="567"/>
          <w:tab w:val="right" w:pos="454"/>
          <w:tab w:val="left" w:pos="737"/>
        </w:tabs>
        <w:overflowPunct/>
        <w:autoSpaceDE/>
        <w:adjustRightInd/>
        <w:spacing w:before="60" w:after="60"/>
        <w:ind w:left="737" w:hanging="1021"/>
        <w:rPr>
          <w:rFonts w:ascii="Times New Roman" w:hAnsi="Times New Roman"/>
        </w:rPr>
      </w:pPr>
      <w:r w:rsidRPr="00316713">
        <w:rPr>
          <w:rFonts w:ascii="Times New Roman" w:hAnsi="Times New Roman"/>
        </w:rPr>
        <w:tab/>
      </w:r>
      <w:r w:rsidRPr="00316713">
        <w:rPr>
          <w:rStyle w:val="LDClauseChar"/>
        </w:rPr>
        <w:tab/>
        <w:t>The penalty stated in an infringement notice must be paid within</w:t>
      </w:r>
      <w:r w:rsidRPr="00316713">
        <w:rPr>
          <w:rFonts w:ascii="Times New Roman" w:hAnsi="Times New Roman"/>
        </w:rPr>
        <w:t>:</w:t>
      </w:r>
    </w:p>
    <w:p w:rsidR="00AE1AFD" w:rsidRPr="00316713" w:rsidRDefault="00AE1AFD" w:rsidP="00AE1AFD">
      <w:pPr>
        <w:pStyle w:val="LDP1a"/>
      </w:pPr>
      <w:r w:rsidRPr="00316713">
        <w:t>(a)</w:t>
      </w:r>
      <w:r w:rsidRPr="00316713">
        <w:tab/>
        <w:t>28 days after the day when the notice is given to the recipient; or</w:t>
      </w:r>
    </w:p>
    <w:p w:rsidR="00AE1AFD" w:rsidRPr="00316713" w:rsidRDefault="00AE1AFD" w:rsidP="00AE1AFD">
      <w:pPr>
        <w:pStyle w:val="LDP1a"/>
      </w:pPr>
      <w:r w:rsidRPr="00316713">
        <w:t>(b)</w:t>
      </w:r>
      <w:r w:rsidRPr="00316713">
        <w:tab/>
        <w:t>another period mentioned in this Order.</w:t>
      </w:r>
    </w:p>
    <w:p w:rsidR="00AE1AFD" w:rsidRPr="00316713" w:rsidRDefault="00AE1AFD" w:rsidP="00AE1AFD">
      <w:pPr>
        <w:pStyle w:val="LDClauseHeading"/>
        <w:rPr>
          <w:noProof/>
        </w:rPr>
      </w:pPr>
      <w:bookmarkStart w:id="133" w:name="_Toc355031506"/>
      <w:bookmarkStart w:id="134" w:name="_Toc334607537"/>
      <w:bookmarkStart w:id="135" w:name="_Toc326649073"/>
      <w:bookmarkStart w:id="136" w:name="_Toc372810351"/>
      <w:bookmarkStart w:id="137" w:name="_Toc469392593"/>
      <w:r>
        <w:rPr>
          <w:rStyle w:val="CharSectNo"/>
          <w:noProof/>
        </w:rPr>
        <w:t>28</w:t>
      </w:r>
      <w:r w:rsidRPr="00316713">
        <w:rPr>
          <w:noProof/>
        </w:rPr>
        <w:tab/>
        <w:t>Extension of time to pay</w:t>
      </w:r>
      <w:bookmarkEnd w:id="133"/>
      <w:bookmarkEnd w:id="134"/>
      <w:bookmarkEnd w:id="135"/>
      <w:bookmarkEnd w:id="136"/>
      <w:bookmarkEnd w:id="137"/>
    </w:p>
    <w:p w:rsidR="00AE1AFD" w:rsidRPr="00316713" w:rsidRDefault="00AE1AFD" w:rsidP="00AE1AFD">
      <w:pPr>
        <w:pStyle w:val="LDClause"/>
      </w:pPr>
      <w:r w:rsidRPr="00316713">
        <w:tab/>
        <w:t>(1)</w:t>
      </w:r>
      <w:r w:rsidRPr="00316713">
        <w:tab/>
        <w:t>On written application by a person to whom an infringement notice has been given, AMSA may grant, if satisfied that in all the circumstances it is reasonable to do so, a further period for payment of the infringement notice penalty, whether or not it is more than 28 days after the notice was given.</w:t>
      </w:r>
    </w:p>
    <w:p w:rsidR="00AE1AFD" w:rsidRPr="00316713" w:rsidRDefault="00AE1AFD" w:rsidP="00AE1AFD">
      <w:pPr>
        <w:pStyle w:val="LDClause"/>
      </w:pPr>
      <w:r w:rsidRPr="00316713">
        <w:tab/>
        <w:t>(2)</w:t>
      </w:r>
      <w:r w:rsidRPr="00316713">
        <w:tab/>
        <w:t>If application is made after 28 days after the notice was given, the application must include an explanation why the person issued the notice could not deal with the notice within that period.</w:t>
      </w:r>
    </w:p>
    <w:p w:rsidR="00AE1AFD" w:rsidRPr="00316713" w:rsidRDefault="00AE1AFD" w:rsidP="00AE1AFD">
      <w:pPr>
        <w:keepNext/>
        <w:tabs>
          <w:tab w:val="clear" w:pos="567"/>
          <w:tab w:val="right" w:pos="454"/>
          <w:tab w:val="left" w:pos="737"/>
        </w:tabs>
        <w:overflowPunct/>
        <w:autoSpaceDE/>
        <w:adjustRightInd/>
        <w:spacing w:before="60" w:after="60"/>
        <w:ind w:left="737" w:hanging="1021"/>
        <w:rPr>
          <w:rStyle w:val="LDClauseChar"/>
        </w:rPr>
      </w:pPr>
      <w:r w:rsidRPr="00316713">
        <w:rPr>
          <w:rFonts w:ascii="Times New Roman" w:hAnsi="Times New Roman"/>
        </w:rPr>
        <w:tab/>
        <w:t>(3)</w:t>
      </w:r>
      <w:r w:rsidRPr="00316713">
        <w:rPr>
          <w:rFonts w:ascii="Times New Roman" w:hAnsi="Times New Roman"/>
        </w:rPr>
        <w:tab/>
      </w:r>
      <w:r w:rsidRPr="00316713">
        <w:rPr>
          <w:rStyle w:val="LDClauseChar"/>
        </w:rPr>
        <w:t>AMSA must:</w:t>
      </w:r>
    </w:p>
    <w:p w:rsidR="00AE1AFD" w:rsidRPr="00316713" w:rsidRDefault="00AE1AFD" w:rsidP="00AE1AFD">
      <w:pPr>
        <w:pStyle w:val="LDP1a"/>
      </w:pPr>
      <w:r w:rsidRPr="00316713">
        <w:t>(a)</w:t>
      </w:r>
      <w:r w:rsidRPr="00316713">
        <w:tab/>
        <w:t>grant or refuse a further period; and</w:t>
      </w:r>
    </w:p>
    <w:p w:rsidR="00AE1AFD" w:rsidRPr="00316713" w:rsidRDefault="00AE1AFD" w:rsidP="00AE1AFD">
      <w:pPr>
        <w:pStyle w:val="LDP1a"/>
      </w:pPr>
      <w:r w:rsidRPr="00316713">
        <w:t>(b)</w:t>
      </w:r>
      <w:r w:rsidRPr="00316713">
        <w:tab/>
        <w:t>give the applicant written notice of the decision; and</w:t>
      </w:r>
    </w:p>
    <w:p w:rsidR="00AE1AFD" w:rsidRPr="00316713" w:rsidRDefault="00AE1AFD" w:rsidP="00AE1AFD">
      <w:pPr>
        <w:pStyle w:val="LDP1a"/>
      </w:pPr>
      <w:r w:rsidRPr="00316713">
        <w:t>(c)</w:t>
      </w:r>
      <w:r w:rsidRPr="00316713">
        <w:tab/>
        <w:t>if the decision is a refusal — mention in the notice the reasons for refusal.</w:t>
      </w:r>
    </w:p>
    <w:p w:rsidR="00AE1AFD" w:rsidRPr="00316713" w:rsidRDefault="00AE1AFD" w:rsidP="00AE1AFD">
      <w:pPr>
        <w:pStyle w:val="LDClause"/>
        <w:keepNext/>
      </w:pPr>
      <w:r w:rsidRPr="00316713">
        <w:tab/>
        <w:t>(4)</w:t>
      </w:r>
      <w:r w:rsidRPr="00316713">
        <w:tab/>
        <w:t>The person must pay the penalty:</w:t>
      </w:r>
    </w:p>
    <w:p w:rsidR="00AE1AFD" w:rsidRPr="00316713" w:rsidRDefault="00AE1AFD" w:rsidP="00AE1AFD">
      <w:pPr>
        <w:pStyle w:val="LDP1a"/>
      </w:pPr>
      <w:r w:rsidRPr="00316713">
        <w:t>(a)</w:t>
      </w:r>
      <w:r w:rsidRPr="00316713">
        <w:tab/>
        <w:t>if a further period is granted — before the end of that period; or</w:t>
      </w:r>
    </w:p>
    <w:p w:rsidR="00AE1AFD" w:rsidRPr="00316713" w:rsidRDefault="00AE1AFD" w:rsidP="00AE1AFD">
      <w:pPr>
        <w:pStyle w:val="LDP1a"/>
        <w:keepNext/>
      </w:pPr>
      <w:r w:rsidRPr="00316713">
        <w:t>(b)</w:t>
      </w:r>
      <w:r w:rsidRPr="00316713">
        <w:tab/>
        <w:t>if the decision is a refusal — before the end of the later of:</w:t>
      </w:r>
    </w:p>
    <w:p w:rsidR="00AE1AFD" w:rsidRPr="00316713" w:rsidRDefault="00AE1AFD" w:rsidP="00AE1AFD">
      <w:pPr>
        <w:pStyle w:val="LDP2i"/>
      </w:pPr>
      <w:r w:rsidRPr="00316713">
        <w:tab/>
        <w:t>(i)</w:t>
      </w:r>
      <w:r w:rsidRPr="00316713">
        <w:tab/>
        <w:t>7 days after receiving notice of the refusal; or</w:t>
      </w:r>
    </w:p>
    <w:p w:rsidR="00AE1AFD" w:rsidRPr="00316713" w:rsidRDefault="00AE1AFD" w:rsidP="00AE1AFD">
      <w:pPr>
        <w:pStyle w:val="LDP2i"/>
      </w:pPr>
      <w:r w:rsidRPr="00316713">
        <w:tab/>
        <w:t>(ii)</w:t>
      </w:r>
      <w:r w:rsidRPr="00316713">
        <w:tab/>
        <w:t>the 28 day period.</w:t>
      </w:r>
    </w:p>
    <w:p w:rsidR="00AE1AFD" w:rsidRPr="00316713" w:rsidRDefault="00AE1AFD" w:rsidP="00AE1AFD">
      <w:pPr>
        <w:pStyle w:val="LDClauseHeading"/>
      </w:pPr>
      <w:bookmarkStart w:id="138" w:name="_Toc355031507"/>
      <w:bookmarkStart w:id="139" w:name="_Toc334607538"/>
      <w:bookmarkStart w:id="140" w:name="_Toc326649074"/>
      <w:bookmarkStart w:id="141" w:name="_Toc372810352"/>
      <w:bookmarkStart w:id="142" w:name="_Toc469392594"/>
      <w:r>
        <w:rPr>
          <w:rStyle w:val="CharSectNo"/>
          <w:noProof/>
        </w:rPr>
        <w:t>29</w:t>
      </w:r>
      <w:r w:rsidRPr="00316713">
        <w:tab/>
        <w:t>Payment by instalments</w:t>
      </w:r>
      <w:bookmarkEnd w:id="138"/>
      <w:bookmarkEnd w:id="139"/>
      <w:bookmarkEnd w:id="140"/>
      <w:bookmarkEnd w:id="141"/>
      <w:bookmarkEnd w:id="142"/>
    </w:p>
    <w:p w:rsidR="00AE1AFD" w:rsidRPr="00316713" w:rsidRDefault="00AE1AFD" w:rsidP="00AE1AFD">
      <w:pPr>
        <w:pStyle w:val="LDClause"/>
      </w:pPr>
      <w:r w:rsidRPr="00316713">
        <w:rPr>
          <w:rStyle w:val="LDClauseChar"/>
        </w:rPr>
        <w:tab/>
        <w:t>(1)</w:t>
      </w:r>
      <w:r w:rsidRPr="00316713">
        <w:rPr>
          <w:rStyle w:val="LDClauseChar"/>
        </w:rPr>
        <w:tab/>
        <w:t>On written application by a person to whom an infringement notice has been given, AMSA may make an arrangement with a person to whom an infringement notice has been given (whether or not the period of 28 days after the date of giving the notice has ended) for payment of the amount of the infringement notice penalty by instalments</w:t>
      </w:r>
      <w:r w:rsidRPr="00316713">
        <w:t>.</w:t>
      </w:r>
    </w:p>
    <w:p w:rsidR="00AE1AFD" w:rsidRPr="00316713" w:rsidRDefault="00AE1AFD" w:rsidP="00AE1AFD">
      <w:pPr>
        <w:pStyle w:val="LDClause"/>
        <w:keepNext/>
      </w:pPr>
      <w:r w:rsidRPr="00316713">
        <w:tab/>
        <w:t>(2)</w:t>
      </w:r>
      <w:r w:rsidRPr="00316713">
        <w:tab/>
        <w:t>AMSA must:</w:t>
      </w:r>
    </w:p>
    <w:p w:rsidR="00AE1AFD" w:rsidRPr="00316713" w:rsidRDefault="00AE1AFD" w:rsidP="00AE1AFD">
      <w:pPr>
        <w:pStyle w:val="LDP1a"/>
      </w:pPr>
      <w:r w:rsidRPr="00316713">
        <w:t>(a)</w:t>
      </w:r>
      <w:r w:rsidRPr="00316713">
        <w:tab/>
        <w:t>grant or refuse to make an arrangement; and</w:t>
      </w:r>
    </w:p>
    <w:p w:rsidR="00AE1AFD" w:rsidRPr="00316713" w:rsidRDefault="00AE1AFD" w:rsidP="00AE1AFD">
      <w:pPr>
        <w:pStyle w:val="LDP1a"/>
      </w:pPr>
      <w:r w:rsidRPr="00316713">
        <w:lastRenderedPageBreak/>
        <w:t>(b)</w:t>
      </w:r>
      <w:r w:rsidRPr="00316713">
        <w:tab/>
        <w:t>give the applicant written notice of the decision; and</w:t>
      </w:r>
    </w:p>
    <w:p w:rsidR="00AE1AFD" w:rsidRPr="00316713" w:rsidRDefault="00AE1AFD" w:rsidP="00AE1AFD">
      <w:pPr>
        <w:pStyle w:val="LDP1a"/>
      </w:pPr>
      <w:r w:rsidRPr="00316713">
        <w:t>(c)</w:t>
      </w:r>
      <w:r w:rsidRPr="00316713">
        <w:tab/>
        <w:t>if the decision is a refusal — mention in the notice the reasons for refusal.</w:t>
      </w:r>
    </w:p>
    <w:p w:rsidR="00AE1AFD" w:rsidRPr="00316713" w:rsidRDefault="00AE1AFD" w:rsidP="00AE1AFD">
      <w:pPr>
        <w:keepNext/>
        <w:tabs>
          <w:tab w:val="clear" w:pos="567"/>
          <w:tab w:val="right" w:pos="454"/>
          <w:tab w:val="left" w:pos="737"/>
        </w:tabs>
        <w:overflowPunct/>
        <w:autoSpaceDE/>
        <w:adjustRightInd/>
        <w:spacing w:before="60" w:after="60"/>
        <w:ind w:left="737" w:hanging="1021"/>
        <w:rPr>
          <w:rStyle w:val="LDClauseChar"/>
        </w:rPr>
      </w:pPr>
      <w:r w:rsidRPr="00316713">
        <w:rPr>
          <w:rFonts w:ascii="Times New Roman" w:hAnsi="Times New Roman"/>
        </w:rPr>
        <w:tab/>
        <w:t>(3)</w:t>
      </w:r>
      <w:r w:rsidRPr="00316713">
        <w:rPr>
          <w:rFonts w:ascii="Times New Roman" w:hAnsi="Times New Roman"/>
        </w:rPr>
        <w:tab/>
      </w:r>
      <w:r w:rsidRPr="00316713">
        <w:rPr>
          <w:rStyle w:val="LDClauseChar"/>
        </w:rPr>
        <w:t>The person must pay the penalty:</w:t>
      </w:r>
    </w:p>
    <w:p w:rsidR="00AE1AFD" w:rsidRPr="00316713" w:rsidRDefault="00AE1AFD" w:rsidP="00AE1AFD">
      <w:pPr>
        <w:pStyle w:val="LDP1a"/>
      </w:pPr>
      <w:r w:rsidRPr="00316713">
        <w:t>(a)</w:t>
      </w:r>
      <w:r w:rsidRPr="00316713">
        <w:tab/>
        <w:t>if an arrangement is made — in accordance with the arrangement; or</w:t>
      </w:r>
    </w:p>
    <w:p w:rsidR="00AE1AFD" w:rsidRPr="00316713" w:rsidRDefault="00AE1AFD" w:rsidP="00AE1AFD">
      <w:pPr>
        <w:pStyle w:val="LDP1a"/>
        <w:keepNext/>
      </w:pPr>
      <w:r w:rsidRPr="00316713">
        <w:t>(b)</w:t>
      </w:r>
      <w:r w:rsidRPr="00316713">
        <w:tab/>
        <w:t>if the decision is a refusal — before the end of the later of:</w:t>
      </w:r>
    </w:p>
    <w:p w:rsidR="00AE1AFD" w:rsidRPr="00316713" w:rsidRDefault="00AE1AFD" w:rsidP="00AE1AFD">
      <w:pPr>
        <w:pStyle w:val="LDP2i"/>
      </w:pPr>
      <w:r w:rsidRPr="00316713">
        <w:tab/>
        <w:t>(i)</w:t>
      </w:r>
      <w:r w:rsidRPr="00316713">
        <w:tab/>
        <w:t>the 28 day period; or</w:t>
      </w:r>
    </w:p>
    <w:p w:rsidR="00AE1AFD" w:rsidRPr="00316713" w:rsidRDefault="00AE1AFD" w:rsidP="00AE1AFD">
      <w:pPr>
        <w:pStyle w:val="LDP2i"/>
      </w:pPr>
      <w:r w:rsidRPr="00316713">
        <w:tab/>
        <w:t>(ii)</w:t>
      </w:r>
      <w:r w:rsidRPr="00316713">
        <w:tab/>
        <w:t>7 days after receiving the notice of the refusal.</w:t>
      </w:r>
    </w:p>
    <w:p w:rsidR="00AE1AFD" w:rsidRPr="00316713" w:rsidRDefault="00AE1AFD" w:rsidP="00AE1AFD">
      <w:pPr>
        <w:pStyle w:val="LDClauseHeading"/>
      </w:pPr>
      <w:bookmarkStart w:id="143" w:name="_Toc355031508"/>
      <w:bookmarkStart w:id="144" w:name="_Toc334607539"/>
      <w:bookmarkStart w:id="145" w:name="_Toc326649075"/>
      <w:bookmarkStart w:id="146" w:name="_Toc372810353"/>
      <w:bookmarkStart w:id="147" w:name="_Toc469392595"/>
      <w:r>
        <w:rPr>
          <w:rStyle w:val="CharSectNo"/>
          <w:noProof/>
        </w:rPr>
        <w:t>30</w:t>
      </w:r>
      <w:r w:rsidRPr="00316713">
        <w:tab/>
        <w:t>Withdrawal of infringement notice</w:t>
      </w:r>
      <w:bookmarkEnd w:id="143"/>
      <w:bookmarkEnd w:id="144"/>
      <w:bookmarkEnd w:id="145"/>
      <w:bookmarkEnd w:id="146"/>
      <w:bookmarkEnd w:id="147"/>
    </w:p>
    <w:p w:rsidR="00AE1AFD" w:rsidRPr="00316713" w:rsidRDefault="00AE1AFD" w:rsidP="00AE1AFD">
      <w:pPr>
        <w:pStyle w:val="LDClause"/>
      </w:pPr>
      <w:r w:rsidRPr="00316713">
        <w:tab/>
        <w:t>(1)</w:t>
      </w:r>
      <w:r w:rsidRPr="00316713">
        <w:tab/>
        <w:t>Whether or not an application is received under subsection (2) AMSA, if satisfied that in all the circumstances it is proper to do so, may withdraw an infringement notice.</w:t>
      </w:r>
    </w:p>
    <w:p w:rsidR="00AE1AFD" w:rsidRPr="00316713" w:rsidRDefault="00AE1AFD" w:rsidP="00AE1AFD">
      <w:pPr>
        <w:pStyle w:val="LDClause"/>
      </w:pPr>
      <w:r w:rsidRPr="00316713">
        <w:tab/>
        <w:t>(2)</w:t>
      </w:r>
      <w:r w:rsidRPr="00316713">
        <w:tab/>
        <w:t>Before the end of 28 days after receiving the infringement notice, the recipient may apply, in writing, to AMSA for it to be withdrawn.</w:t>
      </w:r>
    </w:p>
    <w:p w:rsidR="00AE1AFD" w:rsidRPr="00316713" w:rsidRDefault="00AE1AFD" w:rsidP="00AE1AFD">
      <w:pPr>
        <w:pStyle w:val="LDClause"/>
        <w:keepNext/>
      </w:pPr>
      <w:r w:rsidRPr="00316713">
        <w:tab/>
        <w:t>(3)</w:t>
      </w:r>
      <w:r w:rsidRPr="00316713">
        <w:tab/>
        <w:t>Within 28 days after receiving the application, AMSA must:</w:t>
      </w:r>
    </w:p>
    <w:p w:rsidR="00AE1AFD" w:rsidRPr="00316713" w:rsidRDefault="00AE1AFD" w:rsidP="00AE1AFD">
      <w:pPr>
        <w:pStyle w:val="LDP1a"/>
        <w:keepNext/>
      </w:pPr>
      <w:r w:rsidRPr="00316713">
        <w:t>(a)</w:t>
      </w:r>
      <w:r w:rsidRPr="00316713">
        <w:tab/>
        <w:t>withdraw, or refuse to withdraw, the notice; and</w:t>
      </w:r>
    </w:p>
    <w:p w:rsidR="00AE1AFD" w:rsidRPr="00316713" w:rsidRDefault="00AE1AFD" w:rsidP="00AE1AFD">
      <w:pPr>
        <w:pStyle w:val="LDP1a"/>
        <w:keepNext/>
      </w:pPr>
      <w:r w:rsidRPr="00316713">
        <w:t>(b)</w:t>
      </w:r>
      <w:r w:rsidRPr="00316713">
        <w:tab/>
        <w:t>give the applicant written notice of the decision; and</w:t>
      </w:r>
    </w:p>
    <w:p w:rsidR="00AE1AFD" w:rsidRPr="00316713" w:rsidRDefault="00AE1AFD" w:rsidP="00AE1AFD">
      <w:pPr>
        <w:pStyle w:val="LDP1a"/>
      </w:pPr>
      <w:r w:rsidRPr="00316713">
        <w:t>(c)</w:t>
      </w:r>
      <w:r w:rsidRPr="00316713">
        <w:tab/>
        <w:t>if the decision is a refusal — mention in the notice the reasons for the refusal.</w:t>
      </w:r>
    </w:p>
    <w:p w:rsidR="00AE1AFD" w:rsidRPr="00316713" w:rsidRDefault="00AE1AFD" w:rsidP="00AE1AFD">
      <w:pPr>
        <w:pStyle w:val="LDClause"/>
        <w:keepNext/>
      </w:pPr>
      <w:r w:rsidRPr="00316713">
        <w:tab/>
        <w:t>(4)</w:t>
      </w:r>
      <w:r w:rsidRPr="00316713">
        <w:tab/>
        <w:t>In making a decision, AMSA must consider:</w:t>
      </w:r>
    </w:p>
    <w:p w:rsidR="00AE1AFD" w:rsidRPr="00316713" w:rsidRDefault="00AE1AFD" w:rsidP="00AE1AFD">
      <w:pPr>
        <w:pStyle w:val="LDP1a"/>
      </w:pPr>
      <w:r w:rsidRPr="00316713">
        <w:t>(a)</w:t>
      </w:r>
      <w:r w:rsidRPr="00316713">
        <w:tab/>
        <w:t>the facts or matters mentioned in the application; and</w:t>
      </w:r>
    </w:p>
    <w:p w:rsidR="00AE1AFD" w:rsidRPr="00316713" w:rsidRDefault="00AE1AFD" w:rsidP="00AE1AFD">
      <w:pPr>
        <w:pStyle w:val="LDP1a"/>
      </w:pPr>
      <w:r w:rsidRPr="00316713">
        <w:t>(b)</w:t>
      </w:r>
      <w:r w:rsidRPr="00316713">
        <w:tab/>
        <w:t>the circumstances in which the contravention of the Navigation Act mentioned in the notice is alleged to have occurred; and</w:t>
      </w:r>
    </w:p>
    <w:p w:rsidR="00AE1AFD" w:rsidRPr="00316713" w:rsidRDefault="00AE1AFD" w:rsidP="00AE1AFD">
      <w:pPr>
        <w:pStyle w:val="LDP1a"/>
      </w:pPr>
      <w:r w:rsidRPr="00316713">
        <w:t>(c)</w:t>
      </w:r>
      <w:r w:rsidRPr="00316713">
        <w:tab/>
        <w:t>whether the person has been found previously to have contravened a civil penalty provision in the Navigation Act; and</w:t>
      </w:r>
    </w:p>
    <w:p w:rsidR="00AE1AFD" w:rsidRPr="00316713" w:rsidRDefault="00AE1AFD" w:rsidP="00AE1AFD">
      <w:pPr>
        <w:pStyle w:val="LDP1a"/>
      </w:pPr>
      <w:r w:rsidRPr="00316713">
        <w:t>(d)</w:t>
      </w:r>
      <w:r w:rsidRPr="00316713">
        <w:tab/>
        <w:t>whether an infringement notice has previously been given to the person for a contravention of the same kind as that mentioned in the notice; and</w:t>
      </w:r>
    </w:p>
    <w:p w:rsidR="00AE1AFD" w:rsidRPr="00316713" w:rsidRDefault="00AE1AFD" w:rsidP="00AE1AFD">
      <w:pPr>
        <w:pStyle w:val="LDP1a"/>
      </w:pPr>
      <w:r w:rsidRPr="00316713">
        <w:t>(e)</w:t>
      </w:r>
      <w:r w:rsidRPr="00316713">
        <w:tab/>
        <w:t>any other matter AMSA considers relevant to the decision.</w:t>
      </w:r>
    </w:p>
    <w:p w:rsidR="00AE1AFD" w:rsidRPr="00316713" w:rsidRDefault="00AE1AFD" w:rsidP="00AE1AFD">
      <w:pPr>
        <w:pStyle w:val="LDClause"/>
      </w:pPr>
      <w:r w:rsidRPr="00316713">
        <w:rPr>
          <w:rStyle w:val="LDClauseChar"/>
        </w:rPr>
        <w:tab/>
        <w:t>(5)</w:t>
      </w:r>
      <w:r w:rsidRPr="00316713">
        <w:rPr>
          <w:rStyle w:val="LDClauseChar"/>
        </w:rPr>
        <w:tab/>
        <w:t>If an infringement notice is withdrawn, any amount of infringement notice penalty paid under the notice must be repaid to the person who</w:t>
      </w:r>
      <w:r w:rsidRPr="00316713">
        <w:t xml:space="preserve"> paid it.</w:t>
      </w:r>
    </w:p>
    <w:p w:rsidR="00AE1AFD" w:rsidRPr="00316713" w:rsidRDefault="00AE1AFD" w:rsidP="00AE1AFD">
      <w:pPr>
        <w:pStyle w:val="LDClauseHeading"/>
      </w:pPr>
      <w:bookmarkStart w:id="148" w:name="_Toc355031509"/>
      <w:bookmarkStart w:id="149" w:name="_Toc334607540"/>
      <w:bookmarkStart w:id="150" w:name="_Toc326649076"/>
      <w:bookmarkStart w:id="151" w:name="_Toc372810354"/>
      <w:bookmarkStart w:id="152" w:name="_Toc469392596"/>
      <w:r>
        <w:rPr>
          <w:rStyle w:val="CharSectNo"/>
          <w:noProof/>
        </w:rPr>
        <w:t>31</w:t>
      </w:r>
      <w:r w:rsidRPr="00316713">
        <w:tab/>
        <w:t>Notice of refusal</w:t>
      </w:r>
      <w:bookmarkEnd w:id="148"/>
      <w:bookmarkEnd w:id="149"/>
      <w:bookmarkEnd w:id="150"/>
      <w:bookmarkEnd w:id="151"/>
      <w:bookmarkEnd w:id="152"/>
    </w:p>
    <w:p w:rsidR="00AE1AFD" w:rsidRPr="00316713" w:rsidRDefault="00AE1AFD" w:rsidP="00AE1AFD">
      <w:pPr>
        <w:pStyle w:val="LDClause"/>
        <w:keepNext/>
      </w:pPr>
      <w:r w:rsidRPr="00316713">
        <w:tab/>
      </w:r>
      <w:r w:rsidRPr="00316713">
        <w:tab/>
        <w:t>If AMSA decides to refuse to withdraw an infringement notice, notice of the decision must state:</w:t>
      </w:r>
    </w:p>
    <w:p w:rsidR="00AE1AFD" w:rsidRPr="00316713" w:rsidRDefault="00AE1AFD" w:rsidP="00AE1AFD">
      <w:pPr>
        <w:pStyle w:val="LDP1a"/>
      </w:pPr>
      <w:r w:rsidRPr="00316713">
        <w:t>(a)</w:t>
      </w:r>
      <w:r w:rsidRPr="00316713">
        <w:tab/>
        <w:t>that if the amount of the infringement n</w:t>
      </w:r>
      <w:r>
        <w:t>otice penalty is paid within 28 </w:t>
      </w:r>
      <w:r w:rsidRPr="00316713">
        <w:t>days after notice of the decision is given to the person, the person will not be prosecuted for the alleged contravention; and</w:t>
      </w:r>
    </w:p>
    <w:p w:rsidR="00AE1AFD" w:rsidRPr="00316713" w:rsidRDefault="00AE1AFD" w:rsidP="00AE1AFD">
      <w:pPr>
        <w:pStyle w:val="LDP1a"/>
      </w:pPr>
      <w:r w:rsidRPr="00316713">
        <w:t>(b)</w:t>
      </w:r>
      <w:r w:rsidRPr="00316713">
        <w:tab/>
        <w:t>that if the amount is not paid, the person may be prosecuted for the alleged contravention.</w:t>
      </w:r>
    </w:p>
    <w:p w:rsidR="00AE1AFD" w:rsidRPr="00316713" w:rsidRDefault="00AE1AFD" w:rsidP="00AE1AFD">
      <w:pPr>
        <w:pStyle w:val="LDClauseHeading"/>
      </w:pPr>
      <w:bookmarkStart w:id="153" w:name="_Toc355031510"/>
      <w:bookmarkStart w:id="154" w:name="_Toc334607541"/>
      <w:bookmarkStart w:id="155" w:name="_Toc326649077"/>
      <w:bookmarkStart w:id="156" w:name="_Toc372810355"/>
      <w:bookmarkStart w:id="157" w:name="_Toc469392597"/>
      <w:r>
        <w:rPr>
          <w:rStyle w:val="CharSectNo"/>
          <w:noProof/>
        </w:rPr>
        <w:t>32</w:t>
      </w:r>
      <w:r w:rsidRPr="00316713">
        <w:tab/>
        <w:t>Payment of penalty if infringement notice not withdrawn</w:t>
      </w:r>
      <w:bookmarkEnd w:id="153"/>
      <w:bookmarkEnd w:id="154"/>
      <w:bookmarkEnd w:id="155"/>
      <w:bookmarkEnd w:id="156"/>
      <w:bookmarkEnd w:id="157"/>
    </w:p>
    <w:p w:rsidR="00AE1AFD" w:rsidRPr="00316713" w:rsidRDefault="00AE1AFD" w:rsidP="00AE1AFD">
      <w:pPr>
        <w:pStyle w:val="LDClause"/>
      </w:pPr>
      <w:r w:rsidRPr="00316713">
        <w:tab/>
      </w:r>
      <w:r w:rsidRPr="00316713">
        <w:tab/>
        <w:t>If AMSA refuses to withdraw an infringement notice, the applicant for withdrawal must pay the infringement notice penalty before the end of the 28 days after receiving notice of the refusal.</w:t>
      </w:r>
    </w:p>
    <w:p w:rsidR="00AE1AFD" w:rsidRPr="00316713" w:rsidRDefault="00AE1AFD" w:rsidP="00AE1AFD">
      <w:pPr>
        <w:pStyle w:val="LDClauseHeading"/>
      </w:pPr>
      <w:bookmarkStart w:id="158" w:name="_Toc355031511"/>
      <w:bookmarkStart w:id="159" w:name="_Toc334607542"/>
      <w:bookmarkStart w:id="160" w:name="_Toc326649078"/>
      <w:bookmarkStart w:id="161" w:name="_Toc372810356"/>
      <w:bookmarkStart w:id="162" w:name="_Toc469392598"/>
      <w:r>
        <w:rPr>
          <w:rStyle w:val="CharSectNo"/>
          <w:noProof/>
        </w:rPr>
        <w:lastRenderedPageBreak/>
        <w:t>33</w:t>
      </w:r>
      <w:r w:rsidRPr="00316713">
        <w:tab/>
        <w:t>Effect of payment of infringement notice penalty</w:t>
      </w:r>
      <w:bookmarkEnd w:id="158"/>
      <w:bookmarkEnd w:id="159"/>
      <w:bookmarkEnd w:id="160"/>
      <w:bookmarkEnd w:id="161"/>
      <w:bookmarkEnd w:id="162"/>
    </w:p>
    <w:p w:rsidR="00AE1AFD" w:rsidRPr="00316713" w:rsidRDefault="00AE1AFD" w:rsidP="00AE1AFD">
      <w:pPr>
        <w:pStyle w:val="LDClause"/>
        <w:keepNext/>
      </w:pPr>
      <w:r w:rsidRPr="00316713">
        <w:tab/>
        <w:t>(1)</w:t>
      </w:r>
      <w:r w:rsidRPr="00316713">
        <w:tab/>
        <w:t>If a person who is given an infringement notice pays the infringement notice penalty in accordance with this Division:</w:t>
      </w:r>
    </w:p>
    <w:p w:rsidR="00AE1AFD" w:rsidRPr="00316713" w:rsidRDefault="00AE1AFD" w:rsidP="00AE1AFD">
      <w:pPr>
        <w:pStyle w:val="LDP1a"/>
      </w:pPr>
      <w:r w:rsidRPr="00316713">
        <w:t>(a)</w:t>
      </w:r>
      <w:r w:rsidRPr="00316713">
        <w:tab/>
        <w:t>the person’s liability for the contravention is discharged; and</w:t>
      </w:r>
    </w:p>
    <w:p w:rsidR="00AE1AFD" w:rsidRPr="00316713" w:rsidRDefault="00AE1AFD" w:rsidP="00AE1AFD">
      <w:pPr>
        <w:pStyle w:val="LDP1a"/>
      </w:pPr>
      <w:r w:rsidRPr="00316713">
        <w:t>(b)</w:t>
      </w:r>
      <w:r w:rsidRPr="00316713">
        <w:tab/>
        <w:t>further civil proceedings cannot be taken against the person for the contravention; and</w:t>
      </w:r>
    </w:p>
    <w:p w:rsidR="00AE1AFD" w:rsidRPr="00316713" w:rsidRDefault="00AE1AFD" w:rsidP="00AE1AFD">
      <w:pPr>
        <w:pStyle w:val="LDP1a"/>
      </w:pPr>
      <w:r w:rsidRPr="00316713">
        <w:t>(c)</w:t>
      </w:r>
      <w:r w:rsidRPr="00316713">
        <w:tab/>
        <w:t>the person is not taken to have done the contravention.</w:t>
      </w:r>
    </w:p>
    <w:p w:rsidR="00AE1AFD" w:rsidRPr="00316713" w:rsidRDefault="00AE1AFD" w:rsidP="00AE1AFD">
      <w:pPr>
        <w:pStyle w:val="LDClause"/>
      </w:pPr>
      <w:r w:rsidRPr="00316713">
        <w:tab/>
        <w:t>(2)</w:t>
      </w:r>
      <w:r w:rsidRPr="00316713">
        <w:tab/>
        <w:t>Subsection (1) applies to a person who makes an arrangement to pay the infringement notice penalty by instalments, only if the person makes payments in accordance with the arrangement.</w:t>
      </w:r>
    </w:p>
    <w:p w:rsidR="00AE1AFD" w:rsidRPr="00316713" w:rsidRDefault="00AE1AFD" w:rsidP="00AE1AFD">
      <w:pPr>
        <w:pStyle w:val="LDClauseHeading"/>
      </w:pPr>
      <w:bookmarkStart w:id="163" w:name="_Toc355031512"/>
      <w:bookmarkStart w:id="164" w:name="_Toc334607543"/>
      <w:bookmarkStart w:id="165" w:name="_Toc326649079"/>
      <w:bookmarkStart w:id="166" w:name="_Toc372810357"/>
      <w:bookmarkStart w:id="167" w:name="_Toc469392599"/>
      <w:r>
        <w:rPr>
          <w:rStyle w:val="CharSectNo"/>
          <w:noProof/>
        </w:rPr>
        <w:t>34</w:t>
      </w:r>
      <w:r w:rsidRPr="00316713">
        <w:tab/>
        <w:t>Admissions under subsection 30(2</w:t>
      </w:r>
      <w:bookmarkEnd w:id="163"/>
      <w:bookmarkEnd w:id="164"/>
      <w:bookmarkEnd w:id="165"/>
      <w:r w:rsidRPr="00316713">
        <w:t>)</w:t>
      </w:r>
      <w:bookmarkEnd w:id="166"/>
      <w:bookmarkEnd w:id="167"/>
    </w:p>
    <w:p w:rsidR="00AE1AFD" w:rsidRPr="00316713" w:rsidRDefault="00AE1AFD" w:rsidP="00AE1AFD">
      <w:pPr>
        <w:pStyle w:val="LDClause"/>
      </w:pPr>
      <w:r w:rsidRPr="00316713">
        <w:tab/>
      </w:r>
      <w:r w:rsidRPr="00316713">
        <w:tab/>
        <w:t>Evidence of an admission made by a person in an application under subsection 30(2) is inadmissible in proceedings against the person for the alleged contravention.</w:t>
      </w:r>
    </w:p>
    <w:p w:rsidR="00AE1AFD" w:rsidRPr="00316713" w:rsidRDefault="00AE1AFD" w:rsidP="00AE1AFD">
      <w:pPr>
        <w:pStyle w:val="LDClauseHeading"/>
        <w:rPr>
          <w:noProof/>
        </w:rPr>
      </w:pPr>
      <w:bookmarkStart w:id="168" w:name="_Toc326649080"/>
      <w:bookmarkStart w:id="169" w:name="_Toc355031513"/>
      <w:bookmarkStart w:id="170" w:name="_Toc334607544"/>
      <w:bookmarkStart w:id="171" w:name="_Toc372810358"/>
      <w:bookmarkStart w:id="172" w:name="_Toc469392600"/>
      <w:r>
        <w:rPr>
          <w:rStyle w:val="CharSectNo"/>
          <w:noProof/>
        </w:rPr>
        <w:t>35</w:t>
      </w:r>
      <w:r w:rsidRPr="00316713">
        <w:rPr>
          <w:noProof/>
        </w:rPr>
        <w:tab/>
        <w:t xml:space="preserve">Matter not to be taken into account in determining </w:t>
      </w:r>
      <w:bookmarkEnd w:id="168"/>
      <w:r w:rsidRPr="00316713">
        <w:rPr>
          <w:noProof/>
        </w:rPr>
        <w:t>penalty</w:t>
      </w:r>
      <w:bookmarkEnd w:id="169"/>
      <w:bookmarkEnd w:id="170"/>
      <w:bookmarkEnd w:id="171"/>
      <w:bookmarkEnd w:id="172"/>
    </w:p>
    <w:p w:rsidR="00AE1AFD" w:rsidRPr="00316713" w:rsidRDefault="00AE1AFD" w:rsidP="00AE1AFD">
      <w:pPr>
        <w:pStyle w:val="LDClause"/>
        <w:keepNext/>
      </w:pPr>
      <w:r w:rsidRPr="00316713">
        <w:tab/>
        <w:t>(1)</w:t>
      </w:r>
      <w:r w:rsidRPr="00316713">
        <w:tab/>
        <w:t>This section applies if a person who is given an infringement notice:</w:t>
      </w:r>
    </w:p>
    <w:p w:rsidR="00AE1AFD" w:rsidRPr="00316713" w:rsidRDefault="00AE1AFD" w:rsidP="00AE1AFD">
      <w:pPr>
        <w:pStyle w:val="LDP1a"/>
      </w:pPr>
      <w:r w:rsidRPr="00316713">
        <w:t>(a)</w:t>
      </w:r>
      <w:r w:rsidRPr="00316713">
        <w:tab/>
        <w:t>elects not to pay the infringement notice penalty; and</w:t>
      </w:r>
    </w:p>
    <w:p w:rsidR="00AE1AFD" w:rsidRPr="00316713" w:rsidRDefault="00AE1AFD" w:rsidP="00AE1AFD">
      <w:pPr>
        <w:pStyle w:val="LDP1a"/>
      </w:pPr>
      <w:r w:rsidRPr="00316713">
        <w:t>(b)</w:t>
      </w:r>
      <w:r w:rsidRPr="00316713">
        <w:tab/>
        <w:t>is found by an eligible court to have contravened the civil penalty provision mentioned in the notice.</w:t>
      </w:r>
    </w:p>
    <w:p w:rsidR="00AE1AFD" w:rsidRPr="00316713" w:rsidRDefault="00AE1AFD" w:rsidP="00AE1AFD">
      <w:pPr>
        <w:pStyle w:val="LDClause"/>
      </w:pPr>
      <w:r w:rsidRPr="00316713">
        <w:tab/>
        <w:t>(2)</w:t>
      </w:r>
      <w:r w:rsidRPr="00316713">
        <w:tab/>
        <w:t>In determining the penalty to be imposed, the court must not take into account the fact that the person chose not to pay the infringement notice penalty.</w:t>
      </w:r>
    </w:p>
    <w:p w:rsidR="00AE1AFD" w:rsidRPr="00316713" w:rsidRDefault="00AE1AFD" w:rsidP="00AE1AFD">
      <w:pPr>
        <w:pStyle w:val="LDClauseHeading"/>
        <w:rPr>
          <w:noProof/>
        </w:rPr>
      </w:pPr>
      <w:bookmarkStart w:id="173" w:name="_Toc355031514"/>
      <w:bookmarkStart w:id="174" w:name="_Toc334607545"/>
      <w:bookmarkStart w:id="175" w:name="_Toc326649081"/>
      <w:bookmarkStart w:id="176" w:name="_Toc372810359"/>
      <w:bookmarkStart w:id="177" w:name="_Toc469392601"/>
      <w:r>
        <w:rPr>
          <w:rStyle w:val="CharSectNo"/>
          <w:noProof/>
        </w:rPr>
        <w:t>36</w:t>
      </w:r>
      <w:r w:rsidRPr="00316713">
        <w:rPr>
          <w:noProof/>
        </w:rPr>
        <w:tab/>
        <w:t>Evidence for hearing</w:t>
      </w:r>
      <w:bookmarkEnd w:id="173"/>
      <w:bookmarkEnd w:id="174"/>
      <w:bookmarkEnd w:id="175"/>
      <w:bookmarkEnd w:id="176"/>
      <w:bookmarkEnd w:id="177"/>
    </w:p>
    <w:p w:rsidR="00AE1AFD" w:rsidRPr="00316713" w:rsidRDefault="00AE1AFD" w:rsidP="00AE1AFD">
      <w:pPr>
        <w:pStyle w:val="LDClause"/>
        <w:keepNext/>
      </w:pPr>
      <w:r w:rsidRPr="00316713">
        <w:tab/>
        <w:t>(1)</w:t>
      </w:r>
      <w:r w:rsidRPr="00316713">
        <w:tab/>
        <w:t>At the hearing of proceedings for an alleged contravention mentioned in an infringement notice, the following certificates are evidence of the facts stated in the certificate:</w:t>
      </w:r>
    </w:p>
    <w:p w:rsidR="00AE1AFD" w:rsidRPr="00316713" w:rsidRDefault="00AE1AFD" w:rsidP="00AE1AFD">
      <w:pPr>
        <w:pStyle w:val="LDP1a"/>
        <w:keepNext/>
      </w:pPr>
      <w:r w:rsidRPr="00316713">
        <w:t>(a)</w:t>
      </w:r>
      <w:r w:rsidRPr="00316713">
        <w:tab/>
        <w:t>a certificate signed by AMSA or an inspector stating that:</w:t>
      </w:r>
    </w:p>
    <w:p w:rsidR="00AE1AFD" w:rsidRPr="00316713" w:rsidRDefault="00AE1AFD" w:rsidP="00AE1AFD">
      <w:pPr>
        <w:pStyle w:val="LDP2i"/>
      </w:pPr>
      <w:r w:rsidRPr="00316713">
        <w:tab/>
        <w:t>(i)</w:t>
      </w:r>
      <w:r w:rsidRPr="00316713">
        <w:tab/>
        <w:t>the notice was given to the person alleged to have done the contravention; and</w:t>
      </w:r>
    </w:p>
    <w:p w:rsidR="00AE1AFD" w:rsidRPr="00316713" w:rsidRDefault="00AE1AFD" w:rsidP="00AE1AFD">
      <w:pPr>
        <w:pStyle w:val="LDP2i"/>
      </w:pPr>
      <w:r w:rsidRPr="00316713">
        <w:tab/>
        <w:t>(ii)</w:t>
      </w:r>
      <w:r w:rsidRPr="00316713">
        <w:tab/>
        <w:t>the infringement notice penalty has not been paid in accordance with this Division;</w:t>
      </w:r>
    </w:p>
    <w:p w:rsidR="00AE1AFD" w:rsidRPr="00316713" w:rsidRDefault="00AE1AFD" w:rsidP="00AE1AFD">
      <w:pPr>
        <w:pStyle w:val="LDP1a"/>
      </w:pPr>
      <w:r w:rsidRPr="00316713">
        <w:t>(b)</w:t>
      </w:r>
      <w:r w:rsidRPr="00316713">
        <w:tab/>
        <w:t>a certificate signed by AMSA or an inspector and stating that the notice was withdrawn on a day mentioned in the certificate;</w:t>
      </w:r>
    </w:p>
    <w:p w:rsidR="00AE1AFD" w:rsidRPr="00316713" w:rsidRDefault="00AE1AFD" w:rsidP="00AE1AFD">
      <w:pPr>
        <w:pStyle w:val="LDP1a"/>
        <w:keepNext/>
      </w:pPr>
      <w:r w:rsidRPr="00316713">
        <w:t>(c)</w:t>
      </w:r>
      <w:r w:rsidRPr="00316713">
        <w:tab/>
        <w:t>a certificate signed by AMSA and stating that:</w:t>
      </w:r>
    </w:p>
    <w:p w:rsidR="00AE1AFD" w:rsidRPr="00316713" w:rsidRDefault="00AE1AFD" w:rsidP="00AE1AFD">
      <w:pPr>
        <w:pStyle w:val="LDP2i"/>
      </w:pPr>
      <w:r w:rsidRPr="00316713">
        <w:tab/>
        <w:t>(i)</w:t>
      </w:r>
      <w:r w:rsidRPr="00316713">
        <w:tab/>
        <w:t>a further period was refused, under section 28, for payment of the infringement notice penalty; and</w:t>
      </w:r>
    </w:p>
    <w:p w:rsidR="00AE1AFD" w:rsidRPr="00316713" w:rsidRDefault="00AE1AFD" w:rsidP="00AE1AFD">
      <w:pPr>
        <w:pStyle w:val="LDP2i"/>
      </w:pPr>
      <w:r w:rsidRPr="00316713">
        <w:tab/>
        <w:t>(ii)</w:t>
      </w:r>
      <w:r w:rsidRPr="00316713">
        <w:tab/>
        <w:t>the infringement notice penalty has not been paid in accordance with this Division;</w:t>
      </w:r>
    </w:p>
    <w:p w:rsidR="00AE1AFD" w:rsidRPr="00316713" w:rsidRDefault="00AE1AFD" w:rsidP="00AE1AFD">
      <w:pPr>
        <w:pStyle w:val="LDP1a"/>
      </w:pPr>
      <w:r w:rsidRPr="00316713">
        <w:t>(d)</w:t>
      </w:r>
      <w:r w:rsidRPr="00316713">
        <w:tab/>
        <w:t>a certificate signed by AMSA and stating that a notice, a copy of which is attached to the certificate, was given on the day mentioned in the certificate;</w:t>
      </w:r>
    </w:p>
    <w:p w:rsidR="00AE1AFD" w:rsidRPr="00316713" w:rsidRDefault="00AE1AFD" w:rsidP="00AE1AFD">
      <w:pPr>
        <w:pStyle w:val="LDP1a"/>
        <w:keepNext/>
      </w:pPr>
      <w:r w:rsidRPr="00316713">
        <w:t>(e)</w:t>
      </w:r>
      <w:r w:rsidRPr="00316713">
        <w:tab/>
        <w:t>a certificate signed by AMSA and stating that:</w:t>
      </w:r>
    </w:p>
    <w:p w:rsidR="00AE1AFD" w:rsidRPr="00316713" w:rsidRDefault="00AE1AFD" w:rsidP="00AE1AFD">
      <w:pPr>
        <w:pStyle w:val="LDP2i"/>
      </w:pPr>
      <w:r w:rsidRPr="00316713">
        <w:tab/>
        <w:t>(i)</w:t>
      </w:r>
      <w:r w:rsidRPr="00316713">
        <w:tab/>
        <w:t>for section 28, the further time mentioned in the certificate for payment of the infringement notice penalty was granted; and</w:t>
      </w:r>
    </w:p>
    <w:p w:rsidR="00AE1AFD" w:rsidRPr="00316713" w:rsidRDefault="00AE1AFD" w:rsidP="00AE1AFD">
      <w:pPr>
        <w:pStyle w:val="LDP2i"/>
      </w:pPr>
      <w:r w:rsidRPr="00316713">
        <w:lastRenderedPageBreak/>
        <w:tab/>
        <w:t>(ii)</w:t>
      </w:r>
      <w:r w:rsidRPr="00316713">
        <w:tab/>
        <w:t>the infringement notice penalty was not paid in accordance with the notice or within the further time.</w:t>
      </w:r>
    </w:p>
    <w:p w:rsidR="00AE1AFD" w:rsidRPr="00316713" w:rsidRDefault="00AE1AFD" w:rsidP="00AE1AFD">
      <w:pPr>
        <w:pStyle w:val="LDClause"/>
      </w:pPr>
      <w:r w:rsidRPr="00316713">
        <w:tab/>
        <w:t>(2)</w:t>
      </w:r>
      <w:r w:rsidRPr="00316713">
        <w:tab/>
        <w:t>A certificate that purports to have been signed by AMSA or an inspector is taken to have been signed by that person unless the contrary has been proved.</w:t>
      </w:r>
    </w:p>
    <w:p w:rsidR="00AE1AFD" w:rsidRPr="00316713" w:rsidRDefault="00AE1AFD" w:rsidP="00AE1AFD">
      <w:pPr>
        <w:pStyle w:val="LDClauseHeading"/>
        <w:rPr>
          <w:noProof/>
        </w:rPr>
      </w:pPr>
      <w:bookmarkStart w:id="178" w:name="_Toc355031515"/>
      <w:bookmarkStart w:id="179" w:name="_Toc334607546"/>
      <w:bookmarkStart w:id="180" w:name="_Toc326649082"/>
      <w:bookmarkStart w:id="181" w:name="_Toc372810360"/>
      <w:bookmarkStart w:id="182" w:name="_Toc469392602"/>
      <w:r>
        <w:rPr>
          <w:rStyle w:val="CharSectNo"/>
          <w:noProof/>
        </w:rPr>
        <w:t>37</w:t>
      </w:r>
      <w:r w:rsidRPr="00316713">
        <w:rPr>
          <w:noProof/>
        </w:rPr>
        <w:tab/>
        <w:t>Infringement notice not compulsory etc</w:t>
      </w:r>
      <w:bookmarkEnd w:id="178"/>
      <w:bookmarkEnd w:id="179"/>
      <w:bookmarkEnd w:id="180"/>
      <w:bookmarkEnd w:id="181"/>
      <w:bookmarkEnd w:id="182"/>
    </w:p>
    <w:p w:rsidR="00AE1AFD" w:rsidRPr="00316713" w:rsidRDefault="00AE1AFD" w:rsidP="00AE1AFD">
      <w:pPr>
        <w:pStyle w:val="LDClause"/>
        <w:keepNext/>
      </w:pPr>
      <w:r w:rsidRPr="00316713">
        <w:tab/>
      </w:r>
      <w:r w:rsidRPr="00316713">
        <w:tab/>
        <w:t>Nothing in this Division is taken:</w:t>
      </w:r>
    </w:p>
    <w:p w:rsidR="00AE1AFD" w:rsidRPr="00316713" w:rsidRDefault="00AE1AFD" w:rsidP="00AE1AFD">
      <w:pPr>
        <w:pStyle w:val="LDP1a"/>
      </w:pPr>
      <w:r w:rsidRPr="00316713">
        <w:t>(a)</w:t>
      </w:r>
      <w:r w:rsidRPr="00316713">
        <w:tab/>
        <w:t>to require that a person suspected of having contravened a civil penalty provision in the Navigation Act be given an infringement notice; or</w:t>
      </w:r>
    </w:p>
    <w:p w:rsidR="00AE1AFD" w:rsidRPr="00316713" w:rsidRDefault="00AE1AFD" w:rsidP="00AE1AFD">
      <w:pPr>
        <w:pStyle w:val="LDP1a"/>
        <w:keepNext/>
      </w:pPr>
      <w:r w:rsidRPr="00316713">
        <w:t>(b)</w:t>
      </w:r>
      <w:r w:rsidRPr="00316713">
        <w:tab/>
        <w:t>to affect the liability of a person to be prosecuted for an alleged contravention, if:</w:t>
      </w:r>
    </w:p>
    <w:p w:rsidR="00AE1AFD" w:rsidRPr="00316713" w:rsidRDefault="00AE1AFD" w:rsidP="00AE1AFD">
      <w:pPr>
        <w:pStyle w:val="LDP2i"/>
      </w:pPr>
      <w:r w:rsidRPr="00316713">
        <w:tab/>
        <w:t>(i)</w:t>
      </w:r>
      <w:r w:rsidRPr="00316713">
        <w:tab/>
        <w:t>an infringement notice is not given to the person for the contravention; or</w:t>
      </w:r>
    </w:p>
    <w:p w:rsidR="00AE1AFD" w:rsidRPr="00316713" w:rsidRDefault="00AE1AFD" w:rsidP="00AE1AFD">
      <w:pPr>
        <w:pStyle w:val="LDP2i"/>
      </w:pPr>
      <w:r w:rsidRPr="00316713">
        <w:tab/>
        <w:t>(ii)</w:t>
      </w:r>
      <w:r w:rsidRPr="00316713">
        <w:tab/>
        <w:t>an infringement notice is given, and withdrawn; or</w:t>
      </w:r>
    </w:p>
    <w:p w:rsidR="00AE1AFD" w:rsidRPr="00316713" w:rsidRDefault="00AE1AFD" w:rsidP="00AE1AFD">
      <w:pPr>
        <w:pStyle w:val="LDP1a"/>
      </w:pPr>
      <w:r w:rsidRPr="00316713">
        <w:t>(c)</w:t>
      </w:r>
      <w:r w:rsidRPr="00316713">
        <w:tab/>
        <w:t>to limit the penalty that may be imposed by a court on a person for the contravention.</w:t>
      </w:r>
    </w:p>
    <w:p w:rsidR="00AE1AFD" w:rsidRPr="00316713" w:rsidRDefault="00AE1AFD" w:rsidP="00AE1AFD">
      <w:pPr>
        <w:pStyle w:val="LDDivision"/>
        <w:ind w:left="0" w:firstLine="0"/>
      </w:pPr>
      <w:bookmarkStart w:id="183" w:name="_Toc372810361"/>
      <w:bookmarkStart w:id="184" w:name="_Toc469392603"/>
      <w:r w:rsidRPr="00316713">
        <w:rPr>
          <w:rStyle w:val="CharPartNo"/>
        </w:rPr>
        <w:t>Division 8</w:t>
      </w:r>
      <w:r w:rsidRPr="00316713">
        <w:rPr>
          <w:rStyle w:val="CharPartNo"/>
        </w:rPr>
        <w:tab/>
      </w:r>
      <w:r w:rsidRPr="00316713">
        <w:rPr>
          <w:rStyle w:val="CharPartText"/>
        </w:rPr>
        <w:t>Transitional matters</w:t>
      </w:r>
      <w:bookmarkEnd w:id="183"/>
      <w:bookmarkEnd w:id="184"/>
    </w:p>
    <w:p w:rsidR="00AE1AFD" w:rsidRPr="00316713" w:rsidRDefault="00AE1AFD" w:rsidP="00AE1AFD">
      <w:pPr>
        <w:pStyle w:val="LDClauseHeading"/>
      </w:pPr>
      <w:bookmarkStart w:id="185" w:name="_Toc372810362"/>
      <w:bookmarkStart w:id="186" w:name="_Toc469392604"/>
      <w:r>
        <w:rPr>
          <w:rStyle w:val="CharSectNo"/>
          <w:noProof/>
        </w:rPr>
        <w:t>38</w:t>
      </w:r>
      <w:r w:rsidRPr="00316713">
        <w:rPr>
          <w:rStyle w:val="CharSectNo"/>
        </w:rPr>
        <w:tab/>
      </w:r>
      <w:r w:rsidRPr="00316713">
        <w:t xml:space="preserve">Repeal of </w:t>
      </w:r>
      <w:r w:rsidRPr="00316713">
        <w:rPr>
          <w:i/>
        </w:rPr>
        <w:t>Marine Order 1 (Administration) 2011</w:t>
      </w:r>
      <w:r w:rsidRPr="00316713">
        <w:t xml:space="preserve"> and </w:t>
      </w:r>
      <w:r w:rsidRPr="00316713">
        <w:rPr>
          <w:i/>
        </w:rPr>
        <w:t>Marine Order 55</w:t>
      </w:r>
      <w:r w:rsidRPr="00316713">
        <w:t xml:space="preserve"> </w:t>
      </w:r>
      <w:r w:rsidRPr="00316713">
        <w:rPr>
          <w:i/>
        </w:rPr>
        <w:t>(Publication of information about vessels) 2004</w:t>
      </w:r>
      <w:bookmarkEnd w:id="185"/>
      <w:bookmarkEnd w:id="186"/>
    </w:p>
    <w:p w:rsidR="00AE1AFD" w:rsidRPr="00316713" w:rsidRDefault="00AE1AFD" w:rsidP="00AE1AFD">
      <w:pPr>
        <w:pStyle w:val="LDClause"/>
      </w:pPr>
      <w:r w:rsidRPr="00316713">
        <w:tab/>
      </w:r>
      <w:r w:rsidRPr="00316713">
        <w:tab/>
      </w:r>
      <w:r w:rsidRPr="00316713">
        <w:rPr>
          <w:i/>
        </w:rPr>
        <w:t>Marine Order 1 (Administration) 2011</w:t>
      </w:r>
      <w:r w:rsidRPr="00316713">
        <w:t xml:space="preserve"> and </w:t>
      </w:r>
      <w:r w:rsidRPr="00316713">
        <w:rPr>
          <w:i/>
        </w:rPr>
        <w:t>Marine Order 55 (Publication of information about vessels) 2004</w:t>
      </w:r>
      <w:r w:rsidRPr="00316713">
        <w:t xml:space="preserve"> are repealed.</w:t>
      </w:r>
    </w:p>
    <w:p w:rsidR="00AE1AFD" w:rsidRPr="00316713" w:rsidRDefault="00AE1AFD" w:rsidP="00AE1AFD">
      <w:pPr>
        <w:pStyle w:val="LDClauseHeading"/>
      </w:pPr>
      <w:bookmarkStart w:id="187" w:name="_Toc372810363"/>
      <w:bookmarkStart w:id="188" w:name="_Toc469392605"/>
      <w:r>
        <w:rPr>
          <w:rStyle w:val="CharSectNo"/>
          <w:noProof/>
        </w:rPr>
        <w:t>39</w:t>
      </w:r>
      <w:r w:rsidRPr="00316713">
        <w:rPr>
          <w:noProof/>
        </w:rPr>
        <w:tab/>
        <w:t xml:space="preserve">Reference in a Marine Order to </w:t>
      </w:r>
      <w:r w:rsidRPr="00316713">
        <w:rPr>
          <w:i/>
          <w:noProof/>
        </w:rPr>
        <w:t>Marine Order 1 (Administration) 2011</w:t>
      </w:r>
      <w:bookmarkEnd w:id="187"/>
      <w:bookmarkEnd w:id="188"/>
    </w:p>
    <w:p w:rsidR="00AE1AFD" w:rsidRPr="00316713" w:rsidRDefault="00AE1AFD" w:rsidP="00AE1AFD">
      <w:pPr>
        <w:pStyle w:val="LDClause"/>
      </w:pPr>
      <w:r w:rsidRPr="00316713">
        <w:tab/>
        <w:t>(1)</w:t>
      </w:r>
      <w:r w:rsidRPr="00316713">
        <w:tab/>
      </w:r>
      <w:r w:rsidRPr="00316713">
        <w:rPr>
          <w:rStyle w:val="CharSectNo"/>
        </w:rPr>
        <w:t xml:space="preserve">A reference in a Marine Order to a provision of </w:t>
      </w:r>
      <w:r w:rsidRPr="00316713">
        <w:rPr>
          <w:i/>
        </w:rPr>
        <w:t>Marine Order 1 (Administration) 2011</w:t>
      </w:r>
      <w:r w:rsidRPr="00316713">
        <w:t xml:space="preserve"> is taken to be a reference to the equivalent provision in this Order.</w:t>
      </w:r>
    </w:p>
    <w:p w:rsidR="00AE1AFD" w:rsidRPr="00316713" w:rsidRDefault="00AE1AFD" w:rsidP="00AE1AFD">
      <w:pPr>
        <w:pStyle w:val="LDClause"/>
      </w:pPr>
      <w:r w:rsidRPr="00316713">
        <w:tab/>
        <w:t>(2)</w:t>
      </w:r>
      <w:r w:rsidRPr="00316713">
        <w:tab/>
        <w:t xml:space="preserve">A reference in a Marine Order to </w:t>
      </w:r>
      <w:r w:rsidRPr="00316713">
        <w:rPr>
          <w:i/>
        </w:rPr>
        <w:t>Marine Order 1 (Administration) 2011</w:t>
      </w:r>
      <w:r w:rsidRPr="00316713">
        <w:t xml:space="preserve"> is taken to be a reference to this Order.</w:t>
      </w:r>
    </w:p>
    <w:p w:rsidR="00AE1AFD" w:rsidRPr="00316713" w:rsidRDefault="00AE1AFD" w:rsidP="00AE1AFD">
      <w:pPr>
        <w:pStyle w:val="LDClauseHeading"/>
        <w:rPr>
          <w:sz w:val="22"/>
        </w:rPr>
      </w:pPr>
      <w:bookmarkStart w:id="189" w:name="_Toc355031517"/>
      <w:bookmarkStart w:id="190" w:name="_Toc372810364"/>
      <w:bookmarkStart w:id="191" w:name="_Toc469392606"/>
      <w:r>
        <w:rPr>
          <w:rStyle w:val="CharSectNo"/>
          <w:noProof/>
        </w:rPr>
        <w:t>40</w:t>
      </w:r>
      <w:r w:rsidRPr="00316713">
        <w:rPr>
          <w:sz w:val="22"/>
        </w:rPr>
        <w:tab/>
      </w:r>
      <w:r w:rsidRPr="00316713">
        <w:t>Certificates</w:t>
      </w:r>
      <w:bookmarkEnd w:id="189"/>
      <w:bookmarkEnd w:id="190"/>
      <w:bookmarkEnd w:id="191"/>
      <w:r w:rsidRPr="00316713">
        <w:t> </w:t>
      </w:r>
    </w:p>
    <w:p w:rsidR="00AE1AFD" w:rsidRPr="00316713" w:rsidRDefault="00AE1AFD" w:rsidP="00AE1AFD">
      <w:pPr>
        <w:pStyle w:val="LDClause"/>
        <w:keepNext/>
      </w:pPr>
      <w:r w:rsidRPr="00316713">
        <w:tab/>
        <w:t>(1)</w:t>
      </w:r>
      <w:r w:rsidRPr="00316713">
        <w:tab/>
        <w:t xml:space="preserve">For paragraph 339(2)(o) of the Navigation Act, a certificate of a kind mentioned in the table that was in force under the provision of the </w:t>
      </w:r>
      <w:r w:rsidRPr="00316713">
        <w:rPr>
          <w:i/>
        </w:rPr>
        <w:t xml:space="preserve">Navigation Act 1912 </w:t>
      </w:r>
      <w:r w:rsidRPr="00316713">
        <w:t xml:space="preserve">mentioned in the table immediately before the repeal of the </w:t>
      </w:r>
      <w:r w:rsidRPr="00316713">
        <w:rPr>
          <w:i/>
        </w:rPr>
        <w:t xml:space="preserve">Navigation Act 1912 </w:t>
      </w:r>
      <w:r w:rsidRPr="00316713">
        <w:t>has effect as if it was a certificate issued under the corresponding provision of the Navigation Act until the earlier of:</w:t>
      </w:r>
    </w:p>
    <w:p w:rsidR="00AE1AFD" w:rsidRPr="00316713" w:rsidRDefault="00AE1AFD" w:rsidP="00AE1AFD">
      <w:pPr>
        <w:pStyle w:val="LDP1a"/>
      </w:pPr>
      <w:r w:rsidRPr="00316713">
        <w:t>(a)</w:t>
      </w:r>
      <w:r w:rsidRPr="00316713">
        <w:tab/>
        <w:t xml:space="preserve">the date that the certificate would have expired under the </w:t>
      </w:r>
      <w:r w:rsidRPr="00316713">
        <w:rPr>
          <w:i/>
        </w:rPr>
        <w:t>Navigation Act 1912</w:t>
      </w:r>
      <w:r w:rsidRPr="00316713">
        <w:t>; or</w:t>
      </w:r>
    </w:p>
    <w:p w:rsidR="00AE1AFD" w:rsidRPr="00316713" w:rsidRDefault="00AE1AFD" w:rsidP="00AE1AFD">
      <w:pPr>
        <w:pStyle w:val="LDP1a"/>
      </w:pPr>
      <w:r w:rsidRPr="00316713">
        <w:t>(b)</w:t>
      </w:r>
      <w:r w:rsidRPr="00316713">
        <w:tab/>
        <w:t xml:space="preserve">if the certificate is revoked </w:t>
      </w:r>
      <w:r w:rsidRPr="00316713">
        <w:rPr>
          <w:i/>
        </w:rPr>
        <w:t xml:space="preserve"> — </w:t>
      </w:r>
      <w:r w:rsidRPr="00316713">
        <w:t>the date of revocation.</w:t>
      </w:r>
    </w:p>
    <w:tbl>
      <w:tblPr>
        <w:tblW w:w="0" w:type="auto"/>
        <w:tblInd w:w="737" w:type="dxa"/>
        <w:tblLook w:val="04A0" w:firstRow="1" w:lastRow="0" w:firstColumn="1" w:lastColumn="0" w:noHBand="0" w:noVBand="1"/>
      </w:tblPr>
      <w:tblGrid>
        <w:gridCol w:w="2019"/>
        <w:gridCol w:w="3809"/>
        <w:gridCol w:w="1940"/>
      </w:tblGrid>
      <w:tr w:rsidR="00AE1AFD" w:rsidRPr="00316713" w:rsidTr="00AE1AFD">
        <w:trPr>
          <w:tblHeader/>
        </w:trPr>
        <w:tc>
          <w:tcPr>
            <w:tcW w:w="2065" w:type="dxa"/>
            <w:tcBorders>
              <w:top w:val="nil"/>
              <w:left w:val="nil"/>
              <w:bottom w:val="single" w:sz="4" w:space="0" w:color="auto"/>
              <w:right w:val="nil"/>
            </w:tcBorders>
            <w:hideMark/>
          </w:tcPr>
          <w:p w:rsidR="00AE1AFD" w:rsidRPr="00316713" w:rsidRDefault="00AE1AFD" w:rsidP="00AE1AFD">
            <w:pPr>
              <w:pStyle w:val="LDTableheading"/>
            </w:pPr>
            <w:r w:rsidRPr="00316713">
              <w:t>Navigation Act 1912 provision</w:t>
            </w:r>
          </w:p>
        </w:tc>
        <w:tc>
          <w:tcPr>
            <w:tcW w:w="3969" w:type="dxa"/>
            <w:tcBorders>
              <w:top w:val="nil"/>
              <w:left w:val="nil"/>
              <w:bottom w:val="single" w:sz="4" w:space="0" w:color="auto"/>
              <w:right w:val="nil"/>
            </w:tcBorders>
            <w:hideMark/>
          </w:tcPr>
          <w:p w:rsidR="00AE1AFD" w:rsidRPr="00316713" w:rsidRDefault="00AE1AFD" w:rsidP="00AE1AFD">
            <w:pPr>
              <w:pStyle w:val="LDTableheading"/>
            </w:pPr>
            <w:r w:rsidRPr="00316713">
              <w:t>Kind of certificate</w:t>
            </w:r>
          </w:p>
        </w:tc>
        <w:tc>
          <w:tcPr>
            <w:tcW w:w="1950" w:type="dxa"/>
            <w:tcBorders>
              <w:top w:val="nil"/>
              <w:left w:val="nil"/>
              <w:bottom w:val="single" w:sz="4" w:space="0" w:color="auto"/>
              <w:right w:val="nil"/>
            </w:tcBorders>
            <w:hideMark/>
          </w:tcPr>
          <w:p w:rsidR="00AE1AFD" w:rsidRPr="00316713" w:rsidRDefault="00AE1AFD" w:rsidP="00AE1AFD">
            <w:pPr>
              <w:pStyle w:val="LDTableheading"/>
            </w:pPr>
            <w:r w:rsidRPr="00316713">
              <w:t>Corresponding provision of Navigation Act</w:t>
            </w:r>
          </w:p>
        </w:tc>
      </w:tr>
      <w:tr w:rsidR="00AE1AFD" w:rsidRPr="00316713" w:rsidTr="00AE1AFD">
        <w:tc>
          <w:tcPr>
            <w:tcW w:w="2065" w:type="dxa"/>
            <w:tcBorders>
              <w:top w:val="single" w:sz="4" w:space="0" w:color="auto"/>
              <w:left w:val="nil"/>
              <w:bottom w:val="nil"/>
              <w:right w:val="nil"/>
            </w:tcBorders>
            <w:hideMark/>
          </w:tcPr>
          <w:p w:rsidR="00AE1AFD" w:rsidRPr="00316713" w:rsidRDefault="00AE1AFD" w:rsidP="00AE1AFD">
            <w:pPr>
              <w:pStyle w:val="LDTabletext"/>
            </w:pPr>
            <w:r w:rsidRPr="00316713">
              <w:t>Subsection 194(4)</w:t>
            </w:r>
          </w:p>
        </w:tc>
        <w:tc>
          <w:tcPr>
            <w:tcW w:w="3969" w:type="dxa"/>
            <w:tcBorders>
              <w:top w:val="single" w:sz="4" w:space="0" w:color="auto"/>
              <w:left w:val="nil"/>
              <w:bottom w:val="nil"/>
              <w:right w:val="nil"/>
            </w:tcBorders>
            <w:hideMark/>
          </w:tcPr>
          <w:p w:rsidR="00AE1AFD" w:rsidRPr="00316713" w:rsidRDefault="00AE1AFD" w:rsidP="00AE1AFD">
            <w:pPr>
              <w:pStyle w:val="LDTabletext"/>
            </w:pPr>
            <w:r w:rsidRPr="00316713">
              <w:t>Certificate of survey</w:t>
            </w:r>
          </w:p>
        </w:tc>
        <w:tc>
          <w:tcPr>
            <w:tcW w:w="1950" w:type="dxa"/>
            <w:tcBorders>
              <w:top w:val="single" w:sz="4" w:space="0" w:color="auto"/>
              <w:left w:val="nil"/>
              <w:bottom w:val="nil"/>
              <w:right w:val="nil"/>
            </w:tcBorders>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Subsection 194(4)</w:t>
            </w:r>
          </w:p>
        </w:tc>
        <w:tc>
          <w:tcPr>
            <w:tcW w:w="3969" w:type="dxa"/>
            <w:hideMark/>
          </w:tcPr>
          <w:p w:rsidR="00AE1AFD" w:rsidRPr="00316713" w:rsidRDefault="00AE1AFD" w:rsidP="00AE1AFD">
            <w:pPr>
              <w:pStyle w:val="LDTabletext"/>
            </w:pPr>
            <w:r w:rsidRPr="00316713">
              <w:t>Certificate of equipment</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lastRenderedPageBreak/>
              <w:t>Subsections 206D(1) and (3)</w:t>
            </w:r>
          </w:p>
        </w:tc>
        <w:tc>
          <w:tcPr>
            <w:tcW w:w="3969" w:type="dxa"/>
            <w:hideMark/>
          </w:tcPr>
          <w:p w:rsidR="00AE1AFD" w:rsidRPr="00316713" w:rsidRDefault="00AE1AFD" w:rsidP="00AE1AFD">
            <w:pPr>
              <w:pStyle w:val="LDTabletext"/>
            </w:pPr>
            <w:r w:rsidRPr="00316713">
              <w:t>Passenger ship safety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Subsections 206D(2) and (4)</w:t>
            </w:r>
          </w:p>
        </w:tc>
        <w:tc>
          <w:tcPr>
            <w:tcW w:w="3969" w:type="dxa"/>
            <w:hideMark/>
          </w:tcPr>
          <w:p w:rsidR="00AE1AFD" w:rsidRPr="00316713" w:rsidRDefault="00AE1AFD" w:rsidP="00AE1AFD">
            <w:pPr>
              <w:pStyle w:val="LDTabletext"/>
            </w:pPr>
            <w:r w:rsidRPr="00316713">
              <w:t>Passenger ship short voyage safety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206E</w:t>
            </w:r>
          </w:p>
        </w:tc>
        <w:tc>
          <w:tcPr>
            <w:tcW w:w="3969" w:type="dxa"/>
            <w:hideMark/>
          </w:tcPr>
          <w:p w:rsidR="00AE1AFD" w:rsidRPr="00316713" w:rsidRDefault="00AE1AFD" w:rsidP="00AE1AFD">
            <w:pPr>
              <w:pStyle w:val="LDTabletext"/>
            </w:pPr>
            <w:r w:rsidRPr="00316713">
              <w:t>Cargo ship safety construction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206F</w:t>
            </w:r>
          </w:p>
        </w:tc>
        <w:tc>
          <w:tcPr>
            <w:tcW w:w="3969" w:type="dxa"/>
            <w:hideMark/>
          </w:tcPr>
          <w:p w:rsidR="00AE1AFD" w:rsidRPr="00316713" w:rsidRDefault="00AE1AFD" w:rsidP="00AE1AFD">
            <w:pPr>
              <w:pStyle w:val="LDTabletext"/>
            </w:pPr>
            <w:r w:rsidRPr="00316713">
              <w:t>Cargo ship safety equipment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206G</w:t>
            </w:r>
          </w:p>
        </w:tc>
        <w:tc>
          <w:tcPr>
            <w:tcW w:w="3969" w:type="dxa"/>
            <w:hideMark/>
          </w:tcPr>
          <w:p w:rsidR="00AE1AFD" w:rsidRPr="00316713" w:rsidRDefault="00AE1AFD" w:rsidP="00AE1AFD">
            <w:pPr>
              <w:pStyle w:val="LDTabletext"/>
            </w:pPr>
            <w:r w:rsidRPr="00316713">
              <w:t>Cargo ship safety radio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206GA</w:t>
            </w:r>
          </w:p>
        </w:tc>
        <w:tc>
          <w:tcPr>
            <w:tcW w:w="3969" w:type="dxa"/>
            <w:hideMark/>
          </w:tcPr>
          <w:p w:rsidR="00AE1AFD" w:rsidRPr="00316713" w:rsidRDefault="00AE1AFD" w:rsidP="00AE1AFD">
            <w:pPr>
              <w:pStyle w:val="LDTabletext"/>
            </w:pPr>
            <w:r w:rsidRPr="00316713">
              <w:t>Cargo ship safety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206H</w:t>
            </w:r>
          </w:p>
        </w:tc>
        <w:tc>
          <w:tcPr>
            <w:tcW w:w="3969" w:type="dxa"/>
            <w:hideMark/>
          </w:tcPr>
          <w:p w:rsidR="00AE1AFD" w:rsidRPr="00316713" w:rsidRDefault="00AE1AFD" w:rsidP="00AE1AFD">
            <w:pPr>
              <w:pStyle w:val="LDTabletext"/>
            </w:pPr>
            <w:r w:rsidRPr="00316713">
              <w:t>Exemption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206J</w:t>
            </w:r>
          </w:p>
        </w:tc>
        <w:tc>
          <w:tcPr>
            <w:tcW w:w="3969" w:type="dxa"/>
            <w:hideMark/>
          </w:tcPr>
          <w:p w:rsidR="00AE1AFD" w:rsidRPr="00316713" w:rsidRDefault="00AE1AFD" w:rsidP="00AE1AFD">
            <w:pPr>
              <w:pStyle w:val="LDTabletext"/>
            </w:pPr>
            <w:r w:rsidRPr="00316713">
              <w:t>Nuclear passenger ship safety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206K</w:t>
            </w:r>
          </w:p>
        </w:tc>
        <w:tc>
          <w:tcPr>
            <w:tcW w:w="3969" w:type="dxa"/>
            <w:hideMark/>
          </w:tcPr>
          <w:p w:rsidR="00AE1AFD" w:rsidRPr="00316713" w:rsidRDefault="00AE1AFD" w:rsidP="00AE1AFD">
            <w:pPr>
              <w:pStyle w:val="LDTabletext"/>
            </w:pPr>
            <w:r w:rsidRPr="00316713">
              <w:t>Nuclear cargo ship safety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206M</w:t>
            </w:r>
          </w:p>
        </w:tc>
        <w:tc>
          <w:tcPr>
            <w:tcW w:w="3969" w:type="dxa"/>
            <w:hideMark/>
          </w:tcPr>
          <w:p w:rsidR="00AE1AFD" w:rsidRPr="00316713" w:rsidRDefault="00AE1AFD" w:rsidP="00AE1AFD">
            <w:pPr>
              <w:pStyle w:val="LDTabletext"/>
            </w:pPr>
            <w:r w:rsidRPr="00316713">
              <w:t>Certificate (foreign ship)</w:t>
            </w:r>
          </w:p>
        </w:tc>
        <w:tc>
          <w:tcPr>
            <w:tcW w:w="1950" w:type="dxa"/>
            <w:hideMark/>
          </w:tcPr>
          <w:p w:rsidR="00AE1AFD" w:rsidRPr="00316713" w:rsidRDefault="00AE1AFD" w:rsidP="00AE1AFD">
            <w:pPr>
              <w:pStyle w:val="LDTabletext"/>
            </w:pPr>
            <w:r w:rsidRPr="00316713">
              <w:t>Section 319</w:t>
            </w:r>
          </w:p>
        </w:tc>
      </w:tr>
      <w:tr w:rsidR="00AE1AFD" w:rsidRPr="00316713" w:rsidTr="00AE1AFD">
        <w:tc>
          <w:tcPr>
            <w:tcW w:w="2065" w:type="dxa"/>
            <w:hideMark/>
          </w:tcPr>
          <w:p w:rsidR="00AE1AFD" w:rsidRPr="00316713" w:rsidRDefault="00AE1AFD" w:rsidP="00AE1AFD">
            <w:pPr>
              <w:pStyle w:val="LDTabletext"/>
            </w:pPr>
            <w:r w:rsidRPr="00316713">
              <w:t>Section 222</w:t>
            </w:r>
          </w:p>
        </w:tc>
        <w:tc>
          <w:tcPr>
            <w:tcW w:w="3969" w:type="dxa"/>
            <w:hideMark/>
          </w:tcPr>
          <w:p w:rsidR="00AE1AFD" w:rsidRPr="00316713" w:rsidRDefault="00AE1AFD" w:rsidP="00AE1AFD">
            <w:pPr>
              <w:pStyle w:val="LDTabletext"/>
            </w:pPr>
            <w:r w:rsidRPr="00316713">
              <w:t>Load line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223</w:t>
            </w:r>
          </w:p>
        </w:tc>
        <w:tc>
          <w:tcPr>
            <w:tcW w:w="3969" w:type="dxa"/>
            <w:hideMark/>
          </w:tcPr>
          <w:p w:rsidR="00AE1AFD" w:rsidRPr="00316713" w:rsidRDefault="00AE1AFD" w:rsidP="00AE1AFD">
            <w:pPr>
              <w:pStyle w:val="LDTabletext"/>
            </w:pPr>
            <w:r w:rsidRPr="00316713">
              <w:t>International Load Line Exemption Certificate</w:t>
            </w:r>
          </w:p>
        </w:tc>
        <w:tc>
          <w:tcPr>
            <w:tcW w:w="1950" w:type="dxa"/>
            <w:hideMark/>
          </w:tcPr>
          <w:p w:rsidR="00AE1AFD" w:rsidRPr="00316713" w:rsidRDefault="00AE1AFD" w:rsidP="00AE1AFD">
            <w:pPr>
              <w:pStyle w:val="LDTabletext"/>
            </w:pPr>
            <w:r w:rsidRPr="00316713">
              <w:t>Section 100</w:t>
            </w:r>
          </w:p>
        </w:tc>
      </w:tr>
      <w:tr w:rsidR="00AE1AFD" w:rsidRPr="00316713" w:rsidTr="00AE1AFD">
        <w:tc>
          <w:tcPr>
            <w:tcW w:w="2065" w:type="dxa"/>
            <w:hideMark/>
          </w:tcPr>
          <w:p w:rsidR="00AE1AFD" w:rsidRPr="00316713" w:rsidRDefault="00AE1AFD" w:rsidP="00AE1AFD">
            <w:pPr>
              <w:pStyle w:val="LDTabletext"/>
            </w:pPr>
            <w:r w:rsidRPr="00316713">
              <w:t>Section 267B</w:t>
            </w:r>
          </w:p>
        </w:tc>
        <w:tc>
          <w:tcPr>
            <w:tcW w:w="3969" w:type="dxa"/>
            <w:hideMark/>
          </w:tcPr>
          <w:p w:rsidR="00AE1AFD" w:rsidRPr="00316713" w:rsidRDefault="00AE1AFD" w:rsidP="00AE1AFD">
            <w:pPr>
              <w:pStyle w:val="LDTabletext"/>
            </w:pPr>
            <w:r w:rsidRPr="00316713">
              <w:t>Ship construction certificate</w:t>
            </w:r>
          </w:p>
        </w:tc>
        <w:tc>
          <w:tcPr>
            <w:tcW w:w="1950" w:type="dxa"/>
            <w:hideMark/>
          </w:tcPr>
          <w:p w:rsidR="00AE1AFD" w:rsidRPr="00316713" w:rsidRDefault="00AE1AFD" w:rsidP="00AE1AFD">
            <w:pPr>
              <w:pStyle w:val="LDTabletext"/>
            </w:pPr>
            <w:r w:rsidRPr="00316713">
              <w:t>Section 132</w:t>
            </w:r>
          </w:p>
        </w:tc>
      </w:tr>
      <w:tr w:rsidR="00AE1AFD" w:rsidRPr="00316713" w:rsidTr="00AE1AFD">
        <w:tc>
          <w:tcPr>
            <w:tcW w:w="2065" w:type="dxa"/>
            <w:hideMark/>
          </w:tcPr>
          <w:p w:rsidR="00AE1AFD" w:rsidRPr="00316713" w:rsidRDefault="00AE1AFD" w:rsidP="00AE1AFD">
            <w:pPr>
              <w:pStyle w:val="LDTabletext"/>
            </w:pPr>
            <w:r w:rsidRPr="00316713">
              <w:t>Section 267C</w:t>
            </w:r>
          </w:p>
        </w:tc>
        <w:tc>
          <w:tcPr>
            <w:tcW w:w="3969" w:type="dxa"/>
            <w:hideMark/>
          </w:tcPr>
          <w:p w:rsidR="00AE1AFD" w:rsidRPr="00316713" w:rsidRDefault="00AE1AFD" w:rsidP="00AE1AFD">
            <w:pPr>
              <w:pStyle w:val="LDTabletext"/>
            </w:pPr>
            <w:r w:rsidRPr="00316713">
              <w:t>International Oil Pollution Prevention Certificate</w:t>
            </w:r>
          </w:p>
        </w:tc>
        <w:tc>
          <w:tcPr>
            <w:tcW w:w="1950" w:type="dxa"/>
            <w:hideMark/>
          </w:tcPr>
          <w:p w:rsidR="00AE1AFD" w:rsidRPr="00316713" w:rsidRDefault="00AE1AFD" w:rsidP="00AE1AFD">
            <w:pPr>
              <w:pStyle w:val="LDTabletext"/>
            </w:pPr>
            <w:r w:rsidRPr="00316713">
              <w:t>Section 132</w:t>
            </w:r>
          </w:p>
        </w:tc>
      </w:tr>
      <w:tr w:rsidR="00AE1AFD" w:rsidRPr="00316713" w:rsidTr="00AE1AFD">
        <w:tc>
          <w:tcPr>
            <w:tcW w:w="2065" w:type="dxa"/>
            <w:hideMark/>
          </w:tcPr>
          <w:p w:rsidR="00AE1AFD" w:rsidRPr="00316713" w:rsidRDefault="00AE1AFD" w:rsidP="00AE1AFD">
            <w:pPr>
              <w:pStyle w:val="LDTabletext"/>
            </w:pPr>
            <w:r w:rsidRPr="00316713">
              <w:t>Section 267Q</w:t>
            </w:r>
          </w:p>
        </w:tc>
        <w:tc>
          <w:tcPr>
            <w:tcW w:w="3969" w:type="dxa"/>
            <w:hideMark/>
          </w:tcPr>
          <w:p w:rsidR="00AE1AFD" w:rsidRPr="00316713" w:rsidRDefault="00AE1AFD" w:rsidP="00AE1AFD">
            <w:pPr>
              <w:pStyle w:val="LDTabletext"/>
            </w:pPr>
            <w:r w:rsidRPr="00316713">
              <w:t>Chemical tanker construction certificate</w:t>
            </w:r>
          </w:p>
        </w:tc>
        <w:tc>
          <w:tcPr>
            <w:tcW w:w="1950" w:type="dxa"/>
            <w:hideMark/>
          </w:tcPr>
          <w:p w:rsidR="00AE1AFD" w:rsidRPr="00316713" w:rsidRDefault="00AE1AFD" w:rsidP="00AE1AFD">
            <w:pPr>
              <w:pStyle w:val="LDTabletext"/>
            </w:pPr>
            <w:r w:rsidRPr="00316713">
              <w:t>Section 132</w:t>
            </w:r>
          </w:p>
        </w:tc>
      </w:tr>
      <w:tr w:rsidR="00AE1AFD" w:rsidRPr="00316713" w:rsidTr="00AE1AFD">
        <w:tc>
          <w:tcPr>
            <w:tcW w:w="2065" w:type="dxa"/>
            <w:hideMark/>
          </w:tcPr>
          <w:p w:rsidR="00AE1AFD" w:rsidRPr="00316713" w:rsidRDefault="00AE1AFD" w:rsidP="00AE1AFD">
            <w:pPr>
              <w:pStyle w:val="LDTabletext"/>
            </w:pPr>
            <w:r w:rsidRPr="00316713">
              <w:t>Section 267ZG</w:t>
            </w:r>
          </w:p>
        </w:tc>
        <w:tc>
          <w:tcPr>
            <w:tcW w:w="3969" w:type="dxa"/>
            <w:hideMark/>
          </w:tcPr>
          <w:p w:rsidR="00AE1AFD" w:rsidRPr="00316713" w:rsidRDefault="00AE1AFD" w:rsidP="00AE1AFD">
            <w:pPr>
              <w:pStyle w:val="LDTabletext"/>
            </w:pPr>
            <w:r w:rsidRPr="00316713">
              <w:t>International Sewage Pollution Prevention Certificate</w:t>
            </w:r>
          </w:p>
        </w:tc>
        <w:tc>
          <w:tcPr>
            <w:tcW w:w="1950" w:type="dxa"/>
            <w:hideMark/>
          </w:tcPr>
          <w:p w:rsidR="00AE1AFD" w:rsidRPr="00316713" w:rsidRDefault="00AE1AFD" w:rsidP="00AE1AFD">
            <w:pPr>
              <w:pStyle w:val="LDTabletext"/>
            </w:pPr>
            <w:r w:rsidRPr="00316713">
              <w:t>Section 132</w:t>
            </w:r>
          </w:p>
        </w:tc>
      </w:tr>
      <w:tr w:rsidR="00AE1AFD" w:rsidRPr="00316713" w:rsidTr="00AE1AFD">
        <w:tc>
          <w:tcPr>
            <w:tcW w:w="2065" w:type="dxa"/>
            <w:hideMark/>
          </w:tcPr>
          <w:p w:rsidR="00AE1AFD" w:rsidRPr="00316713" w:rsidRDefault="00AE1AFD" w:rsidP="00AE1AFD">
            <w:pPr>
              <w:pStyle w:val="LDTabletext"/>
            </w:pPr>
            <w:r w:rsidRPr="00316713">
              <w:t>Section 267ZW</w:t>
            </w:r>
          </w:p>
        </w:tc>
        <w:tc>
          <w:tcPr>
            <w:tcW w:w="3969" w:type="dxa"/>
            <w:hideMark/>
          </w:tcPr>
          <w:p w:rsidR="00AE1AFD" w:rsidRPr="00316713" w:rsidRDefault="00AE1AFD" w:rsidP="00AE1AFD">
            <w:pPr>
              <w:pStyle w:val="LDTabletext"/>
            </w:pPr>
            <w:r w:rsidRPr="00316713">
              <w:t>Air pollution prevention certificate</w:t>
            </w:r>
          </w:p>
        </w:tc>
        <w:tc>
          <w:tcPr>
            <w:tcW w:w="1950" w:type="dxa"/>
            <w:hideMark/>
          </w:tcPr>
          <w:p w:rsidR="00AE1AFD" w:rsidRPr="00316713" w:rsidRDefault="00AE1AFD" w:rsidP="00AE1AFD">
            <w:pPr>
              <w:pStyle w:val="LDTabletext"/>
            </w:pPr>
            <w:r w:rsidRPr="00316713">
              <w:t>Section 132</w:t>
            </w:r>
          </w:p>
        </w:tc>
      </w:tr>
      <w:tr w:rsidR="00AE1AFD" w:rsidRPr="00316713" w:rsidTr="00AE1AFD">
        <w:tc>
          <w:tcPr>
            <w:tcW w:w="2065" w:type="dxa"/>
            <w:tcBorders>
              <w:top w:val="nil"/>
              <w:left w:val="nil"/>
              <w:bottom w:val="single" w:sz="4" w:space="0" w:color="auto"/>
              <w:right w:val="nil"/>
            </w:tcBorders>
            <w:hideMark/>
          </w:tcPr>
          <w:p w:rsidR="00AE1AFD" w:rsidRPr="00316713" w:rsidRDefault="00AE1AFD" w:rsidP="00AE1AFD">
            <w:pPr>
              <w:pStyle w:val="LDTabletext"/>
            </w:pPr>
            <w:r w:rsidRPr="00316713">
              <w:t>Section 405F</w:t>
            </w:r>
          </w:p>
        </w:tc>
        <w:tc>
          <w:tcPr>
            <w:tcW w:w="3969" w:type="dxa"/>
            <w:tcBorders>
              <w:top w:val="nil"/>
              <w:left w:val="nil"/>
              <w:bottom w:val="single" w:sz="4" w:space="0" w:color="auto"/>
              <w:right w:val="nil"/>
            </w:tcBorders>
            <w:hideMark/>
          </w:tcPr>
          <w:p w:rsidR="00AE1AFD" w:rsidRPr="00316713" w:rsidRDefault="00AE1AFD" w:rsidP="00AE1AFD">
            <w:pPr>
              <w:pStyle w:val="LDTabletext"/>
            </w:pPr>
            <w:r w:rsidRPr="00316713">
              <w:t>Tonnage measurement certificate</w:t>
            </w:r>
          </w:p>
        </w:tc>
        <w:tc>
          <w:tcPr>
            <w:tcW w:w="1950" w:type="dxa"/>
            <w:tcBorders>
              <w:top w:val="nil"/>
              <w:left w:val="nil"/>
              <w:bottom w:val="single" w:sz="4" w:space="0" w:color="auto"/>
              <w:right w:val="nil"/>
            </w:tcBorders>
            <w:hideMark/>
          </w:tcPr>
          <w:p w:rsidR="00AE1AFD" w:rsidRPr="00316713" w:rsidRDefault="00AE1AFD" w:rsidP="00AE1AFD">
            <w:pPr>
              <w:pStyle w:val="LDTabletext"/>
            </w:pPr>
            <w:r w:rsidRPr="00316713">
              <w:t>Section 155</w:t>
            </w:r>
          </w:p>
        </w:tc>
      </w:tr>
    </w:tbl>
    <w:p w:rsidR="00AE1AFD" w:rsidRPr="00316713" w:rsidRDefault="00AE1AFD" w:rsidP="00AE1AFD">
      <w:pPr>
        <w:pStyle w:val="LDClause"/>
      </w:pPr>
      <w:r w:rsidRPr="00316713">
        <w:tab/>
        <w:t>(2)</w:t>
      </w:r>
      <w:r w:rsidRPr="00316713">
        <w:tab/>
        <w:t xml:space="preserve">However, a tonnage measurement certificate issued under section 405F of the </w:t>
      </w:r>
      <w:r w:rsidRPr="00316713">
        <w:rPr>
          <w:i/>
        </w:rPr>
        <w:t>Navigation Act 1912</w:t>
      </w:r>
      <w:r w:rsidRPr="00316713">
        <w:t xml:space="preserve"> that is a perpetual certificate has continued effect as if it was a certificate issued under section 155 of the Navigation Act unless it is revoked.</w:t>
      </w:r>
    </w:p>
    <w:p w:rsidR="00AE1AFD" w:rsidRPr="00316713" w:rsidRDefault="00AE1AFD" w:rsidP="00AE1AFD">
      <w:pPr>
        <w:pStyle w:val="LDClauseHeading"/>
      </w:pPr>
      <w:bookmarkStart w:id="192" w:name="_Toc355031518"/>
      <w:bookmarkStart w:id="193" w:name="_Toc372810365"/>
      <w:bookmarkStart w:id="194" w:name="_Toc469392607"/>
      <w:r>
        <w:rPr>
          <w:rStyle w:val="CharSectNo"/>
          <w:noProof/>
        </w:rPr>
        <w:t>41</w:t>
      </w:r>
      <w:r w:rsidRPr="00316713">
        <w:tab/>
        <w:t>Things done</w:t>
      </w:r>
      <w:bookmarkEnd w:id="192"/>
      <w:bookmarkEnd w:id="193"/>
      <w:bookmarkEnd w:id="194"/>
    </w:p>
    <w:p w:rsidR="00AE1AFD" w:rsidRPr="00316713" w:rsidRDefault="00AE1AFD" w:rsidP="00AE1AFD">
      <w:pPr>
        <w:pStyle w:val="LDClause"/>
        <w:keepNext/>
      </w:pPr>
      <w:r w:rsidRPr="00316713">
        <w:tab/>
        <w:t>(1)</w:t>
      </w:r>
      <w:r w:rsidRPr="00316713">
        <w:tab/>
        <w:t xml:space="preserve">For paragraph 339(2)(o) of the Navigation Act, a thing done under a provision of the </w:t>
      </w:r>
      <w:r w:rsidRPr="00316713">
        <w:rPr>
          <w:i/>
        </w:rPr>
        <w:t>Navigation Act 1912</w:t>
      </w:r>
      <w:r w:rsidRPr="00316713">
        <w:t xml:space="preserve">, that is of a kind mentioned in the table that was in force immediately before the repeal of the </w:t>
      </w:r>
      <w:r w:rsidRPr="00316713">
        <w:rPr>
          <w:i/>
        </w:rPr>
        <w:t>Navigation Act 1912</w:t>
      </w:r>
      <w:r w:rsidRPr="00316713">
        <w:t xml:space="preserve">, has effect under </w:t>
      </w:r>
      <w:r w:rsidRPr="00316713">
        <w:lastRenderedPageBreak/>
        <w:t>the corresponding provision of the Navigation Act or a Marine Order until the earlier of:</w:t>
      </w:r>
    </w:p>
    <w:p w:rsidR="00AE1AFD" w:rsidRPr="00316713" w:rsidRDefault="00AE1AFD" w:rsidP="00AE1AFD">
      <w:pPr>
        <w:pStyle w:val="LDP1a"/>
      </w:pPr>
      <w:r w:rsidRPr="00316713">
        <w:t>(a)</w:t>
      </w:r>
      <w:r w:rsidRPr="00316713">
        <w:tab/>
        <w:t xml:space="preserve">the date that the thing done would have expired under the </w:t>
      </w:r>
      <w:r w:rsidRPr="00316713">
        <w:rPr>
          <w:i/>
        </w:rPr>
        <w:t>Navigation Act 1912</w:t>
      </w:r>
      <w:r w:rsidRPr="00316713">
        <w:t>; or</w:t>
      </w:r>
    </w:p>
    <w:p w:rsidR="00AE1AFD" w:rsidRPr="00316713" w:rsidRDefault="00AE1AFD" w:rsidP="00AE1AFD">
      <w:pPr>
        <w:pStyle w:val="LDP1a"/>
      </w:pPr>
      <w:r w:rsidRPr="00316713">
        <w:t>(b)</w:t>
      </w:r>
      <w:r w:rsidRPr="00316713">
        <w:tab/>
        <w:t>if the thing done is revoked —— the date of revocation.</w:t>
      </w:r>
    </w:p>
    <w:tbl>
      <w:tblPr>
        <w:tblW w:w="0" w:type="auto"/>
        <w:tblInd w:w="737" w:type="dxa"/>
        <w:tblLook w:val="04A0" w:firstRow="1" w:lastRow="0" w:firstColumn="1" w:lastColumn="0" w:noHBand="0" w:noVBand="1"/>
      </w:tblPr>
      <w:tblGrid>
        <w:gridCol w:w="2018"/>
        <w:gridCol w:w="3677"/>
        <w:gridCol w:w="2073"/>
      </w:tblGrid>
      <w:tr w:rsidR="00AE1AFD" w:rsidRPr="00316713" w:rsidTr="00AE1AFD">
        <w:trPr>
          <w:tblHeader/>
        </w:trPr>
        <w:tc>
          <w:tcPr>
            <w:tcW w:w="2065" w:type="dxa"/>
            <w:tcBorders>
              <w:top w:val="nil"/>
              <w:left w:val="nil"/>
              <w:bottom w:val="single" w:sz="4" w:space="0" w:color="auto"/>
              <w:right w:val="nil"/>
            </w:tcBorders>
            <w:hideMark/>
          </w:tcPr>
          <w:p w:rsidR="00AE1AFD" w:rsidRPr="00316713" w:rsidRDefault="00AE1AFD" w:rsidP="00AE1AFD">
            <w:pPr>
              <w:pStyle w:val="LDTableheading"/>
            </w:pPr>
            <w:r w:rsidRPr="00316713">
              <w:t>Navigation Act 1912 provision</w:t>
            </w:r>
          </w:p>
        </w:tc>
        <w:tc>
          <w:tcPr>
            <w:tcW w:w="3827" w:type="dxa"/>
            <w:tcBorders>
              <w:top w:val="nil"/>
              <w:left w:val="nil"/>
              <w:bottom w:val="single" w:sz="4" w:space="0" w:color="auto"/>
              <w:right w:val="nil"/>
            </w:tcBorders>
            <w:hideMark/>
          </w:tcPr>
          <w:p w:rsidR="00AE1AFD" w:rsidRPr="00316713" w:rsidRDefault="00AE1AFD" w:rsidP="00AE1AFD">
            <w:pPr>
              <w:pStyle w:val="LDTableheading"/>
            </w:pPr>
            <w:r w:rsidRPr="00316713">
              <w:t>Kind of thing done</w:t>
            </w:r>
          </w:p>
        </w:tc>
        <w:tc>
          <w:tcPr>
            <w:tcW w:w="2092" w:type="dxa"/>
            <w:tcBorders>
              <w:top w:val="nil"/>
              <w:left w:val="nil"/>
              <w:bottom w:val="single" w:sz="4" w:space="0" w:color="auto"/>
              <w:right w:val="nil"/>
            </w:tcBorders>
            <w:hideMark/>
          </w:tcPr>
          <w:p w:rsidR="00AE1AFD" w:rsidRPr="00316713" w:rsidRDefault="00AE1AFD" w:rsidP="00AE1AFD">
            <w:pPr>
              <w:pStyle w:val="LDTableheading"/>
            </w:pPr>
            <w:r w:rsidRPr="00316713">
              <w:t>Corresponding provision of Navigation Act or Marine Order</w:t>
            </w:r>
          </w:p>
        </w:tc>
      </w:tr>
      <w:tr w:rsidR="00AE1AFD" w:rsidRPr="00316713" w:rsidTr="00AE1AFD">
        <w:tc>
          <w:tcPr>
            <w:tcW w:w="2065" w:type="dxa"/>
            <w:tcBorders>
              <w:top w:val="single" w:sz="4" w:space="0" w:color="auto"/>
              <w:left w:val="nil"/>
              <w:bottom w:val="nil"/>
              <w:right w:val="nil"/>
            </w:tcBorders>
            <w:hideMark/>
          </w:tcPr>
          <w:p w:rsidR="00AE1AFD" w:rsidRPr="00316713" w:rsidRDefault="00AE1AFD" w:rsidP="00AE1AFD">
            <w:pPr>
              <w:pStyle w:val="LDTabletext"/>
            </w:pPr>
            <w:r w:rsidRPr="00316713">
              <w:t>Subsection 14(1)</w:t>
            </w:r>
          </w:p>
        </w:tc>
        <w:tc>
          <w:tcPr>
            <w:tcW w:w="3827" w:type="dxa"/>
            <w:tcBorders>
              <w:top w:val="single" w:sz="4" w:space="0" w:color="auto"/>
              <w:left w:val="nil"/>
              <w:bottom w:val="nil"/>
              <w:right w:val="nil"/>
            </w:tcBorders>
            <w:hideMark/>
          </w:tcPr>
          <w:p w:rsidR="00AE1AFD" w:rsidRPr="00316713" w:rsidRDefault="00AE1AFD" w:rsidP="00AE1AFD">
            <w:pPr>
              <w:pStyle w:val="LDTabletext"/>
            </w:pPr>
            <w:r w:rsidRPr="00316713">
              <w:t>Order about minimum complement required for a ship</w:t>
            </w:r>
          </w:p>
        </w:tc>
        <w:tc>
          <w:tcPr>
            <w:tcW w:w="2092" w:type="dxa"/>
            <w:tcBorders>
              <w:top w:val="single" w:sz="4" w:space="0" w:color="auto"/>
              <w:left w:val="nil"/>
              <w:bottom w:val="nil"/>
              <w:right w:val="nil"/>
            </w:tcBorders>
            <w:hideMark/>
          </w:tcPr>
          <w:p w:rsidR="00AE1AFD" w:rsidRPr="00316713" w:rsidRDefault="00AE1AFD" w:rsidP="00AE1AFD">
            <w:pPr>
              <w:pStyle w:val="LDTabletext"/>
            </w:pPr>
            <w:r w:rsidRPr="00316713">
              <w:t>Subsection 51(1) of the Navigation Act</w:t>
            </w:r>
          </w:p>
        </w:tc>
      </w:tr>
      <w:tr w:rsidR="00AE1AFD" w:rsidRPr="00316713" w:rsidTr="00AE1AFD">
        <w:tc>
          <w:tcPr>
            <w:tcW w:w="2065" w:type="dxa"/>
            <w:tcBorders>
              <w:top w:val="nil"/>
              <w:left w:val="nil"/>
              <w:bottom w:val="single" w:sz="4" w:space="0" w:color="auto"/>
              <w:right w:val="nil"/>
            </w:tcBorders>
            <w:hideMark/>
          </w:tcPr>
          <w:p w:rsidR="00AE1AFD" w:rsidRPr="00316713" w:rsidRDefault="00AE1AFD" w:rsidP="00AE1AFD">
            <w:pPr>
              <w:pStyle w:val="LDTabletext"/>
            </w:pPr>
            <w:r w:rsidRPr="00316713">
              <w:t>Subsection 123(1)</w:t>
            </w:r>
          </w:p>
        </w:tc>
        <w:tc>
          <w:tcPr>
            <w:tcW w:w="3827" w:type="dxa"/>
            <w:tcBorders>
              <w:top w:val="nil"/>
              <w:left w:val="nil"/>
              <w:bottom w:val="single" w:sz="4" w:space="0" w:color="auto"/>
              <w:right w:val="nil"/>
            </w:tcBorders>
            <w:hideMark/>
          </w:tcPr>
          <w:p w:rsidR="00AE1AFD" w:rsidRPr="00316713" w:rsidRDefault="00AE1AFD" w:rsidP="00AE1AFD">
            <w:pPr>
              <w:pStyle w:val="LDTabletext"/>
            </w:pPr>
            <w:r w:rsidRPr="00316713">
              <w:t>Appointment of Medical Inspector of Seamen</w:t>
            </w:r>
          </w:p>
        </w:tc>
        <w:tc>
          <w:tcPr>
            <w:tcW w:w="2092" w:type="dxa"/>
            <w:tcBorders>
              <w:top w:val="nil"/>
              <w:left w:val="nil"/>
              <w:bottom w:val="single" w:sz="4" w:space="0" w:color="auto"/>
              <w:right w:val="nil"/>
            </w:tcBorders>
            <w:hideMark/>
          </w:tcPr>
          <w:p w:rsidR="00AE1AFD" w:rsidRPr="00316713" w:rsidRDefault="00AE1AFD" w:rsidP="00AE1AFD">
            <w:pPr>
              <w:pStyle w:val="LDTabletext"/>
            </w:pPr>
            <w:r w:rsidRPr="00316713">
              <w:t xml:space="preserve">Section 8A of </w:t>
            </w:r>
            <w:r w:rsidRPr="00316713">
              <w:rPr>
                <w:i/>
              </w:rPr>
              <w:t>Marine Orders Part 9, issue 6</w:t>
            </w:r>
          </w:p>
        </w:tc>
      </w:tr>
    </w:tbl>
    <w:p w:rsidR="00AE1AFD" w:rsidRPr="00316713" w:rsidRDefault="00AE1AFD" w:rsidP="00AE1AFD">
      <w:pPr>
        <w:pStyle w:val="LDquery"/>
        <w:keepNext/>
        <w:rPr>
          <w:b w:val="0"/>
          <w:i w:val="0"/>
        </w:rPr>
      </w:pPr>
      <w:r w:rsidRPr="00316713">
        <w:rPr>
          <w:b w:val="0"/>
          <w:i w:val="0"/>
        </w:rPr>
        <w:tab/>
        <w:t>(2)</w:t>
      </w:r>
      <w:r w:rsidRPr="00316713">
        <w:rPr>
          <w:b w:val="0"/>
          <w:i w:val="0"/>
        </w:rPr>
        <w:tab/>
        <w:t xml:space="preserve">For paragraph 339(3)(b) of the Navigation Act, each of the following things done under the </w:t>
      </w:r>
      <w:r w:rsidRPr="00316713">
        <w:rPr>
          <w:b w:val="0"/>
        </w:rPr>
        <w:t>Navigation Act 1912</w:t>
      </w:r>
      <w:r w:rsidRPr="00316713">
        <w:rPr>
          <w:b w:val="0"/>
          <w:i w:val="0"/>
        </w:rPr>
        <w:t xml:space="preserve"> that was in force immediately before the repeal of the </w:t>
      </w:r>
      <w:r w:rsidRPr="00316713">
        <w:rPr>
          <w:b w:val="0"/>
        </w:rPr>
        <w:t>Navigation Act 1912</w:t>
      </w:r>
      <w:r w:rsidRPr="00316713">
        <w:rPr>
          <w:b w:val="0"/>
          <w:i w:val="0"/>
        </w:rPr>
        <w:t>, has effect under the Navigation Act unless it is revoked:</w:t>
      </w:r>
    </w:p>
    <w:p w:rsidR="00AE1AFD" w:rsidRPr="00316713" w:rsidRDefault="00AE1AFD" w:rsidP="00AE1AFD">
      <w:pPr>
        <w:pStyle w:val="LDP1a"/>
      </w:pPr>
      <w:r w:rsidRPr="00316713">
        <w:t>(a)</w:t>
      </w:r>
      <w:r w:rsidRPr="00316713">
        <w:tab/>
        <w:t>an order under subsection 427(2) about the Uniform Shipping Laws Code;</w:t>
      </w:r>
    </w:p>
    <w:p w:rsidR="00AE1AFD" w:rsidRDefault="00AE1AFD" w:rsidP="00AE1AFD">
      <w:pPr>
        <w:pStyle w:val="LDP1a"/>
      </w:pPr>
      <w:r w:rsidRPr="00316713">
        <w:t>(b)</w:t>
      </w:r>
      <w:r w:rsidRPr="00316713">
        <w:tab/>
        <w:t>an order under subsection 427(3) about the National Standard for Commercial Vessels.</w:t>
      </w:r>
      <w:bookmarkEnd w:id="83"/>
      <w:r w:rsidRPr="00B2147A">
        <w:t xml:space="preserve"> </w:t>
      </w:r>
    </w:p>
    <w:p w:rsidR="00AE1AFD" w:rsidRDefault="00AE1AFD" w:rsidP="00AE1AFD">
      <w:pPr>
        <w:pStyle w:val="LDClause"/>
        <w:sectPr w:rsidR="00AE1AFD" w:rsidSect="003E3B5E">
          <w:headerReference w:type="even" r:id="rId19"/>
          <w:headerReference w:type="default" r:id="rId20"/>
          <w:headerReference w:type="first" r:id="rId21"/>
          <w:footerReference w:type="first" r:id="rId22"/>
          <w:pgSz w:w="11907" w:h="16839" w:code="9"/>
          <w:pgMar w:top="1361" w:right="1701" w:bottom="1361" w:left="1701" w:header="567" w:footer="567" w:gutter="0"/>
          <w:cols w:space="708"/>
          <w:docGrid w:linePitch="360"/>
        </w:sectPr>
      </w:pPr>
      <w:r>
        <w:t>.</w:t>
      </w:r>
    </w:p>
    <w:p w:rsidR="00AE1AFD" w:rsidRDefault="00AE1AFD" w:rsidP="00AE1AFD">
      <w:pPr>
        <w:pStyle w:val="LDScheduleheading"/>
      </w:pPr>
      <w:bookmarkStart w:id="195" w:name="_Toc469392608"/>
      <w:r w:rsidRPr="004B7B69">
        <w:lastRenderedPageBreak/>
        <w:t>Schedule</w:t>
      </w:r>
      <w:r>
        <w:t xml:space="preserve"> 1</w:t>
      </w:r>
      <w:r>
        <w:tab/>
        <w:t>Recognised organisations</w:t>
      </w:r>
      <w:bookmarkEnd w:id="195"/>
    </w:p>
    <w:p w:rsidR="00AE1AFD" w:rsidRPr="00316713" w:rsidRDefault="00AE1AFD" w:rsidP="00AE1AFD">
      <w:pPr>
        <w:pStyle w:val="LDReference"/>
      </w:pPr>
      <w:r w:rsidRPr="00316713">
        <w:t>(section 8)</w:t>
      </w:r>
    </w:p>
    <w:p w:rsidR="00AE1AFD" w:rsidRPr="00316713" w:rsidRDefault="00AE1AFD" w:rsidP="00AE1AFD">
      <w:pPr>
        <w:pStyle w:val="Header"/>
        <w:rPr>
          <w:vanish/>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3"/>
        <w:gridCol w:w="3115"/>
        <w:gridCol w:w="1875"/>
        <w:gridCol w:w="2662"/>
      </w:tblGrid>
      <w:tr w:rsidR="00AE1AFD" w:rsidRPr="00316713" w:rsidTr="00AE1AFD">
        <w:trPr>
          <w:tblHeader/>
        </w:trPr>
        <w:tc>
          <w:tcPr>
            <w:tcW w:w="502" w:type="pct"/>
            <w:tcBorders>
              <w:top w:val="nil"/>
              <w:left w:val="nil"/>
              <w:bottom w:val="single" w:sz="4" w:space="0" w:color="auto"/>
              <w:right w:val="nil"/>
            </w:tcBorders>
            <w:hideMark/>
          </w:tcPr>
          <w:p w:rsidR="00AE1AFD" w:rsidRPr="00316713" w:rsidRDefault="00AE1AFD" w:rsidP="00AE1AFD">
            <w:pPr>
              <w:pStyle w:val="LDTableheading"/>
            </w:pPr>
            <w:r w:rsidRPr="00316713">
              <w:t>Item</w:t>
            </w:r>
          </w:p>
        </w:tc>
        <w:tc>
          <w:tcPr>
            <w:tcW w:w="1831" w:type="pct"/>
            <w:tcBorders>
              <w:top w:val="nil"/>
              <w:left w:val="nil"/>
              <w:bottom w:val="single" w:sz="4" w:space="0" w:color="auto"/>
              <w:right w:val="nil"/>
            </w:tcBorders>
            <w:hideMark/>
          </w:tcPr>
          <w:p w:rsidR="00AE1AFD" w:rsidRPr="00316713" w:rsidRDefault="00AE1AFD" w:rsidP="00AE1AFD">
            <w:pPr>
              <w:pStyle w:val="LDTableheading"/>
            </w:pPr>
            <w:r w:rsidRPr="00316713">
              <w:t>Corporation or association</w:t>
            </w:r>
          </w:p>
        </w:tc>
        <w:tc>
          <w:tcPr>
            <w:tcW w:w="1102" w:type="pct"/>
            <w:tcBorders>
              <w:top w:val="nil"/>
              <w:left w:val="nil"/>
              <w:bottom w:val="single" w:sz="4" w:space="0" w:color="auto"/>
              <w:right w:val="nil"/>
            </w:tcBorders>
            <w:hideMark/>
          </w:tcPr>
          <w:p w:rsidR="00AE1AFD" w:rsidRPr="00316713" w:rsidRDefault="00AE1AFD" w:rsidP="00AE1AFD">
            <w:pPr>
              <w:pStyle w:val="LDTableheading"/>
            </w:pPr>
            <w:r w:rsidRPr="00316713">
              <w:t>Acronym</w:t>
            </w:r>
          </w:p>
        </w:tc>
        <w:tc>
          <w:tcPr>
            <w:tcW w:w="1565" w:type="pct"/>
            <w:tcBorders>
              <w:top w:val="nil"/>
              <w:left w:val="nil"/>
              <w:bottom w:val="single" w:sz="4" w:space="0" w:color="auto"/>
              <w:right w:val="nil"/>
            </w:tcBorders>
            <w:hideMark/>
          </w:tcPr>
          <w:p w:rsidR="00AE1AFD" w:rsidRPr="00316713" w:rsidRDefault="00AE1AFD" w:rsidP="00AE1AFD">
            <w:pPr>
              <w:pStyle w:val="LDTableheading"/>
            </w:pPr>
            <w:r w:rsidRPr="00316713">
              <w:t>Website</w:t>
            </w:r>
          </w:p>
        </w:tc>
      </w:tr>
      <w:tr w:rsidR="00AE1AFD" w:rsidRPr="00316713" w:rsidTr="00AE1AFD">
        <w:tc>
          <w:tcPr>
            <w:tcW w:w="502" w:type="pct"/>
            <w:tcBorders>
              <w:top w:val="single" w:sz="4" w:space="0" w:color="auto"/>
              <w:left w:val="nil"/>
              <w:bottom w:val="nil"/>
              <w:right w:val="nil"/>
            </w:tcBorders>
            <w:hideMark/>
          </w:tcPr>
          <w:p w:rsidR="00AE1AFD" w:rsidRPr="00316713" w:rsidRDefault="00AE1AFD" w:rsidP="00AE1AFD">
            <w:pPr>
              <w:pStyle w:val="LDTabletext"/>
            </w:pPr>
            <w:r w:rsidRPr="00316713">
              <w:t>1</w:t>
            </w:r>
          </w:p>
        </w:tc>
        <w:tc>
          <w:tcPr>
            <w:tcW w:w="1831" w:type="pct"/>
            <w:tcBorders>
              <w:top w:val="single" w:sz="4" w:space="0" w:color="auto"/>
              <w:left w:val="nil"/>
              <w:bottom w:val="nil"/>
              <w:right w:val="nil"/>
            </w:tcBorders>
            <w:hideMark/>
          </w:tcPr>
          <w:p w:rsidR="00AE1AFD" w:rsidRPr="00316713" w:rsidRDefault="00AE1AFD" w:rsidP="00AE1AFD">
            <w:pPr>
              <w:pStyle w:val="LDTabletext"/>
            </w:pPr>
            <w:r w:rsidRPr="00316713">
              <w:t>American Bureau of Shipping</w:t>
            </w:r>
          </w:p>
        </w:tc>
        <w:tc>
          <w:tcPr>
            <w:tcW w:w="1102" w:type="pct"/>
            <w:tcBorders>
              <w:top w:val="single" w:sz="4" w:space="0" w:color="auto"/>
              <w:left w:val="nil"/>
              <w:bottom w:val="nil"/>
              <w:right w:val="nil"/>
            </w:tcBorders>
            <w:hideMark/>
          </w:tcPr>
          <w:p w:rsidR="00AE1AFD" w:rsidRPr="00316713" w:rsidRDefault="00AE1AFD" w:rsidP="00AE1AFD">
            <w:pPr>
              <w:pStyle w:val="LDTabletext"/>
            </w:pPr>
            <w:r w:rsidRPr="00316713">
              <w:t>ABS</w:t>
            </w:r>
          </w:p>
        </w:tc>
        <w:tc>
          <w:tcPr>
            <w:tcW w:w="1565" w:type="pct"/>
            <w:tcBorders>
              <w:top w:val="single" w:sz="4" w:space="0" w:color="auto"/>
              <w:left w:val="nil"/>
              <w:bottom w:val="nil"/>
              <w:right w:val="nil"/>
            </w:tcBorders>
            <w:hideMark/>
          </w:tcPr>
          <w:p w:rsidR="00AE1AFD" w:rsidRPr="00316713" w:rsidRDefault="00AE1AFD" w:rsidP="00AE1AFD">
            <w:pPr>
              <w:pStyle w:val="LDTabletext"/>
            </w:pPr>
            <w:r w:rsidRPr="00316713">
              <w:t>http://www.eagle.org</w:t>
            </w:r>
          </w:p>
        </w:tc>
      </w:tr>
      <w:tr w:rsidR="00AE1AFD" w:rsidRPr="00316713" w:rsidTr="00AE1AFD">
        <w:tc>
          <w:tcPr>
            <w:tcW w:w="502" w:type="pct"/>
            <w:hideMark/>
          </w:tcPr>
          <w:p w:rsidR="00AE1AFD" w:rsidRPr="00316713" w:rsidRDefault="00AE1AFD" w:rsidP="00AE1AFD">
            <w:pPr>
              <w:pStyle w:val="LDTabletext"/>
            </w:pPr>
            <w:r w:rsidRPr="00316713">
              <w:t>2</w:t>
            </w:r>
          </w:p>
        </w:tc>
        <w:tc>
          <w:tcPr>
            <w:tcW w:w="1831" w:type="pct"/>
            <w:hideMark/>
          </w:tcPr>
          <w:p w:rsidR="00AE1AFD" w:rsidRPr="00316713" w:rsidRDefault="00AE1AFD" w:rsidP="00AE1AFD">
            <w:pPr>
              <w:pStyle w:val="LDTabletext"/>
            </w:pPr>
            <w:r w:rsidRPr="00316713">
              <w:t>Bureau Veritas</w:t>
            </w:r>
          </w:p>
        </w:tc>
        <w:tc>
          <w:tcPr>
            <w:tcW w:w="1102" w:type="pct"/>
            <w:hideMark/>
          </w:tcPr>
          <w:p w:rsidR="00AE1AFD" w:rsidRPr="00316713" w:rsidRDefault="00AE1AFD" w:rsidP="00AE1AFD">
            <w:pPr>
              <w:pStyle w:val="LDTabletext"/>
            </w:pPr>
            <w:r w:rsidRPr="00316713">
              <w:t>BV</w:t>
            </w:r>
          </w:p>
        </w:tc>
        <w:tc>
          <w:tcPr>
            <w:tcW w:w="1565" w:type="pct"/>
            <w:hideMark/>
          </w:tcPr>
          <w:p w:rsidR="00AE1AFD" w:rsidRPr="00316713" w:rsidRDefault="00AE1AFD" w:rsidP="00AE1AFD">
            <w:pPr>
              <w:pStyle w:val="LDTabletext"/>
            </w:pPr>
            <w:r w:rsidRPr="00316713">
              <w:t>http://www.veristar.com</w:t>
            </w:r>
          </w:p>
        </w:tc>
      </w:tr>
      <w:tr w:rsidR="00AE1AFD" w:rsidRPr="00316713" w:rsidTr="00AE1AFD">
        <w:tc>
          <w:tcPr>
            <w:tcW w:w="502" w:type="pct"/>
            <w:hideMark/>
          </w:tcPr>
          <w:p w:rsidR="00AE1AFD" w:rsidRPr="00316713" w:rsidRDefault="00AE1AFD" w:rsidP="00AE1AFD">
            <w:pPr>
              <w:pStyle w:val="LDTabletext"/>
            </w:pPr>
            <w:r w:rsidRPr="00316713">
              <w:t>3</w:t>
            </w:r>
          </w:p>
        </w:tc>
        <w:tc>
          <w:tcPr>
            <w:tcW w:w="1831" w:type="pct"/>
            <w:hideMark/>
          </w:tcPr>
          <w:p w:rsidR="00AE1AFD" w:rsidRPr="00316713" w:rsidRDefault="00AE1AFD" w:rsidP="00AE1AFD">
            <w:pPr>
              <w:pStyle w:val="LDTabletext"/>
            </w:pPr>
            <w:r w:rsidRPr="00316713">
              <w:t>China Classification Society</w:t>
            </w:r>
          </w:p>
        </w:tc>
        <w:tc>
          <w:tcPr>
            <w:tcW w:w="1102" w:type="pct"/>
            <w:hideMark/>
          </w:tcPr>
          <w:p w:rsidR="00AE1AFD" w:rsidRPr="00316713" w:rsidRDefault="00AE1AFD" w:rsidP="00AE1AFD">
            <w:pPr>
              <w:pStyle w:val="LDTabletext"/>
            </w:pPr>
            <w:r w:rsidRPr="00316713">
              <w:t>CCS</w:t>
            </w:r>
          </w:p>
        </w:tc>
        <w:tc>
          <w:tcPr>
            <w:tcW w:w="1565" w:type="pct"/>
            <w:hideMark/>
          </w:tcPr>
          <w:p w:rsidR="00AE1AFD" w:rsidRPr="00316713" w:rsidRDefault="00AE1AFD" w:rsidP="00AE1AFD">
            <w:pPr>
              <w:pStyle w:val="LDTabletext"/>
            </w:pPr>
            <w:r w:rsidRPr="00316713">
              <w:t>http://www.ccs.org.cn</w:t>
            </w:r>
          </w:p>
        </w:tc>
      </w:tr>
      <w:tr w:rsidR="00AE1AFD" w:rsidRPr="00316713" w:rsidTr="00AE1AFD">
        <w:tc>
          <w:tcPr>
            <w:tcW w:w="502" w:type="pct"/>
            <w:hideMark/>
          </w:tcPr>
          <w:p w:rsidR="00AE1AFD" w:rsidRPr="006F6BEE" w:rsidRDefault="00AE1AFD" w:rsidP="00AE1AFD">
            <w:pPr>
              <w:pStyle w:val="LDTabletext"/>
            </w:pPr>
            <w:r w:rsidRPr="006F6BEE">
              <w:t>4</w:t>
            </w:r>
          </w:p>
        </w:tc>
        <w:tc>
          <w:tcPr>
            <w:tcW w:w="1831" w:type="pct"/>
            <w:hideMark/>
          </w:tcPr>
          <w:p w:rsidR="00AE1AFD" w:rsidRPr="006F6BEE" w:rsidRDefault="00AE1AFD" w:rsidP="00AE1AFD">
            <w:pPr>
              <w:pStyle w:val="LDTabletext"/>
            </w:pPr>
            <w:r w:rsidRPr="006F6BEE">
              <w:t>Det Norske Veritas Germanischer Lloyd</w:t>
            </w:r>
          </w:p>
        </w:tc>
        <w:tc>
          <w:tcPr>
            <w:tcW w:w="1102" w:type="pct"/>
            <w:hideMark/>
          </w:tcPr>
          <w:p w:rsidR="00AE1AFD" w:rsidRPr="006F6BEE" w:rsidRDefault="00AE1AFD" w:rsidP="00AE1AFD">
            <w:pPr>
              <w:pStyle w:val="LDTabletext"/>
            </w:pPr>
            <w:r w:rsidRPr="006F6BEE">
              <w:t>DNV GL</w:t>
            </w:r>
          </w:p>
        </w:tc>
        <w:tc>
          <w:tcPr>
            <w:tcW w:w="1565" w:type="pct"/>
            <w:hideMark/>
          </w:tcPr>
          <w:p w:rsidR="00AE1AFD" w:rsidRPr="006F6BEE" w:rsidRDefault="00AE1AFD" w:rsidP="00AE1AFD">
            <w:pPr>
              <w:pStyle w:val="LDTabletext"/>
            </w:pPr>
            <w:r w:rsidRPr="006F6BEE">
              <w:t>https://www.dnvgl.com</w:t>
            </w:r>
          </w:p>
        </w:tc>
      </w:tr>
      <w:tr w:rsidR="00AE1AFD" w:rsidRPr="00316713" w:rsidTr="00AE1AFD">
        <w:tc>
          <w:tcPr>
            <w:tcW w:w="502" w:type="pct"/>
            <w:hideMark/>
          </w:tcPr>
          <w:p w:rsidR="00AE1AFD" w:rsidRPr="00316713" w:rsidRDefault="00AE1AFD" w:rsidP="00AE1AFD">
            <w:pPr>
              <w:pStyle w:val="LDTabletext"/>
            </w:pPr>
            <w:r w:rsidRPr="00316713">
              <w:t>6</w:t>
            </w:r>
          </w:p>
        </w:tc>
        <w:tc>
          <w:tcPr>
            <w:tcW w:w="1831" w:type="pct"/>
            <w:hideMark/>
          </w:tcPr>
          <w:p w:rsidR="00AE1AFD" w:rsidRPr="00316713" w:rsidRDefault="00AE1AFD" w:rsidP="00AE1AFD">
            <w:pPr>
              <w:pStyle w:val="LDTabletext"/>
              <w:keepLines/>
            </w:pPr>
            <w:r w:rsidRPr="00316713">
              <w:t>Korean Register of Shipping</w:t>
            </w:r>
          </w:p>
        </w:tc>
        <w:tc>
          <w:tcPr>
            <w:tcW w:w="1102" w:type="pct"/>
            <w:hideMark/>
          </w:tcPr>
          <w:p w:rsidR="00AE1AFD" w:rsidRPr="00316713" w:rsidRDefault="00AE1AFD" w:rsidP="00AE1AFD">
            <w:pPr>
              <w:pStyle w:val="LDTabletext"/>
            </w:pPr>
            <w:r w:rsidRPr="00316713">
              <w:t>KR</w:t>
            </w:r>
          </w:p>
        </w:tc>
        <w:tc>
          <w:tcPr>
            <w:tcW w:w="1565" w:type="pct"/>
            <w:hideMark/>
          </w:tcPr>
          <w:p w:rsidR="00AE1AFD" w:rsidRPr="00316713" w:rsidRDefault="00AE1AFD" w:rsidP="00AE1AFD">
            <w:pPr>
              <w:pStyle w:val="LDTabletext"/>
            </w:pPr>
            <w:r w:rsidRPr="00316713">
              <w:t>http://www.krs.co.kr</w:t>
            </w:r>
          </w:p>
        </w:tc>
      </w:tr>
      <w:tr w:rsidR="00AE1AFD" w:rsidRPr="00316713" w:rsidTr="00AE1AFD">
        <w:tc>
          <w:tcPr>
            <w:tcW w:w="502" w:type="pct"/>
            <w:hideMark/>
          </w:tcPr>
          <w:p w:rsidR="00AE1AFD" w:rsidRPr="00316713" w:rsidRDefault="00AE1AFD" w:rsidP="00AE1AFD">
            <w:pPr>
              <w:pStyle w:val="LDTabletext"/>
            </w:pPr>
            <w:r w:rsidRPr="00316713">
              <w:t>7</w:t>
            </w:r>
          </w:p>
        </w:tc>
        <w:tc>
          <w:tcPr>
            <w:tcW w:w="1831" w:type="pct"/>
            <w:hideMark/>
          </w:tcPr>
          <w:p w:rsidR="00AE1AFD" w:rsidRPr="00316713" w:rsidRDefault="00AE1AFD" w:rsidP="00AE1AFD">
            <w:pPr>
              <w:pStyle w:val="LDTabletext"/>
            </w:pPr>
            <w:r w:rsidRPr="00316713">
              <w:t>Lloyd’s Register</w:t>
            </w:r>
          </w:p>
        </w:tc>
        <w:tc>
          <w:tcPr>
            <w:tcW w:w="1102" w:type="pct"/>
            <w:hideMark/>
          </w:tcPr>
          <w:p w:rsidR="00AE1AFD" w:rsidRPr="00316713" w:rsidRDefault="00AE1AFD" w:rsidP="00AE1AFD">
            <w:pPr>
              <w:pStyle w:val="LDTabletext"/>
            </w:pPr>
            <w:r w:rsidRPr="00316713">
              <w:t>LR</w:t>
            </w:r>
          </w:p>
        </w:tc>
        <w:tc>
          <w:tcPr>
            <w:tcW w:w="1565" w:type="pct"/>
            <w:hideMark/>
          </w:tcPr>
          <w:p w:rsidR="00AE1AFD" w:rsidRPr="00316713" w:rsidRDefault="00AE1AFD" w:rsidP="00AE1AFD">
            <w:pPr>
              <w:pStyle w:val="LDTabletext"/>
            </w:pPr>
            <w:r w:rsidRPr="00316713">
              <w:t>http://www.lr.org</w:t>
            </w:r>
          </w:p>
        </w:tc>
      </w:tr>
      <w:tr w:rsidR="00AE1AFD" w:rsidRPr="00316713" w:rsidTr="00AE1AFD">
        <w:tc>
          <w:tcPr>
            <w:tcW w:w="502" w:type="pct"/>
            <w:hideMark/>
          </w:tcPr>
          <w:p w:rsidR="00AE1AFD" w:rsidRPr="00316713" w:rsidRDefault="00AE1AFD" w:rsidP="00AE1AFD">
            <w:pPr>
              <w:pStyle w:val="LDTabletext"/>
            </w:pPr>
            <w:r w:rsidRPr="00316713">
              <w:t>8</w:t>
            </w:r>
          </w:p>
        </w:tc>
        <w:tc>
          <w:tcPr>
            <w:tcW w:w="1831" w:type="pct"/>
            <w:hideMark/>
          </w:tcPr>
          <w:p w:rsidR="00AE1AFD" w:rsidRPr="00316713" w:rsidRDefault="00AE1AFD" w:rsidP="00AE1AFD">
            <w:pPr>
              <w:pStyle w:val="LDTabletext"/>
            </w:pPr>
            <w:r w:rsidRPr="00316713">
              <w:t>Nippon Kaiji Kyokai</w:t>
            </w:r>
          </w:p>
        </w:tc>
        <w:tc>
          <w:tcPr>
            <w:tcW w:w="1102" w:type="pct"/>
            <w:hideMark/>
          </w:tcPr>
          <w:p w:rsidR="00AE1AFD" w:rsidRPr="00316713" w:rsidRDefault="00AE1AFD" w:rsidP="00AE1AFD">
            <w:pPr>
              <w:pStyle w:val="LDTabletext"/>
            </w:pPr>
            <w:r w:rsidRPr="00316713">
              <w:t>Class NK</w:t>
            </w:r>
          </w:p>
        </w:tc>
        <w:tc>
          <w:tcPr>
            <w:tcW w:w="1565" w:type="pct"/>
            <w:hideMark/>
          </w:tcPr>
          <w:p w:rsidR="00AE1AFD" w:rsidRPr="00316713" w:rsidRDefault="00AE1AFD" w:rsidP="00AE1AFD">
            <w:pPr>
              <w:pStyle w:val="LDTabletext"/>
            </w:pPr>
            <w:r w:rsidRPr="00316713">
              <w:t>http://www.classnk.or.jp</w:t>
            </w:r>
          </w:p>
        </w:tc>
      </w:tr>
      <w:tr w:rsidR="00AE1AFD" w:rsidRPr="00316713" w:rsidTr="00AE1AFD">
        <w:tc>
          <w:tcPr>
            <w:tcW w:w="502" w:type="pct"/>
            <w:tcBorders>
              <w:top w:val="nil"/>
              <w:left w:val="nil"/>
              <w:bottom w:val="single" w:sz="4" w:space="0" w:color="auto"/>
              <w:right w:val="nil"/>
            </w:tcBorders>
            <w:hideMark/>
          </w:tcPr>
          <w:p w:rsidR="00AE1AFD" w:rsidRPr="00316713" w:rsidRDefault="00AE1AFD" w:rsidP="00AE1AFD">
            <w:pPr>
              <w:pStyle w:val="LDTabletext"/>
            </w:pPr>
            <w:r w:rsidRPr="00316713">
              <w:t>9</w:t>
            </w:r>
          </w:p>
        </w:tc>
        <w:tc>
          <w:tcPr>
            <w:tcW w:w="1831" w:type="pct"/>
            <w:tcBorders>
              <w:top w:val="nil"/>
              <w:left w:val="nil"/>
              <w:bottom w:val="single" w:sz="4" w:space="0" w:color="auto"/>
              <w:right w:val="nil"/>
            </w:tcBorders>
            <w:hideMark/>
          </w:tcPr>
          <w:p w:rsidR="00AE1AFD" w:rsidRPr="00316713" w:rsidRDefault="00AE1AFD" w:rsidP="00AE1AFD">
            <w:pPr>
              <w:pStyle w:val="LDTabletext"/>
            </w:pPr>
            <w:r w:rsidRPr="00316713">
              <w:t>RINA S.p.A</w:t>
            </w:r>
          </w:p>
        </w:tc>
        <w:tc>
          <w:tcPr>
            <w:tcW w:w="1102" w:type="pct"/>
            <w:tcBorders>
              <w:top w:val="nil"/>
              <w:left w:val="nil"/>
              <w:bottom w:val="single" w:sz="4" w:space="0" w:color="auto"/>
              <w:right w:val="nil"/>
            </w:tcBorders>
            <w:hideMark/>
          </w:tcPr>
          <w:p w:rsidR="00AE1AFD" w:rsidRPr="00316713" w:rsidRDefault="00AE1AFD" w:rsidP="00AE1AFD">
            <w:pPr>
              <w:pStyle w:val="LDTabletext"/>
            </w:pPr>
            <w:r w:rsidRPr="00316713">
              <w:t>RINA</w:t>
            </w:r>
          </w:p>
        </w:tc>
        <w:tc>
          <w:tcPr>
            <w:tcW w:w="1565" w:type="pct"/>
            <w:tcBorders>
              <w:top w:val="nil"/>
              <w:left w:val="nil"/>
              <w:bottom w:val="single" w:sz="4" w:space="0" w:color="auto"/>
              <w:right w:val="nil"/>
            </w:tcBorders>
            <w:hideMark/>
          </w:tcPr>
          <w:p w:rsidR="00AE1AFD" w:rsidRPr="00316713" w:rsidRDefault="00AE1AFD" w:rsidP="00AE1AFD">
            <w:pPr>
              <w:pStyle w:val="LDTabletext"/>
            </w:pPr>
            <w:r w:rsidRPr="00316713">
              <w:t>http://www.rina.org</w:t>
            </w:r>
          </w:p>
        </w:tc>
      </w:tr>
    </w:tbl>
    <w:p w:rsidR="00AE1AFD" w:rsidRPr="00316713" w:rsidRDefault="00AE1AFD" w:rsidP="00AE1AFD">
      <w:pPr>
        <w:pStyle w:val="LDNote"/>
      </w:pPr>
      <w:r w:rsidRPr="00316713">
        <w:rPr>
          <w:i/>
        </w:rPr>
        <w:t>Note</w:t>
      </w:r>
      <w:r w:rsidRPr="00316713">
        <w:t xml:space="preserve">   These recognised organisations are members of IACS. AMSA has an agreement with each of these recognised organisations for the provision of survey and certification services for vessels registered in Australia. The websites, and the acronyms that are used by IACS for these bodies, were current on commencement of this Order.</w:t>
      </w:r>
    </w:p>
    <w:p w:rsidR="005A29B7" w:rsidRPr="004B7B69" w:rsidRDefault="005A29B7" w:rsidP="005A29B7">
      <w:pPr>
        <w:pStyle w:val="MainBodySectionBreak"/>
        <w:sectPr w:rsidR="005A29B7" w:rsidRPr="004B7B69" w:rsidSect="003E3B5E">
          <w:headerReference w:type="even" r:id="rId23"/>
          <w:headerReference w:type="default" r:id="rId24"/>
          <w:headerReference w:type="first" r:id="rId25"/>
          <w:footerReference w:type="first" r:id="rId26"/>
          <w:pgSz w:w="11907" w:h="16839" w:code="9"/>
          <w:pgMar w:top="1361" w:right="1701" w:bottom="1361" w:left="1701" w:header="567" w:footer="567" w:gutter="0"/>
          <w:cols w:space="708"/>
          <w:docGrid w:linePitch="360"/>
        </w:sectPr>
      </w:pPr>
    </w:p>
    <w:p w:rsidR="003339BA" w:rsidRPr="004B7B69" w:rsidRDefault="003339BA" w:rsidP="00F32174">
      <w:pPr>
        <w:pStyle w:val="ENoteNo"/>
      </w:pPr>
      <w:bookmarkStart w:id="196" w:name="_Toc153860693"/>
      <w:bookmarkEnd w:id="5"/>
      <w:r w:rsidRPr="004B7B69">
        <w:lastRenderedPageBreak/>
        <w:t xml:space="preserve">Notes to </w:t>
      </w:r>
      <w:bookmarkEnd w:id="196"/>
      <w:r w:rsidR="00AE1AFD" w:rsidRPr="00AE1AFD">
        <w:rPr>
          <w:i/>
        </w:rPr>
        <w:t>Marine Order 1 (Administration) 2013</w:t>
      </w:r>
    </w:p>
    <w:p w:rsidR="006101A6" w:rsidRPr="004B7B69" w:rsidRDefault="006101A6" w:rsidP="00F32174">
      <w:pPr>
        <w:pStyle w:val="ENoteNo"/>
      </w:pPr>
      <w:r w:rsidRPr="004B7B69">
        <w:t>Note 1</w:t>
      </w:r>
    </w:p>
    <w:p w:rsidR="006101A6" w:rsidRPr="004B7B69" w:rsidRDefault="00AE1AFD" w:rsidP="00F32174">
      <w:pPr>
        <w:pStyle w:val="EndNotes"/>
      </w:pPr>
      <w:r w:rsidRPr="00AE1AFD">
        <w:rPr>
          <w:i/>
        </w:rPr>
        <w:t>Marine Order 1 (Administration) 2013</w:t>
      </w:r>
      <w:r w:rsidR="006101A6" w:rsidRPr="004B7B69">
        <w:t xml:space="preserve"> (in force under </w:t>
      </w:r>
      <w:r w:rsidR="00F32174">
        <w:t xml:space="preserve">subsection </w:t>
      </w:r>
      <w:r w:rsidR="005712B8">
        <w:t>342(1</w:t>
      </w:r>
      <w:r w:rsidR="00F32174">
        <w:t xml:space="preserve">) of </w:t>
      </w:r>
      <w:r w:rsidR="005712B8">
        <w:t>th</w:t>
      </w:r>
      <w:r w:rsidR="006101A6" w:rsidRPr="004B7B69">
        <w:t xml:space="preserve">e </w:t>
      </w:r>
      <w:r w:rsidR="005712B8" w:rsidRPr="005712B8">
        <w:rPr>
          <w:i/>
        </w:rPr>
        <w:t>Navigation Act 20</w:t>
      </w:r>
      <w:r w:rsidR="001A35BA" w:rsidRPr="005712B8">
        <w:rPr>
          <w:i/>
        </w:rPr>
        <w:t>12</w:t>
      </w:r>
      <w:r w:rsidR="00561319">
        <w:rPr>
          <w:i/>
        </w:rPr>
        <w:t xml:space="preserve">, </w:t>
      </w:r>
      <w:r w:rsidR="00561319" w:rsidRPr="00595CE7">
        <w:t>section 24 of the</w:t>
      </w:r>
      <w:r w:rsidR="00561319">
        <w:rPr>
          <w:i/>
        </w:rPr>
        <w:t xml:space="preserve"> </w:t>
      </w:r>
      <w:r w:rsidR="00561319" w:rsidRPr="00316713">
        <w:rPr>
          <w:i/>
        </w:rPr>
        <w:t>Protection of the Sea (Harmful Anti-fouling Systems) Act 2006</w:t>
      </w:r>
      <w:r w:rsidR="00561319">
        <w:rPr>
          <w:i/>
        </w:rPr>
        <w:t xml:space="preserve"> </w:t>
      </w:r>
      <w:r w:rsidR="00561319" w:rsidRPr="00595CE7">
        <w:t>and subsection 34(1) of the</w:t>
      </w:r>
      <w:r w:rsidR="00561319">
        <w:rPr>
          <w:i/>
        </w:rPr>
        <w:t xml:space="preserve"> </w:t>
      </w:r>
      <w:r w:rsidR="00561319" w:rsidRPr="00316713">
        <w:rPr>
          <w:i/>
        </w:rPr>
        <w:t>Protection of the Sea (Prevention of Pollution from Ships) Act 1983</w:t>
      </w:r>
      <w:r w:rsidR="00DC0351" w:rsidRPr="004B7B69">
        <w:t>)</w:t>
      </w:r>
      <w:r w:rsidR="006101A6" w:rsidRPr="004B7B69">
        <w:t xml:space="preserve"> as shown in this compilation comprise</w:t>
      </w:r>
      <w:r w:rsidR="005712B8">
        <w:t>s</w:t>
      </w:r>
      <w:r w:rsidR="006101A6" w:rsidRPr="004B7B69">
        <w:t xml:space="preserve"> </w:t>
      </w:r>
      <w:r w:rsidRPr="00AE1AFD">
        <w:rPr>
          <w:i/>
        </w:rPr>
        <w:t>Marine Order 1 (Administration) 2013</w:t>
      </w:r>
      <w:r w:rsidR="006101A6" w:rsidRPr="004B7B69">
        <w:t xml:space="preserve"> amended as indicated in the </w:t>
      </w:r>
      <w:r w:rsidR="00E57554" w:rsidRPr="004B7B69">
        <w:t>following t</w:t>
      </w:r>
      <w:r w:rsidR="006101A6" w:rsidRPr="004B7B69">
        <w:t xml:space="preserve">ables. </w:t>
      </w:r>
    </w:p>
    <w:p w:rsidR="006101A6" w:rsidRPr="004B7B69" w:rsidRDefault="00E57554" w:rsidP="00F32174">
      <w:pPr>
        <w:pStyle w:val="ENoteNo"/>
      </w:pPr>
      <w:r w:rsidRPr="004B7B69">
        <w:rPr>
          <w:rStyle w:val="CharENotesHeading"/>
        </w:rPr>
        <w:t xml:space="preserve">Table of </w:t>
      </w:r>
      <w:r w:rsidRPr="004B7B69">
        <w:t>Orders</w:t>
      </w:r>
    </w:p>
    <w:tbl>
      <w:tblPr>
        <w:tblW w:w="0" w:type="auto"/>
        <w:jc w:val="center"/>
        <w:tblLook w:val="0000" w:firstRow="0" w:lastRow="0" w:firstColumn="0" w:lastColumn="0" w:noHBand="0" w:noVBand="0"/>
      </w:tblPr>
      <w:tblGrid>
        <w:gridCol w:w="2477"/>
        <w:gridCol w:w="1340"/>
        <w:gridCol w:w="1328"/>
        <w:gridCol w:w="1681"/>
        <w:gridCol w:w="1679"/>
      </w:tblGrid>
      <w:tr w:rsidR="00DD7328" w:rsidRPr="004B7B69" w:rsidTr="00E57554">
        <w:trPr>
          <w:cantSplit/>
          <w:tblHeader/>
          <w:jc w:val="center"/>
        </w:trPr>
        <w:tc>
          <w:tcPr>
            <w:tcW w:w="0" w:type="auto"/>
            <w:tcBorders>
              <w:bottom w:val="single" w:sz="4" w:space="0" w:color="auto"/>
            </w:tcBorders>
          </w:tcPr>
          <w:p w:rsidR="00E57554" w:rsidRPr="004B7B69" w:rsidRDefault="00E57554" w:rsidP="007E415F">
            <w:pPr>
              <w:pStyle w:val="TableColHead"/>
            </w:pPr>
            <w:r w:rsidRPr="004B7B69">
              <w:t>Year and number</w:t>
            </w:r>
          </w:p>
        </w:tc>
        <w:tc>
          <w:tcPr>
            <w:tcW w:w="0" w:type="auto"/>
            <w:tcBorders>
              <w:bottom w:val="single" w:sz="4" w:space="0" w:color="auto"/>
            </w:tcBorders>
          </w:tcPr>
          <w:p w:rsidR="00E57554" w:rsidRPr="004B7B69" w:rsidRDefault="00E57554" w:rsidP="007E415F">
            <w:pPr>
              <w:pStyle w:val="TableColHead"/>
            </w:pPr>
            <w:r w:rsidRPr="004B7B69">
              <w:t>Registration date</w:t>
            </w:r>
          </w:p>
        </w:tc>
        <w:tc>
          <w:tcPr>
            <w:tcW w:w="0" w:type="auto"/>
            <w:tcBorders>
              <w:bottom w:val="single" w:sz="4" w:space="0" w:color="auto"/>
            </w:tcBorders>
          </w:tcPr>
          <w:p w:rsidR="00E57554" w:rsidRPr="004B7B69" w:rsidRDefault="00E57554" w:rsidP="00040948">
            <w:pPr>
              <w:pStyle w:val="TableColHead"/>
            </w:pPr>
            <w:r w:rsidRPr="004B7B69">
              <w:t>FRLI number</w:t>
            </w:r>
          </w:p>
        </w:tc>
        <w:tc>
          <w:tcPr>
            <w:tcW w:w="0" w:type="auto"/>
            <w:tcBorders>
              <w:bottom w:val="single" w:sz="4" w:space="0" w:color="auto"/>
            </w:tcBorders>
          </w:tcPr>
          <w:p w:rsidR="00E57554" w:rsidRPr="004B7B69" w:rsidRDefault="00E57554" w:rsidP="007E415F">
            <w:pPr>
              <w:pStyle w:val="TableColHead"/>
            </w:pPr>
            <w:r w:rsidRPr="004B7B69">
              <w:t>Commencement date</w:t>
            </w:r>
          </w:p>
        </w:tc>
        <w:tc>
          <w:tcPr>
            <w:tcW w:w="0" w:type="auto"/>
            <w:tcBorders>
              <w:bottom w:val="single" w:sz="4" w:space="0" w:color="auto"/>
            </w:tcBorders>
          </w:tcPr>
          <w:p w:rsidR="00E57554" w:rsidRPr="004B7B69" w:rsidRDefault="00E57554" w:rsidP="007E415F">
            <w:pPr>
              <w:pStyle w:val="TableColHead"/>
            </w:pPr>
            <w:r w:rsidRPr="004B7B69">
              <w:t>Application, saving or transitional provisions</w:t>
            </w:r>
          </w:p>
        </w:tc>
      </w:tr>
      <w:tr w:rsidR="00DD7328" w:rsidRPr="004B7B69" w:rsidTr="00E57554">
        <w:trPr>
          <w:cantSplit/>
          <w:jc w:val="center"/>
        </w:trPr>
        <w:tc>
          <w:tcPr>
            <w:tcW w:w="0" w:type="auto"/>
          </w:tcPr>
          <w:p w:rsidR="00AE1AFD" w:rsidRPr="004B7B69" w:rsidRDefault="00AE1AFD" w:rsidP="00AE1AFD">
            <w:pPr>
              <w:pStyle w:val="TableOfStatRules"/>
            </w:pPr>
            <w:r w:rsidRPr="004B7B69">
              <w:rPr>
                <w:i/>
              </w:rPr>
              <w:t xml:space="preserve">Marine Order </w:t>
            </w:r>
            <w:r>
              <w:rPr>
                <w:i/>
              </w:rPr>
              <w:t xml:space="preserve">1 (Administration) 2013 </w:t>
            </w:r>
            <w:r w:rsidRPr="004B7B69">
              <w:t xml:space="preserve">(MO </w:t>
            </w:r>
            <w:r>
              <w:t>2013</w:t>
            </w:r>
            <w:r w:rsidRPr="004B7B69">
              <w:t>/</w:t>
            </w:r>
            <w:r>
              <w:t>17</w:t>
            </w:r>
            <w:r w:rsidRPr="004B7B69">
              <w:t>)</w:t>
            </w:r>
          </w:p>
        </w:tc>
        <w:tc>
          <w:tcPr>
            <w:tcW w:w="0" w:type="auto"/>
          </w:tcPr>
          <w:p w:rsidR="00AE1AFD" w:rsidRPr="004B7B69" w:rsidRDefault="00AE1AFD" w:rsidP="00AE1AFD">
            <w:pPr>
              <w:pStyle w:val="TableOfStatRules"/>
            </w:pPr>
            <w:r>
              <w:t>13 December 2013</w:t>
            </w:r>
          </w:p>
        </w:tc>
        <w:tc>
          <w:tcPr>
            <w:tcW w:w="0" w:type="auto"/>
          </w:tcPr>
          <w:p w:rsidR="00AE1AFD" w:rsidRPr="004B7B69" w:rsidRDefault="00AE1AFD" w:rsidP="00AE1AFD">
            <w:pPr>
              <w:pStyle w:val="TableOfStatRules"/>
            </w:pPr>
            <w:r>
              <w:t>F2013L02093</w:t>
            </w:r>
          </w:p>
        </w:tc>
        <w:tc>
          <w:tcPr>
            <w:tcW w:w="0" w:type="auto"/>
          </w:tcPr>
          <w:p w:rsidR="00AE1AFD" w:rsidRPr="004B7B69" w:rsidRDefault="00AE1AFD" w:rsidP="00AE1AFD">
            <w:pPr>
              <w:pStyle w:val="TableOfStatRules"/>
            </w:pPr>
            <w:r>
              <w:t>14 December 2013</w:t>
            </w:r>
          </w:p>
        </w:tc>
        <w:tc>
          <w:tcPr>
            <w:tcW w:w="0" w:type="auto"/>
          </w:tcPr>
          <w:p w:rsidR="00AE1AFD" w:rsidRPr="004B7B69" w:rsidRDefault="00AE1AFD" w:rsidP="00AE1AFD">
            <w:pPr>
              <w:pStyle w:val="TableOfStatRules"/>
            </w:pPr>
          </w:p>
        </w:tc>
      </w:tr>
      <w:tr w:rsidR="00DD7328" w:rsidRPr="004B7B69" w:rsidTr="004E64E1">
        <w:trPr>
          <w:cantSplit/>
          <w:jc w:val="center"/>
        </w:trPr>
        <w:tc>
          <w:tcPr>
            <w:tcW w:w="0" w:type="auto"/>
          </w:tcPr>
          <w:p w:rsidR="00AE1AFD" w:rsidRPr="004B7B69" w:rsidRDefault="00AE1AFD" w:rsidP="00AE1AFD">
            <w:pPr>
              <w:pStyle w:val="TableOfStatRules"/>
            </w:pPr>
            <w:r>
              <w:rPr>
                <w:i/>
              </w:rPr>
              <w:t xml:space="preserve">Marine Order 81 (Administration amendment) 2016 </w:t>
            </w:r>
            <w:r w:rsidRPr="004B7B69">
              <w:rPr>
                <w:i/>
              </w:rPr>
              <w:t xml:space="preserve"> </w:t>
            </w:r>
            <w:r>
              <w:t>(MO </w:t>
            </w:r>
            <w:r w:rsidRPr="00960FA7">
              <w:t>2016/18)</w:t>
            </w:r>
          </w:p>
        </w:tc>
        <w:tc>
          <w:tcPr>
            <w:tcW w:w="0" w:type="auto"/>
          </w:tcPr>
          <w:p w:rsidR="00AE1AFD" w:rsidRPr="004B7B69" w:rsidRDefault="00AE1AFD" w:rsidP="00AE1AFD">
            <w:pPr>
              <w:pStyle w:val="TableOfStatRules"/>
              <w:spacing w:after="60"/>
            </w:pPr>
            <w:r>
              <w:t>12 December 2016</w:t>
            </w:r>
          </w:p>
        </w:tc>
        <w:tc>
          <w:tcPr>
            <w:tcW w:w="0" w:type="auto"/>
          </w:tcPr>
          <w:p w:rsidR="00AE1AFD" w:rsidRPr="004B7B69" w:rsidRDefault="00AE1AFD" w:rsidP="00AE1AFD">
            <w:pPr>
              <w:pStyle w:val="TableOfStatRules"/>
              <w:spacing w:after="60"/>
            </w:pPr>
            <w:r>
              <w:t>F2016L01915</w:t>
            </w:r>
          </w:p>
        </w:tc>
        <w:tc>
          <w:tcPr>
            <w:tcW w:w="0" w:type="auto"/>
          </w:tcPr>
          <w:p w:rsidR="00AE1AFD" w:rsidRPr="004B7B69" w:rsidRDefault="00AE1AFD" w:rsidP="00AE1AFD">
            <w:pPr>
              <w:pStyle w:val="TableOfStatRules"/>
              <w:spacing w:after="60"/>
            </w:pPr>
            <w:r>
              <w:t>13 December 2016</w:t>
            </w:r>
          </w:p>
        </w:tc>
        <w:tc>
          <w:tcPr>
            <w:tcW w:w="0" w:type="auto"/>
          </w:tcPr>
          <w:p w:rsidR="00AE1AFD" w:rsidRPr="004B7B69" w:rsidRDefault="00AE1AFD" w:rsidP="00AE1AFD">
            <w:pPr>
              <w:pStyle w:val="TableOfStatRules"/>
            </w:pPr>
          </w:p>
        </w:tc>
      </w:tr>
      <w:tr w:rsidR="00DD7328" w:rsidRPr="004B7B69" w:rsidTr="004E64E1">
        <w:trPr>
          <w:cantSplit/>
          <w:jc w:val="center"/>
        </w:trPr>
        <w:tc>
          <w:tcPr>
            <w:tcW w:w="0" w:type="auto"/>
            <w:tcBorders>
              <w:bottom w:val="single" w:sz="4" w:space="0" w:color="auto"/>
            </w:tcBorders>
          </w:tcPr>
          <w:p w:rsidR="00F32174" w:rsidRPr="004B7B69" w:rsidRDefault="00EB6BC8" w:rsidP="005712B8">
            <w:pPr>
              <w:pStyle w:val="TableOfStatRules"/>
            </w:pPr>
            <w:r>
              <w:rPr>
                <w:i/>
              </w:rPr>
              <w:t>Marine Order</w:t>
            </w:r>
            <w:r w:rsidR="00DD7328">
              <w:rPr>
                <w:i/>
              </w:rPr>
              <w:t>s</w:t>
            </w:r>
            <w:r>
              <w:rPr>
                <w:i/>
              </w:rPr>
              <w:t xml:space="preserve"> Amendment </w:t>
            </w:r>
            <w:r w:rsidR="00DD7328">
              <w:rPr>
                <w:i/>
              </w:rPr>
              <w:t>(Marine Order 47 — consequential changes) Order 2019</w:t>
            </w:r>
            <w:r w:rsidR="00F32174" w:rsidRPr="004B7B69">
              <w:rPr>
                <w:i/>
              </w:rPr>
              <w:t xml:space="preserve"> </w:t>
            </w:r>
            <w:r w:rsidR="00F32174" w:rsidRPr="004B7B69">
              <w:t>(MO 201</w:t>
            </w:r>
            <w:r w:rsidR="00DD7328">
              <w:t>9/5</w:t>
            </w:r>
            <w:r w:rsidR="00F32174" w:rsidRPr="004B7B69">
              <w:t>)</w:t>
            </w:r>
          </w:p>
        </w:tc>
        <w:tc>
          <w:tcPr>
            <w:tcW w:w="0" w:type="auto"/>
            <w:tcBorders>
              <w:bottom w:val="single" w:sz="4" w:space="0" w:color="auto"/>
            </w:tcBorders>
          </w:tcPr>
          <w:p w:rsidR="00F32174" w:rsidRPr="004B7B69" w:rsidRDefault="00DD7328" w:rsidP="007E415F">
            <w:pPr>
              <w:pStyle w:val="TableOfStatRules"/>
              <w:spacing w:after="60"/>
            </w:pPr>
            <w:r>
              <w:t>16 October 2019</w:t>
            </w:r>
          </w:p>
        </w:tc>
        <w:tc>
          <w:tcPr>
            <w:tcW w:w="0" w:type="auto"/>
            <w:tcBorders>
              <w:bottom w:val="single" w:sz="4" w:space="0" w:color="auto"/>
            </w:tcBorders>
          </w:tcPr>
          <w:p w:rsidR="00F32174" w:rsidRPr="004B7B69" w:rsidRDefault="00DD7328" w:rsidP="00040948">
            <w:pPr>
              <w:pStyle w:val="TableOfStatRules"/>
              <w:spacing w:after="60"/>
            </w:pPr>
            <w:r>
              <w:t>F2019L01331</w:t>
            </w:r>
          </w:p>
        </w:tc>
        <w:tc>
          <w:tcPr>
            <w:tcW w:w="0" w:type="auto"/>
            <w:tcBorders>
              <w:bottom w:val="single" w:sz="4" w:space="0" w:color="auto"/>
            </w:tcBorders>
          </w:tcPr>
          <w:p w:rsidR="00F32174" w:rsidRPr="004B7B69" w:rsidRDefault="00DD7328" w:rsidP="007E415F">
            <w:pPr>
              <w:pStyle w:val="TableOfStatRules"/>
              <w:spacing w:after="60"/>
            </w:pPr>
            <w:r>
              <w:t>1 November 2019</w:t>
            </w:r>
          </w:p>
        </w:tc>
        <w:tc>
          <w:tcPr>
            <w:tcW w:w="0" w:type="auto"/>
            <w:tcBorders>
              <w:bottom w:val="single" w:sz="4" w:space="0" w:color="auto"/>
            </w:tcBorders>
          </w:tcPr>
          <w:p w:rsidR="00F32174" w:rsidRPr="004B7B69" w:rsidRDefault="00F32174" w:rsidP="00486198">
            <w:pPr>
              <w:pStyle w:val="TableOfStatRules"/>
            </w:pPr>
          </w:p>
        </w:tc>
      </w:tr>
    </w:tbl>
    <w:p w:rsidR="006101A6" w:rsidRPr="004B7B69" w:rsidRDefault="006101A6" w:rsidP="00F32174">
      <w:pPr>
        <w:pStyle w:val="ENoteNo"/>
      </w:pPr>
      <w:r w:rsidRPr="004B7B69">
        <w:rPr>
          <w:rStyle w:val="CharENotesHeading"/>
        </w:rPr>
        <w:t xml:space="preserve">Table of </w:t>
      </w:r>
      <w:r w:rsidR="00E57554" w:rsidRPr="004B7B69">
        <w:rPr>
          <w:rStyle w:val="CharENotesHeading"/>
        </w:rPr>
        <w:t>a</w:t>
      </w:r>
      <w:r w:rsidRPr="004B7B69">
        <w:rPr>
          <w:rStyle w:val="CharENotesHeading"/>
        </w:rPr>
        <w:t>mendments</w:t>
      </w:r>
    </w:p>
    <w:tbl>
      <w:tblPr>
        <w:tblW w:w="8721" w:type="dxa"/>
        <w:tblLayout w:type="fixed"/>
        <w:tblLook w:val="0000" w:firstRow="0" w:lastRow="0" w:firstColumn="0" w:lastColumn="0" w:noHBand="0" w:noVBand="0"/>
      </w:tblPr>
      <w:tblGrid>
        <w:gridCol w:w="1788"/>
        <w:gridCol w:w="6933"/>
      </w:tblGrid>
      <w:tr w:rsidR="006101A6" w:rsidRPr="004B7B69" w:rsidTr="00DD7328">
        <w:trPr>
          <w:cantSplit/>
        </w:trPr>
        <w:tc>
          <w:tcPr>
            <w:tcW w:w="8721" w:type="dxa"/>
            <w:gridSpan w:val="2"/>
          </w:tcPr>
          <w:p w:rsidR="006101A6" w:rsidRPr="004B7B69" w:rsidRDefault="006101A6" w:rsidP="007E415F">
            <w:pPr>
              <w:pStyle w:val="TableOfAmendHead"/>
            </w:pPr>
            <w:r w:rsidRPr="004B7B69">
              <w:t>ad. = added or inserted      am. = amended      rep. = repealed      rs. = repealed and substituted</w:t>
            </w:r>
          </w:p>
        </w:tc>
      </w:tr>
      <w:tr w:rsidR="006101A6" w:rsidRPr="004B7B69" w:rsidTr="00DD7328">
        <w:tc>
          <w:tcPr>
            <w:tcW w:w="1788" w:type="dxa"/>
            <w:tcBorders>
              <w:top w:val="single" w:sz="4" w:space="0" w:color="auto"/>
              <w:bottom w:val="single" w:sz="4" w:space="0" w:color="auto"/>
            </w:tcBorders>
          </w:tcPr>
          <w:p w:rsidR="006101A6" w:rsidRPr="004B7B69" w:rsidRDefault="006101A6" w:rsidP="007E415F">
            <w:pPr>
              <w:pStyle w:val="TableColHead"/>
            </w:pPr>
            <w:r w:rsidRPr="004B7B69">
              <w:t>Provision affected</w:t>
            </w:r>
          </w:p>
        </w:tc>
        <w:tc>
          <w:tcPr>
            <w:tcW w:w="6933" w:type="dxa"/>
            <w:tcBorders>
              <w:top w:val="single" w:sz="4" w:space="0" w:color="auto"/>
              <w:bottom w:val="single" w:sz="4" w:space="0" w:color="auto"/>
            </w:tcBorders>
          </w:tcPr>
          <w:p w:rsidR="006101A6" w:rsidRPr="004B7B69" w:rsidRDefault="006101A6" w:rsidP="007E415F">
            <w:pPr>
              <w:pStyle w:val="TableColHead"/>
            </w:pPr>
            <w:r w:rsidRPr="004B7B69">
              <w:t>How affected</w:t>
            </w:r>
          </w:p>
        </w:tc>
      </w:tr>
      <w:tr w:rsidR="00DD7328" w:rsidRPr="004B7B69" w:rsidTr="00DD7328">
        <w:tc>
          <w:tcPr>
            <w:tcW w:w="1788" w:type="dxa"/>
          </w:tcPr>
          <w:p w:rsidR="00DD7328" w:rsidRPr="00960FA7" w:rsidRDefault="00DD7328" w:rsidP="00DD7328">
            <w:pPr>
              <w:pStyle w:val="TableOfAmend"/>
              <w:ind w:left="0" w:right="0" w:firstLine="0"/>
            </w:pPr>
            <w:r w:rsidRPr="00960FA7">
              <w:t>2</w:t>
            </w:r>
            <w:r w:rsidRPr="00960FA7">
              <w:tab/>
            </w:r>
          </w:p>
        </w:tc>
        <w:tc>
          <w:tcPr>
            <w:tcW w:w="6933" w:type="dxa"/>
          </w:tcPr>
          <w:p w:rsidR="00DD7328" w:rsidRPr="00960FA7" w:rsidRDefault="00DD7328" w:rsidP="00DD7328">
            <w:pPr>
              <w:pStyle w:val="TableOfAmend"/>
              <w:spacing w:after="60"/>
            </w:pPr>
            <w:r w:rsidRPr="00960FA7">
              <w:t xml:space="preserve">rep. </w:t>
            </w:r>
            <w:r w:rsidRPr="00960FA7">
              <w:rPr>
                <w:i/>
              </w:rPr>
              <w:t>Legislation Act 2003</w:t>
            </w:r>
            <w:r>
              <w:t>, s </w:t>
            </w:r>
            <w:r w:rsidRPr="00960FA7">
              <w:t>48D</w:t>
            </w:r>
          </w:p>
        </w:tc>
      </w:tr>
      <w:tr w:rsidR="00DD7328" w:rsidRPr="004B7B69" w:rsidTr="00DD7328">
        <w:tc>
          <w:tcPr>
            <w:tcW w:w="1788" w:type="dxa"/>
          </w:tcPr>
          <w:p w:rsidR="00DD7328" w:rsidRPr="00960FA7" w:rsidRDefault="00DD7328" w:rsidP="00DD7328">
            <w:pPr>
              <w:pStyle w:val="TableOfAmend"/>
              <w:ind w:left="0" w:right="0" w:firstLine="0"/>
            </w:pPr>
            <w:r w:rsidRPr="00960FA7">
              <w:t>6</w:t>
            </w:r>
            <w:r w:rsidRPr="00960FA7">
              <w:tab/>
            </w:r>
          </w:p>
        </w:tc>
        <w:tc>
          <w:tcPr>
            <w:tcW w:w="6933" w:type="dxa"/>
          </w:tcPr>
          <w:p w:rsidR="00DD7328" w:rsidRPr="00960FA7" w:rsidRDefault="00DD7328" w:rsidP="00DD7328">
            <w:pPr>
              <w:pStyle w:val="TableOfAmend"/>
              <w:spacing w:after="60"/>
            </w:pPr>
            <w:r>
              <w:t>am. MO 2016/18; am. MO 2019/5</w:t>
            </w:r>
          </w:p>
        </w:tc>
      </w:tr>
      <w:tr w:rsidR="00DD7328" w:rsidRPr="004B7B69" w:rsidTr="00DD7328">
        <w:tc>
          <w:tcPr>
            <w:tcW w:w="1788" w:type="dxa"/>
          </w:tcPr>
          <w:p w:rsidR="00DD7328" w:rsidRPr="00960FA7" w:rsidRDefault="00DD7328" w:rsidP="00DD7328">
            <w:pPr>
              <w:pStyle w:val="TableOfAmend"/>
              <w:ind w:left="0" w:right="0" w:firstLine="0"/>
            </w:pPr>
            <w:r w:rsidRPr="00960FA7">
              <w:t>23A</w:t>
            </w:r>
            <w:r w:rsidRPr="00960FA7">
              <w:tab/>
            </w:r>
          </w:p>
        </w:tc>
        <w:tc>
          <w:tcPr>
            <w:tcW w:w="6933" w:type="dxa"/>
          </w:tcPr>
          <w:p w:rsidR="00DD7328" w:rsidRPr="00960FA7" w:rsidRDefault="00DD7328" w:rsidP="00DD7328">
            <w:pPr>
              <w:pStyle w:val="TableOfAmend"/>
              <w:spacing w:after="60"/>
            </w:pPr>
            <w:r>
              <w:t>ad. MO 2016/18</w:t>
            </w:r>
          </w:p>
        </w:tc>
      </w:tr>
      <w:tr w:rsidR="00DD7328" w:rsidRPr="004B7B69" w:rsidTr="00DD7328">
        <w:tc>
          <w:tcPr>
            <w:tcW w:w="1788" w:type="dxa"/>
            <w:tcBorders>
              <w:bottom w:val="single" w:sz="4" w:space="0" w:color="auto"/>
            </w:tcBorders>
          </w:tcPr>
          <w:p w:rsidR="00DD7328" w:rsidRPr="00960FA7" w:rsidRDefault="00DD7328" w:rsidP="00DD7328">
            <w:pPr>
              <w:pStyle w:val="TableOfAmend"/>
              <w:ind w:left="0" w:right="0" w:firstLine="0"/>
            </w:pPr>
            <w:r w:rsidRPr="00960FA7">
              <w:t>Schedule 1</w:t>
            </w:r>
            <w:r w:rsidRPr="00960FA7">
              <w:tab/>
            </w:r>
          </w:p>
        </w:tc>
        <w:tc>
          <w:tcPr>
            <w:tcW w:w="6933" w:type="dxa"/>
            <w:tcBorders>
              <w:bottom w:val="single" w:sz="4" w:space="0" w:color="auto"/>
            </w:tcBorders>
          </w:tcPr>
          <w:p w:rsidR="00DD7328" w:rsidRPr="00960FA7" w:rsidRDefault="00DD7328" w:rsidP="00DD7328">
            <w:pPr>
              <w:pStyle w:val="TableOfAmend"/>
              <w:spacing w:after="60"/>
            </w:pPr>
            <w:r>
              <w:t>am. MO 2016/18</w:t>
            </w:r>
          </w:p>
        </w:tc>
      </w:tr>
    </w:tbl>
    <w:p w:rsidR="005A29B7" w:rsidRPr="004B7B69" w:rsidRDefault="005A29B7" w:rsidP="005A29B7">
      <w:pPr>
        <w:pStyle w:val="NotesSectionBreak"/>
        <w:sectPr w:rsidR="005A29B7" w:rsidRPr="004B7B69" w:rsidSect="00105FE2">
          <w:headerReference w:type="even" r:id="rId27"/>
          <w:headerReference w:type="default" r:id="rId28"/>
          <w:headerReference w:type="first" r:id="rId29"/>
          <w:footerReference w:type="first" r:id="rId30"/>
          <w:pgSz w:w="11907" w:h="16839" w:code="9"/>
          <w:pgMar w:top="1361" w:right="1701" w:bottom="1361" w:left="1701" w:header="567" w:footer="567" w:gutter="0"/>
          <w:cols w:space="708"/>
          <w:docGrid w:linePitch="360"/>
        </w:sectPr>
      </w:pPr>
    </w:p>
    <w:p w:rsidR="005A29B7" w:rsidRPr="004B7B69" w:rsidRDefault="005A29B7" w:rsidP="00F22B15">
      <w:pPr>
        <w:rPr>
          <w:color w:val="000000"/>
        </w:rPr>
      </w:pPr>
    </w:p>
    <w:sectPr w:rsidR="005A29B7" w:rsidRPr="004B7B69" w:rsidSect="003E3B5E">
      <w:type w:val="continuous"/>
      <w:pgSz w:w="11907" w:h="16839" w:code="9"/>
      <w:pgMar w:top="1361" w:right="1701" w:bottom="136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0A4" w:rsidRDefault="008420A4">
      <w:r>
        <w:separator/>
      </w:r>
    </w:p>
  </w:endnote>
  <w:endnote w:type="continuationSeparator" w:id="0">
    <w:p w:rsidR="008420A4" w:rsidRDefault="0084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Pr="005431C8" w:rsidRDefault="008420A4" w:rsidP="005A0C33">
    <w:pPr>
      <w:pStyle w:val="Footer"/>
      <w:tabs>
        <w:tab w:val="center" w:pos="1140"/>
        <w:tab w:val="right" w:pos="5960"/>
      </w:tabs>
      <w:jc w:val="center"/>
      <w:rPr>
        <w:rFonts w:ascii="Arial" w:hAnsi="Arial" w:cs="Arial"/>
        <w:b/>
        <w:sz w:val="24"/>
      </w:rPr>
    </w:pPr>
    <w:r w:rsidRPr="005431C8">
      <w:rPr>
        <w:rFonts w:ascii="Arial" w:hAnsi="Arial" w:cs="Arial"/>
        <w:b/>
        <w:sz w:val="24"/>
      </w:rPr>
      <w:t>DRAFT ONLY</w:t>
    </w: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8420A4" w:rsidTr="00AE1AFD">
      <w:tc>
        <w:tcPr>
          <w:tcW w:w="675" w:type="dxa"/>
          <w:shd w:val="clear" w:color="auto" w:fill="auto"/>
        </w:tcPr>
        <w:p w:rsidR="008420A4" w:rsidRPr="007F6065" w:rsidRDefault="008420A4" w:rsidP="00AE1AFD">
          <w:pPr>
            <w:pStyle w:val="Footer"/>
            <w:spacing w:before="20"/>
          </w:pPr>
          <w:r w:rsidRPr="007F6065">
            <w:fldChar w:fldCharType="begin"/>
          </w:r>
          <w:r w:rsidRPr="007F6065">
            <w:instrText xml:space="preserve"> PAGE </w:instrText>
          </w:r>
          <w:r w:rsidRPr="007F6065">
            <w:fldChar w:fldCharType="separate"/>
          </w:r>
          <w:r>
            <w:rPr>
              <w:noProof/>
            </w:rPr>
            <w:t>2</w:t>
          </w:r>
          <w:r w:rsidRPr="007F6065">
            <w:fldChar w:fldCharType="end"/>
          </w:r>
        </w:p>
      </w:tc>
      <w:tc>
        <w:tcPr>
          <w:tcW w:w="7113" w:type="dxa"/>
          <w:shd w:val="clear" w:color="auto" w:fill="auto"/>
        </w:tcPr>
        <w:p w:rsidR="008420A4" w:rsidRPr="00EF2F9D" w:rsidRDefault="008420A4" w:rsidP="00AE1AFD">
          <w:pPr>
            <w:pStyle w:val="FooterCitation"/>
          </w:pPr>
          <w:r>
            <w:fldChar w:fldCharType="begin"/>
          </w:r>
          <w:r>
            <w:instrText xml:space="preserve"> REF Citation \h  \* MERGEFORMAT </w:instrText>
          </w:r>
          <w:r>
            <w:fldChar w:fldCharType="separate"/>
          </w:r>
          <w:r>
            <w:rPr>
              <w:b/>
              <w:bCs/>
              <w:lang w:val="en-US"/>
            </w:rPr>
            <w:t>Error! Reference source not found.</w:t>
          </w:r>
          <w:r>
            <w:fldChar w:fldCharType="end"/>
          </w:r>
        </w:p>
      </w:tc>
      <w:tc>
        <w:tcPr>
          <w:tcW w:w="862" w:type="dxa"/>
          <w:shd w:val="clear" w:color="auto" w:fill="auto"/>
        </w:tcPr>
        <w:p w:rsidR="008420A4" w:rsidRPr="007F6065" w:rsidRDefault="008420A4" w:rsidP="00AE1AFD">
          <w:pPr>
            <w:pStyle w:val="Footer"/>
            <w:spacing w:before="20"/>
            <w:jc w:val="right"/>
          </w:pPr>
        </w:p>
      </w:tc>
    </w:tr>
  </w:tbl>
  <w:p w:rsidR="008420A4" w:rsidRPr="005A0C33" w:rsidRDefault="008420A4" w:rsidP="005A0C33">
    <w:pPr>
      <w:pStyle w:val="Footer"/>
    </w:pPr>
    <w:r w:rsidRPr="00CA5F5B">
      <w:rPr>
        <w:sz w:val="16"/>
        <w:szCs w:val="16"/>
      </w:rPr>
      <w:fldChar w:fldCharType="begin"/>
    </w:r>
    <w:r w:rsidRPr="00CA5F5B">
      <w:rPr>
        <w:sz w:val="16"/>
        <w:szCs w:val="16"/>
      </w:rPr>
      <w:instrText xml:space="preserve"> FILENAME   \* MERGEFORMAT </w:instrText>
    </w:r>
    <w:r w:rsidRPr="00CA5F5B">
      <w:rPr>
        <w:sz w:val="16"/>
        <w:szCs w:val="16"/>
      </w:rPr>
      <w:fldChar w:fldCharType="separate"/>
    </w:r>
    <w:r>
      <w:rPr>
        <w:noProof/>
        <w:sz w:val="16"/>
        <w:szCs w:val="16"/>
      </w:rPr>
      <w:t>MO 1 Compil 191205Z</w:t>
    </w:r>
    <w:r w:rsidRPr="00CA5F5B">
      <w:rPr>
        <w:sz w:val="16"/>
        <w:szCs w:val="16"/>
      </w:rPr>
      <w:fldChar w:fldCharType="end"/>
    </w:r>
    <w:r>
      <w:rPr>
        <w:noProof/>
        <w:lang w:eastAsia="en-AU"/>
      </w:rPr>
      <mc:AlternateContent>
        <mc:Choice Requires="wps">
          <w:drawing>
            <wp:anchor distT="0" distB="0" distL="114300" distR="114300" simplePos="0" relativeHeight="251662336" behindDoc="0" locked="0" layoutInCell="1" allowOverlap="1" wp14:anchorId="4F116ABB" wp14:editId="6A385EEC">
              <wp:simplePos x="0" y="0"/>
              <wp:positionH relativeFrom="column">
                <wp:posOffset>0</wp:posOffset>
              </wp:positionH>
              <wp:positionV relativeFrom="paragraph">
                <wp:posOffset>9966325</wp:posOffset>
              </wp:positionV>
              <wp:extent cx="4438650" cy="5257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A4" w:rsidRDefault="008420A4"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16ABB" id="_x0000_t202" coordsize="21600,21600" o:spt="202" path="m,l,21600r21600,l21600,xe">
              <v:stroke joinstyle="miter"/>
              <v:path gradientshapeok="t" o:connecttype="rect"/>
            </v:shapetype>
            <v:shape id="Text Box 3" o:spid="_x0000_s1026" type="#_x0000_t202" style="position:absolute;margin-left:0;margin-top:784.75pt;width:349.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XNtQIAALk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" filled="f" stroked="f">
              <v:textbox>
                <w:txbxContent>
                  <w:p w:rsidR="008420A4" w:rsidRDefault="008420A4" w:rsidP="005A0C33"/>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0F9E7F85" wp14:editId="4E8EC77D">
              <wp:simplePos x="0" y="0"/>
              <wp:positionH relativeFrom="column">
                <wp:posOffset>-457200</wp:posOffset>
              </wp:positionH>
              <wp:positionV relativeFrom="paragraph">
                <wp:posOffset>2394585</wp:posOffset>
              </wp:positionV>
              <wp:extent cx="4438650" cy="5257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A4" w:rsidRDefault="008420A4"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E7F85" id="Text Box 2" o:spid="_x0000_s1027" type="#_x0000_t202" style="position:absolute;margin-left:-36pt;margin-top:188.55pt;width:349.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SouA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" filled="f" stroked="f">
              <v:textbox>
                <w:txbxContent>
                  <w:p w:rsidR="008420A4" w:rsidRDefault="008420A4" w:rsidP="005A0C3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Pr="005431C8" w:rsidRDefault="008420A4" w:rsidP="005A0C33">
    <w:pPr>
      <w:pStyle w:val="Footer"/>
      <w:tabs>
        <w:tab w:val="center" w:pos="1140"/>
        <w:tab w:val="right" w:pos="5960"/>
      </w:tabs>
      <w:jc w:val="center"/>
      <w:rPr>
        <w:rFonts w:ascii="Arial" w:hAnsi="Arial" w:cs="Arial"/>
        <w:b/>
        <w:sz w:val="24"/>
      </w:rPr>
    </w:pP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8420A4" w:rsidTr="00AE1AFD">
      <w:tc>
        <w:tcPr>
          <w:tcW w:w="675" w:type="dxa"/>
          <w:shd w:val="clear" w:color="auto" w:fill="auto"/>
        </w:tcPr>
        <w:p w:rsidR="008420A4" w:rsidRPr="007F6065" w:rsidRDefault="008420A4" w:rsidP="00AE1AFD">
          <w:pPr>
            <w:pStyle w:val="Footer"/>
            <w:spacing w:before="20"/>
          </w:pPr>
        </w:p>
      </w:tc>
      <w:tc>
        <w:tcPr>
          <w:tcW w:w="7113" w:type="dxa"/>
          <w:shd w:val="clear" w:color="auto" w:fill="auto"/>
        </w:tcPr>
        <w:p w:rsidR="008420A4" w:rsidRPr="00EF2F9D" w:rsidRDefault="008420A4" w:rsidP="00AE1AFD">
          <w:pPr>
            <w:pStyle w:val="FooterCitation"/>
          </w:pPr>
          <w:r w:rsidRPr="004B7B69">
            <w:t xml:space="preserve">Marine Order </w:t>
          </w:r>
          <w:r>
            <w:t>1 (Administration) 2013</w:t>
          </w:r>
        </w:p>
      </w:tc>
      <w:tc>
        <w:tcPr>
          <w:tcW w:w="862" w:type="dxa"/>
          <w:shd w:val="clear" w:color="auto" w:fill="auto"/>
        </w:tcPr>
        <w:p w:rsidR="008420A4" w:rsidRPr="007F6065" w:rsidRDefault="008420A4" w:rsidP="00AE1AFD">
          <w:pPr>
            <w:pStyle w:val="Footer"/>
            <w:spacing w:before="20"/>
            <w:jc w:val="right"/>
          </w:pPr>
          <w:r w:rsidRPr="007F6065">
            <w:fldChar w:fldCharType="begin"/>
          </w:r>
          <w:r w:rsidRPr="007F6065">
            <w:instrText xml:space="preserve"> PAGE </w:instrText>
          </w:r>
          <w:r w:rsidRPr="007F6065">
            <w:fldChar w:fldCharType="separate"/>
          </w:r>
          <w:r w:rsidR="00E37BCA">
            <w:rPr>
              <w:noProof/>
            </w:rPr>
            <w:t>3</w:t>
          </w:r>
          <w:r w:rsidRPr="007F6065">
            <w:fldChar w:fldCharType="end"/>
          </w:r>
        </w:p>
      </w:tc>
    </w:tr>
  </w:tbl>
  <w:p w:rsidR="008420A4" w:rsidRPr="005A0C33" w:rsidRDefault="008420A4" w:rsidP="005A0C33">
    <w:pPr>
      <w:pStyle w:val="Footer"/>
    </w:pPr>
    <w:r>
      <w:rPr>
        <w:noProof/>
        <w:sz w:val="16"/>
        <w:szCs w:val="16"/>
      </w:rPr>
      <w:t xml:space="preserve">MO 1 Compil </w:t>
    </w:r>
    <w:r w:rsidR="00E37BCA">
      <w:rPr>
        <w:noProof/>
        <w:sz w:val="16"/>
        <w:szCs w:val="16"/>
      </w:rPr>
      <w:t>200107</w:t>
    </w:r>
    <w:bookmarkStart w:id="0" w:name="_GoBack"/>
    <w:bookmarkEnd w:id="0"/>
    <w:r>
      <w:rPr>
        <w:noProof/>
        <w:sz w:val="16"/>
        <w:szCs w:val="16"/>
      </w:rPr>
      <w:t>Z</w:t>
    </w:r>
    <w:r>
      <w:rPr>
        <w:noProof/>
        <w:lang w:eastAsia="en-AU"/>
      </w:rPr>
      <mc:AlternateContent>
        <mc:Choice Requires="wps">
          <w:drawing>
            <wp:anchor distT="0" distB="0" distL="114300" distR="114300" simplePos="0" relativeHeight="251665408" behindDoc="0" locked="0" layoutInCell="1" allowOverlap="1" wp14:anchorId="2B52E48E" wp14:editId="2616EA90">
              <wp:simplePos x="0" y="0"/>
              <wp:positionH relativeFrom="column">
                <wp:posOffset>0</wp:posOffset>
              </wp:positionH>
              <wp:positionV relativeFrom="paragraph">
                <wp:posOffset>9966325</wp:posOffset>
              </wp:positionV>
              <wp:extent cx="4438650" cy="52578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A4" w:rsidRDefault="008420A4"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2E48E" id="_x0000_t202" coordsize="21600,21600" o:spt="202" path="m,l,21600r21600,l21600,xe">
              <v:stroke joinstyle="miter"/>
              <v:path gradientshapeok="t" o:connecttype="rect"/>
            </v:shapetype>
            <v:shape id="Text Box 19" o:spid="_x0000_s1028" type="#_x0000_t202" style="position:absolute;margin-left:0;margin-top:784.75pt;width:349.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PiuQIAAME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" filled="f" stroked="f">
              <v:textbox>
                <w:txbxContent>
                  <w:p w:rsidR="008420A4" w:rsidRDefault="008420A4" w:rsidP="005A0C33"/>
                </w:txbxContent>
              </v:textbox>
            </v:shape>
          </w:pict>
        </mc:Fallback>
      </mc:AlternateContent>
    </w:r>
    <w:r>
      <w:rPr>
        <w:noProof/>
        <w:lang w:eastAsia="en-AU"/>
      </w:rPr>
      <mc:AlternateContent>
        <mc:Choice Requires="wps">
          <w:drawing>
            <wp:anchor distT="0" distB="0" distL="114300" distR="114300" simplePos="0" relativeHeight="251664384" behindDoc="0" locked="0" layoutInCell="1" allowOverlap="1" wp14:anchorId="58315B05" wp14:editId="787DBE4E">
              <wp:simplePos x="0" y="0"/>
              <wp:positionH relativeFrom="column">
                <wp:posOffset>-457200</wp:posOffset>
              </wp:positionH>
              <wp:positionV relativeFrom="paragraph">
                <wp:posOffset>2394585</wp:posOffset>
              </wp:positionV>
              <wp:extent cx="4438650" cy="52578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A4" w:rsidRDefault="008420A4" w:rsidP="005A0C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15B05" id="Text Box 18" o:spid="_x0000_s1029" type="#_x0000_t202" style="position:absolute;margin-left:-36pt;margin-top:188.55pt;width:349.5pt;height:4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" filled="f" stroked="f">
              <v:textbox>
                <w:txbxContent>
                  <w:p w:rsidR="008420A4" w:rsidRDefault="008420A4" w:rsidP="005A0C33"/>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Pr="00CA5F5B" w:rsidRDefault="008420A4" w:rsidP="00CA5F5B">
    <w:pPr>
      <w:jc w:val="center"/>
      <w:rPr>
        <w:rFonts w:ascii="Arial" w:hAnsi="Arial" w:cs="Arial"/>
        <w:sz w:val="28"/>
        <w:szCs w:val="28"/>
      </w:rPr>
    </w:pPr>
  </w:p>
  <w:p w:rsidR="008420A4" w:rsidRPr="00CA5F5B" w:rsidRDefault="008420A4">
    <w:pPr>
      <w:rPr>
        <w:sz w:val="16"/>
        <w:szCs w:val="16"/>
      </w:rPr>
    </w:pPr>
    <w:r>
      <w:rPr>
        <w:noProof/>
        <w:sz w:val="16"/>
        <w:szCs w:val="16"/>
      </w:rPr>
      <w:t xml:space="preserve">MO 1 Compil </w:t>
    </w:r>
    <w:r w:rsidR="00E37BCA">
      <w:rPr>
        <w:noProof/>
        <w:sz w:val="16"/>
        <w:szCs w:val="16"/>
      </w:rPr>
      <w:t>200107</w:t>
    </w:r>
    <w:r>
      <w:rPr>
        <w:noProof/>
        <w:sz w:val="16"/>
        <w:szCs w:val="16"/>
      </w:rPr>
      <w:t>Z</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Pr="005431C8" w:rsidRDefault="008420A4" w:rsidP="004F2B16">
    <w:pPr>
      <w:pStyle w:val="Footer"/>
      <w:tabs>
        <w:tab w:val="center" w:pos="1140"/>
        <w:tab w:val="right" w:pos="5960"/>
      </w:tabs>
      <w:rPr>
        <w:rFonts w:ascii="Arial" w:hAnsi="Arial" w:cs="Arial"/>
        <w:b/>
        <w:sz w:val="24"/>
      </w:rPr>
    </w:pPr>
  </w:p>
  <w:tbl>
    <w:tblPr>
      <w:tblW w:w="8650" w:type="dxa"/>
      <w:tblBorders>
        <w:top w:val="single" w:sz="4" w:space="0" w:color="auto"/>
      </w:tblBorders>
      <w:tblLayout w:type="fixed"/>
      <w:tblLook w:val="01E0" w:firstRow="1" w:lastRow="1" w:firstColumn="1" w:lastColumn="1" w:noHBand="0" w:noVBand="0"/>
    </w:tblPr>
    <w:tblGrid>
      <w:gridCol w:w="675"/>
      <w:gridCol w:w="7113"/>
      <w:gridCol w:w="862"/>
    </w:tblGrid>
    <w:tr w:rsidR="008420A4" w:rsidTr="009B0267">
      <w:tc>
        <w:tcPr>
          <w:tcW w:w="675" w:type="dxa"/>
          <w:shd w:val="clear" w:color="auto" w:fill="auto"/>
        </w:tcPr>
        <w:p w:rsidR="008420A4" w:rsidRPr="007F6065" w:rsidRDefault="008420A4">
          <w:pPr>
            <w:pStyle w:val="Footer"/>
            <w:spacing w:before="20"/>
          </w:pPr>
          <w:r w:rsidRPr="007F6065">
            <w:fldChar w:fldCharType="begin"/>
          </w:r>
          <w:r w:rsidRPr="007F6065">
            <w:instrText xml:space="preserve"> PAGE </w:instrText>
          </w:r>
          <w:r w:rsidRPr="007F6065">
            <w:fldChar w:fldCharType="separate"/>
          </w:r>
          <w:r w:rsidR="00E37BCA">
            <w:rPr>
              <w:noProof/>
            </w:rPr>
            <w:t>20</w:t>
          </w:r>
          <w:r w:rsidRPr="007F6065">
            <w:fldChar w:fldCharType="end"/>
          </w:r>
        </w:p>
      </w:tc>
      <w:tc>
        <w:tcPr>
          <w:tcW w:w="7113" w:type="dxa"/>
          <w:shd w:val="clear" w:color="auto" w:fill="auto"/>
        </w:tcPr>
        <w:p w:rsidR="008420A4" w:rsidRPr="00EF2F9D" w:rsidRDefault="008420A4" w:rsidP="005A0C33">
          <w:pPr>
            <w:pStyle w:val="FooterCitation"/>
          </w:pPr>
          <w:r w:rsidRPr="004B7B69">
            <w:t xml:space="preserve">Marine Order </w:t>
          </w:r>
          <w:r>
            <w:t>1 (Administration) 2013</w:t>
          </w:r>
        </w:p>
      </w:tc>
      <w:tc>
        <w:tcPr>
          <w:tcW w:w="862" w:type="dxa"/>
          <w:shd w:val="clear" w:color="auto" w:fill="auto"/>
        </w:tcPr>
        <w:p w:rsidR="008420A4" w:rsidRPr="007F6065" w:rsidRDefault="008420A4">
          <w:pPr>
            <w:pStyle w:val="Footer"/>
            <w:spacing w:before="20"/>
            <w:jc w:val="right"/>
          </w:pPr>
        </w:p>
      </w:tc>
    </w:tr>
  </w:tbl>
  <w:p w:rsidR="008420A4" w:rsidRDefault="008420A4">
    <w:pPr>
      <w:pStyle w:val="Footer"/>
    </w:pPr>
    <w:r>
      <w:rPr>
        <w:noProof/>
        <w:sz w:val="16"/>
        <w:szCs w:val="16"/>
      </w:rPr>
      <w:t xml:space="preserve">MO 1 Compil </w:t>
    </w:r>
    <w:r w:rsidR="00E37BCA">
      <w:rPr>
        <w:noProof/>
        <w:sz w:val="16"/>
        <w:szCs w:val="16"/>
      </w:rPr>
      <w:t>200107</w:t>
    </w:r>
    <w:r>
      <w:rPr>
        <w:noProof/>
        <w:sz w:val="16"/>
        <w:szCs w:val="16"/>
      </w:rPr>
      <w:t>Z</w:t>
    </w:r>
    <w:r>
      <w:rPr>
        <w:noProof/>
        <w:lang w:eastAsia="en-AU"/>
      </w:rPr>
      <mc:AlternateContent>
        <mc:Choice Requires="wps">
          <w:drawing>
            <wp:anchor distT="0" distB="0" distL="114300" distR="114300" simplePos="0" relativeHeight="251657216" behindDoc="0" locked="0" layoutInCell="1" allowOverlap="1" wp14:anchorId="19D0F58C" wp14:editId="0068BCAD">
              <wp:simplePos x="0" y="0"/>
              <wp:positionH relativeFrom="column">
                <wp:posOffset>0</wp:posOffset>
              </wp:positionH>
              <wp:positionV relativeFrom="paragraph">
                <wp:posOffset>9966325</wp:posOffset>
              </wp:positionV>
              <wp:extent cx="4438650" cy="5257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A4" w:rsidRDefault="00842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0F58C" id="_x0000_t202" coordsize="21600,21600" o:spt="202" path="m,l,21600r21600,l21600,xe">
              <v:stroke joinstyle="miter"/>
              <v:path gradientshapeok="t" o:connecttype="rect"/>
            </v:shapetype>
            <v:shape id="_x0000_s1030" type="#_x0000_t202" style="position:absolute;margin-left:0;margin-top:784.75pt;width:349.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1zuAIAAMA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" filled="f" stroked="f">
              <v:textbox>
                <w:txbxContent>
                  <w:p w:rsidR="008420A4" w:rsidRDefault="008420A4"/>
                </w:txbxContent>
              </v:textbox>
            </v:shape>
          </w:pict>
        </mc:Fallback>
      </mc:AlternateContent>
    </w:r>
    <w:r>
      <w:rPr>
        <w:noProof/>
        <w:lang w:eastAsia="en-AU"/>
      </w:rPr>
      <mc:AlternateContent>
        <mc:Choice Requires="wps">
          <w:drawing>
            <wp:anchor distT="0" distB="0" distL="114300" distR="114300" simplePos="0" relativeHeight="251656192" behindDoc="0" locked="0" layoutInCell="1" allowOverlap="1" wp14:anchorId="4D1AF0E5" wp14:editId="1D9855F0">
              <wp:simplePos x="0" y="0"/>
              <wp:positionH relativeFrom="column">
                <wp:posOffset>-457200</wp:posOffset>
              </wp:positionH>
              <wp:positionV relativeFrom="paragraph">
                <wp:posOffset>2394585</wp:posOffset>
              </wp:positionV>
              <wp:extent cx="4438650" cy="5257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0A4" w:rsidRDefault="008420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AF0E5" id="_x0000_s1031" type="#_x0000_t202" style="position:absolute;margin-left:-36pt;margin-top:188.55pt;width:349.5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zpuQIAAMA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" filled="f" stroked="f">
              <v:textbox>
                <w:txbxContent>
                  <w:p w:rsidR="008420A4" w:rsidRDefault="008420A4"/>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Pr="00556EB9" w:rsidRDefault="008420A4">
    <w:pPr>
      <w:pStyle w:val="FooterCitation"/>
    </w:pPr>
    <w:fldSimple w:instr=" filename \p \*charformat ">
      <w:r>
        <w:rPr>
          <w:noProof/>
        </w:rPr>
        <w:t>R:\8118 Maritime Regulation\Legislative Drafting\drafts-Nav Act\MO47\Consequential Instrument\Compil\MO 1 Compil 191205Z.docx</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Pr="00556EB9" w:rsidRDefault="008420A4" w:rsidP="00CE066C">
    <w:pPr>
      <w:pStyle w:val="FooterCitation"/>
    </w:pPr>
    <w:fldSimple w:instr=" filename \p \*charformat ">
      <w:r>
        <w:rPr>
          <w:noProof/>
        </w:rPr>
        <w:t>R:\8118 Maritime Regulation\Legislative Drafting\drafts-Nav Act\MO47\Consequential Instrument\Compil\MO 1 Compil 191205Z.docx</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Pr="00556EB9" w:rsidRDefault="008420A4" w:rsidP="00CE066C">
    <w:pPr>
      <w:pStyle w:val="FooterCitation"/>
    </w:pPr>
    <w:fldSimple w:instr=" filename \p \*charformat ">
      <w:r>
        <w:rPr>
          <w:noProof/>
        </w:rPr>
        <w:t>R:\8118 Maritime Regulation\Legislative Drafting\drafts-Nav Act\MO47\Consequential Instrument\Compil\MO 1 Compil 191205Z.docx</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Pr="00556EB9" w:rsidRDefault="008420A4" w:rsidP="00CE066C">
    <w:pPr>
      <w:pStyle w:val="FooterCitation"/>
    </w:pPr>
    <w:fldSimple w:instr=" filename \p \*charformat ">
      <w:r>
        <w:rPr>
          <w:noProof/>
        </w:rPr>
        <w:t>R:\8118 Maritime Regulation\Legislative Drafting\drafts-Nav Act\MO47\Consequential Instrument\Compil\MO 1 Compil 191205Z.docx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0A4" w:rsidRDefault="008420A4">
      <w:r>
        <w:separator/>
      </w:r>
    </w:p>
  </w:footnote>
  <w:footnote w:type="continuationSeparator" w:id="0">
    <w:p w:rsidR="008420A4" w:rsidRDefault="00842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494"/>
      <w:gridCol w:w="6891"/>
    </w:tblGrid>
    <w:tr w:rsidR="008420A4">
      <w:tc>
        <w:tcPr>
          <w:tcW w:w="1494" w:type="dxa"/>
        </w:tcPr>
        <w:p w:rsidR="008420A4" w:rsidRDefault="008420A4" w:rsidP="00BD545A"/>
      </w:tc>
      <w:tc>
        <w:tcPr>
          <w:tcW w:w="6891" w:type="dxa"/>
        </w:tcPr>
        <w:p w:rsidR="008420A4" w:rsidRDefault="008420A4" w:rsidP="00BD545A"/>
      </w:tc>
    </w:tr>
    <w:tr w:rsidR="008420A4">
      <w:tc>
        <w:tcPr>
          <w:tcW w:w="1494" w:type="dxa"/>
        </w:tcPr>
        <w:p w:rsidR="008420A4" w:rsidRDefault="008420A4" w:rsidP="00BD545A"/>
      </w:tc>
      <w:tc>
        <w:tcPr>
          <w:tcW w:w="6891" w:type="dxa"/>
        </w:tcPr>
        <w:p w:rsidR="008420A4" w:rsidRDefault="008420A4" w:rsidP="00BD545A"/>
      </w:tc>
    </w:tr>
    <w:tr w:rsidR="008420A4">
      <w:tc>
        <w:tcPr>
          <w:tcW w:w="8385" w:type="dxa"/>
          <w:gridSpan w:val="2"/>
          <w:tcBorders>
            <w:bottom w:val="single" w:sz="4" w:space="0" w:color="auto"/>
          </w:tcBorders>
        </w:tcPr>
        <w:p w:rsidR="008420A4" w:rsidRDefault="008420A4" w:rsidP="00BD545A"/>
      </w:tc>
    </w:tr>
  </w:tbl>
  <w:p w:rsidR="008420A4" w:rsidRDefault="008420A4" w:rsidP="00BD545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16"/>
      <w:gridCol w:w="6989"/>
    </w:tblGrid>
    <w:tr w:rsidR="008420A4" w:rsidTr="00CA5F5B">
      <w:tc>
        <w:tcPr>
          <w:tcW w:w="1531" w:type="dxa"/>
        </w:tcPr>
        <w:p w:rsidR="008420A4" w:rsidRDefault="008420A4" w:rsidP="00670FBE">
          <w:pPr>
            <w:pStyle w:val="HeaderLiteEven"/>
          </w:pPr>
          <w:r>
            <w:fldChar w:fldCharType="begin"/>
          </w:r>
          <w:r>
            <w:instrText xml:space="preserve"> If </w:instrText>
          </w:r>
          <w:fldSimple w:instr=" STYLEREF CharPartNo \*Charformat ">
            <w:r w:rsidR="00E37BCA">
              <w:rPr>
                <w:noProof/>
              </w:rPr>
              <w:instrText>Division 8</w:instrText>
            </w:r>
          </w:fldSimple>
          <w:r>
            <w:instrText xml:space="preserve"> &lt;&gt; "Error*" </w:instrText>
          </w:r>
          <w:fldSimple w:instr=" STYLEREF CharPartNo \*Charformat ">
            <w:r w:rsidR="00E37BCA">
              <w:rPr>
                <w:noProof/>
              </w:rPr>
              <w:instrText>Division 8</w:instrText>
            </w:r>
          </w:fldSimple>
          <w:r>
            <w:instrText xml:space="preserve"> </w:instrText>
          </w:r>
          <w:r>
            <w:fldChar w:fldCharType="separate"/>
          </w:r>
          <w:r w:rsidR="00E37BCA">
            <w:rPr>
              <w:noProof/>
            </w:rPr>
            <w:t>Division 8</w:t>
          </w:r>
          <w:r>
            <w:fldChar w:fldCharType="end"/>
          </w:r>
        </w:p>
      </w:tc>
      <w:tc>
        <w:tcPr>
          <w:tcW w:w="7119" w:type="dxa"/>
          <w:vAlign w:val="bottom"/>
        </w:tcPr>
        <w:p w:rsidR="008420A4" w:rsidRDefault="008420A4" w:rsidP="00670FBE">
          <w:pPr>
            <w:pStyle w:val="HeaderLiteEven"/>
          </w:pPr>
          <w:r>
            <w:fldChar w:fldCharType="begin"/>
          </w:r>
          <w:r>
            <w:instrText xml:space="preserve"> If </w:instrText>
          </w:r>
          <w:fldSimple w:instr=" STYLEREF CharPartText \*Charformat ">
            <w:r w:rsidR="00E37BCA">
              <w:rPr>
                <w:noProof/>
              </w:rPr>
              <w:instrText>Transitional matters</w:instrText>
            </w:r>
          </w:fldSimple>
          <w:r>
            <w:instrText xml:space="preserve"> &lt;&gt; "Error*" </w:instrText>
          </w:r>
          <w:fldSimple w:instr=" STYLEREF CharPartText \*Charformat ">
            <w:r w:rsidR="00E37BCA">
              <w:rPr>
                <w:noProof/>
              </w:rPr>
              <w:instrText>Transitional matters</w:instrText>
            </w:r>
          </w:fldSimple>
          <w:r>
            <w:instrText xml:space="preserve"> </w:instrText>
          </w:r>
          <w:r>
            <w:fldChar w:fldCharType="separate"/>
          </w:r>
          <w:r w:rsidR="00E37BCA">
            <w:rPr>
              <w:noProof/>
            </w:rPr>
            <w:t>Transitional matters</w:t>
          </w:r>
          <w:r>
            <w:fldChar w:fldCharType="end"/>
          </w:r>
        </w:p>
      </w:tc>
    </w:tr>
    <w:tr w:rsidR="008420A4" w:rsidTr="00222B8B">
      <w:tc>
        <w:tcPr>
          <w:tcW w:w="1531" w:type="dxa"/>
        </w:tcPr>
        <w:p w:rsidR="008420A4" w:rsidRDefault="008420A4" w:rsidP="00670FBE">
          <w:pPr>
            <w:pStyle w:val="HeaderLiteEven"/>
          </w:pPr>
          <w:r>
            <w:fldChar w:fldCharType="begin"/>
          </w:r>
          <w:r>
            <w:instrText xml:space="preserve"> If </w:instrText>
          </w:r>
          <w:r>
            <w:fldChar w:fldCharType="begin"/>
          </w:r>
          <w:r>
            <w:instrText xml:space="preserve"> STYLEREF CharDivNo \*Charformat </w:instrText>
          </w:r>
          <w:r>
            <w:fldChar w:fldCharType="separate"/>
          </w:r>
          <w:r w:rsidR="00E37BCA">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2.1</w:instrText>
            </w:r>
          </w:fldSimple>
          <w:r>
            <w:instrText xml:space="preserve"> </w:instrText>
          </w:r>
          <w:r>
            <w:fldChar w:fldCharType="end"/>
          </w:r>
        </w:p>
      </w:tc>
      <w:tc>
        <w:tcPr>
          <w:tcW w:w="7119" w:type="dxa"/>
          <w:vAlign w:val="bottom"/>
        </w:tcPr>
        <w:p w:rsidR="008420A4" w:rsidRDefault="008420A4" w:rsidP="00670FBE">
          <w:pPr>
            <w:pStyle w:val="HeaderLiteEven"/>
          </w:pPr>
          <w:r>
            <w:fldChar w:fldCharType="begin"/>
          </w:r>
          <w:r>
            <w:instrText xml:space="preserve"> If </w:instrText>
          </w:r>
          <w:r>
            <w:fldChar w:fldCharType="begin"/>
          </w:r>
          <w:r>
            <w:instrText xml:space="preserve"> STYLEREF CharDivText \*Charformat </w:instrText>
          </w:r>
          <w:r>
            <w:fldChar w:fldCharType="separate"/>
          </w:r>
          <w:r w:rsidR="00E37BCA">
            <w:rPr>
              <w:b/>
              <w:bCs/>
              <w:noProof/>
              <w:lang w:val="en-US"/>
            </w:rPr>
            <w:instrText>Error! No text of specified style in document.</w:instrText>
          </w:r>
          <w:r>
            <w:fldChar w:fldCharType="end"/>
          </w:r>
          <w:r>
            <w:instrText xml:space="preserve"> &lt;&gt; "Error*" </w:instrText>
          </w:r>
          <w:fldSimple w:instr=" STYLEREF CharDivText \*Charformat ">
            <w:r>
              <w:rPr>
                <w:noProof/>
              </w:rPr>
              <w:instrText>Penal provision</w:instrText>
            </w:r>
          </w:fldSimple>
          <w:r>
            <w:instrText xml:space="preserve"> </w:instrText>
          </w:r>
          <w:r>
            <w:fldChar w:fldCharType="end"/>
          </w:r>
        </w:p>
      </w:tc>
    </w:tr>
    <w:tr w:rsidR="008420A4" w:rsidTr="00CA5F5B">
      <w:tc>
        <w:tcPr>
          <w:tcW w:w="8650" w:type="dxa"/>
          <w:gridSpan w:val="2"/>
          <w:tcBorders>
            <w:bottom w:val="single" w:sz="4" w:space="0" w:color="auto"/>
          </w:tcBorders>
          <w:shd w:val="clear" w:color="auto" w:fill="auto"/>
        </w:tcPr>
        <w:p w:rsidR="008420A4" w:rsidRPr="006D2A45" w:rsidRDefault="008420A4" w:rsidP="00CE066C">
          <w:pPr>
            <w:pStyle w:val="HeaderBoldEven"/>
          </w:pPr>
          <w:r>
            <w:t xml:space="preserve">Section </w:t>
          </w:r>
          <w:r w:rsidRPr="006D2A45">
            <w:fldChar w:fldCharType="begin"/>
          </w:r>
          <w:r w:rsidRPr="006D2A45">
            <w:instrText xml:space="preserve"> If </w:instrText>
          </w:r>
          <w:fldSimple w:instr=" STYLEREF CharSectno \*Charformat ">
            <w:r w:rsidR="00E37BCA">
              <w:rPr>
                <w:noProof/>
              </w:rPr>
              <w:instrText>41</w:instrText>
            </w:r>
          </w:fldSimple>
          <w:r w:rsidRPr="006D2A45">
            <w:instrText xml:space="preserve"> &lt;&gt; "Error*" </w:instrText>
          </w:r>
          <w:fldSimple w:instr=" STYLEREF CharSectno \*Charformat ">
            <w:r w:rsidR="00E37BCA">
              <w:rPr>
                <w:noProof/>
              </w:rPr>
              <w:instrText>41</w:instrText>
            </w:r>
          </w:fldSimple>
          <w:r w:rsidRPr="006D2A45">
            <w:instrText xml:space="preserve"> </w:instrText>
          </w:r>
          <w:r w:rsidRPr="006D2A45">
            <w:fldChar w:fldCharType="separate"/>
          </w:r>
          <w:r w:rsidR="00E37BCA">
            <w:rPr>
              <w:noProof/>
            </w:rPr>
            <w:t>41</w:t>
          </w:r>
          <w:r w:rsidRPr="006D2A45">
            <w:fldChar w:fldCharType="end"/>
          </w:r>
        </w:p>
      </w:tc>
    </w:tr>
  </w:tbl>
  <w:p w:rsidR="008420A4" w:rsidRDefault="008420A4"/>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723"/>
      <w:gridCol w:w="1782"/>
    </w:tblGrid>
    <w:tr w:rsidR="008420A4" w:rsidTr="00AE4E8B">
      <w:tc>
        <w:tcPr>
          <w:tcW w:w="6828" w:type="dxa"/>
          <w:vAlign w:val="bottom"/>
        </w:tcPr>
        <w:p w:rsidR="008420A4" w:rsidRDefault="008420A4">
          <w:pPr>
            <w:pStyle w:val="HeaderLiteOdd"/>
          </w:pPr>
          <w:r>
            <w:fldChar w:fldCharType="begin"/>
          </w:r>
          <w:r>
            <w:instrText xml:space="preserve"> If </w:instrText>
          </w:r>
          <w:fldSimple w:instr=" STYLEREF CharPartText \*Charformat \l ">
            <w:r>
              <w:rPr>
                <w:noProof/>
              </w:rPr>
              <w:instrText>Transitional matters</w:instrText>
            </w:r>
          </w:fldSimple>
          <w:r>
            <w:instrText xml:space="preserve"> &lt;&gt; "Error*" </w:instrText>
          </w:r>
          <w:fldSimple w:instr=" STYLEREF CharPartText \*Charformat \l ">
            <w:r>
              <w:rPr>
                <w:noProof/>
              </w:rPr>
              <w:instrText>Transitional matters</w:instrText>
            </w:r>
          </w:fldSimple>
          <w:r>
            <w:instrText xml:space="preserve"> </w:instrText>
          </w:r>
          <w:r>
            <w:fldChar w:fldCharType="separate"/>
          </w:r>
          <w:r>
            <w:rPr>
              <w:noProof/>
            </w:rPr>
            <w:t>Transitional matters</w:t>
          </w:r>
          <w:r>
            <w:fldChar w:fldCharType="end"/>
          </w:r>
        </w:p>
      </w:tc>
      <w:tc>
        <w:tcPr>
          <w:tcW w:w="1800" w:type="dxa"/>
        </w:tcPr>
        <w:p w:rsidR="008420A4" w:rsidRDefault="008420A4">
          <w:pPr>
            <w:pStyle w:val="HeaderLiteOdd"/>
          </w:pPr>
          <w:r>
            <w:fldChar w:fldCharType="begin"/>
          </w:r>
          <w:r>
            <w:instrText xml:space="preserve"> If </w:instrText>
          </w:r>
          <w:fldSimple w:instr=" STYLEREF CharPartNo \*Charformat \l ">
            <w:r>
              <w:rPr>
                <w:noProof/>
              </w:rPr>
              <w:instrText>Division 8</w:instrText>
            </w:r>
          </w:fldSimple>
          <w:r>
            <w:instrText xml:space="preserve"> &lt;&gt; "Error*" </w:instrText>
          </w:r>
          <w:fldSimple w:instr=" STYLEREF CharPartNo \*Charformat \l ">
            <w:r>
              <w:rPr>
                <w:noProof/>
              </w:rPr>
              <w:instrText>Division 8</w:instrText>
            </w:r>
          </w:fldSimple>
          <w:r>
            <w:instrText xml:space="preserve"> </w:instrText>
          </w:r>
          <w:r>
            <w:fldChar w:fldCharType="separate"/>
          </w:r>
          <w:r>
            <w:rPr>
              <w:noProof/>
            </w:rPr>
            <w:t>Division 8</w:t>
          </w:r>
          <w:r>
            <w:fldChar w:fldCharType="end"/>
          </w:r>
        </w:p>
      </w:tc>
    </w:tr>
    <w:tr w:rsidR="008420A4" w:rsidTr="00AE4E8B">
      <w:tc>
        <w:tcPr>
          <w:tcW w:w="6828" w:type="dxa"/>
        </w:tcPr>
        <w:p w:rsidR="008420A4" w:rsidRDefault="008420A4" w:rsidP="00222B8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Pr>
              <w:b/>
              <w:bCs/>
              <w:noProof/>
              <w:lang w:val="en-US"/>
            </w:rPr>
            <w:instrText>Error! No text of specified style in document.</w:instrText>
          </w:r>
          <w:r>
            <w:fldChar w:fldCharType="end"/>
          </w:r>
          <w:r>
            <w:instrText xml:space="preserve"> &lt;&gt; "Error*" </w:instrText>
          </w:r>
          <w:fldSimple w:instr=" STYLEREF CharDivText \*Charformat ">
            <w:r>
              <w:rPr>
                <w:noProof/>
              </w:rPr>
              <w:instrText>Penal provision</w:instrText>
            </w:r>
          </w:fldSimple>
          <w:r>
            <w:instrText xml:space="preserve"> </w:instrText>
          </w:r>
          <w:r>
            <w:fldChar w:fldCharType="end"/>
          </w:r>
        </w:p>
      </w:tc>
      <w:tc>
        <w:tcPr>
          <w:tcW w:w="1800" w:type="dxa"/>
          <w:vAlign w:val="bottom"/>
        </w:tcPr>
        <w:p w:rsidR="008420A4" w:rsidRDefault="008420A4" w:rsidP="00222B8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2.1</w:instrText>
            </w:r>
          </w:fldSimple>
          <w:r>
            <w:instrText xml:space="preserve"> </w:instrText>
          </w:r>
          <w:r>
            <w:fldChar w:fldCharType="end"/>
          </w:r>
        </w:p>
      </w:tc>
    </w:tr>
    <w:tr w:rsidR="008420A4" w:rsidTr="00CA5F5B">
      <w:tc>
        <w:tcPr>
          <w:tcW w:w="8628" w:type="dxa"/>
          <w:gridSpan w:val="2"/>
          <w:tcBorders>
            <w:bottom w:val="single" w:sz="4" w:space="0" w:color="auto"/>
          </w:tcBorders>
          <w:shd w:val="clear" w:color="auto" w:fill="auto"/>
        </w:tcPr>
        <w:p w:rsidR="008420A4" w:rsidRPr="006D2A45" w:rsidRDefault="008420A4">
          <w:pPr>
            <w:pStyle w:val="HeaderBoldOdd"/>
          </w:pPr>
          <w:r>
            <w:t xml:space="preserve">Section </w:t>
          </w:r>
          <w:r w:rsidRPr="006D2A45">
            <w:fldChar w:fldCharType="begin"/>
          </w:r>
          <w:r w:rsidRPr="006D2A45">
            <w:instrText xml:space="preserve"> If </w:instrText>
          </w:r>
          <w:fldSimple w:instr=" STYLEREF CharSectno \*Charformat \l ">
            <w:r>
              <w:rPr>
                <w:noProof/>
              </w:rPr>
              <w:instrText>41</w:instrText>
            </w:r>
          </w:fldSimple>
          <w:r w:rsidRPr="006D2A45">
            <w:instrText xml:space="preserve"> &lt;&gt; "Error*" </w:instrText>
          </w:r>
          <w:fldSimple w:instr=" STYLEREF CharSectno \*Charformat \l ">
            <w:r>
              <w:rPr>
                <w:noProof/>
              </w:rPr>
              <w:instrText>41</w:instrText>
            </w:r>
          </w:fldSimple>
          <w:r w:rsidRPr="006D2A45">
            <w:instrText xml:space="preserve"> </w:instrText>
          </w:r>
          <w:r w:rsidRPr="006D2A45">
            <w:fldChar w:fldCharType="separate"/>
          </w:r>
          <w:r>
            <w:rPr>
              <w:noProof/>
            </w:rPr>
            <w:t>41</w:t>
          </w:r>
          <w:r w:rsidRPr="006D2A45">
            <w:fldChar w:fldCharType="end"/>
          </w:r>
        </w:p>
      </w:tc>
    </w:tr>
  </w:tbl>
  <w:p w:rsidR="008420A4" w:rsidRDefault="008420A4"/>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Default="008420A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8505"/>
    </w:tblGrid>
    <w:tr w:rsidR="008420A4" w:rsidTr="009B0267">
      <w:tc>
        <w:tcPr>
          <w:tcW w:w="8628" w:type="dxa"/>
        </w:tcPr>
        <w:p w:rsidR="008420A4" w:rsidRDefault="008420A4">
          <w:pPr>
            <w:pStyle w:val="HeaderLiteEven"/>
          </w:pPr>
          <w:r>
            <w:t>Notes</w:t>
          </w:r>
        </w:p>
      </w:tc>
    </w:tr>
    <w:tr w:rsidR="008420A4" w:rsidTr="009B0267">
      <w:tc>
        <w:tcPr>
          <w:tcW w:w="8628" w:type="dxa"/>
        </w:tcPr>
        <w:p w:rsidR="008420A4" w:rsidRDefault="008420A4">
          <w:pPr>
            <w:pStyle w:val="HeaderLiteEven"/>
          </w:pPr>
        </w:p>
      </w:tc>
    </w:tr>
    <w:tr w:rsidR="008420A4" w:rsidTr="009B0267">
      <w:tc>
        <w:tcPr>
          <w:tcW w:w="8628" w:type="dxa"/>
          <w:tcBorders>
            <w:bottom w:val="single" w:sz="4" w:space="0" w:color="auto"/>
          </w:tcBorders>
          <w:shd w:val="clear" w:color="auto" w:fill="auto"/>
        </w:tcPr>
        <w:p w:rsidR="008420A4" w:rsidRDefault="008420A4">
          <w:pPr>
            <w:pStyle w:val="HeaderBoldEven"/>
          </w:pPr>
        </w:p>
      </w:tc>
    </w:tr>
  </w:tbl>
  <w:p w:rsidR="008420A4" w:rsidRDefault="008420A4"/>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8505"/>
    </w:tblGrid>
    <w:tr w:rsidR="008420A4" w:rsidTr="009B0267">
      <w:tc>
        <w:tcPr>
          <w:tcW w:w="8628" w:type="dxa"/>
        </w:tcPr>
        <w:p w:rsidR="008420A4" w:rsidRDefault="008420A4">
          <w:pPr>
            <w:pStyle w:val="HeaderLiteOdd"/>
          </w:pPr>
          <w:r>
            <w:t>Notes</w:t>
          </w:r>
        </w:p>
      </w:tc>
    </w:tr>
    <w:tr w:rsidR="008420A4" w:rsidTr="009B0267">
      <w:tc>
        <w:tcPr>
          <w:tcW w:w="8628" w:type="dxa"/>
        </w:tcPr>
        <w:p w:rsidR="008420A4" w:rsidRDefault="008420A4">
          <w:pPr>
            <w:pStyle w:val="HeaderLiteOdd"/>
          </w:pPr>
        </w:p>
      </w:tc>
    </w:tr>
    <w:tr w:rsidR="008420A4" w:rsidTr="009B0267">
      <w:tc>
        <w:tcPr>
          <w:tcW w:w="8628" w:type="dxa"/>
          <w:tcBorders>
            <w:bottom w:val="single" w:sz="4" w:space="0" w:color="auto"/>
          </w:tcBorders>
          <w:shd w:val="clear" w:color="auto" w:fill="auto"/>
        </w:tcPr>
        <w:p w:rsidR="008420A4" w:rsidRDefault="008420A4">
          <w:pPr>
            <w:pStyle w:val="HeaderBoldOdd"/>
          </w:pPr>
        </w:p>
      </w:tc>
    </w:tr>
  </w:tbl>
  <w:p w:rsidR="008420A4" w:rsidRDefault="008420A4"/>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Default="00842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914"/>
      <w:gridCol w:w="1471"/>
    </w:tblGrid>
    <w:tr w:rsidR="008420A4">
      <w:tc>
        <w:tcPr>
          <w:tcW w:w="6914" w:type="dxa"/>
        </w:tcPr>
        <w:p w:rsidR="008420A4" w:rsidRDefault="008420A4" w:rsidP="00BD545A"/>
      </w:tc>
      <w:tc>
        <w:tcPr>
          <w:tcW w:w="1471" w:type="dxa"/>
        </w:tcPr>
        <w:p w:rsidR="008420A4" w:rsidRDefault="008420A4" w:rsidP="00BD545A"/>
      </w:tc>
    </w:tr>
    <w:tr w:rsidR="008420A4">
      <w:tc>
        <w:tcPr>
          <w:tcW w:w="6914" w:type="dxa"/>
        </w:tcPr>
        <w:p w:rsidR="008420A4" w:rsidRDefault="008420A4" w:rsidP="00BD545A"/>
      </w:tc>
      <w:tc>
        <w:tcPr>
          <w:tcW w:w="1471" w:type="dxa"/>
        </w:tcPr>
        <w:p w:rsidR="008420A4" w:rsidRDefault="008420A4" w:rsidP="00BD545A"/>
      </w:tc>
    </w:tr>
    <w:tr w:rsidR="008420A4">
      <w:tc>
        <w:tcPr>
          <w:tcW w:w="8385" w:type="dxa"/>
          <w:gridSpan w:val="2"/>
          <w:tcBorders>
            <w:bottom w:val="single" w:sz="4" w:space="0" w:color="auto"/>
          </w:tcBorders>
        </w:tcPr>
        <w:p w:rsidR="008420A4" w:rsidRDefault="008420A4" w:rsidP="00BD545A"/>
      </w:tc>
    </w:tr>
  </w:tbl>
  <w:p w:rsidR="008420A4" w:rsidRDefault="008420A4" w:rsidP="00BD545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Default="008420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20"/>
      <w:gridCol w:w="6985"/>
    </w:tblGrid>
    <w:tr w:rsidR="008420A4" w:rsidTr="00CA5F5B">
      <w:tc>
        <w:tcPr>
          <w:tcW w:w="1531" w:type="dxa"/>
        </w:tcPr>
        <w:p w:rsidR="008420A4" w:rsidRDefault="008420A4">
          <w:pPr>
            <w:pStyle w:val="HeaderLiteEven"/>
          </w:pPr>
          <w:r>
            <w:t>Contents</w:t>
          </w:r>
        </w:p>
      </w:tc>
      <w:tc>
        <w:tcPr>
          <w:tcW w:w="7119" w:type="dxa"/>
          <w:vAlign w:val="bottom"/>
        </w:tcPr>
        <w:p w:rsidR="008420A4" w:rsidRDefault="008420A4">
          <w:pPr>
            <w:pStyle w:val="HeaderLiteEven"/>
          </w:pPr>
        </w:p>
      </w:tc>
    </w:tr>
    <w:tr w:rsidR="008420A4" w:rsidTr="00CA5F5B">
      <w:tc>
        <w:tcPr>
          <w:tcW w:w="1531" w:type="dxa"/>
        </w:tcPr>
        <w:p w:rsidR="008420A4" w:rsidRDefault="008420A4">
          <w:pPr>
            <w:pStyle w:val="HeaderLiteEven"/>
          </w:pPr>
        </w:p>
      </w:tc>
      <w:tc>
        <w:tcPr>
          <w:tcW w:w="7119" w:type="dxa"/>
          <w:vAlign w:val="bottom"/>
        </w:tcPr>
        <w:p w:rsidR="008420A4" w:rsidRDefault="008420A4">
          <w:pPr>
            <w:pStyle w:val="HeaderLiteEven"/>
          </w:pPr>
        </w:p>
      </w:tc>
    </w:tr>
    <w:tr w:rsidR="008420A4" w:rsidTr="00CA5F5B">
      <w:tc>
        <w:tcPr>
          <w:tcW w:w="8650" w:type="dxa"/>
          <w:gridSpan w:val="2"/>
          <w:tcBorders>
            <w:bottom w:val="single" w:sz="4" w:space="0" w:color="auto"/>
          </w:tcBorders>
          <w:shd w:val="clear" w:color="auto" w:fill="auto"/>
        </w:tcPr>
        <w:p w:rsidR="008420A4" w:rsidRDefault="008420A4">
          <w:pPr>
            <w:pStyle w:val="HeaderBoldEven"/>
          </w:pPr>
        </w:p>
      </w:tc>
    </w:tr>
  </w:tbl>
  <w:p w:rsidR="008420A4" w:rsidRDefault="008420A4">
    <w:pPr>
      <w:pStyle w:val="HeaderContentsPage"/>
    </w:pPr>
    <w:r>
      <w:t>Page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188"/>
      <w:gridCol w:w="1440"/>
    </w:tblGrid>
    <w:tr w:rsidR="008420A4" w:rsidTr="009B0267">
      <w:tc>
        <w:tcPr>
          <w:tcW w:w="7188" w:type="dxa"/>
          <w:vAlign w:val="bottom"/>
        </w:tcPr>
        <w:p w:rsidR="008420A4" w:rsidRDefault="008420A4">
          <w:pPr>
            <w:pStyle w:val="HeaderLiteOdd"/>
          </w:pPr>
        </w:p>
      </w:tc>
      <w:tc>
        <w:tcPr>
          <w:tcW w:w="1440" w:type="dxa"/>
        </w:tcPr>
        <w:p w:rsidR="008420A4" w:rsidRDefault="008420A4">
          <w:pPr>
            <w:pStyle w:val="HeaderLiteOdd"/>
          </w:pPr>
          <w:r>
            <w:t>Contents</w:t>
          </w:r>
        </w:p>
      </w:tc>
    </w:tr>
    <w:tr w:rsidR="008420A4" w:rsidTr="009B0267">
      <w:tc>
        <w:tcPr>
          <w:tcW w:w="7188" w:type="dxa"/>
          <w:vAlign w:val="bottom"/>
        </w:tcPr>
        <w:p w:rsidR="008420A4" w:rsidRDefault="008420A4">
          <w:pPr>
            <w:pStyle w:val="HeaderLiteOdd"/>
          </w:pPr>
        </w:p>
      </w:tc>
      <w:tc>
        <w:tcPr>
          <w:tcW w:w="1440" w:type="dxa"/>
        </w:tcPr>
        <w:p w:rsidR="008420A4" w:rsidRDefault="008420A4">
          <w:pPr>
            <w:pStyle w:val="HeaderLiteOdd"/>
          </w:pPr>
        </w:p>
      </w:tc>
    </w:tr>
    <w:tr w:rsidR="008420A4" w:rsidTr="00CA5F5B">
      <w:tc>
        <w:tcPr>
          <w:tcW w:w="8628" w:type="dxa"/>
          <w:gridSpan w:val="2"/>
          <w:tcBorders>
            <w:bottom w:val="single" w:sz="4" w:space="0" w:color="auto"/>
          </w:tcBorders>
          <w:shd w:val="clear" w:color="auto" w:fill="auto"/>
        </w:tcPr>
        <w:p w:rsidR="008420A4" w:rsidRDefault="008420A4">
          <w:pPr>
            <w:pStyle w:val="HeaderBoldOdd"/>
          </w:pPr>
        </w:p>
      </w:tc>
    </w:tr>
  </w:tbl>
  <w:p w:rsidR="008420A4" w:rsidRDefault="008420A4">
    <w:pPr>
      <w:pStyle w:val="HeaderContentsPage"/>
    </w:pPr>
    <w:r>
      <w:t>Page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Default="008420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1516"/>
      <w:gridCol w:w="6989"/>
    </w:tblGrid>
    <w:tr w:rsidR="008420A4" w:rsidTr="00CA5F5B">
      <w:tc>
        <w:tcPr>
          <w:tcW w:w="1531" w:type="dxa"/>
        </w:tcPr>
        <w:p w:rsidR="008420A4" w:rsidRDefault="008420A4" w:rsidP="00670FBE">
          <w:pPr>
            <w:pStyle w:val="HeaderLiteEven"/>
          </w:pPr>
          <w:r>
            <w:fldChar w:fldCharType="begin"/>
          </w:r>
          <w:r>
            <w:instrText xml:space="preserve"> If </w:instrText>
          </w:r>
          <w:fldSimple w:instr=" STYLEREF CharPartNo \*Charformat ">
            <w:r w:rsidR="00E37BCA">
              <w:rPr>
                <w:noProof/>
              </w:rPr>
              <w:instrText>Division 8</w:instrText>
            </w:r>
          </w:fldSimple>
          <w:r>
            <w:instrText xml:space="preserve"> &lt;&gt; "Error*" </w:instrText>
          </w:r>
          <w:fldSimple w:instr=" STYLEREF CharPartNo \*Charformat ">
            <w:r w:rsidR="00E37BCA">
              <w:rPr>
                <w:noProof/>
              </w:rPr>
              <w:instrText>Division 8</w:instrText>
            </w:r>
          </w:fldSimple>
          <w:r>
            <w:instrText xml:space="preserve"> </w:instrText>
          </w:r>
          <w:r>
            <w:fldChar w:fldCharType="separate"/>
          </w:r>
          <w:r w:rsidR="00E37BCA">
            <w:rPr>
              <w:noProof/>
            </w:rPr>
            <w:t>Division 8</w:t>
          </w:r>
          <w:r>
            <w:fldChar w:fldCharType="end"/>
          </w:r>
        </w:p>
      </w:tc>
      <w:tc>
        <w:tcPr>
          <w:tcW w:w="7119" w:type="dxa"/>
          <w:vAlign w:val="bottom"/>
        </w:tcPr>
        <w:p w:rsidR="008420A4" w:rsidRDefault="008420A4" w:rsidP="00670FBE">
          <w:pPr>
            <w:pStyle w:val="HeaderLiteEven"/>
          </w:pPr>
          <w:r>
            <w:fldChar w:fldCharType="begin"/>
          </w:r>
          <w:r>
            <w:instrText xml:space="preserve"> If </w:instrText>
          </w:r>
          <w:fldSimple w:instr=" STYLEREF CharPartText \*Charformat ">
            <w:r w:rsidR="00E37BCA">
              <w:rPr>
                <w:noProof/>
              </w:rPr>
              <w:instrText>Transitional matters</w:instrText>
            </w:r>
          </w:fldSimple>
          <w:r>
            <w:instrText xml:space="preserve"> &lt;&gt; "Error*" </w:instrText>
          </w:r>
          <w:fldSimple w:instr=" STYLEREF CharPartText \*Charformat ">
            <w:r w:rsidR="00E37BCA">
              <w:rPr>
                <w:noProof/>
              </w:rPr>
              <w:instrText>Transitional matters</w:instrText>
            </w:r>
          </w:fldSimple>
          <w:r>
            <w:instrText xml:space="preserve"> </w:instrText>
          </w:r>
          <w:r>
            <w:fldChar w:fldCharType="separate"/>
          </w:r>
          <w:r w:rsidR="00E37BCA">
            <w:rPr>
              <w:noProof/>
            </w:rPr>
            <w:t>Transitional matters</w:t>
          </w:r>
          <w:r>
            <w:fldChar w:fldCharType="end"/>
          </w:r>
        </w:p>
      </w:tc>
    </w:tr>
    <w:tr w:rsidR="008420A4" w:rsidTr="00222B8B">
      <w:tc>
        <w:tcPr>
          <w:tcW w:w="1531" w:type="dxa"/>
        </w:tcPr>
        <w:p w:rsidR="008420A4" w:rsidRDefault="008420A4" w:rsidP="00670FBE">
          <w:pPr>
            <w:pStyle w:val="HeaderLiteEven"/>
          </w:pPr>
          <w:r>
            <w:fldChar w:fldCharType="begin"/>
          </w:r>
          <w:r>
            <w:instrText xml:space="preserve"> If </w:instrText>
          </w:r>
          <w:r>
            <w:fldChar w:fldCharType="begin"/>
          </w:r>
          <w:r>
            <w:instrText xml:space="preserve"> STYLEREF CharDivNo \*Charformat </w:instrText>
          </w:r>
          <w:r>
            <w:fldChar w:fldCharType="separate"/>
          </w:r>
          <w:r w:rsidR="00E37BCA">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2.1</w:instrText>
            </w:r>
          </w:fldSimple>
          <w:r>
            <w:instrText xml:space="preserve"> </w:instrText>
          </w:r>
          <w:r>
            <w:fldChar w:fldCharType="end"/>
          </w:r>
        </w:p>
      </w:tc>
      <w:tc>
        <w:tcPr>
          <w:tcW w:w="7119" w:type="dxa"/>
          <w:vAlign w:val="bottom"/>
        </w:tcPr>
        <w:p w:rsidR="008420A4" w:rsidRDefault="008420A4" w:rsidP="00670FBE">
          <w:pPr>
            <w:pStyle w:val="HeaderLiteEven"/>
          </w:pPr>
          <w:r>
            <w:fldChar w:fldCharType="begin"/>
          </w:r>
          <w:r>
            <w:instrText xml:space="preserve"> If </w:instrText>
          </w:r>
          <w:r>
            <w:fldChar w:fldCharType="begin"/>
          </w:r>
          <w:r>
            <w:instrText xml:space="preserve"> STYLEREF CharDivText \*Charformat </w:instrText>
          </w:r>
          <w:r>
            <w:fldChar w:fldCharType="separate"/>
          </w:r>
          <w:r w:rsidR="00E37BCA">
            <w:rPr>
              <w:b/>
              <w:bCs/>
              <w:noProof/>
              <w:lang w:val="en-US"/>
            </w:rPr>
            <w:instrText>Error! No text of specified style in document.</w:instrText>
          </w:r>
          <w:r>
            <w:fldChar w:fldCharType="end"/>
          </w:r>
          <w:r>
            <w:instrText xml:space="preserve"> &lt;&gt; "Error*" </w:instrText>
          </w:r>
          <w:fldSimple w:instr=" STYLEREF CharDivText \*Charformat ">
            <w:r>
              <w:rPr>
                <w:noProof/>
              </w:rPr>
              <w:instrText>Penal provision</w:instrText>
            </w:r>
          </w:fldSimple>
          <w:r>
            <w:instrText xml:space="preserve"> </w:instrText>
          </w:r>
          <w:r>
            <w:fldChar w:fldCharType="end"/>
          </w:r>
        </w:p>
      </w:tc>
    </w:tr>
    <w:tr w:rsidR="008420A4" w:rsidTr="00CA5F5B">
      <w:tc>
        <w:tcPr>
          <w:tcW w:w="8650" w:type="dxa"/>
          <w:gridSpan w:val="2"/>
          <w:tcBorders>
            <w:bottom w:val="single" w:sz="4" w:space="0" w:color="auto"/>
          </w:tcBorders>
          <w:shd w:val="clear" w:color="auto" w:fill="auto"/>
        </w:tcPr>
        <w:p w:rsidR="008420A4" w:rsidRPr="006D2A45" w:rsidRDefault="008420A4" w:rsidP="00CE066C">
          <w:pPr>
            <w:pStyle w:val="HeaderBoldEven"/>
          </w:pPr>
          <w:r>
            <w:t xml:space="preserve">Section </w:t>
          </w:r>
          <w:r w:rsidRPr="006D2A45">
            <w:fldChar w:fldCharType="begin"/>
          </w:r>
          <w:r w:rsidRPr="006D2A45">
            <w:instrText xml:space="preserve"> If </w:instrText>
          </w:r>
          <w:fldSimple w:instr=" STYLEREF CharSectno \*Charformat ">
            <w:r w:rsidR="00E37BCA">
              <w:rPr>
                <w:noProof/>
              </w:rPr>
              <w:instrText>41</w:instrText>
            </w:r>
          </w:fldSimple>
          <w:r w:rsidRPr="006D2A45">
            <w:instrText xml:space="preserve"> &lt;&gt; "Error*" </w:instrText>
          </w:r>
          <w:fldSimple w:instr=" STYLEREF CharSectno \*Charformat ">
            <w:r w:rsidR="00E37BCA">
              <w:rPr>
                <w:noProof/>
              </w:rPr>
              <w:instrText>41</w:instrText>
            </w:r>
          </w:fldSimple>
          <w:r w:rsidRPr="006D2A45">
            <w:instrText xml:space="preserve"> </w:instrText>
          </w:r>
          <w:r w:rsidRPr="006D2A45">
            <w:fldChar w:fldCharType="separate"/>
          </w:r>
          <w:r w:rsidR="00E37BCA">
            <w:rPr>
              <w:noProof/>
            </w:rPr>
            <w:t>41</w:t>
          </w:r>
          <w:r w:rsidRPr="006D2A45">
            <w:fldChar w:fldCharType="end"/>
          </w:r>
        </w:p>
      </w:tc>
    </w:tr>
  </w:tbl>
  <w:p w:rsidR="008420A4" w:rsidRDefault="008420A4"/>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6723"/>
      <w:gridCol w:w="1782"/>
    </w:tblGrid>
    <w:tr w:rsidR="008420A4" w:rsidTr="00AE4E8B">
      <w:tc>
        <w:tcPr>
          <w:tcW w:w="6828" w:type="dxa"/>
          <w:vAlign w:val="bottom"/>
        </w:tcPr>
        <w:p w:rsidR="008420A4" w:rsidRDefault="008420A4">
          <w:pPr>
            <w:pStyle w:val="HeaderLiteOdd"/>
          </w:pPr>
          <w:r>
            <w:fldChar w:fldCharType="begin"/>
          </w:r>
          <w:r>
            <w:instrText xml:space="preserve"> If </w:instrText>
          </w:r>
          <w:fldSimple w:instr=" STYLEREF CharPartText \*Charformat \l ">
            <w:r w:rsidR="00E37BCA">
              <w:rPr>
                <w:noProof/>
              </w:rPr>
              <w:instrText>Preliminary</w:instrText>
            </w:r>
          </w:fldSimple>
          <w:r>
            <w:instrText xml:space="preserve"> &lt;&gt; "Error*" </w:instrText>
          </w:r>
          <w:fldSimple w:instr=" STYLEREF CharPartText \*Charformat \l ">
            <w:r w:rsidR="00E37BCA">
              <w:rPr>
                <w:noProof/>
              </w:rPr>
              <w:instrText>Preliminary</w:instrText>
            </w:r>
          </w:fldSimple>
          <w:r>
            <w:instrText xml:space="preserve"> </w:instrText>
          </w:r>
          <w:r>
            <w:fldChar w:fldCharType="separate"/>
          </w:r>
          <w:r w:rsidR="00E37BCA">
            <w:rPr>
              <w:noProof/>
            </w:rPr>
            <w:t>Preliminary</w:t>
          </w:r>
          <w:r>
            <w:fldChar w:fldCharType="end"/>
          </w:r>
        </w:p>
      </w:tc>
      <w:tc>
        <w:tcPr>
          <w:tcW w:w="1800" w:type="dxa"/>
        </w:tcPr>
        <w:p w:rsidR="008420A4" w:rsidRDefault="008420A4">
          <w:pPr>
            <w:pStyle w:val="HeaderLiteOdd"/>
          </w:pPr>
          <w:r>
            <w:fldChar w:fldCharType="begin"/>
          </w:r>
          <w:r>
            <w:instrText xml:space="preserve"> If </w:instrText>
          </w:r>
          <w:fldSimple w:instr=" STYLEREF CharPartNo \*Charformat \l ">
            <w:r w:rsidR="00E37BCA">
              <w:rPr>
                <w:noProof/>
              </w:rPr>
              <w:instrText>Division 1</w:instrText>
            </w:r>
          </w:fldSimple>
          <w:r>
            <w:instrText xml:space="preserve"> &lt;&gt; "Error*" </w:instrText>
          </w:r>
          <w:fldSimple w:instr=" STYLEREF CharPartNo \*Charformat \l ">
            <w:r w:rsidR="00E37BCA">
              <w:rPr>
                <w:noProof/>
              </w:rPr>
              <w:instrText>Division 1</w:instrText>
            </w:r>
          </w:fldSimple>
          <w:r>
            <w:instrText xml:space="preserve"> </w:instrText>
          </w:r>
          <w:r>
            <w:fldChar w:fldCharType="separate"/>
          </w:r>
          <w:r w:rsidR="00E37BCA">
            <w:rPr>
              <w:noProof/>
            </w:rPr>
            <w:t>Division 1</w:t>
          </w:r>
          <w:r>
            <w:fldChar w:fldCharType="end"/>
          </w:r>
        </w:p>
      </w:tc>
    </w:tr>
    <w:tr w:rsidR="008420A4" w:rsidTr="00AE4E8B">
      <w:tc>
        <w:tcPr>
          <w:tcW w:w="6828" w:type="dxa"/>
        </w:tcPr>
        <w:p w:rsidR="008420A4" w:rsidRDefault="008420A4" w:rsidP="00222B8B">
          <w:pPr>
            <w:pStyle w:val="HeaderLiteEven"/>
            <w:jc w:val="right"/>
          </w:pPr>
          <w:r>
            <w:fldChar w:fldCharType="begin"/>
          </w:r>
          <w:r>
            <w:instrText xml:space="preserve"> If </w:instrText>
          </w:r>
          <w:r>
            <w:fldChar w:fldCharType="begin"/>
          </w:r>
          <w:r>
            <w:instrText xml:space="preserve"> STYLEREF CharDivText \*Charformat </w:instrText>
          </w:r>
          <w:r>
            <w:fldChar w:fldCharType="separate"/>
          </w:r>
          <w:r w:rsidR="00E37BCA">
            <w:rPr>
              <w:b/>
              <w:bCs/>
              <w:noProof/>
              <w:lang w:val="en-US"/>
            </w:rPr>
            <w:instrText>Error! No text of specified style in document.</w:instrText>
          </w:r>
          <w:r>
            <w:fldChar w:fldCharType="end"/>
          </w:r>
          <w:r>
            <w:instrText xml:space="preserve"> &lt;&gt; "Error*" </w:instrText>
          </w:r>
          <w:fldSimple w:instr=" STYLEREF CharDivText \*Charformat ">
            <w:r>
              <w:rPr>
                <w:noProof/>
              </w:rPr>
              <w:instrText>Penal provision</w:instrText>
            </w:r>
          </w:fldSimple>
          <w:r>
            <w:instrText xml:space="preserve"> </w:instrText>
          </w:r>
          <w:r>
            <w:fldChar w:fldCharType="end"/>
          </w:r>
        </w:p>
      </w:tc>
      <w:tc>
        <w:tcPr>
          <w:tcW w:w="1800" w:type="dxa"/>
          <w:vAlign w:val="bottom"/>
        </w:tcPr>
        <w:p w:rsidR="008420A4" w:rsidRDefault="008420A4" w:rsidP="00222B8B">
          <w:pPr>
            <w:pStyle w:val="HeaderLiteEven"/>
            <w:jc w:val="right"/>
          </w:pPr>
          <w:r>
            <w:fldChar w:fldCharType="begin"/>
          </w:r>
          <w:r>
            <w:instrText xml:space="preserve"> If </w:instrText>
          </w:r>
          <w:r>
            <w:fldChar w:fldCharType="begin"/>
          </w:r>
          <w:r>
            <w:instrText xml:space="preserve"> STYLEREF CharDivNo \*Charformat </w:instrText>
          </w:r>
          <w:r>
            <w:fldChar w:fldCharType="separate"/>
          </w:r>
          <w:r w:rsidR="00E37BCA">
            <w:rPr>
              <w:b/>
              <w:bCs/>
              <w:noProof/>
              <w:lang w:val="en-US"/>
            </w:rPr>
            <w:instrText>Error! No text of specified style in document.</w:instrText>
          </w:r>
          <w:r>
            <w:fldChar w:fldCharType="end"/>
          </w:r>
          <w:r>
            <w:instrText xml:space="preserve"> &lt;&gt; "Error*" </w:instrText>
          </w:r>
          <w:fldSimple w:instr=" STYLEREF CharDivNo \*Charformat ">
            <w:r>
              <w:rPr>
                <w:noProof/>
              </w:rPr>
              <w:instrText>Subdivision 2.1</w:instrText>
            </w:r>
          </w:fldSimple>
          <w:r>
            <w:instrText xml:space="preserve"> </w:instrText>
          </w:r>
          <w:r>
            <w:fldChar w:fldCharType="end"/>
          </w:r>
        </w:p>
      </w:tc>
    </w:tr>
    <w:tr w:rsidR="008420A4" w:rsidTr="00CA5F5B">
      <w:tc>
        <w:tcPr>
          <w:tcW w:w="8628" w:type="dxa"/>
          <w:gridSpan w:val="2"/>
          <w:tcBorders>
            <w:bottom w:val="single" w:sz="4" w:space="0" w:color="auto"/>
          </w:tcBorders>
          <w:shd w:val="clear" w:color="auto" w:fill="auto"/>
        </w:tcPr>
        <w:p w:rsidR="008420A4" w:rsidRPr="006D2A45" w:rsidRDefault="008420A4">
          <w:pPr>
            <w:pStyle w:val="HeaderBoldOdd"/>
          </w:pPr>
          <w:r>
            <w:t xml:space="preserve">Section </w:t>
          </w:r>
          <w:r w:rsidRPr="006D2A45">
            <w:fldChar w:fldCharType="begin"/>
          </w:r>
          <w:r w:rsidRPr="006D2A45">
            <w:instrText xml:space="preserve"> If </w:instrText>
          </w:r>
          <w:fldSimple w:instr=" STYLEREF CharSectno \*Charformat \l ">
            <w:r w:rsidR="00E37BCA">
              <w:rPr>
                <w:noProof/>
              </w:rPr>
              <w:instrText>4</w:instrText>
            </w:r>
          </w:fldSimple>
          <w:r w:rsidRPr="006D2A45">
            <w:instrText xml:space="preserve"> &lt;&gt; "Error*" </w:instrText>
          </w:r>
          <w:fldSimple w:instr=" STYLEREF CharSectno \*Charformat \l ">
            <w:r w:rsidR="00E37BCA">
              <w:rPr>
                <w:noProof/>
              </w:rPr>
              <w:instrText>4</w:instrText>
            </w:r>
          </w:fldSimple>
          <w:r w:rsidRPr="006D2A45">
            <w:instrText xml:space="preserve"> </w:instrText>
          </w:r>
          <w:r w:rsidRPr="006D2A45">
            <w:fldChar w:fldCharType="separate"/>
          </w:r>
          <w:r w:rsidR="00E37BCA">
            <w:rPr>
              <w:noProof/>
            </w:rPr>
            <w:t>4</w:t>
          </w:r>
          <w:r w:rsidRPr="006D2A45">
            <w:fldChar w:fldCharType="end"/>
          </w:r>
        </w:p>
      </w:tc>
    </w:tr>
  </w:tbl>
  <w:p w:rsidR="008420A4" w:rsidRDefault="008420A4"/>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0A4" w:rsidRDefault="00842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27"/>
    <w:multiLevelType w:val="multilevel"/>
    <w:tmpl w:val="4AD666A2"/>
    <w:lvl w:ilvl="0">
      <w:start w:val="74"/>
      <w:numFmt w:val="decimal"/>
      <w:lvlText w:val="%1"/>
      <w:lvlJc w:val="left"/>
      <w:pPr>
        <w:tabs>
          <w:tab w:val="num" w:pos="420"/>
        </w:tabs>
        <w:ind w:left="420" w:hanging="420"/>
      </w:pPr>
      <w:rPr>
        <w:rFonts w:hint="default"/>
      </w:rPr>
    </w:lvl>
    <w:lvl w:ilvl="1">
      <w:start w:val="8"/>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0476619F"/>
    <w:multiLevelType w:val="multilevel"/>
    <w:tmpl w:val="46046CE6"/>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2" w15:restartNumberingAfterBreak="0">
    <w:nsid w:val="05873CB0"/>
    <w:multiLevelType w:val="multilevel"/>
    <w:tmpl w:val="B802A170"/>
    <w:lvl w:ilvl="0">
      <w:start w:val="69"/>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5D60B7D"/>
    <w:multiLevelType w:val="multilevel"/>
    <w:tmpl w:val="4A82EA06"/>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4" w15:restartNumberingAfterBreak="0">
    <w:nsid w:val="05DD218A"/>
    <w:multiLevelType w:val="multilevel"/>
    <w:tmpl w:val="B940718A"/>
    <w:lvl w:ilvl="0">
      <w:start w:val="87"/>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5" w15:restartNumberingAfterBreak="0">
    <w:nsid w:val="066171E6"/>
    <w:multiLevelType w:val="multilevel"/>
    <w:tmpl w:val="BA84CAF6"/>
    <w:lvl w:ilvl="0">
      <w:start w:val="48"/>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Times New Roman" w:eastAsia="Times New Roman" w:hAnsi="Times New Roman" w:cs="Times New Roman"/>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6DD75E7"/>
    <w:multiLevelType w:val="hybridMultilevel"/>
    <w:tmpl w:val="4E684B18"/>
    <w:lvl w:ilvl="0" w:tplc="0C09000F">
      <w:start w:val="1"/>
      <w:numFmt w:val="decimal"/>
      <w:lvlText w:val="%1."/>
      <w:lvlJc w:val="left"/>
      <w:pPr>
        <w:tabs>
          <w:tab w:val="num" w:pos="2388"/>
        </w:tabs>
        <w:ind w:left="2388" w:hanging="360"/>
      </w:pPr>
    </w:lvl>
    <w:lvl w:ilvl="1" w:tplc="66229FA4">
      <w:start w:val="1"/>
      <w:numFmt w:val="lowerRoman"/>
      <w:lvlText w:val="(%2)"/>
      <w:lvlJc w:val="left"/>
      <w:pPr>
        <w:tabs>
          <w:tab w:val="num" w:pos="3468"/>
        </w:tabs>
        <w:ind w:left="3468" w:hanging="720"/>
      </w:pPr>
      <w:rPr>
        <w:rFonts w:hint="default"/>
      </w:rPr>
    </w:lvl>
    <w:lvl w:ilvl="2" w:tplc="0C09001B" w:tentative="1">
      <w:start w:val="1"/>
      <w:numFmt w:val="lowerRoman"/>
      <w:lvlText w:val="%3."/>
      <w:lvlJc w:val="right"/>
      <w:pPr>
        <w:tabs>
          <w:tab w:val="num" w:pos="3828"/>
        </w:tabs>
        <w:ind w:left="3828" w:hanging="180"/>
      </w:pPr>
    </w:lvl>
    <w:lvl w:ilvl="3" w:tplc="0C09000F" w:tentative="1">
      <w:start w:val="1"/>
      <w:numFmt w:val="decimal"/>
      <w:lvlText w:val="%4."/>
      <w:lvlJc w:val="left"/>
      <w:pPr>
        <w:tabs>
          <w:tab w:val="num" w:pos="4548"/>
        </w:tabs>
        <w:ind w:left="4548" w:hanging="360"/>
      </w:pPr>
    </w:lvl>
    <w:lvl w:ilvl="4" w:tplc="0C090019" w:tentative="1">
      <w:start w:val="1"/>
      <w:numFmt w:val="lowerLetter"/>
      <w:lvlText w:val="%5."/>
      <w:lvlJc w:val="left"/>
      <w:pPr>
        <w:tabs>
          <w:tab w:val="num" w:pos="5268"/>
        </w:tabs>
        <w:ind w:left="5268" w:hanging="360"/>
      </w:pPr>
    </w:lvl>
    <w:lvl w:ilvl="5" w:tplc="0C09001B" w:tentative="1">
      <w:start w:val="1"/>
      <w:numFmt w:val="lowerRoman"/>
      <w:lvlText w:val="%6."/>
      <w:lvlJc w:val="right"/>
      <w:pPr>
        <w:tabs>
          <w:tab w:val="num" w:pos="5988"/>
        </w:tabs>
        <w:ind w:left="5988" w:hanging="180"/>
      </w:pPr>
    </w:lvl>
    <w:lvl w:ilvl="6" w:tplc="0C09000F" w:tentative="1">
      <w:start w:val="1"/>
      <w:numFmt w:val="decimal"/>
      <w:lvlText w:val="%7."/>
      <w:lvlJc w:val="left"/>
      <w:pPr>
        <w:tabs>
          <w:tab w:val="num" w:pos="6708"/>
        </w:tabs>
        <w:ind w:left="6708" w:hanging="360"/>
      </w:pPr>
    </w:lvl>
    <w:lvl w:ilvl="7" w:tplc="0C090019" w:tentative="1">
      <w:start w:val="1"/>
      <w:numFmt w:val="lowerLetter"/>
      <w:lvlText w:val="%8."/>
      <w:lvlJc w:val="left"/>
      <w:pPr>
        <w:tabs>
          <w:tab w:val="num" w:pos="7428"/>
        </w:tabs>
        <w:ind w:left="7428" w:hanging="360"/>
      </w:pPr>
    </w:lvl>
    <w:lvl w:ilvl="8" w:tplc="0C09001B" w:tentative="1">
      <w:start w:val="1"/>
      <w:numFmt w:val="lowerRoman"/>
      <w:lvlText w:val="%9."/>
      <w:lvlJc w:val="right"/>
      <w:pPr>
        <w:tabs>
          <w:tab w:val="num" w:pos="8148"/>
        </w:tabs>
        <w:ind w:left="8148" w:hanging="180"/>
      </w:pPr>
    </w:lvl>
  </w:abstractNum>
  <w:abstractNum w:abstractNumId="17" w15:restartNumberingAfterBreak="0">
    <w:nsid w:val="0815305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0A1C0B20"/>
    <w:multiLevelType w:val="hybridMultilevel"/>
    <w:tmpl w:val="E9260282"/>
    <w:lvl w:ilvl="0" w:tplc="A54E4B9A">
      <w:start w:val="1"/>
      <w:numFmt w:val="lowerLetter"/>
      <w:lvlText w:val="(%1)"/>
      <w:lvlJc w:val="left"/>
      <w:pPr>
        <w:tabs>
          <w:tab w:val="num" w:pos="2880"/>
        </w:tabs>
        <w:ind w:left="2880" w:hanging="360"/>
      </w:pPr>
      <w:rPr>
        <w:rFonts w:ascii="Times New Roman" w:eastAsia="Times New Roman" w:hAnsi="Times New Roman" w:cs="Times New Roman"/>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0ECC62C2"/>
    <w:multiLevelType w:val="multilevel"/>
    <w:tmpl w:val="F0F206D0"/>
    <w:lvl w:ilvl="0">
      <w:start w:val="21"/>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20" w15:restartNumberingAfterBreak="0">
    <w:nsid w:val="101642AA"/>
    <w:multiLevelType w:val="multilevel"/>
    <w:tmpl w:val="A38499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b/>
      </w:rPr>
    </w:lvl>
    <w:lvl w:ilvl="2">
      <w:start w:val="1"/>
      <w:numFmt w:val="decimal"/>
      <w:lvlText w:val="%1.%2.%3"/>
      <w:lvlJc w:val="left"/>
      <w:pPr>
        <w:tabs>
          <w:tab w:val="num" w:pos="3600"/>
        </w:tabs>
        <w:ind w:left="3600" w:hanging="720"/>
      </w:pPr>
      <w:rPr>
        <w:rFonts w:hint="default"/>
      </w:rPr>
    </w:lvl>
    <w:lvl w:ilvl="3">
      <w:start w:val="1"/>
      <w:numFmt w:val="lowerLetter"/>
      <w:lvlText w:val="(%4)"/>
      <w:lvlJc w:val="left"/>
      <w:pPr>
        <w:tabs>
          <w:tab w:val="num" w:pos="5040"/>
        </w:tabs>
        <w:ind w:left="5040" w:hanging="720"/>
      </w:pPr>
      <w:rPr>
        <w:rFonts w:ascii="Times New Roman" w:eastAsia="Times New Roman" w:hAnsi="Times New Roman" w:cs="Times New Roman"/>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15:restartNumberingAfterBreak="0">
    <w:nsid w:val="10220E95"/>
    <w:multiLevelType w:val="multilevel"/>
    <w:tmpl w:val="C39CE8B4"/>
    <w:lvl w:ilvl="0">
      <w:start w:val="73"/>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159B2320"/>
    <w:multiLevelType w:val="multilevel"/>
    <w:tmpl w:val="72DE234C"/>
    <w:lvl w:ilvl="0">
      <w:start w:val="69"/>
      <w:numFmt w:val="decimal"/>
      <w:lvlText w:val="%1"/>
      <w:lvlJc w:val="left"/>
      <w:pPr>
        <w:tabs>
          <w:tab w:val="num" w:pos="420"/>
        </w:tabs>
        <w:ind w:left="420" w:hanging="420"/>
      </w:pPr>
      <w:rPr>
        <w:rFonts w:hint="default"/>
      </w:rPr>
    </w:lvl>
    <w:lvl w:ilvl="1">
      <w:start w:val="5"/>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16783814"/>
    <w:multiLevelType w:val="multilevel"/>
    <w:tmpl w:val="9206853C"/>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17176FA0"/>
    <w:multiLevelType w:val="multilevel"/>
    <w:tmpl w:val="3EFCD086"/>
    <w:lvl w:ilvl="0">
      <w:start w:val="101"/>
      <w:numFmt w:val="decimal"/>
      <w:lvlText w:val="%1"/>
      <w:lvlJc w:val="left"/>
      <w:pPr>
        <w:tabs>
          <w:tab w:val="num" w:pos="540"/>
        </w:tabs>
        <w:ind w:left="540" w:hanging="540"/>
      </w:pPr>
      <w:rPr>
        <w:rFonts w:hint="default"/>
      </w:rPr>
    </w:lvl>
    <w:lvl w:ilvl="1">
      <w:start w:val="2"/>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rPr>
    </w:lvl>
    <w:lvl w:ilvl="3">
      <w:start w:val="1"/>
      <w:numFmt w:val="lowerLetter"/>
      <w:lvlText w:val="(%4)"/>
      <w:lvlJc w:val="left"/>
      <w:pPr>
        <w:tabs>
          <w:tab w:val="num" w:pos="3420"/>
        </w:tabs>
        <w:ind w:left="3420" w:hanging="720"/>
      </w:pPr>
      <w:rPr>
        <w:rFonts w:ascii="Times New Roman" w:eastAsia="Times New Roman" w:hAnsi="Times New Roman" w:cs="Times New Roman"/>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5" w15:restartNumberingAfterBreak="0">
    <w:nsid w:val="17235831"/>
    <w:multiLevelType w:val="multilevel"/>
    <w:tmpl w:val="BF92C8C6"/>
    <w:lvl w:ilvl="0">
      <w:start w:val="34"/>
      <w:numFmt w:val="decimal"/>
      <w:lvlText w:val="%1"/>
      <w:lvlJc w:val="left"/>
      <w:pPr>
        <w:tabs>
          <w:tab w:val="num" w:pos="1080"/>
        </w:tabs>
        <w:ind w:left="1080" w:hanging="1080"/>
      </w:pPr>
      <w:rPr>
        <w:rFonts w:hint="default"/>
      </w:rPr>
    </w:lvl>
    <w:lvl w:ilvl="1">
      <w:start w:val="1"/>
      <w:numFmt w:val="decimal"/>
      <w:lvlText w:val="4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1757148A"/>
    <w:multiLevelType w:val="hybridMultilevel"/>
    <w:tmpl w:val="42D8A512"/>
    <w:lvl w:ilvl="0" w:tplc="31B0BB20">
      <w:start w:val="22"/>
      <w:numFmt w:val="lowerLetter"/>
      <w:lvlText w:val="(%1)"/>
      <w:lvlJc w:val="left"/>
      <w:pPr>
        <w:tabs>
          <w:tab w:val="num" w:pos="2520"/>
        </w:tabs>
        <w:ind w:left="2520" w:hanging="360"/>
      </w:pPr>
      <w:rPr>
        <w:rFonts w:hint="default"/>
      </w:rPr>
    </w:lvl>
    <w:lvl w:ilvl="1" w:tplc="0C090019" w:tentative="1">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27" w15:restartNumberingAfterBreak="0">
    <w:nsid w:val="175E1B0B"/>
    <w:multiLevelType w:val="multilevel"/>
    <w:tmpl w:val="3F063084"/>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lowerLetter"/>
      <w:lvlText w:val="(%4)"/>
      <w:lvlJc w:val="left"/>
      <w:pPr>
        <w:tabs>
          <w:tab w:val="num" w:pos="3420"/>
        </w:tabs>
        <w:ind w:left="3420" w:hanging="720"/>
      </w:pPr>
      <w:rPr>
        <w:rFonts w:ascii="Times New Roman" w:eastAsia="Times New Roman" w:hAnsi="Times New Roman" w:cs="Times New Roman"/>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8" w15:restartNumberingAfterBreak="0">
    <w:nsid w:val="18AB0992"/>
    <w:multiLevelType w:val="multilevel"/>
    <w:tmpl w:val="DD92B060"/>
    <w:lvl w:ilvl="0">
      <w:start w:val="1"/>
      <w:numFmt w:val="decimal"/>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b w:val="0"/>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18DD04E7"/>
    <w:multiLevelType w:val="multilevel"/>
    <w:tmpl w:val="12A6EE2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15:restartNumberingAfterBreak="0">
    <w:nsid w:val="1E16752A"/>
    <w:multiLevelType w:val="hybridMultilevel"/>
    <w:tmpl w:val="45041A34"/>
    <w:lvl w:ilvl="0" w:tplc="0C090001">
      <w:start w:val="1"/>
      <w:numFmt w:val="bullet"/>
      <w:lvlText w:val=""/>
      <w:lvlJc w:val="left"/>
      <w:pPr>
        <w:ind w:left="1097" w:hanging="360"/>
      </w:pPr>
      <w:rPr>
        <w:rFonts w:ascii="Symbol" w:hAnsi="Symbo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1" w15:restartNumberingAfterBreak="0">
    <w:nsid w:val="23484920"/>
    <w:multiLevelType w:val="hybridMultilevel"/>
    <w:tmpl w:val="CAA6F260"/>
    <w:lvl w:ilvl="0" w:tplc="14F445DC">
      <w:start w:val="3"/>
      <w:numFmt w:val="lowerRoman"/>
      <w:lvlText w:val="(%1)"/>
      <w:lvlJc w:val="left"/>
      <w:pPr>
        <w:tabs>
          <w:tab w:val="num" w:pos="2880"/>
        </w:tabs>
        <w:ind w:left="2880" w:hanging="720"/>
      </w:pPr>
      <w:rPr>
        <w:rFonts w:hint="default"/>
      </w:rPr>
    </w:lvl>
    <w:lvl w:ilvl="1" w:tplc="0C090019">
      <w:start w:val="1"/>
      <w:numFmt w:val="lowerLetter"/>
      <w:lvlText w:val="%2."/>
      <w:lvlJc w:val="left"/>
      <w:pPr>
        <w:tabs>
          <w:tab w:val="num" w:pos="3240"/>
        </w:tabs>
        <w:ind w:left="3240" w:hanging="360"/>
      </w:pPr>
    </w:lvl>
    <w:lvl w:ilvl="2" w:tplc="F260F580">
      <w:start w:val="1"/>
      <w:numFmt w:val="upperLetter"/>
      <w:lvlText w:val="(%3)"/>
      <w:lvlJc w:val="left"/>
      <w:pPr>
        <w:tabs>
          <w:tab w:val="num" w:pos="4500"/>
        </w:tabs>
        <w:ind w:left="4500" w:hanging="720"/>
      </w:pPr>
      <w:rPr>
        <w:rFonts w:hint="default"/>
      </w:r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32" w15:restartNumberingAfterBreak="0">
    <w:nsid w:val="268B6ADA"/>
    <w:multiLevelType w:val="multilevel"/>
    <w:tmpl w:val="803AA626"/>
    <w:lvl w:ilvl="0">
      <w:start w:val="87"/>
      <w:numFmt w:val="decimal"/>
      <w:lvlText w:val="%1"/>
      <w:lvlJc w:val="left"/>
      <w:pPr>
        <w:tabs>
          <w:tab w:val="num" w:pos="420"/>
        </w:tabs>
        <w:ind w:left="420" w:hanging="420"/>
      </w:pPr>
      <w:rPr>
        <w:rFonts w:hint="default"/>
      </w:rPr>
    </w:lvl>
    <w:lvl w:ilvl="1">
      <w:start w:val="4"/>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3" w15:restartNumberingAfterBreak="0">
    <w:nsid w:val="2899386C"/>
    <w:multiLevelType w:val="hybridMultilevel"/>
    <w:tmpl w:val="F4C4AC08"/>
    <w:lvl w:ilvl="0" w:tplc="86DC4C48">
      <w:start w:val="1"/>
      <w:numFmt w:val="decimal"/>
      <w:lvlText w:val="%1 "/>
      <w:lvlJc w:val="left"/>
      <w:pPr>
        <w:tabs>
          <w:tab w:val="num" w:pos="720"/>
        </w:tabs>
        <w:ind w:left="720" w:hanging="360"/>
      </w:pPr>
      <w:rPr>
        <w:rFonts w:hint="default"/>
      </w:rPr>
    </w:lvl>
    <w:lvl w:ilvl="1" w:tplc="918E71CC">
      <w:start w:val="1"/>
      <w:numFmt w:val="decimal"/>
      <w:lvlText w:val="48%2."/>
      <w:lvlJc w:val="left"/>
      <w:pPr>
        <w:tabs>
          <w:tab w:val="num" w:pos="1440"/>
        </w:tabs>
        <w:ind w:left="1440" w:hanging="360"/>
      </w:pPr>
      <w:rPr>
        <w:rFonts w:hint="default"/>
      </w:rPr>
    </w:lvl>
    <w:lvl w:ilvl="2" w:tplc="5310F21E">
      <w:start w:val="7"/>
      <w:numFmt w:val="lowerRoman"/>
      <w:lvlText w:val="(%3)"/>
      <w:lvlJc w:val="left"/>
      <w:pPr>
        <w:tabs>
          <w:tab w:val="num" w:pos="2700"/>
        </w:tabs>
        <w:ind w:left="2700" w:hanging="720"/>
      </w:pPr>
      <w:rPr>
        <w:rFonts w:hint="default"/>
      </w:rPr>
    </w:lvl>
    <w:lvl w:ilvl="3" w:tplc="A54E4B9A">
      <w:start w:val="1"/>
      <w:numFmt w:val="lowerLetter"/>
      <w:lvlText w:val="(%4)"/>
      <w:lvlJc w:val="left"/>
      <w:pPr>
        <w:tabs>
          <w:tab w:val="num" w:pos="2880"/>
        </w:tabs>
        <w:ind w:left="2880" w:hanging="360"/>
      </w:pPr>
      <w:rPr>
        <w:rFonts w:ascii="Times New Roman" w:eastAsia="Times New Roman" w:hAnsi="Times New Roman" w:cs="Times New Roman"/>
      </w:r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2AED7048"/>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30707677"/>
    <w:multiLevelType w:val="multilevel"/>
    <w:tmpl w:val="50DA1964"/>
    <w:lvl w:ilvl="0">
      <w:start w:val="102"/>
      <w:numFmt w:val="decimal"/>
      <w:lvlText w:val="%1"/>
      <w:lvlJc w:val="left"/>
      <w:pPr>
        <w:tabs>
          <w:tab w:val="num" w:pos="540"/>
        </w:tabs>
        <w:ind w:left="540" w:hanging="540"/>
      </w:pPr>
      <w:rPr>
        <w:rFonts w:hint="default"/>
      </w:rPr>
    </w:lvl>
    <w:lvl w:ilvl="1">
      <w:start w:val="3"/>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15:restartNumberingAfterBreak="0">
    <w:nsid w:val="31A36FC2"/>
    <w:multiLevelType w:val="hybridMultilevel"/>
    <w:tmpl w:val="5B2054BA"/>
    <w:lvl w:ilvl="0" w:tplc="66229FA4">
      <w:start w:val="1"/>
      <w:numFmt w:val="lowerRoman"/>
      <w:lvlText w:val="(%1)"/>
      <w:lvlJc w:val="left"/>
      <w:pPr>
        <w:tabs>
          <w:tab w:val="num" w:pos="3468"/>
        </w:tabs>
        <w:ind w:left="3468"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2C30E45"/>
    <w:multiLevelType w:val="multilevel"/>
    <w:tmpl w:val="E97602A8"/>
    <w:lvl w:ilvl="0">
      <w:start w:val="34"/>
      <w:numFmt w:val="decimal"/>
      <w:lvlText w:val="%1"/>
      <w:lvlJc w:val="left"/>
      <w:pPr>
        <w:tabs>
          <w:tab w:val="num" w:pos="1080"/>
        </w:tabs>
        <w:ind w:left="1080" w:hanging="1080"/>
      </w:pPr>
      <w:rPr>
        <w:rFonts w:hint="default"/>
      </w:rPr>
    </w:lvl>
    <w:lvl w:ilvl="1">
      <w:start w:val="1"/>
      <w:numFmt w:val="decimal"/>
      <w:lvlText w:val="49.%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8" w15:restartNumberingAfterBreak="0">
    <w:nsid w:val="33C97427"/>
    <w:multiLevelType w:val="multilevel"/>
    <w:tmpl w:val="BE845224"/>
    <w:lvl w:ilvl="0">
      <w:start w:val="10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Times New Roman" w:eastAsia="Times New Roman" w:hAnsi="Times New Roman" w:cs="Times New Roman"/>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36EC370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7DC22A9"/>
    <w:multiLevelType w:val="multilevel"/>
    <w:tmpl w:val="F27ACFD6"/>
    <w:lvl w:ilvl="0">
      <w:start w:val="59"/>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3B8D5FCF"/>
    <w:multiLevelType w:val="multilevel"/>
    <w:tmpl w:val="2AC66520"/>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42" w15:restartNumberingAfterBreak="0">
    <w:nsid w:val="3F0601C3"/>
    <w:multiLevelType w:val="hybridMultilevel"/>
    <w:tmpl w:val="CEF65B3A"/>
    <w:lvl w:ilvl="0" w:tplc="FFFFFFFF">
      <w:start w:val="1"/>
      <w:numFmt w:val="lowerRoman"/>
      <w:lvlText w:val="(%1)"/>
      <w:lvlJc w:val="left"/>
      <w:pPr>
        <w:tabs>
          <w:tab w:val="num" w:pos="3468"/>
        </w:tabs>
        <w:ind w:left="3468" w:hanging="720"/>
      </w:pPr>
      <w:rPr>
        <w:rFonts w:hint="default"/>
      </w:rPr>
    </w:lvl>
    <w:lvl w:ilvl="1" w:tplc="FFFFFFFF">
      <w:start w:val="10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0302A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0566BBD"/>
    <w:multiLevelType w:val="multilevel"/>
    <w:tmpl w:val="4CF6F486"/>
    <w:lvl w:ilvl="0">
      <w:start w:val="69"/>
      <w:numFmt w:val="decimal"/>
      <w:lvlText w:val="%1"/>
      <w:lvlJc w:val="left"/>
      <w:pPr>
        <w:tabs>
          <w:tab w:val="num" w:pos="420"/>
        </w:tabs>
        <w:ind w:left="420" w:hanging="420"/>
      </w:pPr>
      <w:rPr>
        <w:rFonts w:hint="default"/>
      </w:rPr>
    </w:lvl>
    <w:lvl w:ilvl="1">
      <w:start w:val="4"/>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15:restartNumberingAfterBreak="0">
    <w:nsid w:val="40C45714"/>
    <w:multiLevelType w:val="hybridMultilevel"/>
    <w:tmpl w:val="350A40CE"/>
    <w:lvl w:ilvl="0" w:tplc="FFFFFFFF">
      <w:start w:val="3"/>
      <w:numFmt w:val="lowerLetter"/>
      <w:lvlText w:val="(%1)"/>
      <w:lvlJc w:val="left"/>
      <w:pPr>
        <w:tabs>
          <w:tab w:val="num" w:pos="2160"/>
        </w:tabs>
        <w:ind w:left="2160" w:hanging="540"/>
      </w:pPr>
      <w:rPr>
        <w:rFonts w:hint="default"/>
      </w:rPr>
    </w:lvl>
    <w:lvl w:ilvl="1" w:tplc="FFFFFFFF">
      <w:start w:val="1"/>
      <w:numFmt w:val="lowerLetter"/>
      <w:lvlText w:val="%2."/>
      <w:lvlJc w:val="left"/>
      <w:pPr>
        <w:tabs>
          <w:tab w:val="num" w:pos="2700"/>
        </w:tabs>
        <w:ind w:left="2700" w:hanging="360"/>
      </w:pPr>
    </w:lvl>
    <w:lvl w:ilvl="2" w:tplc="FFFFFFFF">
      <w:start w:val="3"/>
      <w:numFmt w:val="lowerRoman"/>
      <w:lvlText w:val="(%3)"/>
      <w:lvlJc w:val="left"/>
      <w:pPr>
        <w:tabs>
          <w:tab w:val="num" w:pos="3960"/>
        </w:tabs>
        <w:ind w:left="3960" w:hanging="720"/>
      </w:pPr>
      <w:rPr>
        <w:rFonts w:hint="default"/>
      </w:r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46" w15:restartNumberingAfterBreak="0">
    <w:nsid w:val="4192410F"/>
    <w:multiLevelType w:val="hybridMultilevel"/>
    <w:tmpl w:val="36D8665E"/>
    <w:lvl w:ilvl="0" w:tplc="0C090001">
      <w:start w:val="1"/>
      <w:numFmt w:val="bullet"/>
      <w:lvlText w:val=""/>
      <w:lvlJc w:val="left"/>
      <w:pPr>
        <w:tabs>
          <w:tab w:val="num" w:pos="1457"/>
        </w:tabs>
        <w:ind w:left="1457" w:hanging="360"/>
      </w:pPr>
      <w:rPr>
        <w:rFonts w:ascii="Symbol" w:hAnsi="Symbol" w:hint="default"/>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47" w15:restartNumberingAfterBreak="0">
    <w:nsid w:val="437F2906"/>
    <w:multiLevelType w:val="multilevel"/>
    <w:tmpl w:val="BA8AE656"/>
    <w:lvl w:ilvl="0">
      <w:start w:val="68"/>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8" w15:restartNumberingAfterBreak="0">
    <w:nsid w:val="43E435B8"/>
    <w:multiLevelType w:val="multilevel"/>
    <w:tmpl w:val="E97602A8"/>
    <w:lvl w:ilvl="0">
      <w:start w:val="34"/>
      <w:numFmt w:val="decimal"/>
      <w:lvlText w:val="%1"/>
      <w:lvlJc w:val="left"/>
      <w:pPr>
        <w:tabs>
          <w:tab w:val="num" w:pos="1080"/>
        </w:tabs>
        <w:ind w:left="1080" w:hanging="1080"/>
      </w:pPr>
      <w:rPr>
        <w:rFonts w:hint="default"/>
      </w:rPr>
    </w:lvl>
    <w:lvl w:ilvl="1">
      <w:start w:val="1"/>
      <w:numFmt w:val="decimal"/>
      <w:lvlText w:val="49.%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9" w15:restartNumberingAfterBreak="0">
    <w:nsid w:val="4A5C7CB6"/>
    <w:multiLevelType w:val="multilevel"/>
    <w:tmpl w:val="0F023D5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1410"/>
        </w:tabs>
        <w:ind w:left="1410" w:hanging="420"/>
      </w:pPr>
      <w:rPr>
        <w:rFonts w:hint="default"/>
        <w:b/>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50" w15:restartNumberingAfterBreak="0">
    <w:nsid w:val="4EA83A67"/>
    <w:multiLevelType w:val="hybridMultilevel"/>
    <w:tmpl w:val="A3C8C52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1" w15:restartNumberingAfterBreak="0">
    <w:nsid w:val="4F6B7611"/>
    <w:multiLevelType w:val="multilevel"/>
    <w:tmpl w:val="9A7AABB8"/>
    <w:lvl w:ilvl="0">
      <w:start w:val="72"/>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2" w15:restartNumberingAfterBreak="0">
    <w:nsid w:val="508D751A"/>
    <w:multiLevelType w:val="multilevel"/>
    <w:tmpl w:val="A404A5A6"/>
    <w:lvl w:ilvl="0">
      <w:start w:val="34"/>
      <w:numFmt w:val="decimal"/>
      <w:lvlText w:val="%1"/>
      <w:lvlJc w:val="left"/>
      <w:pPr>
        <w:tabs>
          <w:tab w:val="num" w:pos="1080"/>
        </w:tabs>
        <w:ind w:left="1080" w:hanging="1080"/>
      </w:pPr>
      <w:rPr>
        <w:rFonts w:hint="default"/>
      </w:rPr>
    </w:lvl>
    <w:lvl w:ilvl="1">
      <w:start w:val="1"/>
      <w:numFmt w:val="decimal"/>
      <w:lvlText w:val="4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3" w15:restartNumberingAfterBreak="0">
    <w:nsid w:val="51044554"/>
    <w:multiLevelType w:val="multilevel"/>
    <w:tmpl w:val="27065D04"/>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1410"/>
        </w:tabs>
        <w:ind w:left="1410" w:hanging="420"/>
      </w:pPr>
      <w:rPr>
        <w:rFonts w:hint="default"/>
        <w:b/>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54" w15:restartNumberingAfterBreak="0">
    <w:nsid w:val="546742A3"/>
    <w:multiLevelType w:val="multilevel"/>
    <w:tmpl w:val="0542FF2C"/>
    <w:lvl w:ilvl="0">
      <w:start w:val="76"/>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lowerLetter"/>
      <w:lvlText w:val="(%4)"/>
      <w:lvlJc w:val="left"/>
      <w:pPr>
        <w:tabs>
          <w:tab w:val="num" w:pos="3420"/>
        </w:tabs>
        <w:ind w:left="3420" w:hanging="720"/>
      </w:pPr>
      <w:rPr>
        <w:rFonts w:ascii="Times New Roman" w:eastAsia="Times New Roman" w:hAnsi="Times New Roman" w:cs="Times New Roman"/>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5" w15:restartNumberingAfterBreak="0">
    <w:nsid w:val="54D52AA6"/>
    <w:multiLevelType w:val="hybridMultilevel"/>
    <w:tmpl w:val="509CCDA8"/>
    <w:lvl w:ilvl="0" w:tplc="FFFFFFFF">
      <w:start w:val="4"/>
      <w:numFmt w:val="lowerRoman"/>
      <w:lvlText w:val="(%1)"/>
      <w:lvlJc w:val="left"/>
      <w:pPr>
        <w:tabs>
          <w:tab w:val="num" w:pos="2880"/>
        </w:tabs>
        <w:ind w:left="2880" w:hanging="720"/>
      </w:pPr>
      <w:rPr>
        <w:rFonts w:hint="default"/>
      </w:rPr>
    </w:lvl>
    <w:lvl w:ilvl="1" w:tplc="617E94DC">
      <w:start w:val="1"/>
      <w:numFmt w:val="upperLetter"/>
      <w:lvlText w:val="(%2)"/>
      <w:lvlJc w:val="left"/>
      <w:pPr>
        <w:tabs>
          <w:tab w:val="num" w:pos="3600"/>
        </w:tabs>
        <w:ind w:left="3600" w:hanging="72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6" w15:restartNumberingAfterBreak="0">
    <w:nsid w:val="55A73725"/>
    <w:multiLevelType w:val="multilevel"/>
    <w:tmpl w:val="21AAD5C4"/>
    <w:lvl w:ilvl="0">
      <w:start w:val="30"/>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sz w:val="24"/>
        <w:szCs w:val="24"/>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7" w15:restartNumberingAfterBreak="0">
    <w:nsid w:val="585158F1"/>
    <w:multiLevelType w:val="hybridMultilevel"/>
    <w:tmpl w:val="B98E291C"/>
    <w:lvl w:ilvl="0" w:tplc="FFFFFFFF">
      <w:start w:val="1"/>
      <w:numFmt w:val="bullet"/>
      <w:lvlText w:val=""/>
      <w:lvlJc w:val="left"/>
      <w:pPr>
        <w:tabs>
          <w:tab w:val="num" w:pos="2880"/>
        </w:tabs>
        <w:ind w:left="2880" w:hanging="360"/>
      </w:pPr>
      <w:rPr>
        <w:rFonts w:ascii="Symbol" w:hAnsi="Symbol" w:hint="default"/>
      </w:rPr>
    </w:lvl>
    <w:lvl w:ilvl="1" w:tplc="FFFFFFFF" w:tentative="1">
      <w:start w:val="1"/>
      <w:numFmt w:val="bullet"/>
      <w:lvlText w:val="o"/>
      <w:lvlJc w:val="left"/>
      <w:pPr>
        <w:tabs>
          <w:tab w:val="num" w:pos="3600"/>
        </w:tabs>
        <w:ind w:left="3600" w:hanging="360"/>
      </w:pPr>
      <w:rPr>
        <w:rFonts w:ascii="Courier New" w:hAnsi="Courier New" w:cs="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58" w15:restartNumberingAfterBreak="0">
    <w:nsid w:val="5A2207FA"/>
    <w:multiLevelType w:val="hybridMultilevel"/>
    <w:tmpl w:val="B7467392"/>
    <w:lvl w:ilvl="0" w:tplc="FFFFFFFF">
      <w:start w:val="1"/>
      <w:numFmt w:val="decimal"/>
      <w:lvlText w:val="A.%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5C335DAF"/>
    <w:multiLevelType w:val="multilevel"/>
    <w:tmpl w:val="AE8E04CE"/>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0" w15:restartNumberingAfterBreak="0">
    <w:nsid w:val="5EA64A4B"/>
    <w:multiLevelType w:val="multilevel"/>
    <w:tmpl w:val="BACCD86C"/>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1" w15:restartNumberingAfterBreak="0">
    <w:nsid w:val="5EF11B5A"/>
    <w:multiLevelType w:val="multilevel"/>
    <w:tmpl w:val="31141C0C"/>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2" w15:restartNumberingAfterBreak="0">
    <w:nsid w:val="603A6AF8"/>
    <w:multiLevelType w:val="multilevel"/>
    <w:tmpl w:val="83CA8390"/>
    <w:lvl w:ilvl="0">
      <w:start w:val="7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3" w15:restartNumberingAfterBreak="0">
    <w:nsid w:val="612928D2"/>
    <w:multiLevelType w:val="multilevel"/>
    <w:tmpl w:val="CEC889FC"/>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4" w15:restartNumberingAfterBreak="0">
    <w:nsid w:val="619A2F95"/>
    <w:multiLevelType w:val="multilevel"/>
    <w:tmpl w:val="14E846C2"/>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5" w15:restartNumberingAfterBreak="0">
    <w:nsid w:val="636F5B1C"/>
    <w:multiLevelType w:val="multilevel"/>
    <w:tmpl w:val="1DB64798"/>
    <w:lvl w:ilvl="0">
      <w:start w:val="53"/>
      <w:numFmt w:val="decimal"/>
      <w:lvlText w:val="%1"/>
      <w:lvlJc w:val="left"/>
      <w:pPr>
        <w:tabs>
          <w:tab w:val="num" w:pos="720"/>
        </w:tabs>
        <w:ind w:left="720" w:hanging="720"/>
      </w:pPr>
      <w:rPr>
        <w:rFonts w:hint="default"/>
        <w:b/>
      </w:rPr>
    </w:lvl>
    <w:lvl w:ilvl="1">
      <w:start w:val="1"/>
      <w:numFmt w:val="decimal"/>
      <w:lvlText w:val="%1.%2"/>
      <w:lvlJc w:val="left"/>
      <w:pPr>
        <w:tabs>
          <w:tab w:val="num" w:pos="2160"/>
        </w:tabs>
        <w:ind w:left="216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66" w15:restartNumberingAfterBreak="0">
    <w:nsid w:val="63EA42B2"/>
    <w:multiLevelType w:val="multilevel"/>
    <w:tmpl w:val="8C08777E"/>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7" w15:restartNumberingAfterBreak="0">
    <w:nsid w:val="66773BBC"/>
    <w:multiLevelType w:val="multilevel"/>
    <w:tmpl w:val="C5B8C574"/>
    <w:lvl w:ilvl="0">
      <w:start w:val="84"/>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8" w15:restartNumberingAfterBreak="0">
    <w:nsid w:val="675326D4"/>
    <w:multiLevelType w:val="multilevel"/>
    <w:tmpl w:val="8ADA3BA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350"/>
        </w:tabs>
        <w:ind w:left="1350" w:hanging="360"/>
      </w:pPr>
      <w:rPr>
        <w:rFonts w:hint="default"/>
        <w:b/>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69" w15:restartNumberingAfterBreak="0">
    <w:nsid w:val="684E331C"/>
    <w:multiLevelType w:val="multilevel"/>
    <w:tmpl w:val="DAC43476"/>
    <w:lvl w:ilvl="0">
      <w:start w:val="75"/>
      <w:numFmt w:val="decimal"/>
      <w:lvlText w:val="%1"/>
      <w:lvlJc w:val="left"/>
      <w:pPr>
        <w:tabs>
          <w:tab w:val="num" w:pos="540"/>
        </w:tabs>
        <w:ind w:left="540" w:hanging="540"/>
      </w:pPr>
      <w:rPr>
        <w:rFonts w:hint="default"/>
        <w:b/>
      </w:rPr>
    </w:lvl>
    <w:lvl w:ilvl="1">
      <w:start w:val="1"/>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70" w15:restartNumberingAfterBreak="0">
    <w:nsid w:val="689149BB"/>
    <w:multiLevelType w:val="multilevel"/>
    <w:tmpl w:val="7DC20B4C"/>
    <w:lvl w:ilvl="0">
      <w:start w:val="70"/>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1" w15:restartNumberingAfterBreak="0">
    <w:nsid w:val="6EDB1398"/>
    <w:multiLevelType w:val="multilevel"/>
    <w:tmpl w:val="8D44D044"/>
    <w:lvl w:ilvl="0">
      <w:start w:val="74"/>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2" w15:restartNumberingAfterBreak="0">
    <w:nsid w:val="75A17045"/>
    <w:multiLevelType w:val="hybridMultilevel"/>
    <w:tmpl w:val="7856E50A"/>
    <w:lvl w:ilvl="0" w:tplc="FFFFFFFF">
      <w:start w:val="1"/>
      <w:numFmt w:val="decimal"/>
      <w:lvlText w:val="B.%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7F00161"/>
    <w:multiLevelType w:val="multilevel"/>
    <w:tmpl w:val="73005F1E"/>
    <w:lvl w:ilvl="0">
      <w:start w:val="34"/>
      <w:numFmt w:val="decimal"/>
      <w:lvlText w:val="%1"/>
      <w:lvlJc w:val="left"/>
      <w:pPr>
        <w:tabs>
          <w:tab w:val="num" w:pos="1080"/>
        </w:tabs>
        <w:ind w:left="1080" w:hanging="1080"/>
      </w:pPr>
      <w:rPr>
        <w:rFonts w:hint="default"/>
      </w:rPr>
    </w:lvl>
    <w:lvl w:ilvl="1">
      <w:start w:val="1"/>
      <w:numFmt w:val="decimal"/>
      <w:lvlText w:val="31.%2"/>
      <w:lvlJc w:val="left"/>
      <w:pPr>
        <w:tabs>
          <w:tab w:val="num" w:pos="2160"/>
        </w:tabs>
        <w:ind w:left="2160" w:hanging="1080"/>
      </w:pPr>
      <w:rPr>
        <w:rFonts w:hint="default"/>
        <w:b/>
      </w:rPr>
    </w:lvl>
    <w:lvl w:ilvl="2">
      <w:start w:val="1"/>
      <w:numFmt w:val="decimal"/>
      <w:lvlText w:val="%1.%2.%3"/>
      <w:lvlJc w:val="left"/>
      <w:pPr>
        <w:tabs>
          <w:tab w:val="num" w:pos="3240"/>
        </w:tabs>
        <w:ind w:left="3240" w:hanging="1080"/>
      </w:pPr>
      <w:rPr>
        <w:rFonts w:hint="default"/>
      </w:rPr>
    </w:lvl>
    <w:lvl w:ilvl="3">
      <w:start w:val="1"/>
      <w:numFmt w:val="lowerLetter"/>
      <w:lvlText w:val="(%4)"/>
      <w:lvlJc w:val="left"/>
      <w:pPr>
        <w:tabs>
          <w:tab w:val="num" w:pos="4320"/>
        </w:tabs>
        <w:ind w:left="4320" w:hanging="1080"/>
      </w:pPr>
      <w:rPr>
        <w:rFonts w:ascii="Times New Roman" w:eastAsia="Times New Roman" w:hAnsi="Times New Roman" w:cs="Times New Roman"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4" w15:restartNumberingAfterBreak="0">
    <w:nsid w:val="797541A1"/>
    <w:multiLevelType w:val="multilevel"/>
    <w:tmpl w:val="373A0F4E"/>
    <w:lvl w:ilvl="0">
      <w:start w:val="103"/>
      <w:numFmt w:val="decimal"/>
      <w:lvlText w:val="%1"/>
      <w:lvlJc w:val="left"/>
      <w:pPr>
        <w:tabs>
          <w:tab w:val="num" w:pos="540"/>
        </w:tabs>
        <w:ind w:left="540" w:hanging="540"/>
      </w:pPr>
      <w:rPr>
        <w:rFonts w:hint="default"/>
      </w:rPr>
    </w:lvl>
    <w:lvl w:ilvl="1">
      <w:start w:val="3"/>
      <w:numFmt w:val="decimal"/>
      <w:lvlText w:val="%1.%2"/>
      <w:lvlJc w:val="left"/>
      <w:pPr>
        <w:tabs>
          <w:tab w:val="num" w:pos="1440"/>
        </w:tabs>
        <w:ind w:left="1440" w:hanging="54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6"/>
  </w:num>
  <w:num w:numId="13">
    <w:abstractNumId w:val="73"/>
  </w:num>
  <w:num w:numId="14">
    <w:abstractNumId w:val="52"/>
  </w:num>
  <w:num w:numId="15">
    <w:abstractNumId w:val="25"/>
  </w:num>
  <w:num w:numId="16">
    <w:abstractNumId w:val="48"/>
  </w:num>
  <w:num w:numId="17">
    <w:abstractNumId w:val="37"/>
  </w:num>
  <w:num w:numId="18">
    <w:abstractNumId w:val="26"/>
  </w:num>
  <w:num w:numId="19">
    <w:abstractNumId w:val="31"/>
  </w:num>
  <w:num w:numId="20">
    <w:abstractNumId w:val="45"/>
  </w:num>
  <w:num w:numId="21">
    <w:abstractNumId w:val="20"/>
  </w:num>
  <w:num w:numId="22">
    <w:abstractNumId w:val="68"/>
  </w:num>
  <w:num w:numId="23">
    <w:abstractNumId w:val="49"/>
  </w:num>
  <w:num w:numId="24">
    <w:abstractNumId w:val="53"/>
  </w:num>
  <w:num w:numId="25">
    <w:abstractNumId w:val="60"/>
  </w:num>
  <w:num w:numId="26">
    <w:abstractNumId w:val="29"/>
  </w:num>
  <w:num w:numId="27">
    <w:abstractNumId w:val="27"/>
  </w:num>
  <w:num w:numId="28">
    <w:abstractNumId w:val="63"/>
  </w:num>
  <w:num w:numId="29">
    <w:abstractNumId w:val="13"/>
  </w:num>
  <w:num w:numId="30">
    <w:abstractNumId w:val="41"/>
  </w:num>
  <w:num w:numId="31">
    <w:abstractNumId w:val="11"/>
  </w:num>
  <w:num w:numId="32">
    <w:abstractNumId w:val="64"/>
  </w:num>
  <w:num w:numId="33">
    <w:abstractNumId w:val="59"/>
  </w:num>
  <w:num w:numId="34">
    <w:abstractNumId w:val="66"/>
  </w:num>
  <w:num w:numId="35">
    <w:abstractNumId w:val="56"/>
  </w:num>
  <w:num w:numId="36">
    <w:abstractNumId w:val="28"/>
  </w:num>
  <w:num w:numId="37">
    <w:abstractNumId w:val="40"/>
  </w:num>
  <w:num w:numId="38">
    <w:abstractNumId w:val="47"/>
  </w:num>
  <w:num w:numId="39">
    <w:abstractNumId w:val="12"/>
  </w:num>
  <w:num w:numId="40">
    <w:abstractNumId w:val="70"/>
  </w:num>
  <w:num w:numId="41">
    <w:abstractNumId w:val="62"/>
  </w:num>
  <w:num w:numId="42">
    <w:abstractNumId w:val="51"/>
  </w:num>
  <w:num w:numId="43">
    <w:abstractNumId w:val="19"/>
  </w:num>
  <w:num w:numId="44">
    <w:abstractNumId w:val="23"/>
  </w:num>
  <w:num w:numId="45">
    <w:abstractNumId w:val="61"/>
  </w:num>
  <w:num w:numId="46">
    <w:abstractNumId w:val="36"/>
  </w:num>
  <w:num w:numId="47">
    <w:abstractNumId w:val="42"/>
  </w:num>
  <w:num w:numId="48">
    <w:abstractNumId w:val="67"/>
  </w:num>
  <w:num w:numId="49">
    <w:abstractNumId w:val="18"/>
  </w:num>
  <w:num w:numId="50">
    <w:abstractNumId w:val="14"/>
  </w:num>
  <w:num w:numId="51">
    <w:abstractNumId w:val="32"/>
  </w:num>
  <w:num w:numId="52">
    <w:abstractNumId w:val="57"/>
  </w:num>
  <w:num w:numId="53">
    <w:abstractNumId w:val="22"/>
  </w:num>
  <w:num w:numId="54">
    <w:abstractNumId w:val="55"/>
  </w:num>
  <w:num w:numId="55">
    <w:abstractNumId w:val="58"/>
  </w:num>
  <w:num w:numId="56">
    <w:abstractNumId w:val="72"/>
  </w:num>
  <w:num w:numId="57">
    <w:abstractNumId w:val="15"/>
  </w:num>
  <w:num w:numId="58">
    <w:abstractNumId w:val="21"/>
  </w:num>
  <w:num w:numId="59">
    <w:abstractNumId w:val="71"/>
  </w:num>
  <w:num w:numId="60">
    <w:abstractNumId w:val="54"/>
  </w:num>
  <w:num w:numId="61">
    <w:abstractNumId w:val="44"/>
  </w:num>
  <w:num w:numId="62">
    <w:abstractNumId w:val="10"/>
  </w:num>
  <w:num w:numId="63">
    <w:abstractNumId w:val="69"/>
  </w:num>
  <w:num w:numId="64">
    <w:abstractNumId w:val="74"/>
  </w:num>
  <w:num w:numId="65">
    <w:abstractNumId w:val="65"/>
  </w:num>
  <w:num w:numId="66">
    <w:abstractNumId w:val="24"/>
  </w:num>
  <w:num w:numId="67">
    <w:abstractNumId w:val="35"/>
  </w:num>
  <w:num w:numId="68">
    <w:abstractNumId w:val="38"/>
  </w:num>
  <w:num w:numId="69">
    <w:abstractNumId w:val="46"/>
  </w:num>
  <w:num w:numId="70">
    <w:abstractNumId w:val="50"/>
  </w:num>
  <w:num w:numId="71">
    <w:abstractNumId w:val="30"/>
  </w:num>
  <w:num w:numId="72">
    <w:abstractNumId w:val="43"/>
  </w:num>
  <w:num w:numId="73">
    <w:abstractNumId w:val="34"/>
  </w:num>
  <w:num w:numId="74">
    <w:abstractNumId w:val="39"/>
  </w:num>
  <w:num w:numId="75">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9608B8"/>
    <w:rsid w:val="00001FEC"/>
    <w:rsid w:val="000038A0"/>
    <w:rsid w:val="00012F8A"/>
    <w:rsid w:val="0001662A"/>
    <w:rsid w:val="00020108"/>
    <w:rsid w:val="00022C89"/>
    <w:rsid w:val="00025771"/>
    <w:rsid w:val="00032F2C"/>
    <w:rsid w:val="000362BC"/>
    <w:rsid w:val="00040090"/>
    <w:rsid w:val="000403D5"/>
    <w:rsid w:val="00040948"/>
    <w:rsid w:val="000412DB"/>
    <w:rsid w:val="000427E4"/>
    <w:rsid w:val="0004456C"/>
    <w:rsid w:val="00045BA4"/>
    <w:rsid w:val="00045F1B"/>
    <w:rsid w:val="000521B7"/>
    <w:rsid w:val="0005339D"/>
    <w:rsid w:val="0005561A"/>
    <w:rsid w:val="00056D43"/>
    <w:rsid w:val="00060076"/>
    <w:rsid w:val="000646EC"/>
    <w:rsid w:val="00065118"/>
    <w:rsid w:val="00065296"/>
    <w:rsid w:val="00070842"/>
    <w:rsid w:val="000715D1"/>
    <w:rsid w:val="00082916"/>
    <w:rsid w:val="00083189"/>
    <w:rsid w:val="0008329F"/>
    <w:rsid w:val="0008560A"/>
    <w:rsid w:val="00091146"/>
    <w:rsid w:val="00095849"/>
    <w:rsid w:val="00096980"/>
    <w:rsid w:val="00096E15"/>
    <w:rsid w:val="000A0788"/>
    <w:rsid w:val="000A0CCA"/>
    <w:rsid w:val="000A1742"/>
    <w:rsid w:val="000A1E6C"/>
    <w:rsid w:val="000A620C"/>
    <w:rsid w:val="000A7869"/>
    <w:rsid w:val="000B4121"/>
    <w:rsid w:val="000B4194"/>
    <w:rsid w:val="000B46EF"/>
    <w:rsid w:val="000B51B3"/>
    <w:rsid w:val="000B6E1E"/>
    <w:rsid w:val="000C1534"/>
    <w:rsid w:val="000C1E13"/>
    <w:rsid w:val="000C4420"/>
    <w:rsid w:val="000C7D9D"/>
    <w:rsid w:val="000D1916"/>
    <w:rsid w:val="000D5995"/>
    <w:rsid w:val="000E16EC"/>
    <w:rsid w:val="000E27E3"/>
    <w:rsid w:val="000E48BD"/>
    <w:rsid w:val="000E7494"/>
    <w:rsid w:val="000F2967"/>
    <w:rsid w:val="000F64D6"/>
    <w:rsid w:val="001024AF"/>
    <w:rsid w:val="00105BB8"/>
    <w:rsid w:val="00105FE2"/>
    <w:rsid w:val="00111D90"/>
    <w:rsid w:val="00113BEB"/>
    <w:rsid w:val="00116989"/>
    <w:rsid w:val="0012140E"/>
    <w:rsid w:val="00125657"/>
    <w:rsid w:val="00125BA7"/>
    <w:rsid w:val="001312D8"/>
    <w:rsid w:val="001328CE"/>
    <w:rsid w:val="00134DDC"/>
    <w:rsid w:val="00140090"/>
    <w:rsid w:val="001409F1"/>
    <w:rsid w:val="0014186A"/>
    <w:rsid w:val="00141C3D"/>
    <w:rsid w:val="00141CBA"/>
    <w:rsid w:val="00144DE3"/>
    <w:rsid w:val="001505B6"/>
    <w:rsid w:val="00151DE2"/>
    <w:rsid w:val="00153195"/>
    <w:rsid w:val="00162609"/>
    <w:rsid w:val="00164935"/>
    <w:rsid w:val="00164E27"/>
    <w:rsid w:val="00165D61"/>
    <w:rsid w:val="0017610E"/>
    <w:rsid w:val="0017685B"/>
    <w:rsid w:val="00176DDA"/>
    <w:rsid w:val="001809EF"/>
    <w:rsid w:val="00185F83"/>
    <w:rsid w:val="00186360"/>
    <w:rsid w:val="00187D63"/>
    <w:rsid w:val="00187FBD"/>
    <w:rsid w:val="00190054"/>
    <w:rsid w:val="00191882"/>
    <w:rsid w:val="00191FA5"/>
    <w:rsid w:val="00192C10"/>
    <w:rsid w:val="00193F32"/>
    <w:rsid w:val="0019487C"/>
    <w:rsid w:val="00195D5E"/>
    <w:rsid w:val="00196E8A"/>
    <w:rsid w:val="001A0341"/>
    <w:rsid w:val="001A35BA"/>
    <w:rsid w:val="001A370C"/>
    <w:rsid w:val="001A4DD7"/>
    <w:rsid w:val="001A6C59"/>
    <w:rsid w:val="001B18E2"/>
    <w:rsid w:val="001B68B4"/>
    <w:rsid w:val="001B7609"/>
    <w:rsid w:val="001C22F5"/>
    <w:rsid w:val="001C25FE"/>
    <w:rsid w:val="001C3157"/>
    <w:rsid w:val="001C5BE4"/>
    <w:rsid w:val="001C7118"/>
    <w:rsid w:val="001C769F"/>
    <w:rsid w:val="001D07AA"/>
    <w:rsid w:val="001D6D71"/>
    <w:rsid w:val="001D7BF8"/>
    <w:rsid w:val="001E092D"/>
    <w:rsid w:val="001E11D0"/>
    <w:rsid w:val="001E1749"/>
    <w:rsid w:val="001E61B2"/>
    <w:rsid w:val="001F108C"/>
    <w:rsid w:val="001F22E5"/>
    <w:rsid w:val="001F2D58"/>
    <w:rsid w:val="001F41C5"/>
    <w:rsid w:val="002015B2"/>
    <w:rsid w:val="00203232"/>
    <w:rsid w:val="00210652"/>
    <w:rsid w:val="0021336B"/>
    <w:rsid w:val="00214C3B"/>
    <w:rsid w:val="00221073"/>
    <w:rsid w:val="00222B8B"/>
    <w:rsid w:val="00222FD0"/>
    <w:rsid w:val="002252C7"/>
    <w:rsid w:val="0022734F"/>
    <w:rsid w:val="002320F6"/>
    <w:rsid w:val="00233C57"/>
    <w:rsid w:val="0023489C"/>
    <w:rsid w:val="0024222C"/>
    <w:rsid w:val="00243601"/>
    <w:rsid w:val="00244C01"/>
    <w:rsid w:val="00246042"/>
    <w:rsid w:val="002513FA"/>
    <w:rsid w:val="00252F17"/>
    <w:rsid w:val="00253DDD"/>
    <w:rsid w:val="0025441F"/>
    <w:rsid w:val="002573BC"/>
    <w:rsid w:val="002601BF"/>
    <w:rsid w:val="00260912"/>
    <w:rsid w:val="00260EA3"/>
    <w:rsid w:val="00262248"/>
    <w:rsid w:val="00275245"/>
    <w:rsid w:val="0027679B"/>
    <w:rsid w:val="00281E63"/>
    <w:rsid w:val="0028609E"/>
    <w:rsid w:val="00286CEA"/>
    <w:rsid w:val="00293BC3"/>
    <w:rsid w:val="00297009"/>
    <w:rsid w:val="002A0984"/>
    <w:rsid w:val="002A19B0"/>
    <w:rsid w:val="002A37DA"/>
    <w:rsid w:val="002A3C92"/>
    <w:rsid w:val="002B07E4"/>
    <w:rsid w:val="002B104A"/>
    <w:rsid w:val="002B1EBA"/>
    <w:rsid w:val="002B265A"/>
    <w:rsid w:val="002B3023"/>
    <w:rsid w:val="002B3196"/>
    <w:rsid w:val="002B32C5"/>
    <w:rsid w:val="002B519A"/>
    <w:rsid w:val="002B5E55"/>
    <w:rsid w:val="002B7DCF"/>
    <w:rsid w:val="002C3333"/>
    <w:rsid w:val="002C696E"/>
    <w:rsid w:val="002C6F49"/>
    <w:rsid w:val="002D417A"/>
    <w:rsid w:val="002D4558"/>
    <w:rsid w:val="002D71AC"/>
    <w:rsid w:val="002D7932"/>
    <w:rsid w:val="002E5749"/>
    <w:rsid w:val="002F2BE6"/>
    <w:rsid w:val="002F2E95"/>
    <w:rsid w:val="002F353D"/>
    <w:rsid w:val="002F6457"/>
    <w:rsid w:val="002F78D5"/>
    <w:rsid w:val="00301C55"/>
    <w:rsid w:val="00306194"/>
    <w:rsid w:val="003072E7"/>
    <w:rsid w:val="003231FF"/>
    <w:rsid w:val="00327199"/>
    <w:rsid w:val="003339BA"/>
    <w:rsid w:val="0033573E"/>
    <w:rsid w:val="00336724"/>
    <w:rsid w:val="00337497"/>
    <w:rsid w:val="00337612"/>
    <w:rsid w:val="00343B24"/>
    <w:rsid w:val="003469E3"/>
    <w:rsid w:val="0035001E"/>
    <w:rsid w:val="00352661"/>
    <w:rsid w:val="00353F3B"/>
    <w:rsid w:val="00357657"/>
    <w:rsid w:val="00361E9C"/>
    <w:rsid w:val="00366133"/>
    <w:rsid w:val="00367E3F"/>
    <w:rsid w:val="00370DD7"/>
    <w:rsid w:val="0037255F"/>
    <w:rsid w:val="0038199B"/>
    <w:rsid w:val="00387F34"/>
    <w:rsid w:val="003918F0"/>
    <w:rsid w:val="00392557"/>
    <w:rsid w:val="003925C2"/>
    <w:rsid w:val="0039396B"/>
    <w:rsid w:val="00397AFF"/>
    <w:rsid w:val="003A5AF1"/>
    <w:rsid w:val="003A77F7"/>
    <w:rsid w:val="003B0D29"/>
    <w:rsid w:val="003B4876"/>
    <w:rsid w:val="003B7E2B"/>
    <w:rsid w:val="003C1D25"/>
    <w:rsid w:val="003C74E6"/>
    <w:rsid w:val="003C7566"/>
    <w:rsid w:val="003D1079"/>
    <w:rsid w:val="003D1FD3"/>
    <w:rsid w:val="003D5FC8"/>
    <w:rsid w:val="003D659C"/>
    <w:rsid w:val="003D6F03"/>
    <w:rsid w:val="003E3B5E"/>
    <w:rsid w:val="003E6D06"/>
    <w:rsid w:val="003F257A"/>
    <w:rsid w:val="003F64F2"/>
    <w:rsid w:val="003F6833"/>
    <w:rsid w:val="004005D4"/>
    <w:rsid w:val="004032A0"/>
    <w:rsid w:val="00403F78"/>
    <w:rsid w:val="004060BF"/>
    <w:rsid w:val="00414EA2"/>
    <w:rsid w:val="00421964"/>
    <w:rsid w:val="00422522"/>
    <w:rsid w:val="004253BA"/>
    <w:rsid w:val="004255DD"/>
    <w:rsid w:val="004311E3"/>
    <w:rsid w:val="0043276E"/>
    <w:rsid w:val="00433B06"/>
    <w:rsid w:val="0043453A"/>
    <w:rsid w:val="004361A5"/>
    <w:rsid w:val="00440B24"/>
    <w:rsid w:val="00442AA3"/>
    <w:rsid w:val="00443890"/>
    <w:rsid w:val="0044430D"/>
    <w:rsid w:val="004447F9"/>
    <w:rsid w:val="00444F77"/>
    <w:rsid w:val="00445007"/>
    <w:rsid w:val="004459DE"/>
    <w:rsid w:val="004464EB"/>
    <w:rsid w:val="00450DE1"/>
    <w:rsid w:val="004533FC"/>
    <w:rsid w:val="004555C0"/>
    <w:rsid w:val="004624D8"/>
    <w:rsid w:val="00464092"/>
    <w:rsid w:val="004640EA"/>
    <w:rsid w:val="00464AD1"/>
    <w:rsid w:val="0046532D"/>
    <w:rsid w:val="00466DBA"/>
    <w:rsid w:val="00472615"/>
    <w:rsid w:val="004839A4"/>
    <w:rsid w:val="00486198"/>
    <w:rsid w:val="004879CB"/>
    <w:rsid w:val="0049172E"/>
    <w:rsid w:val="004A1DD9"/>
    <w:rsid w:val="004A20E2"/>
    <w:rsid w:val="004A5282"/>
    <w:rsid w:val="004A5D38"/>
    <w:rsid w:val="004A7713"/>
    <w:rsid w:val="004A7AA7"/>
    <w:rsid w:val="004B1AC1"/>
    <w:rsid w:val="004B56C3"/>
    <w:rsid w:val="004B6C4F"/>
    <w:rsid w:val="004B7B69"/>
    <w:rsid w:val="004C3987"/>
    <w:rsid w:val="004C6E70"/>
    <w:rsid w:val="004D2382"/>
    <w:rsid w:val="004D32C2"/>
    <w:rsid w:val="004D5EAB"/>
    <w:rsid w:val="004D6045"/>
    <w:rsid w:val="004D7712"/>
    <w:rsid w:val="004E0619"/>
    <w:rsid w:val="004E1C75"/>
    <w:rsid w:val="004E2FEB"/>
    <w:rsid w:val="004E64E1"/>
    <w:rsid w:val="004E6DC1"/>
    <w:rsid w:val="004E7590"/>
    <w:rsid w:val="004F2B16"/>
    <w:rsid w:val="004F2C88"/>
    <w:rsid w:val="004F5B66"/>
    <w:rsid w:val="004F5D6D"/>
    <w:rsid w:val="004F692E"/>
    <w:rsid w:val="004F6D73"/>
    <w:rsid w:val="004F6DC4"/>
    <w:rsid w:val="00501E0C"/>
    <w:rsid w:val="005056C8"/>
    <w:rsid w:val="0051137B"/>
    <w:rsid w:val="00511776"/>
    <w:rsid w:val="00511924"/>
    <w:rsid w:val="005121F4"/>
    <w:rsid w:val="00512974"/>
    <w:rsid w:val="0051511D"/>
    <w:rsid w:val="0052220C"/>
    <w:rsid w:val="005234C7"/>
    <w:rsid w:val="005238E0"/>
    <w:rsid w:val="0052755F"/>
    <w:rsid w:val="005277E8"/>
    <w:rsid w:val="00535076"/>
    <w:rsid w:val="005431C8"/>
    <w:rsid w:val="0054351E"/>
    <w:rsid w:val="00543690"/>
    <w:rsid w:val="005516CA"/>
    <w:rsid w:val="00554337"/>
    <w:rsid w:val="00561319"/>
    <w:rsid w:val="00567000"/>
    <w:rsid w:val="00567144"/>
    <w:rsid w:val="005672DE"/>
    <w:rsid w:val="005712B8"/>
    <w:rsid w:val="005749F6"/>
    <w:rsid w:val="00576569"/>
    <w:rsid w:val="00577E10"/>
    <w:rsid w:val="00580301"/>
    <w:rsid w:val="0058379F"/>
    <w:rsid w:val="005859FB"/>
    <w:rsid w:val="00585AF4"/>
    <w:rsid w:val="00587302"/>
    <w:rsid w:val="005924C4"/>
    <w:rsid w:val="005943B6"/>
    <w:rsid w:val="00595CE7"/>
    <w:rsid w:val="00595F36"/>
    <w:rsid w:val="00597F92"/>
    <w:rsid w:val="005A0C33"/>
    <w:rsid w:val="005A29B7"/>
    <w:rsid w:val="005A4031"/>
    <w:rsid w:val="005B5BAF"/>
    <w:rsid w:val="005B61B9"/>
    <w:rsid w:val="005B7B02"/>
    <w:rsid w:val="005C4A85"/>
    <w:rsid w:val="005D0D39"/>
    <w:rsid w:val="005D2F97"/>
    <w:rsid w:val="005D692B"/>
    <w:rsid w:val="005E0AC2"/>
    <w:rsid w:val="005E43E5"/>
    <w:rsid w:val="005E563D"/>
    <w:rsid w:val="005F0DDB"/>
    <w:rsid w:val="005F350D"/>
    <w:rsid w:val="005F3C8A"/>
    <w:rsid w:val="005F47D8"/>
    <w:rsid w:val="005F52A1"/>
    <w:rsid w:val="006003F3"/>
    <w:rsid w:val="0060113C"/>
    <w:rsid w:val="00602748"/>
    <w:rsid w:val="00603301"/>
    <w:rsid w:val="006047C5"/>
    <w:rsid w:val="00606C6B"/>
    <w:rsid w:val="006101A6"/>
    <w:rsid w:val="006156C1"/>
    <w:rsid w:val="00621915"/>
    <w:rsid w:val="00624074"/>
    <w:rsid w:val="0062769F"/>
    <w:rsid w:val="006309D9"/>
    <w:rsid w:val="006363C6"/>
    <w:rsid w:val="00636BE7"/>
    <w:rsid w:val="00636E04"/>
    <w:rsid w:val="00641288"/>
    <w:rsid w:val="00641664"/>
    <w:rsid w:val="006424C5"/>
    <w:rsid w:val="00647C25"/>
    <w:rsid w:val="0065001E"/>
    <w:rsid w:val="006517B0"/>
    <w:rsid w:val="006533B7"/>
    <w:rsid w:val="00670CD9"/>
    <w:rsid w:val="00670FBE"/>
    <w:rsid w:val="00672863"/>
    <w:rsid w:val="00674B00"/>
    <w:rsid w:val="006800EB"/>
    <w:rsid w:val="006804EC"/>
    <w:rsid w:val="006813F7"/>
    <w:rsid w:val="0068620F"/>
    <w:rsid w:val="00691B64"/>
    <w:rsid w:val="00691D52"/>
    <w:rsid w:val="00692F9E"/>
    <w:rsid w:val="006B419C"/>
    <w:rsid w:val="006B590C"/>
    <w:rsid w:val="006C2616"/>
    <w:rsid w:val="006C5723"/>
    <w:rsid w:val="006C5742"/>
    <w:rsid w:val="006D018E"/>
    <w:rsid w:val="006D3078"/>
    <w:rsid w:val="006D4034"/>
    <w:rsid w:val="006E2530"/>
    <w:rsid w:val="006E541F"/>
    <w:rsid w:val="006E548F"/>
    <w:rsid w:val="006E5C72"/>
    <w:rsid w:val="006E6092"/>
    <w:rsid w:val="006E7E7A"/>
    <w:rsid w:val="006F0BD8"/>
    <w:rsid w:val="006F73F0"/>
    <w:rsid w:val="00702998"/>
    <w:rsid w:val="0071055A"/>
    <w:rsid w:val="007138E9"/>
    <w:rsid w:val="0071414A"/>
    <w:rsid w:val="007141B1"/>
    <w:rsid w:val="00714EE3"/>
    <w:rsid w:val="0071514F"/>
    <w:rsid w:val="00716F1E"/>
    <w:rsid w:val="00717F9C"/>
    <w:rsid w:val="00727685"/>
    <w:rsid w:val="00730AF8"/>
    <w:rsid w:val="00735D7F"/>
    <w:rsid w:val="00736C73"/>
    <w:rsid w:val="007375F7"/>
    <w:rsid w:val="00737A90"/>
    <w:rsid w:val="00740322"/>
    <w:rsid w:val="00740916"/>
    <w:rsid w:val="00742FC6"/>
    <w:rsid w:val="007431FF"/>
    <w:rsid w:val="00747D06"/>
    <w:rsid w:val="00756001"/>
    <w:rsid w:val="00756F9E"/>
    <w:rsid w:val="007662D6"/>
    <w:rsid w:val="00772ADE"/>
    <w:rsid w:val="00781A35"/>
    <w:rsid w:val="0078300B"/>
    <w:rsid w:val="007833A9"/>
    <w:rsid w:val="007844E1"/>
    <w:rsid w:val="007851E9"/>
    <w:rsid w:val="007910D2"/>
    <w:rsid w:val="00791AA4"/>
    <w:rsid w:val="00794754"/>
    <w:rsid w:val="007A3064"/>
    <w:rsid w:val="007A55B4"/>
    <w:rsid w:val="007A61B2"/>
    <w:rsid w:val="007A652A"/>
    <w:rsid w:val="007B0E4A"/>
    <w:rsid w:val="007B4244"/>
    <w:rsid w:val="007C0493"/>
    <w:rsid w:val="007C698D"/>
    <w:rsid w:val="007C7959"/>
    <w:rsid w:val="007D1A1E"/>
    <w:rsid w:val="007E00AA"/>
    <w:rsid w:val="007E231D"/>
    <w:rsid w:val="007E3AA5"/>
    <w:rsid w:val="007E415F"/>
    <w:rsid w:val="007F1721"/>
    <w:rsid w:val="007F488D"/>
    <w:rsid w:val="007F5809"/>
    <w:rsid w:val="007F606C"/>
    <w:rsid w:val="007F75DF"/>
    <w:rsid w:val="008002E8"/>
    <w:rsid w:val="008006D5"/>
    <w:rsid w:val="00811B2B"/>
    <w:rsid w:val="00814340"/>
    <w:rsid w:val="0081463D"/>
    <w:rsid w:val="008149B7"/>
    <w:rsid w:val="00825250"/>
    <w:rsid w:val="008279EB"/>
    <w:rsid w:val="008322B6"/>
    <w:rsid w:val="008349F1"/>
    <w:rsid w:val="00836024"/>
    <w:rsid w:val="00836392"/>
    <w:rsid w:val="008416EA"/>
    <w:rsid w:val="008420A4"/>
    <w:rsid w:val="00844132"/>
    <w:rsid w:val="00844D04"/>
    <w:rsid w:val="00847850"/>
    <w:rsid w:val="00851480"/>
    <w:rsid w:val="008546A9"/>
    <w:rsid w:val="00854857"/>
    <w:rsid w:val="00854FD5"/>
    <w:rsid w:val="008550E4"/>
    <w:rsid w:val="00856EB5"/>
    <w:rsid w:val="0085764B"/>
    <w:rsid w:val="008628E5"/>
    <w:rsid w:val="00863597"/>
    <w:rsid w:val="0086648B"/>
    <w:rsid w:val="008673F2"/>
    <w:rsid w:val="00867E7D"/>
    <w:rsid w:val="00872EB7"/>
    <w:rsid w:val="008731F9"/>
    <w:rsid w:val="00873699"/>
    <w:rsid w:val="00873E3C"/>
    <w:rsid w:val="008750E2"/>
    <w:rsid w:val="00876486"/>
    <w:rsid w:val="00886003"/>
    <w:rsid w:val="008866E8"/>
    <w:rsid w:val="0088671C"/>
    <w:rsid w:val="00886C7C"/>
    <w:rsid w:val="00891157"/>
    <w:rsid w:val="008A2CE6"/>
    <w:rsid w:val="008A4808"/>
    <w:rsid w:val="008A656F"/>
    <w:rsid w:val="008A6DFE"/>
    <w:rsid w:val="008B0A82"/>
    <w:rsid w:val="008B0EFE"/>
    <w:rsid w:val="008B183C"/>
    <w:rsid w:val="008B1E93"/>
    <w:rsid w:val="008B5981"/>
    <w:rsid w:val="008B6C52"/>
    <w:rsid w:val="008C0829"/>
    <w:rsid w:val="008C3068"/>
    <w:rsid w:val="008C43C2"/>
    <w:rsid w:val="008C48D9"/>
    <w:rsid w:val="008D0588"/>
    <w:rsid w:val="008D0B3A"/>
    <w:rsid w:val="008D2099"/>
    <w:rsid w:val="008D5B3D"/>
    <w:rsid w:val="008E2235"/>
    <w:rsid w:val="008E3423"/>
    <w:rsid w:val="008E4A84"/>
    <w:rsid w:val="008E5395"/>
    <w:rsid w:val="008E63C4"/>
    <w:rsid w:val="008E676F"/>
    <w:rsid w:val="008F16BC"/>
    <w:rsid w:val="008F1DAB"/>
    <w:rsid w:val="008F3C01"/>
    <w:rsid w:val="009007F1"/>
    <w:rsid w:val="00900FEB"/>
    <w:rsid w:val="009078CC"/>
    <w:rsid w:val="00911F7B"/>
    <w:rsid w:val="00913281"/>
    <w:rsid w:val="00913EA5"/>
    <w:rsid w:val="009146C1"/>
    <w:rsid w:val="00915D96"/>
    <w:rsid w:val="00917931"/>
    <w:rsid w:val="00926814"/>
    <w:rsid w:val="00927849"/>
    <w:rsid w:val="00930919"/>
    <w:rsid w:val="00943CEA"/>
    <w:rsid w:val="00945A5E"/>
    <w:rsid w:val="0094634A"/>
    <w:rsid w:val="009608B8"/>
    <w:rsid w:val="009612A7"/>
    <w:rsid w:val="00963ADB"/>
    <w:rsid w:val="0096435A"/>
    <w:rsid w:val="00966A0A"/>
    <w:rsid w:val="00967444"/>
    <w:rsid w:val="00967B28"/>
    <w:rsid w:val="00971F0C"/>
    <w:rsid w:val="00976374"/>
    <w:rsid w:val="00983A1F"/>
    <w:rsid w:val="00987485"/>
    <w:rsid w:val="0099167B"/>
    <w:rsid w:val="00993442"/>
    <w:rsid w:val="009A0CC8"/>
    <w:rsid w:val="009A207B"/>
    <w:rsid w:val="009A5A0D"/>
    <w:rsid w:val="009A679E"/>
    <w:rsid w:val="009A6D1B"/>
    <w:rsid w:val="009B0267"/>
    <w:rsid w:val="009B1E5F"/>
    <w:rsid w:val="009B303B"/>
    <w:rsid w:val="009B3BDA"/>
    <w:rsid w:val="009B5993"/>
    <w:rsid w:val="009B76D8"/>
    <w:rsid w:val="009B785F"/>
    <w:rsid w:val="009C0398"/>
    <w:rsid w:val="009D5332"/>
    <w:rsid w:val="009D6B2A"/>
    <w:rsid w:val="009D750E"/>
    <w:rsid w:val="009D7BDF"/>
    <w:rsid w:val="009D7C4D"/>
    <w:rsid w:val="009E1C06"/>
    <w:rsid w:val="009E28DB"/>
    <w:rsid w:val="009E2D2F"/>
    <w:rsid w:val="009E6FE8"/>
    <w:rsid w:val="009E70F6"/>
    <w:rsid w:val="009F0CC6"/>
    <w:rsid w:val="009F3F7B"/>
    <w:rsid w:val="00A00C88"/>
    <w:rsid w:val="00A01386"/>
    <w:rsid w:val="00A03BA3"/>
    <w:rsid w:val="00A046F7"/>
    <w:rsid w:val="00A10882"/>
    <w:rsid w:val="00A108C4"/>
    <w:rsid w:val="00A10B39"/>
    <w:rsid w:val="00A13F63"/>
    <w:rsid w:val="00A15843"/>
    <w:rsid w:val="00A15B2B"/>
    <w:rsid w:val="00A21D2D"/>
    <w:rsid w:val="00A223AA"/>
    <w:rsid w:val="00A24F06"/>
    <w:rsid w:val="00A266F5"/>
    <w:rsid w:val="00A268D7"/>
    <w:rsid w:val="00A26D98"/>
    <w:rsid w:val="00A30ABA"/>
    <w:rsid w:val="00A314B9"/>
    <w:rsid w:val="00A33D5D"/>
    <w:rsid w:val="00A41885"/>
    <w:rsid w:val="00A41B45"/>
    <w:rsid w:val="00A4736D"/>
    <w:rsid w:val="00A47C4E"/>
    <w:rsid w:val="00A52515"/>
    <w:rsid w:val="00A54B37"/>
    <w:rsid w:val="00A5654F"/>
    <w:rsid w:val="00A57FDD"/>
    <w:rsid w:val="00A609DD"/>
    <w:rsid w:val="00A60B57"/>
    <w:rsid w:val="00A61815"/>
    <w:rsid w:val="00A644DE"/>
    <w:rsid w:val="00A65157"/>
    <w:rsid w:val="00A6694D"/>
    <w:rsid w:val="00A6740F"/>
    <w:rsid w:val="00A74CEC"/>
    <w:rsid w:val="00A77C9A"/>
    <w:rsid w:val="00A90C9D"/>
    <w:rsid w:val="00A921BD"/>
    <w:rsid w:val="00A95A88"/>
    <w:rsid w:val="00AA1B63"/>
    <w:rsid w:val="00AA30CA"/>
    <w:rsid w:val="00AA3188"/>
    <w:rsid w:val="00AA3421"/>
    <w:rsid w:val="00AA3765"/>
    <w:rsid w:val="00AA420D"/>
    <w:rsid w:val="00AA4E1D"/>
    <w:rsid w:val="00AA7D08"/>
    <w:rsid w:val="00AB2C8C"/>
    <w:rsid w:val="00AB3F87"/>
    <w:rsid w:val="00AB444A"/>
    <w:rsid w:val="00AB7B7A"/>
    <w:rsid w:val="00AC2863"/>
    <w:rsid w:val="00AC405E"/>
    <w:rsid w:val="00AE1AFD"/>
    <w:rsid w:val="00AE2244"/>
    <w:rsid w:val="00AE4E8B"/>
    <w:rsid w:val="00AE66A7"/>
    <w:rsid w:val="00AE732F"/>
    <w:rsid w:val="00AF074C"/>
    <w:rsid w:val="00AF716F"/>
    <w:rsid w:val="00B03AF0"/>
    <w:rsid w:val="00B05373"/>
    <w:rsid w:val="00B067E6"/>
    <w:rsid w:val="00B11A88"/>
    <w:rsid w:val="00B12260"/>
    <w:rsid w:val="00B13F00"/>
    <w:rsid w:val="00B141E9"/>
    <w:rsid w:val="00B14882"/>
    <w:rsid w:val="00B156E1"/>
    <w:rsid w:val="00B20D73"/>
    <w:rsid w:val="00B25433"/>
    <w:rsid w:val="00B2626C"/>
    <w:rsid w:val="00B32751"/>
    <w:rsid w:val="00B33C30"/>
    <w:rsid w:val="00B3694C"/>
    <w:rsid w:val="00B3728B"/>
    <w:rsid w:val="00B408B6"/>
    <w:rsid w:val="00B47100"/>
    <w:rsid w:val="00B531ED"/>
    <w:rsid w:val="00B53574"/>
    <w:rsid w:val="00B53669"/>
    <w:rsid w:val="00B60027"/>
    <w:rsid w:val="00B608C1"/>
    <w:rsid w:val="00B61908"/>
    <w:rsid w:val="00B61B86"/>
    <w:rsid w:val="00B63AE9"/>
    <w:rsid w:val="00B662B0"/>
    <w:rsid w:val="00B670FF"/>
    <w:rsid w:val="00B70B80"/>
    <w:rsid w:val="00B72C5A"/>
    <w:rsid w:val="00B7309F"/>
    <w:rsid w:val="00B736B5"/>
    <w:rsid w:val="00B769C4"/>
    <w:rsid w:val="00B76BE0"/>
    <w:rsid w:val="00B80049"/>
    <w:rsid w:val="00B80182"/>
    <w:rsid w:val="00B80913"/>
    <w:rsid w:val="00B8139C"/>
    <w:rsid w:val="00B84508"/>
    <w:rsid w:val="00B86A4C"/>
    <w:rsid w:val="00B918EA"/>
    <w:rsid w:val="00B91A8D"/>
    <w:rsid w:val="00B939E5"/>
    <w:rsid w:val="00BA34AD"/>
    <w:rsid w:val="00BA439D"/>
    <w:rsid w:val="00BA4B2A"/>
    <w:rsid w:val="00BB0662"/>
    <w:rsid w:val="00BB26FF"/>
    <w:rsid w:val="00BB3510"/>
    <w:rsid w:val="00BB359F"/>
    <w:rsid w:val="00BB5475"/>
    <w:rsid w:val="00BB69FF"/>
    <w:rsid w:val="00BD3694"/>
    <w:rsid w:val="00BD545A"/>
    <w:rsid w:val="00BE4C6E"/>
    <w:rsid w:val="00BF1C2D"/>
    <w:rsid w:val="00BF2735"/>
    <w:rsid w:val="00BF3092"/>
    <w:rsid w:val="00BF738E"/>
    <w:rsid w:val="00C01CAF"/>
    <w:rsid w:val="00C036DE"/>
    <w:rsid w:val="00C0402F"/>
    <w:rsid w:val="00C06BF2"/>
    <w:rsid w:val="00C07AE0"/>
    <w:rsid w:val="00C14CE5"/>
    <w:rsid w:val="00C24D41"/>
    <w:rsid w:val="00C30025"/>
    <w:rsid w:val="00C3254A"/>
    <w:rsid w:val="00C329A2"/>
    <w:rsid w:val="00C33A80"/>
    <w:rsid w:val="00C35EC8"/>
    <w:rsid w:val="00C37937"/>
    <w:rsid w:val="00C4065A"/>
    <w:rsid w:val="00C40F5A"/>
    <w:rsid w:val="00C412B4"/>
    <w:rsid w:val="00C42FF3"/>
    <w:rsid w:val="00C447FD"/>
    <w:rsid w:val="00C44BA2"/>
    <w:rsid w:val="00C464FB"/>
    <w:rsid w:val="00C479EC"/>
    <w:rsid w:val="00C5024F"/>
    <w:rsid w:val="00C51630"/>
    <w:rsid w:val="00C52F4B"/>
    <w:rsid w:val="00C53754"/>
    <w:rsid w:val="00C6035E"/>
    <w:rsid w:val="00C639B5"/>
    <w:rsid w:val="00C651A6"/>
    <w:rsid w:val="00C66588"/>
    <w:rsid w:val="00C725F3"/>
    <w:rsid w:val="00C72C99"/>
    <w:rsid w:val="00C7316E"/>
    <w:rsid w:val="00C773A3"/>
    <w:rsid w:val="00C804A8"/>
    <w:rsid w:val="00C822F8"/>
    <w:rsid w:val="00C8251B"/>
    <w:rsid w:val="00C83482"/>
    <w:rsid w:val="00C83A6F"/>
    <w:rsid w:val="00C84759"/>
    <w:rsid w:val="00C84F48"/>
    <w:rsid w:val="00C86A3C"/>
    <w:rsid w:val="00C90C5D"/>
    <w:rsid w:val="00C92D6F"/>
    <w:rsid w:val="00C93DEA"/>
    <w:rsid w:val="00C97351"/>
    <w:rsid w:val="00C97D8E"/>
    <w:rsid w:val="00CA0DC0"/>
    <w:rsid w:val="00CA2243"/>
    <w:rsid w:val="00CA2A23"/>
    <w:rsid w:val="00CA5B7D"/>
    <w:rsid w:val="00CA5F5B"/>
    <w:rsid w:val="00CA62AB"/>
    <w:rsid w:val="00CA752C"/>
    <w:rsid w:val="00CB009F"/>
    <w:rsid w:val="00CB221F"/>
    <w:rsid w:val="00CC3524"/>
    <w:rsid w:val="00CC6F24"/>
    <w:rsid w:val="00CD3C04"/>
    <w:rsid w:val="00CD3C3C"/>
    <w:rsid w:val="00CE066C"/>
    <w:rsid w:val="00CE1ED8"/>
    <w:rsid w:val="00CE662A"/>
    <w:rsid w:val="00CF2F41"/>
    <w:rsid w:val="00CF73A6"/>
    <w:rsid w:val="00D05575"/>
    <w:rsid w:val="00D077AF"/>
    <w:rsid w:val="00D118BD"/>
    <w:rsid w:val="00D13C76"/>
    <w:rsid w:val="00D15738"/>
    <w:rsid w:val="00D1686A"/>
    <w:rsid w:val="00D2157E"/>
    <w:rsid w:val="00D22AE7"/>
    <w:rsid w:val="00D24F42"/>
    <w:rsid w:val="00D2550B"/>
    <w:rsid w:val="00D271FF"/>
    <w:rsid w:val="00D2732E"/>
    <w:rsid w:val="00D3367E"/>
    <w:rsid w:val="00D33956"/>
    <w:rsid w:val="00D34F1B"/>
    <w:rsid w:val="00D40384"/>
    <w:rsid w:val="00D41229"/>
    <w:rsid w:val="00D4367A"/>
    <w:rsid w:val="00D46631"/>
    <w:rsid w:val="00D4757C"/>
    <w:rsid w:val="00D5131F"/>
    <w:rsid w:val="00D53319"/>
    <w:rsid w:val="00D53C79"/>
    <w:rsid w:val="00D550AB"/>
    <w:rsid w:val="00D55930"/>
    <w:rsid w:val="00D565BA"/>
    <w:rsid w:val="00D57285"/>
    <w:rsid w:val="00D57D13"/>
    <w:rsid w:val="00D6243F"/>
    <w:rsid w:val="00D63236"/>
    <w:rsid w:val="00D6403A"/>
    <w:rsid w:val="00D70518"/>
    <w:rsid w:val="00D71FD1"/>
    <w:rsid w:val="00D774C6"/>
    <w:rsid w:val="00D7795F"/>
    <w:rsid w:val="00D80163"/>
    <w:rsid w:val="00D84CCB"/>
    <w:rsid w:val="00D84E18"/>
    <w:rsid w:val="00D866C6"/>
    <w:rsid w:val="00D95125"/>
    <w:rsid w:val="00DA66B4"/>
    <w:rsid w:val="00DB2470"/>
    <w:rsid w:val="00DB71E0"/>
    <w:rsid w:val="00DC0351"/>
    <w:rsid w:val="00DC7FB4"/>
    <w:rsid w:val="00DD102C"/>
    <w:rsid w:val="00DD3DAF"/>
    <w:rsid w:val="00DD6536"/>
    <w:rsid w:val="00DD7328"/>
    <w:rsid w:val="00DE19D4"/>
    <w:rsid w:val="00DE5043"/>
    <w:rsid w:val="00DE7476"/>
    <w:rsid w:val="00DF0DE8"/>
    <w:rsid w:val="00DF2AEA"/>
    <w:rsid w:val="00DF44BE"/>
    <w:rsid w:val="00DF45D4"/>
    <w:rsid w:val="00DF64FD"/>
    <w:rsid w:val="00DF6E8E"/>
    <w:rsid w:val="00E05AF6"/>
    <w:rsid w:val="00E10592"/>
    <w:rsid w:val="00E10958"/>
    <w:rsid w:val="00E116C0"/>
    <w:rsid w:val="00E127AC"/>
    <w:rsid w:val="00E14318"/>
    <w:rsid w:val="00E16D7C"/>
    <w:rsid w:val="00E2366A"/>
    <w:rsid w:val="00E24EF9"/>
    <w:rsid w:val="00E24FB9"/>
    <w:rsid w:val="00E25F4D"/>
    <w:rsid w:val="00E26CD1"/>
    <w:rsid w:val="00E26F82"/>
    <w:rsid w:val="00E35189"/>
    <w:rsid w:val="00E37BCA"/>
    <w:rsid w:val="00E41037"/>
    <w:rsid w:val="00E44149"/>
    <w:rsid w:val="00E44D80"/>
    <w:rsid w:val="00E44ECA"/>
    <w:rsid w:val="00E459C3"/>
    <w:rsid w:val="00E46F31"/>
    <w:rsid w:val="00E5169B"/>
    <w:rsid w:val="00E53A61"/>
    <w:rsid w:val="00E57384"/>
    <w:rsid w:val="00E57554"/>
    <w:rsid w:val="00E5755C"/>
    <w:rsid w:val="00E57B11"/>
    <w:rsid w:val="00E61F01"/>
    <w:rsid w:val="00E64F1C"/>
    <w:rsid w:val="00E6578A"/>
    <w:rsid w:val="00E678BB"/>
    <w:rsid w:val="00E726B2"/>
    <w:rsid w:val="00E7293B"/>
    <w:rsid w:val="00E72B14"/>
    <w:rsid w:val="00E74109"/>
    <w:rsid w:val="00E74273"/>
    <w:rsid w:val="00E750F1"/>
    <w:rsid w:val="00E75C40"/>
    <w:rsid w:val="00E7618C"/>
    <w:rsid w:val="00E814E3"/>
    <w:rsid w:val="00E83542"/>
    <w:rsid w:val="00E9172F"/>
    <w:rsid w:val="00EA0DE3"/>
    <w:rsid w:val="00EA0E4D"/>
    <w:rsid w:val="00EA2E6E"/>
    <w:rsid w:val="00EA595D"/>
    <w:rsid w:val="00EB1E0E"/>
    <w:rsid w:val="00EB3EB2"/>
    <w:rsid w:val="00EB47EB"/>
    <w:rsid w:val="00EB6BC8"/>
    <w:rsid w:val="00EB77D8"/>
    <w:rsid w:val="00EB7CEA"/>
    <w:rsid w:val="00EB7D81"/>
    <w:rsid w:val="00EC0D43"/>
    <w:rsid w:val="00EC100A"/>
    <w:rsid w:val="00EC442F"/>
    <w:rsid w:val="00EC4E90"/>
    <w:rsid w:val="00EC7729"/>
    <w:rsid w:val="00ED1C42"/>
    <w:rsid w:val="00ED1C66"/>
    <w:rsid w:val="00ED1FB9"/>
    <w:rsid w:val="00ED5328"/>
    <w:rsid w:val="00EE4BF8"/>
    <w:rsid w:val="00EE739D"/>
    <w:rsid w:val="00EF15F7"/>
    <w:rsid w:val="00EF1EE8"/>
    <w:rsid w:val="00EF63BE"/>
    <w:rsid w:val="00EF69B2"/>
    <w:rsid w:val="00F003C6"/>
    <w:rsid w:val="00F02711"/>
    <w:rsid w:val="00F02993"/>
    <w:rsid w:val="00F037FD"/>
    <w:rsid w:val="00F10F95"/>
    <w:rsid w:val="00F11A57"/>
    <w:rsid w:val="00F13014"/>
    <w:rsid w:val="00F16F94"/>
    <w:rsid w:val="00F172D2"/>
    <w:rsid w:val="00F22990"/>
    <w:rsid w:val="00F22B15"/>
    <w:rsid w:val="00F242C4"/>
    <w:rsid w:val="00F32174"/>
    <w:rsid w:val="00F336D9"/>
    <w:rsid w:val="00F33A28"/>
    <w:rsid w:val="00F37E63"/>
    <w:rsid w:val="00F41F12"/>
    <w:rsid w:val="00F445EF"/>
    <w:rsid w:val="00F511C0"/>
    <w:rsid w:val="00F51AF4"/>
    <w:rsid w:val="00F52E51"/>
    <w:rsid w:val="00F61DC7"/>
    <w:rsid w:val="00F719EC"/>
    <w:rsid w:val="00F71E64"/>
    <w:rsid w:val="00F74A4C"/>
    <w:rsid w:val="00F7591B"/>
    <w:rsid w:val="00F76ECD"/>
    <w:rsid w:val="00F83494"/>
    <w:rsid w:val="00F86BD5"/>
    <w:rsid w:val="00F90689"/>
    <w:rsid w:val="00F92D2D"/>
    <w:rsid w:val="00F94BAB"/>
    <w:rsid w:val="00F9606B"/>
    <w:rsid w:val="00F96711"/>
    <w:rsid w:val="00F97D20"/>
    <w:rsid w:val="00F97D87"/>
    <w:rsid w:val="00FA3CFD"/>
    <w:rsid w:val="00FB1906"/>
    <w:rsid w:val="00FD119D"/>
    <w:rsid w:val="00FD210C"/>
    <w:rsid w:val="00FD5AB6"/>
    <w:rsid w:val="00FD6632"/>
    <w:rsid w:val="00FD76B9"/>
    <w:rsid w:val="00FE262A"/>
    <w:rsid w:val="00FE36CF"/>
    <w:rsid w:val="00FE3A0D"/>
    <w:rsid w:val="00FE5D2B"/>
    <w:rsid w:val="00FE605B"/>
    <w:rsid w:val="00FE701A"/>
    <w:rsid w:val="00FF015F"/>
    <w:rsid w:val="00FF3AA5"/>
    <w:rsid w:val="00FF419F"/>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6301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DAF"/>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DD3DAF"/>
    <w:pPr>
      <w:keepNext/>
      <w:outlineLvl w:val="0"/>
    </w:pPr>
    <w:rPr>
      <w:rFonts w:ascii="Arial" w:hAnsi="Arial"/>
      <w:sz w:val="24"/>
      <w:szCs w:val="24"/>
      <w:lang w:eastAsia="en-US"/>
    </w:rPr>
  </w:style>
  <w:style w:type="paragraph" w:styleId="Heading2">
    <w:name w:val="heading 2"/>
    <w:basedOn w:val="Normal"/>
    <w:next w:val="Normal"/>
    <w:qFormat/>
    <w:rsid w:val="00DD3DAF"/>
    <w:pPr>
      <w:keepNext/>
      <w:outlineLvl w:val="1"/>
    </w:pPr>
    <w:rPr>
      <w:rFonts w:ascii="Arial" w:hAnsi="Arial" w:cs="Arial"/>
      <w:b/>
    </w:rPr>
  </w:style>
  <w:style w:type="paragraph" w:styleId="Heading3">
    <w:name w:val="heading 3"/>
    <w:aliases w:val="Provision Heading"/>
    <w:basedOn w:val="Normal"/>
    <w:next w:val="Normal"/>
    <w:qFormat/>
    <w:rsid w:val="00DD3DAF"/>
    <w:pPr>
      <w:keepNext/>
      <w:spacing w:before="240" w:after="60"/>
      <w:outlineLvl w:val="2"/>
    </w:pPr>
    <w:rPr>
      <w:rFonts w:ascii="Arial" w:hAnsi="Arial" w:cs="Arial"/>
      <w:b/>
      <w:bCs/>
      <w:szCs w:val="26"/>
    </w:rPr>
  </w:style>
  <w:style w:type="paragraph" w:styleId="Heading4">
    <w:name w:val="heading 4"/>
    <w:basedOn w:val="Normal"/>
    <w:next w:val="Normal"/>
    <w:qFormat/>
    <w:rsid w:val="00DD3DA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D3DAF"/>
    <w:pPr>
      <w:spacing w:before="240" w:after="60"/>
      <w:outlineLvl w:val="4"/>
    </w:pPr>
    <w:rPr>
      <w:b/>
      <w:bCs/>
      <w:i/>
      <w:iCs/>
      <w:szCs w:val="26"/>
    </w:rPr>
  </w:style>
  <w:style w:type="paragraph" w:styleId="Heading6">
    <w:name w:val="heading 6"/>
    <w:basedOn w:val="Normal"/>
    <w:next w:val="Normal"/>
    <w:qFormat/>
    <w:rsid w:val="00DD3DAF"/>
    <w:pPr>
      <w:spacing w:before="240" w:after="60"/>
      <w:outlineLvl w:val="5"/>
    </w:pPr>
    <w:rPr>
      <w:rFonts w:ascii="Times New Roman" w:hAnsi="Times New Roman"/>
      <w:b/>
      <w:bCs/>
      <w:sz w:val="22"/>
      <w:szCs w:val="22"/>
    </w:rPr>
  </w:style>
  <w:style w:type="paragraph" w:styleId="Heading7">
    <w:name w:val="heading 7"/>
    <w:basedOn w:val="Normal"/>
    <w:next w:val="Normal"/>
    <w:qFormat/>
    <w:rsid w:val="00DD3DAF"/>
    <w:pPr>
      <w:spacing w:before="240" w:after="60"/>
      <w:outlineLvl w:val="6"/>
    </w:pPr>
    <w:rPr>
      <w:rFonts w:ascii="Times New Roman" w:hAnsi="Times New Roman"/>
    </w:rPr>
  </w:style>
  <w:style w:type="paragraph" w:styleId="Heading8">
    <w:name w:val="heading 8"/>
    <w:basedOn w:val="Normal"/>
    <w:next w:val="Normal"/>
    <w:qFormat/>
    <w:rsid w:val="00DD3DAF"/>
    <w:pPr>
      <w:spacing w:before="240" w:after="60"/>
      <w:outlineLvl w:val="7"/>
    </w:pPr>
    <w:rPr>
      <w:rFonts w:ascii="Times New Roman" w:hAnsi="Times New Roman"/>
      <w:i/>
      <w:iCs/>
    </w:rPr>
  </w:style>
  <w:style w:type="paragraph" w:styleId="Heading9">
    <w:name w:val="heading 9"/>
    <w:basedOn w:val="Normal"/>
    <w:next w:val="Normal"/>
    <w:qFormat/>
    <w:rsid w:val="00DD3DA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7E10"/>
    <w:rPr>
      <w:rFonts w:ascii="Tahoma" w:hAnsi="Tahoma" w:cs="Tahoma"/>
      <w:sz w:val="16"/>
      <w:szCs w:val="16"/>
    </w:rPr>
  </w:style>
  <w:style w:type="paragraph" w:styleId="BlockText">
    <w:name w:val="Block Text"/>
    <w:basedOn w:val="Normal"/>
    <w:semiHidden/>
    <w:rsid w:val="00CA0DC0"/>
    <w:pPr>
      <w:spacing w:after="120"/>
      <w:ind w:left="1440" w:right="1440"/>
    </w:pPr>
  </w:style>
  <w:style w:type="paragraph" w:styleId="BodyText">
    <w:name w:val="Body Text"/>
    <w:basedOn w:val="Normal"/>
    <w:semiHidden/>
    <w:rsid w:val="00CA0DC0"/>
    <w:pPr>
      <w:spacing w:after="120"/>
    </w:pPr>
  </w:style>
  <w:style w:type="paragraph" w:styleId="BodyText2">
    <w:name w:val="Body Text 2"/>
    <w:basedOn w:val="Normal"/>
    <w:semiHidden/>
    <w:rsid w:val="00CA0DC0"/>
    <w:pPr>
      <w:spacing w:after="120" w:line="480" w:lineRule="auto"/>
    </w:pPr>
  </w:style>
  <w:style w:type="paragraph" w:styleId="BodyText3">
    <w:name w:val="Body Text 3"/>
    <w:basedOn w:val="Normal"/>
    <w:semiHidden/>
    <w:rsid w:val="00CA0DC0"/>
    <w:pPr>
      <w:spacing w:after="120"/>
    </w:pPr>
    <w:rPr>
      <w:sz w:val="16"/>
      <w:szCs w:val="16"/>
    </w:rPr>
  </w:style>
  <w:style w:type="paragraph" w:styleId="BodyTextIndent2">
    <w:name w:val="Body Text Indent 2"/>
    <w:basedOn w:val="Normal"/>
    <w:semiHidden/>
    <w:rsid w:val="00577E10"/>
    <w:pPr>
      <w:spacing w:after="120" w:line="480" w:lineRule="auto"/>
      <w:ind w:left="283"/>
    </w:pPr>
  </w:style>
  <w:style w:type="paragraph" w:styleId="BodyTextFirstIndent">
    <w:name w:val="Body Text First Indent"/>
    <w:basedOn w:val="BodyText"/>
    <w:semiHidden/>
    <w:rsid w:val="00CA0DC0"/>
    <w:pPr>
      <w:ind w:firstLine="210"/>
    </w:pPr>
  </w:style>
  <w:style w:type="paragraph" w:styleId="BodyTextIndent">
    <w:name w:val="Body Text Indent"/>
    <w:basedOn w:val="Normal"/>
    <w:semiHidden/>
    <w:rsid w:val="00CA0DC0"/>
    <w:pPr>
      <w:spacing w:after="120"/>
      <w:ind w:left="283"/>
    </w:pPr>
  </w:style>
  <w:style w:type="paragraph" w:styleId="BodyTextFirstIndent2">
    <w:name w:val="Body Text First Indent 2"/>
    <w:basedOn w:val="BodyTextIndent"/>
    <w:semiHidden/>
    <w:rsid w:val="00CA0DC0"/>
    <w:pPr>
      <w:ind w:firstLine="210"/>
    </w:pPr>
  </w:style>
  <w:style w:type="paragraph" w:styleId="CommentText">
    <w:name w:val="annotation text"/>
    <w:basedOn w:val="Normal"/>
    <w:semiHidden/>
    <w:rsid w:val="00577E10"/>
    <w:rPr>
      <w:sz w:val="20"/>
    </w:rPr>
  </w:style>
  <w:style w:type="paragraph" w:styleId="CommentSubject">
    <w:name w:val="annotation subject"/>
    <w:basedOn w:val="CommentText"/>
    <w:next w:val="CommentText"/>
    <w:semiHidden/>
    <w:rsid w:val="00577E10"/>
    <w:rPr>
      <w:b/>
      <w:bCs/>
    </w:rPr>
  </w:style>
  <w:style w:type="paragraph" w:styleId="BodyTextIndent3">
    <w:name w:val="Body Text Indent 3"/>
    <w:basedOn w:val="Normal"/>
    <w:semiHidden/>
    <w:rsid w:val="00CA0DC0"/>
    <w:pPr>
      <w:spacing w:after="120"/>
      <w:ind w:left="283"/>
    </w:pPr>
    <w:rPr>
      <w:sz w:val="16"/>
      <w:szCs w:val="16"/>
    </w:rPr>
  </w:style>
  <w:style w:type="paragraph" w:styleId="DocumentMap">
    <w:name w:val="Document Map"/>
    <w:basedOn w:val="Normal"/>
    <w:semiHidden/>
    <w:rsid w:val="00577E10"/>
    <w:pPr>
      <w:shd w:val="clear" w:color="auto" w:fill="000080"/>
    </w:pPr>
    <w:rPr>
      <w:rFonts w:ascii="Tahoma" w:hAnsi="Tahoma" w:cs="Tahoma"/>
      <w:sz w:val="20"/>
    </w:rPr>
  </w:style>
  <w:style w:type="paragraph" w:styleId="Closing">
    <w:name w:val="Closing"/>
    <w:basedOn w:val="Normal"/>
    <w:semiHidden/>
    <w:rsid w:val="00CA0DC0"/>
    <w:pPr>
      <w:ind w:left="4252"/>
    </w:pPr>
  </w:style>
  <w:style w:type="paragraph" w:styleId="EndnoteText">
    <w:name w:val="endnote text"/>
    <w:basedOn w:val="Normal"/>
    <w:semiHidden/>
    <w:rsid w:val="00577E10"/>
    <w:rPr>
      <w:sz w:val="20"/>
    </w:rPr>
  </w:style>
  <w:style w:type="paragraph" w:styleId="Date">
    <w:name w:val="Date"/>
    <w:basedOn w:val="Normal"/>
    <w:next w:val="Normal"/>
    <w:semiHidden/>
    <w:rsid w:val="00CA0DC0"/>
  </w:style>
  <w:style w:type="paragraph" w:styleId="EnvelopeReturn">
    <w:name w:val="envelope return"/>
    <w:basedOn w:val="Normal"/>
    <w:semiHidden/>
    <w:rsid w:val="00577E10"/>
    <w:rPr>
      <w:rFonts w:ascii="Arial" w:hAnsi="Arial" w:cs="Arial"/>
      <w:sz w:val="20"/>
    </w:rPr>
  </w:style>
  <w:style w:type="paragraph" w:styleId="Footer">
    <w:name w:val="footer"/>
    <w:basedOn w:val="Normal"/>
    <w:link w:val="FooterChar"/>
    <w:semiHidden/>
    <w:rsid w:val="00577E10"/>
    <w:pPr>
      <w:tabs>
        <w:tab w:val="clear" w:pos="567"/>
        <w:tab w:val="right" w:pos="8505"/>
      </w:tabs>
    </w:pPr>
    <w:rPr>
      <w:sz w:val="20"/>
    </w:rPr>
  </w:style>
  <w:style w:type="paragraph" w:styleId="FootnoteText">
    <w:name w:val="footnote text"/>
    <w:basedOn w:val="Normal"/>
    <w:semiHidden/>
    <w:rsid w:val="00577E10"/>
    <w:rPr>
      <w:sz w:val="20"/>
    </w:rPr>
  </w:style>
  <w:style w:type="paragraph" w:styleId="Header">
    <w:name w:val="header"/>
    <w:aliases w:val="pales"/>
    <w:basedOn w:val="Normal"/>
    <w:link w:val="HeaderChar"/>
    <w:rsid w:val="00577E10"/>
    <w:pPr>
      <w:tabs>
        <w:tab w:val="clear" w:pos="567"/>
        <w:tab w:val="center" w:pos="4153"/>
        <w:tab w:val="right" w:pos="8306"/>
      </w:tabs>
    </w:pPr>
  </w:style>
  <w:style w:type="paragraph" w:styleId="HTMLAddress">
    <w:name w:val="HTML Address"/>
    <w:basedOn w:val="Normal"/>
    <w:semiHidden/>
    <w:rsid w:val="00577E10"/>
    <w:rPr>
      <w:i/>
      <w:iCs/>
    </w:rPr>
  </w:style>
  <w:style w:type="paragraph" w:styleId="HTMLPreformatted">
    <w:name w:val="HTML Preformatted"/>
    <w:basedOn w:val="Normal"/>
    <w:semiHidden/>
    <w:rsid w:val="00577E10"/>
    <w:rPr>
      <w:rFonts w:ascii="Courier New" w:hAnsi="Courier New" w:cs="Courier New"/>
      <w:sz w:val="20"/>
    </w:rPr>
  </w:style>
  <w:style w:type="paragraph" w:styleId="E-mailSignature">
    <w:name w:val="E-mail Signature"/>
    <w:basedOn w:val="Normal"/>
    <w:semiHidden/>
    <w:rsid w:val="00CA0DC0"/>
  </w:style>
  <w:style w:type="paragraph" w:styleId="Index1">
    <w:name w:val="index 1"/>
    <w:basedOn w:val="Normal"/>
    <w:next w:val="Normal"/>
    <w:autoRedefine/>
    <w:semiHidden/>
    <w:rsid w:val="00577E10"/>
    <w:pPr>
      <w:tabs>
        <w:tab w:val="clear" w:pos="567"/>
      </w:tabs>
      <w:ind w:left="260" w:hanging="260"/>
    </w:pPr>
  </w:style>
  <w:style w:type="paragraph" w:styleId="Index2">
    <w:name w:val="index 2"/>
    <w:basedOn w:val="Normal"/>
    <w:next w:val="Normal"/>
    <w:autoRedefine/>
    <w:semiHidden/>
    <w:rsid w:val="00577E10"/>
    <w:pPr>
      <w:tabs>
        <w:tab w:val="clear" w:pos="567"/>
      </w:tabs>
      <w:ind w:left="520" w:hanging="260"/>
    </w:pPr>
  </w:style>
  <w:style w:type="paragraph" w:styleId="Index3">
    <w:name w:val="index 3"/>
    <w:basedOn w:val="Normal"/>
    <w:next w:val="Normal"/>
    <w:autoRedefine/>
    <w:semiHidden/>
    <w:rsid w:val="00577E10"/>
    <w:pPr>
      <w:tabs>
        <w:tab w:val="clear" w:pos="567"/>
      </w:tabs>
      <w:ind w:left="780" w:hanging="260"/>
    </w:pPr>
  </w:style>
  <w:style w:type="paragraph" w:styleId="Index4">
    <w:name w:val="index 4"/>
    <w:basedOn w:val="Normal"/>
    <w:next w:val="Normal"/>
    <w:autoRedefine/>
    <w:semiHidden/>
    <w:rsid w:val="00577E10"/>
    <w:pPr>
      <w:tabs>
        <w:tab w:val="clear" w:pos="567"/>
      </w:tabs>
      <w:ind w:left="1040" w:hanging="260"/>
    </w:pPr>
  </w:style>
  <w:style w:type="paragraph" w:styleId="Index5">
    <w:name w:val="index 5"/>
    <w:basedOn w:val="Normal"/>
    <w:next w:val="Normal"/>
    <w:autoRedefine/>
    <w:semiHidden/>
    <w:rsid w:val="00577E10"/>
    <w:pPr>
      <w:tabs>
        <w:tab w:val="clear" w:pos="567"/>
      </w:tabs>
      <w:ind w:left="1300" w:hanging="260"/>
    </w:pPr>
  </w:style>
  <w:style w:type="paragraph" w:styleId="Index6">
    <w:name w:val="index 6"/>
    <w:basedOn w:val="Normal"/>
    <w:next w:val="Normal"/>
    <w:autoRedefine/>
    <w:semiHidden/>
    <w:rsid w:val="00577E10"/>
    <w:pPr>
      <w:tabs>
        <w:tab w:val="clear" w:pos="567"/>
      </w:tabs>
      <w:ind w:left="1560" w:hanging="260"/>
    </w:pPr>
  </w:style>
  <w:style w:type="paragraph" w:styleId="Index7">
    <w:name w:val="index 7"/>
    <w:basedOn w:val="Normal"/>
    <w:next w:val="Normal"/>
    <w:autoRedefine/>
    <w:semiHidden/>
    <w:rsid w:val="00577E10"/>
    <w:pPr>
      <w:tabs>
        <w:tab w:val="clear" w:pos="567"/>
      </w:tabs>
      <w:ind w:left="1820" w:hanging="260"/>
    </w:pPr>
  </w:style>
  <w:style w:type="paragraph" w:styleId="Index8">
    <w:name w:val="index 8"/>
    <w:basedOn w:val="Normal"/>
    <w:next w:val="Normal"/>
    <w:autoRedefine/>
    <w:semiHidden/>
    <w:rsid w:val="00577E10"/>
    <w:pPr>
      <w:tabs>
        <w:tab w:val="clear" w:pos="567"/>
      </w:tabs>
      <w:ind w:left="2080" w:hanging="260"/>
    </w:pPr>
  </w:style>
  <w:style w:type="paragraph" w:styleId="Index9">
    <w:name w:val="index 9"/>
    <w:basedOn w:val="Normal"/>
    <w:next w:val="Normal"/>
    <w:autoRedefine/>
    <w:semiHidden/>
    <w:rsid w:val="00577E10"/>
    <w:pPr>
      <w:tabs>
        <w:tab w:val="clear" w:pos="567"/>
      </w:tabs>
      <w:ind w:left="2340" w:hanging="260"/>
    </w:pPr>
  </w:style>
  <w:style w:type="paragraph" w:styleId="IndexHeading">
    <w:name w:val="index heading"/>
    <w:basedOn w:val="Normal"/>
    <w:next w:val="Index1"/>
    <w:semiHidden/>
    <w:rsid w:val="00577E10"/>
    <w:rPr>
      <w:rFonts w:ascii="Arial" w:hAnsi="Arial" w:cs="Arial"/>
      <w:b/>
      <w:bCs/>
    </w:rPr>
  </w:style>
  <w:style w:type="paragraph" w:customStyle="1" w:styleId="LDTitle">
    <w:name w:val="LDTitle"/>
    <w:rsid w:val="007E415F"/>
    <w:pPr>
      <w:spacing w:before="480" w:after="480"/>
    </w:pPr>
    <w:rPr>
      <w:rFonts w:ascii="Arial" w:hAnsi="Arial"/>
      <w:sz w:val="24"/>
      <w:szCs w:val="24"/>
      <w:lang w:eastAsia="en-US"/>
    </w:rPr>
  </w:style>
  <w:style w:type="paragraph" w:customStyle="1" w:styleId="LDDescription">
    <w:name w:val="LD Description"/>
    <w:basedOn w:val="LDTitle"/>
    <w:rsid w:val="007E415F"/>
    <w:pPr>
      <w:pBdr>
        <w:bottom w:val="single" w:sz="4" w:space="3" w:color="auto"/>
      </w:pBdr>
      <w:spacing w:before="600" w:after="120"/>
    </w:pPr>
    <w:rPr>
      <w:b/>
    </w:rPr>
  </w:style>
  <w:style w:type="paragraph" w:customStyle="1" w:styleId="LDAmendHeading">
    <w:name w:val="LDAmendHeading"/>
    <w:basedOn w:val="LDTitle"/>
    <w:next w:val="LDAmendInstruction"/>
    <w:rsid w:val="007E415F"/>
    <w:pPr>
      <w:keepNext/>
      <w:spacing w:before="180" w:after="60"/>
      <w:ind w:left="720" w:hanging="720"/>
    </w:pPr>
    <w:rPr>
      <w:b/>
    </w:rPr>
  </w:style>
  <w:style w:type="paragraph" w:customStyle="1" w:styleId="LDBodytext">
    <w:name w:val="LDBody text"/>
    <w:link w:val="LDBodytextChar"/>
    <w:rsid w:val="007E415F"/>
    <w:rPr>
      <w:sz w:val="24"/>
      <w:szCs w:val="24"/>
      <w:lang w:eastAsia="en-US"/>
    </w:rPr>
  </w:style>
  <w:style w:type="paragraph" w:customStyle="1" w:styleId="LDClause">
    <w:name w:val="LDClause"/>
    <w:basedOn w:val="LDBodytext"/>
    <w:link w:val="LDClauseChar"/>
    <w:rsid w:val="007E415F"/>
    <w:pPr>
      <w:tabs>
        <w:tab w:val="right" w:pos="454"/>
        <w:tab w:val="left" w:pos="737"/>
      </w:tabs>
      <w:spacing w:before="60" w:after="60"/>
      <w:ind w:left="737" w:hanging="1021"/>
    </w:pPr>
  </w:style>
  <w:style w:type="paragraph" w:customStyle="1" w:styleId="LDScheduleClause">
    <w:name w:val="LDScheduleClause"/>
    <w:basedOn w:val="LDClause"/>
    <w:rsid w:val="007E415F"/>
    <w:pPr>
      <w:ind w:left="738" w:hanging="851"/>
    </w:pPr>
  </w:style>
  <w:style w:type="paragraph" w:customStyle="1" w:styleId="LDAmendInstruction">
    <w:name w:val="LDAmendInstruction"/>
    <w:basedOn w:val="LDScheduleClause"/>
    <w:next w:val="LDAmendText"/>
    <w:rsid w:val="007E415F"/>
    <w:pPr>
      <w:keepNext/>
      <w:spacing w:before="120"/>
      <w:ind w:left="737" w:firstLine="0"/>
    </w:pPr>
    <w:rPr>
      <w:i/>
    </w:rPr>
  </w:style>
  <w:style w:type="paragraph" w:customStyle="1" w:styleId="LDAmendText">
    <w:name w:val="LDAmendText"/>
    <w:basedOn w:val="LDBodytext"/>
    <w:next w:val="LDAmendInstruction"/>
    <w:rsid w:val="007E415F"/>
    <w:pPr>
      <w:spacing w:before="60" w:after="60"/>
      <w:ind w:left="964"/>
    </w:pPr>
  </w:style>
  <w:style w:type="character" w:customStyle="1" w:styleId="LDCitation">
    <w:name w:val="LDCitation"/>
    <w:rsid w:val="007E415F"/>
    <w:rPr>
      <w:i/>
      <w:iCs/>
    </w:rPr>
  </w:style>
  <w:style w:type="paragraph" w:customStyle="1" w:styleId="LDClauseHeading">
    <w:name w:val="LDClauseHeading"/>
    <w:basedOn w:val="LDTitle"/>
    <w:next w:val="LDClause"/>
    <w:link w:val="LDClauseHeadingChar"/>
    <w:rsid w:val="007E415F"/>
    <w:pPr>
      <w:keepNext/>
      <w:tabs>
        <w:tab w:val="left" w:pos="737"/>
      </w:tabs>
      <w:spacing w:before="180" w:after="60"/>
      <w:ind w:left="737" w:hanging="737"/>
    </w:pPr>
    <w:rPr>
      <w:b/>
    </w:rPr>
  </w:style>
  <w:style w:type="paragraph" w:customStyle="1" w:styleId="LDDate">
    <w:name w:val="LDDate"/>
    <w:basedOn w:val="LDBodytext"/>
    <w:rsid w:val="007E415F"/>
    <w:pPr>
      <w:tabs>
        <w:tab w:val="left" w:pos="3402"/>
      </w:tabs>
      <w:spacing w:before="240"/>
    </w:pPr>
  </w:style>
  <w:style w:type="paragraph" w:customStyle="1" w:styleId="LDdefinition">
    <w:name w:val="LDdefinition"/>
    <w:basedOn w:val="LDClause"/>
    <w:link w:val="LDdefinitionChar"/>
    <w:rsid w:val="007E415F"/>
    <w:pPr>
      <w:tabs>
        <w:tab w:val="clear" w:pos="454"/>
        <w:tab w:val="clear" w:pos="737"/>
      </w:tabs>
      <w:ind w:firstLine="0"/>
    </w:pPr>
  </w:style>
  <w:style w:type="paragraph" w:customStyle="1" w:styleId="LDEndLine">
    <w:name w:val="LDEndLine"/>
    <w:basedOn w:val="Normal"/>
    <w:rsid w:val="005F3C8A"/>
    <w:pPr>
      <w:pBdr>
        <w:bottom w:val="single" w:sz="2" w:space="0" w:color="auto"/>
      </w:pBdr>
      <w:tabs>
        <w:tab w:val="clear" w:pos="567"/>
      </w:tabs>
      <w:overflowPunct/>
      <w:autoSpaceDE/>
      <w:autoSpaceDN/>
      <w:adjustRightInd/>
      <w:textAlignment w:val="auto"/>
    </w:pPr>
    <w:rPr>
      <w:rFonts w:ascii="Times New Roman" w:hAnsi="Times New Roman"/>
    </w:rPr>
  </w:style>
  <w:style w:type="paragraph" w:customStyle="1" w:styleId="LDFollowing">
    <w:name w:val="LDFollowing"/>
    <w:basedOn w:val="LDDate"/>
    <w:next w:val="LDBodytext"/>
    <w:rsid w:val="007E415F"/>
    <w:pPr>
      <w:spacing w:before="60"/>
    </w:pPr>
  </w:style>
  <w:style w:type="paragraph" w:customStyle="1" w:styleId="LDFooter">
    <w:name w:val="LDFooter"/>
    <w:basedOn w:val="LDBodytext"/>
    <w:rsid w:val="007E415F"/>
    <w:pPr>
      <w:tabs>
        <w:tab w:val="right" w:pos="8505"/>
      </w:tabs>
    </w:pPr>
    <w:rPr>
      <w:sz w:val="20"/>
    </w:rPr>
  </w:style>
  <w:style w:type="paragraph" w:customStyle="1" w:styleId="LDNote">
    <w:name w:val="LDNote"/>
    <w:basedOn w:val="LDClause"/>
    <w:link w:val="LDNoteChar"/>
    <w:rsid w:val="007E415F"/>
    <w:pPr>
      <w:ind w:firstLine="0"/>
    </w:pPr>
    <w:rPr>
      <w:sz w:val="20"/>
    </w:rPr>
  </w:style>
  <w:style w:type="paragraph" w:customStyle="1" w:styleId="LDNotePara">
    <w:name w:val="LDNotePara"/>
    <w:basedOn w:val="LDNote"/>
    <w:rsid w:val="007E415F"/>
    <w:pPr>
      <w:tabs>
        <w:tab w:val="clear" w:pos="454"/>
      </w:tabs>
      <w:ind w:left="1701" w:hanging="454"/>
    </w:pPr>
  </w:style>
  <w:style w:type="paragraph" w:customStyle="1" w:styleId="LDP1a">
    <w:name w:val="LDP1(a)"/>
    <w:basedOn w:val="LDClause"/>
    <w:link w:val="LDP1aChar"/>
    <w:rsid w:val="007E415F"/>
    <w:pPr>
      <w:tabs>
        <w:tab w:val="clear" w:pos="454"/>
        <w:tab w:val="clear" w:pos="737"/>
        <w:tab w:val="left" w:pos="1191"/>
      </w:tabs>
      <w:ind w:left="1191" w:hanging="454"/>
    </w:pPr>
  </w:style>
  <w:style w:type="paragraph" w:customStyle="1" w:styleId="LDP2i">
    <w:name w:val="LDP2 (i)"/>
    <w:basedOn w:val="LDP1a"/>
    <w:link w:val="LDP2iChar"/>
    <w:rsid w:val="007E415F"/>
    <w:pPr>
      <w:tabs>
        <w:tab w:val="clear" w:pos="1191"/>
        <w:tab w:val="right" w:pos="1418"/>
        <w:tab w:val="left" w:pos="1559"/>
      </w:tabs>
      <w:ind w:left="1588" w:hanging="1134"/>
    </w:pPr>
  </w:style>
  <w:style w:type="paragraph" w:customStyle="1" w:styleId="LDP3A">
    <w:name w:val="LDP3 (A)"/>
    <w:basedOn w:val="LDP2i"/>
    <w:rsid w:val="007E415F"/>
    <w:pPr>
      <w:tabs>
        <w:tab w:val="clear" w:pos="1418"/>
        <w:tab w:val="clear" w:pos="1559"/>
        <w:tab w:val="left" w:pos="1985"/>
      </w:tabs>
      <w:ind w:left="1985" w:hanging="567"/>
    </w:pPr>
  </w:style>
  <w:style w:type="paragraph" w:customStyle="1" w:styleId="LDReference">
    <w:name w:val="LDReference"/>
    <w:basedOn w:val="LDTitle"/>
    <w:rsid w:val="007E415F"/>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7E415F"/>
  </w:style>
  <w:style w:type="paragraph" w:customStyle="1" w:styleId="LDSchedSubclHead">
    <w:name w:val="LDSchedSubclHead"/>
    <w:basedOn w:val="LDScheduleClauseHead"/>
    <w:rsid w:val="004F5B66"/>
    <w:rPr>
      <w:b w:val="0"/>
    </w:rPr>
  </w:style>
  <w:style w:type="paragraph" w:customStyle="1" w:styleId="LDScheduleheading">
    <w:name w:val="LDSchedule heading"/>
    <w:basedOn w:val="LDTitle"/>
    <w:next w:val="LDBodytext"/>
    <w:rsid w:val="00B61B86"/>
    <w:pPr>
      <w:keepNext/>
      <w:tabs>
        <w:tab w:val="left" w:pos="1843"/>
      </w:tabs>
      <w:spacing w:after="120"/>
      <w:ind w:left="1843" w:hanging="1843"/>
    </w:pPr>
    <w:rPr>
      <w:rFonts w:cs="Arial"/>
      <w:b/>
      <w:sz w:val="28"/>
      <w:szCs w:val="28"/>
    </w:rPr>
  </w:style>
  <w:style w:type="paragraph" w:customStyle="1" w:styleId="LDSignatory">
    <w:name w:val="LDSignatory"/>
    <w:basedOn w:val="LDBodytext"/>
    <w:next w:val="LDBodytext"/>
    <w:link w:val="LDSignatoryChar"/>
    <w:rsid w:val="007E415F"/>
    <w:pPr>
      <w:keepNext/>
      <w:spacing w:before="1440"/>
    </w:pPr>
  </w:style>
  <w:style w:type="paragraph" w:customStyle="1" w:styleId="LDSubclauseHead">
    <w:name w:val="LDSubclauseHead"/>
    <w:basedOn w:val="LDClauseHeading"/>
    <w:rsid w:val="007E415F"/>
    <w:rPr>
      <w:b w:val="0"/>
    </w:rPr>
  </w:style>
  <w:style w:type="paragraph" w:customStyle="1" w:styleId="LDTableheading">
    <w:name w:val="LDTableheading"/>
    <w:basedOn w:val="LDBodytext"/>
    <w:rsid w:val="00E7618C"/>
    <w:pPr>
      <w:keepNext/>
      <w:tabs>
        <w:tab w:val="right" w:pos="1134"/>
        <w:tab w:val="left" w:pos="1276"/>
        <w:tab w:val="right" w:pos="1843"/>
        <w:tab w:val="left" w:pos="1985"/>
        <w:tab w:val="right" w:pos="2552"/>
        <w:tab w:val="left" w:pos="2693"/>
      </w:tabs>
      <w:spacing w:before="120" w:after="60"/>
    </w:pPr>
    <w:rPr>
      <w:rFonts w:ascii="Arial" w:hAnsi="Arial"/>
      <w:b/>
      <w:sz w:val="22"/>
    </w:rPr>
  </w:style>
  <w:style w:type="paragraph" w:customStyle="1" w:styleId="LDTablespace">
    <w:name w:val="LDTablespace"/>
    <w:basedOn w:val="LDBodytext"/>
    <w:rsid w:val="007E415F"/>
    <w:pPr>
      <w:spacing w:before="120"/>
    </w:pPr>
  </w:style>
  <w:style w:type="paragraph" w:customStyle="1" w:styleId="LDTabletext">
    <w:name w:val="LDTabletext"/>
    <w:basedOn w:val="LDBodytext"/>
    <w:rsid w:val="007E415F"/>
    <w:pPr>
      <w:tabs>
        <w:tab w:val="right" w:pos="1134"/>
        <w:tab w:val="left" w:pos="1276"/>
        <w:tab w:val="right" w:pos="1843"/>
        <w:tab w:val="left" w:pos="1985"/>
        <w:tab w:val="right" w:pos="2552"/>
        <w:tab w:val="left" w:pos="2693"/>
      </w:tabs>
      <w:spacing w:before="60" w:after="60"/>
    </w:pPr>
  </w:style>
  <w:style w:type="character" w:styleId="Emphasis">
    <w:name w:val="Emphasis"/>
    <w:qFormat/>
    <w:rsid w:val="00CA0DC0"/>
    <w:rPr>
      <w:i/>
      <w:iCs/>
    </w:rPr>
  </w:style>
  <w:style w:type="paragraph" w:styleId="List2">
    <w:name w:val="List 2"/>
    <w:basedOn w:val="Normal"/>
    <w:semiHidden/>
    <w:rsid w:val="00577E10"/>
    <w:pPr>
      <w:ind w:left="566" w:hanging="283"/>
    </w:pPr>
  </w:style>
  <w:style w:type="paragraph" w:styleId="List3">
    <w:name w:val="List 3"/>
    <w:basedOn w:val="Normal"/>
    <w:semiHidden/>
    <w:rsid w:val="00577E10"/>
    <w:pPr>
      <w:ind w:left="849" w:hanging="283"/>
    </w:pPr>
  </w:style>
  <w:style w:type="paragraph" w:styleId="List4">
    <w:name w:val="List 4"/>
    <w:basedOn w:val="Normal"/>
    <w:semiHidden/>
    <w:rsid w:val="00577E10"/>
    <w:pPr>
      <w:ind w:left="1132" w:hanging="283"/>
    </w:pPr>
  </w:style>
  <w:style w:type="paragraph" w:styleId="List5">
    <w:name w:val="List 5"/>
    <w:basedOn w:val="Normal"/>
    <w:semiHidden/>
    <w:rsid w:val="00577E10"/>
    <w:pPr>
      <w:ind w:left="1415" w:hanging="283"/>
    </w:pPr>
  </w:style>
  <w:style w:type="paragraph" w:styleId="ListBullet">
    <w:name w:val="List Bullet"/>
    <w:basedOn w:val="Normal"/>
    <w:semiHidden/>
    <w:rsid w:val="00577E10"/>
    <w:pPr>
      <w:numPr>
        <w:numId w:val="1"/>
      </w:numPr>
    </w:pPr>
  </w:style>
  <w:style w:type="paragraph" w:styleId="ListBullet2">
    <w:name w:val="List Bullet 2"/>
    <w:basedOn w:val="Normal"/>
    <w:semiHidden/>
    <w:rsid w:val="00577E10"/>
    <w:pPr>
      <w:numPr>
        <w:numId w:val="2"/>
      </w:numPr>
    </w:pPr>
  </w:style>
  <w:style w:type="paragraph" w:styleId="ListBullet3">
    <w:name w:val="List Bullet 3"/>
    <w:basedOn w:val="Normal"/>
    <w:semiHidden/>
    <w:rsid w:val="00577E10"/>
    <w:pPr>
      <w:numPr>
        <w:numId w:val="3"/>
      </w:numPr>
    </w:pPr>
  </w:style>
  <w:style w:type="paragraph" w:styleId="ListBullet4">
    <w:name w:val="List Bullet 4"/>
    <w:basedOn w:val="Normal"/>
    <w:semiHidden/>
    <w:rsid w:val="00577E10"/>
    <w:pPr>
      <w:numPr>
        <w:numId w:val="4"/>
      </w:numPr>
    </w:pPr>
  </w:style>
  <w:style w:type="paragraph" w:styleId="ListBullet5">
    <w:name w:val="List Bullet 5"/>
    <w:basedOn w:val="Normal"/>
    <w:semiHidden/>
    <w:rsid w:val="00577E10"/>
    <w:pPr>
      <w:numPr>
        <w:numId w:val="5"/>
      </w:numPr>
    </w:pPr>
  </w:style>
  <w:style w:type="paragraph" w:styleId="ListContinue">
    <w:name w:val="List Continue"/>
    <w:basedOn w:val="Normal"/>
    <w:semiHidden/>
    <w:rsid w:val="00577E10"/>
    <w:pPr>
      <w:spacing w:after="120"/>
      <w:ind w:left="283"/>
    </w:pPr>
  </w:style>
  <w:style w:type="paragraph" w:styleId="ListContinue2">
    <w:name w:val="List Continue 2"/>
    <w:basedOn w:val="Normal"/>
    <w:semiHidden/>
    <w:rsid w:val="00577E10"/>
    <w:pPr>
      <w:spacing w:after="120"/>
      <w:ind w:left="566"/>
    </w:pPr>
  </w:style>
  <w:style w:type="paragraph" w:styleId="ListContinue3">
    <w:name w:val="List Continue 3"/>
    <w:basedOn w:val="Normal"/>
    <w:semiHidden/>
    <w:rsid w:val="00577E10"/>
    <w:pPr>
      <w:spacing w:after="120"/>
      <w:ind w:left="849"/>
    </w:pPr>
  </w:style>
  <w:style w:type="paragraph" w:styleId="ListContinue4">
    <w:name w:val="List Continue 4"/>
    <w:basedOn w:val="Normal"/>
    <w:semiHidden/>
    <w:rsid w:val="00577E10"/>
    <w:pPr>
      <w:spacing w:after="120"/>
      <w:ind w:left="1132"/>
    </w:pPr>
  </w:style>
  <w:style w:type="paragraph" w:styleId="ListContinue5">
    <w:name w:val="List Continue 5"/>
    <w:basedOn w:val="Normal"/>
    <w:semiHidden/>
    <w:rsid w:val="00577E10"/>
    <w:pPr>
      <w:spacing w:after="120"/>
      <w:ind w:left="1415"/>
    </w:pPr>
  </w:style>
  <w:style w:type="paragraph" w:styleId="ListNumber">
    <w:name w:val="List Number"/>
    <w:basedOn w:val="Normal"/>
    <w:semiHidden/>
    <w:rsid w:val="00577E10"/>
    <w:pPr>
      <w:numPr>
        <w:numId w:val="6"/>
      </w:numPr>
    </w:pPr>
  </w:style>
  <w:style w:type="paragraph" w:styleId="ListNumber2">
    <w:name w:val="List Number 2"/>
    <w:basedOn w:val="Normal"/>
    <w:semiHidden/>
    <w:rsid w:val="00577E10"/>
    <w:pPr>
      <w:numPr>
        <w:numId w:val="7"/>
      </w:numPr>
    </w:pPr>
  </w:style>
  <w:style w:type="paragraph" w:styleId="ListNumber3">
    <w:name w:val="List Number 3"/>
    <w:basedOn w:val="Normal"/>
    <w:semiHidden/>
    <w:rsid w:val="00577E10"/>
    <w:pPr>
      <w:numPr>
        <w:numId w:val="8"/>
      </w:numPr>
    </w:pPr>
  </w:style>
  <w:style w:type="paragraph" w:styleId="ListNumber4">
    <w:name w:val="List Number 4"/>
    <w:basedOn w:val="Normal"/>
    <w:semiHidden/>
    <w:rsid w:val="00577E10"/>
    <w:pPr>
      <w:numPr>
        <w:numId w:val="9"/>
      </w:numPr>
    </w:pPr>
  </w:style>
  <w:style w:type="paragraph" w:styleId="ListNumber5">
    <w:name w:val="List Number 5"/>
    <w:basedOn w:val="Normal"/>
    <w:semiHidden/>
    <w:rsid w:val="00577E10"/>
    <w:pPr>
      <w:numPr>
        <w:numId w:val="10"/>
      </w:numPr>
    </w:pPr>
  </w:style>
  <w:style w:type="paragraph" w:styleId="MacroText">
    <w:name w:val="macro"/>
    <w:semiHidden/>
    <w:rsid w:val="00577E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semiHidden/>
    <w:rsid w:val="00577E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577E10"/>
    <w:rPr>
      <w:rFonts w:ascii="Times New Roman" w:hAnsi="Times New Roman"/>
    </w:rPr>
  </w:style>
  <w:style w:type="paragraph" w:styleId="NormalIndent">
    <w:name w:val="Normal Indent"/>
    <w:basedOn w:val="Normal"/>
    <w:semiHidden/>
    <w:rsid w:val="00577E10"/>
    <w:pPr>
      <w:ind w:left="720"/>
    </w:pPr>
  </w:style>
  <w:style w:type="paragraph" w:styleId="NoteHeading">
    <w:name w:val="Note Heading"/>
    <w:aliases w:val="HN"/>
    <w:basedOn w:val="Normal"/>
    <w:next w:val="Normal"/>
    <w:semiHidden/>
    <w:rsid w:val="00577E10"/>
  </w:style>
  <w:style w:type="paragraph" w:styleId="EnvelopeAddress">
    <w:name w:val="envelope address"/>
    <w:basedOn w:val="Normal"/>
    <w:semiHidden/>
    <w:rsid w:val="00CA0DC0"/>
    <w:pPr>
      <w:framePr w:w="7920" w:h="1980" w:hRule="exact" w:hSpace="180" w:wrap="auto" w:hAnchor="page" w:xAlign="center" w:yAlign="bottom"/>
      <w:ind w:left="2880"/>
    </w:pPr>
    <w:rPr>
      <w:rFonts w:ascii="Arial" w:hAnsi="Arial" w:cs="Arial"/>
    </w:rPr>
  </w:style>
  <w:style w:type="character" w:styleId="FollowedHyperlink">
    <w:name w:val="FollowedHyperlink"/>
    <w:semiHidden/>
    <w:rsid w:val="00CA0DC0"/>
    <w:rPr>
      <w:color w:val="800080"/>
      <w:u w:val="single"/>
    </w:rPr>
  </w:style>
  <w:style w:type="paragraph" w:styleId="PlainText">
    <w:name w:val="Plain Text"/>
    <w:basedOn w:val="Normal"/>
    <w:semiHidden/>
    <w:rsid w:val="00577E10"/>
    <w:rPr>
      <w:rFonts w:ascii="Courier New" w:hAnsi="Courier New" w:cs="Courier New"/>
      <w:sz w:val="20"/>
    </w:rPr>
  </w:style>
  <w:style w:type="character" w:styleId="HTMLAcronym">
    <w:name w:val="HTML Acronym"/>
    <w:basedOn w:val="DefaultParagraphFont"/>
    <w:semiHidden/>
    <w:rsid w:val="00CA0DC0"/>
  </w:style>
  <w:style w:type="paragraph" w:styleId="Salutation">
    <w:name w:val="Salutation"/>
    <w:basedOn w:val="Normal"/>
    <w:next w:val="Normal"/>
    <w:semiHidden/>
    <w:rsid w:val="00577E10"/>
  </w:style>
  <w:style w:type="paragraph" w:styleId="Signature">
    <w:name w:val="Signature"/>
    <w:basedOn w:val="Normal"/>
    <w:semiHidden/>
    <w:rsid w:val="00577E10"/>
    <w:pPr>
      <w:ind w:left="4252"/>
    </w:pPr>
  </w:style>
  <w:style w:type="character" w:styleId="HTMLCite">
    <w:name w:val="HTML Cite"/>
    <w:semiHidden/>
    <w:rsid w:val="00CA0DC0"/>
    <w:rPr>
      <w:i/>
      <w:iCs/>
    </w:rPr>
  </w:style>
  <w:style w:type="character" w:styleId="HTMLCode">
    <w:name w:val="HTML Code"/>
    <w:semiHidden/>
    <w:rsid w:val="00CA0DC0"/>
    <w:rPr>
      <w:rFonts w:ascii="Courier New" w:hAnsi="Courier New" w:cs="Courier New"/>
      <w:sz w:val="20"/>
      <w:szCs w:val="20"/>
    </w:rPr>
  </w:style>
  <w:style w:type="paragraph" w:styleId="Subtitle">
    <w:name w:val="Subtitle"/>
    <w:basedOn w:val="Normal"/>
    <w:qFormat/>
    <w:rsid w:val="00DD3DAF"/>
    <w:pPr>
      <w:spacing w:after="60"/>
      <w:jc w:val="center"/>
      <w:outlineLvl w:val="1"/>
    </w:pPr>
    <w:rPr>
      <w:rFonts w:ascii="Arial" w:hAnsi="Arial" w:cs="Arial"/>
    </w:rPr>
  </w:style>
  <w:style w:type="paragraph" w:styleId="TableofAuthorities">
    <w:name w:val="table of authorities"/>
    <w:basedOn w:val="Normal"/>
    <w:next w:val="Normal"/>
    <w:semiHidden/>
    <w:rsid w:val="00577E10"/>
    <w:pPr>
      <w:tabs>
        <w:tab w:val="clear" w:pos="567"/>
      </w:tabs>
      <w:ind w:left="260" w:hanging="260"/>
    </w:pPr>
  </w:style>
  <w:style w:type="paragraph" w:styleId="TableofFigures">
    <w:name w:val="table of figures"/>
    <w:basedOn w:val="Normal"/>
    <w:next w:val="Normal"/>
    <w:semiHidden/>
    <w:rsid w:val="00577E10"/>
    <w:pPr>
      <w:tabs>
        <w:tab w:val="clear" w:pos="567"/>
      </w:tabs>
    </w:pPr>
  </w:style>
  <w:style w:type="paragraph" w:styleId="Title">
    <w:name w:val="Title"/>
    <w:basedOn w:val="Normal"/>
    <w:qFormat/>
    <w:rsid w:val="005F3C8A"/>
    <w:pPr>
      <w:tabs>
        <w:tab w:val="clear" w:pos="567"/>
      </w:tabs>
      <w:overflowPunct/>
      <w:autoSpaceDE/>
      <w:autoSpaceDN/>
      <w:adjustRightInd/>
      <w:spacing w:before="120" w:after="60"/>
      <w:textAlignment w:val="auto"/>
      <w:outlineLvl w:val="0"/>
    </w:pPr>
    <w:rPr>
      <w:rFonts w:ascii="Arial" w:hAnsi="Arial" w:cs="Arial"/>
      <w:bCs/>
      <w:kern w:val="28"/>
      <w:szCs w:val="32"/>
    </w:rPr>
  </w:style>
  <w:style w:type="paragraph" w:styleId="TOAHeading">
    <w:name w:val="toa heading"/>
    <w:basedOn w:val="Normal"/>
    <w:next w:val="Normal"/>
    <w:semiHidden/>
    <w:rsid w:val="00577E10"/>
    <w:pPr>
      <w:spacing w:before="120"/>
    </w:pPr>
    <w:rPr>
      <w:rFonts w:ascii="Arial" w:hAnsi="Arial" w:cs="Arial"/>
      <w:b/>
      <w:bCs/>
    </w:rPr>
  </w:style>
  <w:style w:type="paragraph" w:styleId="TOC1">
    <w:name w:val="toc 1"/>
    <w:basedOn w:val="Normal"/>
    <w:next w:val="Normal"/>
    <w:autoRedefine/>
    <w:uiPriority w:val="39"/>
    <w:rsid w:val="008E5395"/>
    <w:pPr>
      <w:tabs>
        <w:tab w:val="clear" w:pos="567"/>
        <w:tab w:val="left" w:pos="1134"/>
        <w:tab w:val="right" w:leader="dot" w:pos="8505"/>
      </w:tabs>
      <w:ind w:left="1134" w:right="283" w:hanging="1134"/>
    </w:pPr>
    <w:rPr>
      <w:rFonts w:asciiTheme="minorHAnsi" w:eastAsiaTheme="minorEastAsia" w:hAnsiTheme="minorHAnsi" w:cstheme="minorBidi"/>
      <w:b/>
      <w:noProof/>
      <w:sz w:val="22"/>
      <w:szCs w:val="22"/>
      <w:lang w:eastAsia="en-AU"/>
    </w:rPr>
  </w:style>
  <w:style w:type="paragraph" w:styleId="TOC2">
    <w:name w:val="toc 2"/>
    <w:basedOn w:val="Normal"/>
    <w:next w:val="Normal"/>
    <w:autoRedefine/>
    <w:uiPriority w:val="39"/>
    <w:rsid w:val="008E5395"/>
    <w:pPr>
      <w:tabs>
        <w:tab w:val="clear" w:pos="567"/>
        <w:tab w:val="left" w:pos="1820"/>
        <w:tab w:val="right" w:leader="dot" w:pos="8505"/>
      </w:tabs>
      <w:ind w:left="1843" w:right="567" w:hanging="1583"/>
    </w:pPr>
    <w:rPr>
      <w:rFonts w:ascii="Arial" w:hAnsi="Arial"/>
      <w:b/>
      <w:noProof/>
      <w:sz w:val="20"/>
    </w:rPr>
  </w:style>
  <w:style w:type="paragraph" w:styleId="TOC3">
    <w:name w:val="toc 3"/>
    <w:basedOn w:val="Normal"/>
    <w:next w:val="Normal"/>
    <w:autoRedefine/>
    <w:uiPriority w:val="39"/>
    <w:rsid w:val="008E5395"/>
    <w:pPr>
      <w:tabs>
        <w:tab w:val="clear" w:pos="567"/>
        <w:tab w:val="left" w:pos="993"/>
        <w:tab w:val="right" w:leader="dot" w:pos="8495"/>
      </w:tabs>
      <w:ind w:left="993" w:right="425" w:hanging="471"/>
    </w:pPr>
    <w:rPr>
      <w:rFonts w:ascii="Arial" w:hAnsi="Arial"/>
      <w:noProof/>
      <w:sz w:val="20"/>
    </w:rPr>
  </w:style>
  <w:style w:type="paragraph" w:styleId="TOC4">
    <w:name w:val="toc 4"/>
    <w:basedOn w:val="Normal"/>
    <w:next w:val="Normal"/>
    <w:autoRedefine/>
    <w:uiPriority w:val="39"/>
    <w:rsid w:val="008E5395"/>
    <w:pPr>
      <w:tabs>
        <w:tab w:val="clear" w:pos="567"/>
        <w:tab w:val="left" w:pos="1276"/>
        <w:tab w:val="right" w:leader="dot" w:pos="8505"/>
      </w:tabs>
      <w:ind w:left="1276" w:right="425" w:hanging="1276"/>
    </w:pPr>
    <w:rPr>
      <w:rFonts w:ascii="Arial" w:hAnsi="Arial"/>
      <w:b/>
      <w:noProof/>
      <w:sz w:val="20"/>
    </w:rPr>
  </w:style>
  <w:style w:type="paragraph" w:styleId="TOC5">
    <w:name w:val="toc 5"/>
    <w:basedOn w:val="Normal"/>
    <w:next w:val="Normal"/>
    <w:autoRedefine/>
    <w:uiPriority w:val="39"/>
    <w:semiHidden/>
    <w:rsid w:val="00D71FD1"/>
    <w:pPr>
      <w:tabs>
        <w:tab w:val="clear" w:pos="567"/>
        <w:tab w:val="left" w:pos="2336"/>
        <w:tab w:val="right" w:leader="dot" w:pos="8495"/>
      </w:tabs>
      <w:ind w:left="567"/>
    </w:pPr>
    <w:rPr>
      <w:rFonts w:ascii="Arial" w:hAnsi="Arial"/>
      <w:sz w:val="20"/>
    </w:rPr>
  </w:style>
  <w:style w:type="paragraph" w:styleId="TOC6">
    <w:name w:val="toc 6"/>
    <w:basedOn w:val="Normal"/>
    <w:next w:val="Normal"/>
    <w:autoRedefine/>
    <w:uiPriority w:val="39"/>
    <w:semiHidden/>
    <w:rsid w:val="00AE66A7"/>
    <w:pPr>
      <w:tabs>
        <w:tab w:val="clear" w:pos="567"/>
        <w:tab w:val="left" w:pos="2080"/>
        <w:tab w:val="right" w:leader="dot" w:pos="8495"/>
      </w:tabs>
      <w:ind w:left="851"/>
    </w:pPr>
    <w:rPr>
      <w:rFonts w:ascii="Arial" w:hAnsi="Arial"/>
      <w:sz w:val="20"/>
    </w:rPr>
  </w:style>
  <w:style w:type="paragraph" w:styleId="TOC7">
    <w:name w:val="toc 7"/>
    <w:basedOn w:val="Normal"/>
    <w:next w:val="Normal"/>
    <w:autoRedefine/>
    <w:uiPriority w:val="39"/>
    <w:semiHidden/>
    <w:rsid w:val="00D71FD1"/>
    <w:pPr>
      <w:tabs>
        <w:tab w:val="clear" w:pos="567"/>
      </w:tabs>
      <w:ind w:left="1560"/>
    </w:pPr>
    <w:rPr>
      <w:rFonts w:ascii="Arial" w:hAnsi="Arial"/>
      <w:sz w:val="20"/>
    </w:rPr>
  </w:style>
  <w:style w:type="paragraph" w:styleId="TOC8">
    <w:name w:val="toc 8"/>
    <w:basedOn w:val="Normal"/>
    <w:next w:val="Normal"/>
    <w:autoRedefine/>
    <w:uiPriority w:val="39"/>
    <w:semiHidden/>
    <w:rsid w:val="00D71FD1"/>
    <w:pPr>
      <w:tabs>
        <w:tab w:val="clear" w:pos="567"/>
      </w:tabs>
      <w:ind w:left="1820"/>
    </w:pPr>
    <w:rPr>
      <w:rFonts w:ascii="Arial" w:hAnsi="Arial"/>
      <w:sz w:val="20"/>
    </w:rPr>
  </w:style>
  <w:style w:type="paragraph" w:styleId="TOC9">
    <w:name w:val="toc 9"/>
    <w:basedOn w:val="Normal"/>
    <w:next w:val="Normal"/>
    <w:autoRedefine/>
    <w:uiPriority w:val="39"/>
    <w:semiHidden/>
    <w:rsid w:val="00D71FD1"/>
    <w:pPr>
      <w:tabs>
        <w:tab w:val="clear" w:pos="567"/>
      </w:tabs>
      <w:ind w:left="2080"/>
    </w:pPr>
    <w:rPr>
      <w:rFonts w:ascii="Arial" w:hAnsi="Arial"/>
      <w:sz w:val="20"/>
    </w:rPr>
  </w:style>
  <w:style w:type="character" w:styleId="HTMLDefinition">
    <w:name w:val="HTML Definition"/>
    <w:semiHidden/>
    <w:rsid w:val="00CA0DC0"/>
    <w:rPr>
      <w:i/>
      <w:iCs/>
    </w:rPr>
  </w:style>
  <w:style w:type="character" w:customStyle="1" w:styleId="LDBodytextChar">
    <w:name w:val="LDBody text Char"/>
    <w:link w:val="LDBodytext"/>
    <w:rsid w:val="007E415F"/>
    <w:rPr>
      <w:sz w:val="24"/>
      <w:szCs w:val="24"/>
      <w:lang w:val="en-AU" w:eastAsia="en-US" w:bidi="ar-SA"/>
    </w:rPr>
  </w:style>
  <w:style w:type="character" w:customStyle="1" w:styleId="LDSignatoryChar">
    <w:name w:val="LDSignatory Char"/>
    <w:basedOn w:val="LDBodytextChar"/>
    <w:link w:val="LDSignatory"/>
    <w:rsid w:val="007E415F"/>
    <w:rPr>
      <w:sz w:val="24"/>
      <w:szCs w:val="24"/>
      <w:lang w:val="en-AU" w:eastAsia="en-US" w:bidi="ar-SA"/>
    </w:rPr>
  </w:style>
  <w:style w:type="character" w:styleId="HTMLKeyboard">
    <w:name w:val="HTML Keyboard"/>
    <w:semiHidden/>
    <w:rsid w:val="00CA0DC0"/>
    <w:rPr>
      <w:rFonts w:ascii="Courier New" w:hAnsi="Courier New" w:cs="Courier New"/>
      <w:sz w:val="20"/>
      <w:szCs w:val="20"/>
    </w:rPr>
  </w:style>
  <w:style w:type="paragraph" w:customStyle="1" w:styleId="LDDivision">
    <w:name w:val="LDDivision"/>
    <w:basedOn w:val="LDBodytext"/>
    <w:next w:val="LDClauseHeading"/>
    <w:rsid w:val="007E415F"/>
    <w:pPr>
      <w:keepNext/>
      <w:keepLines/>
      <w:tabs>
        <w:tab w:val="left" w:pos="1701"/>
      </w:tabs>
      <w:spacing w:before="180" w:after="60"/>
      <w:ind w:left="1701" w:hanging="1701"/>
    </w:pPr>
    <w:rPr>
      <w:rFonts w:ascii="Arial" w:hAnsi="Arial"/>
      <w:b/>
      <w:sz w:val="28"/>
    </w:rPr>
  </w:style>
  <w:style w:type="character" w:styleId="HTMLSample">
    <w:name w:val="HTML Sample"/>
    <w:semiHidden/>
    <w:rsid w:val="00CA0DC0"/>
    <w:rPr>
      <w:rFonts w:ascii="Courier New" w:hAnsi="Courier New" w:cs="Courier New"/>
    </w:rPr>
  </w:style>
  <w:style w:type="paragraph" w:customStyle="1" w:styleId="LDpenalty">
    <w:name w:val="LDpenalty"/>
    <w:basedOn w:val="LDClause"/>
    <w:rsid w:val="007E415F"/>
    <w:pPr>
      <w:ind w:left="1134" w:firstLine="0"/>
    </w:pPr>
  </w:style>
  <w:style w:type="paragraph" w:customStyle="1" w:styleId="LDquery">
    <w:name w:val="LDquery"/>
    <w:basedOn w:val="LDClause"/>
    <w:rsid w:val="007E415F"/>
    <w:rPr>
      <w:b/>
      <w:i/>
    </w:rPr>
  </w:style>
  <w:style w:type="character" w:styleId="Hyperlink">
    <w:name w:val="Hyperlink"/>
    <w:semiHidden/>
    <w:rsid w:val="00EC0D43"/>
    <w:rPr>
      <w:color w:val="0000FF"/>
      <w:u w:val="single"/>
    </w:rPr>
  </w:style>
  <w:style w:type="character" w:styleId="HTMLTypewriter">
    <w:name w:val="HTML Typewriter"/>
    <w:semiHidden/>
    <w:rsid w:val="00CA0DC0"/>
    <w:rPr>
      <w:rFonts w:ascii="Courier New" w:hAnsi="Courier New" w:cs="Courier New"/>
      <w:sz w:val="20"/>
      <w:szCs w:val="20"/>
    </w:rPr>
  </w:style>
  <w:style w:type="character" w:styleId="HTMLVariable">
    <w:name w:val="HTML Variable"/>
    <w:semiHidden/>
    <w:rsid w:val="00CA0DC0"/>
    <w:rPr>
      <w:i/>
      <w:iCs/>
    </w:rPr>
  </w:style>
  <w:style w:type="character" w:styleId="LineNumber">
    <w:name w:val="line number"/>
    <w:basedOn w:val="DefaultParagraphFont"/>
    <w:semiHidden/>
    <w:rsid w:val="00CA0DC0"/>
  </w:style>
  <w:style w:type="paragraph" w:styleId="List">
    <w:name w:val="List"/>
    <w:basedOn w:val="Normal"/>
    <w:semiHidden/>
    <w:rsid w:val="00CA0DC0"/>
    <w:pPr>
      <w:ind w:left="283" w:hanging="283"/>
    </w:pPr>
  </w:style>
  <w:style w:type="character" w:styleId="PageNumber">
    <w:name w:val="page number"/>
    <w:basedOn w:val="DefaultParagraphFont"/>
    <w:semiHidden/>
    <w:rsid w:val="00CA0DC0"/>
  </w:style>
  <w:style w:type="character" w:styleId="Strong">
    <w:name w:val="Strong"/>
    <w:qFormat/>
    <w:rsid w:val="00CA0DC0"/>
    <w:rPr>
      <w:b/>
      <w:bCs/>
    </w:rPr>
  </w:style>
  <w:style w:type="table" w:styleId="Table3Deffects1">
    <w:name w:val="Table 3D effects 1"/>
    <w:basedOn w:val="TableNormal"/>
    <w:semiHidden/>
    <w:rsid w:val="00CA0DC0"/>
    <w:pPr>
      <w:tabs>
        <w:tab w:val="left" w:pos="567"/>
      </w:tabs>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A0DC0"/>
    <w:pPr>
      <w:tabs>
        <w:tab w:val="left" w:pos="567"/>
      </w:tabs>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A0DC0"/>
    <w:pPr>
      <w:tabs>
        <w:tab w:val="left" w:pos="567"/>
      </w:tabs>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text">
    <w:name w:val="Table column text"/>
    <w:basedOn w:val="Normal"/>
    <w:autoRedefine/>
    <w:semiHidden/>
    <w:rsid w:val="005F3C8A"/>
    <w:pPr>
      <w:tabs>
        <w:tab w:val="clear" w:pos="567"/>
        <w:tab w:val="left" w:pos="459"/>
        <w:tab w:val="left" w:pos="1440"/>
      </w:tabs>
      <w:overflowPunct/>
      <w:autoSpaceDE/>
      <w:autoSpaceDN/>
      <w:adjustRightInd/>
      <w:spacing w:line="260" w:lineRule="atLeast"/>
      <w:jc w:val="center"/>
      <w:textAlignment w:val="auto"/>
    </w:pPr>
    <w:rPr>
      <w:rFonts w:ascii="Arial" w:hAnsi="Arial"/>
      <w:sz w:val="20"/>
      <w:szCs w:val="28"/>
      <w:lang w:val="en-GB"/>
    </w:rPr>
  </w:style>
  <w:style w:type="table" w:styleId="TableClassic1">
    <w:name w:val="Table Classic 1"/>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A0DC0"/>
    <w:pPr>
      <w:tabs>
        <w:tab w:val="left" w:pos="567"/>
      </w:tabs>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A0DC0"/>
    <w:pPr>
      <w:tabs>
        <w:tab w:val="left" w:pos="567"/>
      </w:tabs>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A0DC0"/>
    <w:pPr>
      <w:tabs>
        <w:tab w:val="left" w:pos="567"/>
      </w:tabs>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Note">
    <w:name w:val="Note"/>
    <w:basedOn w:val="Normal"/>
    <w:link w:val="NoteChar"/>
    <w:autoRedefine/>
    <w:semiHidden/>
    <w:rsid w:val="00EC0D43"/>
    <w:pPr>
      <w:tabs>
        <w:tab w:val="clear" w:pos="567"/>
      </w:tabs>
      <w:overflowPunct/>
      <w:autoSpaceDE/>
      <w:autoSpaceDN/>
      <w:adjustRightInd/>
      <w:spacing w:before="120"/>
      <w:ind w:left="994" w:right="26"/>
      <w:textAlignment w:val="auto"/>
    </w:pPr>
    <w:rPr>
      <w:rFonts w:ascii="Times New Roman" w:hAnsi="Times New Roman"/>
      <w:i/>
      <w:sz w:val="20"/>
      <w:szCs w:val="20"/>
      <w:lang w:val="en-GB"/>
    </w:rPr>
  </w:style>
  <w:style w:type="character" w:customStyle="1" w:styleId="NoteChar">
    <w:name w:val="Note Char"/>
    <w:link w:val="Note"/>
    <w:rsid w:val="00EC0D43"/>
    <w:rPr>
      <w:i/>
      <w:lang w:val="en-GB" w:eastAsia="en-US" w:bidi="ar-SA"/>
    </w:rPr>
  </w:style>
  <w:style w:type="table" w:styleId="TableColorful3">
    <w:name w:val="Table Colorful 3"/>
    <w:basedOn w:val="TableNormal"/>
    <w:semiHidden/>
    <w:rsid w:val="00CA0DC0"/>
    <w:pPr>
      <w:tabs>
        <w:tab w:val="left" w:pos="567"/>
      </w:tabs>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A0DC0"/>
    <w:pPr>
      <w:tabs>
        <w:tab w:val="left" w:pos="567"/>
      </w:tabs>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Itals">
    <w:name w:val="charItals"/>
    <w:rsid w:val="00EC0D43"/>
    <w:rPr>
      <w:rFonts w:cs="Times New Roman"/>
      <w:i/>
    </w:rPr>
  </w:style>
  <w:style w:type="table" w:styleId="TableColumns3">
    <w:name w:val="Table Columns 3"/>
    <w:basedOn w:val="TableNormal"/>
    <w:semiHidden/>
    <w:rsid w:val="00CA0DC0"/>
    <w:pPr>
      <w:tabs>
        <w:tab w:val="left" w:pos="567"/>
      </w:tabs>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A0DC0"/>
    <w:pPr>
      <w:tabs>
        <w:tab w:val="left" w:pos="567"/>
      </w:tabs>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A0DC0"/>
    <w:pPr>
      <w:tabs>
        <w:tab w:val="left" w:pos="567"/>
      </w:tabs>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A0DC0"/>
    <w:pPr>
      <w:tabs>
        <w:tab w:val="left" w:pos="567"/>
      </w:tabs>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A0DC0"/>
    <w:pPr>
      <w:tabs>
        <w:tab w:val="left" w:pos="567"/>
      </w:tabs>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BoldItals">
    <w:name w:val="charBoldItals"/>
    <w:rsid w:val="00EC0D43"/>
    <w:rPr>
      <w:rFonts w:cs="Times New Roman"/>
      <w:b/>
      <w:i/>
    </w:rPr>
  </w:style>
  <w:style w:type="table" w:styleId="TableGrid">
    <w:name w:val="Table Grid"/>
    <w:basedOn w:val="TableNormal"/>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A0DC0"/>
    <w:pPr>
      <w:tabs>
        <w:tab w:val="left" w:pos="567"/>
      </w:tabs>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A0DC0"/>
    <w:pPr>
      <w:tabs>
        <w:tab w:val="left" w:pos="567"/>
      </w:tabs>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SectNo">
    <w:name w:val="CharSectNo"/>
    <w:rsid w:val="00EC0D43"/>
    <w:rPr>
      <w:rFonts w:cs="Times New Roman"/>
    </w:rPr>
  </w:style>
  <w:style w:type="table" w:styleId="TableGrid7">
    <w:name w:val="Table Grid 7"/>
    <w:basedOn w:val="TableNormal"/>
    <w:semiHidden/>
    <w:rsid w:val="00CA0DC0"/>
    <w:pPr>
      <w:tabs>
        <w:tab w:val="left" w:pos="567"/>
      </w:tabs>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A0DC0"/>
    <w:pPr>
      <w:tabs>
        <w:tab w:val="left" w:pos="567"/>
      </w:tabs>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A0DC0"/>
    <w:pPr>
      <w:tabs>
        <w:tab w:val="left" w:pos="567"/>
      </w:tabs>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A0DC0"/>
    <w:pPr>
      <w:tabs>
        <w:tab w:val="left" w:pos="567"/>
      </w:tabs>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CharDivNo">
    <w:name w:val="CharDivNo"/>
    <w:rsid w:val="00EC0D43"/>
    <w:rPr>
      <w:rFonts w:cs="Times New Roman"/>
    </w:rPr>
  </w:style>
  <w:style w:type="character" w:customStyle="1" w:styleId="CharDivText">
    <w:name w:val="CharDivText"/>
    <w:rsid w:val="00EC0D43"/>
    <w:rPr>
      <w:rFonts w:cs="Times New Roman"/>
    </w:rPr>
  </w:style>
  <w:style w:type="paragraph" w:customStyle="1" w:styleId="Placeholder">
    <w:name w:val="Placeholder"/>
    <w:basedOn w:val="Normal"/>
    <w:link w:val="PlaceholderChar"/>
    <w:semiHidden/>
    <w:rsid w:val="00EC0D43"/>
    <w:pPr>
      <w:tabs>
        <w:tab w:val="clear" w:pos="567"/>
      </w:tabs>
      <w:overflowPunct/>
      <w:autoSpaceDE/>
      <w:autoSpaceDN/>
      <w:adjustRightInd/>
      <w:textAlignment w:val="auto"/>
    </w:pPr>
    <w:rPr>
      <w:rFonts w:ascii="Times New Roman" w:hAnsi="Times New Roman"/>
      <w:sz w:val="10"/>
      <w:szCs w:val="20"/>
    </w:rPr>
  </w:style>
  <w:style w:type="character" w:customStyle="1" w:styleId="CharPartText">
    <w:name w:val="CharPartText"/>
    <w:rsid w:val="00EC0D43"/>
    <w:rPr>
      <w:rFonts w:cs="Times New Roman"/>
    </w:rPr>
  </w:style>
  <w:style w:type="table" w:styleId="TableList4">
    <w:name w:val="Table List 4"/>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A0DC0"/>
    <w:pPr>
      <w:tabs>
        <w:tab w:val="left" w:pos="567"/>
      </w:tabs>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A0DC0"/>
    <w:pPr>
      <w:tabs>
        <w:tab w:val="left" w:pos="567"/>
      </w:tabs>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HeaderEven">
    <w:name w:val="HeaderEven"/>
    <w:basedOn w:val="Normal"/>
    <w:semiHidden/>
    <w:rsid w:val="00EC0D43"/>
    <w:pPr>
      <w:tabs>
        <w:tab w:val="clear" w:pos="567"/>
      </w:tabs>
      <w:overflowPunct/>
      <w:autoSpaceDE/>
      <w:autoSpaceDN/>
      <w:adjustRightInd/>
      <w:textAlignment w:val="auto"/>
    </w:pPr>
    <w:rPr>
      <w:rFonts w:ascii="Arial" w:hAnsi="Arial"/>
      <w:sz w:val="18"/>
      <w:szCs w:val="20"/>
    </w:rPr>
  </w:style>
  <w:style w:type="paragraph" w:customStyle="1" w:styleId="HeaderEven6">
    <w:name w:val="HeaderEven6"/>
    <w:basedOn w:val="HeaderEven"/>
    <w:semiHidden/>
    <w:rsid w:val="00EC0D43"/>
    <w:pPr>
      <w:spacing w:before="120" w:after="60"/>
    </w:pPr>
  </w:style>
  <w:style w:type="paragraph" w:customStyle="1" w:styleId="HeaderOdd6">
    <w:name w:val="HeaderOdd6"/>
    <w:basedOn w:val="HeaderEven6"/>
    <w:semiHidden/>
    <w:rsid w:val="00EC0D43"/>
    <w:pPr>
      <w:jc w:val="right"/>
    </w:pPr>
  </w:style>
  <w:style w:type="table" w:styleId="TableProfessional">
    <w:name w:val="Table Professional"/>
    <w:basedOn w:val="TableNormal"/>
    <w:semiHidden/>
    <w:rsid w:val="00CA0DC0"/>
    <w:pPr>
      <w:tabs>
        <w:tab w:val="left" w:pos="567"/>
      </w:tabs>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A0DC0"/>
    <w:pPr>
      <w:tabs>
        <w:tab w:val="left" w:pos="567"/>
      </w:tabs>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A0DC0"/>
    <w:pPr>
      <w:tabs>
        <w:tab w:val="left" w:pos="567"/>
      </w:tabs>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CharPartNo">
    <w:name w:val="CharPartNo"/>
    <w:rsid w:val="00EC0D43"/>
    <w:rPr>
      <w:rFonts w:cs="Times New Roman"/>
    </w:rPr>
  </w:style>
  <w:style w:type="character" w:customStyle="1" w:styleId="CharChapNo">
    <w:name w:val="CharChapNo"/>
    <w:rsid w:val="00EC0D43"/>
    <w:rPr>
      <w:rFonts w:cs="Times New Roman"/>
    </w:rPr>
  </w:style>
  <w:style w:type="character" w:customStyle="1" w:styleId="CharChapText">
    <w:name w:val="CharChapText"/>
    <w:rsid w:val="00EC0D43"/>
    <w:rPr>
      <w:rFonts w:cs="Times New Roman"/>
    </w:rPr>
  </w:style>
  <w:style w:type="table" w:styleId="TableSimple3">
    <w:name w:val="Table Simple 3"/>
    <w:basedOn w:val="TableNormal"/>
    <w:semiHidden/>
    <w:rsid w:val="00CA0DC0"/>
    <w:pPr>
      <w:tabs>
        <w:tab w:val="left" w:pos="567"/>
      </w:tabs>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Text">
    <w:name w:val="TableText"/>
    <w:basedOn w:val="Normal"/>
    <w:semiHidden/>
    <w:rsid w:val="00EC0D43"/>
    <w:pPr>
      <w:tabs>
        <w:tab w:val="clear" w:pos="567"/>
      </w:tabs>
      <w:overflowPunct/>
      <w:autoSpaceDE/>
      <w:autoSpaceDN/>
      <w:adjustRightInd/>
      <w:spacing w:before="60" w:after="60"/>
      <w:textAlignment w:val="auto"/>
    </w:pPr>
    <w:rPr>
      <w:rFonts w:ascii="Times New Roman" w:hAnsi="Times New Roman"/>
      <w:szCs w:val="20"/>
    </w:rPr>
  </w:style>
  <w:style w:type="paragraph" w:customStyle="1" w:styleId="Status">
    <w:name w:val="Status"/>
    <w:basedOn w:val="Normal"/>
    <w:semiHidden/>
    <w:rsid w:val="00EC0D43"/>
    <w:pPr>
      <w:tabs>
        <w:tab w:val="clear" w:pos="567"/>
      </w:tabs>
      <w:overflowPunct/>
      <w:autoSpaceDE/>
      <w:autoSpaceDN/>
      <w:adjustRightInd/>
      <w:spacing w:before="280"/>
      <w:jc w:val="center"/>
      <w:textAlignment w:val="auto"/>
    </w:pPr>
    <w:rPr>
      <w:rFonts w:ascii="Arial" w:hAnsi="Arial"/>
      <w:sz w:val="14"/>
      <w:szCs w:val="20"/>
    </w:rPr>
  </w:style>
  <w:style w:type="paragraph" w:customStyle="1" w:styleId="FooterInfoCentre">
    <w:name w:val="FooterInfoCentre"/>
    <w:basedOn w:val="Normal"/>
    <w:semiHidden/>
    <w:rsid w:val="00EC0D43"/>
    <w:pPr>
      <w:tabs>
        <w:tab w:val="clear" w:pos="567"/>
        <w:tab w:val="right" w:pos="7707"/>
      </w:tabs>
      <w:overflowPunct/>
      <w:autoSpaceDE/>
      <w:autoSpaceDN/>
      <w:adjustRightInd/>
      <w:jc w:val="center"/>
      <w:textAlignment w:val="auto"/>
    </w:pPr>
    <w:rPr>
      <w:rFonts w:ascii="Arial" w:hAnsi="Arial"/>
      <w:sz w:val="18"/>
      <w:szCs w:val="20"/>
    </w:rPr>
  </w:style>
  <w:style w:type="table" w:styleId="TableSubtle1">
    <w:name w:val="Table Subtle 1"/>
    <w:basedOn w:val="TableNormal"/>
    <w:semiHidden/>
    <w:rsid w:val="00CA0DC0"/>
    <w:pPr>
      <w:tabs>
        <w:tab w:val="left" w:pos="567"/>
      </w:tabs>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A0DC0"/>
    <w:pPr>
      <w:tabs>
        <w:tab w:val="left" w:pos="567"/>
      </w:tabs>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A0DC0"/>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A0DC0"/>
    <w:pPr>
      <w:tabs>
        <w:tab w:val="left" w:pos="567"/>
      </w:tabs>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A0DC0"/>
    <w:pPr>
      <w:tabs>
        <w:tab w:val="left" w:pos="567"/>
      </w:tabs>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a">
    <w:name w:val="Table paragraph (a)"/>
    <w:basedOn w:val="Tablecolumntext"/>
    <w:autoRedefine/>
    <w:semiHidden/>
    <w:rsid w:val="00EC0D43"/>
    <w:pPr>
      <w:tabs>
        <w:tab w:val="clear" w:pos="1440"/>
      </w:tabs>
      <w:spacing w:before="60" w:line="240" w:lineRule="atLeast"/>
      <w:ind w:left="459" w:hanging="459"/>
      <w:jc w:val="left"/>
    </w:pPr>
  </w:style>
  <w:style w:type="character" w:customStyle="1" w:styleId="PlaceholderChar">
    <w:name w:val="Placeholder Char"/>
    <w:link w:val="Placeholder"/>
    <w:rsid w:val="00EC0D43"/>
    <w:rPr>
      <w:sz w:val="10"/>
      <w:lang w:val="en-AU" w:eastAsia="en-US" w:bidi="ar-SA"/>
    </w:rPr>
  </w:style>
  <w:style w:type="table" w:styleId="TableWeb3">
    <w:name w:val="Table Web 3"/>
    <w:basedOn w:val="TableNormal"/>
    <w:semiHidden/>
    <w:rsid w:val="00CA0DC0"/>
    <w:pPr>
      <w:tabs>
        <w:tab w:val="left" w:pos="567"/>
      </w:tabs>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DClauseChar">
    <w:name w:val="LDClause Char"/>
    <w:basedOn w:val="LDBodytextChar"/>
    <w:link w:val="LDClause"/>
    <w:rsid w:val="00EC0D43"/>
    <w:rPr>
      <w:sz w:val="24"/>
      <w:szCs w:val="24"/>
      <w:lang w:val="en-AU" w:eastAsia="en-US" w:bidi="ar-SA"/>
    </w:rPr>
  </w:style>
  <w:style w:type="character" w:customStyle="1" w:styleId="LDNoteChar">
    <w:name w:val="LDNote Char"/>
    <w:basedOn w:val="LDClauseChar"/>
    <w:link w:val="LDNote"/>
    <w:rsid w:val="00EC0D43"/>
    <w:rPr>
      <w:sz w:val="24"/>
      <w:szCs w:val="24"/>
      <w:lang w:val="en-AU" w:eastAsia="en-US" w:bidi="ar-SA"/>
    </w:rPr>
  </w:style>
  <w:style w:type="paragraph" w:customStyle="1" w:styleId="LDSubdivision">
    <w:name w:val="LDSubdivision"/>
    <w:basedOn w:val="LDDivision"/>
    <w:next w:val="LDClauseHeading"/>
    <w:rsid w:val="007E415F"/>
    <w:pPr>
      <w:spacing w:after="240" w:line="260" w:lineRule="atLeast"/>
    </w:pPr>
    <w:rPr>
      <w:i/>
      <w:sz w:val="26"/>
    </w:rPr>
  </w:style>
  <w:style w:type="paragraph" w:customStyle="1" w:styleId="SigningPageBreak">
    <w:name w:val="SigningPageBreak"/>
    <w:basedOn w:val="Normal"/>
    <w:next w:val="Normal"/>
    <w:rsid w:val="00195D5E"/>
    <w:pPr>
      <w:tabs>
        <w:tab w:val="clear" w:pos="567"/>
      </w:tabs>
      <w:overflowPunct/>
      <w:autoSpaceDE/>
      <w:autoSpaceDN/>
      <w:adjustRightInd/>
      <w:textAlignment w:val="auto"/>
    </w:pPr>
    <w:rPr>
      <w:rFonts w:ascii="Times New Roman" w:hAnsi="Times New Roman"/>
    </w:rPr>
  </w:style>
  <w:style w:type="paragraph" w:customStyle="1" w:styleId="ContentsSectionBreak">
    <w:name w:val="ContentsSectionBreak"/>
    <w:basedOn w:val="Normal"/>
    <w:next w:val="Normal"/>
    <w:rsid w:val="00195D5E"/>
    <w:pPr>
      <w:tabs>
        <w:tab w:val="clear" w:pos="567"/>
      </w:tabs>
      <w:overflowPunct/>
      <w:autoSpaceDE/>
      <w:autoSpaceDN/>
      <w:adjustRightInd/>
      <w:textAlignment w:val="auto"/>
    </w:pPr>
    <w:rPr>
      <w:rFonts w:ascii="Times New Roman" w:hAnsi="Times New Roman"/>
    </w:rPr>
  </w:style>
  <w:style w:type="character" w:customStyle="1" w:styleId="FooterChar">
    <w:name w:val="Footer Char"/>
    <w:link w:val="Footer"/>
    <w:rsid w:val="00195D5E"/>
    <w:rPr>
      <w:rFonts w:ascii="Times New (W1)" w:hAnsi="Times New (W1)"/>
      <w:szCs w:val="24"/>
      <w:lang w:val="en-AU" w:eastAsia="en-US" w:bidi="ar-SA"/>
    </w:rPr>
  </w:style>
  <w:style w:type="paragraph" w:customStyle="1" w:styleId="HeaderBoldEven">
    <w:name w:val="HeaderBoldEven"/>
    <w:basedOn w:val="Normal"/>
    <w:rsid w:val="00195D5E"/>
    <w:pPr>
      <w:tabs>
        <w:tab w:val="clear" w:pos="567"/>
      </w:tabs>
      <w:overflowPunct/>
      <w:autoSpaceDE/>
      <w:autoSpaceDN/>
      <w:adjustRightInd/>
      <w:spacing w:before="120" w:after="60"/>
      <w:textAlignment w:val="auto"/>
    </w:pPr>
    <w:rPr>
      <w:rFonts w:ascii="Arial" w:hAnsi="Arial"/>
      <w:b/>
      <w:sz w:val="20"/>
    </w:rPr>
  </w:style>
  <w:style w:type="paragraph" w:customStyle="1" w:styleId="HeaderBoldOdd">
    <w:name w:val="HeaderBoldOdd"/>
    <w:basedOn w:val="Normal"/>
    <w:rsid w:val="00195D5E"/>
    <w:pPr>
      <w:tabs>
        <w:tab w:val="clear" w:pos="567"/>
      </w:tabs>
      <w:overflowPunct/>
      <w:autoSpaceDE/>
      <w:autoSpaceDN/>
      <w:adjustRightInd/>
      <w:spacing w:before="120" w:after="60"/>
      <w:jc w:val="right"/>
      <w:textAlignment w:val="auto"/>
    </w:pPr>
    <w:rPr>
      <w:rFonts w:ascii="Arial" w:hAnsi="Arial"/>
      <w:b/>
      <w:sz w:val="20"/>
    </w:rPr>
  </w:style>
  <w:style w:type="paragraph" w:customStyle="1" w:styleId="HeaderContentsPage">
    <w:name w:val="HeaderContents&quot;Page&quot;"/>
    <w:basedOn w:val="Normal"/>
    <w:semiHidden/>
    <w:rsid w:val="00195D5E"/>
    <w:pPr>
      <w:tabs>
        <w:tab w:val="clear" w:pos="567"/>
      </w:tabs>
      <w:overflowPunct/>
      <w:autoSpaceDE/>
      <w:autoSpaceDN/>
      <w:adjustRightInd/>
      <w:spacing w:before="120" w:after="120"/>
      <w:jc w:val="right"/>
      <w:textAlignment w:val="auto"/>
    </w:pPr>
    <w:rPr>
      <w:rFonts w:ascii="Arial" w:hAnsi="Arial"/>
      <w:sz w:val="20"/>
    </w:rPr>
  </w:style>
  <w:style w:type="paragraph" w:customStyle="1" w:styleId="HeaderLiteEven">
    <w:name w:val="HeaderLiteEven"/>
    <w:basedOn w:val="Normal"/>
    <w:rsid w:val="00195D5E"/>
    <w:pPr>
      <w:tabs>
        <w:tab w:val="clear" w:pos="567"/>
        <w:tab w:val="center" w:pos="3969"/>
        <w:tab w:val="right" w:pos="8505"/>
      </w:tabs>
      <w:overflowPunct/>
      <w:autoSpaceDE/>
      <w:autoSpaceDN/>
      <w:adjustRightInd/>
      <w:spacing w:before="60"/>
      <w:textAlignment w:val="auto"/>
    </w:pPr>
    <w:rPr>
      <w:rFonts w:ascii="Arial" w:hAnsi="Arial"/>
      <w:sz w:val="18"/>
    </w:rPr>
  </w:style>
  <w:style w:type="paragraph" w:customStyle="1" w:styleId="HeaderLiteOdd">
    <w:name w:val="HeaderLiteOdd"/>
    <w:basedOn w:val="Normal"/>
    <w:rsid w:val="00195D5E"/>
    <w:pPr>
      <w:tabs>
        <w:tab w:val="clear" w:pos="567"/>
        <w:tab w:val="center" w:pos="3969"/>
        <w:tab w:val="right" w:pos="8505"/>
      </w:tabs>
      <w:overflowPunct/>
      <w:autoSpaceDE/>
      <w:autoSpaceDN/>
      <w:adjustRightInd/>
      <w:spacing w:before="60"/>
      <w:jc w:val="right"/>
      <w:textAlignment w:val="auto"/>
    </w:pPr>
    <w:rPr>
      <w:rFonts w:ascii="Arial" w:hAnsi="Arial"/>
      <w:sz w:val="18"/>
    </w:rPr>
  </w:style>
  <w:style w:type="character" w:customStyle="1" w:styleId="HeaderChar">
    <w:name w:val="Header Char"/>
    <w:aliases w:val="pales Char"/>
    <w:link w:val="Header"/>
    <w:rsid w:val="00195D5E"/>
    <w:rPr>
      <w:rFonts w:ascii="Times New (W1)" w:hAnsi="Times New (W1)"/>
      <w:sz w:val="24"/>
      <w:szCs w:val="24"/>
      <w:lang w:val="en-AU" w:eastAsia="en-US" w:bidi="ar-SA"/>
    </w:rPr>
  </w:style>
  <w:style w:type="paragraph" w:customStyle="1" w:styleId="FooterCitation">
    <w:name w:val="FooterCitation"/>
    <w:basedOn w:val="Footer"/>
    <w:semiHidden/>
    <w:rsid w:val="00195D5E"/>
    <w:pPr>
      <w:tabs>
        <w:tab w:val="clear" w:pos="8505"/>
        <w:tab w:val="center" w:pos="4153"/>
        <w:tab w:val="right" w:pos="8306"/>
      </w:tabs>
      <w:overflowPunct/>
      <w:autoSpaceDE/>
      <w:autoSpaceDN/>
      <w:adjustRightInd/>
      <w:spacing w:before="20"/>
      <w:jc w:val="center"/>
      <w:textAlignment w:val="auto"/>
    </w:pPr>
    <w:rPr>
      <w:rFonts w:ascii="Arial" w:hAnsi="Arial"/>
      <w:i/>
      <w:sz w:val="18"/>
      <w:lang w:eastAsia="en-AU"/>
    </w:rPr>
  </w:style>
  <w:style w:type="paragraph" w:customStyle="1" w:styleId="MainBodySectionBreak">
    <w:name w:val="MainBody Section 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SchedSectionBreak">
    <w:name w:val="Sched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NotesSectionBreak">
    <w:name w:val="NotesSectionBreak"/>
    <w:basedOn w:val="Normal"/>
    <w:next w:val="Normal"/>
    <w:rsid w:val="005A29B7"/>
    <w:pPr>
      <w:tabs>
        <w:tab w:val="clear" w:pos="567"/>
      </w:tabs>
      <w:overflowPunct/>
      <w:autoSpaceDE/>
      <w:autoSpaceDN/>
      <w:adjustRightInd/>
      <w:textAlignment w:val="auto"/>
    </w:pPr>
    <w:rPr>
      <w:rFonts w:ascii="Times New Roman" w:hAnsi="Times New Roman"/>
    </w:rPr>
  </w:style>
  <w:style w:type="paragraph" w:customStyle="1" w:styleId="LDSchedDivHead">
    <w:name w:val="LDSchedDivHead"/>
    <w:basedOn w:val="LDDivision"/>
    <w:rsid w:val="00096980"/>
  </w:style>
  <w:style w:type="paragraph" w:customStyle="1" w:styleId="TableENotesHeading">
    <w:name w:val="TableENotesHeading"/>
    <w:basedOn w:val="Normal"/>
    <w:next w:val="Normal"/>
    <w:rsid w:val="006101A6"/>
    <w:pPr>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character" w:customStyle="1" w:styleId="CharENotesHeading">
    <w:name w:val="CharENotesHeading"/>
    <w:basedOn w:val="DefaultParagraphFont"/>
    <w:rsid w:val="006101A6"/>
  </w:style>
  <w:style w:type="paragraph" w:customStyle="1" w:styleId="TableColHead">
    <w:name w:val="TableColHead"/>
    <w:basedOn w:val="Normal"/>
    <w:semiHidden/>
    <w:rsid w:val="006101A6"/>
    <w:pPr>
      <w:keepNext/>
      <w:tabs>
        <w:tab w:val="clear" w:pos="567"/>
      </w:tabs>
      <w:overflowPunct/>
      <w:autoSpaceDE/>
      <w:autoSpaceDN/>
      <w:adjustRightInd/>
      <w:spacing w:before="120" w:after="60" w:line="200" w:lineRule="exact"/>
      <w:textAlignment w:val="auto"/>
    </w:pPr>
    <w:rPr>
      <w:rFonts w:ascii="Arial" w:hAnsi="Arial"/>
      <w:b/>
      <w:sz w:val="18"/>
    </w:rPr>
  </w:style>
  <w:style w:type="paragraph" w:customStyle="1" w:styleId="TableOfAmendHead">
    <w:name w:val="TableOfAmendHead"/>
    <w:basedOn w:val="TableOfAmend"/>
    <w:next w:val="Normal"/>
    <w:semiHidden/>
    <w:rsid w:val="006101A6"/>
    <w:pPr>
      <w:spacing w:after="60"/>
    </w:pPr>
    <w:rPr>
      <w:sz w:val="16"/>
    </w:rPr>
  </w:style>
  <w:style w:type="paragraph" w:customStyle="1" w:styleId="EndNotes">
    <w:name w:val="EndNotes"/>
    <w:basedOn w:val="Normal"/>
    <w:semiHidden/>
    <w:rsid w:val="00F32174"/>
    <w:pPr>
      <w:tabs>
        <w:tab w:val="clear" w:pos="567"/>
      </w:tabs>
      <w:overflowPunct/>
      <w:autoSpaceDE/>
      <w:autoSpaceDN/>
      <w:adjustRightInd/>
      <w:spacing w:before="120" w:line="260" w:lineRule="exact"/>
      <w:textAlignment w:val="auto"/>
    </w:pPr>
    <w:rPr>
      <w:rFonts w:ascii="Times New Roman" w:hAnsi="Times New Roman"/>
      <w:lang w:eastAsia="en-AU"/>
    </w:rPr>
  </w:style>
  <w:style w:type="paragraph" w:customStyle="1" w:styleId="ENoteNo">
    <w:name w:val="ENoteNo"/>
    <w:basedOn w:val="EndNotes"/>
    <w:semiHidden/>
    <w:rsid w:val="006101A6"/>
    <w:pPr>
      <w:ind w:left="357" w:hanging="357"/>
    </w:pPr>
    <w:rPr>
      <w:rFonts w:ascii="Arial" w:hAnsi="Arial"/>
      <w:b/>
    </w:rPr>
  </w:style>
  <w:style w:type="paragraph" w:customStyle="1" w:styleId="TableENotesHeadingAmdt">
    <w:name w:val="TableENotesHeadingAmdt"/>
    <w:basedOn w:val="Normal"/>
    <w:semiHidden/>
    <w:rsid w:val="006101A6"/>
    <w:pPr>
      <w:pageBreakBefore/>
      <w:tabs>
        <w:tab w:val="clear" w:pos="567"/>
      </w:tabs>
      <w:overflowPunct/>
      <w:autoSpaceDE/>
      <w:autoSpaceDN/>
      <w:adjustRightInd/>
      <w:spacing w:before="240" w:after="240" w:line="300" w:lineRule="exact"/>
      <w:ind w:left="2410" w:hanging="2410"/>
      <w:textAlignment w:val="auto"/>
    </w:pPr>
    <w:rPr>
      <w:rFonts w:ascii="Arial" w:hAnsi="Arial"/>
      <w:b/>
      <w:sz w:val="28"/>
      <w:lang w:eastAsia="en-AU"/>
    </w:rPr>
  </w:style>
  <w:style w:type="paragraph" w:customStyle="1" w:styleId="TableOfAmend">
    <w:name w:val="TableOfAmend"/>
    <w:basedOn w:val="Normal"/>
    <w:semiHidden/>
    <w:rsid w:val="006101A6"/>
    <w:pPr>
      <w:tabs>
        <w:tab w:val="clear" w:pos="567"/>
        <w:tab w:val="right" w:leader="dot" w:pos="2268"/>
      </w:tabs>
      <w:overflowPunct/>
      <w:autoSpaceDE/>
      <w:autoSpaceDN/>
      <w:adjustRightInd/>
      <w:spacing w:before="60" w:line="200" w:lineRule="exact"/>
      <w:ind w:left="170" w:right="-11" w:hanging="170"/>
      <w:textAlignment w:val="auto"/>
    </w:pPr>
    <w:rPr>
      <w:rFonts w:ascii="Arial" w:hAnsi="Arial"/>
      <w:sz w:val="18"/>
      <w:lang w:eastAsia="en-AU"/>
    </w:rPr>
  </w:style>
  <w:style w:type="paragraph" w:customStyle="1" w:styleId="TableOfAmend0pt">
    <w:name w:val="TableOfAmend0pt"/>
    <w:basedOn w:val="TableOfAmend"/>
    <w:semiHidden/>
    <w:rsid w:val="006101A6"/>
    <w:pPr>
      <w:spacing w:before="0"/>
    </w:pPr>
  </w:style>
  <w:style w:type="paragraph" w:customStyle="1" w:styleId="TableOfStatRules">
    <w:name w:val="TableOfStatRules"/>
    <w:basedOn w:val="Normal"/>
    <w:semiHidden/>
    <w:rsid w:val="006101A6"/>
    <w:pPr>
      <w:tabs>
        <w:tab w:val="clear" w:pos="567"/>
      </w:tabs>
      <w:overflowPunct/>
      <w:autoSpaceDE/>
      <w:autoSpaceDN/>
      <w:adjustRightInd/>
      <w:spacing w:before="60" w:line="200" w:lineRule="exact"/>
      <w:textAlignment w:val="auto"/>
    </w:pPr>
    <w:rPr>
      <w:rFonts w:ascii="Arial" w:hAnsi="Arial"/>
      <w:sz w:val="18"/>
      <w:lang w:eastAsia="en-AU"/>
    </w:rPr>
  </w:style>
  <w:style w:type="paragraph" w:customStyle="1" w:styleId="LDTablea">
    <w:name w:val="LDTable(a)"/>
    <w:basedOn w:val="LDTabletext"/>
    <w:qFormat/>
    <w:rsid w:val="007E415F"/>
    <w:pPr>
      <w:tabs>
        <w:tab w:val="clear" w:pos="1134"/>
        <w:tab w:val="clear" w:pos="1276"/>
        <w:tab w:val="clear" w:pos="1843"/>
        <w:tab w:val="clear" w:pos="1985"/>
        <w:tab w:val="clear" w:pos="2552"/>
        <w:tab w:val="clear" w:pos="2693"/>
        <w:tab w:val="left" w:pos="404"/>
      </w:tabs>
      <w:ind w:left="404" w:hanging="404"/>
    </w:pPr>
  </w:style>
  <w:style w:type="paragraph" w:customStyle="1" w:styleId="LDTableP2i">
    <w:name w:val="LDTableP2(i)"/>
    <w:basedOn w:val="LDTablea"/>
    <w:qFormat/>
    <w:rsid w:val="007E415F"/>
    <w:pPr>
      <w:tabs>
        <w:tab w:val="clear" w:pos="404"/>
        <w:tab w:val="right" w:pos="507"/>
        <w:tab w:val="left" w:pos="649"/>
      </w:tabs>
      <w:spacing w:line="240" w:lineRule="atLeast"/>
      <w:ind w:left="507" w:hanging="507"/>
    </w:pPr>
    <w:rPr>
      <w:rFonts w:ascii="CG Times (WN)" w:hAnsi="CG Times (WN)"/>
    </w:rPr>
  </w:style>
  <w:style w:type="paragraph" w:customStyle="1" w:styleId="LDsTableP3A">
    <w:name w:val="LDsTableP3(A)"/>
    <w:basedOn w:val="LDTableP2i"/>
    <w:rsid w:val="007E415F"/>
    <w:pPr>
      <w:tabs>
        <w:tab w:val="clear" w:pos="507"/>
        <w:tab w:val="clear" w:pos="649"/>
        <w:tab w:val="right" w:pos="676"/>
        <w:tab w:val="left" w:pos="916"/>
      </w:tabs>
      <w:ind w:left="851" w:hanging="851"/>
    </w:pPr>
    <w:rPr>
      <w:lang w:val="en-GB" w:eastAsia="en-AU"/>
    </w:rPr>
  </w:style>
  <w:style w:type="paragraph" w:customStyle="1" w:styleId="LDCompilation">
    <w:name w:val="LDCompilation"/>
    <w:next w:val="LDDescription"/>
    <w:rsid w:val="00D57285"/>
    <w:pPr>
      <w:spacing w:before="360"/>
    </w:pPr>
    <w:rPr>
      <w:rFonts w:ascii="Arial" w:hAnsi="Arial"/>
      <w:b/>
      <w:sz w:val="24"/>
      <w:szCs w:val="24"/>
      <w:lang w:eastAsia="en-US"/>
    </w:rPr>
  </w:style>
  <w:style w:type="paragraph" w:customStyle="1" w:styleId="LDsolas">
    <w:name w:val="LDsolas"/>
    <w:basedOn w:val="LDBodytext"/>
    <w:rsid w:val="00E7618C"/>
    <w:pPr>
      <w:keepNext/>
      <w:ind w:left="709"/>
    </w:pPr>
    <w:rPr>
      <w:rFonts w:ascii="Arial" w:hAnsi="Arial"/>
      <w:b/>
      <w:bCs/>
      <w:i/>
      <w:iCs/>
      <w:sz w:val="20"/>
      <w:szCs w:val="32"/>
    </w:rPr>
  </w:style>
  <w:style w:type="character" w:customStyle="1" w:styleId="LDP1aChar">
    <w:name w:val="LDP1(a) Char"/>
    <w:basedOn w:val="DefaultParagraphFont"/>
    <w:link w:val="LDP1a"/>
    <w:locked/>
    <w:rsid w:val="00AE1AFD"/>
    <w:rPr>
      <w:sz w:val="24"/>
      <w:szCs w:val="24"/>
      <w:lang w:eastAsia="en-US"/>
    </w:rPr>
  </w:style>
  <w:style w:type="character" w:customStyle="1" w:styleId="LDP2iChar">
    <w:name w:val="LDP2 (i) Char"/>
    <w:link w:val="LDP2i"/>
    <w:locked/>
    <w:rsid w:val="00AE1AFD"/>
    <w:rPr>
      <w:sz w:val="24"/>
      <w:szCs w:val="24"/>
      <w:lang w:eastAsia="en-US"/>
    </w:rPr>
  </w:style>
  <w:style w:type="character" w:customStyle="1" w:styleId="LDdefinitionChar">
    <w:name w:val="LDdefinition Char"/>
    <w:basedOn w:val="DefaultParagraphFont"/>
    <w:link w:val="LDdefinition"/>
    <w:locked/>
    <w:rsid w:val="00AE1AFD"/>
    <w:rPr>
      <w:sz w:val="24"/>
      <w:szCs w:val="24"/>
      <w:lang w:eastAsia="en-US"/>
    </w:rPr>
  </w:style>
  <w:style w:type="character" w:customStyle="1" w:styleId="LDClauseHeadingChar">
    <w:name w:val="LDClauseHeading Char"/>
    <w:basedOn w:val="DefaultParagraphFont"/>
    <w:link w:val="LDClauseHeading"/>
    <w:locked/>
    <w:rsid w:val="00AE1AFD"/>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7109</Words>
  <Characters>37890</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2020-01-07T06:14:00Z</dcterms:created>
  <dcterms:modified xsi:type="dcterms:W3CDTF">2020-01-07T06:14:00Z</dcterms:modified>
</cp:coreProperties>
</file>