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989" w:rsidRPr="00C21F22" w:rsidRDefault="00D42038" w:rsidP="00C21F22">
      <w:pPr>
        <w:spacing w:before="40"/>
        <w:jc w:val="center"/>
        <w:rPr>
          <w:rFonts w:ascii="Arial" w:hAnsi="Arial" w:cs="Arial"/>
          <w:b/>
          <w:sz w:val="22"/>
          <w:szCs w:val="22"/>
        </w:rPr>
      </w:pPr>
      <w:r w:rsidRPr="00C21F22">
        <w:rPr>
          <w:rFonts w:ascii="Arial" w:hAnsi="Arial" w:cs="Arial"/>
          <w:b/>
          <w:sz w:val="22"/>
          <w:szCs w:val="22"/>
        </w:rPr>
        <w:t xml:space="preserve">Fair Work </w:t>
      </w:r>
      <w:r w:rsidR="00D12FBE" w:rsidRPr="00C21F22">
        <w:rPr>
          <w:rFonts w:ascii="Arial" w:hAnsi="Arial" w:cs="Arial"/>
          <w:b/>
          <w:sz w:val="22"/>
          <w:szCs w:val="22"/>
        </w:rPr>
        <w:t>Commission</w:t>
      </w:r>
      <w:r w:rsidRPr="00C21F22">
        <w:rPr>
          <w:rFonts w:ascii="Arial" w:hAnsi="Arial" w:cs="Arial"/>
          <w:b/>
          <w:sz w:val="22"/>
          <w:szCs w:val="22"/>
        </w:rPr>
        <w:t xml:space="preserve"> Rules 201</w:t>
      </w:r>
      <w:r w:rsidR="00D12FBE" w:rsidRPr="00C21F22">
        <w:rPr>
          <w:rFonts w:ascii="Arial" w:hAnsi="Arial" w:cs="Arial"/>
          <w:b/>
          <w:sz w:val="22"/>
          <w:szCs w:val="22"/>
        </w:rPr>
        <w:t>3</w:t>
      </w:r>
    </w:p>
    <w:p w:rsidR="00D42038" w:rsidRPr="00C21F22" w:rsidRDefault="00F27354" w:rsidP="00C21F22">
      <w:pPr>
        <w:spacing w:before="40"/>
        <w:jc w:val="center"/>
        <w:rPr>
          <w:rFonts w:ascii="Arial" w:hAnsi="Arial" w:cs="Arial"/>
          <w:sz w:val="22"/>
          <w:szCs w:val="22"/>
        </w:rPr>
      </w:pPr>
      <w:r w:rsidRPr="00C21F22">
        <w:rPr>
          <w:rFonts w:ascii="Arial" w:hAnsi="Arial" w:cs="Arial"/>
          <w:sz w:val="22"/>
          <w:szCs w:val="22"/>
        </w:rPr>
        <w:t>EXPLANATORY STATEMENT</w:t>
      </w:r>
    </w:p>
    <w:p w:rsidR="00C27B1D" w:rsidRPr="00C21F22" w:rsidRDefault="00C27B1D" w:rsidP="00C21F22">
      <w:pPr>
        <w:spacing w:before="40"/>
        <w:rPr>
          <w:rFonts w:ascii="Arial" w:hAnsi="Arial" w:cs="Arial"/>
          <w:sz w:val="22"/>
          <w:szCs w:val="22"/>
        </w:rPr>
      </w:pPr>
    </w:p>
    <w:p w:rsidR="00D42038" w:rsidRPr="00C21F22" w:rsidRDefault="00C27B1D" w:rsidP="00C21F22">
      <w:pPr>
        <w:spacing w:before="40"/>
        <w:jc w:val="center"/>
        <w:rPr>
          <w:rFonts w:ascii="Arial" w:hAnsi="Arial" w:cs="Arial"/>
          <w:sz w:val="22"/>
          <w:szCs w:val="22"/>
        </w:rPr>
      </w:pPr>
      <w:r w:rsidRPr="00C21F22">
        <w:rPr>
          <w:rFonts w:ascii="Arial" w:hAnsi="Arial" w:cs="Arial"/>
          <w:sz w:val="22"/>
          <w:szCs w:val="22"/>
        </w:rPr>
        <w:t>(</w:t>
      </w:r>
      <w:proofErr w:type="gramStart"/>
      <w:r w:rsidR="00D42038" w:rsidRPr="00C21F22">
        <w:rPr>
          <w:rFonts w:ascii="Arial" w:hAnsi="Arial" w:cs="Arial"/>
          <w:sz w:val="22"/>
          <w:szCs w:val="22"/>
        </w:rPr>
        <w:t>issued</w:t>
      </w:r>
      <w:proofErr w:type="gramEnd"/>
      <w:r w:rsidR="00D42038" w:rsidRPr="00C21F22">
        <w:rPr>
          <w:rFonts w:ascii="Arial" w:hAnsi="Arial" w:cs="Arial"/>
          <w:sz w:val="22"/>
          <w:szCs w:val="22"/>
        </w:rPr>
        <w:t xml:space="preserve"> by the authority of the President of </w:t>
      </w:r>
      <w:r w:rsidR="00727E22">
        <w:rPr>
          <w:rFonts w:ascii="Arial" w:hAnsi="Arial" w:cs="Arial"/>
          <w:sz w:val="22"/>
          <w:szCs w:val="22"/>
        </w:rPr>
        <w:t xml:space="preserve">the </w:t>
      </w:r>
      <w:r w:rsidR="00D42038" w:rsidRPr="00C21F22">
        <w:rPr>
          <w:rFonts w:ascii="Arial" w:hAnsi="Arial" w:cs="Arial"/>
          <w:sz w:val="22"/>
          <w:szCs w:val="22"/>
        </w:rPr>
        <w:t xml:space="preserve">Fair Work </w:t>
      </w:r>
      <w:r w:rsidR="00727E22">
        <w:rPr>
          <w:rFonts w:ascii="Arial" w:hAnsi="Arial" w:cs="Arial"/>
          <w:sz w:val="22"/>
          <w:szCs w:val="22"/>
        </w:rPr>
        <w:t>Commission</w:t>
      </w:r>
      <w:r w:rsidR="00D42038" w:rsidRPr="00C21F22">
        <w:rPr>
          <w:rFonts w:ascii="Arial" w:hAnsi="Arial" w:cs="Arial"/>
          <w:sz w:val="22"/>
          <w:szCs w:val="22"/>
        </w:rPr>
        <w:t>)</w:t>
      </w:r>
    </w:p>
    <w:p w:rsidR="00D42038" w:rsidRPr="00C21F22" w:rsidRDefault="00D42038" w:rsidP="00C21F22">
      <w:pPr>
        <w:spacing w:before="40"/>
        <w:rPr>
          <w:rFonts w:ascii="Arial" w:hAnsi="Arial" w:cs="Arial"/>
          <w:sz w:val="22"/>
          <w:szCs w:val="22"/>
        </w:rPr>
      </w:pPr>
    </w:p>
    <w:p w:rsidR="00D42038" w:rsidRPr="00C21F22" w:rsidRDefault="00D42038" w:rsidP="00C21F22">
      <w:pPr>
        <w:keepNext/>
        <w:spacing w:before="40"/>
        <w:rPr>
          <w:rFonts w:ascii="Arial" w:hAnsi="Arial" w:cs="Arial"/>
          <w:b/>
          <w:sz w:val="22"/>
          <w:szCs w:val="22"/>
        </w:rPr>
      </w:pPr>
      <w:r w:rsidRPr="00C21F22">
        <w:rPr>
          <w:rFonts w:ascii="Arial" w:hAnsi="Arial" w:cs="Arial"/>
          <w:b/>
          <w:sz w:val="22"/>
          <w:szCs w:val="22"/>
        </w:rPr>
        <w:t>Authority</w:t>
      </w:r>
    </w:p>
    <w:p w:rsidR="00D42038" w:rsidRPr="00C21F22" w:rsidRDefault="00D42038" w:rsidP="00C21F22">
      <w:pPr>
        <w:spacing w:before="40"/>
        <w:rPr>
          <w:rFonts w:ascii="Arial" w:hAnsi="Arial" w:cs="Arial"/>
          <w:sz w:val="22"/>
          <w:szCs w:val="22"/>
        </w:rPr>
      </w:pPr>
      <w:r w:rsidRPr="00C21F22">
        <w:rPr>
          <w:rFonts w:ascii="Arial" w:hAnsi="Arial" w:cs="Arial"/>
          <w:sz w:val="22"/>
          <w:szCs w:val="22"/>
        </w:rPr>
        <w:t xml:space="preserve">Section 609 of the </w:t>
      </w:r>
      <w:r w:rsidR="00F27354" w:rsidRPr="00C21F22">
        <w:rPr>
          <w:rFonts w:ascii="Arial" w:hAnsi="Arial" w:cs="Arial"/>
          <w:i/>
          <w:sz w:val="22"/>
          <w:szCs w:val="22"/>
        </w:rPr>
        <w:t>F</w:t>
      </w:r>
      <w:r w:rsidRPr="00C21F22">
        <w:rPr>
          <w:rFonts w:ascii="Arial" w:hAnsi="Arial" w:cs="Arial"/>
          <w:i/>
          <w:sz w:val="22"/>
          <w:szCs w:val="22"/>
        </w:rPr>
        <w:t>air Work Act 2009</w:t>
      </w:r>
      <w:r w:rsidRPr="00C21F22">
        <w:rPr>
          <w:rFonts w:ascii="Arial" w:hAnsi="Arial" w:cs="Arial"/>
          <w:sz w:val="22"/>
          <w:szCs w:val="22"/>
        </w:rPr>
        <w:t xml:space="preserve"> (the Act) authorises the making of the rules of </w:t>
      </w:r>
      <w:r w:rsidR="00D12FBE" w:rsidRPr="00C21F22">
        <w:rPr>
          <w:rFonts w:ascii="Arial" w:hAnsi="Arial" w:cs="Arial"/>
          <w:sz w:val="22"/>
          <w:szCs w:val="22"/>
        </w:rPr>
        <w:t xml:space="preserve">the </w:t>
      </w:r>
      <w:r w:rsidRPr="00C21F22">
        <w:rPr>
          <w:rFonts w:ascii="Arial" w:hAnsi="Arial" w:cs="Arial"/>
          <w:sz w:val="22"/>
          <w:szCs w:val="22"/>
        </w:rPr>
        <w:t xml:space="preserve">Fair Work </w:t>
      </w:r>
      <w:r w:rsidR="00D12FBE" w:rsidRPr="00C21F22">
        <w:rPr>
          <w:rFonts w:ascii="Arial" w:hAnsi="Arial" w:cs="Arial"/>
          <w:sz w:val="22"/>
          <w:szCs w:val="22"/>
        </w:rPr>
        <w:t>Commission</w:t>
      </w:r>
      <w:r w:rsidRPr="00C21F22">
        <w:rPr>
          <w:rFonts w:ascii="Arial" w:hAnsi="Arial" w:cs="Arial"/>
          <w:sz w:val="22"/>
          <w:szCs w:val="22"/>
        </w:rPr>
        <w:t xml:space="preserve"> (</w:t>
      </w:r>
      <w:r w:rsidR="00D12FBE" w:rsidRPr="00C21F22">
        <w:rPr>
          <w:rFonts w:ascii="Arial" w:hAnsi="Arial" w:cs="Arial"/>
          <w:sz w:val="22"/>
          <w:szCs w:val="22"/>
        </w:rPr>
        <w:t>Commission</w:t>
      </w:r>
      <w:r w:rsidRPr="00C21F22">
        <w:rPr>
          <w:rFonts w:ascii="Arial" w:hAnsi="Arial" w:cs="Arial"/>
          <w:sz w:val="22"/>
          <w:szCs w:val="22"/>
        </w:rPr>
        <w:t>).</w:t>
      </w:r>
    </w:p>
    <w:p w:rsidR="00D42038" w:rsidRPr="00C21F22" w:rsidRDefault="00D42038" w:rsidP="00C21F22">
      <w:pPr>
        <w:spacing w:before="40"/>
        <w:rPr>
          <w:rFonts w:ascii="Arial" w:hAnsi="Arial" w:cs="Arial"/>
          <w:sz w:val="22"/>
          <w:szCs w:val="22"/>
        </w:rPr>
      </w:pPr>
      <w:r w:rsidRPr="00C21F22">
        <w:rPr>
          <w:rFonts w:ascii="Arial" w:hAnsi="Arial" w:cs="Arial"/>
          <w:sz w:val="22"/>
          <w:szCs w:val="22"/>
        </w:rPr>
        <w:t>Under section 609 of the Act</w:t>
      </w:r>
      <w:r w:rsidR="00D12FBE" w:rsidRPr="00C21F22">
        <w:rPr>
          <w:rFonts w:ascii="Arial" w:hAnsi="Arial" w:cs="Arial"/>
          <w:sz w:val="22"/>
          <w:szCs w:val="22"/>
        </w:rPr>
        <w:t>,</w:t>
      </w:r>
      <w:r w:rsidRPr="00C21F22">
        <w:rPr>
          <w:rFonts w:ascii="Arial" w:hAnsi="Arial" w:cs="Arial"/>
          <w:sz w:val="22"/>
          <w:szCs w:val="22"/>
        </w:rPr>
        <w:t xml:space="preserve"> </w:t>
      </w:r>
      <w:r w:rsidR="00D12FBE" w:rsidRPr="00C21F22">
        <w:rPr>
          <w:rFonts w:ascii="Arial" w:hAnsi="Arial" w:cs="Arial"/>
          <w:sz w:val="22"/>
          <w:szCs w:val="22"/>
        </w:rPr>
        <w:t xml:space="preserve">after consulting with the other Commission Members, </w:t>
      </w:r>
      <w:r w:rsidRPr="00C21F22">
        <w:rPr>
          <w:rFonts w:ascii="Arial" w:hAnsi="Arial" w:cs="Arial"/>
          <w:sz w:val="22"/>
          <w:szCs w:val="22"/>
        </w:rPr>
        <w:t xml:space="preserve">the President of </w:t>
      </w:r>
      <w:r w:rsidR="00D12FBE" w:rsidRPr="00C21F22">
        <w:rPr>
          <w:rFonts w:ascii="Arial" w:hAnsi="Arial" w:cs="Arial"/>
          <w:sz w:val="22"/>
          <w:szCs w:val="22"/>
        </w:rPr>
        <w:t>the Commission may</w:t>
      </w:r>
      <w:r w:rsidRPr="00C21F22">
        <w:rPr>
          <w:rFonts w:ascii="Arial" w:hAnsi="Arial" w:cs="Arial"/>
          <w:sz w:val="22"/>
          <w:szCs w:val="22"/>
        </w:rPr>
        <w:t xml:space="preserve">, </w:t>
      </w:r>
      <w:r w:rsidR="00D12FBE" w:rsidRPr="00C21F22">
        <w:rPr>
          <w:rFonts w:ascii="Arial" w:hAnsi="Arial" w:cs="Arial"/>
          <w:sz w:val="22"/>
          <w:szCs w:val="22"/>
        </w:rPr>
        <w:t xml:space="preserve">by legislative instrument, make procedural rules </w:t>
      </w:r>
      <w:r w:rsidR="00BA6542" w:rsidRPr="00C21F22">
        <w:rPr>
          <w:rFonts w:ascii="Arial" w:hAnsi="Arial" w:cs="Arial"/>
          <w:sz w:val="22"/>
          <w:szCs w:val="22"/>
        </w:rPr>
        <w:t>in</w:t>
      </w:r>
      <w:r w:rsidRPr="00C21F22">
        <w:rPr>
          <w:rFonts w:ascii="Arial" w:hAnsi="Arial" w:cs="Arial"/>
          <w:sz w:val="22"/>
          <w:szCs w:val="22"/>
        </w:rPr>
        <w:t xml:space="preserve"> relation to:</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(a)</w:t>
      </w:r>
      <w:r w:rsidRPr="00C21F22">
        <w:rPr>
          <w:rFonts w:ascii="Arial" w:hAnsi="Arial" w:cs="Arial"/>
          <w:szCs w:val="22"/>
        </w:rPr>
        <w:tab/>
      </w:r>
      <w:proofErr w:type="gramStart"/>
      <w:r w:rsidRPr="00C21F22">
        <w:rPr>
          <w:rFonts w:ascii="Arial" w:hAnsi="Arial" w:cs="Arial"/>
          <w:szCs w:val="22"/>
        </w:rPr>
        <w:t>the</w:t>
      </w:r>
      <w:proofErr w:type="gramEnd"/>
      <w:r w:rsidRPr="00C21F22">
        <w:rPr>
          <w:rFonts w:ascii="Arial" w:hAnsi="Arial" w:cs="Arial"/>
          <w:szCs w:val="22"/>
        </w:rPr>
        <w:t xml:space="preserve"> practice and procedure to be followed by </w:t>
      </w:r>
      <w:r w:rsidR="00D12FBE" w:rsidRPr="00C21F22">
        <w:rPr>
          <w:rFonts w:ascii="Arial" w:hAnsi="Arial" w:cs="Arial"/>
          <w:szCs w:val="22"/>
        </w:rPr>
        <w:t>the Commission</w:t>
      </w:r>
      <w:r w:rsidRPr="00C21F22">
        <w:rPr>
          <w:rFonts w:ascii="Arial" w:hAnsi="Arial" w:cs="Arial"/>
          <w:szCs w:val="22"/>
        </w:rPr>
        <w:t>; or</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(b)</w:t>
      </w:r>
      <w:r w:rsidRPr="00C21F22">
        <w:rPr>
          <w:rFonts w:ascii="Arial" w:hAnsi="Arial" w:cs="Arial"/>
          <w:szCs w:val="22"/>
        </w:rPr>
        <w:tab/>
      </w:r>
      <w:proofErr w:type="gramStart"/>
      <w:r w:rsidRPr="00C21F22">
        <w:rPr>
          <w:rFonts w:ascii="Arial" w:hAnsi="Arial" w:cs="Arial"/>
          <w:szCs w:val="22"/>
        </w:rPr>
        <w:t>the</w:t>
      </w:r>
      <w:proofErr w:type="gramEnd"/>
      <w:r w:rsidRPr="00C21F22">
        <w:rPr>
          <w:rFonts w:ascii="Arial" w:hAnsi="Arial" w:cs="Arial"/>
          <w:szCs w:val="22"/>
        </w:rPr>
        <w:t xml:space="preserve"> conduct of business in relation to matters allowed or required to be dealt with by </w:t>
      </w:r>
      <w:r w:rsidR="00D12FBE" w:rsidRPr="00C21F22">
        <w:rPr>
          <w:rFonts w:ascii="Arial" w:hAnsi="Arial" w:cs="Arial"/>
          <w:szCs w:val="22"/>
        </w:rPr>
        <w:t>the Commission</w:t>
      </w:r>
      <w:r w:rsidR="00C21F22">
        <w:rPr>
          <w:rFonts w:ascii="Arial" w:hAnsi="Arial" w:cs="Arial"/>
          <w:szCs w:val="22"/>
        </w:rPr>
        <w:t>, including in relation to any functions conferred on the Commission by any other law of the Commonwealth</w:t>
      </w:r>
      <w:r w:rsidR="00AE1113" w:rsidRPr="00C21F22">
        <w:rPr>
          <w:rFonts w:ascii="Arial" w:hAnsi="Arial" w:cs="Arial"/>
          <w:szCs w:val="22"/>
        </w:rPr>
        <w:t>.</w:t>
      </w:r>
    </w:p>
    <w:p w:rsidR="00450F78" w:rsidRPr="00C21F22" w:rsidRDefault="00450F78" w:rsidP="00C21F22">
      <w:pPr>
        <w:pStyle w:val="subsection"/>
        <w:spacing w:before="40" w:after="200" w:line="276" w:lineRule="auto"/>
        <w:rPr>
          <w:rFonts w:ascii="Arial" w:hAnsi="Arial" w:cs="Arial"/>
          <w:szCs w:val="22"/>
        </w:rPr>
      </w:pPr>
      <w:r w:rsidRPr="00C21F22">
        <w:rPr>
          <w:rFonts w:ascii="Arial" w:hAnsi="Arial" w:cs="Arial"/>
          <w:szCs w:val="22"/>
        </w:rPr>
        <w:tab/>
        <w:t>Without limiting (a) and (b) above, the procedural rules may provide for the following:</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(a)</w:t>
      </w:r>
      <w:r w:rsidRPr="00C21F22">
        <w:rPr>
          <w:rFonts w:ascii="Arial" w:hAnsi="Arial" w:cs="Arial"/>
          <w:szCs w:val="22"/>
        </w:rPr>
        <w:tab/>
      </w:r>
      <w:proofErr w:type="gramStart"/>
      <w:r w:rsidRPr="00C21F22">
        <w:rPr>
          <w:rFonts w:ascii="Arial" w:hAnsi="Arial" w:cs="Arial"/>
          <w:szCs w:val="22"/>
        </w:rPr>
        <w:t>the</w:t>
      </w:r>
      <w:proofErr w:type="gramEnd"/>
      <w:r w:rsidRPr="00C21F22">
        <w:rPr>
          <w:rFonts w:ascii="Arial" w:hAnsi="Arial" w:cs="Arial"/>
          <w:szCs w:val="22"/>
        </w:rPr>
        <w:t xml:space="preserve"> requirements for making an application to </w:t>
      </w:r>
      <w:r w:rsidR="00C21F22">
        <w:rPr>
          <w:rFonts w:ascii="Arial" w:hAnsi="Arial" w:cs="Arial"/>
          <w:szCs w:val="22"/>
        </w:rPr>
        <w:t>the Commission</w:t>
      </w:r>
      <w:r w:rsidRPr="00C21F22">
        <w:rPr>
          <w:rFonts w:ascii="Arial" w:hAnsi="Arial" w:cs="Arial"/>
          <w:szCs w:val="22"/>
        </w:rPr>
        <w:t>;</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(b)</w:t>
      </w:r>
      <w:r w:rsidRPr="00C21F22">
        <w:rPr>
          <w:rFonts w:ascii="Arial" w:hAnsi="Arial" w:cs="Arial"/>
          <w:szCs w:val="22"/>
        </w:rPr>
        <w:tab/>
      </w:r>
      <w:proofErr w:type="gramStart"/>
      <w:r w:rsidRPr="00C21F22">
        <w:rPr>
          <w:rFonts w:ascii="Arial" w:hAnsi="Arial" w:cs="Arial"/>
          <w:szCs w:val="22"/>
        </w:rPr>
        <w:t>the</w:t>
      </w:r>
      <w:proofErr w:type="gramEnd"/>
      <w:r w:rsidRPr="00C21F22">
        <w:rPr>
          <w:rFonts w:ascii="Arial" w:hAnsi="Arial" w:cs="Arial"/>
          <w:szCs w:val="22"/>
        </w:rPr>
        <w:t xml:space="preserve"> circumstances in which a lawyer or paid agent may make an application or submission to </w:t>
      </w:r>
      <w:r w:rsidR="00C21F22">
        <w:rPr>
          <w:rFonts w:ascii="Arial" w:hAnsi="Arial" w:cs="Arial"/>
          <w:szCs w:val="22"/>
        </w:rPr>
        <w:t>the Commission</w:t>
      </w:r>
      <w:r w:rsidRPr="00C21F22">
        <w:rPr>
          <w:rFonts w:ascii="Arial" w:hAnsi="Arial" w:cs="Arial"/>
          <w:szCs w:val="22"/>
        </w:rPr>
        <w:t xml:space="preserve"> on behalf of a person who is entitled to make the application or submission;</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(c)</w:t>
      </w:r>
      <w:r w:rsidRPr="00C21F22">
        <w:rPr>
          <w:rFonts w:ascii="Arial" w:hAnsi="Arial" w:cs="Arial"/>
          <w:szCs w:val="22"/>
        </w:rPr>
        <w:tab/>
      </w:r>
      <w:proofErr w:type="gramStart"/>
      <w:r w:rsidRPr="00C21F22">
        <w:rPr>
          <w:rFonts w:ascii="Arial" w:hAnsi="Arial" w:cs="Arial"/>
          <w:szCs w:val="22"/>
        </w:rPr>
        <w:t>the</w:t>
      </w:r>
      <w:proofErr w:type="gramEnd"/>
      <w:r w:rsidRPr="00C21F22">
        <w:rPr>
          <w:rFonts w:ascii="Arial" w:hAnsi="Arial" w:cs="Arial"/>
          <w:szCs w:val="22"/>
        </w:rPr>
        <w:t xml:space="preserve"> form and manner in which, and the time within which, submissions may or must be made to </w:t>
      </w:r>
      <w:r w:rsidR="00C21F22">
        <w:rPr>
          <w:rFonts w:ascii="Arial" w:hAnsi="Arial" w:cs="Arial"/>
          <w:szCs w:val="22"/>
        </w:rPr>
        <w:t>the Commission</w:t>
      </w:r>
      <w:r w:rsidRPr="00C21F22">
        <w:rPr>
          <w:rFonts w:ascii="Arial" w:hAnsi="Arial" w:cs="Arial"/>
          <w:szCs w:val="22"/>
        </w:rPr>
        <w:t>;</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(d)</w:t>
      </w:r>
      <w:r w:rsidRPr="00C21F22">
        <w:rPr>
          <w:rFonts w:ascii="Arial" w:hAnsi="Arial" w:cs="Arial"/>
          <w:szCs w:val="22"/>
        </w:rPr>
        <w:tab/>
      </w:r>
      <w:proofErr w:type="gramStart"/>
      <w:r w:rsidRPr="00C21F22">
        <w:rPr>
          <w:rFonts w:ascii="Arial" w:hAnsi="Arial" w:cs="Arial"/>
          <w:szCs w:val="22"/>
        </w:rPr>
        <w:t>the</w:t>
      </w:r>
      <w:proofErr w:type="gramEnd"/>
      <w:r w:rsidRPr="00C21F22">
        <w:rPr>
          <w:rFonts w:ascii="Arial" w:hAnsi="Arial" w:cs="Arial"/>
          <w:szCs w:val="22"/>
        </w:rPr>
        <w:t xml:space="preserve"> procedural requirements for making decisions of </w:t>
      </w:r>
      <w:r w:rsidR="00C21F22">
        <w:rPr>
          <w:rFonts w:ascii="Arial" w:hAnsi="Arial" w:cs="Arial"/>
          <w:szCs w:val="22"/>
        </w:rPr>
        <w:t>the Commission</w:t>
      </w:r>
      <w:r w:rsidRPr="00C21F22">
        <w:rPr>
          <w:rFonts w:ascii="Arial" w:hAnsi="Arial" w:cs="Arial"/>
          <w:szCs w:val="22"/>
        </w:rPr>
        <w:t>;</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(e)</w:t>
      </w:r>
      <w:r w:rsidRPr="00C21F22">
        <w:rPr>
          <w:rFonts w:ascii="Arial" w:hAnsi="Arial" w:cs="Arial"/>
          <w:szCs w:val="22"/>
        </w:rPr>
        <w:tab/>
      </w:r>
      <w:proofErr w:type="gramStart"/>
      <w:r w:rsidRPr="00C21F22">
        <w:rPr>
          <w:rFonts w:ascii="Arial" w:hAnsi="Arial" w:cs="Arial"/>
          <w:szCs w:val="22"/>
        </w:rPr>
        <w:t>the</w:t>
      </w:r>
      <w:proofErr w:type="gramEnd"/>
      <w:r w:rsidRPr="00C21F22">
        <w:rPr>
          <w:rFonts w:ascii="Arial" w:hAnsi="Arial" w:cs="Arial"/>
          <w:szCs w:val="22"/>
        </w:rPr>
        <w:t xml:space="preserve"> form and manner in which </w:t>
      </w:r>
      <w:r w:rsidR="00C21F22">
        <w:rPr>
          <w:rFonts w:ascii="Arial" w:hAnsi="Arial" w:cs="Arial"/>
          <w:szCs w:val="22"/>
        </w:rPr>
        <w:t>the Commission</w:t>
      </w:r>
      <w:r w:rsidRPr="00C21F22">
        <w:rPr>
          <w:rFonts w:ascii="Arial" w:hAnsi="Arial" w:cs="Arial"/>
          <w:szCs w:val="22"/>
        </w:rPr>
        <w:t xml:space="preserve"> gives directions and notifies persons of things;</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(f)</w:t>
      </w:r>
      <w:r w:rsidRPr="00C21F22">
        <w:rPr>
          <w:rFonts w:ascii="Arial" w:hAnsi="Arial" w:cs="Arial"/>
          <w:szCs w:val="22"/>
        </w:rPr>
        <w:tab/>
      </w:r>
      <w:proofErr w:type="gramStart"/>
      <w:r w:rsidRPr="00C21F22">
        <w:rPr>
          <w:rFonts w:ascii="Arial" w:hAnsi="Arial" w:cs="Arial"/>
          <w:szCs w:val="22"/>
        </w:rPr>
        <w:t>who</w:t>
      </w:r>
      <w:proofErr w:type="gramEnd"/>
      <w:r w:rsidRPr="00C21F22">
        <w:rPr>
          <w:rFonts w:ascii="Arial" w:hAnsi="Arial" w:cs="Arial"/>
          <w:szCs w:val="22"/>
        </w:rPr>
        <w:t xml:space="preserve"> is notified by </w:t>
      </w:r>
      <w:r w:rsidR="00C21F22">
        <w:rPr>
          <w:rFonts w:ascii="Arial" w:hAnsi="Arial" w:cs="Arial"/>
          <w:szCs w:val="22"/>
        </w:rPr>
        <w:t>Commission</w:t>
      </w:r>
      <w:r w:rsidRPr="00C21F22">
        <w:rPr>
          <w:rFonts w:ascii="Arial" w:hAnsi="Arial" w:cs="Arial"/>
          <w:szCs w:val="22"/>
        </w:rPr>
        <w:t xml:space="preserve"> of things;</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(g)</w:t>
      </w:r>
      <w:r w:rsidRPr="00C21F22">
        <w:rPr>
          <w:rFonts w:ascii="Arial" w:hAnsi="Arial" w:cs="Arial"/>
          <w:szCs w:val="22"/>
        </w:rPr>
        <w:tab/>
        <w:t>the manner in which conferences are to be conducted in relation to applications made under Part 3</w:t>
      </w:r>
      <w:r w:rsidRPr="00C21F22">
        <w:rPr>
          <w:rFonts w:ascii="Arial" w:hAnsi="Arial" w:cs="Arial"/>
          <w:szCs w:val="22"/>
        </w:rPr>
        <w:noBreakHyphen/>
        <w:t>1, 3</w:t>
      </w:r>
      <w:r w:rsidRPr="00C21F22">
        <w:rPr>
          <w:rFonts w:ascii="Arial" w:hAnsi="Arial" w:cs="Arial"/>
          <w:szCs w:val="22"/>
        </w:rPr>
        <w:noBreakHyphen/>
        <w:t>2 or Part 6</w:t>
      </w:r>
      <w:r w:rsidRPr="00C21F22">
        <w:rPr>
          <w:rFonts w:ascii="Arial" w:hAnsi="Arial" w:cs="Arial"/>
          <w:szCs w:val="22"/>
        </w:rPr>
        <w:noBreakHyphen/>
        <w:t>4 (which deal with general protections, unfair dismissal and unlawful termination).</w:t>
      </w:r>
    </w:p>
    <w:p w:rsidR="00C43A31" w:rsidRDefault="00C43A31" w:rsidP="00C43A31">
      <w:pPr>
        <w:keepNext/>
        <w:spacing w:before="40"/>
        <w:rPr>
          <w:rFonts w:ascii="Arial" w:hAnsi="Arial" w:cs="Arial"/>
          <w:sz w:val="22"/>
          <w:szCs w:val="22"/>
        </w:rPr>
      </w:pPr>
      <w:r>
        <w:rPr>
          <w:rFonts w:ascii="Arial" w:hAnsi="Arial" w:cs="Arial"/>
          <w:b/>
          <w:sz w:val="22"/>
          <w:szCs w:val="22"/>
        </w:rPr>
        <w:t>Consultation on the Rules</w:t>
      </w:r>
    </w:p>
    <w:p w:rsidR="00C43A31" w:rsidRDefault="00C43A31" w:rsidP="00C21F22">
      <w:pPr>
        <w:spacing w:before="40"/>
        <w:rPr>
          <w:rFonts w:ascii="Arial" w:hAnsi="Arial" w:cs="Arial"/>
          <w:sz w:val="22"/>
          <w:szCs w:val="22"/>
        </w:rPr>
      </w:pPr>
      <w:r>
        <w:rPr>
          <w:rFonts w:ascii="Arial" w:hAnsi="Arial" w:cs="Arial"/>
          <w:sz w:val="22"/>
          <w:szCs w:val="22"/>
        </w:rPr>
        <w:t xml:space="preserve">As required by section 609 of the Act, the President consulted with all Members of the Commission </w:t>
      </w:r>
      <w:r w:rsidR="000C7993">
        <w:rPr>
          <w:rFonts w:ascii="Arial" w:hAnsi="Arial" w:cs="Arial"/>
          <w:sz w:val="22"/>
          <w:szCs w:val="22"/>
        </w:rPr>
        <w:t xml:space="preserve">in January and October 2013 </w:t>
      </w:r>
      <w:r>
        <w:rPr>
          <w:rFonts w:ascii="Arial" w:hAnsi="Arial" w:cs="Arial"/>
          <w:sz w:val="22"/>
          <w:szCs w:val="22"/>
        </w:rPr>
        <w:t xml:space="preserve">concerning the </w:t>
      </w:r>
      <w:r>
        <w:rPr>
          <w:rFonts w:ascii="Arial" w:hAnsi="Arial" w:cs="Arial"/>
          <w:i/>
          <w:sz w:val="22"/>
          <w:szCs w:val="22"/>
        </w:rPr>
        <w:t>Fair Work Commission Rules 2013</w:t>
      </w:r>
      <w:r>
        <w:rPr>
          <w:rFonts w:ascii="Arial" w:hAnsi="Arial" w:cs="Arial"/>
          <w:sz w:val="22"/>
          <w:szCs w:val="22"/>
        </w:rPr>
        <w:t xml:space="preserve"> (Rules).</w:t>
      </w:r>
    </w:p>
    <w:p w:rsidR="00C43A31" w:rsidRDefault="00C43A31" w:rsidP="00C21F22">
      <w:pPr>
        <w:spacing w:before="40"/>
        <w:rPr>
          <w:rFonts w:ascii="Arial" w:hAnsi="Arial" w:cs="Arial"/>
          <w:sz w:val="22"/>
          <w:szCs w:val="22"/>
        </w:rPr>
      </w:pPr>
      <w:r>
        <w:rPr>
          <w:rFonts w:ascii="Arial" w:hAnsi="Arial" w:cs="Arial"/>
          <w:sz w:val="22"/>
          <w:szCs w:val="22"/>
        </w:rPr>
        <w:lastRenderedPageBreak/>
        <w:t xml:space="preserve">In addition, pursuant to section 17 of the </w:t>
      </w:r>
      <w:r>
        <w:rPr>
          <w:rFonts w:ascii="Arial" w:hAnsi="Arial" w:cs="Arial"/>
          <w:i/>
          <w:sz w:val="22"/>
          <w:szCs w:val="22"/>
        </w:rPr>
        <w:t>Legislative Instruments Act 2003</w:t>
      </w:r>
      <w:r>
        <w:rPr>
          <w:rFonts w:ascii="Arial" w:hAnsi="Arial" w:cs="Arial"/>
          <w:sz w:val="22"/>
          <w:szCs w:val="22"/>
        </w:rPr>
        <w:t xml:space="preserve"> (</w:t>
      </w:r>
      <w:proofErr w:type="spellStart"/>
      <w:r>
        <w:rPr>
          <w:rFonts w:ascii="Arial" w:hAnsi="Arial" w:cs="Arial"/>
          <w:sz w:val="22"/>
          <w:szCs w:val="22"/>
        </w:rPr>
        <w:t>Cth</w:t>
      </w:r>
      <w:proofErr w:type="spellEnd"/>
      <w:r>
        <w:rPr>
          <w:rFonts w:ascii="Arial" w:hAnsi="Arial" w:cs="Arial"/>
          <w:sz w:val="22"/>
          <w:szCs w:val="22"/>
        </w:rPr>
        <w:t>), the President consulted with persons (or their representatives) who are likely to be affected by the instrument, as set out below.</w:t>
      </w:r>
    </w:p>
    <w:p w:rsidR="00C43A31" w:rsidRDefault="00C43A31" w:rsidP="00C43A31">
      <w:pPr>
        <w:keepNext/>
        <w:spacing w:before="40"/>
        <w:rPr>
          <w:rFonts w:ascii="Arial" w:hAnsi="Arial" w:cs="Arial"/>
          <w:sz w:val="22"/>
          <w:szCs w:val="22"/>
        </w:rPr>
      </w:pPr>
      <w:r>
        <w:rPr>
          <w:rFonts w:ascii="Arial" w:hAnsi="Arial" w:cs="Arial"/>
          <w:i/>
          <w:sz w:val="22"/>
          <w:szCs w:val="22"/>
        </w:rPr>
        <w:t>Process of consultation pursuant to the Legislative Instruments Act 2003</w:t>
      </w:r>
    </w:p>
    <w:p w:rsidR="00C43A31" w:rsidRDefault="000C7993" w:rsidP="00C21F22">
      <w:pPr>
        <w:spacing w:before="40"/>
        <w:rPr>
          <w:rFonts w:ascii="Arial" w:hAnsi="Arial" w:cs="Arial"/>
          <w:sz w:val="22"/>
          <w:szCs w:val="22"/>
        </w:rPr>
      </w:pPr>
      <w:r>
        <w:rPr>
          <w:rFonts w:ascii="Arial" w:hAnsi="Arial" w:cs="Arial"/>
          <w:sz w:val="22"/>
          <w:szCs w:val="22"/>
        </w:rPr>
        <w:t xml:space="preserve">On 10 January 2013 a draft of the Rules was published on the Commission’s website for public consultation.  Comments and suggestions were sought from interested persons by 25 January 2013.  </w:t>
      </w:r>
    </w:p>
    <w:p w:rsidR="000C7993" w:rsidRDefault="000C7993" w:rsidP="00C21F22">
      <w:pPr>
        <w:spacing w:before="40"/>
        <w:rPr>
          <w:rFonts w:ascii="Arial" w:hAnsi="Arial" w:cs="Arial"/>
          <w:sz w:val="22"/>
          <w:szCs w:val="22"/>
        </w:rPr>
      </w:pPr>
      <w:r>
        <w:rPr>
          <w:rFonts w:ascii="Arial" w:hAnsi="Arial" w:cs="Arial"/>
          <w:sz w:val="22"/>
          <w:szCs w:val="22"/>
        </w:rPr>
        <w:t xml:space="preserve">Comments were received from the Law Society of New South Wales, the Master Builders Association of Australia, the Australian Chamber of Commerce and Industry, Lander &amp; Rogers Lawyers, Clayton </w:t>
      </w:r>
      <w:proofErr w:type="spellStart"/>
      <w:r>
        <w:rPr>
          <w:rFonts w:ascii="Arial" w:hAnsi="Arial" w:cs="Arial"/>
          <w:sz w:val="22"/>
          <w:szCs w:val="22"/>
        </w:rPr>
        <w:t>Utz</w:t>
      </w:r>
      <w:proofErr w:type="spellEnd"/>
      <w:r>
        <w:rPr>
          <w:rFonts w:ascii="Arial" w:hAnsi="Arial" w:cs="Arial"/>
          <w:sz w:val="22"/>
          <w:szCs w:val="22"/>
        </w:rPr>
        <w:t xml:space="preserve"> Lawyers, Holding </w:t>
      </w:r>
      <w:proofErr w:type="spellStart"/>
      <w:r>
        <w:rPr>
          <w:rFonts w:ascii="Arial" w:hAnsi="Arial" w:cs="Arial"/>
          <w:sz w:val="22"/>
          <w:szCs w:val="22"/>
        </w:rPr>
        <w:t>Redlich</w:t>
      </w:r>
      <w:proofErr w:type="spellEnd"/>
      <w:r>
        <w:rPr>
          <w:rFonts w:ascii="Arial" w:hAnsi="Arial" w:cs="Arial"/>
          <w:sz w:val="22"/>
          <w:szCs w:val="22"/>
        </w:rPr>
        <w:t xml:space="preserve"> Lawyers, </w:t>
      </w:r>
      <w:proofErr w:type="spellStart"/>
      <w:r>
        <w:rPr>
          <w:rFonts w:ascii="Arial" w:hAnsi="Arial" w:cs="Arial"/>
          <w:sz w:val="22"/>
          <w:szCs w:val="22"/>
        </w:rPr>
        <w:t>TressCox</w:t>
      </w:r>
      <w:proofErr w:type="spellEnd"/>
      <w:r>
        <w:rPr>
          <w:rFonts w:ascii="Arial" w:hAnsi="Arial" w:cs="Arial"/>
          <w:sz w:val="22"/>
          <w:szCs w:val="22"/>
        </w:rPr>
        <w:t xml:space="preserve"> Lawyers, Guild Financial Services and </w:t>
      </w:r>
      <w:proofErr w:type="spellStart"/>
      <w:r>
        <w:rPr>
          <w:rFonts w:ascii="Arial" w:hAnsi="Arial" w:cs="Arial"/>
          <w:sz w:val="22"/>
          <w:szCs w:val="22"/>
        </w:rPr>
        <w:t>WorkSafe</w:t>
      </w:r>
      <w:proofErr w:type="spellEnd"/>
      <w:r>
        <w:rPr>
          <w:rFonts w:ascii="Arial" w:hAnsi="Arial" w:cs="Arial"/>
          <w:sz w:val="22"/>
          <w:szCs w:val="22"/>
        </w:rPr>
        <w:t xml:space="preserve"> Victoria.</w:t>
      </w:r>
    </w:p>
    <w:p w:rsidR="000C7993" w:rsidRDefault="000C7993" w:rsidP="00C21F22">
      <w:pPr>
        <w:spacing w:before="40"/>
        <w:rPr>
          <w:rFonts w:ascii="Arial" w:hAnsi="Arial" w:cs="Arial"/>
          <w:sz w:val="22"/>
          <w:szCs w:val="22"/>
        </w:rPr>
      </w:pPr>
      <w:r>
        <w:rPr>
          <w:rFonts w:ascii="Arial" w:hAnsi="Arial" w:cs="Arial"/>
          <w:sz w:val="22"/>
          <w:szCs w:val="22"/>
        </w:rPr>
        <w:t>Following consultation both with Members of the Commission and with the general public, the President is satisfied that</w:t>
      </w:r>
      <w:r w:rsidR="00645F24">
        <w:rPr>
          <w:rFonts w:ascii="Arial" w:hAnsi="Arial" w:cs="Arial"/>
          <w:sz w:val="22"/>
          <w:szCs w:val="22"/>
        </w:rPr>
        <w:t xml:space="preserve"> the comments which have been received have been incorporated, where appropriate, in the Rules.  </w:t>
      </w:r>
    </w:p>
    <w:p w:rsidR="00645F24" w:rsidRDefault="00645F24" w:rsidP="00C21F22">
      <w:pPr>
        <w:spacing w:before="40"/>
        <w:rPr>
          <w:rFonts w:ascii="Arial" w:hAnsi="Arial" w:cs="Arial"/>
          <w:sz w:val="22"/>
          <w:szCs w:val="22"/>
        </w:rPr>
      </w:pPr>
      <w:r>
        <w:rPr>
          <w:rFonts w:ascii="Arial" w:hAnsi="Arial" w:cs="Arial"/>
          <w:sz w:val="22"/>
          <w:szCs w:val="22"/>
        </w:rPr>
        <w:t>The President does not believe that the Rules will have a substantial direct, or substantial indirect, effect on business or restrict competition.</w:t>
      </w:r>
    </w:p>
    <w:p w:rsidR="00645F24" w:rsidRDefault="00D841D5" w:rsidP="00C21F22">
      <w:pPr>
        <w:spacing w:before="40"/>
        <w:rPr>
          <w:rFonts w:ascii="Arial" w:hAnsi="Arial" w:cs="Arial"/>
          <w:sz w:val="22"/>
          <w:szCs w:val="22"/>
        </w:rPr>
      </w:pPr>
      <w:r>
        <w:rPr>
          <w:rFonts w:ascii="Arial" w:hAnsi="Arial" w:cs="Arial"/>
          <w:sz w:val="22"/>
          <w:szCs w:val="22"/>
        </w:rPr>
        <w:t>The President is satisfied that the consultation process was suitable, having drawn upon the knowledge of persons with expertise in fields that are relevant to the proposed instrument and having ensured that persons who are likely to be affected by the proposed instrument have had an opportunity to comment.</w:t>
      </w:r>
    </w:p>
    <w:p w:rsidR="00D841D5" w:rsidRDefault="00D841D5" w:rsidP="00C21F22">
      <w:pPr>
        <w:spacing w:before="40"/>
        <w:rPr>
          <w:rFonts w:ascii="Arial" w:hAnsi="Arial" w:cs="Arial"/>
          <w:sz w:val="22"/>
          <w:szCs w:val="22"/>
        </w:rPr>
      </w:pPr>
      <w:r>
        <w:rPr>
          <w:rFonts w:ascii="Arial" w:hAnsi="Arial" w:cs="Arial"/>
          <w:sz w:val="22"/>
          <w:szCs w:val="22"/>
        </w:rPr>
        <w:t xml:space="preserve">Subsequent to the consultation process, the President determined that it was most appropriate to remove the </w:t>
      </w:r>
      <w:r w:rsidR="0029218B">
        <w:rPr>
          <w:rFonts w:ascii="Arial" w:hAnsi="Arial" w:cs="Arial"/>
          <w:sz w:val="22"/>
          <w:szCs w:val="22"/>
        </w:rPr>
        <w:t>f</w:t>
      </w:r>
      <w:r>
        <w:rPr>
          <w:rFonts w:ascii="Arial" w:hAnsi="Arial" w:cs="Arial"/>
          <w:sz w:val="22"/>
          <w:szCs w:val="22"/>
        </w:rPr>
        <w:t>orms from the content of the Rules.  Instead, the proposed Rules now define an “approved form” as meaning a form that has been approved by the President</w:t>
      </w:r>
      <w:r w:rsidR="00CD3302">
        <w:rPr>
          <w:rFonts w:ascii="Arial" w:hAnsi="Arial" w:cs="Arial"/>
          <w:sz w:val="22"/>
          <w:szCs w:val="22"/>
        </w:rPr>
        <w:t>.</w:t>
      </w:r>
      <w:r>
        <w:rPr>
          <w:rFonts w:ascii="Arial" w:hAnsi="Arial" w:cs="Arial"/>
          <w:sz w:val="22"/>
          <w:szCs w:val="22"/>
        </w:rPr>
        <w:t xml:space="preserve"> Rule 8 permits the President to approve forms, which must be made publicly available.  </w:t>
      </w:r>
    </w:p>
    <w:p w:rsidR="00514D37" w:rsidRDefault="00514D37" w:rsidP="00C21F22">
      <w:pPr>
        <w:spacing w:before="40"/>
        <w:rPr>
          <w:rFonts w:ascii="Arial" w:hAnsi="Arial" w:cs="Arial"/>
          <w:sz w:val="22"/>
          <w:szCs w:val="22"/>
        </w:rPr>
      </w:pPr>
      <w:r>
        <w:rPr>
          <w:rFonts w:ascii="Arial" w:hAnsi="Arial" w:cs="Arial"/>
          <w:sz w:val="22"/>
          <w:szCs w:val="22"/>
        </w:rPr>
        <w:t xml:space="preserve">This approach was adopted by the President </w:t>
      </w:r>
      <w:r w:rsidR="00CD3302">
        <w:rPr>
          <w:rFonts w:ascii="Arial" w:hAnsi="Arial" w:cs="Arial"/>
          <w:sz w:val="22"/>
          <w:szCs w:val="22"/>
        </w:rPr>
        <w:t>due to</w:t>
      </w:r>
      <w:r>
        <w:rPr>
          <w:rFonts w:ascii="Arial" w:hAnsi="Arial" w:cs="Arial"/>
          <w:sz w:val="22"/>
          <w:szCs w:val="22"/>
        </w:rPr>
        <w:t xml:space="preserve"> the administrative burden associated with amending forms where they are part of the Rules.  This is of particular significance in light of the Commission’s ongoing commitment to enhancing access to the Commission’s services through innovations such as smart forms, which enable web</w:t>
      </w:r>
      <w:r>
        <w:rPr>
          <w:rFonts w:ascii="Arial" w:hAnsi="Arial" w:cs="Arial"/>
          <w:sz w:val="22"/>
          <w:szCs w:val="22"/>
        </w:rPr>
        <w:noBreakHyphen/>
        <w:t xml:space="preserve">based </w:t>
      </w:r>
      <w:proofErr w:type="spellStart"/>
      <w:r w:rsidR="00132473">
        <w:rPr>
          <w:rFonts w:ascii="Arial" w:hAnsi="Arial" w:cs="Arial"/>
          <w:sz w:val="22"/>
          <w:szCs w:val="22"/>
        </w:rPr>
        <w:t>lodgment</w:t>
      </w:r>
      <w:proofErr w:type="spellEnd"/>
      <w:r>
        <w:rPr>
          <w:rFonts w:ascii="Arial" w:hAnsi="Arial" w:cs="Arial"/>
          <w:sz w:val="22"/>
          <w:szCs w:val="22"/>
        </w:rPr>
        <w:t xml:space="preserve"> of forms.  While this decision has necessitated the inclusion in the Rules of information that was previously contained in the </w:t>
      </w:r>
      <w:r w:rsidR="0029218B">
        <w:rPr>
          <w:rFonts w:ascii="Arial" w:hAnsi="Arial" w:cs="Arial"/>
          <w:sz w:val="22"/>
          <w:szCs w:val="22"/>
        </w:rPr>
        <w:t>f</w:t>
      </w:r>
      <w:r>
        <w:rPr>
          <w:rFonts w:ascii="Arial" w:hAnsi="Arial" w:cs="Arial"/>
          <w:sz w:val="22"/>
          <w:szCs w:val="22"/>
        </w:rPr>
        <w:t xml:space="preserve">orms regarding, in particular, service requirements and </w:t>
      </w:r>
      <w:r w:rsidR="00CD3302">
        <w:rPr>
          <w:rFonts w:ascii="Arial" w:hAnsi="Arial" w:cs="Arial"/>
          <w:sz w:val="22"/>
          <w:szCs w:val="22"/>
        </w:rPr>
        <w:t xml:space="preserve">the </w:t>
      </w:r>
      <w:proofErr w:type="spellStart"/>
      <w:r w:rsidR="00132473">
        <w:rPr>
          <w:rFonts w:ascii="Arial" w:hAnsi="Arial" w:cs="Arial"/>
          <w:sz w:val="22"/>
          <w:szCs w:val="22"/>
        </w:rPr>
        <w:t>lodgment</w:t>
      </w:r>
      <w:proofErr w:type="spellEnd"/>
      <w:r>
        <w:rPr>
          <w:rFonts w:ascii="Arial" w:hAnsi="Arial" w:cs="Arial"/>
          <w:sz w:val="22"/>
          <w:szCs w:val="22"/>
        </w:rPr>
        <w:t xml:space="preserve"> of additional documents with the Commission, the substance of those requirements has not changed.  </w:t>
      </w:r>
      <w:r w:rsidR="00D23BE7">
        <w:rPr>
          <w:rFonts w:ascii="Arial" w:hAnsi="Arial" w:cs="Arial"/>
          <w:sz w:val="22"/>
          <w:szCs w:val="22"/>
        </w:rPr>
        <w:t xml:space="preserve">As a result, the President formed the view that further public consultation </w:t>
      </w:r>
      <w:r w:rsidR="00844B13">
        <w:rPr>
          <w:rFonts w:ascii="Arial" w:hAnsi="Arial" w:cs="Arial"/>
          <w:sz w:val="22"/>
          <w:szCs w:val="22"/>
        </w:rPr>
        <w:t xml:space="preserve">concerning removal of the </w:t>
      </w:r>
      <w:r w:rsidR="0029218B">
        <w:rPr>
          <w:rFonts w:ascii="Arial" w:hAnsi="Arial" w:cs="Arial"/>
          <w:sz w:val="22"/>
          <w:szCs w:val="22"/>
        </w:rPr>
        <w:t>f</w:t>
      </w:r>
      <w:r w:rsidR="00844B13">
        <w:rPr>
          <w:rFonts w:ascii="Arial" w:hAnsi="Arial" w:cs="Arial"/>
          <w:sz w:val="22"/>
          <w:szCs w:val="22"/>
        </w:rPr>
        <w:t>orms</w:t>
      </w:r>
      <w:r w:rsidR="00CD3302">
        <w:rPr>
          <w:rFonts w:ascii="Arial" w:hAnsi="Arial" w:cs="Arial"/>
          <w:sz w:val="22"/>
          <w:szCs w:val="22"/>
        </w:rPr>
        <w:t xml:space="preserve"> from the Rules, and the resultant migration of service and </w:t>
      </w:r>
      <w:proofErr w:type="spellStart"/>
      <w:r w:rsidR="00132473">
        <w:rPr>
          <w:rFonts w:ascii="Arial" w:hAnsi="Arial" w:cs="Arial"/>
          <w:sz w:val="22"/>
          <w:szCs w:val="22"/>
        </w:rPr>
        <w:t>lodgment</w:t>
      </w:r>
      <w:proofErr w:type="spellEnd"/>
      <w:r w:rsidR="00CD3302">
        <w:rPr>
          <w:rFonts w:ascii="Arial" w:hAnsi="Arial" w:cs="Arial"/>
          <w:sz w:val="22"/>
          <w:szCs w:val="22"/>
        </w:rPr>
        <w:t xml:space="preserve"> requirements</w:t>
      </w:r>
      <w:r w:rsidR="00844B13">
        <w:rPr>
          <w:rFonts w:ascii="Arial" w:hAnsi="Arial" w:cs="Arial"/>
          <w:sz w:val="22"/>
          <w:szCs w:val="22"/>
        </w:rPr>
        <w:t xml:space="preserve"> </w:t>
      </w:r>
      <w:r w:rsidR="00CD3302">
        <w:rPr>
          <w:rFonts w:ascii="Arial" w:hAnsi="Arial" w:cs="Arial"/>
          <w:sz w:val="22"/>
          <w:szCs w:val="22"/>
        </w:rPr>
        <w:t xml:space="preserve">from the </w:t>
      </w:r>
      <w:r w:rsidR="0029218B">
        <w:rPr>
          <w:rFonts w:ascii="Arial" w:hAnsi="Arial" w:cs="Arial"/>
          <w:sz w:val="22"/>
          <w:szCs w:val="22"/>
        </w:rPr>
        <w:t>f</w:t>
      </w:r>
      <w:r w:rsidR="00CD3302">
        <w:rPr>
          <w:rFonts w:ascii="Arial" w:hAnsi="Arial" w:cs="Arial"/>
          <w:sz w:val="22"/>
          <w:szCs w:val="22"/>
        </w:rPr>
        <w:t xml:space="preserve">orms to the Rules, </w:t>
      </w:r>
      <w:r w:rsidR="00D23BE7">
        <w:rPr>
          <w:rFonts w:ascii="Arial" w:hAnsi="Arial" w:cs="Arial"/>
          <w:sz w:val="22"/>
          <w:szCs w:val="22"/>
        </w:rPr>
        <w:t>was not necessary.</w:t>
      </w:r>
    </w:p>
    <w:p w:rsidR="00F444F5" w:rsidRPr="00C43A31" w:rsidRDefault="00F444F5" w:rsidP="00C21F22">
      <w:pPr>
        <w:spacing w:before="40"/>
        <w:rPr>
          <w:rFonts w:ascii="Arial" w:hAnsi="Arial" w:cs="Arial"/>
          <w:sz w:val="22"/>
          <w:szCs w:val="22"/>
        </w:rPr>
      </w:pPr>
      <w:r>
        <w:rPr>
          <w:rFonts w:ascii="Arial" w:hAnsi="Arial" w:cs="Arial"/>
          <w:sz w:val="22"/>
          <w:szCs w:val="22"/>
        </w:rPr>
        <w:t>The approved forms will be published online on the Commission’s website (</w:t>
      </w:r>
      <w:hyperlink r:id="rId7" w:history="1">
        <w:r w:rsidRPr="008769EC">
          <w:rPr>
            <w:rStyle w:val="Hyperlink"/>
            <w:rFonts w:ascii="Arial" w:hAnsi="Arial" w:cs="Arial"/>
            <w:sz w:val="22"/>
            <w:szCs w:val="22"/>
          </w:rPr>
          <w:t>www.fwc.gov.au</w:t>
        </w:r>
      </w:hyperlink>
      <w:r>
        <w:rPr>
          <w:rFonts w:ascii="Arial" w:hAnsi="Arial" w:cs="Arial"/>
          <w:sz w:val="22"/>
          <w:szCs w:val="22"/>
        </w:rPr>
        <w:t>) together with the Rules in order to ensure access of users to the Rules and approved forms.</w:t>
      </w:r>
    </w:p>
    <w:p w:rsidR="00D42038" w:rsidRPr="00A656CF" w:rsidRDefault="00450F78" w:rsidP="00E734CB">
      <w:pPr>
        <w:keepNext/>
        <w:pageBreakBefore/>
        <w:spacing w:before="40"/>
        <w:rPr>
          <w:rFonts w:ascii="Arial" w:hAnsi="Arial" w:cs="Arial"/>
          <w:b/>
          <w:szCs w:val="22"/>
        </w:rPr>
      </w:pPr>
      <w:r w:rsidRPr="00A656CF">
        <w:rPr>
          <w:rFonts w:ascii="Arial" w:hAnsi="Arial" w:cs="Arial"/>
          <w:b/>
          <w:szCs w:val="22"/>
        </w:rPr>
        <w:lastRenderedPageBreak/>
        <w:t>Purpose</w:t>
      </w:r>
    </w:p>
    <w:p w:rsidR="00450F78" w:rsidRPr="00C21F22" w:rsidRDefault="001A6B85" w:rsidP="00C21F22">
      <w:pPr>
        <w:spacing w:before="40"/>
        <w:rPr>
          <w:rFonts w:ascii="Arial" w:hAnsi="Arial" w:cs="Arial"/>
          <w:sz w:val="22"/>
          <w:szCs w:val="22"/>
        </w:rPr>
      </w:pPr>
      <w:r>
        <w:rPr>
          <w:rFonts w:ascii="Arial" w:hAnsi="Arial" w:cs="Arial"/>
          <w:sz w:val="22"/>
          <w:szCs w:val="22"/>
        </w:rPr>
        <w:t xml:space="preserve">The </w:t>
      </w:r>
      <w:r>
        <w:rPr>
          <w:rFonts w:ascii="Arial" w:hAnsi="Arial" w:cs="Arial"/>
          <w:i/>
          <w:sz w:val="22"/>
          <w:szCs w:val="22"/>
        </w:rPr>
        <w:t>Fair Work Australia Rules 2010</w:t>
      </w:r>
      <w:r>
        <w:rPr>
          <w:rFonts w:ascii="Arial" w:hAnsi="Arial" w:cs="Arial"/>
          <w:sz w:val="22"/>
          <w:szCs w:val="22"/>
        </w:rPr>
        <w:t xml:space="preserve"> required amendment to reflect the change in name of Fair Work Australia to the Fair Work Commission from 1 January 2013 and to facilitate removal of the forms from the Rules.  Arising from the </w:t>
      </w:r>
      <w:r>
        <w:rPr>
          <w:rFonts w:ascii="Arial" w:hAnsi="Arial" w:cs="Arial"/>
          <w:i/>
          <w:sz w:val="22"/>
          <w:szCs w:val="22"/>
        </w:rPr>
        <w:t>Fair Work Act 2009</w:t>
      </w:r>
      <w:r>
        <w:rPr>
          <w:rFonts w:ascii="Arial" w:hAnsi="Arial" w:cs="Arial"/>
          <w:sz w:val="22"/>
          <w:szCs w:val="22"/>
        </w:rPr>
        <w:t xml:space="preserve"> and a</w:t>
      </w:r>
      <w:r w:rsidR="00514D37">
        <w:rPr>
          <w:rFonts w:ascii="Arial" w:hAnsi="Arial" w:cs="Arial"/>
          <w:sz w:val="22"/>
          <w:szCs w:val="22"/>
        </w:rPr>
        <w:t xml:space="preserve">fter consulting Commission </w:t>
      </w:r>
      <w:r w:rsidR="00514D37" w:rsidRPr="00C21F22">
        <w:rPr>
          <w:rFonts w:ascii="Arial" w:hAnsi="Arial" w:cs="Arial"/>
          <w:sz w:val="22"/>
          <w:szCs w:val="22"/>
        </w:rPr>
        <w:t xml:space="preserve">Members </w:t>
      </w:r>
      <w:r w:rsidR="00514D37">
        <w:rPr>
          <w:rFonts w:ascii="Arial" w:hAnsi="Arial" w:cs="Arial"/>
          <w:sz w:val="22"/>
          <w:szCs w:val="22"/>
        </w:rPr>
        <w:t xml:space="preserve">and the general public, </w:t>
      </w:r>
      <w:r w:rsidR="00B67AA4" w:rsidRPr="00C21F22">
        <w:rPr>
          <w:rFonts w:ascii="Arial" w:hAnsi="Arial" w:cs="Arial"/>
          <w:sz w:val="22"/>
          <w:szCs w:val="22"/>
        </w:rPr>
        <w:t>t</w:t>
      </w:r>
      <w:r w:rsidR="00450F78" w:rsidRPr="00C21F22">
        <w:rPr>
          <w:rFonts w:ascii="Arial" w:hAnsi="Arial" w:cs="Arial"/>
          <w:sz w:val="22"/>
          <w:szCs w:val="22"/>
        </w:rPr>
        <w:t xml:space="preserve">he President has made </w:t>
      </w:r>
      <w:r w:rsidR="00B67AA4" w:rsidRPr="00C21F22">
        <w:rPr>
          <w:rFonts w:ascii="Arial" w:hAnsi="Arial" w:cs="Arial"/>
          <w:sz w:val="22"/>
          <w:szCs w:val="22"/>
        </w:rPr>
        <w:t xml:space="preserve">the following procedural </w:t>
      </w:r>
      <w:r w:rsidR="00450F78" w:rsidRPr="00C21F22">
        <w:rPr>
          <w:rFonts w:ascii="Arial" w:hAnsi="Arial" w:cs="Arial"/>
          <w:sz w:val="22"/>
          <w:szCs w:val="22"/>
        </w:rPr>
        <w:t>Rules</w:t>
      </w:r>
      <w:r w:rsidR="00C14A08" w:rsidRPr="00C21F22">
        <w:rPr>
          <w:rFonts w:ascii="Arial" w:hAnsi="Arial" w:cs="Arial"/>
          <w:sz w:val="22"/>
          <w:szCs w:val="22"/>
        </w:rPr>
        <w:t>.</w:t>
      </w:r>
    </w:p>
    <w:p w:rsidR="00450F78" w:rsidRPr="00C21F22" w:rsidRDefault="00450F78" w:rsidP="00514D37">
      <w:pPr>
        <w:keepNext/>
        <w:spacing w:before="40"/>
        <w:rPr>
          <w:rFonts w:ascii="Arial" w:hAnsi="Arial" w:cs="Arial"/>
          <w:b/>
          <w:sz w:val="22"/>
          <w:szCs w:val="22"/>
        </w:rPr>
      </w:pPr>
      <w:r w:rsidRPr="00C21F22">
        <w:rPr>
          <w:rFonts w:ascii="Arial" w:hAnsi="Arial" w:cs="Arial"/>
          <w:b/>
          <w:sz w:val="22"/>
          <w:szCs w:val="22"/>
        </w:rPr>
        <w:t>Part</w:t>
      </w:r>
      <w:r w:rsidR="003606FB" w:rsidRPr="00C21F22">
        <w:rPr>
          <w:rFonts w:ascii="Arial" w:hAnsi="Arial" w:cs="Arial"/>
          <w:b/>
          <w:sz w:val="22"/>
          <w:szCs w:val="22"/>
        </w:rPr>
        <w:t xml:space="preserve"> </w:t>
      </w:r>
      <w:r w:rsidRPr="00C21F22">
        <w:rPr>
          <w:rFonts w:ascii="Arial" w:hAnsi="Arial" w:cs="Arial"/>
          <w:b/>
          <w:sz w:val="22"/>
          <w:szCs w:val="22"/>
        </w:rPr>
        <w:t>1</w:t>
      </w:r>
      <w:r w:rsidR="003606FB" w:rsidRPr="00C21F22">
        <w:rPr>
          <w:rFonts w:ascii="Arial" w:hAnsi="Arial" w:cs="Arial"/>
          <w:b/>
          <w:sz w:val="22"/>
          <w:szCs w:val="22"/>
        </w:rPr>
        <w:t>—</w:t>
      </w:r>
      <w:r w:rsidRPr="00C21F22">
        <w:rPr>
          <w:rFonts w:ascii="Arial" w:hAnsi="Arial" w:cs="Arial"/>
          <w:b/>
          <w:sz w:val="22"/>
          <w:szCs w:val="22"/>
        </w:rPr>
        <w:t>General</w:t>
      </w:r>
    </w:p>
    <w:p w:rsidR="00450F78" w:rsidRPr="00C21F22" w:rsidRDefault="00450F78" w:rsidP="00C21F22">
      <w:pPr>
        <w:spacing w:before="40"/>
        <w:rPr>
          <w:rFonts w:ascii="Arial" w:hAnsi="Arial" w:cs="Arial"/>
          <w:sz w:val="22"/>
          <w:szCs w:val="22"/>
        </w:rPr>
      </w:pPr>
      <w:r w:rsidRPr="00C21F22">
        <w:rPr>
          <w:rFonts w:ascii="Arial" w:hAnsi="Arial" w:cs="Arial"/>
          <w:sz w:val="22"/>
          <w:szCs w:val="22"/>
        </w:rPr>
        <w:t xml:space="preserve">Rule 1 </w:t>
      </w:r>
      <w:r w:rsidR="003E0CF3">
        <w:rPr>
          <w:rFonts w:ascii="Arial" w:hAnsi="Arial" w:cs="Arial"/>
          <w:sz w:val="22"/>
          <w:szCs w:val="22"/>
        </w:rPr>
        <w:t>states the name</w:t>
      </w:r>
      <w:r w:rsidRPr="00C21F22">
        <w:rPr>
          <w:rFonts w:ascii="Arial" w:hAnsi="Arial" w:cs="Arial"/>
          <w:sz w:val="22"/>
          <w:szCs w:val="22"/>
        </w:rPr>
        <w:t xml:space="preserve"> of the Rules.</w:t>
      </w:r>
    </w:p>
    <w:p w:rsidR="00450F78" w:rsidRPr="00C21F22" w:rsidRDefault="00450F78" w:rsidP="00C21F22">
      <w:pPr>
        <w:spacing w:before="40"/>
        <w:rPr>
          <w:rFonts w:ascii="Arial" w:hAnsi="Arial" w:cs="Arial"/>
          <w:sz w:val="22"/>
          <w:szCs w:val="22"/>
        </w:rPr>
      </w:pPr>
      <w:r w:rsidRPr="00C21F22">
        <w:rPr>
          <w:rFonts w:ascii="Arial" w:hAnsi="Arial" w:cs="Arial"/>
          <w:sz w:val="22"/>
          <w:szCs w:val="22"/>
        </w:rPr>
        <w:t xml:space="preserve">Rule 2 provides the date </w:t>
      </w:r>
      <w:r w:rsidR="00CD3302">
        <w:rPr>
          <w:rFonts w:ascii="Arial" w:hAnsi="Arial" w:cs="Arial"/>
          <w:sz w:val="22"/>
          <w:szCs w:val="22"/>
        </w:rPr>
        <w:t xml:space="preserve">on which </w:t>
      </w:r>
      <w:r w:rsidRPr="00C21F22">
        <w:rPr>
          <w:rFonts w:ascii="Arial" w:hAnsi="Arial" w:cs="Arial"/>
          <w:sz w:val="22"/>
          <w:szCs w:val="22"/>
        </w:rPr>
        <w:t>the Rules commence</w:t>
      </w:r>
      <w:r w:rsidR="00E8243E" w:rsidRPr="00C21F22">
        <w:rPr>
          <w:rFonts w:ascii="Arial" w:hAnsi="Arial" w:cs="Arial"/>
          <w:sz w:val="22"/>
          <w:szCs w:val="22"/>
        </w:rPr>
        <w:t>.</w:t>
      </w:r>
    </w:p>
    <w:p w:rsidR="003E0CF3" w:rsidRDefault="00E8243E" w:rsidP="00C21F22">
      <w:pPr>
        <w:spacing w:before="40"/>
        <w:rPr>
          <w:rFonts w:ascii="Arial" w:hAnsi="Arial" w:cs="Arial"/>
          <w:sz w:val="22"/>
          <w:szCs w:val="22"/>
        </w:rPr>
      </w:pPr>
      <w:r w:rsidRPr="00C21F22">
        <w:rPr>
          <w:rFonts w:ascii="Arial" w:hAnsi="Arial" w:cs="Arial"/>
          <w:sz w:val="22"/>
          <w:szCs w:val="22"/>
        </w:rPr>
        <w:t xml:space="preserve">Rule 3 </w:t>
      </w:r>
      <w:r w:rsidR="003E0CF3">
        <w:rPr>
          <w:rFonts w:ascii="Arial" w:hAnsi="Arial" w:cs="Arial"/>
          <w:sz w:val="22"/>
          <w:szCs w:val="22"/>
        </w:rPr>
        <w:t>states that the Rules are made under the Act.</w:t>
      </w:r>
    </w:p>
    <w:p w:rsidR="003E0CF3" w:rsidRPr="00332AD5" w:rsidRDefault="003E0CF3" w:rsidP="00C21F22">
      <w:pPr>
        <w:spacing w:before="40"/>
      </w:pPr>
      <w:r>
        <w:rPr>
          <w:rFonts w:ascii="Arial" w:hAnsi="Arial" w:cs="Arial"/>
          <w:sz w:val="22"/>
          <w:szCs w:val="22"/>
        </w:rPr>
        <w:t xml:space="preserve">Rule 4 is a formal provision, providing for the amendment and repeal of items set out in Schedule 2 to the Rules, namely the </w:t>
      </w:r>
      <w:r>
        <w:rPr>
          <w:rFonts w:ascii="Arial" w:hAnsi="Arial" w:cs="Arial"/>
          <w:i/>
          <w:sz w:val="22"/>
          <w:szCs w:val="22"/>
        </w:rPr>
        <w:t>Fair Work Australia Rules 2010</w:t>
      </w:r>
      <w:r>
        <w:rPr>
          <w:rFonts w:ascii="Arial" w:hAnsi="Arial" w:cs="Arial"/>
          <w:sz w:val="22"/>
          <w:szCs w:val="22"/>
        </w:rPr>
        <w:t xml:space="preserve">, the </w:t>
      </w:r>
      <w:r w:rsidR="00332AD5">
        <w:rPr>
          <w:rFonts w:ascii="Arial" w:hAnsi="Arial" w:cs="Arial"/>
          <w:i/>
          <w:sz w:val="22"/>
          <w:szCs w:val="22"/>
        </w:rPr>
        <w:t xml:space="preserve">Australian Industrial Relations Commission Rules 2007 </w:t>
      </w:r>
      <w:r w:rsidR="00332AD5">
        <w:rPr>
          <w:rFonts w:ascii="Arial" w:hAnsi="Arial" w:cs="Arial"/>
          <w:sz w:val="22"/>
          <w:szCs w:val="22"/>
        </w:rPr>
        <w:t xml:space="preserve">and the </w:t>
      </w:r>
      <w:r w:rsidR="00332AD5">
        <w:rPr>
          <w:rFonts w:ascii="Arial" w:hAnsi="Arial" w:cs="Arial"/>
          <w:i/>
          <w:sz w:val="22"/>
          <w:szCs w:val="22"/>
        </w:rPr>
        <w:t>Australian Industrial Relations Commission Rules 1998</w:t>
      </w:r>
      <w:r w:rsidR="00332AD5">
        <w:rPr>
          <w:rFonts w:ascii="Arial" w:hAnsi="Arial" w:cs="Arial"/>
          <w:sz w:val="22"/>
          <w:szCs w:val="22"/>
        </w:rPr>
        <w:t>.</w:t>
      </w:r>
    </w:p>
    <w:p w:rsidR="00E8243E" w:rsidRPr="00C21F22" w:rsidRDefault="00332AD5" w:rsidP="00C21F22">
      <w:pPr>
        <w:spacing w:before="40"/>
        <w:rPr>
          <w:rFonts w:ascii="Arial" w:hAnsi="Arial" w:cs="Arial"/>
          <w:sz w:val="22"/>
          <w:szCs w:val="22"/>
        </w:rPr>
      </w:pPr>
      <w:r>
        <w:rPr>
          <w:rFonts w:ascii="Arial" w:hAnsi="Arial" w:cs="Arial"/>
          <w:sz w:val="22"/>
          <w:szCs w:val="22"/>
        </w:rPr>
        <w:t xml:space="preserve">Rule 5 </w:t>
      </w:r>
      <w:r w:rsidR="00E8243E" w:rsidRPr="00C21F22">
        <w:rPr>
          <w:rFonts w:ascii="Arial" w:hAnsi="Arial" w:cs="Arial"/>
          <w:sz w:val="22"/>
          <w:szCs w:val="22"/>
        </w:rPr>
        <w:t>contains definitions used in the Rules for “</w:t>
      </w:r>
      <w:r w:rsidR="003606FB" w:rsidRPr="00C21F22">
        <w:rPr>
          <w:rFonts w:ascii="Arial" w:hAnsi="Arial" w:cs="Arial"/>
          <w:sz w:val="22"/>
          <w:szCs w:val="22"/>
        </w:rPr>
        <w:t>A</w:t>
      </w:r>
      <w:r w:rsidR="00E8243E" w:rsidRPr="00C21F22">
        <w:rPr>
          <w:rFonts w:ascii="Arial" w:hAnsi="Arial" w:cs="Arial"/>
          <w:sz w:val="22"/>
          <w:szCs w:val="22"/>
        </w:rPr>
        <w:t>ct”</w:t>
      </w:r>
      <w:r w:rsidR="00BA6542" w:rsidRPr="00C21F22">
        <w:rPr>
          <w:rFonts w:ascii="Arial" w:hAnsi="Arial" w:cs="Arial"/>
          <w:sz w:val="22"/>
          <w:szCs w:val="22"/>
        </w:rPr>
        <w:t>,</w:t>
      </w:r>
      <w:r w:rsidR="00E8243E" w:rsidRPr="00C21F22">
        <w:rPr>
          <w:rFonts w:ascii="Arial" w:hAnsi="Arial" w:cs="Arial"/>
          <w:sz w:val="22"/>
          <w:szCs w:val="22"/>
        </w:rPr>
        <w:t xml:space="preserve"> “</w:t>
      </w:r>
      <w:r>
        <w:rPr>
          <w:rFonts w:ascii="Arial" w:hAnsi="Arial" w:cs="Arial"/>
          <w:sz w:val="22"/>
          <w:szCs w:val="22"/>
        </w:rPr>
        <w:t>approved form</w:t>
      </w:r>
      <w:r w:rsidR="00E8243E" w:rsidRPr="00C21F22">
        <w:rPr>
          <w:rFonts w:ascii="Arial" w:hAnsi="Arial" w:cs="Arial"/>
          <w:sz w:val="22"/>
          <w:szCs w:val="22"/>
        </w:rPr>
        <w:t xml:space="preserve">”, </w:t>
      </w:r>
      <w:r w:rsidR="00BA30EA">
        <w:rPr>
          <w:rFonts w:ascii="Arial" w:hAnsi="Arial" w:cs="Arial"/>
          <w:sz w:val="22"/>
          <w:szCs w:val="22"/>
        </w:rPr>
        <w:t xml:space="preserve">“business day”, </w:t>
      </w:r>
      <w:r w:rsidR="00E8243E" w:rsidRPr="00C21F22">
        <w:rPr>
          <w:rFonts w:ascii="Arial" w:hAnsi="Arial" w:cs="Arial"/>
          <w:sz w:val="22"/>
          <w:szCs w:val="22"/>
        </w:rPr>
        <w:t>“</w:t>
      </w:r>
      <w:r>
        <w:rPr>
          <w:rFonts w:ascii="Arial" w:hAnsi="Arial" w:cs="Arial"/>
          <w:sz w:val="22"/>
          <w:szCs w:val="22"/>
        </w:rPr>
        <w:t>Commission</w:t>
      </w:r>
      <w:r w:rsidR="00E8243E" w:rsidRPr="00C21F22">
        <w:rPr>
          <w:rFonts w:ascii="Arial" w:hAnsi="Arial" w:cs="Arial"/>
          <w:sz w:val="22"/>
          <w:szCs w:val="22"/>
        </w:rPr>
        <w:t xml:space="preserve">”, </w:t>
      </w:r>
      <w:r>
        <w:rPr>
          <w:rFonts w:ascii="Arial" w:hAnsi="Arial" w:cs="Arial"/>
          <w:sz w:val="22"/>
          <w:szCs w:val="22"/>
        </w:rPr>
        <w:t>“Commission Member”, “FW(RO) Act”, “</w:t>
      </w:r>
      <w:r w:rsidRPr="00727E22">
        <w:rPr>
          <w:rFonts w:ascii="Arial" w:hAnsi="Arial" w:cs="Arial"/>
          <w:sz w:val="22"/>
          <w:szCs w:val="22"/>
        </w:rPr>
        <w:t>general protections application</w:t>
      </w:r>
      <w:r>
        <w:rPr>
          <w:rFonts w:ascii="Arial" w:hAnsi="Arial" w:cs="Arial"/>
          <w:sz w:val="22"/>
          <w:szCs w:val="22"/>
        </w:rPr>
        <w:t xml:space="preserve">”, </w:t>
      </w:r>
      <w:r w:rsidR="00E8243E" w:rsidRPr="00C21F22">
        <w:rPr>
          <w:rFonts w:ascii="Arial" w:hAnsi="Arial" w:cs="Arial"/>
          <w:sz w:val="22"/>
          <w:szCs w:val="22"/>
        </w:rPr>
        <w:t>“Regulations”, “Transitional Act”</w:t>
      </w:r>
      <w:r>
        <w:rPr>
          <w:rFonts w:ascii="Arial" w:hAnsi="Arial" w:cs="Arial"/>
          <w:sz w:val="22"/>
          <w:szCs w:val="22"/>
        </w:rPr>
        <w:t>, “unfair dismissal application” and “unlawful termination FWC application”.</w:t>
      </w:r>
    </w:p>
    <w:p w:rsidR="00E8243E" w:rsidRPr="00C21F22" w:rsidRDefault="00E8243E" w:rsidP="00C21F22">
      <w:pPr>
        <w:spacing w:before="40"/>
        <w:rPr>
          <w:rFonts w:ascii="Arial" w:hAnsi="Arial" w:cs="Arial"/>
          <w:sz w:val="22"/>
          <w:szCs w:val="22"/>
        </w:rPr>
      </w:pPr>
      <w:r w:rsidRPr="00C21F22">
        <w:rPr>
          <w:rFonts w:ascii="Arial" w:hAnsi="Arial" w:cs="Arial"/>
          <w:sz w:val="22"/>
          <w:szCs w:val="22"/>
        </w:rPr>
        <w:t xml:space="preserve">Rule </w:t>
      </w:r>
      <w:r w:rsidR="00332AD5">
        <w:rPr>
          <w:rFonts w:ascii="Arial" w:hAnsi="Arial" w:cs="Arial"/>
          <w:sz w:val="22"/>
          <w:szCs w:val="22"/>
        </w:rPr>
        <w:t>6</w:t>
      </w:r>
      <w:r w:rsidR="00F16BA0" w:rsidRPr="00C21F22">
        <w:rPr>
          <w:rFonts w:ascii="Arial" w:hAnsi="Arial" w:cs="Arial"/>
          <w:sz w:val="22"/>
          <w:szCs w:val="22"/>
        </w:rPr>
        <w:t xml:space="preserve"> allows </w:t>
      </w:r>
      <w:r w:rsidR="00332AD5">
        <w:rPr>
          <w:rFonts w:ascii="Arial" w:hAnsi="Arial" w:cs="Arial"/>
          <w:sz w:val="22"/>
          <w:szCs w:val="22"/>
        </w:rPr>
        <w:t>the Commission</w:t>
      </w:r>
      <w:r w:rsidR="00F16BA0" w:rsidRPr="00C21F22">
        <w:rPr>
          <w:rFonts w:ascii="Arial" w:hAnsi="Arial" w:cs="Arial"/>
          <w:sz w:val="22"/>
          <w:szCs w:val="22"/>
        </w:rPr>
        <w:t xml:space="preserve"> to dispense with compliance with any of the requirements of the Rules</w:t>
      </w:r>
      <w:r w:rsidR="00332AD5">
        <w:rPr>
          <w:rFonts w:ascii="Arial" w:hAnsi="Arial" w:cs="Arial"/>
          <w:sz w:val="22"/>
          <w:szCs w:val="22"/>
        </w:rPr>
        <w:t>, either</w:t>
      </w:r>
      <w:r w:rsidR="00F16BA0" w:rsidRPr="00C21F22">
        <w:rPr>
          <w:rFonts w:ascii="Arial" w:hAnsi="Arial" w:cs="Arial"/>
          <w:sz w:val="22"/>
          <w:szCs w:val="22"/>
        </w:rPr>
        <w:t xml:space="preserve"> before or after the occasion for compliance</w:t>
      </w:r>
      <w:r w:rsidR="00F21E60" w:rsidRPr="00C21F22">
        <w:rPr>
          <w:rFonts w:ascii="Arial" w:hAnsi="Arial" w:cs="Arial"/>
          <w:sz w:val="22"/>
          <w:szCs w:val="22"/>
        </w:rPr>
        <w:t xml:space="preserve"> arises</w:t>
      </w:r>
      <w:r w:rsidR="00F16BA0" w:rsidRPr="00C21F22">
        <w:rPr>
          <w:rFonts w:ascii="Arial" w:hAnsi="Arial" w:cs="Arial"/>
          <w:sz w:val="22"/>
          <w:szCs w:val="22"/>
        </w:rPr>
        <w:t>.</w:t>
      </w:r>
    </w:p>
    <w:p w:rsidR="00F16BA0" w:rsidRPr="00C21F22" w:rsidRDefault="007C7517" w:rsidP="00C21F22">
      <w:pPr>
        <w:spacing w:before="40"/>
        <w:rPr>
          <w:rFonts w:ascii="Arial" w:hAnsi="Arial" w:cs="Arial"/>
          <w:sz w:val="22"/>
          <w:szCs w:val="22"/>
        </w:rPr>
      </w:pPr>
      <w:r w:rsidRPr="00C21F22">
        <w:rPr>
          <w:rFonts w:ascii="Arial" w:hAnsi="Arial" w:cs="Arial"/>
          <w:sz w:val="22"/>
          <w:szCs w:val="22"/>
        </w:rPr>
        <w:t xml:space="preserve">Rule </w:t>
      </w:r>
      <w:r w:rsidR="00332AD5">
        <w:rPr>
          <w:rFonts w:ascii="Arial" w:hAnsi="Arial" w:cs="Arial"/>
          <w:sz w:val="22"/>
          <w:szCs w:val="22"/>
        </w:rPr>
        <w:t>7</w:t>
      </w:r>
      <w:r w:rsidRPr="00C21F22">
        <w:rPr>
          <w:rFonts w:ascii="Arial" w:hAnsi="Arial" w:cs="Arial"/>
          <w:sz w:val="22"/>
          <w:szCs w:val="22"/>
        </w:rPr>
        <w:t xml:space="preserve"> </w:t>
      </w:r>
      <w:r w:rsidR="00F16BA0" w:rsidRPr="00C21F22">
        <w:rPr>
          <w:rFonts w:ascii="Arial" w:hAnsi="Arial" w:cs="Arial"/>
          <w:sz w:val="22"/>
          <w:szCs w:val="22"/>
        </w:rPr>
        <w:t xml:space="preserve">provides for </w:t>
      </w:r>
      <w:r w:rsidR="00332AD5">
        <w:rPr>
          <w:rFonts w:ascii="Arial" w:hAnsi="Arial" w:cs="Arial"/>
          <w:sz w:val="22"/>
          <w:szCs w:val="22"/>
        </w:rPr>
        <w:t>the Commission</w:t>
      </w:r>
      <w:r w:rsidR="00F16BA0" w:rsidRPr="00C21F22">
        <w:rPr>
          <w:rFonts w:ascii="Arial" w:hAnsi="Arial" w:cs="Arial"/>
          <w:sz w:val="22"/>
          <w:szCs w:val="22"/>
        </w:rPr>
        <w:t xml:space="preserve"> to give directions on procedure.</w:t>
      </w:r>
    </w:p>
    <w:p w:rsidR="00F16BA0" w:rsidRPr="00C21F22" w:rsidRDefault="00F16BA0" w:rsidP="00C21F22">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sidR="00332AD5">
        <w:rPr>
          <w:rFonts w:ascii="Arial" w:hAnsi="Arial" w:cs="Arial"/>
          <w:sz w:val="22"/>
          <w:szCs w:val="22"/>
        </w:rPr>
        <w:t>7</w:t>
      </w:r>
      <w:r w:rsidR="00093061">
        <w:rPr>
          <w:rFonts w:ascii="Arial" w:hAnsi="Arial" w:cs="Arial"/>
          <w:sz w:val="22"/>
          <w:szCs w:val="22"/>
        </w:rPr>
        <w:t>(1)</w:t>
      </w:r>
      <w:r w:rsidRPr="00C21F22">
        <w:rPr>
          <w:rFonts w:ascii="Arial" w:hAnsi="Arial" w:cs="Arial"/>
          <w:sz w:val="22"/>
          <w:szCs w:val="22"/>
        </w:rPr>
        <w:t xml:space="preserve"> provides that </w:t>
      </w:r>
      <w:r w:rsidR="00036990" w:rsidRPr="00C21F22">
        <w:rPr>
          <w:rFonts w:ascii="Arial" w:hAnsi="Arial" w:cs="Arial"/>
          <w:sz w:val="22"/>
          <w:szCs w:val="22"/>
        </w:rPr>
        <w:t xml:space="preserve">a person </w:t>
      </w:r>
      <w:r w:rsidR="00CD3302">
        <w:rPr>
          <w:rFonts w:ascii="Arial" w:hAnsi="Arial" w:cs="Arial"/>
          <w:sz w:val="22"/>
          <w:szCs w:val="22"/>
        </w:rPr>
        <w:t xml:space="preserve">may apply to the Commission for directions regarding the correct procedure where the person </w:t>
      </w:r>
      <w:r w:rsidR="00036990" w:rsidRPr="00C21F22">
        <w:rPr>
          <w:rFonts w:ascii="Arial" w:hAnsi="Arial" w:cs="Arial"/>
          <w:sz w:val="22"/>
          <w:szCs w:val="22"/>
        </w:rPr>
        <w:t xml:space="preserve">seeks to commence a proceeding or to take any step in a proceeding and the procedure is not prescribed by the Act, </w:t>
      </w:r>
      <w:r w:rsidR="00CD3302">
        <w:rPr>
          <w:rFonts w:ascii="Arial" w:hAnsi="Arial" w:cs="Arial"/>
          <w:i/>
          <w:sz w:val="22"/>
          <w:szCs w:val="22"/>
        </w:rPr>
        <w:t xml:space="preserve">Fair Work Regulations </w:t>
      </w:r>
      <w:r w:rsidR="00CD3302" w:rsidRPr="00CD3302">
        <w:rPr>
          <w:rFonts w:ascii="Arial" w:hAnsi="Arial" w:cs="Arial"/>
          <w:sz w:val="22"/>
          <w:szCs w:val="22"/>
        </w:rPr>
        <w:t>2009</w:t>
      </w:r>
      <w:r w:rsidR="00CD3302">
        <w:rPr>
          <w:rFonts w:ascii="Arial" w:hAnsi="Arial" w:cs="Arial"/>
          <w:sz w:val="22"/>
          <w:szCs w:val="22"/>
        </w:rPr>
        <w:t xml:space="preserve"> (</w:t>
      </w:r>
      <w:r w:rsidR="00036990" w:rsidRPr="00CD3302">
        <w:rPr>
          <w:rFonts w:ascii="Arial" w:hAnsi="Arial" w:cs="Arial"/>
          <w:sz w:val="22"/>
          <w:szCs w:val="22"/>
        </w:rPr>
        <w:t>Regulati</w:t>
      </w:r>
      <w:r w:rsidR="007B2764" w:rsidRPr="00CD3302">
        <w:rPr>
          <w:rFonts w:ascii="Arial" w:hAnsi="Arial" w:cs="Arial"/>
          <w:sz w:val="22"/>
          <w:szCs w:val="22"/>
        </w:rPr>
        <w:t>ons</w:t>
      </w:r>
      <w:r w:rsidR="00CD3302">
        <w:rPr>
          <w:rFonts w:ascii="Arial" w:hAnsi="Arial" w:cs="Arial"/>
          <w:sz w:val="22"/>
          <w:szCs w:val="22"/>
        </w:rPr>
        <w:t>)</w:t>
      </w:r>
      <w:r w:rsidR="007B2764" w:rsidRPr="00C21F22">
        <w:rPr>
          <w:rFonts w:ascii="Arial" w:hAnsi="Arial" w:cs="Arial"/>
          <w:sz w:val="22"/>
          <w:szCs w:val="22"/>
        </w:rPr>
        <w:t xml:space="preserve"> or Rules</w:t>
      </w:r>
      <w:r w:rsidR="00CD3302">
        <w:rPr>
          <w:rFonts w:ascii="Arial" w:hAnsi="Arial" w:cs="Arial"/>
          <w:sz w:val="22"/>
          <w:szCs w:val="22"/>
        </w:rPr>
        <w:t>,</w:t>
      </w:r>
      <w:r w:rsidR="007B2764" w:rsidRPr="00C21F22">
        <w:rPr>
          <w:rFonts w:ascii="Arial" w:hAnsi="Arial" w:cs="Arial"/>
          <w:sz w:val="22"/>
          <w:szCs w:val="22"/>
        </w:rPr>
        <w:t xml:space="preserve"> or by or under any other</w:t>
      </w:r>
      <w:r w:rsidR="00036990" w:rsidRPr="00C21F22">
        <w:rPr>
          <w:rFonts w:ascii="Arial" w:hAnsi="Arial" w:cs="Arial"/>
          <w:sz w:val="22"/>
          <w:szCs w:val="22"/>
        </w:rPr>
        <w:t xml:space="preserve"> Act or Regulations</w:t>
      </w:r>
      <w:r w:rsidR="00CD3302">
        <w:rPr>
          <w:rFonts w:ascii="Arial" w:hAnsi="Arial" w:cs="Arial"/>
          <w:sz w:val="22"/>
          <w:szCs w:val="22"/>
        </w:rPr>
        <w:t xml:space="preserve">.  </w:t>
      </w:r>
      <w:r w:rsidR="00132473">
        <w:rPr>
          <w:rFonts w:ascii="Arial" w:hAnsi="Arial" w:cs="Arial"/>
          <w:sz w:val="22"/>
          <w:szCs w:val="22"/>
        </w:rPr>
        <w:t>Application may also be made</w:t>
      </w:r>
      <w:r w:rsidR="00CD3302">
        <w:rPr>
          <w:rFonts w:ascii="Arial" w:hAnsi="Arial" w:cs="Arial"/>
          <w:sz w:val="22"/>
          <w:szCs w:val="22"/>
        </w:rPr>
        <w:t xml:space="preserve"> if</w:t>
      </w:r>
      <w:r w:rsidR="00036990" w:rsidRPr="00C21F22">
        <w:rPr>
          <w:rFonts w:ascii="Arial" w:hAnsi="Arial" w:cs="Arial"/>
          <w:sz w:val="22"/>
          <w:szCs w:val="22"/>
        </w:rPr>
        <w:t xml:space="preserve"> </w:t>
      </w:r>
      <w:r w:rsidR="00132473">
        <w:rPr>
          <w:rFonts w:ascii="Arial" w:hAnsi="Arial" w:cs="Arial"/>
          <w:sz w:val="22"/>
          <w:szCs w:val="22"/>
        </w:rPr>
        <w:t>there is doubt</w:t>
      </w:r>
      <w:r w:rsidR="00036990" w:rsidRPr="00C21F22">
        <w:rPr>
          <w:rFonts w:ascii="Arial" w:hAnsi="Arial" w:cs="Arial"/>
          <w:sz w:val="22"/>
          <w:szCs w:val="22"/>
        </w:rPr>
        <w:t xml:space="preserve"> </w:t>
      </w:r>
      <w:proofErr w:type="spellStart"/>
      <w:r w:rsidR="00036990" w:rsidRPr="00C21F22">
        <w:rPr>
          <w:rFonts w:ascii="Arial" w:hAnsi="Arial" w:cs="Arial"/>
          <w:sz w:val="22"/>
          <w:szCs w:val="22"/>
        </w:rPr>
        <w:t>doubt</w:t>
      </w:r>
      <w:proofErr w:type="spellEnd"/>
      <w:r w:rsidR="007B2764" w:rsidRPr="00C21F22">
        <w:rPr>
          <w:rFonts w:ascii="Arial" w:hAnsi="Arial" w:cs="Arial"/>
          <w:sz w:val="22"/>
          <w:szCs w:val="22"/>
        </w:rPr>
        <w:t xml:space="preserve"> regarding the correct procedure</w:t>
      </w:r>
      <w:r w:rsidR="00036990" w:rsidRPr="00C21F22">
        <w:rPr>
          <w:rFonts w:ascii="Arial" w:hAnsi="Arial" w:cs="Arial"/>
          <w:sz w:val="22"/>
          <w:szCs w:val="22"/>
        </w:rPr>
        <w:t xml:space="preserve">. </w:t>
      </w:r>
    </w:p>
    <w:p w:rsidR="007B2764" w:rsidRDefault="007B2764" w:rsidP="00C21F22">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sidR="00525D23">
        <w:rPr>
          <w:rFonts w:ascii="Arial" w:hAnsi="Arial" w:cs="Arial"/>
          <w:sz w:val="22"/>
          <w:szCs w:val="22"/>
        </w:rPr>
        <w:t>7</w:t>
      </w:r>
      <w:r w:rsidR="00093061">
        <w:rPr>
          <w:rFonts w:ascii="Arial" w:hAnsi="Arial" w:cs="Arial"/>
          <w:sz w:val="22"/>
          <w:szCs w:val="22"/>
        </w:rPr>
        <w:t>(2)</w:t>
      </w:r>
      <w:r w:rsidRPr="00C21F22">
        <w:rPr>
          <w:rFonts w:ascii="Arial" w:hAnsi="Arial" w:cs="Arial"/>
          <w:sz w:val="22"/>
          <w:szCs w:val="22"/>
        </w:rPr>
        <w:t xml:space="preserve"> provides that any </w:t>
      </w:r>
      <w:r w:rsidR="00E60E54" w:rsidRPr="00C21F22">
        <w:rPr>
          <w:rFonts w:ascii="Arial" w:hAnsi="Arial" w:cs="Arial"/>
          <w:sz w:val="22"/>
          <w:szCs w:val="22"/>
        </w:rPr>
        <w:t>act</w:t>
      </w:r>
      <w:r w:rsidRPr="00C21F22">
        <w:rPr>
          <w:rFonts w:ascii="Arial" w:hAnsi="Arial" w:cs="Arial"/>
          <w:sz w:val="22"/>
          <w:szCs w:val="22"/>
        </w:rPr>
        <w:t xml:space="preserve"> taken in accordance with a direction of </w:t>
      </w:r>
      <w:r w:rsidR="006713AF">
        <w:rPr>
          <w:rFonts w:ascii="Arial" w:hAnsi="Arial" w:cs="Arial"/>
          <w:sz w:val="22"/>
          <w:szCs w:val="22"/>
        </w:rPr>
        <w:t>the Commission in response to</w:t>
      </w:r>
      <w:r w:rsidR="00132473">
        <w:rPr>
          <w:rFonts w:ascii="Arial" w:hAnsi="Arial" w:cs="Arial"/>
          <w:sz w:val="22"/>
          <w:szCs w:val="22"/>
        </w:rPr>
        <w:t xml:space="preserve"> an application under </w:t>
      </w:r>
      <w:proofErr w:type="spellStart"/>
      <w:r w:rsidR="00132473">
        <w:rPr>
          <w:rFonts w:ascii="Arial" w:hAnsi="Arial" w:cs="Arial"/>
          <w:sz w:val="22"/>
          <w:szCs w:val="22"/>
        </w:rPr>
        <w:t>Subrule</w:t>
      </w:r>
      <w:proofErr w:type="spellEnd"/>
      <w:r w:rsidR="00132473">
        <w:rPr>
          <w:rFonts w:ascii="Arial" w:hAnsi="Arial" w:cs="Arial"/>
          <w:sz w:val="22"/>
          <w:szCs w:val="22"/>
        </w:rPr>
        <w:t> 7(</w:t>
      </w:r>
      <w:r w:rsidR="006713AF">
        <w:rPr>
          <w:rFonts w:ascii="Arial" w:hAnsi="Arial" w:cs="Arial"/>
          <w:sz w:val="22"/>
          <w:szCs w:val="22"/>
        </w:rPr>
        <w:t>1</w:t>
      </w:r>
      <w:r w:rsidR="00132473">
        <w:rPr>
          <w:rFonts w:ascii="Arial" w:hAnsi="Arial" w:cs="Arial"/>
          <w:sz w:val="22"/>
          <w:szCs w:val="22"/>
        </w:rPr>
        <w:t>)</w:t>
      </w:r>
      <w:r w:rsidRPr="00C21F22">
        <w:rPr>
          <w:rFonts w:ascii="Arial" w:hAnsi="Arial" w:cs="Arial"/>
          <w:sz w:val="22"/>
          <w:szCs w:val="22"/>
        </w:rPr>
        <w:t xml:space="preserve"> is regular and sufficient.</w:t>
      </w:r>
    </w:p>
    <w:p w:rsidR="00A656CF" w:rsidRPr="00A656CF" w:rsidRDefault="00A656CF" w:rsidP="00A656CF">
      <w:pPr>
        <w:keepNext/>
        <w:spacing w:before="40"/>
        <w:rPr>
          <w:rFonts w:ascii="Arial" w:hAnsi="Arial" w:cs="Arial"/>
          <w:b/>
          <w:sz w:val="22"/>
          <w:szCs w:val="22"/>
        </w:rPr>
      </w:pPr>
      <w:r w:rsidRPr="00A656CF">
        <w:rPr>
          <w:rFonts w:ascii="Arial" w:hAnsi="Arial" w:cs="Arial"/>
          <w:b/>
          <w:sz w:val="22"/>
          <w:szCs w:val="22"/>
        </w:rPr>
        <w:t>Part 2 - Forms and applications</w:t>
      </w:r>
    </w:p>
    <w:p w:rsidR="007B2764" w:rsidRPr="00C21F22" w:rsidRDefault="007B2764" w:rsidP="00C21F22">
      <w:pPr>
        <w:spacing w:before="40"/>
        <w:rPr>
          <w:rFonts w:ascii="Arial" w:hAnsi="Arial" w:cs="Arial"/>
          <w:sz w:val="22"/>
          <w:szCs w:val="22"/>
        </w:rPr>
      </w:pPr>
      <w:r w:rsidRPr="00C21F22">
        <w:rPr>
          <w:rFonts w:ascii="Arial" w:hAnsi="Arial" w:cs="Arial"/>
          <w:sz w:val="22"/>
          <w:szCs w:val="22"/>
        </w:rPr>
        <w:t xml:space="preserve">Rule </w:t>
      </w:r>
      <w:r w:rsidR="00093061">
        <w:rPr>
          <w:rFonts w:ascii="Arial" w:hAnsi="Arial" w:cs="Arial"/>
          <w:sz w:val="22"/>
          <w:szCs w:val="22"/>
        </w:rPr>
        <w:t>8</w:t>
      </w:r>
      <w:r w:rsidRPr="00C21F22">
        <w:rPr>
          <w:rFonts w:ascii="Arial" w:hAnsi="Arial" w:cs="Arial"/>
          <w:sz w:val="22"/>
          <w:szCs w:val="22"/>
        </w:rPr>
        <w:t xml:space="preserve"> provides for the </w:t>
      </w:r>
      <w:r w:rsidR="00093061">
        <w:rPr>
          <w:rFonts w:ascii="Arial" w:hAnsi="Arial" w:cs="Arial"/>
          <w:sz w:val="22"/>
          <w:szCs w:val="22"/>
        </w:rPr>
        <w:t xml:space="preserve">approval and use </w:t>
      </w:r>
      <w:r w:rsidRPr="00C21F22">
        <w:rPr>
          <w:rFonts w:ascii="Arial" w:hAnsi="Arial" w:cs="Arial"/>
          <w:sz w:val="22"/>
          <w:szCs w:val="22"/>
        </w:rPr>
        <w:t>of forms.</w:t>
      </w:r>
    </w:p>
    <w:p w:rsidR="007C7517" w:rsidRPr="00C21F22" w:rsidRDefault="007C7517" w:rsidP="00C21F22">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sidR="00093061">
        <w:rPr>
          <w:rFonts w:ascii="Arial" w:hAnsi="Arial" w:cs="Arial"/>
          <w:sz w:val="22"/>
          <w:szCs w:val="22"/>
        </w:rPr>
        <w:t>8(1)</w:t>
      </w:r>
      <w:r w:rsidRPr="00C21F22">
        <w:rPr>
          <w:rFonts w:ascii="Arial" w:hAnsi="Arial" w:cs="Arial"/>
          <w:sz w:val="22"/>
          <w:szCs w:val="22"/>
        </w:rPr>
        <w:t xml:space="preserve"> provides that </w:t>
      </w:r>
      <w:r w:rsidR="00093061">
        <w:rPr>
          <w:rFonts w:ascii="Arial" w:hAnsi="Arial" w:cs="Arial"/>
          <w:sz w:val="22"/>
          <w:szCs w:val="22"/>
        </w:rPr>
        <w:t>the President may approve forms</w:t>
      </w:r>
      <w:r w:rsidRPr="00C21F22">
        <w:rPr>
          <w:rFonts w:ascii="Arial" w:hAnsi="Arial" w:cs="Arial"/>
          <w:sz w:val="22"/>
          <w:szCs w:val="22"/>
        </w:rPr>
        <w:t xml:space="preserve">. </w:t>
      </w:r>
    </w:p>
    <w:p w:rsidR="00E778AA" w:rsidRPr="00C21F22" w:rsidRDefault="00093061"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8(2) </w:t>
      </w:r>
      <w:proofErr w:type="gramStart"/>
      <w:r>
        <w:rPr>
          <w:rFonts w:ascii="Arial" w:hAnsi="Arial" w:cs="Arial"/>
          <w:sz w:val="22"/>
          <w:szCs w:val="22"/>
        </w:rPr>
        <w:t>provides</w:t>
      </w:r>
      <w:proofErr w:type="gramEnd"/>
      <w:r>
        <w:rPr>
          <w:rFonts w:ascii="Arial" w:hAnsi="Arial" w:cs="Arial"/>
          <w:sz w:val="22"/>
          <w:szCs w:val="22"/>
        </w:rPr>
        <w:t xml:space="preserve"> that, if the President approves a form for a particular purpose, the approved form must (subject to the Rules) be used for the purpose</w:t>
      </w:r>
      <w:r w:rsidR="00E778AA" w:rsidRPr="00C21F22">
        <w:rPr>
          <w:rFonts w:ascii="Arial" w:hAnsi="Arial" w:cs="Arial"/>
          <w:sz w:val="22"/>
          <w:szCs w:val="22"/>
        </w:rPr>
        <w:t>.</w:t>
      </w:r>
    </w:p>
    <w:p w:rsidR="007B2764" w:rsidRPr="00C21F22" w:rsidRDefault="00093061"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8(3) provides that, if there is no approved form,</w:t>
      </w:r>
      <w:r w:rsidR="00132473">
        <w:rPr>
          <w:rFonts w:ascii="Arial" w:hAnsi="Arial" w:cs="Arial"/>
          <w:sz w:val="22"/>
          <w:szCs w:val="22"/>
        </w:rPr>
        <w:t xml:space="preserve"> f</w:t>
      </w:r>
      <w:r>
        <w:rPr>
          <w:rFonts w:ascii="Arial" w:hAnsi="Arial" w:cs="Arial"/>
          <w:sz w:val="22"/>
          <w:szCs w:val="22"/>
        </w:rPr>
        <w:t xml:space="preserve">orm F1 </w:t>
      </w:r>
      <w:r w:rsidRPr="00727E22">
        <w:rPr>
          <w:rFonts w:ascii="Arial" w:hAnsi="Arial" w:cs="Arial"/>
          <w:sz w:val="22"/>
          <w:szCs w:val="22"/>
        </w:rPr>
        <w:t>must be used</w:t>
      </w:r>
      <w:r>
        <w:rPr>
          <w:rFonts w:ascii="Arial" w:hAnsi="Arial" w:cs="Arial"/>
          <w:sz w:val="22"/>
          <w:szCs w:val="22"/>
        </w:rPr>
        <w:t xml:space="preserve">.  </w:t>
      </w:r>
    </w:p>
    <w:p w:rsidR="00093061" w:rsidRDefault="00093061"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8(4) requires the President to make the forms publicly available.</w:t>
      </w:r>
    </w:p>
    <w:p w:rsidR="00E778AA" w:rsidRPr="00C21F22" w:rsidRDefault="00093061" w:rsidP="00C21F22">
      <w:pPr>
        <w:spacing w:before="40"/>
        <w:rPr>
          <w:rFonts w:ascii="Arial" w:hAnsi="Arial" w:cs="Arial"/>
          <w:sz w:val="22"/>
          <w:szCs w:val="22"/>
        </w:rPr>
      </w:pPr>
      <w:proofErr w:type="spellStart"/>
      <w:r>
        <w:rPr>
          <w:rFonts w:ascii="Arial" w:hAnsi="Arial" w:cs="Arial"/>
          <w:sz w:val="22"/>
          <w:szCs w:val="22"/>
        </w:rPr>
        <w:lastRenderedPageBreak/>
        <w:t>Subrule</w:t>
      </w:r>
      <w:proofErr w:type="spellEnd"/>
      <w:r>
        <w:rPr>
          <w:rFonts w:ascii="Arial" w:hAnsi="Arial" w:cs="Arial"/>
          <w:sz w:val="22"/>
          <w:szCs w:val="22"/>
        </w:rPr>
        <w:t> 8(5) provides that, if the Rules require that an approved form be used, it is sufficient compliance if the document is substantially in accordance with the approved form.</w:t>
      </w:r>
      <w:r w:rsidR="00E778AA" w:rsidRPr="00C21F22">
        <w:rPr>
          <w:rFonts w:ascii="Arial" w:hAnsi="Arial" w:cs="Arial"/>
          <w:sz w:val="22"/>
          <w:szCs w:val="22"/>
        </w:rPr>
        <w:t xml:space="preserve"> </w:t>
      </w:r>
    </w:p>
    <w:p w:rsidR="00093061" w:rsidRDefault="00093061" w:rsidP="00727E22">
      <w:pPr>
        <w:keepNext/>
        <w:spacing w:before="40"/>
        <w:rPr>
          <w:rFonts w:ascii="Arial" w:hAnsi="Arial" w:cs="Arial"/>
          <w:sz w:val="22"/>
          <w:szCs w:val="22"/>
        </w:rPr>
      </w:pPr>
      <w:r>
        <w:rPr>
          <w:rFonts w:ascii="Arial" w:hAnsi="Arial" w:cs="Arial"/>
          <w:sz w:val="22"/>
          <w:szCs w:val="22"/>
        </w:rPr>
        <w:t>Rule 9 provides for telephone applications to be made to the Commission.</w:t>
      </w:r>
    </w:p>
    <w:p w:rsidR="00093061" w:rsidRDefault="00093061"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9(1) provides that Rule 9 applies to a person wanting to apply to the Commission </w:t>
      </w:r>
      <w:r w:rsidR="005362DA">
        <w:rPr>
          <w:rFonts w:ascii="Arial" w:hAnsi="Arial" w:cs="Arial"/>
          <w:sz w:val="22"/>
          <w:szCs w:val="22"/>
        </w:rPr>
        <w:t xml:space="preserve">under section 365 of the Act concerning a general protections dispute involving a dismissal </w:t>
      </w:r>
      <w:r>
        <w:rPr>
          <w:rFonts w:ascii="Arial" w:hAnsi="Arial" w:cs="Arial"/>
          <w:sz w:val="22"/>
          <w:szCs w:val="22"/>
        </w:rPr>
        <w:t xml:space="preserve">or to make an unfair dismissal application.  </w:t>
      </w:r>
      <w:r w:rsidR="0004426C" w:rsidRPr="00BA30EA">
        <w:rPr>
          <w:rFonts w:ascii="Arial" w:hAnsi="Arial" w:cs="Arial"/>
          <w:sz w:val="22"/>
          <w:szCs w:val="22"/>
        </w:rPr>
        <w:t>The capacity to make a telephone application is confined to these two matters since the Act prescribes time limits within which such applications must be made.</w:t>
      </w:r>
      <w:r w:rsidR="0004426C">
        <w:rPr>
          <w:rFonts w:ascii="Arial" w:hAnsi="Arial" w:cs="Arial"/>
          <w:sz w:val="22"/>
          <w:szCs w:val="22"/>
        </w:rPr>
        <w:t xml:space="preserve">  </w:t>
      </w:r>
    </w:p>
    <w:p w:rsidR="00093061" w:rsidRDefault="0004426C"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9(2) enables an applicant to apply to the Commission by telephone as an alternative to lodging an application in the approved form.  A legislative note provides that the telephone numbers which have been approved by the General Manager of the Commission for making a telephone application are available on the Commission’s website.</w:t>
      </w:r>
    </w:p>
    <w:p w:rsidR="00093061" w:rsidRDefault="0004426C"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9(3) provides that the Commission must prepare a written application, based on the telephone application, and give the written application to the person.</w:t>
      </w:r>
    </w:p>
    <w:p w:rsidR="0004426C" w:rsidRDefault="0004426C"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9(4) provides that the person must, within 14 calendar days after the day on which the Commission gives the written application to the person, complete, sign and lodge the written application with the Commission and either pay the relevant application fee or apply for a waiver of the fee.</w:t>
      </w:r>
    </w:p>
    <w:p w:rsidR="0004426C" w:rsidRDefault="0004426C"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9(5) provides that, if the Commission refuses the fee waiver application, the person must pay the application fee within seven calendar days of being notified of the refusal by the Commission.</w:t>
      </w:r>
    </w:p>
    <w:p w:rsidR="0004426C" w:rsidRDefault="0004426C"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9(6) provides that if the person </w:t>
      </w:r>
      <w:proofErr w:type="gramStart"/>
      <w:r>
        <w:rPr>
          <w:rFonts w:ascii="Arial" w:hAnsi="Arial" w:cs="Arial"/>
          <w:sz w:val="22"/>
          <w:szCs w:val="22"/>
        </w:rPr>
        <w:t>completes,</w:t>
      </w:r>
      <w:proofErr w:type="gramEnd"/>
      <w:r>
        <w:rPr>
          <w:rFonts w:ascii="Arial" w:hAnsi="Arial" w:cs="Arial"/>
          <w:sz w:val="22"/>
          <w:szCs w:val="22"/>
        </w:rPr>
        <w:t xml:space="preserve"> signs and lodges the written application and either pays the application fee or is granted a fee waiver, the application is taken to have been made on the day that the person telephones the Commission to make the application in accordance with </w:t>
      </w:r>
      <w:proofErr w:type="spellStart"/>
      <w:r>
        <w:rPr>
          <w:rFonts w:ascii="Arial" w:hAnsi="Arial" w:cs="Arial"/>
          <w:sz w:val="22"/>
          <w:szCs w:val="22"/>
        </w:rPr>
        <w:t>Subrule</w:t>
      </w:r>
      <w:proofErr w:type="spellEnd"/>
      <w:r>
        <w:rPr>
          <w:rFonts w:ascii="Arial" w:hAnsi="Arial" w:cs="Arial"/>
          <w:sz w:val="22"/>
          <w:szCs w:val="22"/>
        </w:rPr>
        <w:t> 9(2).</w:t>
      </w:r>
    </w:p>
    <w:p w:rsidR="0004426C" w:rsidRDefault="0004426C" w:rsidP="00C21F22">
      <w:pPr>
        <w:spacing w:before="40"/>
        <w:rPr>
          <w:rFonts w:ascii="Arial" w:hAnsi="Arial" w:cs="Arial"/>
          <w:sz w:val="22"/>
          <w:szCs w:val="22"/>
        </w:rPr>
      </w:pPr>
      <w:proofErr w:type="spellStart"/>
      <w:r w:rsidRPr="005362DA">
        <w:rPr>
          <w:rFonts w:ascii="Arial" w:hAnsi="Arial" w:cs="Arial"/>
          <w:sz w:val="22"/>
          <w:szCs w:val="22"/>
        </w:rPr>
        <w:t>Subrule</w:t>
      </w:r>
      <w:proofErr w:type="spellEnd"/>
      <w:r w:rsidRPr="005362DA">
        <w:rPr>
          <w:rFonts w:ascii="Arial" w:hAnsi="Arial" w:cs="Arial"/>
          <w:sz w:val="22"/>
          <w:szCs w:val="22"/>
        </w:rPr>
        <w:t> 9(7) provides that the process of telephon</w:t>
      </w:r>
      <w:r w:rsidR="005362DA" w:rsidRPr="005362DA">
        <w:rPr>
          <w:rFonts w:ascii="Arial" w:hAnsi="Arial" w:cs="Arial"/>
          <w:sz w:val="22"/>
          <w:szCs w:val="22"/>
        </w:rPr>
        <w:t>ing</w:t>
      </w:r>
      <w:r w:rsidRPr="005362DA">
        <w:rPr>
          <w:rFonts w:ascii="Arial" w:hAnsi="Arial" w:cs="Arial"/>
          <w:sz w:val="22"/>
          <w:szCs w:val="22"/>
        </w:rPr>
        <w:t xml:space="preserve"> the Commission in accordance with </w:t>
      </w:r>
      <w:proofErr w:type="spellStart"/>
      <w:r w:rsidRPr="005362DA">
        <w:rPr>
          <w:rFonts w:ascii="Arial" w:hAnsi="Arial" w:cs="Arial"/>
          <w:sz w:val="22"/>
          <w:szCs w:val="22"/>
        </w:rPr>
        <w:t>Subrule</w:t>
      </w:r>
      <w:proofErr w:type="spellEnd"/>
      <w:r w:rsidRPr="005362DA">
        <w:rPr>
          <w:rFonts w:ascii="Arial" w:hAnsi="Arial" w:cs="Arial"/>
          <w:sz w:val="22"/>
          <w:szCs w:val="22"/>
        </w:rPr>
        <w:t xml:space="preserve"> 9(2) and lodging the completed and signed written application are taken to be the application.  </w:t>
      </w:r>
      <w:r w:rsidR="005362DA" w:rsidRPr="005362DA">
        <w:rPr>
          <w:rFonts w:ascii="Arial" w:hAnsi="Arial" w:cs="Arial"/>
          <w:sz w:val="22"/>
          <w:szCs w:val="22"/>
        </w:rPr>
        <w:t>An application has not been made until the process is complete.</w:t>
      </w:r>
      <w:r w:rsidR="005362DA">
        <w:rPr>
          <w:rFonts w:ascii="Arial" w:hAnsi="Arial" w:cs="Arial"/>
          <w:sz w:val="22"/>
          <w:szCs w:val="22"/>
        </w:rPr>
        <w:t xml:space="preserve">  </w:t>
      </w:r>
    </w:p>
    <w:p w:rsidR="00E75C39" w:rsidRDefault="00E75C39" w:rsidP="00727E22">
      <w:pPr>
        <w:keepNext/>
        <w:spacing w:before="40"/>
        <w:rPr>
          <w:rFonts w:ascii="Arial" w:hAnsi="Arial" w:cs="Arial"/>
          <w:sz w:val="22"/>
          <w:szCs w:val="22"/>
        </w:rPr>
      </w:pPr>
      <w:r>
        <w:rPr>
          <w:rFonts w:ascii="Arial" w:hAnsi="Arial" w:cs="Arial"/>
          <w:sz w:val="22"/>
          <w:szCs w:val="22"/>
        </w:rPr>
        <w:t>Rule 10 provides for discontinuance of applications before the Commission.</w:t>
      </w:r>
    </w:p>
    <w:p w:rsidR="00E75C39" w:rsidRDefault="00E75C39"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10(1) provides that an applicant may discontinue </w:t>
      </w:r>
      <w:r w:rsidR="00132473">
        <w:rPr>
          <w:rFonts w:ascii="Arial" w:hAnsi="Arial" w:cs="Arial"/>
          <w:sz w:val="22"/>
          <w:szCs w:val="22"/>
        </w:rPr>
        <w:t>an</w:t>
      </w:r>
      <w:r>
        <w:rPr>
          <w:rFonts w:ascii="Arial" w:hAnsi="Arial" w:cs="Arial"/>
          <w:sz w:val="22"/>
          <w:szCs w:val="22"/>
        </w:rPr>
        <w:t xml:space="preserve"> application at any time.</w:t>
      </w:r>
    </w:p>
    <w:p w:rsidR="00E75C39" w:rsidRDefault="005362DA"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w:t>
      </w:r>
      <w:r w:rsidR="00E75C39">
        <w:rPr>
          <w:rFonts w:ascii="Arial" w:hAnsi="Arial" w:cs="Arial"/>
          <w:sz w:val="22"/>
          <w:szCs w:val="22"/>
        </w:rPr>
        <w:t>10(2) provides that, to discontinue the application, the applicant must notify the Commission by lodg</w:t>
      </w:r>
      <w:r w:rsidR="00727E22">
        <w:rPr>
          <w:rFonts w:ascii="Arial" w:hAnsi="Arial" w:cs="Arial"/>
          <w:sz w:val="22"/>
          <w:szCs w:val="22"/>
        </w:rPr>
        <w:t xml:space="preserve">ing a notice of discontinuance, by </w:t>
      </w:r>
      <w:r w:rsidR="00E75C39">
        <w:rPr>
          <w:rFonts w:ascii="Arial" w:hAnsi="Arial" w:cs="Arial"/>
          <w:sz w:val="22"/>
          <w:szCs w:val="22"/>
        </w:rPr>
        <w:t>advising the Commission by letter, email, fax or telephone that the applicant wishes to discontinue the application, has settled the application, wishes to withdraw the application or no longer wishes the Commission to deal with the application or by advising the Commission of the discontinuance during the course of a conference or hearing.</w:t>
      </w:r>
    </w:p>
    <w:p w:rsidR="00E75C39" w:rsidRDefault="00E75C39" w:rsidP="00C21F22">
      <w:pPr>
        <w:spacing w:before="40"/>
        <w:rPr>
          <w:rFonts w:ascii="Arial" w:hAnsi="Arial" w:cs="Arial"/>
          <w:sz w:val="22"/>
          <w:szCs w:val="22"/>
        </w:rPr>
      </w:pPr>
      <w:r>
        <w:rPr>
          <w:rFonts w:ascii="Arial" w:hAnsi="Arial" w:cs="Arial"/>
          <w:sz w:val="22"/>
          <w:szCs w:val="22"/>
        </w:rPr>
        <w:t>A legislative note provides that a notice of discontinuance must be in the approved form</w:t>
      </w:r>
      <w:r w:rsidR="005362DA">
        <w:rPr>
          <w:rFonts w:ascii="Arial" w:hAnsi="Arial" w:cs="Arial"/>
          <w:sz w:val="22"/>
          <w:szCs w:val="22"/>
        </w:rPr>
        <w:t xml:space="preserve"> (F50)</w:t>
      </w:r>
      <w:r>
        <w:rPr>
          <w:rFonts w:ascii="Arial" w:hAnsi="Arial" w:cs="Arial"/>
          <w:sz w:val="22"/>
          <w:szCs w:val="22"/>
        </w:rPr>
        <w:t>.</w:t>
      </w:r>
    </w:p>
    <w:p w:rsidR="00E75C39" w:rsidRDefault="00E75C39" w:rsidP="00C21F22">
      <w:pPr>
        <w:spacing w:before="40"/>
        <w:rPr>
          <w:rFonts w:ascii="Arial" w:hAnsi="Arial" w:cs="Arial"/>
          <w:sz w:val="22"/>
          <w:szCs w:val="22"/>
        </w:rPr>
      </w:pPr>
      <w:r>
        <w:rPr>
          <w:rFonts w:ascii="Arial" w:hAnsi="Arial" w:cs="Arial"/>
          <w:sz w:val="22"/>
          <w:szCs w:val="22"/>
        </w:rPr>
        <w:lastRenderedPageBreak/>
        <w:t>A second legislative note provides that the Commission prefers applicants to advise it of the discontinuance of an application by lodging a notice of discontinuance in the approved form.</w:t>
      </w:r>
    </w:p>
    <w:p w:rsidR="00E75C39" w:rsidRDefault="00E75C39" w:rsidP="00C21F22">
      <w:pPr>
        <w:spacing w:before="40"/>
        <w:rPr>
          <w:rFonts w:ascii="Arial" w:hAnsi="Arial" w:cs="Arial"/>
          <w:sz w:val="22"/>
          <w:szCs w:val="22"/>
        </w:rPr>
      </w:pPr>
      <w:r>
        <w:rPr>
          <w:rFonts w:ascii="Arial" w:hAnsi="Arial" w:cs="Arial"/>
          <w:sz w:val="22"/>
          <w:szCs w:val="22"/>
        </w:rPr>
        <w:t xml:space="preserve">A third legislative note provides that </w:t>
      </w:r>
      <w:proofErr w:type="spellStart"/>
      <w:r>
        <w:rPr>
          <w:rFonts w:ascii="Arial" w:hAnsi="Arial" w:cs="Arial"/>
          <w:sz w:val="22"/>
          <w:szCs w:val="22"/>
        </w:rPr>
        <w:t>subregulations</w:t>
      </w:r>
      <w:proofErr w:type="spellEnd"/>
      <w:r>
        <w:rPr>
          <w:rFonts w:ascii="Arial" w:hAnsi="Arial" w:cs="Arial"/>
          <w:sz w:val="22"/>
          <w:szCs w:val="22"/>
        </w:rPr>
        <w:t> 3.02(8), 3.03(8) and 3.07(8) of the Regulations deal with the refund of an application fee where an application is discontinued.</w:t>
      </w:r>
    </w:p>
    <w:p w:rsidR="00E75C39" w:rsidRPr="00A656CF" w:rsidRDefault="00A656CF" w:rsidP="00A656CF">
      <w:pPr>
        <w:keepNext/>
        <w:spacing w:before="40"/>
        <w:rPr>
          <w:rFonts w:ascii="Arial" w:hAnsi="Arial" w:cs="Arial"/>
          <w:b/>
          <w:sz w:val="22"/>
          <w:szCs w:val="22"/>
        </w:rPr>
      </w:pPr>
      <w:r w:rsidRPr="00A656CF">
        <w:rPr>
          <w:rFonts w:ascii="Arial" w:hAnsi="Arial" w:cs="Arial"/>
          <w:b/>
          <w:sz w:val="22"/>
          <w:szCs w:val="22"/>
        </w:rPr>
        <w:t>Part 3 - Representation</w:t>
      </w:r>
    </w:p>
    <w:p w:rsidR="00A656CF" w:rsidRPr="00C21F22" w:rsidRDefault="00A656CF" w:rsidP="00727E22">
      <w:pPr>
        <w:keepNext/>
        <w:spacing w:before="40"/>
        <w:rPr>
          <w:rFonts w:ascii="Arial" w:hAnsi="Arial" w:cs="Arial"/>
          <w:sz w:val="22"/>
          <w:szCs w:val="22"/>
        </w:rPr>
      </w:pPr>
      <w:r w:rsidRPr="00C21F22">
        <w:rPr>
          <w:rFonts w:ascii="Arial" w:hAnsi="Arial" w:cs="Arial"/>
          <w:sz w:val="22"/>
          <w:szCs w:val="22"/>
        </w:rPr>
        <w:t xml:space="preserve">Rule </w:t>
      </w:r>
      <w:r>
        <w:rPr>
          <w:rFonts w:ascii="Arial" w:hAnsi="Arial" w:cs="Arial"/>
          <w:sz w:val="22"/>
          <w:szCs w:val="22"/>
        </w:rPr>
        <w:t>11</w:t>
      </w:r>
      <w:r w:rsidRPr="00C21F22">
        <w:rPr>
          <w:rFonts w:ascii="Arial" w:hAnsi="Arial" w:cs="Arial"/>
          <w:sz w:val="22"/>
          <w:szCs w:val="22"/>
        </w:rPr>
        <w:t xml:space="preserve"> </w:t>
      </w:r>
      <w:r>
        <w:rPr>
          <w:rFonts w:ascii="Arial" w:hAnsi="Arial" w:cs="Arial"/>
          <w:sz w:val="22"/>
          <w:szCs w:val="22"/>
        </w:rPr>
        <w:t>prescribes the</w:t>
      </w:r>
      <w:r w:rsidRPr="00C21F22">
        <w:rPr>
          <w:rFonts w:ascii="Arial" w:hAnsi="Arial" w:cs="Arial"/>
          <w:sz w:val="22"/>
          <w:szCs w:val="22"/>
        </w:rPr>
        <w:t xml:space="preserve"> procedure for </w:t>
      </w:r>
      <w:r>
        <w:rPr>
          <w:rFonts w:ascii="Arial" w:hAnsi="Arial" w:cs="Arial"/>
          <w:sz w:val="22"/>
          <w:szCs w:val="22"/>
        </w:rPr>
        <w:t>notification to the Commission that a representative is commencing or ceasing to act</w:t>
      </w:r>
      <w:r w:rsidRPr="00C21F22">
        <w:rPr>
          <w:rFonts w:ascii="Arial" w:hAnsi="Arial" w:cs="Arial"/>
          <w:sz w:val="22"/>
          <w:szCs w:val="22"/>
        </w:rPr>
        <w:t>.</w:t>
      </w:r>
    </w:p>
    <w:p w:rsidR="00A656CF" w:rsidRPr="00C21F22" w:rsidRDefault="00A656CF" w:rsidP="00A656CF">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Pr>
          <w:rFonts w:ascii="Arial" w:hAnsi="Arial" w:cs="Arial"/>
          <w:sz w:val="22"/>
          <w:szCs w:val="22"/>
        </w:rPr>
        <w:t>11(1) provides that</w:t>
      </w:r>
      <w:r w:rsidRPr="00C21F22">
        <w:rPr>
          <w:rFonts w:ascii="Arial" w:hAnsi="Arial" w:cs="Arial"/>
          <w:sz w:val="22"/>
          <w:szCs w:val="22"/>
        </w:rPr>
        <w:t xml:space="preserve"> a person who commences to act as a </w:t>
      </w:r>
      <w:r>
        <w:rPr>
          <w:rFonts w:ascii="Arial" w:hAnsi="Arial" w:cs="Arial"/>
          <w:sz w:val="22"/>
          <w:szCs w:val="22"/>
        </w:rPr>
        <w:t>lawyer or</w:t>
      </w:r>
      <w:r w:rsidRPr="00C21F22">
        <w:rPr>
          <w:rFonts w:ascii="Arial" w:hAnsi="Arial" w:cs="Arial"/>
          <w:sz w:val="22"/>
          <w:szCs w:val="22"/>
        </w:rPr>
        <w:t xml:space="preserve"> paid agent of a party to a matter </w:t>
      </w:r>
      <w:r w:rsidR="00727E22">
        <w:rPr>
          <w:rFonts w:ascii="Arial" w:hAnsi="Arial" w:cs="Arial"/>
          <w:sz w:val="22"/>
          <w:szCs w:val="22"/>
        </w:rPr>
        <w:t xml:space="preserve">that is already before the Commission </w:t>
      </w:r>
      <w:r>
        <w:rPr>
          <w:rFonts w:ascii="Arial" w:hAnsi="Arial" w:cs="Arial"/>
          <w:sz w:val="22"/>
          <w:szCs w:val="22"/>
        </w:rPr>
        <w:t>must</w:t>
      </w:r>
      <w:r w:rsidRPr="00C21F22">
        <w:rPr>
          <w:rFonts w:ascii="Arial" w:hAnsi="Arial" w:cs="Arial"/>
          <w:sz w:val="22"/>
          <w:szCs w:val="22"/>
        </w:rPr>
        <w:t xml:space="preserve"> lodge a notice </w:t>
      </w:r>
      <w:r>
        <w:rPr>
          <w:rFonts w:ascii="Arial" w:hAnsi="Arial" w:cs="Arial"/>
          <w:sz w:val="22"/>
          <w:szCs w:val="22"/>
        </w:rPr>
        <w:t>with the Commission</w:t>
      </w:r>
      <w:r w:rsidRPr="00C21F22">
        <w:rPr>
          <w:rFonts w:ascii="Arial" w:hAnsi="Arial" w:cs="Arial"/>
          <w:sz w:val="22"/>
          <w:szCs w:val="22"/>
        </w:rPr>
        <w:t>.</w:t>
      </w:r>
      <w:r>
        <w:rPr>
          <w:rFonts w:ascii="Arial" w:hAnsi="Arial" w:cs="Arial"/>
          <w:sz w:val="22"/>
          <w:szCs w:val="22"/>
        </w:rPr>
        <w:t xml:space="preserve">  A legislative note provides that the notice must be in the approved form</w:t>
      </w:r>
      <w:r w:rsidR="005362DA">
        <w:rPr>
          <w:rFonts w:ascii="Arial" w:hAnsi="Arial" w:cs="Arial"/>
          <w:sz w:val="22"/>
          <w:szCs w:val="22"/>
        </w:rPr>
        <w:t xml:space="preserve"> (F53)</w:t>
      </w:r>
      <w:r>
        <w:rPr>
          <w:rFonts w:ascii="Arial" w:hAnsi="Arial" w:cs="Arial"/>
          <w:sz w:val="22"/>
          <w:szCs w:val="22"/>
        </w:rPr>
        <w:t>.</w:t>
      </w:r>
    </w:p>
    <w:p w:rsidR="00A656CF" w:rsidRPr="00C21F22" w:rsidRDefault="00A656CF" w:rsidP="00A656CF">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Pr>
          <w:rFonts w:ascii="Arial" w:hAnsi="Arial" w:cs="Arial"/>
          <w:sz w:val="22"/>
          <w:szCs w:val="22"/>
        </w:rPr>
        <w:t xml:space="preserve">11(2) </w:t>
      </w:r>
      <w:r w:rsidRPr="00C21F22">
        <w:rPr>
          <w:rFonts w:ascii="Arial" w:hAnsi="Arial" w:cs="Arial"/>
          <w:sz w:val="22"/>
          <w:szCs w:val="22"/>
        </w:rPr>
        <w:t xml:space="preserve">allows </w:t>
      </w:r>
      <w:r>
        <w:rPr>
          <w:rFonts w:ascii="Arial" w:hAnsi="Arial" w:cs="Arial"/>
          <w:sz w:val="22"/>
          <w:szCs w:val="22"/>
        </w:rPr>
        <w:t>the Commission,</w:t>
      </w:r>
      <w:r w:rsidRPr="00C21F22">
        <w:rPr>
          <w:rFonts w:ascii="Arial" w:hAnsi="Arial" w:cs="Arial"/>
          <w:sz w:val="22"/>
          <w:szCs w:val="22"/>
        </w:rPr>
        <w:t xml:space="preserve"> without prejudice to its other powers</w:t>
      </w:r>
      <w:r>
        <w:rPr>
          <w:rFonts w:ascii="Arial" w:hAnsi="Arial" w:cs="Arial"/>
          <w:sz w:val="22"/>
          <w:szCs w:val="22"/>
        </w:rPr>
        <w:t>, to</w:t>
      </w:r>
      <w:r w:rsidRPr="00C21F22">
        <w:rPr>
          <w:rFonts w:ascii="Arial" w:hAnsi="Arial" w:cs="Arial"/>
          <w:sz w:val="22"/>
          <w:szCs w:val="22"/>
        </w:rPr>
        <w:t xml:space="preserve"> permit a person to represent a party in a matter despite a person’s failure to lodge a notice in accordance with </w:t>
      </w:r>
      <w:proofErr w:type="spellStart"/>
      <w:r>
        <w:rPr>
          <w:rFonts w:ascii="Arial" w:hAnsi="Arial" w:cs="Arial"/>
          <w:sz w:val="22"/>
          <w:szCs w:val="22"/>
        </w:rPr>
        <w:t>Subrule</w:t>
      </w:r>
      <w:proofErr w:type="spellEnd"/>
      <w:r>
        <w:rPr>
          <w:rFonts w:ascii="Arial" w:hAnsi="Arial" w:cs="Arial"/>
          <w:sz w:val="22"/>
          <w:szCs w:val="22"/>
        </w:rPr>
        <w:t> 11(1)</w:t>
      </w:r>
      <w:r w:rsidRPr="00C21F22">
        <w:rPr>
          <w:rFonts w:ascii="Arial" w:hAnsi="Arial" w:cs="Arial"/>
          <w:sz w:val="22"/>
          <w:szCs w:val="22"/>
        </w:rPr>
        <w:t>.</w:t>
      </w:r>
    </w:p>
    <w:p w:rsidR="00A656CF" w:rsidRPr="00C21F22" w:rsidRDefault="00A656CF" w:rsidP="00A656CF">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Pr>
          <w:rFonts w:ascii="Arial" w:hAnsi="Arial" w:cs="Arial"/>
          <w:sz w:val="22"/>
          <w:szCs w:val="22"/>
        </w:rPr>
        <w:t>11(3)</w:t>
      </w:r>
      <w:r w:rsidRPr="00C21F22">
        <w:rPr>
          <w:rFonts w:ascii="Arial" w:hAnsi="Arial" w:cs="Arial"/>
          <w:sz w:val="22"/>
          <w:szCs w:val="22"/>
        </w:rPr>
        <w:t xml:space="preserve"> requires a person who ceases to act as a </w:t>
      </w:r>
      <w:r>
        <w:rPr>
          <w:rFonts w:ascii="Arial" w:hAnsi="Arial" w:cs="Arial"/>
          <w:sz w:val="22"/>
          <w:szCs w:val="22"/>
        </w:rPr>
        <w:t>lawyer or</w:t>
      </w:r>
      <w:r w:rsidRPr="00C21F22">
        <w:rPr>
          <w:rFonts w:ascii="Arial" w:hAnsi="Arial" w:cs="Arial"/>
          <w:sz w:val="22"/>
          <w:szCs w:val="22"/>
        </w:rPr>
        <w:t xml:space="preserve"> paid agent </w:t>
      </w:r>
      <w:r>
        <w:rPr>
          <w:rFonts w:ascii="Arial" w:hAnsi="Arial" w:cs="Arial"/>
          <w:sz w:val="22"/>
          <w:szCs w:val="22"/>
        </w:rPr>
        <w:t xml:space="preserve">of a party to a matter before the Commission </w:t>
      </w:r>
      <w:r w:rsidRPr="00C21F22">
        <w:rPr>
          <w:rFonts w:ascii="Arial" w:hAnsi="Arial" w:cs="Arial"/>
          <w:sz w:val="22"/>
          <w:szCs w:val="22"/>
        </w:rPr>
        <w:t>to lodge a notice</w:t>
      </w:r>
      <w:r>
        <w:rPr>
          <w:rFonts w:ascii="Arial" w:hAnsi="Arial" w:cs="Arial"/>
          <w:sz w:val="22"/>
          <w:szCs w:val="22"/>
        </w:rPr>
        <w:t xml:space="preserve"> of discontinuance</w:t>
      </w:r>
      <w:r w:rsidRPr="00C21F22">
        <w:rPr>
          <w:rFonts w:ascii="Arial" w:hAnsi="Arial" w:cs="Arial"/>
          <w:sz w:val="22"/>
          <w:szCs w:val="22"/>
        </w:rPr>
        <w:t>.</w:t>
      </w:r>
      <w:r>
        <w:rPr>
          <w:rFonts w:ascii="Arial" w:hAnsi="Arial" w:cs="Arial"/>
          <w:sz w:val="22"/>
          <w:szCs w:val="22"/>
        </w:rPr>
        <w:t xml:space="preserve">  A legislative note provides that the notice must be in the approved form</w:t>
      </w:r>
      <w:r w:rsidR="005362DA">
        <w:rPr>
          <w:rFonts w:ascii="Arial" w:hAnsi="Arial" w:cs="Arial"/>
          <w:sz w:val="22"/>
          <w:szCs w:val="22"/>
        </w:rPr>
        <w:t xml:space="preserve"> (F54)</w:t>
      </w:r>
      <w:r>
        <w:rPr>
          <w:rFonts w:ascii="Arial" w:hAnsi="Arial" w:cs="Arial"/>
          <w:sz w:val="22"/>
          <w:szCs w:val="22"/>
        </w:rPr>
        <w:t>.</w:t>
      </w:r>
    </w:p>
    <w:p w:rsidR="00A656CF" w:rsidRDefault="0069116A" w:rsidP="00727E22">
      <w:pPr>
        <w:keepNext/>
        <w:spacing w:before="40"/>
        <w:rPr>
          <w:rFonts w:ascii="Arial" w:hAnsi="Arial" w:cs="Arial"/>
          <w:sz w:val="22"/>
          <w:szCs w:val="22"/>
        </w:rPr>
      </w:pPr>
      <w:r>
        <w:rPr>
          <w:rFonts w:ascii="Arial" w:hAnsi="Arial" w:cs="Arial"/>
          <w:sz w:val="22"/>
          <w:szCs w:val="22"/>
        </w:rPr>
        <w:t>Rule 12 provides for circumstances in which a person may be represented in a matter before the Commission by a lawyer or paid agent.</w:t>
      </w:r>
    </w:p>
    <w:p w:rsidR="0069116A" w:rsidRDefault="0069116A"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12(1) provides that a person may be represented in a matter before the Commission by a lawyer or paid agent for the purpose of preparing a written application or written submission in relation to the matter, lodging a written application, written submission or other document on behalf of the person in relation to the matter, or corresponding with the Commission on behalf of the person in relation to the matter.  </w:t>
      </w:r>
    </w:p>
    <w:p w:rsidR="0069116A" w:rsidRDefault="0069116A" w:rsidP="00C21F22">
      <w:pPr>
        <w:spacing w:before="40"/>
        <w:rPr>
          <w:rFonts w:ascii="Arial" w:hAnsi="Arial" w:cs="Arial"/>
          <w:sz w:val="22"/>
          <w:szCs w:val="22"/>
        </w:rPr>
      </w:pPr>
      <w:r>
        <w:rPr>
          <w:rFonts w:ascii="Arial" w:hAnsi="Arial" w:cs="Arial"/>
          <w:sz w:val="22"/>
          <w:szCs w:val="22"/>
        </w:rPr>
        <w:t>A legislative note provides that section 596 of the Act sets out other circumstances in which a person may be represented by a lawyer or paid agent in a matter before the Commission.</w:t>
      </w:r>
    </w:p>
    <w:p w:rsidR="00A656CF" w:rsidRDefault="00D27CDA"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12(2) provides that </w:t>
      </w:r>
      <w:proofErr w:type="spellStart"/>
      <w:r w:rsidR="006212A2">
        <w:rPr>
          <w:rFonts w:ascii="Arial" w:hAnsi="Arial" w:cs="Arial"/>
          <w:sz w:val="22"/>
          <w:szCs w:val="22"/>
        </w:rPr>
        <w:t>s</w:t>
      </w:r>
      <w:r>
        <w:rPr>
          <w:rFonts w:ascii="Arial" w:hAnsi="Arial" w:cs="Arial"/>
          <w:sz w:val="22"/>
          <w:szCs w:val="22"/>
        </w:rPr>
        <w:t>ubrule</w:t>
      </w:r>
      <w:proofErr w:type="spellEnd"/>
      <w:r>
        <w:rPr>
          <w:rFonts w:ascii="Arial" w:hAnsi="Arial" w:cs="Arial"/>
          <w:sz w:val="22"/>
          <w:szCs w:val="22"/>
        </w:rPr>
        <w:t> 12(1) is subject to a direction by the Commission to the contrary in relation to the matter.</w:t>
      </w:r>
    </w:p>
    <w:p w:rsidR="00D27CDA" w:rsidRDefault="00D27CDA"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12(3) provides that, to remove doubt, nothing in Rule 12 is taken as permitting a lawyer or paid agent to represent a party in a conference or hearing before the Commission.  A legislative note states that section 596 of the Act sets out when the Commission may grant permission for a person to be represented by a lawyer or paid agent, including at a conference or hearing.</w:t>
      </w:r>
    </w:p>
    <w:p w:rsidR="00D27CDA" w:rsidRPr="00D27CDA" w:rsidRDefault="00D27CDA" w:rsidP="00D27CDA">
      <w:pPr>
        <w:keepNext/>
        <w:spacing w:before="40"/>
        <w:rPr>
          <w:rFonts w:ascii="Arial" w:hAnsi="Arial" w:cs="Arial"/>
          <w:b/>
          <w:sz w:val="22"/>
          <w:szCs w:val="22"/>
        </w:rPr>
      </w:pPr>
      <w:r w:rsidRPr="00D27CDA">
        <w:rPr>
          <w:rFonts w:ascii="Arial" w:hAnsi="Arial" w:cs="Arial"/>
          <w:b/>
          <w:sz w:val="22"/>
          <w:szCs w:val="22"/>
        </w:rPr>
        <w:t>Part 4 - Lodging documents: general requirements</w:t>
      </w:r>
    </w:p>
    <w:p w:rsidR="00D27CDA" w:rsidRDefault="00D27CDA" w:rsidP="00727E22">
      <w:pPr>
        <w:keepNext/>
        <w:spacing w:before="40"/>
        <w:rPr>
          <w:rFonts w:ascii="Arial" w:hAnsi="Arial" w:cs="Arial"/>
          <w:sz w:val="22"/>
          <w:szCs w:val="22"/>
        </w:rPr>
      </w:pPr>
      <w:r>
        <w:rPr>
          <w:rFonts w:ascii="Arial" w:hAnsi="Arial" w:cs="Arial"/>
          <w:sz w:val="22"/>
          <w:szCs w:val="22"/>
        </w:rPr>
        <w:t>Rule 13 sets out general requirements for lodging documents with the Commission.</w:t>
      </w:r>
    </w:p>
    <w:p w:rsidR="00BA6AD8" w:rsidRPr="00C21F22" w:rsidRDefault="00D27CDA"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13(1)</w:t>
      </w:r>
      <w:r w:rsidR="00430BA0" w:rsidRPr="00C21F22">
        <w:rPr>
          <w:rFonts w:ascii="Arial" w:hAnsi="Arial" w:cs="Arial"/>
          <w:sz w:val="22"/>
          <w:szCs w:val="22"/>
        </w:rPr>
        <w:t xml:space="preserve"> re</w:t>
      </w:r>
      <w:r w:rsidR="00BA6AD8" w:rsidRPr="00C21F22">
        <w:rPr>
          <w:rFonts w:ascii="Arial" w:hAnsi="Arial" w:cs="Arial"/>
          <w:sz w:val="22"/>
          <w:szCs w:val="22"/>
        </w:rPr>
        <w:t>gulates the size</w:t>
      </w:r>
      <w:r>
        <w:rPr>
          <w:rFonts w:ascii="Arial" w:hAnsi="Arial" w:cs="Arial"/>
          <w:sz w:val="22"/>
          <w:szCs w:val="22"/>
        </w:rPr>
        <w:t>,</w:t>
      </w:r>
      <w:r w:rsidR="00BA6AD8" w:rsidRPr="00C21F22">
        <w:rPr>
          <w:rFonts w:ascii="Arial" w:hAnsi="Arial" w:cs="Arial"/>
          <w:sz w:val="22"/>
          <w:szCs w:val="22"/>
        </w:rPr>
        <w:t xml:space="preserve"> colour </w:t>
      </w:r>
      <w:r>
        <w:rPr>
          <w:rFonts w:ascii="Arial" w:hAnsi="Arial" w:cs="Arial"/>
          <w:sz w:val="22"/>
          <w:szCs w:val="22"/>
        </w:rPr>
        <w:t>and layout of</w:t>
      </w:r>
      <w:r w:rsidR="00BA6AD8" w:rsidRPr="00C21F22">
        <w:rPr>
          <w:rFonts w:ascii="Arial" w:hAnsi="Arial" w:cs="Arial"/>
          <w:sz w:val="22"/>
          <w:szCs w:val="22"/>
        </w:rPr>
        <w:t xml:space="preserve"> </w:t>
      </w:r>
      <w:r w:rsidRPr="00C21F22">
        <w:rPr>
          <w:rFonts w:ascii="Arial" w:hAnsi="Arial" w:cs="Arial"/>
          <w:sz w:val="22"/>
          <w:szCs w:val="22"/>
        </w:rPr>
        <w:t xml:space="preserve">lodged </w:t>
      </w:r>
      <w:r w:rsidR="00BA6AD8" w:rsidRPr="00C21F22">
        <w:rPr>
          <w:rFonts w:ascii="Arial" w:hAnsi="Arial" w:cs="Arial"/>
          <w:sz w:val="22"/>
          <w:szCs w:val="22"/>
        </w:rPr>
        <w:t>documents</w:t>
      </w:r>
      <w:r>
        <w:rPr>
          <w:rFonts w:ascii="Arial" w:hAnsi="Arial" w:cs="Arial"/>
          <w:sz w:val="22"/>
          <w:szCs w:val="22"/>
        </w:rPr>
        <w:t xml:space="preserve"> and requires that they be typed, clearly written or clearly reproduced</w:t>
      </w:r>
      <w:r w:rsidR="00BA6AD8" w:rsidRPr="00C21F22">
        <w:rPr>
          <w:rFonts w:ascii="Arial" w:hAnsi="Arial" w:cs="Arial"/>
          <w:sz w:val="22"/>
          <w:szCs w:val="22"/>
        </w:rPr>
        <w:t>.</w:t>
      </w:r>
    </w:p>
    <w:p w:rsidR="00AF2A0C" w:rsidRDefault="00AF2A0C" w:rsidP="00C21F22">
      <w:pPr>
        <w:spacing w:before="40"/>
        <w:rPr>
          <w:rFonts w:ascii="Arial" w:hAnsi="Arial" w:cs="Arial"/>
          <w:sz w:val="22"/>
          <w:szCs w:val="22"/>
        </w:rPr>
      </w:pPr>
      <w:proofErr w:type="spellStart"/>
      <w:r>
        <w:rPr>
          <w:rFonts w:ascii="Arial" w:hAnsi="Arial" w:cs="Arial"/>
          <w:sz w:val="22"/>
          <w:szCs w:val="22"/>
        </w:rPr>
        <w:lastRenderedPageBreak/>
        <w:t>Subrule</w:t>
      </w:r>
      <w:proofErr w:type="spellEnd"/>
      <w:r>
        <w:rPr>
          <w:rFonts w:ascii="Arial" w:hAnsi="Arial" w:cs="Arial"/>
          <w:sz w:val="22"/>
          <w:szCs w:val="22"/>
        </w:rPr>
        <w:t xml:space="preserve"> 13(2) provides that documents can be lodged with the Commission by physical delivery to an office of the Commission between 9am and 5pm on a business day, by post, by email in accordance with Rule 14, by using </w:t>
      </w:r>
      <w:r w:rsidR="00727E22">
        <w:rPr>
          <w:rFonts w:ascii="Arial" w:hAnsi="Arial" w:cs="Arial"/>
          <w:sz w:val="22"/>
          <w:szCs w:val="22"/>
        </w:rPr>
        <w:t xml:space="preserve">the Commission’s electronic </w:t>
      </w:r>
      <w:proofErr w:type="spellStart"/>
      <w:r w:rsidR="00132473">
        <w:rPr>
          <w:rFonts w:ascii="Arial" w:hAnsi="Arial" w:cs="Arial"/>
          <w:sz w:val="22"/>
          <w:szCs w:val="22"/>
        </w:rPr>
        <w:t>lodgment</w:t>
      </w:r>
      <w:proofErr w:type="spellEnd"/>
      <w:r w:rsidR="00727E22">
        <w:rPr>
          <w:rFonts w:ascii="Arial" w:hAnsi="Arial" w:cs="Arial"/>
          <w:sz w:val="22"/>
          <w:szCs w:val="22"/>
        </w:rPr>
        <w:t xml:space="preserve"> facilities</w:t>
      </w:r>
      <w:r>
        <w:rPr>
          <w:rFonts w:ascii="Arial" w:hAnsi="Arial" w:cs="Arial"/>
          <w:sz w:val="22"/>
          <w:szCs w:val="22"/>
        </w:rPr>
        <w:t xml:space="preserve"> in accordance with rule 15 or by fax in accordance with Rule 16.</w:t>
      </w:r>
    </w:p>
    <w:p w:rsidR="00AF2A0C" w:rsidRDefault="00AF2A0C" w:rsidP="007B1561">
      <w:pPr>
        <w:keepNext/>
        <w:spacing w:before="40"/>
        <w:rPr>
          <w:rFonts w:ascii="Arial" w:hAnsi="Arial" w:cs="Arial"/>
          <w:sz w:val="22"/>
          <w:szCs w:val="22"/>
        </w:rPr>
      </w:pPr>
      <w:r>
        <w:rPr>
          <w:rFonts w:ascii="Arial" w:hAnsi="Arial" w:cs="Arial"/>
          <w:sz w:val="22"/>
          <w:szCs w:val="22"/>
        </w:rPr>
        <w:t>Rule 14 sets out general requirements for lodging documents by email.</w:t>
      </w:r>
    </w:p>
    <w:p w:rsidR="00AF2A0C" w:rsidRDefault="00AF2A0C"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14(1) provides that </w:t>
      </w:r>
      <w:r w:rsidRPr="00C21F22">
        <w:rPr>
          <w:rFonts w:ascii="Arial" w:hAnsi="Arial" w:cs="Arial"/>
          <w:sz w:val="22"/>
          <w:szCs w:val="22"/>
        </w:rPr>
        <w:t xml:space="preserve">a document that is required or permitted to be lodged </w:t>
      </w:r>
      <w:r>
        <w:rPr>
          <w:rFonts w:ascii="Arial" w:hAnsi="Arial" w:cs="Arial"/>
          <w:sz w:val="22"/>
          <w:szCs w:val="22"/>
        </w:rPr>
        <w:t>under the Rules</w:t>
      </w:r>
      <w:r w:rsidRPr="00C21F22">
        <w:rPr>
          <w:rFonts w:ascii="Arial" w:hAnsi="Arial" w:cs="Arial"/>
          <w:sz w:val="22"/>
          <w:szCs w:val="22"/>
        </w:rPr>
        <w:t xml:space="preserve"> may be lodged by emailing the document to </w:t>
      </w:r>
      <w:r>
        <w:rPr>
          <w:rFonts w:ascii="Arial" w:hAnsi="Arial" w:cs="Arial"/>
          <w:sz w:val="22"/>
          <w:szCs w:val="22"/>
        </w:rPr>
        <w:t>an</w:t>
      </w:r>
      <w:r w:rsidRPr="00C21F22">
        <w:rPr>
          <w:rFonts w:ascii="Arial" w:hAnsi="Arial" w:cs="Arial"/>
          <w:sz w:val="22"/>
          <w:szCs w:val="22"/>
        </w:rPr>
        <w:t xml:space="preserve"> email address approved by the General Manager for the </w:t>
      </w:r>
      <w:proofErr w:type="spellStart"/>
      <w:r w:rsidR="00132473">
        <w:rPr>
          <w:rFonts w:ascii="Arial" w:hAnsi="Arial" w:cs="Arial"/>
          <w:sz w:val="22"/>
          <w:szCs w:val="22"/>
        </w:rPr>
        <w:t>lodgment</w:t>
      </w:r>
      <w:proofErr w:type="spellEnd"/>
      <w:r w:rsidRPr="00C21F22">
        <w:rPr>
          <w:rFonts w:ascii="Arial" w:hAnsi="Arial" w:cs="Arial"/>
          <w:sz w:val="22"/>
          <w:szCs w:val="22"/>
        </w:rPr>
        <w:t xml:space="preserve"> of documents </w:t>
      </w:r>
      <w:r>
        <w:rPr>
          <w:rFonts w:ascii="Arial" w:hAnsi="Arial" w:cs="Arial"/>
          <w:sz w:val="22"/>
          <w:szCs w:val="22"/>
        </w:rPr>
        <w:t xml:space="preserve">by email.  A legislative note provides that the email addresses that have been approved for </w:t>
      </w:r>
      <w:proofErr w:type="spellStart"/>
      <w:r w:rsidR="00132473">
        <w:rPr>
          <w:rFonts w:ascii="Arial" w:hAnsi="Arial" w:cs="Arial"/>
          <w:sz w:val="22"/>
          <w:szCs w:val="22"/>
        </w:rPr>
        <w:t>lodgment</w:t>
      </w:r>
      <w:proofErr w:type="spellEnd"/>
      <w:r>
        <w:rPr>
          <w:rFonts w:ascii="Arial" w:hAnsi="Arial" w:cs="Arial"/>
          <w:sz w:val="22"/>
          <w:szCs w:val="22"/>
        </w:rPr>
        <w:t xml:space="preserve"> of documents by email are available on the Commission’s website.</w:t>
      </w:r>
    </w:p>
    <w:p w:rsidR="00AF2A0C" w:rsidRPr="00C21F22" w:rsidRDefault="00AF2A0C" w:rsidP="00AF2A0C">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Pr>
          <w:rFonts w:ascii="Arial" w:hAnsi="Arial" w:cs="Arial"/>
          <w:sz w:val="22"/>
          <w:szCs w:val="22"/>
        </w:rPr>
        <w:t>14(2)</w:t>
      </w:r>
      <w:r w:rsidRPr="00C21F22">
        <w:rPr>
          <w:rFonts w:ascii="Arial" w:hAnsi="Arial" w:cs="Arial"/>
          <w:sz w:val="22"/>
          <w:szCs w:val="22"/>
        </w:rPr>
        <w:t xml:space="preserve"> </w:t>
      </w:r>
      <w:r>
        <w:rPr>
          <w:rFonts w:ascii="Arial" w:hAnsi="Arial" w:cs="Arial"/>
          <w:sz w:val="22"/>
          <w:szCs w:val="22"/>
        </w:rPr>
        <w:t>provides</w:t>
      </w:r>
      <w:r w:rsidRPr="00C21F22">
        <w:rPr>
          <w:rFonts w:ascii="Arial" w:hAnsi="Arial" w:cs="Arial"/>
          <w:sz w:val="22"/>
          <w:szCs w:val="22"/>
        </w:rPr>
        <w:t xml:space="preserve"> that</w:t>
      </w:r>
      <w:r>
        <w:rPr>
          <w:rFonts w:ascii="Arial" w:hAnsi="Arial" w:cs="Arial"/>
          <w:sz w:val="22"/>
          <w:szCs w:val="22"/>
        </w:rPr>
        <w:t>,</w:t>
      </w:r>
      <w:r w:rsidRPr="00C21F22">
        <w:rPr>
          <w:rFonts w:ascii="Arial" w:hAnsi="Arial" w:cs="Arial"/>
          <w:sz w:val="22"/>
          <w:szCs w:val="22"/>
        </w:rPr>
        <w:t xml:space="preserve"> if a matter has been allocated to </w:t>
      </w:r>
      <w:r>
        <w:rPr>
          <w:rFonts w:ascii="Arial" w:hAnsi="Arial" w:cs="Arial"/>
          <w:sz w:val="22"/>
          <w:szCs w:val="22"/>
        </w:rPr>
        <w:t>a Commission</w:t>
      </w:r>
      <w:r w:rsidRPr="00C21F22">
        <w:rPr>
          <w:rFonts w:ascii="Arial" w:hAnsi="Arial" w:cs="Arial"/>
          <w:sz w:val="22"/>
          <w:szCs w:val="22"/>
        </w:rPr>
        <w:t xml:space="preserve"> Member, a document lodged by email </w:t>
      </w:r>
      <w:r w:rsidR="00E976D3">
        <w:rPr>
          <w:rFonts w:ascii="Arial" w:hAnsi="Arial" w:cs="Arial"/>
          <w:sz w:val="22"/>
          <w:szCs w:val="22"/>
        </w:rPr>
        <w:t xml:space="preserve">in relation to the matter </w:t>
      </w:r>
      <w:r w:rsidRPr="00C21F22">
        <w:rPr>
          <w:rFonts w:ascii="Arial" w:hAnsi="Arial" w:cs="Arial"/>
          <w:sz w:val="22"/>
          <w:szCs w:val="22"/>
        </w:rPr>
        <w:t xml:space="preserve">must be sent to the email address of the </w:t>
      </w:r>
      <w:r w:rsidR="00044E18">
        <w:rPr>
          <w:rFonts w:ascii="Arial" w:hAnsi="Arial" w:cs="Arial"/>
          <w:sz w:val="22"/>
          <w:szCs w:val="22"/>
        </w:rPr>
        <w:t>Commission</w:t>
      </w:r>
      <w:r w:rsidRPr="00C21F22">
        <w:rPr>
          <w:rFonts w:ascii="Arial" w:hAnsi="Arial" w:cs="Arial"/>
          <w:sz w:val="22"/>
          <w:szCs w:val="22"/>
        </w:rPr>
        <w:t xml:space="preserve"> Member’s chambers.</w:t>
      </w:r>
      <w:r w:rsidR="00044E18">
        <w:rPr>
          <w:rFonts w:ascii="Arial" w:hAnsi="Arial" w:cs="Arial"/>
          <w:sz w:val="22"/>
          <w:szCs w:val="22"/>
        </w:rPr>
        <w:t xml:space="preserve">  A </w:t>
      </w:r>
      <w:r w:rsidRPr="00C21F22">
        <w:rPr>
          <w:rFonts w:ascii="Arial" w:hAnsi="Arial" w:cs="Arial"/>
          <w:sz w:val="22"/>
          <w:szCs w:val="22"/>
        </w:rPr>
        <w:t xml:space="preserve">legislative note provides </w:t>
      </w:r>
      <w:r w:rsidR="00044E18">
        <w:rPr>
          <w:rFonts w:ascii="Arial" w:hAnsi="Arial" w:cs="Arial"/>
          <w:sz w:val="22"/>
          <w:szCs w:val="22"/>
        </w:rPr>
        <w:t xml:space="preserve">that the approved email addresses for Commission Members’ chambers are available on the Commission’s website.  </w:t>
      </w:r>
    </w:p>
    <w:p w:rsidR="0089659E" w:rsidRPr="00C21F22" w:rsidRDefault="00AF2A0C" w:rsidP="0089659E">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sidR="0089659E">
        <w:rPr>
          <w:rFonts w:ascii="Arial" w:hAnsi="Arial" w:cs="Arial"/>
          <w:sz w:val="22"/>
          <w:szCs w:val="22"/>
        </w:rPr>
        <w:t>14(3)</w:t>
      </w:r>
      <w:r w:rsidRPr="00C21F22">
        <w:rPr>
          <w:rFonts w:ascii="Arial" w:hAnsi="Arial" w:cs="Arial"/>
          <w:sz w:val="22"/>
          <w:szCs w:val="22"/>
        </w:rPr>
        <w:t xml:space="preserve"> provides the format and covering documentation necessary for </w:t>
      </w:r>
      <w:r w:rsidR="0089659E">
        <w:rPr>
          <w:rFonts w:ascii="Arial" w:hAnsi="Arial" w:cs="Arial"/>
          <w:sz w:val="22"/>
          <w:szCs w:val="22"/>
        </w:rPr>
        <w:t xml:space="preserve">statutory declarations and any other </w:t>
      </w:r>
      <w:r w:rsidRPr="00C21F22">
        <w:rPr>
          <w:rFonts w:ascii="Arial" w:hAnsi="Arial" w:cs="Arial"/>
          <w:sz w:val="22"/>
          <w:szCs w:val="22"/>
        </w:rPr>
        <w:t xml:space="preserve">documents lodged by email.  </w:t>
      </w:r>
      <w:r w:rsidR="0089659E">
        <w:rPr>
          <w:rFonts w:ascii="Arial" w:hAnsi="Arial" w:cs="Arial"/>
          <w:sz w:val="22"/>
          <w:szCs w:val="22"/>
        </w:rPr>
        <w:t>A</w:t>
      </w:r>
      <w:r w:rsidR="0089659E" w:rsidRPr="00C21F22">
        <w:rPr>
          <w:rFonts w:ascii="Arial" w:hAnsi="Arial" w:cs="Arial"/>
          <w:sz w:val="22"/>
          <w:szCs w:val="22"/>
        </w:rPr>
        <w:t xml:space="preserve"> legislative note specifies that a statutory declaration must be signed and witnessed.</w:t>
      </w:r>
    </w:p>
    <w:p w:rsidR="00AF2A0C" w:rsidRPr="00C21F22" w:rsidRDefault="0089659E" w:rsidP="00AF2A0C">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14(4) </w:t>
      </w:r>
      <w:r w:rsidR="00AB23B6">
        <w:rPr>
          <w:rFonts w:ascii="Arial" w:hAnsi="Arial" w:cs="Arial"/>
          <w:sz w:val="22"/>
          <w:szCs w:val="22"/>
        </w:rPr>
        <w:t xml:space="preserve">concerns the time at which an application that is lodged by email is taken, under the Rules, to have been lodged with the Commission.  It </w:t>
      </w:r>
      <w:r>
        <w:rPr>
          <w:rFonts w:ascii="Arial" w:hAnsi="Arial" w:cs="Arial"/>
          <w:sz w:val="22"/>
          <w:szCs w:val="22"/>
        </w:rPr>
        <w:t>provides that, if a document lodged in accordance with Rule 14 is an application commencing a matter, the General Manager must, by email, acknowledge receipt of the application.  T</w:t>
      </w:r>
      <w:r w:rsidR="00AF2A0C" w:rsidRPr="00C21F22">
        <w:rPr>
          <w:rFonts w:ascii="Arial" w:hAnsi="Arial" w:cs="Arial"/>
          <w:sz w:val="22"/>
          <w:szCs w:val="22"/>
        </w:rPr>
        <w:t xml:space="preserve">he </w:t>
      </w:r>
      <w:r w:rsidR="007B1561">
        <w:rPr>
          <w:rFonts w:ascii="Arial" w:hAnsi="Arial" w:cs="Arial"/>
          <w:sz w:val="22"/>
          <w:szCs w:val="22"/>
        </w:rPr>
        <w:t>application</w:t>
      </w:r>
      <w:r w:rsidR="00AF2A0C" w:rsidRPr="00C21F22">
        <w:rPr>
          <w:rFonts w:ascii="Arial" w:hAnsi="Arial" w:cs="Arial"/>
          <w:sz w:val="22"/>
          <w:szCs w:val="22"/>
        </w:rPr>
        <w:t xml:space="preserve"> is not taken to have been lodged until the acknowledgment of </w:t>
      </w:r>
      <w:proofErr w:type="spellStart"/>
      <w:r w:rsidR="00132473">
        <w:rPr>
          <w:rFonts w:ascii="Arial" w:hAnsi="Arial" w:cs="Arial"/>
          <w:sz w:val="22"/>
          <w:szCs w:val="22"/>
        </w:rPr>
        <w:t>lodgment</w:t>
      </w:r>
      <w:proofErr w:type="spellEnd"/>
      <w:r w:rsidR="00AF2A0C" w:rsidRPr="00C21F22">
        <w:rPr>
          <w:rFonts w:ascii="Arial" w:hAnsi="Arial" w:cs="Arial"/>
          <w:sz w:val="22"/>
          <w:szCs w:val="22"/>
        </w:rPr>
        <w:t xml:space="preserve"> has been sent. </w:t>
      </w:r>
      <w:r w:rsidR="00AB23B6">
        <w:rPr>
          <w:rFonts w:ascii="Arial" w:hAnsi="Arial" w:cs="Arial"/>
          <w:sz w:val="22"/>
          <w:szCs w:val="22"/>
        </w:rPr>
        <w:t>Once</w:t>
      </w:r>
      <w:r w:rsidR="00AF2A0C" w:rsidRPr="00C21F22">
        <w:rPr>
          <w:rFonts w:ascii="Arial" w:hAnsi="Arial" w:cs="Arial"/>
          <w:sz w:val="22"/>
          <w:szCs w:val="22"/>
        </w:rPr>
        <w:t xml:space="preserve"> the acknowledgment </w:t>
      </w:r>
      <w:r>
        <w:rPr>
          <w:rFonts w:ascii="Arial" w:hAnsi="Arial" w:cs="Arial"/>
          <w:sz w:val="22"/>
          <w:szCs w:val="22"/>
        </w:rPr>
        <w:t xml:space="preserve">of </w:t>
      </w:r>
      <w:proofErr w:type="spellStart"/>
      <w:r w:rsidR="00132473">
        <w:rPr>
          <w:rFonts w:ascii="Arial" w:hAnsi="Arial" w:cs="Arial"/>
          <w:sz w:val="22"/>
          <w:szCs w:val="22"/>
        </w:rPr>
        <w:t>lodgment</w:t>
      </w:r>
      <w:proofErr w:type="spellEnd"/>
      <w:r>
        <w:rPr>
          <w:rFonts w:ascii="Arial" w:hAnsi="Arial" w:cs="Arial"/>
          <w:sz w:val="22"/>
          <w:szCs w:val="22"/>
        </w:rPr>
        <w:t xml:space="preserve"> has been sent, however</w:t>
      </w:r>
      <w:r w:rsidR="00AF2A0C" w:rsidRPr="00C21F22">
        <w:rPr>
          <w:rFonts w:ascii="Arial" w:hAnsi="Arial" w:cs="Arial"/>
          <w:sz w:val="22"/>
          <w:szCs w:val="22"/>
        </w:rPr>
        <w:t xml:space="preserve">, the </w:t>
      </w:r>
      <w:r>
        <w:rPr>
          <w:rFonts w:ascii="Arial" w:hAnsi="Arial" w:cs="Arial"/>
          <w:sz w:val="22"/>
          <w:szCs w:val="22"/>
        </w:rPr>
        <w:t>application is taken to have been lodged at the time it was</w:t>
      </w:r>
      <w:r w:rsidR="00AF2A0C" w:rsidRPr="00C21F22">
        <w:rPr>
          <w:rFonts w:ascii="Arial" w:hAnsi="Arial" w:cs="Arial"/>
          <w:sz w:val="22"/>
          <w:szCs w:val="22"/>
        </w:rPr>
        <w:t xml:space="preserve"> received electronically</w:t>
      </w:r>
      <w:r>
        <w:rPr>
          <w:rFonts w:ascii="Arial" w:hAnsi="Arial" w:cs="Arial"/>
          <w:sz w:val="22"/>
          <w:szCs w:val="22"/>
        </w:rPr>
        <w:t xml:space="preserve"> by the Commission</w:t>
      </w:r>
      <w:r w:rsidR="00AF2A0C" w:rsidRPr="00C21F22">
        <w:rPr>
          <w:rFonts w:ascii="Arial" w:hAnsi="Arial" w:cs="Arial"/>
          <w:sz w:val="22"/>
          <w:szCs w:val="22"/>
        </w:rPr>
        <w:t>.</w:t>
      </w:r>
      <w:r w:rsidR="00AB23B6">
        <w:rPr>
          <w:rFonts w:ascii="Arial" w:hAnsi="Arial" w:cs="Arial"/>
          <w:sz w:val="22"/>
          <w:szCs w:val="22"/>
        </w:rPr>
        <w:t xml:space="preserve">  </w:t>
      </w:r>
    </w:p>
    <w:p w:rsidR="00AF2A0C" w:rsidRPr="00C21F22" w:rsidRDefault="00AF2A0C" w:rsidP="00AF2A0C">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sidR="00AB23B6">
        <w:rPr>
          <w:rFonts w:ascii="Arial" w:hAnsi="Arial" w:cs="Arial"/>
          <w:sz w:val="22"/>
          <w:szCs w:val="22"/>
        </w:rPr>
        <w:t>14(5)</w:t>
      </w:r>
      <w:r w:rsidRPr="00C21F22">
        <w:rPr>
          <w:rFonts w:ascii="Arial" w:hAnsi="Arial" w:cs="Arial"/>
          <w:sz w:val="22"/>
          <w:szCs w:val="22"/>
        </w:rPr>
        <w:t xml:space="preserve"> requires a person who lodges a document by email to retain a paper copy of the document and </w:t>
      </w:r>
      <w:r w:rsidR="00AB23B6">
        <w:rPr>
          <w:rFonts w:ascii="Arial" w:hAnsi="Arial" w:cs="Arial"/>
          <w:sz w:val="22"/>
          <w:szCs w:val="22"/>
        </w:rPr>
        <w:t xml:space="preserve">to </w:t>
      </w:r>
      <w:r w:rsidRPr="00C21F22">
        <w:rPr>
          <w:rFonts w:ascii="Arial" w:hAnsi="Arial" w:cs="Arial"/>
          <w:sz w:val="22"/>
          <w:szCs w:val="22"/>
        </w:rPr>
        <w:t xml:space="preserve">retain a paper copy of either the receipt indicating </w:t>
      </w:r>
      <w:r w:rsidR="00AB23B6">
        <w:rPr>
          <w:rFonts w:ascii="Arial" w:hAnsi="Arial" w:cs="Arial"/>
          <w:sz w:val="22"/>
          <w:szCs w:val="22"/>
        </w:rPr>
        <w:t xml:space="preserve">that </w:t>
      </w:r>
      <w:r w:rsidRPr="00C21F22">
        <w:rPr>
          <w:rFonts w:ascii="Arial" w:hAnsi="Arial" w:cs="Arial"/>
          <w:sz w:val="22"/>
          <w:szCs w:val="22"/>
        </w:rPr>
        <w:t xml:space="preserve">the document was delivered or the </w:t>
      </w:r>
      <w:r w:rsidR="00AB23B6">
        <w:rPr>
          <w:rFonts w:ascii="Arial" w:hAnsi="Arial" w:cs="Arial"/>
          <w:sz w:val="22"/>
          <w:szCs w:val="22"/>
        </w:rPr>
        <w:t xml:space="preserve">“sent item” </w:t>
      </w:r>
      <w:r w:rsidRPr="00C21F22">
        <w:rPr>
          <w:rFonts w:ascii="Arial" w:hAnsi="Arial" w:cs="Arial"/>
          <w:sz w:val="22"/>
          <w:szCs w:val="22"/>
        </w:rPr>
        <w:t xml:space="preserve">email showing the transmission details and to produce </w:t>
      </w:r>
      <w:r w:rsidR="00AB23B6">
        <w:rPr>
          <w:rFonts w:ascii="Arial" w:hAnsi="Arial" w:cs="Arial"/>
          <w:sz w:val="22"/>
          <w:szCs w:val="22"/>
        </w:rPr>
        <w:t>such paper copies</w:t>
      </w:r>
      <w:r w:rsidRPr="00C21F22">
        <w:rPr>
          <w:rFonts w:ascii="Arial" w:hAnsi="Arial" w:cs="Arial"/>
          <w:sz w:val="22"/>
          <w:szCs w:val="22"/>
        </w:rPr>
        <w:t xml:space="preserve"> </w:t>
      </w:r>
      <w:r w:rsidR="00AB23B6">
        <w:rPr>
          <w:rFonts w:ascii="Arial" w:hAnsi="Arial" w:cs="Arial"/>
          <w:sz w:val="22"/>
          <w:szCs w:val="22"/>
        </w:rPr>
        <w:t>if</w:t>
      </w:r>
      <w:r w:rsidRPr="00C21F22">
        <w:rPr>
          <w:rFonts w:ascii="Arial" w:hAnsi="Arial" w:cs="Arial"/>
          <w:sz w:val="22"/>
          <w:szCs w:val="22"/>
        </w:rPr>
        <w:t xml:space="preserve"> directed </w:t>
      </w:r>
      <w:r w:rsidR="00AB23B6">
        <w:rPr>
          <w:rFonts w:ascii="Arial" w:hAnsi="Arial" w:cs="Arial"/>
          <w:sz w:val="22"/>
          <w:szCs w:val="22"/>
        </w:rPr>
        <w:t xml:space="preserve">to do so </w:t>
      </w:r>
      <w:r w:rsidRPr="00C21F22">
        <w:rPr>
          <w:rFonts w:ascii="Arial" w:hAnsi="Arial" w:cs="Arial"/>
          <w:sz w:val="22"/>
          <w:szCs w:val="22"/>
        </w:rPr>
        <w:t xml:space="preserve">by </w:t>
      </w:r>
      <w:r w:rsidR="00AB23B6">
        <w:rPr>
          <w:rFonts w:ascii="Arial" w:hAnsi="Arial" w:cs="Arial"/>
          <w:sz w:val="22"/>
          <w:szCs w:val="22"/>
        </w:rPr>
        <w:t>the Commission</w:t>
      </w:r>
      <w:r w:rsidRPr="00C21F22">
        <w:rPr>
          <w:rFonts w:ascii="Arial" w:hAnsi="Arial" w:cs="Arial"/>
          <w:sz w:val="22"/>
          <w:szCs w:val="22"/>
        </w:rPr>
        <w:t>.</w:t>
      </w:r>
    </w:p>
    <w:p w:rsidR="007B1561" w:rsidRDefault="007B1561" w:rsidP="00727E22">
      <w:pPr>
        <w:keepNext/>
        <w:spacing w:before="40"/>
        <w:rPr>
          <w:rFonts w:ascii="Arial" w:hAnsi="Arial" w:cs="Arial"/>
          <w:sz w:val="22"/>
          <w:szCs w:val="22"/>
        </w:rPr>
      </w:pPr>
      <w:r>
        <w:rPr>
          <w:rFonts w:ascii="Arial" w:hAnsi="Arial" w:cs="Arial"/>
          <w:sz w:val="22"/>
          <w:szCs w:val="22"/>
        </w:rPr>
        <w:t xml:space="preserve">Rule 15 sets out the general requirements for lodging documents </w:t>
      </w:r>
      <w:r w:rsidR="00727E22">
        <w:rPr>
          <w:rFonts w:ascii="Arial" w:hAnsi="Arial" w:cs="Arial"/>
          <w:sz w:val="22"/>
          <w:szCs w:val="22"/>
        </w:rPr>
        <w:t xml:space="preserve">through the Commission’s electronic </w:t>
      </w:r>
      <w:proofErr w:type="spellStart"/>
      <w:r w:rsidR="00132473">
        <w:rPr>
          <w:rFonts w:ascii="Arial" w:hAnsi="Arial" w:cs="Arial"/>
          <w:sz w:val="22"/>
          <w:szCs w:val="22"/>
        </w:rPr>
        <w:t>lodgment</w:t>
      </w:r>
      <w:proofErr w:type="spellEnd"/>
      <w:r w:rsidR="00727E22">
        <w:rPr>
          <w:rFonts w:ascii="Arial" w:hAnsi="Arial" w:cs="Arial"/>
          <w:sz w:val="22"/>
          <w:szCs w:val="22"/>
        </w:rPr>
        <w:t xml:space="preserve"> facilities</w:t>
      </w:r>
      <w:r>
        <w:rPr>
          <w:rFonts w:ascii="Arial" w:hAnsi="Arial" w:cs="Arial"/>
          <w:sz w:val="22"/>
          <w:szCs w:val="22"/>
        </w:rPr>
        <w:t>.</w:t>
      </w:r>
    </w:p>
    <w:p w:rsidR="007B1561" w:rsidRDefault="007B1561" w:rsidP="00AF2A0C">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15(1) provides that a document may be lodged </w:t>
      </w:r>
      <w:r w:rsidR="00727E22">
        <w:rPr>
          <w:rFonts w:ascii="Arial" w:hAnsi="Arial" w:cs="Arial"/>
          <w:sz w:val="22"/>
          <w:szCs w:val="22"/>
        </w:rPr>
        <w:t xml:space="preserve">through the Commission’s electronic </w:t>
      </w:r>
      <w:proofErr w:type="spellStart"/>
      <w:r w:rsidR="00132473">
        <w:rPr>
          <w:rFonts w:ascii="Arial" w:hAnsi="Arial" w:cs="Arial"/>
          <w:sz w:val="22"/>
          <w:szCs w:val="22"/>
        </w:rPr>
        <w:t>lodgment</w:t>
      </w:r>
      <w:proofErr w:type="spellEnd"/>
      <w:r w:rsidR="00727E22">
        <w:rPr>
          <w:rFonts w:ascii="Arial" w:hAnsi="Arial" w:cs="Arial"/>
          <w:sz w:val="22"/>
          <w:szCs w:val="22"/>
        </w:rPr>
        <w:t xml:space="preserve"> facilities</w:t>
      </w:r>
      <w:r w:rsidR="006E7183">
        <w:rPr>
          <w:rFonts w:ascii="Arial" w:hAnsi="Arial" w:cs="Arial"/>
          <w:sz w:val="22"/>
          <w:szCs w:val="22"/>
        </w:rPr>
        <w:t xml:space="preserve"> by submission of the document</w:t>
      </w:r>
      <w:r>
        <w:rPr>
          <w:rFonts w:ascii="Arial" w:hAnsi="Arial" w:cs="Arial"/>
          <w:sz w:val="22"/>
          <w:szCs w:val="22"/>
        </w:rPr>
        <w:t xml:space="preserve"> in accordance with the instructions </w:t>
      </w:r>
      <w:r w:rsidR="006E7183">
        <w:rPr>
          <w:rFonts w:ascii="Arial" w:hAnsi="Arial" w:cs="Arial"/>
          <w:sz w:val="22"/>
          <w:szCs w:val="22"/>
        </w:rPr>
        <w:t xml:space="preserve">provided for the use of the </w:t>
      </w:r>
      <w:r w:rsidR="005362DA">
        <w:rPr>
          <w:rFonts w:ascii="Arial" w:hAnsi="Arial" w:cs="Arial"/>
          <w:sz w:val="22"/>
          <w:szCs w:val="22"/>
        </w:rPr>
        <w:t xml:space="preserve">particular </w:t>
      </w:r>
      <w:r w:rsidR="006E7183">
        <w:rPr>
          <w:rFonts w:ascii="Arial" w:hAnsi="Arial" w:cs="Arial"/>
          <w:sz w:val="22"/>
          <w:szCs w:val="22"/>
        </w:rPr>
        <w:t xml:space="preserve">electronic </w:t>
      </w:r>
      <w:proofErr w:type="spellStart"/>
      <w:r w:rsidR="00132473">
        <w:rPr>
          <w:rFonts w:ascii="Arial" w:hAnsi="Arial" w:cs="Arial"/>
          <w:sz w:val="22"/>
          <w:szCs w:val="22"/>
        </w:rPr>
        <w:t>lodgment</w:t>
      </w:r>
      <w:proofErr w:type="spellEnd"/>
      <w:r w:rsidR="006E7183">
        <w:rPr>
          <w:rFonts w:ascii="Arial" w:hAnsi="Arial" w:cs="Arial"/>
          <w:sz w:val="22"/>
          <w:szCs w:val="22"/>
        </w:rPr>
        <w:t xml:space="preserve"> facility</w:t>
      </w:r>
      <w:r w:rsidR="005362DA">
        <w:rPr>
          <w:rFonts w:ascii="Arial" w:hAnsi="Arial" w:cs="Arial"/>
          <w:sz w:val="22"/>
          <w:szCs w:val="22"/>
        </w:rPr>
        <w:t xml:space="preserve"> that is used</w:t>
      </w:r>
      <w:r>
        <w:rPr>
          <w:rFonts w:ascii="Arial" w:hAnsi="Arial" w:cs="Arial"/>
          <w:sz w:val="22"/>
          <w:szCs w:val="22"/>
        </w:rPr>
        <w:t>.  A legislative note states that web</w:t>
      </w:r>
      <w:r>
        <w:rPr>
          <w:rFonts w:ascii="Arial" w:hAnsi="Arial" w:cs="Arial"/>
          <w:sz w:val="22"/>
          <w:szCs w:val="22"/>
        </w:rPr>
        <w:noBreakHyphen/>
        <w:t>based forms</w:t>
      </w:r>
      <w:r w:rsidR="006E7183">
        <w:rPr>
          <w:rFonts w:ascii="Arial" w:hAnsi="Arial" w:cs="Arial"/>
          <w:sz w:val="22"/>
          <w:szCs w:val="22"/>
        </w:rPr>
        <w:t xml:space="preserve"> and </w:t>
      </w:r>
      <w:proofErr w:type="spellStart"/>
      <w:r w:rsidR="006E7183">
        <w:rPr>
          <w:rFonts w:ascii="Arial" w:hAnsi="Arial" w:cs="Arial"/>
          <w:sz w:val="22"/>
          <w:szCs w:val="22"/>
        </w:rPr>
        <w:t>eFiling</w:t>
      </w:r>
      <w:proofErr w:type="spellEnd"/>
      <w:r w:rsidR="006E7183">
        <w:rPr>
          <w:rFonts w:ascii="Arial" w:hAnsi="Arial" w:cs="Arial"/>
          <w:sz w:val="22"/>
          <w:szCs w:val="22"/>
        </w:rPr>
        <w:t xml:space="preserve"> facilities</w:t>
      </w:r>
      <w:r>
        <w:rPr>
          <w:rFonts w:ascii="Arial" w:hAnsi="Arial" w:cs="Arial"/>
          <w:sz w:val="22"/>
          <w:szCs w:val="22"/>
        </w:rPr>
        <w:t xml:space="preserve"> are available on the Commission’s website.</w:t>
      </w:r>
    </w:p>
    <w:p w:rsidR="007B1561" w:rsidRDefault="007B1561" w:rsidP="00AF2A0C">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15(2) concerns the time at which an application that is lodged using </w:t>
      </w:r>
      <w:r w:rsidR="006E7183">
        <w:rPr>
          <w:rFonts w:ascii="Arial" w:hAnsi="Arial" w:cs="Arial"/>
          <w:sz w:val="22"/>
          <w:szCs w:val="22"/>
        </w:rPr>
        <w:t xml:space="preserve">the Commission’s electronic </w:t>
      </w:r>
      <w:proofErr w:type="spellStart"/>
      <w:r w:rsidR="00132473">
        <w:rPr>
          <w:rFonts w:ascii="Arial" w:hAnsi="Arial" w:cs="Arial"/>
          <w:sz w:val="22"/>
          <w:szCs w:val="22"/>
        </w:rPr>
        <w:t>lodgment</w:t>
      </w:r>
      <w:proofErr w:type="spellEnd"/>
      <w:r w:rsidR="006E7183">
        <w:rPr>
          <w:rFonts w:ascii="Arial" w:hAnsi="Arial" w:cs="Arial"/>
          <w:sz w:val="22"/>
          <w:szCs w:val="22"/>
        </w:rPr>
        <w:t xml:space="preserve"> facilities</w:t>
      </w:r>
      <w:r>
        <w:rPr>
          <w:rFonts w:ascii="Arial" w:hAnsi="Arial" w:cs="Arial"/>
          <w:sz w:val="22"/>
          <w:szCs w:val="22"/>
        </w:rPr>
        <w:t xml:space="preserve"> is taken, under the Rules, to have been lodged with the Commission.  It provides that, if a document lodged under Rule 15 is an application commencing a matter, the General Manager must, by email, acknowledge receipt of the application.  T</w:t>
      </w:r>
      <w:r w:rsidRPr="00C21F22">
        <w:rPr>
          <w:rFonts w:ascii="Arial" w:hAnsi="Arial" w:cs="Arial"/>
          <w:sz w:val="22"/>
          <w:szCs w:val="22"/>
        </w:rPr>
        <w:t xml:space="preserve">he </w:t>
      </w:r>
      <w:r>
        <w:rPr>
          <w:rFonts w:ascii="Arial" w:hAnsi="Arial" w:cs="Arial"/>
          <w:sz w:val="22"/>
          <w:szCs w:val="22"/>
        </w:rPr>
        <w:t>application</w:t>
      </w:r>
      <w:r w:rsidRPr="00C21F22">
        <w:rPr>
          <w:rFonts w:ascii="Arial" w:hAnsi="Arial" w:cs="Arial"/>
          <w:sz w:val="22"/>
          <w:szCs w:val="22"/>
        </w:rPr>
        <w:t xml:space="preserve"> is not taken to have been lodged until the acknowledgment of </w:t>
      </w:r>
      <w:proofErr w:type="spellStart"/>
      <w:r w:rsidR="00132473">
        <w:rPr>
          <w:rFonts w:ascii="Arial" w:hAnsi="Arial" w:cs="Arial"/>
          <w:sz w:val="22"/>
          <w:szCs w:val="22"/>
        </w:rPr>
        <w:t>lodgment</w:t>
      </w:r>
      <w:proofErr w:type="spellEnd"/>
      <w:r w:rsidRPr="00C21F22">
        <w:rPr>
          <w:rFonts w:ascii="Arial" w:hAnsi="Arial" w:cs="Arial"/>
          <w:sz w:val="22"/>
          <w:szCs w:val="22"/>
        </w:rPr>
        <w:t xml:space="preserve"> has been sent. </w:t>
      </w:r>
      <w:r>
        <w:rPr>
          <w:rFonts w:ascii="Arial" w:hAnsi="Arial" w:cs="Arial"/>
          <w:sz w:val="22"/>
          <w:szCs w:val="22"/>
        </w:rPr>
        <w:t>Once</w:t>
      </w:r>
      <w:r w:rsidRPr="00C21F22">
        <w:rPr>
          <w:rFonts w:ascii="Arial" w:hAnsi="Arial" w:cs="Arial"/>
          <w:sz w:val="22"/>
          <w:szCs w:val="22"/>
        </w:rPr>
        <w:t xml:space="preserve"> the acknowledgment </w:t>
      </w:r>
      <w:r>
        <w:rPr>
          <w:rFonts w:ascii="Arial" w:hAnsi="Arial" w:cs="Arial"/>
          <w:sz w:val="22"/>
          <w:szCs w:val="22"/>
        </w:rPr>
        <w:t xml:space="preserve">of </w:t>
      </w:r>
      <w:proofErr w:type="spellStart"/>
      <w:r w:rsidR="00132473">
        <w:rPr>
          <w:rFonts w:ascii="Arial" w:hAnsi="Arial" w:cs="Arial"/>
          <w:sz w:val="22"/>
          <w:szCs w:val="22"/>
        </w:rPr>
        <w:t>lodgment</w:t>
      </w:r>
      <w:proofErr w:type="spellEnd"/>
      <w:r>
        <w:rPr>
          <w:rFonts w:ascii="Arial" w:hAnsi="Arial" w:cs="Arial"/>
          <w:sz w:val="22"/>
          <w:szCs w:val="22"/>
        </w:rPr>
        <w:t xml:space="preserve"> has been sent, however</w:t>
      </w:r>
      <w:r w:rsidRPr="00C21F22">
        <w:rPr>
          <w:rFonts w:ascii="Arial" w:hAnsi="Arial" w:cs="Arial"/>
          <w:sz w:val="22"/>
          <w:szCs w:val="22"/>
        </w:rPr>
        <w:t xml:space="preserve">, </w:t>
      </w:r>
      <w:r w:rsidRPr="00C21F22">
        <w:rPr>
          <w:rFonts w:ascii="Arial" w:hAnsi="Arial" w:cs="Arial"/>
          <w:sz w:val="22"/>
          <w:szCs w:val="22"/>
        </w:rPr>
        <w:lastRenderedPageBreak/>
        <w:t xml:space="preserve">the </w:t>
      </w:r>
      <w:r>
        <w:rPr>
          <w:rFonts w:ascii="Arial" w:hAnsi="Arial" w:cs="Arial"/>
          <w:sz w:val="22"/>
          <w:szCs w:val="22"/>
        </w:rPr>
        <w:t>application is taken to have been lodged at the time it was</w:t>
      </w:r>
      <w:r w:rsidRPr="00C21F22">
        <w:rPr>
          <w:rFonts w:ascii="Arial" w:hAnsi="Arial" w:cs="Arial"/>
          <w:sz w:val="22"/>
          <w:szCs w:val="22"/>
        </w:rPr>
        <w:t xml:space="preserve"> received electronically</w:t>
      </w:r>
      <w:r>
        <w:rPr>
          <w:rFonts w:ascii="Arial" w:hAnsi="Arial" w:cs="Arial"/>
          <w:sz w:val="22"/>
          <w:szCs w:val="22"/>
        </w:rPr>
        <w:t xml:space="preserve"> by the Commission.</w:t>
      </w:r>
    </w:p>
    <w:p w:rsidR="00AF2A0C" w:rsidRPr="00C21F22" w:rsidRDefault="00AF2A0C" w:rsidP="00727E22">
      <w:pPr>
        <w:keepNext/>
        <w:spacing w:before="40"/>
        <w:rPr>
          <w:rFonts w:ascii="Arial" w:hAnsi="Arial" w:cs="Arial"/>
          <w:sz w:val="22"/>
          <w:szCs w:val="22"/>
        </w:rPr>
      </w:pPr>
      <w:r w:rsidRPr="00C21F22">
        <w:rPr>
          <w:rFonts w:ascii="Arial" w:hAnsi="Arial" w:cs="Arial"/>
          <w:sz w:val="22"/>
          <w:szCs w:val="22"/>
        </w:rPr>
        <w:t xml:space="preserve">Rule </w:t>
      </w:r>
      <w:r w:rsidR="007B1561">
        <w:rPr>
          <w:rFonts w:ascii="Arial" w:hAnsi="Arial" w:cs="Arial"/>
          <w:sz w:val="22"/>
          <w:szCs w:val="22"/>
        </w:rPr>
        <w:t>16</w:t>
      </w:r>
      <w:r w:rsidRPr="00C21F22">
        <w:rPr>
          <w:rFonts w:ascii="Arial" w:hAnsi="Arial" w:cs="Arial"/>
          <w:sz w:val="22"/>
          <w:szCs w:val="22"/>
        </w:rPr>
        <w:t xml:space="preserve"> </w:t>
      </w:r>
      <w:r w:rsidR="007B1561">
        <w:rPr>
          <w:rFonts w:ascii="Arial" w:hAnsi="Arial" w:cs="Arial"/>
          <w:sz w:val="22"/>
          <w:szCs w:val="22"/>
        </w:rPr>
        <w:t>sets out the general requirements</w:t>
      </w:r>
      <w:r w:rsidRPr="00C21F22">
        <w:rPr>
          <w:rFonts w:ascii="Arial" w:hAnsi="Arial" w:cs="Arial"/>
          <w:sz w:val="22"/>
          <w:szCs w:val="22"/>
        </w:rPr>
        <w:t xml:space="preserve"> for lodging documents by fax. </w:t>
      </w:r>
    </w:p>
    <w:p w:rsidR="00AF2A0C" w:rsidRPr="00C21F22" w:rsidRDefault="00AF2A0C" w:rsidP="00AF2A0C">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sidR="007B1561">
        <w:rPr>
          <w:rFonts w:ascii="Arial" w:hAnsi="Arial" w:cs="Arial"/>
          <w:sz w:val="22"/>
          <w:szCs w:val="22"/>
        </w:rPr>
        <w:t>16(1)</w:t>
      </w:r>
      <w:r w:rsidRPr="00C21F22">
        <w:rPr>
          <w:rFonts w:ascii="Arial" w:hAnsi="Arial" w:cs="Arial"/>
          <w:sz w:val="22"/>
          <w:szCs w:val="22"/>
        </w:rPr>
        <w:t xml:space="preserve"> provides that a document </w:t>
      </w:r>
      <w:r w:rsidR="007B1561">
        <w:rPr>
          <w:rFonts w:ascii="Arial" w:hAnsi="Arial" w:cs="Arial"/>
          <w:sz w:val="22"/>
          <w:szCs w:val="22"/>
        </w:rPr>
        <w:t xml:space="preserve">that is </w:t>
      </w:r>
      <w:r w:rsidRPr="00C21F22">
        <w:rPr>
          <w:rFonts w:ascii="Arial" w:hAnsi="Arial" w:cs="Arial"/>
          <w:sz w:val="22"/>
          <w:szCs w:val="22"/>
        </w:rPr>
        <w:t xml:space="preserve">required or permitted to be lodged by the </w:t>
      </w:r>
      <w:r w:rsidR="007B1561">
        <w:rPr>
          <w:rFonts w:ascii="Arial" w:hAnsi="Arial" w:cs="Arial"/>
          <w:sz w:val="22"/>
          <w:szCs w:val="22"/>
        </w:rPr>
        <w:t>Rules</w:t>
      </w:r>
      <w:r w:rsidRPr="00C21F22">
        <w:rPr>
          <w:rFonts w:ascii="Arial" w:hAnsi="Arial" w:cs="Arial"/>
          <w:sz w:val="22"/>
          <w:szCs w:val="22"/>
        </w:rPr>
        <w:t xml:space="preserve"> may be lodged by fax sent to the fax number approved by the General Manager for the </w:t>
      </w:r>
      <w:proofErr w:type="spellStart"/>
      <w:r w:rsidR="00132473">
        <w:rPr>
          <w:rFonts w:ascii="Arial" w:hAnsi="Arial" w:cs="Arial"/>
          <w:sz w:val="22"/>
          <w:szCs w:val="22"/>
        </w:rPr>
        <w:t>lodgment</w:t>
      </w:r>
      <w:proofErr w:type="spellEnd"/>
      <w:r w:rsidRPr="00C21F22">
        <w:rPr>
          <w:rFonts w:ascii="Arial" w:hAnsi="Arial" w:cs="Arial"/>
          <w:sz w:val="22"/>
          <w:szCs w:val="22"/>
        </w:rPr>
        <w:t xml:space="preserve"> of documents by fax.</w:t>
      </w:r>
      <w:r w:rsidR="007B1561">
        <w:rPr>
          <w:rFonts w:ascii="Arial" w:hAnsi="Arial" w:cs="Arial"/>
          <w:sz w:val="22"/>
          <w:szCs w:val="22"/>
        </w:rPr>
        <w:t xml:space="preserve">  A legislative note provides that the fax numbers that have been approved by the General Manager for </w:t>
      </w:r>
      <w:proofErr w:type="spellStart"/>
      <w:r w:rsidR="00132473">
        <w:rPr>
          <w:rFonts w:ascii="Arial" w:hAnsi="Arial" w:cs="Arial"/>
          <w:sz w:val="22"/>
          <w:szCs w:val="22"/>
        </w:rPr>
        <w:t>lodgment</w:t>
      </w:r>
      <w:proofErr w:type="spellEnd"/>
      <w:r w:rsidR="007B1561">
        <w:rPr>
          <w:rFonts w:ascii="Arial" w:hAnsi="Arial" w:cs="Arial"/>
          <w:sz w:val="22"/>
          <w:szCs w:val="22"/>
        </w:rPr>
        <w:t xml:space="preserve"> of documents by fax are available on the Commission’s website.</w:t>
      </w:r>
    </w:p>
    <w:p w:rsidR="00AF2A0C" w:rsidRPr="00C21F22" w:rsidRDefault="00AF2A0C" w:rsidP="00AF2A0C">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sidR="007B1561">
        <w:rPr>
          <w:rFonts w:ascii="Arial" w:hAnsi="Arial" w:cs="Arial"/>
          <w:sz w:val="22"/>
          <w:szCs w:val="22"/>
        </w:rPr>
        <w:t>16(2)</w:t>
      </w:r>
      <w:r w:rsidRPr="00C21F22">
        <w:rPr>
          <w:rFonts w:ascii="Arial" w:hAnsi="Arial" w:cs="Arial"/>
          <w:sz w:val="22"/>
          <w:szCs w:val="22"/>
        </w:rPr>
        <w:t xml:space="preserve"> provides the format and covering documentation necessary for documents </w:t>
      </w:r>
      <w:r w:rsidR="007B1561">
        <w:rPr>
          <w:rFonts w:ascii="Arial" w:hAnsi="Arial" w:cs="Arial"/>
          <w:sz w:val="22"/>
          <w:szCs w:val="22"/>
        </w:rPr>
        <w:t xml:space="preserve">that are </w:t>
      </w:r>
      <w:r w:rsidRPr="00C21F22">
        <w:rPr>
          <w:rFonts w:ascii="Arial" w:hAnsi="Arial" w:cs="Arial"/>
          <w:sz w:val="22"/>
          <w:szCs w:val="22"/>
        </w:rPr>
        <w:t>lodged by fax.</w:t>
      </w:r>
    </w:p>
    <w:p w:rsidR="00AF2A0C" w:rsidRPr="00C21F22" w:rsidRDefault="00AF2A0C" w:rsidP="00AF2A0C">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sidR="007B1561">
        <w:rPr>
          <w:rFonts w:ascii="Arial" w:hAnsi="Arial" w:cs="Arial"/>
          <w:sz w:val="22"/>
          <w:szCs w:val="22"/>
        </w:rPr>
        <w:t>16(3)</w:t>
      </w:r>
      <w:r w:rsidRPr="00C21F22">
        <w:rPr>
          <w:rFonts w:ascii="Arial" w:hAnsi="Arial" w:cs="Arial"/>
          <w:sz w:val="22"/>
          <w:szCs w:val="22"/>
        </w:rPr>
        <w:t xml:space="preserve"> requires a person who lodges a document by fax to keep a copy of the </w:t>
      </w:r>
      <w:r w:rsidR="007B1561">
        <w:rPr>
          <w:rFonts w:ascii="Arial" w:hAnsi="Arial" w:cs="Arial"/>
          <w:sz w:val="22"/>
          <w:szCs w:val="22"/>
        </w:rPr>
        <w:t xml:space="preserve">original </w:t>
      </w:r>
      <w:r w:rsidRPr="00C21F22">
        <w:rPr>
          <w:rFonts w:ascii="Arial" w:hAnsi="Arial" w:cs="Arial"/>
          <w:sz w:val="22"/>
          <w:szCs w:val="22"/>
        </w:rPr>
        <w:t xml:space="preserve">document </w:t>
      </w:r>
      <w:r w:rsidR="007B1561">
        <w:rPr>
          <w:rFonts w:ascii="Arial" w:hAnsi="Arial" w:cs="Arial"/>
          <w:sz w:val="22"/>
          <w:szCs w:val="22"/>
        </w:rPr>
        <w:t xml:space="preserve">and transmission report </w:t>
      </w:r>
      <w:r w:rsidRPr="00C21F22">
        <w:rPr>
          <w:rFonts w:ascii="Arial" w:hAnsi="Arial" w:cs="Arial"/>
          <w:sz w:val="22"/>
          <w:szCs w:val="22"/>
        </w:rPr>
        <w:t xml:space="preserve">and to produce </w:t>
      </w:r>
      <w:r w:rsidR="007B1561">
        <w:rPr>
          <w:rFonts w:ascii="Arial" w:hAnsi="Arial" w:cs="Arial"/>
          <w:sz w:val="22"/>
          <w:szCs w:val="22"/>
        </w:rPr>
        <w:t>the documents</w:t>
      </w:r>
      <w:r w:rsidRPr="00C21F22">
        <w:rPr>
          <w:rFonts w:ascii="Arial" w:hAnsi="Arial" w:cs="Arial"/>
          <w:sz w:val="22"/>
          <w:szCs w:val="22"/>
        </w:rPr>
        <w:t xml:space="preserve"> as directed by </w:t>
      </w:r>
      <w:r w:rsidR="007B1561">
        <w:rPr>
          <w:rFonts w:ascii="Arial" w:hAnsi="Arial" w:cs="Arial"/>
          <w:sz w:val="22"/>
          <w:szCs w:val="22"/>
        </w:rPr>
        <w:t>the Commission</w:t>
      </w:r>
      <w:r w:rsidRPr="00C21F22">
        <w:rPr>
          <w:rFonts w:ascii="Arial" w:hAnsi="Arial" w:cs="Arial"/>
          <w:sz w:val="22"/>
          <w:szCs w:val="22"/>
        </w:rPr>
        <w:t xml:space="preserve"> or the General Manager. </w:t>
      </w:r>
    </w:p>
    <w:p w:rsidR="00AF2A0C" w:rsidRPr="00C21F22" w:rsidRDefault="00AF2A0C" w:rsidP="00AF2A0C">
      <w:pPr>
        <w:spacing w:before="40"/>
        <w:rPr>
          <w:rFonts w:ascii="Arial" w:hAnsi="Arial" w:cs="Arial"/>
          <w:sz w:val="22"/>
          <w:szCs w:val="22"/>
        </w:rPr>
      </w:pPr>
      <w:proofErr w:type="spellStart"/>
      <w:r w:rsidRPr="00C21F22">
        <w:rPr>
          <w:rFonts w:ascii="Arial" w:hAnsi="Arial" w:cs="Arial"/>
          <w:sz w:val="22"/>
          <w:szCs w:val="22"/>
        </w:rPr>
        <w:t>Subrule</w:t>
      </w:r>
      <w:proofErr w:type="spellEnd"/>
      <w:r w:rsidRPr="00C21F22">
        <w:rPr>
          <w:rFonts w:ascii="Arial" w:hAnsi="Arial" w:cs="Arial"/>
          <w:sz w:val="22"/>
          <w:szCs w:val="22"/>
        </w:rPr>
        <w:t xml:space="preserve"> </w:t>
      </w:r>
      <w:r w:rsidR="007B1561">
        <w:rPr>
          <w:rFonts w:ascii="Arial" w:hAnsi="Arial" w:cs="Arial"/>
          <w:sz w:val="22"/>
          <w:szCs w:val="22"/>
        </w:rPr>
        <w:t>16(4)</w:t>
      </w:r>
      <w:r w:rsidRPr="00C21F22">
        <w:rPr>
          <w:rFonts w:ascii="Arial" w:hAnsi="Arial" w:cs="Arial"/>
          <w:sz w:val="22"/>
          <w:szCs w:val="22"/>
        </w:rPr>
        <w:t xml:space="preserve"> provides that</w:t>
      </w:r>
      <w:r w:rsidR="007B1561">
        <w:rPr>
          <w:rFonts w:ascii="Arial" w:hAnsi="Arial" w:cs="Arial"/>
          <w:sz w:val="22"/>
          <w:szCs w:val="22"/>
        </w:rPr>
        <w:t>,</w:t>
      </w:r>
      <w:r w:rsidRPr="00C21F22">
        <w:rPr>
          <w:rFonts w:ascii="Arial" w:hAnsi="Arial" w:cs="Arial"/>
          <w:sz w:val="22"/>
          <w:szCs w:val="22"/>
        </w:rPr>
        <w:t xml:space="preserve"> if </w:t>
      </w:r>
      <w:r w:rsidR="007B1561">
        <w:rPr>
          <w:rFonts w:ascii="Arial" w:hAnsi="Arial" w:cs="Arial"/>
          <w:sz w:val="22"/>
          <w:szCs w:val="22"/>
        </w:rPr>
        <w:t>the Commission</w:t>
      </w:r>
      <w:r w:rsidRPr="00C21F22">
        <w:rPr>
          <w:rFonts w:ascii="Arial" w:hAnsi="Arial" w:cs="Arial"/>
          <w:sz w:val="22"/>
          <w:szCs w:val="22"/>
        </w:rPr>
        <w:t xml:space="preserve"> or the General Manager directs that the original document be produced</w:t>
      </w:r>
      <w:r w:rsidR="007B1561">
        <w:rPr>
          <w:rFonts w:ascii="Arial" w:hAnsi="Arial" w:cs="Arial"/>
          <w:sz w:val="22"/>
          <w:szCs w:val="22"/>
        </w:rPr>
        <w:t>, the first page of the document</w:t>
      </w:r>
      <w:r w:rsidRPr="00C21F22">
        <w:rPr>
          <w:rFonts w:ascii="Arial" w:hAnsi="Arial" w:cs="Arial"/>
          <w:sz w:val="22"/>
          <w:szCs w:val="22"/>
        </w:rPr>
        <w:t xml:space="preserve"> must be endorsed with a statement that the document is the original of a document sent by fax and the date</w:t>
      </w:r>
      <w:r w:rsidR="007B1561">
        <w:rPr>
          <w:rFonts w:ascii="Arial" w:hAnsi="Arial" w:cs="Arial"/>
          <w:sz w:val="22"/>
          <w:szCs w:val="22"/>
        </w:rPr>
        <w:t xml:space="preserve"> that</w:t>
      </w:r>
      <w:r w:rsidRPr="00C21F22">
        <w:rPr>
          <w:rFonts w:ascii="Arial" w:hAnsi="Arial" w:cs="Arial"/>
          <w:sz w:val="22"/>
          <w:szCs w:val="22"/>
        </w:rPr>
        <w:t xml:space="preserve"> the document was sent by fax.</w:t>
      </w:r>
    </w:p>
    <w:p w:rsidR="00AF2A0C" w:rsidRDefault="006E7183" w:rsidP="006E7183">
      <w:pPr>
        <w:keepNext/>
        <w:spacing w:before="40"/>
        <w:rPr>
          <w:rFonts w:ascii="Arial" w:hAnsi="Arial" w:cs="Arial"/>
          <w:sz w:val="22"/>
          <w:szCs w:val="22"/>
        </w:rPr>
      </w:pPr>
      <w:r>
        <w:rPr>
          <w:rFonts w:ascii="Arial" w:hAnsi="Arial" w:cs="Arial"/>
          <w:sz w:val="22"/>
          <w:szCs w:val="22"/>
        </w:rPr>
        <w:t>Rule 17 provides that documents must be signed and dated.</w:t>
      </w:r>
    </w:p>
    <w:p w:rsidR="006E7183" w:rsidRDefault="006E7183"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17(1) provides that a document (other than an affidavit, annexure or exhibit attached to another document) that is lodged by a party to a matter must be signed and dated by either the party or the party’s lawyer or paid agent.</w:t>
      </w:r>
    </w:p>
    <w:p w:rsidR="006E7183" w:rsidRDefault="006E7183"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17(2)(a) provides that, if a document (</w:t>
      </w:r>
      <w:r w:rsidRPr="00C21F22">
        <w:rPr>
          <w:rFonts w:ascii="Arial" w:hAnsi="Arial" w:cs="Arial"/>
          <w:sz w:val="22"/>
          <w:szCs w:val="22"/>
        </w:rPr>
        <w:t>other than a statutory declaration</w:t>
      </w:r>
      <w:r>
        <w:rPr>
          <w:rFonts w:ascii="Arial" w:hAnsi="Arial" w:cs="Arial"/>
          <w:sz w:val="22"/>
          <w:szCs w:val="22"/>
        </w:rPr>
        <w:t>) must be signed under the Rules, a facsimile of the signature may be affixed to the document by electronic means by, or at the direction of, the person who is required to sign the document.</w:t>
      </w:r>
    </w:p>
    <w:p w:rsidR="006E7183" w:rsidRDefault="006E7183"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17(2)(b) provides that a document which is an approved form and which is lodged with the Commission by email or using the Commission’s electronic </w:t>
      </w:r>
      <w:proofErr w:type="spellStart"/>
      <w:r w:rsidR="00132473">
        <w:rPr>
          <w:rFonts w:ascii="Arial" w:hAnsi="Arial" w:cs="Arial"/>
          <w:sz w:val="22"/>
          <w:szCs w:val="22"/>
        </w:rPr>
        <w:t>lodgment</w:t>
      </w:r>
      <w:proofErr w:type="spellEnd"/>
      <w:r>
        <w:rPr>
          <w:rFonts w:ascii="Arial" w:hAnsi="Arial" w:cs="Arial"/>
          <w:sz w:val="22"/>
          <w:szCs w:val="22"/>
        </w:rPr>
        <w:t xml:space="preserve"> facilities may be completed by typing the name of the person who is completing the form in the box marked “signature” on the form.</w:t>
      </w:r>
    </w:p>
    <w:p w:rsidR="00727E22" w:rsidRDefault="009C63E3" w:rsidP="009C63E3">
      <w:pPr>
        <w:keepNext/>
        <w:spacing w:before="40"/>
        <w:rPr>
          <w:rFonts w:ascii="Arial" w:hAnsi="Arial" w:cs="Arial"/>
          <w:sz w:val="22"/>
          <w:szCs w:val="22"/>
        </w:rPr>
      </w:pPr>
      <w:r>
        <w:rPr>
          <w:rFonts w:ascii="Arial" w:hAnsi="Arial" w:cs="Arial"/>
          <w:sz w:val="22"/>
          <w:szCs w:val="22"/>
        </w:rPr>
        <w:t>Rule 1</w:t>
      </w:r>
      <w:r w:rsidR="0059131C">
        <w:rPr>
          <w:rFonts w:ascii="Arial" w:hAnsi="Arial" w:cs="Arial"/>
          <w:sz w:val="22"/>
          <w:szCs w:val="22"/>
        </w:rPr>
        <w:t>8</w:t>
      </w:r>
      <w:r>
        <w:rPr>
          <w:rFonts w:ascii="Arial" w:hAnsi="Arial" w:cs="Arial"/>
          <w:sz w:val="22"/>
          <w:szCs w:val="22"/>
        </w:rPr>
        <w:t xml:space="preserve"> sets out information that is required for witness statements, submissions and certain statutory declarations.</w:t>
      </w:r>
    </w:p>
    <w:p w:rsidR="009C63E3" w:rsidRDefault="009C63E3"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1</w:t>
      </w:r>
      <w:r w:rsidR="0059131C">
        <w:rPr>
          <w:rFonts w:ascii="Arial" w:hAnsi="Arial" w:cs="Arial"/>
          <w:sz w:val="22"/>
          <w:szCs w:val="22"/>
        </w:rPr>
        <w:t>8</w:t>
      </w:r>
      <w:r>
        <w:rPr>
          <w:rFonts w:ascii="Arial" w:hAnsi="Arial" w:cs="Arial"/>
          <w:sz w:val="22"/>
          <w:szCs w:val="22"/>
        </w:rPr>
        <w:t xml:space="preserve">(1) provides that the first page of a witness statement, submission or statutory declaration that is lodged with the Commission (other than a statutory declaration that is part of an approved form) must comply with </w:t>
      </w:r>
      <w:proofErr w:type="spellStart"/>
      <w:r>
        <w:rPr>
          <w:rFonts w:ascii="Arial" w:hAnsi="Arial" w:cs="Arial"/>
          <w:sz w:val="22"/>
          <w:szCs w:val="22"/>
        </w:rPr>
        <w:t>subrule</w:t>
      </w:r>
      <w:r w:rsidR="005362DA">
        <w:rPr>
          <w:rFonts w:ascii="Arial" w:hAnsi="Arial" w:cs="Arial"/>
          <w:sz w:val="22"/>
          <w:szCs w:val="22"/>
        </w:rPr>
        <w:t>s</w:t>
      </w:r>
      <w:proofErr w:type="spellEnd"/>
      <w:r>
        <w:rPr>
          <w:rFonts w:ascii="Arial" w:hAnsi="Arial" w:cs="Arial"/>
          <w:sz w:val="22"/>
          <w:szCs w:val="22"/>
        </w:rPr>
        <w:t> 1</w:t>
      </w:r>
      <w:r w:rsidR="00CB5F83">
        <w:rPr>
          <w:rFonts w:ascii="Arial" w:hAnsi="Arial" w:cs="Arial"/>
          <w:sz w:val="22"/>
          <w:szCs w:val="22"/>
        </w:rPr>
        <w:t>8</w:t>
      </w:r>
      <w:r>
        <w:rPr>
          <w:rFonts w:ascii="Arial" w:hAnsi="Arial" w:cs="Arial"/>
          <w:sz w:val="22"/>
          <w:szCs w:val="22"/>
        </w:rPr>
        <w:t>(2), (3) and (4).</w:t>
      </w:r>
    </w:p>
    <w:p w:rsidR="009C63E3" w:rsidRDefault="009C63E3"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1</w:t>
      </w:r>
      <w:r w:rsidR="0059131C">
        <w:rPr>
          <w:rFonts w:ascii="Arial" w:hAnsi="Arial" w:cs="Arial"/>
          <w:sz w:val="22"/>
          <w:szCs w:val="22"/>
        </w:rPr>
        <w:t>8</w:t>
      </w:r>
      <w:r>
        <w:rPr>
          <w:rFonts w:ascii="Arial" w:hAnsi="Arial" w:cs="Arial"/>
          <w:sz w:val="22"/>
          <w:szCs w:val="22"/>
        </w:rPr>
        <w:t>(2) sets out the information that must be included at the top of the first page if there is a respondent to the matter.</w:t>
      </w:r>
    </w:p>
    <w:p w:rsidR="009C63E3" w:rsidRDefault="009C63E3"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1</w:t>
      </w:r>
      <w:r w:rsidR="0059131C">
        <w:rPr>
          <w:rFonts w:ascii="Arial" w:hAnsi="Arial" w:cs="Arial"/>
          <w:sz w:val="22"/>
          <w:szCs w:val="22"/>
        </w:rPr>
        <w:t>8</w:t>
      </w:r>
      <w:r>
        <w:rPr>
          <w:rFonts w:ascii="Arial" w:hAnsi="Arial" w:cs="Arial"/>
          <w:sz w:val="22"/>
          <w:szCs w:val="22"/>
        </w:rPr>
        <w:t>(3) sets out the information that must be included at the top of the first page if there is no respondent to the matter.</w:t>
      </w:r>
    </w:p>
    <w:p w:rsidR="009C63E3" w:rsidRDefault="009C63E3" w:rsidP="00C21F22">
      <w:pPr>
        <w:spacing w:before="40"/>
        <w:rPr>
          <w:rFonts w:ascii="Arial" w:hAnsi="Arial" w:cs="Arial"/>
          <w:sz w:val="22"/>
          <w:szCs w:val="22"/>
        </w:rPr>
      </w:pPr>
      <w:proofErr w:type="spellStart"/>
      <w:r>
        <w:rPr>
          <w:rFonts w:ascii="Arial" w:hAnsi="Arial" w:cs="Arial"/>
          <w:sz w:val="22"/>
          <w:szCs w:val="22"/>
        </w:rPr>
        <w:lastRenderedPageBreak/>
        <w:t>Subrule</w:t>
      </w:r>
      <w:proofErr w:type="spellEnd"/>
      <w:r>
        <w:rPr>
          <w:rFonts w:ascii="Arial" w:hAnsi="Arial" w:cs="Arial"/>
          <w:sz w:val="22"/>
          <w:szCs w:val="22"/>
        </w:rPr>
        <w:t> 1</w:t>
      </w:r>
      <w:r w:rsidR="0059131C">
        <w:rPr>
          <w:rFonts w:ascii="Arial" w:hAnsi="Arial" w:cs="Arial"/>
          <w:sz w:val="22"/>
          <w:szCs w:val="22"/>
        </w:rPr>
        <w:t>8</w:t>
      </w:r>
      <w:r>
        <w:rPr>
          <w:rFonts w:ascii="Arial" w:hAnsi="Arial" w:cs="Arial"/>
          <w:sz w:val="22"/>
          <w:szCs w:val="22"/>
        </w:rPr>
        <w:t>(4) sets out the information that must be included at the foot of the first page in all cases.</w:t>
      </w:r>
    </w:p>
    <w:p w:rsidR="008E474C" w:rsidRPr="00D27CDA" w:rsidRDefault="008E474C" w:rsidP="008E474C">
      <w:pPr>
        <w:keepNext/>
        <w:spacing w:before="40"/>
        <w:rPr>
          <w:rFonts w:ascii="Arial" w:hAnsi="Arial" w:cs="Arial"/>
          <w:b/>
          <w:sz w:val="22"/>
          <w:szCs w:val="22"/>
        </w:rPr>
      </w:pPr>
      <w:r w:rsidRPr="00D27CDA">
        <w:rPr>
          <w:rFonts w:ascii="Arial" w:hAnsi="Arial" w:cs="Arial"/>
          <w:b/>
          <w:sz w:val="22"/>
          <w:szCs w:val="22"/>
        </w:rPr>
        <w:t>Part </w:t>
      </w:r>
      <w:r>
        <w:rPr>
          <w:rFonts w:ascii="Arial" w:hAnsi="Arial" w:cs="Arial"/>
          <w:b/>
          <w:sz w:val="22"/>
          <w:szCs w:val="22"/>
        </w:rPr>
        <w:t>5</w:t>
      </w:r>
      <w:r w:rsidRPr="00D27CDA">
        <w:rPr>
          <w:rFonts w:ascii="Arial" w:hAnsi="Arial" w:cs="Arial"/>
          <w:b/>
          <w:sz w:val="22"/>
          <w:szCs w:val="22"/>
        </w:rPr>
        <w:t xml:space="preserve"> - Lodging documents: </w:t>
      </w:r>
      <w:r>
        <w:rPr>
          <w:rFonts w:ascii="Arial" w:hAnsi="Arial" w:cs="Arial"/>
          <w:b/>
          <w:sz w:val="22"/>
          <w:szCs w:val="22"/>
        </w:rPr>
        <w:t>specific</w:t>
      </w:r>
      <w:r w:rsidRPr="00D27CDA">
        <w:rPr>
          <w:rFonts w:ascii="Arial" w:hAnsi="Arial" w:cs="Arial"/>
          <w:b/>
          <w:sz w:val="22"/>
          <w:szCs w:val="22"/>
        </w:rPr>
        <w:t xml:space="preserve"> requirements</w:t>
      </w:r>
    </w:p>
    <w:p w:rsidR="008E474C" w:rsidRDefault="008E474C" w:rsidP="00CA7827">
      <w:pPr>
        <w:spacing w:before="40"/>
        <w:rPr>
          <w:rFonts w:ascii="Arial" w:hAnsi="Arial" w:cs="Arial"/>
          <w:sz w:val="22"/>
          <w:szCs w:val="22"/>
        </w:rPr>
      </w:pPr>
      <w:r>
        <w:rPr>
          <w:rFonts w:ascii="Arial" w:hAnsi="Arial" w:cs="Arial"/>
          <w:sz w:val="22"/>
          <w:szCs w:val="22"/>
        </w:rPr>
        <w:t>Rule </w:t>
      </w:r>
      <w:r w:rsidR="0059131C">
        <w:rPr>
          <w:rFonts w:ascii="Arial" w:hAnsi="Arial" w:cs="Arial"/>
          <w:sz w:val="22"/>
          <w:szCs w:val="22"/>
        </w:rPr>
        <w:t>19</w:t>
      </w:r>
      <w:r>
        <w:rPr>
          <w:rFonts w:ascii="Arial" w:hAnsi="Arial" w:cs="Arial"/>
          <w:sz w:val="22"/>
          <w:szCs w:val="22"/>
        </w:rPr>
        <w:t xml:space="preserve"> requires that a respondent to an unfair dismissal application </w:t>
      </w:r>
      <w:r w:rsidR="00764918">
        <w:rPr>
          <w:rFonts w:ascii="Arial" w:hAnsi="Arial" w:cs="Arial"/>
          <w:sz w:val="22"/>
          <w:szCs w:val="22"/>
        </w:rPr>
        <w:t xml:space="preserve">(F2) </w:t>
      </w:r>
      <w:r>
        <w:rPr>
          <w:rFonts w:ascii="Arial" w:hAnsi="Arial" w:cs="Arial"/>
          <w:sz w:val="22"/>
          <w:szCs w:val="22"/>
        </w:rPr>
        <w:t>lodge a response to the application, together with any supporting documents, within 7 calendar days after the day on which the respondent was served with the application by the Commission.</w:t>
      </w:r>
      <w:r w:rsidR="006212A2">
        <w:rPr>
          <w:rFonts w:ascii="Arial" w:hAnsi="Arial" w:cs="Arial"/>
          <w:sz w:val="22"/>
          <w:szCs w:val="22"/>
        </w:rPr>
        <w:t xml:space="preserve">  A legislative note states that the response must be in the approved form (F3).</w:t>
      </w:r>
    </w:p>
    <w:p w:rsidR="00727E22" w:rsidRDefault="00CA7827" w:rsidP="00CA7827">
      <w:pPr>
        <w:keepNext/>
        <w:spacing w:before="40"/>
        <w:rPr>
          <w:rFonts w:ascii="Arial" w:hAnsi="Arial" w:cs="Arial"/>
          <w:sz w:val="22"/>
          <w:szCs w:val="22"/>
        </w:rPr>
      </w:pPr>
      <w:r>
        <w:rPr>
          <w:rFonts w:ascii="Arial" w:hAnsi="Arial" w:cs="Arial"/>
          <w:sz w:val="22"/>
          <w:szCs w:val="22"/>
        </w:rPr>
        <w:t>Rule 2</w:t>
      </w:r>
      <w:r w:rsidR="0059131C">
        <w:rPr>
          <w:rFonts w:ascii="Arial" w:hAnsi="Arial" w:cs="Arial"/>
          <w:sz w:val="22"/>
          <w:szCs w:val="22"/>
        </w:rPr>
        <w:t>0</w:t>
      </w:r>
      <w:r>
        <w:rPr>
          <w:rFonts w:ascii="Arial" w:hAnsi="Arial" w:cs="Arial"/>
          <w:sz w:val="22"/>
          <w:szCs w:val="22"/>
        </w:rPr>
        <w:t xml:space="preserve"> sets out requirements concerning the </w:t>
      </w:r>
      <w:proofErr w:type="spellStart"/>
      <w:r w:rsidR="00132473">
        <w:rPr>
          <w:rFonts w:ascii="Arial" w:hAnsi="Arial" w:cs="Arial"/>
          <w:sz w:val="22"/>
          <w:szCs w:val="22"/>
        </w:rPr>
        <w:t>lodgment</w:t>
      </w:r>
      <w:proofErr w:type="spellEnd"/>
      <w:r>
        <w:rPr>
          <w:rFonts w:ascii="Arial" w:hAnsi="Arial" w:cs="Arial"/>
          <w:sz w:val="22"/>
          <w:szCs w:val="22"/>
        </w:rPr>
        <w:t xml:space="preserve"> of an objection to an unfair dismissal application</w:t>
      </w:r>
      <w:r w:rsidR="0059131C">
        <w:rPr>
          <w:rFonts w:ascii="Arial" w:hAnsi="Arial" w:cs="Arial"/>
          <w:sz w:val="22"/>
          <w:szCs w:val="22"/>
        </w:rPr>
        <w:t xml:space="preserve"> on jurisdictional or other grounds</w:t>
      </w:r>
      <w:r>
        <w:rPr>
          <w:rFonts w:ascii="Arial" w:hAnsi="Arial" w:cs="Arial"/>
          <w:sz w:val="22"/>
          <w:szCs w:val="22"/>
        </w:rPr>
        <w:t>.</w:t>
      </w:r>
    </w:p>
    <w:p w:rsidR="00CA7827" w:rsidRDefault="00CA7827"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2</w:t>
      </w:r>
      <w:r w:rsidR="0059131C">
        <w:rPr>
          <w:rFonts w:ascii="Arial" w:hAnsi="Arial" w:cs="Arial"/>
          <w:sz w:val="22"/>
          <w:szCs w:val="22"/>
        </w:rPr>
        <w:t>0</w:t>
      </w:r>
      <w:r>
        <w:rPr>
          <w:rFonts w:ascii="Arial" w:hAnsi="Arial" w:cs="Arial"/>
          <w:sz w:val="22"/>
          <w:szCs w:val="22"/>
        </w:rPr>
        <w:t xml:space="preserve">(1) </w:t>
      </w:r>
      <w:r w:rsidR="007F13FB">
        <w:rPr>
          <w:rFonts w:ascii="Arial" w:hAnsi="Arial" w:cs="Arial"/>
          <w:sz w:val="22"/>
          <w:szCs w:val="22"/>
        </w:rPr>
        <w:t>provides that rule 2</w:t>
      </w:r>
      <w:r w:rsidR="0059131C">
        <w:rPr>
          <w:rFonts w:ascii="Arial" w:hAnsi="Arial" w:cs="Arial"/>
          <w:sz w:val="22"/>
          <w:szCs w:val="22"/>
        </w:rPr>
        <w:t>0</w:t>
      </w:r>
      <w:r w:rsidR="007F13FB">
        <w:rPr>
          <w:rFonts w:ascii="Arial" w:hAnsi="Arial" w:cs="Arial"/>
          <w:sz w:val="22"/>
          <w:szCs w:val="22"/>
        </w:rPr>
        <w:t xml:space="preserve"> applies to the respondent to an unfair dismissal application</w:t>
      </w:r>
      <w:r w:rsidR="00764918">
        <w:rPr>
          <w:rFonts w:ascii="Arial" w:hAnsi="Arial" w:cs="Arial"/>
          <w:sz w:val="22"/>
          <w:szCs w:val="22"/>
        </w:rPr>
        <w:t xml:space="preserve"> </w:t>
      </w:r>
      <w:r w:rsidR="007F13FB">
        <w:rPr>
          <w:rFonts w:ascii="Arial" w:hAnsi="Arial" w:cs="Arial"/>
          <w:sz w:val="22"/>
          <w:szCs w:val="22"/>
        </w:rPr>
        <w:t>if the respondent wants to raise a</w:t>
      </w:r>
      <w:r w:rsidR="0059131C">
        <w:rPr>
          <w:rFonts w:ascii="Arial" w:hAnsi="Arial" w:cs="Arial"/>
          <w:sz w:val="22"/>
          <w:szCs w:val="22"/>
        </w:rPr>
        <w:t>n</w:t>
      </w:r>
      <w:r w:rsidR="007F13FB">
        <w:rPr>
          <w:rFonts w:ascii="Arial" w:hAnsi="Arial" w:cs="Arial"/>
          <w:sz w:val="22"/>
          <w:szCs w:val="22"/>
        </w:rPr>
        <w:t xml:space="preserve"> objection </w:t>
      </w:r>
      <w:r w:rsidR="0059131C">
        <w:rPr>
          <w:rFonts w:ascii="Arial" w:hAnsi="Arial" w:cs="Arial"/>
          <w:sz w:val="22"/>
          <w:szCs w:val="22"/>
        </w:rPr>
        <w:t xml:space="preserve">under section 396 of the Act </w:t>
      </w:r>
      <w:r w:rsidR="007F13FB">
        <w:rPr>
          <w:rFonts w:ascii="Arial" w:hAnsi="Arial" w:cs="Arial"/>
          <w:sz w:val="22"/>
          <w:szCs w:val="22"/>
        </w:rPr>
        <w:t>to the application and the objection may need to be considered and determined before a conference or hearing of the merits of the application.</w:t>
      </w:r>
      <w:r w:rsidR="0059131C">
        <w:rPr>
          <w:rFonts w:ascii="Arial" w:hAnsi="Arial" w:cs="Arial"/>
          <w:sz w:val="22"/>
          <w:szCs w:val="22"/>
        </w:rPr>
        <w:t xml:space="preserve">  A legislative note explains that section 396 of the Act provides that the Commission must decide certain matters relating to an unfair dismissal application before considering whether the termination was harsh, unjust or unreasonable.</w:t>
      </w:r>
    </w:p>
    <w:p w:rsidR="007F13FB" w:rsidRDefault="007F13FB"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2</w:t>
      </w:r>
      <w:r w:rsidR="0059131C">
        <w:rPr>
          <w:rFonts w:ascii="Arial" w:hAnsi="Arial" w:cs="Arial"/>
          <w:sz w:val="22"/>
          <w:szCs w:val="22"/>
        </w:rPr>
        <w:t>0</w:t>
      </w:r>
      <w:r>
        <w:rPr>
          <w:rFonts w:ascii="Arial" w:hAnsi="Arial" w:cs="Arial"/>
          <w:sz w:val="22"/>
          <w:szCs w:val="22"/>
        </w:rPr>
        <w:t xml:space="preserve">(2) provides that the respondent must give details of the objection either in the </w:t>
      </w:r>
      <w:r w:rsidR="00CB5F83">
        <w:rPr>
          <w:rFonts w:ascii="Arial" w:hAnsi="Arial" w:cs="Arial"/>
          <w:sz w:val="22"/>
          <w:szCs w:val="22"/>
        </w:rPr>
        <w:t>f</w:t>
      </w:r>
      <w:r>
        <w:rPr>
          <w:rFonts w:ascii="Arial" w:hAnsi="Arial" w:cs="Arial"/>
          <w:sz w:val="22"/>
          <w:szCs w:val="22"/>
        </w:rPr>
        <w:t>orm F3 employer response that is lodged under rule </w:t>
      </w:r>
      <w:r w:rsidR="0059131C">
        <w:rPr>
          <w:rFonts w:ascii="Arial" w:hAnsi="Arial" w:cs="Arial"/>
          <w:sz w:val="22"/>
          <w:szCs w:val="22"/>
        </w:rPr>
        <w:t>19</w:t>
      </w:r>
      <w:r>
        <w:rPr>
          <w:rFonts w:ascii="Arial" w:hAnsi="Arial" w:cs="Arial"/>
          <w:sz w:val="22"/>
          <w:szCs w:val="22"/>
        </w:rPr>
        <w:t xml:space="preserve"> or, if the objection is taken after the response has already been lodged, in a </w:t>
      </w:r>
      <w:r w:rsidR="00CB5F83">
        <w:rPr>
          <w:rFonts w:ascii="Arial" w:hAnsi="Arial" w:cs="Arial"/>
          <w:sz w:val="22"/>
          <w:szCs w:val="22"/>
        </w:rPr>
        <w:t>f</w:t>
      </w:r>
      <w:r>
        <w:rPr>
          <w:rFonts w:ascii="Arial" w:hAnsi="Arial" w:cs="Arial"/>
          <w:sz w:val="22"/>
          <w:szCs w:val="22"/>
        </w:rPr>
        <w:t>orm F4 objection to the unfair dismissal application.  A legislative note states that information about the grounds upon which a</w:t>
      </w:r>
      <w:r w:rsidR="006212A2">
        <w:rPr>
          <w:rFonts w:ascii="Arial" w:hAnsi="Arial" w:cs="Arial"/>
          <w:sz w:val="22"/>
          <w:szCs w:val="22"/>
        </w:rPr>
        <w:t>n</w:t>
      </w:r>
      <w:r>
        <w:rPr>
          <w:rFonts w:ascii="Arial" w:hAnsi="Arial" w:cs="Arial"/>
          <w:sz w:val="22"/>
          <w:szCs w:val="22"/>
        </w:rPr>
        <w:t xml:space="preserve"> objection can be made </w:t>
      </w:r>
      <w:r w:rsidR="00CB5F83">
        <w:rPr>
          <w:rFonts w:ascii="Arial" w:hAnsi="Arial" w:cs="Arial"/>
          <w:sz w:val="22"/>
          <w:szCs w:val="22"/>
        </w:rPr>
        <w:t>is</w:t>
      </w:r>
      <w:r>
        <w:rPr>
          <w:rFonts w:ascii="Arial" w:hAnsi="Arial" w:cs="Arial"/>
          <w:sz w:val="22"/>
          <w:szCs w:val="22"/>
        </w:rPr>
        <w:t xml:space="preserve"> available on the Commission’s website.</w:t>
      </w:r>
    </w:p>
    <w:p w:rsidR="007F13FB" w:rsidRDefault="007F13FB"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2</w:t>
      </w:r>
      <w:r w:rsidR="0059131C">
        <w:rPr>
          <w:rFonts w:ascii="Arial" w:hAnsi="Arial" w:cs="Arial"/>
          <w:sz w:val="22"/>
          <w:szCs w:val="22"/>
        </w:rPr>
        <w:t>0</w:t>
      </w:r>
      <w:r>
        <w:rPr>
          <w:rFonts w:ascii="Arial" w:hAnsi="Arial" w:cs="Arial"/>
          <w:sz w:val="22"/>
          <w:szCs w:val="22"/>
        </w:rPr>
        <w:t>(3) provides that a respondent who wishes to raise a</w:t>
      </w:r>
      <w:r w:rsidR="006212A2">
        <w:rPr>
          <w:rFonts w:ascii="Arial" w:hAnsi="Arial" w:cs="Arial"/>
          <w:sz w:val="22"/>
          <w:szCs w:val="22"/>
        </w:rPr>
        <w:t>n</w:t>
      </w:r>
      <w:r>
        <w:rPr>
          <w:rFonts w:ascii="Arial" w:hAnsi="Arial" w:cs="Arial"/>
          <w:sz w:val="22"/>
          <w:szCs w:val="22"/>
        </w:rPr>
        <w:t xml:space="preserve"> objection to two or more applications in substantially the same terms for each application may lodge one </w:t>
      </w:r>
      <w:r w:rsidR="006212A2">
        <w:rPr>
          <w:rFonts w:ascii="Arial" w:hAnsi="Arial" w:cs="Arial"/>
          <w:sz w:val="22"/>
          <w:szCs w:val="22"/>
        </w:rPr>
        <w:t xml:space="preserve">form F4 </w:t>
      </w:r>
      <w:r>
        <w:rPr>
          <w:rFonts w:ascii="Arial" w:hAnsi="Arial" w:cs="Arial"/>
          <w:sz w:val="22"/>
          <w:szCs w:val="22"/>
        </w:rPr>
        <w:t>objection where the unfair dismissal applications are lodged at the same time and they allege the same or substantially similar conduct.</w:t>
      </w:r>
    </w:p>
    <w:p w:rsidR="00727E22" w:rsidRDefault="00392CB4" w:rsidP="00C21F22">
      <w:pPr>
        <w:spacing w:before="40"/>
        <w:rPr>
          <w:rFonts w:ascii="Arial" w:hAnsi="Arial" w:cs="Arial"/>
          <w:sz w:val="22"/>
          <w:szCs w:val="22"/>
        </w:rPr>
      </w:pPr>
      <w:r>
        <w:rPr>
          <w:rFonts w:ascii="Arial" w:hAnsi="Arial" w:cs="Arial"/>
          <w:sz w:val="22"/>
          <w:szCs w:val="22"/>
        </w:rPr>
        <w:t>Rule 2</w:t>
      </w:r>
      <w:r w:rsidR="0059131C">
        <w:rPr>
          <w:rFonts w:ascii="Arial" w:hAnsi="Arial" w:cs="Arial"/>
          <w:sz w:val="22"/>
          <w:szCs w:val="22"/>
        </w:rPr>
        <w:t>1</w:t>
      </w:r>
      <w:r>
        <w:rPr>
          <w:rFonts w:ascii="Arial" w:hAnsi="Arial" w:cs="Arial"/>
          <w:sz w:val="22"/>
          <w:szCs w:val="22"/>
        </w:rPr>
        <w:t xml:space="preserve"> provides that a respondent to a general protections application under section 365 or section 372 of the Act </w:t>
      </w:r>
      <w:r w:rsidR="00764918">
        <w:rPr>
          <w:rFonts w:ascii="Arial" w:hAnsi="Arial" w:cs="Arial"/>
          <w:sz w:val="22"/>
          <w:szCs w:val="22"/>
        </w:rPr>
        <w:t xml:space="preserve">(F8) </w:t>
      </w:r>
      <w:r>
        <w:rPr>
          <w:rFonts w:ascii="Arial" w:hAnsi="Arial" w:cs="Arial"/>
          <w:sz w:val="22"/>
          <w:szCs w:val="22"/>
        </w:rPr>
        <w:t>must lodge a response to the application within 7 calendar days of being served with the application by the Commission.</w:t>
      </w:r>
      <w:r w:rsidR="00181DD0">
        <w:rPr>
          <w:rFonts w:ascii="Arial" w:hAnsi="Arial" w:cs="Arial"/>
          <w:sz w:val="22"/>
          <w:szCs w:val="22"/>
        </w:rPr>
        <w:t xml:space="preserve">  A legislative note provides that the response must be in the approved form (F8A).</w:t>
      </w:r>
    </w:p>
    <w:p w:rsidR="00392CB4" w:rsidRDefault="00392CB4" w:rsidP="00C21F22">
      <w:pPr>
        <w:spacing w:before="40"/>
        <w:rPr>
          <w:rFonts w:ascii="Arial" w:hAnsi="Arial" w:cs="Arial"/>
          <w:sz w:val="22"/>
          <w:szCs w:val="22"/>
        </w:rPr>
      </w:pPr>
      <w:r>
        <w:rPr>
          <w:rFonts w:ascii="Arial" w:hAnsi="Arial" w:cs="Arial"/>
          <w:sz w:val="22"/>
          <w:szCs w:val="22"/>
        </w:rPr>
        <w:t>Rule 2</w:t>
      </w:r>
      <w:r w:rsidR="0059131C">
        <w:rPr>
          <w:rFonts w:ascii="Arial" w:hAnsi="Arial" w:cs="Arial"/>
          <w:sz w:val="22"/>
          <w:szCs w:val="22"/>
        </w:rPr>
        <w:t>2</w:t>
      </w:r>
      <w:r>
        <w:rPr>
          <w:rFonts w:ascii="Arial" w:hAnsi="Arial" w:cs="Arial"/>
          <w:sz w:val="22"/>
          <w:szCs w:val="22"/>
        </w:rPr>
        <w:t xml:space="preserve"> provides that a respondent to an unlawful termination application </w:t>
      </w:r>
      <w:r w:rsidR="00764918">
        <w:rPr>
          <w:rFonts w:ascii="Arial" w:hAnsi="Arial" w:cs="Arial"/>
          <w:sz w:val="22"/>
          <w:szCs w:val="22"/>
        </w:rPr>
        <w:t xml:space="preserve">(F9) </w:t>
      </w:r>
      <w:r>
        <w:rPr>
          <w:rFonts w:ascii="Arial" w:hAnsi="Arial" w:cs="Arial"/>
          <w:sz w:val="22"/>
          <w:szCs w:val="22"/>
        </w:rPr>
        <w:t>must lodge a response to the application within 7 calendar days of being served with the application by the Commission.</w:t>
      </w:r>
      <w:r w:rsidR="00181DD0" w:rsidRPr="00181DD0">
        <w:rPr>
          <w:rFonts w:ascii="Arial" w:hAnsi="Arial" w:cs="Arial"/>
          <w:sz w:val="22"/>
          <w:szCs w:val="22"/>
        </w:rPr>
        <w:t xml:space="preserve"> </w:t>
      </w:r>
      <w:r w:rsidR="00181DD0">
        <w:rPr>
          <w:rFonts w:ascii="Arial" w:hAnsi="Arial" w:cs="Arial"/>
          <w:sz w:val="22"/>
          <w:szCs w:val="22"/>
        </w:rPr>
        <w:t>A legislative note provides that the response must be in the approved form (F9A).</w:t>
      </w:r>
    </w:p>
    <w:p w:rsidR="00392CB4" w:rsidRDefault="00181DD0" w:rsidP="00181DD0">
      <w:pPr>
        <w:keepNext/>
        <w:spacing w:before="40"/>
        <w:rPr>
          <w:rFonts w:ascii="Arial" w:hAnsi="Arial" w:cs="Arial"/>
          <w:sz w:val="22"/>
          <w:szCs w:val="22"/>
        </w:rPr>
      </w:pPr>
      <w:r>
        <w:rPr>
          <w:rFonts w:ascii="Arial" w:hAnsi="Arial" w:cs="Arial"/>
          <w:sz w:val="22"/>
          <w:szCs w:val="22"/>
        </w:rPr>
        <w:t>Rule 23 permits a respondent to lodge one response to two or more unfair dismissal, general protections or unlawful termination applications concerning the same or substantially similar conduct.</w:t>
      </w:r>
    </w:p>
    <w:p w:rsidR="00727E22" w:rsidRDefault="00181DD0"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23(1) provides that </w:t>
      </w:r>
      <w:proofErr w:type="spellStart"/>
      <w:r>
        <w:rPr>
          <w:rFonts w:ascii="Arial" w:hAnsi="Arial" w:cs="Arial"/>
          <w:sz w:val="22"/>
          <w:szCs w:val="22"/>
        </w:rPr>
        <w:t>subrule</w:t>
      </w:r>
      <w:proofErr w:type="spellEnd"/>
      <w:r>
        <w:rPr>
          <w:rFonts w:ascii="Arial" w:hAnsi="Arial" w:cs="Arial"/>
          <w:sz w:val="22"/>
          <w:szCs w:val="22"/>
        </w:rPr>
        <w:t xml:space="preserve"> 23(2) applies if two or more unfair dismissal, general protections or unlawful </w:t>
      </w:r>
      <w:r w:rsidR="00D41544">
        <w:rPr>
          <w:rFonts w:ascii="Arial" w:hAnsi="Arial" w:cs="Arial"/>
          <w:sz w:val="22"/>
          <w:szCs w:val="22"/>
        </w:rPr>
        <w:t xml:space="preserve">termination </w:t>
      </w:r>
      <w:r>
        <w:rPr>
          <w:rFonts w:ascii="Arial" w:hAnsi="Arial" w:cs="Arial"/>
          <w:sz w:val="22"/>
          <w:szCs w:val="22"/>
        </w:rPr>
        <w:t>FWC applications are lodged with the Commission at the same time in respect of the same respondent.</w:t>
      </w:r>
    </w:p>
    <w:p w:rsidR="00181DD0" w:rsidRDefault="00181DD0" w:rsidP="00C21F22">
      <w:pPr>
        <w:spacing w:before="40"/>
        <w:rPr>
          <w:rFonts w:ascii="Arial" w:hAnsi="Arial" w:cs="Arial"/>
          <w:sz w:val="22"/>
          <w:szCs w:val="22"/>
        </w:rPr>
      </w:pPr>
      <w:proofErr w:type="spellStart"/>
      <w:r>
        <w:rPr>
          <w:rFonts w:ascii="Arial" w:hAnsi="Arial" w:cs="Arial"/>
          <w:sz w:val="22"/>
          <w:szCs w:val="22"/>
        </w:rPr>
        <w:lastRenderedPageBreak/>
        <w:t>Subrule</w:t>
      </w:r>
      <w:proofErr w:type="spellEnd"/>
      <w:r>
        <w:rPr>
          <w:rFonts w:ascii="Arial" w:hAnsi="Arial" w:cs="Arial"/>
          <w:sz w:val="22"/>
          <w:szCs w:val="22"/>
        </w:rPr>
        <w:t> 23(2) provides that, despites rules </w:t>
      </w:r>
      <w:r w:rsidR="0059131C">
        <w:rPr>
          <w:rFonts w:ascii="Arial" w:hAnsi="Arial" w:cs="Arial"/>
          <w:sz w:val="22"/>
          <w:szCs w:val="22"/>
        </w:rPr>
        <w:t>19</w:t>
      </w:r>
      <w:r>
        <w:rPr>
          <w:rFonts w:ascii="Arial" w:hAnsi="Arial" w:cs="Arial"/>
          <w:sz w:val="22"/>
          <w:szCs w:val="22"/>
        </w:rPr>
        <w:t xml:space="preserve">, </w:t>
      </w:r>
      <w:r w:rsidR="0059131C">
        <w:rPr>
          <w:rFonts w:ascii="Arial" w:hAnsi="Arial" w:cs="Arial"/>
          <w:sz w:val="22"/>
          <w:szCs w:val="22"/>
        </w:rPr>
        <w:t>21</w:t>
      </w:r>
      <w:r>
        <w:rPr>
          <w:rFonts w:ascii="Arial" w:hAnsi="Arial" w:cs="Arial"/>
          <w:sz w:val="22"/>
          <w:szCs w:val="22"/>
        </w:rPr>
        <w:t xml:space="preserve"> and </w:t>
      </w:r>
      <w:r w:rsidR="0059131C">
        <w:rPr>
          <w:rFonts w:ascii="Arial" w:hAnsi="Arial" w:cs="Arial"/>
          <w:sz w:val="22"/>
          <w:szCs w:val="22"/>
        </w:rPr>
        <w:t>22</w:t>
      </w:r>
      <w:r>
        <w:rPr>
          <w:rFonts w:ascii="Arial" w:hAnsi="Arial" w:cs="Arial"/>
          <w:sz w:val="22"/>
          <w:szCs w:val="22"/>
        </w:rPr>
        <w:t xml:space="preserve">, </w:t>
      </w:r>
      <w:r w:rsidR="006212A2">
        <w:rPr>
          <w:rFonts w:ascii="Arial" w:hAnsi="Arial" w:cs="Arial"/>
          <w:sz w:val="22"/>
          <w:szCs w:val="22"/>
        </w:rPr>
        <w:t>a</w:t>
      </w:r>
      <w:r>
        <w:rPr>
          <w:rFonts w:ascii="Arial" w:hAnsi="Arial" w:cs="Arial"/>
          <w:sz w:val="22"/>
          <w:szCs w:val="22"/>
        </w:rPr>
        <w:t xml:space="preserve"> respondent may lodge one response if the</w:t>
      </w:r>
      <w:r w:rsidR="00BF2709">
        <w:rPr>
          <w:rFonts w:ascii="Arial" w:hAnsi="Arial" w:cs="Arial"/>
          <w:sz w:val="22"/>
          <w:szCs w:val="22"/>
        </w:rPr>
        <w:t xml:space="preserve"> applications</w:t>
      </w:r>
      <w:r>
        <w:rPr>
          <w:rFonts w:ascii="Arial" w:hAnsi="Arial" w:cs="Arial"/>
          <w:sz w:val="22"/>
          <w:szCs w:val="22"/>
        </w:rPr>
        <w:t xml:space="preserve"> allege the same or substantially similar conduct </w:t>
      </w:r>
      <w:r w:rsidR="00BF2709">
        <w:rPr>
          <w:rFonts w:ascii="Arial" w:hAnsi="Arial" w:cs="Arial"/>
          <w:sz w:val="22"/>
          <w:szCs w:val="22"/>
        </w:rPr>
        <w:t>and the substance of the respondent’s response is substantially the same for each application.</w:t>
      </w:r>
    </w:p>
    <w:p w:rsidR="00727E22" w:rsidRDefault="00D41544" w:rsidP="00D41544">
      <w:pPr>
        <w:keepNext/>
        <w:spacing w:before="40"/>
        <w:rPr>
          <w:rFonts w:ascii="Arial" w:hAnsi="Arial" w:cs="Arial"/>
          <w:sz w:val="22"/>
          <w:szCs w:val="22"/>
        </w:rPr>
      </w:pPr>
      <w:r>
        <w:rPr>
          <w:rFonts w:ascii="Arial" w:hAnsi="Arial" w:cs="Arial"/>
          <w:sz w:val="22"/>
          <w:szCs w:val="22"/>
        </w:rPr>
        <w:t>Rule 24 concerns applications for approval of an enterprise agreement.</w:t>
      </w:r>
    </w:p>
    <w:p w:rsidR="00515E1A" w:rsidRDefault="00D41544"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24(1) provides that</w:t>
      </w:r>
      <w:r w:rsidR="0059131C">
        <w:rPr>
          <w:rFonts w:ascii="Arial" w:hAnsi="Arial" w:cs="Arial"/>
          <w:sz w:val="22"/>
          <w:szCs w:val="22"/>
        </w:rPr>
        <w:t>, within 14 calendar days</w:t>
      </w:r>
      <w:r>
        <w:rPr>
          <w:rFonts w:ascii="Arial" w:hAnsi="Arial" w:cs="Arial"/>
          <w:sz w:val="22"/>
          <w:szCs w:val="22"/>
        </w:rPr>
        <w:t xml:space="preserve"> </w:t>
      </w:r>
      <w:r w:rsidR="0059131C">
        <w:rPr>
          <w:rFonts w:ascii="Arial" w:hAnsi="Arial" w:cs="Arial"/>
          <w:sz w:val="22"/>
          <w:szCs w:val="22"/>
        </w:rPr>
        <w:t xml:space="preserve">after the enterprise agreement </w:t>
      </w:r>
      <w:r w:rsidR="00515E1A">
        <w:rPr>
          <w:rFonts w:ascii="Arial" w:hAnsi="Arial" w:cs="Arial"/>
          <w:sz w:val="22"/>
          <w:szCs w:val="22"/>
        </w:rPr>
        <w:t xml:space="preserve">that is not a </w:t>
      </w:r>
      <w:proofErr w:type="spellStart"/>
      <w:r w:rsidR="00515E1A">
        <w:rPr>
          <w:rFonts w:ascii="Arial" w:hAnsi="Arial" w:cs="Arial"/>
          <w:sz w:val="22"/>
          <w:szCs w:val="22"/>
        </w:rPr>
        <w:t>greenfields</w:t>
      </w:r>
      <w:proofErr w:type="spellEnd"/>
      <w:r w:rsidR="00515E1A">
        <w:rPr>
          <w:rFonts w:ascii="Arial" w:hAnsi="Arial" w:cs="Arial"/>
          <w:sz w:val="22"/>
          <w:szCs w:val="22"/>
        </w:rPr>
        <w:t xml:space="preserve"> agreement </w:t>
      </w:r>
      <w:r w:rsidR="0059131C">
        <w:rPr>
          <w:rFonts w:ascii="Arial" w:hAnsi="Arial" w:cs="Arial"/>
          <w:sz w:val="22"/>
          <w:szCs w:val="22"/>
        </w:rPr>
        <w:t xml:space="preserve">is made, </w:t>
      </w:r>
      <w:r w:rsidR="00515E1A">
        <w:rPr>
          <w:rFonts w:ascii="Arial" w:hAnsi="Arial" w:cs="Arial"/>
          <w:sz w:val="22"/>
          <w:szCs w:val="22"/>
        </w:rPr>
        <w:t>each</w:t>
      </w:r>
      <w:r w:rsidR="0059131C">
        <w:rPr>
          <w:rFonts w:ascii="Arial" w:hAnsi="Arial" w:cs="Arial"/>
          <w:sz w:val="22"/>
          <w:szCs w:val="22"/>
        </w:rPr>
        <w:t xml:space="preserve"> employer</w:t>
      </w:r>
      <w:r w:rsidR="00515E1A">
        <w:rPr>
          <w:rFonts w:ascii="Arial" w:hAnsi="Arial" w:cs="Arial"/>
          <w:sz w:val="22"/>
          <w:szCs w:val="22"/>
        </w:rPr>
        <w:t xml:space="preserve"> that is to be covered by the agreement must lodge</w:t>
      </w:r>
      <w:r>
        <w:rPr>
          <w:rFonts w:ascii="Arial" w:hAnsi="Arial" w:cs="Arial"/>
          <w:sz w:val="22"/>
          <w:szCs w:val="22"/>
        </w:rPr>
        <w:t xml:space="preserve"> a statutory declaration </w:t>
      </w:r>
      <w:r w:rsidR="00515E1A">
        <w:rPr>
          <w:rFonts w:ascii="Arial" w:hAnsi="Arial" w:cs="Arial"/>
          <w:sz w:val="22"/>
          <w:szCs w:val="22"/>
        </w:rPr>
        <w:t>in support of the application with the Commission</w:t>
      </w:r>
      <w:r>
        <w:rPr>
          <w:rFonts w:ascii="Arial" w:hAnsi="Arial" w:cs="Arial"/>
          <w:sz w:val="22"/>
          <w:szCs w:val="22"/>
        </w:rPr>
        <w:t xml:space="preserve">.  </w:t>
      </w:r>
      <w:r w:rsidR="00764918">
        <w:rPr>
          <w:rFonts w:ascii="Arial" w:hAnsi="Arial" w:cs="Arial"/>
          <w:sz w:val="22"/>
          <w:szCs w:val="22"/>
        </w:rPr>
        <w:t xml:space="preserve">Application is made to the Commission for approval of an agreement that is not a </w:t>
      </w:r>
      <w:proofErr w:type="spellStart"/>
      <w:r w:rsidR="00764918">
        <w:rPr>
          <w:rFonts w:ascii="Arial" w:hAnsi="Arial" w:cs="Arial"/>
          <w:sz w:val="22"/>
          <w:szCs w:val="22"/>
        </w:rPr>
        <w:t>greenfields</w:t>
      </w:r>
      <w:proofErr w:type="spellEnd"/>
      <w:r w:rsidR="00764918">
        <w:rPr>
          <w:rFonts w:ascii="Arial" w:hAnsi="Arial" w:cs="Arial"/>
          <w:sz w:val="22"/>
          <w:szCs w:val="22"/>
        </w:rPr>
        <w:t xml:space="preserve"> agreement using form F16.</w:t>
      </w:r>
    </w:p>
    <w:p w:rsidR="00D41544" w:rsidRDefault="00515E1A" w:rsidP="00C21F22">
      <w:pPr>
        <w:spacing w:before="40"/>
        <w:rPr>
          <w:rFonts w:ascii="Arial" w:hAnsi="Arial" w:cs="Arial"/>
          <w:sz w:val="22"/>
          <w:szCs w:val="22"/>
        </w:rPr>
      </w:pPr>
      <w:r>
        <w:rPr>
          <w:rFonts w:ascii="Arial" w:hAnsi="Arial" w:cs="Arial"/>
          <w:sz w:val="22"/>
          <w:szCs w:val="22"/>
        </w:rPr>
        <w:t>A l</w:t>
      </w:r>
      <w:r w:rsidR="00D41544">
        <w:rPr>
          <w:rFonts w:ascii="Arial" w:hAnsi="Arial" w:cs="Arial"/>
          <w:sz w:val="22"/>
          <w:szCs w:val="22"/>
        </w:rPr>
        <w:t>egislative note provide</w:t>
      </w:r>
      <w:r>
        <w:rPr>
          <w:rFonts w:ascii="Arial" w:hAnsi="Arial" w:cs="Arial"/>
          <w:sz w:val="22"/>
          <w:szCs w:val="22"/>
        </w:rPr>
        <w:t>s</w:t>
      </w:r>
      <w:r w:rsidR="00D41544">
        <w:rPr>
          <w:rFonts w:ascii="Arial" w:hAnsi="Arial" w:cs="Arial"/>
          <w:sz w:val="22"/>
          <w:szCs w:val="22"/>
        </w:rPr>
        <w:t xml:space="preserve"> that the statutory declaration must be in approved form (F17).</w:t>
      </w:r>
      <w:r w:rsidR="006F1AB8">
        <w:rPr>
          <w:rFonts w:ascii="Arial" w:hAnsi="Arial" w:cs="Arial"/>
          <w:sz w:val="22"/>
          <w:szCs w:val="22"/>
        </w:rPr>
        <w:t xml:space="preserve">  </w:t>
      </w:r>
      <w:r>
        <w:rPr>
          <w:rFonts w:ascii="Arial" w:hAnsi="Arial" w:cs="Arial"/>
          <w:sz w:val="22"/>
          <w:szCs w:val="22"/>
        </w:rPr>
        <w:t>A second legislative note advises that rule 40 also requires each employer that will be covered by the agreement to notify employees that the application for approval has been made.</w:t>
      </w:r>
    </w:p>
    <w:p w:rsidR="00D41544" w:rsidRDefault="006F1AB8"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24(2) provides that</w:t>
      </w:r>
      <w:r w:rsidR="004725D7">
        <w:rPr>
          <w:rFonts w:ascii="Arial" w:hAnsi="Arial" w:cs="Arial"/>
          <w:sz w:val="22"/>
          <w:szCs w:val="22"/>
        </w:rPr>
        <w:t xml:space="preserve"> the statutory declaration that is lodged under </w:t>
      </w:r>
      <w:proofErr w:type="spellStart"/>
      <w:r w:rsidR="004725D7">
        <w:rPr>
          <w:rFonts w:ascii="Arial" w:hAnsi="Arial" w:cs="Arial"/>
          <w:sz w:val="22"/>
          <w:szCs w:val="22"/>
        </w:rPr>
        <w:t>subrule</w:t>
      </w:r>
      <w:proofErr w:type="spellEnd"/>
      <w:r w:rsidR="004725D7">
        <w:rPr>
          <w:rFonts w:ascii="Arial" w:hAnsi="Arial" w:cs="Arial"/>
          <w:sz w:val="22"/>
          <w:szCs w:val="22"/>
        </w:rPr>
        <w:t> (1)</w:t>
      </w:r>
      <w:r>
        <w:rPr>
          <w:rFonts w:ascii="Arial" w:hAnsi="Arial" w:cs="Arial"/>
          <w:sz w:val="22"/>
          <w:szCs w:val="22"/>
        </w:rPr>
        <w:t xml:space="preserve"> must be accompanied by a copy of the notice that was given to employees </w:t>
      </w:r>
      <w:r w:rsidR="005362DA">
        <w:rPr>
          <w:rFonts w:ascii="Arial" w:hAnsi="Arial" w:cs="Arial"/>
          <w:sz w:val="22"/>
          <w:szCs w:val="22"/>
        </w:rPr>
        <w:t>under</w:t>
      </w:r>
      <w:r>
        <w:rPr>
          <w:rFonts w:ascii="Arial" w:hAnsi="Arial" w:cs="Arial"/>
          <w:sz w:val="22"/>
          <w:szCs w:val="22"/>
        </w:rPr>
        <w:t xml:space="preserve"> section 173 of the Act</w:t>
      </w:r>
      <w:r w:rsidR="005362DA">
        <w:rPr>
          <w:rFonts w:ascii="Arial" w:hAnsi="Arial" w:cs="Arial"/>
          <w:sz w:val="22"/>
          <w:szCs w:val="22"/>
        </w:rPr>
        <w:t xml:space="preserve"> concerning representation by a bargaining representative</w:t>
      </w:r>
      <w:r>
        <w:rPr>
          <w:rFonts w:ascii="Arial" w:hAnsi="Arial" w:cs="Arial"/>
          <w:sz w:val="22"/>
          <w:szCs w:val="22"/>
        </w:rPr>
        <w:t>.  A legislative note summarises the requirements of section 173 of the Act.</w:t>
      </w:r>
    </w:p>
    <w:p w:rsidR="006F1AB8" w:rsidRDefault="00C67B2A"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24(3) provides that, if the agreement is not a </w:t>
      </w:r>
      <w:proofErr w:type="spellStart"/>
      <w:r>
        <w:rPr>
          <w:rFonts w:ascii="Arial" w:hAnsi="Arial" w:cs="Arial"/>
          <w:sz w:val="22"/>
          <w:szCs w:val="22"/>
        </w:rPr>
        <w:t>greenfields</w:t>
      </w:r>
      <w:proofErr w:type="spellEnd"/>
      <w:r>
        <w:rPr>
          <w:rFonts w:ascii="Arial" w:hAnsi="Arial" w:cs="Arial"/>
          <w:sz w:val="22"/>
          <w:szCs w:val="22"/>
        </w:rPr>
        <w:t xml:space="preserve"> agreement, each employee organisation that is a bargaining representative and wants to </w:t>
      </w:r>
      <w:r w:rsidR="004725D7">
        <w:rPr>
          <w:rFonts w:ascii="Arial" w:hAnsi="Arial" w:cs="Arial"/>
          <w:sz w:val="22"/>
          <w:szCs w:val="22"/>
        </w:rPr>
        <w:t>advise</w:t>
      </w:r>
      <w:r>
        <w:rPr>
          <w:rFonts w:ascii="Arial" w:hAnsi="Arial" w:cs="Arial"/>
          <w:sz w:val="22"/>
          <w:szCs w:val="22"/>
        </w:rPr>
        <w:t xml:space="preserve"> the Commission regarding </w:t>
      </w:r>
      <w:r w:rsidR="004725D7">
        <w:rPr>
          <w:rFonts w:ascii="Arial" w:hAnsi="Arial" w:cs="Arial"/>
          <w:sz w:val="22"/>
          <w:szCs w:val="22"/>
        </w:rPr>
        <w:t xml:space="preserve">whether it supports </w:t>
      </w:r>
      <w:r>
        <w:rPr>
          <w:rFonts w:ascii="Arial" w:hAnsi="Arial" w:cs="Arial"/>
          <w:sz w:val="22"/>
          <w:szCs w:val="22"/>
        </w:rPr>
        <w:t xml:space="preserve">approval of the agreement </w:t>
      </w:r>
      <w:r w:rsidR="004725D7">
        <w:rPr>
          <w:rFonts w:ascii="Arial" w:hAnsi="Arial" w:cs="Arial"/>
          <w:sz w:val="22"/>
          <w:szCs w:val="22"/>
        </w:rPr>
        <w:t xml:space="preserve">or agrees with the statements set out in an employer’s statutory declaration </w:t>
      </w:r>
      <w:r>
        <w:rPr>
          <w:rFonts w:ascii="Arial" w:hAnsi="Arial" w:cs="Arial"/>
          <w:sz w:val="22"/>
          <w:szCs w:val="22"/>
        </w:rPr>
        <w:t xml:space="preserve">must </w:t>
      </w:r>
      <w:r w:rsidR="004725D7">
        <w:rPr>
          <w:rFonts w:ascii="Arial" w:hAnsi="Arial" w:cs="Arial"/>
          <w:sz w:val="22"/>
          <w:szCs w:val="22"/>
        </w:rPr>
        <w:t xml:space="preserve">also </w:t>
      </w:r>
      <w:r>
        <w:rPr>
          <w:rFonts w:ascii="Arial" w:hAnsi="Arial" w:cs="Arial"/>
          <w:sz w:val="22"/>
          <w:szCs w:val="22"/>
        </w:rPr>
        <w:t xml:space="preserve">lodge a statutory declaration before the Commission approves the agreement.  A legislative note provides that the </w:t>
      </w:r>
      <w:r w:rsidR="001F2712">
        <w:rPr>
          <w:rFonts w:ascii="Arial" w:hAnsi="Arial" w:cs="Arial"/>
          <w:sz w:val="22"/>
          <w:szCs w:val="22"/>
        </w:rPr>
        <w:t xml:space="preserve">statutory </w:t>
      </w:r>
      <w:r>
        <w:rPr>
          <w:rFonts w:ascii="Arial" w:hAnsi="Arial" w:cs="Arial"/>
          <w:sz w:val="22"/>
          <w:szCs w:val="22"/>
        </w:rPr>
        <w:t>declaration must be in the approved form (F18).</w:t>
      </w:r>
      <w:r w:rsidR="004725D7">
        <w:rPr>
          <w:rFonts w:ascii="Arial" w:hAnsi="Arial" w:cs="Arial"/>
          <w:sz w:val="22"/>
          <w:szCs w:val="22"/>
        </w:rPr>
        <w:t xml:space="preserve">  A second legislative note provides that an employee organisation that wants to be covered by an enterprise agreement that is not a </w:t>
      </w:r>
      <w:proofErr w:type="spellStart"/>
      <w:r w:rsidR="004725D7">
        <w:rPr>
          <w:rFonts w:ascii="Arial" w:hAnsi="Arial" w:cs="Arial"/>
          <w:sz w:val="22"/>
          <w:szCs w:val="22"/>
        </w:rPr>
        <w:t>greenfields</w:t>
      </w:r>
      <w:proofErr w:type="spellEnd"/>
      <w:r w:rsidR="004725D7">
        <w:rPr>
          <w:rFonts w:ascii="Arial" w:hAnsi="Arial" w:cs="Arial"/>
          <w:sz w:val="22"/>
          <w:szCs w:val="22"/>
        </w:rPr>
        <w:t xml:space="preserve"> agreement can </w:t>
      </w:r>
      <w:r w:rsidR="00A7459B">
        <w:rPr>
          <w:rFonts w:ascii="Arial" w:hAnsi="Arial" w:cs="Arial"/>
          <w:sz w:val="22"/>
          <w:szCs w:val="22"/>
        </w:rPr>
        <w:t xml:space="preserve">also </w:t>
      </w:r>
      <w:r w:rsidR="004725D7">
        <w:rPr>
          <w:rFonts w:ascii="Arial" w:hAnsi="Arial" w:cs="Arial"/>
          <w:sz w:val="22"/>
          <w:szCs w:val="22"/>
        </w:rPr>
        <w:t>use form F18 to notify the Commission under section 183 of the Act.</w:t>
      </w:r>
    </w:p>
    <w:p w:rsidR="00C67B2A" w:rsidRDefault="00C67B2A"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24(4) provides that, if the agreement is not a </w:t>
      </w:r>
      <w:proofErr w:type="spellStart"/>
      <w:r>
        <w:rPr>
          <w:rFonts w:ascii="Arial" w:hAnsi="Arial" w:cs="Arial"/>
          <w:sz w:val="22"/>
          <w:szCs w:val="22"/>
        </w:rPr>
        <w:t>greenfields</w:t>
      </w:r>
      <w:proofErr w:type="spellEnd"/>
      <w:r>
        <w:rPr>
          <w:rFonts w:ascii="Arial" w:hAnsi="Arial" w:cs="Arial"/>
          <w:sz w:val="22"/>
          <w:szCs w:val="22"/>
        </w:rPr>
        <w:t xml:space="preserve"> agreement, each bargaining representative who </w:t>
      </w:r>
      <w:r w:rsidR="005D1BD0">
        <w:rPr>
          <w:rFonts w:ascii="Arial" w:hAnsi="Arial" w:cs="Arial"/>
          <w:sz w:val="22"/>
          <w:szCs w:val="22"/>
        </w:rPr>
        <w:t>was</w:t>
      </w:r>
      <w:r>
        <w:rPr>
          <w:rFonts w:ascii="Arial" w:hAnsi="Arial" w:cs="Arial"/>
          <w:sz w:val="22"/>
          <w:szCs w:val="22"/>
        </w:rPr>
        <w:t xml:space="preserve"> appointed by one or more employees and who wants to </w:t>
      </w:r>
      <w:r w:rsidR="001F2712">
        <w:rPr>
          <w:rFonts w:ascii="Arial" w:hAnsi="Arial" w:cs="Arial"/>
          <w:sz w:val="22"/>
          <w:szCs w:val="22"/>
        </w:rPr>
        <w:t>advise</w:t>
      </w:r>
      <w:r>
        <w:rPr>
          <w:rFonts w:ascii="Arial" w:hAnsi="Arial" w:cs="Arial"/>
          <w:sz w:val="22"/>
          <w:szCs w:val="22"/>
        </w:rPr>
        <w:t xml:space="preserve"> the Commis</w:t>
      </w:r>
      <w:r w:rsidR="005362DA">
        <w:rPr>
          <w:rFonts w:ascii="Arial" w:hAnsi="Arial" w:cs="Arial"/>
          <w:sz w:val="22"/>
          <w:szCs w:val="22"/>
        </w:rPr>
        <w:t>si</w:t>
      </w:r>
      <w:r>
        <w:rPr>
          <w:rFonts w:ascii="Arial" w:hAnsi="Arial" w:cs="Arial"/>
          <w:sz w:val="22"/>
          <w:szCs w:val="22"/>
        </w:rPr>
        <w:t xml:space="preserve">on </w:t>
      </w:r>
      <w:r w:rsidR="001F2712">
        <w:rPr>
          <w:rFonts w:ascii="Arial" w:hAnsi="Arial" w:cs="Arial"/>
          <w:sz w:val="22"/>
          <w:szCs w:val="22"/>
        </w:rPr>
        <w:t>about whether employees support</w:t>
      </w:r>
      <w:r>
        <w:rPr>
          <w:rFonts w:ascii="Arial" w:hAnsi="Arial" w:cs="Arial"/>
          <w:sz w:val="22"/>
          <w:szCs w:val="22"/>
        </w:rPr>
        <w:t xml:space="preserve"> approval of the agreement </w:t>
      </w:r>
      <w:r w:rsidR="001F2712">
        <w:rPr>
          <w:rFonts w:ascii="Arial" w:hAnsi="Arial" w:cs="Arial"/>
          <w:sz w:val="22"/>
          <w:szCs w:val="22"/>
        </w:rPr>
        <w:t xml:space="preserve">or agree with the statements set out in an employer’s statutory declaration </w:t>
      </w:r>
      <w:r>
        <w:rPr>
          <w:rFonts w:ascii="Arial" w:hAnsi="Arial" w:cs="Arial"/>
          <w:sz w:val="22"/>
          <w:szCs w:val="22"/>
        </w:rPr>
        <w:t xml:space="preserve">must </w:t>
      </w:r>
      <w:r w:rsidR="001F2712">
        <w:rPr>
          <w:rFonts w:ascii="Arial" w:hAnsi="Arial" w:cs="Arial"/>
          <w:sz w:val="22"/>
          <w:szCs w:val="22"/>
        </w:rPr>
        <w:t xml:space="preserve">also </w:t>
      </w:r>
      <w:r>
        <w:rPr>
          <w:rFonts w:ascii="Arial" w:hAnsi="Arial" w:cs="Arial"/>
          <w:sz w:val="22"/>
          <w:szCs w:val="22"/>
        </w:rPr>
        <w:t xml:space="preserve">lodge a statutory declaration before the </w:t>
      </w:r>
      <w:r w:rsidR="001F2712">
        <w:rPr>
          <w:rFonts w:ascii="Arial" w:hAnsi="Arial" w:cs="Arial"/>
          <w:sz w:val="22"/>
          <w:szCs w:val="22"/>
        </w:rPr>
        <w:t>Commission approves the agreement</w:t>
      </w:r>
      <w:r>
        <w:rPr>
          <w:rFonts w:ascii="Arial" w:hAnsi="Arial" w:cs="Arial"/>
          <w:sz w:val="22"/>
          <w:szCs w:val="22"/>
        </w:rPr>
        <w:t xml:space="preserve">.  A legislative note provides that the </w:t>
      </w:r>
      <w:r w:rsidR="001F2712">
        <w:rPr>
          <w:rFonts w:ascii="Arial" w:hAnsi="Arial" w:cs="Arial"/>
          <w:sz w:val="22"/>
          <w:szCs w:val="22"/>
        </w:rPr>
        <w:t xml:space="preserve">statutory </w:t>
      </w:r>
      <w:r>
        <w:rPr>
          <w:rFonts w:ascii="Arial" w:hAnsi="Arial" w:cs="Arial"/>
          <w:sz w:val="22"/>
          <w:szCs w:val="22"/>
        </w:rPr>
        <w:t>declaration must be in the approved form (F18A).</w:t>
      </w:r>
    </w:p>
    <w:p w:rsidR="006F1AB8" w:rsidRDefault="00270F1A"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24(5) provides that, if the agreement is a </w:t>
      </w:r>
      <w:proofErr w:type="spellStart"/>
      <w:r>
        <w:rPr>
          <w:rFonts w:ascii="Arial" w:hAnsi="Arial" w:cs="Arial"/>
          <w:sz w:val="22"/>
          <w:szCs w:val="22"/>
        </w:rPr>
        <w:t>greenfields</w:t>
      </w:r>
      <w:proofErr w:type="spellEnd"/>
      <w:r>
        <w:rPr>
          <w:rFonts w:ascii="Arial" w:hAnsi="Arial" w:cs="Arial"/>
          <w:sz w:val="22"/>
          <w:szCs w:val="22"/>
        </w:rPr>
        <w:t xml:space="preserve"> agreement, the application </w:t>
      </w:r>
      <w:r w:rsidR="00764918">
        <w:rPr>
          <w:rFonts w:ascii="Arial" w:hAnsi="Arial" w:cs="Arial"/>
          <w:sz w:val="22"/>
          <w:szCs w:val="22"/>
        </w:rPr>
        <w:t xml:space="preserve">(F19) </w:t>
      </w:r>
      <w:r>
        <w:rPr>
          <w:rFonts w:ascii="Arial" w:hAnsi="Arial" w:cs="Arial"/>
          <w:sz w:val="22"/>
          <w:szCs w:val="22"/>
        </w:rPr>
        <w:t xml:space="preserve">must be accompanied by a statutory declaration by an officer or authorised employee of </w:t>
      </w:r>
      <w:r w:rsidR="001F2712">
        <w:rPr>
          <w:rFonts w:ascii="Arial" w:hAnsi="Arial" w:cs="Arial"/>
          <w:sz w:val="22"/>
          <w:szCs w:val="22"/>
        </w:rPr>
        <w:t xml:space="preserve">each employer </w:t>
      </w:r>
      <w:r w:rsidR="00CB5F83">
        <w:rPr>
          <w:rFonts w:ascii="Arial" w:hAnsi="Arial" w:cs="Arial"/>
          <w:sz w:val="22"/>
          <w:szCs w:val="22"/>
        </w:rPr>
        <w:t xml:space="preserve">(F20) </w:t>
      </w:r>
      <w:r w:rsidR="001F2712">
        <w:rPr>
          <w:rFonts w:ascii="Arial" w:hAnsi="Arial" w:cs="Arial"/>
          <w:sz w:val="22"/>
          <w:szCs w:val="22"/>
        </w:rPr>
        <w:t xml:space="preserve">and </w:t>
      </w:r>
      <w:r>
        <w:rPr>
          <w:rFonts w:ascii="Arial" w:hAnsi="Arial" w:cs="Arial"/>
          <w:sz w:val="22"/>
          <w:szCs w:val="22"/>
        </w:rPr>
        <w:t xml:space="preserve">each relevant employee organisation </w:t>
      </w:r>
      <w:r w:rsidR="00CB5F83">
        <w:rPr>
          <w:rFonts w:ascii="Arial" w:hAnsi="Arial" w:cs="Arial"/>
          <w:sz w:val="22"/>
          <w:szCs w:val="22"/>
        </w:rPr>
        <w:t xml:space="preserve">(F21) </w:t>
      </w:r>
      <w:r>
        <w:rPr>
          <w:rFonts w:ascii="Arial" w:hAnsi="Arial" w:cs="Arial"/>
          <w:sz w:val="22"/>
          <w:szCs w:val="22"/>
        </w:rPr>
        <w:t xml:space="preserve">that is to be covered by the agreement.  A legislative note provides that the </w:t>
      </w:r>
      <w:r w:rsidR="001F2712">
        <w:rPr>
          <w:rFonts w:ascii="Arial" w:hAnsi="Arial" w:cs="Arial"/>
          <w:sz w:val="22"/>
          <w:szCs w:val="22"/>
        </w:rPr>
        <w:t xml:space="preserve">statutory </w:t>
      </w:r>
      <w:r>
        <w:rPr>
          <w:rFonts w:ascii="Arial" w:hAnsi="Arial" w:cs="Arial"/>
          <w:sz w:val="22"/>
          <w:szCs w:val="22"/>
        </w:rPr>
        <w:t>declaration</w:t>
      </w:r>
      <w:r w:rsidR="001F2712">
        <w:rPr>
          <w:rFonts w:ascii="Arial" w:hAnsi="Arial" w:cs="Arial"/>
          <w:sz w:val="22"/>
          <w:szCs w:val="22"/>
        </w:rPr>
        <w:t>s</w:t>
      </w:r>
      <w:r>
        <w:rPr>
          <w:rFonts w:ascii="Arial" w:hAnsi="Arial" w:cs="Arial"/>
          <w:sz w:val="22"/>
          <w:szCs w:val="22"/>
        </w:rPr>
        <w:t xml:space="preserve"> must be in the approved form.</w:t>
      </w:r>
    </w:p>
    <w:p w:rsidR="00270F1A" w:rsidRDefault="00270F1A"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24(6) provides that if the application is made, or a document is lodged, by a bargaining representative who has been appointed by an employer or employee, the application or document must be accompanied by a copy of the </w:t>
      </w:r>
      <w:r w:rsidR="005362DA">
        <w:rPr>
          <w:rFonts w:ascii="Arial" w:hAnsi="Arial" w:cs="Arial"/>
          <w:sz w:val="22"/>
          <w:szCs w:val="22"/>
        </w:rPr>
        <w:t xml:space="preserve">bargaining representative’s </w:t>
      </w:r>
      <w:r>
        <w:rPr>
          <w:rFonts w:ascii="Arial" w:hAnsi="Arial" w:cs="Arial"/>
          <w:sz w:val="22"/>
          <w:szCs w:val="22"/>
        </w:rPr>
        <w:t>written instrument of appointment.</w:t>
      </w:r>
    </w:p>
    <w:p w:rsidR="001F2712" w:rsidRDefault="002D5BA9" w:rsidP="001F2712">
      <w:pPr>
        <w:keepNext/>
        <w:spacing w:before="40"/>
        <w:rPr>
          <w:rFonts w:ascii="Arial" w:hAnsi="Arial" w:cs="Arial"/>
          <w:sz w:val="22"/>
          <w:szCs w:val="22"/>
        </w:rPr>
      </w:pPr>
      <w:r>
        <w:rPr>
          <w:rFonts w:ascii="Arial" w:hAnsi="Arial" w:cs="Arial"/>
          <w:sz w:val="22"/>
          <w:szCs w:val="22"/>
        </w:rPr>
        <w:lastRenderedPageBreak/>
        <w:t xml:space="preserve">Rule 25 concerns approval of an application for variation of an enterprise agreement.  </w:t>
      </w:r>
    </w:p>
    <w:p w:rsidR="00270F1A" w:rsidRDefault="001F2712" w:rsidP="007C2540">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25(1) provides that a</w:t>
      </w:r>
      <w:r w:rsidR="002D5BA9">
        <w:rPr>
          <w:rFonts w:ascii="Arial" w:hAnsi="Arial" w:cs="Arial"/>
          <w:sz w:val="22"/>
          <w:szCs w:val="22"/>
        </w:rPr>
        <w:t xml:space="preserve">n application </w:t>
      </w:r>
      <w:r w:rsidR="00764918">
        <w:rPr>
          <w:rFonts w:ascii="Arial" w:hAnsi="Arial" w:cs="Arial"/>
          <w:sz w:val="22"/>
          <w:szCs w:val="22"/>
        </w:rPr>
        <w:t xml:space="preserve">(F23) </w:t>
      </w:r>
      <w:r w:rsidR="002D5BA9">
        <w:rPr>
          <w:rFonts w:ascii="Arial" w:hAnsi="Arial" w:cs="Arial"/>
          <w:sz w:val="22"/>
          <w:szCs w:val="22"/>
        </w:rPr>
        <w:t xml:space="preserve">must be accompanied by a </w:t>
      </w:r>
      <w:r>
        <w:rPr>
          <w:rFonts w:ascii="Arial" w:hAnsi="Arial" w:cs="Arial"/>
          <w:sz w:val="22"/>
          <w:szCs w:val="22"/>
        </w:rPr>
        <w:t xml:space="preserve">statutory </w:t>
      </w:r>
      <w:r w:rsidR="002D5BA9">
        <w:rPr>
          <w:rFonts w:ascii="Arial" w:hAnsi="Arial" w:cs="Arial"/>
          <w:sz w:val="22"/>
          <w:szCs w:val="22"/>
        </w:rPr>
        <w:t>declaration from each employer covered by the agreement (</w:t>
      </w:r>
      <w:r w:rsidR="005362DA">
        <w:rPr>
          <w:rFonts w:ascii="Arial" w:hAnsi="Arial" w:cs="Arial"/>
          <w:sz w:val="22"/>
          <w:szCs w:val="22"/>
        </w:rPr>
        <w:t>F23A</w:t>
      </w:r>
      <w:r w:rsidR="002D5BA9" w:rsidRPr="005362DA">
        <w:rPr>
          <w:rFonts w:ascii="Arial" w:hAnsi="Arial" w:cs="Arial"/>
          <w:sz w:val="22"/>
          <w:szCs w:val="22"/>
        </w:rPr>
        <w:t>)</w:t>
      </w:r>
      <w:r>
        <w:rPr>
          <w:rFonts w:ascii="Arial" w:hAnsi="Arial" w:cs="Arial"/>
          <w:sz w:val="22"/>
          <w:szCs w:val="22"/>
        </w:rPr>
        <w:t xml:space="preserve"> and from each</w:t>
      </w:r>
      <w:r w:rsidR="002D5BA9">
        <w:rPr>
          <w:rFonts w:ascii="Arial" w:hAnsi="Arial" w:cs="Arial"/>
          <w:sz w:val="22"/>
          <w:szCs w:val="22"/>
        </w:rPr>
        <w:t xml:space="preserve"> employee organisation that is a bargaining representative for the variation agreement </w:t>
      </w:r>
      <w:r w:rsidR="005362DA">
        <w:rPr>
          <w:rFonts w:ascii="Arial" w:hAnsi="Arial" w:cs="Arial"/>
          <w:sz w:val="22"/>
          <w:szCs w:val="22"/>
        </w:rPr>
        <w:t>(F23B)</w:t>
      </w:r>
      <w:r w:rsidR="002D5BA9">
        <w:rPr>
          <w:rFonts w:ascii="Arial" w:hAnsi="Arial" w:cs="Arial"/>
          <w:sz w:val="22"/>
          <w:szCs w:val="22"/>
        </w:rPr>
        <w:t xml:space="preserve">.  A legislative note provides that the </w:t>
      </w:r>
      <w:r>
        <w:rPr>
          <w:rFonts w:ascii="Arial" w:hAnsi="Arial" w:cs="Arial"/>
          <w:sz w:val="22"/>
          <w:szCs w:val="22"/>
        </w:rPr>
        <w:t xml:space="preserve">statutory </w:t>
      </w:r>
      <w:r w:rsidR="002D5BA9">
        <w:rPr>
          <w:rFonts w:ascii="Arial" w:hAnsi="Arial" w:cs="Arial"/>
          <w:sz w:val="22"/>
          <w:szCs w:val="22"/>
        </w:rPr>
        <w:t>declaration</w:t>
      </w:r>
      <w:r w:rsidR="005362DA">
        <w:rPr>
          <w:rFonts w:ascii="Arial" w:hAnsi="Arial" w:cs="Arial"/>
          <w:sz w:val="22"/>
          <w:szCs w:val="22"/>
        </w:rPr>
        <w:t>s</w:t>
      </w:r>
      <w:r w:rsidR="002D5BA9">
        <w:rPr>
          <w:rFonts w:ascii="Arial" w:hAnsi="Arial" w:cs="Arial"/>
          <w:sz w:val="22"/>
          <w:szCs w:val="22"/>
        </w:rPr>
        <w:t xml:space="preserve"> must be in the approved form</w:t>
      </w:r>
      <w:r w:rsidR="005362DA">
        <w:rPr>
          <w:rFonts w:ascii="Arial" w:hAnsi="Arial" w:cs="Arial"/>
          <w:sz w:val="22"/>
          <w:szCs w:val="22"/>
        </w:rPr>
        <w:t>.</w:t>
      </w:r>
    </w:p>
    <w:p w:rsidR="001F2712" w:rsidRDefault="001F2712" w:rsidP="001F271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25(2) provides that if the application is made, or a document is lodged, by a bargaining representative who has been appointed by an employer or employee, the application or document must be accompanied by a copy of the bargaining representative’s written instrument of appointment.</w:t>
      </w:r>
    </w:p>
    <w:p w:rsidR="002D5BA9" w:rsidRDefault="007C2540" w:rsidP="007C2540">
      <w:pPr>
        <w:keepNext/>
        <w:spacing w:before="40"/>
        <w:rPr>
          <w:rFonts w:ascii="Arial" w:hAnsi="Arial" w:cs="Arial"/>
          <w:sz w:val="22"/>
          <w:szCs w:val="22"/>
        </w:rPr>
      </w:pPr>
      <w:r>
        <w:rPr>
          <w:rFonts w:ascii="Arial" w:hAnsi="Arial" w:cs="Arial"/>
          <w:sz w:val="22"/>
          <w:szCs w:val="22"/>
        </w:rPr>
        <w:t>Rule 26 provides for approval of the termination of an enterprise agreement or a collective agreement</w:t>
      </w:r>
      <w:r>
        <w:rPr>
          <w:rFonts w:ascii="Arial" w:hAnsi="Arial" w:cs="Arial"/>
          <w:sz w:val="22"/>
          <w:szCs w:val="22"/>
        </w:rPr>
        <w:noBreakHyphen/>
        <w:t>based transitional instrument.</w:t>
      </w:r>
    </w:p>
    <w:p w:rsidR="007C2540" w:rsidRDefault="007C2540"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26(1) provides that an application under section 222 of the Act for approval of the termination of an enterprise agreement </w:t>
      </w:r>
      <w:r w:rsidR="00764918">
        <w:rPr>
          <w:rFonts w:ascii="Arial" w:hAnsi="Arial" w:cs="Arial"/>
          <w:sz w:val="22"/>
          <w:szCs w:val="22"/>
        </w:rPr>
        <w:t xml:space="preserve">(F24) </w:t>
      </w:r>
      <w:r>
        <w:rPr>
          <w:rFonts w:ascii="Arial" w:hAnsi="Arial" w:cs="Arial"/>
          <w:sz w:val="22"/>
          <w:szCs w:val="22"/>
        </w:rPr>
        <w:t xml:space="preserve">or collective agreement based transitional instrument </w:t>
      </w:r>
      <w:r w:rsidR="00764918">
        <w:rPr>
          <w:rFonts w:ascii="Arial" w:hAnsi="Arial" w:cs="Arial"/>
          <w:sz w:val="22"/>
          <w:szCs w:val="22"/>
        </w:rPr>
        <w:t xml:space="preserve">(F28) </w:t>
      </w:r>
      <w:r>
        <w:rPr>
          <w:rFonts w:ascii="Arial" w:hAnsi="Arial" w:cs="Arial"/>
          <w:sz w:val="22"/>
          <w:szCs w:val="22"/>
        </w:rPr>
        <w:t xml:space="preserve">must be accompanied by a statutory declaration setting out the basis upon which the Commission can be satisfied that the requirements of section 223 of the Act have been met.  A legislative note provides that the </w:t>
      </w:r>
      <w:r w:rsidR="00D0530C">
        <w:rPr>
          <w:rFonts w:ascii="Arial" w:hAnsi="Arial" w:cs="Arial"/>
          <w:sz w:val="22"/>
          <w:szCs w:val="22"/>
        </w:rPr>
        <w:t xml:space="preserve">statutory </w:t>
      </w:r>
      <w:r>
        <w:rPr>
          <w:rFonts w:ascii="Arial" w:hAnsi="Arial" w:cs="Arial"/>
          <w:sz w:val="22"/>
          <w:szCs w:val="22"/>
        </w:rPr>
        <w:t>declaration must be in the approved form (</w:t>
      </w:r>
      <w:r w:rsidR="00764918">
        <w:rPr>
          <w:rFonts w:ascii="Arial" w:hAnsi="Arial" w:cs="Arial"/>
          <w:sz w:val="22"/>
          <w:szCs w:val="22"/>
        </w:rPr>
        <w:t>F</w:t>
      </w:r>
      <w:r w:rsidR="00E71238">
        <w:rPr>
          <w:rFonts w:ascii="Arial" w:hAnsi="Arial" w:cs="Arial"/>
          <w:sz w:val="22"/>
          <w:szCs w:val="22"/>
        </w:rPr>
        <w:t>24A).</w:t>
      </w:r>
      <w:r w:rsidR="00237E6F">
        <w:rPr>
          <w:rFonts w:ascii="Arial" w:hAnsi="Arial" w:cs="Arial"/>
          <w:sz w:val="22"/>
          <w:szCs w:val="22"/>
        </w:rPr>
        <w:t xml:space="preserve">  A second legislative note states that section 223 of the Act sets out the circumstances in which the Commission must approve the termination.  A third legislative note explains that an application may be made under section 222 of the Act for termination of a collective agreement</w:t>
      </w:r>
      <w:r w:rsidR="00237E6F">
        <w:rPr>
          <w:rFonts w:ascii="Arial" w:hAnsi="Arial" w:cs="Arial"/>
          <w:sz w:val="22"/>
          <w:szCs w:val="22"/>
        </w:rPr>
        <w:noBreakHyphen/>
        <w:t>based transitional instrument by virtue of the extended operation given to that section by transitional provisions.</w:t>
      </w:r>
    </w:p>
    <w:p w:rsidR="00237E6F" w:rsidRDefault="00237E6F"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26(2) provides that an application under section 225 of the Act for termination of an enterprise agreement after its nominal expiry date </w:t>
      </w:r>
      <w:r w:rsidR="00764918">
        <w:rPr>
          <w:rFonts w:ascii="Arial" w:hAnsi="Arial" w:cs="Arial"/>
          <w:sz w:val="22"/>
          <w:szCs w:val="22"/>
        </w:rPr>
        <w:t xml:space="preserve">(F24B) </w:t>
      </w:r>
      <w:r>
        <w:rPr>
          <w:rFonts w:ascii="Arial" w:hAnsi="Arial" w:cs="Arial"/>
          <w:sz w:val="22"/>
          <w:szCs w:val="22"/>
        </w:rPr>
        <w:t xml:space="preserve">must be accompanied a statutory declaration by the applicant setting out the basis upon which the Commission can be satisfied that the requirements of section 226 of the Act have been met.  A legislative note provides that the </w:t>
      </w:r>
      <w:r w:rsidR="00D0530C">
        <w:rPr>
          <w:rFonts w:ascii="Arial" w:hAnsi="Arial" w:cs="Arial"/>
          <w:sz w:val="22"/>
          <w:szCs w:val="22"/>
        </w:rPr>
        <w:t xml:space="preserve">statutory </w:t>
      </w:r>
      <w:r>
        <w:rPr>
          <w:rFonts w:ascii="Arial" w:hAnsi="Arial" w:cs="Arial"/>
          <w:sz w:val="22"/>
          <w:szCs w:val="22"/>
        </w:rPr>
        <w:t xml:space="preserve">declaration must be in the approved form </w:t>
      </w:r>
      <w:r w:rsidR="00E71238">
        <w:rPr>
          <w:rFonts w:ascii="Arial" w:hAnsi="Arial" w:cs="Arial"/>
          <w:sz w:val="22"/>
          <w:szCs w:val="22"/>
        </w:rPr>
        <w:t>(F24C).</w:t>
      </w:r>
      <w:r>
        <w:rPr>
          <w:rFonts w:ascii="Arial" w:hAnsi="Arial" w:cs="Arial"/>
          <w:sz w:val="22"/>
          <w:szCs w:val="22"/>
        </w:rPr>
        <w:t xml:space="preserve">  A second legislative note explains that section 226 of the Act sets out the circumstances in which the Commission must terminate the agreement.</w:t>
      </w:r>
    </w:p>
    <w:p w:rsidR="001E530F" w:rsidRDefault="001E530F" w:rsidP="001E530F">
      <w:pPr>
        <w:keepNext/>
        <w:spacing w:before="40"/>
        <w:rPr>
          <w:rFonts w:ascii="Arial" w:hAnsi="Arial" w:cs="Arial"/>
          <w:sz w:val="22"/>
          <w:szCs w:val="22"/>
        </w:rPr>
      </w:pPr>
      <w:r>
        <w:rPr>
          <w:rFonts w:ascii="Arial" w:hAnsi="Arial" w:cs="Arial"/>
          <w:sz w:val="22"/>
          <w:szCs w:val="22"/>
        </w:rPr>
        <w:t>Rule 27 provides for approval of the termination of individual agreement</w:t>
      </w:r>
      <w:r>
        <w:rPr>
          <w:rFonts w:ascii="Arial" w:hAnsi="Arial" w:cs="Arial"/>
          <w:sz w:val="22"/>
          <w:szCs w:val="22"/>
        </w:rPr>
        <w:noBreakHyphen/>
        <w:t>based transitional instruments.</w:t>
      </w:r>
    </w:p>
    <w:p w:rsidR="007C2540" w:rsidRDefault="001E530F"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27(1) provides that an application under item 17 of Schedule 3 to the </w:t>
      </w:r>
      <w:r w:rsidR="00E71238">
        <w:rPr>
          <w:rFonts w:ascii="Arial" w:hAnsi="Arial" w:cs="Arial"/>
          <w:i/>
          <w:sz w:val="22"/>
          <w:szCs w:val="22"/>
        </w:rPr>
        <w:t xml:space="preserve">Fair Work (Transitional Provisions and Consequential Amendments) Act </w:t>
      </w:r>
      <w:r w:rsidR="00E71238" w:rsidRPr="00E71238">
        <w:rPr>
          <w:rFonts w:ascii="Arial" w:hAnsi="Arial" w:cs="Arial"/>
          <w:sz w:val="22"/>
          <w:szCs w:val="22"/>
        </w:rPr>
        <w:t>2009</w:t>
      </w:r>
      <w:r w:rsidR="00E71238">
        <w:rPr>
          <w:rFonts w:ascii="Arial" w:hAnsi="Arial" w:cs="Arial"/>
          <w:sz w:val="22"/>
          <w:szCs w:val="22"/>
        </w:rPr>
        <w:t xml:space="preserve"> (</w:t>
      </w:r>
      <w:r w:rsidRPr="00E71238">
        <w:rPr>
          <w:rFonts w:ascii="Arial" w:hAnsi="Arial" w:cs="Arial"/>
          <w:sz w:val="22"/>
          <w:szCs w:val="22"/>
        </w:rPr>
        <w:t>Transitional</w:t>
      </w:r>
      <w:r>
        <w:rPr>
          <w:rFonts w:ascii="Arial" w:hAnsi="Arial" w:cs="Arial"/>
          <w:sz w:val="22"/>
          <w:szCs w:val="22"/>
        </w:rPr>
        <w:t xml:space="preserve"> Act</w:t>
      </w:r>
      <w:r w:rsidR="00E71238">
        <w:rPr>
          <w:rFonts w:ascii="Arial" w:hAnsi="Arial" w:cs="Arial"/>
          <w:sz w:val="22"/>
          <w:szCs w:val="22"/>
        </w:rPr>
        <w:t>)</w:t>
      </w:r>
      <w:r>
        <w:rPr>
          <w:rFonts w:ascii="Arial" w:hAnsi="Arial" w:cs="Arial"/>
          <w:sz w:val="22"/>
          <w:szCs w:val="22"/>
        </w:rPr>
        <w:t xml:space="preserve"> for approval of the termination of an individual agreement-based transitional instrument </w:t>
      </w:r>
      <w:r w:rsidR="0021782E">
        <w:rPr>
          <w:rFonts w:ascii="Arial" w:hAnsi="Arial" w:cs="Arial"/>
          <w:sz w:val="22"/>
          <w:szCs w:val="22"/>
        </w:rPr>
        <w:t xml:space="preserve">(F29) </w:t>
      </w:r>
      <w:r>
        <w:rPr>
          <w:rFonts w:ascii="Arial" w:hAnsi="Arial" w:cs="Arial"/>
          <w:sz w:val="22"/>
          <w:szCs w:val="22"/>
        </w:rPr>
        <w:t xml:space="preserve">must be accompanied by a copy of the written agreement that was made </w:t>
      </w:r>
      <w:r w:rsidR="00E71238">
        <w:rPr>
          <w:rFonts w:ascii="Arial" w:hAnsi="Arial" w:cs="Arial"/>
          <w:sz w:val="22"/>
          <w:szCs w:val="22"/>
        </w:rPr>
        <w:t xml:space="preserve">to terminate the agreement in accordance with </w:t>
      </w:r>
      <w:proofErr w:type="spellStart"/>
      <w:r w:rsidR="00E71238">
        <w:rPr>
          <w:rFonts w:ascii="Arial" w:hAnsi="Arial" w:cs="Arial"/>
          <w:sz w:val="22"/>
          <w:szCs w:val="22"/>
        </w:rPr>
        <w:t>subitem</w:t>
      </w:r>
      <w:proofErr w:type="spellEnd"/>
      <w:r w:rsidR="00E71238">
        <w:rPr>
          <w:rFonts w:ascii="Arial" w:hAnsi="Arial" w:cs="Arial"/>
          <w:sz w:val="22"/>
          <w:szCs w:val="22"/>
        </w:rPr>
        <w:t> 17(1) of Schedule 3 to the Transitional Act</w:t>
      </w:r>
      <w:r>
        <w:rPr>
          <w:rFonts w:ascii="Arial" w:hAnsi="Arial" w:cs="Arial"/>
          <w:sz w:val="22"/>
          <w:szCs w:val="22"/>
        </w:rPr>
        <w:t xml:space="preserve">.  A legislative note summarises the requirements of </w:t>
      </w:r>
      <w:proofErr w:type="spellStart"/>
      <w:r>
        <w:rPr>
          <w:rFonts w:ascii="Arial" w:hAnsi="Arial" w:cs="Arial"/>
          <w:sz w:val="22"/>
          <w:szCs w:val="22"/>
        </w:rPr>
        <w:t>subitem</w:t>
      </w:r>
      <w:proofErr w:type="spellEnd"/>
      <w:r>
        <w:rPr>
          <w:rFonts w:ascii="Arial" w:hAnsi="Arial" w:cs="Arial"/>
          <w:sz w:val="22"/>
          <w:szCs w:val="22"/>
        </w:rPr>
        <w:t> 17(1) of Schedule 3 to the Transitional Act.</w:t>
      </w:r>
    </w:p>
    <w:p w:rsidR="001E530F" w:rsidRDefault="001E530F"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27(2) provides that an application under item 19 of Schedule 3 to the Transitional Act for approval of the termination of an individual agreement-based transitional instrument </w:t>
      </w:r>
      <w:r w:rsidR="0021782E">
        <w:rPr>
          <w:rFonts w:ascii="Arial" w:hAnsi="Arial" w:cs="Arial"/>
          <w:sz w:val="22"/>
          <w:szCs w:val="22"/>
        </w:rPr>
        <w:t xml:space="preserve">(F29) </w:t>
      </w:r>
      <w:r>
        <w:rPr>
          <w:rFonts w:ascii="Arial" w:hAnsi="Arial" w:cs="Arial"/>
          <w:sz w:val="22"/>
          <w:szCs w:val="22"/>
        </w:rPr>
        <w:t xml:space="preserve">must be accompanied by a statutory declaration setting out the basis upon which the Commission can be satisfied that the requirements of </w:t>
      </w:r>
      <w:proofErr w:type="spellStart"/>
      <w:r>
        <w:rPr>
          <w:rFonts w:ascii="Arial" w:hAnsi="Arial" w:cs="Arial"/>
          <w:sz w:val="22"/>
          <w:szCs w:val="22"/>
        </w:rPr>
        <w:t>subitems</w:t>
      </w:r>
      <w:proofErr w:type="spellEnd"/>
      <w:r>
        <w:rPr>
          <w:rFonts w:ascii="Arial" w:hAnsi="Arial" w:cs="Arial"/>
          <w:sz w:val="22"/>
          <w:szCs w:val="22"/>
        </w:rPr>
        <w:t xml:space="preserve"> 19(2) and (3) of Schedule 3 of the Transitional Act </w:t>
      </w:r>
      <w:r w:rsidR="00E71238">
        <w:rPr>
          <w:rFonts w:ascii="Arial" w:hAnsi="Arial" w:cs="Arial"/>
          <w:sz w:val="22"/>
          <w:szCs w:val="22"/>
        </w:rPr>
        <w:t xml:space="preserve">concerning the making of a written declaration </w:t>
      </w:r>
      <w:r>
        <w:rPr>
          <w:rFonts w:ascii="Arial" w:hAnsi="Arial" w:cs="Arial"/>
          <w:sz w:val="22"/>
          <w:szCs w:val="22"/>
        </w:rPr>
        <w:t>have been met</w:t>
      </w:r>
      <w:r w:rsidR="00E71238">
        <w:rPr>
          <w:rFonts w:ascii="Arial" w:hAnsi="Arial" w:cs="Arial"/>
          <w:sz w:val="22"/>
          <w:szCs w:val="22"/>
        </w:rPr>
        <w:t>.</w:t>
      </w:r>
      <w:r>
        <w:rPr>
          <w:rFonts w:ascii="Arial" w:hAnsi="Arial" w:cs="Arial"/>
          <w:sz w:val="22"/>
          <w:szCs w:val="22"/>
        </w:rPr>
        <w:t xml:space="preserve"> </w:t>
      </w:r>
      <w:r w:rsidR="00E71238">
        <w:rPr>
          <w:rFonts w:ascii="Arial" w:hAnsi="Arial" w:cs="Arial"/>
          <w:sz w:val="22"/>
          <w:szCs w:val="22"/>
        </w:rPr>
        <w:t>A</w:t>
      </w:r>
      <w:r>
        <w:rPr>
          <w:rFonts w:ascii="Arial" w:hAnsi="Arial" w:cs="Arial"/>
          <w:sz w:val="22"/>
          <w:szCs w:val="22"/>
        </w:rPr>
        <w:t xml:space="preserve"> copy </w:t>
      </w:r>
      <w:r>
        <w:rPr>
          <w:rFonts w:ascii="Arial" w:hAnsi="Arial" w:cs="Arial"/>
          <w:sz w:val="22"/>
          <w:szCs w:val="22"/>
        </w:rPr>
        <w:lastRenderedPageBreak/>
        <w:t xml:space="preserve">of the written declaration </w:t>
      </w:r>
      <w:r w:rsidR="00E71238">
        <w:rPr>
          <w:rFonts w:ascii="Arial" w:hAnsi="Arial" w:cs="Arial"/>
          <w:sz w:val="22"/>
          <w:szCs w:val="22"/>
        </w:rPr>
        <w:t>must also be lodged</w:t>
      </w:r>
      <w:r>
        <w:rPr>
          <w:rFonts w:ascii="Arial" w:hAnsi="Arial" w:cs="Arial"/>
          <w:sz w:val="22"/>
          <w:szCs w:val="22"/>
        </w:rPr>
        <w:t xml:space="preserve">.  </w:t>
      </w:r>
      <w:r w:rsidR="00E71238">
        <w:rPr>
          <w:rFonts w:ascii="Arial" w:hAnsi="Arial" w:cs="Arial"/>
          <w:sz w:val="22"/>
          <w:szCs w:val="22"/>
        </w:rPr>
        <w:t>L</w:t>
      </w:r>
      <w:r>
        <w:rPr>
          <w:rFonts w:ascii="Arial" w:hAnsi="Arial" w:cs="Arial"/>
          <w:sz w:val="22"/>
          <w:szCs w:val="22"/>
        </w:rPr>
        <w:t>egislative note</w:t>
      </w:r>
      <w:r w:rsidR="00E71238">
        <w:rPr>
          <w:rFonts w:ascii="Arial" w:hAnsi="Arial" w:cs="Arial"/>
          <w:sz w:val="22"/>
          <w:szCs w:val="22"/>
        </w:rPr>
        <w:t>s</w:t>
      </w:r>
      <w:r>
        <w:rPr>
          <w:rFonts w:ascii="Arial" w:hAnsi="Arial" w:cs="Arial"/>
          <w:sz w:val="22"/>
          <w:szCs w:val="22"/>
        </w:rPr>
        <w:t xml:space="preserve"> summarise the requirements of </w:t>
      </w:r>
      <w:proofErr w:type="spellStart"/>
      <w:r>
        <w:rPr>
          <w:rFonts w:ascii="Arial" w:hAnsi="Arial" w:cs="Arial"/>
          <w:sz w:val="22"/>
          <w:szCs w:val="22"/>
        </w:rPr>
        <w:t>subitem</w:t>
      </w:r>
      <w:r w:rsidR="00E71238">
        <w:rPr>
          <w:rFonts w:ascii="Arial" w:hAnsi="Arial" w:cs="Arial"/>
          <w:sz w:val="22"/>
          <w:szCs w:val="22"/>
        </w:rPr>
        <w:t>s</w:t>
      </w:r>
      <w:proofErr w:type="spellEnd"/>
      <w:r>
        <w:rPr>
          <w:rFonts w:ascii="Arial" w:hAnsi="Arial" w:cs="Arial"/>
          <w:sz w:val="22"/>
          <w:szCs w:val="22"/>
        </w:rPr>
        <w:t xml:space="preserve"> 19(2) </w:t>
      </w:r>
      <w:r w:rsidR="00E71238">
        <w:rPr>
          <w:rFonts w:ascii="Arial" w:hAnsi="Arial" w:cs="Arial"/>
          <w:sz w:val="22"/>
          <w:szCs w:val="22"/>
        </w:rPr>
        <w:t xml:space="preserve">and 19(3) </w:t>
      </w:r>
      <w:r>
        <w:rPr>
          <w:rFonts w:ascii="Arial" w:hAnsi="Arial" w:cs="Arial"/>
          <w:sz w:val="22"/>
          <w:szCs w:val="22"/>
        </w:rPr>
        <w:t xml:space="preserve">of Schedule 3 to the Transitional Act.  </w:t>
      </w:r>
    </w:p>
    <w:p w:rsidR="001F2712" w:rsidRDefault="00367ACA"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27(3) provides that, if an employer is seeking approval of the termination of more than one individual agreement</w:t>
      </w:r>
      <w:r>
        <w:rPr>
          <w:rFonts w:ascii="Arial" w:hAnsi="Arial" w:cs="Arial"/>
          <w:sz w:val="22"/>
          <w:szCs w:val="22"/>
        </w:rPr>
        <w:noBreakHyphen/>
        <w:t xml:space="preserve">based transitional instrument, </w:t>
      </w:r>
      <w:r w:rsidR="00E71238">
        <w:rPr>
          <w:rFonts w:ascii="Arial" w:hAnsi="Arial" w:cs="Arial"/>
          <w:sz w:val="22"/>
          <w:szCs w:val="22"/>
        </w:rPr>
        <w:t>it is sufficient</w:t>
      </w:r>
      <w:r>
        <w:rPr>
          <w:rFonts w:ascii="Arial" w:hAnsi="Arial" w:cs="Arial"/>
          <w:sz w:val="22"/>
          <w:szCs w:val="22"/>
        </w:rPr>
        <w:t xml:space="preserve"> if the applicant lodges one application in the approved form </w:t>
      </w:r>
      <w:r w:rsidR="00E71238">
        <w:rPr>
          <w:rFonts w:ascii="Arial" w:hAnsi="Arial" w:cs="Arial"/>
          <w:sz w:val="22"/>
          <w:szCs w:val="22"/>
        </w:rPr>
        <w:t>with</w:t>
      </w:r>
      <w:r>
        <w:rPr>
          <w:rFonts w:ascii="Arial" w:hAnsi="Arial" w:cs="Arial"/>
          <w:sz w:val="22"/>
          <w:szCs w:val="22"/>
        </w:rPr>
        <w:t xml:space="preserve"> a schedule setting out specified information regarding each individual agreement</w:t>
      </w:r>
      <w:r>
        <w:rPr>
          <w:rFonts w:ascii="Arial" w:hAnsi="Arial" w:cs="Arial"/>
          <w:sz w:val="22"/>
          <w:szCs w:val="22"/>
        </w:rPr>
        <w:noBreakHyphen/>
        <w:t xml:space="preserve">based transitional instrument.  </w:t>
      </w:r>
    </w:p>
    <w:p w:rsidR="007C2540" w:rsidRDefault="00367ACA" w:rsidP="002D5BA9">
      <w:pPr>
        <w:spacing w:before="40"/>
        <w:rPr>
          <w:rFonts w:ascii="Arial" w:hAnsi="Arial" w:cs="Arial"/>
          <w:sz w:val="22"/>
          <w:szCs w:val="22"/>
        </w:rPr>
      </w:pPr>
      <w:r>
        <w:rPr>
          <w:rFonts w:ascii="Arial" w:hAnsi="Arial" w:cs="Arial"/>
          <w:sz w:val="22"/>
          <w:szCs w:val="22"/>
        </w:rPr>
        <w:t xml:space="preserve">A legislative note provides that a template for the schedule can be found on the Commission’s website.  A second legislative note provides that, if a schedule is lodged under </w:t>
      </w:r>
      <w:proofErr w:type="spellStart"/>
      <w:r>
        <w:rPr>
          <w:rFonts w:ascii="Arial" w:hAnsi="Arial" w:cs="Arial"/>
          <w:sz w:val="22"/>
          <w:szCs w:val="22"/>
        </w:rPr>
        <w:t>subrule</w:t>
      </w:r>
      <w:proofErr w:type="spellEnd"/>
      <w:r>
        <w:rPr>
          <w:rFonts w:ascii="Arial" w:hAnsi="Arial" w:cs="Arial"/>
          <w:sz w:val="22"/>
          <w:szCs w:val="22"/>
        </w:rPr>
        <w:t> 27(3), a copy of each written agreement must be lodged.</w:t>
      </w:r>
      <w:r w:rsidR="001F2712">
        <w:rPr>
          <w:rFonts w:ascii="Arial" w:hAnsi="Arial" w:cs="Arial"/>
          <w:sz w:val="22"/>
          <w:szCs w:val="22"/>
        </w:rPr>
        <w:t xml:space="preserve">  A third legislative note draws attention to the requirements of rule 47 concerning service of a schedule that is lodged under </w:t>
      </w:r>
      <w:proofErr w:type="spellStart"/>
      <w:r w:rsidR="001F2712">
        <w:rPr>
          <w:rFonts w:ascii="Arial" w:hAnsi="Arial" w:cs="Arial"/>
          <w:sz w:val="22"/>
          <w:szCs w:val="22"/>
        </w:rPr>
        <w:t>subrule</w:t>
      </w:r>
      <w:proofErr w:type="spellEnd"/>
      <w:r w:rsidR="001F2712">
        <w:rPr>
          <w:rFonts w:ascii="Arial" w:hAnsi="Arial" w:cs="Arial"/>
          <w:sz w:val="22"/>
          <w:szCs w:val="22"/>
        </w:rPr>
        <w:t> 27(3).</w:t>
      </w:r>
    </w:p>
    <w:p w:rsidR="000E6F23" w:rsidRDefault="003E54F9" w:rsidP="002D5BA9">
      <w:pPr>
        <w:spacing w:before="40"/>
        <w:rPr>
          <w:rFonts w:ascii="Arial" w:hAnsi="Arial" w:cs="Arial"/>
          <w:sz w:val="22"/>
          <w:szCs w:val="22"/>
        </w:rPr>
      </w:pPr>
      <w:r>
        <w:rPr>
          <w:rFonts w:ascii="Arial" w:hAnsi="Arial" w:cs="Arial"/>
          <w:sz w:val="22"/>
          <w:szCs w:val="22"/>
        </w:rPr>
        <w:t xml:space="preserve">Rule 28 provides that an application for a bargaining order </w:t>
      </w:r>
      <w:r w:rsidR="0021782E">
        <w:rPr>
          <w:rFonts w:ascii="Arial" w:hAnsi="Arial" w:cs="Arial"/>
          <w:sz w:val="22"/>
          <w:szCs w:val="22"/>
        </w:rPr>
        <w:t xml:space="preserve">under section 229 of the Act (F32) </w:t>
      </w:r>
      <w:r>
        <w:rPr>
          <w:rFonts w:ascii="Arial" w:hAnsi="Arial" w:cs="Arial"/>
          <w:sz w:val="22"/>
          <w:szCs w:val="22"/>
        </w:rPr>
        <w:t xml:space="preserve">must be accompanied by a copy of the written notice that has been given to the relevant bargaining representatives under paragraph 229(4)(b) of the Act.   A legislative note </w:t>
      </w:r>
      <w:r w:rsidR="00E71238">
        <w:rPr>
          <w:rFonts w:ascii="Arial" w:hAnsi="Arial" w:cs="Arial"/>
          <w:sz w:val="22"/>
          <w:szCs w:val="22"/>
        </w:rPr>
        <w:t>explains</w:t>
      </w:r>
      <w:r>
        <w:rPr>
          <w:rFonts w:ascii="Arial" w:hAnsi="Arial" w:cs="Arial"/>
          <w:sz w:val="22"/>
          <w:szCs w:val="22"/>
        </w:rPr>
        <w:t xml:space="preserve"> that the notice is a notice to the relevant bargaining representatives setting out the applicant’s concerns under paragraph 229(4</w:t>
      </w:r>
      <w:proofErr w:type="gramStart"/>
      <w:r>
        <w:rPr>
          <w:rFonts w:ascii="Arial" w:hAnsi="Arial" w:cs="Arial"/>
          <w:sz w:val="22"/>
          <w:szCs w:val="22"/>
        </w:rPr>
        <w:t>)(</w:t>
      </w:r>
      <w:proofErr w:type="gramEnd"/>
      <w:r>
        <w:rPr>
          <w:rFonts w:ascii="Arial" w:hAnsi="Arial" w:cs="Arial"/>
          <w:sz w:val="22"/>
          <w:szCs w:val="22"/>
        </w:rPr>
        <w:t>a) of the Act.</w:t>
      </w:r>
    </w:p>
    <w:p w:rsidR="001F2712" w:rsidRDefault="001F2712" w:rsidP="001F2712">
      <w:pPr>
        <w:spacing w:before="40"/>
        <w:rPr>
          <w:rFonts w:ascii="Arial" w:hAnsi="Arial" w:cs="Arial"/>
          <w:sz w:val="22"/>
          <w:szCs w:val="22"/>
        </w:rPr>
      </w:pPr>
      <w:r w:rsidRPr="001F2712">
        <w:rPr>
          <w:rFonts w:ascii="Arial" w:hAnsi="Arial" w:cs="Arial"/>
          <w:sz w:val="22"/>
          <w:szCs w:val="22"/>
        </w:rPr>
        <w:t>Rule </w:t>
      </w:r>
      <w:r>
        <w:rPr>
          <w:rFonts w:ascii="Arial" w:hAnsi="Arial" w:cs="Arial"/>
          <w:sz w:val="22"/>
          <w:szCs w:val="22"/>
        </w:rPr>
        <w:t>29</w:t>
      </w:r>
      <w:r w:rsidRPr="001F2712">
        <w:rPr>
          <w:rFonts w:ascii="Arial" w:hAnsi="Arial" w:cs="Arial"/>
          <w:sz w:val="22"/>
          <w:szCs w:val="22"/>
        </w:rPr>
        <w:t xml:space="preserve"> provides that an application for a scope order under section 238 of the Act </w:t>
      </w:r>
      <w:r w:rsidR="0021782E">
        <w:rPr>
          <w:rFonts w:ascii="Arial" w:hAnsi="Arial" w:cs="Arial"/>
          <w:sz w:val="22"/>
          <w:szCs w:val="22"/>
        </w:rPr>
        <w:t xml:space="preserve">(F31) </w:t>
      </w:r>
      <w:r w:rsidRPr="001F2712">
        <w:rPr>
          <w:rFonts w:ascii="Arial" w:hAnsi="Arial" w:cs="Arial"/>
          <w:sz w:val="22"/>
          <w:szCs w:val="22"/>
        </w:rPr>
        <w:t>must be</w:t>
      </w:r>
      <w:r>
        <w:rPr>
          <w:rFonts w:ascii="Arial" w:hAnsi="Arial" w:cs="Arial"/>
          <w:sz w:val="22"/>
          <w:szCs w:val="22"/>
        </w:rPr>
        <w:t xml:space="preserve"> accompanied by a copy of the written notice setting out concerns referred to in subsection 238(1) of the Act that has been given to relevant bargaining representatives for the agreement.</w:t>
      </w:r>
    </w:p>
    <w:p w:rsidR="003E54F9" w:rsidRDefault="00821BEA" w:rsidP="002D5BA9">
      <w:pPr>
        <w:spacing w:before="40"/>
        <w:rPr>
          <w:rFonts w:ascii="Arial" w:hAnsi="Arial" w:cs="Arial"/>
          <w:sz w:val="22"/>
          <w:szCs w:val="22"/>
        </w:rPr>
      </w:pPr>
      <w:r>
        <w:rPr>
          <w:rFonts w:ascii="Arial" w:hAnsi="Arial" w:cs="Arial"/>
          <w:sz w:val="22"/>
          <w:szCs w:val="22"/>
        </w:rPr>
        <w:t>Rule </w:t>
      </w:r>
      <w:r w:rsidR="001F2712">
        <w:rPr>
          <w:rFonts w:ascii="Arial" w:hAnsi="Arial" w:cs="Arial"/>
          <w:sz w:val="22"/>
          <w:szCs w:val="22"/>
        </w:rPr>
        <w:t>30</w:t>
      </w:r>
      <w:r>
        <w:rPr>
          <w:rFonts w:ascii="Arial" w:hAnsi="Arial" w:cs="Arial"/>
          <w:sz w:val="22"/>
          <w:szCs w:val="22"/>
        </w:rPr>
        <w:t xml:space="preserve"> provides that an application for a serious breach declaration </w:t>
      </w:r>
      <w:r w:rsidR="001F2712">
        <w:rPr>
          <w:rFonts w:ascii="Arial" w:hAnsi="Arial" w:cs="Arial"/>
          <w:sz w:val="22"/>
          <w:szCs w:val="22"/>
        </w:rPr>
        <w:t xml:space="preserve">under section 234 of the Act </w:t>
      </w:r>
      <w:r w:rsidR="0021782E">
        <w:rPr>
          <w:rFonts w:ascii="Arial" w:hAnsi="Arial" w:cs="Arial"/>
          <w:sz w:val="22"/>
          <w:szCs w:val="22"/>
        </w:rPr>
        <w:t xml:space="preserve">(F33) </w:t>
      </w:r>
      <w:r>
        <w:rPr>
          <w:rFonts w:ascii="Arial" w:hAnsi="Arial" w:cs="Arial"/>
          <w:sz w:val="22"/>
          <w:szCs w:val="22"/>
        </w:rPr>
        <w:t>must be accompanied by a copy of each of the bargaining orders in relation to the agreement which the applicant alleges have been contravened.</w:t>
      </w:r>
    </w:p>
    <w:p w:rsidR="00821BEA" w:rsidRDefault="00821BEA" w:rsidP="00821BEA">
      <w:pPr>
        <w:keepNext/>
        <w:spacing w:before="40"/>
        <w:rPr>
          <w:rFonts w:ascii="Arial" w:hAnsi="Arial" w:cs="Arial"/>
          <w:sz w:val="22"/>
          <w:szCs w:val="22"/>
        </w:rPr>
      </w:pPr>
      <w:r>
        <w:rPr>
          <w:rFonts w:ascii="Arial" w:hAnsi="Arial" w:cs="Arial"/>
          <w:sz w:val="22"/>
          <w:szCs w:val="22"/>
        </w:rPr>
        <w:t>Rule 3</w:t>
      </w:r>
      <w:r w:rsidR="001F2712">
        <w:rPr>
          <w:rFonts w:ascii="Arial" w:hAnsi="Arial" w:cs="Arial"/>
          <w:sz w:val="22"/>
          <w:szCs w:val="22"/>
        </w:rPr>
        <w:t>1</w:t>
      </w:r>
      <w:r>
        <w:rPr>
          <w:rFonts w:ascii="Arial" w:hAnsi="Arial" w:cs="Arial"/>
          <w:sz w:val="22"/>
          <w:szCs w:val="22"/>
        </w:rPr>
        <w:t xml:space="preserve"> deals with an applicat</w:t>
      </w:r>
      <w:r w:rsidR="001F2712">
        <w:rPr>
          <w:rFonts w:ascii="Arial" w:hAnsi="Arial" w:cs="Arial"/>
          <w:sz w:val="22"/>
          <w:szCs w:val="22"/>
        </w:rPr>
        <w:t>ion for a protected action ball</w:t>
      </w:r>
      <w:r>
        <w:rPr>
          <w:rFonts w:ascii="Arial" w:hAnsi="Arial" w:cs="Arial"/>
          <w:sz w:val="22"/>
          <w:szCs w:val="22"/>
        </w:rPr>
        <w:t>ot order.</w:t>
      </w:r>
    </w:p>
    <w:p w:rsidR="00821BEA" w:rsidRDefault="00821BEA"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3</w:t>
      </w:r>
      <w:r w:rsidR="00036A33">
        <w:rPr>
          <w:rFonts w:ascii="Arial" w:hAnsi="Arial" w:cs="Arial"/>
          <w:sz w:val="22"/>
          <w:szCs w:val="22"/>
        </w:rPr>
        <w:t>1</w:t>
      </w:r>
      <w:r>
        <w:rPr>
          <w:rFonts w:ascii="Arial" w:hAnsi="Arial" w:cs="Arial"/>
          <w:sz w:val="22"/>
          <w:szCs w:val="22"/>
        </w:rPr>
        <w:t>(1) provides that an application for a protect</w:t>
      </w:r>
      <w:r w:rsidR="00D75D63">
        <w:rPr>
          <w:rFonts w:ascii="Arial" w:hAnsi="Arial" w:cs="Arial"/>
          <w:sz w:val="22"/>
          <w:szCs w:val="22"/>
        </w:rPr>
        <w:t>ed</w:t>
      </w:r>
      <w:r>
        <w:rPr>
          <w:rFonts w:ascii="Arial" w:hAnsi="Arial" w:cs="Arial"/>
          <w:sz w:val="22"/>
          <w:szCs w:val="22"/>
        </w:rPr>
        <w:t xml:space="preserve"> action ballot order </w:t>
      </w:r>
      <w:r w:rsidR="0021782E">
        <w:rPr>
          <w:rFonts w:ascii="Arial" w:hAnsi="Arial" w:cs="Arial"/>
          <w:sz w:val="22"/>
          <w:szCs w:val="22"/>
        </w:rPr>
        <w:t xml:space="preserve">under section 437 of the Act (F34) </w:t>
      </w:r>
      <w:r>
        <w:rPr>
          <w:rFonts w:ascii="Arial" w:hAnsi="Arial" w:cs="Arial"/>
          <w:sz w:val="22"/>
          <w:szCs w:val="22"/>
        </w:rPr>
        <w:t>must be accompanied by a draft order in the terms sought by the applicant.  A legislative note provides that, if the application seeks that the Australian Electoral Commission is the protected action ballot agent, the copy of the application that is served upon the Australian Electoral Commission should be accompanied by a completed form that is available o</w:t>
      </w:r>
      <w:r w:rsidR="00D0530C">
        <w:rPr>
          <w:rFonts w:ascii="Arial" w:hAnsi="Arial" w:cs="Arial"/>
          <w:sz w:val="22"/>
          <w:szCs w:val="22"/>
        </w:rPr>
        <w:t>n</w:t>
      </w:r>
      <w:r>
        <w:rPr>
          <w:rFonts w:ascii="Arial" w:hAnsi="Arial" w:cs="Arial"/>
          <w:sz w:val="22"/>
          <w:szCs w:val="22"/>
        </w:rPr>
        <w:t xml:space="preserve"> the website of the Australian Electoral Commission.</w:t>
      </w:r>
    </w:p>
    <w:p w:rsidR="00821BEA" w:rsidRDefault="00D75D63"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3</w:t>
      </w:r>
      <w:r w:rsidR="00036A33">
        <w:rPr>
          <w:rFonts w:ascii="Arial" w:hAnsi="Arial" w:cs="Arial"/>
          <w:sz w:val="22"/>
          <w:szCs w:val="22"/>
        </w:rPr>
        <w:t>1</w:t>
      </w:r>
      <w:r>
        <w:rPr>
          <w:rFonts w:ascii="Arial" w:hAnsi="Arial" w:cs="Arial"/>
          <w:sz w:val="22"/>
          <w:szCs w:val="22"/>
        </w:rPr>
        <w:t xml:space="preserve">(2) provides that, unless it has been lodged with the Commission by fax, email or using the Commission’s electronic </w:t>
      </w:r>
      <w:proofErr w:type="spellStart"/>
      <w:r w:rsidR="00132473">
        <w:rPr>
          <w:rFonts w:ascii="Arial" w:hAnsi="Arial" w:cs="Arial"/>
          <w:sz w:val="22"/>
          <w:szCs w:val="22"/>
        </w:rPr>
        <w:t>lodgment</w:t>
      </w:r>
      <w:proofErr w:type="spellEnd"/>
      <w:r>
        <w:rPr>
          <w:rFonts w:ascii="Arial" w:hAnsi="Arial" w:cs="Arial"/>
          <w:sz w:val="22"/>
          <w:szCs w:val="22"/>
        </w:rPr>
        <w:t xml:space="preserve"> facilities, an application for a protected action ballot order and the accompanying draft order must be emailed to the chambers of the Commission Member named in the notice of listing as soon as practicable after the applicant has received the notice of listing.  A legislative note provides that the approved email addresses of Commission Members’ chambers are available on the Commission website.</w:t>
      </w:r>
    </w:p>
    <w:p w:rsidR="00D75D63" w:rsidRDefault="00D75D63"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3</w:t>
      </w:r>
      <w:r w:rsidR="00036A33">
        <w:rPr>
          <w:rFonts w:ascii="Arial" w:hAnsi="Arial" w:cs="Arial"/>
          <w:sz w:val="22"/>
          <w:szCs w:val="22"/>
        </w:rPr>
        <w:t>1</w:t>
      </w:r>
      <w:r>
        <w:rPr>
          <w:rFonts w:ascii="Arial" w:hAnsi="Arial" w:cs="Arial"/>
          <w:sz w:val="22"/>
          <w:szCs w:val="22"/>
        </w:rPr>
        <w:t>(3) provides that</w:t>
      </w:r>
      <w:r w:rsidR="00E71238">
        <w:rPr>
          <w:rFonts w:ascii="Arial" w:hAnsi="Arial" w:cs="Arial"/>
          <w:sz w:val="22"/>
          <w:szCs w:val="22"/>
        </w:rPr>
        <w:t xml:space="preserve"> a copy of the protected action ballot order must be lodged with</w:t>
      </w:r>
      <w:r>
        <w:rPr>
          <w:rFonts w:ascii="Arial" w:hAnsi="Arial" w:cs="Arial"/>
          <w:sz w:val="22"/>
          <w:szCs w:val="22"/>
        </w:rPr>
        <w:t xml:space="preserve"> an application </w:t>
      </w:r>
      <w:r w:rsidR="00E71238">
        <w:rPr>
          <w:rFonts w:ascii="Arial" w:hAnsi="Arial" w:cs="Arial"/>
          <w:sz w:val="22"/>
          <w:szCs w:val="22"/>
        </w:rPr>
        <w:t xml:space="preserve">for variation of the order </w:t>
      </w:r>
      <w:r>
        <w:rPr>
          <w:rFonts w:ascii="Arial" w:hAnsi="Arial" w:cs="Arial"/>
          <w:sz w:val="22"/>
          <w:szCs w:val="22"/>
        </w:rPr>
        <w:t xml:space="preserve">under section 447 </w:t>
      </w:r>
      <w:r w:rsidR="0021782E">
        <w:rPr>
          <w:rFonts w:ascii="Arial" w:hAnsi="Arial" w:cs="Arial"/>
          <w:sz w:val="22"/>
          <w:szCs w:val="22"/>
        </w:rPr>
        <w:t xml:space="preserve">(F35) </w:t>
      </w:r>
      <w:r>
        <w:rPr>
          <w:rFonts w:ascii="Arial" w:hAnsi="Arial" w:cs="Arial"/>
          <w:sz w:val="22"/>
          <w:szCs w:val="22"/>
        </w:rPr>
        <w:t xml:space="preserve">or </w:t>
      </w:r>
      <w:r w:rsidR="00E71238">
        <w:rPr>
          <w:rFonts w:ascii="Arial" w:hAnsi="Arial" w:cs="Arial"/>
          <w:sz w:val="22"/>
          <w:szCs w:val="22"/>
        </w:rPr>
        <w:t xml:space="preserve">for termination of the order </w:t>
      </w:r>
      <w:r>
        <w:rPr>
          <w:rFonts w:ascii="Arial" w:hAnsi="Arial" w:cs="Arial"/>
          <w:sz w:val="22"/>
          <w:szCs w:val="22"/>
        </w:rPr>
        <w:t>under section 448</w:t>
      </w:r>
      <w:r w:rsidR="00E71238">
        <w:rPr>
          <w:rFonts w:ascii="Arial" w:hAnsi="Arial" w:cs="Arial"/>
          <w:sz w:val="22"/>
          <w:szCs w:val="22"/>
        </w:rPr>
        <w:t xml:space="preserve"> of the Act</w:t>
      </w:r>
      <w:r w:rsidR="0021782E">
        <w:rPr>
          <w:rFonts w:ascii="Arial" w:hAnsi="Arial" w:cs="Arial"/>
          <w:sz w:val="22"/>
          <w:szCs w:val="22"/>
        </w:rPr>
        <w:t xml:space="preserve"> (F36)</w:t>
      </w:r>
      <w:r>
        <w:rPr>
          <w:rFonts w:ascii="Arial" w:hAnsi="Arial" w:cs="Arial"/>
          <w:sz w:val="22"/>
          <w:szCs w:val="22"/>
        </w:rPr>
        <w:t>.</w:t>
      </w:r>
    </w:p>
    <w:p w:rsidR="00D75D63" w:rsidRDefault="004C274E" w:rsidP="002D5BA9">
      <w:pPr>
        <w:spacing w:before="40"/>
        <w:rPr>
          <w:rFonts w:ascii="Arial" w:hAnsi="Arial" w:cs="Arial"/>
          <w:sz w:val="22"/>
          <w:szCs w:val="22"/>
        </w:rPr>
      </w:pPr>
      <w:r>
        <w:rPr>
          <w:rFonts w:ascii="Arial" w:hAnsi="Arial" w:cs="Arial"/>
          <w:sz w:val="22"/>
          <w:szCs w:val="22"/>
        </w:rPr>
        <w:t>Rule 3</w:t>
      </w:r>
      <w:r w:rsidR="00036A33">
        <w:rPr>
          <w:rFonts w:ascii="Arial" w:hAnsi="Arial" w:cs="Arial"/>
          <w:sz w:val="22"/>
          <w:szCs w:val="22"/>
        </w:rPr>
        <w:t>2</w:t>
      </w:r>
      <w:r>
        <w:rPr>
          <w:rFonts w:ascii="Arial" w:hAnsi="Arial" w:cs="Arial"/>
          <w:sz w:val="22"/>
          <w:szCs w:val="22"/>
        </w:rPr>
        <w:t xml:space="preserve"> provides that application for an order extending a suspension of protected industrial action </w:t>
      </w:r>
      <w:r w:rsidR="0021782E">
        <w:rPr>
          <w:rFonts w:ascii="Arial" w:hAnsi="Arial" w:cs="Arial"/>
          <w:sz w:val="22"/>
          <w:szCs w:val="22"/>
        </w:rPr>
        <w:t xml:space="preserve">under section 428 of the Act (F38) </w:t>
      </w:r>
      <w:r>
        <w:rPr>
          <w:rFonts w:ascii="Arial" w:hAnsi="Arial" w:cs="Arial"/>
          <w:sz w:val="22"/>
          <w:szCs w:val="22"/>
        </w:rPr>
        <w:t xml:space="preserve">must be accompanied by a copy of the order to </w:t>
      </w:r>
      <w:r>
        <w:rPr>
          <w:rFonts w:ascii="Arial" w:hAnsi="Arial" w:cs="Arial"/>
          <w:sz w:val="22"/>
          <w:szCs w:val="22"/>
        </w:rPr>
        <w:lastRenderedPageBreak/>
        <w:t>suspend the protected industrial action under section 423, 424, 425 or 426 (as the case may be) to which the application relates.</w:t>
      </w:r>
    </w:p>
    <w:p w:rsidR="004C274E" w:rsidRDefault="003336B2" w:rsidP="002D5BA9">
      <w:pPr>
        <w:spacing w:before="40"/>
        <w:rPr>
          <w:rFonts w:ascii="Arial" w:hAnsi="Arial" w:cs="Arial"/>
          <w:sz w:val="22"/>
          <w:szCs w:val="22"/>
        </w:rPr>
      </w:pPr>
      <w:r>
        <w:rPr>
          <w:rFonts w:ascii="Arial" w:hAnsi="Arial" w:cs="Arial"/>
          <w:sz w:val="22"/>
          <w:szCs w:val="22"/>
        </w:rPr>
        <w:t>Rule 3</w:t>
      </w:r>
      <w:r w:rsidR="00036A33">
        <w:rPr>
          <w:rFonts w:ascii="Arial" w:hAnsi="Arial" w:cs="Arial"/>
          <w:sz w:val="22"/>
          <w:szCs w:val="22"/>
        </w:rPr>
        <w:t>3</w:t>
      </w:r>
      <w:r>
        <w:rPr>
          <w:rFonts w:ascii="Arial" w:hAnsi="Arial" w:cs="Arial"/>
          <w:sz w:val="22"/>
          <w:szCs w:val="22"/>
        </w:rPr>
        <w:t xml:space="preserve"> p</w:t>
      </w:r>
      <w:r w:rsidR="004C274E">
        <w:rPr>
          <w:rFonts w:ascii="Arial" w:hAnsi="Arial" w:cs="Arial"/>
          <w:sz w:val="22"/>
          <w:szCs w:val="22"/>
        </w:rPr>
        <w:t xml:space="preserve">rovides </w:t>
      </w:r>
      <w:r>
        <w:rPr>
          <w:rFonts w:ascii="Arial" w:hAnsi="Arial" w:cs="Arial"/>
          <w:sz w:val="22"/>
          <w:szCs w:val="22"/>
        </w:rPr>
        <w:t xml:space="preserve">that an application for an order relating to partial work bans </w:t>
      </w:r>
      <w:r w:rsidR="0021782E">
        <w:rPr>
          <w:rFonts w:ascii="Arial" w:hAnsi="Arial" w:cs="Arial"/>
          <w:sz w:val="22"/>
          <w:szCs w:val="22"/>
        </w:rPr>
        <w:t xml:space="preserve">under section 472 of the Act (F39) </w:t>
      </w:r>
      <w:r>
        <w:rPr>
          <w:rFonts w:ascii="Arial" w:hAnsi="Arial" w:cs="Arial"/>
          <w:sz w:val="22"/>
          <w:szCs w:val="22"/>
        </w:rPr>
        <w:t>must be accompanied by a written notice given by the employer to the employee under paragraph 471(1)(c) of the Act</w:t>
      </w:r>
      <w:r w:rsidR="00C91A5A">
        <w:rPr>
          <w:rFonts w:ascii="Arial" w:hAnsi="Arial" w:cs="Arial"/>
          <w:sz w:val="22"/>
          <w:szCs w:val="22"/>
        </w:rPr>
        <w:t xml:space="preserve"> concerning the reduction in payments due to the partial work ban</w:t>
      </w:r>
      <w:r>
        <w:rPr>
          <w:rFonts w:ascii="Arial" w:hAnsi="Arial" w:cs="Arial"/>
          <w:sz w:val="22"/>
          <w:szCs w:val="22"/>
        </w:rPr>
        <w:t xml:space="preserve">.  A legislative note </w:t>
      </w:r>
      <w:r w:rsidR="00D0530C">
        <w:rPr>
          <w:rFonts w:ascii="Arial" w:hAnsi="Arial" w:cs="Arial"/>
          <w:sz w:val="22"/>
          <w:szCs w:val="22"/>
        </w:rPr>
        <w:t>describes the</w:t>
      </w:r>
      <w:r>
        <w:rPr>
          <w:rFonts w:ascii="Arial" w:hAnsi="Arial" w:cs="Arial"/>
          <w:sz w:val="22"/>
          <w:szCs w:val="22"/>
        </w:rPr>
        <w:t xml:space="preserve"> notice given by the employer under paragraph 471(1</w:t>
      </w:r>
      <w:proofErr w:type="gramStart"/>
      <w:r>
        <w:rPr>
          <w:rFonts w:ascii="Arial" w:hAnsi="Arial" w:cs="Arial"/>
          <w:sz w:val="22"/>
          <w:szCs w:val="22"/>
        </w:rPr>
        <w:t>)(</w:t>
      </w:r>
      <w:proofErr w:type="gramEnd"/>
      <w:r>
        <w:rPr>
          <w:rFonts w:ascii="Arial" w:hAnsi="Arial" w:cs="Arial"/>
          <w:sz w:val="22"/>
          <w:szCs w:val="22"/>
        </w:rPr>
        <w:t>c) of the Act.</w:t>
      </w:r>
    </w:p>
    <w:p w:rsidR="003336B2" w:rsidRDefault="00C82887" w:rsidP="00C82887">
      <w:pPr>
        <w:keepNext/>
        <w:spacing w:before="40"/>
        <w:rPr>
          <w:rFonts w:ascii="Arial" w:hAnsi="Arial" w:cs="Arial"/>
          <w:sz w:val="22"/>
          <w:szCs w:val="22"/>
        </w:rPr>
      </w:pPr>
      <w:r>
        <w:rPr>
          <w:rFonts w:ascii="Arial" w:hAnsi="Arial" w:cs="Arial"/>
          <w:sz w:val="22"/>
          <w:szCs w:val="22"/>
        </w:rPr>
        <w:t>Rule 3</w:t>
      </w:r>
      <w:r w:rsidR="00036A33">
        <w:rPr>
          <w:rFonts w:ascii="Arial" w:hAnsi="Arial" w:cs="Arial"/>
          <w:sz w:val="22"/>
          <w:szCs w:val="22"/>
        </w:rPr>
        <w:t>4</w:t>
      </w:r>
      <w:r>
        <w:rPr>
          <w:rFonts w:ascii="Arial" w:hAnsi="Arial" w:cs="Arial"/>
          <w:sz w:val="22"/>
          <w:szCs w:val="22"/>
        </w:rPr>
        <w:t xml:space="preserve"> deals with an application for orders in relation to the transfer of business.</w:t>
      </w:r>
    </w:p>
    <w:p w:rsidR="00C82887" w:rsidRDefault="00C82887"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3</w:t>
      </w:r>
      <w:r w:rsidR="00036A33">
        <w:rPr>
          <w:rFonts w:ascii="Arial" w:hAnsi="Arial" w:cs="Arial"/>
          <w:sz w:val="22"/>
          <w:szCs w:val="22"/>
        </w:rPr>
        <w:t>4</w:t>
      </w:r>
      <w:r>
        <w:rPr>
          <w:rFonts w:ascii="Arial" w:hAnsi="Arial" w:cs="Arial"/>
          <w:sz w:val="22"/>
          <w:szCs w:val="22"/>
        </w:rPr>
        <w:t xml:space="preserve">(1) provides that an application for an order in relation to a transfer of business </w:t>
      </w:r>
      <w:r w:rsidR="0021782E">
        <w:rPr>
          <w:rFonts w:ascii="Arial" w:hAnsi="Arial" w:cs="Arial"/>
          <w:sz w:val="22"/>
          <w:szCs w:val="22"/>
        </w:rPr>
        <w:t xml:space="preserve">under section 318 or 319 of the Act (F40) </w:t>
      </w:r>
      <w:r>
        <w:rPr>
          <w:rFonts w:ascii="Arial" w:hAnsi="Arial" w:cs="Arial"/>
          <w:sz w:val="22"/>
          <w:szCs w:val="22"/>
        </w:rPr>
        <w:t>must be accompanied by a copy of the transferrable instrument to which the application relates.</w:t>
      </w:r>
    </w:p>
    <w:p w:rsidR="00C82887" w:rsidRDefault="00C82887"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3</w:t>
      </w:r>
      <w:r w:rsidR="00036A33">
        <w:rPr>
          <w:rFonts w:ascii="Arial" w:hAnsi="Arial" w:cs="Arial"/>
          <w:sz w:val="22"/>
          <w:szCs w:val="22"/>
        </w:rPr>
        <w:t>4</w:t>
      </w:r>
      <w:r>
        <w:rPr>
          <w:rFonts w:ascii="Arial" w:hAnsi="Arial" w:cs="Arial"/>
          <w:sz w:val="22"/>
          <w:szCs w:val="22"/>
        </w:rPr>
        <w:t xml:space="preserve">(2) provides that an application to vary a transferrable instrument </w:t>
      </w:r>
      <w:r w:rsidR="0021782E">
        <w:rPr>
          <w:rFonts w:ascii="Arial" w:hAnsi="Arial" w:cs="Arial"/>
          <w:sz w:val="22"/>
          <w:szCs w:val="22"/>
        </w:rPr>
        <w:t xml:space="preserve">under section 320 of the Act (F41) </w:t>
      </w:r>
      <w:r>
        <w:rPr>
          <w:rFonts w:ascii="Arial" w:hAnsi="Arial" w:cs="Arial"/>
          <w:sz w:val="22"/>
          <w:szCs w:val="22"/>
        </w:rPr>
        <w:t>must be accompanied by a copy of the transferrable instrument to which the application relates.</w:t>
      </w:r>
    </w:p>
    <w:p w:rsidR="0021782E" w:rsidRDefault="0021782E" w:rsidP="0021782E">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34(3) provides that an application to vary a copied State instrument under section 768AX of the Act (F41A) must be accompanied by a copy of the copied State instrument to which the application relates.</w:t>
      </w:r>
    </w:p>
    <w:p w:rsidR="00C82887" w:rsidRDefault="00C82887"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3</w:t>
      </w:r>
      <w:r w:rsidR="00036A33">
        <w:rPr>
          <w:rFonts w:ascii="Arial" w:hAnsi="Arial" w:cs="Arial"/>
          <w:sz w:val="22"/>
          <w:szCs w:val="22"/>
        </w:rPr>
        <w:t>4</w:t>
      </w:r>
      <w:r>
        <w:rPr>
          <w:rFonts w:ascii="Arial" w:hAnsi="Arial" w:cs="Arial"/>
          <w:sz w:val="22"/>
          <w:szCs w:val="22"/>
        </w:rPr>
        <w:t>(</w:t>
      </w:r>
      <w:r w:rsidR="00AD754F">
        <w:rPr>
          <w:rFonts w:ascii="Arial" w:hAnsi="Arial" w:cs="Arial"/>
          <w:sz w:val="22"/>
          <w:szCs w:val="22"/>
        </w:rPr>
        <w:t>4</w:t>
      </w:r>
      <w:r>
        <w:rPr>
          <w:rFonts w:ascii="Arial" w:hAnsi="Arial" w:cs="Arial"/>
          <w:sz w:val="22"/>
          <w:szCs w:val="22"/>
        </w:rPr>
        <w:t xml:space="preserve">) provides that an application for an order in relation to transfer of business </w:t>
      </w:r>
      <w:r w:rsidR="0021782E">
        <w:rPr>
          <w:rFonts w:ascii="Arial" w:hAnsi="Arial" w:cs="Arial"/>
          <w:sz w:val="22"/>
          <w:szCs w:val="22"/>
        </w:rPr>
        <w:t xml:space="preserve">under sections 768BA, 768BD or 768BG of the Act (F40A) </w:t>
      </w:r>
      <w:r>
        <w:rPr>
          <w:rFonts w:ascii="Arial" w:hAnsi="Arial" w:cs="Arial"/>
          <w:sz w:val="22"/>
          <w:szCs w:val="22"/>
        </w:rPr>
        <w:t>must be accompanied by a copy of the copied State instrument to which the application relates.</w:t>
      </w:r>
    </w:p>
    <w:p w:rsidR="00C82887" w:rsidRDefault="00C82887" w:rsidP="002D5BA9">
      <w:pPr>
        <w:spacing w:before="40"/>
        <w:rPr>
          <w:rFonts w:ascii="Arial" w:hAnsi="Arial" w:cs="Arial"/>
          <w:sz w:val="22"/>
          <w:szCs w:val="22"/>
        </w:rPr>
      </w:pPr>
      <w:r w:rsidRPr="00036A33">
        <w:rPr>
          <w:rFonts w:ascii="Arial" w:hAnsi="Arial" w:cs="Arial"/>
          <w:sz w:val="22"/>
          <w:szCs w:val="22"/>
        </w:rPr>
        <w:t>Rule </w:t>
      </w:r>
      <w:r w:rsidR="00036A33" w:rsidRPr="00036A33">
        <w:rPr>
          <w:rFonts w:ascii="Arial" w:hAnsi="Arial" w:cs="Arial"/>
          <w:sz w:val="22"/>
          <w:szCs w:val="22"/>
        </w:rPr>
        <w:t>35</w:t>
      </w:r>
      <w:r w:rsidRPr="00036A33">
        <w:rPr>
          <w:rFonts w:ascii="Arial" w:hAnsi="Arial" w:cs="Arial"/>
          <w:sz w:val="22"/>
          <w:szCs w:val="22"/>
        </w:rPr>
        <w:t xml:space="preserve"> provides that an application for an affected member certificate </w:t>
      </w:r>
      <w:r w:rsidR="00AD754F">
        <w:rPr>
          <w:rFonts w:ascii="Arial" w:hAnsi="Arial" w:cs="Arial"/>
          <w:sz w:val="22"/>
          <w:szCs w:val="22"/>
        </w:rPr>
        <w:t xml:space="preserve">under section 520 of the Act (F45) </w:t>
      </w:r>
      <w:r w:rsidRPr="00036A33">
        <w:rPr>
          <w:rFonts w:ascii="Arial" w:hAnsi="Arial" w:cs="Arial"/>
          <w:sz w:val="22"/>
          <w:szCs w:val="22"/>
        </w:rPr>
        <w:t>must be</w:t>
      </w:r>
      <w:r>
        <w:rPr>
          <w:rFonts w:ascii="Arial" w:hAnsi="Arial" w:cs="Arial"/>
          <w:sz w:val="22"/>
          <w:szCs w:val="22"/>
        </w:rPr>
        <w:t xml:space="preserve"> accompanied by a statutory declaration setting out the basis upon which the Commission can be satisfied that the requirements of subsection 5</w:t>
      </w:r>
      <w:r w:rsidR="00C91A5A">
        <w:rPr>
          <w:rFonts w:ascii="Arial" w:hAnsi="Arial" w:cs="Arial"/>
          <w:sz w:val="22"/>
          <w:szCs w:val="22"/>
        </w:rPr>
        <w:t>20</w:t>
      </w:r>
      <w:r>
        <w:rPr>
          <w:rFonts w:ascii="Arial" w:hAnsi="Arial" w:cs="Arial"/>
          <w:sz w:val="22"/>
          <w:szCs w:val="22"/>
        </w:rPr>
        <w:t>(</w:t>
      </w:r>
      <w:r w:rsidR="00C91A5A">
        <w:rPr>
          <w:rFonts w:ascii="Arial" w:hAnsi="Arial" w:cs="Arial"/>
          <w:sz w:val="22"/>
          <w:szCs w:val="22"/>
        </w:rPr>
        <w:t>1</w:t>
      </w:r>
      <w:r>
        <w:rPr>
          <w:rFonts w:ascii="Arial" w:hAnsi="Arial" w:cs="Arial"/>
          <w:sz w:val="22"/>
          <w:szCs w:val="22"/>
        </w:rPr>
        <w:t>) of the Act have been met.</w:t>
      </w:r>
      <w:r w:rsidR="00C91A5A">
        <w:rPr>
          <w:rFonts w:ascii="Arial" w:hAnsi="Arial" w:cs="Arial"/>
          <w:sz w:val="22"/>
          <w:szCs w:val="22"/>
        </w:rPr>
        <w:t xml:space="preserve">  A legislative note </w:t>
      </w:r>
      <w:r w:rsidR="00F41DC6">
        <w:rPr>
          <w:rFonts w:ascii="Arial" w:hAnsi="Arial" w:cs="Arial"/>
          <w:sz w:val="22"/>
          <w:szCs w:val="22"/>
        </w:rPr>
        <w:t xml:space="preserve">explains that subsection 520(1) of the Act sets out the matters of which the Commission must be satisfied before issuing an affected member certificate. </w:t>
      </w:r>
    </w:p>
    <w:p w:rsidR="00C82887" w:rsidRDefault="00C82887" w:rsidP="00C82887">
      <w:pPr>
        <w:keepNext/>
        <w:spacing w:before="40"/>
        <w:rPr>
          <w:rFonts w:ascii="Arial" w:hAnsi="Arial" w:cs="Arial"/>
          <w:sz w:val="22"/>
          <w:szCs w:val="22"/>
        </w:rPr>
      </w:pPr>
      <w:r>
        <w:rPr>
          <w:rFonts w:ascii="Arial" w:hAnsi="Arial" w:cs="Arial"/>
          <w:sz w:val="22"/>
          <w:szCs w:val="22"/>
        </w:rPr>
        <w:t>Rule 3</w:t>
      </w:r>
      <w:r w:rsidR="00036A33">
        <w:rPr>
          <w:rFonts w:ascii="Arial" w:hAnsi="Arial" w:cs="Arial"/>
          <w:sz w:val="22"/>
          <w:szCs w:val="22"/>
        </w:rPr>
        <w:t>6</w:t>
      </w:r>
      <w:r>
        <w:rPr>
          <w:rFonts w:ascii="Arial" w:hAnsi="Arial" w:cs="Arial"/>
          <w:sz w:val="22"/>
          <w:szCs w:val="22"/>
        </w:rPr>
        <w:t xml:space="preserve"> deals with applications for the Commission to deal with a dispute.</w:t>
      </w:r>
    </w:p>
    <w:p w:rsidR="00C82887" w:rsidRDefault="009C46DB"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3</w:t>
      </w:r>
      <w:r w:rsidR="00036A33">
        <w:rPr>
          <w:rFonts w:ascii="Arial" w:hAnsi="Arial" w:cs="Arial"/>
          <w:sz w:val="22"/>
          <w:szCs w:val="22"/>
        </w:rPr>
        <w:t>6</w:t>
      </w:r>
      <w:r>
        <w:rPr>
          <w:rFonts w:ascii="Arial" w:hAnsi="Arial" w:cs="Arial"/>
          <w:sz w:val="22"/>
          <w:szCs w:val="22"/>
        </w:rPr>
        <w:t>(1) provides that an application for the Commission to deal with a dispute</w:t>
      </w:r>
      <w:r w:rsidR="00D0530C">
        <w:rPr>
          <w:rFonts w:ascii="Arial" w:hAnsi="Arial" w:cs="Arial"/>
          <w:sz w:val="22"/>
          <w:szCs w:val="22"/>
        </w:rPr>
        <w:t xml:space="preserve"> (F10)</w:t>
      </w:r>
      <w:r w:rsidR="00AD754F">
        <w:rPr>
          <w:rFonts w:ascii="Arial" w:hAnsi="Arial" w:cs="Arial"/>
          <w:sz w:val="22"/>
          <w:szCs w:val="22"/>
        </w:rPr>
        <w:t>,</w:t>
      </w:r>
      <w:r w:rsidR="00AD754F" w:rsidRPr="00AD754F">
        <w:rPr>
          <w:rFonts w:ascii="Arial" w:hAnsi="Arial" w:cs="Arial"/>
          <w:sz w:val="22"/>
          <w:szCs w:val="22"/>
        </w:rPr>
        <w:t xml:space="preserve"> </w:t>
      </w:r>
      <w:r w:rsidR="00AD754F">
        <w:rPr>
          <w:rFonts w:ascii="Arial" w:hAnsi="Arial" w:cs="Arial"/>
          <w:sz w:val="22"/>
          <w:szCs w:val="22"/>
        </w:rPr>
        <w:t>which is permitted by Sche</w:t>
      </w:r>
      <w:r w:rsidR="00D0530C">
        <w:rPr>
          <w:rFonts w:ascii="Arial" w:hAnsi="Arial" w:cs="Arial"/>
          <w:sz w:val="22"/>
          <w:szCs w:val="22"/>
        </w:rPr>
        <w:t>dule 19 to the Transitional Act</w:t>
      </w:r>
      <w:r w:rsidR="00AD754F">
        <w:rPr>
          <w:rFonts w:ascii="Arial" w:hAnsi="Arial" w:cs="Arial"/>
          <w:sz w:val="22"/>
          <w:szCs w:val="22"/>
        </w:rPr>
        <w:t>,</w:t>
      </w:r>
      <w:r>
        <w:rPr>
          <w:rFonts w:ascii="Arial" w:hAnsi="Arial" w:cs="Arial"/>
          <w:sz w:val="22"/>
          <w:szCs w:val="22"/>
        </w:rPr>
        <w:t xml:space="preserve"> must be accompanied by a copy of the dispute setting procedure under which the Commission is empowered to deal with the dispute in accordance with </w:t>
      </w:r>
      <w:proofErr w:type="spellStart"/>
      <w:r>
        <w:rPr>
          <w:rFonts w:ascii="Arial" w:hAnsi="Arial" w:cs="Arial"/>
          <w:sz w:val="22"/>
          <w:szCs w:val="22"/>
        </w:rPr>
        <w:t>subitem</w:t>
      </w:r>
      <w:proofErr w:type="spellEnd"/>
      <w:r>
        <w:rPr>
          <w:rFonts w:ascii="Arial" w:hAnsi="Arial" w:cs="Arial"/>
          <w:sz w:val="22"/>
          <w:szCs w:val="22"/>
        </w:rPr>
        <w:t> 1(1) of Schedule 19 to the Transitional Act.</w:t>
      </w:r>
    </w:p>
    <w:p w:rsidR="009C46DB" w:rsidRDefault="009C46DB"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3</w:t>
      </w:r>
      <w:r w:rsidR="00036A33">
        <w:rPr>
          <w:rFonts w:ascii="Arial" w:hAnsi="Arial" w:cs="Arial"/>
          <w:sz w:val="22"/>
          <w:szCs w:val="22"/>
        </w:rPr>
        <w:t>6</w:t>
      </w:r>
      <w:r>
        <w:rPr>
          <w:rFonts w:ascii="Arial" w:hAnsi="Arial" w:cs="Arial"/>
          <w:sz w:val="22"/>
          <w:szCs w:val="22"/>
        </w:rPr>
        <w:t xml:space="preserve">(2) provides that an application for the Commission to deal with a bargaining dispute </w:t>
      </w:r>
      <w:r w:rsidR="00AD754F">
        <w:rPr>
          <w:rFonts w:ascii="Arial" w:hAnsi="Arial" w:cs="Arial"/>
          <w:sz w:val="22"/>
          <w:szCs w:val="22"/>
        </w:rPr>
        <w:t xml:space="preserve">under section 240 of the Act (F11) </w:t>
      </w:r>
      <w:r>
        <w:rPr>
          <w:rFonts w:ascii="Arial" w:hAnsi="Arial" w:cs="Arial"/>
          <w:sz w:val="22"/>
          <w:szCs w:val="22"/>
        </w:rPr>
        <w:t>must be accompanied by a copy of each notice that has been issued by the applicant, respondent or a bargaining representative since bargaining commenced in the matter to which the application relates.</w:t>
      </w:r>
    </w:p>
    <w:p w:rsidR="009C46DB" w:rsidRDefault="00B92B7C" w:rsidP="002D5BA9">
      <w:pPr>
        <w:spacing w:before="40"/>
        <w:rPr>
          <w:rFonts w:ascii="Arial" w:hAnsi="Arial" w:cs="Arial"/>
          <w:sz w:val="22"/>
          <w:szCs w:val="22"/>
        </w:rPr>
      </w:pPr>
      <w:proofErr w:type="spellStart"/>
      <w:r>
        <w:rPr>
          <w:rFonts w:ascii="Arial" w:hAnsi="Arial" w:cs="Arial"/>
          <w:sz w:val="22"/>
          <w:szCs w:val="22"/>
        </w:rPr>
        <w:t>Subitem</w:t>
      </w:r>
      <w:proofErr w:type="spellEnd"/>
      <w:r>
        <w:rPr>
          <w:rFonts w:ascii="Arial" w:hAnsi="Arial" w:cs="Arial"/>
          <w:sz w:val="22"/>
          <w:szCs w:val="22"/>
        </w:rPr>
        <w:t> 3</w:t>
      </w:r>
      <w:r w:rsidR="00036A33">
        <w:rPr>
          <w:rFonts w:ascii="Arial" w:hAnsi="Arial" w:cs="Arial"/>
          <w:sz w:val="22"/>
          <w:szCs w:val="22"/>
        </w:rPr>
        <w:t>6</w:t>
      </w:r>
      <w:r>
        <w:rPr>
          <w:rFonts w:ascii="Arial" w:hAnsi="Arial" w:cs="Arial"/>
          <w:sz w:val="22"/>
          <w:szCs w:val="22"/>
        </w:rPr>
        <w:t xml:space="preserve">(3) provides </w:t>
      </w:r>
      <w:r w:rsidR="009C46DB">
        <w:rPr>
          <w:rFonts w:ascii="Arial" w:hAnsi="Arial" w:cs="Arial"/>
          <w:sz w:val="22"/>
          <w:szCs w:val="22"/>
        </w:rPr>
        <w:t xml:space="preserve">that an application for the Commission to deal with a dispute </w:t>
      </w:r>
      <w:r w:rsidR="00AD754F">
        <w:rPr>
          <w:rFonts w:ascii="Arial" w:hAnsi="Arial" w:cs="Arial"/>
          <w:sz w:val="22"/>
          <w:szCs w:val="22"/>
        </w:rPr>
        <w:t xml:space="preserve">under section 739 of the Act (F10) </w:t>
      </w:r>
      <w:r w:rsidR="009C46DB">
        <w:rPr>
          <w:rFonts w:ascii="Arial" w:hAnsi="Arial" w:cs="Arial"/>
          <w:sz w:val="22"/>
          <w:szCs w:val="22"/>
        </w:rPr>
        <w:t xml:space="preserve">must be accompanied by a copy of the term that is referred to in section 738 of the Act under which the Commission is required to </w:t>
      </w:r>
      <w:proofErr w:type="gramStart"/>
      <w:r w:rsidR="009C46DB">
        <w:rPr>
          <w:rFonts w:ascii="Arial" w:hAnsi="Arial" w:cs="Arial"/>
          <w:sz w:val="22"/>
          <w:szCs w:val="22"/>
        </w:rPr>
        <w:t>permitted</w:t>
      </w:r>
      <w:proofErr w:type="gramEnd"/>
      <w:r w:rsidR="009C46DB">
        <w:rPr>
          <w:rFonts w:ascii="Arial" w:hAnsi="Arial" w:cs="Arial"/>
          <w:sz w:val="22"/>
          <w:szCs w:val="22"/>
        </w:rPr>
        <w:t xml:space="preserve"> to deal with a dispute.</w:t>
      </w:r>
    </w:p>
    <w:p w:rsidR="009C46DB" w:rsidRDefault="009C46DB" w:rsidP="002D5BA9">
      <w:pPr>
        <w:spacing w:before="40"/>
        <w:rPr>
          <w:rFonts w:ascii="Arial" w:hAnsi="Arial" w:cs="Arial"/>
          <w:sz w:val="22"/>
          <w:szCs w:val="22"/>
        </w:rPr>
      </w:pPr>
      <w:proofErr w:type="spellStart"/>
      <w:r>
        <w:rPr>
          <w:rFonts w:ascii="Arial" w:hAnsi="Arial" w:cs="Arial"/>
          <w:sz w:val="22"/>
          <w:szCs w:val="22"/>
        </w:rPr>
        <w:lastRenderedPageBreak/>
        <w:t>Subitem</w:t>
      </w:r>
      <w:proofErr w:type="spellEnd"/>
      <w:r>
        <w:rPr>
          <w:rFonts w:ascii="Arial" w:hAnsi="Arial" w:cs="Arial"/>
          <w:sz w:val="22"/>
          <w:szCs w:val="22"/>
        </w:rPr>
        <w:t> 3</w:t>
      </w:r>
      <w:r w:rsidR="00036A33">
        <w:rPr>
          <w:rFonts w:ascii="Arial" w:hAnsi="Arial" w:cs="Arial"/>
          <w:sz w:val="22"/>
          <w:szCs w:val="22"/>
        </w:rPr>
        <w:t>6</w:t>
      </w:r>
      <w:r>
        <w:rPr>
          <w:rFonts w:ascii="Arial" w:hAnsi="Arial" w:cs="Arial"/>
          <w:sz w:val="22"/>
          <w:szCs w:val="22"/>
        </w:rPr>
        <w:t>(4) provides that the respondent to an application for the Commission to deal with a dispute under section 739 of the Act must lodge a written response to the application with the Commission within 7 calendar days after being served with the application.  A legislative note provides that rule 4</w:t>
      </w:r>
      <w:r w:rsidR="00D0530C">
        <w:rPr>
          <w:rFonts w:ascii="Arial" w:hAnsi="Arial" w:cs="Arial"/>
          <w:sz w:val="22"/>
          <w:szCs w:val="22"/>
        </w:rPr>
        <w:t>8</w:t>
      </w:r>
      <w:r>
        <w:rPr>
          <w:rFonts w:ascii="Arial" w:hAnsi="Arial" w:cs="Arial"/>
          <w:sz w:val="22"/>
          <w:szCs w:val="22"/>
        </w:rPr>
        <w:t xml:space="preserve"> requires the respondent to serve a copy of the response upon the applicant.</w:t>
      </w:r>
    </w:p>
    <w:p w:rsidR="009C46DB" w:rsidRDefault="00E24478" w:rsidP="00E24478">
      <w:pPr>
        <w:keepNext/>
        <w:spacing w:before="40"/>
        <w:rPr>
          <w:rFonts w:ascii="Arial" w:hAnsi="Arial" w:cs="Arial"/>
          <w:sz w:val="22"/>
          <w:szCs w:val="22"/>
        </w:rPr>
      </w:pPr>
      <w:r>
        <w:rPr>
          <w:rFonts w:ascii="Arial" w:hAnsi="Arial" w:cs="Arial"/>
          <w:sz w:val="22"/>
          <w:szCs w:val="22"/>
        </w:rPr>
        <w:t>Rule 3</w:t>
      </w:r>
      <w:r w:rsidR="00036A33">
        <w:rPr>
          <w:rFonts w:ascii="Arial" w:hAnsi="Arial" w:cs="Arial"/>
          <w:sz w:val="22"/>
          <w:szCs w:val="22"/>
        </w:rPr>
        <w:t>7</w:t>
      </w:r>
      <w:r>
        <w:rPr>
          <w:rFonts w:ascii="Arial" w:hAnsi="Arial" w:cs="Arial"/>
          <w:sz w:val="22"/>
          <w:szCs w:val="22"/>
        </w:rPr>
        <w:t xml:space="preserve"> deals with take</w:t>
      </w:r>
      <w:r>
        <w:rPr>
          <w:rFonts w:ascii="Arial" w:hAnsi="Arial" w:cs="Arial"/>
          <w:sz w:val="22"/>
          <w:szCs w:val="22"/>
        </w:rPr>
        <w:noBreakHyphen/>
        <w:t>home pay orders.</w:t>
      </w:r>
    </w:p>
    <w:p w:rsidR="00E24478" w:rsidRDefault="00E24478" w:rsidP="002D5BA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3</w:t>
      </w:r>
      <w:r w:rsidR="00036A33">
        <w:rPr>
          <w:rFonts w:ascii="Arial" w:hAnsi="Arial" w:cs="Arial"/>
          <w:sz w:val="22"/>
          <w:szCs w:val="22"/>
        </w:rPr>
        <w:t>7</w:t>
      </w:r>
      <w:r>
        <w:rPr>
          <w:rFonts w:ascii="Arial" w:hAnsi="Arial" w:cs="Arial"/>
          <w:sz w:val="22"/>
          <w:szCs w:val="22"/>
        </w:rPr>
        <w:t>(1) provides that an application for a take</w:t>
      </w:r>
      <w:r>
        <w:rPr>
          <w:rFonts w:ascii="Arial" w:hAnsi="Arial" w:cs="Arial"/>
          <w:sz w:val="22"/>
          <w:szCs w:val="22"/>
        </w:rPr>
        <w:noBreakHyphen/>
        <w:t xml:space="preserve">home pay order with respect to multiple employees or outworkers </w:t>
      </w:r>
      <w:r w:rsidR="00FE5D34">
        <w:rPr>
          <w:rFonts w:ascii="Arial" w:hAnsi="Arial" w:cs="Arial"/>
          <w:sz w:val="22"/>
          <w:szCs w:val="22"/>
        </w:rPr>
        <w:t xml:space="preserve">(F47C) </w:t>
      </w:r>
      <w:r>
        <w:rPr>
          <w:rFonts w:ascii="Arial" w:hAnsi="Arial" w:cs="Arial"/>
          <w:sz w:val="22"/>
          <w:szCs w:val="22"/>
        </w:rPr>
        <w:t>must be accompanied by a statutory declaration in support of the application.   A legislative note provides that the statutory declaration must be in the approved form (</w:t>
      </w:r>
      <w:r w:rsidR="00FE5D34">
        <w:rPr>
          <w:rFonts w:ascii="Arial" w:hAnsi="Arial" w:cs="Arial"/>
          <w:sz w:val="22"/>
          <w:szCs w:val="22"/>
        </w:rPr>
        <w:t>F</w:t>
      </w:r>
      <w:r w:rsidR="00B92B7C">
        <w:rPr>
          <w:rFonts w:ascii="Arial" w:hAnsi="Arial" w:cs="Arial"/>
          <w:sz w:val="22"/>
          <w:szCs w:val="22"/>
        </w:rPr>
        <w:t>47E).</w:t>
      </w:r>
    </w:p>
    <w:p w:rsidR="007C2540" w:rsidRDefault="00E24478" w:rsidP="00D75D63">
      <w:pPr>
        <w:tabs>
          <w:tab w:val="left" w:pos="5330"/>
        </w:tabs>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3</w:t>
      </w:r>
      <w:r w:rsidR="00036A33">
        <w:rPr>
          <w:rFonts w:ascii="Arial" w:hAnsi="Arial" w:cs="Arial"/>
          <w:sz w:val="22"/>
          <w:szCs w:val="22"/>
        </w:rPr>
        <w:t>7</w:t>
      </w:r>
      <w:r>
        <w:rPr>
          <w:rFonts w:ascii="Arial" w:hAnsi="Arial" w:cs="Arial"/>
          <w:sz w:val="22"/>
          <w:szCs w:val="22"/>
        </w:rPr>
        <w:t>(2) provides that a respondent to an application for a take</w:t>
      </w:r>
      <w:r>
        <w:rPr>
          <w:rFonts w:ascii="Arial" w:hAnsi="Arial" w:cs="Arial"/>
          <w:sz w:val="22"/>
          <w:szCs w:val="22"/>
        </w:rPr>
        <w:noBreakHyphen/>
        <w:t>home pay order (whether with respect to an individual employee or outworker, or multiple employees or outworkers) must lodge a response to the application with the Commission within 14</w:t>
      </w:r>
      <w:r w:rsidR="00AD754F">
        <w:rPr>
          <w:rFonts w:ascii="Arial" w:hAnsi="Arial" w:cs="Arial"/>
          <w:sz w:val="22"/>
          <w:szCs w:val="22"/>
        </w:rPr>
        <w:t> </w:t>
      </w:r>
      <w:r>
        <w:rPr>
          <w:rFonts w:ascii="Arial" w:hAnsi="Arial" w:cs="Arial"/>
          <w:sz w:val="22"/>
          <w:szCs w:val="22"/>
        </w:rPr>
        <w:t>calendar days after the day on which the respondent was served with the application.  A legislative note provides that the response must be in the approved form (</w:t>
      </w:r>
      <w:r w:rsidR="00B92B7C">
        <w:rPr>
          <w:rFonts w:ascii="Arial" w:hAnsi="Arial" w:cs="Arial"/>
          <w:sz w:val="22"/>
          <w:szCs w:val="22"/>
        </w:rPr>
        <w:t xml:space="preserve">Form F47B is </w:t>
      </w:r>
      <w:r w:rsidR="00AD754F">
        <w:rPr>
          <w:rFonts w:ascii="Arial" w:hAnsi="Arial" w:cs="Arial"/>
          <w:sz w:val="22"/>
          <w:szCs w:val="22"/>
        </w:rPr>
        <w:t xml:space="preserve">the approved form for </w:t>
      </w:r>
      <w:r w:rsidR="00B92B7C">
        <w:rPr>
          <w:rFonts w:ascii="Arial" w:hAnsi="Arial" w:cs="Arial"/>
          <w:sz w:val="22"/>
          <w:szCs w:val="22"/>
        </w:rPr>
        <w:t>a response to an application for a take-home pay order for an individual employee/outworker.  Form F47</w:t>
      </w:r>
      <w:r w:rsidR="00036A33">
        <w:rPr>
          <w:rFonts w:ascii="Arial" w:hAnsi="Arial" w:cs="Arial"/>
          <w:sz w:val="22"/>
          <w:szCs w:val="22"/>
        </w:rPr>
        <w:t>D</w:t>
      </w:r>
      <w:r w:rsidR="00B92B7C">
        <w:rPr>
          <w:rFonts w:ascii="Arial" w:hAnsi="Arial" w:cs="Arial"/>
          <w:sz w:val="22"/>
          <w:szCs w:val="22"/>
        </w:rPr>
        <w:t xml:space="preserve"> is </w:t>
      </w:r>
      <w:r w:rsidR="00AD754F">
        <w:rPr>
          <w:rFonts w:ascii="Arial" w:hAnsi="Arial" w:cs="Arial"/>
          <w:sz w:val="22"/>
          <w:szCs w:val="22"/>
        </w:rPr>
        <w:t xml:space="preserve">the approved form for </w:t>
      </w:r>
      <w:r w:rsidR="00B92B7C">
        <w:rPr>
          <w:rFonts w:ascii="Arial" w:hAnsi="Arial" w:cs="Arial"/>
          <w:sz w:val="22"/>
          <w:szCs w:val="22"/>
        </w:rPr>
        <w:t>a response to an application for a take-home pay order for multiple employees/outworkers).</w:t>
      </w:r>
    </w:p>
    <w:p w:rsidR="00E24478" w:rsidRDefault="00E24478" w:rsidP="00D75D63">
      <w:pPr>
        <w:tabs>
          <w:tab w:val="left" w:pos="5330"/>
        </w:tabs>
        <w:spacing w:before="40"/>
        <w:rPr>
          <w:rFonts w:ascii="Arial" w:hAnsi="Arial" w:cs="Arial"/>
          <w:sz w:val="22"/>
          <w:szCs w:val="22"/>
        </w:rPr>
      </w:pPr>
      <w:r>
        <w:rPr>
          <w:rFonts w:ascii="Arial" w:hAnsi="Arial" w:cs="Arial"/>
          <w:sz w:val="22"/>
          <w:szCs w:val="22"/>
        </w:rPr>
        <w:t>Rule 3</w:t>
      </w:r>
      <w:r w:rsidR="009A2451">
        <w:rPr>
          <w:rFonts w:ascii="Arial" w:hAnsi="Arial" w:cs="Arial"/>
          <w:sz w:val="22"/>
          <w:szCs w:val="22"/>
        </w:rPr>
        <w:t>8</w:t>
      </w:r>
      <w:r>
        <w:rPr>
          <w:rFonts w:ascii="Arial" w:hAnsi="Arial" w:cs="Arial"/>
          <w:sz w:val="22"/>
          <w:szCs w:val="22"/>
        </w:rPr>
        <w:t xml:space="preserve"> provides that an application under section 180 of the </w:t>
      </w:r>
      <w:r>
        <w:rPr>
          <w:rFonts w:ascii="Arial" w:hAnsi="Arial" w:cs="Arial"/>
          <w:i/>
          <w:sz w:val="22"/>
          <w:szCs w:val="22"/>
        </w:rPr>
        <w:t>Fair Work (Registered Organisations) Act 2009</w:t>
      </w:r>
      <w:r>
        <w:rPr>
          <w:rFonts w:ascii="Arial" w:hAnsi="Arial" w:cs="Arial"/>
          <w:sz w:val="22"/>
          <w:szCs w:val="22"/>
        </w:rPr>
        <w:t xml:space="preserve"> </w:t>
      </w:r>
      <w:r w:rsidR="00533CD2">
        <w:rPr>
          <w:rFonts w:ascii="Arial" w:hAnsi="Arial" w:cs="Arial"/>
          <w:sz w:val="22"/>
          <w:szCs w:val="22"/>
        </w:rPr>
        <w:t>(</w:t>
      </w:r>
      <w:proofErr w:type="gramStart"/>
      <w:r w:rsidR="00533CD2">
        <w:rPr>
          <w:rFonts w:ascii="Arial" w:hAnsi="Arial" w:cs="Arial"/>
          <w:sz w:val="22"/>
          <w:szCs w:val="22"/>
        </w:rPr>
        <w:t>FW(</w:t>
      </w:r>
      <w:proofErr w:type="gramEnd"/>
      <w:r w:rsidR="00533CD2">
        <w:rPr>
          <w:rFonts w:ascii="Arial" w:hAnsi="Arial" w:cs="Arial"/>
          <w:sz w:val="22"/>
          <w:szCs w:val="22"/>
        </w:rPr>
        <w:t xml:space="preserve">RO) Act) </w:t>
      </w:r>
      <w:r>
        <w:rPr>
          <w:rFonts w:ascii="Arial" w:hAnsi="Arial" w:cs="Arial"/>
          <w:sz w:val="22"/>
          <w:szCs w:val="22"/>
        </w:rPr>
        <w:t xml:space="preserve">for a conscientious objection certificate must be accompanied by a statutory declaration verifying the information provided in the </w:t>
      </w:r>
      <w:r w:rsidR="00B40D7E">
        <w:rPr>
          <w:rFonts w:ascii="Arial" w:hAnsi="Arial" w:cs="Arial"/>
          <w:sz w:val="22"/>
          <w:szCs w:val="22"/>
        </w:rPr>
        <w:t>application</w:t>
      </w:r>
      <w:r>
        <w:rPr>
          <w:rFonts w:ascii="Arial" w:hAnsi="Arial" w:cs="Arial"/>
          <w:sz w:val="22"/>
          <w:szCs w:val="22"/>
        </w:rPr>
        <w:t xml:space="preserve">.  </w:t>
      </w:r>
      <w:r w:rsidR="00B310B5">
        <w:rPr>
          <w:rFonts w:ascii="Arial" w:hAnsi="Arial" w:cs="Arial"/>
          <w:sz w:val="22"/>
          <w:szCs w:val="22"/>
        </w:rPr>
        <w:t>A</w:t>
      </w:r>
      <w:r>
        <w:rPr>
          <w:rFonts w:ascii="Arial" w:hAnsi="Arial" w:cs="Arial"/>
          <w:sz w:val="22"/>
          <w:szCs w:val="22"/>
        </w:rPr>
        <w:t xml:space="preserve"> </w:t>
      </w:r>
      <w:r w:rsidR="00B310B5">
        <w:rPr>
          <w:rFonts w:ascii="Arial" w:hAnsi="Arial" w:cs="Arial"/>
          <w:sz w:val="22"/>
          <w:szCs w:val="22"/>
        </w:rPr>
        <w:t>legislative</w:t>
      </w:r>
      <w:r>
        <w:rPr>
          <w:rFonts w:ascii="Arial" w:hAnsi="Arial" w:cs="Arial"/>
          <w:sz w:val="22"/>
          <w:szCs w:val="22"/>
        </w:rPr>
        <w:t xml:space="preserve"> note provides that the application must be in the approve</w:t>
      </w:r>
      <w:r w:rsidR="00B310B5">
        <w:rPr>
          <w:rFonts w:ascii="Arial" w:hAnsi="Arial" w:cs="Arial"/>
          <w:sz w:val="22"/>
          <w:szCs w:val="22"/>
        </w:rPr>
        <w:t>d</w:t>
      </w:r>
      <w:r>
        <w:rPr>
          <w:rFonts w:ascii="Arial" w:hAnsi="Arial" w:cs="Arial"/>
          <w:sz w:val="22"/>
          <w:szCs w:val="22"/>
        </w:rPr>
        <w:t xml:space="preserve"> form (</w:t>
      </w:r>
      <w:r w:rsidR="00B310B5">
        <w:rPr>
          <w:rFonts w:ascii="Arial" w:hAnsi="Arial" w:cs="Arial"/>
          <w:sz w:val="22"/>
          <w:szCs w:val="22"/>
        </w:rPr>
        <w:t>f</w:t>
      </w:r>
      <w:r w:rsidR="00B40D7E">
        <w:rPr>
          <w:rFonts w:ascii="Arial" w:hAnsi="Arial" w:cs="Arial"/>
          <w:sz w:val="22"/>
          <w:szCs w:val="22"/>
        </w:rPr>
        <w:t xml:space="preserve">orms </w:t>
      </w:r>
      <w:r>
        <w:rPr>
          <w:rFonts w:ascii="Arial" w:hAnsi="Arial" w:cs="Arial"/>
          <w:sz w:val="22"/>
          <w:szCs w:val="22"/>
        </w:rPr>
        <w:t>F</w:t>
      </w:r>
      <w:r w:rsidR="00B40D7E">
        <w:rPr>
          <w:rFonts w:ascii="Arial" w:hAnsi="Arial" w:cs="Arial"/>
          <w:sz w:val="22"/>
          <w:szCs w:val="22"/>
        </w:rPr>
        <w:t>69 and F70 respectively are the approved forms for application for, and renewal of, a conscientious objection certificate</w:t>
      </w:r>
      <w:r>
        <w:rPr>
          <w:rFonts w:ascii="Arial" w:hAnsi="Arial" w:cs="Arial"/>
          <w:sz w:val="22"/>
          <w:szCs w:val="22"/>
        </w:rPr>
        <w:t xml:space="preserve">).  </w:t>
      </w:r>
      <w:r w:rsidR="00B310B5">
        <w:rPr>
          <w:rFonts w:ascii="Arial" w:hAnsi="Arial" w:cs="Arial"/>
          <w:sz w:val="22"/>
          <w:szCs w:val="22"/>
        </w:rPr>
        <w:t>A second legislative</w:t>
      </w:r>
      <w:r w:rsidR="00533CD2">
        <w:rPr>
          <w:rFonts w:ascii="Arial" w:hAnsi="Arial" w:cs="Arial"/>
          <w:sz w:val="22"/>
          <w:szCs w:val="22"/>
        </w:rPr>
        <w:t xml:space="preserve"> note </w:t>
      </w:r>
      <w:r w:rsidR="00DE5516">
        <w:rPr>
          <w:rFonts w:ascii="Arial" w:hAnsi="Arial" w:cs="Arial"/>
          <w:sz w:val="22"/>
          <w:szCs w:val="22"/>
        </w:rPr>
        <w:t>provides information regarding</w:t>
      </w:r>
      <w:r w:rsidR="00533CD2">
        <w:rPr>
          <w:rFonts w:ascii="Arial" w:hAnsi="Arial" w:cs="Arial"/>
          <w:sz w:val="22"/>
          <w:szCs w:val="22"/>
        </w:rPr>
        <w:t xml:space="preserve"> section 180 of the </w:t>
      </w:r>
      <w:proofErr w:type="gramStart"/>
      <w:r w:rsidR="00533CD2">
        <w:rPr>
          <w:rFonts w:ascii="Arial" w:hAnsi="Arial" w:cs="Arial"/>
          <w:sz w:val="22"/>
          <w:szCs w:val="22"/>
        </w:rPr>
        <w:t>FW(</w:t>
      </w:r>
      <w:proofErr w:type="gramEnd"/>
      <w:r w:rsidR="00533CD2">
        <w:rPr>
          <w:rFonts w:ascii="Arial" w:hAnsi="Arial" w:cs="Arial"/>
          <w:sz w:val="22"/>
          <w:szCs w:val="22"/>
        </w:rPr>
        <w:t>RO) Act.</w:t>
      </w:r>
    </w:p>
    <w:p w:rsidR="00533CD2" w:rsidRDefault="00533CD2" w:rsidP="00D75D63">
      <w:pPr>
        <w:tabs>
          <w:tab w:val="left" w:pos="5330"/>
        </w:tabs>
        <w:spacing w:before="40"/>
        <w:rPr>
          <w:rFonts w:ascii="Arial" w:hAnsi="Arial" w:cs="Arial"/>
          <w:sz w:val="22"/>
          <w:szCs w:val="22"/>
        </w:rPr>
      </w:pPr>
      <w:r>
        <w:rPr>
          <w:rFonts w:ascii="Arial" w:hAnsi="Arial" w:cs="Arial"/>
          <w:sz w:val="22"/>
          <w:szCs w:val="22"/>
        </w:rPr>
        <w:t>Rule 3</w:t>
      </w:r>
      <w:r w:rsidR="009A2451">
        <w:rPr>
          <w:rFonts w:ascii="Arial" w:hAnsi="Arial" w:cs="Arial"/>
          <w:sz w:val="22"/>
          <w:szCs w:val="22"/>
        </w:rPr>
        <w:t>9</w:t>
      </w:r>
      <w:r>
        <w:rPr>
          <w:rFonts w:ascii="Arial" w:hAnsi="Arial" w:cs="Arial"/>
          <w:sz w:val="22"/>
          <w:szCs w:val="22"/>
        </w:rPr>
        <w:t xml:space="preserve"> provides that an application for registration of an organisation under section 18 of the </w:t>
      </w:r>
      <w:proofErr w:type="gramStart"/>
      <w:r w:rsidR="00A67EEC">
        <w:rPr>
          <w:rFonts w:ascii="Arial" w:hAnsi="Arial" w:cs="Arial"/>
          <w:sz w:val="22"/>
          <w:szCs w:val="22"/>
        </w:rPr>
        <w:t>FW(</w:t>
      </w:r>
      <w:proofErr w:type="gramEnd"/>
      <w:r w:rsidR="00A67EEC">
        <w:rPr>
          <w:rFonts w:ascii="Arial" w:hAnsi="Arial" w:cs="Arial"/>
          <w:sz w:val="22"/>
          <w:szCs w:val="22"/>
        </w:rPr>
        <w:t>RO) Act must be signed by at least 2 persons who are authorised to sign the application.  A legislative note provides that the application must be in the approved form (</w:t>
      </w:r>
      <w:r w:rsidR="00B40D7E">
        <w:rPr>
          <w:rFonts w:ascii="Arial" w:hAnsi="Arial" w:cs="Arial"/>
          <w:sz w:val="22"/>
          <w:szCs w:val="22"/>
        </w:rPr>
        <w:t xml:space="preserve">Forms </w:t>
      </w:r>
      <w:r w:rsidR="00A67EEC">
        <w:rPr>
          <w:rFonts w:ascii="Arial" w:hAnsi="Arial" w:cs="Arial"/>
          <w:sz w:val="22"/>
          <w:szCs w:val="22"/>
        </w:rPr>
        <w:t>F</w:t>
      </w:r>
      <w:r w:rsidR="00B40D7E">
        <w:rPr>
          <w:rFonts w:ascii="Arial" w:hAnsi="Arial" w:cs="Arial"/>
          <w:sz w:val="22"/>
          <w:szCs w:val="22"/>
        </w:rPr>
        <w:t>55, F56 and F57 are the approved forms for applications for registration by an association of employers, an association of employees (other than an enterprise association) and an enterprise association respectively</w:t>
      </w:r>
      <w:r w:rsidR="00A67EEC">
        <w:rPr>
          <w:rFonts w:ascii="Arial" w:hAnsi="Arial" w:cs="Arial"/>
          <w:sz w:val="22"/>
          <w:szCs w:val="22"/>
        </w:rPr>
        <w:t xml:space="preserve">).  </w:t>
      </w:r>
      <w:r w:rsidR="00DE5516">
        <w:rPr>
          <w:rFonts w:ascii="Arial" w:hAnsi="Arial" w:cs="Arial"/>
          <w:sz w:val="22"/>
          <w:szCs w:val="22"/>
        </w:rPr>
        <w:t xml:space="preserve">A second legislative </w:t>
      </w:r>
      <w:r w:rsidR="00B40D7E">
        <w:rPr>
          <w:rFonts w:ascii="Arial" w:hAnsi="Arial" w:cs="Arial"/>
          <w:sz w:val="22"/>
          <w:szCs w:val="22"/>
        </w:rPr>
        <w:t xml:space="preserve">note </w:t>
      </w:r>
      <w:r w:rsidR="00DE5516">
        <w:rPr>
          <w:rFonts w:ascii="Arial" w:hAnsi="Arial" w:cs="Arial"/>
          <w:sz w:val="22"/>
          <w:szCs w:val="22"/>
        </w:rPr>
        <w:t xml:space="preserve">directs readers to regulation 12 of the </w:t>
      </w:r>
      <w:r w:rsidR="00DE5516">
        <w:rPr>
          <w:rFonts w:ascii="Arial" w:hAnsi="Arial" w:cs="Arial"/>
          <w:i/>
          <w:sz w:val="22"/>
          <w:szCs w:val="22"/>
        </w:rPr>
        <w:t>Fair Work (Registered Organisations) Regulations 2009</w:t>
      </w:r>
      <w:r w:rsidR="00DE5516">
        <w:rPr>
          <w:rFonts w:ascii="Arial" w:hAnsi="Arial" w:cs="Arial"/>
          <w:sz w:val="22"/>
          <w:szCs w:val="22"/>
        </w:rPr>
        <w:t xml:space="preserve"> concerning authorisation to make, sign or lodge documents.</w:t>
      </w:r>
    </w:p>
    <w:p w:rsidR="00131C0C" w:rsidRPr="00D27CDA" w:rsidRDefault="00131C0C" w:rsidP="00131C0C">
      <w:pPr>
        <w:keepNext/>
        <w:spacing w:before="40"/>
        <w:rPr>
          <w:rFonts w:ascii="Arial" w:hAnsi="Arial" w:cs="Arial"/>
          <w:b/>
          <w:sz w:val="22"/>
          <w:szCs w:val="22"/>
        </w:rPr>
      </w:pPr>
      <w:r w:rsidRPr="00D27CDA">
        <w:rPr>
          <w:rFonts w:ascii="Arial" w:hAnsi="Arial" w:cs="Arial"/>
          <w:b/>
          <w:sz w:val="22"/>
          <w:szCs w:val="22"/>
        </w:rPr>
        <w:t>Part </w:t>
      </w:r>
      <w:r>
        <w:rPr>
          <w:rFonts w:ascii="Arial" w:hAnsi="Arial" w:cs="Arial"/>
          <w:b/>
          <w:sz w:val="22"/>
          <w:szCs w:val="22"/>
        </w:rPr>
        <w:t>6</w:t>
      </w:r>
      <w:r w:rsidRPr="00D27CDA">
        <w:rPr>
          <w:rFonts w:ascii="Arial" w:hAnsi="Arial" w:cs="Arial"/>
          <w:b/>
          <w:sz w:val="22"/>
          <w:szCs w:val="22"/>
        </w:rPr>
        <w:t xml:space="preserve"> - </w:t>
      </w:r>
      <w:r>
        <w:rPr>
          <w:rFonts w:ascii="Arial" w:hAnsi="Arial" w:cs="Arial"/>
          <w:b/>
          <w:sz w:val="22"/>
          <w:szCs w:val="22"/>
        </w:rPr>
        <w:t>Enterprise agreements</w:t>
      </w:r>
    </w:p>
    <w:p w:rsidR="00131C0C" w:rsidRDefault="00131C0C" w:rsidP="00131C0C">
      <w:pPr>
        <w:spacing w:before="40"/>
        <w:rPr>
          <w:rFonts w:ascii="Arial" w:hAnsi="Arial" w:cs="Arial"/>
          <w:sz w:val="22"/>
          <w:szCs w:val="22"/>
        </w:rPr>
      </w:pPr>
      <w:r>
        <w:rPr>
          <w:rFonts w:ascii="Arial" w:hAnsi="Arial" w:cs="Arial"/>
          <w:sz w:val="22"/>
          <w:szCs w:val="22"/>
        </w:rPr>
        <w:t>Rule </w:t>
      </w:r>
      <w:r w:rsidR="009A2451">
        <w:rPr>
          <w:rFonts w:ascii="Arial" w:hAnsi="Arial" w:cs="Arial"/>
          <w:sz w:val="22"/>
          <w:szCs w:val="22"/>
        </w:rPr>
        <w:t>40</w:t>
      </w:r>
      <w:r>
        <w:rPr>
          <w:rFonts w:ascii="Arial" w:hAnsi="Arial" w:cs="Arial"/>
          <w:sz w:val="22"/>
          <w:szCs w:val="22"/>
        </w:rPr>
        <w:t xml:space="preserve"> provides that each employer that will be covered by an enterprise agreement must notify employees who will be covered by the agreement, through the usual means that are adopted by the employer for communicating with employees, that an application has been made to the Commission for approval of the enterprise agreement.  A legislative note provides that examples of the “usual means” for communicating with employees are posting notices on employee notice boards and by email.</w:t>
      </w:r>
    </w:p>
    <w:p w:rsidR="00131C0C" w:rsidRPr="00D27CDA" w:rsidRDefault="00131C0C" w:rsidP="00131C0C">
      <w:pPr>
        <w:keepNext/>
        <w:spacing w:before="40"/>
        <w:rPr>
          <w:rFonts w:ascii="Arial" w:hAnsi="Arial" w:cs="Arial"/>
          <w:b/>
          <w:sz w:val="22"/>
          <w:szCs w:val="22"/>
        </w:rPr>
      </w:pPr>
      <w:r w:rsidRPr="00D27CDA">
        <w:rPr>
          <w:rFonts w:ascii="Arial" w:hAnsi="Arial" w:cs="Arial"/>
          <w:b/>
          <w:sz w:val="22"/>
          <w:szCs w:val="22"/>
        </w:rPr>
        <w:lastRenderedPageBreak/>
        <w:t>Part </w:t>
      </w:r>
      <w:r>
        <w:rPr>
          <w:rFonts w:ascii="Arial" w:hAnsi="Arial" w:cs="Arial"/>
          <w:b/>
          <w:sz w:val="22"/>
          <w:szCs w:val="22"/>
        </w:rPr>
        <w:t>7</w:t>
      </w:r>
      <w:r w:rsidRPr="00D27CDA">
        <w:rPr>
          <w:rFonts w:ascii="Arial" w:hAnsi="Arial" w:cs="Arial"/>
          <w:b/>
          <w:sz w:val="22"/>
          <w:szCs w:val="22"/>
        </w:rPr>
        <w:t xml:space="preserve"> - </w:t>
      </w:r>
      <w:r>
        <w:rPr>
          <w:rFonts w:ascii="Arial" w:hAnsi="Arial" w:cs="Arial"/>
          <w:b/>
          <w:sz w:val="22"/>
          <w:szCs w:val="22"/>
        </w:rPr>
        <w:t>Service of documents: general requirements</w:t>
      </w:r>
    </w:p>
    <w:p w:rsidR="00131C0C" w:rsidRDefault="00FA3E1A" w:rsidP="00FA3E1A">
      <w:pPr>
        <w:keepNext/>
        <w:spacing w:before="40"/>
        <w:rPr>
          <w:rFonts w:ascii="Arial" w:hAnsi="Arial" w:cs="Arial"/>
          <w:sz w:val="22"/>
          <w:szCs w:val="22"/>
        </w:rPr>
      </w:pPr>
      <w:r>
        <w:rPr>
          <w:rFonts w:ascii="Arial" w:hAnsi="Arial" w:cs="Arial"/>
          <w:sz w:val="22"/>
          <w:szCs w:val="22"/>
        </w:rPr>
        <w:t>Rule 4</w:t>
      </w:r>
      <w:r w:rsidR="009A2451">
        <w:rPr>
          <w:rFonts w:ascii="Arial" w:hAnsi="Arial" w:cs="Arial"/>
          <w:sz w:val="22"/>
          <w:szCs w:val="22"/>
        </w:rPr>
        <w:t>1</w:t>
      </w:r>
      <w:r>
        <w:rPr>
          <w:rFonts w:ascii="Arial" w:hAnsi="Arial" w:cs="Arial"/>
          <w:sz w:val="22"/>
          <w:szCs w:val="22"/>
        </w:rPr>
        <w:t xml:space="preserve"> deals with the requirement to serve documents lodged with the Commission.</w:t>
      </w:r>
    </w:p>
    <w:p w:rsidR="00FA3E1A" w:rsidRDefault="00FA3E1A" w:rsidP="00131C0C">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4</w:t>
      </w:r>
      <w:r w:rsidR="009A2451">
        <w:rPr>
          <w:rFonts w:ascii="Arial" w:hAnsi="Arial" w:cs="Arial"/>
          <w:sz w:val="22"/>
          <w:szCs w:val="22"/>
        </w:rPr>
        <w:t>1</w:t>
      </w:r>
      <w:r>
        <w:rPr>
          <w:rFonts w:ascii="Arial" w:hAnsi="Arial" w:cs="Arial"/>
          <w:sz w:val="22"/>
          <w:szCs w:val="22"/>
        </w:rPr>
        <w:t>(1) provides that a person who lodges a document with the Commission must serve a copy of the document in accordance with the instructions as to service (if any) set out in Schedule 1 to the Rules.</w:t>
      </w:r>
    </w:p>
    <w:p w:rsidR="00FA3E1A" w:rsidRDefault="00FA3E1A" w:rsidP="00131C0C">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4</w:t>
      </w:r>
      <w:r w:rsidR="003C41B8">
        <w:rPr>
          <w:rFonts w:ascii="Arial" w:hAnsi="Arial" w:cs="Arial"/>
          <w:sz w:val="22"/>
          <w:szCs w:val="22"/>
        </w:rPr>
        <w:t>1</w:t>
      </w:r>
      <w:r>
        <w:rPr>
          <w:rFonts w:ascii="Arial" w:hAnsi="Arial" w:cs="Arial"/>
          <w:sz w:val="22"/>
          <w:szCs w:val="22"/>
        </w:rPr>
        <w:t>(2) provides that the Commission must serve a copy of a document</w:t>
      </w:r>
      <w:r w:rsidRPr="00FA3E1A">
        <w:rPr>
          <w:rFonts w:ascii="Arial" w:hAnsi="Arial" w:cs="Arial"/>
          <w:sz w:val="22"/>
          <w:szCs w:val="22"/>
        </w:rPr>
        <w:t xml:space="preserve"> </w:t>
      </w:r>
      <w:r>
        <w:rPr>
          <w:rFonts w:ascii="Arial" w:hAnsi="Arial" w:cs="Arial"/>
          <w:sz w:val="22"/>
          <w:szCs w:val="22"/>
        </w:rPr>
        <w:t>in accordance with the instructions as to service (if any) set out in Schedule 1 to the Rules.</w:t>
      </w:r>
    </w:p>
    <w:p w:rsidR="00FA3E1A" w:rsidRDefault="00FA3E1A" w:rsidP="00131C0C">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4</w:t>
      </w:r>
      <w:r w:rsidR="003C41B8">
        <w:rPr>
          <w:rFonts w:ascii="Arial" w:hAnsi="Arial" w:cs="Arial"/>
          <w:sz w:val="22"/>
          <w:szCs w:val="22"/>
        </w:rPr>
        <w:t>1</w:t>
      </w:r>
      <w:r>
        <w:rPr>
          <w:rFonts w:ascii="Arial" w:hAnsi="Arial" w:cs="Arial"/>
          <w:sz w:val="22"/>
          <w:szCs w:val="22"/>
        </w:rPr>
        <w:t>(3) provides that, if an application is made using form F1</w:t>
      </w:r>
      <w:r>
        <w:rPr>
          <w:rFonts w:ascii="Arial" w:hAnsi="Arial" w:cs="Arial"/>
          <w:sz w:val="22"/>
          <w:szCs w:val="22"/>
        </w:rPr>
        <w:noBreakHyphen/>
        <w:t xml:space="preserve">Application (No specific form), the applicant </w:t>
      </w:r>
      <w:r w:rsidR="00FC68E2">
        <w:rPr>
          <w:rFonts w:ascii="Arial" w:hAnsi="Arial" w:cs="Arial"/>
          <w:sz w:val="22"/>
          <w:szCs w:val="22"/>
        </w:rPr>
        <w:t>may</w:t>
      </w:r>
      <w:r>
        <w:rPr>
          <w:rFonts w:ascii="Arial" w:hAnsi="Arial" w:cs="Arial"/>
          <w:sz w:val="22"/>
          <w:szCs w:val="22"/>
        </w:rPr>
        <w:t xml:space="preserve"> seek directions from the Commission as to the service that is required.</w:t>
      </w:r>
      <w:r w:rsidR="00FC68E2">
        <w:rPr>
          <w:rFonts w:ascii="Arial" w:hAnsi="Arial" w:cs="Arial"/>
          <w:sz w:val="22"/>
          <w:szCs w:val="22"/>
        </w:rPr>
        <w:t xml:space="preserve">  A legislative note provides that the application to the Commission under rule 7 must be in the approved form (F</w:t>
      </w:r>
      <w:r w:rsidR="00E931F6">
        <w:rPr>
          <w:rFonts w:ascii="Arial" w:hAnsi="Arial" w:cs="Arial"/>
          <w:sz w:val="22"/>
          <w:szCs w:val="22"/>
        </w:rPr>
        <w:t>48</w:t>
      </w:r>
      <w:r w:rsidR="00FC68E2">
        <w:rPr>
          <w:rFonts w:ascii="Arial" w:hAnsi="Arial" w:cs="Arial"/>
          <w:sz w:val="22"/>
          <w:szCs w:val="22"/>
        </w:rPr>
        <w:t>).</w:t>
      </w:r>
    </w:p>
    <w:p w:rsidR="00FA3E1A" w:rsidRDefault="00FA3E1A" w:rsidP="003E7B79">
      <w:pPr>
        <w:keepNext/>
        <w:spacing w:before="40"/>
        <w:rPr>
          <w:rFonts w:ascii="Arial" w:hAnsi="Arial" w:cs="Arial"/>
          <w:sz w:val="22"/>
          <w:szCs w:val="22"/>
        </w:rPr>
      </w:pPr>
      <w:r>
        <w:rPr>
          <w:rFonts w:ascii="Arial" w:hAnsi="Arial" w:cs="Arial"/>
          <w:sz w:val="22"/>
          <w:szCs w:val="22"/>
        </w:rPr>
        <w:t>Rule 4</w:t>
      </w:r>
      <w:r w:rsidR="003C41B8">
        <w:rPr>
          <w:rFonts w:ascii="Arial" w:hAnsi="Arial" w:cs="Arial"/>
          <w:sz w:val="22"/>
          <w:szCs w:val="22"/>
        </w:rPr>
        <w:t>2</w:t>
      </w:r>
      <w:r>
        <w:rPr>
          <w:rFonts w:ascii="Arial" w:hAnsi="Arial" w:cs="Arial"/>
          <w:sz w:val="22"/>
          <w:szCs w:val="22"/>
        </w:rPr>
        <w:t xml:space="preserve"> deals with how service is </w:t>
      </w:r>
      <w:proofErr w:type="gramStart"/>
      <w:r>
        <w:rPr>
          <w:rFonts w:ascii="Arial" w:hAnsi="Arial" w:cs="Arial"/>
          <w:sz w:val="22"/>
          <w:szCs w:val="22"/>
        </w:rPr>
        <w:t>effected</w:t>
      </w:r>
      <w:proofErr w:type="gramEnd"/>
      <w:r>
        <w:rPr>
          <w:rFonts w:ascii="Arial" w:hAnsi="Arial" w:cs="Arial"/>
          <w:sz w:val="22"/>
          <w:szCs w:val="22"/>
        </w:rPr>
        <w:t xml:space="preserve"> by parties to matters that are before the Commission.</w:t>
      </w:r>
    </w:p>
    <w:p w:rsidR="003E7B79" w:rsidRPr="00C21F22" w:rsidRDefault="003E7B79" w:rsidP="003E7B7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4</w:t>
      </w:r>
      <w:r w:rsidR="003C41B8">
        <w:rPr>
          <w:rFonts w:ascii="Arial" w:hAnsi="Arial" w:cs="Arial"/>
          <w:sz w:val="22"/>
          <w:szCs w:val="22"/>
        </w:rPr>
        <w:t>2</w:t>
      </w:r>
      <w:r>
        <w:rPr>
          <w:rFonts w:ascii="Arial" w:hAnsi="Arial" w:cs="Arial"/>
          <w:sz w:val="22"/>
          <w:szCs w:val="22"/>
        </w:rPr>
        <w:t xml:space="preserve">(1) </w:t>
      </w:r>
      <w:r w:rsidRPr="00C21F22">
        <w:rPr>
          <w:rFonts w:ascii="Arial" w:hAnsi="Arial" w:cs="Arial"/>
          <w:sz w:val="22"/>
          <w:szCs w:val="22"/>
        </w:rPr>
        <w:t xml:space="preserve">requires that, unless provided by the Rules or directed by </w:t>
      </w:r>
      <w:r>
        <w:rPr>
          <w:rFonts w:ascii="Arial" w:hAnsi="Arial" w:cs="Arial"/>
          <w:sz w:val="22"/>
          <w:szCs w:val="22"/>
        </w:rPr>
        <w:t>the Commission</w:t>
      </w:r>
      <w:r w:rsidRPr="00C21F22">
        <w:rPr>
          <w:rFonts w:ascii="Arial" w:hAnsi="Arial" w:cs="Arial"/>
          <w:sz w:val="22"/>
          <w:szCs w:val="22"/>
        </w:rPr>
        <w:t xml:space="preserve">, a </w:t>
      </w:r>
      <w:r>
        <w:rPr>
          <w:rFonts w:ascii="Arial" w:hAnsi="Arial" w:cs="Arial"/>
          <w:sz w:val="22"/>
          <w:szCs w:val="22"/>
        </w:rPr>
        <w:t>party</w:t>
      </w:r>
      <w:r w:rsidRPr="00C21F22">
        <w:rPr>
          <w:rFonts w:ascii="Arial" w:hAnsi="Arial" w:cs="Arial"/>
          <w:sz w:val="22"/>
          <w:szCs w:val="22"/>
        </w:rPr>
        <w:t xml:space="preserve"> must serve a document on another party, or other parties, to a </w:t>
      </w:r>
      <w:r>
        <w:rPr>
          <w:rFonts w:ascii="Arial" w:hAnsi="Arial" w:cs="Arial"/>
          <w:sz w:val="22"/>
          <w:szCs w:val="22"/>
        </w:rPr>
        <w:t>matter</w:t>
      </w:r>
      <w:r w:rsidRPr="00C21F22">
        <w:rPr>
          <w:rFonts w:ascii="Arial" w:hAnsi="Arial" w:cs="Arial"/>
          <w:sz w:val="22"/>
          <w:szCs w:val="22"/>
        </w:rPr>
        <w:t xml:space="preserve"> as soon as practicable. </w:t>
      </w:r>
    </w:p>
    <w:p w:rsidR="003E7B79" w:rsidRPr="00C21F22" w:rsidRDefault="003E7B79" w:rsidP="003E7B79">
      <w:pPr>
        <w:spacing w:before="40"/>
        <w:rPr>
          <w:rFonts w:ascii="Arial" w:hAnsi="Arial" w:cs="Arial"/>
          <w:sz w:val="22"/>
          <w:szCs w:val="22"/>
        </w:rPr>
      </w:pPr>
      <w:proofErr w:type="spellStart"/>
      <w:r w:rsidRPr="00C21F22">
        <w:rPr>
          <w:rFonts w:ascii="Arial" w:hAnsi="Arial" w:cs="Arial"/>
          <w:sz w:val="22"/>
          <w:szCs w:val="22"/>
        </w:rPr>
        <w:t>Subru</w:t>
      </w:r>
      <w:r>
        <w:rPr>
          <w:rFonts w:ascii="Arial" w:hAnsi="Arial" w:cs="Arial"/>
          <w:sz w:val="22"/>
          <w:szCs w:val="22"/>
        </w:rPr>
        <w:t>le</w:t>
      </w:r>
      <w:proofErr w:type="spellEnd"/>
      <w:r>
        <w:rPr>
          <w:rFonts w:ascii="Arial" w:hAnsi="Arial" w:cs="Arial"/>
          <w:sz w:val="22"/>
          <w:szCs w:val="22"/>
        </w:rPr>
        <w:t> 4</w:t>
      </w:r>
      <w:r w:rsidR="003C41B8">
        <w:rPr>
          <w:rFonts w:ascii="Arial" w:hAnsi="Arial" w:cs="Arial"/>
          <w:sz w:val="22"/>
          <w:szCs w:val="22"/>
        </w:rPr>
        <w:t>2</w:t>
      </w:r>
      <w:r>
        <w:rPr>
          <w:rFonts w:ascii="Arial" w:hAnsi="Arial" w:cs="Arial"/>
          <w:sz w:val="22"/>
          <w:szCs w:val="22"/>
        </w:rPr>
        <w:t>(2)</w:t>
      </w:r>
      <w:r w:rsidRPr="00C21F22">
        <w:rPr>
          <w:rFonts w:ascii="Arial" w:hAnsi="Arial" w:cs="Arial"/>
          <w:sz w:val="22"/>
          <w:szCs w:val="22"/>
        </w:rPr>
        <w:t xml:space="preserve"> provides the procedure for service of a document on an individual, a body corporate or an organisation or branch of an organisation by describing the manner for leaving, tendering, posting, </w:t>
      </w:r>
      <w:r>
        <w:rPr>
          <w:rFonts w:ascii="Arial" w:hAnsi="Arial" w:cs="Arial"/>
          <w:sz w:val="22"/>
          <w:szCs w:val="22"/>
        </w:rPr>
        <w:t>faxing</w:t>
      </w:r>
      <w:r w:rsidRPr="00C21F22">
        <w:rPr>
          <w:rFonts w:ascii="Arial" w:hAnsi="Arial" w:cs="Arial"/>
          <w:sz w:val="22"/>
          <w:szCs w:val="22"/>
        </w:rPr>
        <w:t xml:space="preserve"> or </w:t>
      </w:r>
      <w:r>
        <w:rPr>
          <w:rFonts w:ascii="Arial" w:hAnsi="Arial" w:cs="Arial"/>
          <w:sz w:val="22"/>
          <w:szCs w:val="22"/>
        </w:rPr>
        <w:t>emailing</w:t>
      </w:r>
      <w:r w:rsidRPr="00C21F22">
        <w:rPr>
          <w:rFonts w:ascii="Arial" w:hAnsi="Arial" w:cs="Arial"/>
          <w:sz w:val="22"/>
          <w:szCs w:val="22"/>
        </w:rPr>
        <w:t xml:space="preserve"> a document.</w:t>
      </w:r>
    </w:p>
    <w:p w:rsidR="003E7B79" w:rsidRPr="00C21F22" w:rsidRDefault="003E7B79" w:rsidP="003E7B7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4</w:t>
      </w:r>
      <w:r w:rsidR="003C41B8">
        <w:rPr>
          <w:rFonts w:ascii="Arial" w:hAnsi="Arial" w:cs="Arial"/>
          <w:sz w:val="22"/>
          <w:szCs w:val="22"/>
        </w:rPr>
        <w:t>2</w:t>
      </w:r>
      <w:r>
        <w:rPr>
          <w:rFonts w:ascii="Arial" w:hAnsi="Arial" w:cs="Arial"/>
          <w:sz w:val="22"/>
          <w:szCs w:val="22"/>
        </w:rPr>
        <w:t>(3)</w:t>
      </w:r>
      <w:r w:rsidRPr="00C21F22">
        <w:rPr>
          <w:rFonts w:ascii="Arial" w:hAnsi="Arial" w:cs="Arial"/>
          <w:sz w:val="22"/>
          <w:szCs w:val="22"/>
        </w:rPr>
        <w:t xml:space="preserve"> provides a definition of “registered office” and “secretary” in relation to a body corporate for the purpose of </w:t>
      </w:r>
      <w:proofErr w:type="spellStart"/>
      <w:r w:rsidRPr="00C21F22">
        <w:rPr>
          <w:rFonts w:ascii="Arial" w:hAnsi="Arial" w:cs="Arial"/>
          <w:sz w:val="22"/>
          <w:szCs w:val="22"/>
        </w:rPr>
        <w:t>subrule</w:t>
      </w:r>
      <w:proofErr w:type="spellEnd"/>
      <w:r>
        <w:rPr>
          <w:rFonts w:ascii="Arial" w:hAnsi="Arial" w:cs="Arial"/>
          <w:sz w:val="22"/>
          <w:szCs w:val="22"/>
        </w:rPr>
        <w:t> 4</w:t>
      </w:r>
      <w:r w:rsidR="003C41B8">
        <w:rPr>
          <w:rFonts w:ascii="Arial" w:hAnsi="Arial" w:cs="Arial"/>
          <w:sz w:val="22"/>
          <w:szCs w:val="22"/>
        </w:rPr>
        <w:t>2</w:t>
      </w:r>
      <w:r>
        <w:rPr>
          <w:rFonts w:ascii="Arial" w:hAnsi="Arial" w:cs="Arial"/>
          <w:sz w:val="22"/>
          <w:szCs w:val="22"/>
        </w:rPr>
        <w:t>(2)</w:t>
      </w:r>
      <w:r w:rsidRPr="00C21F22">
        <w:rPr>
          <w:rFonts w:ascii="Arial" w:hAnsi="Arial" w:cs="Arial"/>
          <w:sz w:val="22"/>
          <w:szCs w:val="22"/>
        </w:rPr>
        <w:t>.</w:t>
      </w:r>
    </w:p>
    <w:p w:rsidR="003E7B79" w:rsidRPr="00C21F22" w:rsidRDefault="003E7B79" w:rsidP="003E7B79">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4</w:t>
      </w:r>
      <w:r w:rsidR="003C41B8">
        <w:rPr>
          <w:rFonts w:ascii="Arial" w:hAnsi="Arial" w:cs="Arial"/>
          <w:sz w:val="22"/>
          <w:szCs w:val="22"/>
        </w:rPr>
        <w:t>2</w:t>
      </w:r>
      <w:r>
        <w:rPr>
          <w:rFonts w:ascii="Arial" w:hAnsi="Arial" w:cs="Arial"/>
          <w:sz w:val="22"/>
          <w:szCs w:val="22"/>
        </w:rPr>
        <w:t>(</w:t>
      </w:r>
      <w:r w:rsidRPr="00C21F22">
        <w:rPr>
          <w:rFonts w:ascii="Arial" w:hAnsi="Arial" w:cs="Arial"/>
          <w:sz w:val="22"/>
          <w:szCs w:val="22"/>
        </w:rPr>
        <w:t>4</w:t>
      </w:r>
      <w:r>
        <w:rPr>
          <w:rFonts w:ascii="Arial" w:hAnsi="Arial" w:cs="Arial"/>
          <w:sz w:val="22"/>
          <w:szCs w:val="22"/>
        </w:rPr>
        <w:t>)</w:t>
      </w:r>
      <w:r w:rsidRPr="00C21F22">
        <w:rPr>
          <w:rFonts w:ascii="Arial" w:hAnsi="Arial" w:cs="Arial"/>
          <w:sz w:val="22"/>
          <w:szCs w:val="22"/>
        </w:rPr>
        <w:t xml:space="preserve"> provides that a certificate from </w:t>
      </w:r>
      <w:r>
        <w:rPr>
          <w:rFonts w:ascii="Arial" w:hAnsi="Arial" w:cs="Arial"/>
          <w:sz w:val="22"/>
          <w:szCs w:val="22"/>
        </w:rPr>
        <w:t>the Managing Director</w:t>
      </w:r>
      <w:r w:rsidRPr="00C21F22">
        <w:rPr>
          <w:rFonts w:ascii="Arial" w:hAnsi="Arial" w:cs="Arial"/>
          <w:sz w:val="22"/>
          <w:szCs w:val="22"/>
        </w:rPr>
        <w:t xml:space="preserve"> of the Australia</w:t>
      </w:r>
      <w:r>
        <w:rPr>
          <w:rFonts w:ascii="Arial" w:hAnsi="Arial" w:cs="Arial"/>
          <w:sz w:val="22"/>
          <w:szCs w:val="22"/>
        </w:rPr>
        <w:t>n</w:t>
      </w:r>
      <w:r w:rsidRPr="00C21F22">
        <w:rPr>
          <w:rFonts w:ascii="Arial" w:hAnsi="Arial" w:cs="Arial"/>
          <w:sz w:val="22"/>
          <w:szCs w:val="22"/>
        </w:rPr>
        <w:t xml:space="preserve"> Post</w:t>
      </w:r>
      <w:r>
        <w:rPr>
          <w:rFonts w:ascii="Arial" w:hAnsi="Arial" w:cs="Arial"/>
          <w:sz w:val="22"/>
          <w:szCs w:val="22"/>
        </w:rPr>
        <w:t>al</w:t>
      </w:r>
      <w:r w:rsidRPr="00C21F22">
        <w:rPr>
          <w:rFonts w:ascii="Arial" w:hAnsi="Arial" w:cs="Arial"/>
          <w:sz w:val="22"/>
          <w:szCs w:val="22"/>
        </w:rPr>
        <w:t xml:space="preserve"> Corporation stating that a letter which has been posted would</w:t>
      </w:r>
      <w:r w:rsidR="00B40D7E">
        <w:rPr>
          <w:rFonts w:ascii="Arial" w:hAnsi="Arial" w:cs="Arial"/>
          <w:sz w:val="22"/>
          <w:szCs w:val="22"/>
        </w:rPr>
        <w:t>,</w:t>
      </w:r>
      <w:r w:rsidRPr="00C21F22">
        <w:rPr>
          <w:rFonts w:ascii="Arial" w:hAnsi="Arial" w:cs="Arial"/>
          <w:sz w:val="22"/>
          <w:szCs w:val="22"/>
        </w:rPr>
        <w:t xml:space="preserve"> in the normal course of post, have been delivered on a specified day is evidence of the facts stated.</w:t>
      </w:r>
    </w:p>
    <w:p w:rsidR="003E7B79" w:rsidRDefault="003E7B79" w:rsidP="003E7B79">
      <w:pPr>
        <w:spacing w:before="40"/>
        <w:rPr>
          <w:rFonts w:ascii="Arial" w:hAnsi="Arial" w:cs="Arial"/>
          <w:sz w:val="22"/>
          <w:szCs w:val="22"/>
        </w:rPr>
      </w:pPr>
      <w:r>
        <w:rPr>
          <w:rFonts w:ascii="Arial" w:hAnsi="Arial" w:cs="Arial"/>
          <w:sz w:val="22"/>
          <w:szCs w:val="22"/>
        </w:rPr>
        <w:t>Rule </w:t>
      </w:r>
      <w:r w:rsidR="003C41B8">
        <w:rPr>
          <w:rFonts w:ascii="Arial" w:hAnsi="Arial" w:cs="Arial"/>
          <w:sz w:val="22"/>
          <w:szCs w:val="22"/>
        </w:rPr>
        <w:t>43</w:t>
      </w:r>
      <w:r>
        <w:rPr>
          <w:rFonts w:ascii="Arial" w:hAnsi="Arial" w:cs="Arial"/>
          <w:sz w:val="22"/>
          <w:szCs w:val="22"/>
        </w:rPr>
        <w:t xml:space="preserve"> deals with service of a document by the Commission by describing the manner for posting, faxing, emailing, leaving or tendering the document.</w:t>
      </w:r>
    </w:p>
    <w:p w:rsidR="003E7B79" w:rsidRPr="00C21F22" w:rsidRDefault="003E7B79" w:rsidP="003E7B79">
      <w:pPr>
        <w:spacing w:before="40"/>
        <w:rPr>
          <w:rFonts w:ascii="Arial" w:hAnsi="Arial" w:cs="Arial"/>
          <w:sz w:val="22"/>
          <w:szCs w:val="22"/>
        </w:rPr>
      </w:pPr>
      <w:r w:rsidRPr="00C21F22">
        <w:rPr>
          <w:rFonts w:ascii="Arial" w:hAnsi="Arial" w:cs="Arial"/>
          <w:sz w:val="22"/>
          <w:szCs w:val="22"/>
        </w:rPr>
        <w:t>Rule</w:t>
      </w:r>
      <w:r w:rsidR="00E26B6E">
        <w:rPr>
          <w:rFonts w:ascii="Arial" w:hAnsi="Arial" w:cs="Arial"/>
          <w:sz w:val="22"/>
          <w:szCs w:val="22"/>
        </w:rPr>
        <w:t> 4</w:t>
      </w:r>
      <w:r w:rsidR="003C41B8">
        <w:rPr>
          <w:rFonts w:ascii="Arial" w:hAnsi="Arial" w:cs="Arial"/>
          <w:sz w:val="22"/>
          <w:szCs w:val="22"/>
        </w:rPr>
        <w:t>4</w:t>
      </w:r>
      <w:r w:rsidRPr="00C21F22">
        <w:rPr>
          <w:rFonts w:ascii="Arial" w:hAnsi="Arial" w:cs="Arial"/>
          <w:sz w:val="22"/>
          <w:szCs w:val="22"/>
        </w:rPr>
        <w:t xml:space="preserve"> provides that</w:t>
      </w:r>
      <w:r w:rsidR="00E26B6E">
        <w:rPr>
          <w:rFonts w:ascii="Arial" w:hAnsi="Arial" w:cs="Arial"/>
          <w:sz w:val="22"/>
          <w:szCs w:val="22"/>
        </w:rPr>
        <w:t>,</w:t>
      </w:r>
      <w:r w:rsidRPr="00C21F22">
        <w:rPr>
          <w:rFonts w:ascii="Arial" w:hAnsi="Arial" w:cs="Arial"/>
          <w:sz w:val="22"/>
          <w:szCs w:val="22"/>
        </w:rPr>
        <w:t xml:space="preserve"> if a provision is made for personal, or other</w:t>
      </w:r>
      <w:r w:rsidR="00E26B6E">
        <w:rPr>
          <w:rFonts w:ascii="Arial" w:hAnsi="Arial" w:cs="Arial"/>
          <w:sz w:val="22"/>
          <w:szCs w:val="22"/>
        </w:rPr>
        <w:t>,</w:t>
      </w:r>
      <w:r w:rsidRPr="00C21F22">
        <w:rPr>
          <w:rFonts w:ascii="Arial" w:hAnsi="Arial" w:cs="Arial"/>
          <w:sz w:val="22"/>
          <w:szCs w:val="22"/>
        </w:rPr>
        <w:t xml:space="preserve"> service of a document in a </w:t>
      </w:r>
      <w:r w:rsidR="00E26B6E">
        <w:rPr>
          <w:rFonts w:ascii="Arial" w:hAnsi="Arial" w:cs="Arial"/>
          <w:sz w:val="22"/>
          <w:szCs w:val="22"/>
        </w:rPr>
        <w:t>matter</w:t>
      </w:r>
      <w:r w:rsidR="00B40D7E">
        <w:rPr>
          <w:rFonts w:ascii="Arial" w:hAnsi="Arial" w:cs="Arial"/>
          <w:sz w:val="22"/>
          <w:szCs w:val="22"/>
        </w:rPr>
        <w:t>,</w:t>
      </w:r>
      <w:r w:rsidRPr="00C21F22">
        <w:rPr>
          <w:rFonts w:ascii="Arial" w:hAnsi="Arial" w:cs="Arial"/>
          <w:sz w:val="22"/>
          <w:szCs w:val="22"/>
        </w:rPr>
        <w:t xml:space="preserve"> </w:t>
      </w:r>
      <w:r w:rsidR="00E26B6E">
        <w:rPr>
          <w:rFonts w:ascii="Arial" w:hAnsi="Arial" w:cs="Arial"/>
          <w:sz w:val="22"/>
          <w:szCs w:val="22"/>
        </w:rPr>
        <w:t>the Commission</w:t>
      </w:r>
      <w:r w:rsidR="005704AC">
        <w:rPr>
          <w:rFonts w:ascii="Arial" w:hAnsi="Arial" w:cs="Arial"/>
          <w:sz w:val="22"/>
          <w:szCs w:val="22"/>
        </w:rPr>
        <w:t xml:space="preserve"> may</w:t>
      </w:r>
      <w:r w:rsidRPr="00C21F22">
        <w:rPr>
          <w:rFonts w:ascii="Arial" w:hAnsi="Arial" w:cs="Arial"/>
          <w:sz w:val="22"/>
          <w:szCs w:val="22"/>
        </w:rPr>
        <w:t>, on application, make an order for substituted service or other service by letter, fax, email, public advertisement or another method</w:t>
      </w:r>
      <w:r w:rsidR="005704AC">
        <w:rPr>
          <w:rFonts w:ascii="Arial" w:hAnsi="Arial" w:cs="Arial"/>
          <w:sz w:val="22"/>
          <w:szCs w:val="22"/>
        </w:rPr>
        <w:t xml:space="preserve"> for the purpose of bringing the document to the notice of the person to be served</w:t>
      </w:r>
      <w:r w:rsidRPr="00C21F22">
        <w:rPr>
          <w:rFonts w:ascii="Arial" w:hAnsi="Arial" w:cs="Arial"/>
          <w:sz w:val="22"/>
          <w:szCs w:val="22"/>
        </w:rPr>
        <w:t>.</w:t>
      </w:r>
      <w:r w:rsidR="00A03B87">
        <w:rPr>
          <w:rFonts w:ascii="Arial" w:hAnsi="Arial" w:cs="Arial"/>
          <w:sz w:val="22"/>
          <w:szCs w:val="22"/>
        </w:rPr>
        <w:t xml:space="preserve">  A legislative note states that the application </w:t>
      </w:r>
      <w:r w:rsidR="001D59FF">
        <w:rPr>
          <w:rFonts w:ascii="Arial" w:hAnsi="Arial" w:cs="Arial"/>
          <w:sz w:val="22"/>
          <w:szCs w:val="22"/>
        </w:rPr>
        <w:t xml:space="preserve">for substituted service </w:t>
      </w:r>
      <w:r w:rsidR="00A03B87">
        <w:rPr>
          <w:rFonts w:ascii="Arial" w:hAnsi="Arial" w:cs="Arial"/>
          <w:sz w:val="22"/>
          <w:szCs w:val="22"/>
        </w:rPr>
        <w:t>must be in the approved form (F49).</w:t>
      </w:r>
    </w:p>
    <w:p w:rsidR="001D59FF" w:rsidRPr="00D27CDA" w:rsidRDefault="001D59FF" w:rsidP="001D59FF">
      <w:pPr>
        <w:keepNext/>
        <w:spacing w:before="40"/>
        <w:rPr>
          <w:rFonts w:ascii="Arial" w:hAnsi="Arial" w:cs="Arial"/>
          <w:b/>
          <w:sz w:val="22"/>
          <w:szCs w:val="22"/>
        </w:rPr>
      </w:pPr>
      <w:r w:rsidRPr="00D27CDA">
        <w:rPr>
          <w:rFonts w:ascii="Arial" w:hAnsi="Arial" w:cs="Arial"/>
          <w:b/>
          <w:sz w:val="22"/>
          <w:szCs w:val="22"/>
        </w:rPr>
        <w:t>Part </w:t>
      </w:r>
      <w:r>
        <w:rPr>
          <w:rFonts w:ascii="Arial" w:hAnsi="Arial" w:cs="Arial"/>
          <w:b/>
          <w:sz w:val="22"/>
          <w:szCs w:val="22"/>
        </w:rPr>
        <w:t>8</w:t>
      </w:r>
      <w:r w:rsidRPr="00D27CDA">
        <w:rPr>
          <w:rFonts w:ascii="Arial" w:hAnsi="Arial" w:cs="Arial"/>
          <w:b/>
          <w:sz w:val="22"/>
          <w:szCs w:val="22"/>
        </w:rPr>
        <w:t xml:space="preserve"> - </w:t>
      </w:r>
      <w:r>
        <w:rPr>
          <w:rFonts w:ascii="Arial" w:hAnsi="Arial" w:cs="Arial"/>
          <w:b/>
          <w:sz w:val="22"/>
          <w:szCs w:val="22"/>
        </w:rPr>
        <w:t>Service of documents in specific circumstances</w:t>
      </w:r>
    </w:p>
    <w:p w:rsidR="001D59FF" w:rsidRDefault="001D59FF" w:rsidP="001D59FF">
      <w:pPr>
        <w:spacing w:before="40"/>
        <w:rPr>
          <w:rFonts w:ascii="Arial" w:hAnsi="Arial" w:cs="Arial"/>
          <w:sz w:val="22"/>
          <w:szCs w:val="22"/>
        </w:rPr>
      </w:pPr>
      <w:r>
        <w:rPr>
          <w:rFonts w:ascii="Arial" w:hAnsi="Arial" w:cs="Arial"/>
          <w:sz w:val="22"/>
          <w:szCs w:val="22"/>
        </w:rPr>
        <w:t>Rule 4</w:t>
      </w:r>
      <w:r w:rsidR="007247D1">
        <w:rPr>
          <w:rFonts w:ascii="Arial" w:hAnsi="Arial" w:cs="Arial"/>
          <w:sz w:val="22"/>
          <w:szCs w:val="22"/>
        </w:rPr>
        <w:t>5</w:t>
      </w:r>
      <w:r>
        <w:rPr>
          <w:rFonts w:ascii="Arial" w:hAnsi="Arial" w:cs="Arial"/>
          <w:sz w:val="22"/>
          <w:szCs w:val="22"/>
        </w:rPr>
        <w:t xml:space="preserve"> provides that, if it is required to serve an unfair dismissal application</w:t>
      </w:r>
      <w:r w:rsidR="00AD754F">
        <w:rPr>
          <w:rFonts w:ascii="Arial" w:hAnsi="Arial" w:cs="Arial"/>
          <w:sz w:val="22"/>
          <w:szCs w:val="22"/>
        </w:rPr>
        <w:t xml:space="preserve"> (F2)</w:t>
      </w:r>
      <w:r>
        <w:rPr>
          <w:rFonts w:ascii="Arial" w:hAnsi="Arial" w:cs="Arial"/>
          <w:sz w:val="22"/>
          <w:szCs w:val="22"/>
        </w:rPr>
        <w:t>, a general protections application</w:t>
      </w:r>
      <w:r w:rsidR="00AD754F">
        <w:rPr>
          <w:rFonts w:ascii="Arial" w:hAnsi="Arial" w:cs="Arial"/>
          <w:sz w:val="22"/>
          <w:szCs w:val="22"/>
        </w:rPr>
        <w:t xml:space="preserve"> (F8)</w:t>
      </w:r>
      <w:r>
        <w:rPr>
          <w:rFonts w:ascii="Arial" w:hAnsi="Arial" w:cs="Arial"/>
          <w:sz w:val="22"/>
          <w:szCs w:val="22"/>
        </w:rPr>
        <w:t xml:space="preserve"> or an unlawful termination FWC application</w:t>
      </w:r>
      <w:r w:rsidR="00AD754F">
        <w:rPr>
          <w:rFonts w:ascii="Arial" w:hAnsi="Arial" w:cs="Arial"/>
          <w:sz w:val="22"/>
          <w:szCs w:val="22"/>
        </w:rPr>
        <w:t xml:space="preserve"> (F9)</w:t>
      </w:r>
      <w:r>
        <w:rPr>
          <w:rFonts w:ascii="Arial" w:hAnsi="Arial" w:cs="Arial"/>
          <w:sz w:val="22"/>
          <w:szCs w:val="22"/>
        </w:rPr>
        <w:t xml:space="preserve"> on a respondent, the Commission must serve a copy of the application (excluding that part of the application that deals with the application fee) and any documents that were lodged with the application.</w:t>
      </w:r>
    </w:p>
    <w:p w:rsidR="001D59FF" w:rsidRDefault="001D59FF" w:rsidP="001D59FF">
      <w:pPr>
        <w:spacing w:before="40"/>
        <w:rPr>
          <w:rFonts w:ascii="Arial" w:hAnsi="Arial" w:cs="Arial"/>
          <w:sz w:val="22"/>
          <w:szCs w:val="22"/>
        </w:rPr>
      </w:pPr>
      <w:r>
        <w:rPr>
          <w:rFonts w:ascii="Arial" w:hAnsi="Arial" w:cs="Arial"/>
          <w:sz w:val="22"/>
          <w:szCs w:val="22"/>
        </w:rPr>
        <w:lastRenderedPageBreak/>
        <w:t>Rule 4</w:t>
      </w:r>
      <w:r w:rsidR="007247D1">
        <w:rPr>
          <w:rFonts w:ascii="Arial" w:hAnsi="Arial" w:cs="Arial"/>
          <w:sz w:val="22"/>
          <w:szCs w:val="22"/>
        </w:rPr>
        <w:t>6</w:t>
      </w:r>
      <w:r>
        <w:rPr>
          <w:rFonts w:ascii="Arial" w:hAnsi="Arial" w:cs="Arial"/>
          <w:sz w:val="22"/>
          <w:szCs w:val="22"/>
        </w:rPr>
        <w:t xml:space="preserve"> provides that </w:t>
      </w:r>
      <w:r w:rsidR="000D76F4">
        <w:rPr>
          <w:rFonts w:ascii="Arial" w:hAnsi="Arial" w:cs="Arial"/>
          <w:sz w:val="22"/>
          <w:szCs w:val="22"/>
        </w:rPr>
        <w:t xml:space="preserve">a respondent who is </w:t>
      </w:r>
      <w:r>
        <w:rPr>
          <w:rFonts w:ascii="Arial" w:hAnsi="Arial" w:cs="Arial"/>
          <w:sz w:val="22"/>
          <w:szCs w:val="22"/>
        </w:rPr>
        <w:t>required to serve a response to an unfair dismissal application</w:t>
      </w:r>
      <w:r w:rsidR="00AD754F">
        <w:rPr>
          <w:rFonts w:ascii="Arial" w:hAnsi="Arial" w:cs="Arial"/>
          <w:sz w:val="22"/>
          <w:szCs w:val="22"/>
        </w:rPr>
        <w:t xml:space="preserve"> (F3)</w:t>
      </w:r>
      <w:r>
        <w:rPr>
          <w:rFonts w:ascii="Arial" w:hAnsi="Arial" w:cs="Arial"/>
          <w:sz w:val="22"/>
          <w:szCs w:val="22"/>
        </w:rPr>
        <w:t xml:space="preserve">, a general protections </w:t>
      </w:r>
      <w:r w:rsidR="000D76F4">
        <w:rPr>
          <w:rFonts w:ascii="Arial" w:hAnsi="Arial" w:cs="Arial"/>
          <w:sz w:val="22"/>
          <w:szCs w:val="22"/>
        </w:rPr>
        <w:t>application</w:t>
      </w:r>
      <w:r w:rsidR="00AD754F">
        <w:rPr>
          <w:rFonts w:ascii="Arial" w:hAnsi="Arial" w:cs="Arial"/>
          <w:sz w:val="22"/>
          <w:szCs w:val="22"/>
        </w:rPr>
        <w:t xml:space="preserve"> (F8A)</w:t>
      </w:r>
      <w:r w:rsidR="007247D1">
        <w:rPr>
          <w:rFonts w:ascii="Arial" w:hAnsi="Arial" w:cs="Arial"/>
          <w:sz w:val="22"/>
          <w:szCs w:val="22"/>
        </w:rPr>
        <w:t>,</w:t>
      </w:r>
      <w:r w:rsidR="000D76F4">
        <w:rPr>
          <w:rFonts w:ascii="Arial" w:hAnsi="Arial" w:cs="Arial"/>
          <w:sz w:val="22"/>
          <w:szCs w:val="22"/>
        </w:rPr>
        <w:t xml:space="preserve"> an unlawful termination FWC application </w:t>
      </w:r>
      <w:r w:rsidR="00AD754F">
        <w:rPr>
          <w:rFonts w:ascii="Arial" w:hAnsi="Arial" w:cs="Arial"/>
          <w:sz w:val="22"/>
          <w:szCs w:val="22"/>
        </w:rPr>
        <w:t xml:space="preserve">(F9A) </w:t>
      </w:r>
      <w:r w:rsidR="000D76F4">
        <w:rPr>
          <w:rFonts w:ascii="Arial" w:hAnsi="Arial" w:cs="Arial"/>
          <w:sz w:val="22"/>
          <w:szCs w:val="22"/>
        </w:rPr>
        <w:t xml:space="preserve">or an objection to an unfair dismissal application </w:t>
      </w:r>
      <w:r w:rsidR="00AD754F">
        <w:rPr>
          <w:rFonts w:ascii="Arial" w:hAnsi="Arial" w:cs="Arial"/>
          <w:sz w:val="22"/>
          <w:szCs w:val="22"/>
        </w:rPr>
        <w:t xml:space="preserve">(F4) </w:t>
      </w:r>
      <w:r w:rsidR="000D76F4">
        <w:rPr>
          <w:rFonts w:ascii="Arial" w:hAnsi="Arial" w:cs="Arial"/>
          <w:sz w:val="22"/>
          <w:szCs w:val="22"/>
        </w:rPr>
        <w:t xml:space="preserve">must </w:t>
      </w:r>
      <w:r w:rsidR="007247D1">
        <w:rPr>
          <w:rFonts w:ascii="Arial" w:hAnsi="Arial" w:cs="Arial"/>
          <w:sz w:val="22"/>
          <w:szCs w:val="22"/>
        </w:rPr>
        <w:t xml:space="preserve">also </w:t>
      </w:r>
      <w:r w:rsidR="000D76F4">
        <w:rPr>
          <w:rFonts w:ascii="Arial" w:hAnsi="Arial" w:cs="Arial"/>
          <w:sz w:val="22"/>
          <w:szCs w:val="22"/>
        </w:rPr>
        <w:t xml:space="preserve">serve </w:t>
      </w:r>
      <w:r w:rsidR="007247D1">
        <w:rPr>
          <w:rFonts w:ascii="Arial" w:hAnsi="Arial" w:cs="Arial"/>
          <w:sz w:val="22"/>
          <w:szCs w:val="22"/>
        </w:rPr>
        <w:t xml:space="preserve">upon the applicant </w:t>
      </w:r>
      <w:r w:rsidR="000D76F4">
        <w:rPr>
          <w:rFonts w:ascii="Arial" w:hAnsi="Arial" w:cs="Arial"/>
          <w:sz w:val="22"/>
          <w:szCs w:val="22"/>
        </w:rPr>
        <w:t>any supporting documents that were lodged with the Commission.</w:t>
      </w:r>
    </w:p>
    <w:p w:rsidR="000D76F4" w:rsidRDefault="000D76F4" w:rsidP="001D59FF">
      <w:pPr>
        <w:spacing w:before="40"/>
        <w:rPr>
          <w:rFonts w:ascii="Arial" w:hAnsi="Arial" w:cs="Arial"/>
          <w:sz w:val="22"/>
          <w:szCs w:val="22"/>
        </w:rPr>
      </w:pPr>
      <w:r>
        <w:rPr>
          <w:rFonts w:ascii="Arial" w:hAnsi="Arial" w:cs="Arial"/>
          <w:sz w:val="22"/>
          <w:szCs w:val="22"/>
        </w:rPr>
        <w:t>Rule 4</w:t>
      </w:r>
      <w:r w:rsidR="007247D1">
        <w:rPr>
          <w:rFonts w:ascii="Arial" w:hAnsi="Arial" w:cs="Arial"/>
          <w:sz w:val="22"/>
          <w:szCs w:val="22"/>
        </w:rPr>
        <w:t>7</w:t>
      </w:r>
      <w:r>
        <w:rPr>
          <w:rFonts w:ascii="Arial" w:hAnsi="Arial" w:cs="Arial"/>
          <w:sz w:val="22"/>
          <w:szCs w:val="22"/>
        </w:rPr>
        <w:t xml:space="preserve"> provides that, if an employer is serving an application for</w:t>
      </w:r>
      <w:r w:rsidR="00B310B5">
        <w:rPr>
          <w:rFonts w:ascii="Arial" w:hAnsi="Arial" w:cs="Arial"/>
          <w:sz w:val="22"/>
          <w:szCs w:val="22"/>
        </w:rPr>
        <w:t xml:space="preserve"> approval of the</w:t>
      </w:r>
      <w:r>
        <w:rPr>
          <w:rFonts w:ascii="Arial" w:hAnsi="Arial" w:cs="Arial"/>
          <w:sz w:val="22"/>
          <w:szCs w:val="22"/>
        </w:rPr>
        <w:t xml:space="preserve"> termination of an individual agreement</w:t>
      </w:r>
      <w:r>
        <w:rPr>
          <w:rFonts w:ascii="Arial" w:hAnsi="Arial" w:cs="Arial"/>
          <w:sz w:val="22"/>
          <w:szCs w:val="22"/>
        </w:rPr>
        <w:noBreakHyphen/>
        <w:t xml:space="preserve">based transitional instrument </w:t>
      </w:r>
      <w:r w:rsidR="00AD754F">
        <w:rPr>
          <w:rFonts w:ascii="Arial" w:hAnsi="Arial" w:cs="Arial"/>
          <w:sz w:val="22"/>
          <w:szCs w:val="22"/>
        </w:rPr>
        <w:t>(</w:t>
      </w:r>
      <w:proofErr w:type="spellStart"/>
      <w:r w:rsidR="00AD754F">
        <w:rPr>
          <w:rFonts w:ascii="Arial" w:hAnsi="Arial" w:cs="Arial"/>
          <w:sz w:val="22"/>
          <w:szCs w:val="22"/>
        </w:rPr>
        <w:t>F29</w:t>
      </w:r>
      <w:proofErr w:type="spellEnd"/>
      <w:r w:rsidR="00AD754F">
        <w:rPr>
          <w:rFonts w:ascii="Arial" w:hAnsi="Arial" w:cs="Arial"/>
          <w:sz w:val="22"/>
          <w:szCs w:val="22"/>
        </w:rPr>
        <w:t xml:space="preserve">) </w:t>
      </w:r>
      <w:r>
        <w:rPr>
          <w:rFonts w:ascii="Arial" w:hAnsi="Arial" w:cs="Arial"/>
          <w:sz w:val="22"/>
          <w:szCs w:val="22"/>
        </w:rPr>
        <w:t xml:space="preserve">and the application includes a schedule under </w:t>
      </w:r>
      <w:proofErr w:type="spellStart"/>
      <w:r>
        <w:rPr>
          <w:rFonts w:ascii="Arial" w:hAnsi="Arial" w:cs="Arial"/>
          <w:sz w:val="22"/>
          <w:szCs w:val="22"/>
        </w:rPr>
        <w:t>subrule</w:t>
      </w:r>
      <w:proofErr w:type="spellEnd"/>
      <w:r>
        <w:rPr>
          <w:rFonts w:ascii="Arial" w:hAnsi="Arial" w:cs="Arial"/>
          <w:sz w:val="22"/>
          <w:szCs w:val="22"/>
        </w:rPr>
        <w:t> 27(3) listing more than one agreement, the employer must not serve a copy of the application and schedule in such a way as to reveal the identify of any persons mentioned in the schedule other than the person who is being served.</w:t>
      </w:r>
    </w:p>
    <w:p w:rsidR="00FA3E1A" w:rsidRDefault="00E62311" w:rsidP="00131C0C">
      <w:pPr>
        <w:spacing w:before="40"/>
        <w:rPr>
          <w:rFonts w:ascii="Arial" w:hAnsi="Arial" w:cs="Arial"/>
          <w:sz w:val="22"/>
          <w:szCs w:val="22"/>
        </w:rPr>
      </w:pPr>
      <w:r>
        <w:rPr>
          <w:rFonts w:ascii="Arial" w:hAnsi="Arial" w:cs="Arial"/>
          <w:sz w:val="22"/>
          <w:szCs w:val="22"/>
        </w:rPr>
        <w:t>Rule </w:t>
      </w:r>
      <w:r w:rsidR="007247D1">
        <w:rPr>
          <w:rFonts w:ascii="Arial" w:hAnsi="Arial" w:cs="Arial"/>
          <w:sz w:val="22"/>
          <w:szCs w:val="22"/>
        </w:rPr>
        <w:t>48</w:t>
      </w:r>
      <w:r>
        <w:rPr>
          <w:rFonts w:ascii="Arial" w:hAnsi="Arial" w:cs="Arial"/>
          <w:sz w:val="22"/>
          <w:szCs w:val="22"/>
        </w:rPr>
        <w:t xml:space="preserve"> provides that a respondent to an application for the Commission to deal with a dispute under section 739 of the Act </w:t>
      </w:r>
      <w:r w:rsidR="00AD754F">
        <w:rPr>
          <w:rFonts w:ascii="Arial" w:hAnsi="Arial" w:cs="Arial"/>
          <w:sz w:val="22"/>
          <w:szCs w:val="22"/>
        </w:rPr>
        <w:t xml:space="preserve">(F10) </w:t>
      </w:r>
      <w:r>
        <w:rPr>
          <w:rFonts w:ascii="Arial" w:hAnsi="Arial" w:cs="Arial"/>
          <w:sz w:val="22"/>
          <w:szCs w:val="22"/>
        </w:rPr>
        <w:t xml:space="preserve">must serve a copy of the response upon the applicant as soon as practicable after </w:t>
      </w:r>
      <w:proofErr w:type="spellStart"/>
      <w:r w:rsidR="00132473">
        <w:rPr>
          <w:rFonts w:ascii="Arial" w:hAnsi="Arial" w:cs="Arial"/>
          <w:sz w:val="22"/>
          <w:szCs w:val="22"/>
        </w:rPr>
        <w:t>lodgment</w:t>
      </w:r>
      <w:proofErr w:type="spellEnd"/>
      <w:r>
        <w:rPr>
          <w:rFonts w:ascii="Arial" w:hAnsi="Arial" w:cs="Arial"/>
          <w:sz w:val="22"/>
          <w:szCs w:val="22"/>
        </w:rPr>
        <w:t xml:space="preserve"> of the response with the Commission.</w:t>
      </w:r>
    </w:p>
    <w:p w:rsidR="00E62311" w:rsidRDefault="00E62311" w:rsidP="00131C0C">
      <w:pPr>
        <w:spacing w:before="40"/>
        <w:rPr>
          <w:rFonts w:ascii="Arial" w:hAnsi="Arial" w:cs="Arial"/>
          <w:sz w:val="22"/>
          <w:szCs w:val="22"/>
        </w:rPr>
      </w:pPr>
      <w:r>
        <w:rPr>
          <w:rFonts w:ascii="Arial" w:hAnsi="Arial" w:cs="Arial"/>
          <w:sz w:val="22"/>
          <w:szCs w:val="22"/>
        </w:rPr>
        <w:t>Rule </w:t>
      </w:r>
      <w:r w:rsidR="007247D1">
        <w:rPr>
          <w:rFonts w:ascii="Arial" w:hAnsi="Arial" w:cs="Arial"/>
          <w:sz w:val="22"/>
          <w:szCs w:val="22"/>
        </w:rPr>
        <w:t>49</w:t>
      </w:r>
      <w:r>
        <w:rPr>
          <w:rFonts w:ascii="Arial" w:hAnsi="Arial" w:cs="Arial"/>
          <w:sz w:val="22"/>
          <w:szCs w:val="22"/>
        </w:rPr>
        <w:t xml:space="preserve"> provides that an applicant who has lodged an application to vary a modern award under division 5 of part 2</w:t>
      </w:r>
      <w:r>
        <w:rPr>
          <w:rFonts w:ascii="Arial" w:hAnsi="Arial" w:cs="Arial"/>
          <w:sz w:val="22"/>
          <w:szCs w:val="22"/>
        </w:rPr>
        <w:noBreakHyphen/>
        <w:t xml:space="preserve">3 of chapter 2 of the Act </w:t>
      </w:r>
      <w:r w:rsidR="00AD754F">
        <w:rPr>
          <w:rFonts w:ascii="Arial" w:hAnsi="Arial" w:cs="Arial"/>
          <w:sz w:val="22"/>
          <w:szCs w:val="22"/>
        </w:rPr>
        <w:t xml:space="preserve">(F46) </w:t>
      </w:r>
      <w:r>
        <w:rPr>
          <w:rFonts w:ascii="Arial" w:hAnsi="Arial" w:cs="Arial"/>
          <w:sz w:val="22"/>
          <w:szCs w:val="22"/>
        </w:rPr>
        <w:t xml:space="preserve">must </w:t>
      </w:r>
      <w:r w:rsidR="001F2265">
        <w:rPr>
          <w:rFonts w:ascii="Arial" w:hAnsi="Arial" w:cs="Arial"/>
          <w:sz w:val="22"/>
          <w:szCs w:val="22"/>
        </w:rPr>
        <w:t>seek directions from the Commission as to the service that is required</w:t>
      </w:r>
      <w:r>
        <w:rPr>
          <w:rFonts w:ascii="Arial" w:hAnsi="Arial" w:cs="Arial"/>
          <w:sz w:val="22"/>
          <w:szCs w:val="22"/>
        </w:rPr>
        <w:t xml:space="preserve">.  </w:t>
      </w:r>
      <w:r w:rsidR="00E96CC7">
        <w:rPr>
          <w:rFonts w:ascii="Arial" w:hAnsi="Arial" w:cs="Arial"/>
          <w:sz w:val="22"/>
          <w:szCs w:val="22"/>
        </w:rPr>
        <w:t xml:space="preserve">A legislative note provides that the application </w:t>
      </w:r>
      <w:r w:rsidR="007247D1">
        <w:rPr>
          <w:rFonts w:ascii="Arial" w:hAnsi="Arial" w:cs="Arial"/>
          <w:sz w:val="22"/>
          <w:szCs w:val="22"/>
        </w:rPr>
        <w:t>seeking directions from</w:t>
      </w:r>
      <w:r w:rsidR="00E96CC7">
        <w:rPr>
          <w:rFonts w:ascii="Arial" w:hAnsi="Arial" w:cs="Arial"/>
          <w:sz w:val="22"/>
          <w:szCs w:val="22"/>
        </w:rPr>
        <w:t xml:space="preserve"> the Commission under rule 7 must be in the approved form (F48).</w:t>
      </w:r>
    </w:p>
    <w:p w:rsidR="00DE5516" w:rsidRDefault="00E96CC7" w:rsidP="00D75D63">
      <w:pPr>
        <w:tabs>
          <w:tab w:val="left" w:pos="5330"/>
        </w:tabs>
        <w:spacing w:before="40"/>
        <w:rPr>
          <w:rFonts w:ascii="Arial" w:hAnsi="Arial" w:cs="Arial"/>
          <w:sz w:val="22"/>
          <w:szCs w:val="22"/>
        </w:rPr>
      </w:pPr>
      <w:r>
        <w:rPr>
          <w:rFonts w:ascii="Arial" w:hAnsi="Arial" w:cs="Arial"/>
          <w:sz w:val="22"/>
          <w:szCs w:val="22"/>
        </w:rPr>
        <w:t>Rule </w:t>
      </w:r>
      <w:r w:rsidR="00BB2F9B">
        <w:rPr>
          <w:rFonts w:ascii="Arial" w:hAnsi="Arial" w:cs="Arial"/>
          <w:sz w:val="22"/>
          <w:szCs w:val="22"/>
        </w:rPr>
        <w:t>50</w:t>
      </w:r>
      <w:r>
        <w:rPr>
          <w:rFonts w:ascii="Arial" w:hAnsi="Arial" w:cs="Arial"/>
          <w:sz w:val="22"/>
          <w:szCs w:val="22"/>
        </w:rPr>
        <w:t xml:space="preserve"> provides that an applicant who has lodged an application for a representation order under section 137 of the </w:t>
      </w:r>
      <w:proofErr w:type="gramStart"/>
      <w:r>
        <w:rPr>
          <w:rFonts w:ascii="Arial" w:hAnsi="Arial" w:cs="Arial"/>
          <w:sz w:val="22"/>
          <w:szCs w:val="22"/>
        </w:rPr>
        <w:t>FW(</w:t>
      </w:r>
      <w:proofErr w:type="gramEnd"/>
      <w:r>
        <w:rPr>
          <w:rFonts w:ascii="Arial" w:hAnsi="Arial" w:cs="Arial"/>
          <w:sz w:val="22"/>
          <w:szCs w:val="22"/>
        </w:rPr>
        <w:t xml:space="preserve">RO) Act must seek directions from the Commission as to the service that is required.  A legislative note provides that the application </w:t>
      </w:r>
      <w:r w:rsidR="00BB2F9B">
        <w:rPr>
          <w:rFonts w:ascii="Arial" w:hAnsi="Arial" w:cs="Arial"/>
          <w:sz w:val="22"/>
          <w:szCs w:val="22"/>
        </w:rPr>
        <w:t>seeking directions</w:t>
      </w:r>
      <w:r>
        <w:rPr>
          <w:rFonts w:ascii="Arial" w:hAnsi="Arial" w:cs="Arial"/>
          <w:sz w:val="22"/>
          <w:szCs w:val="22"/>
        </w:rPr>
        <w:t xml:space="preserve"> the Commission under rule 7 must be in the approved form (F48).</w:t>
      </w:r>
    </w:p>
    <w:p w:rsidR="00BB2F9B" w:rsidRDefault="00BB2F9B" w:rsidP="00BB2F9B">
      <w:pPr>
        <w:keepNext/>
        <w:tabs>
          <w:tab w:val="left" w:pos="5330"/>
        </w:tabs>
        <w:spacing w:before="40"/>
        <w:rPr>
          <w:rFonts w:ascii="Arial" w:hAnsi="Arial" w:cs="Arial"/>
          <w:sz w:val="22"/>
          <w:szCs w:val="22"/>
        </w:rPr>
      </w:pPr>
      <w:r>
        <w:rPr>
          <w:rFonts w:ascii="Arial" w:hAnsi="Arial" w:cs="Arial"/>
          <w:sz w:val="22"/>
          <w:szCs w:val="22"/>
        </w:rPr>
        <w:t>Rule 51 deals with applications for an entry permit or a work health and safety permit.</w:t>
      </w:r>
    </w:p>
    <w:p w:rsidR="00BB2F9B" w:rsidRDefault="00BB2F9B" w:rsidP="00D75D63">
      <w:pPr>
        <w:tabs>
          <w:tab w:val="left" w:pos="5330"/>
        </w:tabs>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51(1) provides that an application for an entry permit under section 512 of the Act (F42) must be accompanied by evidence of the completion of appropriate training by the proposed permit holder about the rights and responsibilities of a permit holder under the Act.</w:t>
      </w:r>
    </w:p>
    <w:p w:rsidR="00BB2F9B" w:rsidRPr="00BB2F9B" w:rsidRDefault="00BB2F9B" w:rsidP="00D75D63">
      <w:pPr>
        <w:tabs>
          <w:tab w:val="left" w:pos="5330"/>
        </w:tabs>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xml:space="preserve"> 51(2) provides that an application for a WHS entry permit under section 131 of the </w:t>
      </w:r>
      <w:r>
        <w:rPr>
          <w:rFonts w:ascii="Arial" w:hAnsi="Arial" w:cs="Arial"/>
          <w:i/>
          <w:sz w:val="22"/>
          <w:szCs w:val="22"/>
        </w:rPr>
        <w:t>Work Health and Safety Act 2011</w:t>
      </w:r>
      <w:r>
        <w:rPr>
          <w:rFonts w:ascii="Arial" w:hAnsi="Arial" w:cs="Arial"/>
          <w:sz w:val="22"/>
          <w:szCs w:val="22"/>
        </w:rPr>
        <w:t xml:space="preserve"> (using form F42A for the application and F42B for the statutory declaration) must be accompanied by evidence of the satisfactory completion by the proposed permit holder of training prescribed under the </w:t>
      </w:r>
      <w:r>
        <w:rPr>
          <w:rFonts w:ascii="Arial" w:hAnsi="Arial" w:cs="Arial"/>
          <w:i/>
          <w:sz w:val="22"/>
          <w:szCs w:val="22"/>
        </w:rPr>
        <w:t>Work Health and Safety Act 2011</w:t>
      </w:r>
      <w:r>
        <w:rPr>
          <w:rFonts w:ascii="Arial" w:hAnsi="Arial" w:cs="Arial"/>
          <w:sz w:val="22"/>
          <w:szCs w:val="22"/>
        </w:rPr>
        <w:t>.</w:t>
      </w:r>
    </w:p>
    <w:p w:rsidR="00270F1A" w:rsidRDefault="0030144F" w:rsidP="00C21F22">
      <w:pPr>
        <w:spacing w:before="40"/>
        <w:rPr>
          <w:rFonts w:ascii="Arial" w:hAnsi="Arial" w:cs="Arial"/>
          <w:sz w:val="22"/>
          <w:szCs w:val="22"/>
        </w:rPr>
      </w:pPr>
      <w:r>
        <w:rPr>
          <w:rFonts w:ascii="Arial" w:hAnsi="Arial" w:cs="Arial"/>
          <w:sz w:val="22"/>
          <w:szCs w:val="22"/>
        </w:rPr>
        <w:t>Rule </w:t>
      </w:r>
      <w:r w:rsidR="00A77891">
        <w:rPr>
          <w:rFonts w:ascii="Arial" w:hAnsi="Arial" w:cs="Arial"/>
          <w:sz w:val="22"/>
          <w:szCs w:val="22"/>
        </w:rPr>
        <w:t>52</w:t>
      </w:r>
      <w:r>
        <w:rPr>
          <w:rFonts w:ascii="Arial" w:hAnsi="Arial" w:cs="Arial"/>
          <w:sz w:val="22"/>
          <w:szCs w:val="22"/>
        </w:rPr>
        <w:t xml:space="preserve"> provides that an appellant must, as soon as practicable after </w:t>
      </w:r>
      <w:proofErr w:type="spellStart"/>
      <w:r w:rsidR="00132473">
        <w:rPr>
          <w:rFonts w:ascii="Arial" w:hAnsi="Arial" w:cs="Arial"/>
          <w:sz w:val="22"/>
          <w:szCs w:val="22"/>
        </w:rPr>
        <w:t>lodgment</w:t>
      </w:r>
      <w:proofErr w:type="spellEnd"/>
      <w:r>
        <w:rPr>
          <w:rFonts w:ascii="Arial" w:hAnsi="Arial" w:cs="Arial"/>
          <w:sz w:val="22"/>
          <w:szCs w:val="22"/>
        </w:rPr>
        <w:t xml:space="preserve"> of an appeal book with the Commission under </w:t>
      </w:r>
      <w:proofErr w:type="spellStart"/>
      <w:r>
        <w:rPr>
          <w:rFonts w:ascii="Arial" w:hAnsi="Arial" w:cs="Arial"/>
          <w:sz w:val="22"/>
          <w:szCs w:val="22"/>
        </w:rPr>
        <w:t>subrule</w:t>
      </w:r>
      <w:proofErr w:type="spellEnd"/>
      <w:r>
        <w:rPr>
          <w:rFonts w:ascii="Arial" w:hAnsi="Arial" w:cs="Arial"/>
          <w:sz w:val="22"/>
          <w:szCs w:val="22"/>
        </w:rPr>
        <w:t> 5</w:t>
      </w:r>
      <w:r w:rsidR="00A77891">
        <w:rPr>
          <w:rFonts w:ascii="Arial" w:hAnsi="Arial" w:cs="Arial"/>
          <w:sz w:val="22"/>
          <w:szCs w:val="22"/>
        </w:rPr>
        <w:t>6</w:t>
      </w:r>
      <w:r>
        <w:rPr>
          <w:rFonts w:ascii="Arial" w:hAnsi="Arial" w:cs="Arial"/>
          <w:sz w:val="22"/>
          <w:szCs w:val="22"/>
        </w:rPr>
        <w:t>(3), serve a copy of the appeal book upon each other party to the matter from which the appeal is brought.</w:t>
      </w:r>
    </w:p>
    <w:p w:rsidR="0030144F" w:rsidRPr="00D27CDA" w:rsidRDefault="0030144F" w:rsidP="0030144F">
      <w:pPr>
        <w:keepNext/>
        <w:spacing w:before="40"/>
        <w:rPr>
          <w:rFonts w:ascii="Arial" w:hAnsi="Arial" w:cs="Arial"/>
          <w:b/>
          <w:sz w:val="22"/>
          <w:szCs w:val="22"/>
        </w:rPr>
      </w:pPr>
      <w:r w:rsidRPr="00D27CDA">
        <w:rPr>
          <w:rFonts w:ascii="Arial" w:hAnsi="Arial" w:cs="Arial"/>
          <w:b/>
          <w:sz w:val="22"/>
          <w:szCs w:val="22"/>
        </w:rPr>
        <w:t>Part </w:t>
      </w:r>
      <w:r>
        <w:rPr>
          <w:rFonts w:ascii="Arial" w:hAnsi="Arial" w:cs="Arial"/>
          <w:b/>
          <w:sz w:val="22"/>
          <w:szCs w:val="22"/>
        </w:rPr>
        <w:t>9</w:t>
      </w:r>
      <w:r w:rsidRPr="00D27CDA">
        <w:rPr>
          <w:rFonts w:ascii="Arial" w:hAnsi="Arial" w:cs="Arial"/>
          <w:b/>
          <w:sz w:val="22"/>
          <w:szCs w:val="22"/>
        </w:rPr>
        <w:t xml:space="preserve"> - </w:t>
      </w:r>
      <w:r>
        <w:rPr>
          <w:rFonts w:ascii="Arial" w:hAnsi="Arial" w:cs="Arial"/>
          <w:b/>
          <w:sz w:val="22"/>
          <w:szCs w:val="22"/>
        </w:rPr>
        <w:t>Procedures for certain orders</w:t>
      </w:r>
    </w:p>
    <w:p w:rsidR="009B4E15" w:rsidRPr="00C21F22" w:rsidRDefault="009B4E15" w:rsidP="00CE2FF7">
      <w:pPr>
        <w:keepNext/>
        <w:spacing w:before="40"/>
        <w:rPr>
          <w:rFonts w:ascii="Arial" w:hAnsi="Arial" w:cs="Arial"/>
          <w:sz w:val="22"/>
          <w:szCs w:val="22"/>
        </w:rPr>
      </w:pPr>
      <w:r w:rsidRPr="00C21F22">
        <w:rPr>
          <w:rFonts w:ascii="Arial" w:hAnsi="Arial" w:cs="Arial"/>
          <w:sz w:val="22"/>
          <w:szCs w:val="22"/>
        </w:rPr>
        <w:t>Rule</w:t>
      </w:r>
      <w:r w:rsidR="00A77891">
        <w:rPr>
          <w:rFonts w:ascii="Arial" w:hAnsi="Arial" w:cs="Arial"/>
          <w:sz w:val="22"/>
          <w:szCs w:val="22"/>
        </w:rPr>
        <w:t> 53</w:t>
      </w:r>
      <w:r w:rsidRPr="00C21F22">
        <w:rPr>
          <w:rFonts w:ascii="Arial" w:hAnsi="Arial" w:cs="Arial"/>
          <w:sz w:val="22"/>
          <w:szCs w:val="22"/>
        </w:rPr>
        <w:t xml:space="preserve"> </w:t>
      </w:r>
      <w:r>
        <w:rPr>
          <w:rFonts w:ascii="Arial" w:hAnsi="Arial" w:cs="Arial"/>
          <w:sz w:val="22"/>
          <w:szCs w:val="22"/>
        </w:rPr>
        <w:t>provides</w:t>
      </w:r>
      <w:r w:rsidRPr="00C21F22">
        <w:rPr>
          <w:rFonts w:ascii="Arial" w:hAnsi="Arial" w:cs="Arial"/>
          <w:sz w:val="22"/>
          <w:szCs w:val="22"/>
        </w:rPr>
        <w:t xml:space="preserve"> </w:t>
      </w:r>
      <w:r>
        <w:rPr>
          <w:rFonts w:ascii="Arial" w:hAnsi="Arial" w:cs="Arial"/>
          <w:sz w:val="22"/>
          <w:szCs w:val="22"/>
        </w:rPr>
        <w:t>for an order for</w:t>
      </w:r>
      <w:r w:rsidRPr="00C21F22">
        <w:rPr>
          <w:rFonts w:ascii="Arial" w:hAnsi="Arial" w:cs="Arial"/>
          <w:sz w:val="22"/>
          <w:szCs w:val="22"/>
        </w:rPr>
        <w:t xml:space="preserve"> a witness to attend</w:t>
      </w:r>
      <w:r>
        <w:rPr>
          <w:rFonts w:ascii="Arial" w:hAnsi="Arial" w:cs="Arial"/>
          <w:sz w:val="22"/>
          <w:szCs w:val="22"/>
        </w:rPr>
        <w:t xml:space="preserve"> before the Commission</w:t>
      </w:r>
      <w:r w:rsidRPr="00C21F22">
        <w:rPr>
          <w:rFonts w:ascii="Arial" w:hAnsi="Arial" w:cs="Arial"/>
          <w:sz w:val="22"/>
          <w:szCs w:val="22"/>
        </w:rPr>
        <w:t>.</w:t>
      </w:r>
    </w:p>
    <w:p w:rsidR="009B4E15" w:rsidRPr="00C21F22" w:rsidRDefault="009B4E15" w:rsidP="009B4E15">
      <w:pPr>
        <w:spacing w:before="40"/>
        <w:rPr>
          <w:rFonts w:ascii="Arial" w:hAnsi="Arial" w:cs="Arial"/>
          <w:sz w:val="22"/>
          <w:szCs w:val="22"/>
        </w:rPr>
      </w:pPr>
      <w:proofErr w:type="spellStart"/>
      <w:r w:rsidRPr="00C21F22">
        <w:rPr>
          <w:rFonts w:ascii="Arial" w:hAnsi="Arial" w:cs="Arial"/>
          <w:sz w:val="22"/>
          <w:szCs w:val="22"/>
        </w:rPr>
        <w:t>Subrule</w:t>
      </w:r>
      <w:proofErr w:type="spellEnd"/>
      <w:r w:rsidR="00E31F3E">
        <w:rPr>
          <w:rFonts w:ascii="Arial" w:hAnsi="Arial" w:cs="Arial"/>
          <w:sz w:val="22"/>
          <w:szCs w:val="22"/>
        </w:rPr>
        <w:t> </w:t>
      </w:r>
      <w:r w:rsidR="00A77891">
        <w:rPr>
          <w:rFonts w:ascii="Arial" w:hAnsi="Arial" w:cs="Arial"/>
          <w:sz w:val="22"/>
          <w:szCs w:val="22"/>
        </w:rPr>
        <w:t>53</w:t>
      </w:r>
      <w:r w:rsidR="00E31F3E">
        <w:rPr>
          <w:rFonts w:ascii="Arial" w:hAnsi="Arial" w:cs="Arial"/>
          <w:sz w:val="22"/>
          <w:szCs w:val="22"/>
        </w:rPr>
        <w:t>(</w:t>
      </w:r>
      <w:r w:rsidRPr="00C21F22">
        <w:rPr>
          <w:rFonts w:ascii="Arial" w:hAnsi="Arial" w:cs="Arial"/>
          <w:sz w:val="22"/>
          <w:szCs w:val="22"/>
        </w:rPr>
        <w:t>1</w:t>
      </w:r>
      <w:r w:rsidR="00E31F3E">
        <w:rPr>
          <w:rFonts w:ascii="Arial" w:hAnsi="Arial" w:cs="Arial"/>
          <w:sz w:val="22"/>
          <w:szCs w:val="22"/>
        </w:rPr>
        <w:t>)</w:t>
      </w:r>
      <w:r w:rsidRPr="00C21F22">
        <w:rPr>
          <w:rFonts w:ascii="Arial" w:hAnsi="Arial" w:cs="Arial"/>
          <w:sz w:val="22"/>
          <w:szCs w:val="22"/>
        </w:rPr>
        <w:t xml:space="preserve"> provides that a party </w:t>
      </w:r>
      <w:r w:rsidR="00E31F3E">
        <w:rPr>
          <w:rFonts w:ascii="Arial" w:hAnsi="Arial" w:cs="Arial"/>
          <w:sz w:val="22"/>
          <w:szCs w:val="22"/>
        </w:rPr>
        <w:t xml:space="preserve">who is </w:t>
      </w:r>
      <w:r w:rsidRPr="00C21F22">
        <w:rPr>
          <w:rFonts w:ascii="Arial" w:hAnsi="Arial" w:cs="Arial"/>
          <w:sz w:val="22"/>
          <w:szCs w:val="22"/>
        </w:rPr>
        <w:t>s</w:t>
      </w:r>
      <w:r w:rsidR="00E31F3E">
        <w:rPr>
          <w:rFonts w:ascii="Arial" w:hAnsi="Arial" w:cs="Arial"/>
          <w:sz w:val="22"/>
          <w:szCs w:val="22"/>
        </w:rPr>
        <w:t xml:space="preserve">eeking an order </w:t>
      </w:r>
      <w:r w:rsidRPr="00C21F22">
        <w:rPr>
          <w:rFonts w:ascii="Arial" w:hAnsi="Arial" w:cs="Arial"/>
          <w:sz w:val="22"/>
          <w:szCs w:val="22"/>
        </w:rPr>
        <w:t>requiring a person to attend</w:t>
      </w:r>
      <w:r w:rsidR="004D5803">
        <w:rPr>
          <w:rFonts w:ascii="Arial" w:hAnsi="Arial" w:cs="Arial"/>
          <w:sz w:val="22"/>
          <w:szCs w:val="22"/>
        </w:rPr>
        <w:t xml:space="preserve"> before the Commission</w:t>
      </w:r>
      <w:r w:rsidRPr="00C21F22">
        <w:rPr>
          <w:rFonts w:ascii="Arial" w:hAnsi="Arial" w:cs="Arial"/>
          <w:sz w:val="22"/>
          <w:szCs w:val="22"/>
        </w:rPr>
        <w:t xml:space="preserve"> may submit a draft order to </w:t>
      </w:r>
      <w:r w:rsidR="00E31F3E">
        <w:rPr>
          <w:rFonts w:ascii="Arial" w:hAnsi="Arial" w:cs="Arial"/>
          <w:sz w:val="22"/>
          <w:szCs w:val="22"/>
        </w:rPr>
        <w:t>the Commission.  A legislative note provides that the draft order must be in the approved form (F51).</w:t>
      </w:r>
    </w:p>
    <w:p w:rsidR="00A77891" w:rsidRDefault="009B4E15" w:rsidP="009B4E15">
      <w:pPr>
        <w:spacing w:before="40"/>
        <w:rPr>
          <w:rFonts w:ascii="Arial" w:hAnsi="Arial" w:cs="Arial"/>
          <w:sz w:val="22"/>
          <w:szCs w:val="22"/>
        </w:rPr>
      </w:pPr>
      <w:proofErr w:type="spellStart"/>
      <w:r w:rsidRPr="00C21F22">
        <w:rPr>
          <w:rFonts w:ascii="Arial" w:hAnsi="Arial" w:cs="Arial"/>
          <w:sz w:val="22"/>
          <w:szCs w:val="22"/>
        </w:rPr>
        <w:lastRenderedPageBreak/>
        <w:t>Subrule</w:t>
      </w:r>
      <w:proofErr w:type="spellEnd"/>
      <w:r w:rsidR="004D5803">
        <w:rPr>
          <w:rFonts w:ascii="Arial" w:hAnsi="Arial" w:cs="Arial"/>
          <w:sz w:val="22"/>
          <w:szCs w:val="22"/>
        </w:rPr>
        <w:t> </w:t>
      </w:r>
      <w:r w:rsidR="00A77891">
        <w:rPr>
          <w:rFonts w:ascii="Arial" w:hAnsi="Arial" w:cs="Arial"/>
          <w:sz w:val="22"/>
          <w:szCs w:val="22"/>
        </w:rPr>
        <w:t>53</w:t>
      </w:r>
      <w:r w:rsidR="004D5803">
        <w:rPr>
          <w:rFonts w:ascii="Arial" w:hAnsi="Arial" w:cs="Arial"/>
          <w:sz w:val="22"/>
          <w:szCs w:val="22"/>
        </w:rPr>
        <w:t>(2) provides that, if the order is made, the party who requested the order must serve a signed copy of the order upon the person who is required to attend before the Commission as soon as practicable after the order is made.</w:t>
      </w:r>
      <w:r w:rsidR="00A77891">
        <w:rPr>
          <w:rFonts w:ascii="Arial" w:hAnsi="Arial" w:cs="Arial"/>
          <w:sz w:val="22"/>
          <w:szCs w:val="22"/>
        </w:rPr>
        <w:t xml:space="preserve">  </w:t>
      </w:r>
    </w:p>
    <w:p w:rsidR="009B4E15" w:rsidRPr="00C21F22" w:rsidRDefault="00A77891" w:rsidP="009B4E15">
      <w:pPr>
        <w:spacing w:before="40"/>
        <w:rPr>
          <w:rFonts w:ascii="Arial" w:hAnsi="Arial" w:cs="Arial"/>
          <w:sz w:val="22"/>
          <w:szCs w:val="22"/>
        </w:rPr>
      </w:pPr>
      <w:r>
        <w:rPr>
          <w:rFonts w:ascii="Arial" w:hAnsi="Arial" w:cs="Arial"/>
          <w:sz w:val="22"/>
          <w:szCs w:val="22"/>
        </w:rPr>
        <w:t xml:space="preserve">A legislative note at the end of clause 1 of Schedule 1—Instructions as to </w:t>
      </w:r>
      <w:r w:rsidR="00571DC1">
        <w:rPr>
          <w:rFonts w:ascii="Arial" w:hAnsi="Arial" w:cs="Arial"/>
          <w:sz w:val="22"/>
          <w:szCs w:val="22"/>
        </w:rPr>
        <w:t>S</w:t>
      </w:r>
      <w:r>
        <w:rPr>
          <w:rFonts w:ascii="Arial" w:hAnsi="Arial" w:cs="Arial"/>
          <w:sz w:val="22"/>
          <w:szCs w:val="22"/>
        </w:rPr>
        <w:t xml:space="preserve">ervice also advises that </w:t>
      </w:r>
      <w:proofErr w:type="spellStart"/>
      <w:r>
        <w:rPr>
          <w:rFonts w:ascii="Arial" w:hAnsi="Arial" w:cs="Arial"/>
          <w:sz w:val="22"/>
          <w:szCs w:val="22"/>
        </w:rPr>
        <w:t>subrule</w:t>
      </w:r>
      <w:proofErr w:type="spellEnd"/>
      <w:r>
        <w:rPr>
          <w:rFonts w:ascii="Arial" w:hAnsi="Arial" w:cs="Arial"/>
          <w:sz w:val="22"/>
          <w:szCs w:val="22"/>
        </w:rPr>
        <w:t xml:space="preserve"> 53(2) provides for service of an order made following </w:t>
      </w:r>
      <w:proofErr w:type="spellStart"/>
      <w:r w:rsidR="00132473">
        <w:rPr>
          <w:rFonts w:ascii="Arial" w:hAnsi="Arial" w:cs="Arial"/>
          <w:sz w:val="22"/>
          <w:szCs w:val="22"/>
        </w:rPr>
        <w:t>lodgment</w:t>
      </w:r>
      <w:proofErr w:type="spellEnd"/>
      <w:r>
        <w:rPr>
          <w:rFonts w:ascii="Arial" w:hAnsi="Arial" w:cs="Arial"/>
          <w:sz w:val="22"/>
          <w:szCs w:val="22"/>
        </w:rPr>
        <w:t xml:space="preserve"> of draft orders using form F51.</w:t>
      </w:r>
    </w:p>
    <w:p w:rsidR="009B4E15" w:rsidRPr="00C21F22" w:rsidRDefault="009B4E15" w:rsidP="00CE2FF7">
      <w:pPr>
        <w:keepNext/>
        <w:spacing w:before="40"/>
        <w:rPr>
          <w:rFonts w:ascii="Arial" w:hAnsi="Arial" w:cs="Arial"/>
          <w:sz w:val="22"/>
          <w:szCs w:val="22"/>
        </w:rPr>
      </w:pPr>
      <w:r w:rsidRPr="00C21F22">
        <w:rPr>
          <w:rFonts w:ascii="Arial" w:hAnsi="Arial" w:cs="Arial"/>
          <w:sz w:val="22"/>
          <w:szCs w:val="22"/>
        </w:rPr>
        <w:t>Rule</w:t>
      </w:r>
      <w:r w:rsidR="00CE2FF7">
        <w:rPr>
          <w:rFonts w:ascii="Arial" w:hAnsi="Arial" w:cs="Arial"/>
          <w:sz w:val="22"/>
          <w:szCs w:val="22"/>
        </w:rPr>
        <w:t> </w:t>
      </w:r>
      <w:r w:rsidR="00A77891">
        <w:rPr>
          <w:rFonts w:ascii="Arial" w:hAnsi="Arial" w:cs="Arial"/>
          <w:sz w:val="22"/>
          <w:szCs w:val="22"/>
        </w:rPr>
        <w:t>54</w:t>
      </w:r>
      <w:r w:rsidRPr="00C21F22">
        <w:rPr>
          <w:rFonts w:ascii="Arial" w:hAnsi="Arial" w:cs="Arial"/>
          <w:sz w:val="22"/>
          <w:szCs w:val="22"/>
        </w:rPr>
        <w:t xml:space="preserve"> </w:t>
      </w:r>
      <w:r w:rsidR="00CE2FF7">
        <w:rPr>
          <w:rFonts w:ascii="Arial" w:hAnsi="Arial" w:cs="Arial"/>
          <w:sz w:val="22"/>
          <w:szCs w:val="22"/>
        </w:rPr>
        <w:t>provides</w:t>
      </w:r>
      <w:r w:rsidRPr="00C21F22">
        <w:rPr>
          <w:rFonts w:ascii="Arial" w:hAnsi="Arial" w:cs="Arial"/>
          <w:sz w:val="22"/>
          <w:szCs w:val="22"/>
        </w:rPr>
        <w:t xml:space="preserve"> for an order for </w:t>
      </w:r>
      <w:r w:rsidR="00CE2FF7">
        <w:rPr>
          <w:rFonts w:ascii="Arial" w:hAnsi="Arial" w:cs="Arial"/>
          <w:sz w:val="22"/>
          <w:szCs w:val="22"/>
        </w:rPr>
        <w:t xml:space="preserve">the </w:t>
      </w:r>
      <w:r w:rsidRPr="00C21F22">
        <w:rPr>
          <w:rFonts w:ascii="Arial" w:hAnsi="Arial" w:cs="Arial"/>
          <w:sz w:val="22"/>
          <w:szCs w:val="22"/>
        </w:rPr>
        <w:t>production of documents.</w:t>
      </w:r>
    </w:p>
    <w:p w:rsidR="009B4E15" w:rsidRPr="00C21F22" w:rsidRDefault="009B4E15" w:rsidP="009B4E15">
      <w:pPr>
        <w:spacing w:before="40"/>
        <w:rPr>
          <w:rFonts w:ascii="Arial" w:hAnsi="Arial" w:cs="Arial"/>
          <w:sz w:val="22"/>
          <w:szCs w:val="22"/>
        </w:rPr>
      </w:pPr>
      <w:proofErr w:type="spellStart"/>
      <w:r w:rsidRPr="00C21F22">
        <w:rPr>
          <w:rFonts w:ascii="Arial" w:hAnsi="Arial" w:cs="Arial"/>
          <w:sz w:val="22"/>
          <w:szCs w:val="22"/>
        </w:rPr>
        <w:t>Subrule</w:t>
      </w:r>
      <w:proofErr w:type="spellEnd"/>
      <w:r w:rsidR="00CE2FF7">
        <w:rPr>
          <w:rFonts w:ascii="Arial" w:hAnsi="Arial" w:cs="Arial"/>
          <w:sz w:val="22"/>
          <w:szCs w:val="22"/>
        </w:rPr>
        <w:t> </w:t>
      </w:r>
      <w:r w:rsidR="00A77891">
        <w:rPr>
          <w:rFonts w:ascii="Arial" w:hAnsi="Arial" w:cs="Arial"/>
          <w:sz w:val="22"/>
          <w:szCs w:val="22"/>
        </w:rPr>
        <w:t>54</w:t>
      </w:r>
      <w:r w:rsidR="00CE2FF7">
        <w:rPr>
          <w:rFonts w:ascii="Arial" w:hAnsi="Arial" w:cs="Arial"/>
          <w:sz w:val="22"/>
          <w:szCs w:val="22"/>
        </w:rPr>
        <w:t>(</w:t>
      </w:r>
      <w:r w:rsidRPr="00C21F22">
        <w:rPr>
          <w:rFonts w:ascii="Arial" w:hAnsi="Arial" w:cs="Arial"/>
          <w:sz w:val="22"/>
          <w:szCs w:val="22"/>
        </w:rPr>
        <w:t>1</w:t>
      </w:r>
      <w:r w:rsidR="00CE2FF7">
        <w:rPr>
          <w:rFonts w:ascii="Arial" w:hAnsi="Arial" w:cs="Arial"/>
          <w:sz w:val="22"/>
          <w:szCs w:val="22"/>
        </w:rPr>
        <w:t>)</w:t>
      </w:r>
      <w:r w:rsidRPr="00C21F22">
        <w:rPr>
          <w:rFonts w:ascii="Arial" w:hAnsi="Arial" w:cs="Arial"/>
          <w:sz w:val="22"/>
          <w:szCs w:val="22"/>
        </w:rPr>
        <w:t xml:space="preserve"> provides that a party</w:t>
      </w:r>
      <w:r w:rsidR="00CE2FF7">
        <w:rPr>
          <w:rFonts w:ascii="Arial" w:hAnsi="Arial" w:cs="Arial"/>
          <w:sz w:val="22"/>
          <w:szCs w:val="22"/>
        </w:rPr>
        <w:t xml:space="preserve"> who is</w:t>
      </w:r>
      <w:r w:rsidRPr="00C21F22">
        <w:rPr>
          <w:rFonts w:ascii="Arial" w:hAnsi="Arial" w:cs="Arial"/>
          <w:sz w:val="22"/>
          <w:szCs w:val="22"/>
        </w:rPr>
        <w:t xml:space="preserve"> s</w:t>
      </w:r>
      <w:r w:rsidR="00CE2FF7">
        <w:rPr>
          <w:rFonts w:ascii="Arial" w:hAnsi="Arial" w:cs="Arial"/>
          <w:sz w:val="22"/>
          <w:szCs w:val="22"/>
        </w:rPr>
        <w:t xml:space="preserve">eeking an order </w:t>
      </w:r>
      <w:r w:rsidRPr="00C21F22">
        <w:rPr>
          <w:rFonts w:ascii="Arial" w:hAnsi="Arial" w:cs="Arial"/>
          <w:sz w:val="22"/>
          <w:szCs w:val="22"/>
        </w:rPr>
        <w:t xml:space="preserve">for the production of documents or records or any other information may submit a draft order to </w:t>
      </w:r>
      <w:r w:rsidR="00CE2FF7">
        <w:rPr>
          <w:rFonts w:ascii="Arial" w:hAnsi="Arial" w:cs="Arial"/>
          <w:sz w:val="22"/>
          <w:szCs w:val="22"/>
        </w:rPr>
        <w:t>the Commission.  A</w:t>
      </w:r>
      <w:r w:rsidRPr="00C21F22">
        <w:rPr>
          <w:rFonts w:ascii="Arial" w:hAnsi="Arial" w:cs="Arial"/>
          <w:sz w:val="22"/>
          <w:szCs w:val="22"/>
        </w:rPr>
        <w:t xml:space="preserve"> </w:t>
      </w:r>
      <w:r w:rsidR="00CE2FF7">
        <w:rPr>
          <w:rFonts w:ascii="Arial" w:hAnsi="Arial" w:cs="Arial"/>
          <w:sz w:val="22"/>
          <w:szCs w:val="22"/>
        </w:rPr>
        <w:t>legislative note provides that the draft order must be in the approved form (F5</w:t>
      </w:r>
      <w:r w:rsidRPr="00C21F22">
        <w:rPr>
          <w:rFonts w:ascii="Arial" w:hAnsi="Arial" w:cs="Arial"/>
          <w:sz w:val="22"/>
          <w:szCs w:val="22"/>
        </w:rPr>
        <w:t>2).</w:t>
      </w:r>
    </w:p>
    <w:p w:rsidR="009B4E15" w:rsidRDefault="009B4E15" w:rsidP="009B4E15">
      <w:pPr>
        <w:spacing w:before="40"/>
        <w:rPr>
          <w:rFonts w:ascii="Arial" w:hAnsi="Arial" w:cs="Arial"/>
          <w:sz w:val="22"/>
          <w:szCs w:val="22"/>
        </w:rPr>
      </w:pPr>
      <w:proofErr w:type="spellStart"/>
      <w:r w:rsidRPr="00C21F22">
        <w:rPr>
          <w:rFonts w:ascii="Arial" w:hAnsi="Arial" w:cs="Arial"/>
          <w:sz w:val="22"/>
          <w:szCs w:val="22"/>
        </w:rPr>
        <w:t>Subrule</w:t>
      </w:r>
      <w:proofErr w:type="spellEnd"/>
      <w:r w:rsidR="00482E44">
        <w:rPr>
          <w:rFonts w:ascii="Arial" w:hAnsi="Arial" w:cs="Arial"/>
          <w:sz w:val="22"/>
          <w:szCs w:val="22"/>
        </w:rPr>
        <w:t> </w:t>
      </w:r>
      <w:r w:rsidR="00A77891">
        <w:rPr>
          <w:rFonts w:ascii="Arial" w:hAnsi="Arial" w:cs="Arial"/>
          <w:sz w:val="22"/>
          <w:szCs w:val="22"/>
        </w:rPr>
        <w:t>54</w:t>
      </w:r>
      <w:r w:rsidR="00482E44">
        <w:rPr>
          <w:rFonts w:ascii="Arial" w:hAnsi="Arial" w:cs="Arial"/>
          <w:sz w:val="22"/>
          <w:szCs w:val="22"/>
        </w:rPr>
        <w:t>(2)</w:t>
      </w:r>
      <w:r w:rsidR="00482E44" w:rsidRPr="00482E44">
        <w:rPr>
          <w:rFonts w:ascii="Arial" w:hAnsi="Arial" w:cs="Arial"/>
          <w:sz w:val="22"/>
          <w:szCs w:val="22"/>
        </w:rPr>
        <w:t xml:space="preserve"> </w:t>
      </w:r>
      <w:r w:rsidR="00482E44">
        <w:rPr>
          <w:rFonts w:ascii="Arial" w:hAnsi="Arial" w:cs="Arial"/>
          <w:sz w:val="22"/>
          <w:szCs w:val="22"/>
        </w:rPr>
        <w:t>provides that, if the order is made, the party who requested the order must serve a signed copy of the order upon the person who is required to attend before the Commission as soon as practicable after the order is made.</w:t>
      </w:r>
    </w:p>
    <w:p w:rsidR="00482E44" w:rsidRPr="00C21F22" w:rsidRDefault="00B40D7E" w:rsidP="009B4E15">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w:t>
      </w:r>
      <w:r w:rsidR="00A77891">
        <w:rPr>
          <w:rFonts w:ascii="Arial" w:hAnsi="Arial" w:cs="Arial"/>
          <w:sz w:val="22"/>
          <w:szCs w:val="22"/>
        </w:rPr>
        <w:t>54</w:t>
      </w:r>
      <w:r>
        <w:rPr>
          <w:rFonts w:ascii="Arial" w:hAnsi="Arial" w:cs="Arial"/>
          <w:sz w:val="22"/>
          <w:szCs w:val="22"/>
        </w:rPr>
        <w:t xml:space="preserve">(3) </w:t>
      </w:r>
      <w:r w:rsidR="00482E44">
        <w:rPr>
          <w:rFonts w:ascii="Arial" w:hAnsi="Arial" w:cs="Arial"/>
          <w:sz w:val="22"/>
          <w:szCs w:val="22"/>
        </w:rPr>
        <w:t xml:space="preserve">provides that the order in </w:t>
      </w:r>
      <w:proofErr w:type="spellStart"/>
      <w:r w:rsidR="00482E44">
        <w:rPr>
          <w:rFonts w:ascii="Arial" w:hAnsi="Arial" w:cs="Arial"/>
          <w:sz w:val="22"/>
          <w:szCs w:val="22"/>
        </w:rPr>
        <w:t>subrule</w:t>
      </w:r>
      <w:proofErr w:type="spellEnd"/>
      <w:r w:rsidR="00482E44">
        <w:rPr>
          <w:rFonts w:ascii="Arial" w:hAnsi="Arial" w:cs="Arial"/>
          <w:sz w:val="22"/>
          <w:szCs w:val="22"/>
        </w:rPr>
        <w:t> (2) may be satisfied by producing the documents, records or other information specified in the order to the Commission at the place specified in the order no later than 4 pm on the day before the day specified in the order for production of the documents, records or other information.</w:t>
      </w:r>
    </w:p>
    <w:p w:rsidR="00A77891" w:rsidRPr="00C21F22" w:rsidRDefault="00A77891" w:rsidP="00A77891">
      <w:pPr>
        <w:spacing w:before="40"/>
        <w:rPr>
          <w:rFonts w:ascii="Arial" w:hAnsi="Arial" w:cs="Arial"/>
          <w:sz w:val="22"/>
          <w:szCs w:val="22"/>
        </w:rPr>
      </w:pPr>
      <w:r>
        <w:rPr>
          <w:rFonts w:ascii="Arial" w:hAnsi="Arial" w:cs="Arial"/>
          <w:sz w:val="22"/>
          <w:szCs w:val="22"/>
        </w:rPr>
        <w:t xml:space="preserve">A legislative note at the end of clause 1 of Schedule 1—Instructions as to </w:t>
      </w:r>
      <w:r w:rsidR="00571DC1">
        <w:rPr>
          <w:rFonts w:ascii="Arial" w:hAnsi="Arial" w:cs="Arial"/>
          <w:sz w:val="22"/>
          <w:szCs w:val="22"/>
        </w:rPr>
        <w:t>S</w:t>
      </w:r>
      <w:r>
        <w:rPr>
          <w:rFonts w:ascii="Arial" w:hAnsi="Arial" w:cs="Arial"/>
          <w:sz w:val="22"/>
          <w:szCs w:val="22"/>
        </w:rPr>
        <w:t xml:space="preserve">ervice also advises that </w:t>
      </w:r>
      <w:proofErr w:type="spellStart"/>
      <w:r>
        <w:rPr>
          <w:rFonts w:ascii="Arial" w:hAnsi="Arial" w:cs="Arial"/>
          <w:sz w:val="22"/>
          <w:szCs w:val="22"/>
        </w:rPr>
        <w:t>subrule</w:t>
      </w:r>
      <w:proofErr w:type="spellEnd"/>
      <w:r>
        <w:rPr>
          <w:rFonts w:ascii="Arial" w:hAnsi="Arial" w:cs="Arial"/>
          <w:sz w:val="22"/>
          <w:szCs w:val="22"/>
        </w:rPr>
        <w:t xml:space="preserve"> 54(2) provides for service of an order made following </w:t>
      </w:r>
      <w:proofErr w:type="spellStart"/>
      <w:r w:rsidR="00132473">
        <w:rPr>
          <w:rFonts w:ascii="Arial" w:hAnsi="Arial" w:cs="Arial"/>
          <w:sz w:val="22"/>
          <w:szCs w:val="22"/>
        </w:rPr>
        <w:t>lodgment</w:t>
      </w:r>
      <w:proofErr w:type="spellEnd"/>
      <w:r>
        <w:rPr>
          <w:rFonts w:ascii="Arial" w:hAnsi="Arial" w:cs="Arial"/>
          <w:sz w:val="22"/>
          <w:szCs w:val="22"/>
        </w:rPr>
        <w:t xml:space="preserve"> of draft orders using form F52.</w:t>
      </w:r>
    </w:p>
    <w:p w:rsidR="00700C77" w:rsidRPr="00C21F22" w:rsidRDefault="00700C77" w:rsidP="006D6505">
      <w:pPr>
        <w:keepNext/>
        <w:spacing w:before="40"/>
        <w:rPr>
          <w:rFonts w:ascii="Arial" w:hAnsi="Arial" w:cs="Arial"/>
          <w:sz w:val="22"/>
          <w:szCs w:val="22"/>
        </w:rPr>
      </w:pPr>
      <w:r w:rsidRPr="00C21F22">
        <w:rPr>
          <w:rFonts w:ascii="Arial" w:hAnsi="Arial" w:cs="Arial"/>
          <w:sz w:val="22"/>
          <w:szCs w:val="22"/>
        </w:rPr>
        <w:t>Rule</w:t>
      </w:r>
      <w:r w:rsidR="006F4C74">
        <w:rPr>
          <w:rFonts w:ascii="Arial" w:hAnsi="Arial" w:cs="Arial"/>
          <w:sz w:val="22"/>
          <w:szCs w:val="22"/>
        </w:rPr>
        <w:t> </w:t>
      </w:r>
      <w:r w:rsidR="00A77891">
        <w:rPr>
          <w:rFonts w:ascii="Arial" w:hAnsi="Arial" w:cs="Arial"/>
          <w:sz w:val="22"/>
          <w:szCs w:val="22"/>
        </w:rPr>
        <w:t>55</w:t>
      </w:r>
      <w:r w:rsidRPr="00C21F22">
        <w:rPr>
          <w:rFonts w:ascii="Arial" w:hAnsi="Arial" w:cs="Arial"/>
          <w:sz w:val="22"/>
          <w:szCs w:val="22"/>
        </w:rPr>
        <w:t xml:space="preserve"> </w:t>
      </w:r>
      <w:r>
        <w:rPr>
          <w:rFonts w:ascii="Arial" w:hAnsi="Arial" w:cs="Arial"/>
          <w:sz w:val="22"/>
          <w:szCs w:val="22"/>
        </w:rPr>
        <w:t>provides</w:t>
      </w:r>
      <w:r w:rsidRPr="00C21F22">
        <w:rPr>
          <w:rFonts w:ascii="Arial" w:hAnsi="Arial" w:cs="Arial"/>
          <w:sz w:val="22"/>
          <w:szCs w:val="22"/>
        </w:rPr>
        <w:t xml:space="preserve"> a procedure for seeking an order for security for payment of costs</w:t>
      </w:r>
      <w:r>
        <w:rPr>
          <w:rFonts w:ascii="Arial" w:hAnsi="Arial" w:cs="Arial"/>
          <w:sz w:val="22"/>
          <w:szCs w:val="22"/>
        </w:rPr>
        <w:t xml:space="preserve"> in an unfair dismissal matter</w:t>
      </w:r>
      <w:r w:rsidRPr="00C21F22">
        <w:rPr>
          <w:rFonts w:ascii="Arial" w:hAnsi="Arial" w:cs="Arial"/>
          <w:sz w:val="22"/>
          <w:szCs w:val="22"/>
        </w:rPr>
        <w:t>.</w:t>
      </w:r>
    </w:p>
    <w:p w:rsidR="00700C77" w:rsidRPr="00C21F22" w:rsidRDefault="00700C77" w:rsidP="00700C77">
      <w:pPr>
        <w:spacing w:before="40"/>
        <w:rPr>
          <w:rFonts w:ascii="Arial" w:hAnsi="Arial" w:cs="Arial"/>
          <w:sz w:val="22"/>
          <w:szCs w:val="22"/>
        </w:rPr>
      </w:pPr>
      <w:proofErr w:type="spellStart"/>
      <w:r w:rsidRPr="00C21F22">
        <w:rPr>
          <w:rFonts w:ascii="Arial" w:hAnsi="Arial" w:cs="Arial"/>
          <w:sz w:val="22"/>
          <w:szCs w:val="22"/>
        </w:rPr>
        <w:t>Subrule</w:t>
      </w:r>
      <w:proofErr w:type="spellEnd"/>
      <w:r w:rsidR="006F4C74">
        <w:rPr>
          <w:rFonts w:ascii="Arial" w:hAnsi="Arial" w:cs="Arial"/>
          <w:sz w:val="22"/>
          <w:szCs w:val="22"/>
        </w:rPr>
        <w:t> </w:t>
      </w:r>
      <w:r w:rsidR="00A77891">
        <w:rPr>
          <w:rFonts w:ascii="Arial" w:hAnsi="Arial" w:cs="Arial"/>
          <w:sz w:val="22"/>
          <w:szCs w:val="22"/>
        </w:rPr>
        <w:t>55</w:t>
      </w:r>
      <w:r w:rsidR="006F4C74">
        <w:rPr>
          <w:rFonts w:ascii="Arial" w:hAnsi="Arial" w:cs="Arial"/>
          <w:sz w:val="22"/>
          <w:szCs w:val="22"/>
        </w:rPr>
        <w:t>(</w:t>
      </w:r>
      <w:r w:rsidRPr="00C21F22">
        <w:rPr>
          <w:rFonts w:ascii="Arial" w:hAnsi="Arial" w:cs="Arial"/>
          <w:sz w:val="22"/>
          <w:szCs w:val="22"/>
        </w:rPr>
        <w:t>1</w:t>
      </w:r>
      <w:r w:rsidR="006F4C74">
        <w:rPr>
          <w:rFonts w:ascii="Arial" w:hAnsi="Arial" w:cs="Arial"/>
          <w:sz w:val="22"/>
          <w:szCs w:val="22"/>
        </w:rPr>
        <w:t>)</w:t>
      </w:r>
      <w:r w:rsidRPr="00C21F22">
        <w:rPr>
          <w:rFonts w:ascii="Arial" w:hAnsi="Arial" w:cs="Arial"/>
          <w:sz w:val="22"/>
          <w:szCs w:val="22"/>
        </w:rPr>
        <w:t xml:space="preserve"> </w:t>
      </w:r>
      <w:r w:rsidR="006F4C74">
        <w:rPr>
          <w:rFonts w:ascii="Arial" w:hAnsi="Arial" w:cs="Arial"/>
          <w:sz w:val="22"/>
          <w:szCs w:val="22"/>
        </w:rPr>
        <w:t xml:space="preserve">provides that an applicant or respondent in an unfair dismissal application may apply to the Commission for an </w:t>
      </w:r>
      <w:r w:rsidRPr="00C21F22">
        <w:rPr>
          <w:rFonts w:ascii="Arial" w:hAnsi="Arial" w:cs="Arial"/>
          <w:sz w:val="22"/>
          <w:szCs w:val="22"/>
        </w:rPr>
        <w:t>order</w:t>
      </w:r>
      <w:r w:rsidR="006F4C74">
        <w:rPr>
          <w:rFonts w:ascii="Arial" w:hAnsi="Arial" w:cs="Arial"/>
          <w:sz w:val="22"/>
          <w:szCs w:val="22"/>
        </w:rPr>
        <w:t xml:space="preserve"> that a person provide security for the payment of costs in respect of the matter or part of the matter.</w:t>
      </w:r>
      <w:r w:rsidRPr="00C21F22">
        <w:rPr>
          <w:rFonts w:ascii="Arial" w:hAnsi="Arial" w:cs="Arial"/>
          <w:sz w:val="22"/>
          <w:szCs w:val="22"/>
        </w:rPr>
        <w:t xml:space="preserve"> </w:t>
      </w:r>
      <w:r w:rsidR="006F4C74">
        <w:rPr>
          <w:rFonts w:ascii="Arial" w:hAnsi="Arial" w:cs="Arial"/>
          <w:sz w:val="22"/>
          <w:szCs w:val="22"/>
        </w:rPr>
        <w:t xml:space="preserve">A legislative note provides that the application for security for </w:t>
      </w:r>
      <w:r w:rsidR="00B310B5">
        <w:rPr>
          <w:rFonts w:ascii="Arial" w:hAnsi="Arial" w:cs="Arial"/>
          <w:sz w:val="22"/>
          <w:szCs w:val="22"/>
        </w:rPr>
        <w:t xml:space="preserve">payment of </w:t>
      </w:r>
      <w:r w:rsidR="006F4C74">
        <w:rPr>
          <w:rFonts w:ascii="Arial" w:hAnsi="Arial" w:cs="Arial"/>
          <w:sz w:val="22"/>
          <w:szCs w:val="22"/>
        </w:rPr>
        <w:t xml:space="preserve">costs must be in the approved form (F5).  A second legislative note advises that the Commission will not ordinarily make such an order </w:t>
      </w:r>
      <w:r w:rsidR="006F4C74" w:rsidRPr="00C21F22">
        <w:rPr>
          <w:rFonts w:ascii="Arial" w:hAnsi="Arial" w:cs="Arial"/>
          <w:sz w:val="22"/>
          <w:szCs w:val="22"/>
        </w:rPr>
        <w:t>before the conclusion of conciliation</w:t>
      </w:r>
      <w:r w:rsidR="006F4C74">
        <w:rPr>
          <w:rFonts w:ascii="Arial" w:hAnsi="Arial" w:cs="Arial"/>
          <w:sz w:val="22"/>
          <w:szCs w:val="22"/>
        </w:rPr>
        <w:t>.</w:t>
      </w:r>
    </w:p>
    <w:p w:rsidR="00700C77" w:rsidRPr="00C21F22" w:rsidRDefault="00700C77" w:rsidP="00700C77">
      <w:pPr>
        <w:spacing w:before="40"/>
        <w:rPr>
          <w:rFonts w:ascii="Arial" w:hAnsi="Arial" w:cs="Arial"/>
          <w:sz w:val="22"/>
          <w:szCs w:val="22"/>
        </w:rPr>
      </w:pPr>
      <w:proofErr w:type="spellStart"/>
      <w:r w:rsidRPr="00C21F22">
        <w:rPr>
          <w:rFonts w:ascii="Arial" w:hAnsi="Arial" w:cs="Arial"/>
          <w:sz w:val="22"/>
          <w:szCs w:val="22"/>
        </w:rPr>
        <w:t>Subrule</w:t>
      </w:r>
      <w:proofErr w:type="spellEnd"/>
      <w:r w:rsidR="006D6505">
        <w:rPr>
          <w:rFonts w:ascii="Arial" w:hAnsi="Arial" w:cs="Arial"/>
          <w:sz w:val="22"/>
          <w:szCs w:val="22"/>
        </w:rPr>
        <w:t> </w:t>
      </w:r>
      <w:r w:rsidR="00A77891">
        <w:rPr>
          <w:rFonts w:ascii="Arial" w:hAnsi="Arial" w:cs="Arial"/>
          <w:sz w:val="22"/>
          <w:szCs w:val="22"/>
        </w:rPr>
        <w:t>55</w:t>
      </w:r>
      <w:r w:rsidR="006D6505">
        <w:rPr>
          <w:rFonts w:ascii="Arial" w:hAnsi="Arial" w:cs="Arial"/>
          <w:sz w:val="22"/>
          <w:szCs w:val="22"/>
        </w:rPr>
        <w:t>(2)</w:t>
      </w:r>
      <w:r w:rsidRPr="00C21F22">
        <w:rPr>
          <w:rFonts w:ascii="Arial" w:hAnsi="Arial" w:cs="Arial"/>
          <w:sz w:val="22"/>
          <w:szCs w:val="22"/>
        </w:rPr>
        <w:t xml:space="preserve"> </w:t>
      </w:r>
      <w:r w:rsidR="006D6505">
        <w:rPr>
          <w:rFonts w:ascii="Arial" w:hAnsi="Arial" w:cs="Arial"/>
          <w:sz w:val="22"/>
          <w:szCs w:val="22"/>
        </w:rPr>
        <w:t xml:space="preserve">provides that the person against whom an order is made must pay </w:t>
      </w:r>
      <w:r w:rsidRPr="00C21F22">
        <w:rPr>
          <w:rFonts w:ascii="Arial" w:hAnsi="Arial" w:cs="Arial"/>
          <w:sz w:val="22"/>
          <w:szCs w:val="22"/>
        </w:rPr>
        <w:t>the amount</w:t>
      </w:r>
      <w:r w:rsidR="006D6505">
        <w:rPr>
          <w:rFonts w:ascii="Arial" w:hAnsi="Arial" w:cs="Arial"/>
          <w:sz w:val="22"/>
          <w:szCs w:val="22"/>
        </w:rPr>
        <w:t xml:space="preserve"> of security at the</w:t>
      </w:r>
      <w:r w:rsidRPr="00C21F22">
        <w:rPr>
          <w:rFonts w:ascii="Arial" w:hAnsi="Arial" w:cs="Arial"/>
          <w:sz w:val="22"/>
          <w:szCs w:val="22"/>
        </w:rPr>
        <w:t xml:space="preserve"> time, </w:t>
      </w:r>
      <w:r w:rsidR="006D6505">
        <w:rPr>
          <w:rFonts w:ascii="Arial" w:hAnsi="Arial" w:cs="Arial"/>
          <w:sz w:val="22"/>
          <w:szCs w:val="22"/>
        </w:rPr>
        <w:t xml:space="preserve">and in </w:t>
      </w:r>
      <w:r w:rsidRPr="00C21F22">
        <w:rPr>
          <w:rFonts w:ascii="Arial" w:hAnsi="Arial" w:cs="Arial"/>
          <w:sz w:val="22"/>
          <w:szCs w:val="22"/>
        </w:rPr>
        <w:t>the manner and form</w:t>
      </w:r>
      <w:r w:rsidR="006D6505">
        <w:rPr>
          <w:rFonts w:ascii="Arial" w:hAnsi="Arial" w:cs="Arial"/>
          <w:sz w:val="22"/>
          <w:szCs w:val="22"/>
        </w:rPr>
        <w:t>, required by the order.</w:t>
      </w:r>
      <w:r w:rsidRPr="00C21F22">
        <w:rPr>
          <w:rFonts w:ascii="Arial" w:hAnsi="Arial" w:cs="Arial"/>
          <w:sz w:val="22"/>
          <w:szCs w:val="22"/>
        </w:rPr>
        <w:t xml:space="preserve"> </w:t>
      </w:r>
    </w:p>
    <w:p w:rsidR="00700C77" w:rsidRPr="00C21F22" w:rsidRDefault="00700C77" w:rsidP="00700C77">
      <w:pPr>
        <w:spacing w:before="40"/>
        <w:rPr>
          <w:rFonts w:ascii="Arial" w:hAnsi="Arial" w:cs="Arial"/>
          <w:sz w:val="22"/>
          <w:szCs w:val="22"/>
        </w:rPr>
      </w:pPr>
      <w:proofErr w:type="spellStart"/>
      <w:r w:rsidRPr="00C21F22">
        <w:rPr>
          <w:rFonts w:ascii="Arial" w:hAnsi="Arial" w:cs="Arial"/>
          <w:sz w:val="22"/>
          <w:szCs w:val="22"/>
        </w:rPr>
        <w:t>Subrule</w:t>
      </w:r>
      <w:proofErr w:type="spellEnd"/>
      <w:r w:rsidR="004661AF">
        <w:rPr>
          <w:rFonts w:ascii="Arial" w:hAnsi="Arial" w:cs="Arial"/>
          <w:sz w:val="22"/>
          <w:szCs w:val="22"/>
        </w:rPr>
        <w:t> </w:t>
      </w:r>
      <w:r w:rsidR="00A77891">
        <w:rPr>
          <w:rFonts w:ascii="Arial" w:hAnsi="Arial" w:cs="Arial"/>
          <w:sz w:val="22"/>
          <w:szCs w:val="22"/>
        </w:rPr>
        <w:t>55</w:t>
      </w:r>
      <w:r w:rsidR="004661AF">
        <w:rPr>
          <w:rFonts w:ascii="Arial" w:hAnsi="Arial" w:cs="Arial"/>
          <w:sz w:val="22"/>
          <w:szCs w:val="22"/>
        </w:rPr>
        <w:t>(3)</w:t>
      </w:r>
      <w:r w:rsidRPr="00C21F22">
        <w:rPr>
          <w:rFonts w:ascii="Arial" w:hAnsi="Arial" w:cs="Arial"/>
          <w:sz w:val="22"/>
          <w:szCs w:val="22"/>
        </w:rPr>
        <w:t xml:space="preserve"> </w:t>
      </w:r>
      <w:r w:rsidR="004661AF">
        <w:rPr>
          <w:rFonts w:ascii="Arial" w:hAnsi="Arial" w:cs="Arial"/>
          <w:sz w:val="22"/>
          <w:szCs w:val="22"/>
        </w:rPr>
        <w:t>provides that, if the Commission makes an order for security for payment of costs in</w:t>
      </w:r>
      <w:r w:rsidR="00DF72C2" w:rsidRPr="00DF72C2">
        <w:rPr>
          <w:rFonts w:ascii="Arial" w:hAnsi="Arial" w:cs="Arial"/>
          <w:sz w:val="22"/>
          <w:szCs w:val="22"/>
        </w:rPr>
        <w:t xml:space="preserve"> </w:t>
      </w:r>
      <w:r w:rsidR="00DF72C2">
        <w:rPr>
          <w:rFonts w:ascii="Arial" w:hAnsi="Arial" w:cs="Arial"/>
          <w:sz w:val="22"/>
          <w:szCs w:val="22"/>
        </w:rPr>
        <w:t>respect of a matter or part of a matter</w:t>
      </w:r>
      <w:r w:rsidR="004661AF">
        <w:rPr>
          <w:rFonts w:ascii="Arial" w:hAnsi="Arial" w:cs="Arial"/>
          <w:sz w:val="22"/>
          <w:szCs w:val="22"/>
        </w:rPr>
        <w:t>,</w:t>
      </w:r>
      <w:r w:rsidRPr="00C21F22">
        <w:rPr>
          <w:rFonts w:ascii="Arial" w:hAnsi="Arial" w:cs="Arial"/>
          <w:sz w:val="22"/>
          <w:szCs w:val="22"/>
        </w:rPr>
        <w:t xml:space="preserve"> </w:t>
      </w:r>
      <w:r w:rsidR="004661AF">
        <w:rPr>
          <w:rFonts w:ascii="Arial" w:hAnsi="Arial" w:cs="Arial"/>
          <w:sz w:val="22"/>
          <w:szCs w:val="22"/>
        </w:rPr>
        <w:t xml:space="preserve">the applicant or respondent may apply to the Commission </w:t>
      </w:r>
      <w:r w:rsidRPr="00C21F22">
        <w:rPr>
          <w:rFonts w:ascii="Arial" w:hAnsi="Arial" w:cs="Arial"/>
          <w:sz w:val="22"/>
          <w:szCs w:val="22"/>
        </w:rPr>
        <w:t xml:space="preserve">to vary the </w:t>
      </w:r>
      <w:r w:rsidR="004661AF">
        <w:rPr>
          <w:rFonts w:ascii="Arial" w:hAnsi="Arial" w:cs="Arial"/>
          <w:sz w:val="22"/>
          <w:szCs w:val="22"/>
        </w:rPr>
        <w:t xml:space="preserve">amount of security or the time at which, or the manner in which, the security is to be provided.  </w:t>
      </w:r>
    </w:p>
    <w:p w:rsidR="00700C77" w:rsidRPr="00C21F22" w:rsidRDefault="00700C77" w:rsidP="00700C77">
      <w:pPr>
        <w:spacing w:before="40"/>
        <w:rPr>
          <w:rFonts w:ascii="Arial" w:hAnsi="Arial" w:cs="Arial"/>
          <w:sz w:val="22"/>
          <w:szCs w:val="22"/>
        </w:rPr>
      </w:pPr>
      <w:proofErr w:type="spellStart"/>
      <w:r w:rsidRPr="00C21F22">
        <w:rPr>
          <w:rFonts w:ascii="Arial" w:hAnsi="Arial" w:cs="Arial"/>
          <w:sz w:val="22"/>
          <w:szCs w:val="22"/>
        </w:rPr>
        <w:t>Subrule</w:t>
      </w:r>
      <w:proofErr w:type="spellEnd"/>
      <w:r w:rsidR="00DF72C2">
        <w:rPr>
          <w:rFonts w:ascii="Arial" w:hAnsi="Arial" w:cs="Arial"/>
          <w:sz w:val="22"/>
          <w:szCs w:val="22"/>
        </w:rPr>
        <w:t> </w:t>
      </w:r>
      <w:r w:rsidR="00A77891">
        <w:rPr>
          <w:rFonts w:ascii="Arial" w:hAnsi="Arial" w:cs="Arial"/>
          <w:sz w:val="22"/>
          <w:szCs w:val="22"/>
        </w:rPr>
        <w:t>55</w:t>
      </w:r>
      <w:r w:rsidR="00DF72C2">
        <w:rPr>
          <w:rFonts w:ascii="Arial" w:hAnsi="Arial" w:cs="Arial"/>
          <w:sz w:val="22"/>
          <w:szCs w:val="22"/>
        </w:rPr>
        <w:t xml:space="preserve">(4) </w:t>
      </w:r>
      <w:r w:rsidRPr="00C21F22">
        <w:rPr>
          <w:rFonts w:ascii="Arial" w:hAnsi="Arial" w:cs="Arial"/>
          <w:sz w:val="22"/>
          <w:szCs w:val="22"/>
        </w:rPr>
        <w:t xml:space="preserve">allows </w:t>
      </w:r>
      <w:r w:rsidR="00DF72C2">
        <w:rPr>
          <w:rFonts w:ascii="Arial" w:hAnsi="Arial" w:cs="Arial"/>
          <w:sz w:val="22"/>
          <w:szCs w:val="22"/>
        </w:rPr>
        <w:t>the Commission,</w:t>
      </w:r>
      <w:r w:rsidRPr="00C21F22">
        <w:rPr>
          <w:rFonts w:ascii="Arial" w:hAnsi="Arial" w:cs="Arial"/>
          <w:sz w:val="22"/>
          <w:szCs w:val="22"/>
        </w:rPr>
        <w:t xml:space="preserve"> without prejudice to its other powers, to order that the unfair dismissal matter be adjourned until the security is provided or adjourned indefinitely.</w:t>
      </w:r>
    </w:p>
    <w:p w:rsidR="004B39FB" w:rsidRPr="00D27CDA" w:rsidRDefault="004B39FB" w:rsidP="004B39FB">
      <w:pPr>
        <w:keepNext/>
        <w:spacing w:before="40"/>
        <w:rPr>
          <w:rFonts w:ascii="Arial" w:hAnsi="Arial" w:cs="Arial"/>
          <w:b/>
          <w:sz w:val="22"/>
          <w:szCs w:val="22"/>
        </w:rPr>
      </w:pPr>
      <w:r w:rsidRPr="00D27CDA">
        <w:rPr>
          <w:rFonts w:ascii="Arial" w:hAnsi="Arial" w:cs="Arial"/>
          <w:b/>
          <w:sz w:val="22"/>
          <w:szCs w:val="22"/>
        </w:rPr>
        <w:lastRenderedPageBreak/>
        <w:t>Part </w:t>
      </w:r>
      <w:r>
        <w:rPr>
          <w:rFonts w:ascii="Arial" w:hAnsi="Arial" w:cs="Arial"/>
          <w:b/>
          <w:sz w:val="22"/>
          <w:szCs w:val="22"/>
        </w:rPr>
        <w:t>10</w:t>
      </w:r>
      <w:r w:rsidRPr="00D27CDA">
        <w:rPr>
          <w:rFonts w:ascii="Arial" w:hAnsi="Arial" w:cs="Arial"/>
          <w:b/>
          <w:sz w:val="22"/>
          <w:szCs w:val="22"/>
        </w:rPr>
        <w:t xml:space="preserve"> - </w:t>
      </w:r>
      <w:r>
        <w:rPr>
          <w:rFonts w:ascii="Arial" w:hAnsi="Arial" w:cs="Arial"/>
          <w:b/>
          <w:sz w:val="22"/>
          <w:szCs w:val="22"/>
        </w:rPr>
        <w:t>Appeals and reviews</w:t>
      </w:r>
    </w:p>
    <w:p w:rsidR="00270F1A" w:rsidRDefault="004B39FB" w:rsidP="003F31F4">
      <w:pPr>
        <w:keepNext/>
        <w:spacing w:before="40"/>
        <w:rPr>
          <w:rFonts w:ascii="Arial" w:hAnsi="Arial" w:cs="Arial"/>
          <w:sz w:val="22"/>
          <w:szCs w:val="22"/>
        </w:rPr>
      </w:pPr>
      <w:r>
        <w:rPr>
          <w:rFonts w:ascii="Arial" w:hAnsi="Arial" w:cs="Arial"/>
          <w:sz w:val="22"/>
          <w:szCs w:val="22"/>
        </w:rPr>
        <w:t>Rule 5</w:t>
      </w:r>
      <w:r w:rsidR="00A77891">
        <w:rPr>
          <w:rFonts w:ascii="Arial" w:hAnsi="Arial" w:cs="Arial"/>
          <w:sz w:val="22"/>
          <w:szCs w:val="22"/>
        </w:rPr>
        <w:t>6</w:t>
      </w:r>
      <w:r>
        <w:rPr>
          <w:rFonts w:ascii="Arial" w:hAnsi="Arial" w:cs="Arial"/>
          <w:sz w:val="22"/>
          <w:szCs w:val="22"/>
        </w:rPr>
        <w:t xml:space="preserve"> sets out the process to be followed by a person seeking to institute an appeal against a decision</w:t>
      </w:r>
      <w:r w:rsidR="003F31F4">
        <w:rPr>
          <w:rFonts w:ascii="Arial" w:hAnsi="Arial" w:cs="Arial"/>
          <w:sz w:val="22"/>
          <w:szCs w:val="22"/>
        </w:rPr>
        <w:t>.</w:t>
      </w:r>
    </w:p>
    <w:p w:rsidR="003F31F4" w:rsidRDefault="003F31F4"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5</w:t>
      </w:r>
      <w:r w:rsidR="00A77891">
        <w:rPr>
          <w:rFonts w:ascii="Arial" w:hAnsi="Arial" w:cs="Arial"/>
          <w:sz w:val="22"/>
          <w:szCs w:val="22"/>
        </w:rPr>
        <w:t>6</w:t>
      </w:r>
      <w:r>
        <w:rPr>
          <w:rFonts w:ascii="Arial" w:hAnsi="Arial" w:cs="Arial"/>
          <w:sz w:val="22"/>
          <w:szCs w:val="22"/>
        </w:rPr>
        <w:t>(1) provides that a person seeking to institute an appeal under section 604 of the Act against a decision of a single member of the Commission, the General Manager or a person exercising a delegation from the President or the General Manager must do so by lodging a notice of appeal.  A legislative note summarises section 604 of the Act.  A second legislative note provides that the notice of appeal must be in the approved form (F7).</w:t>
      </w:r>
    </w:p>
    <w:p w:rsidR="00AF2A0C" w:rsidRDefault="00EB10C3"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5</w:t>
      </w:r>
      <w:r w:rsidR="00A77891">
        <w:rPr>
          <w:rFonts w:ascii="Arial" w:hAnsi="Arial" w:cs="Arial"/>
          <w:sz w:val="22"/>
          <w:szCs w:val="22"/>
        </w:rPr>
        <w:t>6</w:t>
      </w:r>
      <w:r>
        <w:rPr>
          <w:rFonts w:ascii="Arial" w:hAnsi="Arial" w:cs="Arial"/>
          <w:sz w:val="22"/>
          <w:szCs w:val="22"/>
        </w:rPr>
        <w:t xml:space="preserve">(2) requires a notice of appeal to be lodged within 21 </w:t>
      </w:r>
      <w:r w:rsidR="008C0C15">
        <w:rPr>
          <w:rFonts w:ascii="Arial" w:hAnsi="Arial" w:cs="Arial"/>
          <w:sz w:val="22"/>
          <w:szCs w:val="22"/>
        </w:rPr>
        <w:t xml:space="preserve">calendar </w:t>
      </w:r>
      <w:r>
        <w:rPr>
          <w:rFonts w:ascii="Arial" w:hAnsi="Arial" w:cs="Arial"/>
          <w:sz w:val="22"/>
          <w:szCs w:val="22"/>
        </w:rPr>
        <w:t>days after the date of the decision or order that is being appealed against or within such further time as is allowed by the Commission on application by the appellant.  A legislative note advises that subsection 598(4) of the Act provides that a decision may be made as an order.</w:t>
      </w:r>
    </w:p>
    <w:p w:rsidR="00AF2A0C" w:rsidRDefault="00EB10C3"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5</w:t>
      </w:r>
      <w:r w:rsidR="00A77891">
        <w:rPr>
          <w:rFonts w:ascii="Arial" w:hAnsi="Arial" w:cs="Arial"/>
          <w:sz w:val="22"/>
          <w:szCs w:val="22"/>
        </w:rPr>
        <w:t>6</w:t>
      </w:r>
      <w:r>
        <w:rPr>
          <w:rFonts w:ascii="Arial" w:hAnsi="Arial" w:cs="Arial"/>
          <w:sz w:val="22"/>
          <w:szCs w:val="22"/>
        </w:rPr>
        <w:t xml:space="preserve">(3) provides that the appellant must, within 7 calendar days after lodging the notice of appeal, lodge three copies of the notice of appeal and three copies of a paginated appeal book with the Commission.  The </w:t>
      </w:r>
      <w:proofErr w:type="spellStart"/>
      <w:r>
        <w:rPr>
          <w:rFonts w:ascii="Arial" w:hAnsi="Arial" w:cs="Arial"/>
          <w:sz w:val="22"/>
          <w:szCs w:val="22"/>
        </w:rPr>
        <w:t>subrule</w:t>
      </w:r>
      <w:proofErr w:type="spellEnd"/>
      <w:r>
        <w:rPr>
          <w:rFonts w:ascii="Arial" w:hAnsi="Arial" w:cs="Arial"/>
          <w:sz w:val="22"/>
          <w:szCs w:val="22"/>
        </w:rPr>
        <w:t xml:space="preserve"> sets out the documents that must be contained in the appeal book.  A legislative note states that rule </w:t>
      </w:r>
      <w:r w:rsidR="00A77891">
        <w:rPr>
          <w:rFonts w:ascii="Arial" w:hAnsi="Arial" w:cs="Arial"/>
          <w:sz w:val="22"/>
          <w:szCs w:val="22"/>
        </w:rPr>
        <w:t>52</w:t>
      </w:r>
      <w:r>
        <w:rPr>
          <w:rFonts w:ascii="Arial" w:hAnsi="Arial" w:cs="Arial"/>
          <w:sz w:val="22"/>
          <w:szCs w:val="22"/>
        </w:rPr>
        <w:t xml:space="preserve"> requires the appellant to serve a copy of the appeal book upon each party to the matter from which the appeal is brought.</w:t>
      </w:r>
    </w:p>
    <w:p w:rsidR="00EB10C3" w:rsidRDefault="00EB10C3" w:rsidP="00C21F22">
      <w:pPr>
        <w:spacing w:before="40"/>
        <w:rPr>
          <w:rFonts w:ascii="Arial" w:hAnsi="Arial" w:cs="Arial"/>
          <w:sz w:val="22"/>
          <w:szCs w:val="22"/>
        </w:rPr>
      </w:pPr>
      <w:r>
        <w:rPr>
          <w:rFonts w:ascii="Arial" w:hAnsi="Arial" w:cs="Arial"/>
          <w:sz w:val="22"/>
          <w:szCs w:val="22"/>
        </w:rPr>
        <w:t>Rule 5</w:t>
      </w:r>
      <w:r w:rsidR="009209DC">
        <w:rPr>
          <w:rFonts w:ascii="Arial" w:hAnsi="Arial" w:cs="Arial"/>
          <w:sz w:val="22"/>
          <w:szCs w:val="22"/>
        </w:rPr>
        <w:t>7</w:t>
      </w:r>
      <w:r>
        <w:rPr>
          <w:rFonts w:ascii="Arial" w:hAnsi="Arial" w:cs="Arial"/>
          <w:sz w:val="22"/>
          <w:szCs w:val="22"/>
        </w:rPr>
        <w:t xml:space="preserve"> provides that</w:t>
      </w:r>
      <w:r w:rsidRPr="00C21F22">
        <w:rPr>
          <w:rFonts w:ascii="Arial" w:hAnsi="Arial" w:cs="Arial"/>
          <w:sz w:val="22"/>
          <w:szCs w:val="22"/>
        </w:rPr>
        <w:t xml:space="preserve"> an application by the Minister for a review </w:t>
      </w:r>
      <w:r>
        <w:rPr>
          <w:rFonts w:ascii="Arial" w:hAnsi="Arial" w:cs="Arial"/>
          <w:sz w:val="22"/>
          <w:szCs w:val="22"/>
        </w:rPr>
        <w:t xml:space="preserve">under section 605 of the Act must, to the fullest extent possible, be </w:t>
      </w:r>
      <w:r w:rsidR="00B40D7E">
        <w:rPr>
          <w:rFonts w:ascii="Arial" w:hAnsi="Arial" w:cs="Arial"/>
          <w:sz w:val="22"/>
          <w:szCs w:val="22"/>
        </w:rPr>
        <w:t xml:space="preserve">in </w:t>
      </w:r>
      <w:r>
        <w:rPr>
          <w:rFonts w:ascii="Arial" w:hAnsi="Arial" w:cs="Arial"/>
          <w:sz w:val="22"/>
          <w:szCs w:val="22"/>
        </w:rPr>
        <w:t>accordance with the procedure set out for appeals in Rule 5</w:t>
      </w:r>
      <w:r w:rsidR="009209DC">
        <w:rPr>
          <w:rFonts w:ascii="Arial" w:hAnsi="Arial" w:cs="Arial"/>
          <w:sz w:val="22"/>
          <w:szCs w:val="22"/>
        </w:rPr>
        <w:t>6</w:t>
      </w:r>
      <w:r>
        <w:rPr>
          <w:rFonts w:ascii="Arial" w:hAnsi="Arial" w:cs="Arial"/>
          <w:sz w:val="22"/>
          <w:szCs w:val="22"/>
        </w:rPr>
        <w:t xml:space="preserve">.  A legislative note summarises section 605 of the Act.  </w:t>
      </w:r>
    </w:p>
    <w:p w:rsidR="00EB10C3" w:rsidRDefault="00EB10C3" w:rsidP="00EB10C3">
      <w:pPr>
        <w:keepNext/>
        <w:spacing w:before="40"/>
        <w:rPr>
          <w:rFonts w:ascii="Arial" w:hAnsi="Arial" w:cs="Arial"/>
          <w:sz w:val="22"/>
          <w:szCs w:val="22"/>
        </w:rPr>
      </w:pPr>
      <w:r>
        <w:rPr>
          <w:rFonts w:ascii="Arial" w:hAnsi="Arial" w:cs="Arial"/>
          <w:sz w:val="22"/>
          <w:szCs w:val="22"/>
        </w:rPr>
        <w:t>Rule 5</w:t>
      </w:r>
      <w:r w:rsidR="009209DC">
        <w:rPr>
          <w:rFonts w:ascii="Arial" w:hAnsi="Arial" w:cs="Arial"/>
          <w:sz w:val="22"/>
          <w:szCs w:val="22"/>
        </w:rPr>
        <w:t>8</w:t>
      </w:r>
      <w:r>
        <w:rPr>
          <w:rFonts w:ascii="Arial" w:hAnsi="Arial" w:cs="Arial"/>
          <w:sz w:val="22"/>
          <w:szCs w:val="22"/>
        </w:rPr>
        <w:t xml:space="preserve"> deals with other reviews which may be conducted by the Commission.</w:t>
      </w:r>
    </w:p>
    <w:p w:rsidR="00EB10C3" w:rsidRDefault="00EB10C3"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5</w:t>
      </w:r>
      <w:r w:rsidR="009209DC">
        <w:rPr>
          <w:rFonts w:ascii="Arial" w:hAnsi="Arial" w:cs="Arial"/>
          <w:sz w:val="22"/>
          <w:szCs w:val="22"/>
        </w:rPr>
        <w:t>8</w:t>
      </w:r>
      <w:r>
        <w:rPr>
          <w:rFonts w:ascii="Arial" w:hAnsi="Arial" w:cs="Arial"/>
          <w:sz w:val="22"/>
          <w:szCs w:val="22"/>
        </w:rPr>
        <w:t>(1) provides that rule 5</w:t>
      </w:r>
      <w:r w:rsidR="009209DC">
        <w:rPr>
          <w:rFonts w:ascii="Arial" w:hAnsi="Arial" w:cs="Arial"/>
          <w:sz w:val="22"/>
          <w:szCs w:val="22"/>
        </w:rPr>
        <w:t>8</w:t>
      </w:r>
      <w:r>
        <w:rPr>
          <w:rFonts w:ascii="Arial" w:hAnsi="Arial" w:cs="Arial"/>
          <w:sz w:val="22"/>
          <w:szCs w:val="22"/>
        </w:rPr>
        <w:t xml:space="preserve"> applies if legislation confers jurisdiction on the Commission to review a decision made by a decision maker other than the Commission or a person exercising a delegation from the President or General Manager and</w:t>
      </w:r>
      <w:r w:rsidR="008C0C15">
        <w:rPr>
          <w:rFonts w:ascii="Arial" w:hAnsi="Arial" w:cs="Arial"/>
          <w:sz w:val="22"/>
          <w:szCs w:val="22"/>
        </w:rPr>
        <w:t xml:space="preserve"> the legislation does not specify a time within which the review must be instituted.  </w:t>
      </w:r>
    </w:p>
    <w:p w:rsidR="008C0C15" w:rsidRDefault="008C0C15"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5</w:t>
      </w:r>
      <w:r w:rsidR="009209DC">
        <w:rPr>
          <w:rFonts w:ascii="Arial" w:hAnsi="Arial" w:cs="Arial"/>
          <w:sz w:val="22"/>
          <w:szCs w:val="22"/>
        </w:rPr>
        <w:t>8</w:t>
      </w:r>
      <w:r>
        <w:rPr>
          <w:rFonts w:ascii="Arial" w:hAnsi="Arial" w:cs="Arial"/>
          <w:sz w:val="22"/>
          <w:szCs w:val="22"/>
        </w:rPr>
        <w:t xml:space="preserve">(2) provides that a person who seeks a review of a decision must file an application for review in accordance with approved form F1 (No specific form), with such variation as the nature of the view requires, within 21 calendar days after the date of the decision or </w:t>
      </w:r>
      <w:r w:rsidR="00B40D7E">
        <w:rPr>
          <w:rFonts w:ascii="Arial" w:hAnsi="Arial" w:cs="Arial"/>
          <w:sz w:val="22"/>
          <w:szCs w:val="22"/>
        </w:rPr>
        <w:t xml:space="preserve">within </w:t>
      </w:r>
      <w:r>
        <w:rPr>
          <w:rFonts w:ascii="Arial" w:hAnsi="Arial" w:cs="Arial"/>
          <w:sz w:val="22"/>
          <w:szCs w:val="22"/>
        </w:rPr>
        <w:t xml:space="preserve">such further time as is allowed </w:t>
      </w:r>
      <w:r w:rsidR="00B40D7E">
        <w:rPr>
          <w:rFonts w:ascii="Arial" w:hAnsi="Arial" w:cs="Arial"/>
          <w:sz w:val="22"/>
          <w:szCs w:val="22"/>
        </w:rPr>
        <w:t xml:space="preserve">(on application) </w:t>
      </w:r>
      <w:r>
        <w:rPr>
          <w:rFonts w:ascii="Arial" w:hAnsi="Arial" w:cs="Arial"/>
          <w:sz w:val="22"/>
          <w:szCs w:val="22"/>
        </w:rPr>
        <w:t>by the Commission.</w:t>
      </w:r>
    </w:p>
    <w:p w:rsidR="00447C76" w:rsidRPr="00C21F22" w:rsidRDefault="003D5A5D" w:rsidP="003D5A5D">
      <w:pPr>
        <w:keepNext/>
        <w:spacing w:before="40"/>
        <w:rPr>
          <w:rFonts w:ascii="Arial" w:hAnsi="Arial" w:cs="Arial"/>
          <w:b/>
          <w:sz w:val="22"/>
          <w:szCs w:val="22"/>
        </w:rPr>
      </w:pPr>
      <w:r>
        <w:rPr>
          <w:rFonts w:ascii="Arial" w:hAnsi="Arial" w:cs="Arial"/>
          <w:b/>
          <w:sz w:val="22"/>
          <w:szCs w:val="22"/>
        </w:rPr>
        <w:t>Part 11</w:t>
      </w:r>
      <w:r w:rsidR="0099422B" w:rsidRPr="00C21F22">
        <w:rPr>
          <w:rFonts w:ascii="Arial" w:hAnsi="Arial" w:cs="Arial"/>
          <w:b/>
          <w:sz w:val="22"/>
          <w:szCs w:val="22"/>
        </w:rPr>
        <w:t>—</w:t>
      </w:r>
      <w:r w:rsidR="00447C76" w:rsidRPr="00C21F22">
        <w:rPr>
          <w:rFonts w:ascii="Arial" w:hAnsi="Arial" w:cs="Arial"/>
          <w:b/>
          <w:sz w:val="22"/>
          <w:szCs w:val="22"/>
        </w:rPr>
        <w:t>Miscellaneous</w:t>
      </w:r>
    </w:p>
    <w:p w:rsidR="00447C76" w:rsidRPr="00C21F22" w:rsidRDefault="00447C76" w:rsidP="003D5A5D">
      <w:pPr>
        <w:keepNext/>
        <w:spacing w:before="40"/>
        <w:rPr>
          <w:rFonts w:ascii="Arial" w:hAnsi="Arial" w:cs="Arial"/>
          <w:sz w:val="22"/>
          <w:szCs w:val="22"/>
        </w:rPr>
      </w:pPr>
      <w:r w:rsidRPr="00C21F22">
        <w:rPr>
          <w:rFonts w:ascii="Arial" w:hAnsi="Arial" w:cs="Arial"/>
          <w:sz w:val="22"/>
          <w:szCs w:val="22"/>
        </w:rPr>
        <w:t>Rule</w:t>
      </w:r>
      <w:r w:rsidR="003D5A5D">
        <w:rPr>
          <w:rFonts w:ascii="Arial" w:hAnsi="Arial" w:cs="Arial"/>
          <w:sz w:val="22"/>
          <w:szCs w:val="22"/>
        </w:rPr>
        <w:t> 5</w:t>
      </w:r>
      <w:r w:rsidR="009209DC">
        <w:rPr>
          <w:rFonts w:ascii="Arial" w:hAnsi="Arial" w:cs="Arial"/>
          <w:sz w:val="22"/>
          <w:szCs w:val="22"/>
        </w:rPr>
        <w:t>9</w:t>
      </w:r>
      <w:r w:rsidRPr="00C21F22">
        <w:rPr>
          <w:rFonts w:ascii="Arial" w:hAnsi="Arial" w:cs="Arial"/>
          <w:sz w:val="22"/>
          <w:szCs w:val="22"/>
        </w:rPr>
        <w:t xml:space="preserve"> provides for the seal of </w:t>
      </w:r>
      <w:r w:rsidR="003D5A5D">
        <w:rPr>
          <w:rFonts w:ascii="Arial" w:hAnsi="Arial" w:cs="Arial"/>
          <w:sz w:val="22"/>
          <w:szCs w:val="22"/>
        </w:rPr>
        <w:t>the Commission</w:t>
      </w:r>
      <w:r w:rsidRPr="00C21F22">
        <w:rPr>
          <w:rFonts w:ascii="Arial" w:hAnsi="Arial" w:cs="Arial"/>
          <w:sz w:val="22"/>
          <w:szCs w:val="22"/>
        </w:rPr>
        <w:t>.</w:t>
      </w:r>
    </w:p>
    <w:p w:rsidR="00447C76" w:rsidRPr="00C21F22" w:rsidRDefault="00447C76" w:rsidP="00C21F22">
      <w:pPr>
        <w:spacing w:before="40"/>
        <w:rPr>
          <w:rFonts w:ascii="Arial" w:hAnsi="Arial" w:cs="Arial"/>
          <w:sz w:val="22"/>
          <w:szCs w:val="22"/>
        </w:rPr>
      </w:pPr>
      <w:proofErr w:type="spellStart"/>
      <w:r w:rsidRPr="00C21F22">
        <w:rPr>
          <w:rFonts w:ascii="Arial" w:hAnsi="Arial" w:cs="Arial"/>
          <w:sz w:val="22"/>
          <w:szCs w:val="22"/>
        </w:rPr>
        <w:t>Subrule</w:t>
      </w:r>
      <w:proofErr w:type="spellEnd"/>
      <w:r w:rsidR="003D5A5D">
        <w:rPr>
          <w:rFonts w:ascii="Arial" w:hAnsi="Arial" w:cs="Arial"/>
          <w:sz w:val="22"/>
          <w:szCs w:val="22"/>
        </w:rPr>
        <w:t> 5</w:t>
      </w:r>
      <w:r w:rsidR="009209DC">
        <w:rPr>
          <w:rFonts w:ascii="Arial" w:hAnsi="Arial" w:cs="Arial"/>
          <w:sz w:val="22"/>
          <w:szCs w:val="22"/>
        </w:rPr>
        <w:t>9</w:t>
      </w:r>
      <w:r w:rsidR="003D5A5D">
        <w:rPr>
          <w:rFonts w:ascii="Arial" w:hAnsi="Arial" w:cs="Arial"/>
          <w:sz w:val="22"/>
          <w:szCs w:val="22"/>
        </w:rPr>
        <w:t>(</w:t>
      </w:r>
      <w:r w:rsidRPr="00C21F22">
        <w:rPr>
          <w:rFonts w:ascii="Arial" w:hAnsi="Arial" w:cs="Arial"/>
          <w:sz w:val="22"/>
          <w:szCs w:val="22"/>
        </w:rPr>
        <w:t>1</w:t>
      </w:r>
      <w:r w:rsidR="003D5A5D">
        <w:rPr>
          <w:rFonts w:ascii="Arial" w:hAnsi="Arial" w:cs="Arial"/>
          <w:sz w:val="22"/>
          <w:szCs w:val="22"/>
        </w:rPr>
        <w:t>)</w:t>
      </w:r>
      <w:r w:rsidRPr="00C21F22">
        <w:rPr>
          <w:rFonts w:ascii="Arial" w:hAnsi="Arial" w:cs="Arial"/>
          <w:sz w:val="22"/>
          <w:szCs w:val="22"/>
        </w:rPr>
        <w:t xml:space="preserve"> provides for the form of the seal of </w:t>
      </w:r>
      <w:r w:rsidR="003D5A5D">
        <w:rPr>
          <w:rFonts w:ascii="Arial" w:hAnsi="Arial" w:cs="Arial"/>
          <w:sz w:val="22"/>
          <w:szCs w:val="22"/>
        </w:rPr>
        <w:t>the Commission</w:t>
      </w:r>
      <w:r w:rsidRPr="00C21F22">
        <w:rPr>
          <w:rFonts w:ascii="Arial" w:hAnsi="Arial" w:cs="Arial"/>
          <w:sz w:val="22"/>
          <w:szCs w:val="22"/>
        </w:rPr>
        <w:t>.</w:t>
      </w:r>
    </w:p>
    <w:p w:rsidR="00447C76" w:rsidRPr="00C21F22" w:rsidRDefault="00447C76" w:rsidP="00C21F22">
      <w:pPr>
        <w:spacing w:before="40"/>
        <w:rPr>
          <w:rFonts w:ascii="Arial" w:hAnsi="Arial" w:cs="Arial"/>
          <w:sz w:val="22"/>
          <w:szCs w:val="22"/>
        </w:rPr>
      </w:pPr>
      <w:proofErr w:type="spellStart"/>
      <w:r w:rsidRPr="00C21F22">
        <w:rPr>
          <w:rFonts w:ascii="Arial" w:hAnsi="Arial" w:cs="Arial"/>
          <w:sz w:val="22"/>
          <w:szCs w:val="22"/>
        </w:rPr>
        <w:t>Subrule</w:t>
      </w:r>
      <w:proofErr w:type="spellEnd"/>
      <w:r w:rsidR="003D5A5D">
        <w:rPr>
          <w:rFonts w:ascii="Arial" w:hAnsi="Arial" w:cs="Arial"/>
          <w:sz w:val="22"/>
          <w:szCs w:val="22"/>
        </w:rPr>
        <w:t> 5</w:t>
      </w:r>
      <w:r w:rsidR="009209DC">
        <w:rPr>
          <w:rFonts w:ascii="Arial" w:hAnsi="Arial" w:cs="Arial"/>
          <w:sz w:val="22"/>
          <w:szCs w:val="22"/>
        </w:rPr>
        <w:t>9</w:t>
      </w:r>
      <w:r w:rsidR="003D5A5D">
        <w:rPr>
          <w:rFonts w:ascii="Arial" w:hAnsi="Arial" w:cs="Arial"/>
          <w:sz w:val="22"/>
          <w:szCs w:val="22"/>
        </w:rPr>
        <w:t>(</w:t>
      </w:r>
      <w:r w:rsidRPr="00C21F22">
        <w:rPr>
          <w:rFonts w:ascii="Arial" w:hAnsi="Arial" w:cs="Arial"/>
          <w:sz w:val="22"/>
          <w:szCs w:val="22"/>
        </w:rPr>
        <w:t>2</w:t>
      </w:r>
      <w:r w:rsidR="003D5A5D">
        <w:rPr>
          <w:rFonts w:ascii="Arial" w:hAnsi="Arial" w:cs="Arial"/>
          <w:sz w:val="22"/>
          <w:szCs w:val="22"/>
        </w:rPr>
        <w:t>)</w:t>
      </w:r>
      <w:r w:rsidRPr="00C21F22">
        <w:rPr>
          <w:rFonts w:ascii="Arial" w:hAnsi="Arial" w:cs="Arial"/>
          <w:sz w:val="22"/>
          <w:szCs w:val="22"/>
        </w:rPr>
        <w:t xml:space="preserve"> provides for the affixing of the seal by electronic means.</w:t>
      </w:r>
    </w:p>
    <w:p w:rsidR="00447C76" w:rsidRPr="00C21F22" w:rsidRDefault="003D5A5D" w:rsidP="003D5A5D">
      <w:pPr>
        <w:keepNext/>
        <w:spacing w:before="40"/>
        <w:rPr>
          <w:rFonts w:ascii="Arial" w:hAnsi="Arial" w:cs="Arial"/>
          <w:sz w:val="22"/>
          <w:szCs w:val="22"/>
        </w:rPr>
      </w:pPr>
      <w:r>
        <w:rPr>
          <w:rFonts w:ascii="Arial" w:hAnsi="Arial" w:cs="Arial"/>
          <w:sz w:val="22"/>
          <w:szCs w:val="22"/>
        </w:rPr>
        <w:t>Rule </w:t>
      </w:r>
      <w:r w:rsidR="009209DC">
        <w:rPr>
          <w:rFonts w:ascii="Arial" w:hAnsi="Arial" w:cs="Arial"/>
          <w:sz w:val="22"/>
          <w:szCs w:val="22"/>
        </w:rPr>
        <w:t>60</w:t>
      </w:r>
      <w:r w:rsidR="00447C76" w:rsidRPr="00C21F22">
        <w:rPr>
          <w:rFonts w:ascii="Arial" w:hAnsi="Arial" w:cs="Arial"/>
          <w:sz w:val="22"/>
          <w:szCs w:val="22"/>
        </w:rPr>
        <w:t xml:space="preserve"> </w:t>
      </w:r>
      <w:r>
        <w:rPr>
          <w:rFonts w:ascii="Arial" w:hAnsi="Arial" w:cs="Arial"/>
          <w:sz w:val="22"/>
          <w:szCs w:val="22"/>
        </w:rPr>
        <w:t>provides for</w:t>
      </w:r>
      <w:r w:rsidR="00447C76" w:rsidRPr="00C21F22">
        <w:rPr>
          <w:rFonts w:ascii="Arial" w:hAnsi="Arial" w:cs="Arial"/>
          <w:sz w:val="22"/>
          <w:szCs w:val="22"/>
        </w:rPr>
        <w:t xml:space="preserve"> the recovery of cost</w:t>
      </w:r>
      <w:r w:rsidR="0099422B" w:rsidRPr="00C21F22">
        <w:rPr>
          <w:rFonts w:ascii="Arial" w:hAnsi="Arial" w:cs="Arial"/>
          <w:sz w:val="22"/>
          <w:szCs w:val="22"/>
        </w:rPr>
        <w:t>s</w:t>
      </w:r>
      <w:r w:rsidR="00447C76" w:rsidRPr="00C21F22">
        <w:rPr>
          <w:rFonts w:ascii="Arial" w:hAnsi="Arial" w:cs="Arial"/>
          <w:sz w:val="22"/>
          <w:szCs w:val="22"/>
        </w:rPr>
        <w:t xml:space="preserve"> </w:t>
      </w:r>
      <w:r>
        <w:rPr>
          <w:rFonts w:ascii="Arial" w:hAnsi="Arial" w:cs="Arial"/>
          <w:sz w:val="22"/>
          <w:szCs w:val="22"/>
        </w:rPr>
        <w:t>for</w:t>
      </w:r>
      <w:r w:rsidR="00447C76" w:rsidRPr="00C21F22">
        <w:rPr>
          <w:rFonts w:ascii="Arial" w:hAnsi="Arial" w:cs="Arial"/>
          <w:sz w:val="22"/>
          <w:szCs w:val="22"/>
        </w:rPr>
        <w:t xml:space="preserve"> copies of documents.</w:t>
      </w:r>
    </w:p>
    <w:p w:rsidR="00447C76" w:rsidRPr="00C21F22" w:rsidRDefault="00447C76" w:rsidP="00C21F22">
      <w:pPr>
        <w:spacing w:before="40"/>
        <w:rPr>
          <w:rFonts w:ascii="Arial" w:hAnsi="Arial" w:cs="Arial"/>
          <w:sz w:val="22"/>
          <w:szCs w:val="22"/>
        </w:rPr>
      </w:pPr>
      <w:proofErr w:type="spellStart"/>
      <w:r w:rsidRPr="00C21F22">
        <w:rPr>
          <w:rFonts w:ascii="Arial" w:hAnsi="Arial" w:cs="Arial"/>
          <w:sz w:val="22"/>
          <w:szCs w:val="22"/>
        </w:rPr>
        <w:t>Subrule</w:t>
      </w:r>
      <w:proofErr w:type="spellEnd"/>
      <w:r w:rsidR="003D5A5D">
        <w:rPr>
          <w:rFonts w:ascii="Arial" w:hAnsi="Arial" w:cs="Arial"/>
          <w:sz w:val="22"/>
          <w:szCs w:val="22"/>
        </w:rPr>
        <w:t> </w:t>
      </w:r>
      <w:r w:rsidR="009209DC">
        <w:rPr>
          <w:rFonts w:ascii="Arial" w:hAnsi="Arial" w:cs="Arial"/>
          <w:sz w:val="22"/>
          <w:szCs w:val="22"/>
        </w:rPr>
        <w:t>60</w:t>
      </w:r>
      <w:r w:rsidR="003D5A5D">
        <w:rPr>
          <w:rFonts w:ascii="Arial" w:hAnsi="Arial" w:cs="Arial"/>
          <w:sz w:val="22"/>
          <w:szCs w:val="22"/>
        </w:rPr>
        <w:t>(</w:t>
      </w:r>
      <w:r w:rsidRPr="00C21F22">
        <w:rPr>
          <w:rFonts w:ascii="Arial" w:hAnsi="Arial" w:cs="Arial"/>
          <w:sz w:val="22"/>
          <w:szCs w:val="22"/>
        </w:rPr>
        <w:t>1</w:t>
      </w:r>
      <w:r w:rsidR="003D5A5D">
        <w:rPr>
          <w:rFonts w:ascii="Arial" w:hAnsi="Arial" w:cs="Arial"/>
          <w:sz w:val="22"/>
          <w:szCs w:val="22"/>
        </w:rPr>
        <w:t>) provides that rule </w:t>
      </w:r>
      <w:r w:rsidR="009209DC">
        <w:rPr>
          <w:rFonts w:ascii="Arial" w:hAnsi="Arial" w:cs="Arial"/>
          <w:sz w:val="22"/>
          <w:szCs w:val="22"/>
        </w:rPr>
        <w:t>60</w:t>
      </w:r>
      <w:r w:rsidR="003D5A5D">
        <w:rPr>
          <w:rFonts w:ascii="Arial" w:hAnsi="Arial" w:cs="Arial"/>
          <w:sz w:val="22"/>
          <w:szCs w:val="22"/>
        </w:rPr>
        <w:t xml:space="preserve"> applies if a person requests the Commission to provide a copy of a document.</w:t>
      </w:r>
    </w:p>
    <w:p w:rsidR="002F48BB" w:rsidRPr="00C21F22" w:rsidRDefault="00602467" w:rsidP="00C21F22">
      <w:pPr>
        <w:spacing w:before="40"/>
        <w:rPr>
          <w:rFonts w:ascii="Arial" w:hAnsi="Arial" w:cs="Arial"/>
          <w:sz w:val="22"/>
          <w:szCs w:val="22"/>
        </w:rPr>
      </w:pPr>
      <w:proofErr w:type="spellStart"/>
      <w:r w:rsidRPr="00C21F22">
        <w:rPr>
          <w:rFonts w:ascii="Arial" w:hAnsi="Arial" w:cs="Arial"/>
          <w:sz w:val="22"/>
          <w:szCs w:val="22"/>
        </w:rPr>
        <w:lastRenderedPageBreak/>
        <w:t>Subrule</w:t>
      </w:r>
      <w:proofErr w:type="spellEnd"/>
      <w:r w:rsidR="003D5A5D">
        <w:rPr>
          <w:rFonts w:ascii="Arial" w:hAnsi="Arial" w:cs="Arial"/>
          <w:sz w:val="22"/>
          <w:szCs w:val="22"/>
        </w:rPr>
        <w:t> </w:t>
      </w:r>
      <w:r w:rsidR="009209DC">
        <w:rPr>
          <w:rFonts w:ascii="Arial" w:hAnsi="Arial" w:cs="Arial"/>
          <w:sz w:val="22"/>
          <w:szCs w:val="22"/>
        </w:rPr>
        <w:t>60</w:t>
      </w:r>
      <w:r w:rsidR="003D5A5D">
        <w:rPr>
          <w:rFonts w:ascii="Arial" w:hAnsi="Arial" w:cs="Arial"/>
          <w:sz w:val="22"/>
          <w:szCs w:val="22"/>
        </w:rPr>
        <w:t>(</w:t>
      </w:r>
      <w:r w:rsidRPr="00C21F22">
        <w:rPr>
          <w:rFonts w:ascii="Arial" w:hAnsi="Arial" w:cs="Arial"/>
          <w:sz w:val="22"/>
          <w:szCs w:val="22"/>
        </w:rPr>
        <w:t>2</w:t>
      </w:r>
      <w:r w:rsidR="003D5A5D">
        <w:rPr>
          <w:rFonts w:ascii="Arial" w:hAnsi="Arial" w:cs="Arial"/>
          <w:sz w:val="22"/>
          <w:szCs w:val="22"/>
        </w:rPr>
        <w:t>)</w:t>
      </w:r>
      <w:r w:rsidRPr="00C21F22">
        <w:rPr>
          <w:rFonts w:ascii="Arial" w:hAnsi="Arial" w:cs="Arial"/>
          <w:sz w:val="22"/>
          <w:szCs w:val="22"/>
        </w:rPr>
        <w:t xml:space="preserve"> </w:t>
      </w:r>
      <w:r w:rsidR="000C6365" w:rsidRPr="00C21F22">
        <w:rPr>
          <w:rFonts w:ascii="Arial" w:hAnsi="Arial" w:cs="Arial"/>
          <w:sz w:val="22"/>
          <w:szCs w:val="22"/>
        </w:rPr>
        <w:t>provides</w:t>
      </w:r>
      <w:r w:rsidRPr="00C21F22">
        <w:rPr>
          <w:rFonts w:ascii="Arial" w:hAnsi="Arial" w:cs="Arial"/>
          <w:sz w:val="22"/>
          <w:szCs w:val="22"/>
        </w:rPr>
        <w:t xml:space="preserve"> </w:t>
      </w:r>
      <w:r w:rsidR="003D5A5D">
        <w:rPr>
          <w:rFonts w:ascii="Arial" w:hAnsi="Arial" w:cs="Arial"/>
          <w:sz w:val="22"/>
          <w:szCs w:val="22"/>
        </w:rPr>
        <w:t>that a person must pay to the Commission, in advance of being provided with the document, an amount that the Commission reasonably requires to be paid for obtaining and providing the copy</w:t>
      </w:r>
      <w:r w:rsidR="000C6365" w:rsidRPr="00C21F22">
        <w:rPr>
          <w:rFonts w:ascii="Arial" w:hAnsi="Arial" w:cs="Arial"/>
          <w:sz w:val="22"/>
          <w:szCs w:val="22"/>
        </w:rPr>
        <w:t>.</w:t>
      </w:r>
    </w:p>
    <w:p w:rsidR="000C6365" w:rsidRPr="00C21F22" w:rsidRDefault="003D5A5D" w:rsidP="003D5A5D">
      <w:pPr>
        <w:keepNext/>
        <w:spacing w:before="40"/>
        <w:rPr>
          <w:rFonts w:ascii="Arial" w:hAnsi="Arial" w:cs="Arial"/>
          <w:b/>
          <w:sz w:val="22"/>
          <w:szCs w:val="22"/>
        </w:rPr>
      </w:pPr>
      <w:r>
        <w:rPr>
          <w:rFonts w:ascii="Arial" w:hAnsi="Arial" w:cs="Arial"/>
          <w:b/>
          <w:sz w:val="22"/>
          <w:szCs w:val="22"/>
        </w:rPr>
        <w:t>Part 12</w:t>
      </w:r>
      <w:r w:rsidR="0099422B" w:rsidRPr="00C21F22">
        <w:rPr>
          <w:rFonts w:ascii="Arial" w:hAnsi="Arial" w:cs="Arial"/>
          <w:b/>
          <w:sz w:val="22"/>
          <w:szCs w:val="22"/>
        </w:rPr>
        <w:t>—</w:t>
      </w:r>
      <w:r w:rsidR="000C6365" w:rsidRPr="00C21F22">
        <w:rPr>
          <w:rFonts w:ascii="Arial" w:hAnsi="Arial" w:cs="Arial"/>
          <w:b/>
          <w:sz w:val="22"/>
          <w:szCs w:val="22"/>
        </w:rPr>
        <w:t>Transitional</w:t>
      </w:r>
    </w:p>
    <w:p w:rsidR="003D5A5D" w:rsidRPr="003D5A5D" w:rsidRDefault="003D5A5D" w:rsidP="003D5A5D">
      <w:pPr>
        <w:keepNext/>
        <w:spacing w:before="40"/>
        <w:rPr>
          <w:rFonts w:ascii="Arial" w:hAnsi="Arial" w:cs="Arial"/>
          <w:sz w:val="22"/>
          <w:szCs w:val="22"/>
        </w:rPr>
      </w:pPr>
      <w:r>
        <w:rPr>
          <w:rFonts w:ascii="Arial" w:hAnsi="Arial" w:cs="Arial"/>
          <w:sz w:val="22"/>
          <w:szCs w:val="22"/>
        </w:rPr>
        <w:t>Rule </w:t>
      </w:r>
      <w:r w:rsidR="009209DC">
        <w:rPr>
          <w:rFonts w:ascii="Arial" w:hAnsi="Arial" w:cs="Arial"/>
          <w:sz w:val="22"/>
          <w:szCs w:val="22"/>
        </w:rPr>
        <w:t>61</w:t>
      </w:r>
      <w:r>
        <w:rPr>
          <w:rFonts w:ascii="Arial" w:hAnsi="Arial" w:cs="Arial"/>
          <w:sz w:val="22"/>
          <w:szCs w:val="22"/>
        </w:rPr>
        <w:t xml:space="preserve"> provides for transition from the </w:t>
      </w:r>
      <w:r>
        <w:rPr>
          <w:rFonts w:ascii="Arial" w:hAnsi="Arial" w:cs="Arial"/>
          <w:i/>
          <w:sz w:val="22"/>
          <w:szCs w:val="22"/>
        </w:rPr>
        <w:t>Fair Work Australia Rules 2010</w:t>
      </w:r>
      <w:r>
        <w:rPr>
          <w:rFonts w:ascii="Arial" w:hAnsi="Arial" w:cs="Arial"/>
          <w:sz w:val="22"/>
          <w:szCs w:val="22"/>
        </w:rPr>
        <w:t>.</w:t>
      </w:r>
    </w:p>
    <w:p w:rsidR="003D5A5D" w:rsidRDefault="007F3E91"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w:t>
      </w:r>
      <w:r w:rsidR="009209DC">
        <w:rPr>
          <w:rFonts w:ascii="Arial" w:hAnsi="Arial" w:cs="Arial"/>
          <w:sz w:val="22"/>
          <w:szCs w:val="22"/>
        </w:rPr>
        <w:t>61</w:t>
      </w:r>
      <w:r>
        <w:rPr>
          <w:rFonts w:ascii="Arial" w:hAnsi="Arial" w:cs="Arial"/>
          <w:sz w:val="22"/>
          <w:szCs w:val="22"/>
        </w:rPr>
        <w:t xml:space="preserve">(1) provides that the </w:t>
      </w:r>
      <w:r>
        <w:rPr>
          <w:rFonts w:ascii="Arial" w:hAnsi="Arial" w:cs="Arial"/>
          <w:i/>
          <w:sz w:val="22"/>
          <w:szCs w:val="22"/>
        </w:rPr>
        <w:t>Fair Work Commission Rules 2013</w:t>
      </w:r>
      <w:r>
        <w:rPr>
          <w:rFonts w:ascii="Arial" w:hAnsi="Arial" w:cs="Arial"/>
          <w:sz w:val="22"/>
          <w:szCs w:val="22"/>
        </w:rPr>
        <w:t xml:space="preserve"> apply to a matter started in the Commission on or after their commencement.</w:t>
      </w:r>
    </w:p>
    <w:p w:rsidR="007F3E91" w:rsidRDefault="007F3E91"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w:t>
      </w:r>
      <w:r w:rsidR="009209DC">
        <w:rPr>
          <w:rFonts w:ascii="Arial" w:hAnsi="Arial" w:cs="Arial"/>
          <w:sz w:val="22"/>
          <w:szCs w:val="22"/>
        </w:rPr>
        <w:t>61</w:t>
      </w:r>
      <w:r>
        <w:rPr>
          <w:rFonts w:ascii="Arial" w:hAnsi="Arial" w:cs="Arial"/>
          <w:sz w:val="22"/>
          <w:szCs w:val="22"/>
        </w:rPr>
        <w:t xml:space="preserve">(2) provides that the </w:t>
      </w:r>
      <w:r>
        <w:rPr>
          <w:rFonts w:ascii="Arial" w:hAnsi="Arial" w:cs="Arial"/>
          <w:i/>
          <w:sz w:val="22"/>
          <w:szCs w:val="22"/>
        </w:rPr>
        <w:t>Fair Work Commission Rules 2013</w:t>
      </w:r>
      <w:r>
        <w:rPr>
          <w:rFonts w:ascii="Arial" w:hAnsi="Arial" w:cs="Arial"/>
          <w:sz w:val="22"/>
          <w:szCs w:val="22"/>
        </w:rPr>
        <w:t xml:space="preserve"> also apply to a step in a matter that was started before their commencement if the step is taken on or after their commencement.</w:t>
      </w:r>
    </w:p>
    <w:p w:rsidR="007F3E91" w:rsidRDefault="007F3E91" w:rsidP="00C21F22">
      <w:pPr>
        <w:spacing w:before="40"/>
        <w:rPr>
          <w:rFonts w:ascii="Arial" w:hAnsi="Arial" w:cs="Arial"/>
          <w:sz w:val="22"/>
          <w:szCs w:val="22"/>
        </w:rPr>
      </w:pPr>
      <w:proofErr w:type="spellStart"/>
      <w:r>
        <w:rPr>
          <w:rFonts w:ascii="Arial" w:hAnsi="Arial" w:cs="Arial"/>
          <w:sz w:val="22"/>
          <w:szCs w:val="22"/>
        </w:rPr>
        <w:t>Subrule</w:t>
      </w:r>
      <w:proofErr w:type="spellEnd"/>
      <w:r>
        <w:rPr>
          <w:rFonts w:ascii="Arial" w:hAnsi="Arial" w:cs="Arial"/>
          <w:sz w:val="22"/>
          <w:szCs w:val="22"/>
        </w:rPr>
        <w:t> </w:t>
      </w:r>
      <w:r w:rsidR="009209DC">
        <w:rPr>
          <w:rFonts w:ascii="Arial" w:hAnsi="Arial" w:cs="Arial"/>
          <w:sz w:val="22"/>
          <w:szCs w:val="22"/>
        </w:rPr>
        <w:t>61</w:t>
      </w:r>
      <w:r>
        <w:rPr>
          <w:rFonts w:ascii="Arial" w:hAnsi="Arial" w:cs="Arial"/>
          <w:sz w:val="22"/>
          <w:szCs w:val="22"/>
        </w:rPr>
        <w:t xml:space="preserve">(3) provides, however, that the Commission may order that a provision of the </w:t>
      </w:r>
      <w:r>
        <w:rPr>
          <w:rFonts w:ascii="Arial" w:hAnsi="Arial" w:cs="Arial"/>
          <w:i/>
          <w:sz w:val="22"/>
          <w:szCs w:val="22"/>
        </w:rPr>
        <w:t>Fair Work Australia Rules 2010</w:t>
      </w:r>
      <w:r>
        <w:rPr>
          <w:rFonts w:ascii="Arial" w:hAnsi="Arial" w:cs="Arial"/>
          <w:sz w:val="22"/>
          <w:szCs w:val="22"/>
        </w:rPr>
        <w:t xml:space="preserve">, as in force immediately before the commencement of the </w:t>
      </w:r>
      <w:r>
        <w:rPr>
          <w:rFonts w:ascii="Arial" w:hAnsi="Arial" w:cs="Arial"/>
          <w:i/>
          <w:sz w:val="22"/>
          <w:szCs w:val="22"/>
        </w:rPr>
        <w:t>Fair Work Commission Rules 2013</w:t>
      </w:r>
      <w:r>
        <w:rPr>
          <w:rFonts w:ascii="Arial" w:hAnsi="Arial" w:cs="Arial"/>
          <w:sz w:val="22"/>
          <w:szCs w:val="22"/>
        </w:rPr>
        <w:t xml:space="preserve">, is to apply, with or without modification, to a step mentioned in </w:t>
      </w:r>
      <w:proofErr w:type="spellStart"/>
      <w:r>
        <w:rPr>
          <w:rFonts w:ascii="Arial" w:hAnsi="Arial" w:cs="Arial"/>
          <w:sz w:val="22"/>
          <w:szCs w:val="22"/>
        </w:rPr>
        <w:t>subrule</w:t>
      </w:r>
      <w:proofErr w:type="spellEnd"/>
      <w:r>
        <w:rPr>
          <w:rFonts w:ascii="Arial" w:hAnsi="Arial" w:cs="Arial"/>
          <w:sz w:val="22"/>
          <w:szCs w:val="22"/>
        </w:rPr>
        <w:t> (2).</w:t>
      </w:r>
    </w:p>
    <w:p w:rsidR="003D1A45" w:rsidRPr="003D1A45" w:rsidRDefault="003D1A45" w:rsidP="003D1A45">
      <w:pPr>
        <w:keepNext/>
        <w:spacing w:before="40"/>
        <w:rPr>
          <w:rFonts w:ascii="Arial" w:hAnsi="Arial" w:cs="Arial"/>
          <w:b/>
          <w:sz w:val="22"/>
          <w:szCs w:val="22"/>
        </w:rPr>
      </w:pPr>
      <w:r w:rsidRPr="003D1A45">
        <w:rPr>
          <w:rFonts w:ascii="Arial" w:hAnsi="Arial" w:cs="Arial"/>
          <w:b/>
          <w:sz w:val="22"/>
          <w:szCs w:val="22"/>
        </w:rPr>
        <w:t>Schedule 1</w:t>
      </w:r>
      <w:r w:rsidRPr="00C21F22">
        <w:rPr>
          <w:rFonts w:ascii="Arial" w:hAnsi="Arial" w:cs="Arial"/>
          <w:b/>
          <w:sz w:val="22"/>
          <w:szCs w:val="22"/>
        </w:rPr>
        <w:t>—</w:t>
      </w:r>
      <w:r>
        <w:rPr>
          <w:rFonts w:ascii="Arial" w:hAnsi="Arial" w:cs="Arial"/>
          <w:b/>
          <w:sz w:val="22"/>
          <w:szCs w:val="22"/>
        </w:rPr>
        <w:t>Instructions as to service</w:t>
      </w:r>
    </w:p>
    <w:p w:rsidR="00B40D7E" w:rsidRDefault="00B40D7E" w:rsidP="00C21F22">
      <w:pPr>
        <w:spacing w:before="40"/>
        <w:rPr>
          <w:rFonts w:ascii="Arial" w:hAnsi="Arial" w:cs="Arial"/>
          <w:sz w:val="22"/>
          <w:szCs w:val="22"/>
        </w:rPr>
      </w:pPr>
      <w:r>
        <w:rPr>
          <w:rFonts w:ascii="Arial" w:hAnsi="Arial" w:cs="Arial"/>
          <w:sz w:val="22"/>
          <w:szCs w:val="22"/>
        </w:rPr>
        <w:t>Schedule 1 to the Rules provides instructions as to service of approved forms.</w:t>
      </w:r>
    </w:p>
    <w:p w:rsidR="003D1A45" w:rsidRDefault="00196003" w:rsidP="00C21F22">
      <w:pPr>
        <w:spacing w:before="40"/>
        <w:rPr>
          <w:rFonts w:ascii="Arial" w:hAnsi="Arial" w:cs="Arial"/>
          <w:sz w:val="22"/>
          <w:szCs w:val="22"/>
        </w:rPr>
      </w:pPr>
      <w:r>
        <w:rPr>
          <w:rFonts w:ascii="Arial" w:hAnsi="Arial" w:cs="Arial"/>
          <w:sz w:val="22"/>
          <w:szCs w:val="22"/>
        </w:rPr>
        <w:t>Clause</w:t>
      </w:r>
      <w:r w:rsidR="003D1A45">
        <w:rPr>
          <w:rFonts w:ascii="Arial" w:hAnsi="Arial" w:cs="Arial"/>
          <w:sz w:val="22"/>
          <w:szCs w:val="22"/>
        </w:rPr>
        <w:t xml:space="preserve"> 1 provides that an approved form of the kind mentioned in columns 2 and 3 of an item of the table </w:t>
      </w:r>
      <w:r w:rsidR="00D243B9">
        <w:rPr>
          <w:rFonts w:ascii="Arial" w:hAnsi="Arial" w:cs="Arial"/>
          <w:sz w:val="22"/>
          <w:szCs w:val="22"/>
        </w:rPr>
        <w:t xml:space="preserve">which appears </w:t>
      </w:r>
      <w:r w:rsidR="003D1A45">
        <w:rPr>
          <w:rFonts w:ascii="Arial" w:hAnsi="Arial" w:cs="Arial"/>
          <w:sz w:val="22"/>
          <w:szCs w:val="22"/>
        </w:rPr>
        <w:t>in Schedule 1 must be served by the person mentioned in column 5 upon the person, and in the manner (if any), mentioned in column 6 of the item, at the time, or within the period, mentioned in column 7 of the item.</w:t>
      </w:r>
    </w:p>
    <w:p w:rsidR="003D1A45" w:rsidRDefault="003D1A45" w:rsidP="00C21F22">
      <w:pPr>
        <w:spacing w:before="40"/>
        <w:rPr>
          <w:rFonts w:ascii="Arial" w:hAnsi="Arial" w:cs="Arial"/>
          <w:sz w:val="22"/>
          <w:szCs w:val="22"/>
        </w:rPr>
      </w:pPr>
      <w:r>
        <w:rPr>
          <w:rFonts w:ascii="Arial" w:hAnsi="Arial" w:cs="Arial"/>
          <w:sz w:val="22"/>
          <w:szCs w:val="22"/>
        </w:rPr>
        <w:t>An example illustrates the operation of the table in Schedule 1 in an unfair dismissal application.</w:t>
      </w:r>
    </w:p>
    <w:p w:rsidR="003D1A45" w:rsidRDefault="003D1A45" w:rsidP="00C21F22">
      <w:pPr>
        <w:spacing w:before="40"/>
        <w:rPr>
          <w:rFonts w:ascii="Arial" w:hAnsi="Arial" w:cs="Arial"/>
          <w:sz w:val="22"/>
          <w:szCs w:val="22"/>
        </w:rPr>
      </w:pPr>
      <w:r>
        <w:rPr>
          <w:rFonts w:ascii="Arial" w:hAnsi="Arial" w:cs="Arial"/>
          <w:sz w:val="22"/>
          <w:szCs w:val="22"/>
        </w:rPr>
        <w:t xml:space="preserve">A legislative note provides that </w:t>
      </w:r>
      <w:proofErr w:type="spellStart"/>
      <w:r>
        <w:rPr>
          <w:rFonts w:ascii="Arial" w:hAnsi="Arial" w:cs="Arial"/>
          <w:sz w:val="22"/>
          <w:szCs w:val="22"/>
        </w:rPr>
        <w:t>subrules</w:t>
      </w:r>
      <w:proofErr w:type="spellEnd"/>
      <w:r>
        <w:rPr>
          <w:rFonts w:ascii="Arial" w:hAnsi="Arial" w:cs="Arial"/>
          <w:sz w:val="22"/>
          <w:szCs w:val="22"/>
        </w:rPr>
        <w:t> </w:t>
      </w:r>
      <w:r w:rsidR="009209DC">
        <w:rPr>
          <w:rFonts w:ascii="Arial" w:hAnsi="Arial" w:cs="Arial"/>
          <w:sz w:val="22"/>
          <w:szCs w:val="22"/>
        </w:rPr>
        <w:t>53</w:t>
      </w:r>
      <w:r>
        <w:rPr>
          <w:rFonts w:ascii="Arial" w:hAnsi="Arial" w:cs="Arial"/>
          <w:sz w:val="22"/>
          <w:szCs w:val="22"/>
        </w:rPr>
        <w:t xml:space="preserve">(2) and </w:t>
      </w:r>
      <w:r w:rsidR="009209DC">
        <w:rPr>
          <w:rFonts w:ascii="Arial" w:hAnsi="Arial" w:cs="Arial"/>
          <w:sz w:val="22"/>
          <w:szCs w:val="22"/>
        </w:rPr>
        <w:t>54</w:t>
      </w:r>
      <w:r>
        <w:rPr>
          <w:rFonts w:ascii="Arial" w:hAnsi="Arial" w:cs="Arial"/>
          <w:sz w:val="22"/>
          <w:szCs w:val="22"/>
        </w:rPr>
        <w:t xml:space="preserve">(2) provide for service of an order made following the </w:t>
      </w:r>
      <w:proofErr w:type="spellStart"/>
      <w:r w:rsidR="00132473">
        <w:rPr>
          <w:rFonts w:ascii="Arial" w:hAnsi="Arial" w:cs="Arial"/>
          <w:sz w:val="22"/>
          <w:szCs w:val="22"/>
        </w:rPr>
        <w:t>lodgment</w:t>
      </w:r>
      <w:proofErr w:type="spellEnd"/>
      <w:r>
        <w:rPr>
          <w:rFonts w:ascii="Arial" w:hAnsi="Arial" w:cs="Arial"/>
          <w:sz w:val="22"/>
          <w:szCs w:val="22"/>
        </w:rPr>
        <w:t xml:space="preserve"> of draft orders using form F51 (Order requiring a person to attend the Fair Work Commission) and form F52 (Order requiring production of documents etc. to the Fair Work Commission) respectively.</w:t>
      </w:r>
    </w:p>
    <w:p w:rsidR="00D243B9" w:rsidRDefault="00D243B9" w:rsidP="00C21F22">
      <w:pPr>
        <w:spacing w:before="40"/>
        <w:rPr>
          <w:rFonts w:ascii="Arial" w:hAnsi="Arial" w:cs="Arial"/>
          <w:sz w:val="22"/>
          <w:szCs w:val="22"/>
        </w:rPr>
      </w:pPr>
      <w:r>
        <w:rPr>
          <w:rFonts w:ascii="Arial" w:hAnsi="Arial" w:cs="Arial"/>
          <w:sz w:val="22"/>
          <w:szCs w:val="22"/>
        </w:rPr>
        <w:t>A table sets out requirements as to service for approved forms that are specified in the table.</w:t>
      </w:r>
    </w:p>
    <w:p w:rsidR="00D243B9" w:rsidRPr="003D1A45" w:rsidRDefault="00D243B9" w:rsidP="00D243B9">
      <w:pPr>
        <w:keepNext/>
        <w:spacing w:before="40"/>
        <w:rPr>
          <w:rFonts w:ascii="Arial" w:hAnsi="Arial" w:cs="Arial"/>
          <w:b/>
          <w:sz w:val="22"/>
          <w:szCs w:val="22"/>
        </w:rPr>
      </w:pPr>
      <w:r w:rsidRPr="003D1A45">
        <w:rPr>
          <w:rFonts w:ascii="Arial" w:hAnsi="Arial" w:cs="Arial"/>
          <w:b/>
          <w:sz w:val="22"/>
          <w:szCs w:val="22"/>
        </w:rPr>
        <w:t>Schedule </w:t>
      </w:r>
      <w:r>
        <w:rPr>
          <w:rFonts w:ascii="Arial" w:hAnsi="Arial" w:cs="Arial"/>
          <w:b/>
          <w:sz w:val="22"/>
          <w:szCs w:val="22"/>
        </w:rPr>
        <w:t>2</w:t>
      </w:r>
      <w:r w:rsidRPr="00C21F22">
        <w:rPr>
          <w:rFonts w:ascii="Arial" w:hAnsi="Arial" w:cs="Arial"/>
          <w:b/>
          <w:sz w:val="22"/>
          <w:szCs w:val="22"/>
        </w:rPr>
        <w:t>—</w:t>
      </w:r>
      <w:r>
        <w:rPr>
          <w:rFonts w:ascii="Arial" w:hAnsi="Arial" w:cs="Arial"/>
          <w:b/>
          <w:sz w:val="22"/>
          <w:szCs w:val="22"/>
        </w:rPr>
        <w:t>Repeals</w:t>
      </w:r>
    </w:p>
    <w:p w:rsidR="003D1A45" w:rsidRDefault="00196003" w:rsidP="00C21F22">
      <w:pPr>
        <w:spacing w:before="40"/>
        <w:rPr>
          <w:rFonts w:ascii="Arial" w:hAnsi="Arial" w:cs="Arial"/>
          <w:sz w:val="22"/>
          <w:szCs w:val="22"/>
        </w:rPr>
      </w:pPr>
      <w:r>
        <w:rPr>
          <w:rFonts w:ascii="Arial" w:hAnsi="Arial" w:cs="Arial"/>
          <w:sz w:val="22"/>
          <w:szCs w:val="22"/>
        </w:rPr>
        <w:t>Clause</w:t>
      </w:r>
      <w:r w:rsidR="00BF5445">
        <w:rPr>
          <w:rFonts w:ascii="Arial" w:hAnsi="Arial" w:cs="Arial"/>
          <w:sz w:val="22"/>
          <w:szCs w:val="22"/>
        </w:rPr>
        <w:t xml:space="preserve"> 1 provides for the repeal of the </w:t>
      </w:r>
      <w:r w:rsidR="00BF5445">
        <w:rPr>
          <w:rFonts w:ascii="Arial" w:hAnsi="Arial" w:cs="Arial"/>
          <w:i/>
          <w:sz w:val="22"/>
          <w:szCs w:val="22"/>
        </w:rPr>
        <w:t>Australian Industrial Relations Commission Rules 1998.</w:t>
      </w:r>
    </w:p>
    <w:p w:rsidR="00BF5445" w:rsidRDefault="00196003" w:rsidP="00BF5445">
      <w:pPr>
        <w:spacing w:before="40"/>
        <w:rPr>
          <w:rFonts w:ascii="Arial" w:hAnsi="Arial" w:cs="Arial"/>
          <w:sz w:val="22"/>
          <w:szCs w:val="22"/>
        </w:rPr>
      </w:pPr>
      <w:r>
        <w:rPr>
          <w:rFonts w:ascii="Arial" w:hAnsi="Arial" w:cs="Arial"/>
          <w:sz w:val="22"/>
          <w:szCs w:val="22"/>
        </w:rPr>
        <w:t>Clause</w:t>
      </w:r>
      <w:r w:rsidR="00BF5445">
        <w:rPr>
          <w:rFonts w:ascii="Arial" w:hAnsi="Arial" w:cs="Arial"/>
          <w:sz w:val="22"/>
          <w:szCs w:val="22"/>
        </w:rPr>
        <w:t xml:space="preserve"> 2 provides for the repeal of the </w:t>
      </w:r>
      <w:r w:rsidR="00BF5445">
        <w:rPr>
          <w:rFonts w:ascii="Arial" w:hAnsi="Arial" w:cs="Arial"/>
          <w:i/>
          <w:sz w:val="22"/>
          <w:szCs w:val="22"/>
        </w:rPr>
        <w:t xml:space="preserve">Australian Industrial Relations Commission Rules </w:t>
      </w:r>
      <w:r w:rsidR="00BD19D7">
        <w:rPr>
          <w:rFonts w:ascii="Arial" w:hAnsi="Arial" w:cs="Arial"/>
          <w:i/>
          <w:sz w:val="22"/>
          <w:szCs w:val="22"/>
        </w:rPr>
        <w:t>2007</w:t>
      </w:r>
      <w:r w:rsidR="00BF5445">
        <w:rPr>
          <w:rFonts w:ascii="Arial" w:hAnsi="Arial" w:cs="Arial"/>
          <w:i/>
          <w:sz w:val="22"/>
          <w:szCs w:val="22"/>
        </w:rPr>
        <w:t>.</w:t>
      </w:r>
    </w:p>
    <w:p w:rsidR="00BF5445" w:rsidRDefault="00196003" w:rsidP="00C21F22">
      <w:pPr>
        <w:spacing w:before="40"/>
        <w:rPr>
          <w:rFonts w:ascii="Arial" w:hAnsi="Arial" w:cs="Arial"/>
          <w:i/>
          <w:sz w:val="22"/>
          <w:szCs w:val="22"/>
        </w:rPr>
      </w:pPr>
      <w:r>
        <w:rPr>
          <w:rFonts w:ascii="Arial" w:hAnsi="Arial" w:cs="Arial"/>
          <w:sz w:val="22"/>
          <w:szCs w:val="22"/>
        </w:rPr>
        <w:t>Clause</w:t>
      </w:r>
      <w:r w:rsidR="00BD19D7">
        <w:rPr>
          <w:rFonts w:ascii="Arial" w:hAnsi="Arial" w:cs="Arial"/>
          <w:sz w:val="22"/>
          <w:szCs w:val="22"/>
        </w:rPr>
        <w:t> 3 provides for the repeal of the</w:t>
      </w:r>
      <w:r w:rsidR="00BD19D7" w:rsidRPr="00BD19D7">
        <w:rPr>
          <w:rFonts w:ascii="Arial" w:hAnsi="Arial" w:cs="Arial"/>
          <w:i/>
          <w:sz w:val="22"/>
          <w:szCs w:val="22"/>
        </w:rPr>
        <w:t xml:space="preserve"> </w:t>
      </w:r>
      <w:r w:rsidR="00BD19D7" w:rsidRPr="00C21F22">
        <w:rPr>
          <w:rFonts w:ascii="Arial" w:hAnsi="Arial" w:cs="Arial"/>
          <w:i/>
          <w:sz w:val="22"/>
          <w:szCs w:val="22"/>
        </w:rPr>
        <w:t>Fair Work Australia Rules 20</w:t>
      </w:r>
      <w:r w:rsidR="00BD19D7">
        <w:rPr>
          <w:rFonts w:ascii="Arial" w:hAnsi="Arial" w:cs="Arial"/>
          <w:i/>
          <w:sz w:val="22"/>
          <w:szCs w:val="22"/>
        </w:rPr>
        <w:t>10.</w:t>
      </w:r>
    </w:p>
    <w:p w:rsidR="00F444F5" w:rsidRDefault="00F444F5" w:rsidP="00C21F22">
      <w:pPr>
        <w:spacing w:before="40"/>
        <w:rPr>
          <w:rFonts w:ascii="Arial" w:hAnsi="Arial" w:cs="Arial"/>
          <w:sz w:val="22"/>
          <w:szCs w:val="22"/>
          <w:u w:val="single"/>
        </w:rPr>
        <w:sectPr w:rsidR="00F444F5" w:rsidSect="00AB2989">
          <w:footerReference w:type="default" r:id="rId8"/>
          <w:pgSz w:w="11906" w:h="16838"/>
          <w:pgMar w:top="1440" w:right="1440" w:bottom="1440" w:left="1440" w:header="708" w:footer="708" w:gutter="0"/>
          <w:cols w:space="708"/>
          <w:docGrid w:linePitch="360"/>
        </w:sectPr>
      </w:pPr>
    </w:p>
    <w:p w:rsidR="00F444F5" w:rsidRPr="00F444F5" w:rsidRDefault="00F444F5" w:rsidP="00F444F5">
      <w:pPr>
        <w:spacing w:before="40"/>
        <w:jc w:val="center"/>
        <w:rPr>
          <w:rFonts w:ascii="Arial" w:hAnsi="Arial" w:cs="Arial"/>
          <w:b/>
          <w:sz w:val="22"/>
          <w:szCs w:val="22"/>
        </w:rPr>
      </w:pPr>
      <w:r w:rsidRPr="00F444F5">
        <w:rPr>
          <w:rFonts w:ascii="Arial" w:hAnsi="Arial" w:cs="Arial"/>
          <w:b/>
          <w:sz w:val="22"/>
          <w:szCs w:val="22"/>
        </w:rPr>
        <w:lastRenderedPageBreak/>
        <w:t>Statement of Compatibility with Human Rights</w:t>
      </w:r>
    </w:p>
    <w:p w:rsidR="00F444F5" w:rsidRPr="00F444F5" w:rsidRDefault="00F444F5" w:rsidP="00F444F5">
      <w:pPr>
        <w:spacing w:before="40"/>
        <w:jc w:val="center"/>
        <w:rPr>
          <w:rFonts w:ascii="Arial" w:hAnsi="Arial" w:cs="Arial"/>
          <w:sz w:val="22"/>
          <w:szCs w:val="22"/>
        </w:rPr>
      </w:pPr>
      <w:r w:rsidRPr="005D45C9">
        <w:rPr>
          <w:rFonts w:ascii="Arial" w:hAnsi="Arial" w:cs="Arial"/>
          <w:sz w:val="22"/>
          <w:szCs w:val="22"/>
        </w:rPr>
        <w:t>Prepared in accordance with part 3 of the</w:t>
      </w:r>
      <w:r w:rsidRPr="00F444F5">
        <w:rPr>
          <w:rFonts w:ascii="Arial" w:hAnsi="Arial" w:cs="Arial"/>
          <w:i/>
          <w:sz w:val="22"/>
          <w:szCs w:val="22"/>
        </w:rPr>
        <w:t xml:space="preserve"> </w:t>
      </w:r>
      <w:r w:rsidRPr="00F444F5">
        <w:rPr>
          <w:rFonts w:ascii="Arial" w:hAnsi="Arial" w:cs="Arial"/>
          <w:i/>
          <w:sz w:val="22"/>
          <w:szCs w:val="22"/>
        </w:rPr>
        <w:br/>
        <w:t>Human Rights (Parliamentary Scrutiny) Act 2011</w:t>
      </w:r>
      <w:r w:rsidRPr="00F444F5">
        <w:rPr>
          <w:rFonts w:ascii="Arial" w:hAnsi="Arial" w:cs="Arial"/>
          <w:sz w:val="22"/>
          <w:szCs w:val="22"/>
        </w:rPr>
        <w:t xml:space="preserve"> (</w:t>
      </w:r>
      <w:proofErr w:type="spellStart"/>
      <w:r w:rsidRPr="00F444F5">
        <w:rPr>
          <w:rFonts w:ascii="Arial" w:hAnsi="Arial" w:cs="Arial"/>
          <w:sz w:val="22"/>
          <w:szCs w:val="22"/>
        </w:rPr>
        <w:t>Cth</w:t>
      </w:r>
      <w:proofErr w:type="spellEnd"/>
      <w:r w:rsidRPr="00F444F5">
        <w:rPr>
          <w:rFonts w:ascii="Arial" w:hAnsi="Arial" w:cs="Arial"/>
          <w:sz w:val="22"/>
          <w:szCs w:val="22"/>
        </w:rPr>
        <w:t>)</w:t>
      </w:r>
    </w:p>
    <w:p w:rsidR="00F444F5" w:rsidRPr="00F444F5" w:rsidRDefault="00F444F5" w:rsidP="00F444F5">
      <w:pPr>
        <w:spacing w:before="40"/>
        <w:jc w:val="center"/>
        <w:rPr>
          <w:rFonts w:ascii="Arial" w:hAnsi="Arial" w:cs="Arial"/>
          <w:i/>
          <w:sz w:val="22"/>
          <w:szCs w:val="22"/>
        </w:rPr>
      </w:pPr>
    </w:p>
    <w:p w:rsidR="00F444F5" w:rsidRPr="00F444F5" w:rsidRDefault="00F444F5" w:rsidP="00F444F5">
      <w:pPr>
        <w:spacing w:before="40"/>
        <w:jc w:val="center"/>
        <w:rPr>
          <w:rFonts w:ascii="Arial" w:hAnsi="Arial" w:cs="Arial"/>
          <w:b/>
          <w:sz w:val="22"/>
          <w:szCs w:val="22"/>
        </w:rPr>
      </w:pPr>
      <w:r>
        <w:rPr>
          <w:rFonts w:ascii="Arial" w:hAnsi="Arial" w:cs="Arial"/>
          <w:b/>
          <w:i/>
          <w:sz w:val="22"/>
          <w:szCs w:val="22"/>
        </w:rPr>
        <w:t>Fair Work Commission</w:t>
      </w:r>
      <w:r w:rsidRPr="00F444F5">
        <w:rPr>
          <w:rFonts w:ascii="Arial" w:hAnsi="Arial" w:cs="Arial"/>
          <w:b/>
          <w:i/>
          <w:sz w:val="22"/>
          <w:szCs w:val="22"/>
        </w:rPr>
        <w:t xml:space="preserve"> Rules 2013 </w:t>
      </w:r>
    </w:p>
    <w:p w:rsidR="00F444F5" w:rsidRPr="00F444F5" w:rsidRDefault="00F444F5" w:rsidP="00F444F5">
      <w:pPr>
        <w:spacing w:before="40"/>
        <w:rPr>
          <w:rFonts w:ascii="Arial" w:hAnsi="Arial" w:cs="Arial"/>
          <w:i/>
          <w:sz w:val="22"/>
          <w:szCs w:val="22"/>
        </w:rPr>
      </w:pPr>
      <w:r w:rsidRPr="00F444F5">
        <w:rPr>
          <w:rFonts w:ascii="Arial" w:hAnsi="Arial" w:cs="Arial"/>
          <w:sz w:val="22"/>
          <w:szCs w:val="22"/>
        </w:rPr>
        <w:t xml:space="preserve">This instrument is compatible with the human rights and freedoms recognised or declared in the international instruments listed in section 3 of the </w:t>
      </w:r>
      <w:r w:rsidRPr="00F444F5">
        <w:rPr>
          <w:rFonts w:ascii="Arial" w:hAnsi="Arial" w:cs="Arial"/>
          <w:i/>
          <w:sz w:val="22"/>
          <w:szCs w:val="22"/>
        </w:rPr>
        <w:t xml:space="preserve">Human Rights (Parliamentary Scrutiny) Act 2011 </w:t>
      </w:r>
      <w:r w:rsidRPr="00F444F5">
        <w:rPr>
          <w:rFonts w:ascii="Arial" w:hAnsi="Arial" w:cs="Arial"/>
          <w:sz w:val="22"/>
          <w:szCs w:val="22"/>
        </w:rPr>
        <w:t>(</w:t>
      </w:r>
      <w:proofErr w:type="spellStart"/>
      <w:r w:rsidRPr="00F444F5">
        <w:rPr>
          <w:rFonts w:ascii="Arial" w:hAnsi="Arial" w:cs="Arial"/>
          <w:sz w:val="22"/>
          <w:szCs w:val="22"/>
        </w:rPr>
        <w:t>Cth</w:t>
      </w:r>
      <w:proofErr w:type="spellEnd"/>
      <w:r w:rsidRPr="00F444F5">
        <w:rPr>
          <w:rFonts w:ascii="Arial" w:hAnsi="Arial" w:cs="Arial"/>
          <w:sz w:val="22"/>
          <w:szCs w:val="22"/>
        </w:rPr>
        <w:t>)</w:t>
      </w:r>
      <w:r w:rsidRPr="00F444F5">
        <w:rPr>
          <w:rFonts w:ascii="Arial" w:hAnsi="Arial" w:cs="Arial"/>
          <w:i/>
          <w:sz w:val="22"/>
          <w:szCs w:val="22"/>
        </w:rPr>
        <w:t>.</w:t>
      </w:r>
    </w:p>
    <w:p w:rsidR="00F444F5" w:rsidRPr="00F444F5" w:rsidRDefault="00F444F5" w:rsidP="00F444F5">
      <w:pPr>
        <w:spacing w:before="40"/>
        <w:rPr>
          <w:rFonts w:ascii="Arial" w:hAnsi="Arial" w:cs="Arial"/>
          <w:b/>
          <w:sz w:val="22"/>
          <w:szCs w:val="22"/>
        </w:rPr>
      </w:pPr>
      <w:r w:rsidRPr="00F444F5">
        <w:rPr>
          <w:rFonts w:ascii="Arial" w:hAnsi="Arial" w:cs="Arial"/>
          <w:b/>
          <w:sz w:val="22"/>
          <w:szCs w:val="22"/>
        </w:rPr>
        <w:t>Overview of the Legislative Instrument</w:t>
      </w:r>
    </w:p>
    <w:p w:rsidR="005D45C9" w:rsidRDefault="005D45C9" w:rsidP="00F444F5">
      <w:pPr>
        <w:spacing w:before="40"/>
        <w:rPr>
          <w:rFonts w:ascii="Arial" w:hAnsi="Arial" w:cs="Arial"/>
          <w:sz w:val="22"/>
          <w:szCs w:val="22"/>
        </w:rPr>
      </w:pPr>
      <w:r>
        <w:rPr>
          <w:rFonts w:ascii="Arial" w:hAnsi="Arial" w:cs="Arial"/>
          <w:sz w:val="22"/>
          <w:szCs w:val="22"/>
        </w:rPr>
        <w:t xml:space="preserve">The </w:t>
      </w:r>
      <w:r>
        <w:rPr>
          <w:rFonts w:ascii="Arial" w:hAnsi="Arial" w:cs="Arial"/>
          <w:i/>
          <w:sz w:val="22"/>
          <w:szCs w:val="22"/>
        </w:rPr>
        <w:t>Fair Work Commission Rules 2013</w:t>
      </w:r>
      <w:r>
        <w:rPr>
          <w:rFonts w:ascii="Arial" w:hAnsi="Arial" w:cs="Arial"/>
          <w:sz w:val="22"/>
          <w:szCs w:val="22"/>
        </w:rPr>
        <w:t xml:space="preserve"> (Rules) are procedural rules made by the President of the Fair Work Commission under section 609 of the </w:t>
      </w:r>
      <w:r>
        <w:rPr>
          <w:rFonts w:ascii="Arial" w:hAnsi="Arial" w:cs="Arial"/>
          <w:i/>
          <w:sz w:val="22"/>
          <w:szCs w:val="22"/>
        </w:rPr>
        <w:t>Fair Work Act 2009</w:t>
      </w:r>
      <w:r>
        <w:rPr>
          <w:rFonts w:ascii="Arial" w:hAnsi="Arial" w:cs="Arial"/>
          <w:sz w:val="22"/>
          <w:szCs w:val="22"/>
        </w:rPr>
        <w:t>.  The Rules are in relation to the practice and procedure that is to be followed by the Commission and the conduct of business in relation to matters allowed or required to be dealt with by the Commission.</w:t>
      </w:r>
    </w:p>
    <w:p w:rsidR="00F444F5" w:rsidRPr="00F444F5" w:rsidRDefault="00F444F5" w:rsidP="00F444F5">
      <w:pPr>
        <w:spacing w:before="40"/>
        <w:rPr>
          <w:rFonts w:ascii="Arial" w:hAnsi="Arial" w:cs="Arial"/>
          <w:b/>
          <w:sz w:val="22"/>
          <w:szCs w:val="22"/>
        </w:rPr>
      </w:pPr>
      <w:r w:rsidRPr="00F444F5">
        <w:rPr>
          <w:rFonts w:ascii="Arial" w:hAnsi="Arial" w:cs="Arial"/>
          <w:b/>
          <w:sz w:val="22"/>
          <w:szCs w:val="22"/>
        </w:rPr>
        <w:t>Human Rights Implications</w:t>
      </w:r>
    </w:p>
    <w:p w:rsidR="00F444F5" w:rsidRPr="00F444F5" w:rsidRDefault="00F444F5" w:rsidP="00F444F5">
      <w:pPr>
        <w:spacing w:before="40"/>
        <w:rPr>
          <w:rFonts w:ascii="Arial" w:hAnsi="Arial" w:cs="Arial"/>
          <w:sz w:val="22"/>
          <w:szCs w:val="22"/>
        </w:rPr>
      </w:pPr>
      <w:r w:rsidRPr="00F444F5">
        <w:rPr>
          <w:rFonts w:ascii="Arial" w:hAnsi="Arial" w:cs="Arial"/>
          <w:sz w:val="22"/>
          <w:szCs w:val="22"/>
        </w:rPr>
        <w:t xml:space="preserve">The </w:t>
      </w:r>
      <w:r w:rsidR="005D45C9">
        <w:rPr>
          <w:rFonts w:ascii="Arial" w:hAnsi="Arial" w:cs="Arial"/>
          <w:sz w:val="22"/>
          <w:szCs w:val="22"/>
        </w:rPr>
        <w:t>Rules</w:t>
      </w:r>
      <w:r w:rsidRPr="00F444F5">
        <w:rPr>
          <w:rFonts w:ascii="Arial" w:hAnsi="Arial" w:cs="Arial"/>
          <w:sz w:val="22"/>
          <w:szCs w:val="22"/>
        </w:rPr>
        <w:t xml:space="preserve"> do not engage any of the applicable rights or freedoms.</w:t>
      </w:r>
    </w:p>
    <w:p w:rsidR="00F444F5" w:rsidRPr="00F444F5" w:rsidRDefault="00F444F5" w:rsidP="00F444F5">
      <w:pPr>
        <w:spacing w:before="40"/>
        <w:rPr>
          <w:rFonts w:ascii="Arial" w:hAnsi="Arial" w:cs="Arial"/>
          <w:b/>
          <w:sz w:val="22"/>
          <w:szCs w:val="22"/>
        </w:rPr>
      </w:pPr>
      <w:r w:rsidRPr="00F444F5">
        <w:rPr>
          <w:rFonts w:ascii="Arial" w:hAnsi="Arial" w:cs="Arial"/>
          <w:b/>
          <w:sz w:val="22"/>
          <w:szCs w:val="22"/>
        </w:rPr>
        <w:t>Conclusion</w:t>
      </w:r>
    </w:p>
    <w:p w:rsidR="00F444F5" w:rsidRPr="00F444F5" w:rsidRDefault="005D45C9" w:rsidP="00F444F5">
      <w:pPr>
        <w:spacing w:before="40"/>
        <w:rPr>
          <w:rFonts w:ascii="Arial" w:hAnsi="Arial" w:cs="Arial"/>
          <w:sz w:val="22"/>
          <w:szCs w:val="22"/>
        </w:rPr>
      </w:pPr>
      <w:r>
        <w:rPr>
          <w:rFonts w:ascii="Arial" w:hAnsi="Arial" w:cs="Arial"/>
          <w:sz w:val="22"/>
          <w:szCs w:val="22"/>
        </w:rPr>
        <w:t>The Rules are</w:t>
      </w:r>
      <w:r w:rsidR="00F444F5" w:rsidRPr="00F444F5">
        <w:rPr>
          <w:rFonts w:ascii="Arial" w:hAnsi="Arial" w:cs="Arial"/>
          <w:sz w:val="22"/>
          <w:szCs w:val="22"/>
        </w:rPr>
        <w:t xml:space="preserve"> compatible with human rights as </w:t>
      </w:r>
      <w:r>
        <w:rPr>
          <w:rFonts w:ascii="Arial" w:hAnsi="Arial" w:cs="Arial"/>
          <w:sz w:val="22"/>
          <w:szCs w:val="22"/>
        </w:rPr>
        <w:t>they do</w:t>
      </w:r>
      <w:r w:rsidR="00F444F5" w:rsidRPr="00F444F5">
        <w:rPr>
          <w:rFonts w:ascii="Arial" w:hAnsi="Arial" w:cs="Arial"/>
          <w:sz w:val="22"/>
          <w:szCs w:val="22"/>
        </w:rPr>
        <w:t xml:space="preserve"> not raise any human rights issues. </w:t>
      </w:r>
    </w:p>
    <w:p w:rsidR="00F444F5" w:rsidRPr="00F444F5" w:rsidRDefault="00F444F5" w:rsidP="00F444F5">
      <w:pPr>
        <w:autoSpaceDE w:val="0"/>
        <w:autoSpaceDN w:val="0"/>
        <w:adjustRightInd w:val="0"/>
        <w:spacing w:before="40"/>
        <w:rPr>
          <w:rFonts w:ascii="Arial" w:hAnsi="Arial" w:cs="Arial"/>
          <w:sz w:val="22"/>
          <w:szCs w:val="22"/>
        </w:rPr>
      </w:pPr>
      <w:bookmarkStart w:id="0" w:name="_GoBack"/>
      <w:bookmarkEnd w:id="0"/>
    </w:p>
    <w:sectPr w:rsidR="00F444F5" w:rsidRPr="00F444F5" w:rsidSect="00AB298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5C9" w:rsidRDefault="005D45C9" w:rsidP="00C27B1D">
      <w:pPr>
        <w:spacing w:after="0" w:line="240" w:lineRule="auto"/>
      </w:pPr>
      <w:r>
        <w:separator/>
      </w:r>
    </w:p>
  </w:endnote>
  <w:endnote w:type="continuationSeparator" w:id="0">
    <w:p w:rsidR="005D45C9" w:rsidRDefault="005D45C9" w:rsidP="00C2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C9" w:rsidRDefault="00CF2356">
    <w:pPr>
      <w:pStyle w:val="Footer"/>
      <w:jc w:val="right"/>
    </w:pPr>
    <w:r>
      <w:fldChar w:fldCharType="begin"/>
    </w:r>
    <w:r>
      <w:instrText xml:space="preserve"> PAGE   \* MERGEFORMAT </w:instrText>
    </w:r>
    <w:r>
      <w:fldChar w:fldCharType="separate"/>
    </w:r>
    <w:r w:rsidR="00EC7B0D">
      <w:rPr>
        <w:noProof/>
      </w:rPr>
      <w:t>18</w:t>
    </w:r>
    <w:r>
      <w:rPr>
        <w:noProof/>
      </w:rPr>
      <w:fldChar w:fldCharType="end"/>
    </w:r>
  </w:p>
  <w:p w:rsidR="005D45C9" w:rsidRPr="00C10100" w:rsidRDefault="005D45C9" w:rsidP="00C10100">
    <w:pPr>
      <w:pStyle w:val="Footer"/>
      <w:pBdr>
        <w:top w:val="single" w:sz="4" w:space="1" w:color="auto"/>
      </w:pBdr>
      <w:rPr>
        <w:rFonts w:ascii="Arial" w:hAnsi="Arial" w:cs="Arial"/>
        <w:i/>
        <w:sz w:val="16"/>
        <w:szCs w:val="16"/>
      </w:rPr>
    </w:pPr>
    <w:r w:rsidRPr="00C10100">
      <w:rPr>
        <w:rFonts w:ascii="Arial" w:hAnsi="Arial" w:cs="Arial"/>
        <w:i/>
        <w:sz w:val="16"/>
        <w:szCs w:val="16"/>
      </w:rPr>
      <w:t xml:space="preserve">Fair Work </w:t>
    </w:r>
    <w:r>
      <w:rPr>
        <w:rFonts w:ascii="Arial" w:hAnsi="Arial" w:cs="Arial"/>
        <w:i/>
        <w:sz w:val="16"/>
        <w:szCs w:val="16"/>
      </w:rPr>
      <w:t>Commission</w:t>
    </w:r>
    <w:r w:rsidRPr="00C10100">
      <w:rPr>
        <w:rFonts w:ascii="Arial" w:hAnsi="Arial" w:cs="Arial"/>
        <w:i/>
        <w:sz w:val="16"/>
        <w:szCs w:val="16"/>
      </w:rPr>
      <w:t xml:space="preserve"> Rules 201</w:t>
    </w:r>
    <w:r>
      <w:rPr>
        <w:rFonts w:ascii="Arial" w:hAnsi="Arial" w:cs="Arial"/>
        <w:i/>
        <w:sz w:val="16"/>
        <w:szCs w:val="16"/>
      </w:rPr>
      <w:t>3</w:t>
    </w:r>
    <w:r w:rsidRPr="00C10100">
      <w:rPr>
        <w:rFonts w:ascii="Arial" w:hAnsi="Arial" w:cs="Arial"/>
        <w:i/>
        <w:sz w:val="16"/>
        <w:szCs w:val="16"/>
      </w:rPr>
      <w:t>: Explanatory Statement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47937"/>
      <w:docPartObj>
        <w:docPartGallery w:val="Page Numbers (Bottom of Page)"/>
        <w:docPartUnique/>
      </w:docPartObj>
    </w:sdtPr>
    <w:sdtEndPr/>
    <w:sdtContent>
      <w:p w:rsidR="005D45C9" w:rsidRDefault="00CF2356">
        <w:pPr>
          <w:pStyle w:val="Footer"/>
          <w:jc w:val="right"/>
        </w:pPr>
        <w:r>
          <w:fldChar w:fldCharType="begin"/>
        </w:r>
        <w:r>
          <w:instrText xml:space="preserve"> PAGE   \* MERGEFORMAT </w:instrText>
        </w:r>
        <w:r>
          <w:fldChar w:fldCharType="separate"/>
        </w:r>
        <w:r w:rsidR="00EC7B0D">
          <w:rPr>
            <w:noProof/>
          </w:rPr>
          <w:t>19</w:t>
        </w:r>
        <w:r>
          <w:rPr>
            <w:noProof/>
          </w:rPr>
          <w:fldChar w:fldCharType="end"/>
        </w:r>
      </w:p>
    </w:sdtContent>
  </w:sdt>
  <w:p w:rsidR="005D45C9" w:rsidRPr="00C10100" w:rsidRDefault="00EC7B0D" w:rsidP="00EC7B0D">
    <w:pPr>
      <w:pStyle w:val="Footer"/>
      <w:pBdr>
        <w:top w:val="single" w:sz="4" w:space="1" w:color="auto"/>
      </w:pBdr>
      <w:rPr>
        <w:rFonts w:ascii="Arial" w:hAnsi="Arial" w:cs="Arial"/>
        <w:i/>
        <w:sz w:val="16"/>
        <w:szCs w:val="16"/>
      </w:rPr>
    </w:pPr>
    <w:r w:rsidRPr="00C10100">
      <w:rPr>
        <w:rFonts w:ascii="Arial" w:hAnsi="Arial" w:cs="Arial"/>
        <w:i/>
        <w:sz w:val="16"/>
        <w:szCs w:val="16"/>
      </w:rPr>
      <w:t xml:space="preserve">Fair Work </w:t>
    </w:r>
    <w:r>
      <w:rPr>
        <w:rFonts w:ascii="Arial" w:hAnsi="Arial" w:cs="Arial"/>
        <w:i/>
        <w:sz w:val="16"/>
        <w:szCs w:val="16"/>
      </w:rPr>
      <w:t>Commission</w:t>
    </w:r>
    <w:r w:rsidRPr="00C10100">
      <w:rPr>
        <w:rFonts w:ascii="Arial" w:hAnsi="Arial" w:cs="Arial"/>
        <w:i/>
        <w:sz w:val="16"/>
        <w:szCs w:val="16"/>
      </w:rPr>
      <w:t xml:space="preserve"> Rules 201</w:t>
    </w:r>
    <w:r>
      <w:rPr>
        <w:rFonts w:ascii="Arial" w:hAnsi="Arial" w:cs="Arial"/>
        <w:i/>
        <w:sz w:val="16"/>
        <w:szCs w:val="16"/>
      </w:rPr>
      <w:t>3</w:t>
    </w:r>
    <w:r w:rsidRPr="00C10100">
      <w:rPr>
        <w:rFonts w:ascii="Arial" w:hAnsi="Arial" w:cs="Arial"/>
        <w:i/>
        <w:sz w:val="16"/>
        <w:szCs w:val="16"/>
      </w:rPr>
      <w:t>: 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5C9" w:rsidRDefault="005D45C9" w:rsidP="00C27B1D">
      <w:pPr>
        <w:spacing w:after="0" w:line="240" w:lineRule="auto"/>
      </w:pPr>
      <w:r>
        <w:separator/>
      </w:r>
    </w:p>
  </w:footnote>
  <w:footnote w:type="continuationSeparator" w:id="0">
    <w:p w:rsidR="005D45C9" w:rsidRDefault="005D45C9" w:rsidP="00C27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38"/>
    <w:rsid w:val="00016E74"/>
    <w:rsid w:val="0002632E"/>
    <w:rsid w:val="000268B0"/>
    <w:rsid w:val="00034AD0"/>
    <w:rsid w:val="00036990"/>
    <w:rsid w:val="00036A33"/>
    <w:rsid w:val="0004426C"/>
    <w:rsid w:val="00044E18"/>
    <w:rsid w:val="00051BCB"/>
    <w:rsid w:val="00062695"/>
    <w:rsid w:val="00067E54"/>
    <w:rsid w:val="00093061"/>
    <w:rsid w:val="000A4BAD"/>
    <w:rsid w:val="000C6365"/>
    <w:rsid w:val="000C7993"/>
    <w:rsid w:val="000D76F4"/>
    <w:rsid w:val="000E6F23"/>
    <w:rsid w:val="00114F04"/>
    <w:rsid w:val="00131C0C"/>
    <w:rsid w:val="00132473"/>
    <w:rsid w:val="00172EF3"/>
    <w:rsid w:val="00181DD0"/>
    <w:rsid w:val="001920E3"/>
    <w:rsid w:val="00196003"/>
    <w:rsid w:val="001A6B85"/>
    <w:rsid w:val="001D59FF"/>
    <w:rsid w:val="001E530F"/>
    <w:rsid w:val="001F2265"/>
    <w:rsid w:val="001F2712"/>
    <w:rsid w:val="00205D53"/>
    <w:rsid w:val="0021782E"/>
    <w:rsid w:val="002255C0"/>
    <w:rsid w:val="00237BE6"/>
    <w:rsid w:val="00237E6F"/>
    <w:rsid w:val="00270F1A"/>
    <w:rsid w:val="0029218B"/>
    <w:rsid w:val="002B5569"/>
    <w:rsid w:val="002B7BAD"/>
    <w:rsid w:val="002C4688"/>
    <w:rsid w:val="002D5BA9"/>
    <w:rsid w:val="002F48BB"/>
    <w:rsid w:val="0030144F"/>
    <w:rsid w:val="00316F88"/>
    <w:rsid w:val="00332AD5"/>
    <w:rsid w:val="003336B2"/>
    <w:rsid w:val="00350165"/>
    <w:rsid w:val="003548B1"/>
    <w:rsid w:val="003606FB"/>
    <w:rsid w:val="00367ACA"/>
    <w:rsid w:val="00371A9A"/>
    <w:rsid w:val="003819CE"/>
    <w:rsid w:val="0038555C"/>
    <w:rsid w:val="00392CB4"/>
    <w:rsid w:val="003C41B8"/>
    <w:rsid w:val="003C5CA3"/>
    <w:rsid w:val="003D1A45"/>
    <w:rsid w:val="003D5A5D"/>
    <w:rsid w:val="003E0CF3"/>
    <w:rsid w:val="003E54F9"/>
    <w:rsid w:val="003E7B79"/>
    <w:rsid w:val="003F31F4"/>
    <w:rsid w:val="003F7A52"/>
    <w:rsid w:val="00405422"/>
    <w:rsid w:val="00430BA0"/>
    <w:rsid w:val="00447C76"/>
    <w:rsid w:val="00450F78"/>
    <w:rsid w:val="004622C4"/>
    <w:rsid w:val="004661AF"/>
    <w:rsid w:val="004725D7"/>
    <w:rsid w:val="00482E44"/>
    <w:rsid w:val="00484885"/>
    <w:rsid w:val="004A3202"/>
    <w:rsid w:val="004A4923"/>
    <w:rsid w:val="004B39FB"/>
    <w:rsid w:val="004B6BF2"/>
    <w:rsid w:val="004C0ACD"/>
    <w:rsid w:val="004C244E"/>
    <w:rsid w:val="004C274E"/>
    <w:rsid w:val="004D5803"/>
    <w:rsid w:val="004D63A6"/>
    <w:rsid w:val="0050721E"/>
    <w:rsid w:val="0051159C"/>
    <w:rsid w:val="00513F0D"/>
    <w:rsid w:val="00514D37"/>
    <w:rsid w:val="00515E1A"/>
    <w:rsid w:val="00525651"/>
    <w:rsid w:val="00525D23"/>
    <w:rsid w:val="00527203"/>
    <w:rsid w:val="00533CD2"/>
    <w:rsid w:val="005362DA"/>
    <w:rsid w:val="005607AB"/>
    <w:rsid w:val="00566542"/>
    <w:rsid w:val="005704AC"/>
    <w:rsid w:val="00571DC1"/>
    <w:rsid w:val="005829B5"/>
    <w:rsid w:val="0059131C"/>
    <w:rsid w:val="005C590A"/>
    <w:rsid w:val="005D1BD0"/>
    <w:rsid w:val="005D45C9"/>
    <w:rsid w:val="005E0CCF"/>
    <w:rsid w:val="005E634D"/>
    <w:rsid w:val="00602467"/>
    <w:rsid w:val="006051B8"/>
    <w:rsid w:val="006212A2"/>
    <w:rsid w:val="006215CB"/>
    <w:rsid w:val="006356F2"/>
    <w:rsid w:val="0064498B"/>
    <w:rsid w:val="00645F24"/>
    <w:rsid w:val="00657541"/>
    <w:rsid w:val="0066098A"/>
    <w:rsid w:val="006713AF"/>
    <w:rsid w:val="0069116A"/>
    <w:rsid w:val="006A64DB"/>
    <w:rsid w:val="006D6505"/>
    <w:rsid w:val="006D6BF7"/>
    <w:rsid w:val="006E3CCD"/>
    <w:rsid w:val="006E7183"/>
    <w:rsid w:val="006F1AB8"/>
    <w:rsid w:val="006F294C"/>
    <w:rsid w:val="006F4C74"/>
    <w:rsid w:val="00700C77"/>
    <w:rsid w:val="00706318"/>
    <w:rsid w:val="007247D1"/>
    <w:rsid w:val="00726AD6"/>
    <w:rsid w:val="00727E22"/>
    <w:rsid w:val="007625C8"/>
    <w:rsid w:val="00764918"/>
    <w:rsid w:val="00773F88"/>
    <w:rsid w:val="007751F6"/>
    <w:rsid w:val="00793509"/>
    <w:rsid w:val="007A4B27"/>
    <w:rsid w:val="007B1561"/>
    <w:rsid w:val="007B2764"/>
    <w:rsid w:val="007C2540"/>
    <w:rsid w:val="007C7517"/>
    <w:rsid w:val="007D6001"/>
    <w:rsid w:val="007F13FB"/>
    <w:rsid w:val="007F3E91"/>
    <w:rsid w:val="00805C87"/>
    <w:rsid w:val="00821BEA"/>
    <w:rsid w:val="00844B13"/>
    <w:rsid w:val="00847491"/>
    <w:rsid w:val="00852CA7"/>
    <w:rsid w:val="0086057D"/>
    <w:rsid w:val="008756DE"/>
    <w:rsid w:val="008964C5"/>
    <w:rsid w:val="0089659E"/>
    <w:rsid w:val="008A4EA0"/>
    <w:rsid w:val="008C0C15"/>
    <w:rsid w:val="008D3797"/>
    <w:rsid w:val="008E0DAE"/>
    <w:rsid w:val="008E474C"/>
    <w:rsid w:val="008E4A70"/>
    <w:rsid w:val="008F3522"/>
    <w:rsid w:val="0090046B"/>
    <w:rsid w:val="009209DC"/>
    <w:rsid w:val="00960C1A"/>
    <w:rsid w:val="00973E20"/>
    <w:rsid w:val="00976616"/>
    <w:rsid w:val="0099422B"/>
    <w:rsid w:val="009A2451"/>
    <w:rsid w:val="009A49C0"/>
    <w:rsid w:val="009A7FEE"/>
    <w:rsid w:val="009B4E15"/>
    <w:rsid w:val="009C158B"/>
    <w:rsid w:val="009C1733"/>
    <w:rsid w:val="009C46DB"/>
    <w:rsid w:val="009C63E3"/>
    <w:rsid w:val="009E31BC"/>
    <w:rsid w:val="00A010C4"/>
    <w:rsid w:val="00A01613"/>
    <w:rsid w:val="00A03B87"/>
    <w:rsid w:val="00A119D9"/>
    <w:rsid w:val="00A374B7"/>
    <w:rsid w:val="00A46DF7"/>
    <w:rsid w:val="00A656CF"/>
    <w:rsid w:val="00A67EEC"/>
    <w:rsid w:val="00A7459B"/>
    <w:rsid w:val="00A77891"/>
    <w:rsid w:val="00AB23B6"/>
    <w:rsid w:val="00AB2989"/>
    <w:rsid w:val="00AB6A58"/>
    <w:rsid w:val="00AD754F"/>
    <w:rsid w:val="00AE1113"/>
    <w:rsid w:val="00AF1D4F"/>
    <w:rsid w:val="00AF2A0C"/>
    <w:rsid w:val="00B26288"/>
    <w:rsid w:val="00B310B5"/>
    <w:rsid w:val="00B3136E"/>
    <w:rsid w:val="00B40D7E"/>
    <w:rsid w:val="00B436B5"/>
    <w:rsid w:val="00B67AA4"/>
    <w:rsid w:val="00B92B7C"/>
    <w:rsid w:val="00BA30EA"/>
    <w:rsid w:val="00BA6542"/>
    <w:rsid w:val="00BA6AD8"/>
    <w:rsid w:val="00BB2F9B"/>
    <w:rsid w:val="00BD19D7"/>
    <w:rsid w:val="00BD3BD0"/>
    <w:rsid w:val="00BF2709"/>
    <w:rsid w:val="00BF5445"/>
    <w:rsid w:val="00C10100"/>
    <w:rsid w:val="00C14A08"/>
    <w:rsid w:val="00C21F22"/>
    <w:rsid w:val="00C27B1D"/>
    <w:rsid w:val="00C43A31"/>
    <w:rsid w:val="00C477D7"/>
    <w:rsid w:val="00C67740"/>
    <w:rsid w:val="00C67B2A"/>
    <w:rsid w:val="00C72E7B"/>
    <w:rsid w:val="00C82887"/>
    <w:rsid w:val="00C83FC0"/>
    <w:rsid w:val="00C91A5A"/>
    <w:rsid w:val="00C946A1"/>
    <w:rsid w:val="00CA7827"/>
    <w:rsid w:val="00CB5F83"/>
    <w:rsid w:val="00CC127D"/>
    <w:rsid w:val="00CD3302"/>
    <w:rsid w:val="00CE2FF7"/>
    <w:rsid w:val="00CF2356"/>
    <w:rsid w:val="00D00B10"/>
    <w:rsid w:val="00D0530C"/>
    <w:rsid w:val="00D12FBE"/>
    <w:rsid w:val="00D23BE7"/>
    <w:rsid w:val="00D243B9"/>
    <w:rsid w:val="00D27CDA"/>
    <w:rsid w:val="00D41544"/>
    <w:rsid w:val="00D42038"/>
    <w:rsid w:val="00D603A0"/>
    <w:rsid w:val="00D75D63"/>
    <w:rsid w:val="00D841D5"/>
    <w:rsid w:val="00D842A3"/>
    <w:rsid w:val="00DB1256"/>
    <w:rsid w:val="00DD3357"/>
    <w:rsid w:val="00DE2179"/>
    <w:rsid w:val="00DE5516"/>
    <w:rsid w:val="00DF72C2"/>
    <w:rsid w:val="00E23E21"/>
    <w:rsid w:val="00E24478"/>
    <w:rsid w:val="00E26B6E"/>
    <w:rsid w:val="00E31F3E"/>
    <w:rsid w:val="00E330AF"/>
    <w:rsid w:val="00E60E54"/>
    <w:rsid w:val="00E62311"/>
    <w:rsid w:val="00E71238"/>
    <w:rsid w:val="00E734CB"/>
    <w:rsid w:val="00E75C39"/>
    <w:rsid w:val="00E778AA"/>
    <w:rsid w:val="00E8243E"/>
    <w:rsid w:val="00E82CEB"/>
    <w:rsid w:val="00E931F6"/>
    <w:rsid w:val="00E95C80"/>
    <w:rsid w:val="00E96CC7"/>
    <w:rsid w:val="00E976D3"/>
    <w:rsid w:val="00EA1ACF"/>
    <w:rsid w:val="00EA62BB"/>
    <w:rsid w:val="00EA6B98"/>
    <w:rsid w:val="00EB10C3"/>
    <w:rsid w:val="00EC7B0D"/>
    <w:rsid w:val="00EE24B7"/>
    <w:rsid w:val="00F16BA0"/>
    <w:rsid w:val="00F21E60"/>
    <w:rsid w:val="00F27354"/>
    <w:rsid w:val="00F27CD5"/>
    <w:rsid w:val="00F41DC6"/>
    <w:rsid w:val="00F444F5"/>
    <w:rsid w:val="00F51206"/>
    <w:rsid w:val="00FA3E1A"/>
    <w:rsid w:val="00FC68E2"/>
    <w:rsid w:val="00FD0B98"/>
    <w:rsid w:val="00FE5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989"/>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aliases w:val="a"/>
    <w:rsid w:val="00450F78"/>
    <w:pPr>
      <w:tabs>
        <w:tab w:val="right" w:pos="1531"/>
      </w:tabs>
      <w:spacing w:before="40"/>
      <w:ind w:left="1644" w:hanging="1644"/>
    </w:pPr>
    <w:rPr>
      <w:rFonts w:eastAsia="Times New Roman"/>
      <w:sz w:val="22"/>
      <w:szCs w:val="24"/>
    </w:rPr>
  </w:style>
  <w:style w:type="paragraph" w:customStyle="1" w:styleId="subsection">
    <w:name w:val="subsection"/>
    <w:aliases w:val="ss"/>
    <w:link w:val="subsectionChar"/>
    <w:rsid w:val="00450F78"/>
    <w:pPr>
      <w:tabs>
        <w:tab w:val="right" w:pos="1021"/>
      </w:tabs>
      <w:spacing w:before="180"/>
      <w:ind w:left="1134" w:hanging="1134"/>
    </w:pPr>
    <w:rPr>
      <w:rFonts w:eastAsia="Times New Roman"/>
      <w:sz w:val="22"/>
      <w:szCs w:val="24"/>
    </w:rPr>
  </w:style>
  <w:style w:type="character" w:customStyle="1" w:styleId="subsectionChar">
    <w:name w:val="subsection Char"/>
    <w:aliases w:val="ss Char"/>
    <w:basedOn w:val="DefaultParagraphFont"/>
    <w:link w:val="subsection"/>
    <w:rsid w:val="00450F78"/>
    <w:rPr>
      <w:rFonts w:eastAsia="Times New Roman"/>
      <w:sz w:val="22"/>
      <w:szCs w:val="24"/>
      <w:lang w:val="en-AU" w:eastAsia="en-AU" w:bidi="ar-SA"/>
    </w:rPr>
  </w:style>
  <w:style w:type="paragraph" w:styleId="Header">
    <w:name w:val="header"/>
    <w:basedOn w:val="Normal"/>
    <w:link w:val="HeaderChar"/>
    <w:uiPriority w:val="99"/>
    <w:unhideWhenUsed/>
    <w:rsid w:val="00C27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B1D"/>
  </w:style>
  <w:style w:type="paragraph" w:styleId="Footer">
    <w:name w:val="footer"/>
    <w:basedOn w:val="Normal"/>
    <w:link w:val="FooterChar"/>
    <w:uiPriority w:val="99"/>
    <w:unhideWhenUsed/>
    <w:rsid w:val="00C27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B1D"/>
  </w:style>
  <w:style w:type="character" w:styleId="Hyperlink">
    <w:name w:val="Hyperlink"/>
    <w:basedOn w:val="DefaultParagraphFont"/>
    <w:uiPriority w:val="99"/>
    <w:unhideWhenUsed/>
    <w:rsid w:val="00F444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989"/>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aliases w:val="a"/>
    <w:rsid w:val="00450F78"/>
    <w:pPr>
      <w:tabs>
        <w:tab w:val="right" w:pos="1531"/>
      </w:tabs>
      <w:spacing w:before="40"/>
      <w:ind w:left="1644" w:hanging="1644"/>
    </w:pPr>
    <w:rPr>
      <w:rFonts w:eastAsia="Times New Roman"/>
      <w:sz w:val="22"/>
      <w:szCs w:val="24"/>
    </w:rPr>
  </w:style>
  <w:style w:type="paragraph" w:customStyle="1" w:styleId="subsection">
    <w:name w:val="subsection"/>
    <w:aliases w:val="ss"/>
    <w:link w:val="subsectionChar"/>
    <w:rsid w:val="00450F78"/>
    <w:pPr>
      <w:tabs>
        <w:tab w:val="right" w:pos="1021"/>
      </w:tabs>
      <w:spacing w:before="180"/>
      <w:ind w:left="1134" w:hanging="1134"/>
    </w:pPr>
    <w:rPr>
      <w:rFonts w:eastAsia="Times New Roman"/>
      <w:sz w:val="22"/>
      <w:szCs w:val="24"/>
    </w:rPr>
  </w:style>
  <w:style w:type="character" w:customStyle="1" w:styleId="subsectionChar">
    <w:name w:val="subsection Char"/>
    <w:aliases w:val="ss Char"/>
    <w:basedOn w:val="DefaultParagraphFont"/>
    <w:link w:val="subsection"/>
    <w:rsid w:val="00450F78"/>
    <w:rPr>
      <w:rFonts w:eastAsia="Times New Roman"/>
      <w:sz w:val="22"/>
      <w:szCs w:val="24"/>
      <w:lang w:val="en-AU" w:eastAsia="en-AU" w:bidi="ar-SA"/>
    </w:rPr>
  </w:style>
  <w:style w:type="paragraph" w:styleId="Header">
    <w:name w:val="header"/>
    <w:basedOn w:val="Normal"/>
    <w:link w:val="HeaderChar"/>
    <w:uiPriority w:val="99"/>
    <w:unhideWhenUsed/>
    <w:rsid w:val="00C27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B1D"/>
  </w:style>
  <w:style w:type="paragraph" w:styleId="Footer">
    <w:name w:val="footer"/>
    <w:basedOn w:val="Normal"/>
    <w:link w:val="FooterChar"/>
    <w:uiPriority w:val="99"/>
    <w:unhideWhenUsed/>
    <w:rsid w:val="00C27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B1D"/>
  </w:style>
  <w:style w:type="character" w:styleId="Hyperlink">
    <w:name w:val="Hyperlink"/>
    <w:basedOn w:val="DefaultParagraphFont"/>
    <w:uiPriority w:val="99"/>
    <w:unhideWhenUsed/>
    <w:rsid w:val="00F444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wc.gov.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2482D580.dotm</Template>
  <TotalTime>0</TotalTime>
  <Pages>19</Pages>
  <Words>7831</Words>
  <Characters>44642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Fair Work Australia Rules 2010</vt:lpstr>
    </vt:vector>
  </TitlesOfParts>
  <LinksUpToDate>false</LinksUpToDate>
  <CharactersWithSpaces>52369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Australia Rules 2010</dc:title>
  <dc:creator/>
  <cp:lastModifiedBy/>
  <cp:revision>1</cp:revision>
  <cp:lastPrinted>2010-09-01T23:32:00Z</cp:lastPrinted>
  <dcterms:created xsi:type="dcterms:W3CDTF">2013-11-27T04:47:00Z</dcterms:created>
  <dcterms:modified xsi:type="dcterms:W3CDTF">2013-11-27T04:51:00Z</dcterms:modified>
</cp:coreProperties>
</file>