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CA9EC" w14:textId="3CE30E57" w:rsidR="00F60C9B" w:rsidRPr="00503E44" w:rsidRDefault="00F60C9B" w:rsidP="00E457F3">
      <w:pPr>
        <w:pStyle w:val="Heading1"/>
        <w:jc w:val="left"/>
      </w:pPr>
      <w:bookmarkStart w:id="0" w:name="_GoBack"/>
      <w:bookmarkEnd w:id="0"/>
      <w:r w:rsidRPr="00503E44">
        <w:t>EXPLANATORY STATEMENT</w:t>
      </w:r>
    </w:p>
    <w:p w14:paraId="1FFFC064" w14:textId="77777777" w:rsidR="00F60C9B" w:rsidRPr="00503E44" w:rsidRDefault="00F60C9B">
      <w:pPr>
        <w:jc w:val="center"/>
        <w:rPr>
          <w:i/>
        </w:rPr>
      </w:pPr>
      <w:r>
        <w:rPr>
          <w:i/>
        </w:rPr>
        <w:t>Taxation Administration Act 1953</w:t>
      </w:r>
    </w:p>
    <w:p w14:paraId="31848742" w14:textId="6DA9E968" w:rsidR="00F60C9B" w:rsidRPr="00503E44" w:rsidRDefault="00F60C9B">
      <w:pPr>
        <w:tabs>
          <w:tab w:val="left" w:pos="1418"/>
        </w:tabs>
        <w:spacing w:after="240"/>
        <w:jc w:val="center"/>
        <w:rPr>
          <w:i/>
        </w:rPr>
      </w:pPr>
      <w:r>
        <w:rPr>
          <w:i/>
        </w:rPr>
        <w:t xml:space="preserve">Taxation Administration Act 1953 </w:t>
      </w:r>
      <w:r w:rsidRPr="00C75770">
        <w:rPr>
          <w:i/>
        </w:rPr>
        <w:t>(Meaning of End Benefit) Instrument 2013</w:t>
      </w:r>
    </w:p>
    <w:p w14:paraId="4445BB07" w14:textId="77777777" w:rsidR="00F60C9B" w:rsidRDefault="00F60C9B">
      <w:r>
        <w:t>Subs</w:t>
      </w:r>
      <w:r w:rsidRPr="00503E44">
        <w:t xml:space="preserve">ection </w:t>
      </w:r>
      <w:r>
        <w:t>133-130(2)</w:t>
      </w:r>
      <w:r w:rsidRPr="00503E44">
        <w:t xml:space="preserve"> </w:t>
      </w:r>
      <w:r>
        <w:t>in</w:t>
      </w:r>
      <w:r w:rsidRPr="00503E44">
        <w:t xml:space="preserve"> </w:t>
      </w:r>
      <w:r>
        <w:t xml:space="preserve">Schedule 1 to </w:t>
      </w:r>
      <w:r w:rsidRPr="00503E44">
        <w:t xml:space="preserve">the </w:t>
      </w:r>
      <w:r>
        <w:rPr>
          <w:i/>
        </w:rPr>
        <w:t>Taxation Administration Act 1953</w:t>
      </w:r>
      <w:r w:rsidRPr="00503E44">
        <w:t xml:space="preserve"> (the Act) provides that</w:t>
      </w:r>
      <w:r>
        <w:t xml:space="preserve"> the Minister may, by legislative instrument, specify a superannuation benefit that is not an end benefit</w:t>
      </w:r>
      <w:r w:rsidRPr="00503E44">
        <w:t>.</w:t>
      </w:r>
    </w:p>
    <w:p w14:paraId="4224E365" w14:textId="2414DF5A" w:rsidR="00F60C9B" w:rsidRDefault="00F60C9B">
      <w:r>
        <w:t>The purpose of this instrument is to ensure that family law superannuation payments are not end benefits under section 133-130 in Schedule 1 to the Act and therefore do not trigger an individual’s liability to pay Division 293 tax that has been deferred to a debt account.</w:t>
      </w:r>
    </w:p>
    <w:p w14:paraId="1C346A18" w14:textId="6348D0C9" w:rsidR="00F60C9B" w:rsidRDefault="00F60C9B">
      <w:r>
        <w:t xml:space="preserve">The </w:t>
      </w:r>
      <w:r w:rsidRPr="00AC2EEF">
        <w:rPr>
          <w:i/>
        </w:rPr>
        <w:t xml:space="preserve">Tax </w:t>
      </w:r>
      <w:r>
        <w:rPr>
          <w:i/>
        </w:rPr>
        <w:t>and Superannuation</w:t>
      </w:r>
      <w:r w:rsidRPr="003E15FF">
        <w:rPr>
          <w:i/>
        </w:rPr>
        <w:t xml:space="preserve"> </w:t>
      </w:r>
      <w:r w:rsidRPr="00AC2EEF">
        <w:rPr>
          <w:i/>
        </w:rPr>
        <w:t>Laws Amendment (Increased Concessional Contributions Cap and Other Measures) Act 2013</w:t>
      </w:r>
      <w:r>
        <w:t xml:space="preserve"> (the Amending Act) amended </w:t>
      </w:r>
      <w:r w:rsidRPr="00171EE9">
        <w:t xml:space="preserve">the </w:t>
      </w:r>
      <w:r w:rsidRPr="00AC2EEF">
        <w:rPr>
          <w:i/>
        </w:rPr>
        <w:t>Income Tax Assessment Act 1997</w:t>
      </w:r>
      <w:r>
        <w:t xml:space="preserve"> (ITAA 1997) and the Act to give eff</w:t>
      </w:r>
      <w:r w:rsidR="000125C9">
        <w:t>ect to the Division 293</w:t>
      </w:r>
      <w:r>
        <w:t xml:space="preserve"> measure</w:t>
      </w:r>
      <w:r w:rsidRPr="00580930">
        <w:t xml:space="preserve">.  </w:t>
      </w:r>
    </w:p>
    <w:p w14:paraId="21D6CA60" w14:textId="50A57ABA" w:rsidR="00F60C9B" w:rsidRDefault="00F60C9B">
      <w:r>
        <w:t xml:space="preserve">It did this by imposing tax </w:t>
      </w:r>
      <w:r w:rsidR="0028467B" w:rsidRPr="0028467B">
        <w:t xml:space="preserve">at 15 per cent </w:t>
      </w:r>
      <w:r>
        <w:t xml:space="preserve">on certain superannuation contributions </w:t>
      </w:r>
      <w:r w:rsidR="000125C9">
        <w:t>for</w:t>
      </w:r>
      <w:r>
        <w:t xml:space="preserve"> individuals whose income broadly exceeds $300,000 to ensure that the tax concession received by such individuals is more closely aligned with the concession received by average income earners.  </w:t>
      </w:r>
    </w:p>
    <w:p w14:paraId="481E8C6E" w14:textId="071BEB2F" w:rsidR="00F60C9B" w:rsidRDefault="00F60C9B">
      <w:r>
        <w:t xml:space="preserve">Special arrangements apply to contributions in respect of a defined benefit interest.  The tax on these contributions is deferred to a debt account </w:t>
      </w:r>
      <w:r w:rsidR="007A4302">
        <w:t xml:space="preserve">and the due date for payment deferred </w:t>
      </w:r>
      <w:r>
        <w:t xml:space="preserve">until the payment of the first superannuation benefit (the </w:t>
      </w:r>
      <w:r w:rsidRPr="007307EB">
        <w:rPr>
          <w:b/>
        </w:rPr>
        <w:t>end benefit</w:t>
      </w:r>
      <w:r>
        <w:t xml:space="preserve">) from the relevant interest.  </w:t>
      </w:r>
    </w:p>
    <w:p w14:paraId="56FE43B5" w14:textId="77777777" w:rsidR="00F60C9B" w:rsidRDefault="00F60C9B">
      <w:r>
        <w:t xml:space="preserve">Certain benefits are excluded from being end benefits, including benefits specified by legislative instrument.  </w:t>
      </w:r>
    </w:p>
    <w:p w14:paraId="7378583C" w14:textId="5DB7C202" w:rsidR="00F60C9B" w:rsidRDefault="00F60C9B" w:rsidP="007307EB">
      <w:r>
        <w:t>This instrument specifies that</w:t>
      </w:r>
      <w:r w:rsidR="00405779">
        <w:t xml:space="preserve"> a</w:t>
      </w:r>
      <w:r>
        <w:t xml:space="preserve"> family law superannuation</w:t>
      </w:r>
      <w:r w:rsidR="00405779">
        <w:t xml:space="preserve"> payment is</w:t>
      </w:r>
      <w:r>
        <w:t xml:space="preserve"> not</w:t>
      </w:r>
      <w:r w:rsidR="00405779">
        <w:t xml:space="preserve"> an end benefit</w:t>
      </w:r>
      <w:r>
        <w:t xml:space="preserve">.  </w:t>
      </w:r>
    </w:p>
    <w:p w14:paraId="6ADDDBB2" w14:textId="77777777" w:rsidR="00F60C9B" w:rsidRDefault="00F60C9B" w:rsidP="007307EB">
      <w:r>
        <w:t xml:space="preserve">Family law superannuation payments are defined in subsection 307-5(7) of the ITAA 1997 as payments in accordance with Part VIIIB of the </w:t>
      </w:r>
      <w:r w:rsidRPr="007307EB">
        <w:rPr>
          <w:i/>
        </w:rPr>
        <w:t>Family Law Act 1975</w:t>
      </w:r>
      <w:r>
        <w:t xml:space="preserve">, the </w:t>
      </w:r>
      <w:r w:rsidRPr="007307EB">
        <w:rPr>
          <w:i/>
        </w:rPr>
        <w:t>Family Law (Superannuation) Regulations 2001</w:t>
      </w:r>
      <w:r>
        <w:t xml:space="preserve">, Part 7A of the </w:t>
      </w:r>
      <w:r w:rsidRPr="007307EB">
        <w:rPr>
          <w:i/>
        </w:rPr>
        <w:t>Superannuation Industry (Supervision) Regulation</w:t>
      </w:r>
      <w:r>
        <w:rPr>
          <w:i/>
        </w:rPr>
        <w:t>s</w:t>
      </w:r>
      <w:r w:rsidRPr="007307EB">
        <w:rPr>
          <w:i/>
        </w:rPr>
        <w:t xml:space="preserve"> 1994</w:t>
      </w:r>
      <w:r>
        <w:t xml:space="preserve">, Part 4A of the </w:t>
      </w:r>
      <w:r w:rsidRPr="007307EB">
        <w:rPr>
          <w:i/>
        </w:rPr>
        <w:t>Retirement Savings Accounts Regulations 1997</w:t>
      </w:r>
      <w:r>
        <w:t xml:space="preserve"> or as specified in the regulations.  </w:t>
      </w:r>
    </w:p>
    <w:p w14:paraId="5C423D10" w14:textId="7B18F7F0" w:rsidR="00F60C9B" w:rsidRDefault="00F60C9B" w:rsidP="007307EB">
      <w:r>
        <w:t>Broadly, family law superannuation payments arise in the context of property settlements following the end of relationships.  In this situation, individuals have not in substance r</w:t>
      </w:r>
      <w:r w:rsidR="00405779">
        <w:t>eceived a benefit from their superannuation fund, and as such it would</w:t>
      </w:r>
      <w:r>
        <w:t xml:space="preserve"> not be app</w:t>
      </w:r>
      <w:r w:rsidR="00405779">
        <w:t>ropriate to treat these payments</w:t>
      </w:r>
      <w:r>
        <w:t xml:space="preserve"> as an end benefit.</w:t>
      </w:r>
    </w:p>
    <w:p w14:paraId="55E521A9" w14:textId="50A1E7D8" w:rsidR="002E0AE4" w:rsidRDefault="00F60C9B" w:rsidP="002E0AE4">
      <w:r>
        <w:t xml:space="preserve">The </w:t>
      </w:r>
      <w:r w:rsidR="002E0AE4">
        <w:t>instrument applies</w:t>
      </w:r>
      <w:r>
        <w:t xml:space="preserve"> from 1 July 2012. </w:t>
      </w:r>
      <w:r w:rsidR="002E0AE4">
        <w:t xml:space="preserve"> Subsection 133-130(3) of the Act expressly permits the application date despite subsection 12(2) of the </w:t>
      </w:r>
      <w:r w:rsidR="002E0AE4" w:rsidRPr="00640C5C">
        <w:rPr>
          <w:i/>
        </w:rPr>
        <w:t>Legislative Instruments Act 2003</w:t>
      </w:r>
      <w:r w:rsidR="002E0AE4">
        <w:t>.</w:t>
      </w:r>
    </w:p>
    <w:p w14:paraId="7AF7864D" w14:textId="79AF1A96" w:rsidR="00F60C9B" w:rsidRDefault="00F60C9B" w:rsidP="00C37E05">
      <w:r>
        <w:t xml:space="preserve">The retrospective operation of the instrument benefits affected individuals as it ensures they are not liable to pay their debt account for deferred tax as a consequence of an event that would otherwise constitute receiving an end benefit in relation to a defined benefit interest.  </w:t>
      </w:r>
    </w:p>
    <w:p w14:paraId="04E8278B" w14:textId="77777777" w:rsidR="00F60C9B" w:rsidRDefault="00F60C9B">
      <w:r>
        <w:lastRenderedPageBreak/>
        <w:t>The Act does not specify any conditions that must be satisfied before this instrument is made.</w:t>
      </w:r>
    </w:p>
    <w:p w14:paraId="1188209F" w14:textId="6E971CB8" w:rsidR="00823702" w:rsidRDefault="00F60C9B">
      <w:r>
        <w:t xml:space="preserve">Public consultation on </w:t>
      </w:r>
      <w:r w:rsidR="00823702">
        <w:t>an</w:t>
      </w:r>
      <w:r>
        <w:t xml:space="preserve"> </w:t>
      </w:r>
      <w:r w:rsidR="00823702">
        <w:t>exposure draft, which excluded family law payments and payments for permanent incapacity,</w:t>
      </w:r>
      <w:r>
        <w:t xml:space="preserve"> was undertaken between 7 June 2013 and 14 June</w:t>
      </w:r>
      <w:r w:rsidR="00B336CE">
        <w:t> </w:t>
      </w:r>
      <w:r>
        <w:t xml:space="preserve">2013.  </w:t>
      </w:r>
      <w:r w:rsidR="007A567D">
        <w:t>Three submissions were received.</w:t>
      </w:r>
      <w:r w:rsidR="00B336CE">
        <w:t xml:space="preserve"> </w:t>
      </w:r>
      <w:r w:rsidR="00823702">
        <w:t xml:space="preserve"> These submissions suggested that payments for permanent incapacity and payments for terminal illness should be treated consistently, although no clear preference </w:t>
      </w:r>
      <w:r w:rsidR="00BD68A7">
        <w:t>was expressed as to</w:t>
      </w:r>
      <w:r w:rsidR="00823702">
        <w:t xml:space="preserve"> whether they should be included or excluded from the definition of ‘end benefit’. </w:t>
      </w:r>
      <w:r w:rsidR="00B336CE">
        <w:t xml:space="preserve"> </w:t>
      </w:r>
      <w:r w:rsidR="000F2923">
        <w:t>No other significant issues were raised.</w:t>
      </w:r>
      <w:r w:rsidR="007A567D">
        <w:t xml:space="preserve">  </w:t>
      </w:r>
    </w:p>
    <w:p w14:paraId="5941C4CE" w14:textId="71F2DB1A" w:rsidR="00F60C9B" w:rsidRDefault="0007185B">
      <w:r>
        <w:t xml:space="preserve">The public consultation on the instrument followed both public and targeted consultation on an exposure draft of the legislation for the Sustaining the Superannuation Contribution Concession measure, which was held </w:t>
      </w:r>
      <w:r w:rsidR="00ED7AF4">
        <w:t>over a short period at the beginning of May 2013</w:t>
      </w:r>
      <w:r>
        <w:t xml:space="preserve">.  </w:t>
      </w:r>
    </w:p>
    <w:p w14:paraId="4B27ED59" w14:textId="66681117" w:rsidR="00F60C9B" w:rsidRDefault="00F60C9B">
      <w:pPr>
        <w:rPr>
          <w:i/>
        </w:rPr>
      </w:pPr>
      <w:r w:rsidRPr="00503E44">
        <w:t xml:space="preserve">The </w:t>
      </w:r>
      <w:r w:rsidR="00834F0C">
        <w:t>legislative instrument</w:t>
      </w:r>
      <w:r w:rsidR="00834F0C" w:rsidRPr="00503E44">
        <w:t xml:space="preserve"> </w:t>
      </w:r>
      <w:r w:rsidRPr="00503E44">
        <w:t xml:space="preserve">commenced on </w:t>
      </w:r>
      <w:r w:rsidRPr="00640C5C">
        <w:t>1 July 2012</w:t>
      </w:r>
      <w:r>
        <w:t>.</w:t>
      </w:r>
    </w:p>
    <w:p w14:paraId="55C9595B" w14:textId="77777777" w:rsidR="00F60C9B" w:rsidRDefault="00F60C9B" w:rsidP="00640C5C">
      <w:pPr>
        <w:pStyle w:val="Heading3"/>
        <w:jc w:val="center"/>
      </w:pPr>
      <w:r>
        <w:t>Statement of Compatibility with Human Rights</w:t>
      </w:r>
    </w:p>
    <w:p w14:paraId="2875D2B9" w14:textId="77777777" w:rsidR="00F60C9B" w:rsidRPr="00E4438C" w:rsidRDefault="00F60C9B" w:rsidP="00E4438C">
      <w:pPr>
        <w:jc w:val="center"/>
        <w:rPr>
          <w:i/>
        </w:rPr>
      </w:pPr>
      <w:r w:rsidRPr="00E4438C">
        <w:rPr>
          <w:i/>
        </w:rPr>
        <w:t>Prepared in accordance with Part 3 of the Human Rights (Parliamentary Scrutiny) Act 2011</w:t>
      </w:r>
    </w:p>
    <w:p w14:paraId="4B21D4CE" w14:textId="00116109" w:rsidR="00F60C9B" w:rsidRPr="00E4438C" w:rsidRDefault="00F60C9B" w:rsidP="00E4438C">
      <w:pPr>
        <w:jc w:val="center"/>
        <w:rPr>
          <w:b/>
        </w:rPr>
      </w:pPr>
      <w:r>
        <w:rPr>
          <w:b/>
          <w:i/>
        </w:rPr>
        <w:t>Tax Administration Act 1953</w:t>
      </w:r>
      <w:r w:rsidRPr="00640C5C">
        <w:rPr>
          <w:b/>
        </w:rPr>
        <w:t xml:space="preserve"> (Meaning of End Benefit) Instrument 2013</w:t>
      </w:r>
    </w:p>
    <w:p w14:paraId="6BEDB541" w14:textId="77777777" w:rsidR="00F60C9B" w:rsidRDefault="00F60C9B" w:rsidP="00E4438C">
      <w:r>
        <w:t xml:space="preserve">This legislative instrument is compatible with the human rights and freedoms recognised or declared in the international instruments listed in section 3 of the </w:t>
      </w:r>
      <w:r w:rsidRPr="00E4438C">
        <w:rPr>
          <w:i/>
        </w:rPr>
        <w:t>Human Rights (Parliamentary Scrutiny) Act 2011</w:t>
      </w:r>
      <w:r>
        <w:t>.</w:t>
      </w:r>
    </w:p>
    <w:p w14:paraId="194F7753" w14:textId="77777777" w:rsidR="00F60C9B" w:rsidRDefault="00F60C9B" w:rsidP="00E4438C">
      <w:pPr>
        <w:pStyle w:val="Heading4"/>
      </w:pPr>
      <w:r>
        <w:t xml:space="preserve">Overview of the </w:t>
      </w:r>
      <w:r w:rsidRPr="00E4438C">
        <w:t>Legislative</w:t>
      </w:r>
      <w:r>
        <w:t xml:space="preserve"> Instrument</w:t>
      </w:r>
    </w:p>
    <w:p w14:paraId="18A1769C" w14:textId="75AFB186" w:rsidR="00F60C9B" w:rsidRDefault="00F60C9B" w:rsidP="00E4438C">
      <w:r w:rsidRPr="00640C5C">
        <w:t>The purpose of this instrument is to specify that</w:t>
      </w:r>
      <w:r>
        <w:t xml:space="preserve"> superannuation benefits that are</w:t>
      </w:r>
      <w:r w:rsidRPr="00640C5C">
        <w:t xml:space="preserve"> family law superannuation payments do not trigger an individual’s liability to pay deferred tax under section 133-130 </w:t>
      </w:r>
      <w:r>
        <w:t>in</w:t>
      </w:r>
      <w:r w:rsidRPr="00640C5C">
        <w:t xml:space="preserve"> Schedule 1 to the Act.</w:t>
      </w:r>
    </w:p>
    <w:p w14:paraId="054FEEC8" w14:textId="77777777" w:rsidR="00F60C9B" w:rsidRDefault="00F60C9B" w:rsidP="00E4438C">
      <w:pPr>
        <w:pStyle w:val="Heading4"/>
      </w:pPr>
      <w:r>
        <w:t>Human rights implications</w:t>
      </w:r>
    </w:p>
    <w:p w14:paraId="6688134B" w14:textId="77777777" w:rsidR="00F60C9B" w:rsidRDefault="00F60C9B" w:rsidP="00E4438C">
      <w:r>
        <w:t>This legislative instrument does not engage any of the applicable rights or freedoms.</w:t>
      </w:r>
    </w:p>
    <w:p w14:paraId="0D591DA2" w14:textId="77777777" w:rsidR="00F60C9B" w:rsidRDefault="00F60C9B" w:rsidP="00E4438C">
      <w:pPr>
        <w:pStyle w:val="Heading4"/>
      </w:pPr>
      <w:r>
        <w:t>Conclusion</w:t>
      </w:r>
    </w:p>
    <w:p w14:paraId="2ED28D38" w14:textId="77777777" w:rsidR="00F60C9B" w:rsidRDefault="00F60C9B" w:rsidP="00E4438C">
      <w:r>
        <w:t>This legislative instrument is compatible with human rights as it does not raise any human rights issues.</w:t>
      </w:r>
    </w:p>
    <w:sectPr w:rsidR="00F60C9B" w:rsidSect="00392BBA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FA8EA" w14:textId="77777777" w:rsidR="007E77C0" w:rsidRDefault="007E77C0" w:rsidP="00B63983">
      <w:pPr>
        <w:spacing w:before="0" w:after="0"/>
      </w:pPr>
      <w:r>
        <w:separator/>
      </w:r>
    </w:p>
  </w:endnote>
  <w:endnote w:type="continuationSeparator" w:id="0">
    <w:p w14:paraId="26073D3C" w14:textId="77777777" w:rsidR="007E77C0" w:rsidRDefault="007E77C0" w:rsidP="00B63983">
      <w:pPr>
        <w:spacing w:before="0" w:after="0"/>
      </w:pPr>
      <w:r>
        <w:continuationSeparator/>
      </w:r>
    </w:p>
  </w:endnote>
  <w:endnote w:type="continuationNotice" w:id="1">
    <w:p w14:paraId="6104E074" w14:textId="77777777" w:rsidR="00BD5E06" w:rsidRDefault="00BD5E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99900" w14:textId="0388027C" w:rsidR="007E77C0" w:rsidRDefault="007E77C0">
    <w:pPr>
      <w:pStyle w:val="Footer"/>
    </w:pPr>
  </w:p>
  <w:p w14:paraId="13D41050" w14:textId="0CD805C7" w:rsidR="007E77C0" w:rsidRDefault="007E77C0">
    <w:pPr>
      <w:pStyle w:val="Footer"/>
    </w:pPr>
  </w:p>
  <w:p w14:paraId="566249A8" w14:textId="0F2018A1" w:rsidR="007E77C0" w:rsidRDefault="00C86A31" w:rsidP="001F5836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separate"/>
    </w:r>
    <w:r w:rsidR="007E77C0">
      <w:t>DRAFT WORKING DOCUMENT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D70A9" w14:textId="47B79457" w:rsidR="007E77C0" w:rsidRDefault="007E77C0">
    <w:pPr>
      <w:pStyle w:val="Footer"/>
    </w:pPr>
  </w:p>
  <w:p w14:paraId="68C2A5F2" w14:textId="58CF4A61" w:rsidR="007E77C0" w:rsidRDefault="007E77C0" w:rsidP="001F5836">
    <w:pPr>
      <w:pStyle w:val="SecurityClassification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5154E" w14:textId="103BD700" w:rsidR="007E77C0" w:rsidRDefault="007E77C0">
    <w:pPr>
      <w:pStyle w:val="Footer"/>
    </w:pPr>
  </w:p>
  <w:p w14:paraId="62B3D298" w14:textId="194D7F9E" w:rsidR="007E77C0" w:rsidRDefault="007E77C0" w:rsidP="001F5836">
    <w:pPr>
      <w:pStyle w:val="SecurityClassificationFooter"/>
    </w:pPr>
  </w:p>
  <w:p w14:paraId="4D259C00" w14:textId="68CFB354" w:rsidR="007E77C0" w:rsidRDefault="00C86A31" w:rsidP="001F5836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separate"/>
    </w:r>
    <w:r w:rsidR="007E77C0">
      <w:t>DRAFT WORKING DOCUMENT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9380A" w14:textId="77777777" w:rsidR="007E77C0" w:rsidRDefault="007E77C0" w:rsidP="00B63983">
      <w:pPr>
        <w:spacing w:before="0" w:after="0"/>
      </w:pPr>
      <w:r>
        <w:separator/>
      </w:r>
    </w:p>
  </w:footnote>
  <w:footnote w:type="continuationSeparator" w:id="0">
    <w:p w14:paraId="2B011848" w14:textId="77777777" w:rsidR="007E77C0" w:rsidRDefault="007E77C0" w:rsidP="00B63983">
      <w:pPr>
        <w:spacing w:before="0" w:after="0"/>
      </w:pPr>
      <w:r>
        <w:continuationSeparator/>
      </w:r>
    </w:p>
  </w:footnote>
  <w:footnote w:type="continuationNotice" w:id="1">
    <w:p w14:paraId="6C86FA39" w14:textId="77777777" w:rsidR="00BD5E06" w:rsidRDefault="00BD5E0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482C" w14:textId="559D411E" w:rsidR="007E77C0" w:rsidRPr="001F5836" w:rsidRDefault="00C86A31" w:rsidP="001F5836">
    <w:pPr>
      <w:pStyle w:val="SecurityClassificationHeader"/>
    </w:pPr>
    <w:r>
      <w:fldChar w:fldCharType="begin"/>
    </w:r>
    <w:r>
      <w:instrText xml:space="preserve"> DOCPROPERTY WorkingDocStatus \* MERGEFORMAT </w:instrText>
    </w:r>
    <w:r>
      <w:fldChar w:fldCharType="separate"/>
    </w:r>
    <w:r w:rsidR="007E77C0">
      <w:t>DRAFT WORKING DOCUMENT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F13B" w14:textId="3B9D36D6" w:rsidR="007E77C0" w:rsidRPr="001F5836" w:rsidRDefault="00C86A31" w:rsidP="001F5836">
    <w:pPr>
      <w:pStyle w:val="SecurityClassificationHeader"/>
    </w:pPr>
    <w:r>
      <w:fldChar w:fldCharType="begin"/>
    </w:r>
    <w:r>
      <w:instrText xml:space="preserve"> DOCPROPERTY WorkingDocStatus \* MERGEFORMAT </w:instrText>
    </w:r>
    <w:r>
      <w:fldChar w:fldCharType="separate"/>
    </w:r>
    <w:r w:rsidR="007E77C0">
      <w:t>DRAFT WORKING DOCUMENT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67A43C0B"/>
    <w:multiLevelType w:val="multilevel"/>
    <w:tmpl w:val="E67CC09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IClassificationInHeader" w:val="True"/>
    <w:docVar w:name="SecurityClassificationInHeader" w:val="False"/>
    <w:docVar w:name="SecurityDLMInHeader" w:val="False"/>
  </w:docVars>
  <w:rsids>
    <w:rsidRoot w:val="00C75770"/>
    <w:rsid w:val="0000612C"/>
    <w:rsid w:val="000063F1"/>
    <w:rsid w:val="000125C9"/>
    <w:rsid w:val="00016EA2"/>
    <w:rsid w:val="000214F1"/>
    <w:rsid w:val="000245DB"/>
    <w:rsid w:val="000361D6"/>
    <w:rsid w:val="00056D1B"/>
    <w:rsid w:val="0007185B"/>
    <w:rsid w:val="00083103"/>
    <w:rsid w:val="00095211"/>
    <w:rsid w:val="000C10DF"/>
    <w:rsid w:val="000E2967"/>
    <w:rsid w:val="000F0638"/>
    <w:rsid w:val="000F2923"/>
    <w:rsid w:val="00113B45"/>
    <w:rsid w:val="00171EE9"/>
    <w:rsid w:val="00174A26"/>
    <w:rsid w:val="001E6A74"/>
    <w:rsid w:val="001F41D0"/>
    <w:rsid w:val="001F5836"/>
    <w:rsid w:val="00220F16"/>
    <w:rsid w:val="00242784"/>
    <w:rsid w:val="00254C5B"/>
    <w:rsid w:val="00270346"/>
    <w:rsid w:val="00284044"/>
    <w:rsid w:val="0028467B"/>
    <w:rsid w:val="002B2CD7"/>
    <w:rsid w:val="002E0AE4"/>
    <w:rsid w:val="00300162"/>
    <w:rsid w:val="003342CD"/>
    <w:rsid w:val="00335042"/>
    <w:rsid w:val="003433CE"/>
    <w:rsid w:val="00392BBA"/>
    <w:rsid w:val="003A33CB"/>
    <w:rsid w:val="003B6F4B"/>
    <w:rsid w:val="003E15FF"/>
    <w:rsid w:val="003F4246"/>
    <w:rsid w:val="00405779"/>
    <w:rsid w:val="00435184"/>
    <w:rsid w:val="0046343D"/>
    <w:rsid w:val="004706F2"/>
    <w:rsid w:val="00472898"/>
    <w:rsid w:val="00491BE4"/>
    <w:rsid w:val="004A0151"/>
    <w:rsid w:val="004B3614"/>
    <w:rsid w:val="004B48FF"/>
    <w:rsid w:val="004E39E1"/>
    <w:rsid w:val="004E66BF"/>
    <w:rsid w:val="00503E44"/>
    <w:rsid w:val="00515283"/>
    <w:rsid w:val="0055675D"/>
    <w:rsid w:val="00556ED7"/>
    <w:rsid w:val="0056428E"/>
    <w:rsid w:val="00580930"/>
    <w:rsid w:val="005833BE"/>
    <w:rsid w:val="0059059E"/>
    <w:rsid w:val="005A348F"/>
    <w:rsid w:val="005C7035"/>
    <w:rsid w:val="005D7D5A"/>
    <w:rsid w:val="005E14C8"/>
    <w:rsid w:val="0060130D"/>
    <w:rsid w:val="00610BBF"/>
    <w:rsid w:val="00640C5C"/>
    <w:rsid w:val="0064129F"/>
    <w:rsid w:val="00654D9A"/>
    <w:rsid w:val="00685C51"/>
    <w:rsid w:val="006A11E9"/>
    <w:rsid w:val="006B2862"/>
    <w:rsid w:val="006B3AA8"/>
    <w:rsid w:val="006C4A0E"/>
    <w:rsid w:val="007307EB"/>
    <w:rsid w:val="00766534"/>
    <w:rsid w:val="00796D2E"/>
    <w:rsid w:val="007A4302"/>
    <w:rsid w:val="007A567D"/>
    <w:rsid w:val="007B44A9"/>
    <w:rsid w:val="007E018D"/>
    <w:rsid w:val="007E77C0"/>
    <w:rsid w:val="007F4D56"/>
    <w:rsid w:val="00807E7D"/>
    <w:rsid w:val="00823702"/>
    <w:rsid w:val="00831675"/>
    <w:rsid w:val="00834F0C"/>
    <w:rsid w:val="00837A0A"/>
    <w:rsid w:val="008824A0"/>
    <w:rsid w:val="0088427E"/>
    <w:rsid w:val="0088467C"/>
    <w:rsid w:val="0088574B"/>
    <w:rsid w:val="008D16F7"/>
    <w:rsid w:val="008D2940"/>
    <w:rsid w:val="008F57DA"/>
    <w:rsid w:val="00957783"/>
    <w:rsid w:val="009723EF"/>
    <w:rsid w:val="00980C20"/>
    <w:rsid w:val="009A739F"/>
    <w:rsid w:val="009E2F86"/>
    <w:rsid w:val="00A12209"/>
    <w:rsid w:val="00A34646"/>
    <w:rsid w:val="00A36DF3"/>
    <w:rsid w:val="00A4362E"/>
    <w:rsid w:val="00A532DD"/>
    <w:rsid w:val="00A80BCF"/>
    <w:rsid w:val="00AC2EEF"/>
    <w:rsid w:val="00B07B0C"/>
    <w:rsid w:val="00B244DE"/>
    <w:rsid w:val="00B336CE"/>
    <w:rsid w:val="00B5627B"/>
    <w:rsid w:val="00B63983"/>
    <w:rsid w:val="00B7144F"/>
    <w:rsid w:val="00B94094"/>
    <w:rsid w:val="00BB0DF9"/>
    <w:rsid w:val="00BB2F6D"/>
    <w:rsid w:val="00BD5E06"/>
    <w:rsid w:val="00BD61A2"/>
    <w:rsid w:val="00BD68A7"/>
    <w:rsid w:val="00BD6DBA"/>
    <w:rsid w:val="00BE484D"/>
    <w:rsid w:val="00C211D7"/>
    <w:rsid w:val="00C37E05"/>
    <w:rsid w:val="00C55D29"/>
    <w:rsid w:val="00C74B76"/>
    <w:rsid w:val="00C75770"/>
    <w:rsid w:val="00C86A31"/>
    <w:rsid w:val="00CD4886"/>
    <w:rsid w:val="00D20AAB"/>
    <w:rsid w:val="00D34626"/>
    <w:rsid w:val="00D4257A"/>
    <w:rsid w:val="00D72EBD"/>
    <w:rsid w:val="00DC0CDE"/>
    <w:rsid w:val="00DF3F39"/>
    <w:rsid w:val="00E0624D"/>
    <w:rsid w:val="00E4438C"/>
    <w:rsid w:val="00E457F3"/>
    <w:rsid w:val="00E54AF2"/>
    <w:rsid w:val="00EB7E71"/>
    <w:rsid w:val="00ED7AF4"/>
    <w:rsid w:val="00EE5C83"/>
    <w:rsid w:val="00F109D4"/>
    <w:rsid w:val="00F545D5"/>
    <w:rsid w:val="00F60C9B"/>
    <w:rsid w:val="00F77652"/>
    <w:rsid w:val="00FD1D6A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E6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uiPriority w:val="99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link w:val="Heading4Char"/>
    <w:uiPriority w:val="99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E457F3"/>
    <w:rPr>
      <w:rFonts w:ascii="Helvetica" w:hAnsi="Helvetica" w:cs="Times New Roman"/>
      <w:b/>
      <w:kern w:val="28"/>
      <w:sz w:val="24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392BBA"/>
    <w:pPr>
      <w:jc w:val="center"/>
    </w:pPr>
    <w:rPr>
      <w:b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2BBA"/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92BBA"/>
    <w:rPr>
      <w:u w:val="single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</w:rPr>
  </w:style>
  <w:style w:type="paragraph" w:customStyle="1" w:styleId="Dotpoint">
    <w:name w:val="Dot point"/>
    <w:basedOn w:val="Normal"/>
    <w:uiPriority w:val="99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uiPriority w:val="99"/>
    <w:semiHidden/>
    <w:rsid w:val="00392BBA"/>
    <w:pPr>
      <w:ind w:left="200" w:hanging="200"/>
    </w:pPr>
  </w:style>
  <w:style w:type="paragraph" w:customStyle="1" w:styleId="base-text-paragraph">
    <w:name w:val="base-text-paragraph"/>
    <w:uiPriority w:val="99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uiPriority w:val="99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A532DD"/>
    <w:rPr>
      <w:rFonts w:cs="Times New Roman"/>
      <w:color w:val="0000FF"/>
      <w:u w:val="single"/>
    </w:rPr>
  </w:style>
  <w:style w:type="paragraph" w:customStyle="1" w:styleId="Bullet">
    <w:name w:val="Bullet"/>
    <w:basedOn w:val="Normal"/>
    <w:link w:val="BulletChar"/>
    <w:uiPriority w:val="99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link w:val="Default"/>
    <w:uiPriority w:val="99"/>
    <w:locked/>
    <w:rsid w:val="00E0624D"/>
    <w:rPr>
      <w:rFonts w:cs="Times New Roman"/>
      <w:color w:val="000000"/>
      <w:sz w:val="24"/>
      <w:szCs w:val="24"/>
      <w:lang w:val="en-AU" w:eastAsia="en-AU" w:bidi="ar-SA"/>
    </w:rPr>
  </w:style>
  <w:style w:type="character" w:customStyle="1" w:styleId="BulletChar">
    <w:name w:val="Bullet Char"/>
    <w:link w:val="Bullet"/>
    <w:uiPriority w:val="99"/>
    <w:locked/>
    <w:rsid w:val="00E0624D"/>
    <w:rPr>
      <w:rFonts w:cs="Times New Roman"/>
      <w:color w:val="000000"/>
      <w:sz w:val="23"/>
      <w:szCs w:val="23"/>
      <w:lang w:val="en-AU" w:eastAsia="en-AU" w:bidi="ar-SA"/>
    </w:rPr>
  </w:style>
  <w:style w:type="paragraph" w:customStyle="1" w:styleId="Dash">
    <w:name w:val="Dash"/>
    <w:basedOn w:val="Normal"/>
    <w:link w:val="DashChar"/>
    <w:uiPriority w:val="99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link w:val="Dash"/>
    <w:uiPriority w:val="99"/>
    <w:locked/>
    <w:rsid w:val="00E0624D"/>
    <w:rPr>
      <w:rFonts w:cs="Times New Roman"/>
      <w:color w:val="000000"/>
      <w:sz w:val="23"/>
      <w:szCs w:val="23"/>
      <w:lang w:val="en-AU" w:eastAsia="en-AU" w:bidi="ar-SA"/>
    </w:rPr>
  </w:style>
  <w:style w:type="paragraph" w:customStyle="1" w:styleId="DoubleDot">
    <w:name w:val="Double Dot"/>
    <w:basedOn w:val="Normal"/>
    <w:link w:val="DoubleDotChar"/>
    <w:uiPriority w:val="99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link w:val="DoubleDot"/>
    <w:uiPriority w:val="99"/>
    <w:locked/>
    <w:rsid w:val="00E0624D"/>
    <w:rPr>
      <w:rFonts w:cs="Times New Roman"/>
      <w:color w:val="000000"/>
      <w:sz w:val="23"/>
      <w:szCs w:val="23"/>
      <w:lang w:val="en-AU" w:eastAsia="en-AU" w:bidi="ar-SA"/>
    </w:rPr>
  </w:style>
  <w:style w:type="character" w:styleId="PlaceholderText">
    <w:name w:val="Placeholder Text"/>
    <w:uiPriority w:val="99"/>
    <w:semiHidden/>
    <w:rsid w:val="00A1220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220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63983"/>
    <w:pPr>
      <w:spacing w:before="0" w:after="0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63983"/>
    <w:rPr>
      <w:rFonts w:cs="Times New Roman"/>
    </w:rPr>
  </w:style>
  <w:style w:type="character" w:styleId="FootnoteReference">
    <w:name w:val="footnote reference"/>
    <w:uiPriority w:val="99"/>
    <w:semiHidden/>
    <w:rsid w:val="00B6398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4A01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0151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A015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01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A0151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1F58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583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F58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5836"/>
    <w:rPr>
      <w:sz w:val="24"/>
    </w:rPr>
  </w:style>
  <w:style w:type="paragraph" w:customStyle="1" w:styleId="SecurityClassificationHeader">
    <w:name w:val="Security Classification Header"/>
    <w:link w:val="SecurityClassificationHeaderChar"/>
    <w:rsid w:val="001F5836"/>
    <w:pPr>
      <w:spacing w:before="240" w:after="60"/>
      <w:jc w:val="center"/>
    </w:pPr>
    <w:rPr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1F5836"/>
    <w:rPr>
      <w:b/>
      <w:caps/>
      <w:sz w:val="24"/>
    </w:rPr>
  </w:style>
  <w:style w:type="paragraph" w:customStyle="1" w:styleId="SecurityClassificationFooter">
    <w:name w:val="Security Classification Footer"/>
    <w:link w:val="SecurityClassificationFooterChar"/>
    <w:rsid w:val="001F5836"/>
    <w:pPr>
      <w:spacing w:before="60" w:after="240"/>
      <w:jc w:val="center"/>
    </w:pPr>
    <w:rPr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1F5836"/>
    <w:rPr>
      <w:b/>
      <w:caps/>
      <w:sz w:val="24"/>
    </w:rPr>
  </w:style>
  <w:style w:type="paragraph" w:customStyle="1" w:styleId="DLMSecurityHeader">
    <w:name w:val="DLM Security Header"/>
    <w:link w:val="DLMSecurityHeaderChar"/>
    <w:rsid w:val="001F5836"/>
    <w:pPr>
      <w:spacing w:before="60" w:after="240"/>
      <w:jc w:val="center"/>
    </w:pPr>
    <w:rPr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1F5836"/>
    <w:rPr>
      <w:b/>
      <w:caps/>
      <w:sz w:val="24"/>
    </w:rPr>
  </w:style>
  <w:style w:type="paragraph" w:customStyle="1" w:styleId="DLMSecurityFooter">
    <w:name w:val="DLM Security Footer"/>
    <w:link w:val="DLMSecurityFooterChar"/>
    <w:rsid w:val="001F5836"/>
    <w:pPr>
      <w:spacing w:before="240" w:after="60"/>
      <w:jc w:val="center"/>
    </w:pPr>
    <w:rPr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1F5836"/>
    <w:rPr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uiPriority w:val="99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link w:val="Heading4Char"/>
    <w:uiPriority w:val="99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E457F3"/>
    <w:rPr>
      <w:rFonts w:ascii="Helvetica" w:hAnsi="Helvetica" w:cs="Times New Roman"/>
      <w:b/>
      <w:kern w:val="28"/>
      <w:sz w:val="24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392BBA"/>
    <w:pPr>
      <w:jc w:val="center"/>
    </w:pPr>
    <w:rPr>
      <w:b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2BBA"/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92BBA"/>
    <w:rPr>
      <w:u w:val="single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</w:rPr>
  </w:style>
  <w:style w:type="paragraph" w:customStyle="1" w:styleId="Dotpoint">
    <w:name w:val="Dot point"/>
    <w:basedOn w:val="Normal"/>
    <w:uiPriority w:val="99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uiPriority w:val="99"/>
    <w:semiHidden/>
    <w:rsid w:val="00392BBA"/>
    <w:pPr>
      <w:ind w:left="200" w:hanging="200"/>
    </w:pPr>
  </w:style>
  <w:style w:type="paragraph" w:customStyle="1" w:styleId="base-text-paragraph">
    <w:name w:val="base-text-paragraph"/>
    <w:uiPriority w:val="99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uiPriority w:val="99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A532DD"/>
    <w:rPr>
      <w:rFonts w:cs="Times New Roman"/>
      <w:color w:val="0000FF"/>
      <w:u w:val="single"/>
    </w:rPr>
  </w:style>
  <w:style w:type="paragraph" w:customStyle="1" w:styleId="Bullet">
    <w:name w:val="Bullet"/>
    <w:basedOn w:val="Normal"/>
    <w:link w:val="BulletChar"/>
    <w:uiPriority w:val="99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link w:val="Default"/>
    <w:uiPriority w:val="99"/>
    <w:locked/>
    <w:rsid w:val="00E0624D"/>
    <w:rPr>
      <w:rFonts w:cs="Times New Roman"/>
      <w:color w:val="000000"/>
      <w:sz w:val="24"/>
      <w:szCs w:val="24"/>
      <w:lang w:val="en-AU" w:eastAsia="en-AU" w:bidi="ar-SA"/>
    </w:rPr>
  </w:style>
  <w:style w:type="character" w:customStyle="1" w:styleId="BulletChar">
    <w:name w:val="Bullet Char"/>
    <w:link w:val="Bullet"/>
    <w:uiPriority w:val="99"/>
    <w:locked/>
    <w:rsid w:val="00E0624D"/>
    <w:rPr>
      <w:rFonts w:cs="Times New Roman"/>
      <w:color w:val="000000"/>
      <w:sz w:val="23"/>
      <w:szCs w:val="23"/>
      <w:lang w:val="en-AU" w:eastAsia="en-AU" w:bidi="ar-SA"/>
    </w:rPr>
  </w:style>
  <w:style w:type="paragraph" w:customStyle="1" w:styleId="Dash">
    <w:name w:val="Dash"/>
    <w:basedOn w:val="Normal"/>
    <w:link w:val="DashChar"/>
    <w:uiPriority w:val="99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link w:val="Dash"/>
    <w:uiPriority w:val="99"/>
    <w:locked/>
    <w:rsid w:val="00E0624D"/>
    <w:rPr>
      <w:rFonts w:cs="Times New Roman"/>
      <w:color w:val="000000"/>
      <w:sz w:val="23"/>
      <w:szCs w:val="23"/>
      <w:lang w:val="en-AU" w:eastAsia="en-AU" w:bidi="ar-SA"/>
    </w:rPr>
  </w:style>
  <w:style w:type="paragraph" w:customStyle="1" w:styleId="DoubleDot">
    <w:name w:val="Double Dot"/>
    <w:basedOn w:val="Normal"/>
    <w:link w:val="DoubleDotChar"/>
    <w:uiPriority w:val="99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link w:val="DoubleDot"/>
    <w:uiPriority w:val="99"/>
    <w:locked/>
    <w:rsid w:val="00E0624D"/>
    <w:rPr>
      <w:rFonts w:cs="Times New Roman"/>
      <w:color w:val="000000"/>
      <w:sz w:val="23"/>
      <w:szCs w:val="23"/>
      <w:lang w:val="en-AU" w:eastAsia="en-AU" w:bidi="ar-SA"/>
    </w:rPr>
  </w:style>
  <w:style w:type="character" w:styleId="PlaceholderText">
    <w:name w:val="Placeholder Text"/>
    <w:uiPriority w:val="99"/>
    <w:semiHidden/>
    <w:rsid w:val="00A1220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220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63983"/>
    <w:pPr>
      <w:spacing w:before="0" w:after="0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63983"/>
    <w:rPr>
      <w:rFonts w:cs="Times New Roman"/>
    </w:rPr>
  </w:style>
  <w:style w:type="character" w:styleId="FootnoteReference">
    <w:name w:val="footnote reference"/>
    <w:uiPriority w:val="99"/>
    <w:semiHidden/>
    <w:rsid w:val="00B6398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4A01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0151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A015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01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A0151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1F58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583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F58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5836"/>
    <w:rPr>
      <w:sz w:val="24"/>
    </w:rPr>
  </w:style>
  <w:style w:type="paragraph" w:customStyle="1" w:styleId="SecurityClassificationHeader">
    <w:name w:val="Security Classification Header"/>
    <w:link w:val="SecurityClassificationHeaderChar"/>
    <w:rsid w:val="001F5836"/>
    <w:pPr>
      <w:spacing w:before="240" w:after="60"/>
      <w:jc w:val="center"/>
    </w:pPr>
    <w:rPr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1F5836"/>
    <w:rPr>
      <w:b/>
      <w:caps/>
      <w:sz w:val="24"/>
    </w:rPr>
  </w:style>
  <w:style w:type="paragraph" w:customStyle="1" w:styleId="SecurityClassificationFooter">
    <w:name w:val="Security Classification Footer"/>
    <w:link w:val="SecurityClassificationFooterChar"/>
    <w:rsid w:val="001F5836"/>
    <w:pPr>
      <w:spacing w:before="60" w:after="240"/>
      <w:jc w:val="center"/>
    </w:pPr>
    <w:rPr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1F5836"/>
    <w:rPr>
      <w:b/>
      <w:caps/>
      <w:sz w:val="24"/>
    </w:rPr>
  </w:style>
  <w:style w:type="paragraph" w:customStyle="1" w:styleId="DLMSecurityHeader">
    <w:name w:val="DLM Security Header"/>
    <w:link w:val="DLMSecurityHeaderChar"/>
    <w:rsid w:val="001F5836"/>
    <w:pPr>
      <w:spacing w:before="60" w:after="240"/>
      <w:jc w:val="center"/>
    </w:pPr>
    <w:rPr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1F5836"/>
    <w:rPr>
      <w:b/>
      <w:caps/>
      <w:sz w:val="24"/>
    </w:rPr>
  </w:style>
  <w:style w:type="paragraph" w:customStyle="1" w:styleId="DLMSecurityFooter">
    <w:name w:val="DLM Security Footer"/>
    <w:link w:val="DLMSecurityFooterChar"/>
    <w:rsid w:val="001F5836"/>
    <w:pPr>
      <w:spacing w:before="240" w:after="60"/>
      <w:jc w:val="center"/>
    </w:pPr>
    <w:rPr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1F5836"/>
    <w:rPr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Parliamentary\Xco%20Explanatory%20Stat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8b04f6-f261-4499-b462-41ddd755ff66">2013RG-39-1357</_dlc_DocId>
    <_dlc_DocIdUrl xmlns="378b04f6-f261-4499-b462-41ddd755ff66">
      <Url>http://tweb/sites/rg/ldp/_layouts/DocIdRedir.aspx?ID=2013RG-39-1357</Url>
      <Description>2013RG-39-1357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E726210826AA43828690450C811EB923009CA11FFD1E014DF4B1FA162D0F61129800A4FDE66422EC401889575DA8BFDF680D0027ED3D609F775A4CB57E98F0FD4604EE" ma:contentTypeVersion="1541" ma:contentTypeDescription=" " ma:contentTypeScope="" ma:versionID="68e43c39c7fb4e7128e6480ec1632a72">
  <xsd:schema xmlns:xsd="http://www.w3.org/2001/XMLSchema" xmlns:xs="http://www.w3.org/2001/XMLSchema" xmlns:p="http://schemas.microsoft.com/office/2006/metadata/properties" xmlns:ns2="378b04f6-f261-4499-b462-41ddd755ff66" targetNamespace="http://schemas.microsoft.com/office/2006/metadata/properties" ma:root="true" ma:fieldsID="9c051076a0e4da9c0b81723d7d8afe1f" ns2:_="">
    <xsd:import namespace="378b04f6-f261-4499-b462-41ddd755f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Persist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4f6-f261-4499-b462-41ddd755f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E726210826AA43828690450C811EB923|1757814118" UniqueId="48442e76-5f29-486d-b54e-d02aac7f270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36CC96AF-971D-4F31-9A71-3B4364460D33}"/>
</file>

<file path=customXml/itemProps2.xml><?xml version="1.0" encoding="utf-8"?>
<ds:datastoreItem xmlns:ds="http://schemas.openxmlformats.org/officeDocument/2006/customXml" ds:itemID="{94E343F2-1B2D-44FD-B42A-54CE7CC66AE9}"/>
</file>

<file path=customXml/itemProps3.xml><?xml version="1.0" encoding="utf-8"?>
<ds:datastoreItem xmlns:ds="http://schemas.openxmlformats.org/officeDocument/2006/customXml" ds:itemID="{ABB4220D-9061-46EB-BF7B-673CE0C7DEA0}"/>
</file>

<file path=customXml/itemProps4.xml><?xml version="1.0" encoding="utf-8"?>
<ds:datastoreItem xmlns:ds="http://schemas.openxmlformats.org/officeDocument/2006/customXml" ds:itemID="{82BCC8D7-DBA3-4B36-84C5-705CF2B4BA2E}"/>
</file>

<file path=customXml/itemProps5.xml><?xml version="1.0" encoding="utf-8"?>
<ds:datastoreItem xmlns:ds="http://schemas.openxmlformats.org/officeDocument/2006/customXml" ds:itemID="{4B820D3A-3C58-4778-811C-9858A91711F6}"/>
</file>

<file path=customXml/itemProps6.xml><?xml version="1.0" encoding="utf-8"?>
<ds:datastoreItem xmlns:ds="http://schemas.openxmlformats.org/officeDocument/2006/customXml" ds:itemID="{1B7E95FE-5510-47CC-9D50-7AB330B64B9C}"/>
</file>

<file path=docProps/app.xml><?xml version="1.0" encoding="utf-8"?>
<Properties xmlns="http://schemas.openxmlformats.org/officeDocument/2006/extended-properties" xmlns:vt="http://schemas.openxmlformats.org/officeDocument/2006/docPropsVTypes">
  <Template>Xco Explanatory Statement.dotm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Patrick Boyd</dc:creator>
  <cp:lastModifiedBy>Watkin, Douglas</cp:lastModifiedBy>
  <cp:revision>2</cp:revision>
  <cp:lastPrinted>2013-07-01T06:55:00Z</cp:lastPrinted>
  <dcterms:created xsi:type="dcterms:W3CDTF">2013-12-03T00:56:00Z</dcterms:created>
  <dcterms:modified xsi:type="dcterms:W3CDTF">2013-12-03T00:56:00Z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2115944929</vt:i4>
  </property>
  <property fmtid="{D5CDD505-2E9C-101B-9397-08002B2CF9AE}" pid="3" name="_NewReviewCycle">
    <vt:lpwstr/>
  </property>
  <property fmtid="{D5CDD505-2E9C-101B-9397-08002B2CF9AE}" pid="4" name="_EmailSubject">
    <vt:lpwstr>Division 293 Tax 'End Benefit' Legislative Instrument [SEC=UNCLASSIFIED]</vt:lpwstr>
  </property>
  <property fmtid="{D5CDD505-2E9C-101B-9397-08002B2CF9AE}" pid="5" name="_AuthorEmail">
    <vt:lpwstr>Douglas.Watkin@TREASURY.GOV.AU</vt:lpwstr>
  </property>
  <property fmtid="{D5CDD505-2E9C-101B-9397-08002B2CF9AE}" pid="6" name="_AuthorEmailDisplayName">
    <vt:lpwstr>Watkin, Douglas</vt:lpwstr>
  </property>
  <property fmtid="{D5CDD505-2E9C-101B-9397-08002B2CF9AE}" pid="7" name="ContentTypeId">
    <vt:lpwstr>0x010100E726210826AA43828690450C811EB923009CA11FFD1E014DF4B1FA162D0F61129800A4FDE66422EC401889575DA8BFDF680D0027ED3D609F775A4CB57E98F0FD4604EE</vt:lpwstr>
  </property>
  <property fmtid="{D5CDD505-2E9C-101B-9397-08002B2CF9AE}" pid="8" name="_dlc_DocIdItemGuid">
    <vt:lpwstr>f1f30272-9f81-49f9-adfa-dae7e2a65f4e</vt:lpwstr>
  </property>
  <property fmtid="{D5CDD505-2E9C-101B-9397-08002B2CF9AE}" pid="9" name="_PreviousAdHocReviewCycleID">
    <vt:i4>373563979</vt:i4>
  </property>
  <property fmtid="{D5CDD505-2E9C-101B-9397-08002B2CF9AE}" pid="10" name="_dlc_DocId">
    <vt:lpwstr>2013RG-27-570</vt:lpwstr>
  </property>
  <property fmtid="{D5CDD505-2E9C-101B-9397-08002B2CF9AE}" pid="11" name="_dlc_DocIdUrl">
    <vt:lpwstr>http://tweb/sites/rg/ldp/_layouts/DocIdRedir.aspx?ID=2013RG-27-570, 2013RG-27-570</vt:lpwstr>
  </property>
  <property fmtid="{D5CDD505-2E9C-101B-9397-08002B2CF9AE}" pid="13" name="WorkingDocStatus">
    <vt:lpwstr>DRAFT WORKING DOCUMENT</vt:lpwstr>
  </property>
</Properties>
</file>