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0F" w:rsidRPr="00403438" w:rsidRDefault="00C35B0F" w:rsidP="00C35B0F">
      <w:pPr>
        <w:tabs>
          <w:tab w:val="left" w:pos="851"/>
        </w:tabs>
        <w:rPr>
          <w:noProof/>
          <w:sz w:val="20"/>
          <w:szCs w:val="20"/>
          <w:lang w:val="en-AU" w:eastAsia="en-AU" w:bidi="ar-SA"/>
        </w:rPr>
      </w:pPr>
      <w:r w:rsidRPr="00403438">
        <w:rPr>
          <w:noProof/>
          <w:sz w:val="20"/>
          <w:szCs w:val="20"/>
          <w:lang w:eastAsia="en-GB" w:bidi="ar-SA"/>
        </w:rPr>
        <w:drawing>
          <wp:inline distT="0" distB="0" distL="0" distR="0" wp14:anchorId="58E117B7" wp14:editId="4E57A391">
            <wp:extent cx="2657475" cy="438150"/>
            <wp:effectExtent l="0" t="0" r="9525" b="0"/>
            <wp:docPr id="3" name="Picture 1" descr="Description: FS_Logo_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FS_Logo_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5B0F" w:rsidRPr="00403438" w:rsidRDefault="00C35B0F" w:rsidP="00C35B0F">
      <w:pPr>
        <w:pBdr>
          <w:bottom w:val="single" w:sz="4" w:space="1" w:color="auto"/>
        </w:pBdr>
        <w:tabs>
          <w:tab w:val="left" w:pos="851"/>
        </w:tabs>
        <w:jc w:val="center"/>
        <w:rPr>
          <w:sz w:val="20"/>
          <w:szCs w:val="20"/>
          <w:lang w:bidi="ar-SA"/>
        </w:rPr>
      </w:pPr>
    </w:p>
    <w:p w:rsidR="00C35B0F" w:rsidRDefault="00C35B0F" w:rsidP="00C35B0F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  <w:r w:rsidRPr="00403438">
        <w:rPr>
          <w:b/>
          <w:sz w:val="20"/>
          <w:szCs w:val="20"/>
          <w:lang w:bidi="ar-SA"/>
        </w:rPr>
        <w:t xml:space="preserve">Food Standards (Application A1075 – </w:t>
      </w:r>
      <w:r w:rsidRPr="002B08CC">
        <w:rPr>
          <w:b/>
          <w:sz w:val="20"/>
          <w:szCs w:val="20"/>
          <w:lang w:bidi="ar-SA"/>
        </w:rPr>
        <w:t>Quillaia Extract (Quillaja Extract) as a Food Additive (Emulsifier)</w:t>
      </w:r>
      <w:r w:rsidRPr="009601C6">
        <w:rPr>
          <w:b/>
          <w:sz w:val="20"/>
          <w:szCs w:val="20"/>
          <w:lang w:bidi="ar-SA"/>
        </w:rPr>
        <w:t>)</w:t>
      </w:r>
      <w:r w:rsidRPr="00403438">
        <w:rPr>
          <w:b/>
          <w:i/>
          <w:sz w:val="20"/>
          <w:szCs w:val="20"/>
          <w:lang w:bidi="ar-SA"/>
        </w:rPr>
        <w:t xml:space="preserve"> </w:t>
      </w:r>
      <w:r w:rsidRPr="00403438">
        <w:rPr>
          <w:b/>
          <w:sz w:val="20"/>
          <w:szCs w:val="20"/>
          <w:lang w:bidi="ar-SA"/>
        </w:rPr>
        <w:t>Variation</w:t>
      </w:r>
    </w:p>
    <w:p w:rsidR="00C35B0F" w:rsidRPr="00403438" w:rsidRDefault="00C35B0F" w:rsidP="00C35B0F">
      <w:pPr>
        <w:pBdr>
          <w:bottom w:val="single" w:sz="4" w:space="1" w:color="auto"/>
        </w:pBdr>
        <w:tabs>
          <w:tab w:val="left" w:pos="851"/>
        </w:tabs>
        <w:rPr>
          <w:b/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 xml:space="preserve">The Board of Food Standards Australia New Zealand gives notice of the making of this variation under section 92 of the </w:t>
      </w:r>
      <w:r w:rsidRPr="00403438">
        <w:rPr>
          <w:i/>
          <w:sz w:val="20"/>
          <w:szCs w:val="20"/>
          <w:lang w:bidi="ar-SA"/>
        </w:rPr>
        <w:t>Food Standards Australia New Zealand Act 1991</w:t>
      </w:r>
      <w:r w:rsidRPr="00403438">
        <w:rPr>
          <w:sz w:val="20"/>
          <w:szCs w:val="20"/>
          <w:lang w:bidi="ar-SA"/>
        </w:rPr>
        <w:t>.  The Standard commences on the date specified in clause 3 of this variation.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662B2E" w:rsidP="00C35B0F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sz w:val="20"/>
          <w:szCs w:val="20"/>
          <w:lang w:bidi="ar-SA"/>
        </w:rPr>
        <w:t>29 November 2013</w:t>
      </w:r>
    </w:p>
    <w:p w:rsidR="00C35B0F" w:rsidRPr="00403438" w:rsidRDefault="005E3871" w:rsidP="00C35B0F">
      <w:pPr>
        <w:tabs>
          <w:tab w:val="left" w:pos="851"/>
        </w:tabs>
        <w:rPr>
          <w:sz w:val="20"/>
          <w:szCs w:val="20"/>
          <w:lang w:bidi="ar-SA"/>
        </w:rPr>
      </w:pPr>
      <w:r>
        <w:rPr>
          <w:noProof/>
          <w:lang w:eastAsia="en-GB"/>
        </w:rPr>
        <w:drawing>
          <wp:inline distT="0" distB="0" distL="0" distR="0" wp14:anchorId="27BFF310" wp14:editId="09DC7B01">
            <wp:extent cx="1341120" cy="7867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bookmarkStart w:id="0" w:name="_GoBack"/>
      <w:bookmarkEnd w:id="0"/>
      <w:r w:rsidRPr="00403438">
        <w:rPr>
          <w:sz w:val="20"/>
          <w:szCs w:val="20"/>
          <w:lang w:bidi="ar-SA"/>
        </w:rPr>
        <w:t>Standards Management Officer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Delegate of the Board of Food Standards Australia New Zealand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b/>
          <w:sz w:val="20"/>
          <w:szCs w:val="20"/>
          <w:lang w:val="en-AU" w:bidi="ar-SA"/>
        </w:rPr>
      </w:pPr>
      <w:r w:rsidRPr="00403438">
        <w:rPr>
          <w:b/>
          <w:sz w:val="20"/>
          <w:szCs w:val="20"/>
          <w:lang w:val="en-AU" w:bidi="ar-SA"/>
        </w:rPr>
        <w:t xml:space="preserve">Note:  </w:t>
      </w:r>
    </w:p>
    <w:p w:rsidR="00C35B0F" w:rsidRPr="00403438" w:rsidRDefault="00C35B0F" w:rsidP="00C35B0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</w:p>
    <w:p w:rsidR="00C35B0F" w:rsidRPr="00403438" w:rsidRDefault="00C35B0F" w:rsidP="00C35B0F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tabs>
          <w:tab w:val="left" w:pos="851"/>
        </w:tabs>
        <w:rPr>
          <w:sz w:val="20"/>
          <w:szCs w:val="20"/>
          <w:lang w:val="en-AU" w:bidi="ar-SA"/>
        </w:rPr>
      </w:pPr>
      <w:r w:rsidRPr="00403438">
        <w:rPr>
          <w:sz w:val="20"/>
          <w:szCs w:val="20"/>
          <w:lang w:val="en-AU" w:bidi="ar-SA"/>
        </w:rPr>
        <w:t>This variation will be published in the Commonwealth of Australia Gazette No</w:t>
      </w:r>
      <w:r w:rsidRPr="00662B2E">
        <w:rPr>
          <w:sz w:val="20"/>
          <w:szCs w:val="20"/>
          <w:lang w:val="en-AU" w:bidi="ar-SA"/>
        </w:rPr>
        <w:t xml:space="preserve">. FSC </w:t>
      </w:r>
      <w:r w:rsidR="00662B2E" w:rsidRPr="00662B2E">
        <w:rPr>
          <w:sz w:val="20"/>
          <w:szCs w:val="20"/>
          <w:lang w:val="en-AU" w:bidi="ar-SA"/>
        </w:rPr>
        <w:t xml:space="preserve">86 </w:t>
      </w:r>
      <w:r w:rsidRPr="00662B2E">
        <w:rPr>
          <w:sz w:val="20"/>
          <w:szCs w:val="20"/>
          <w:lang w:val="en-AU" w:bidi="ar-SA"/>
        </w:rPr>
        <w:t xml:space="preserve">on </w:t>
      </w:r>
      <w:r w:rsidR="00662B2E" w:rsidRPr="00662B2E">
        <w:rPr>
          <w:sz w:val="20"/>
          <w:szCs w:val="20"/>
          <w:lang w:val="en-AU" w:bidi="ar-SA"/>
        </w:rPr>
        <w:t>5 December 2013</w:t>
      </w:r>
      <w:r w:rsidRPr="00662B2E">
        <w:rPr>
          <w:sz w:val="20"/>
          <w:szCs w:val="20"/>
          <w:lang w:val="en-AU" w:bidi="ar-SA"/>
        </w:rPr>
        <w:t>. This means that this date is the gazettal date for the purposes of claus</w:t>
      </w:r>
      <w:r w:rsidRPr="00403438">
        <w:rPr>
          <w:sz w:val="20"/>
          <w:szCs w:val="20"/>
          <w:lang w:val="en-AU" w:bidi="ar-SA"/>
        </w:rPr>
        <w:t xml:space="preserve">e 3 of the variation. 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widowControl/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br w:type="page"/>
      </w:r>
    </w:p>
    <w:p w:rsidR="00C35B0F" w:rsidRPr="00403438" w:rsidRDefault="00C35B0F" w:rsidP="00C35B0F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403438">
        <w:rPr>
          <w:b/>
          <w:sz w:val="20"/>
          <w:szCs w:val="20"/>
          <w:lang w:bidi="ar-SA"/>
        </w:rPr>
        <w:lastRenderedPageBreak/>
        <w:t>1</w:t>
      </w:r>
      <w:r w:rsidRPr="00403438">
        <w:rPr>
          <w:b/>
          <w:sz w:val="20"/>
          <w:szCs w:val="20"/>
          <w:lang w:bidi="ar-SA"/>
        </w:rPr>
        <w:tab/>
        <w:t>Name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 xml:space="preserve">This instrument is the </w:t>
      </w:r>
      <w:r w:rsidRPr="00403438">
        <w:rPr>
          <w:i/>
          <w:sz w:val="20"/>
          <w:szCs w:val="20"/>
          <w:lang w:bidi="ar-SA"/>
        </w:rPr>
        <w:t xml:space="preserve">Food Standards (Application A1075 – </w:t>
      </w:r>
      <w:r>
        <w:rPr>
          <w:i/>
          <w:sz w:val="20"/>
          <w:szCs w:val="20"/>
          <w:lang w:bidi="ar-SA"/>
        </w:rPr>
        <w:t>Quillaia Extract (</w:t>
      </w:r>
      <w:r w:rsidRPr="00403438">
        <w:rPr>
          <w:i/>
          <w:sz w:val="20"/>
          <w:szCs w:val="20"/>
          <w:lang w:bidi="ar-SA"/>
        </w:rPr>
        <w:t>Quillaja Extract</w:t>
      </w:r>
      <w:r>
        <w:rPr>
          <w:i/>
          <w:sz w:val="20"/>
          <w:szCs w:val="20"/>
          <w:lang w:bidi="ar-SA"/>
        </w:rPr>
        <w:t>)</w:t>
      </w:r>
      <w:r w:rsidRPr="00403438">
        <w:rPr>
          <w:i/>
          <w:sz w:val="20"/>
          <w:szCs w:val="20"/>
          <w:lang w:bidi="ar-SA"/>
        </w:rPr>
        <w:t xml:space="preserve"> as a Food Additive (Emulsifier)) Variation</w:t>
      </w:r>
      <w:r w:rsidRPr="00403438">
        <w:rPr>
          <w:sz w:val="20"/>
          <w:szCs w:val="20"/>
          <w:lang w:bidi="ar-SA"/>
        </w:rPr>
        <w:t>.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ind w:left="851" w:hanging="851"/>
        <w:rPr>
          <w:b/>
          <w:sz w:val="20"/>
          <w:szCs w:val="20"/>
          <w:lang w:bidi="ar-SA"/>
        </w:rPr>
      </w:pPr>
      <w:r w:rsidRPr="00403438">
        <w:rPr>
          <w:b/>
          <w:sz w:val="20"/>
          <w:szCs w:val="20"/>
          <w:lang w:bidi="ar-SA"/>
        </w:rPr>
        <w:t>2</w:t>
      </w:r>
      <w:r w:rsidRPr="00403438">
        <w:rPr>
          <w:b/>
          <w:sz w:val="20"/>
          <w:szCs w:val="20"/>
          <w:lang w:bidi="ar-SA"/>
        </w:rPr>
        <w:tab/>
        <w:t xml:space="preserve">Variation to Standards in the </w:t>
      </w:r>
      <w:r w:rsidRPr="00BC1D98">
        <w:rPr>
          <w:b/>
          <w:i/>
          <w:sz w:val="20"/>
          <w:szCs w:val="20"/>
          <w:lang w:bidi="ar-SA"/>
        </w:rPr>
        <w:t>Australia New Zealand Food Standards Code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 xml:space="preserve">The Schedule varies the Standards in the </w:t>
      </w:r>
      <w:r w:rsidRPr="00403438">
        <w:rPr>
          <w:i/>
          <w:sz w:val="20"/>
          <w:szCs w:val="20"/>
          <w:lang w:bidi="ar-SA"/>
        </w:rPr>
        <w:t>Australia New Zealand Food Standards Code</w:t>
      </w:r>
      <w:r w:rsidRPr="00403438">
        <w:rPr>
          <w:sz w:val="20"/>
          <w:szCs w:val="20"/>
          <w:lang w:bidi="ar-SA"/>
        </w:rPr>
        <w:t>.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b/>
          <w:sz w:val="20"/>
          <w:szCs w:val="20"/>
          <w:lang w:bidi="ar-SA"/>
        </w:rPr>
      </w:pPr>
      <w:r w:rsidRPr="00403438">
        <w:rPr>
          <w:b/>
          <w:sz w:val="20"/>
          <w:szCs w:val="20"/>
          <w:lang w:bidi="ar-SA"/>
        </w:rPr>
        <w:t>3</w:t>
      </w:r>
      <w:r w:rsidRPr="00403438">
        <w:rPr>
          <w:b/>
          <w:sz w:val="20"/>
          <w:szCs w:val="20"/>
          <w:lang w:bidi="ar-SA"/>
        </w:rPr>
        <w:tab/>
        <w:t>Commencement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The variations commence on the date of gazettal.</w:t>
      </w:r>
    </w:p>
    <w:p w:rsidR="00C35B0F" w:rsidRPr="00403438" w:rsidRDefault="00C35B0F" w:rsidP="00C35B0F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jc w:val="center"/>
        <w:rPr>
          <w:b/>
          <w:caps/>
          <w:sz w:val="20"/>
          <w:szCs w:val="20"/>
          <w:lang w:bidi="ar-SA"/>
        </w:rPr>
      </w:pPr>
      <w:r w:rsidRPr="00403438">
        <w:rPr>
          <w:b/>
          <w:caps/>
          <w:sz w:val="20"/>
          <w:szCs w:val="20"/>
          <w:lang w:bidi="ar-SA"/>
        </w:rPr>
        <w:t>SCHEDULE</w:t>
      </w:r>
    </w:p>
    <w:p w:rsidR="00C35B0F" w:rsidRPr="00403438" w:rsidRDefault="00C35B0F" w:rsidP="00C35B0F">
      <w:pPr>
        <w:widowControl/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Cs/>
          <w:sz w:val="20"/>
          <w:szCs w:val="20"/>
          <w:lang w:bidi="ar-SA"/>
        </w:rPr>
      </w:pPr>
      <w:r w:rsidRPr="00403438">
        <w:rPr>
          <w:b/>
          <w:bCs/>
          <w:sz w:val="20"/>
          <w:szCs w:val="20"/>
          <w:lang w:bidi="ar-SA"/>
        </w:rPr>
        <w:t>[1]</w:t>
      </w:r>
      <w:r w:rsidRPr="00403438">
        <w:rPr>
          <w:sz w:val="20"/>
          <w:szCs w:val="20"/>
          <w:lang w:bidi="ar-SA"/>
        </w:rPr>
        <w:tab/>
      </w:r>
      <w:r w:rsidRPr="00403438">
        <w:rPr>
          <w:b/>
          <w:bCs/>
          <w:iCs/>
          <w:sz w:val="20"/>
          <w:szCs w:val="20"/>
          <w:lang w:bidi="ar-SA"/>
        </w:rPr>
        <w:t>Standard 1.2.4</w:t>
      </w:r>
      <w:r w:rsidRPr="00403438">
        <w:rPr>
          <w:iCs/>
          <w:sz w:val="20"/>
          <w:szCs w:val="20"/>
          <w:lang w:bidi="ar-SA"/>
        </w:rPr>
        <w:t xml:space="preserve"> is varied by </w:t>
      </w:r>
      <w:r w:rsidRPr="00403438">
        <w:rPr>
          <w:sz w:val="20"/>
          <w:szCs w:val="20"/>
          <w:lang w:bidi="ar-SA"/>
        </w:rPr>
        <w:t xml:space="preserve">inserting in Part 1 and in Part 2 of Schedule 2 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4252" w:type="dxa"/>
        <w:tblLook w:val="0000" w:firstRow="0" w:lastRow="0" w:firstColumn="0" w:lastColumn="0" w:noHBand="0" w:noVBand="0"/>
      </w:tblPr>
      <w:tblGrid>
        <w:gridCol w:w="3260"/>
        <w:gridCol w:w="992"/>
      </w:tblGrid>
      <w:tr w:rsidR="00C35B0F" w:rsidRPr="00403438" w:rsidTr="00C2096E">
        <w:tc>
          <w:tcPr>
            <w:tcW w:w="326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(type 1)</w:t>
            </w:r>
          </w:p>
        </w:tc>
        <w:tc>
          <w:tcPr>
            <w:tcW w:w="992" w:type="dxa"/>
          </w:tcPr>
          <w:p w:rsidR="00C35B0F" w:rsidRPr="00403438" w:rsidRDefault="00C35B0F" w:rsidP="00C2096E">
            <w:pPr>
              <w:ind w:left="31"/>
              <w:rPr>
                <w:bCs/>
                <w:sz w:val="18"/>
                <w:szCs w:val="18"/>
                <w:lang w:bidi="ar-SA"/>
              </w:rPr>
            </w:pPr>
            <w:r w:rsidRPr="00403438">
              <w:rPr>
                <w:bCs/>
                <w:sz w:val="18"/>
                <w:szCs w:val="18"/>
                <w:lang w:bidi="ar-SA"/>
              </w:rPr>
              <w:t xml:space="preserve">999(i) </w:t>
            </w:r>
          </w:p>
        </w:tc>
      </w:tr>
      <w:tr w:rsidR="00C35B0F" w:rsidRPr="00403438" w:rsidTr="00C2096E">
        <w:tc>
          <w:tcPr>
            <w:tcW w:w="326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(type 2)</w:t>
            </w:r>
          </w:p>
        </w:tc>
        <w:tc>
          <w:tcPr>
            <w:tcW w:w="992" w:type="dxa"/>
          </w:tcPr>
          <w:p w:rsidR="00C35B0F" w:rsidRPr="00403438" w:rsidRDefault="00C35B0F" w:rsidP="00C2096E">
            <w:pPr>
              <w:ind w:left="31"/>
              <w:rPr>
                <w:bCs/>
                <w:sz w:val="18"/>
                <w:szCs w:val="18"/>
                <w:lang w:bidi="ar-SA"/>
              </w:rPr>
            </w:pPr>
            <w:r w:rsidRPr="00403438">
              <w:rPr>
                <w:bCs/>
                <w:sz w:val="18"/>
                <w:szCs w:val="18"/>
                <w:lang w:bidi="ar-SA"/>
              </w:rPr>
              <w:t xml:space="preserve">999(ii) </w:t>
            </w:r>
          </w:p>
        </w:tc>
      </w:tr>
    </w:tbl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>
        <w:rPr>
          <w:szCs w:val="20"/>
          <w:lang w:bidi="ar-SA"/>
        </w:rPr>
        <w:tab/>
      </w: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widowControl/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b/>
          <w:bCs/>
          <w:sz w:val="20"/>
          <w:szCs w:val="20"/>
          <w:lang w:bidi="ar-SA"/>
        </w:rPr>
        <w:t>[2]</w:t>
      </w:r>
      <w:r w:rsidRPr="00403438">
        <w:rPr>
          <w:sz w:val="20"/>
          <w:szCs w:val="20"/>
          <w:lang w:bidi="ar-SA"/>
        </w:rPr>
        <w:tab/>
      </w:r>
      <w:r w:rsidRPr="00403438">
        <w:rPr>
          <w:b/>
          <w:bCs/>
          <w:iCs/>
          <w:sz w:val="20"/>
          <w:szCs w:val="20"/>
          <w:lang w:bidi="ar-SA"/>
        </w:rPr>
        <w:t>Standard 1.3.1</w:t>
      </w:r>
      <w:r w:rsidRPr="00403438">
        <w:rPr>
          <w:i/>
          <w:iCs/>
          <w:sz w:val="20"/>
          <w:szCs w:val="20"/>
          <w:lang w:bidi="ar-SA"/>
        </w:rPr>
        <w:t xml:space="preserve"> </w:t>
      </w:r>
      <w:r w:rsidRPr="00403438">
        <w:rPr>
          <w:iCs/>
          <w:sz w:val="20"/>
          <w:szCs w:val="20"/>
          <w:lang w:bidi="ar-SA"/>
        </w:rPr>
        <w:t>is varied by</w:t>
      </w:r>
      <w:r w:rsidRPr="00403438">
        <w:rPr>
          <w:sz w:val="20"/>
          <w:szCs w:val="20"/>
          <w:lang w:bidi="ar-SA"/>
        </w:rPr>
        <w:t xml:space="preserve"> inserting in</w:t>
      </w:r>
      <w:r w:rsidRPr="00403438">
        <w:rPr>
          <w:i/>
          <w:sz w:val="20"/>
          <w:szCs w:val="20"/>
          <w:lang w:bidi="ar-SA"/>
        </w:rPr>
        <w:t xml:space="preserve"> </w:t>
      </w:r>
      <w:r w:rsidRPr="00403438">
        <w:rPr>
          <w:sz w:val="20"/>
          <w:szCs w:val="20"/>
          <w:lang w:bidi="ar-SA"/>
        </w:rPr>
        <w:t>Schedule 1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[2.1]</w:t>
      </w:r>
      <w:r w:rsidRPr="00403438">
        <w:rPr>
          <w:sz w:val="20"/>
          <w:szCs w:val="20"/>
          <w:lang w:bidi="ar-SA"/>
        </w:rPr>
        <w:tab/>
        <w:t>under item 14.1.1.2 Carbonated, mineralised and soda waters</w:t>
      </w:r>
      <w:r>
        <w:rPr>
          <w:sz w:val="20"/>
          <w:szCs w:val="20"/>
          <w:lang w:bidi="ar-SA"/>
        </w:rPr>
        <w:t>*</w:t>
      </w:r>
      <w:r w:rsidRPr="00403438">
        <w:rPr>
          <w:sz w:val="20"/>
          <w:szCs w:val="20"/>
          <w:lang w:bidi="ar-SA"/>
        </w:rPr>
        <w:t xml:space="preserve"> –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bCs/>
          <w:iCs/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bCs/>
          <w:iCs/>
          <w:sz w:val="20"/>
          <w:szCs w:val="20"/>
          <w:lang w:bidi="ar-SA"/>
        </w:rPr>
        <w:t>[2.2</w:t>
      </w:r>
      <w:r w:rsidRPr="00403438">
        <w:rPr>
          <w:sz w:val="20"/>
          <w:szCs w:val="20"/>
          <w:lang w:bidi="ar-SA"/>
        </w:rPr>
        <w:t>]</w:t>
      </w:r>
      <w:r w:rsidRPr="00403438">
        <w:rPr>
          <w:sz w:val="20"/>
          <w:szCs w:val="20"/>
          <w:lang w:bidi="ar-SA"/>
        </w:rPr>
        <w:tab/>
        <w:t>under item 14.1.2.2 Fruit and vegetable juice products</w:t>
      </w:r>
      <w:r>
        <w:rPr>
          <w:sz w:val="20"/>
          <w:szCs w:val="20"/>
          <w:lang w:bidi="ar-SA"/>
        </w:rPr>
        <w:t>*</w:t>
      </w:r>
      <w:r w:rsidRPr="00403438">
        <w:rPr>
          <w:sz w:val="20"/>
          <w:szCs w:val="20"/>
          <w:lang w:bidi="ar-SA"/>
        </w:rPr>
        <w:t xml:space="preserve"> –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[2.3]</w:t>
      </w:r>
      <w:r w:rsidRPr="00403438">
        <w:rPr>
          <w:sz w:val="20"/>
          <w:szCs w:val="20"/>
          <w:lang w:bidi="ar-SA"/>
        </w:rPr>
        <w:tab/>
        <w:t>under item 14.1.3 Water based flavoured drinks</w:t>
      </w:r>
      <w:r>
        <w:rPr>
          <w:sz w:val="20"/>
          <w:szCs w:val="20"/>
          <w:lang w:bidi="ar-SA"/>
        </w:rPr>
        <w:t>*</w:t>
      </w:r>
      <w:r w:rsidRPr="00403438">
        <w:rPr>
          <w:sz w:val="20"/>
          <w:szCs w:val="20"/>
          <w:lang w:bidi="ar-SA"/>
        </w:rPr>
        <w:t xml:space="preserve"> –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[2.4]</w:t>
      </w:r>
      <w:r w:rsidRPr="00403438">
        <w:rPr>
          <w:i/>
          <w:sz w:val="20"/>
          <w:szCs w:val="20"/>
          <w:lang w:bidi="ar-SA"/>
        </w:rPr>
        <w:tab/>
      </w:r>
      <w:r w:rsidRPr="00403438">
        <w:rPr>
          <w:sz w:val="20"/>
          <w:szCs w:val="20"/>
          <w:lang w:bidi="ar-SA"/>
        </w:rPr>
        <w:t>under item 14.1.4 Formulated beverages –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>
              <w:rPr>
                <w:bCs/>
                <w:sz w:val="18"/>
                <w:szCs w:val="20"/>
                <w:lang w:bidi="ar-SA"/>
              </w:rPr>
              <w:t>4</w:t>
            </w:r>
            <w:r w:rsidRPr="00403438">
              <w:rPr>
                <w:bCs/>
                <w:sz w:val="18"/>
                <w:szCs w:val="20"/>
                <w:lang w:bidi="ar-SA"/>
              </w:rPr>
              <w:t>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[2.5]</w:t>
      </w:r>
      <w:r w:rsidRPr="00403438">
        <w:rPr>
          <w:sz w:val="20"/>
          <w:szCs w:val="20"/>
          <w:lang w:bidi="ar-SA"/>
        </w:rPr>
        <w:tab/>
        <w:t>under item 14.1.5 Coffee, coffee substitutes, tea, herbal infusions and similar products –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30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[2.6]</w:t>
      </w:r>
      <w:r w:rsidRPr="00403438">
        <w:rPr>
          <w:sz w:val="20"/>
          <w:szCs w:val="20"/>
          <w:lang w:bidi="ar-SA"/>
        </w:rPr>
        <w:tab/>
        <w:t>under item 14.2.1 Beer and related products –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lastRenderedPageBreak/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[2.7]</w:t>
      </w:r>
      <w:r w:rsidRPr="00403438">
        <w:rPr>
          <w:sz w:val="20"/>
          <w:szCs w:val="20"/>
          <w:lang w:bidi="ar-SA"/>
        </w:rPr>
        <w:tab/>
        <w:t>under item 14.2.5 Spirits and liqueurs</w:t>
      </w:r>
      <w:r>
        <w:rPr>
          <w:sz w:val="20"/>
          <w:szCs w:val="20"/>
          <w:lang w:bidi="ar-SA"/>
        </w:rPr>
        <w:t>*</w:t>
      </w:r>
      <w:r w:rsidRPr="00403438">
        <w:rPr>
          <w:sz w:val="20"/>
          <w:szCs w:val="20"/>
          <w:lang w:bidi="ar-SA"/>
        </w:rPr>
        <w:t xml:space="preserve"> –</w:t>
      </w: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403438" w:rsidRDefault="00C35B0F" w:rsidP="00C35B0F">
      <w:pPr>
        <w:tabs>
          <w:tab w:val="left" w:pos="851"/>
        </w:tabs>
        <w:rPr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 xml:space="preserve"> </w:t>
      </w:r>
    </w:p>
    <w:p w:rsidR="00C35B0F" w:rsidRPr="00403438" w:rsidRDefault="00C35B0F" w:rsidP="00C35B0F">
      <w:pPr>
        <w:tabs>
          <w:tab w:val="left" w:pos="851"/>
        </w:tabs>
        <w:rPr>
          <w:i/>
          <w:sz w:val="20"/>
          <w:szCs w:val="20"/>
          <w:lang w:bidi="ar-SA"/>
        </w:rPr>
      </w:pPr>
      <w:r w:rsidRPr="00403438">
        <w:rPr>
          <w:sz w:val="20"/>
          <w:szCs w:val="20"/>
          <w:lang w:bidi="ar-SA"/>
        </w:rPr>
        <w:t>[2.8]</w:t>
      </w:r>
      <w:r w:rsidRPr="00403438">
        <w:rPr>
          <w:sz w:val="20"/>
          <w:szCs w:val="20"/>
          <w:lang w:bidi="ar-SA"/>
        </w:rPr>
        <w:tab/>
        <w:t>under item 14.3 Alcoholic beverages not included in item 14.2</w:t>
      </w:r>
      <w:r>
        <w:rPr>
          <w:sz w:val="20"/>
          <w:szCs w:val="20"/>
          <w:lang w:bidi="ar-SA"/>
        </w:rPr>
        <w:t>*</w:t>
      </w:r>
      <w:r w:rsidRPr="00403438">
        <w:rPr>
          <w:sz w:val="20"/>
          <w:szCs w:val="20"/>
          <w:lang w:bidi="ar-SA"/>
        </w:rPr>
        <w:t xml:space="preserve"> –</w:t>
      </w:r>
    </w:p>
    <w:p w:rsidR="00C35B0F" w:rsidRPr="00403438" w:rsidRDefault="00C35B0F" w:rsidP="00C35B0F">
      <w:pPr>
        <w:tabs>
          <w:tab w:val="left" w:pos="851"/>
        </w:tabs>
        <w:rPr>
          <w:bCs/>
          <w:sz w:val="18"/>
          <w:szCs w:val="20"/>
          <w:lang w:bidi="ar-SA"/>
        </w:rPr>
      </w:pPr>
    </w:p>
    <w:p w:rsidR="00C35B0F" w:rsidRPr="00403438" w:rsidRDefault="00C35B0F" w:rsidP="00C35B0F">
      <w:pPr>
        <w:tabs>
          <w:tab w:val="left" w:pos="851"/>
        </w:tabs>
        <w:rPr>
          <w:szCs w:val="20"/>
          <w:lang w:bidi="ar-SA"/>
        </w:rPr>
      </w:pPr>
      <w:r w:rsidRPr="00403438">
        <w:rPr>
          <w:szCs w:val="20"/>
          <w:lang w:bidi="ar-SA"/>
        </w:rPr>
        <w:t>“</w:t>
      </w:r>
    </w:p>
    <w:tbl>
      <w:tblPr>
        <w:tblW w:w="9236" w:type="dxa"/>
        <w:tblLayout w:type="fixed"/>
        <w:tblLook w:val="0000" w:firstRow="0" w:lastRow="0" w:firstColumn="0" w:lastColumn="0" w:noHBand="0" w:noVBand="0"/>
      </w:tblPr>
      <w:tblGrid>
        <w:gridCol w:w="648"/>
        <w:gridCol w:w="1800"/>
        <w:gridCol w:w="2905"/>
        <w:gridCol w:w="709"/>
        <w:gridCol w:w="709"/>
        <w:gridCol w:w="537"/>
        <w:gridCol w:w="1928"/>
      </w:tblGrid>
      <w:tr w:rsidR="00C35B0F" w:rsidRPr="00403438" w:rsidTr="00C2096E">
        <w:tc>
          <w:tcPr>
            <w:tcW w:w="64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800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999(i) and (ii)</w:t>
            </w:r>
          </w:p>
        </w:tc>
        <w:tc>
          <w:tcPr>
            <w:tcW w:w="2905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18"/>
                <w:lang w:bidi="ar-SA"/>
              </w:rPr>
            </w:pP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saponins (from </w:t>
            </w:r>
            <w:r>
              <w:rPr>
                <w:bCs/>
                <w:sz w:val="18"/>
                <w:szCs w:val="18"/>
                <w:lang w:bidi="ar-SA"/>
              </w:rPr>
              <w:t>Quillaia</w:t>
            </w:r>
            <w:r w:rsidRPr="00403438">
              <w:rPr>
                <w:bCs/>
                <w:sz w:val="18"/>
                <w:szCs w:val="18"/>
                <w:lang w:bidi="ar-SA"/>
              </w:rPr>
              <w:t xml:space="preserve"> extract type 1 and type 2)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40</w:t>
            </w:r>
          </w:p>
        </w:tc>
        <w:tc>
          <w:tcPr>
            <w:tcW w:w="709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  <w:r w:rsidRPr="00403438">
              <w:rPr>
                <w:bCs/>
                <w:sz w:val="18"/>
                <w:szCs w:val="20"/>
                <w:lang w:bidi="ar-SA"/>
              </w:rPr>
              <w:t>mg/kg</w:t>
            </w:r>
          </w:p>
        </w:tc>
        <w:tc>
          <w:tcPr>
            <w:tcW w:w="537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  <w:tc>
          <w:tcPr>
            <w:tcW w:w="1928" w:type="dxa"/>
          </w:tcPr>
          <w:p w:rsidR="00C35B0F" w:rsidRPr="00403438" w:rsidRDefault="00C35B0F" w:rsidP="00C2096E">
            <w:pPr>
              <w:ind w:left="142" w:hanging="142"/>
              <w:rPr>
                <w:bCs/>
                <w:sz w:val="18"/>
                <w:szCs w:val="20"/>
                <w:lang w:bidi="ar-SA"/>
              </w:rPr>
            </w:pPr>
          </w:p>
        </w:tc>
      </w:tr>
    </w:tbl>
    <w:p w:rsidR="00C35B0F" w:rsidRPr="00403438" w:rsidRDefault="00C35B0F" w:rsidP="00C35B0F">
      <w:pPr>
        <w:tabs>
          <w:tab w:val="left" w:pos="851"/>
        </w:tabs>
        <w:jc w:val="right"/>
        <w:rPr>
          <w:szCs w:val="20"/>
          <w:lang w:bidi="ar-SA"/>
        </w:rPr>
      </w:pPr>
      <w:r w:rsidRPr="00403438">
        <w:rPr>
          <w:szCs w:val="20"/>
          <w:lang w:bidi="ar-SA"/>
        </w:rPr>
        <w:t>”</w:t>
      </w:r>
    </w:p>
    <w:p w:rsidR="00C35B0F" w:rsidRPr="00795D86" w:rsidRDefault="00C35B0F" w:rsidP="00C35B0F">
      <w:pPr>
        <w:rPr>
          <w:lang w:bidi="ar-SA"/>
        </w:rPr>
      </w:pPr>
    </w:p>
    <w:p w:rsidR="00D5526B" w:rsidRPr="00184403" w:rsidRDefault="00D5526B" w:rsidP="00793DE6"/>
    <w:sectPr w:rsidR="00D5526B" w:rsidRPr="00184403" w:rsidSect="008E2339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0F" w:rsidRDefault="00C35B0F" w:rsidP="00C35B0F">
      <w:r>
        <w:separator/>
      </w:r>
    </w:p>
  </w:endnote>
  <w:endnote w:type="continuationSeparator" w:id="0">
    <w:p w:rsidR="00C35B0F" w:rsidRDefault="00C35B0F" w:rsidP="00C3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1626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5B0F" w:rsidRDefault="00C35B0F" w:rsidP="00C35B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387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0F" w:rsidRDefault="00C35B0F" w:rsidP="00C35B0F">
      <w:r>
        <w:separator/>
      </w:r>
    </w:p>
  </w:footnote>
  <w:footnote w:type="continuationSeparator" w:id="0">
    <w:p w:rsidR="00C35B0F" w:rsidRDefault="00C35B0F" w:rsidP="00C35B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B0F"/>
    <w:rsid w:val="0000542C"/>
    <w:rsid w:val="00041643"/>
    <w:rsid w:val="000622E7"/>
    <w:rsid w:val="00066854"/>
    <w:rsid w:val="00066D85"/>
    <w:rsid w:val="000A38F8"/>
    <w:rsid w:val="000F2196"/>
    <w:rsid w:val="001734EA"/>
    <w:rsid w:val="00184403"/>
    <w:rsid w:val="00191770"/>
    <w:rsid w:val="001C5126"/>
    <w:rsid w:val="001E696B"/>
    <w:rsid w:val="002147A3"/>
    <w:rsid w:val="002232B1"/>
    <w:rsid w:val="00234C31"/>
    <w:rsid w:val="0033021F"/>
    <w:rsid w:val="00341D2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5E3871"/>
    <w:rsid w:val="00662B2E"/>
    <w:rsid w:val="006B6900"/>
    <w:rsid w:val="006D473E"/>
    <w:rsid w:val="00720D3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35B0F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35B0F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0F"/>
    <w:rPr>
      <w:rFonts w:ascii="Tahoma" w:eastAsia="Times New Roman" w:hAnsi="Tahoma" w:cs="Tahoma"/>
      <w:sz w:val="16"/>
      <w:szCs w:val="16"/>
      <w:lang w:val="en-GB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C35B0F"/>
    <w:pPr>
      <w:widowControl w:val="0"/>
    </w:pPr>
    <w:rPr>
      <w:rFonts w:eastAsia="Times New Roman" w:cs="Times New Roman"/>
      <w:szCs w:val="24"/>
      <w:lang w:val="en-GB" w:bidi="en-US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widowControl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  <w:lang w:bidi="ar-SA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1"/>
    </w:pPr>
    <w:rPr>
      <w:rFonts w:eastAsiaTheme="majorEastAsia" w:cs="Arial"/>
      <w:b/>
      <w:bCs/>
      <w:sz w:val="28"/>
      <w:szCs w:val="22"/>
      <w:lang w:bidi="ar-SA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2"/>
    </w:pPr>
    <w:rPr>
      <w:rFonts w:eastAsiaTheme="majorEastAsia" w:cstheme="majorBidi"/>
      <w:b/>
      <w:bCs/>
      <w:lang w:eastAsia="en-AU" w:bidi="ar-SA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  <w:szCs w:val="22"/>
      <w:lang w:bidi="ar-SA"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widowControl/>
      <w:spacing w:before="240" w:after="240"/>
      <w:ind w:left="851" w:hanging="851"/>
      <w:outlineLvl w:val="4"/>
    </w:pPr>
    <w:rPr>
      <w:rFonts w:eastAsiaTheme="majorEastAsia" w:cstheme="majorBidi"/>
      <w:i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widowControl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widowControl/>
      <w:ind w:left="142" w:hanging="142"/>
    </w:pPr>
    <w:rPr>
      <w:bCs/>
      <w:sz w:val="18"/>
      <w:szCs w:val="20"/>
      <w:lang w:bidi="ar-SA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widowControl/>
      <w:jc w:val="center"/>
    </w:pPr>
    <w:rPr>
      <w:rFonts w:ascii="Arial Bold" w:eastAsiaTheme="minorHAnsi" w:hAnsi="Arial Bold" w:cstheme="minorBidi"/>
      <w:b/>
      <w:bCs/>
      <w:iCs/>
      <w:sz w:val="18"/>
      <w:szCs w:val="22"/>
      <w:lang w:bidi="ar-SA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widowControl/>
      <w:ind w:left="142" w:hanging="142"/>
    </w:pPr>
    <w:rPr>
      <w:sz w:val="18"/>
      <w:szCs w:val="20"/>
      <w:lang w:bidi="ar-SA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widowControl/>
      <w:tabs>
        <w:tab w:val="left" w:pos="851"/>
      </w:tabs>
      <w:spacing w:before="6000"/>
      <w:jc w:val="center"/>
    </w:pPr>
    <w:rPr>
      <w:caps/>
      <w:szCs w:val="20"/>
      <w:lang w:bidi="ar-SA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widowControl/>
      <w:tabs>
        <w:tab w:val="left" w:pos="851"/>
      </w:tabs>
    </w:pPr>
    <w:rPr>
      <w:sz w:val="20"/>
      <w:szCs w:val="20"/>
      <w:lang w:bidi="ar-SA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widowControl/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widowControl/>
      <w:ind w:left="1701" w:hanging="851"/>
    </w:pPr>
    <w:rPr>
      <w:sz w:val="20"/>
      <w:szCs w:val="20"/>
      <w:lang w:bidi="ar-SA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widowControl/>
      <w:tabs>
        <w:tab w:val="left" w:pos="851"/>
      </w:tabs>
      <w:jc w:val="center"/>
    </w:pPr>
    <w:rPr>
      <w:b/>
      <w:sz w:val="26"/>
      <w:szCs w:val="20"/>
      <w:lang w:bidi="ar-SA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widowControl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b/>
      <w:sz w:val="20"/>
      <w:szCs w:val="20"/>
      <w:lang w:bidi="ar-SA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  <w:pPr>
      <w:widowControl/>
    </w:pPr>
    <w:rPr>
      <w:rFonts w:eastAsiaTheme="minorHAnsi" w:cstheme="minorBidi"/>
      <w:sz w:val="20"/>
      <w:szCs w:val="22"/>
      <w:lang w:bidi="ar-SA"/>
    </w:rPr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pPr>
      <w:widowControl/>
    </w:pPr>
    <w:rPr>
      <w:rFonts w:eastAsiaTheme="minorHAnsi" w:cstheme="minorBidi"/>
      <w:sz w:val="18"/>
      <w:szCs w:val="20"/>
      <w:lang w:bidi="ar-SA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widowControl/>
      <w:numPr>
        <w:numId w:val="11"/>
      </w:numPr>
      <w:ind w:left="567" w:hanging="567"/>
    </w:pPr>
    <w:rPr>
      <w:rFonts w:cs="Arial"/>
      <w:lang w:bidi="ar-SA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widowControl/>
      <w:numPr>
        <w:numId w:val="12"/>
      </w:numPr>
      <w:ind w:left="1134" w:hanging="567"/>
    </w:pPr>
    <w:rPr>
      <w:rFonts w:eastAsiaTheme="minorHAnsi" w:cstheme="minorBidi"/>
      <w:szCs w:val="22"/>
      <w:lang w:bidi="ar-SA"/>
    </w:rPr>
  </w:style>
  <w:style w:type="paragraph" w:customStyle="1" w:styleId="FSBullet3">
    <w:name w:val="FSBullet 3"/>
    <w:basedOn w:val="Normal"/>
    <w:uiPriority w:val="6"/>
    <w:qFormat/>
    <w:rsid w:val="006B6900"/>
    <w:pPr>
      <w:keepNext/>
      <w:widowControl/>
      <w:numPr>
        <w:numId w:val="13"/>
      </w:numPr>
      <w:ind w:left="1701" w:hanging="567"/>
    </w:pPr>
    <w:rPr>
      <w:rFonts w:eastAsiaTheme="minorHAnsi" w:cstheme="minorBidi"/>
      <w:szCs w:val="22"/>
      <w:lang w:bidi="ar-SA"/>
    </w:r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widowControl/>
      <w:spacing w:before="120"/>
    </w:pPr>
    <w:rPr>
      <w:rFonts w:eastAsiaTheme="minorHAnsi" w:cstheme="minorBidi"/>
      <w:i/>
      <w:sz w:val="16"/>
      <w:szCs w:val="16"/>
      <w:lang w:bidi="ar-SA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pPr>
      <w:widowControl/>
    </w:pPr>
    <w:rPr>
      <w:sz w:val="16"/>
      <w:szCs w:val="20"/>
      <w:lang w:bidi="ar-SA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widowControl/>
      <w:jc w:val="center"/>
    </w:pPr>
    <w:rPr>
      <w:rFonts w:eastAsiaTheme="minorHAnsi" w:cstheme="minorBidi"/>
      <w:sz w:val="20"/>
      <w:szCs w:val="20"/>
      <w:lang w:bidi="ar-SA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widowControl/>
      <w:spacing w:before="120" w:after="120"/>
    </w:pPr>
    <w:rPr>
      <w:rFonts w:eastAsiaTheme="minorHAnsi" w:cstheme="minorBidi"/>
      <w:b/>
      <w:sz w:val="20"/>
      <w:szCs w:val="20"/>
      <w:lang w:bidi="ar-SA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widowControl/>
      <w:spacing w:before="120" w:after="120"/>
      <w:ind w:left="1134" w:hanging="1134"/>
    </w:pPr>
    <w:rPr>
      <w:rFonts w:eastAsiaTheme="minorHAnsi" w:cstheme="minorBidi"/>
      <w:b/>
      <w:i/>
      <w:szCs w:val="22"/>
      <w:lang w:bidi="ar-SA"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widowControl/>
      <w:jc w:val="center"/>
    </w:pPr>
    <w:rPr>
      <w:rFonts w:eastAsiaTheme="minorHAnsi" w:cstheme="minorBidi"/>
      <w:b/>
      <w:szCs w:val="22"/>
      <w:lang w:bidi="ar-SA"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widowControl/>
      <w:tabs>
        <w:tab w:val="left" w:pos="851"/>
      </w:tabs>
      <w:jc w:val="center"/>
    </w:pPr>
    <w:rPr>
      <w:b/>
      <w:caps/>
      <w:sz w:val="20"/>
      <w:szCs w:val="20"/>
      <w:lang w:bidi="ar-SA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widowControl/>
      <w:tabs>
        <w:tab w:val="left" w:pos="851"/>
      </w:tabs>
      <w:jc w:val="center"/>
    </w:pPr>
    <w:rPr>
      <w:b/>
      <w:i/>
      <w:iCs/>
      <w:caps/>
      <w:sz w:val="28"/>
      <w:szCs w:val="20"/>
      <w:lang w:bidi="ar-SA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widowControl/>
      <w:spacing w:after="120"/>
      <w:jc w:val="center"/>
    </w:pPr>
    <w:rPr>
      <w:b/>
      <w:bCs/>
      <w:sz w:val="18"/>
      <w:szCs w:val="20"/>
      <w:lang w:bidi="ar-SA"/>
    </w:rPr>
  </w:style>
  <w:style w:type="paragraph" w:customStyle="1" w:styleId="TitleBorder">
    <w:name w:val="TitleBorder"/>
    <w:basedOn w:val="Normal"/>
    <w:uiPriority w:val="19"/>
    <w:qFormat/>
    <w:rsid w:val="00404702"/>
    <w:pPr>
      <w:widowControl/>
      <w:pBdr>
        <w:bottom w:val="double" w:sz="6" w:space="0" w:color="auto"/>
      </w:pBdr>
      <w:tabs>
        <w:tab w:val="left" w:pos="851"/>
      </w:tabs>
    </w:pPr>
    <w:rPr>
      <w:sz w:val="20"/>
      <w:szCs w:val="20"/>
      <w:lang w:bidi="ar-SA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widowControl/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lang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widowControl/>
      <w:ind w:left="720"/>
      <w:contextualSpacing/>
    </w:pPr>
    <w:rPr>
      <w:rFonts w:eastAsiaTheme="minorHAnsi" w:cstheme="minorBidi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B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B0F"/>
    <w:rPr>
      <w:rFonts w:ascii="Tahoma" w:eastAsia="Times New Roman" w:hAnsi="Tahoma" w:cs="Tahoma"/>
      <w:sz w:val="16"/>
      <w:szCs w:val="16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778A-A3F4-40E1-AA75-FCE3073D0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5</cp:revision>
  <cp:lastPrinted>2013-11-25T05:28:00Z</cp:lastPrinted>
  <dcterms:created xsi:type="dcterms:W3CDTF">2013-09-25T01:44:00Z</dcterms:created>
  <dcterms:modified xsi:type="dcterms:W3CDTF">2013-11-27T22:52:00Z</dcterms:modified>
</cp:coreProperties>
</file>