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4B" w:rsidRPr="004364BD" w:rsidRDefault="006E714B" w:rsidP="006E714B">
      <w:pPr>
        <w:pStyle w:val="h1ChSch"/>
        <w:pageBreakBefore w:val="0"/>
        <w:spacing w:before="0"/>
        <w:rPr>
          <w:b w:val="0"/>
          <w:vanish/>
          <w:sz w:val="12"/>
        </w:rPr>
      </w:pPr>
    </w:p>
    <w:p w:rsidR="006E714B" w:rsidRPr="004364BD" w:rsidRDefault="006E714B" w:rsidP="006E714B">
      <w:pPr>
        <w:pStyle w:val="h2Part"/>
        <w:pageBreakBefore w:val="0"/>
        <w:spacing w:before="0"/>
        <w:rPr>
          <w:b w:val="0"/>
          <w:vanish/>
          <w:sz w:val="12"/>
        </w:rPr>
      </w:pPr>
    </w:p>
    <w:p w:rsidR="006E714B" w:rsidRPr="004364BD" w:rsidRDefault="006E714B" w:rsidP="006E714B">
      <w:pPr>
        <w:pStyle w:val="h3Div"/>
        <w:spacing w:before="0"/>
        <w:rPr>
          <w:b w:val="0"/>
          <w:vanish/>
          <w:sz w:val="12"/>
        </w:rPr>
      </w:pPr>
    </w:p>
    <w:p w:rsidR="006E714B" w:rsidRPr="004364BD" w:rsidRDefault="006E714B" w:rsidP="006E714B">
      <w:pPr>
        <w:rPr>
          <w:rFonts w:ascii="Arial" w:hAnsi="Arial"/>
          <w:color w:val="808080" w:themeColor="background1" w:themeShade="80"/>
        </w:rPr>
      </w:pPr>
      <w:r w:rsidRPr="004364BD">
        <w:rPr>
          <w:noProof/>
        </w:rPr>
        <w:drawing>
          <wp:inline distT="0" distB="0" distL="0" distR="0" wp14:anchorId="2080757E" wp14:editId="7B281A97">
            <wp:extent cx="1414145" cy="11055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1105535"/>
                    </a:xfrm>
                    <a:prstGeom prst="rect">
                      <a:avLst/>
                    </a:prstGeom>
                    <a:noFill/>
                    <a:ln>
                      <a:noFill/>
                    </a:ln>
                  </pic:spPr>
                </pic:pic>
              </a:graphicData>
            </a:graphic>
          </wp:inline>
        </w:drawing>
      </w:r>
      <w:r w:rsidRPr="004364BD">
        <w:tab/>
      </w:r>
      <w:bookmarkStart w:id="0" w:name="Draft_and_version"/>
      <w:bookmarkEnd w:id="0"/>
    </w:p>
    <w:p w:rsidR="00D703FE" w:rsidRPr="004364BD" w:rsidRDefault="00D703FE" w:rsidP="00D703FE">
      <w:pPr>
        <w:pStyle w:val="Title"/>
      </w:pPr>
      <w:bookmarkStart w:id="1" w:name="Citation"/>
      <w:r w:rsidRPr="004364BD">
        <w:t>Carbon Credits (Carbon Farming Initiative) (Native Forest</w:t>
      </w:r>
      <w:r>
        <w:t xml:space="preserve"> from Managed Regrowth</w:t>
      </w:r>
      <w:r w:rsidRPr="004364BD">
        <w:t>) Methodology Determination 2013</w:t>
      </w:r>
      <w:bookmarkEnd w:id="1"/>
      <w:r w:rsidRPr="004364BD">
        <w:rPr>
          <w:position w:val="6"/>
          <w:sz w:val="24"/>
          <w:vertAlign w:val="superscript"/>
        </w:rPr>
        <w:t>1</w:t>
      </w:r>
    </w:p>
    <w:p w:rsidR="00D703FE" w:rsidRPr="004364BD" w:rsidRDefault="00D703FE" w:rsidP="00D703FE">
      <w:pPr>
        <w:pBdr>
          <w:bottom w:val="single" w:sz="4" w:space="3" w:color="auto"/>
        </w:pBdr>
        <w:spacing w:before="480"/>
        <w:rPr>
          <w:rFonts w:ascii="Arial" w:hAnsi="Arial" w:cs="Arial"/>
          <w:i/>
          <w:sz w:val="28"/>
          <w:szCs w:val="28"/>
          <w:lang w:val="en-US"/>
        </w:rPr>
      </w:pPr>
      <w:r w:rsidRPr="004364BD">
        <w:rPr>
          <w:rFonts w:ascii="Arial" w:hAnsi="Arial" w:cs="Arial"/>
          <w:i/>
          <w:sz w:val="28"/>
          <w:szCs w:val="28"/>
          <w:lang w:val="en-US"/>
        </w:rPr>
        <w:t>Carbon Credits (Carbon Farming Initiative) Act 2011</w:t>
      </w:r>
    </w:p>
    <w:p w:rsidR="00D703FE" w:rsidRPr="004364BD" w:rsidRDefault="00633B3C" w:rsidP="00D703FE">
      <w:pPr>
        <w:spacing w:before="360"/>
        <w:jc w:val="both"/>
      </w:pPr>
      <w:r>
        <w:t>I, GREG HUNT</w:t>
      </w:r>
      <w:r w:rsidR="00E7445B">
        <w:t>,</w:t>
      </w:r>
      <w:r w:rsidR="00D703FE" w:rsidRPr="004364BD">
        <w:t xml:space="preserve"> </w:t>
      </w:r>
      <w:r>
        <w:t>Minister</w:t>
      </w:r>
      <w:r w:rsidR="00D703FE" w:rsidRPr="004364BD">
        <w:t xml:space="preserve"> for </w:t>
      </w:r>
      <w:r>
        <w:t>the Environment</w:t>
      </w:r>
      <w:r w:rsidR="00D703FE" w:rsidRPr="00ED5EAC">
        <w:t xml:space="preserve">, </w:t>
      </w:r>
      <w:r w:rsidR="00D703FE" w:rsidRPr="004364BD">
        <w:t>make this Methodology Det</w:t>
      </w:r>
      <w:r w:rsidR="00D703FE">
        <w:t>ermination under subsection 106</w:t>
      </w:r>
      <w:r w:rsidR="00D703FE" w:rsidRPr="004364BD">
        <w:t xml:space="preserve">(1) of the </w:t>
      </w:r>
      <w:r w:rsidR="00D703FE" w:rsidRPr="004364BD">
        <w:rPr>
          <w:i/>
        </w:rPr>
        <w:t>Carbon Credits (Carbon Farming Initiative) Act 2011</w:t>
      </w:r>
      <w:r w:rsidR="00D703FE" w:rsidRPr="004364BD">
        <w:t>.</w:t>
      </w:r>
    </w:p>
    <w:p w:rsidR="00D703FE" w:rsidRDefault="006700FB" w:rsidP="00633B3C">
      <w:pPr>
        <w:tabs>
          <w:tab w:val="left" w:pos="3119"/>
        </w:tabs>
        <w:spacing w:before="300" w:after="600" w:line="300" w:lineRule="atLeast"/>
      </w:pPr>
      <w:r>
        <w:t>Dated  6 November 2013</w:t>
      </w:r>
      <w:bookmarkStart w:id="2" w:name="_GoBack"/>
      <w:bookmarkEnd w:id="2"/>
    </w:p>
    <w:p w:rsidR="00633B3C" w:rsidRPr="004364BD" w:rsidRDefault="00633B3C" w:rsidP="00633B3C">
      <w:pPr>
        <w:tabs>
          <w:tab w:val="left" w:pos="3119"/>
        </w:tabs>
        <w:spacing w:before="300" w:after="600" w:line="300" w:lineRule="atLeast"/>
      </w:pPr>
      <w:r>
        <w:t>GREG HUNT</w:t>
      </w:r>
    </w:p>
    <w:p w:rsidR="00D703FE" w:rsidRPr="004364BD" w:rsidRDefault="00633B3C" w:rsidP="00D703FE">
      <w:pPr>
        <w:pBdr>
          <w:bottom w:val="single" w:sz="4" w:space="12" w:color="auto"/>
        </w:pBdr>
        <w:tabs>
          <w:tab w:val="left" w:pos="3119"/>
        </w:tabs>
        <w:spacing w:after="240" w:line="300" w:lineRule="atLeast"/>
      </w:pPr>
      <w:r>
        <w:t>Minister for the Environment</w:t>
      </w:r>
      <w:r w:rsidR="00D703FE" w:rsidRPr="00D73B06">
        <w:t xml:space="preserve"> </w:t>
      </w:r>
    </w:p>
    <w:p w:rsidR="006E714B" w:rsidRPr="004364BD" w:rsidRDefault="006E714B" w:rsidP="006E714B">
      <w:r w:rsidRPr="004364BD">
        <w:br w:type="page"/>
      </w:r>
    </w:p>
    <w:p w:rsidR="005B7A44" w:rsidRDefault="005B7A44" w:rsidP="005B7A44">
      <w:pPr>
        <w:pStyle w:val="h2Part"/>
      </w:pPr>
      <w:r>
        <w:lastRenderedPageBreak/>
        <w:t>Contents</w:t>
      </w:r>
    </w:p>
    <w:p w:rsidR="005B7A44" w:rsidRDefault="005B7A44">
      <w:pPr>
        <w:pStyle w:val="TOC2"/>
        <w:rPr>
          <w:rFonts w:asciiTheme="minorHAnsi" w:eastAsiaTheme="minorEastAsia" w:hAnsiTheme="minorHAnsi" w:cstheme="minorBidi"/>
          <w:b w:val="0"/>
          <w:lang w:eastAsia="en-AU"/>
        </w:rPr>
      </w:pPr>
      <w:r>
        <w:t>Part 1</w:t>
      </w:r>
      <w:r>
        <w:rPr>
          <w:rFonts w:asciiTheme="minorHAnsi" w:eastAsiaTheme="minorEastAsia" w:hAnsiTheme="minorHAnsi" w:cstheme="minorBidi"/>
          <w:b w:val="0"/>
          <w:lang w:eastAsia="en-AU"/>
        </w:rPr>
        <w:tab/>
      </w:r>
      <w:r>
        <w:t>Preliminary</w:t>
      </w:r>
    </w:p>
    <w:p w:rsidR="005B7A44" w:rsidRDefault="005B7A44">
      <w:pPr>
        <w:pStyle w:val="TOC5"/>
        <w:rPr>
          <w:rFonts w:asciiTheme="minorHAnsi" w:eastAsiaTheme="minorEastAsia" w:hAnsiTheme="minorHAnsi" w:cstheme="minorBidi"/>
          <w:sz w:val="22"/>
          <w:szCs w:val="22"/>
          <w:lang w:eastAsia="en-AU"/>
        </w:rPr>
      </w:pPr>
      <w:r>
        <w:tab/>
        <w:t>1.1</w:t>
      </w:r>
      <w:r>
        <w:rPr>
          <w:rFonts w:asciiTheme="minorHAnsi" w:eastAsiaTheme="minorEastAsia" w:hAnsiTheme="minorHAnsi" w:cstheme="minorBidi"/>
          <w:sz w:val="22"/>
          <w:szCs w:val="22"/>
          <w:lang w:eastAsia="en-AU"/>
        </w:rPr>
        <w:tab/>
      </w:r>
      <w:r>
        <w:t>Name of Determination</w:t>
      </w:r>
      <w:r>
        <w:tab/>
        <w:t>5</w:t>
      </w:r>
    </w:p>
    <w:p w:rsidR="005B7A44" w:rsidRDefault="005B7A44">
      <w:pPr>
        <w:pStyle w:val="TOC5"/>
        <w:rPr>
          <w:rFonts w:asciiTheme="minorHAnsi" w:eastAsiaTheme="minorEastAsia" w:hAnsiTheme="minorHAnsi" w:cstheme="minorBidi"/>
          <w:sz w:val="22"/>
          <w:szCs w:val="22"/>
          <w:lang w:eastAsia="en-AU"/>
        </w:rPr>
      </w:pPr>
      <w:r>
        <w:tab/>
        <w:t>1.2</w:t>
      </w:r>
      <w:r>
        <w:rPr>
          <w:rFonts w:asciiTheme="minorHAnsi" w:eastAsiaTheme="minorEastAsia" w:hAnsiTheme="minorHAnsi" w:cstheme="minorBidi"/>
          <w:sz w:val="22"/>
          <w:szCs w:val="22"/>
          <w:lang w:eastAsia="en-AU"/>
        </w:rPr>
        <w:tab/>
      </w:r>
      <w:r>
        <w:t>Duration</w:t>
      </w:r>
      <w:r>
        <w:tab/>
        <w:t>5</w:t>
      </w:r>
    </w:p>
    <w:p w:rsidR="005B7A44" w:rsidRDefault="005B7A44">
      <w:pPr>
        <w:pStyle w:val="TOC5"/>
        <w:rPr>
          <w:rFonts w:asciiTheme="minorHAnsi" w:eastAsiaTheme="minorEastAsia" w:hAnsiTheme="minorHAnsi" w:cstheme="minorBidi"/>
          <w:sz w:val="22"/>
          <w:szCs w:val="22"/>
          <w:lang w:eastAsia="en-AU"/>
        </w:rPr>
      </w:pPr>
      <w:r>
        <w:tab/>
        <w:t>1.3</w:t>
      </w:r>
      <w:r>
        <w:rPr>
          <w:rFonts w:asciiTheme="minorHAnsi" w:eastAsiaTheme="minorEastAsia" w:hAnsiTheme="minorHAnsi" w:cstheme="minorBidi"/>
          <w:sz w:val="22"/>
          <w:szCs w:val="22"/>
          <w:lang w:eastAsia="en-AU"/>
        </w:rPr>
        <w:tab/>
      </w:r>
      <w:r>
        <w:t>Definitions</w:t>
      </w:r>
      <w:r>
        <w:tab/>
        <w:t>5</w:t>
      </w:r>
    </w:p>
    <w:p w:rsidR="005B7A44" w:rsidRDefault="005B7A44">
      <w:pPr>
        <w:pStyle w:val="TOC5"/>
        <w:rPr>
          <w:rFonts w:asciiTheme="minorHAnsi" w:eastAsiaTheme="minorEastAsia" w:hAnsiTheme="minorHAnsi" w:cstheme="minorBidi"/>
          <w:sz w:val="22"/>
          <w:szCs w:val="22"/>
          <w:lang w:eastAsia="en-AU"/>
        </w:rPr>
      </w:pPr>
      <w:r>
        <w:tab/>
        <w:t>1.4</w:t>
      </w:r>
      <w:r>
        <w:rPr>
          <w:rFonts w:asciiTheme="minorHAnsi" w:eastAsiaTheme="minorEastAsia" w:hAnsiTheme="minorHAnsi" w:cstheme="minorBidi"/>
          <w:sz w:val="22"/>
          <w:szCs w:val="22"/>
          <w:lang w:eastAsia="en-AU"/>
        </w:rPr>
        <w:tab/>
      </w:r>
      <w:r>
        <w:t>Type of project to which this Determination applies</w:t>
      </w:r>
      <w:r>
        <w:tab/>
        <w:t>9</w:t>
      </w:r>
    </w:p>
    <w:p w:rsidR="005B7A44" w:rsidRDefault="005B7A44">
      <w:pPr>
        <w:pStyle w:val="TOC2"/>
        <w:rPr>
          <w:rFonts w:asciiTheme="minorHAnsi" w:eastAsiaTheme="minorEastAsia" w:hAnsiTheme="minorHAnsi" w:cstheme="minorBidi"/>
          <w:b w:val="0"/>
          <w:lang w:eastAsia="en-AU"/>
        </w:rPr>
      </w:pPr>
      <w:r>
        <w:t>Part 2</w:t>
      </w:r>
      <w:r>
        <w:rPr>
          <w:rFonts w:asciiTheme="minorHAnsi" w:eastAsiaTheme="minorEastAsia" w:hAnsiTheme="minorHAnsi" w:cstheme="minorBidi"/>
          <w:b w:val="0"/>
          <w:lang w:eastAsia="en-AU"/>
        </w:rPr>
        <w:tab/>
      </w:r>
      <w:r>
        <w:t>Requirements for declaration as eligible project</w:t>
      </w:r>
    </w:p>
    <w:p w:rsidR="005B7A44" w:rsidRDefault="005B7A44">
      <w:pPr>
        <w:pStyle w:val="TOC5"/>
        <w:rPr>
          <w:rFonts w:asciiTheme="minorHAnsi" w:eastAsiaTheme="minorEastAsia" w:hAnsiTheme="minorHAnsi" w:cstheme="minorBidi"/>
          <w:sz w:val="22"/>
          <w:szCs w:val="22"/>
          <w:lang w:eastAsia="en-AU"/>
        </w:rPr>
      </w:pPr>
      <w:r>
        <w:tab/>
        <w:t>2.1</w:t>
      </w:r>
      <w:r>
        <w:rPr>
          <w:rFonts w:asciiTheme="minorHAnsi" w:eastAsiaTheme="minorEastAsia" w:hAnsiTheme="minorHAnsi" w:cstheme="minorBidi"/>
          <w:sz w:val="22"/>
          <w:szCs w:val="22"/>
          <w:lang w:eastAsia="en-AU"/>
        </w:rPr>
        <w:tab/>
      </w:r>
      <w:r>
        <w:t>Eligible projects</w:t>
      </w:r>
      <w:r>
        <w:tab/>
        <w:t>10</w:t>
      </w:r>
    </w:p>
    <w:p w:rsidR="005B7A44" w:rsidRDefault="005B7A44">
      <w:pPr>
        <w:pStyle w:val="TOC5"/>
        <w:rPr>
          <w:rFonts w:asciiTheme="minorHAnsi" w:eastAsiaTheme="minorEastAsia" w:hAnsiTheme="minorHAnsi" w:cstheme="minorBidi"/>
          <w:sz w:val="22"/>
          <w:szCs w:val="22"/>
          <w:lang w:eastAsia="en-AU"/>
        </w:rPr>
      </w:pPr>
      <w:r>
        <w:tab/>
        <w:t>2.2</w:t>
      </w:r>
      <w:r>
        <w:rPr>
          <w:rFonts w:asciiTheme="minorHAnsi" w:eastAsiaTheme="minorEastAsia" w:hAnsiTheme="minorHAnsi" w:cstheme="minorBidi"/>
          <w:sz w:val="22"/>
          <w:szCs w:val="22"/>
          <w:lang w:eastAsia="en-AU"/>
        </w:rPr>
        <w:tab/>
      </w:r>
      <w:r>
        <w:t>Project mechanism</w:t>
      </w:r>
      <w:r>
        <w:tab/>
        <w:t>10</w:t>
      </w:r>
    </w:p>
    <w:p w:rsidR="005B7A44" w:rsidRDefault="005B7A44">
      <w:pPr>
        <w:pStyle w:val="TOC5"/>
        <w:rPr>
          <w:rFonts w:asciiTheme="minorHAnsi" w:eastAsiaTheme="minorEastAsia" w:hAnsiTheme="minorHAnsi" w:cstheme="minorBidi"/>
          <w:sz w:val="22"/>
          <w:szCs w:val="22"/>
          <w:lang w:eastAsia="en-AU"/>
        </w:rPr>
      </w:pPr>
      <w:r>
        <w:tab/>
        <w:t>2.3</w:t>
      </w:r>
      <w:r>
        <w:rPr>
          <w:rFonts w:asciiTheme="minorHAnsi" w:eastAsiaTheme="minorEastAsia" w:hAnsiTheme="minorHAnsi" w:cstheme="minorBidi"/>
          <w:sz w:val="22"/>
          <w:szCs w:val="22"/>
          <w:lang w:eastAsia="en-AU"/>
        </w:rPr>
        <w:tab/>
      </w:r>
      <w:r>
        <w:t>Decision to implement project mechanism</w:t>
      </w:r>
      <w:r>
        <w:tab/>
        <w:t>10</w:t>
      </w:r>
    </w:p>
    <w:p w:rsidR="005B7A44" w:rsidRDefault="005B7A44">
      <w:pPr>
        <w:pStyle w:val="TOC5"/>
        <w:rPr>
          <w:rFonts w:asciiTheme="minorHAnsi" w:eastAsiaTheme="minorEastAsia" w:hAnsiTheme="minorHAnsi" w:cstheme="minorBidi"/>
          <w:sz w:val="22"/>
          <w:szCs w:val="22"/>
          <w:lang w:eastAsia="en-AU"/>
        </w:rPr>
      </w:pPr>
      <w:r>
        <w:tab/>
        <w:t>2.4</w:t>
      </w:r>
      <w:r>
        <w:rPr>
          <w:rFonts w:asciiTheme="minorHAnsi" w:eastAsiaTheme="minorEastAsia" w:hAnsiTheme="minorHAnsi" w:cstheme="minorBidi"/>
          <w:sz w:val="22"/>
          <w:szCs w:val="22"/>
          <w:lang w:eastAsia="en-AU"/>
        </w:rPr>
        <w:tab/>
      </w:r>
      <w:r>
        <w:t>Land on which project mechanism is implemented</w:t>
      </w:r>
      <w:r>
        <w:tab/>
        <w:t>10</w:t>
      </w:r>
    </w:p>
    <w:p w:rsidR="005B7A44" w:rsidRDefault="005B7A44">
      <w:pPr>
        <w:pStyle w:val="TOC5"/>
        <w:rPr>
          <w:rFonts w:asciiTheme="minorHAnsi" w:eastAsiaTheme="minorEastAsia" w:hAnsiTheme="minorHAnsi" w:cstheme="minorBidi"/>
          <w:sz w:val="22"/>
          <w:szCs w:val="22"/>
          <w:lang w:eastAsia="en-AU"/>
        </w:rPr>
      </w:pPr>
      <w:r>
        <w:tab/>
        <w:t>2.5</w:t>
      </w:r>
      <w:r>
        <w:rPr>
          <w:rFonts w:asciiTheme="minorHAnsi" w:eastAsiaTheme="minorEastAsia" w:hAnsiTheme="minorHAnsi" w:cstheme="minorBidi"/>
          <w:sz w:val="22"/>
          <w:szCs w:val="22"/>
          <w:lang w:eastAsia="en-AU"/>
        </w:rPr>
        <w:tab/>
      </w:r>
      <w:r>
        <w:t>Evidentiary requirements</w:t>
      </w:r>
      <w:r>
        <w:tab/>
        <w:t>11</w:t>
      </w:r>
    </w:p>
    <w:p w:rsidR="005B7A44" w:rsidRDefault="005B7A44">
      <w:pPr>
        <w:pStyle w:val="TOC2"/>
        <w:rPr>
          <w:rFonts w:asciiTheme="minorHAnsi" w:eastAsiaTheme="minorEastAsia" w:hAnsiTheme="minorHAnsi" w:cstheme="minorBidi"/>
          <w:b w:val="0"/>
          <w:lang w:eastAsia="en-AU"/>
        </w:rPr>
      </w:pPr>
      <w:r>
        <w:t>Part 3</w:t>
      </w:r>
      <w:r>
        <w:rPr>
          <w:rFonts w:asciiTheme="minorHAnsi" w:eastAsiaTheme="minorEastAsia" w:hAnsiTheme="minorHAnsi" w:cstheme="minorBidi"/>
          <w:b w:val="0"/>
          <w:lang w:eastAsia="en-AU"/>
        </w:rPr>
        <w:tab/>
      </w:r>
      <w:r>
        <w:t>Requirements for operation of eligible projects</w:t>
      </w:r>
    </w:p>
    <w:p w:rsidR="005B7A44" w:rsidRDefault="005B7A44">
      <w:pPr>
        <w:pStyle w:val="TOC3"/>
        <w:rPr>
          <w:rFonts w:asciiTheme="minorHAnsi" w:eastAsiaTheme="minorEastAsia" w:hAnsiTheme="minorHAnsi" w:cstheme="minorBidi"/>
          <w:b w:val="0"/>
          <w:noProof/>
          <w:sz w:val="22"/>
          <w:szCs w:val="22"/>
          <w:lang w:eastAsia="en-AU"/>
        </w:rPr>
      </w:pPr>
      <w:r>
        <w:rPr>
          <w:noProof/>
        </w:rPr>
        <w:t>Division 3.1</w:t>
      </w:r>
      <w:r>
        <w:rPr>
          <w:rFonts w:asciiTheme="minorHAnsi" w:eastAsiaTheme="minorEastAsia" w:hAnsiTheme="minorHAnsi" w:cstheme="minorBidi"/>
          <w:b w:val="0"/>
          <w:noProof/>
          <w:sz w:val="22"/>
          <w:szCs w:val="22"/>
          <w:lang w:eastAsia="en-AU"/>
        </w:rPr>
        <w:tab/>
      </w:r>
      <w:r>
        <w:rPr>
          <w:noProof/>
        </w:rPr>
        <w:t>Operation of eligible projects</w:t>
      </w:r>
    </w:p>
    <w:p w:rsidR="005B7A44" w:rsidRDefault="005B7A44">
      <w:pPr>
        <w:pStyle w:val="TOC5"/>
        <w:rPr>
          <w:rFonts w:asciiTheme="minorHAnsi" w:eastAsiaTheme="minorEastAsia" w:hAnsiTheme="minorHAnsi" w:cstheme="minorBidi"/>
          <w:sz w:val="22"/>
          <w:szCs w:val="22"/>
          <w:lang w:eastAsia="en-AU"/>
        </w:rPr>
      </w:pPr>
      <w:r>
        <w:tab/>
        <w:t>3.1</w:t>
      </w:r>
      <w:r>
        <w:rPr>
          <w:rFonts w:asciiTheme="minorHAnsi" w:eastAsiaTheme="minorEastAsia" w:hAnsiTheme="minorHAnsi" w:cstheme="minorBidi"/>
          <w:sz w:val="22"/>
          <w:szCs w:val="22"/>
          <w:lang w:eastAsia="en-AU"/>
        </w:rPr>
        <w:tab/>
      </w:r>
      <w:r>
        <w:t>Operation of eligible projects</w:t>
      </w:r>
      <w:r>
        <w:tab/>
        <w:t>13</w:t>
      </w:r>
    </w:p>
    <w:p w:rsidR="005B7A44" w:rsidRDefault="005B7A44">
      <w:pPr>
        <w:pStyle w:val="TOC3"/>
        <w:rPr>
          <w:rFonts w:asciiTheme="minorHAnsi" w:eastAsiaTheme="minorEastAsia" w:hAnsiTheme="minorHAnsi" w:cstheme="minorBidi"/>
          <w:b w:val="0"/>
          <w:noProof/>
          <w:sz w:val="22"/>
          <w:szCs w:val="22"/>
          <w:lang w:eastAsia="en-AU"/>
        </w:rPr>
      </w:pPr>
      <w:r>
        <w:rPr>
          <w:noProof/>
        </w:rPr>
        <w:t>Division 3.2</w:t>
      </w:r>
      <w:r>
        <w:rPr>
          <w:rFonts w:asciiTheme="minorHAnsi" w:eastAsiaTheme="minorEastAsia" w:hAnsiTheme="minorHAnsi" w:cstheme="minorBidi"/>
          <w:b w:val="0"/>
          <w:noProof/>
          <w:sz w:val="22"/>
          <w:szCs w:val="22"/>
          <w:lang w:eastAsia="en-AU"/>
        </w:rPr>
        <w:tab/>
      </w:r>
      <w:r>
        <w:rPr>
          <w:noProof/>
        </w:rPr>
        <w:t>Stratification of the project area</w:t>
      </w:r>
    </w:p>
    <w:p w:rsidR="005B7A44" w:rsidRDefault="005B7A44">
      <w:pPr>
        <w:pStyle w:val="TOC5"/>
        <w:rPr>
          <w:rFonts w:asciiTheme="minorHAnsi" w:eastAsiaTheme="minorEastAsia" w:hAnsiTheme="minorHAnsi" w:cstheme="minorBidi"/>
          <w:sz w:val="22"/>
          <w:szCs w:val="22"/>
          <w:lang w:eastAsia="en-AU"/>
        </w:rPr>
      </w:pPr>
      <w:r>
        <w:tab/>
        <w:t>3.2</w:t>
      </w:r>
      <w:r>
        <w:rPr>
          <w:rFonts w:asciiTheme="minorHAnsi" w:eastAsiaTheme="minorEastAsia" w:hAnsiTheme="minorHAnsi" w:cstheme="minorBidi"/>
          <w:sz w:val="22"/>
          <w:szCs w:val="22"/>
          <w:lang w:eastAsia="en-AU"/>
        </w:rPr>
        <w:tab/>
      </w:r>
      <w:r>
        <w:t>Initial stratification of project area</w:t>
      </w:r>
      <w:r>
        <w:tab/>
        <w:t>13</w:t>
      </w:r>
    </w:p>
    <w:p w:rsidR="005B7A44" w:rsidRDefault="005B7A44">
      <w:pPr>
        <w:pStyle w:val="TOC5"/>
        <w:rPr>
          <w:rFonts w:asciiTheme="minorHAnsi" w:eastAsiaTheme="minorEastAsia" w:hAnsiTheme="minorHAnsi" w:cstheme="minorBidi"/>
          <w:sz w:val="22"/>
          <w:szCs w:val="22"/>
          <w:lang w:eastAsia="en-AU"/>
        </w:rPr>
      </w:pPr>
      <w:r>
        <w:tab/>
        <w:t>3.3</w:t>
      </w:r>
      <w:r>
        <w:rPr>
          <w:rFonts w:asciiTheme="minorHAnsi" w:eastAsiaTheme="minorEastAsia" w:hAnsiTheme="minorHAnsi" w:cstheme="minorBidi"/>
          <w:sz w:val="22"/>
          <w:szCs w:val="22"/>
          <w:lang w:eastAsia="en-AU"/>
        </w:rPr>
        <w:tab/>
      </w:r>
      <w:r>
        <w:t>Requirements for a carbon estimation area</w:t>
      </w:r>
      <w:r>
        <w:tab/>
        <w:t>13</w:t>
      </w:r>
    </w:p>
    <w:p w:rsidR="005B7A44" w:rsidRDefault="005B7A44">
      <w:pPr>
        <w:pStyle w:val="TOC5"/>
        <w:rPr>
          <w:rFonts w:asciiTheme="minorHAnsi" w:eastAsiaTheme="minorEastAsia" w:hAnsiTheme="minorHAnsi" w:cstheme="minorBidi"/>
          <w:sz w:val="22"/>
          <w:szCs w:val="22"/>
          <w:lang w:eastAsia="en-AU"/>
        </w:rPr>
      </w:pPr>
      <w:r>
        <w:tab/>
        <w:t>3.4</w:t>
      </w:r>
      <w:r>
        <w:rPr>
          <w:rFonts w:asciiTheme="minorHAnsi" w:eastAsiaTheme="minorEastAsia" w:hAnsiTheme="minorHAnsi" w:cstheme="minorBidi"/>
          <w:sz w:val="22"/>
          <w:szCs w:val="22"/>
          <w:lang w:eastAsia="en-AU"/>
        </w:rPr>
        <w:tab/>
      </w:r>
      <w:r>
        <w:t>Carbon estimation area boundaries</w:t>
      </w:r>
      <w:r>
        <w:tab/>
        <w:t>14</w:t>
      </w:r>
    </w:p>
    <w:p w:rsidR="005B7A44" w:rsidRDefault="005B7A44">
      <w:pPr>
        <w:pStyle w:val="TOC5"/>
        <w:rPr>
          <w:rFonts w:asciiTheme="minorHAnsi" w:eastAsiaTheme="minorEastAsia" w:hAnsiTheme="minorHAnsi" w:cstheme="minorBidi"/>
          <w:sz w:val="22"/>
          <w:szCs w:val="22"/>
          <w:lang w:eastAsia="en-AU"/>
        </w:rPr>
      </w:pPr>
      <w:r>
        <w:tab/>
        <w:t>3.5</w:t>
      </w:r>
      <w:r>
        <w:rPr>
          <w:rFonts w:asciiTheme="minorHAnsi" w:eastAsiaTheme="minorEastAsia" w:hAnsiTheme="minorHAnsi" w:cstheme="minorBidi"/>
          <w:sz w:val="22"/>
          <w:szCs w:val="22"/>
          <w:lang w:eastAsia="en-AU"/>
        </w:rPr>
        <w:tab/>
      </w:r>
      <w:r>
        <w:t>Requirements for an exclusion area</w:t>
      </w:r>
      <w:r>
        <w:tab/>
        <w:t>14</w:t>
      </w:r>
    </w:p>
    <w:p w:rsidR="005B7A44" w:rsidRDefault="005B7A44">
      <w:pPr>
        <w:pStyle w:val="TOC5"/>
        <w:rPr>
          <w:rFonts w:asciiTheme="minorHAnsi" w:eastAsiaTheme="minorEastAsia" w:hAnsiTheme="minorHAnsi" w:cstheme="minorBidi"/>
          <w:sz w:val="22"/>
          <w:szCs w:val="22"/>
          <w:lang w:eastAsia="en-AU"/>
        </w:rPr>
      </w:pPr>
      <w:r>
        <w:tab/>
        <w:t>3.6</w:t>
      </w:r>
      <w:r>
        <w:rPr>
          <w:rFonts w:asciiTheme="minorHAnsi" w:eastAsiaTheme="minorEastAsia" w:hAnsiTheme="minorHAnsi" w:cstheme="minorBidi"/>
          <w:sz w:val="22"/>
          <w:szCs w:val="22"/>
          <w:lang w:eastAsia="en-AU"/>
        </w:rPr>
        <w:tab/>
      </w:r>
      <w:r>
        <w:t>Re-stratification of project area</w:t>
      </w:r>
      <w:r>
        <w:tab/>
        <w:t>14</w:t>
      </w:r>
    </w:p>
    <w:p w:rsidR="005B7A44" w:rsidRDefault="005B7A44">
      <w:pPr>
        <w:pStyle w:val="TOC3"/>
        <w:rPr>
          <w:rFonts w:asciiTheme="minorHAnsi" w:eastAsiaTheme="minorEastAsia" w:hAnsiTheme="minorHAnsi" w:cstheme="minorBidi"/>
          <w:b w:val="0"/>
          <w:noProof/>
          <w:sz w:val="22"/>
          <w:szCs w:val="22"/>
          <w:lang w:eastAsia="en-AU"/>
        </w:rPr>
      </w:pPr>
      <w:r>
        <w:rPr>
          <w:noProof/>
        </w:rPr>
        <w:t>Division 3.3</w:t>
      </w:r>
      <w:r>
        <w:rPr>
          <w:rFonts w:asciiTheme="minorHAnsi" w:eastAsiaTheme="minorEastAsia" w:hAnsiTheme="minorHAnsi" w:cstheme="minorBidi"/>
          <w:b w:val="0"/>
          <w:noProof/>
          <w:sz w:val="22"/>
          <w:szCs w:val="22"/>
          <w:lang w:eastAsia="en-AU"/>
        </w:rPr>
        <w:tab/>
      </w:r>
      <w:r>
        <w:rPr>
          <w:noProof/>
        </w:rPr>
        <w:t>Restricted activities</w:t>
      </w:r>
    </w:p>
    <w:p w:rsidR="005B7A44" w:rsidRDefault="005B7A44">
      <w:pPr>
        <w:pStyle w:val="TOC5"/>
        <w:rPr>
          <w:rFonts w:asciiTheme="minorHAnsi" w:eastAsiaTheme="minorEastAsia" w:hAnsiTheme="minorHAnsi" w:cstheme="minorBidi"/>
          <w:sz w:val="22"/>
          <w:szCs w:val="22"/>
          <w:lang w:eastAsia="en-AU"/>
        </w:rPr>
      </w:pPr>
      <w:r>
        <w:tab/>
        <w:t>3.7</w:t>
      </w:r>
      <w:r>
        <w:rPr>
          <w:rFonts w:asciiTheme="minorHAnsi" w:eastAsiaTheme="minorEastAsia" w:hAnsiTheme="minorHAnsi" w:cstheme="minorBidi"/>
          <w:sz w:val="22"/>
          <w:szCs w:val="22"/>
          <w:lang w:eastAsia="en-AU"/>
        </w:rPr>
        <w:tab/>
      </w:r>
      <w:r>
        <w:t>Harvesting</w:t>
      </w:r>
      <w:r>
        <w:tab/>
        <w:t>15</w:t>
      </w:r>
    </w:p>
    <w:p w:rsidR="005B7A44" w:rsidRDefault="005B7A44">
      <w:pPr>
        <w:pStyle w:val="TOC5"/>
        <w:rPr>
          <w:rFonts w:asciiTheme="minorHAnsi" w:eastAsiaTheme="minorEastAsia" w:hAnsiTheme="minorHAnsi" w:cstheme="minorBidi"/>
          <w:sz w:val="22"/>
          <w:szCs w:val="22"/>
          <w:lang w:eastAsia="en-AU"/>
        </w:rPr>
      </w:pPr>
      <w:r>
        <w:tab/>
        <w:t>3.8</w:t>
      </w:r>
      <w:r>
        <w:rPr>
          <w:rFonts w:asciiTheme="minorHAnsi" w:eastAsiaTheme="minorEastAsia" w:hAnsiTheme="minorHAnsi" w:cstheme="minorBidi"/>
          <w:sz w:val="22"/>
          <w:szCs w:val="22"/>
          <w:lang w:eastAsia="en-AU"/>
        </w:rPr>
        <w:tab/>
      </w:r>
      <w:r>
        <w:t>Grazing</w:t>
      </w:r>
      <w:r>
        <w:tab/>
        <w:t>15</w:t>
      </w:r>
    </w:p>
    <w:p w:rsidR="005B7A44" w:rsidRDefault="005B7A44">
      <w:pPr>
        <w:pStyle w:val="TOC5"/>
        <w:rPr>
          <w:rFonts w:asciiTheme="minorHAnsi" w:eastAsiaTheme="minorEastAsia" w:hAnsiTheme="minorHAnsi" w:cstheme="minorBidi"/>
          <w:sz w:val="22"/>
          <w:szCs w:val="22"/>
          <w:lang w:eastAsia="en-AU"/>
        </w:rPr>
      </w:pPr>
      <w:r>
        <w:tab/>
        <w:t>3.9</w:t>
      </w:r>
      <w:r>
        <w:rPr>
          <w:rFonts w:asciiTheme="minorHAnsi" w:eastAsiaTheme="minorEastAsia" w:hAnsiTheme="minorHAnsi" w:cstheme="minorBidi"/>
          <w:sz w:val="22"/>
          <w:szCs w:val="22"/>
          <w:lang w:eastAsia="en-AU"/>
        </w:rPr>
        <w:tab/>
      </w:r>
      <w:r>
        <w:t>Thinning</w:t>
      </w:r>
      <w:r>
        <w:tab/>
        <w:t>15</w:t>
      </w:r>
    </w:p>
    <w:p w:rsidR="005B7A44" w:rsidRDefault="005B7A44">
      <w:pPr>
        <w:pStyle w:val="TOC5"/>
        <w:rPr>
          <w:rFonts w:asciiTheme="minorHAnsi" w:eastAsiaTheme="minorEastAsia" w:hAnsiTheme="minorHAnsi" w:cstheme="minorBidi"/>
          <w:sz w:val="22"/>
          <w:szCs w:val="22"/>
          <w:lang w:eastAsia="en-AU"/>
        </w:rPr>
      </w:pPr>
      <w:r>
        <w:tab/>
        <w:t>3.10</w:t>
      </w:r>
      <w:r>
        <w:rPr>
          <w:rFonts w:asciiTheme="minorHAnsi" w:eastAsiaTheme="minorEastAsia" w:hAnsiTheme="minorHAnsi" w:cstheme="minorBidi"/>
          <w:sz w:val="22"/>
          <w:szCs w:val="22"/>
          <w:lang w:eastAsia="en-AU"/>
        </w:rPr>
        <w:tab/>
      </w:r>
      <w:r>
        <w:t>Use of lime or fertiliser</w:t>
      </w:r>
      <w:r>
        <w:tab/>
        <w:t>15</w:t>
      </w:r>
    </w:p>
    <w:p w:rsidR="005B7A44" w:rsidRDefault="005B7A44">
      <w:pPr>
        <w:pStyle w:val="TOC2"/>
        <w:rPr>
          <w:rFonts w:asciiTheme="minorHAnsi" w:eastAsiaTheme="minorEastAsia" w:hAnsiTheme="minorHAnsi" w:cstheme="minorBidi"/>
          <w:b w:val="0"/>
          <w:lang w:eastAsia="en-AU"/>
        </w:rPr>
      </w:pPr>
      <w:r>
        <w:t>Part 4</w:t>
      </w:r>
      <w:r>
        <w:rPr>
          <w:rFonts w:asciiTheme="minorHAnsi" w:eastAsiaTheme="minorEastAsia" w:hAnsiTheme="minorHAnsi" w:cstheme="minorBidi"/>
          <w:b w:val="0"/>
          <w:lang w:eastAsia="en-AU"/>
        </w:rPr>
        <w:tab/>
      </w:r>
      <w:r>
        <w:t>The net abatement amount</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4.1</w:t>
      </w:r>
      <w:r>
        <w:rPr>
          <w:rFonts w:asciiTheme="minorHAnsi" w:eastAsiaTheme="minorEastAsia" w:hAnsiTheme="minorHAnsi" w:cstheme="minorBidi"/>
          <w:b w:val="0"/>
          <w:noProof/>
          <w:sz w:val="22"/>
          <w:szCs w:val="22"/>
          <w:lang w:eastAsia="en-AU"/>
        </w:rPr>
        <w:tab/>
      </w:r>
      <w:r>
        <w:rPr>
          <w:noProof/>
        </w:rPr>
        <w:t>The net abatement amount</w:t>
      </w:r>
    </w:p>
    <w:p w:rsidR="005B7A44" w:rsidRDefault="005B7A44">
      <w:pPr>
        <w:pStyle w:val="TOC5"/>
        <w:rPr>
          <w:rFonts w:asciiTheme="minorHAnsi" w:eastAsiaTheme="minorEastAsia" w:hAnsiTheme="minorHAnsi" w:cstheme="minorBidi"/>
          <w:sz w:val="22"/>
          <w:szCs w:val="22"/>
          <w:lang w:eastAsia="en-AU"/>
        </w:rPr>
      </w:pPr>
      <w:r>
        <w:tab/>
        <w:t>4.1</w:t>
      </w:r>
      <w:r>
        <w:rPr>
          <w:rFonts w:asciiTheme="minorHAnsi" w:eastAsiaTheme="minorEastAsia" w:hAnsiTheme="minorHAnsi" w:cstheme="minorBidi"/>
          <w:sz w:val="22"/>
          <w:szCs w:val="22"/>
          <w:lang w:eastAsia="en-AU"/>
        </w:rPr>
        <w:tab/>
      </w:r>
      <w:r>
        <w:t>The net abatement amount</w:t>
      </w:r>
      <w:r>
        <w:tab/>
        <w:t>16</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4.2</w:t>
      </w:r>
      <w:r>
        <w:rPr>
          <w:rFonts w:asciiTheme="minorHAnsi" w:eastAsiaTheme="minorEastAsia" w:hAnsiTheme="minorHAnsi" w:cstheme="minorBidi"/>
          <w:b w:val="0"/>
          <w:noProof/>
          <w:sz w:val="22"/>
          <w:szCs w:val="22"/>
          <w:lang w:eastAsia="en-AU"/>
        </w:rPr>
        <w:tab/>
      </w:r>
      <w:r>
        <w:rPr>
          <w:noProof/>
        </w:rPr>
        <w:t>Calculations—Preliminary</w:t>
      </w:r>
    </w:p>
    <w:p w:rsidR="005B7A44" w:rsidRDefault="005B7A44">
      <w:pPr>
        <w:pStyle w:val="TOC4"/>
        <w:rPr>
          <w:rFonts w:asciiTheme="minorHAnsi" w:eastAsiaTheme="minorEastAsia" w:hAnsiTheme="minorHAnsi" w:cstheme="minorBidi"/>
          <w:b w:val="0"/>
          <w:noProof/>
          <w:sz w:val="22"/>
          <w:szCs w:val="22"/>
          <w:lang w:eastAsia="en-AU"/>
        </w:rPr>
      </w:pPr>
      <w:r>
        <w:rPr>
          <w:noProof/>
        </w:rPr>
        <w:t>Subdivision 4.2.1</w:t>
      </w:r>
      <w:r>
        <w:rPr>
          <w:rFonts w:asciiTheme="minorHAnsi" w:eastAsiaTheme="minorEastAsia" w:hAnsiTheme="minorHAnsi" w:cstheme="minorBidi"/>
          <w:b w:val="0"/>
          <w:noProof/>
          <w:sz w:val="22"/>
          <w:szCs w:val="22"/>
          <w:lang w:eastAsia="en-AU"/>
        </w:rPr>
        <w:tab/>
      </w:r>
      <w:r>
        <w:rPr>
          <w:noProof/>
        </w:rPr>
        <w:t>General</w:t>
      </w:r>
    </w:p>
    <w:p w:rsidR="005B7A44" w:rsidRDefault="005B7A44">
      <w:pPr>
        <w:pStyle w:val="TOC5"/>
        <w:rPr>
          <w:rFonts w:asciiTheme="minorHAnsi" w:eastAsiaTheme="minorEastAsia" w:hAnsiTheme="minorHAnsi" w:cstheme="minorBidi"/>
          <w:sz w:val="22"/>
          <w:szCs w:val="22"/>
          <w:lang w:eastAsia="en-AU"/>
        </w:rPr>
      </w:pPr>
      <w:r>
        <w:tab/>
        <w:t>4.2</w:t>
      </w:r>
      <w:r>
        <w:rPr>
          <w:rFonts w:asciiTheme="minorHAnsi" w:eastAsiaTheme="minorEastAsia" w:hAnsiTheme="minorHAnsi" w:cstheme="minorBidi"/>
          <w:sz w:val="22"/>
          <w:szCs w:val="22"/>
          <w:lang w:eastAsia="en-AU"/>
        </w:rPr>
        <w:tab/>
      </w:r>
      <w:r>
        <w:t>General</w:t>
      </w:r>
      <w:r>
        <w:tab/>
        <w:t>16</w:t>
      </w:r>
    </w:p>
    <w:p w:rsidR="005B7A44" w:rsidRDefault="005B7A44">
      <w:pPr>
        <w:pStyle w:val="TOC5"/>
        <w:rPr>
          <w:rFonts w:asciiTheme="minorHAnsi" w:eastAsiaTheme="minorEastAsia" w:hAnsiTheme="minorHAnsi" w:cstheme="minorBidi"/>
          <w:sz w:val="22"/>
          <w:szCs w:val="22"/>
          <w:lang w:eastAsia="en-AU"/>
        </w:rPr>
      </w:pPr>
      <w:r>
        <w:tab/>
        <w:t>4.3</w:t>
      </w:r>
      <w:r>
        <w:rPr>
          <w:rFonts w:asciiTheme="minorHAnsi" w:eastAsiaTheme="minorEastAsia" w:hAnsiTheme="minorHAnsi" w:cstheme="minorBidi"/>
          <w:sz w:val="22"/>
          <w:szCs w:val="22"/>
          <w:lang w:eastAsia="en-AU"/>
        </w:rPr>
        <w:tab/>
      </w:r>
      <w:r>
        <w:t>Greenhouse gas assessment boundary</w:t>
      </w:r>
      <w:r>
        <w:tab/>
        <w:t>16</w:t>
      </w:r>
    </w:p>
    <w:p w:rsidR="005B7A44" w:rsidRDefault="005B7A44">
      <w:pPr>
        <w:pStyle w:val="TOC5"/>
        <w:rPr>
          <w:rFonts w:asciiTheme="minorHAnsi" w:eastAsiaTheme="minorEastAsia" w:hAnsiTheme="minorHAnsi" w:cstheme="minorBidi"/>
          <w:sz w:val="22"/>
          <w:szCs w:val="22"/>
          <w:lang w:eastAsia="en-AU"/>
        </w:rPr>
      </w:pPr>
      <w:r>
        <w:tab/>
        <w:t>4.4</w:t>
      </w:r>
      <w:r>
        <w:rPr>
          <w:rFonts w:asciiTheme="minorHAnsi" w:eastAsiaTheme="minorEastAsia" w:hAnsiTheme="minorHAnsi" w:cstheme="minorBidi"/>
          <w:sz w:val="22"/>
          <w:szCs w:val="22"/>
          <w:lang w:eastAsia="en-AU"/>
        </w:rPr>
        <w:tab/>
      </w:r>
      <w:r>
        <w:t>FullCAM modelling—calculating carbon stocks</w:t>
      </w:r>
      <w:r>
        <w:tab/>
        <w:t>17</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4.3</w:t>
      </w:r>
      <w:r>
        <w:rPr>
          <w:rFonts w:asciiTheme="minorHAnsi" w:eastAsiaTheme="minorEastAsia" w:hAnsiTheme="minorHAnsi" w:cstheme="minorBidi"/>
          <w:b w:val="0"/>
          <w:noProof/>
          <w:sz w:val="22"/>
          <w:szCs w:val="22"/>
          <w:lang w:eastAsia="en-AU"/>
        </w:rPr>
        <w:tab/>
      </w:r>
      <w:r>
        <w:rPr>
          <w:noProof/>
        </w:rPr>
        <w:t>Baseline</w:t>
      </w:r>
    </w:p>
    <w:p w:rsidR="005B7A44" w:rsidRDefault="005B7A44">
      <w:pPr>
        <w:pStyle w:val="TOC4"/>
        <w:rPr>
          <w:rFonts w:asciiTheme="minorHAnsi" w:eastAsiaTheme="minorEastAsia" w:hAnsiTheme="minorHAnsi" w:cstheme="minorBidi"/>
          <w:b w:val="0"/>
          <w:noProof/>
          <w:sz w:val="22"/>
          <w:szCs w:val="22"/>
          <w:lang w:eastAsia="en-AU"/>
        </w:rPr>
      </w:pPr>
      <w:r>
        <w:rPr>
          <w:noProof/>
        </w:rPr>
        <w:t>Subdivision 4.3.1</w:t>
      </w:r>
      <w:r>
        <w:rPr>
          <w:rFonts w:asciiTheme="minorHAnsi" w:eastAsiaTheme="minorEastAsia" w:hAnsiTheme="minorHAnsi" w:cstheme="minorBidi"/>
          <w:b w:val="0"/>
          <w:noProof/>
          <w:sz w:val="22"/>
          <w:szCs w:val="22"/>
          <w:lang w:eastAsia="en-AU"/>
        </w:rPr>
        <w:tab/>
      </w:r>
      <w:r>
        <w:rPr>
          <w:noProof/>
        </w:rPr>
        <w:t>Baseline—general</w:t>
      </w:r>
    </w:p>
    <w:p w:rsidR="005B7A44" w:rsidRDefault="005B7A44">
      <w:pPr>
        <w:pStyle w:val="TOC5"/>
        <w:rPr>
          <w:rFonts w:asciiTheme="minorHAnsi" w:eastAsiaTheme="minorEastAsia" w:hAnsiTheme="minorHAnsi" w:cstheme="minorBidi"/>
          <w:sz w:val="22"/>
          <w:szCs w:val="22"/>
          <w:lang w:eastAsia="en-AU"/>
        </w:rPr>
      </w:pPr>
      <w:r>
        <w:tab/>
        <w:t>4.5</w:t>
      </w:r>
      <w:r>
        <w:rPr>
          <w:rFonts w:asciiTheme="minorHAnsi" w:eastAsiaTheme="minorEastAsia" w:hAnsiTheme="minorHAnsi" w:cstheme="minorBidi"/>
          <w:sz w:val="22"/>
          <w:szCs w:val="22"/>
          <w:lang w:eastAsia="en-AU"/>
        </w:rPr>
        <w:tab/>
      </w:r>
      <w:r>
        <w:t>Baseline—general</w:t>
      </w:r>
      <w:r>
        <w:tab/>
        <w:t>17</w:t>
      </w:r>
    </w:p>
    <w:p w:rsidR="005B7A44" w:rsidRDefault="005B7A44">
      <w:pPr>
        <w:pStyle w:val="TOC5"/>
        <w:rPr>
          <w:rFonts w:asciiTheme="minorHAnsi" w:eastAsiaTheme="minorEastAsia" w:hAnsiTheme="minorHAnsi" w:cstheme="minorBidi"/>
          <w:sz w:val="22"/>
          <w:szCs w:val="22"/>
          <w:lang w:eastAsia="en-AU"/>
        </w:rPr>
      </w:pPr>
      <w:r>
        <w:tab/>
        <w:t>4.6</w:t>
      </w:r>
      <w:r>
        <w:rPr>
          <w:rFonts w:asciiTheme="minorHAnsi" w:eastAsiaTheme="minorEastAsia" w:hAnsiTheme="minorHAnsi" w:cstheme="minorBidi"/>
          <w:sz w:val="22"/>
          <w:szCs w:val="22"/>
          <w:lang w:eastAsia="en-AU"/>
        </w:rPr>
        <w:tab/>
      </w:r>
      <w:r>
        <w:t>Baseline—establishing forest potential date</w:t>
      </w:r>
      <w:r>
        <w:tab/>
        <w:t>18</w:t>
      </w:r>
    </w:p>
    <w:p w:rsidR="005B7A44" w:rsidRDefault="005B7A44">
      <w:pPr>
        <w:pStyle w:val="TOC5"/>
        <w:rPr>
          <w:rFonts w:asciiTheme="minorHAnsi" w:eastAsiaTheme="minorEastAsia" w:hAnsiTheme="minorHAnsi" w:cstheme="minorBidi"/>
          <w:sz w:val="22"/>
          <w:szCs w:val="22"/>
          <w:lang w:eastAsia="en-AU"/>
        </w:rPr>
      </w:pPr>
      <w:r>
        <w:tab/>
        <w:t>4.7</w:t>
      </w:r>
      <w:r>
        <w:rPr>
          <w:rFonts w:asciiTheme="minorHAnsi" w:eastAsiaTheme="minorEastAsia" w:hAnsiTheme="minorHAnsi" w:cstheme="minorBidi"/>
          <w:sz w:val="22"/>
          <w:szCs w:val="22"/>
          <w:lang w:eastAsia="en-AU"/>
        </w:rPr>
        <w:tab/>
      </w:r>
      <w:r>
        <w:t>Baseline—materiality test</w:t>
      </w:r>
      <w:r>
        <w:tab/>
        <w:t>18</w:t>
      </w:r>
    </w:p>
    <w:p w:rsidR="005B7A44" w:rsidRDefault="005B7A44">
      <w:pPr>
        <w:pStyle w:val="TOC5"/>
        <w:rPr>
          <w:rFonts w:asciiTheme="minorHAnsi" w:eastAsiaTheme="minorEastAsia" w:hAnsiTheme="minorHAnsi" w:cstheme="minorBidi"/>
          <w:sz w:val="22"/>
          <w:szCs w:val="22"/>
          <w:lang w:eastAsia="en-AU"/>
        </w:rPr>
      </w:pPr>
      <w:r>
        <w:tab/>
        <w:t>4.8</w:t>
      </w:r>
      <w:r>
        <w:rPr>
          <w:rFonts w:asciiTheme="minorHAnsi" w:eastAsiaTheme="minorEastAsia" w:hAnsiTheme="minorHAnsi" w:cstheme="minorBidi"/>
          <w:sz w:val="22"/>
          <w:szCs w:val="22"/>
          <w:lang w:eastAsia="en-AU"/>
        </w:rPr>
        <w:tab/>
      </w:r>
      <w:r>
        <w:t>FullCAM modelling—C mass of trees 10 years before implementation date</w:t>
      </w:r>
      <w:r>
        <w:tab/>
        <w:t>18</w:t>
      </w:r>
    </w:p>
    <w:p w:rsidR="005B7A44" w:rsidRDefault="005B7A44">
      <w:pPr>
        <w:pStyle w:val="TOC5"/>
        <w:rPr>
          <w:rFonts w:asciiTheme="minorHAnsi" w:eastAsiaTheme="minorEastAsia" w:hAnsiTheme="minorHAnsi" w:cstheme="minorBidi"/>
          <w:sz w:val="22"/>
          <w:szCs w:val="22"/>
          <w:lang w:eastAsia="en-AU"/>
        </w:rPr>
      </w:pPr>
      <w:r>
        <w:lastRenderedPageBreak/>
        <w:tab/>
        <w:t>4.9</w:t>
      </w:r>
      <w:r>
        <w:rPr>
          <w:rFonts w:asciiTheme="minorHAnsi" w:eastAsiaTheme="minorEastAsia" w:hAnsiTheme="minorHAnsi" w:cstheme="minorBidi"/>
          <w:sz w:val="22"/>
          <w:szCs w:val="22"/>
          <w:lang w:eastAsia="en-AU"/>
        </w:rPr>
        <w:tab/>
      </w:r>
      <w:r>
        <w:t>FullCAM modelling—C mass of trees 100 years after implementation date</w:t>
      </w:r>
      <w:r>
        <w:tab/>
        <w:t>19</w:t>
      </w:r>
    </w:p>
    <w:p w:rsidR="005B7A44" w:rsidRDefault="005B7A44">
      <w:pPr>
        <w:pStyle w:val="TOC4"/>
        <w:rPr>
          <w:rFonts w:asciiTheme="minorHAnsi" w:eastAsiaTheme="minorEastAsia" w:hAnsiTheme="minorHAnsi" w:cstheme="minorBidi"/>
          <w:b w:val="0"/>
          <w:noProof/>
          <w:sz w:val="22"/>
          <w:szCs w:val="22"/>
          <w:lang w:eastAsia="en-AU"/>
        </w:rPr>
      </w:pPr>
      <w:r>
        <w:rPr>
          <w:noProof/>
        </w:rPr>
        <w:t>Subdivision 4.3.2</w:t>
      </w:r>
      <w:r>
        <w:rPr>
          <w:rFonts w:asciiTheme="minorHAnsi" w:eastAsiaTheme="minorEastAsia" w:hAnsiTheme="minorHAnsi" w:cstheme="minorBidi"/>
          <w:b w:val="0"/>
          <w:noProof/>
          <w:sz w:val="22"/>
          <w:szCs w:val="22"/>
          <w:lang w:eastAsia="en-AU"/>
        </w:rPr>
        <w:tab/>
      </w:r>
      <w:r>
        <w:rPr>
          <w:noProof/>
        </w:rPr>
        <w:t>Zero baseline</w:t>
      </w:r>
    </w:p>
    <w:p w:rsidR="005B7A44" w:rsidRDefault="005B7A44">
      <w:pPr>
        <w:pStyle w:val="TOC5"/>
        <w:rPr>
          <w:rFonts w:asciiTheme="minorHAnsi" w:eastAsiaTheme="minorEastAsia" w:hAnsiTheme="minorHAnsi" w:cstheme="minorBidi"/>
          <w:sz w:val="22"/>
          <w:szCs w:val="22"/>
          <w:lang w:eastAsia="en-AU"/>
        </w:rPr>
      </w:pPr>
      <w:r>
        <w:tab/>
        <w:t>4.10</w:t>
      </w:r>
      <w:r>
        <w:rPr>
          <w:rFonts w:asciiTheme="minorHAnsi" w:eastAsiaTheme="minorEastAsia" w:hAnsiTheme="minorHAnsi" w:cstheme="minorBidi"/>
          <w:sz w:val="22"/>
          <w:szCs w:val="22"/>
          <w:lang w:eastAsia="en-AU"/>
        </w:rPr>
        <w:tab/>
      </w:r>
      <w:r>
        <w:t>Zero baseline scenario</w:t>
      </w:r>
      <w:r>
        <w:tab/>
        <w:t>20</w:t>
      </w:r>
    </w:p>
    <w:p w:rsidR="005B7A44" w:rsidRDefault="005B7A44">
      <w:pPr>
        <w:pStyle w:val="TOC4"/>
        <w:rPr>
          <w:rFonts w:asciiTheme="minorHAnsi" w:eastAsiaTheme="minorEastAsia" w:hAnsiTheme="minorHAnsi" w:cstheme="minorBidi"/>
          <w:b w:val="0"/>
          <w:noProof/>
          <w:sz w:val="22"/>
          <w:szCs w:val="22"/>
          <w:lang w:eastAsia="en-AU"/>
        </w:rPr>
      </w:pPr>
      <w:r>
        <w:rPr>
          <w:noProof/>
        </w:rPr>
        <w:t>Subdivision 4.3.3</w:t>
      </w:r>
      <w:r>
        <w:rPr>
          <w:rFonts w:asciiTheme="minorHAnsi" w:eastAsiaTheme="minorEastAsia" w:hAnsiTheme="minorHAnsi" w:cstheme="minorBidi"/>
          <w:b w:val="0"/>
          <w:noProof/>
          <w:sz w:val="22"/>
          <w:szCs w:val="22"/>
          <w:lang w:eastAsia="en-AU"/>
        </w:rPr>
        <w:tab/>
      </w:r>
      <w:r>
        <w:rPr>
          <w:noProof/>
        </w:rPr>
        <w:t>Non-zero baseline</w:t>
      </w:r>
    </w:p>
    <w:p w:rsidR="005B7A44" w:rsidRDefault="005B7A44">
      <w:pPr>
        <w:pStyle w:val="TOC5"/>
        <w:rPr>
          <w:rFonts w:asciiTheme="minorHAnsi" w:eastAsiaTheme="minorEastAsia" w:hAnsiTheme="minorHAnsi" w:cstheme="minorBidi"/>
          <w:sz w:val="22"/>
          <w:szCs w:val="22"/>
          <w:lang w:eastAsia="en-AU"/>
        </w:rPr>
      </w:pPr>
      <w:r>
        <w:tab/>
        <w:t>4.11</w:t>
      </w:r>
      <w:r>
        <w:rPr>
          <w:rFonts w:asciiTheme="minorHAnsi" w:eastAsiaTheme="minorEastAsia" w:hAnsiTheme="minorHAnsi" w:cstheme="minorBidi"/>
          <w:sz w:val="22"/>
          <w:szCs w:val="22"/>
          <w:lang w:eastAsia="en-AU"/>
        </w:rPr>
        <w:tab/>
      </w:r>
      <w:r>
        <w:t>Non-zero baseline scenario</w:t>
      </w:r>
      <w:r>
        <w:tab/>
        <w:t>20</w:t>
      </w:r>
    </w:p>
    <w:p w:rsidR="005B7A44" w:rsidRDefault="005B7A44">
      <w:pPr>
        <w:pStyle w:val="TOC5"/>
        <w:rPr>
          <w:rFonts w:asciiTheme="minorHAnsi" w:eastAsiaTheme="minorEastAsia" w:hAnsiTheme="minorHAnsi" w:cstheme="minorBidi"/>
          <w:sz w:val="22"/>
          <w:szCs w:val="22"/>
          <w:lang w:eastAsia="en-AU"/>
        </w:rPr>
      </w:pPr>
      <w:r>
        <w:tab/>
        <w:t>4.12</w:t>
      </w:r>
      <w:r>
        <w:rPr>
          <w:rFonts w:asciiTheme="minorHAnsi" w:eastAsiaTheme="minorEastAsia" w:hAnsiTheme="minorHAnsi" w:cstheme="minorBidi"/>
          <w:sz w:val="22"/>
          <w:szCs w:val="22"/>
          <w:lang w:eastAsia="en-AU"/>
        </w:rPr>
        <w:tab/>
      </w:r>
      <w:r>
        <w:t>Baseline management event scenarios—general</w:t>
      </w:r>
      <w:r>
        <w:tab/>
        <w:t>21</w:t>
      </w:r>
    </w:p>
    <w:p w:rsidR="005B7A44" w:rsidRDefault="005B7A44">
      <w:pPr>
        <w:pStyle w:val="TOC5"/>
        <w:rPr>
          <w:rFonts w:asciiTheme="minorHAnsi" w:eastAsiaTheme="minorEastAsia" w:hAnsiTheme="minorHAnsi" w:cstheme="minorBidi"/>
          <w:sz w:val="22"/>
          <w:szCs w:val="22"/>
          <w:lang w:eastAsia="en-AU"/>
        </w:rPr>
      </w:pPr>
      <w:r>
        <w:tab/>
        <w:t>4.13</w:t>
      </w:r>
      <w:r>
        <w:rPr>
          <w:rFonts w:asciiTheme="minorHAnsi" w:eastAsiaTheme="minorEastAsia" w:hAnsiTheme="minorHAnsi" w:cstheme="minorBidi"/>
          <w:sz w:val="22"/>
          <w:szCs w:val="22"/>
          <w:lang w:eastAsia="en-AU"/>
        </w:rPr>
        <w:tab/>
      </w:r>
      <w:r>
        <w:t>Baseline management event scenarios—evidentiary requirements</w:t>
      </w:r>
      <w:r>
        <w:tab/>
        <w:t>23</w:t>
      </w:r>
    </w:p>
    <w:p w:rsidR="005B7A44" w:rsidRDefault="005B7A44">
      <w:pPr>
        <w:pStyle w:val="TOC4"/>
        <w:rPr>
          <w:rFonts w:asciiTheme="minorHAnsi" w:eastAsiaTheme="minorEastAsia" w:hAnsiTheme="minorHAnsi" w:cstheme="minorBidi"/>
          <w:b w:val="0"/>
          <w:noProof/>
          <w:sz w:val="22"/>
          <w:szCs w:val="22"/>
          <w:lang w:eastAsia="en-AU"/>
        </w:rPr>
      </w:pPr>
      <w:r>
        <w:rPr>
          <w:noProof/>
        </w:rPr>
        <w:t>Subdivision 4.3.4</w:t>
      </w:r>
      <w:r>
        <w:rPr>
          <w:rFonts w:asciiTheme="minorHAnsi" w:eastAsiaTheme="minorEastAsia" w:hAnsiTheme="minorHAnsi" w:cstheme="minorBidi"/>
          <w:b w:val="0"/>
          <w:noProof/>
          <w:sz w:val="22"/>
          <w:szCs w:val="22"/>
          <w:lang w:eastAsia="en-AU"/>
        </w:rPr>
        <w:tab/>
      </w:r>
      <w:r>
        <w:rPr>
          <w:noProof/>
        </w:rPr>
        <w:t>FullCAM modelling—non-zero baseline model</w:t>
      </w:r>
    </w:p>
    <w:p w:rsidR="005B7A44" w:rsidRDefault="005B7A44">
      <w:pPr>
        <w:pStyle w:val="TOC5"/>
        <w:rPr>
          <w:rFonts w:asciiTheme="minorHAnsi" w:eastAsiaTheme="minorEastAsia" w:hAnsiTheme="minorHAnsi" w:cstheme="minorBidi"/>
          <w:sz w:val="22"/>
          <w:szCs w:val="22"/>
          <w:lang w:eastAsia="en-AU"/>
        </w:rPr>
      </w:pPr>
      <w:r>
        <w:tab/>
        <w:t>4.14</w:t>
      </w:r>
      <w:r>
        <w:rPr>
          <w:rFonts w:asciiTheme="minorHAnsi" w:eastAsiaTheme="minorEastAsia" w:hAnsiTheme="minorHAnsi" w:cstheme="minorBidi"/>
          <w:sz w:val="22"/>
          <w:szCs w:val="22"/>
          <w:lang w:eastAsia="en-AU"/>
        </w:rPr>
        <w:tab/>
      </w:r>
      <w:r>
        <w:t>FullCAM modelling—non-zero baseline model</w:t>
      </w:r>
      <w:r>
        <w:tab/>
        <w:t>23</w:t>
      </w:r>
    </w:p>
    <w:p w:rsidR="005B7A44" w:rsidRDefault="005B7A44">
      <w:pPr>
        <w:pStyle w:val="TOC5"/>
        <w:rPr>
          <w:rFonts w:asciiTheme="minorHAnsi" w:eastAsiaTheme="minorEastAsia" w:hAnsiTheme="minorHAnsi" w:cstheme="minorBidi"/>
          <w:sz w:val="22"/>
          <w:szCs w:val="22"/>
          <w:lang w:eastAsia="en-AU"/>
        </w:rPr>
      </w:pPr>
      <w:r>
        <w:tab/>
        <w:t>4.15</w:t>
      </w:r>
      <w:r>
        <w:rPr>
          <w:rFonts w:asciiTheme="minorHAnsi" w:eastAsiaTheme="minorEastAsia" w:hAnsiTheme="minorHAnsi" w:cstheme="minorBidi"/>
          <w:sz w:val="22"/>
          <w:szCs w:val="22"/>
          <w:lang w:eastAsia="en-AU"/>
        </w:rPr>
        <w:tab/>
      </w:r>
      <w:r>
        <w:t>FullCAM modelling—baseline forecast period</w:t>
      </w:r>
      <w:r>
        <w:tab/>
        <w:t>23</w:t>
      </w:r>
    </w:p>
    <w:p w:rsidR="005B7A44" w:rsidRDefault="005B7A44">
      <w:pPr>
        <w:pStyle w:val="TOC5"/>
        <w:rPr>
          <w:rFonts w:asciiTheme="minorHAnsi" w:eastAsiaTheme="minorEastAsia" w:hAnsiTheme="minorHAnsi" w:cstheme="minorBidi"/>
          <w:sz w:val="22"/>
          <w:szCs w:val="22"/>
          <w:lang w:eastAsia="en-AU"/>
        </w:rPr>
      </w:pPr>
      <w:r>
        <w:tab/>
        <w:t>4.16</w:t>
      </w:r>
      <w:r>
        <w:rPr>
          <w:rFonts w:asciiTheme="minorHAnsi" w:eastAsiaTheme="minorEastAsia" w:hAnsiTheme="minorHAnsi" w:cstheme="minorBidi"/>
          <w:sz w:val="22"/>
          <w:szCs w:val="22"/>
          <w:lang w:eastAsia="en-AU"/>
        </w:rPr>
        <w:tab/>
      </w:r>
      <w:r>
        <w:t>FullCAM modelling—fires in baseline model</w:t>
      </w:r>
      <w:r>
        <w:tab/>
        <w:t>24</w:t>
      </w:r>
    </w:p>
    <w:p w:rsidR="005B7A44" w:rsidRDefault="005B7A44">
      <w:pPr>
        <w:pStyle w:val="TOC5"/>
        <w:rPr>
          <w:rFonts w:asciiTheme="minorHAnsi" w:eastAsiaTheme="minorEastAsia" w:hAnsiTheme="minorHAnsi" w:cstheme="minorBidi"/>
          <w:sz w:val="22"/>
          <w:szCs w:val="22"/>
          <w:lang w:eastAsia="en-AU"/>
        </w:rPr>
      </w:pPr>
      <w:r>
        <w:tab/>
        <w:t>4.17</w:t>
      </w:r>
      <w:r>
        <w:rPr>
          <w:rFonts w:asciiTheme="minorHAnsi" w:eastAsiaTheme="minorEastAsia" w:hAnsiTheme="minorHAnsi" w:cstheme="minorBidi"/>
          <w:sz w:val="22"/>
          <w:szCs w:val="22"/>
          <w:lang w:eastAsia="en-AU"/>
        </w:rPr>
        <w:tab/>
      </w:r>
      <w:r>
        <w:t>FullCAM modelling—estimating carbon stocks in baseline forecast period</w:t>
      </w:r>
      <w:r>
        <w:tab/>
        <w:t>24</w:t>
      </w:r>
    </w:p>
    <w:p w:rsidR="005B7A44" w:rsidRDefault="005B7A44">
      <w:pPr>
        <w:pStyle w:val="TOC4"/>
        <w:rPr>
          <w:rFonts w:asciiTheme="minorHAnsi" w:eastAsiaTheme="minorEastAsia" w:hAnsiTheme="minorHAnsi" w:cstheme="minorBidi"/>
          <w:b w:val="0"/>
          <w:noProof/>
          <w:sz w:val="22"/>
          <w:szCs w:val="22"/>
          <w:lang w:eastAsia="en-AU"/>
        </w:rPr>
      </w:pPr>
      <w:r>
        <w:rPr>
          <w:noProof/>
        </w:rPr>
        <w:t>Subdivision 4.3.5</w:t>
      </w:r>
      <w:r>
        <w:rPr>
          <w:rFonts w:asciiTheme="minorHAnsi" w:eastAsiaTheme="minorEastAsia" w:hAnsiTheme="minorHAnsi" w:cstheme="minorBidi"/>
          <w:b w:val="0"/>
          <w:noProof/>
          <w:sz w:val="22"/>
          <w:szCs w:val="22"/>
          <w:lang w:eastAsia="en-AU"/>
        </w:rPr>
        <w:tab/>
      </w:r>
      <w:r>
        <w:rPr>
          <w:noProof/>
        </w:rPr>
        <w:t>FullCAM modelling—project model</w:t>
      </w:r>
    </w:p>
    <w:p w:rsidR="005B7A44" w:rsidRDefault="005B7A44">
      <w:pPr>
        <w:pStyle w:val="TOC5"/>
        <w:rPr>
          <w:rFonts w:asciiTheme="minorHAnsi" w:eastAsiaTheme="minorEastAsia" w:hAnsiTheme="minorHAnsi" w:cstheme="minorBidi"/>
          <w:sz w:val="22"/>
          <w:szCs w:val="22"/>
          <w:lang w:eastAsia="en-AU"/>
        </w:rPr>
      </w:pPr>
      <w:r>
        <w:tab/>
        <w:t>4.18</w:t>
      </w:r>
      <w:r>
        <w:rPr>
          <w:rFonts w:asciiTheme="minorHAnsi" w:eastAsiaTheme="minorEastAsia" w:hAnsiTheme="minorHAnsi" w:cstheme="minorBidi"/>
          <w:sz w:val="22"/>
          <w:szCs w:val="22"/>
          <w:lang w:eastAsia="en-AU"/>
        </w:rPr>
        <w:tab/>
      </w:r>
      <w:r>
        <w:t>FullCAM modelling—project model</w:t>
      </w:r>
      <w:r>
        <w:tab/>
        <w:t>24</w:t>
      </w:r>
    </w:p>
    <w:p w:rsidR="005B7A44" w:rsidRDefault="005B7A44">
      <w:pPr>
        <w:pStyle w:val="TOC5"/>
        <w:rPr>
          <w:rFonts w:asciiTheme="minorHAnsi" w:eastAsiaTheme="minorEastAsia" w:hAnsiTheme="minorHAnsi" w:cstheme="minorBidi"/>
          <w:sz w:val="22"/>
          <w:szCs w:val="22"/>
          <w:lang w:eastAsia="en-AU"/>
        </w:rPr>
      </w:pPr>
      <w:r>
        <w:tab/>
        <w:t>4.19</w:t>
      </w:r>
      <w:r>
        <w:rPr>
          <w:rFonts w:asciiTheme="minorHAnsi" w:eastAsiaTheme="minorEastAsia" w:hAnsiTheme="minorHAnsi" w:cstheme="minorBidi"/>
          <w:sz w:val="22"/>
          <w:szCs w:val="22"/>
          <w:lang w:eastAsia="en-AU"/>
        </w:rPr>
        <w:tab/>
      </w:r>
      <w:r>
        <w:t>FullCAM modelling—project period</w:t>
      </w:r>
      <w:r>
        <w:tab/>
        <w:t>25</w:t>
      </w:r>
    </w:p>
    <w:p w:rsidR="005B7A44" w:rsidRDefault="005B7A44">
      <w:pPr>
        <w:pStyle w:val="TOC5"/>
        <w:rPr>
          <w:rFonts w:asciiTheme="minorHAnsi" w:eastAsiaTheme="minorEastAsia" w:hAnsiTheme="minorHAnsi" w:cstheme="minorBidi"/>
          <w:sz w:val="22"/>
          <w:szCs w:val="22"/>
          <w:lang w:eastAsia="en-AU"/>
        </w:rPr>
      </w:pPr>
      <w:r>
        <w:tab/>
        <w:t>4.20</w:t>
      </w:r>
      <w:r>
        <w:rPr>
          <w:rFonts w:asciiTheme="minorHAnsi" w:eastAsiaTheme="minorEastAsia" w:hAnsiTheme="minorHAnsi" w:cstheme="minorBidi"/>
          <w:sz w:val="22"/>
          <w:szCs w:val="22"/>
          <w:lang w:eastAsia="en-AU"/>
        </w:rPr>
        <w:tab/>
      </w:r>
      <w:r>
        <w:t>FullCAM modelling—estimating carbon stocks in project period</w:t>
      </w:r>
      <w:r>
        <w:tab/>
        <w:t>25</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4.4</w:t>
      </w:r>
      <w:r>
        <w:rPr>
          <w:rFonts w:asciiTheme="minorHAnsi" w:eastAsiaTheme="minorEastAsia" w:hAnsiTheme="minorHAnsi" w:cstheme="minorBidi"/>
          <w:b w:val="0"/>
          <w:noProof/>
          <w:sz w:val="22"/>
          <w:szCs w:val="22"/>
          <w:lang w:eastAsia="en-AU"/>
        </w:rPr>
        <w:tab/>
      </w:r>
      <w:r>
        <w:rPr>
          <w:noProof/>
        </w:rPr>
        <w:t>Calculation of carbon stock change</w:t>
      </w:r>
    </w:p>
    <w:p w:rsidR="005B7A44" w:rsidRDefault="005B7A44">
      <w:pPr>
        <w:pStyle w:val="TOC5"/>
        <w:rPr>
          <w:rFonts w:asciiTheme="minorHAnsi" w:eastAsiaTheme="minorEastAsia" w:hAnsiTheme="minorHAnsi" w:cstheme="minorBidi"/>
          <w:sz w:val="22"/>
          <w:szCs w:val="22"/>
          <w:lang w:eastAsia="en-AU"/>
        </w:rPr>
      </w:pPr>
      <w:r>
        <w:tab/>
        <w:t>4.21</w:t>
      </w:r>
      <w:r>
        <w:rPr>
          <w:rFonts w:asciiTheme="minorHAnsi" w:eastAsiaTheme="minorEastAsia" w:hAnsiTheme="minorHAnsi" w:cstheme="minorBidi"/>
          <w:sz w:val="22"/>
          <w:szCs w:val="22"/>
          <w:lang w:eastAsia="en-AU"/>
        </w:rPr>
        <w:tab/>
      </w:r>
      <w:r>
        <w:t>Calculating long-term average baseline carbon stock for project area</w:t>
      </w:r>
      <w:r>
        <w:tab/>
        <w:t>25</w:t>
      </w:r>
    </w:p>
    <w:p w:rsidR="005B7A44" w:rsidRDefault="005B7A44">
      <w:pPr>
        <w:pStyle w:val="TOC5"/>
        <w:rPr>
          <w:rFonts w:asciiTheme="minorHAnsi" w:eastAsiaTheme="minorEastAsia" w:hAnsiTheme="minorHAnsi" w:cstheme="minorBidi"/>
          <w:sz w:val="22"/>
          <w:szCs w:val="22"/>
          <w:lang w:eastAsia="en-AU"/>
        </w:rPr>
      </w:pPr>
      <w:r>
        <w:tab/>
        <w:t>4.22</w:t>
      </w:r>
      <w:r>
        <w:rPr>
          <w:rFonts w:asciiTheme="minorHAnsi" w:eastAsiaTheme="minorEastAsia" w:hAnsiTheme="minorHAnsi" w:cstheme="minorBidi"/>
          <w:sz w:val="22"/>
          <w:szCs w:val="22"/>
          <w:lang w:eastAsia="en-AU"/>
        </w:rPr>
        <w:tab/>
      </w:r>
      <w:r>
        <w:t>Calculating project area carbon stock at end of reporting period</w:t>
      </w:r>
      <w:r>
        <w:tab/>
        <w:t>26</w:t>
      </w:r>
    </w:p>
    <w:p w:rsidR="005B7A44" w:rsidRDefault="005B7A44">
      <w:pPr>
        <w:pStyle w:val="TOC5"/>
        <w:rPr>
          <w:rFonts w:asciiTheme="minorHAnsi" w:eastAsiaTheme="minorEastAsia" w:hAnsiTheme="minorHAnsi" w:cstheme="minorBidi"/>
          <w:sz w:val="22"/>
          <w:szCs w:val="22"/>
          <w:lang w:eastAsia="en-AU"/>
        </w:rPr>
      </w:pPr>
      <w:r>
        <w:tab/>
        <w:t>4.23</w:t>
      </w:r>
      <w:r>
        <w:rPr>
          <w:rFonts w:asciiTheme="minorHAnsi" w:eastAsiaTheme="minorEastAsia" w:hAnsiTheme="minorHAnsi" w:cstheme="minorBidi"/>
          <w:sz w:val="22"/>
          <w:szCs w:val="22"/>
          <w:lang w:eastAsia="en-AU"/>
        </w:rPr>
        <w:tab/>
      </w:r>
      <w:r>
        <w:t>Calculating carbon stock for carbon estimation area</w:t>
      </w:r>
      <w:r>
        <w:tab/>
        <w:t>26</w:t>
      </w:r>
    </w:p>
    <w:p w:rsidR="005B7A44" w:rsidRDefault="005B7A44">
      <w:pPr>
        <w:pStyle w:val="TOC5"/>
        <w:rPr>
          <w:rFonts w:asciiTheme="minorHAnsi" w:eastAsiaTheme="minorEastAsia" w:hAnsiTheme="minorHAnsi" w:cstheme="minorBidi"/>
          <w:sz w:val="22"/>
          <w:szCs w:val="22"/>
          <w:lang w:eastAsia="en-AU"/>
        </w:rPr>
      </w:pPr>
      <w:r>
        <w:tab/>
        <w:t>4.24</w:t>
      </w:r>
      <w:r>
        <w:rPr>
          <w:rFonts w:asciiTheme="minorHAnsi" w:eastAsiaTheme="minorEastAsia" w:hAnsiTheme="minorHAnsi" w:cstheme="minorBidi"/>
          <w:sz w:val="22"/>
          <w:szCs w:val="22"/>
          <w:lang w:eastAsia="en-AU"/>
        </w:rPr>
        <w:tab/>
      </w:r>
      <w:r>
        <w:t>Calculating long-term average baseline carbon stock for carbon estimation area</w:t>
      </w:r>
      <w:r>
        <w:tab/>
        <w:t>27</w:t>
      </w:r>
    </w:p>
    <w:p w:rsidR="005B7A44" w:rsidRDefault="005B7A44">
      <w:pPr>
        <w:pStyle w:val="TOC5"/>
        <w:rPr>
          <w:rFonts w:asciiTheme="minorHAnsi" w:eastAsiaTheme="minorEastAsia" w:hAnsiTheme="minorHAnsi" w:cstheme="minorBidi"/>
          <w:sz w:val="22"/>
          <w:szCs w:val="22"/>
          <w:lang w:eastAsia="en-AU"/>
        </w:rPr>
      </w:pPr>
      <w:r>
        <w:tab/>
        <w:t>4.25</w:t>
      </w:r>
      <w:r>
        <w:rPr>
          <w:rFonts w:asciiTheme="minorHAnsi" w:eastAsiaTheme="minorEastAsia" w:hAnsiTheme="minorHAnsi" w:cstheme="minorBidi"/>
          <w:sz w:val="22"/>
          <w:szCs w:val="22"/>
          <w:lang w:eastAsia="en-AU"/>
        </w:rPr>
        <w:tab/>
      </w:r>
      <w:r>
        <w:t>Calculating carbon stock change for project area</w:t>
      </w:r>
      <w:r>
        <w:tab/>
        <w:t>27</w:t>
      </w:r>
    </w:p>
    <w:p w:rsidR="005B7A44" w:rsidRDefault="005B7A44">
      <w:pPr>
        <w:pStyle w:val="TOC5"/>
        <w:rPr>
          <w:rFonts w:asciiTheme="minorHAnsi" w:eastAsiaTheme="minorEastAsia" w:hAnsiTheme="minorHAnsi" w:cstheme="minorBidi"/>
          <w:sz w:val="22"/>
          <w:szCs w:val="22"/>
          <w:lang w:eastAsia="en-AU"/>
        </w:rPr>
      </w:pPr>
      <w:r>
        <w:tab/>
        <w:t>4.26</w:t>
      </w:r>
      <w:r>
        <w:rPr>
          <w:rFonts w:asciiTheme="minorHAnsi" w:eastAsiaTheme="minorEastAsia" w:hAnsiTheme="minorHAnsi" w:cstheme="minorBidi"/>
          <w:sz w:val="22"/>
          <w:szCs w:val="22"/>
          <w:lang w:eastAsia="en-AU"/>
        </w:rPr>
        <w:tab/>
      </w:r>
      <w:r>
        <w:t>Converting carbon stock change to carbon dioxide equivalent (CO</w:t>
      </w:r>
      <w:r w:rsidRPr="00BD089E">
        <w:rPr>
          <w:vertAlign w:val="subscript"/>
        </w:rPr>
        <w:t>2</w:t>
      </w:r>
      <w:r>
        <w:t>-e)</w:t>
      </w:r>
      <w:r>
        <w:tab/>
        <w:t>28</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4.5</w:t>
      </w:r>
      <w:r>
        <w:rPr>
          <w:rFonts w:asciiTheme="minorHAnsi" w:eastAsiaTheme="minorEastAsia" w:hAnsiTheme="minorHAnsi" w:cstheme="minorBidi"/>
          <w:b w:val="0"/>
          <w:noProof/>
          <w:sz w:val="22"/>
          <w:szCs w:val="22"/>
          <w:lang w:eastAsia="en-AU"/>
        </w:rPr>
        <w:tab/>
      </w:r>
      <w:r>
        <w:rPr>
          <w:noProof/>
        </w:rPr>
        <w:t>Calculation of project emissions</w:t>
      </w:r>
    </w:p>
    <w:p w:rsidR="005B7A44" w:rsidRDefault="005B7A44">
      <w:pPr>
        <w:pStyle w:val="TOC5"/>
        <w:rPr>
          <w:rFonts w:asciiTheme="minorHAnsi" w:eastAsiaTheme="minorEastAsia" w:hAnsiTheme="minorHAnsi" w:cstheme="minorBidi"/>
          <w:sz w:val="22"/>
          <w:szCs w:val="22"/>
          <w:lang w:eastAsia="en-AU"/>
        </w:rPr>
      </w:pPr>
      <w:r>
        <w:tab/>
        <w:t>4.27</w:t>
      </w:r>
      <w:r>
        <w:rPr>
          <w:rFonts w:asciiTheme="minorHAnsi" w:eastAsiaTheme="minorEastAsia" w:hAnsiTheme="minorHAnsi" w:cstheme="minorBidi"/>
          <w:sz w:val="22"/>
          <w:szCs w:val="22"/>
          <w:lang w:eastAsia="en-AU"/>
        </w:rPr>
        <w:tab/>
      </w:r>
      <w:r>
        <w:t>Calculating methane and nitrous oxide emissions from biomass burning</w:t>
      </w:r>
      <w:r>
        <w:tab/>
        <w:t>28</w:t>
      </w:r>
    </w:p>
    <w:p w:rsidR="005B7A44" w:rsidRDefault="005B7A44">
      <w:pPr>
        <w:pStyle w:val="TOC5"/>
        <w:rPr>
          <w:rFonts w:asciiTheme="minorHAnsi" w:eastAsiaTheme="minorEastAsia" w:hAnsiTheme="minorHAnsi" w:cstheme="minorBidi"/>
          <w:sz w:val="22"/>
          <w:szCs w:val="22"/>
          <w:lang w:eastAsia="en-AU"/>
        </w:rPr>
      </w:pPr>
      <w:r>
        <w:tab/>
        <w:t>4.28</w:t>
      </w:r>
      <w:r>
        <w:rPr>
          <w:rFonts w:asciiTheme="minorHAnsi" w:eastAsiaTheme="minorEastAsia" w:hAnsiTheme="minorHAnsi" w:cstheme="minorBidi"/>
          <w:sz w:val="22"/>
          <w:szCs w:val="22"/>
          <w:lang w:eastAsia="en-AU"/>
        </w:rPr>
        <w:tab/>
      </w:r>
      <w:r>
        <w:t>Calculating emissions from fuel use</w:t>
      </w:r>
      <w:r>
        <w:tab/>
        <w:t>30</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4.6</w:t>
      </w:r>
      <w:r>
        <w:rPr>
          <w:rFonts w:asciiTheme="minorHAnsi" w:eastAsiaTheme="minorEastAsia" w:hAnsiTheme="minorHAnsi" w:cstheme="minorBidi"/>
          <w:b w:val="0"/>
          <w:noProof/>
          <w:sz w:val="22"/>
          <w:szCs w:val="22"/>
          <w:lang w:eastAsia="en-AU"/>
        </w:rPr>
        <w:tab/>
      </w:r>
      <w:r>
        <w:rPr>
          <w:noProof/>
        </w:rPr>
        <w:t>Calculation of the carbon dioxide equivalent net abatement amount</w:t>
      </w:r>
    </w:p>
    <w:p w:rsidR="005B7A44" w:rsidRDefault="005B7A44">
      <w:pPr>
        <w:pStyle w:val="TOC5"/>
        <w:rPr>
          <w:rFonts w:asciiTheme="minorHAnsi" w:eastAsiaTheme="minorEastAsia" w:hAnsiTheme="minorHAnsi" w:cstheme="minorBidi"/>
          <w:sz w:val="22"/>
          <w:szCs w:val="22"/>
          <w:lang w:eastAsia="en-AU"/>
        </w:rPr>
      </w:pPr>
      <w:r>
        <w:tab/>
        <w:t>4.29</w:t>
      </w:r>
      <w:r>
        <w:rPr>
          <w:rFonts w:asciiTheme="minorHAnsi" w:eastAsiaTheme="minorEastAsia" w:hAnsiTheme="minorHAnsi" w:cstheme="minorBidi"/>
          <w:sz w:val="22"/>
          <w:szCs w:val="22"/>
          <w:lang w:eastAsia="en-AU"/>
        </w:rPr>
        <w:tab/>
      </w:r>
      <w:r>
        <w:t>Calculating the carbon dioxide equivalent net abatement amount for a project</w:t>
      </w:r>
      <w:r>
        <w:tab/>
        <w:t>31</w:t>
      </w:r>
    </w:p>
    <w:p w:rsidR="005B7A44" w:rsidRDefault="005B7A44">
      <w:pPr>
        <w:pStyle w:val="TOC3"/>
        <w:rPr>
          <w:rFonts w:asciiTheme="minorHAnsi" w:eastAsiaTheme="minorEastAsia" w:hAnsiTheme="minorHAnsi" w:cstheme="minorBidi"/>
          <w:b w:val="0"/>
          <w:noProof/>
          <w:sz w:val="22"/>
          <w:szCs w:val="22"/>
          <w:lang w:eastAsia="en-AU"/>
        </w:rPr>
      </w:pPr>
      <w:r>
        <w:rPr>
          <w:noProof/>
        </w:rPr>
        <w:t>Division 4.7</w:t>
      </w:r>
      <w:r>
        <w:rPr>
          <w:rFonts w:asciiTheme="minorHAnsi" w:eastAsiaTheme="minorEastAsia" w:hAnsiTheme="minorHAnsi" w:cstheme="minorBidi"/>
          <w:b w:val="0"/>
          <w:noProof/>
          <w:sz w:val="22"/>
          <w:szCs w:val="22"/>
          <w:lang w:eastAsia="en-AU"/>
        </w:rPr>
        <w:tab/>
      </w:r>
      <w:r>
        <w:rPr>
          <w:noProof/>
        </w:rPr>
        <w:t>Data collection</w:t>
      </w:r>
    </w:p>
    <w:p w:rsidR="005B7A44" w:rsidRDefault="005B7A44">
      <w:pPr>
        <w:pStyle w:val="TOC5"/>
        <w:rPr>
          <w:rFonts w:asciiTheme="minorHAnsi" w:eastAsiaTheme="minorEastAsia" w:hAnsiTheme="minorHAnsi" w:cstheme="minorBidi"/>
          <w:sz w:val="22"/>
          <w:szCs w:val="22"/>
          <w:lang w:eastAsia="en-AU"/>
        </w:rPr>
      </w:pPr>
      <w:r>
        <w:tab/>
        <w:t>4.30</w:t>
      </w:r>
      <w:r>
        <w:rPr>
          <w:rFonts w:asciiTheme="minorHAnsi" w:eastAsiaTheme="minorEastAsia" w:hAnsiTheme="minorHAnsi" w:cstheme="minorBidi"/>
          <w:sz w:val="22"/>
          <w:szCs w:val="22"/>
          <w:lang w:eastAsia="en-AU"/>
        </w:rPr>
        <w:tab/>
      </w:r>
      <w:r>
        <w:t>FullCAM inputs</w:t>
      </w:r>
      <w:r>
        <w:tab/>
        <w:t>32</w:t>
      </w:r>
    </w:p>
    <w:p w:rsidR="005B7A44" w:rsidRDefault="005B7A44">
      <w:pPr>
        <w:pStyle w:val="TOC5"/>
        <w:rPr>
          <w:rFonts w:asciiTheme="minorHAnsi" w:eastAsiaTheme="minorEastAsia" w:hAnsiTheme="minorHAnsi" w:cstheme="minorBidi"/>
          <w:sz w:val="22"/>
          <w:szCs w:val="22"/>
          <w:lang w:eastAsia="en-AU"/>
        </w:rPr>
      </w:pPr>
      <w:r>
        <w:tab/>
        <w:t>4.31</w:t>
      </w:r>
      <w:r>
        <w:rPr>
          <w:rFonts w:asciiTheme="minorHAnsi" w:eastAsiaTheme="minorEastAsia" w:hAnsiTheme="minorHAnsi" w:cstheme="minorBidi"/>
          <w:sz w:val="22"/>
          <w:szCs w:val="22"/>
          <w:lang w:eastAsia="en-AU"/>
        </w:rPr>
        <w:tab/>
      </w:r>
      <w:r>
        <w:t>FullCAM outputs</w:t>
      </w:r>
      <w:r>
        <w:tab/>
        <w:t>32</w:t>
      </w:r>
    </w:p>
    <w:p w:rsidR="005B7A44" w:rsidRDefault="005B7A44">
      <w:pPr>
        <w:pStyle w:val="TOC2"/>
        <w:rPr>
          <w:rFonts w:asciiTheme="minorHAnsi" w:eastAsiaTheme="minorEastAsia" w:hAnsiTheme="minorHAnsi" w:cstheme="minorBidi"/>
          <w:b w:val="0"/>
          <w:lang w:eastAsia="en-AU"/>
        </w:rPr>
      </w:pPr>
      <w:r>
        <w:t>Part 5</w:t>
      </w:r>
      <w:r>
        <w:rPr>
          <w:rFonts w:asciiTheme="minorHAnsi" w:eastAsiaTheme="minorEastAsia" w:hAnsiTheme="minorHAnsi" w:cstheme="minorBidi"/>
          <w:b w:val="0"/>
          <w:lang w:eastAsia="en-AU"/>
        </w:rPr>
        <w:tab/>
      </w:r>
      <w:r>
        <w:t>Monitoring, record-keeping and reporting requirements</w:t>
      </w:r>
    </w:p>
    <w:p w:rsidR="005B7A44" w:rsidRDefault="005B7A44">
      <w:pPr>
        <w:pStyle w:val="TOC3"/>
        <w:rPr>
          <w:rFonts w:asciiTheme="minorHAnsi" w:eastAsiaTheme="minorEastAsia" w:hAnsiTheme="minorHAnsi" w:cstheme="minorBidi"/>
          <w:b w:val="0"/>
          <w:noProof/>
          <w:sz w:val="22"/>
          <w:szCs w:val="22"/>
          <w:lang w:eastAsia="en-AU"/>
        </w:rPr>
      </w:pPr>
      <w:r>
        <w:rPr>
          <w:noProof/>
        </w:rPr>
        <w:t>Division 5.1</w:t>
      </w:r>
      <w:r>
        <w:rPr>
          <w:rFonts w:asciiTheme="minorHAnsi" w:eastAsiaTheme="minorEastAsia" w:hAnsiTheme="minorHAnsi" w:cstheme="minorBidi"/>
          <w:b w:val="0"/>
          <w:noProof/>
          <w:sz w:val="22"/>
          <w:szCs w:val="22"/>
          <w:lang w:eastAsia="en-AU"/>
        </w:rPr>
        <w:tab/>
      </w:r>
      <w:r>
        <w:rPr>
          <w:noProof/>
        </w:rPr>
        <w:t>General</w:t>
      </w:r>
    </w:p>
    <w:p w:rsidR="005B7A44" w:rsidRDefault="005B7A44">
      <w:pPr>
        <w:pStyle w:val="TOC5"/>
        <w:rPr>
          <w:rFonts w:asciiTheme="minorHAnsi" w:eastAsiaTheme="minorEastAsia" w:hAnsiTheme="minorHAnsi" w:cstheme="minorBidi"/>
          <w:sz w:val="22"/>
          <w:szCs w:val="22"/>
          <w:lang w:eastAsia="en-AU"/>
        </w:rPr>
      </w:pPr>
      <w:r>
        <w:tab/>
        <w:t>5.1</w:t>
      </w:r>
      <w:r>
        <w:rPr>
          <w:rFonts w:asciiTheme="minorHAnsi" w:eastAsiaTheme="minorEastAsia" w:hAnsiTheme="minorHAnsi" w:cstheme="minorBidi"/>
          <w:sz w:val="22"/>
          <w:szCs w:val="22"/>
          <w:lang w:eastAsia="en-AU"/>
        </w:rPr>
        <w:tab/>
      </w:r>
      <w:r>
        <w:t>Application</w:t>
      </w:r>
      <w:r>
        <w:tab/>
        <w:t>33</w:t>
      </w:r>
    </w:p>
    <w:p w:rsidR="005B7A44" w:rsidRDefault="005B7A44">
      <w:pPr>
        <w:pStyle w:val="TOC5"/>
        <w:rPr>
          <w:rFonts w:asciiTheme="minorHAnsi" w:eastAsiaTheme="minorEastAsia" w:hAnsiTheme="minorHAnsi" w:cstheme="minorBidi"/>
          <w:sz w:val="22"/>
          <w:szCs w:val="22"/>
          <w:lang w:eastAsia="en-AU"/>
        </w:rPr>
      </w:pPr>
      <w:r>
        <w:tab/>
        <w:t>5.2</w:t>
      </w:r>
      <w:r>
        <w:rPr>
          <w:rFonts w:asciiTheme="minorHAnsi" w:eastAsiaTheme="minorEastAsia" w:hAnsiTheme="minorHAnsi" w:cstheme="minorBidi"/>
          <w:sz w:val="22"/>
          <w:szCs w:val="22"/>
          <w:lang w:eastAsia="en-AU"/>
        </w:rPr>
        <w:tab/>
      </w:r>
      <w:r>
        <w:t>Geospatial information requirements</w:t>
      </w:r>
      <w:r>
        <w:tab/>
        <w:t>33</w:t>
      </w:r>
    </w:p>
    <w:p w:rsidR="005B7A44" w:rsidRDefault="005B7A44">
      <w:pPr>
        <w:pStyle w:val="TOC3"/>
        <w:rPr>
          <w:rFonts w:asciiTheme="minorHAnsi" w:eastAsiaTheme="minorEastAsia" w:hAnsiTheme="minorHAnsi" w:cstheme="minorBidi"/>
          <w:b w:val="0"/>
          <w:noProof/>
          <w:sz w:val="22"/>
          <w:szCs w:val="22"/>
          <w:lang w:eastAsia="en-AU"/>
        </w:rPr>
      </w:pPr>
      <w:r>
        <w:rPr>
          <w:noProof/>
        </w:rPr>
        <w:t>Division 5.2</w:t>
      </w:r>
      <w:r>
        <w:rPr>
          <w:rFonts w:asciiTheme="minorHAnsi" w:eastAsiaTheme="minorEastAsia" w:hAnsiTheme="minorHAnsi" w:cstheme="minorBidi"/>
          <w:b w:val="0"/>
          <w:noProof/>
          <w:sz w:val="22"/>
          <w:szCs w:val="22"/>
          <w:lang w:eastAsia="en-AU"/>
        </w:rPr>
        <w:tab/>
      </w:r>
      <w:r>
        <w:rPr>
          <w:noProof/>
        </w:rPr>
        <w:t>Monitoring requirements</w:t>
      </w:r>
    </w:p>
    <w:p w:rsidR="005B7A44" w:rsidRDefault="005B7A44">
      <w:pPr>
        <w:pStyle w:val="TOC5"/>
        <w:rPr>
          <w:rFonts w:asciiTheme="minorHAnsi" w:eastAsiaTheme="minorEastAsia" w:hAnsiTheme="minorHAnsi" w:cstheme="minorBidi"/>
          <w:sz w:val="22"/>
          <w:szCs w:val="22"/>
          <w:lang w:eastAsia="en-AU"/>
        </w:rPr>
      </w:pPr>
      <w:r>
        <w:tab/>
        <w:t>5.3</w:t>
      </w:r>
      <w:r>
        <w:rPr>
          <w:rFonts w:asciiTheme="minorHAnsi" w:eastAsiaTheme="minorEastAsia" w:hAnsiTheme="minorHAnsi" w:cstheme="minorBidi"/>
          <w:sz w:val="22"/>
          <w:szCs w:val="22"/>
          <w:lang w:eastAsia="en-AU"/>
        </w:rPr>
        <w:tab/>
      </w:r>
      <w:r>
        <w:t>Project monitoring</w:t>
      </w:r>
      <w:r>
        <w:tab/>
        <w:t>33</w:t>
      </w:r>
    </w:p>
    <w:p w:rsidR="005B7A44" w:rsidRDefault="005B7A44">
      <w:pPr>
        <w:pStyle w:val="TOC3"/>
        <w:rPr>
          <w:rFonts w:asciiTheme="minorHAnsi" w:eastAsiaTheme="minorEastAsia" w:hAnsiTheme="minorHAnsi" w:cstheme="minorBidi"/>
          <w:b w:val="0"/>
          <w:noProof/>
          <w:sz w:val="22"/>
          <w:szCs w:val="22"/>
          <w:lang w:eastAsia="en-AU"/>
        </w:rPr>
      </w:pPr>
      <w:r>
        <w:rPr>
          <w:noProof/>
        </w:rPr>
        <w:t>Division 5.3</w:t>
      </w:r>
      <w:r>
        <w:rPr>
          <w:rFonts w:asciiTheme="minorHAnsi" w:eastAsiaTheme="minorEastAsia" w:hAnsiTheme="minorHAnsi" w:cstheme="minorBidi"/>
          <w:b w:val="0"/>
          <w:noProof/>
          <w:sz w:val="22"/>
          <w:szCs w:val="22"/>
          <w:lang w:eastAsia="en-AU"/>
        </w:rPr>
        <w:tab/>
      </w:r>
      <w:r>
        <w:rPr>
          <w:noProof/>
        </w:rPr>
        <w:t>Record-keeping requirements</w:t>
      </w:r>
    </w:p>
    <w:p w:rsidR="005B7A44" w:rsidRDefault="005B7A44">
      <w:pPr>
        <w:pStyle w:val="TOC5"/>
        <w:rPr>
          <w:rFonts w:asciiTheme="minorHAnsi" w:eastAsiaTheme="minorEastAsia" w:hAnsiTheme="minorHAnsi" w:cstheme="minorBidi"/>
          <w:sz w:val="22"/>
          <w:szCs w:val="22"/>
          <w:lang w:eastAsia="en-AU"/>
        </w:rPr>
      </w:pPr>
      <w:r>
        <w:tab/>
        <w:t>5.4</w:t>
      </w:r>
      <w:r>
        <w:rPr>
          <w:rFonts w:asciiTheme="minorHAnsi" w:eastAsiaTheme="minorEastAsia" w:hAnsiTheme="minorHAnsi" w:cstheme="minorBidi"/>
          <w:sz w:val="22"/>
          <w:szCs w:val="22"/>
          <w:lang w:eastAsia="en-AU"/>
        </w:rPr>
        <w:tab/>
      </w:r>
      <w:r>
        <w:t>Records that must be kept</w:t>
      </w:r>
      <w:r>
        <w:tab/>
        <w:t>34</w:t>
      </w:r>
    </w:p>
    <w:p w:rsidR="005B7A44" w:rsidRDefault="005B7A44">
      <w:pPr>
        <w:pStyle w:val="TOC5"/>
        <w:rPr>
          <w:rFonts w:asciiTheme="minorHAnsi" w:eastAsiaTheme="minorEastAsia" w:hAnsiTheme="minorHAnsi" w:cstheme="minorBidi"/>
          <w:sz w:val="22"/>
          <w:szCs w:val="22"/>
          <w:lang w:eastAsia="en-AU"/>
        </w:rPr>
      </w:pPr>
      <w:r>
        <w:tab/>
        <w:t>5.5</w:t>
      </w:r>
      <w:r>
        <w:rPr>
          <w:rFonts w:asciiTheme="minorHAnsi" w:eastAsiaTheme="minorEastAsia" w:hAnsiTheme="minorHAnsi" w:cstheme="minorBidi"/>
          <w:sz w:val="22"/>
          <w:szCs w:val="22"/>
          <w:lang w:eastAsia="en-AU"/>
        </w:rPr>
        <w:tab/>
      </w:r>
      <w:r>
        <w:t>Forest management information</w:t>
      </w:r>
      <w:r>
        <w:tab/>
        <w:t>35</w:t>
      </w:r>
    </w:p>
    <w:p w:rsidR="005B7A44" w:rsidRDefault="005B7A44">
      <w:pPr>
        <w:pStyle w:val="TOC5"/>
        <w:rPr>
          <w:rFonts w:asciiTheme="minorHAnsi" w:eastAsiaTheme="minorEastAsia" w:hAnsiTheme="minorHAnsi" w:cstheme="minorBidi"/>
          <w:sz w:val="22"/>
          <w:szCs w:val="22"/>
          <w:lang w:eastAsia="en-AU"/>
        </w:rPr>
      </w:pPr>
      <w:r>
        <w:tab/>
        <w:t>5.6</w:t>
      </w:r>
      <w:r>
        <w:rPr>
          <w:rFonts w:asciiTheme="minorHAnsi" w:eastAsiaTheme="minorEastAsia" w:hAnsiTheme="minorHAnsi" w:cstheme="minorBidi"/>
          <w:sz w:val="22"/>
          <w:szCs w:val="22"/>
          <w:lang w:eastAsia="en-AU"/>
        </w:rPr>
        <w:tab/>
      </w:r>
      <w:r>
        <w:t>Project area information</w:t>
      </w:r>
      <w:r>
        <w:tab/>
        <w:t>36</w:t>
      </w:r>
    </w:p>
    <w:p w:rsidR="005B7A44" w:rsidRDefault="005B7A44">
      <w:pPr>
        <w:pStyle w:val="TOC3"/>
        <w:rPr>
          <w:rFonts w:asciiTheme="minorHAnsi" w:eastAsiaTheme="minorEastAsia" w:hAnsiTheme="minorHAnsi" w:cstheme="minorBidi"/>
          <w:b w:val="0"/>
          <w:noProof/>
          <w:sz w:val="22"/>
          <w:szCs w:val="22"/>
          <w:lang w:eastAsia="en-AU"/>
        </w:rPr>
      </w:pPr>
      <w:r>
        <w:rPr>
          <w:noProof/>
        </w:rPr>
        <w:lastRenderedPageBreak/>
        <w:t>Division 5.4</w:t>
      </w:r>
      <w:r>
        <w:rPr>
          <w:rFonts w:asciiTheme="minorHAnsi" w:eastAsiaTheme="minorEastAsia" w:hAnsiTheme="minorHAnsi" w:cstheme="minorBidi"/>
          <w:b w:val="0"/>
          <w:noProof/>
          <w:sz w:val="22"/>
          <w:szCs w:val="22"/>
          <w:lang w:eastAsia="en-AU"/>
        </w:rPr>
        <w:tab/>
      </w:r>
      <w:r>
        <w:rPr>
          <w:noProof/>
        </w:rPr>
        <w:t>Offsets report requirements</w:t>
      </w:r>
    </w:p>
    <w:p w:rsidR="005B7A44" w:rsidRDefault="005B7A44">
      <w:pPr>
        <w:pStyle w:val="TOC5"/>
        <w:rPr>
          <w:rFonts w:asciiTheme="minorHAnsi" w:eastAsiaTheme="minorEastAsia" w:hAnsiTheme="minorHAnsi" w:cstheme="minorBidi"/>
          <w:sz w:val="22"/>
          <w:szCs w:val="22"/>
          <w:lang w:eastAsia="en-AU"/>
        </w:rPr>
      </w:pPr>
      <w:r>
        <w:tab/>
        <w:t>5.7</w:t>
      </w:r>
      <w:r>
        <w:rPr>
          <w:rFonts w:asciiTheme="minorHAnsi" w:eastAsiaTheme="minorEastAsia" w:hAnsiTheme="minorHAnsi" w:cstheme="minorBidi"/>
          <w:sz w:val="22"/>
          <w:szCs w:val="22"/>
          <w:lang w:eastAsia="en-AU"/>
        </w:rPr>
        <w:tab/>
      </w:r>
      <w:r>
        <w:t>Information in first offsets report</w:t>
      </w:r>
      <w:r>
        <w:tab/>
        <w:t>36</w:t>
      </w:r>
    </w:p>
    <w:p w:rsidR="005F278C" w:rsidRDefault="005B7A44" w:rsidP="005B7A44">
      <w:pPr>
        <w:pStyle w:val="TOC5"/>
      </w:pPr>
      <w:r>
        <w:tab/>
        <w:t>5.8</w:t>
      </w:r>
      <w:r>
        <w:rPr>
          <w:rFonts w:asciiTheme="minorHAnsi" w:eastAsiaTheme="minorEastAsia" w:hAnsiTheme="minorHAnsi" w:cstheme="minorBidi"/>
          <w:sz w:val="22"/>
          <w:szCs w:val="22"/>
          <w:lang w:eastAsia="en-AU"/>
        </w:rPr>
        <w:tab/>
      </w:r>
      <w:r>
        <w:t>Information in subsequent offsets reports</w:t>
      </w:r>
      <w:r>
        <w:tab/>
        <w:t>37</w:t>
      </w:r>
    </w:p>
    <w:p w:rsidR="006E714B" w:rsidRPr="004364BD" w:rsidRDefault="00601B9B" w:rsidP="00601B9B">
      <w:pPr>
        <w:pStyle w:val="h2Part"/>
      </w:pPr>
      <w:bookmarkStart w:id="3" w:name="_Toc370727005"/>
      <w:r>
        <w:lastRenderedPageBreak/>
        <w:t xml:space="preserve">Part </w:t>
      </w:r>
      <w:r w:rsidR="00511598">
        <w:t>1</w:t>
      </w:r>
      <w:r>
        <w:tab/>
      </w:r>
      <w:r w:rsidR="006E714B" w:rsidRPr="004364BD">
        <w:t>Preliminary</w:t>
      </w:r>
      <w:bookmarkEnd w:id="3"/>
    </w:p>
    <w:p w:rsidR="006E714B" w:rsidRPr="004364BD" w:rsidRDefault="00511598" w:rsidP="004C75EB">
      <w:pPr>
        <w:pStyle w:val="h5Section"/>
      </w:pPr>
      <w:bookmarkStart w:id="4" w:name="_Toc370727006"/>
      <w:r>
        <w:t>1.1</w:t>
      </w:r>
      <w:r w:rsidR="004C75EB">
        <w:tab/>
      </w:r>
      <w:r w:rsidR="006E714B" w:rsidRPr="004364BD">
        <w:t>Name of Determination</w:t>
      </w:r>
      <w:bookmarkEnd w:id="4"/>
    </w:p>
    <w:p w:rsidR="00D703FE" w:rsidRPr="00D703FE" w:rsidRDefault="00D703FE" w:rsidP="00D703FE">
      <w:pPr>
        <w:pStyle w:val="tMain"/>
      </w:pPr>
      <w:r>
        <w:tab/>
      </w:r>
      <w:r>
        <w:tab/>
      </w:r>
      <w:r w:rsidRPr="004364BD">
        <w:rPr>
          <w:color w:val="000000" w:themeColor="text1"/>
        </w:rPr>
        <w:t xml:space="preserve">This Determination is the </w:t>
      </w:r>
      <w:r w:rsidRPr="004C6301">
        <w:rPr>
          <w:i/>
          <w:color w:val="000000" w:themeColor="text1"/>
        </w:rPr>
        <w:t xml:space="preserve">Carbon Credits </w:t>
      </w:r>
      <w:r w:rsidR="00092684">
        <w:rPr>
          <w:i/>
          <w:color w:val="000000" w:themeColor="text1"/>
        </w:rPr>
        <w:t xml:space="preserve">(Carbon Farming Initiative) </w:t>
      </w:r>
      <w:r w:rsidRPr="004C6301">
        <w:rPr>
          <w:i/>
          <w:color w:val="000000" w:themeColor="text1"/>
        </w:rPr>
        <w:t>(</w:t>
      </w:r>
      <w:r w:rsidRPr="004C6301">
        <w:rPr>
          <w:i/>
        </w:rPr>
        <w:t>Native Forest</w:t>
      </w:r>
      <w:r>
        <w:rPr>
          <w:i/>
        </w:rPr>
        <w:t xml:space="preserve"> from Managed Regrowth</w:t>
      </w:r>
      <w:r w:rsidRPr="004C6301">
        <w:rPr>
          <w:i/>
        </w:rPr>
        <w:t>) Methodology Determination 2013</w:t>
      </w:r>
      <w:r w:rsidRPr="004364BD">
        <w:rPr>
          <w:i/>
          <w:color w:val="000000" w:themeColor="text1"/>
        </w:rPr>
        <w:t>.</w:t>
      </w:r>
    </w:p>
    <w:p w:rsidR="00D703FE" w:rsidRDefault="00511598" w:rsidP="004C75EB">
      <w:pPr>
        <w:pStyle w:val="h5Section"/>
      </w:pPr>
      <w:bookmarkStart w:id="5" w:name="_Toc370727007"/>
      <w:r>
        <w:t>1.2</w:t>
      </w:r>
      <w:r w:rsidR="004C75EB">
        <w:tab/>
      </w:r>
      <w:r w:rsidR="00A74C0C">
        <w:t>Duration</w:t>
      </w:r>
      <w:bookmarkEnd w:id="5"/>
    </w:p>
    <w:p w:rsidR="00805E09" w:rsidRPr="00805E09" w:rsidRDefault="00805E09" w:rsidP="00805E09">
      <w:pPr>
        <w:pStyle w:val="noteMain"/>
      </w:pPr>
      <w:r>
        <w:tab/>
      </w:r>
      <w:r>
        <w:rPr>
          <w:b/>
          <w:i/>
        </w:rPr>
        <w:t>Note</w:t>
      </w:r>
      <w:r>
        <w:tab/>
        <w:t>See subsection 122(1) of the Act.</w:t>
      </w:r>
    </w:p>
    <w:p w:rsidR="00A74C0C" w:rsidRDefault="00713A04" w:rsidP="00713A04">
      <w:pPr>
        <w:pStyle w:val="tMain"/>
      </w:pPr>
      <w:r>
        <w:tab/>
      </w:r>
      <w:r>
        <w:tab/>
      </w:r>
      <w:r w:rsidR="00D703FE" w:rsidRPr="00713A04">
        <w:t>This Determination</w:t>
      </w:r>
      <w:r w:rsidR="00A74C0C">
        <w:t>:</w:t>
      </w:r>
      <w:r w:rsidR="00D703FE" w:rsidRPr="00713A04">
        <w:t xml:space="preserve"> </w:t>
      </w:r>
    </w:p>
    <w:p w:rsidR="00D703FE" w:rsidRDefault="00805E09" w:rsidP="00805E09">
      <w:pPr>
        <w:pStyle w:val="tPara"/>
        <w:rPr>
          <w:color w:val="808080" w:themeColor="background1" w:themeShade="80"/>
        </w:rPr>
      </w:pPr>
      <w:r>
        <w:tab/>
      </w:r>
      <w:r w:rsidR="00511598">
        <w:t>(a)</w:t>
      </w:r>
      <w:r>
        <w:tab/>
      </w:r>
      <w:proofErr w:type="gramStart"/>
      <w:r w:rsidR="00713A04" w:rsidRPr="008A2A93">
        <w:t>commences</w:t>
      </w:r>
      <w:proofErr w:type="gramEnd"/>
      <w:r w:rsidR="00713A04" w:rsidRPr="008A2A93">
        <w:t xml:space="preserve"> on the day after it is registered on the Federal Register of Legislative Instruments</w:t>
      </w:r>
      <w:r w:rsidR="00A74C0C">
        <w:t>; and</w:t>
      </w:r>
    </w:p>
    <w:p w:rsidR="00D1565D" w:rsidRDefault="00805E09" w:rsidP="00137479">
      <w:pPr>
        <w:pStyle w:val="tPara"/>
      </w:pPr>
      <w:r>
        <w:tab/>
      </w:r>
      <w:r w:rsidR="00511598">
        <w:t>(b)</w:t>
      </w:r>
      <w:r>
        <w:tab/>
      </w:r>
      <w:proofErr w:type="gramStart"/>
      <w:r>
        <w:t>unless</w:t>
      </w:r>
      <w:proofErr w:type="gramEnd"/>
      <w:r>
        <w:t xml:space="preserve"> sooner revoked</w:t>
      </w:r>
      <w:r w:rsidR="00A74C0C">
        <w:t xml:space="preserve">, </w:t>
      </w:r>
      <w:r w:rsidRPr="009911C3">
        <w:t xml:space="preserve">expires </w:t>
      </w:r>
      <w:r w:rsidR="00E7445B">
        <w:t xml:space="preserve">on </w:t>
      </w:r>
      <w:r w:rsidR="00376574" w:rsidRPr="009911C3">
        <w:t xml:space="preserve">the day before it would otherwise be repealed under </w:t>
      </w:r>
      <w:r w:rsidR="00D05CDE">
        <w:t xml:space="preserve">subsection 50(1) of </w:t>
      </w:r>
      <w:r w:rsidR="00376574" w:rsidRPr="009911C3">
        <w:t xml:space="preserve">the </w:t>
      </w:r>
      <w:r w:rsidR="009911C3" w:rsidRPr="00F75447">
        <w:rPr>
          <w:i/>
        </w:rPr>
        <w:t xml:space="preserve">Legislative Instruments Act </w:t>
      </w:r>
      <w:r w:rsidR="009911C3" w:rsidRPr="00061A30">
        <w:rPr>
          <w:i/>
        </w:rPr>
        <w:t>2003</w:t>
      </w:r>
      <w:r w:rsidR="00A74C0C" w:rsidRPr="009911C3">
        <w:t>.</w:t>
      </w:r>
    </w:p>
    <w:p w:rsidR="00443DE4" w:rsidRPr="00153808" w:rsidRDefault="00443DE4" w:rsidP="00443DE4">
      <w:pPr>
        <w:pStyle w:val="notePara"/>
      </w:pPr>
      <w:r>
        <w:tab/>
      </w:r>
      <w:r>
        <w:rPr>
          <w:b/>
          <w:i/>
        </w:rPr>
        <w:t>Note</w:t>
      </w:r>
      <w:r>
        <w:tab/>
      </w:r>
      <w:r w:rsidRPr="00C215BE">
        <w:t xml:space="preserve">This Determination will expire on the first 31 March or 30 September on or after the tenth anniversary of </w:t>
      </w:r>
      <w:r>
        <w:t>its</w:t>
      </w:r>
      <w:r w:rsidRPr="00C215BE">
        <w:t xml:space="preserve"> registration.</w:t>
      </w:r>
    </w:p>
    <w:p w:rsidR="00443DE4" w:rsidRPr="00137479" w:rsidRDefault="00443DE4" w:rsidP="00443DE4">
      <w:pPr>
        <w:pStyle w:val="notePara"/>
      </w:pPr>
      <w:r>
        <w:tab/>
      </w:r>
      <w:r>
        <w:rPr>
          <w:b/>
          <w:i/>
        </w:rPr>
        <w:t>Note</w:t>
      </w:r>
      <w:r>
        <w:tab/>
      </w:r>
      <w:r w:rsidRPr="00C215BE">
        <w:t>This Determination continues to apply after expiry in accordance with section 125 of the Act.</w:t>
      </w:r>
      <w:r w:rsidRPr="0056290A">
        <w:t xml:space="preserve"> </w:t>
      </w:r>
    </w:p>
    <w:p w:rsidR="00D703FE" w:rsidRPr="004364BD" w:rsidRDefault="00511598" w:rsidP="004C75EB">
      <w:pPr>
        <w:pStyle w:val="h5Section"/>
      </w:pPr>
      <w:bookmarkStart w:id="6" w:name="_Toc370727008"/>
      <w:r>
        <w:t>1.3</w:t>
      </w:r>
      <w:r w:rsidR="004C75EB">
        <w:tab/>
      </w:r>
      <w:r w:rsidR="00D703FE" w:rsidRPr="004364BD">
        <w:t>Definitions</w:t>
      </w:r>
      <w:bookmarkEnd w:id="6"/>
    </w:p>
    <w:p w:rsidR="00D703FE" w:rsidRDefault="00D703FE" w:rsidP="00D703FE">
      <w:pPr>
        <w:pStyle w:val="tMain"/>
        <w:rPr>
          <w:rStyle w:val="CharSectno"/>
          <w:color w:val="000000" w:themeColor="text1"/>
        </w:rPr>
      </w:pPr>
      <w:r w:rsidRPr="004364BD">
        <w:rPr>
          <w:rStyle w:val="CharSectno"/>
          <w:color w:val="000000" w:themeColor="text1"/>
        </w:rPr>
        <w:tab/>
      </w:r>
      <w:r w:rsidRPr="004364BD">
        <w:rPr>
          <w:rStyle w:val="CharSectno"/>
          <w:color w:val="000000" w:themeColor="text1"/>
        </w:rPr>
        <w:tab/>
        <w:t>In this Determination:</w:t>
      </w:r>
    </w:p>
    <w:p w:rsidR="00235955" w:rsidRPr="00235955" w:rsidRDefault="00235955" w:rsidP="00235955">
      <w:pPr>
        <w:pStyle w:val="tDefn"/>
      </w:pPr>
      <w:proofErr w:type="gramStart"/>
      <w:r>
        <w:rPr>
          <w:b/>
          <w:bCs/>
          <w:i/>
          <w:iCs/>
        </w:rPr>
        <w:t>above</w:t>
      </w:r>
      <w:proofErr w:type="gramEnd"/>
      <w:r>
        <w:rPr>
          <w:b/>
          <w:bCs/>
          <w:i/>
          <w:iCs/>
        </w:rPr>
        <w:t xml:space="preserve"> ground biomass</w:t>
      </w:r>
      <w:r>
        <w:rPr>
          <w:b/>
          <w:bCs/>
        </w:rPr>
        <w:t xml:space="preserve"> </w:t>
      </w:r>
      <w:r>
        <w:t xml:space="preserve">means all </w:t>
      </w:r>
      <w:r w:rsidR="004A6E80">
        <w:t xml:space="preserve">live </w:t>
      </w:r>
      <w:r>
        <w:t>material in a tree above the level of mineral earth and includes the stem and crown.</w:t>
      </w:r>
    </w:p>
    <w:p w:rsidR="00D703FE" w:rsidRDefault="00D703FE" w:rsidP="00D703FE">
      <w:pPr>
        <w:pStyle w:val="tDefn"/>
        <w:rPr>
          <w:color w:val="000000" w:themeColor="text1"/>
        </w:rPr>
      </w:pPr>
      <w:r w:rsidRPr="004364BD">
        <w:rPr>
          <w:b/>
          <w:i/>
          <w:color w:val="000000" w:themeColor="text1"/>
        </w:rPr>
        <w:t>Act</w:t>
      </w:r>
      <w:r w:rsidRPr="004364BD">
        <w:rPr>
          <w:color w:val="000000" w:themeColor="text1"/>
        </w:rPr>
        <w:t xml:space="preserve"> means the </w:t>
      </w:r>
      <w:r w:rsidRPr="004364BD">
        <w:rPr>
          <w:i/>
          <w:color w:val="000000" w:themeColor="text1"/>
        </w:rPr>
        <w:t>Carbon Credits (Carbon Farming Initiative) Act 2011</w:t>
      </w:r>
      <w:r w:rsidRPr="004364BD">
        <w:rPr>
          <w:color w:val="000000" w:themeColor="text1"/>
        </w:rPr>
        <w:t>.</w:t>
      </w:r>
    </w:p>
    <w:p w:rsidR="00713A04" w:rsidRDefault="00713A04" w:rsidP="00D703FE">
      <w:pPr>
        <w:pStyle w:val="tDefn"/>
      </w:pPr>
      <w:proofErr w:type="gramStart"/>
      <w:r>
        <w:rPr>
          <w:b/>
          <w:i/>
          <w:color w:val="000000" w:themeColor="text1"/>
        </w:rPr>
        <w:t>baseline</w:t>
      </w:r>
      <w:proofErr w:type="gramEnd"/>
      <w:r>
        <w:rPr>
          <w:b/>
          <w:i/>
          <w:color w:val="000000" w:themeColor="text1"/>
        </w:rPr>
        <w:t xml:space="preserve"> forecast period </w:t>
      </w:r>
      <w:r>
        <w:rPr>
          <w:color w:val="000000" w:themeColor="text1"/>
        </w:rPr>
        <w:t xml:space="preserve">means </w:t>
      </w:r>
      <w:r w:rsidR="00157ED0">
        <w:rPr>
          <w:color w:val="000000" w:themeColor="text1"/>
        </w:rPr>
        <w:t xml:space="preserve">the </w:t>
      </w:r>
      <w:r w:rsidR="00234229">
        <w:rPr>
          <w:color w:val="000000" w:themeColor="text1"/>
        </w:rPr>
        <w:t xml:space="preserve">100 years </w:t>
      </w:r>
      <w:r w:rsidR="00157ED0">
        <w:rPr>
          <w:color w:val="000000" w:themeColor="text1"/>
        </w:rPr>
        <w:t>beginning</w:t>
      </w:r>
      <w:r w:rsidRPr="00713A04">
        <w:t xml:space="preserve"> </w:t>
      </w:r>
      <w:r w:rsidR="006108EB" w:rsidRPr="00713A04">
        <w:t>f</w:t>
      </w:r>
      <w:r w:rsidR="006108EB">
        <w:t xml:space="preserve">rom the </w:t>
      </w:r>
      <w:r w:rsidR="00E33E6E">
        <w:t xml:space="preserve">implementation </w:t>
      </w:r>
      <w:r w:rsidR="006108EB">
        <w:t>date</w:t>
      </w:r>
      <w:r w:rsidR="006108EB" w:rsidRPr="00713A04">
        <w:t xml:space="preserve">, over which </w:t>
      </w:r>
      <w:r w:rsidR="006108EB">
        <w:t xml:space="preserve">baseline </w:t>
      </w:r>
      <w:r w:rsidR="006108EB" w:rsidRPr="00713A04">
        <w:t xml:space="preserve">carbon stocks in the </w:t>
      </w:r>
      <w:r w:rsidR="006108EB">
        <w:t xml:space="preserve">carbon estimation area </w:t>
      </w:r>
      <w:r>
        <w:t xml:space="preserve">are modelled, or </w:t>
      </w:r>
      <w:r w:rsidRPr="00713A04">
        <w:t>forecast</w:t>
      </w:r>
      <w:r>
        <w:t>,</w:t>
      </w:r>
      <w:r w:rsidRPr="00713A04">
        <w:t xml:space="preserve"> </w:t>
      </w:r>
      <w:r w:rsidR="001566F4">
        <w:t>for a specified</w:t>
      </w:r>
      <w:r w:rsidRPr="00713A04">
        <w:t xml:space="preserve"> sequence of </w:t>
      </w:r>
      <w:r w:rsidRPr="00530782">
        <w:t>management events</w:t>
      </w:r>
      <w:r>
        <w:t>.</w:t>
      </w:r>
    </w:p>
    <w:p w:rsidR="00407004" w:rsidRPr="00407004" w:rsidRDefault="00407004" w:rsidP="00D703FE">
      <w:pPr>
        <w:pStyle w:val="tDefn"/>
      </w:pPr>
      <w:proofErr w:type="gramStart"/>
      <w:r w:rsidRPr="006006E4">
        <w:rPr>
          <w:b/>
          <w:i/>
          <w:color w:val="000000" w:themeColor="text1"/>
        </w:rPr>
        <w:t>baseline</w:t>
      </w:r>
      <w:proofErr w:type="gramEnd"/>
      <w:r w:rsidRPr="006006E4">
        <w:rPr>
          <w:b/>
          <w:i/>
          <w:color w:val="000000" w:themeColor="text1"/>
        </w:rPr>
        <w:t xml:space="preserve"> management event scenario</w:t>
      </w:r>
      <w:r w:rsidRPr="006006E4">
        <w:rPr>
          <w:color w:val="000000" w:themeColor="text1"/>
        </w:rPr>
        <w:t xml:space="preserve"> has the meaning given in section 4.1</w:t>
      </w:r>
      <w:r w:rsidR="0039173B" w:rsidRPr="006006E4">
        <w:rPr>
          <w:color w:val="000000" w:themeColor="text1"/>
        </w:rPr>
        <w:t>2</w:t>
      </w:r>
      <w:r w:rsidRPr="006006E4">
        <w:rPr>
          <w:color w:val="000000" w:themeColor="text1"/>
        </w:rPr>
        <w:t>.</w:t>
      </w:r>
    </w:p>
    <w:p w:rsidR="00AF25C2" w:rsidRDefault="00AF25C2" w:rsidP="00D703FE">
      <w:pPr>
        <w:pStyle w:val="tDefn"/>
        <w:rPr>
          <w:color w:val="000000" w:themeColor="text1"/>
        </w:rPr>
      </w:pPr>
      <w:proofErr w:type="gramStart"/>
      <w:r w:rsidRPr="001566F4">
        <w:rPr>
          <w:b/>
          <w:i/>
          <w:color w:val="000000" w:themeColor="text1"/>
        </w:rPr>
        <w:t>baseline</w:t>
      </w:r>
      <w:proofErr w:type="gramEnd"/>
      <w:r w:rsidRPr="001566F4">
        <w:rPr>
          <w:b/>
          <w:i/>
          <w:color w:val="000000" w:themeColor="text1"/>
        </w:rPr>
        <w:t xml:space="preserve"> </w:t>
      </w:r>
      <w:r>
        <w:rPr>
          <w:b/>
          <w:i/>
          <w:color w:val="000000" w:themeColor="text1"/>
        </w:rPr>
        <w:t>model</w:t>
      </w:r>
      <w:r w:rsidRPr="00CC1CEA">
        <w:rPr>
          <w:b/>
          <w:i/>
          <w:color w:val="000000" w:themeColor="text1"/>
        </w:rPr>
        <w:t xml:space="preserve"> </w:t>
      </w:r>
      <w:r w:rsidRPr="00CC1CEA">
        <w:rPr>
          <w:color w:val="000000" w:themeColor="text1"/>
        </w:rPr>
        <w:t>means</w:t>
      </w:r>
      <w:r w:rsidR="005F1739">
        <w:rPr>
          <w:color w:val="000000" w:themeColor="text1"/>
        </w:rPr>
        <w:t xml:space="preserve"> the simulation of </w:t>
      </w:r>
      <w:r w:rsidR="00163CE1">
        <w:rPr>
          <w:color w:val="000000" w:themeColor="text1"/>
        </w:rPr>
        <w:t>a</w:t>
      </w:r>
      <w:r w:rsidR="005F1739">
        <w:rPr>
          <w:color w:val="000000" w:themeColor="text1"/>
        </w:rPr>
        <w:t xml:space="preserve"> baseline scenario in </w:t>
      </w:r>
      <w:proofErr w:type="spellStart"/>
      <w:r w:rsidR="005F1739">
        <w:rPr>
          <w:color w:val="000000" w:themeColor="text1"/>
        </w:rPr>
        <w:t>FullCAM</w:t>
      </w:r>
      <w:proofErr w:type="spellEnd"/>
      <w:r w:rsidR="005F1739">
        <w:rPr>
          <w:color w:val="000000" w:themeColor="text1"/>
        </w:rPr>
        <w:t>.</w:t>
      </w:r>
    </w:p>
    <w:p w:rsidR="004B6421" w:rsidRDefault="004B6421" w:rsidP="004B6421">
      <w:pPr>
        <w:pStyle w:val="tDefn"/>
      </w:pPr>
      <w:proofErr w:type="gramStart"/>
      <w:r w:rsidRPr="004B6421">
        <w:rPr>
          <w:b/>
          <w:i/>
        </w:rPr>
        <w:t>baseline</w:t>
      </w:r>
      <w:proofErr w:type="gramEnd"/>
      <w:r w:rsidRPr="004B6421">
        <w:rPr>
          <w:b/>
          <w:i/>
        </w:rPr>
        <w:t xml:space="preserve"> scenario</w:t>
      </w:r>
      <w:r w:rsidR="00C34CF1">
        <w:t xml:space="preserve"> means </w:t>
      </w:r>
      <w:r w:rsidR="00594939">
        <w:t>a sequence of management events</w:t>
      </w:r>
      <w:r w:rsidR="00777CBB">
        <w:t xml:space="preserve"> that is used to determine the baseline for a </w:t>
      </w:r>
      <w:r w:rsidR="0057131B">
        <w:t xml:space="preserve">carbon estimation area in a </w:t>
      </w:r>
      <w:r w:rsidR="00777CBB">
        <w:t>project to which this Determination applies</w:t>
      </w:r>
      <w:r w:rsidR="00C34CF1">
        <w:t>.</w:t>
      </w:r>
    </w:p>
    <w:p w:rsidR="00235955" w:rsidRPr="00235955" w:rsidRDefault="00235955" w:rsidP="00235955">
      <w:pPr>
        <w:pStyle w:val="tDefn"/>
      </w:pPr>
      <w:proofErr w:type="gramStart"/>
      <w:r>
        <w:rPr>
          <w:b/>
          <w:bCs/>
          <w:i/>
          <w:iCs/>
        </w:rPr>
        <w:t>below</w:t>
      </w:r>
      <w:proofErr w:type="gramEnd"/>
      <w:r>
        <w:rPr>
          <w:b/>
          <w:bCs/>
          <w:i/>
          <w:iCs/>
        </w:rPr>
        <w:t xml:space="preserve"> ground biomass </w:t>
      </w:r>
      <w:r>
        <w:t xml:space="preserve">means all </w:t>
      </w:r>
      <w:r w:rsidR="004A6E80">
        <w:t xml:space="preserve">live </w:t>
      </w:r>
      <w:r>
        <w:t>material in a tree below the level of mineral earth and includes the tap root or lignotuber, and the lateral roots.</w:t>
      </w:r>
    </w:p>
    <w:p w:rsidR="00713A04" w:rsidRDefault="00713A04" w:rsidP="00713A04">
      <w:pPr>
        <w:pStyle w:val="tDefn"/>
        <w:rPr>
          <w:szCs w:val="18"/>
        </w:rPr>
      </w:pPr>
      <w:r w:rsidRPr="0039173B">
        <w:rPr>
          <w:b/>
          <w:i/>
        </w:rPr>
        <w:t xml:space="preserve">C mass </w:t>
      </w:r>
      <w:r w:rsidR="00860DF4" w:rsidRPr="0039173B">
        <w:rPr>
          <w:b/>
          <w:i/>
        </w:rPr>
        <w:t xml:space="preserve">of biomass </w:t>
      </w:r>
      <w:r w:rsidR="008170C4" w:rsidRPr="0039173B">
        <w:rPr>
          <w:b/>
          <w:i/>
        </w:rPr>
        <w:t>on</w:t>
      </w:r>
      <w:r w:rsidR="005C2DDC" w:rsidRPr="0039173B">
        <w:rPr>
          <w:b/>
          <w:i/>
        </w:rPr>
        <w:t>-</w:t>
      </w:r>
      <w:r w:rsidR="00026EDF" w:rsidRPr="0039173B">
        <w:rPr>
          <w:b/>
          <w:i/>
        </w:rPr>
        <w:t>site</w:t>
      </w:r>
      <w:r w:rsidRPr="003C6CE4">
        <w:rPr>
          <w:b/>
          <w:i/>
        </w:rPr>
        <w:t xml:space="preserve"> </w:t>
      </w:r>
      <w:r w:rsidRPr="00F00FFD">
        <w:t xml:space="preserve">means the </w:t>
      </w:r>
      <w:r w:rsidR="00AF1A07">
        <w:t xml:space="preserve">sum of the carbon stock within each carbon pool that is </w:t>
      </w:r>
      <w:r w:rsidR="00F00FFD">
        <w:t>included</w:t>
      </w:r>
      <w:r w:rsidR="00AF1A07">
        <w:t xml:space="preserve"> in the greenhouse gas assessment boundary</w:t>
      </w:r>
      <w:r w:rsidR="00F00FFD">
        <w:t xml:space="preserve"> specified in section 4.3</w:t>
      </w:r>
      <w:r w:rsidR="00026EDF" w:rsidRPr="00F00FFD">
        <w:rPr>
          <w:szCs w:val="18"/>
        </w:rPr>
        <w:t>.</w:t>
      </w:r>
    </w:p>
    <w:p w:rsidR="00AC4D54" w:rsidRDefault="00AC4D54" w:rsidP="00713A04">
      <w:pPr>
        <w:pStyle w:val="tDefn"/>
        <w:rPr>
          <w:szCs w:val="18"/>
        </w:rPr>
      </w:pPr>
      <w:r w:rsidRPr="00713A04">
        <w:rPr>
          <w:b/>
          <w:i/>
        </w:rPr>
        <w:t xml:space="preserve">C mass </w:t>
      </w:r>
      <w:r w:rsidRPr="001566F4">
        <w:rPr>
          <w:b/>
          <w:i/>
        </w:rPr>
        <w:t>of</w:t>
      </w:r>
      <w:r>
        <w:rPr>
          <w:b/>
          <w:i/>
        </w:rPr>
        <w:t xml:space="preserve"> </w:t>
      </w:r>
      <w:r w:rsidRPr="00713A04">
        <w:rPr>
          <w:b/>
          <w:i/>
        </w:rPr>
        <w:t xml:space="preserve">trees </w:t>
      </w:r>
      <w:r w:rsidRPr="00713A04">
        <w:t xml:space="preserve">means </w:t>
      </w:r>
      <w:r>
        <w:t xml:space="preserve">the </w:t>
      </w:r>
      <w:r>
        <w:rPr>
          <w:szCs w:val="18"/>
        </w:rPr>
        <w:t>carbon in above and below ground biomass of live trees.</w:t>
      </w:r>
    </w:p>
    <w:p w:rsidR="00D703FE" w:rsidRDefault="00D703FE" w:rsidP="00D703FE">
      <w:pPr>
        <w:pStyle w:val="tDefn"/>
        <w:rPr>
          <w:color w:val="000000" w:themeColor="text1"/>
        </w:rPr>
      </w:pPr>
      <w:proofErr w:type="gramStart"/>
      <w:r w:rsidRPr="002B1CFB">
        <w:rPr>
          <w:b/>
          <w:i/>
          <w:color w:val="000000" w:themeColor="text1"/>
        </w:rPr>
        <w:t>carbon</w:t>
      </w:r>
      <w:proofErr w:type="gramEnd"/>
      <w:r w:rsidRPr="002B1CFB">
        <w:rPr>
          <w:b/>
          <w:i/>
          <w:color w:val="000000" w:themeColor="text1"/>
        </w:rPr>
        <w:t xml:space="preserve"> dioxide equivalent (CO</w:t>
      </w:r>
      <w:r w:rsidRPr="002B1CFB">
        <w:rPr>
          <w:b/>
          <w:i/>
          <w:color w:val="000000" w:themeColor="text1"/>
          <w:vertAlign w:val="subscript"/>
        </w:rPr>
        <w:t>2</w:t>
      </w:r>
      <w:r w:rsidRPr="002B1CFB">
        <w:rPr>
          <w:b/>
          <w:i/>
          <w:color w:val="000000" w:themeColor="text1"/>
        </w:rPr>
        <w:t xml:space="preserve">-e) </w:t>
      </w:r>
      <w:r w:rsidRPr="002B1CFB">
        <w:rPr>
          <w:color w:val="000000" w:themeColor="text1"/>
        </w:rPr>
        <w:t xml:space="preserve">means the carbon dioxide </w:t>
      </w:r>
      <w:r w:rsidRPr="00AF2E0D">
        <w:rPr>
          <w:color w:val="000000" w:themeColor="text1"/>
        </w:rPr>
        <w:t xml:space="preserve">equivalent </w:t>
      </w:r>
      <w:r w:rsidR="00DB58AB" w:rsidRPr="00AF2E0D">
        <w:rPr>
          <w:color w:val="000000" w:themeColor="text1"/>
        </w:rPr>
        <w:t>mass</w:t>
      </w:r>
      <w:r w:rsidR="00DB58AB">
        <w:rPr>
          <w:color w:val="000000" w:themeColor="text1"/>
        </w:rPr>
        <w:t xml:space="preserve"> </w:t>
      </w:r>
      <w:r w:rsidRPr="002B1CFB">
        <w:rPr>
          <w:color w:val="000000" w:themeColor="text1"/>
        </w:rPr>
        <w:t xml:space="preserve">of </w:t>
      </w:r>
      <w:r w:rsidR="00DB58AB">
        <w:rPr>
          <w:color w:val="000000" w:themeColor="text1"/>
        </w:rPr>
        <w:t>carbon</w:t>
      </w:r>
      <w:r w:rsidRPr="002B1CFB">
        <w:rPr>
          <w:color w:val="000000" w:themeColor="text1"/>
        </w:rPr>
        <w:t xml:space="preserve"> or</w:t>
      </w:r>
      <w:r w:rsidR="00DB58AB">
        <w:rPr>
          <w:color w:val="000000" w:themeColor="text1"/>
        </w:rPr>
        <w:t xml:space="preserve"> a</w:t>
      </w:r>
      <w:r w:rsidRPr="002B1CFB">
        <w:rPr>
          <w:color w:val="000000" w:themeColor="text1"/>
        </w:rPr>
        <w:t xml:space="preserve"> greenhouse gas.</w:t>
      </w:r>
    </w:p>
    <w:p w:rsidR="00D703FE" w:rsidRPr="00CC0DEF" w:rsidRDefault="00D703FE" w:rsidP="00D703FE">
      <w:pPr>
        <w:pStyle w:val="tDefn"/>
        <w:rPr>
          <w:color w:val="808080" w:themeColor="background1" w:themeShade="80"/>
        </w:rPr>
      </w:pPr>
      <w:proofErr w:type="gramStart"/>
      <w:r w:rsidRPr="00026EDF">
        <w:rPr>
          <w:b/>
          <w:i/>
        </w:rPr>
        <w:lastRenderedPageBreak/>
        <w:t>carbon</w:t>
      </w:r>
      <w:proofErr w:type="gramEnd"/>
      <w:r w:rsidRPr="00026EDF">
        <w:rPr>
          <w:b/>
          <w:i/>
        </w:rPr>
        <w:t xml:space="preserve"> estimation area</w:t>
      </w:r>
      <w:r w:rsidRPr="00026EDF">
        <w:t xml:space="preserve"> </w:t>
      </w:r>
      <w:r w:rsidR="00FD3E12" w:rsidRPr="0048588C">
        <w:t xml:space="preserve">means an area of </w:t>
      </w:r>
      <w:r w:rsidR="000C1F62">
        <w:t xml:space="preserve">land </w:t>
      </w:r>
      <w:r w:rsidR="00ED76E4">
        <w:t xml:space="preserve">that is </w:t>
      </w:r>
      <w:r w:rsidR="000C1F62">
        <w:t xml:space="preserve">within the </w:t>
      </w:r>
      <w:r w:rsidR="0048588C">
        <w:t xml:space="preserve">project </w:t>
      </w:r>
      <w:r w:rsidR="000C1F62">
        <w:t>area</w:t>
      </w:r>
      <w:r w:rsidR="000C1F62" w:rsidRPr="0048588C">
        <w:t xml:space="preserve"> </w:t>
      </w:r>
      <w:r w:rsidR="00ED76E4">
        <w:t xml:space="preserve">and </w:t>
      </w:r>
      <w:r w:rsidR="00AC4D54">
        <w:t xml:space="preserve">that </w:t>
      </w:r>
      <w:r w:rsidR="00006686">
        <w:t>meets the requirements in section 3.3.</w:t>
      </w:r>
    </w:p>
    <w:p w:rsidR="004119E3" w:rsidRDefault="00D703FE" w:rsidP="00D703FE">
      <w:pPr>
        <w:pStyle w:val="tDefn"/>
        <w:rPr>
          <w:color w:val="000000" w:themeColor="text1"/>
        </w:rPr>
      </w:pPr>
      <w:proofErr w:type="gramStart"/>
      <w:r w:rsidRPr="008B6B37">
        <w:rPr>
          <w:b/>
          <w:i/>
        </w:rPr>
        <w:t>carbon</w:t>
      </w:r>
      <w:proofErr w:type="gramEnd"/>
      <w:r w:rsidRPr="008B6B37">
        <w:rPr>
          <w:b/>
          <w:i/>
        </w:rPr>
        <w:t xml:space="preserve"> pool</w:t>
      </w:r>
      <w:r w:rsidRPr="0084141B">
        <w:t xml:space="preserve"> </w:t>
      </w:r>
      <w:r w:rsidRPr="00762310">
        <w:rPr>
          <w:color w:val="000000" w:themeColor="text1"/>
        </w:rPr>
        <w:t>means</w:t>
      </w:r>
      <w:r w:rsidR="00816B07">
        <w:rPr>
          <w:color w:val="000000" w:themeColor="text1"/>
        </w:rPr>
        <w:t xml:space="preserve"> above ground biomass,</w:t>
      </w:r>
      <w:r w:rsidR="004119E3">
        <w:rPr>
          <w:color w:val="000000" w:themeColor="text1"/>
        </w:rPr>
        <w:t xml:space="preserve"> below ground biomass or debris.</w:t>
      </w:r>
      <w:r w:rsidRPr="00762310">
        <w:rPr>
          <w:color w:val="000000" w:themeColor="text1"/>
        </w:rPr>
        <w:t xml:space="preserve"> </w:t>
      </w:r>
    </w:p>
    <w:p w:rsidR="00D703FE" w:rsidRPr="000C3272" w:rsidRDefault="00D703FE" w:rsidP="00D703FE">
      <w:pPr>
        <w:pStyle w:val="tDefn"/>
        <w:rPr>
          <w:color w:val="000000" w:themeColor="text1"/>
        </w:rPr>
      </w:pPr>
      <w:proofErr w:type="gramStart"/>
      <w:r w:rsidRPr="000C3272">
        <w:rPr>
          <w:b/>
          <w:i/>
          <w:color w:val="000000" w:themeColor="text1"/>
        </w:rPr>
        <w:t>carbon</w:t>
      </w:r>
      <w:proofErr w:type="gramEnd"/>
      <w:r w:rsidRPr="000C3272">
        <w:rPr>
          <w:b/>
          <w:i/>
          <w:color w:val="000000" w:themeColor="text1"/>
        </w:rPr>
        <w:t xml:space="preserve"> stock</w:t>
      </w:r>
      <w:r w:rsidRPr="000C3272">
        <w:rPr>
          <w:color w:val="000000" w:themeColor="text1"/>
        </w:rPr>
        <w:t xml:space="preserve"> of an area of land, at a specified time, means the quantity of carbon held within the area at that time as:</w:t>
      </w:r>
    </w:p>
    <w:p w:rsidR="00D703FE" w:rsidRPr="000C3272" w:rsidRDefault="00D703FE" w:rsidP="00D703FE">
      <w:pPr>
        <w:pStyle w:val="tPara"/>
        <w:rPr>
          <w:color w:val="000000" w:themeColor="text1"/>
        </w:rPr>
      </w:pPr>
      <w:r w:rsidRPr="000C3272">
        <w:rPr>
          <w:color w:val="000000" w:themeColor="text1"/>
        </w:rPr>
        <w:tab/>
        <w:t>(a)</w:t>
      </w:r>
      <w:r w:rsidRPr="000C3272">
        <w:rPr>
          <w:color w:val="000000" w:themeColor="text1"/>
        </w:rPr>
        <w:tab/>
      </w:r>
      <w:proofErr w:type="gramStart"/>
      <w:r w:rsidRPr="000C3272">
        <w:rPr>
          <w:color w:val="000000" w:themeColor="text1"/>
        </w:rPr>
        <w:t>above</w:t>
      </w:r>
      <w:proofErr w:type="gramEnd"/>
      <w:r w:rsidRPr="000C3272">
        <w:rPr>
          <w:color w:val="000000" w:themeColor="text1"/>
        </w:rPr>
        <w:t xml:space="preserve"> ground biomass;</w:t>
      </w:r>
    </w:p>
    <w:p w:rsidR="004A6E80" w:rsidRDefault="00816B07" w:rsidP="00816B07">
      <w:pPr>
        <w:pStyle w:val="tPara"/>
        <w:rPr>
          <w:color w:val="000000" w:themeColor="text1"/>
        </w:rPr>
      </w:pPr>
      <w:r>
        <w:rPr>
          <w:color w:val="000000" w:themeColor="text1"/>
        </w:rPr>
        <w:tab/>
        <w:t>(b)</w:t>
      </w:r>
      <w:r>
        <w:rPr>
          <w:color w:val="000000" w:themeColor="text1"/>
        </w:rPr>
        <w:tab/>
      </w:r>
      <w:proofErr w:type="gramStart"/>
      <w:r>
        <w:rPr>
          <w:color w:val="000000" w:themeColor="text1"/>
        </w:rPr>
        <w:t>below</w:t>
      </w:r>
      <w:proofErr w:type="gramEnd"/>
      <w:r>
        <w:rPr>
          <w:color w:val="000000" w:themeColor="text1"/>
        </w:rPr>
        <w:t xml:space="preserve"> ground biomass</w:t>
      </w:r>
      <w:r w:rsidR="004A6E80">
        <w:rPr>
          <w:color w:val="000000" w:themeColor="text1"/>
        </w:rPr>
        <w:t>; and</w:t>
      </w:r>
    </w:p>
    <w:p w:rsidR="00D703FE" w:rsidRPr="000C3272" w:rsidRDefault="004A6E80" w:rsidP="004A6E80">
      <w:pPr>
        <w:pStyle w:val="tPara"/>
      </w:pPr>
      <w:r>
        <w:tab/>
        <w:t>(c)</w:t>
      </w:r>
      <w:r>
        <w:tab/>
      </w:r>
      <w:proofErr w:type="gramStart"/>
      <w:r>
        <w:t>debris</w:t>
      </w:r>
      <w:proofErr w:type="gramEnd"/>
      <w:r>
        <w:t>.</w:t>
      </w:r>
    </w:p>
    <w:p w:rsidR="0084141B" w:rsidRPr="0084141B" w:rsidRDefault="0084141B" w:rsidP="00D703FE">
      <w:pPr>
        <w:pStyle w:val="tDefn"/>
      </w:pPr>
      <w:proofErr w:type="gramStart"/>
      <w:r w:rsidRPr="0084141B">
        <w:rPr>
          <w:b/>
          <w:i/>
        </w:rPr>
        <w:t>carbon</w:t>
      </w:r>
      <w:proofErr w:type="gramEnd"/>
      <w:r w:rsidRPr="0084141B">
        <w:rPr>
          <w:b/>
          <w:i/>
        </w:rPr>
        <w:t xml:space="preserve"> stock change</w:t>
      </w:r>
      <w:r w:rsidRPr="0084141B">
        <w:t xml:space="preserve"> means </w:t>
      </w:r>
      <w:r>
        <w:t xml:space="preserve">the change or difference in quantity of </w:t>
      </w:r>
      <w:r w:rsidR="00154F24">
        <w:t>carbon stock</w:t>
      </w:r>
      <w:r>
        <w:t xml:space="preserve"> over a specified time </w:t>
      </w:r>
      <w:r w:rsidR="00FB6878">
        <w:t xml:space="preserve">and </w:t>
      </w:r>
      <w:r>
        <w:t>expressed in units of mass.</w:t>
      </w:r>
    </w:p>
    <w:p w:rsidR="00D703FE" w:rsidRDefault="00D703FE" w:rsidP="00D703FE">
      <w:pPr>
        <w:pStyle w:val="tDefn"/>
        <w:rPr>
          <w:color w:val="000000" w:themeColor="text1"/>
        </w:rPr>
      </w:pPr>
      <w:r w:rsidRPr="00FB6878">
        <w:rPr>
          <w:b/>
          <w:i/>
          <w:color w:val="000000" w:themeColor="text1"/>
        </w:rPr>
        <w:t xml:space="preserve">CFI Mapping Guidelines </w:t>
      </w:r>
      <w:r w:rsidRPr="00FB6878">
        <w:rPr>
          <w:color w:val="000000" w:themeColor="text1"/>
        </w:rPr>
        <w:t>means the guidelines of that name, as published from time to time</w:t>
      </w:r>
      <w:r w:rsidR="00350374">
        <w:rPr>
          <w:color w:val="000000" w:themeColor="text1"/>
        </w:rPr>
        <w:t xml:space="preserve"> on the Department’s website</w:t>
      </w:r>
      <w:r w:rsidRPr="00FB6878">
        <w:rPr>
          <w:color w:val="000000" w:themeColor="text1"/>
        </w:rPr>
        <w:t>, to be used for mapping project areas and carbon estim</w:t>
      </w:r>
      <w:r w:rsidR="00006686">
        <w:rPr>
          <w:color w:val="000000" w:themeColor="text1"/>
        </w:rPr>
        <w:t>ation areas</w:t>
      </w:r>
      <w:r w:rsidRPr="00FB6878">
        <w:rPr>
          <w:color w:val="000000" w:themeColor="text1"/>
        </w:rPr>
        <w:t xml:space="preserve">. </w:t>
      </w:r>
    </w:p>
    <w:p w:rsidR="00910188" w:rsidRPr="00FB6878" w:rsidRDefault="00910188" w:rsidP="00D703FE">
      <w:pPr>
        <w:pStyle w:val="tDefn"/>
        <w:rPr>
          <w:color w:val="000000" w:themeColor="text1"/>
        </w:rPr>
      </w:pPr>
      <w:r w:rsidRPr="00026EDF">
        <w:rPr>
          <w:b/>
          <w:i/>
        </w:rPr>
        <w:t xml:space="preserve">CFI Mapping Tool </w:t>
      </w:r>
      <w:r w:rsidRPr="00026EDF">
        <w:t>means the online mapping tool of that name, as published from time to time</w:t>
      </w:r>
      <w:r w:rsidRPr="005C287B">
        <w:t xml:space="preserve"> on the Department’s website</w:t>
      </w:r>
      <w:r>
        <w:t>.</w:t>
      </w:r>
    </w:p>
    <w:p w:rsidR="00FF0CCA" w:rsidRDefault="00003C7E" w:rsidP="00D703FE">
      <w:pPr>
        <w:pStyle w:val="tDefn"/>
      </w:pPr>
      <w:proofErr w:type="gramStart"/>
      <w:r w:rsidRPr="00003C7E">
        <w:rPr>
          <w:b/>
          <w:i/>
        </w:rPr>
        <w:t>change</w:t>
      </w:r>
      <w:proofErr w:type="gramEnd"/>
      <w:r w:rsidRPr="00003C7E">
        <w:rPr>
          <w:b/>
          <w:i/>
        </w:rPr>
        <w:t xml:space="preserve"> in</w:t>
      </w:r>
      <w:r w:rsidR="00FB6878">
        <w:rPr>
          <w:b/>
          <w:i/>
        </w:rPr>
        <w:t xml:space="preserve"> land management</w:t>
      </w:r>
      <w:r w:rsidRPr="00003C7E">
        <w:t xml:space="preserve"> means </w:t>
      </w:r>
      <w:r w:rsidR="0008286D">
        <w:t xml:space="preserve">a change in land management practice that </w:t>
      </w:r>
      <w:r w:rsidR="005C2DDC">
        <w:t>enables</w:t>
      </w:r>
      <w:r w:rsidR="0008286D">
        <w:t xml:space="preserve"> the establishment of a native forest, and includes </w:t>
      </w:r>
      <w:r w:rsidR="00FF0CCA">
        <w:t xml:space="preserve">the </w:t>
      </w:r>
      <w:r w:rsidR="00FF0CCA" w:rsidRPr="0029669A">
        <w:t>cessation of mechanical or chemical destruction, or suppression, of regrowth</w:t>
      </w:r>
      <w:r w:rsidR="00FF0CCA">
        <w:t xml:space="preserve"> of native plants, and may also involve one or more of the following:</w:t>
      </w:r>
    </w:p>
    <w:p w:rsidR="00FF0CCA" w:rsidRPr="00FF0CCA" w:rsidRDefault="00FF0CCA" w:rsidP="00FF0CCA">
      <w:pPr>
        <w:pStyle w:val="tPara"/>
      </w:pPr>
      <w:r w:rsidRPr="00FF0CCA">
        <w:t xml:space="preserve"> </w:t>
      </w:r>
      <w:r w:rsidRPr="00FF0CCA">
        <w:tab/>
        <w:t>(a)</w:t>
      </w:r>
      <w:r w:rsidRPr="00FF0CCA">
        <w:tab/>
      </w:r>
      <w:proofErr w:type="gramStart"/>
      <w:r w:rsidRPr="00FF0CCA">
        <w:t>exclusion</w:t>
      </w:r>
      <w:proofErr w:type="gramEnd"/>
      <w:r w:rsidRPr="00FF0CCA">
        <w:t xml:space="preserve"> of livestock;</w:t>
      </w:r>
    </w:p>
    <w:p w:rsidR="00FF0CCA" w:rsidRPr="00FF0CCA" w:rsidRDefault="00FF0CCA" w:rsidP="00FF0CCA">
      <w:pPr>
        <w:pStyle w:val="tPara"/>
      </w:pPr>
      <w:r w:rsidRPr="00FF0CCA">
        <w:tab/>
        <w:t>(b)</w:t>
      </w:r>
      <w:r w:rsidRPr="00FF0CCA">
        <w:tab/>
      </w:r>
      <w:proofErr w:type="gramStart"/>
      <w:r w:rsidRPr="00FF0CCA">
        <w:t>management</w:t>
      </w:r>
      <w:proofErr w:type="gramEnd"/>
      <w:r w:rsidRPr="00FF0CCA">
        <w:t xml:space="preserve"> of the timing and extent of grazing;</w:t>
      </w:r>
    </w:p>
    <w:p w:rsidR="00FF0CCA" w:rsidRPr="00FF0CCA" w:rsidRDefault="00FF0CCA" w:rsidP="00FF0CCA">
      <w:pPr>
        <w:pStyle w:val="tPara"/>
      </w:pPr>
      <w:r w:rsidRPr="00FF0CCA">
        <w:tab/>
        <w:t>(c)</w:t>
      </w:r>
      <w:r w:rsidRPr="00FF0CCA">
        <w:tab/>
      </w:r>
      <w:proofErr w:type="gramStart"/>
      <w:r w:rsidRPr="00FF0CCA">
        <w:t>management</w:t>
      </w:r>
      <w:proofErr w:type="gramEnd"/>
      <w:r w:rsidRPr="00FF0CCA">
        <w:t xml:space="preserve">, in a humane manner, of </w:t>
      </w:r>
      <w:r w:rsidR="00984F33">
        <w:t>feral</w:t>
      </w:r>
      <w:r w:rsidR="00984F33" w:rsidRPr="00FF0CCA">
        <w:t xml:space="preserve"> </w:t>
      </w:r>
      <w:r w:rsidRPr="00FF0CCA">
        <w:t>animals;</w:t>
      </w:r>
      <w:r w:rsidR="00273446">
        <w:t xml:space="preserve"> or</w:t>
      </w:r>
    </w:p>
    <w:p w:rsidR="00FF0CCA" w:rsidRPr="00FF0CCA" w:rsidRDefault="00FF0CCA" w:rsidP="00FF0CCA">
      <w:pPr>
        <w:pStyle w:val="tPara"/>
      </w:pPr>
      <w:r w:rsidRPr="00FF0CCA">
        <w:tab/>
        <w:t>(d)</w:t>
      </w:r>
      <w:r w:rsidRPr="00FF0CCA">
        <w:tab/>
      </w:r>
      <w:proofErr w:type="gramStart"/>
      <w:r w:rsidRPr="00FF0CCA">
        <w:t>management</w:t>
      </w:r>
      <w:proofErr w:type="gramEnd"/>
      <w:r w:rsidRPr="00FF0CCA">
        <w:t xml:space="preserve"> of plants that are</w:t>
      </w:r>
      <w:r w:rsidR="0008286D">
        <w:t xml:space="preserve"> not native to the project area.</w:t>
      </w:r>
    </w:p>
    <w:p w:rsidR="0008286D" w:rsidRDefault="0008286D" w:rsidP="00D703FE">
      <w:pPr>
        <w:pStyle w:val="tDefn"/>
        <w:rPr>
          <w:szCs w:val="18"/>
        </w:rPr>
      </w:pPr>
      <w:proofErr w:type="gramStart"/>
      <w:r w:rsidRPr="0008286D">
        <w:rPr>
          <w:b/>
          <w:i/>
        </w:rPr>
        <w:t>comprehensive</w:t>
      </w:r>
      <w:proofErr w:type="gramEnd"/>
      <w:r w:rsidRPr="0008286D">
        <w:rPr>
          <w:b/>
          <w:i/>
        </w:rPr>
        <w:t xml:space="preserve"> clearing</w:t>
      </w:r>
      <w:r w:rsidRPr="0008286D">
        <w:t xml:space="preserve"> means </w:t>
      </w:r>
      <w:r>
        <w:t xml:space="preserve">the </w:t>
      </w:r>
      <w:r w:rsidRPr="00054E7C">
        <w:rPr>
          <w:szCs w:val="18"/>
        </w:rPr>
        <w:t>destruction</w:t>
      </w:r>
      <w:r w:rsidRPr="0008286D">
        <w:rPr>
          <w:szCs w:val="18"/>
        </w:rPr>
        <w:t xml:space="preserve"> of trees or saplings</w:t>
      </w:r>
      <w:r>
        <w:rPr>
          <w:szCs w:val="18"/>
        </w:rPr>
        <w:t>, or both,</w:t>
      </w:r>
      <w:r w:rsidRPr="0008286D">
        <w:rPr>
          <w:szCs w:val="18"/>
        </w:rPr>
        <w:t xml:space="preserve"> by mechanical</w:t>
      </w:r>
      <w:r>
        <w:rPr>
          <w:szCs w:val="18"/>
        </w:rPr>
        <w:t xml:space="preserve"> or chemical means</w:t>
      </w:r>
      <w:r w:rsidR="00154F24">
        <w:rPr>
          <w:szCs w:val="18"/>
        </w:rPr>
        <w:t xml:space="preserve"> that may be accompanied by use of</w:t>
      </w:r>
      <w:r w:rsidR="00154F24" w:rsidRPr="00D62BB4">
        <w:rPr>
          <w:szCs w:val="18"/>
        </w:rPr>
        <w:t xml:space="preserve"> fire</w:t>
      </w:r>
      <w:r>
        <w:rPr>
          <w:szCs w:val="18"/>
        </w:rPr>
        <w:t xml:space="preserve">, </w:t>
      </w:r>
      <w:r w:rsidR="00154F24">
        <w:rPr>
          <w:szCs w:val="18"/>
        </w:rPr>
        <w:t>leaving</w:t>
      </w:r>
      <w:r w:rsidR="00507143" w:rsidRPr="0008286D">
        <w:rPr>
          <w:szCs w:val="18"/>
        </w:rPr>
        <w:t xml:space="preserve"> the land in a non-forested state</w:t>
      </w:r>
      <w:r w:rsidR="00507143">
        <w:rPr>
          <w:szCs w:val="18"/>
        </w:rPr>
        <w:t xml:space="preserve"> </w:t>
      </w:r>
      <w:r w:rsidR="00507143" w:rsidRPr="0008286D">
        <w:rPr>
          <w:szCs w:val="18"/>
        </w:rPr>
        <w:t>for pastoral</w:t>
      </w:r>
      <w:r w:rsidR="001479CE">
        <w:rPr>
          <w:szCs w:val="18"/>
        </w:rPr>
        <w:t xml:space="preserve"> land</w:t>
      </w:r>
      <w:r w:rsidR="00507143" w:rsidRPr="0008286D">
        <w:rPr>
          <w:szCs w:val="18"/>
        </w:rPr>
        <w:t xml:space="preserve"> use</w:t>
      </w:r>
      <w:r w:rsidR="00507143">
        <w:rPr>
          <w:szCs w:val="18"/>
        </w:rPr>
        <w:t>.</w:t>
      </w:r>
    </w:p>
    <w:p w:rsidR="00D53B78" w:rsidRDefault="00D53B78" w:rsidP="00D703FE">
      <w:pPr>
        <w:pStyle w:val="tDefn"/>
      </w:pPr>
      <w:proofErr w:type="gramStart"/>
      <w:r>
        <w:rPr>
          <w:b/>
          <w:i/>
        </w:rPr>
        <w:t>conservation</w:t>
      </w:r>
      <w:proofErr w:type="gramEnd"/>
      <w:r>
        <w:rPr>
          <w:b/>
          <w:i/>
        </w:rPr>
        <w:t xml:space="preserve"> land </w:t>
      </w:r>
      <w:r w:rsidRPr="00817413">
        <w:t xml:space="preserve">has the meaning given in </w:t>
      </w:r>
      <w:r w:rsidR="00531ADE">
        <w:t xml:space="preserve">Division 3.6 of </w:t>
      </w:r>
      <w:r w:rsidRPr="00817413">
        <w:t>the Regulations</w:t>
      </w:r>
      <w:r>
        <w:t>.</w:t>
      </w:r>
    </w:p>
    <w:p w:rsidR="00C24D49" w:rsidRPr="00C24D49" w:rsidRDefault="00C24D49" w:rsidP="00D703FE">
      <w:pPr>
        <w:pStyle w:val="tDefn"/>
        <w:rPr>
          <w:szCs w:val="18"/>
        </w:rPr>
      </w:pPr>
      <w:r w:rsidRPr="005D6E34">
        <w:rPr>
          <w:b/>
          <w:i/>
        </w:rPr>
        <w:t>Data</w:t>
      </w:r>
      <w:r w:rsidR="00090D3C" w:rsidRPr="005D6E34">
        <w:rPr>
          <w:b/>
          <w:i/>
        </w:rPr>
        <w:t xml:space="preserve"> B</w:t>
      </w:r>
      <w:r w:rsidRPr="005D6E34">
        <w:rPr>
          <w:b/>
          <w:i/>
        </w:rPr>
        <w:t xml:space="preserve">uilder functionality </w:t>
      </w:r>
      <w:r w:rsidR="003151A7" w:rsidRPr="005D6E34">
        <w:t xml:space="preserve">means the </w:t>
      </w:r>
      <w:proofErr w:type="spellStart"/>
      <w:r w:rsidR="003151A7" w:rsidRPr="005D6E34">
        <w:t>FullCAM</w:t>
      </w:r>
      <w:proofErr w:type="spellEnd"/>
      <w:r w:rsidR="003151A7" w:rsidRPr="005D6E34">
        <w:t xml:space="preserve"> </w:t>
      </w:r>
      <w:r w:rsidR="00294267" w:rsidRPr="005D6E34">
        <w:t>function for downloading input</w:t>
      </w:r>
      <w:r w:rsidR="003151A7" w:rsidRPr="005D6E34">
        <w:t xml:space="preserve"> data from the </w:t>
      </w:r>
      <w:proofErr w:type="spellStart"/>
      <w:r w:rsidR="003151A7" w:rsidRPr="005D6E34">
        <w:t>FullCAM</w:t>
      </w:r>
      <w:proofErr w:type="spellEnd"/>
      <w:r w:rsidR="003151A7" w:rsidRPr="005D6E34">
        <w:t xml:space="preserve"> server.</w:t>
      </w:r>
    </w:p>
    <w:p w:rsidR="00452D6D" w:rsidRDefault="00452D6D" w:rsidP="00D703FE">
      <w:pPr>
        <w:pStyle w:val="tDefn"/>
      </w:pPr>
      <w:proofErr w:type="gramStart"/>
      <w:r w:rsidRPr="00C5125E">
        <w:rPr>
          <w:b/>
          <w:i/>
        </w:rPr>
        <w:t>debris</w:t>
      </w:r>
      <w:proofErr w:type="gramEnd"/>
      <w:r w:rsidRPr="00C5125E">
        <w:rPr>
          <w:b/>
          <w:i/>
        </w:rPr>
        <w:t xml:space="preserve"> </w:t>
      </w:r>
      <w:r w:rsidRPr="00C5125E">
        <w:t>m</w:t>
      </w:r>
      <w:r w:rsidRPr="00452D6D">
        <w:t>eans</w:t>
      </w:r>
      <w:r w:rsidR="006530FD">
        <w:t xml:space="preserve"> </w:t>
      </w:r>
      <w:r w:rsidR="003C4658">
        <w:t xml:space="preserve">above ground and below ground </w:t>
      </w:r>
      <w:r w:rsidR="006530FD">
        <w:t>dead plant material.</w:t>
      </w:r>
    </w:p>
    <w:p w:rsidR="00174FE7" w:rsidRPr="00452D6D" w:rsidRDefault="00174FE7" w:rsidP="00D703FE">
      <w:pPr>
        <w:pStyle w:val="tDefn"/>
      </w:pPr>
      <w:proofErr w:type="gramStart"/>
      <w:r w:rsidRPr="003E0F7A">
        <w:rPr>
          <w:b/>
          <w:i/>
        </w:rPr>
        <w:t>default</w:t>
      </w:r>
      <w:proofErr w:type="gramEnd"/>
      <w:r w:rsidRPr="003E0F7A">
        <w:rPr>
          <w:b/>
          <w:i/>
        </w:rPr>
        <w:t xml:space="preserve"> baseline management event scenario </w:t>
      </w:r>
      <w:r w:rsidRPr="003E0F7A">
        <w:t>h</w:t>
      </w:r>
      <w:r w:rsidR="00156349">
        <w:t>as the meaning given by section </w:t>
      </w:r>
      <w:r w:rsidRPr="003E0F7A">
        <w:t>4.12.</w:t>
      </w:r>
      <w:r>
        <w:rPr>
          <w:b/>
          <w:i/>
        </w:rPr>
        <w:t xml:space="preserve"> </w:t>
      </w:r>
    </w:p>
    <w:p w:rsidR="005A1289" w:rsidRDefault="005A1289" w:rsidP="00D703FE">
      <w:pPr>
        <w:pStyle w:val="tDefn"/>
      </w:pPr>
      <w:r w:rsidRPr="005A1289">
        <w:rPr>
          <w:b/>
          <w:i/>
        </w:rPr>
        <w:t>Department</w:t>
      </w:r>
      <w:r>
        <w:rPr>
          <w:rFonts w:ascii="Helvetica Neue" w:hAnsi="Helvetica Neue"/>
          <w:b/>
          <w:bCs/>
          <w:i/>
          <w:iCs/>
          <w:sz w:val="19"/>
          <w:szCs w:val="19"/>
        </w:rPr>
        <w:t xml:space="preserve"> </w:t>
      </w:r>
      <w:r w:rsidRPr="005A1289">
        <w:t>means the department that administers the Act.</w:t>
      </w:r>
    </w:p>
    <w:p w:rsidR="00076BDE" w:rsidRDefault="00076BDE" w:rsidP="00D703FE">
      <w:pPr>
        <w:pStyle w:val="tDefn"/>
        <w:rPr>
          <w:b/>
          <w:i/>
        </w:rPr>
      </w:pPr>
      <w:proofErr w:type="gramStart"/>
      <w:r w:rsidRPr="003C0298">
        <w:rPr>
          <w:b/>
          <w:i/>
        </w:rPr>
        <w:t>derived</w:t>
      </w:r>
      <w:proofErr w:type="gramEnd"/>
      <w:r w:rsidRPr="003C0298">
        <w:rPr>
          <w:b/>
          <w:i/>
        </w:rPr>
        <w:t xml:space="preserve"> vegetation cover</w:t>
      </w:r>
      <w:r>
        <w:t xml:space="preserve"> </w:t>
      </w:r>
      <w:r w:rsidRPr="003C0298">
        <w:rPr>
          <w:b/>
          <w:i/>
        </w:rPr>
        <w:t>data</w:t>
      </w:r>
      <w:r>
        <w:t xml:space="preserve"> means satellite or aerial imagery that has been pro</w:t>
      </w:r>
      <w:r w:rsidR="00281F1C">
        <w:t>cessed to show vegetation cover or other relevant vegetation attributes.</w:t>
      </w:r>
    </w:p>
    <w:p w:rsidR="00D703FE" w:rsidRDefault="00D703FE" w:rsidP="00D703FE">
      <w:pPr>
        <w:pStyle w:val="tDefn"/>
      </w:pPr>
      <w:proofErr w:type="gramStart"/>
      <w:r w:rsidRPr="005D6E34">
        <w:rPr>
          <w:b/>
          <w:i/>
        </w:rPr>
        <w:t>disturbance</w:t>
      </w:r>
      <w:proofErr w:type="gramEnd"/>
      <w:r w:rsidRPr="005D6E34">
        <w:rPr>
          <w:b/>
          <w:i/>
        </w:rPr>
        <w:t xml:space="preserve"> event </w:t>
      </w:r>
      <w:r w:rsidRPr="003C4658">
        <w:t xml:space="preserve">means an event, whether natural or caused by humans, that </w:t>
      </w:r>
      <w:r w:rsidR="00A14F97" w:rsidRPr="003C4658">
        <w:t xml:space="preserve">affects the accumulation </w:t>
      </w:r>
      <w:r w:rsidR="003C4658" w:rsidRPr="003C4658">
        <w:t xml:space="preserve">or loss </w:t>
      </w:r>
      <w:r w:rsidR="00A14F97" w:rsidRPr="003C4658">
        <w:t xml:space="preserve">of carbon </w:t>
      </w:r>
      <w:r w:rsidR="003C4658" w:rsidRPr="003C4658">
        <w:t>stock within the greenhouse gas assessment boundary</w:t>
      </w:r>
      <w:r w:rsidRPr="003C4658">
        <w:t>.</w:t>
      </w:r>
    </w:p>
    <w:p w:rsidR="00287656" w:rsidRDefault="00287656" w:rsidP="00D703FE">
      <w:pPr>
        <w:pStyle w:val="tDefn"/>
      </w:pPr>
      <w:proofErr w:type="gramStart"/>
      <w:r w:rsidRPr="00C5125E">
        <w:rPr>
          <w:b/>
          <w:i/>
        </w:rPr>
        <w:lastRenderedPageBreak/>
        <w:t>event</w:t>
      </w:r>
      <w:proofErr w:type="gramEnd"/>
      <w:r w:rsidRPr="00C5125E">
        <w:rPr>
          <w:b/>
          <w:i/>
        </w:rPr>
        <w:t xml:space="preserve"> queue </w:t>
      </w:r>
      <w:r w:rsidRPr="003C4658">
        <w:t xml:space="preserve">means </w:t>
      </w:r>
      <w:r w:rsidR="00A14F97" w:rsidRPr="003C4658">
        <w:t xml:space="preserve">a series of </w:t>
      </w:r>
      <w:r w:rsidR="003C4658" w:rsidRPr="003C4658">
        <w:t>management activities</w:t>
      </w:r>
      <w:r w:rsidR="00A14F97" w:rsidRPr="003C4658">
        <w:t xml:space="preserve"> and their associated times as modelled in </w:t>
      </w:r>
      <w:proofErr w:type="spellStart"/>
      <w:r w:rsidR="00A14F97" w:rsidRPr="003C4658">
        <w:t>FullCAM</w:t>
      </w:r>
      <w:proofErr w:type="spellEnd"/>
      <w:r w:rsidR="00A14F97" w:rsidRPr="003C4658">
        <w:t>.</w:t>
      </w:r>
    </w:p>
    <w:p w:rsidR="00D703FE" w:rsidRDefault="00D703FE" w:rsidP="00D703FE">
      <w:pPr>
        <w:pStyle w:val="tDefn"/>
        <w:rPr>
          <w:color w:val="000000" w:themeColor="text1"/>
        </w:rPr>
      </w:pPr>
      <w:proofErr w:type="gramStart"/>
      <w:r w:rsidRPr="009F1B92">
        <w:rPr>
          <w:b/>
          <w:i/>
        </w:rPr>
        <w:t>exclusion</w:t>
      </w:r>
      <w:proofErr w:type="gramEnd"/>
      <w:r w:rsidRPr="009F1B92">
        <w:rPr>
          <w:b/>
          <w:i/>
        </w:rPr>
        <w:t xml:space="preserve"> area</w:t>
      </w:r>
      <w:r w:rsidRPr="009F1B92">
        <w:t xml:space="preserve"> has the meaning given by </w:t>
      </w:r>
      <w:r w:rsidRPr="00EC3CDA">
        <w:rPr>
          <w:color w:val="000000" w:themeColor="text1"/>
        </w:rPr>
        <w:t>section 3.5.</w:t>
      </w:r>
    </w:p>
    <w:p w:rsidR="00D703FE" w:rsidRPr="007B0E7F" w:rsidRDefault="00D703FE" w:rsidP="00D703FE">
      <w:pPr>
        <w:pStyle w:val="tDefn"/>
      </w:pPr>
      <w:proofErr w:type="gramStart"/>
      <w:r w:rsidRPr="007B0E7F">
        <w:rPr>
          <w:b/>
          <w:i/>
        </w:rPr>
        <w:t>forest</w:t>
      </w:r>
      <w:proofErr w:type="gramEnd"/>
      <w:r w:rsidRPr="007B0E7F">
        <w:t xml:space="preserve"> has the meaning given in the Regulations</w:t>
      </w:r>
      <w:r w:rsidR="00680D4D">
        <w:t>.</w:t>
      </w:r>
    </w:p>
    <w:p w:rsidR="00D703FE" w:rsidRPr="002721C8" w:rsidRDefault="00D703FE" w:rsidP="00D703FE">
      <w:pPr>
        <w:pStyle w:val="tDefn"/>
        <w:rPr>
          <w:color w:val="000000" w:themeColor="text1"/>
        </w:rPr>
      </w:pPr>
      <w:proofErr w:type="gramStart"/>
      <w:r w:rsidRPr="002721C8">
        <w:rPr>
          <w:b/>
          <w:i/>
          <w:color w:val="000000" w:themeColor="text1"/>
        </w:rPr>
        <w:t>forest</w:t>
      </w:r>
      <w:proofErr w:type="gramEnd"/>
      <w:r w:rsidRPr="002721C8">
        <w:rPr>
          <w:b/>
          <w:i/>
          <w:color w:val="000000" w:themeColor="text1"/>
        </w:rPr>
        <w:t xml:space="preserve"> cover</w:t>
      </w:r>
      <w:r w:rsidRPr="002721C8">
        <w:rPr>
          <w:color w:val="000000" w:themeColor="text1"/>
        </w:rPr>
        <w:t xml:space="preserve">—land has </w:t>
      </w:r>
      <w:r w:rsidRPr="002721C8">
        <w:rPr>
          <w:b/>
          <w:i/>
          <w:color w:val="000000" w:themeColor="text1"/>
        </w:rPr>
        <w:t>forest cover</w:t>
      </w:r>
      <w:r w:rsidRPr="002721C8">
        <w:rPr>
          <w:color w:val="000000" w:themeColor="text1"/>
        </w:rPr>
        <w:t xml:space="preserve"> if:</w:t>
      </w:r>
    </w:p>
    <w:p w:rsidR="001566F4" w:rsidRDefault="00D703FE" w:rsidP="001566F4">
      <w:pPr>
        <w:pStyle w:val="tPara"/>
        <w:numPr>
          <w:ilvl w:val="0"/>
          <w:numId w:val="18"/>
        </w:numPr>
        <w:rPr>
          <w:color w:val="000000" w:themeColor="text1"/>
        </w:rPr>
      </w:pPr>
      <w:r w:rsidRPr="002721C8">
        <w:rPr>
          <w:color w:val="000000" w:themeColor="text1"/>
        </w:rPr>
        <w:t xml:space="preserve">the land has an area of at least 0.2 of a hectare; and </w:t>
      </w:r>
    </w:p>
    <w:p w:rsidR="00D703FE" w:rsidRPr="002721C8" w:rsidRDefault="00D703FE" w:rsidP="001566F4">
      <w:pPr>
        <w:pStyle w:val="tPara"/>
        <w:numPr>
          <w:ilvl w:val="0"/>
          <w:numId w:val="18"/>
        </w:numPr>
        <w:rPr>
          <w:color w:val="000000" w:themeColor="text1"/>
        </w:rPr>
      </w:pPr>
      <w:r w:rsidRPr="002721C8">
        <w:rPr>
          <w:color w:val="000000" w:themeColor="text1"/>
        </w:rPr>
        <w:t xml:space="preserve">the vegetation on the land </w:t>
      </w:r>
      <w:r w:rsidR="00967945">
        <w:rPr>
          <w:color w:val="000000" w:themeColor="text1"/>
        </w:rPr>
        <w:t>includes trees</w:t>
      </w:r>
      <w:r w:rsidRPr="002721C8">
        <w:rPr>
          <w:color w:val="000000" w:themeColor="text1"/>
        </w:rPr>
        <w:t xml:space="preserve"> that:</w:t>
      </w:r>
    </w:p>
    <w:p w:rsidR="00D703FE" w:rsidRPr="002721C8" w:rsidRDefault="00D703FE" w:rsidP="00D703FE">
      <w:pPr>
        <w:pStyle w:val="tSubpara"/>
        <w:rPr>
          <w:color w:val="000000" w:themeColor="text1"/>
        </w:rPr>
      </w:pPr>
      <w:r w:rsidRPr="002721C8">
        <w:rPr>
          <w:color w:val="000000" w:themeColor="text1"/>
        </w:rPr>
        <w:tab/>
        <w:t>(</w:t>
      </w:r>
      <w:proofErr w:type="spellStart"/>
      <w:r w:rsidRPr="002721C8">
        <w:rPr>
          <w:color w:val="000000" w:themeColor="text1"/>
        </w:rPr>
        <w:t>i</w:t>
      </w:r>
      <w:proofErr w:type="spellEnd"/>
      <w:r w:rsidRPr="002721C8">
        <w:rPr>
          <w:color w:val="000000" w:themeColor="text1"/>
        </w:rPr>
        <w:t>)</w:t>
      </w:r>
      <w:r w:rsidRPr="002721C8">
        <w:rPr>
          <w:color w:val="000000" w:themeColor="text1"/>
        </w:rPr>
        <w:tab/>
      </w:r>
      <w:proofErr w:type="gramStart"/>
      <w:r w:rsidR="00967945">
        <w:rPr>
          <w:color w:val="000000" w:themeColor="text1"/>
        </w:rPr>
        <w:t>are</w:t>
      </w:r>
      <w:proofErr w:type="gramEnd"/>
      <w:r w:rsidRPr="002721C8">
        <w:rPr>
          <w:color w:val="000000" w:themeColor="text1"/>
        </w:rPr>
        <w:t xml:space="preserve"> 2 metres or more in height; and</w:t>
      </w:r>
    </w:p>
    <w:p w:rsidR="00D703FE" w:rsidRPr="002721C8" w:rsidRDefault="00D703FE" w:rsidP="00D703FE">
      <w:pPr>
        <w:pStyle w:val="tSubpara"/>
        <w:rPr>
          <w:color w:val="000000" w:themeColor="text1"/>
        </w:rPr>
      </w:pPr>
      <w:r w:rsidRPr="002721C8">
        <w:rPr>
          <w:color w:val="000000" w:themeColor="text1"/>
        </w:rPr>
        <w:tab/>
        <w:t>(ii)</w:t>
      </w:r>
      <w:r w:rsidRPr="002721C8">
        <w:rPr>
          <w:color w:val="000000" w:themeColor="text1"/>
        </w:rPr>
        <w:tab/>
      </w:r>
      <w:proofErr w:type="gramStart"/>
      <w:r w:rsidRPr="002721C8">
        <w:rPr>
          <w:color w:val="000000" w:themeColor="text1"/>
        </w:rPr>
        <w:t>provide</w:t>
      </w:r>
      <w:proofErr w:type="gramEnd"/>
      <w:r w:rsidRPr="002721C8">
        <w:rPr>
          <w:color w:val="000000" w:themeColor="text1"/>
        </w:rPr>
        <w:t xml:space="preserve"> crown cover of at least 20% of the land. </w:t>
      </w:r>
    </w:p>
    <w:p w:rsidR="00D703FE" w:rsidRPr="004648D0" w:rsidRDefault="00D703FE" w:rsidP="00D703FE">
      <w:pPr>
        <w:pStyle w:val="tDefn"/>
      </w:pPr>
      <w:proofErr w:type="gramStart"/>
      <w:r w:rsidRPr="004648D0">
        <w:rPr>
          <w:b/>
          <w:i/>
        </w:rPr>
        <w:t>forest</w:t>
      </w:r>
      <w:proofErr w:type="gramEnd"/>
      <w:r w:rsidRPr="004648D0">
        <w:rPr>
          <w:b/>
          <w:i/>
        </w:rPr>
        <w:t xml:space="preserve"> potential</w:t>
      </w:r>
      <w:r w:rsidRPr="004648D0">
        <w:t xml:space="preserve">—land has </w:t>
      </w:r>
      <w:r w:rsidRPr="004648D0">
        <w:rPr>
          <w:b/>
          <w:i/>
        </w:rPr>
        <w:t>forest potential</w:t>
      </w:r>
      <w:r w:rsidRPr="004648D0">
        <w:t xml:space="preserve"> if: </w:t>
      </w:r>
    </w:p>
    <w:p w:rsidR="00D703FE" w:rsidRPr="00154F24" w:rsidRDefault="00D703FE" w:rsidP="00E366F5">
      <w:pPr>
        <w:pStyle w:val="tPara"/>
        <w:numPr>
          <w:ilvl w:val="0"/>
          <w:numId w:val="10"/>
        </w:numPr>
        <w:ind w:left="1701"/>
        <w:rPr>
          <w:color w:val="000000" w:themeColor="text1"/>
        </w:rPr>
      </w:pPr>
      <w:r w:rsidRPr="00154F24">
        <w:rPr>
          <w:color w:val="000000" w:themeColor="text1"/>
        </w:rPr>
        <w:t xml:space="preserve">the land has an area of at least 0.2 of a hectare; and </w:t>
      </w:r>
    </w:p>
    <w:p w:rsidR="00D703FE" w:rsidRPr="00E366F5" w:rsidRDefault="00D703FE" w:rsidP="00E366F5">
      <w:pPr>
        <w:pStyle w:val="tPara"/>
        <w:numPr>
          <w:ilvl w:val="0"/>
          <w:numId w:val="10"/>
        </w:numPr>
        <w:ind w:left="1701"/>
      </w:pPr>
      <w:r w:rsidRPr="00E366F5">
        <w:t>the vegetation on the land includes trees that have the potential:</w:t>
      </w:r>
    </w:p>
    <w:p w:rsidR="00D703FE" w:rsidRPr="00E366F5" w:rsidRDefault="00D703FE" w:rsidP="00D703FE">
      <w:pPr>
        <w:pStyle w:val="tSubpara"/>
      </w:pPr>
      <w:r w:rsidRPr="00E366F5">
        <w:tab/>
        <w:t>(</w:t>
      </w:r>
      <w:proofErr w:type="spellStart"/>
      <w:r w:rsidRPr="00E366F5">
        <w:t>i</w:t>
      </w:r>
      <w:proofErr w:type="spellEnd"/>
      <w:r w:rsidRPr="00E366F5">
        <w:t>)</w:t>
      </w:r>
      <w:r w:rsidRPr="00E366F5">
        <w:tab/>
      </w:r>
      <w:proofErr w:type="gramStart"/>
      <w:r w:rsidR="00E366F5" w:rsidRPr="00E366F5">
        <w:t>to</w:t>
      </w:r>
      <w:proofErr w:type="gramEnd"/>
      <w:r w:rsidR="00E366F5" w:rsidRPr="00E366F5">
        <w:t xml:space="preserve"> </w:t>
      </w:r>
      <w:r w:rsidRPr="00E366F5">
        <w:t>reach 2 metres or more in height; and</w:t>
      </w:r>
    </w:p>
    <w:p w:rsidR="00D703FE" w:rsidRPr="00E366F5" w:rsidRDefault="00D703FE" w:rsidP="00D703FE">
      <w:pPr>
        <w:pStyle w:val="tSubpara"/>
      </w:pPr>
      <w:r w:rsidRPr="00E366F5">
        <w:tab/>
        <w:t>(ii)</w:t>
      </w:r>
      <w:r w:rsidRPr="00E366F5">
        <w:tab/>
      </w:r>
      <w:proofErr w:type="gramStart"/>
      <w:r w:rsidR="00E366F5" w:rsidRPr="00E366F5">
        <w:t>to</w:t>
      </w:r>
      <w:proofErr w:type="gramEnd"/>
      <w:r w:rsidR="00E366F5" w:rsidRPr="00E366F5">
        <w:t xml:space="preserve"> </w:t>
      </w:r>
      <w:r w:rsidRPr="00E366F5">
        <w:t>provide crown cover of at least 20% of the land.</w:t>
      </w:r>
    </w:p>
    <w:p w:rsidR="00D703FE" w:rsidRPr="00664879" w:rsidRDefault="00D703FE" w:rsidP="00D703FE">
      <w:pPr>
        <w:pStyle w:val="tDefn"/>
        <w:rPr>
          <w:color w:val="000000" w:themeColor="text1"/>
        </w:rPr>
      </w:pPr>
      <w:proofErr w:type="gramStart"/>
      <w:r w:rsidRPr="00664879">
        <w:rPr>
          <w:b/>
          <w:i/>
          <w:color w:val="000000" w:themeColor="text1"/>
        </w:rPr>
        <w:t>fuel</w:t>
      </w:r>
      <w:proofErr w:type="gramEnd"/>
      <w:r w:rsidRPr="00664879">
        <w:rPr>
          <w:b/>
          <w:i/>
          <w:color w:val="000000" w:themeColor="text1"/>
        </w:rPr>
        <w:t xml:space="preserve"> emissions</w:t>
      </w:r>
      <w:r w:rsidRPr="00664879">
        <w:rPr>
          <w:color w:val="000000" w:themeColor="text1"/>
        </w:rPr>
        <w:t xml:space="preserve"> means emissions of carbon dioxide (CO</w:t>
      </w:r>
      <w:r w:rsidRPr="00664879">
        <w:rPr>
          <w:color w:val="000000" w:themeColor="text1"/>
          <w:vertAlign w:val="subscript"/>
        </w:rPr>
        <w:t>2</w:t>
      </w:r>
      <w:r w:rsidRPr="00664879">
        <w:rPr>
          <w:color w:val="000000" w:themeColor="text1"/>
        </w:rPr>
        <w:t>), nitrous oxide (N</w:t>
      </w:r>
      <w:r w:rsidRPr="00664879">
        <w:rPr>
          <w:color w:val="000000" w:themeColor="text1"/>
          <w:vertAlign w:val="subscript"/>
        </w:rPr>
        <w:t>2</w:t>
      </w:r>
      <w:r w:rsidRPr="00664879">
        <w:rPr>
          <w:color w:val="000000" w:themeColor="text1"/>
        </w:rPr>
        <w:t>O), or methane (CH</w:t>
      </w:r>
      <w:r w:rsidRPr="00664879">
        <w:rPr>
          <w:color w:val="000000" w:themeColor="text1"/>
          <w:vertAlign w:val="subscript"/>
        </w:rPr>
        <w:t>4</w:t>
      </w:r>
      <w:r w:rsidRPr="00664879">
        <w:rPr>
          <w:color w:val="000000" w:themeColor="text1"/>
        </w:rPr>
        <w:t xml:space="preserve">) arising from fossil fuel use in </w:t>
      </w:r>
      <w:r w:rsidR="00664879" w:rsidRPr="00664879">
        <w:rPr>
          <w:color w:val="000000" w:themeColor="text1"/>
        </w:rPr>
        <w:t>implementing the project mechanism</w:t>
      </w:r>
      <w:r w:rsidRPr="00664879">
        <w:rPr>
          <w:color w:val="000000" w:themeColor="text1"/>
        </w:rPr>
        <w:t>.</w:t>
      </w:r>
    </w:p>
    <w:p w:rsidR="00F8295C" w:rsidRDefault="00F8295C" w:rsidP="00D703FE">
      <w:pPr>
        <w:pStyle w:val="tDefn"/>
      </w:pPr>
      <w:proofErr w:type="spellStart"/>
      <w:r w:rsidRPr="00F8295C">
        <w:rPr>
          <w:b/>
          <w:i/>
        </w:rPr>
        <w:t>FullCAM</w:t>
      </w:r>
      <w:proofErr w:type="spellEnd"/>
      <w:r w:rsidRPr="00F8295C">
        <w:t xml:space="preserve"> means </w:t>
      </w:r>
      <w:r w:rsidR="008C46F9">
        <w:t xml:space="preserve">the latest publicly released version </w:t>
      </w:r>
      <w:r w:rsidR="005A1289">
        <w:t xml:space="preserve">on the Department’s website </w:t>
      </w:r>
      <w:r w:rsidR="008C46F9">
        <w:t xml:space="preserve">of </w:t>
      </w:r>
      <w:r>
        <w:t xml:space="preserve">the Full Carbon Accounting Model used to model forest carbon stocks </w:t>
      </w:r>
      <w:r w:rsidR="0027621B">
        <w:t xml:space="preserve">associated with land use and management </w:t>
      </w:r>
      <w:r>
        <w:t xml:space="preserve">for Australia’s National Greenhouse Gas Inventory, and </w:t>
      </w:r>
      <w:r w:rsidR="008C46F9">
        <w:t>includes</w:t>
      </w:r>
      <w:r>
        <w:t xml:space="preserve"> related databases </w:t>
      </w:r>
      <w:r w:rsidR="0027621B">
        <w:t xml:space="preserve">and spatial inputs </w:t>
      </w:r>
      <w:r>
        <w:t xml:space="preserve">used by </w:t>
      </w:r>
      <w:proofErr w:type="spellStart"/>
      <w:r w:rsidR="00392644">
        <w:t>FullCAM</w:t>
      </w:r>
      <w:proofErr w:type="spellEnd"/>
      <w:r>
        <w:t xml:space="preserve"> for its calculations</w:t>
      </w:r>
      <w:r w:rsidR="008C46F9">
        <w:t>.</w:t>
      </w:r>
    </w:p>
    <w:p w:rsidR="00524187" w:rsidRDefault="00F01498" w:rsidP="0078018C">
      <w:pPr>
        <w:pStyle w:val="tDefn"/>
        <w:rPr>
          <w:color w:val="000000" w:themeColor="text1"/>
        </w:rPr>
      </w:pPr>
      <w:proofErr w:type="spellStart"/>
      <w:r>
        <w:rPr>
          <w:b/>
          <w:i/>
        </w:rPr>
        <w:t>FullCAM</w:t>
      </w:r>
      <w:proofErr w:type="spellEnd"/>
      <w:r>
        <w:rPr>
          <w:b/>
          <w:i/>
        </w:rPr>
        <w:t xml:space="preserve"> Guidelines </w:t>
      </w:r>
      <w:r>
        <w:rPr>
          <w:color w:val="000000" w:themeColor="text1"/>
        </w:rPr>
        <w:t>means t</w:t>
      </w:r>
      <w:r w:rsidRPr="00FB6878">
        <w:rPr>
          <w:color w:val="000000" w:themeColor="text1"/>
        </w:rPr>
        <w:t xml:space="preserve">he </w:t>
      </w:r>
      <w:r w:rsidR="00A30A11">
        <w:rPr>
          <w:color w:val="000000" w:themeColor="text1"/>
        </w:rPr>
        <w:t xml:space="preserve">instructions for constructing in </w:t>
      </w:r>
      <w:proofErr w:type="spellStart"/>
      <w:r w:rsidR="00A30A11">
        <w:rPr>
          <w:color w:val="000000" w:themeColor="text1"/>
        </w:rPr>
        <w:t>FullCAM</w:t>
      </w:r>
      <w:proofErr w:type="spellEnd"/>
      <w:r w:rsidR="00A30A11">
        <w:rPr>
          <w:color w:val="000000" w:themeColor="text1"/>
        </w:rPr>
        <w:t xml:space="preserve"> the baseline and project models required by this Determination</w:t>
      </w:r>
      <w:r w:rsidR="0078018C">
        <w:rPr>
          <w:color w:val="000000" w:themeColor="text1"/>
        </w:rPr>
        <w:t xml:space="preserve">, as </w:t>
      </w:r>
      <w:r w:rsidRPr="00FB6878">
        <w:rPr>
          <w:color w:val="000000" w:themeColor="text1"/>
        </w:rPr>
        <w:t>published from time to time</w:t>
      </w:r>
      <w:r>
        <w:rPr>
          <w:color w:val="000000" w:themeColor="text1"/>
        </w:rPr>
        <w:t xml:space="preserve"> on the Department’s website</w:t>
      </w:r>
      <w:r w:rsidR="00524187">
        <w:rPr>
          <w:color w:val="000000" w:themeColor="text1"/>
        </w:rPr>
        <w:t>.</w:t>
      </w:r>
    </w:p>
    <w:p w:rsidR="00174FE7" w:rsidRPr="003E0F7A" w:rsidRDefault="00174FE7" w:rsidP="0078018C">
      <w:pPr>
        <w:pStyle w:val="tDefn"/>
        <w:rPr>
          <w:color w:val="000000" w:themeColor="text1"/>
        </w:rPr>
      </w:pPr>
      <w:proofErr w:type="gramStart"/>
      <w:r w:rsidRPr="003E0F7A">
        <w:rPr>
          <w:b/>
          <w:i/>
        </w:rPr>
        <w:t>historic</w:t>
      </w:r>
      <w:proofErr w:type="gramEnd"/>
      <w:r w:rsidRPr="003E0F7A">
        <w:rPr>
          <w:b/>
          <w:i/>
        </w:rPr>
        <w:t xml:space="preserve"> baseline management event scenario </w:t>
      </w:r>
      <w:r w:rsidRPr="003E0F7A">
        <w:t>has the meaning given by section</w:t>
      </w:r>
      <w:r w:rsidR="00ED5108">
        <w:t> </w:t>
      </w:r>
      <w:r w:rsidRPr="003E0F7A">
        <w:t>4.12.</w:t>
      </w:r>
      <w:r w:rsidRPr="003E0F7A">
        <w:rPr>
          <w:b/>
          <w:i/>
        </w:rPr>
        <w:t xml:space="preserve"> </w:t>
      </w:r>
    </w:p>
    <w:p w:rsidR="00174FE7" w:rsidRDefault="00174FE7" w:rsidP="0078018C">
      <w:pPr>
        <w:pStyle w:val="tDefn"/>
        <w:rPr>
          <w:color w:val="000000" w:themeColor="text1"/>
        </w:rPr>
      </w:pPr>
      <w:proofErr w:type="gramStart"/>
      <w:r w:rsidRPr="003E0F7A">
        <w:rPr>
          <w:b/>
          <w:i/>
        </w:rPr>
        <w:t>hybrid</w:t>
      </w:r>
      <w:proofErr w:type="gramEnd"/>
      <w:r w:rsidRPr="003E0F7A">
        <w:rPr>
          <w:b/>
          <w:i/>
        </w:rPr>
        <w:t xml:space="preserve"> baseline management event scenario </w:t>
      </w:r>
      <w:r w:rsidRPr="003E0F7A">
        <w:t>has the meaning given by section</w:t>
      </w:r>
      <w:r w:rsidR="00ED5108">
        <w:t> </w:t>
      </w:r>
      <w:r w:rsidRPr="003E0F7A">
        <w:t>4.12.</w:t>
      </w:r>
      <w:r>
        <w:rPr>
          <w:b/>
          <w:i/>
        </w:rPr>
        <w:t xml:space="preserve"> </w:t>
      </w:r>
    </w:p>
    <w:p w:rsidR="008B391D" w:rsidRPr="008B391D" w:rsidRDefault="000F0438" w:rsidP="0057131B">
      <w:pPr>
        <w:pStyle w:val="tDefn"/>
      </w:pPr>
      <w:proofErr w:type="gramStart"/>
      <w:r>
        <w:rPr>
          <w:b/>
          <w:i/>
        </w:rPr>
        <w:t>implementation</w:t>
      </w:r>
      <w:proofErr w:type="gramEnd"/>
      <w:r>
        <w:rPr>
          <w:b/>
          <w:i/>
        </w:rPr>
        <w:t xml:space="preserve"> date</w:t>
      </w:r>
      <w:r w:rsidR="00006686">
        <w:t xml:space="preserve"> means the</w:t>
      </w:r>
      <w:r>
        <w:t xml:space="preserve"> date, </w:t>
      </w:r>
      <w:r w:rsidRPr="00633EB9">
        <w:t>for which there is documentary evidence</w:t>
      </w:r>
      <w:r w:rsidRPr="00633EB9">
        <w:rPr>
          <w:color w:val="808080" w:themeColor="background1" w:themeShade="80"/>
        </w:rPr>
        <w:t xml:space="preserve"> </w:t>
      </w:r>
      <w:r w:rsidRPr="00633EB9">
        <w:t xml:space="preserve">of a </w:t>
      </w:r>
      <w:r w:rsidRPr="0036495B">
        <w:t xml:space="preserve">kind specified in subsection </w:t>
      </w:r>
      <w:r w:rsidRPr="001D4C1C">
        <w:rPr>
          <w:color w:val="000000" w:themeColor="text1"/>
        </w:rPr>
        <w:t>2.</w:t>
      </w:r>
      <w:r w:rsidR="008B391D" w:rsidRPr="001D4C1C">
        <w:rPr>
          <w:color w:val="000000" w:themeColor="text1"/>
        </w:rPr>
        <w:t>5</w:t>
      </w:r>
      <w:r w:rsidRPr="001D4C1C">
        <w:rPr>
          <w:color w:val="000000" w:themeColor="text1"/>
        </w:rPr>
        <w:t>(</w:t>
      </w:r>
      <w:r w:rsidR="0057131B">
        <w:rPr>
          <w:color w:val="000000" w:themeColor="text1"/>
        </w:rPr>
        <w:t>1</w:t>
      </w:r>
      <w:r w:rsidRPr="001D4C1C">
        <w:rPr>
          <w:color w:val="000000" w:themeColor="text1"/>
        </w:rPr>
        <w:t>)</w:t>
      </w:r>
      <w:r w:rsidR="00943491">
        <w:t xml:space="preserve">, </w:t>
      </w:r>
      <w:r>
        <w:t>when the project mechanism was implemented in a carbon estimation area.</w:t>
      </w:r>
    </w:p>
    <w:p w:rsidR="00E74C36" w:rsidRDefault="00E74C36" w:rsidP="00507143">
      <w:pPr>
        <w:pStyle w:val="tDefn"/>
      </w:pPr>
      <w:proofErr w:type="gramStart"/>
      <w:r>
        <w:rPr>
          <w:b/>
          <w:i/>
        </w:rPr>
        <w:t>initial</w:t>
      </w:r>
      <w:proofErr w:type="gramEnd"/>
      <w:r>
        <w:rPr>
          <w:b/>
          <w:i/>
        </w:rPr>
        <w:t xml:space="preserve"> clearing </w:t>
      </w:r>
      <w:r w:rsidRPr="00E74C36">
        <w:t xml:space="preserve">means </w:t>
      </w:r>
      <w:r w:rsidR="00141ADC">
        <w:t>comprehensive clearing</w:t>
      </w:r>
      <w:r w:rsidR="00507143">
        <w:rPr>
          <w:szCs w:val="18"/>
        </w:rPr>
        <w:t xml:space="preserve"> resulting in the </w:t>
      </w:r>
      <w:r w:rsidR="00141ADC">
        <w:rPr>
          <w:szCs w:val="18"/>
        </w:rPr>
        <w:t xml:space="preserve">initial </w:t>
      </w:r>
      <w:r w:rsidR="00507143" w:rsidRPr="0008286D">
        <w:rPr>
          <w:szCs w:val="18"/>
        </w:rPr>
        <w:t xml:space="preserve">conversion of the land </w:t>
      </w:r>
      <w:r w:rsidR="00FB1F8A">
        <w:rPr>
          <w:szCs w:val="18"/>
        </w:rPr>
        <w:t xml:space="preserve">from </w:t>
      </w:r>
      <w:r w:rsidR="00141ADC">
        <w:rPr>
          <w:szCs w:val="18"/>
        </w:rPr>
        <w:t xml:space="preserve">native </w:t>
      </w:r>
      <w:r w:rsidR="00FB1F8A">
        <w:rPr>
          <w:szCs w:val="18"/>
        </w:rPr>
        <w:t xml:space="preserve">forest </w:t>
      </w:r>
      <w:r w:rsidR="00507143" w:rsidRPr="0008286D">
        <w:rPr>
          <w:szCs w:val="18"/>
        </w:rPr>
        <w:t xml:space="preserve">to a </w:t>
      </w:r>
      <w:r w:rsidR="00507143" w:rsidRPr="005A1289">
        <w:rPr>
          <w:szCs w:val="18"/>
        </w:rPr>
        <w:t>non</w:t>
      </w:r>
      <w:r w:rsidR="00507143" w:rsidRPr="005A1289">
        <w:rPr>
          <w:szCs w:val="18"/>
        </w:rPr>
        <w:noBreakHyphen/>
        <w:t>forested state</w:t>
      </w:r>
      <w:r w:rsidR="00507143" w:rsidRPr="00507143">
        <w:rPr>
          <w:szCs w:val="18"/>
        </w:rPr>
        <w:t xml:space="preserve"> </w:t>
      </w:r>
      <w:r w:rsidR="00507143" w:rsidRPr="0008286D">
        <w:rPr>
          <w:szCs w:val="18"/>
        </w:rPr>
        <w:t>for pastoral land use</w:t>
      </w:r>
      <w:r w:rsidRPr="00E74C36">
        <w:t>.</w:t>
      </w:r>
    </w:p>
    <w:p w:rsidR="008B3F82" w:rsidRDefault="008B3F82" w:rsidP="001C0F2C">
      <w:pPr>
        <w:pStyle w:val="tDefn"/>
      </w:pPr>
      <w:proofErr w:type="gramStart"/>
      <w:r w:rsidRPr="0027621B">
        <w:rPr>
          <w:b/>
          <w:i/>
        </w:rPr>
        <w:t>management</w:t>
      </w:r>
      <w:proofErr w:type="gramEnd"/>
      <w:r w:rsidRPr="0027621B">
        <w:rPr>
          <w:b/>
          <w:i/>
        </w:rPr>
        <w:t xml:space="preserve"> event</w:t>
      </w:r>
      <w:r w:rsidRPr="0027621B">
        <w:t xml:space="preserve"> means</w:t>
      </w:r>
      <w:r w:rsidR="00A14F97" w:rsidRPr="0027621B">
        <w:t xml:space="preserve"> a </w:t>
      </w:r>
      <w:r w:rsidR="00D057E4" w:rsidRPr="0027621B">
        <w:t xml:space="preserve">land </w:t>
      </w:r>
      <w:r w:rsidR="00A14F97" w:rsidRPr="0027621B">
        <w:t xml:space="preserve">management activity that can be modelled in </w:t>
      </w:r>
      <w:proofErr w:type="spellStart"/>
      <w:r w:rsidR="00A14F97" w:rsidRPr="0027621B">
        <w:t>FullCAM</w:t>
      </w:r>
      <w:proofErr w:type="spellEnd"/>
      <w:r w:rsidR="00A14F97" w:rsidRPr="0027621B">
        <w:t xml:space="preserve">, such as </w:t>
      </w:r>
      <w:r w:rsidR="000C69B6" w:rsidRPr="0027621B">
        <w:t xml:space="preserve">a </w:t>
      </w:r>
      <w:r w:rsidR="00A14F97" w:rsidRPr="0027621B">
        <w:t>planting, thinning, harvest</w:t>
      </w:r>
      <w:r w:rsidR="00605516" w:rsidRPr="0027621B">
        <w:t>,</w:t>
      </w:r>
      <w:r w:rsidR="00A14F97" w:rsidRPr="0027621B">
        <w:t xml:space="preserve"> </w:t>
      </w:r>
      <w:r w:rsidR="000C69B6" w:rsidRPr="0027621B">
        <w:t>or</w:t>
      </w:r>
      <w:r w:rsidR="008C3385">
        <w:t xml:space="preserve"> </w:t>
      </w:r>
      <w:r w:rsidR="008C3385" w:rsidRPr="00E43D6E">
        <w:t>fire</w:t>
      </w:r>
      <w:r w:rsidR="008C3385">
        <w:t>.</w:t>
      </w:r>
    </w:p>
    <w:p w:rsidR="008972E5" w:rsidRDefault="008972E5" w:rsidP="001C0F2C">
      <w:pPr>
        <w:pStyle w:val="tDefn"/>
      </w:pPr>
      <w:proofErr w:type="gramStart"/>
      <w:r w:rsidRPr="003C58D3">
        <w:rPr>
          <w:b/>
          <w:i/>
        </w:rPr>
        <w:t>material</w:t>
      </w:r>
      <w:proofErr w:type="gramEnd"/>
      <w:r w:rsidRPr="003C58D3">
        <w:rPr>
          <w:b/>
          <w:i/>
        </w:rPr>
        <w:t xml:space="preserve"> level</w:t>
      </w:r>
      <w:r>
        <w:t xml:space="preserve"> means </w:t>
      </w:r>
      <w:r w:rsidR="004C3015">
        <w:t xml:space="preserve">a </w:t>
      </w:r>
      <w:r>
        <w:t xml:space="preserve">level </w:t>
      </w:r>
      <w:r w:rsidR="001479CE">
        <w:t>of C mass of trees</w:t>
      </w:r>
      <w:r w:rsidR="001479CE" w:rsidRPr="007060B8">
        <w:t xml:space="preserve"> </w:t>
      </w:r>
      <w:r w:rsidR="001479CE">
        <w:t>in a carbon estimation area greater</w:t>
      </w:r>
      <w:r>
        <w:t xml:space="preserve"> than 5% of the C mass of trees in the </w:t>
      </w:r>
      <w:r w:rsidR="005A30E1">
        <w:t xml:space="preserve">carbon estimation area </w:t>
      </w:r>
      <w:r w:rsidR="00ED0B04">
        <w:t xml:space="preserve">at the end of </w:t>
      </w:r>
      <w:r w:rsidR="001479CE">
        <w:rPr>
          <w:color w:val="000000" w:themeColor="text1"/>
        </w:rPr>
        <w:t>the</w:t>
      </w:r>
      <w:r w:rsidR="00EA3E87">
        <w:rPr>
          <w:color w:val="000000" w:themeColor="text1"/>
        </w:rPr>
        <w:t xml:space="preserve"> 100 years after the implementation date</w:t>
      </w:r>
      <w:r>
        <w:t xml:space="preserve">, as modelled using </w:t>
      </w:r>
      <w:proofErr w:type="spellStart"/>
      <w:r>
        <w:t>FullCAM</w:t>
      </w:r>
      <w:proofErr w:type="spellEnd"/>
      <w:r w:rsidR="00ED0B04" w:rsidRPr="00ED0B04">
        <w:t xml:space="preserve"> </w:t>
      </w:r>
      <w:r w:rsidR="005F2007">
        <w:t>in accordance with</w:t>
      </w:r>
      <w:r w:rsidR="00581039">
        <w:t xml:space="preserve"> section 4.</w:t>
      </w:r>
      <w:r w:rsidR="0099706B">
        <w:t>7</w:t>
      </w:r>
      <w:r w:rsidR="00085C83">
        <w:t>.</w:t>
      </w:r>
    </w:p>
    <w:p w:rsidR="00DB7129" w:rsidRDefault="00DB7129" w:rsidP="00DB7129">
      <w:pPr>
        <w:pStyle w:val="tDefn"/>
      </w:pPr>
      <w:proofErr w:type="gramStart"/>
      <w:r w:rsidRPr="00DB7129">
        <w:rPr>
          <w:b/>
          <w:i/>
        </w:rPr>
        <w:lastRenderedPageBreak/>
        <w:t>material</w:t>
      </w:r>
      <w:proofErr w:type="gramEnd"/>
      <w:r w:rsidRPr="00DB7129">
        <w:rPr>
          <w:b/>
          <w:i/>
        </w:rPr>
        <w:t xml:space="preserve"> tree mortality</w:t>
      </w:r>
      <w:r w:rsidRPr="00DB7129">
        <w:t xml:space="preserve"> means </w:t>
      </w:r>
      <w:r>
        <w:t>the death of more than 5% of trees in a carbon estimation area.</w:t>
      </w:r>
    </w:p>
    <w:p w:rsidR="00D703FE" w:rsidRPr="00141ADC" w:rsidRDefault="00D703FE" w:rsidP="00D703FE">
      <w:pPr>
        <w:pStyle w:val="tDefn"/>
        <w:rPr>
          <w:color w:val="000000" w:themeColor="text1"/>
        </w:rPr>
      </w:pPr>
      <w:proofErr w:type="gramStart"/>
      <w:r w:rsidRPr="00141ADC">
        <w:rPr>
          <w:b/>
          <w:i/>
          <w:color w:val="000000" w:themeColor="text1"/>
        </w:rPr>
        <w:t>model</w:t>
      </w:r>
      <w:proofErr w:type="gramEnd"/>
      <w:r w:rsidRPr="00141ADC">
        <w:rPr>
          <w:b/>
          <w:i/>
          <w:color w:val="000000" w:themeColor="text1"/>
        </w:rPr>
        <w:t xml:space="preserve"> point location</w:t>
      </w:r>
      <w:r w:rsidRPr="00141ADC">
        <w:rPr>
          <w:color w:val="000000" w:themeColor="text1"/>
        </w:rPr>
        <w:t xml:space="preserve"> means the location of a model point, identified by latitude and longitude, for use </w:t>
      </w:r>
      <w:r w:rsidR="00141ADC">
        <w:rPr>
          <w:color w:val="000000" w:themeColor="text1"/>
        </w:rPr>
        <w:t xml:space="preserve">in </w:t>
      </w:r>
      <w:proofErr w:type="spellStart"/>
      <w:r w:rsidR="00141ADC">
        <w:rPr>
          <w:color w:val="000000" w:themeColor="text1"/>
        </w:rPr>
        <w:t>FullCAM</w:t>
      </w:r>
      <w:proofErr w:type="spellEnd"/>
      <w:r w:rsidRPr="00141ADC">
        <w:rPr>
          <w:color w:val="000000" w:themeColor="text1"/>
        </w:rPr>
        <w:t>.</w:t>
      </w:r>
    </w:p>
    <w:p w:rsidR="00D703FE" w:rsidRPr="0022122C" w:rsidRDefault="00D703FE" w:rsidP="004C414E">
      <w:pPr>
        <w:pStyle w:val="tDefn"/>
        <w:keepNext/>
        <w:rPr>
          <w:color w:val="000000" w:themeColor="text1"/>
        </w:rPr>
      </w:pPr>
      <w:proofErr w:type="gramStart"/>
      <w:r w:rsidRPr="0022122C">
        <w:rPr>
          <w:b/>
          <w:i/>
          <w:color w:val="000000" w:themeColor="text1"/>
        </w:rPr>
        <w:t>native</w:t>
      </w:r>
      <w:proofErr w:type="gramEnd"/>
      <w:r w:rsidRPr="0022122C">
        <w:rPr>
          <w:b/>
          <w:i/>
          <w:color w:val="000000" w:themeColor="text1"/>
        </w:rPr>
        <w:t xml:space="preserve"> vegetation</w:t>
      </w:r>
      <w:r w:rsidRPr="0022122C">
        <w:rPr>
          <w:color w:val="000000" w:themeColor="text1"/>
        </w:rPr>
        <w:t xml:space="preserve"> means vegetation:</w:t>
      </w:r>
    </w:p>
    <w:p w:rsidR="00D703FE" w:rsidRPr="0022122C" w:rsidRDefault="00D703FE" w:rsidP="004C414E">
      <w:pPr>
        <w:pStyle w:val="tPara"/>
        <w:keepNext/>
        <w:rPr>
          <w:color w:val="000000" w:themeColor="text1"/>
        </w:rPr>
      </w:pPr>
      <w:r w:rsidRPr="0022122C">
        <w:rPr>
          <w:color w:val="000000" w:themeColor="text1"/>
        </w:rPr>
        <w:tab/>
        <w:t>(a)</w:t>
      </w:r>
      <w:r w:rsidRPr="0022122C">
        <w:rPr>
          <w:color w:val="000000" w:themeColor="text1"/>
        </w:rPr>
        <w:tab/>
      </w:r>
      <w:proofErr w:type="gramStart"/>
      <w:r w:rsidRPr="0022122C">
        <w:rPr>
          <w:color w:val="000000" w:themeColor="text1"/>
        </w:rPr>
        <w:t>consisting</w:t>
      </w:r>
      <w:proofErr w:type="gramEnd"/>
      <w:r w:rsidRPr="0022122C">
        <w:rPr>
          <w:color w:val="000000" w:themeColor="text1"/>
        </w:rPr>
        <w:t xml:space="preserve"> of species native to the local area; and</w:t>
      </w:r>
    </w:p>
    <w:p w:rsidR="00D703FE" w:rsidRPr="0022122C" w:rsidRDefault="00D703FE" w:rsidP="004C414E">
      <w:pPr>
        <w:pStyle w:val="tPara"/>
        <w:keepNext/>
        <w:rPr>
          <w:color w:val="000000" w:themeColor="text1"/>
        </w:rPr>
      </w:pPr>
      <w:r w:rsidRPr="0022122C">
        <w:rPr>
          <w:color w:val="000000" w:themeColor="text1"/>
        </w:rPr>
        <w:tab/>
        <w:t>(b)</w:t>
      </w:r>
      <w:r w:rsidRPr="0022122C">
        <w:rPr>
          <w:color w:val="000000" w:themeColor="text1"/>
        </w:rPr>
        <w:tab/>
      </w:r>
      <w:proofErr w:type="gramStart"/>
      <w:r w:rsidRPr="0022122C">
        <w:rPr>
          <w:color w:val="000000" w:themeColor="text1"/>
        </w:rPr>
        <w:t>with</w:t>
      </w:r>
      <w:proofErr w:type="gramEnd"/>
      <w:r w:rsidRPr="0022122C">
        <w:rPr>
          <w:color w:val="000000" w:themeColor="text1"/>
        </w:rPr>
        <w:t xml:space="preserve"> a mix of trees, shrubs, and understorey species that reflects the structure and composition of the local native vegetation community.</w:t>
      </w:r>
    </w:p>
    <w:p w:rsidR="00D703FE" w:rsidRPr="0022122C" w:rsidRDefault="00D703FE" w:rsidP="004C414E">
      <w:pPr>
        <w:pStyle w:val="notePara"/>
        <w:keepNext/>
        <w:rPr>
          <w:color w:val="000000" w:themeColor="text1"/>
        </w:rPr>
      </w:pPr>
      <w:r w:rsidRPr="0022122C">
        <w:rPr>
          <w:color w:val="000000" w:themeColor="text1"/>
        </w:rPr>
        <w:tab/>
      </w:r>
      <w:r w:rsidRPr="0022122C">
        <w:rPr>
          <w:b/>
          <w:i/>
          <w:color w:val="000000" w:themeColor="text1"/>
        </w:rPr>
        <w:t>Note</w:t>
      </w:r>
      <w:r w:rsidRPr="0022122C">
        <w:rPr>
          <w:color w:val="000000" w:themeColor="text1"/>
        </w:rPr>
        <w:tab/>
        <w:t>A monoculture may constitute native vegetation where it can naturally occur within the local vegetation community.</w:t>
      </w:r>
    </w:p>
    <w:p w:rsidR="00D703FE" w:rsidRPr="003B6649" w:rsidRDefault="00D703FE" w:rsidP="00D703FE">
      <w:pPr>
        <w:pStyle w:val="tDefn"/>
        <w:rPr>
          <w:color w:val="000000" w:themeColor="text1"/>
        </w:rPr>
      </w:pPr>
      <w:r w:rsidRPr="003B6649">
        <w:rPr>
          <w:b/>
          <w:i/>
          <w:color w:val="000000" w:themeColor="text1"/>
        </w:rPr>
        <w:t xml:space="preserve">NGER Measurement Determination </w:t>
      </w:r>
      <w:r w:rsidRPr="003B6649">
        <w:rPr>
          <w:color w:val="000000" w:themeColor="text1"/>
        </w:rPr>
        <w:t xml:space="preserve">means the applicable determination made under subsection 10(3) of the </w:t>
      </w:r>
      <w:r w:rsidRPr="003B6649">
        <w:rPr>
          <w:i/>
          <w:color w:val="000000" w:themeColor="text1"/>
        </w:rPr>
        <w:t>National Greenhouse and Energy Reporting Act 2007</w:t>
      </w:r>
      <w:r w:rsidRPr="003B6649">
        <w:rPr>
          <w:color w:val="000000" w:themeColor="text1"/>
        </w:rPr>
        <w:t>.</w:t>
      </w:r>
    </w:p>
    <w:p w:rsidR="00D703FE" w:rsidRPr="008E07E6" w:rsidRDefault="00D703FE" w:rsidP="00D703FE">
      <w:pPr>
        <w:pStyle w:val="tDefn"/>
        <w:rPr>
          <w:color w:val="000000" w:themeColor="text1"/>
        </w:rPr>
      </w:pPr>
      <w:r w:rsidRPr="008E07E6">
        <w:rPr>
          <w:b/>
          <w:i/>
          <w:color w:val="000000" w:themeColor="text1"/>
        </w:rPr>
        <w:t>NGER Regulations</w:t>
      </w:r>
      <w:r w:rsidRPr="008E07E6">
        <w:rPr>
          <w:color w:val="000000" w:themeColor="text1"/>
        </w:rPr>
        <w:t xml:space="preserve"> means the </w:t>
      </w:r>
      <w:r w:rsidRPr="008E07E6">
        <w:rPr>
          <w:i/>
          <w:color w:val="000000" w:themeColor="text1"/>
        </w:rPr>
        <w:t>National Greenhouse and Energy Reporting Regulations 2008</w:t>
      </w:r>
      <w:r w:rsidRPr="008E07E6">
        <w:rPr>
          <w:color w:val="000000" w:themeColor="text1"/>
        </w:rPr>
        <w:t>.</w:t>
      </w:r>
    </w:p>
    <w:p w:rsidR="002C5B40" w:rsidRDefault="002C5B40" w:rsidP="002C5B40">
      <w:pPr>
        <w:pStyle w:val="tDefn"/>
        <w:rPr>
          <w:color w:val="000000" w:themeColor="text1"/>
        </w:rPr>
      </w:pPr>
      <w:proofErr w:type="gramStart"/>
      <w:r>
        <w:rPr>
          <w:b/>
          <w:i/>
        </w:rPr>
        <w:t>n</w:t>
      </w:r>
      <w:r w:rsidRPr="004B6421">
        <w:rPr>
          <w:b/>
          <w:i/>
        </w:rPr>
        <w:t>on-zero</w:t>
      </w:r>
      <w:proofErr w:type="gramEnd"/>
      <w:r w:rsidRPr="004B6421">
        <w:rPr>
          <w:b/>
          <w:i/>
        </w:rPr>
        <w:t xml:space="preserve"> baseline scenario</w:t>
      </w:r>
      <w:r>
        <w:rPr>
          <w:b/>
          <w:i/>
          <w:color w:val="808080" w:themeColor="background1" w:themeShade="80"/>
        </w:rPr>
        <w:t xml:space="preserve"> </w:t>
      </w:r>
      <w:r w:rsidRPr="009F1B92">
        <w:t xml:space="preserve">has the meaning given by </w:t>
      </w:r>
      <w:r w:rsidRPr="00EC3CDA">
        <w:rPr>
          <w:color w:val="000000" w:themeColor="text1"/>
        </w:rPr>
        <w:t>section</w:t>
      </w:r>
      <w:r w:rsidR="0099706B">
        <w:rPr>
          <w:color w:val="000000" w:themeColor="text1"/>
        </w:rPr>
        <w:t xml:space="preserve"> 4.11</w:t>
      </w:r>
      <w:r>
        <w:rPr>
          <w:color w:val="000000" w:themeColor="text1"/>
        </w:rPr>
        <w:t>.</w:t>
      </w:r>
    </w:p>
    <w:p w:rsidR="00D703FE" w:rsidRDefault="00D703FE" w:rsidP="00281F1C">
      <w:pPr>
        <w:pStyle w:val="tDefn"/>
      </w:pPr>
      <w:proofErr w:type="gramStart"/>
      <w:r w:rsidRPr="00153808">
        <w:rPr>
          <w:b/>
          <w:i/>
        </w:rPr>
        <w:t>project</w:t>
      </w:r>
      <w:proofErr w:type="gramEnd"/>
      <w:r w:rsidRPr="00153808">
        <w:rPr>
          <w:b/>
          <w:i/>
        </w:rPr>
        <w:t xml:space="preserve"> commencement</w:t>
      </w:r>
      <w:r w:rsidRPr="00153808">
        <w:t xml:space="preserve"> means </w:t>
      </w:r>
      <w:r w:rsidR="003E4A8B">
        <w:t>the</w:t>
      </w:r>
      <w:r w:rsidRPr="009A5384">
        <w:t xml:space="preserve"> date, </w:t>
      </w:r>
      <w:r w:rsidRPr="009A5384">
        <w:rPr>
          <w:color w:val="000000" w:themeColor="text1"/>
        </w:rPr>
        <w:t>occurring on or after 1 July 2007</w:t>
      </w:r>
      <w:r w:rsidRPr="00633EB9">
        <w:t>, for which there is documentary evidence</w:t>
      </w:r>
      <w:r w:rsidRPr="00633EB9">
        <w:rPr>
          <w:color w:val="808080" w:themeColor="background1" w:themeShade="80"/>
        </w:rPr>
        <w:t xml:space="preserve"> </w:t>
      </w:r>
      <w:r w:rsidRPr="00633EB9">
        <w:t xml:space="preserve">of a </w:t>
      </w:r>
      <w:r w:rsidRPr="0036495B">
        <w:t xml:space="preserve">kind specified in subsection </w:t>
      </w:r>
      <w:r w:rsidRPr="009C1223">
        <w:t>2.</w:t>
      </w:r>
      <w:r w:rsidR="001D4C1C">
        <w:t>5</w:t>
      </w:r>
      <w:r w:rsidRPr="009C1223">
        <w:t>(</w:t>
      </w:r>
      <w:r w:rsidR="0006451D">
        <w:t>1</w:t>
      </w:r>
      <w:r w:rsidRPr="009C1223">
        <w:t>)</w:t>
      </w:r>
      <w:r w:rsidRPr="0036495B">
        <w:t xml:space="preserve">, </w:t>
      </w:r>
      <w:r w:rsidR="0036495B" w:rsidRPr="0006451D">
        <w:t xml:space="preserve">of </w:t>
      </w:r>
      <w:r w:rsidR="000F0438" w:rsidRPr="0006451D">
        <w:t>the first</w:t>
      </w:r>
      <w:r w:rsidR="0036495B" w:rsidRPr="0006451D">
        <w:t xml:space="preserve"> </w:t>
      </w:r>
      <w:r w:rsidR="00633EB9" w:rsidRPr="0006451D">
        <w:t>change in land management</w:t>
      </w:r>
      <w:r w:rsidR="00633EB9">
        <w:t xml:space="preserve"> in the project area</w:t>
      </w:r>
      <w:r w:rsidRPr="00153808">
        <w:t>.</w:t>
      </w:r>
      <w:r w:rsidR="009A5384">
        <w:tab/>
      </w:r>
    </w:p>
    <w:p w:rsidR="004F5B61" w:rsidRDefault="004F5B61" w:rsidP="00D703FE">
      <w:pPr>
        <w:pStyle w:val="tDefn"/>
        <w:rPr>
          <w:b/>
          <w:i/>
        </w:rPr>
      </w:pPr>
      <w:proofErr w:type="gramStart"/>
      <w:r>
        <w:rPr>
          <w:b/>
          <w:i/>
        </w:rPr>
        <w:t>project</w:t>
      </w:r>
      <w:proofErr w:type="gramEnd"/>
      <w:r>
        <w:rPr>
          <w:b/>
          <w:i/>
        </w:rPr>
        <w:t xml:space="preserve"> mechanism </w:t>
      </w:r>
      <w:r w:rsidRPr="009F1B92">
        <w:t xml:space="preserve">has the meaning given by </w:t>
      </w:r>
      <w:r w:rsidRPr="00EC3CDA">
        <w:rPr>
          <w:color w:val="000000" w:themeColor="text1"/>
        </w:rPr>
        <w:t>section</w:t>
      </w:r>
      <w:r>
        <w:rPr>
          <w:color w:val="000000" w:themeColor="text1"/>
        </w:rPr>
        <w:t xml:space="preserve"> 2.2.</w:t>
      </w:r>
    </w:p>
    <w:p w:rsidR="00126F5A" w:rsidRPr="00126F5A" w:rsidRDefault="00126F5A" w:rsidP="00D703FE">
      <w:pPr>
        <w:pStyle w:val="tDefn"/>
      </w:pPr>
      <w:proofErr w:type="gramStart"/>
      <w:r w:rsidRPr="00126F5A">
        <w:rPr>
          <w:b/>
          <w:i/>
        </w:rPr>
        <w:t>project</w:t>
      </w:r>
      <w:proofErr w:type="gramEnd"/>
      <w:r w:rsidRPr="00126F5A">
        <w:rPr>
          <w:b/>
          <w:i/>
        </w:rPr>
        <w:t xml:space="preserve"> model</w:t>
      </w:r>
      <w:r w:rsidRPr="00126F5A">
        <w:t xml:space="preserve"> means</w:t>
      </w:r>
      <w:r w:rsidR="00C11024">
        <w:t xml:space="preserve"> </w:t>
      </w:r>
      <w:r w:rsidR="00C11024">
        <w:rPr>
          <w:color w:val="000000" w:themeColor="text1"/>
        </w:rPr>
        <w:t>the simulation of the project</w:t>
      </w:r>
      <w:r w:rsidR="008E11C2">
        <w:rPr>
          <w:color w:val="000000" w:themeColor="text1"/>
        </w:rPr>
        <w:t xml:space="preserve"> </w:t>
      </w:r>
      <w:r w:rsidR="00C11024">
        <w:rPr>
          <w:color w:val="000000" w:themeColor="text1"/>
        </w:rPr>
        <w:t xml:space="preserve">in </w:t>
      </w:r>
      <w:proofErr w:type="spellStart"/>
      <w:r w:rsidR="00C11024">
        <w:rPr>
          <w:color w:val="000000" w:themeColor="text1"/>
        </w:rPr>
        <w:t>FullCAM</w:t>
      </w:r>
      <w:proofErr w:type="spellEnd"/>
      <w:r w:rsidR="00C11024">
        <w:rPr>
          <w:color w:val="000000" w:themeColor="text1"/>
        </w:rPr>
        <w:t>.</w:t>
      </w:r>
    </w:p>
    <w:p w:rsidR="00126F5A" w:rsidRDefault="00126F5A" w:rsidP="00126F5A">
      <w:pPr>
        <w:pStyle w:val="tDefn"/>
      </w:pPr>
      <w:proofErr w:type="gramStart"/>
      <w:r w:rsidRPr="00126F5A">
        <w:rPr>
          <w:b/>
          <w:i/>
        </w:rPr>
        <w:t>project</w:t>
      </w:r>
      <w:proofErr w:type="gramEnd"/>
      <w:r w:rsidRPr="00126F5A">
        <w:rPr>
          <w:b/>
          <w:i/>
        </w:rPr>
        <w:t xml:space="preserve"> </w:t>
      </w:r>
      <w:r w:rsidR="00B038FD">
        <w:rPr>
          <w:b/>
          <w:i/>
        </w:rPr>
        <w:t>period</w:t>
      </w:r>
      <w:r w:rsidRPr="00126F5A">
        <w:t xml:space="preserve"> means</w:t>
      </w:r>
      <w:r w:rsidR="00B038FD">
        <w:t xml:space="preserve"> </w:t>
      </w:r>
      <w:r w:rsidR="00EA3E87">
        <w:rPr>
          <w:color w:val="000000" w:themeColor="text1"/>
        </w:rPr>
        <w:t>the 100 years</w:t>
      </w:r>
      <w:r w:rsidR="00ED0B04">
        <w:rPr>
          <w:color w:val="000000" w:themeColor="text1"/>
        </w:rPr>
        <w:t xml:space="preserve"> </w:t>
      </w:r>
      <w:r w:rsidR="00B038FD" w:rsidRPr="00713A04">
        <w:t xml:space="preserve">following </w:t>
      </w:r>
      <w:r w:rsidR="006C2E66">
        <w:t>implementation date</w:t>
      </w:r>
      <w:r w:rsidR="00B038FD" w:rsidRPr="00713A04">
        <w:t xml:space="preserve">, over which carbon stocks in </w:t>
      </w:r>
      <w:r w:rsidR="006C2E66">
        <w:t xml:space="preserve">a carbon estimation area </w:t>
      </w:r>
      <w:r w:rsidR="00B038FD">
        <w:t>are modelled</w:t>
      </w:r>
      <w:r w:rsidR="00B038FD" w:rsidRPr="00713A04">
        <w:t xml:space="preserve"> </w:t>
      </w:r>
      <w:r w:rsidR="00B038FD">
        <w:t>for a specified</w:t>
      </w:r>
      <w:r w:rsidR="00B038FD" w:rsidRPr="00713A04">
        <w:t xml:space="preserve"> sequence of </w:t>
      </w:r>
      <w:r w:rsidR="00B038FD" w:rsidRPr="00B038FD">
        <w:t>management events</w:t>
      </w:r>
      <w:r w:rsidR="00B038FD">
        <w:t>.</w:t>
      </w:r>
    </w:p>
    <w:p w:rsidR="00D703FE" w:rsidRDefault="00D703FE" w:rsidP="00D703FE">
      <w:pPr>
        <w:pStyle w:val="tDefn"/>
      </w:pPr>
      <w:proofErr w:type="gramStart"/>
      <w:r w:rsidRPr="00E42CE5">
        <w:rPr>
          <w:b/>
          <w:i/>
        </w:rPr>
        <w:t>regeneration</w:t>
      </w:r>
      <w:proofErr w:type="gramEnd"/>
      <w:r w:rsidRPr="00E42CE5">
        <w:rPr>
          <w:b/>
          <w:i/>
        </w:rPr>
        <w:t xml:space="preserve"> </w:t>
      </w:r>
      <w:r w:rsidRPr="00E42CE5">
        <w:t xml:space="preserve">means </w:t>
      </w:r>
      <w:r w:rsidR="00E42CE5">
        <w:t xml:space="preserve">the </w:t>
      </w:r>
      <w:r w:rsidR="001C5D79">
        <w:t xml:space="preserve">regrowing of native vegetation and tree </w:t>
      </w:r>
      <w:r w:rsidR="00E42CE5">
        <w:t xml:space="preserve">stems </w:t>
      </w:r>
      <w:r w:rsidRPr="00E42CE5">
        <w:t>from in</w:t>
      </w:r>
      <w:r w:rsidR="001C5D79">
        <w:noBreakHyphen/>
      </w:r>
      <w:r w:rsidRPr="00E42CE5">
        <w:t>situ seed, rootstock or lignotuber</w:t>
      </w:r>
      <w:r w:rsidR="00E42CE5">
        <w:t xml:space="preserve"> sources</w:t>
      </w:r>
      <w:r w:rsidR="00C858D4">
        <w:t xml:space="preserve"> </w:t>
      </w:r>
      <w:r w:rsidR="00D879B3">
        <w:t>in a carbon estimation area</w:t>
      </w:r>
      <w:r w:rsidR="0022122C">
        <w:t>.</w:t>
      </w:r>
      <w:r w:rsidR="00D879B3">
        <w:t xml:space="preserve"> </w:t>
      </w:r>
    </w:p>
    <w:p w:rsidR="00817413" w:rsidRDefault="00817413" w:rsidP="00D703FE">
      <w:pPr>
        <w:pStyle w:val="tDefn"/>
        <w:rPr>
          <w:szCs w:val="18"/>
        </w:rPr>
      </w:pPr>
      <w:proofErr w:type="gramStart"/>
      <w:r>
        <w:rPr>
          <w:b/>
          <w:i/>
        </w:rPr>
        <w:t>regrowth</w:t>
      </w:r>
      <w:proofErr w:type="gramEnd"/>
      <w:r>
        <w:rPr>
          <w:b/>
          <w:i/>
        </w:rPr>
        <w:t xml:space="preserve"> </w:t>
      </w:r>
      <w:r>
        <w:t xml:space="preserve">means </w:t>
      </w:r>
      <w:r>
        <w:rPr>
          <w:szCs w:val="18"/>
        </w:rPr>
        <w:t xml:space="preserve">trees or stems which result from </w:t>
      </w:r>
      <w:r w:rsidRPr="00817413">
        <w:rPr>
          <w:szCs w:val="18"/>
        </w:rPr>
        <w:t xml:space="preserve">regeneration on land that has been </w:t>
      </w:r>
      <w:r w:rsidRPr="00232489">
        <w:rPr>
          <w:szCs w:val="18"/>
        </w:rPr>
        <w:t>cleared</w:t>
      </w:r>
      <w:r w:rsidRPr="00817413">
        <w:rPr>
          <w:szCs w:val="18"/>
        </w:rPr>
        <w:t xml:space="preserve"> of native forest.</w:t>
      </w:r>
    </w:p>
    <w:p w:rsidR="00D703FE" w:rsidRDefault="00D703FE" w:rsidP="00D703FE">
      <w:pPr>
        <w:pStyle w:val="tDefn"/>
      </w:pPr>
      <w:proofErr w:type="gramStart"/>
      <w:r w:rsidRPr="00E42CE5">
        <w:rPr>
          <w:b/>
          <w:i/>
        </w:rPr>
        <w:t xml:space="preserve">Regulations </w:t>
      </w:r>
      <w:r w:rsidRPr="00E42CE5">
        <w:t>means</w:t>
      </w:r>
      <w:proofErr w:type="gramEnd"/>
      <w:r w:rsidRPr="00E42CE5">
        <w:t xml:space="preserve"> the </w:t>
      </w:r>
      <w:r w:rsidRPr="00E42CE5">
        <w:rPr>
          <w:i/>
        </w:rPr>
        <w:t>Carbon Credits (Carbon Farming Initiative) Regulations 2011</w:t>
      </w:r>
      <w:r w:rsidRPr="00E42CE5">
        <w:t>.</w:t>
      </w:r>
    </w:p>
    <w:p w:rsidR="00817413" w:rsidRDefault="00817413" w:rsidP="00D703FE">
      <w:pPr>
        <w:pStyle w:val="tDefn"/>
        <w:rPr>
          <w:szCs w:val="18"/>
        </w:rPr>
      </w:pPr>
      <w:proofErr w:type="gramStart"/>
      <w:r>
        <w:rPr>
          <w:b/>
          <w:i/>
        </w:rPr>
        <w:t>stratification</w:t>
      </w:r>
      <w:proofErr w:type="gramEnd"/>
      <w:r>
        <w:rPr>
          <w:b/>
          <w:i/>
        </w:rPr>
        <w:t xml:space="preserve"> </w:t>
      </w:r>
      <w:r>
        <w:t xml:space="preserve">means the </w:t>
      </w:r>
      <w:r w:rsidRPr="00CB3E92">
        <w:rPr>
          <w:szCs w:val="18"/>
        </w:rPr>
        <w:t xml:space="preserve">division of </w:t>
      </w:r>
      <w:r>
        <w:rPr>
          <w:szCs w:val="18"/>
        </w:rPr>
        <w:t>the</w:t>
      </w:r>
      <w:r w:rsidRPr="00CB3E92">
        <w:rPr>
          <w:szCs w:val="18"/>
        </w:rPr>
        <w:t xml:space="preserve"> project area into </w:t>
      </w:r>
      <w:r w:rsidR="00A50BCC">
        <w:rPr>
          <w:szCs w:val="18"/>
        </w:rPr>
        <w:t>one or more carbon estimation areas and, if required, exclusion areas</w:t>
      </w:r>
      <w:r>
        <w:rPr>
          <w:szCs w:val="18"/>
        </w:rPr>
        <w:t>.</w:t>
      </w:r>
    </w:p>
    <w:p w:rsidR="00D703FE" w:rsidRPr="00817413" w:rsidRDefault="00D703FE" w:rsidP="00D703FE">
      <w:pPr>
        <w:pStyle w:val="tDefn"/>
      </w:pPr>
      <w:proofErr w:type="gramStart"/>
      <w:r w:rsidRPr="00817413">
        <w:rPr>
          <w:b/>
          <w:i/>
        </w:rPr>
        <w:t>thinning</w:t>
      </w:r>
      <w:proofErr w:type="gramEnd"/>
      <w:r w:rsidRPr="00817413">
        <w:rPr>
          <w:b/>
          <w:i/>
        </w:rPr>
        <w:t xml:space="preserve"> </w:t>
      </w:r>
      <w:r w:rsidRPr="00817413">
        <w:t xml:space="preserve">means the selective </w:t>
      </w:r>
      <w:r w:rsidR="00FE7154">
        <w:t>killing</w:t>
      </w:r>
      <w:r w:rsidRPr="00817413">
        <w:t xml:space="preserve"> of </w:t>
      </w:r>
      <w:r w:rsidR="00FE7154" w:rsidRPr="00DD3558">
        <w:t>trees</w:t>
      </w:r>
      <w:r w:rsidR="00817413" w:rsidRPr="00817413">
        <w:t xml:space="preserve"> for ecological purposes</w:t>
      </w:r>
      <w:r w:rsidRPr="00817413">
        <w:t xml:space="preserve">, </w:t>
      </w:r>
      <w:r w:rsidR="00817413" w:rsidRPr="00817413">
        <w:t>including</w:t>
      </w:r>
      <w:r w:rsidRPr="00817413">
        <w:t xml:space="preserve"> to </w:t>
      </w:r>
      <w:r w:rsidR="00817413" w:rsidRPr="00817413">
        <w:t>maintain species diversity or ground cover</w:t>
      </w:r>
      <w:r w:rsidRPr="00817413">
        <w:t>.</w:t>
      </w:r>
    </w:p>
    <w:p w:rsidR="00D703FE" w:rsidRPr="00817413" w:rsidRDefault="00D703FE" w:rsidP="00D703FE">
      <w:pPr>
        <w:pStyle w:val="tDefn"/>
      </w:pPr>
      <w:proofErr w:type="gramStart"/>
      <w:r w:rsidRPr="00817413">
        <w:rPr>
          <w:b/>
          <w:i/>
        </w:rPr>
        <w:t>tree</w:t>
      </w:r>
      <w:proofErr w:type="gramEnd"/>
      <w:r w:rsidRPr="00817413">
        <w:t xml:space="preserve"> has the meaning given in the Regulations.</w:t>
      </w:r>
    </w:p>
    <w:p w:rsidR="00D703FE" w:rsidRPr="00CC0DEF" w:rsidRDefault="004B6421" w:rsidP="00BC0553">
      <w:pPr>
        <w:pStyle w:val="tDefn"/>
        <w:rPr>
          <w:color w:val="808080" w:themeColor="background1" w:themeShade="80"/>
        </w:rPr>
      </w:pPr>
      <w:proofErr w:type="gramStart"/>
      <w:r>
        <w:rPr>
          <w:b/>
          <w:i/>
        </w:rPr>
        <w:t>z</w:t>
      </w:r>
      <w:r w:rsidRPr="004B6421">
        <w:rPr>
          <w:b/>
          <w:i/>
        </w:rPr>
        <w:t>ero</w:t>
      </w:r>
      <w:proofErr w:type="gramEnd"/>
      <w:r w:rsidRPr="004B6421">
        <w:rPr>
          <w:b/>
          <w:i/>
        </w:rPr>
        <w:t xml:space="preserve"> baseline scenario</w:t>
      </w:r>
      <w:r w:rsidRPr="004B6421">
        <w:t xml:space="preserve"> </w:t>
      </w:r>
      <w:r w:rsidR="0022122C" w:rsidRPr="009F1B92">
        <w:t xml:space="preserve">has the meaning given by </w:t>
      </w:r>
      <w:r w:rsidR="0022122C" w:rsidRPr="00EC3CDA">
        <w:rPr>
          <w:color w:val="000000" w:themeColor="text1"/>
        </w:rPr>
        <w:t>section</w:t>
      </w:r>
      <w:r w:rsidR="0022122C">
        <w:rPr>
          <w:color w:val="000000" w:themeColor="text1"/>
        </w:rPr>
        <w:t xml:space="preserve"> 4.</w:t>
      </w:r>
      <w:r w:rsidR="0099706B">
        <w:rPr>
          <w:color w:val="000000" w:themeColor="text1"/>
        </w:rPr>
        <w:t>10</w:t>
      </w:r>
      <w:r w:rsidR="0022122C">
        <w:rPr>
          <w:color w:val="000000" w:themeColor="text1"/>
        </w:rPr>
        <w:t>.</w:t>
      </w:r>
    </w:p>
    <w:p w:rsidR="00D703FE" w:rsidRPr="00817413" w:rsidRDefault="00C93F3C" w:rsidP="00C93F3C">
      <w:pPr>
        <w:pStyle w:val="noteMain"/>
      </w:pPr>
      <w:r>
        <w:tab/>
      </w:r>
      <w:r>
        <w:rPr>
          <w:b/>
          <w:i/>
        </w:rPr>
        <w:t>Note</w:t>
      </w:r>
      <w:r>
        <w:tab/>
      </w:r>
      <w:r w:rsidR="00D703FE" w:rsidRPr="00817413">
        <w:t>Other words and expressions used in this Determination have the meaning given by the Act.  These include:</w:t>
      </w:r>
    </w:p>
    <w:p w:rsidR="00D703FE" w:rsidRDefault="00BC0990" w:rsidP="00BC0990">
      <w:pPr>
        <w:pStyle w:val="notePara"/>
        <w:ind w:left="2665"/>
        <w:rPr>
          <w:b/>
          <w:i/>
        </w:rPr>
      </w:pPr>
      <w:r>
        <w:rPr>
          <w:color w:val="808080" w:themeColor="background1" w:themeShade="80"/>
        </w:rPr>
        <w:tab/>
      </w:r>
      <w:proofErr w:type="gramStart"/>
      <w:r w:rsidR="0041083B">
        <w:rPr>
          <w:b/>
          <w:i/>
        </w:rPr>
        <w:t>b</w:t>
      </w:r>
      <w:r w:rsidR="00D703FE" w:rsidRPr="008E11C2">
        <w:rPr>
          <w:b/>
          <w:i/>
        </w:rPr>
        <w:t>aseline</w:t>
      </w:r>
      <w:proofErr w:type="gramEnd"/>
    </w:p>
    <w:p w:rsidR="0041083B" w:rsidRPr="0041083B" w:rsidRDefault="0041083B" w:rsidP="00BC0990">
      <w:pPr>
        <w:pStyle w:val="tDefn"/>
        <w:rPr>
          <w:b/>
          <w:i/>
          <w:sz w:val="20"/>
        </w:rPr>
      </w:pPr>
      <w:proofErr w:type="gramStart"/>
      <w:r>
        <w:rPr>
          <w:b/>
          <w:i/>
          <w:sz w:val="20"/>
        </w:rPr>
        <w:t>c</w:t>
      </w:r>
      <w:r w:rsidRPr="0041083B">
        <w:rPr>
          <w:b/>
          <w:i/>
          <w:sz w:val="20"/>
        </w:rPr>
        <w:t>ertificate</w:t>
      </w:r>
      <w:proofErr w:type="gramEnd"/>
      <w:r w:rsidRPr="0041083B">
        <w:rPr>
          <w:b/>
          <w:i/>
          <w:sz w:val="20"/>
        </w:rPr>
        <w:t xml:space="preserve"> of entitlement</w:t>
      </w:r>
    </w:p>
    <w:p w:rsidR="00D703FE" w:rsidRPr="00B13A81" w:rsidRDefault="00BC0990" w:rsidP="00BC0990">
      <w:pPr>
        <w:pStyle w:val="notePara"/>
        <w:ind w:left="2665"/>
        <w:rPr>
          <w:b/>
          <w:i/>
        </w:rPr>
      </w:pPr>
      <w:r>
        <w:rPr>
          <w:b/>
          <w:i/>
        </w:rPr>
        <w:lastRenderedPageBreak/>
        <w:tab/>
      </w:r>
      <w:proofErr w:type="gramStart"/>
      <w:r w:rsidR="00D703FE" w:rsidRPr="00B13A81">
        <w:rPr>
          <w:b/>
          <w:i/>
        </w:rPr>
        <w:t>eligible</w:t>
      </w:r>
      <w:proofErr w:type="gramEnd"/>
      <w:r w:rsidR="00D703FE" w:rsidRPr="00B13A81">
        <w:rPr>
          <w:b/>
          <w:i/>
        </w:rPr>
        <w:t xml:space="preserve"> offsets project</w:t>
      </w:r>
    </w:p>
    <w:p w:rsidR="00D703FE" w:rsidRPr="00B13A81" w:rsidRDefault="00BC0990" w:rsidP="00BC0990">
      <w:pPr>
        <w:pStyle w:val="notePara"/>
        <w:ind w:left="2665"/>
        <w:rPr>
          <w:b/>
          <w:i/>
        </w:rPr>
      </w:pPr>
      <w:r>
        <w:rPr>
          <w:b/>
          <w:i/>
        </w:rPr>
        <w:tab/>
      </w:r>
      <w:proofErr w:type="gramStart"/>
      <w:r w:rsidR="00D703FE" w:rsidRPr="00B13A81">
        <w:rPr>
          <w:b/>
          <w:i/>
        </w:rPr>
        <w:t>emission</w:t>
      </w:r>
      <w:proofErr w:type="gramEnd"/>
    </w:p>
    <w:p w:rsidR="00D703FE" w:rsidRPr="00B13A81" w:rsidRDefault="00BC0990" w:rsidP="00BC0990">
      <w:pPr>
        <w:pStyle w:val="notePara"/>
        <w:ind w:left="2665"/>
        <w:rPr>
          <w:b/>
          <w:i/>
        </w:rPr>
      </w:pPr>
      <w:r>
        <w:rPr>
          <w:b/>
          <w:i/>
        </w:rPr>
        <w:tab/>
      </w:r>
      <w:proofErr w:type="gramStart"/>
      <w:r w:rsidR="00D703FE" w:rsidRPr="00B13A81">
        <w:rPr>
          <w:b/>
          <w:i/>
        </w:rPr>
        <w:t>greenhouse</w:t>
      </w:r>
      <w:proofErr w:type="gramEnd"/>
      <w:r w:rsidR="00D703FE" w:rsidRPr="00B13A81">
        <w:rPr>
          <w:b/>
          <w:i/>
        </w:rPr>
        <w:t xml:space="preserve"> gas</w:t>
      </w:r>
    </w:p>
    <w:p w:rsidR="00B622AD" w:rsidRPr="00B622AD" w:rsidRDefault="00B622AD" w:rsidP="00BC0990">
      <w:pPr>
        <w:pStyle w:val="notePara"/>
        <w:ind w:left="2665"/>
        <w:rPr>
          <w:b/>
          <w:i/>
          <w:color w:val="000000" w:themeColor="text1"/>
        </w:rPr>
      </w:pPr>
      <w:proofErr w:type="gramStart"/>
      <w:r w:rsidRPr="00B622AD">
        <w:rPr>
          <w:b/>
          <w:i/>
          <w:color w:val="000000" w:themeColor="text1"/>
        </w:rPr>
        <w:t>native</w:t>
      </w:r>
      <w:proofErr w:type="gramEnd"/>
      <w:r w:rsidRPr="00B622AD">
        <w:rPr>
          <w:b/>
          <w:i/>
          <w:color w:val="000000" w:themeColor="text1"/>
        </w:rPr>
        <w:t xml:space="preserve"> forest</w:t>
      </w:r>
    </w:p>
    <w:p w:rsidR="00D703FE" w:rsidRPr="00B13A81" w:rsidRDefault="00BC0990" w:rsidP="00BC0990">
      <w:pPr>
        <w:pStyle w:val="notePara"/>
        <w:ind w:left="2665"/>
        <w:rPr>
          <w:b/>
          <w:i/>
        </w:rPr>
      </w:pPr>
      <w:r>
        <w:rPr>
          <w:b/>
          <w:i/>
        </w:rPr>
        <w:tab/>
      </w:r>
      <w:proofErr w:type="gramStart"/>
      <w:r w:rsidR="00D703FE" w:rsidRPr="00B13A81">
        <w:rPr>
          <w:b/>
          <w:i/>
        </w:rPr>
        <w:t>offsets</w:t>
      </w:r>
      <w:proofErr w:type="gramEnd"/>
      <w:r w:rsidR="00D703FE" w:rsidRPr="00B13A81">
        <w:rPr>
          <w:b/>
          <w:i/>
        </w:rPr>
        <w:t xml:space="preserve"> project</w:t>
      </w:r>
    </w:p>
    <w:p w:rsidR="00D703FE" w:rsidRPr="00B13A81" w:rsidRDefault="00BC0990" w:rsidP="00BC0990">
      <w:pPr>
        <w:pStyle w:val="notePara"/>
        <w:ind w:left="2665"/>
        <w:rPr>
          <w:b/>
          <w:i/>
        </w:rPr>
      </w:pPr>
      <w:r>
        <w:rPr>
          <w:b/>
          <w:i/>
        </w:rPr>
        <w:tab/>
      </w:r>
      <w:proofErr w:type="gramStart"/>
      <w:r w:rsidR="00D703FE" w:rsidRPr="00B13A81">
        <w:rPr>
          <w:b/>
          <w:i/>
        </w:rPr>
        <w:t>offsets</w:t>
      </w:r>
      <w:proofErr w:type="gramEnd"/>
      <w:r w:rsidR="00D703FE" w:rsidRPr="00B13A81">
        <w:rPr>
          <w:b/>
          <w:i/>
        </w:rPr>
        <w:t xml:space="preserve"> report</w:t>
      </w:r>
    </w:p>
    <w:p w:rsidR="00D703FE" w:rsidRPr="00B13A81" w:rsidRDefault="00BC0990" w:rsidP="00C93F3C">
      <w:pPr>
        <w:pStyle w:val="notePara"/>
        <w:rPr>
          <w:b/>
          <w:i/>
        </w:rPr>
      </w:pPr>
      <w:r>
        <w:rPr>
          <w:b/>
          <w:i/>
        </w:rPr>
        <w:tab/>
      </w:r>
      <w:proofErr w:type="gramStart"/>
      <w:r w:rsidR="00D703FE" w:rsidRPr="00B13A81">
        <w:rPr>
          <w:b/>
          <w:i/>
        </w:rPr>
        <w:t>project</w:t>
      </w:r>
      <w:proofErr w:type="gramEnd"/>
    </w:p>
    <w:p w:rsidR="00D703FE" w:rsidRPr="00B13A81" w:rsidRDefault="00D703FE" w:rsidP="00BC0990">
      <w:pPr>
        <w:pStyle w:val="notePara"/>
        <w:ind w:left="2665"/>
        <w:rPr>
          <w:b/>
          <w:i/>
        </w:rPr>
      </w:pPr>
      <w:proofErr w:type="gramStart"/>
      <w:r w:rsidRPr="00B13A81">
        <w:rPr>
          <w:b/>
          <w:i/>
        </w:rPr>
        <w:t>project</w:t>
      </w:r>
      <w:proofErr w:type="gramEnd"/>
      <w:r w:rsidRPr="00B13A81">
        <w:rPr>
          <w:b/>
          <w:i/>
        </w:rPr>
        <w:t xml:space="preserve"> area</w:t>
      </w:r>
    </w:p>
    <w:p w:rsidR="00D703FE" w:rsidRPr="00B13A81" w:rsidRDefault="00D703FE" w:rsidP="00BC0990">
      <w:pPr>
        <w:pStyle w:val="notePara"/>
        <w:ind w:left="2665"/>
        <w:rPr>
          <w:b/>
          <w:i/>
        </w:rPr>
      </w:pPr>
      <w:proofErr w:type="gramStart"/>
      <w:r w:rsidRPr="00B13A81">
        <w:rPr>
          <w:b/>
          <w:i/>
        </w:rPr>
        <w:t>project</w:t>
      </w:r>
      <w:proofErr w:type="gramEnd"/>
      <w:r w:rsidRPr="00B13A81">
        <w:rPr>
          <w:b/>
          <w:i/>
        </w:rPr>
        <w:t xml:space="preserve"> proponent</w:t>
      </w:r>
    </w:p>
    <w:p w:rsidR="00D703FE" w:rsidRPr="00B13A81" w:rsidRDefault="00D703FE" w:rsidP="00BC0990">
      <w:pPr>
        <w:pStyle w:val="notePara"/>
        <w:ind w:left="2665"/>
        <w:rPr>
          <w:b/>
          <w:i/>
        </w:rPr>
      </w:pPr>
      <w:r w:rsidRPr="00B13A81">
        <w:rPr>
          <w:b/>
          <w:i/>
        </w:rPr>
        <w:t>Regulator</w:t>
      </w:r>
      <w:r w:rsidR="00C5125E">
        <w:rPr>
          <w:b/>
          <w:i/>
        </w:rPr>
        <w:t>; and</w:t>
      </w:r>
    </w:p>
    <w:p w:rsidR="00D703FE" w:rsidRPr="00B13A81" w:rsidRDefault="00D703FE" w:rsidP="00BC0990">
      <w:pPr>
        <w:pStyle w:val="notePara"/>
        <w:ind w:left="2665"/>
        <w:rPr>
          <w:b/>
          <w:i/>
        </w:rPr>
      </w:pPr>
      <w:proofErr w:type="gramStart"/>
      <w:r w:rsidRPr="00B13A81">
        <w:rPr>
          <w:b/>
          <w:i/>
        </w:rPr>
        <w:t>reporting</w:t>
      </w:r>
      <w:proofErr w:type="gramEnd"/>
      <w:r w:rsidRPr="00B13A81">
        <w:rPr>
          <w:b/>
          <w:i/>
        </w:rPr>
        <w:t xml:space="preserve"> period</w:t>
      </w:r>
      <w:r w:rsidR="00680D4D">
        <w:rPr>
          <w:b/>
          <w:i/>
        </w:rPr>
        <w:t>.</w:t>
      </w:r>
    </w:p>
    <w:p w:rsidR="00D703FE" w:rsidRPr="004364BD" w:rsidRDefault="00511598" w:rsidP="004C75EB">
      <w:pPr>
        <w:pStyle w:val="h5Section"/>
      </w:pPr>
      <w:bookmarkStart w:id="7" w:name="_Toc370727009"/>
      <w:r>
        <w:t>1.4</w:t>
      </w:r>
      <w:r w:rsidR="004C75EB">
        <w:tab/>
      </w:r>
      <w:r w:rsidR="00D703FE" w:rsidRPr="00CC0DEF">
        <w:t>Type of project to which this Determination applies</w:t>
      </w:r>
      <w:bookmarkEnd w:id="7"/>
    </w:p>
    <w:p w:rsidR="00D703FE" w:rsidRPr="008C7EEC" w:rsidRDefault="00D703FE" w:rsidP="00D703FE">
      <w:pPr>
        <w:pStyle w:val="noteMain"/>
      </w:pPr>
      <w:r w:rsidRPr="004364BD">
        <w:rPr>
          <w:color w:val="000000" w:themeColor="text1"/>
        </w:rPr>
        <w:tab/>
      </w:r>
      <w:r w:rsidRPr="008C7EEC">
        <w:rPr>
          <w:b/>
          <w:i/>
        </w:rPr>
        <w:t>Note</w:t>
      </w:r>
      <w:r w:rsidRPr="008C7EEC">
        <w:tab/>
        <w:t>See paragraphs 27(4</w:t>
      </w:r>
      <w:proofErr w:type="gramStart"/>
      <w:r w:rsidRPr="008C7EEC">
        <w:t>)(</w:t>
      </w:r>
      <w:proofErr w:type="gramEnd"/>
      <w:r w:rsidRPr="008C7EEC">
        <w:t>b) and 106(1)(a) of the Act</w:t>
      </w:r>
      <w:r w:rsidR="0096769C">
        <w:t xml:space="preserve"> </w:t>
      </w:r>
      <w:r w:rsidR="0096769C" w:rsidRPr="00273446">
        <w:t>and paragraph 3.28(1)(c) of the Regulations</w:t>
      </w:r>
      <w:r w:rsidRPr="008C7EEC">
        <w:t>.</w:t>
      </w:r>
    </w:p>
    <w:p w:rsidR="00273446" w:rsidRDefault="005E3CF2" w:rsidP="005E3CF2">
      <w:pPr>
        <w:pStyle w:val="tMain"/>
      </w:pPr>
      <w:r>
        <w:tab/>
      </w:r>
      <w:r w:rsidR="00511598">
        <w:t>(1)</w:t>
      </w:r>
      <w:r>
        <w:tab/>
      </w:r>
      <w:r w:rsidR="00D703FE" w:rsidRPr="00CC0DEF">
        <w:t>This Deter</w:t>
      </w:r>
      <w:r w:rsidR="0096769C">
        <w:t>mination applies to a project that consists of</w:t>
      </w:r>
      <w:r w:rsidR="00273446">
        <w:t xml:space="preserve"> </w:t>
      </w:r>
      <w:r w:rsidR="00273446" w:rsidRPr="00273446">
        <w:t>human</w:t>
      </w:r>
      <w:r w:rsidR="00273446" w:rsidRPr="00273446">
        <w:noBreakHyphen/>
        <w:t>induced regeneration, on or after 1 July 2007, of native vegetation, on land that is not conservation land</w:t>
      </w:r>
      <w:r>
        <w:t>.</w:t>
      </w:r>
      <w:r w:rsidR="00273446" w:rsidRPr="00273446">
        <w:t xml:space="preserve"> </w:t>
      </w:r>
    </w:p>
    <w:p w:rsidR="0096769C" w:rsidRDefault="005E3CF2" w:rsidP="005E3CF2">
      <w:pPr>
        <w:pStyle w:val="tMain"/>
      </w:pPr>
      <w:r>
        <w:tab/>
      </w:r>
      <w:r w:rsidR="00511598">
        <w:t>(2)</w:t>
      </w:r>
      <w:r>
        <w:tab/>
      </w:r>
      <w:r w:rsidR="00273446">
        <w:t xml:space="preserve">The human-induced regeneration referred to in subsection (1) must include the </w:t>
      </w:r>
      <w:r w:rsidR="00273446" w:rsidRPr="00FF0CCA">
        <w:t>cessation of mechanical or chemical destruction, or suppression, of regrowth</w:t>
      </w:r>
      <w:r w:rsidR="00EC6ED4">
        <w:t>,</w:t>
      </w:r>
      <w:r w:rsidR="003F104E">
        <w:t xml:space="preserve"> and may also involve</w:t>
      </w:r>
      <w:r>
        <w:t xml:space="preserve"> one or more </w:t>
      </w:r>
      <w:r w:rsidR="00273446">
        <w:t>of the following</w:t>
      </w:r>
      <w:r w:rsidR="0096769C">
        <w:t>:</w:t>
      </w:r>
    </w:p>
    <w:p w:rsidR="00273446" w:rsidRPr="00FF0CCA" w:rsidRDefault="00910188" w:rsidP="00910188">
      <w:pPr>
        <w:pStyle w:val="tPara"/>
      </w:pPr>
      <w:r>
        <w:tab/>
      </w:r>
      <w:r w:rsidR="00511598">
        <w:t>(a)</w:t>
      </w:r>
      <w:r>
        <w:tab/>
      </w:r>
      <w:proofErr w:type="gramStart"/>
      <w:r w:rsidR="00273446" w:rsidRPr="00FF0CCA">
        <w:t>exclusion</w:t>
      </w:r>
      <w:proofErr w:type="gramEnd"/>
      <w:r w:rsidR="00273446" w:rsidRPr="00FF0CCA">
        <w:t xml:space="preserve"> of livestock;</w:t>
      </w:r>
    </w:p>
    <w:p w:rsidR="00273446" w:rsidRPr="00FF0CCA" w:rsidRDefault="00472DF4" w:rsidP="00472DF4">
      <w:pPr>
        <w:pStyle w:val="tPara"/>
      </w:pPr>
      <w:r>
        <w:tab/>
      </w:r>
      <w:r w:rsidR="00511598">
        <w:t>(b)</w:t>
      </w:r>
      <w:r>
        <w:tab/>
      </w:r>
      <w:proofErr w:type="gramStart"/>
      <w:r w:rsidR="00273446" w:rsidRPr="00FF0CCA">
        <w:t>management</w:t>
      </w:r>
      <w:proofErr w:type="gramEnd"/>
      <w:r w:rsidR="00273446" w:rsidRPr="00FF0CCA">
        <w:t xml:space="preserve"> of the timing and extent of grazing;</w:t>
      </w:r>
    </w:p>
    <w:p w:rsidR="00273446" w:rsidRPr="00FF0CCA" w:rsidRDefault="00472DF4" w:rsidP="00472DF4">
      <w:pPr>
        <w:pStyle w:val="tPara"/>
      </w:pPr>
      <w:r>
        <w:tab/>
      </w:r>
      <w:r w:rsidR="00511598">
        <w:t>(c)</w:t>
      </w:r>
      <w:r>
        <w:tab/>
      </w:r>
      <w:proofErr w:type="gramStart"/>
      <w:r w:rsidR="00273446" w:rsidRPr="00FF0CCA">
        <w:t>management</w:t>
      </w:r>
      <w:proofErr w:type="gramEnd"/>
      <w:r w:rsidR="00273446" w:rsidRPr="00FF0CCA">
        <w:t xml:space="preserve">, in a humane manner, of </w:t>
      </w:r>
      <w:r w:rsidR="00056932">
        <w:t>feral</w:t>
      </w:r>
      <w:r w:rsidR="00056932" w:rsidRPr="00FF0CCA">
        <w:t xml:space="preserve"> </w:t>
      </w:r>
      <w:r w:rsidR="00273446" w:rsidRPr="00FF0CCA">
        <w:t>animals;</w:t>
      </w:r>
      <w:r w:rsidR="00273446">
        <w:t xml:space="preserve"> or</w:t>
      </w:r>
    </w:p>
    <w:p w:rsidR="00273446" w:rsidRPr="00FF0CCA" w:rsidRDefault="00472DF4" w:rsidP="00472DF4">
      <w:pPr>
        <w:pStyle w:val="tPara"/>
      </w:pPr>
      <w:r>
        <w:tab/>
      </w:r>
      <w:r w:rsidR="00511598">
        <w:t>(d)</w:t>
      </w:r>
      <w:r>
        <w:tab/>
      </w:r>
      <w:proofErr w:type="gramStart"/>
      <w:r w:rsidR="00273446" w:rsidRPr="00FF0CCA">
        <w:t>management</w:t>
      </w:r>
      <w:proofErr w:type="gramEnd"/>
      <w:r w:rsidR="00273446" w:rsidRPr="00FF0CCA">
        <w:t xml:space="preserve"> of plants that are</w:t>
      </w:r>
      <w:r w:rsidR="00273446">
        <w:t xml:space="preserve"> not native to the project area.</w:t>
      </w:r>
    </w:p>
    <w:p w:rsidR="00D703FE" w:rsidRPr="004364BD" w:rsidRDefault="004C75EB" w:rsidP="004C75EB">
      <w:pPr>
        <w:pStyle w:val="h2Part"/>
      </w:pPr>
      <w:bookmarkStart w:id="8" w:name="_Toc370727010"/>
      <w:r>
        <w:lastRenderedPageBreak/>
        <w:t xml:space="preserve">Part </w:t>
      </w:r>
      <w:r w:rsidR="00511598">
        <w:t>2</w:t>
      </w:r>
      <w:r>
        <w:tab/>
      </w:r>
      <w:r w:rsidR="00D703FE" w:rsidRPr="004364BD">
        <w:t>Requirements for declaration as eligible project</w:t>
      </w:r>
      <w:bookmarkEnd w:id="8"/>
    </w:p>
    <w:p w:rsidR="00D703FE" w:rsidRPr="004364BD" w:rsidRDefault="00D703FE" w:rsidP="00D703FE">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paragraphs 27(4</w:t>
      </w:r>
      <w:proofErr w:type="gramStart"/>
      <w:r w:rsidRPr="004364BD">
        <w:rPr>
          <w:color w:val="000000" w:themeColor="text1"/>
        </w:rPr>
        <w:t>)(</w:t>
      </w:r>
      <w:proofErr w:type="gramEnd"/>
      <w:r w:rsidRPr="004364BD">
        <w:rPr>
          <w:color w:val="000000" w:themeColor="text1"/>
        </w:rPr>
        <w:t>c) and 106(1)(b) of the Act.</w:t>
      </w:r>
    </w:p>
    <w:p w:rsidR="00D703FE" w:rsidRPr="004364BD" w:rsidRDefault="00511598" w:rsidP="004C75EB">
      <w:pPr>
        <w:pStyle w:val="h5Section"/>
      </w:pPr>
      <w:bookmarkStart w:id="9" w:name="_Toc370727011"/>
      <w:r>
        <w:t>2.1</w:t>
      </w:r>
      <w:r w:rsidR="004C75EB">
        <w:tab/>
      </w:r>
      <w:r w:rsidR="00D703FE" w:rsidRPr="004364BD">
        <w:t>Eligible projects</w:t>
      </w:r>
      <w:bookmarkEnd w:id="9"/>
    </w:p>
    <w:p w:rsidR="00D703FE" w:rsidRPr="004364BD" w:rsidRDefault="00D703FE" w:rsidP="00D703FE">
      <w:pPr>
        <w:pStyle w:val="tMain"/>
        <w:rPr>
          <w:color w:val="000000" w:themeColor="text1"/>
        </w:rPr>
      </w:pPr>
      <w:r w:rsidRPr="004364BD">
        <w:rPr>
          <w:color w:val="000000" w:themeColor="text1"/>
        </w:rPr>
        <w:tab/>
      </w:r>
      <w:r w:rsidRPr="004364BD">
        <w:rPr>
          <w:color w:val="000000" w:themeColor="text1"/>
        </w:rPr>
        <w:tab/>
        <w:t>To be declared an eligible offsets project, a project to which this Determination applies must meet the requirements in this Part.</w:t>
      </w:r>
    </w:p>
    <w:p w:rsidR="00C10AB7" w:rsidRPr="00C10AB7" w:rsidRDefault="00D703FE" w:rsidP="00CA39DE">
      <w:pPr>
        <w:pStyle w:val="notePara"/>
      </w:pPr>
      <w:r w:rsidRPr="004364BD">
        <w:rPr>
          <w:color w:val="000000" w:themeColor="text1"/>
        </w:rPr>
        <w:tab/>
      </w:r>
      <w:r w:rsidRPr="004364BD">
        <w:rPr>
          <w:b/>
          <w:i/>
          <w:color w:val="000000" w:themeColor="text1"/>
        </w:rPr>
        <w:t>Note</w:t>
      </w:r>
      <w:r w:rsidRPr="004364BD">
        <w:rPr>
          <w:color w:val="000000" w:themeColor="text1"/>
        </w:rPr>
        <w:tab/>
        <w:t>In addition, a project must meet the requirements in section 27 of the Act and</w:t>
      </w:r>
      <w:r w:rsidR="0075723F">
        <w:rPr>
          <w:color w:val="000000" w:themeColor="text1"/>
        </w:rPr>
        <w:t xml:space="preserve"> in the Regulations, including</w:t>
      </w:r>
      <w:r w:rsidRPr="004364BD">
        <w:rPr>
          <w:color w:val="000000" w:themeColor="text1"/>
        </w:rPr>
        <w:t xml:space="preserve"> </w:t>
      </w:r>
      <w:r w:rsidR="0075723F">
        <w:rPr>
          <w:color w:val="000000" w:themeColor="text1"/>
        </w:rPr>
        <w:t xml:space="preserve">a </w:t>
      </w:r>
      <w:r w:rsidRPr="004364BD">
        <w:rPr>
          <w:color w:val="000000" w:themeColor="text1"/>
        </w:rPr>
        <w:t xml:space="preserve">requirement </w:t>
      </w:r>
      <w:r w:rsidR="0075723F" w:rsidRPr="002E39DB">
        <w:t>to provide, in an application for a declaration of an eligible offsets project, a geospatial map of the project area that meets the requirements</w:t>
      </w:r>
      <w:r w:rsidR="0075723F">
        <w:t xml:space="preserve"> of the CFI Mapping Guidelines (regulation 3.1)</w:t>
      </w:r>
      <w:r w:rsidR="0075723F">
        <w:rPr>
          <w:color w:val="000000" w:themeColor="text1"/>
        </w:rPr>
        <w:t xml:space="preserve">, and </w:t>
      </w:r>
      <w:r w:rsidRPr="004364BD">
        <w:rPr>
          <w:color w:val="000000" w:themeColor="text1"/>
        </w:rPr>
        <w:t xml:space="preserve">that the project is not an excluded offsets project (regulations 3.36 and 3.37).  </w:t>
      </w:r>
    </w:p>
    <w:p w:rsidR="007E38B6" w:rsidRPr="002E39DB" w:rsidRDefault="00511598" w:rsidP="007E38B6">
      <w:pPr>
        <w:pStyle w:val="h5Section"/>
      </w:pPr>
      <w:bookmarkStart w:id="10" w:name="_Toc370727012"/>
      <w:r>
        <w:t>2.2</w:t>
      </w:r>
      <w:r w:rsidR="007E38B6">
        <w:tab/>
      </w:r>
      <w:r w:rsidR="007E38B6" w:rsidRPr="002E39DB">
        <w:t>Project mechanism</w:t>
      </w:r>
      <w:bookmarkEnd w:id="10"/>
    </w:p>
    <w:p w:rsidR="007E38B6" w:rsidRDefault="007E38B6" w:rsidP="007E38B6">
      <w:pPr>
        <w:pStyle w:val="tMain"/>
      </w:pPr>
      <w:r>
        <w:tab/>
      </w:r>
      <w:r>
        <w:tab/>
      </w:r>
      <w:r w:rsidRPr="002E39DB">
        <w:t xml:space="preserve">The project must </w:t>
      </w:r>
      <w:r w:rsidR="004F5B61">
        <w:t>involve generating</w:t>
      </w:r>
      <w:r w:rsidRPr="002E39DB">
        <w:t xml:space="preserve"> </w:t>
      </w:r>
      <w:r>
        <w:t>abatement</w:t>
      </w:r>
      <w:r w:rsidRPr="002E39DB">
        <w:t xml:space="preserve"> </w:t>
      </w:r>
      <w:r>
        <w:t>through a change in land management which enables</w:t>
      </w:r>
      <w:r w:rsidRPr="002E39DB">
        <w:t xml:space="preserve"> native vegetation to grow to </w:t>
      </w:r>
      <w:r>
        <w:t>achieve forest cover:</w:t>
      </w:r>
      <w:r w:rsidRPr="002E39DB">
        <w:t xml:space="preserve"> </w:t>
      </w:r>
    </w:p>
    <w:p w:rsidR="007E38B6" w:rsidRDefault="007E38B6" w:rsidP="007E38B6">
      <w:pPr>
        <w:pStyle w:val="tPara"/>
      </w:pPr>
      <w:r>
        <w:tab/>
      </w:r>
      <w:r w:rsidR="00511598">
        <w:t>(a)</w:t>
      </w:r>
      <w:r>
        <w:tab/>
      </w:r>
      <w:proofErr w:type="gramStart"/>
      <w:r w:rsidRPr="002E39DB">
        <w:t>through</w:t>
      </w:r>
      <w:proofErr w:type="gramEnd"/>
      <w:r w:rsidRPr="002E39DB">
        <w:t xml:space="preserve"> </w:t>
      </w:r>
      <w:r w:rsidR="00FF6DDA">
        <w:t>the promotion and management of regeneration</w:t>
      </w:r>
      <w:r w:rsidRPr="002E39DB">
        <w:t xml:space="preserve"> </w:t>
      </w:r>
      <w:r w:rsidR="006114C0">
        <w:t xml:space="preserve">of </w:t>
      </w:r>
      <w:r>
        <w:t>in</w:t>
      </w:r>
      <w:r w:rsidR="00E5536A">
        <w:t>-</w:t>
      </w:r>
      <w:r>
        <w:t>situ</w:t>
      </w:r>
      <w:r w:rsidRPr="002E39DB">
        <w:t xml:space="preserve"> seed</w:t>
      </w:r>
      <w:r>
        <w:t>s</w:t>
      </w:r>
      <w:r w:rsidRPr="002E39DB">
        <w:t>, rootstock or lignotuber</w:t>
      </w:r>
      <w:r>
        <w:t>s;</w:t>
      </w:r>
      <w:r w:rsidRPr="002E39DB">
        <w:t xml:space="preserve"> and </w:t>
      </w:r>
    </w:p>
    <w:p w:rsidR="007E38B6" w:rsidRDefault="007E38B6" w:rsidP="007E38B6">
      <w:pPr>
        <w:pStyle w:val="tPara"/>
      </w:pPr>
      <w:r>
        <w:tab/>
      </w:r>
      <w:r w:rsidR="00511598">
        <w:t>(b)</w:t>
      </w:r>
      <w:r>
        <w:tab/>
      </w:r>
      <w:proofErr w:type="gramStart"/>
      <w:r w:rsidRPr="002E39DB">
        <w:t>not</w:t>
      </w:r>
      <w:proofErr w:type="gramEnd"/>
      <w:r w:rsidRPr="002E39DB">
        <w:t xml:space="preserve"> </w:t>
      </w:r>
      <w:r>
        <w:t>through</w:t>
      </w:r>
      <w:r w:rsidRPr="002E39DB">
        <w:t xml:space="preserve"> direct seeding or planting.</w:t>
      </w:r>
    </w:p>
    <w:p w:rsidR="007B2357" w:rsidRDefault="00511598" w:rsidP="004C75EB">
      <w:pPr>
        <w:pStyle w:val="h5Section"/>
      </w:pPr>
      <w:bookmarkStart w:id="11" w:name="_Toc370727013"/>
      <w:r>
        <w:t>2.3</w:t>
      </w:r>
      <w:r w:rsidR="004C75EB">
        <w:tab/>
      </w:r>
      <w:r w:rsidR="007B2357">
        <w:t>Decision to implement project mechanism</w:t>
      </w:r>
      <w:bookmarkEnd w:id="11"/>
    </w:p>
    <w:p w:rsidR="007B2357" w:rsidRDefault="007B2357" w:rsidP="007B2357">
      <w:pPr>
        <w:pStyle w:val="tMain"/>
      </w:pPr>
      <w:r>
        <w:tab/>
      </w:r>
      <w:r w:rsidR="00511598">
        <w:t>(1)</w:t>
      </w:r>
      <w:r>
        <w:tab/>
      </w:r>
      <w:r w:rsidRPr="002E39DB">
        <w:t xml:space="preserve">There must be a </w:t>
      </w:r>
      <w:r w:rsidRPr="00CC0DEF">
        <w:t xml:space="preserve">documented </w:t>
      </w:r>
      <w:r>
        <w:t xml:space="preserve">decision to implement the project mechanism on land </w:t>
      </w:r>
      <w:r w:rsidR="00B2566F">
        <w:t xml:space="preserve">that meets the requirements </w:t>
      </w:r>
      <w:r>
        <w:t>specified in section 2.4.</w:t>
      </w:r>
    </w:p>
    <w:p w:rsidR="007B2357" w:rsidRDefault="007B2357" w:rsidP="007B2357">
      <w:pPr>
        <w:pStyle w:val="tMain"/>
      </w:pPr>
      <w:r>
        <w:tab/>
      </w:r>
      <w:r w:rsidR="00511598">
        <w:t>(2)</w:t>
      </w:r>
      <w:r>
        <w:tab/>
        <w:t>The</w:t>
      </w:r>
      <w:r w:rsidRPr="00BA01D5">
        <w:t xml:space="preserve"> </w:t>
      </w:r>
      <w:r>
        <w:t>decision to implement the project mechanism is taken to occur:</w:t>
      </w:r>
    </w:p>
    <w:p w:rsidR="007B2357" w:rsidRDefault="007B2357" w:rsidP="007B2357">
      <w:pPr>
        <w:pStyle w:val="tPara"/>
      </w:pPr>
      <w:r>
        <w:tab/>
      </w:r>
      <w:r w:rsidR="00511598">
        <w:t>(a)</w:t>
      </w:r>
      <w:r>
        <w:tab/>
      </w:r>
      <w:proofErr w:type="gramStart"/>
      <w:r>
        <w:t>on</w:t>
      </w:r>
      <w:proofErr w:type="gramEnd"/>
      <w:r>
        <w:t xml:space="preserve"> the day when the project proponent applies to the Regulator </w:t>
      </w:r>
      <w:r w:rsidRPr="002E39DB">
        <w:t>for an eligible offsets project declaration</w:t>
      </w:r>
      <w:r>
        <w:t>; or</w:t>
      </w:r>
    </w:p>
    <w:p w:rsidR="008B391D" w:rsidRDefault="007B2357" w:rsidP="007B2357">
      <w:pPr>
        <w:pStyle w:val="tPara"/>
      </w:pPr>
      <w:r>
        <w:tab/>
      </w:r>
      <w:r w:rsidR="00511598">
        <w:t>(b)</w:t>
      </w:r>
      <w:r>
        <w:tab/>
      </w:r>
      <w:proofErr w:type="gramStart"/>
      <w:r>
        <w:t>if</w:t>
      </w:r>
      <w:proofErr w:type="gramEnd"/>
      <w:r w:rsidR="008B391D">
        <w:t>:</w:t>
      </w:r>
    </w:p>
    <w:p w:rsidR="008B391D" w:rsidRDefault="008B391D" w:rsidP="008B391D">
      <w:pPr>
        <w:pStyle w:val="tSubpara"/>
      </w:pPr>
      <w:r>
        <w:tab/>
      </w:r>
      <w:r w:rsidR="00511598">
        <w:t>(</w:t>
      </w:r>
      <w:proofErr w:type="spellStart"/>
      <w:r w:rsidR="00511598">
        <w:t>i</w:t>
      </w:r>
      <w:proofErr w:type="spellEnd"/>
      <w:r w:rsidR="00511598">
        <w:t>)</w:t>
      </w:r>
      <w:r>
        <w:tab/>
      </w:r>
      <w:proofErr w:type="gramStart"/>
      <w:r w:rsidR="007B2357">
        <w:t>the</w:t>
      </w:r>
      <w:proofErr w:type="gramEnd"/>
      <w:r w:rsidR="007B2357">
        <w:t xml:space="preserve"> project proponent provides </w:t>
      </w:r>
      <w:r w:rsidR="00B2566F">
        <w:t xml:space="preserve">one or more types of </w:t>
      </w:r>
      <w:r w:rsidR="007B2357">
        <w:t xml:space="preserve">evidence specified in </w:t>
      </w:r>
      <w:r w:rsidR="002B7D23">
        <w:t>paragraph</w:t>
      </w:r>
      <w:r w:rsidR="00B2566F">
        <w:t>s</w:t>
      </w:r>
      <w:r w:rsidR="002B7D23">
        <w:t xml:space="preserve"> 2.5(1)</w:t>
      </w:r>
      <w:r w:rsidR="00B2566F">
        <w:t>(b)</w:t>
      </w:r>
      <w:r w:rsidR="0099706B">
        <w:t>–</w:t>
      </w:r>
      <w:r w:rsidR="00B2566F">
        <w:t>(d)</w:t>
      </w:r>
      <w:r>
        <w:t>; and</w:t>
      </w:r>
    </w:p>
    <w:p w:rsidR="008B391D" w:rsidRDefault="008B391D" w:rsidP="008B391D">
      <w:pPr>
        <w:pStyle w:val="tSubpara"/>
      </w:pPr>
      <w:r>
        <w:tab/>
      </w:r>
      <w:r w:rsidR="00511598">
        <w:t>(ii)</w:t>
      </w:r>
      <w:r>
        <w:tab/>
      </w:r>
      <w:proofErr w:type="gramStart"/>
      <w:r>
        <w:t>the</w:t>
      </w:r>
      <w:proofErr w:type="gramEnd"/>
      <w:r>
        <w:t xml:space="preserve"> evidence</w:t>
      </w:r>
      <w:r w:rsidR="007B2357">
        <w:t xml:space="preserve"> demonstrates that the decision occurred </w:t>
      </w:r>
      <w:r>
        <w:t xml:space="preserve">on a date </w:t>
      </w:r>
      <w:r w:rsidR="007B2357">
        <w:t xml:space="preserve">before </w:t>
      </w:r>
      <w:r w:rsidR="00B2566F">
        <w:t xml:space="preserve">the project proponent applied to the Regulator </w:t>
      </w:r>
      <w:r w:rsidR="00B2566F" w:rsidRPr="002E39DB">
        <w:t>for an eligible offsets project declaration</w:t>
      </w:r>
      <w:r>
        <w:t>;</w:t>
      </w:r>
    </w:p>
    <w:p w:rsidR="007B2357" w:rsidRDefault="008B391D" w:rsidP="008B391D">
      <w:pPr>
        <w:pStyle w:val="tMain"/>
        <w:ind w:left="1701" w:hanging="1701"/>
      </w:pPr>
      <w:r>
        <w:tab/>
      </w:r>
      <w:r>
        <w:tab/>
      </w:r>
      <w:proofErr w:type="gramStart"/>
      <w:r>
        <w:t>on</w:t>
      </w:r>
      <w:proofErr w:type="gramEnd"/>
      <w:r>
        <w:t xml:space="preserve"> </w:t>
      </w:r>
      <w:r w:rsidR="00D6683E">
        <w:t>the</w:t>
      </w:r>
      <w:r w:rsidR="007B2357" w:rsidRPr="00512101">
        <w:t xml:space="preserve"> date</w:t>
      </w:r>
      <w:r w:rsidR="00D6683E">
        <w:t xml:space="preserve"> </w:t>
      </w:r>
      <w:r w:rsidR="004F5B61">
        <w:t>that the decision occurred</w:t>
      </w:r>
      <w:r w:rsidR="007B2357">
        <w:t>.</w:t>
      </w:r>
    </w:p>
    <w:p w:rsidR="00D703FE" w:rsidRPr="00710948" w:rsidRDefault="00511598" w:rsidP="007B5F83">
      <w:pPr>
        <w:pStyle w:val="h5Section"/>
      </w:pPr>
      <w:bookmarkStart w:id="12" w:name="_Toc370727014"/>
      <w:r>
        <w:t>2.4</w:t>
      </w:r>
      <w:r w:rsidR="007B5F83" w:rsidRPr="00710948">
        <w:tab/>
      </w:r>
      <w:r w:rsidR="007E38B6" w:rsidRPr="00710948">
        <w:t>Land on which project mechanism is implemented</w:t>
      </w:r>
      <w:bookmarkEnd w:id="12"/>
    </w:p>
    <w:p w:rsidR="007B2357" w:rsidRPr="00710948" w:rsidRDefault="007B5F83" w:rsidP="007B5F83">
      <w:pPr>
        <w:pStyle w:val="tMain"/>
        <w:rPr>
          <w:color w:val="000000" w:themeColor="text1"/>
        </w:rPr>
      </w:pPr>
      <w:r w:rsidRPr="00710948">
        <w:tab/>
      </w:r>
      <w:r w:rsidR="00511598">
        <w:t>(1)</w:t>
      </w:r>
      <w:r w:rsidRPr="00710948">
        <w:tab/>
      </w:r>
      <w:r w:rsidR="007B2357" w:rsidRPr="00710948">
        <w:t xml:space="preserve">This section sets out requirements for the </w:t>
      </w:r>
      <w:r w:rsidR="007B2357" w:rsidRPr="00710948">
        <w:rPr>
          <w:color w:val="000000" w:themeColor="text1"/>
        </w:rPr>
        <w:t>land on which the project mechanism is implemented.</w:t>
      </w:r>
    </w:p>
    <w:p w:rsidR="00542568" w:rsidRPr="00710948" w:rsidRDefault="00542568" w:rsidP="00542568">
      <w:pPr>
        <w:pStyle w:val="tMain"/>
      </w:pPr>
      <w:r w:rsidRPr="00710948">
        <w:tab/>
      </w:r>
      <w:r w:rsidR="00511598">
        <w:t>(2)</w:t>
      </w:r>
      <w:r w:rsidRPr="00710948">
        <w:tab/>
        <w:t xml:space="preserve">The land must be in an area for which </w:t>
      </w:r>
      <w:proofErr w:type="spellStart"/>
      <w:r w:rsidRPr="00710948">
        <w:t>FullCAM</w:t>
      </w:r>
      <w:proofErr w:type="spellEnd"/>
      <w:r w:rsidRPr="00710948">
        <w:t xml:space="preserve"> data exists.</w:t>
      </w:r>
    </w:p>
    <w:p w:rsidR="004149F0" w:rsidRDefault="004149F0" w:rsidP="004149F0">
      <w:pPr>
        <w:pStyle w:val="notePara"/>
      </w:pPr>
      <w:r w:rsidRPr="00710948">
        <w:lastRenderedPageBreak/>
        <w:tab/>
      </w:r>
      <w:r w:rsidRPr="00710948">
        <w:rPr>
          <w:b/>
          <w:i/>
        </w:rPr>
        <w:t>Note</w:t>
      </w:r>
      <w:r w:rsidRPr="00710948">
        <w:tab/>
      </w:r>
      <w:proofErr w:type="spellStart"/>
      <w:r w:rsidRPr="00710948">
        <w:t>FullCAM</w:t>
      </w:r>
      <w:proofErr w:type="spellEnd"/>
      <w:r w:rsidRPr="00710948">
        <w:t xml:space="preserve"> data currently exists for land areas within </w:t>
      </w:r>
      <w:proofErr w:type="gramStart"/>
      <w:r w:rsidRPr="00710948">
        <w:t>a latitude</w:t>
      </w:r>
      <w:proofErr w:type="gramEnd"/>
      <w:r w:rsidRPr="00710948">
        <w:t xml:space="preserve"> of -9 to -44 degrees and longitude of 112 to 154 degrees</w:t>
      </w:r>
      <w:r w:rsidR="00DB3AE3" w:rsidRPr="00710948">
        <w:t xml:space="preserve"> based on the GDA94 datum</w:t>
      </w:r>
      <w:r w:rsidRPr="00710948">
        <w:t>.</w:t>
      </w:r>
    </w:p>
    <w:p w:rsidR="008A2FE3" w:rsidRDefault="00542568" w:rsidP="00542568">
      <w:pPr>
        <w:pStyle w:val="tMain"/>
      </w:pPr>
      <w:r>
        <w:tab/>
      </w:r>
      <w:r w:rsidR="00511598">
        <w:t>(3)</w:t>
      </w:r>
      <w:r>
        <w:tab/>
      </w:r>
      <w:r w:rsidR="00D703FE" w:rsidRPr="002E39DB">
        <w:t xml:space="preserve">The </w:t>
      </w:r>
      <w:r w:rsidR="007E38B6">
        <w:rPr>
          <w:color w:val="000000" w:themeColor="text1"/>
        </w:rPr>
        <w:t xml:space="preserve">land </w:t>
      </w:r>
      <w:r w:rsidR="00D703FE" w:rsidRPr="002E39DB">
        <w:t xml:space="preserve">must </w:t>
      </w:r>
      <w:r w:rsidR="007E38B6">
        <w:t>have</w:t>
      </w:r>
      <w:r w:rsidR="00D703FE" w:rsidRPr="002E39DB">
        <w:t xml:space="preserve"> been subject to </w:t>
      </w:r>
      <w:r w:rsidR="003023A8">
        <w:t xml:space="preserve">at least one </w:t>
      </w:r>
      <w:r w:rsidR="0006451D">
        <w:t>comprehensive</w:t>
      </w:r>
      <w:r w:rsidR="002E58FF">
        <w:t xml:space="preserve"> </w:t>
      </w:r>
      <w:r w:rsidR="003975A7">
        <w:t>clearing</w:t>
      </w:r>
      <w:r w:rsidR="00B209E1" w:rsidRPr="00B209E1">
        <w:t xml:space="preserve"> </w:t>
      </w:r>
      <w:r w:rsidR="00B209E1">
        <w:t xml:space="preserve">for </w:t>
      </w:r>
      <w:r w:rsidR="00193B07">
        <w:t>pastoral use</w:t>
      </w:r>
      <w:r w:rsidR="008A2FE3">
        <w:t>.</w:t>
      </w:r>
    </w:p>
    <w:p w:rsidR="00B915D1" w:rsidRDefault="00B915D1" w:rsidP="00B915D1">
      <w:pPr>
        <w:pStyle w:val="tMain"/>
      </w:pPr>
      <w:r>
        <w:tab/>
      </w:r>
      <w:r w:rsidR="00511598">
        <w:t>(4)</w:t>
      </w:r>
      <w:r>
        <w:tab/>
        <w:t xml:space="preserve">Before the </w:t>
      </w:r>
      <w:r w:rsidRPr="00B915D1">
        <w:t>first</w:t>
      </w:r>
      <w:r w:rsidRPr="003023A8">
        <w:t xml:space="preserve"> comprehensive clearing specified in subsection (3)</w:t>
      </w:r>
      <w:r>
        <w:t xml:space="preserve"> there must have been forest cover on the land.</w:t>
      </w:r>
    </w:p>
    <w:p w:rsidR="009A48F7" w:rsidRDefault="009A48F7" w:rsidP="009A48F7">
      <w:pPr>
        <w:pStyle w:val="tMain"/>
      </w:pPr>
      <w:r>
        <w:tab/>
      </w:r>
      <w:r w:rsidR="00511598">
        <w:t>(5)</w:t>
      </w:r>
      <w:r>
        <w:tab/>
        <w:t xml:space="preserve">At the time of the </w:t>
      </w:r>
      <w:r w:rsidR="00903D95">
        <w:t xml:space="preserve">decision </w:t>
      </w:r>
      <w:r w:rsidR="00542568">
        <w:t>specified in section 2.3</w:t>
      </w:r>
      <w:r>
        <w:t>, the land must:</w:t>
      </w:r>
    </w:p>
    <w:p w:rsidR="00A74FF0" w:rsidRDefault="009A48F7" w:rsidP="009A48F7">
      <w:pPr>
        <w:pStyle w:val="tPara"/>
      </w:pPr>
      <w:r>
        <w:tab/>
      </w:r>
      <w:r w:rsidR="00511598">
        <w:t>(a)</w:t>
      </w:r>
      <w:r>
        <w:tab/>
      </w:r>
      <w:proofErr w:type="gramStart"/>
      <w:r w:rsidR="00A74FF0">
        <w:t>have</w:t>
      </w:r>
      <w:proofErr w:type="gramEnd"/>
      <w:r w:rsidR="00A74FF0">
        <w:t xml:space="preserve"> forest potential;</w:t>
      </w:r>
    </w:p>
    <w:p w:rsidR="009A48F7" w:rsidRDefault="00A74FF0" w:rsidP="00A74FF0">
      <w:pPr>
        <w:pStyle w:val="tPara"/>
      </w:pPr>
      <w:r>
        <w:tab/>
      </w:r>
      <w:r w:rsidR="00511598">
        <w:t>(b)</w:t>
      </w:r>
      <w:r>
        <w:tab/>
      </w:r>
      <w:proofErr w:type="gramStart"/>
      <w:r>
        <w:t>have</w:t>
      </w:r>
      <w:proofErr w:type="gramEnd"/>
      <w:r w:rsidR="009A48F7">
        <w:t xml:space="preserve"> </w:t>
      </w:r>
      <w:r w:rsidR="009A48F7" w:rsidRPr="000F0670">
        <w:t>native vegetation</w:t>
      </w:r>
      <w:r w:rsidR="009A48F7">
        <w:t>; and</w:t>
      </w:r>
    </w:p>
    <w:p w:rsidR="00FF1F9E" w:rsidRDefault="009A48F7" w:rsidP="00D73BA1">
      <w:pPr>
        <w:pStyle w:val="tPara"/>
      </w:pPr>
      <w:r>
        <w:tab/>
      </w:r>
      <w:r w:rsidR="00511598">
        <w:t>(c)</w:t>
      </w:r>
      <w:r>
        <w:tab/>
      </w:r>
      <w:proofErr w:type="gramStart"/>
      <w:r>
        <w:t>not</w:t>
      </w:r>
      <w:proofErr w:type="gramEnd"/>
      <w:r>
        <w:t xml:space="preserve"> </w:t>
      </w:r>
      <w:r w:rsidR="00A74FF0">
        <w:t>have</w:t>
      </w:r>
      <w:r>
        <w:t xml:space="preserve"> forest </w:t>
      </w:r>
      <w:r w:rsidRPr="00612696">
        <w:t>cover</w:t>
      </w:r>
      <w:r w:rsidR="00B16CA0">
        <w:t>.</w:t>
      </w:r>
    </w:p>
    <w:p w:rsidR="00B96569" w:rsidRDefault="00511598" w:rsidP="00B96569">
      <w:pPr>
        <w:pStyle w:val="h5Section"/>
      </w:pPr>
      <w:bookmarkStart w:id="13" w:name="_Toc370727015"/>
      <w:r>
        <w:t>2.5</w:t>
      </w:r>
      <w:r w:rsidR="00B96569">
        <w:tab/>
        <w:t>Evidentiary requirements</w:t>
      </w:r>
      <w:bookmarkEnd w:id="13"/>
    </w:p>
    <w:p w:rsidR="005E2396" w:rsidRPr="005E2396" w:rsidRDefault="005E2396" w:rsidP="005E2396">
      <w:pPr>
        <w:pStyle w:val="h6Subsec"/>
      </w:pPr>
      <w:r>
        <w:t>Decision to implement project mechanism</w:t>
      </w:r>
    </w:p>
    <w:p w:rsidR="00034453" w:rsidRDefault="00034453" w:rsidP="00034453">
      <w:pPr>
        <w:pStyle w:val="tMain"/>
      </w:pPr>
      <w:r>
        <w:tab/>
      </w:r>
      <w:r w:rsidR="00511598">
        <w:t>(1)</w:t>
      </w:r>
      <w:r>
        <w:tab/>
        <w:t>Evidence of a</w:t>
      </w:r>
      <w:r w:rsidRPr="00CC0DEF">
        <w:t xml:space="preserve"> </w:t>
      </w:r>
      <w:r>
        <w:t>decision to implement the project mechanism as specified in section 2.3 may include:</w:t>
      </w:r>
    </w:p>
    <w:p w:rsidR="00034453" w:rsidRDefault="00034453" w:rsidP="00034453">
      <w:pPr>
        <w:pStyle w:val="tPara"/>
      </w:pPr>
      <w:r>
        <w:tab/>
      </w:r>
      <w:r w:rsidR="00511598">
        <w:t>(a)</w:t>
      </w:r>
      <w:r>
        <w:tab/>
      </w:r>
      <w:proofErr w:type="gramStart"/>
      <w:r w:rsidRPr="002E39DB">
        <w:t>an</w:t>
      </w:r>
      <w:proofErr w:type="gramEnd"/>
      <w:r w:rsidRPr="002E39DB">
        <w:t xml:space="preserve"> application to the Regulator for an eligible offsets project declaration</w:t>
      </w:r>
      <w:r>
        <w:t>;</w:t>
      </w:r>
    </w:p>
    <w:p w:rsidR="0007449C" w:rsidRDefault="00034453" w:rsidP="00034453">
      <w:pPr>
        <w:pStyle w:val="tPara"/>
      </w:pPr>
      <w:r>
        <w:tab/>
      </w:r>
      <w:r w:rsidR="00511598">
        <w:t>(b)</w:t>
      </w:r>
      <w:r>
        <w:tab/>
      </w:r>
      <w:proofErr w:type="gramStart"/>
      <w:r w:rsidRPr="002E39DB">
        <w:t>records</w:t>
      </w:r>
      <w:proofErr w:type="gramEnd"/>
      <w:r w:rsidRPr="002E39DB">
        <w:t xml:space="preserve"> of activities that assist </w:t>
      </w:r>
      <w:r w:rsidRPr="00BA01D5">
        <w:t>native</w:t>
      </w:r>
      <w:r w:rsidRPr="00BA01D5">
        <w:rPr>
          <w:color w:val="808080" w:themeColor="background1" w:themeShade="80"/>
        </w:rPr>
        <w:t xml:space="preserve"> </w:t>
      </w:r>
      <w:r w:rsidRPr="00BA01D5">
        <w:t>forest</w:t>
      </w:r>
      <w:r w:rsidRPr="002E39DB">
        <w:t xml:space="preserve"> </w:t>
      </w:r>
      <w:r>
        <w:t>regrowth</w:t>
      </w:r>
      <w:r w:rsidR="0007449C">
        <w:t xml:space="preserve"> such as records of:</w:t>
      </w:r>
    </w:p>
    <w:p w:rsidR="00034453" w:rsidRDefault="0007449C" w:rsidP="0007449C">
      <w:pPr>
        <w:pStyle w:val="tSubpara"/>
      </w:pPr>
      <w:r>
        <w:tab/>
      </w:r>
      <w:r w:rsidR="00511598">
        <w:t>(</w:t>
      </w:r>
      <w:proofErr w:type="spellStart"/>
      <w:r w:rsidR="00511598">
        <w:t>i</w:t>
      </w:r>
      <w:proofErr w:type="spellEnd"/>
      <w:r w:rsidR="00511598">
        <w:t>)</w:t>
      </w:r>
      <w:r>
        <w:tab/>
      </w:r>
      <w:proofErr w:type="gramStart"/>
      <w:r w:rsidR="00034453" w:rsidRPr="002E39DB">
        <w:t>fencing</w:t>
      </w:r>
      <w:proofErr w:type="gramEnd"/>
      <w:r w:rsidR="00034453" w:rsidRPr="002E39DB">
        <w:t xml:space="preserve"> to exclude livestock, to remove </w:t>
      </w:r>
      <w:r w:rsidR="00034453">
        <w:t xml:space="preserve">other non-native </w:t>
      </w:r>
      <w:r w:rsidR="00034453" w:rsidRPr="002E39DB">
        <w:t>animals, or to manage non</w:t>
      </w:r>
      <w:r w:rsidR="00034453" w:rsidRPr="002E39DB">
        <w:noBreakHyphen/>
        <w:t>native plant species;</w:t>
      </w:r>
      <w:r w:rsidR="00034453">
        <w:t xml:space="preserve"> </w:t>
      </w:r>
    </w:p>
    <w:p w:rsidR="0007449C" w:rsidRPr="002E39DB" w:rsidRDefault="0007449C" w:rsidP="0007449C">
      <w:pPr>
        <w:pStyle w:val="tSubpara"/>
      </w:pPr>
      <w:r>
        <w:tab/>
      </w:r>
      <w:r w:rsidR="00511598">
        <w:t>(ii)</w:t>
      </w:r>
      <w:r>
        <w:tab/>
      </w:r>
      <w:proofErr w:type="gramStart"/>
      <w:r w:rsidRPr="00FF0CCA">
        <w:t>cessation</w:t>
      </w:r>
      <w:proofErr w:type="gramEnd"/>
      <w:r w:rsidRPr="00FF0CCA">
        <w:t xml:space="preserve"> of mechanical or chemical destruction, or suppression, of regrowth</w:t>
      </w:r>
      <w:r>
        <w:t>;</w:t>
      </w:r>
    </w:p>
    <w:p w:rsidR="00034453" w:rsidRDefault="00034453" w:rsidP="00034453">
      <w:pPr>
        <w:pStyle w:val="tPara"/>
      </w:pPr>
      <w:r>
        <w:tab/>
      </w:r>
      <w:r w:rsidR="00511598">
        <w:t>(c)</w:t>
      </w:r>
      <w:r>
        <w:tab/>
      </w:r>
      <w:proofErr w:type="gramStart"/>
      <w:r w:rsidRPr="002E39DB">
        <w:t>registration</w:t>
      </w:r>
      <w:proofErr w:type="gramEnd"/>
      <w:r w:rsidRPr="002E39DB">
        <w:t xml:space="preserve"> of carbon property rights under state or territo</w:t>
      </w:r>
      <w:r>
        <w:t>ry carbon rights legislation; or</w:t>
      </w:r>
    </w:p>
    <w:p w:rsidR="00034453" w:rsidRDefault="00034453" w:rsidP="00034453">
      <w:pPr>
        <w:pStyle w:val="tPara"/>
      </w:pPr>
      <w:r>
        <w:tab/>
      </w:r>
      <w:r w:rsidR="00511598">
        <w:t>(</w:t>
      </w:r>
      <w:proofErr w:type="gramStart"/>
      <w:r w:rsidR="00511598">
        <w:t>d</w:t>
      </w:r>
      <w:proofErr w:type="gramEnd"/>
      <w:r w:rsidR="00511598">
        <w:t>)</w:t>
      </w:r>
      <w:r>
        <w:tab/>
      </w:r>
      <w:r w:rsidRPr="002E39DB">
        <w:t xml:space="preserve">documents involving third parties indicating a clear intention of the project proponent to cease suppression of regrowth </w:t>
      </w:r>
      <w:r>
        <w:t xml:space="preserve">for the purposes of </w:t>
      </w:r>
      <w:r w:rsidRPr="002E39DB">
        <w:t>establish</w:t>
      </w:r>
      <w:r>
        <w:t>ing</w:t>
      </w:r>
      <w:r w:rsidRPr="002E39DB">
        <w:t xml:space="preserve"> a forest or commenc</w:t>
      </w:r>
      <w:r>
        <w:t>ing</w:t>
      </w:r>
      <w:r w:rsidRPr="002E39DB">
        <w:t xml:space="preserve"> a </w:t>
      </w:r>
      <w:r w:rsidRPr="00E16C16">
        <w:t>project</w:t>
      </w:r>
      <w:r>
        <w:t xml:space="preserve"> to </w:t>
      </w:r>
      <w:r w:rsidR="003C620D">
        <w:t>sequester</w:t>
      </w:r>
      <w:r>
        <w:t xml:space="preserve"> carbon.  </w:t>
      </w:r>
    </w:p>
    <w:p w:rsidR="00034453" w:rsidRDefault="00034453" w:rsidP="00034453">
      <w:pPr>
        <w:pStyle w:val="notePara"/>
      </w:pPr>
      <w:r>
        <w:tab/>
      </w:r>
      <w:r>
        <w:rPr>
          <w:b/>
          <w:i/>
        </w:rPr>
        <w:t>Note</w:t>
      </w:r>
      <w:r>
        <w:tab/>
        <w:t>The third parties</w:t>
      </w:r>
      <w:r w:rsidRPr="002E39DB">
        <w:t xml:space="preserve"> </w:t>
      </w:r>
      <w:r>
        <w:t>referred to in paragraph (d) may</w:t>
      </w:r>
      <w:r w:rsidRPr="002E39DB">
        <w:t xml:space="preserve"> include livestock businesses, agricultural advisors, local planning bodies, legal advisors, or financial institutions</w:t>
      </w:r>
      <w:r>
        <w:t>.</w:t>
      </w:r>
    </w:p>
    <w:p w:rsidR="005E2396" w:rsidRPr="00034453" w:rsidRDefault="0006451D" w:rsidP="005E2396">
      <w:pPr>
        <w:pStyle w:val="h6Subsec"/>
      </w:pPr>
      <w:r>
        <w:t>Comprehensive</w:t>
      </w:r>
      <w:r w:rsidR="005E2396">
        <w:t xml:space="preserve"> clearing</w:t>
      </w:r>
    </w:p>
    <w:p w:rsidR="00FC4B04" w:rsidRDefault="00B96569" w:rsidP="00B96569">
      <w:pPr>
        <w:pStyle w:val="tMain"/>
      </w:pPr>
      <w:r>
        <w:tab/>
      </w:r>
      <w:r w:rsidR="00511598">
        <w:t>(2)</w:t>
      </w:r>
      <w:r>
        <w:tab/>
      </w:r>
      <w:r w:rsidR="00FC4B04">
        <w:t xml:space="preserve">Evidence of the </w:t>
      </w:r>
      <w:r w:rsidR="003C620D">
        <w:t xml:space="preserve">occurrence of </w:t>
      </w:r>
      <w:r w:rsidR="0006451D">
        <w:t>comprehensive</w:t>
      </w:r>
      <w:r w:rsidR="00FC4B04">
        <w:t xml:space="preserve"> clearing specified in subsection</w:t>
      </w:r>
      <w:r w:rsidR="008927D2">
        <w:t> </w:t>
      </w:r>
      <w:r w:rsidR="00FC4B04">
        <w:t>2.</w:t>
      </w:r>
      <w:r w:rsidR="00542568">
        <w:t>4</w:t>
      </w:r>
      <w:r w:rsidR="00FC4B04">
        <w:t>(</w:t>
      </w:r>
      <w:r w:rsidR="00542568">
        <w:t>3</w:t>
      </w:r>
      <w:r w:rsidR="00FC4B04">
        <w:t>) may include:</w:t>
      </w:r>
    </w:p>
    <w:p w:rsidR="00FC4B04" w:rsidRDefault="00FC4B04" w:rsidP="00FC4B04">
      <w:pPr>
        <w:pStyle w:val="tPara"/>
      </w:pPr>
      <w:r>
        <w:tab/>
      </w:r>
      <w:r w:rsidR="00511598">
        <w:t>(a)</w:t>
      </w:r>
      <w:r>
        <w:tab/>
      </w:r>
      <w:proofErr w:type="gramStart"/>
      <w:r>
        <w:t>clearing</w:t>
      </w:r>
      <w:proofErr w:type="gramEnd"/>
      <w:r>
        <w:t xml:space="preserve"> permits;</w:t>
      </w:r>
    </w:p>
    <w:p w:rsidR="00FC4B04" w:rsidRDefault="00FC4B04" w:rsidP="00FC4B04">
      <w:pPr>
        <w:pStyle w:val="tPara"/>
      </w:pPr>
      <w:r>
        <w:tab/>
      </w:r>
      <w:r w:rsidR="00511598">
        <w:t>(b)</w:t>
      </w:r>
      <w:r>
        <w:tab/>
      </w:r>
      <w:proofErr w:type="gramStart"/>
      <w:r>
        <w:t>farm</w:t>
      </w:r>
      <w:proofErr w:type="gramEnd"/>
      <w:r>
        <w:t xml:space="preserve"> management records of forest clearance or the </w:t>
      </w:r>
      <w:r w:rsidRPr="0029669A">
        <w:t>chemical or mechanical</w:t>
      </w:r>
      <w:r>
        <w:t xml:space="preserve"> suppression of regrowth;</w:t>
      </w:r>
    </w:p>
    <w:p w:rsidR="00281F1C" w:rsidRDefault="00FC4B04" w:rsidP="00FC4B04">
      <w:pPr>
        <w:pStyle w:val="tPara"/>
      </w:pPr>
      <w:r>
        <w:tab/>
      </w:r>
      <w:r w:rsidR="00511598">
        <w:t>(c)</w:t>
      </w:r>
      <w:r>
        <w:tab/>
      </w:r>
      <w:proofErr w:type="gramStart"/>
      <w:r>
        <w:t>aerial</w:t>
      </w:r>
      <w:proofErr w:type="gramEnd"/>
      <w:r>
        <w:t xml:space="preserve"> photography or other </w:t>
      </w:r>
      <w:r w:rsidR="008B0DD6" w:rsidRPr="002E39DB">
        <w:t>date-stamped, geo-referenced remotely-sensed imagery</w:t>
      </w:r>
      <w:r w:rsidR="008B0DD6">
        <w:t xml:space="preserve"> </w:t>
      </w:r>
      <w:r>
        <w:t>showing changes from forest</w:t>
      </w:r>
      <w:r w:rsidR="003A5280">
        <w:t xml:space="preserve"> cover</w:t>
      </w:r>
      <w:r>
        <w:t xml:space="preserve">; </w:t>
      </w:r>
    </w:p>
    <w:p w:rsidR="00FC4B04" w:rsidRDefault="00281F1C" w:rsidP="00281F1C">
      <w:pPr>
        <w:pStyle w:val="tPara"/>
      </w:pPr>
      <w:r>
        <w:tab/>
      </w:r>
      <w:r w:rsidR="00511598">
        <w:t>(d)</w:t>
      </w:r>
      <w:r>
        <w:tab/>
      </w:r>
      <w:proofErr w:type="gramStart"/>
      <w:r>
        <w:t>derived</w:t>
      </w:r>
      <w:proofErr w:type="gramEnd"/>
      <w:r>
        <w:t xml:space="preserve"> vegetation cover data; </w:t>
      </w:r>
      <w:r w:rsidR="00FC4B04">
        <w:t>or</w:t>
      </w:r>
    </w:p>
    <w:p w:rsidR="00FC4B04" w:rsidRDefault="00281F1C" w:rsidP="00281F1C">
      <w:pPr>
        <w:pStyle w:val="tPara"/>
      </w:pPr>
      <w:r>
        <w:tab/>
      </w:r>
      <w:r w:rsidR="00511598">
        <w:t>(e)</w:t>
      </w:r>
      <w:r>
        <w:tab/>
      </w:r>
      <w:proofErr w:type="gramStart"/>
      <w:r w:rsidR="00FC4B04">
        <w:t>published</w:t>
      </w:r>
      <w:proofErr w:type="gramEnd"/>
      <w:r w:rsidR="00FC4B04">
        <w:t xml:space="preserve"> vegetation mapping indicating the presence of forest</w:t>
      </w:r>
      <w:r w:rsidR="003A5280">
        <w:t xml:space="preserve"> cover</w:t>
      </w:r>
      <w:r w:rsidR="00FC4B04">
        <w:t xml:space="preserve"> on the land prior to clearing.</w:t>
      </w:r>
    </w:p>
    <w:p w:rsidR="005E2396" w:rsidRDefault="005E2396" w:rsidP="005E2396">
      <w:pPr>
        <w:pStyle w:val="h6Subsec"/>
      </w:pPr>
      <w:r>
        <w:lastRenderedPageBreak/>
        <w:t>Pastoral land use</w:t>
      </w:r>
    </w:p>
    <w:p w:rsidR="00FC4B04" w:rsidRDefault="00FC4B04" w:rsidP="00FC4B04">
      <w:pPr>
        <w:pStyle w:val="tMain"/>
      </w:pPr>
      <w:r>
        <w:tab/>
      </w:r>
      <w:r w:rsidR="00511598">
        <w:t>(3)</w:t>
      </w:r>
      <w:r>
        <w:tab/>
        <w:t xml:space="preserve">Evidence that </w:t>
      </w:r>
      <w:r w:rsidR="00034453">
        <w:t xml:space="preserve">the </w:t>
      </w:r>
      <w:r w:rsidR="002B5114">
        <w:t>comprehensive</w:t>
      </w:r>
      <w:r w:rsidR="00034453">
        <w:t xml:space="preserve"> clearing specified in subsection 2.4(3) </w:t>
      </w:r>
      <w:r>
        <w:t>was for pastoral use may include:</w:t>
      </w:r>
    </w:p>
    <w:p w:rsidR="00B96569" w:rsidRDefault="00FC4B04" w:rsidP="00FC4B04">
      <w:pPr>
        <w:pStyle w:val="tPara"/>
      </w:pPr>
      <w:r>
        <w:tab/>
      </w:r>
      <w:r w:rsidR="00511598">
        <w:t>(a)</w:t>
      </w:r>
      <w:r>
        <w:tab/>
      </w:r>
      <w:proofErr w:type="gramStart"/>
      <w:r w:rsidR="00B96569">
        <w:t>land</w:t>
      </w:r>
      <w:proofErr w:type="gramEnd"/>
      <w:r w:rsidR="00B96569">
        <w:t xml:space="preserve"> use surveys;</w:t>
      </w:r>
    </w:p>
    <w:p w:rsidR="00B96569" w:rsidRDefault="00FC4B04" w:rsidP="00FC4B04">
      <w:pPr>
        <w:pStyle w:val="tPara"/>
      </w:pPr>
      <w:r>
        <w:tab/>
      </w:r>
      <w:r w:rsidR="00511598">
        <w:t>(b)</w:t>
      </w:r>
      <w:r>
        <w:tab/>
      </w:r>
      <w:proofErr w:type="gramStart"/>
      <w:r w:rsidR="00B96569">
        <w:t>business</w:t>
      </w:r>
      <w:proofErr w:type="gramEnd"/>
      <w:r w:rsidR="00B96569">
        <w:t xml:space="preserve"> records;</w:t>
      </w:r>
    </w:p>
    <w:p w:rsidR="00B96569" w:rsidRDefault="00FC4B04" w:rsidP="00FC4B04">
      <w:pPr>
        <w:pStyle w:val="tPara"/>
      </w:pPr>
      <w:r>
        <w:tab/>
      </w:r>
      <w:r w:rsidR="00511598">
        <w:t>(c)</w:t>
      </w:r>
      <w:r>
        <w:tab/>
      </w:r>
      <w:proofErr w:type="gramStart"/>
      <w:r w:rsidR="00B96569">
        <w:t>property</w:t>
      </w:r>
      <w:proofErr w:type="gramEnd"/>
      <w:r w:rsidR="00B96569">
        <w:t xml:space="preserve"> or herd management records; or</w:t>
      </w:r>
    </w:p>
    <w:p w:rsidR="00B96569" w:rsidRDefault="00FC4B04" w:rsidP="00FC4B04">
      <w:pPr>
        <w:pStyle w:val="tPara"/>
      </w:pPr>
      <w:r>
        <w:tab/>
      </w:r>
      <w:r w:rsidR="00511598">
        <w:t>(d)</w:t>
      </w:r>
      <w:r>
        <w:tab/>
      </w:r>
      <w:proofErr w:type="gramStart"/>
      <w:r w:rsidR="00B96569">
        <w:t>local</w:t>
      </w:r>
      <w:proofErr w:type="gramEnd"/>
      <w:r w:rsidR="00B96569">
        <w:t xml:space="preserve"> area records.</w:t>
      </w:r>
    </w:p>
    <w:p w:rsidR="00B915D1" w:rsidRDefault="00B915D1" w:rsidP="00B915D1">
      <w:pPr>
        <w:pStyle w:val="h6Subsec"/>
      </w:pPr>
      <w:r>
        <w:t>Forest cover</w:t>
      </w:r>
    </w:p>
    <w:p w:rsidR="00B915D1" w:rsidRDefault="00B915D1" w:rsidP="00B915D1">
      <w:pPr>
        <w:pStyle w:val="tMain"/>
      </w:pPr>
      <w:r>
        <w:tab/>
      </w:r>
      <w:r w:rsidR="00511598">
        <w:t>(4)</w:t>
      </w:r>
      <w:r>
        <w:tab/>
      </w:r>
      <w:r w:rsidRPr="00B915D1">
        <w:t>Evidence of the forest cover specified i</w:t>
      </w:r>
      <w:r w:rsidR="00910188">
        <w:t>n subsection 2.4(4) may include:</w:t>
      </w:r>
    </w:p>
    <w:p w:rsidR="00910188" w:rsidRDefault="00910188" w:rsidP="00910188">
      <w:pPr>
        <w:pStyle w:val="tPara"/>
      </w:pPr>
      <w:r>
        <w:tab/>
      </w:r>
      <w:r w:rsidR="00511598">
        <w:t>(a)</w:t>
      </w:r>
      <w:r>
        <w:tab/>
      </w:r>
      <w:proofErr w:type="gramStart"/>
      <w:r w:rsidRPr="00B915D1">
        <w:t>the</w:t>
      </w:r>
      <w:proofErr w:type="gramEnd"/>
      <w:r w:rsidRPr="00B915D1">
        <w:t xml:space="preserve"> </w:t>
      </w:r>
      <w:r>
        <w:t xml:space="preserve">1990 </w:t>
      </w:r>
      <w:r w:rsidRPr="00B915D1">
        <w:t>forest extent layer</w:t>
      </w:r>
      <w:r>
        <w:t xml:space="preserve"> as shown by the CFI Mapping Tool; and</w:t>
      </w:r>
    </w:p>
    <w:p w:rsidR="00910188" w:rsidRDefault="00910188" w:rsidP="001C395B">
      <w:pPr>
        <w:pStyle w:val="tPara"/>
      </w:pPr>
      <w:r>
        <w:tab/>
      </w:r>
      <w:r w:rsidR="00511598">
        <w:t>(b)</w:t>
      </w:r>
      <w:r>
        <w:tab/>
      </w:r>
      <w:r w:rsidRPr="002E39DB">
        <w:t>date-stamped, geo-referenced remotely-sensed imagery</w:t>
      </w:r>
      <w:r>
        <w:t>, including derived vegetatio</w:t>
      </w:r>
      <w:r w:rsidR="001C395B">
        <w:t>n cover data.</w:t>
      </w:r>
    </w:p>
    <w:p w:rsidR="00D703FE" w:rsidRPr="004364BD" w:rsidRDefault="000127EF" w:rsidP="000127EF">
      <w:pPr>
        <w:pStyle w:val="h2Part"/>
      </w:pPr>
      <w:bookmarkStart w:id="14" w:name="_Toc370727016"/>
      <w:r>
        <w:lastRenderedPageBreak/>
        <w:t xml:space="preserve">Part </w:t>
      </w:r>
      <w:r w:rsidR="00511598">
        <w:t>3</w:t>
      </w:r>
      <w:r>
        <w:tab/>
      </w:r>
      <w:r w:rsidR="00D703FE" w:rsidRPr="004364BD">
        <w:t>Requirements for operation of eligible projects</w:t>
      </w:r>
      <w:bookmarkEnd w:id="14"/>
    </w:p>
    <w:p w:rsidR="00D703FE" w:rsidRPr="004364BD" w:rsidRDefault="00D703FE" w:rsidP="00D703FE">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paragraphs 27(4</w:t>
      </w:r>
      <w:proofErr w:type="gramStart"/>
      <w:r w:rsidRPr="004364BD">
        <w:rPr>
          <w:color w:val="000000" w:themeColor="text1"/>
        </w:rPr>
        <w:t>)(</w:t>
      </w:r>
      <w:proofErr w:type="gramEnd"/>
      <w:r w:rsidRPr="004364BD">
        <w:rPr>
          <w:color w:val="000000" w:themeColor="text1"/>
        </w:rPr>
        <w:t>c), 35(2)(a) and 106(1)(b) of the Act and regulations 1.12 and 3.26 of the Regulations.</w:t>
      </w:r>
    </w:p>
    <w:p w:rsidR="00D703FE" w:rsidRPr="004364BD" w:rsidRDefault="000127EF" w:rsidP="000127EF">
      <w:pPr>
        <w:pStyle w:val="h3Div"/>
      </w:pPr>
      <w:bookmarkStart w:id="15" w:name="_Toc370727017"/>
      <w:r>
        <w:t xml:space="preserve">Division </w:t>
      </w:r>
      <w:r w:rsidR="00511598">
        <w:t>3.1</w:t>
      </w:r>
      <w:r>
        <w:tab/>
      </w:r>
      <w:r w:rsidR="00D703FE" w:rsidRPr="004364BD">
        <w:t>Operation of eligible projects</w:t>
      </w:r>
      <w:bookmarkEnd w:id="15"/>
    </w:p>
    <w:p w:rsidR="00D703FE" w:rsidRPr="004364BD" w:rsidRDefault="00511598" w:rsidP="000127EF">
      <w:pPr>
        <w:pStyle w:val="h5Section"/>
      </w:pPr>
      <w:bookmarkStart w:id="16" w:name="_Toc370727018"/>
      <w:r>
        <w:t>3.1</w:t>
      </w:r>
      <w:r w:rsidR="000127EF">
        <w:tab/>
      </w:r>
      <w:r w:rsidR="00D703FE" w:rsidRPr="004364BD">
        <w:t>Operation of eligible projects</w:t>
      </w:r>
      <w:bookmarkEnd w:id="16"/>
    </w:p>
    <w:p w:rsidR="00D703FE" w:rsidRPr="004364BD" w:rsidRDefault="000127EF" w:rsidP="000127EF">
      <w:pPr>
        <w:pStyle w:val="tMain"/>
      </w:pPr>
      <w:r>
        <w:tab/>
      </w:r>
      <w:r>
        <w:tab/>
      </w:r>
      <w:r w:rsidR="00D703FE" w:rsidRPr="004364BD">
        <w:t>An eligible offsets project to which this Determination applies must be operated in accordance with this Part.</w:t>
      </w:r>
    </w:p>
    <w:p w:rsidR="00D703FE" w:rsidRPr="004364BD" w:rsidRDefault="005476F2" w:rsidP="005476F2">
      <w:pPr>
        <w:pStyle w:val="h3Div"/>
      </w:pPr>
      <w:bookmarkStart w:id="17" w:name="_Toc370727019"/>
      <w:r>
        <w:t xml:space="preserve">Division </w:t>
      </w:r>
      <w:r w:rsidR="00511598">
        <w:t>3.2</w:t>
      </w:r>
      <w:r>
        <w:tab/>
      </w:r>
      <w:r w:rsidR="00D703FE" w:rsidRPr="002E39DB">
        <w:t>Stratification of the project area</w:t>
      </w:r>
      <w:bookmarkEnd w:id="17"/>
    </w:p>
    <w:p w:rsidR="00D703FE" w:rsidRPr="004364BD" w:rsidRDefault="00511598" w:rsidP="004C75EB">
      <w:pPr>
        <w:pStyle w:val="h5Section"/>
      </w:pPr>
      <w:bookmarkStart w:id="18" w:name="_Toc370727020"/>
      <w:r>
        <w:t>3.2</w:t>
      </w:r>
      <w:r w:rsidR="004C75EB">
        <w:tab/>
      </w:r>
      <w:r w:rsidR="00D703FE" w:rsidRPr="002E39DB">
        <w:t>Initial stratification of project area</w:t>
      </w:r>
      <w:bookmarkEnd w:id="18"/>
      <w:r w:rsidR="00D703FE" w:rsidRPr="002E39DB">
        <w:t xml:space="preserve"> </w:t>
      </w:r>
    </w:p>
    <w:p w:rsidR="00D703FE" w:rsidRPr="004364BD" w:rsidRDefault="000127EF" w:rsidP="000127EF">
      <w:pPr>
        <w:pStyle w:val="tMain"/>
      </w:pPr>
      <w:r>
        <w:tab/>
      </w:r>
      <w:r>
        <w:tab/>
      </w:r>
      <w:r w:rsidR="00D703FE" w:rsidRPr="002E39DB">
        <w:t xml:space="preserve">Before submitting the first offsets report for the project, the project proponent must </w:t>
      </w:r>
      <w:r w:rsidR="00A74FF0">
        <w:t>stratify</w:t>
      </w:r>
      <w:r w:rsidR="00D703FE" w:rsidRPr="002E39DB">
        <w:t xml:space="preserve"> the project area in accordance with the CFI Mapping Guidelines and with this Division.</w:t>
      </w:r>
    </w:p>
    <w:p w:rsidR="00D703FE" w:rsidRPr="004364BD" w:rsidRDefault="00511598" w:rsidP="000127EF">
      <w:pPr>
        <w:pStyle w:val="h5Section"/>
      </w:pPr>
      <w:bookmarkStart w:id="19" w:name="_Toc370727021"/>
      <w:r>
        <w:t>3.3</w:t>
      </w:r>
      <w:r w:rsidR="000127EF">
        <w:tab/>
      </w:r>
      <w:r w:rsidR="00D703FE" w:rsidRPr="002E39DB">
        <w:t>Requirements for a carbon estimation area</w:t>
      </w:r>
      <w:bookmarkEnd w:id="19"/>
    </w:p>
    <w:p w:rsidR="00D703FE" w:rsidRPr="002E39DB" w:rsidRDefault="000127EF" w:rsidP="000127EF">
      <w:pPr>
        <w:pStyle w:val="tMain"/>
      </w:pPr>
      <w:r>
        <w:tab/>
      </w:r>
      <w:r w:rsidR="00511598">
        <w:t>(1)</w:t>
      </w:r>
      <w:r>
        <w:tab/>
      </w:r>
      <w:r w:rsidR="00D703FE" w:rsidRPr="002E39DB">
        <w:t>A carbon estimation area must:</w:t>
      </w:r>
    </w:p>
    <w:p w:rsidR="00D703FE" w:rsidRDefault="000127EF" w:rsidP="000127EF">
      <w:pPr>
        <w:pStyle w:val="tPara"/>
      </w:pPr>
      <w:r>
        <w:tab/>
      </w:r>
      <w:r w:rsidR="00511598">
        <w:t>(a)</w:t>
      </w:r>
      <w:r>
        <w:tab/>
      </w:r>
      <w:proofErr w:type="gramStart"/>
      <w:r w:rsidR="0054475B">
        <w:t>consist</w:t>
      </w:r>
      <w:proofErr w:type="gramEnd"/>
      <w:r w:rsidR="002938E1">
        <w:t xml:space="preserve"> of land on which the project mechanism is implemented</w:t>
      </w:r>
      <w:r w:rsidR="00D703FE" w:rsidRPr="002E39DB">
        <w:t>;</w:t>
      </w:r>
    </w:p>
    <w:p w:rsidR="0062754C" w:rsidRPr="002E39DB" w:rsidRDefault="0062754C" w:rsidP="0062754C">
      <w:pPr>
        <w:pStyle w:val="tPara"/>
      </w:pPr>
      <w:r>
        <w:tab/>
      </w:r>
      <w:r w:rsidR="00511598">
        <w:t>(b)</w:t>
      </w:r>
      <w:r>
        <w:tab/>
      </w:r>
      <w:proofErr w:type="gramStart"/>
      <w:r w:rsidRPr="002E39DB">
        <w:t>be</w:t>
      </w:r>
      <w:proofErr w:type="gramEnd"/>
      <w:r w:rsidRPr="002E39DB">
        <w:t xml:space="preserve"> a single area with an unbroken </w:t>
      </w:r>
      <w:r w:rsidR="00281F1C">
        <w:t xml:space="preserve">outer </w:t>
      </w:r>
      <w:r w:rsidRPr="002E39DB">
        <w:t>perimeter</w:t>
      </w:r>
      <w:r>
        <w:t>;</w:t>
      </w:r>
    </w:p>
    <w:p w:rsidR="00E37664" w:rsidRDefault="00E37664" w:rsidP="00E37664">
      <w:pPr>
        <w:pStyle w:val="tPara"/>
      </w:pPr>
      <w:r>
        <w:tab/>
      </w:r>
      <w:r w:rsidR="00511598">
        <w:t>(c)</w:t>
      </w:r>
      <w:r>
        <w:tab/>
      </w:r>
      <w:proofErr w:type="gramStart"/>
      <w:r w:rsidR="00484BF4" w:rsidRPr="00A74A0E">
        <w:t>contain</w:t>
      </w:r>
      <w:proofErr w:type="gramEnd"/>
      <w:r w:rsidR="00484BF4" w:rsidRPr="00A74A0E">
        <w:t xml:space="preserve"> a model point location</w:t>
      </w:r>
      <w:r w:rsidR="00484BF4" w:rsidRPr="002E39DB">
        <w:t xml:space="preserve"> </w:t>
      </w:r>
      <w:r w:rsidR="00484BF4">
        <w:t>that is</w:t>
      </w:r>
      <w:r w:rsidR="00484BF4" w:rsidRPr="002E39DB">
        <w:t xml:space="preserve"> at the approximate centre of the area</w:t>
      </w:r>
      <w:r w:rsidR="00484BF4">
        <w:t>;</w:t>
      </w:r>
      <w:r>
        <w:t xml:space="preserve"> and</w:t>
      </w:r>
    </w:p>
    <w:p w:rsidR="0086654F" w:rsidRDefault="00E37664" w:rsidP="00E37664">
      <w:pPr>
        <w:pStyle w:val="tPara"/>
      </w:pPr>
      <w:r>
        <w:tab/>
      </w:r>
      <w:r w:rsidR="00511598">
        <w:t>(d)</w:t>
      </w:r>
      <w:r>
        <w:tab/>
      </w:r>
      <w:proofErr w:type="gramStart"/>
      <w:r w:rsidR="00D53076">
        <w:t>contain</w:t>
      </w:r>
      <w:proofErr w:type="gramEnd"/>
      <w:r w:rsidR="00D53076">
        <w:t xml:space="preserve"> </w:t>
      </w:r>
      <w:r w:rsidR="001D5E7B" w:rsidRPr="000C3272">
        <w:t xml:space="preserve">regrowth </w:t>
      </w:r>
      <w:r w:rsidR="00D53076">
        <w:t xml:space="preserve">of the same forest type or </w:t>
      </w:r>
      <w:r w:rsidR="0062754C">
        <w:t xml:space="preserve">vegetation </w:t>
      </w:r>
      <w:r w:rsidR="00D53076">
        <w:t>community</w:t>
      </w:r>
      <w:r w:rsidR="004B4F3F">
        <w:t>, in terms of likely mature structure and dominant tree species</w:t>
      </w:r>
      <w:r w:rsidR="002938E1">
        <w:t>.</w:t>
      </w:r>
    </w:p>
    <w:p w:rsidR="00281F1C" w:rsidRDefault="00281F1C" w:rsidP="00281F1C">
      <w:pPr>
        <w:pStyle w:val="notePara"/>
      </w:pPr>
      <w:r>
        <w:tab/>
      </w:r>
      <w:r>
        <w:rPr>
          <w:b/>
          <w:i/>
        </w:rPr>
        <w:t>Note</w:t>
      </w:r>
      <w:r>
        <w:tab/>
        <w:t xml:space="preserve">A carbon estimation area should </w:t>
      </w:r>
      <w:r w:rsidRPr="00281F1C">
        <w:t>have consistent site characteristics that are based on actual site characteristics rather than estimates of growth rates within the carbon estimation</w:t>
      </w:r>
      <w:r>
        <w:t xml:space="preserve"> area.</w:t>
      </w:r>
    </w:p>
    <w:p w:rsidR="00EC0510" w:rsidRPr="00EC0510" w:rsidRDefault="00484BF4" w:rsidP="00360009">
      <w:pPr>
        <w:pStyle w:val="tMain"/>
      </w:pPr>
      <w:r>
        <w:tab/>
      </w:r>
      <w:r w:rsidR="00511598">
        <w:t>(2)</w:t>
      </w:r>
      <w:r>
        <w:tab/>
      </w:r>
      <w:r w:rsidR="00D703FE" w:rsidRPr="002E39DB">
        <w:t xml:space="preserve">The model point location </w:t>
      </w:r>
      <w:r>
        <w:t>specified in paragraph (1)(</w:t>
      </w:r>
      <w:r w:rsidR="0062754C">
        <w:t>c</w:t>
      </w:r>
      <w:r>
        <w:t>)</w:t>
      </w:r>
      <w:r w:rsidR="00D703FE" w:rsidRPr="002E39DB">
        <w:t xml:space="preserve"> must not change unless the carbon estimation area </w:t>
      </w:r>
      <w:r>
        <w:t xml:space="preserve">in which it is located </w:t>
      </w:r>
      <w:r w:rsidR="00D703FE" w:rsidRPr="002E39DB">
        <w:t>is re-stratified in accordance with section 3.</w:t>
      </w:r>
      <w:r w:rsidR="00BD550B">
        <w:t>6</w:t>
      </w:r>
      <w:r w:rsidR="00360009">
        <w:t>.</w:t>
      </w:r>
    </w:p>
    <w:p w:rsidR="00360009" w:rsidRDefault="00360009" w:rsidP="00360009">
      <w:pPr>
        <w:pStyle w:val="tMain"/>
      </w:pPr>
      <w:r>
        <w:tab/>
      </w:r>
      <w:r w:rsidR="00511598">
        <w:t>(3)</w:t>
      </w:r>
      <w:r>
        <w:tab/>
        <w:t xml:space="preserve">The </w:t>
      </w:r>
      <w:r w:rsidR="00FF6DDA">
        <w:t>regeneration</w:t>
      </w:r>
      <w:r w:rsidR="000C3272" w:rsidRPr="000C3272">
        <w:t xml:space="preserve"> </w:t>
      </w:r>
      <w:r>
        <w:t>occurring in a carbon estimation area must:</w:t>
      </w:r>
    </w:p>
    <w:p w:rsidR="00043C8B" w:rsidRDefault="00234229" w:rsidP="00234229">
      <w:pPr>
        <w:pStyle w:val="tPara"/>
      </w:pPr>
      <w:r>
        <w:tab/>
      </w:r>
      <w:r w:rsidR="00511598">
        <w:t>(a)</w:t>
      </w:r>
      <w:r>
        <w:tab/>
      </w:r>
      <w:proofErr w:type="gramStart"/>
      <w:r w:rsidR="00292118">
        <w:t>be</w:t>
      </w:r>
      <w:proofErr w:type="gramEnd"/>
      <w:r w:rsidR="00292118">
        <w:t xml:space="preserve"> subject to the project mechanism;</w:t>
      </w:r>
    </w:p>
    <w:p w:rsidR="0048249C" w:rsidRDefault="00043C8B" w:rsidP="00043C8B">
      <w:pPr>
        <w:pStyle w:val="tPara"/>
      </w:pPr>
      <w:r>
        <w:tab/>
      </w:r>
      <w:r w:rsidR="00511598">
        <w:t>(b)</w:t>
      </w:r>
      <w:r>
        <w:tab/>
      </w:r>
      <w:proofErr w:type="gramStart"/>
      <w:r w:rsidR="00360009" w:rsidRPr="00267CE8">
        <w:t>occur</w:t>
      </w:r>
      <w:proofErr w:type="gramEnd"/>
      <w:r w:rsidR="00360009" w:rsidRPr="00267CE8">
        <w:t xml:space="preserve"> </w:t>
      </w:r>
      <w:r w:rsidR="00267CE8" w:rsidRPr="00267CE8">
        <w:t>in</w:t>
      </w:r>
      <w:r w:rsidR="00360009" w:rsidRPr="00267CE8">
        <w:t xml:space="preserve"> the same period of time</w:t>
      </w:r>
      <w:r w:rsidR="00267CE8">
        <w:t xml:space="preserve"> after the last comprehensive clearing and prior to </w:t>
      </w:r>
      <w:r w:rsidR="00267CE8" w:rsidRPr="003E4A8B">
        <w:t>forest cover</w:t>
      </w:r>
      <w:r w:rsidR="00267CE8">
        <w:t xml:space="preserve"> being reached</w:t>
      </w:r>
      <w:r w:rsidR="0048249C">
        <w:t>; and</w:t>
      </w:r>
    </w:p>
    <w:p w:rsidR="00360009" w:rsidRDefault="00234229" w:rsidP="00234229">
      <w:pPr>
        <w:pStyle w:val="tPara"/>
      </w:pPr>
      <w:r>
        <w:tab/>
      </w:r>
      <w:r w:rsidR="00511598">
        <w:t>(c)</w:t>
      </w:r>
      <w:r>
        <w:tab/>
      </w:r>
      <w:proofErr w:type="gramStart"/>
      <w:r w:rsidR="0048249C">
        <w:t>be</w:t>
      </w:r>
      <w:proofErr w:type="gramEnd"/>
      <w:r w:rsidR="0048249C">
        <w:t xml:space="preserve"> uniformly managed</w:t>
      </w:r>
      <w:r w:rsidR="00360009" w:rsidRPr="002E39DB">
        <w:t>.</w:t>
      </w:r>
    </w:p>
    <w:p w:rsidR="008842D5" w:rsidRPr="004364BD" w:rsidRDefault="00511598" w:rsidP="008842D5">
      <w:pPr>
        <w:pStyle w:val="h5Section"/>
      </w:pPr>
      <w:bookmarkStart w:id="20" w:name="_Toc370727022"/>
      <w:r>
        <w:lastRenderedPageBreak/>
        <w:t>3.4</w:t>
      </w:r>
      <w:r w:rsidR="008842D5">
        <w:tab/>
      </w:r>
      <w:r w:rsidR="008842D5" w:rsidRPr="002E39DB">
        <w:t>Carbon estimation area boundaries</w:t>
      </w:r>
      <w:bookmarkEnd w:id="20"/>
    </w:p>
    <w:p w:rsidR="008842D5" w:rsidRDefault="002301FD" w:rsidP="002301FD">
      <w:pPr>
        <w:pStyle w:val="tMain"/>
      </w:pPr>
      <w:r>
        <w:tab/>
      </w:r>
      <w:r w:rsidR="00511598">
        <w:t>(1)</w:t>
      </w:r>
      <w:r>
        <w:tab/>
      </w:r>
      <w:r w:rsidR="008842D5" w:rsidRPr="002E39DB">
        <w:t>The geographic boundaries of each carbon estimation area must be</w:t>
      </w:r>
      <w:r w:rsidR="008842D5">
        <w:t xml:space="preserve"> defined: </w:t>
      </w:r>
    </w:p>
    <w:p w:rsidR="008842D5" w:rsidRDefault="008842D5" w:rsidP="008842D5">
      <w:pPr>
        <w:pStyle w:val="tPara"/>
      </w:pPr>
      <w:r>
        <w:tab/>
      </w:r>
      <w:r w:rsidR="00511598">
        <w:t>(a)</w:t>
      </w:r>
      <w:r>
        <w:tab/>
      </w:r>
      <w:proofErr w:type="gramStart"/>
      <w:r>
        <w:t>in</w:t>
      </w:r>
      <w:proofErr w:type="gramEnd"/>
      <w:r>
        <w:t xml:space="preserve"> accordance with the CFI Mapping Guidelines;</w:t>
      </w:r>
      <w:r w:rsidR="00910188">
        <w:t xml:space="preserve"> and</w:t>
      </w:r>
    </w:p>
    <w:p w:rsidR="008842D5" w:rsidRDefault="008842D5" w:rsidP="008842D5">
      <w:pPr>
        <w:pStyle w:val="tPara"/>
      </w:pPr>
      <w:r>
        <w:tab/>
      </w:r>
      <w:r w:rsidR="00511598">
        <w:t>(b)</w:t>
      </w:r>
      <w:r>
        <w:tab/>
      </w:r>
      <w:proofErr w:type="gramStart"/>
      <w:r>
        <w:t>using</w:t>
      </w:r>
      <w:proofErr w:type="gramEnd"/>
      <w:r>
        <w:t xml:space="preserve"> at least one of the following:</w:t>
      </w:r>
    </w:p>
    <w:p w:rsidR="008842D5" w:rsidRPr="00635584" w:rsidRDefault="008842D5" w:rsidP="008842D5">
      <w:pPr>
        <w:pStyle w:val="tSubpara"/>
      </w:pPr>
      <w:r>
        <w:tab/>
      </w:r>
      <w:r w:rsidR="00511598">
        <w:t>(</w:t>
      </w:r>
      <w:proofErr w:type="spellStart"/>
      <w:r w:rsidR="00511598">
        <w:t>i</w:t>
      </w:r>
      <w:proofErr w:type="spellEnd"/>
      <w:r w:rsidR="00511598">
        <w:t>)</w:t>
      </w:r>
      <w:r>
        <w:tab/>
      </w:r>
      <w:proofErr w:type="gramStart"/>
      <w:r w:rsidR="00281F1C">
        <w:t>field</w:t>
      </w:r>
      <w:proofErr w:type="gramEnd"/>
      <w:r w:rsidR="00281F1C">
        <w:t xml:space="preserve"> surveys</w:t>
      </w:r>
      <w:r w:rsidRPr="00635584">
        <w:t xml:space="preserve">; </w:t>
      </w:r>
    </w:p>
    <w:p w:rsidR="008842D5" w:rsidRPr="00635584" w:rsidRDefault="008842D5" w:rsidP="008842D5">
      <w:pPr>
        <w:pStyle w:val="tSubpara"/>
      </w:pPr>
      <w:r>
        <w:tab/>
      </w:r>
      <w:r w:rsidR="00511598">
        <w:t>(ii)</w:t>
      </w:r>
      <w:r>
        <w:tab/>
      </w:r>
      <w:proofErr w:type="gramStart"/>
      <w:r w:rsidRPr="00635584">
        <w:t>aerial</w:t>
      </w:r>
      <w:proofErr w:type="gramEnd"/>
      <w:r w:rsidRPr="00635584">
        <w:t xml:space="preserve"> photographs;</w:t>
      </w:r>
    </w:p>
    <w:p w:rsidR="008842D5" w:rsidRPr="00635584" w:rsidRDefault="008842D5" w:rsidP="008842D5">
      <w:pPr>
        <w:pStyle w:val="tSubpara"/>
      </w:pPr>
      <w:r>
        <w:tab/>
      </w:r>
      <w:r w:rsidR="00511598">
        <w:t>(iii)</w:t>
      </w:r>
      <w:r>
        <w:tab/>
      </w:r>
      <w:r w:rsidR="001C395B" w:rsidRPr="002E39DB">
        <w:t>date-stamped, geo-referenced remotely-sensed imagery</w:t>
      </w:r>
      <w:r w:rsidR="001C395B">
        <w:t>, including derived vegetation cover data</w:t>
      </w:r>
      <w:r w:rsidRPr="00635584">
        <w:t>;</w:t>
      </w:r>
      <w:r w:rsidR="003E7F54">
        <w:t xml:space="preserve"> </w:t>
      </w:r>
    </w:p>
    <w:p w:rsidR="008842D5" w:rsidRDefault="008842D5" w:rsidP="008842D5">
      <w:pPr>
        <w:pStyle w:val="tSubpara"/>
      </w:pPr>
      <w:r>
        <w:tab/>
      </w:r>
      <w:r w:rsidR="00511598">
        <w:t>(iv)</w:t>
      </w:r>
      <w:r>
        <w:tab/>
      </w:r>
      <w:proofErr w:type="gramStart"/>
      <w:r w:rsidRPr="00635584">
        <w:t>soi</w:t>
      </w:r>
      <w:r w:rsidR="00281F1C">
        <w:t>l</w:t>
      </w:r>
      <w:proofErr w:type="gramEnd"/>
      <w:r w:rsidR="00281F1C">
        <w:t>, vegetation or</w:t>
      </w:r>
      <w:r>
        <w:t xml:space="preserve"> landform maps</w:t>
      </w:r>
      <w:r w:rsidR="00910188">
        <w:t>.</w:t>
      </w:r>
    </w:p>
    <w:p w:rsidR="008842D5" w:rsidRPr="002E39DB" w:rsidRDefault="002301FD" w:rsidP="002301FD">
      <w:pPr>
        <w:pStyle w:val="tMain"/>
      </w:pPr>
      <w:r>
        <w:tab/>
      </w:r>
      <w:r w:rsidR="00511598">
        <w:t>(2)</w:t>
      </w:r>
      <w:r>
        <w:tab/>
      </w:r>
      <w:r w:rsidR="008842D5" w:rsidRPr="002E39DB">
        <w:t>The boundaries must be identified before submitting the first offsets report to the Regulator.</w:t>
      </w:r>
    </w:p>
    <w:p w:rsidR="00D703FE" w:rsidRPr="004364BD" w:rsidRDefault="00511598" w:rsidP="003A60BA">
      <w:pPr>
        <w:pStyle w:val="h5Section"/>
      </w:pPr>
      <w:bookmarkStart w:id="21" w:name="_Toc370727023"/>
      <w:r>
        <w:t>3.5</w:t>
      </w:r>
      <w:r w:rsidR="003A60BA">
        <w:tab/>
      </w:r>
      <w:r w:rsidR="00D703FE" w:rsidRPr="002E39DB">
        <w:t>Requirements for an exclusion area</w:t>
      </w:r>
      <w:bookmarkEnd w:id="21"/>
    </w:p>
    <w:p w:rsidR="00D703FE" w:rsidRDefault="002721C8" w:rsidP="002721C8">
      <w:pPr>
        <w:pStyle w:val="tMain"/>
      </w:pPr>
      <w:r>
        <w:tab/>
      </w:r>
      <w:r w:rsidR="00511598">
        <w:t>(1)</w:t>
      </w:r>
      <w:r>
        <w:tab/>
      </w:r>
      <w:r w:rsidR="00D703FE" w:rsidRPr="002E39DB">
        <w:t xml:space="preserve">Any land in the project area </w:t>
      </w:r>
      <w:r w:rsidR="0050143A">
        <w:t xml:space="preserve">on which the project mechanism is not implemented </w:t>
      </w:r>
      <w:r w:rsidR="0050143A" w:rsidRPr="002E39DB">
        <w:t>must be defined as an exclusion area</w:t>
      </w:r>
      <w:r w:rsidR="0050143A">
        <w:t>.</w:t>
      </w:r>
    </w:p>
    <w:p w:rsidR="001A2DAF" w:rsidRDefault="002721C8" w:rsidP="002721C8">
      <w:pPr>
        <w:pStyle w:val="tMain"/>
      </w:pPr>
      <w:r>
        <w:tab/>
      </w:r>
      <w:r w:rsidR="00511598">
        <w:t>(2)</w:t>
      </w:r>
      <w:r>
        <w:tab/>
      </w:r>
      <w:r w:rsidR="001A2DAF" w:rsidRPr="002E39DB">
        <w:t xml:space="preserve">The geographic boundaries of each </w:t>
      </w:r>
      <w:r w:rsidR="001A2DAF">
        <w:t>exclusion</w:t>
      </w:r>
      <w:r w:rsidR="001A2DAF" w:rsidRPr="002E39DB">
        <w:t xml:space="preserve"> area must be</w:t>
      </w:r>
      <w:r w:rsidR="001A2DAF">
        <w:t xml:space="preserve"> defined in accordance with the CFI Mapping Guidelines</w:t>
      </w:r>
      <w:r w:rsidR="00612696">
        <w:t>.</w:t>
      </w:r>
    </w:p>
    <w:p w:rsidR="00BD550B" w:rsidRPr="004364BD" w:rsidRDefault="00511598" w:rsidP="004C75EB">
      <w:pPr>
        <w:pStyle w:val="h5Section"/>
      </w:pPr>
      <w:bookmarkStart w:id="22" w:name="_Toc370727024"/>
      <w:r>
        <w:t>3.6</w:t>
      </w:r>
      <w:r w:rsidR="004C75EB">
        <w:tab/>
      </w:r>
      <w:r w:rsidR="00BD550B" w:rsidRPr="002E39DB">
        <w:t xml:space="preserve">Re-stratification of </w:t>
      </w:r>
      <w:r w:rsidR="006C6675">
        <w:t>project ar</w:t>
      </w:r>
      <w:r w:rsidR="00612696">
        <w:t>ea</w:t>
      </w:r>
      <w:bookmarkEnd w:id="22"/>
    </w:p>
    <w:p w:rsidR="00BD550B" w:rsidRDefault="00A93009" w:rsidP="00A93009">
      <w:pPr>
        <w:pStyle w:val="tMain"/>
      </w:pPr>
      <w:r>
        <w:tab/>
      </w:r>
      <w:r w:rsidR="00511598">
        <w:t>(1)</w:t>
      </w:r>
      <w:r>
        <w:tab/>
      </w:r>
      <w:r w:rsidR="00BD550B" w:rsidRPr="002E39DB">
        <w:t>The project area may be re-stratified only as provided in this Division.</w:t>
      </w:r>
    </w:p>
    <w:p w:rsidR="00F85F84" w:rsidRDefault="003A0570" w:rsidP="003A0570">
      <w:pPr>
        <w:pStyle w:val="tMain"/>
      </w:pPr>
      <w:r>
        <w:tab/>
      </w:r>
      <w:r w:rsidR="00511598">
        <w:t>(2)</w:t>
      </w:r>
      <w:r>
        <w:tab/>
      </w:r>
      <w:r w:rsidR="00F85F84" w:rsidRPr="002E39DB">
        <w:t xml:space="preserve">If </w:t>
      </w:r>
      <w:r w:rsidR="00CF5797">
        <w:t>the project area</w:t>
      </w:r>
      <w:r w:rsidR="00F85F84" w:rsidRPr="002E39DB">
        <w:t xml:space="preserve"> is re-stratified, the new boundaries must be identified in the next offsets report that is submitted to the Regulator.</w:t>
      </w:r>
    </w:p>
    <w:p w:rsidR="00F85F84" w:rsidRPr="002E39DB" w:rsidRDefault="003A0570" w:rsidP="003A0570">
      <w:pPr>
        <w:pStyle w:val="h6Subsec"/>
      </w:pPr>
      <w:r>
        <w:t>Carbon estimation area</w:t>
      </w:r>
      <w:r w:rsidR="00281F1C">
        <w:t>s</w:t>
      </w:r>
    </w:p>
    <w:p w:rsidR="00BD550B" w:rsidRDefault="00BD550B" w:rsidP="00BD550B">
      <w:pPr>
        <w:pStyle w:val="tMain"/>
      </w:pPr>
      <w:r>
        <w:tab/>
      </w:r>
      <w:r w:rsidR="00511598">
        <w:t>(3)</w:t>
      </w:r>
      <w:r>
        <w:tab/>
      </w:r>
      <w:r w:rsidR="00A93009">
        <w:t>A</w:t>
      </w:r>
      <w:r w:rsidRPr="002E39DB">
        <w:t xml:space="preserve"> carbon estimation area</w:t>
      </w:r>
      <w:r w:rsidR="00A93009" w:rsidRPr="00A93009">
        <w:t xml:space="preserve"> </w:t>
      </w:r>
      <w:r w:rsidR="00A93009" w:rsidRPr="00D023FC">
        <w:t>may</w:t>
      </w:r>
      <w:r w:rsidR="00A93009" w:rsidRPr="002E39DB">
        <w:t xml:space="preserve"> be re-stratified</w:t>
      </w:r>
      <w:r w:rsidRPr="002E39DB">
        <w:t xml:space="preserve"> </w:t>
      </w:r>
      <w:r w:rsidR="004B0837" w:rsidRPr="002E39DB">
        <w:t xml:space="preserve">into one or more carbon estimation areas </w:t>
      </w:r>
      <w:r w:rsidR="004B0837">
        <w:t xml:space="preserve">or exclusion areas, or both, </w:t>
      </w:r>
      <w:r w:rsidRPr="002E39DB">
        <w:t>if</w:t>
      </w:r>
      <w:r w:rsidR="0057224E">
        <w:t xml:space="preserve"> one or more of the following occur</w:t>
      </w:r>
      <w:r w:rsidR="005976AD">
        <w:t>s</w:t>
      </w:r>
      <w:r w:rsidR="0057224E">
        <w:t xml:space="preserve"> in the area</w:t>
      </w:r>
      <w:r w:rsidRPr="002E39DB">
        <w:t>:</w:t>
      </w:r>
    </w:p>
    <w:p w:rsidR="00BD550B" w:rsidRDefault="00BD550B" w:rsidP="00BD550B">
      <w:pPr>
        <w:pStyle w:val="tPara"/>
      </w:pPr>
      <w:r>
        <w:tab/>
      </w:r>
      <w:r w:rsidR="00511598">
        <w:t>(a)</w:t>
      </w:r>
      <w:r>
        <w:tab/>
      </w:r>
      <w:proofErr w:type="gramStart"/>
      <w:r w:rsidRPr="002E39DB">
        <w:t>the</w:t>
      </w:r>
      <w:proofErr w:type="gramEnd"/>
      <w:r w:rsidRPr="002E39DB">
        <w:t xml:space="preserve"> </w:t>
      </w:r>
      <w:r w:rsidRPr="006C6675">
        <w:t xml:space="preserve">management </w:t>
      </w:r>
      <w:r w:rsidR="005976AD">
        <w:t xml:space="preserve">of the </w:t>
      </w:r>
      <w:r w:rsidR="00B35597">
        <w:t>regrowth</w:t>
      </w:r>
      <w:r w:rsidRPr="002E39DB">
        <w:t xml:space="preserve"> ceases to be uniform across the area; </w:t>
      </w:r>
      <w:r>
        <w:tab/>
      </w:r>
    </w:p>
    <w:p w:rsidR="00BD550B" w:rsidRDefault="00771585" w:rsidP="00771585">
      <w:pPr>
        <w:pStyle w:val="tPara"/>
      </w:pPr>
      <w:r>
        <w:tab/>
      </w:r>
      <w:r w:rsidR="00511598">
        <w:t>(b)</w:t>
      </w:r>
      <w:r>
        <w:tab/>
      </w:r>
      <w:proofErr w:type="gramStart"/>
      <w:r w:rsidR="00BD550B" w:rsidRPr="00F363B9">
        <w:t>there</w:t>
      </w:r>
      <w:proofErr w:type="gramEnd"/>
      <w:r w:rsidR="00BD550B" w:rsidRPr="00F363B9">
        <w:t xml:space="preserve"> is a </w:t>
      </w:r>
      <w:r w:rsidR="00DB7129">
        <w:t>disturbance event causing material tree mortality</w:t>
      </w:r>
      <w:r w:rsidR="00BD550B" w:rsidRPr="002E39DB">
        <w:t>.</w:t>
      </w:r>
    </w:p>
    <w:p w:rsidR="008842D5" w:rsidRDefault="00BD550B" w:rsidP="005F7D59">
      <w:pPr>
        <w:pStyle w:val="tMain"/>
      </w:pPr>
      <w:r>
        <w:tab/>
      </w:r>
      <w:r w:rsidR="00511598">
        <w:t>(4)</w:t>
      </w:r>
      <w:r>
        <w:tab/>
        <w:t xml:space="preserve">The occurrence </w:t>
      </w:r>
      <w:r w:rsidR="006A7A90">
        <w:t xml:space="preserve">and extent </w:t>
      </w:r>
      <w:r>
        <w:t>of an event specified in subsection (</w:t>
      </w:r>
      <w:r w:rsidR="003A0570">
        <w:t>3</w:t>
      </w:r>
      <w:r>
        <w:t xml:space="preserve">) may be </w:t>
      </w:r>
      <w:r w:rsidR="009275A7">
        <w:t>identified</w:t>
      </w:r>
      <w:r>
        <w:t xml:space="preserve"> by visual means including aeri</w:t>
      </w:r>
      <w:r w:rsidR="005F7D59">
        <w:t>al photos or satellite imagery</w:t>
      </w:r>
      <w:r w:rsidR="008842D5">
        <w:t>.</w:t>
      </w:r>
    </w:p>
    <w:p w:rsidR="003A0570" w:rsidRDefault="003A0570" w:rsidP="003A0570">
      <w:pPr>
        <w:pStyle w:val="h6Subsec"/>
      </w:pPr>
      <w:r>
        <w:t>Exclusion area</w:t>
      </w:r>
      <w:r w:rsidR="00281F1C">
        <w:t>s</w:t>
      </w:r>
    </w:p>
    <w:p w:rsidR="00771585" w:rsidRDefault="00A93009" w:rsidP="003A0570">
      <w:pPr>
        <w:pStyle w:val="tMain"/>
      </w:pPr>
      <w:r>
        <w:tab/>
      </w:r>
      <w:r w:rsidR="00511598">
        <w:t>(5)</w:t>
      </w:r>
      <w:r>
        <w:tab/>
      </w:r>
      <w:r w:rsidR="00BA4C38">
        <w:t>A</w:t>
      </w:r>
      <w:r w:rsidR="00771585" w:rsidRPr="00771585">
        <w:t>n area of land on which the project mechanism is implemented</w:t>
      </w:r>
      <w:r w:rsidR="00771585">
        <w:t xml:space="preserve"> must be </w:t>
      </w:r>
      <w:r w:rsidR="00503C6E">
        <w:t xml:space="preserve">             </w:t>
      </w:r>
      <w:r w:rsidR="00771585">
        <w:t>re-stratified as an exclusion area if:</w:t>
      </w:r>
    </w:p>
    <w:p w:rsidR="00771585" w:rsidRDefault="00771585" w:rsidP="00771585">
      <w:pPr>
        <w:pStyle w:val="tPara"/>
      </w:pPr>
      <w:r>
        <w:tab/>
      </w:r>
      <w:r w:rsidR="00511598">
        <w:t>(a)</w:t>
      </w:r>
      <w:r>
        <w:tab/>
      </w:r>
      <w:proofErr w:type="gramStart"/>
      <w:r w:rsidR="00006686">
        <w:t>the</w:t>
      </w:r>
      <w:proofErr w:type="gramEnd"/>
      <w:r w:rsidR="00006686">
        <w:t xml:space="preserve"> land </w:t>
      </w:r>
      <w:r w:rsidRPr="00771585">
        <w:t>loses forest potential</w:t>
      </w:r>
      <w:r>
        <w:t>; or</w:t>
      </w:r>
    </w:p>
    <w:p w:rsidR="00771585" w:rsidRDefault="00771585" w:rsidP="00771585">
      <w:pPr>
        <w:pStyle w:val="tPara"/>
      </w:pPr>
      <w:r>
        <w:tab/>
      </w:r>
      <w:r w:rsidR="00511598">
        <w:t>(b)</w:t>
      </w:r>
      <w:r>
        <w:tab/>
      </w:r>
      <w:proofErr w:type="gramStart"/>
      <w:r w:rsidRPr="00771585">
        <w:t>regeneration</w:t>
      </w:r>
      <w:proofErr w:type="gramEnd"/>
      <w:r w:rsidRPr="00771585">
        <w:t xml:space="preserve"> fails to occur</w:t>
      </w:r>
      <w:r>
        <w:t xml:space="preserve"> in a reporting period </w:t>
      </w:r>
      <w:r w:rsidRPr="00771585">
        <w:t>in any area greater than 0.2</w:t>
      </w:r>
      <w:r w:rsidR="00AF2E0D">
        <w:t> </w:t>
      </w:r>
      <w:r w:rsidRPr="00771585">
        <w:t>of a hectare</w:t>
      </w:r>
      <w:r>
        <w:t>.</w:t>
      </w:r>
    </w:p>
    <w:p w:rsidR="00BD550B" w:rsidRDefault="00771585" w:rsidP="00771585">
      <w:pPr>
        <w:pStyle w:val="tMain"/>
      </w:pPr>
      <w:r>
        <w:tab/>
      </w:r>
      <w:r w:rsidR="00511598">
        <w:t>(6)</w:t>
      </w:r>
      <w:r>
        <w:tab/>
      </w:r>
      <w:r w:rsidR="00A93009" w:rsidRPr="002E39DB">
        <w:t>I</w:t>
      </w:r>
      <w:r w:rsidR="00A93009">
        <w:t>f</w:t>
      </w:r>
      <w:r w:rsidR="00A93009" w:rsidRPr="002E39DB">
        <w:t xml:space="preserve"> an area defined as an exclusion area exhibits </w:t>
      </w:r>
      <w:r w:rsidR="002B7322">
        <w:t>regrowth</w:t>
      </w:r>
      <w:r w:rsidR="00A93009" w:rsidRPr="002E39DB">
        <w:t xml:space="preserve"> </w:t>
      </w:r>
      <w:r w:rsidR="00A93009" w:rsidRPr="008C75E7">
        <w:t>as a result of the project mechanism</w:t>
      </w:r>
      <w:r w:rsidR="00A93009" w:rsidRPr="002E39DB">
        <w:t xml:space="preserve">, the area </w:t>
      </w:r>
      <w:r w:rsidR="00A93009" w:rsidRPr="00F363B9">
        <w:t>may</w:t>
      </w:r>
      <w:r w:rsidR="00A93009" w:rsidRPr="003A09D8">
        <w:t xml:space="preserve"> be</w:t>
      </w:r>
      <w:r w:rsidR="00A93009" w:rsidRPr="002E39DB">
        <w:t xml:space="preserve"> </w:t>
      </w:r>
      <w:r w:rsidR="00A93009">
        <w:t>re</w:t>
      </w:r>
      <w:r w:rsidR="00F85F84">
        <w:t>-</w:t>
      </w:r>
      <w:r w:rsidR="00A93009">
        <w:t>stratified</w:t>
      </w:r>
      <w:r w:rsidR="00A93009" w:rsidRPr="002E39DB">
        <w:t xml:space="preserve"> as a carbon estimation area</w:t>
      </w:r>
      <w:r w:rsidR="00F85F84">
        <w:t>.</w:t>
      </w:r>
    </w:p>
    <w:p w:rsidR="00281F1C" w:rsidRDefault="00281F1C" w:rsidP="00281F1C">
      <w:pPr>
        <w:pStyle w:val="tMain"/>
      </w:pPr>
      <w:r>
        <w:tab/>
      </w:r>
      <w:r>
        <w:tab/>
      </w:r>
    </w:p>
    <w:p w:rsidR="00D703FE" w:rsidRDefault="004C75EB" w:rsidP="004C75EB">
      <w:pPr>
        <w:pStyle w:val="h3Div"/>
      </w:pPr>
      <w:bookmarkStart w:id="23" w:name="_Toc370727025"/>
      <w:r>
        <w:lastRenderedPageBreak/>
        <w:t xml:space="preserve">Division </w:t>
      </w:r>
      <w:r w:rsidR="00511598">
        <w:t>3.3</w:t>
      </w:r>
      <w:r>
        <w:tab/>
      </w:r>
      <w:r w:rsidR="005F450C">
        <w:t>Restricted activities</w:t>
      </w:r>
      <w:bookmarkEnd w:id="23"/>
    </w:p>
    <w:p w:rsidR="00D703FE" w:rsidRPr="002E39DB" w:rsidRDefault="00511598" w:rsidP="007470AE">
      <w:pPr>
        <w:pStyle w:val="h5Section"/>
      </w:pPr>
      <w:bookmarkStart w:id="24" w:name="_Toc370727026"/>
      <w:r>
        <w:t>3.7</w:t>
      </w:r>
      <w:r w:rsidR="007470AE">
        <w:tab/>
      </w:r>
      <w:r w:rsidR="00901854">
        <w:t>H</w:t>
      </w:r>
      <w:r w:rsidR="00D703FE" w:rsidRPr="002E39DB">
        <w:t>arvesting</w:t>
      </w:r>
      <w:bookmarkEnd w:id="24"/>
      <w:r w:rsidR="00D703FE" w:rsidRPr="002E39DB">
        <w:t xml:space="preserve"> </w:t>
      </w:r>
    </w:p>
    <w:p w:rsidR="00D703FE" w:rsidRDefault="007470AE" w:rsidP="007470AE">
      <w:pPr>
        <w:pStyle w:val="tMain"/>
      </w:pPr>
      <w:r>
        <w:tab/>
      </w:r>
      <w:r w:rsidR="00511598">
        <w:t>(1)</w:t>
      </w:r>
      <w:r>
        <w:tab/>
      </w:r>
      <w:r w:rsidR="00D703FE" w:rsidRPr="002E39DB">
        <w:t xml:space="preserve">Biomass must not be removed from </w:t>
      </w:r>
      <w:r w:rsidR="003E7F54" w:rsidRPr="005D26E2">
        <w:t>a carbon estimation area</w:t>
      </w:r>
      <w:r w:rsidR="00612696" w:rsidRPr="005D26E2">
        <w:t xml:space="preserve"> </w:t>
      </w:r>
      <w:r w:rsidR="00D703FE" w:rsidRPr="005D26E2">
        <w:t>except</w:t>
      </w:r>
      <w:r w:rsidR="00D703FE" w:rsidRPr="002E39DB">
        <w:t xml:space="preserve"> in accordance with this section.</w:t>
      </w:r>
    </w:p>
    <w:p w:rsidR="00D703FE" w:rsidRDefault="007470AE" w:rsidP="007470AE">
      <w:pPr>
        <w:pStyle w:val="tMain"/>
      </w:pPr>
      <w:r>
        <w:tab/>
      </w:r>
      <w:r w:rsidR="00511598">
        <w:t>(2)</w:t>
      </w:r>
      <w:r>
        <w:tab/>
      </w:r>
      <w:r w:rsidR="00D703FE" w:rsidRPr="002E39DB">
        <w:t xml:space="preserve">Up to 10% of fallen timber may be removed from </w:t>
      </w:r>
      <w:r w:rsidR="003E7F54" w:rsidRPr="005D26E2">
        <w:t>a carbon estimation area</w:t>
      </w:r>
      <w:r w:rsidR="00D703FE" w:rsidRPr="002E39DB">
        <w:t xml:space="preserve"> in a calendar year </w:t>
      </w:r>
      <w:r w:rsidR="00D703FE" w:rsidRPr="00EF39E1">
        <w:t>for personal use</w:t>
      </w:r>
      <w:r w:rsidR="00D703FE" w:rsidRPr="002E39DB">
        <w:t>.</w:t>
      </w:r>
    </w:p>
    <w:p w:rsidR="00F75459" w:rsidRDefault="00F75459" w:rsidP="00F75459">
      <w:pPr>
        <w:pStyle w:val="tMain"/>
      </w:pPr>
      <w:r>
        <w:tab/>
      </w:r>
      <w:r w:rsidR="00511598">
        <w:t>(3)</w:t>
      </w:r>
      <w:r>
        <w:tab/>
        <w:t>In this section:</w:t>
      </w:r>
    </w:p>
    <w:p w:rsidR="00F75459" w:rsidRDefault="00F75459" w:rsidP="00F75459">
      <w:pPr>
        <w:pStyle w:val="tDefn"/>
      </w:pPr>
      <w:proofErr w:type="gramStart"/>
      <w:r w:rsidRPr="00F75459">
        <w:rPr>
          <w:b/>
          <w:i/>
        </w:rPr>
        <w:t>personal</w:t>
      </w:r>
      <w:proofErr w:type="gramEnd"/>
      <w:r w:rsidRPr="00F75459">
        <w:rPr>
          <w:b/>
          <w:i/>
        </w:rPr>
        <w:t xml:space="preserve"> use</w:t>
      </w:r>
      <w:r>
        <w:t>, of fallen timber, means use that does not involve the sale, or other commercial use, of the timber.</w:t>
      </w:r>
    </w:p>
    <w:p w:rsidR="00D703FE" w:rsidRPr="00742B61" w:rsidRDefault="00511598" w:rsidP="001357BA">
      <w:pPr>
        <w:pStyle w:val="h5Section"/>
      </w:pPr>
      <w:bookmarkStart w:id="25" w:name="_Toc370727027"/>
      <w:r>
        <w:t>3.8</w:t>
      </w:r>
      <w:r w:rsidR="001357BA">
        <w:tab/>
        <w:t>Grazing</w:t>
      </w:r>
      <w:bookmarkEnd w:id="25"/>
      <w:r w:rsidR="00D703FE" w:rsidRPr="002E39DB">
        <w:t xml:space="preserve"> </w:t>
      </w:r>
    </w:p>
    <w:p w:rsidR="004F362F" w:rsidRDefault="004F362F" w:rsidP="004F362F">
      <w:pPr>
        <w:pStyle w:val="tMain"/>
      </w:pPr>
      <w:r>
        <w:tab/>
      </w:r>
      <w:r>
        <w:tab/>
      </w:r>
      <w:r w:rsidR="008C75E7">
        <w:t xml:space="preserve">If livestock grazing occurs in a carbon estimation area, </w:t>
      </w:r>
      <w:r w:rsidR="00EF5478">
        <w:t xml:space="preserve">the Regulator may request </w:t>
      </w:r>
      <w:r w:rsidR="008C75E7" w:rsidRPr="00EF5478">
        <w:t>e</w:t>
      </w:r>
      <w:r w:rsidRPr="00EF5478">
        <w:t xml:space="preserve">vidence </w:t>
      </w:r>
      <w:r>
        <w:t xml:space="preserve">that demonstrates, to </w:t>
      </w:r>
      <w:r w:rsidR="00901854">
        <w:t xml:space="preserve">the </w:t>
      </w:r>
      <w:r>
        <w:t xml:space="preserve">satisfaction of the Regulator, </w:t>
      </w:r>
      <w:r w:rsidRPr="002E39DB">
        <w:t xml:space="preserve">that the presence of </w:t>
      </w:r>
      <w:r w:rsidR="008C75E7">
        <w:t xml:space="preserve">the </w:t>
      </w:r>
      <w:r w:rsidRPr="002E39DB">
        <w:t xml:space="preserve">livestock in </w:t>
      </w:r>
      <w:r w:rsidR="008C75E7">
        <w:t>the</w:t>
      </w:r>
      <w:r w:rsidRPr="002E39DB">
        <w:t xml:space="preserve"> area has not prevented the </w:t>
      </w:r>
      <w:r w:rsidR="00DE0EAD">
        <w:t>re</w:t>
      </w:r>
      <w:r>
        <w:t>growth of native forest in that area</w:t>
      </w:r>
      <w:r w:rsidRPr="002E39DB">
        <w:t>.</w:t>
      </w:r>
    </w:p>
    <w:p w:rsidR="00415272" w:rsidRDefault="00415272" w:rsidP="00415272">
      <w:pPr>
        <w:pStyle w:val="noteMain"/>
      </w:pPr>
      <w:r>
        <w:tab/>
      </w:r>
      <w:r>
        <w:rPr>
          <w:b/>
          <w:i/>
        </w:rPr>
        <w:t>Note</w:t>
      </w:r>
      <w:r>
        <w:tab/>
      </w:r>
      <w:r w:rsidRPr="002E39DB">
        <w:t>Evidence required under section 3.8 may include date-stamped, geo-refe</w:t>
      </w:r>
      <w:r w:rsidR="00043039">
        <w:t>renced remotely-sensed imagery or derived vegetation cover data.</w:t>
      </w:r>
    </w:p>
    <w:p w:rsidR="00D703FE" w:rsidRPr="002E39DB" w:rsidRDefault="00511598" w:rsidP="00603B44">
      <w:pPr>
        <w:pStyle w:val="h5Section"/>
      </w:pPr>
      <w:bookmarkStart w:id="26" w:name="_Toc370727028"/>
      <w:r>
        <w:t>3.9</w:t>
      </w:r>
      <w:r w:rsidR="00603B44">
        <w:tab/>
      </w:r>
      <w:r w:rsidR="00D703FE" w:rsidRPr="002E39DB">
        <w:t>Thinning</w:t>
      </w:r>
      <w:bookmarkEnd w:id="26"/>
      <w:r w:rsidR="00D703FE" w:rsidRPr="002E39DB">
        <w:t xml:space="preserve"> </w:t>
      </w:r>
    </w:p>
    <w:p w:rsidR="007470AE" w:rsidRDefault="007470AE" w:rsidP="007470AE">
      <w:pPr>
        <w:pStyle w:val="tMain"/>
      </w:pPr>
      <w:r>
        <w:tab/>
      </w:r>
      <w:r w:rsidR="00511598">
        <w:t>(1)</w:t>
      </w:r>
      <w:r>
        <w:tab/>
      </w:r>
      <w:r w:rsidR="00D703FE" w:rsidRPr="002E39DB">
        <w:t>Trees in a carbon estimation area</w:t>
      </w:r>
      <w:r w:rsidR="003E7F54">
        <w:t xml:space="preserve"> </w:t>
      </w:r>
      <w:r w:rsidR="00D703FE" w:rsidRPr="002E39DB">
        <w:t>may be thinned</w:t>
      </w:r>
      <w:r w:rsidR="00006686">
        <w:t xml:space="preserve"> in accordance with this section.</w:t>
      </w:r>
    </w:p>
    <w:p w:rsidR="00D703FE" w:rsidRDefault="007470AE" w:rsidP="007470AE">
      <w:pPr>
        <w:pStyle w:val="tMain"/>
      </w:pPr>
      <w:r>
        <w:tab/>
      </w:r>
      <w:r w:rsidR="00511598">
        <w:t>(2)</w:t>
      </w:r>
      <w:r>
        <w:tab/>
      </w:r>
      <w:r w:rsidR="00006686">
        <w:t>The biomass resulting from</w:t>
      </w:r>
      <w:r>
        <w:t xml:space="preserve"> </w:t>
      </w:r>
      <w:r w:rsidR="00D703FE" w:rsidRPr="002E39DB">
        <w:t xml:space="preserve">thinning </w:t>
      </w:r>
      <w:r>
        <w:t xml:space="preserve">must </w:t>
      </w:r>
      <w:r w:rsidR="00D703FE" w:rsidRPr="002E39DB">
        <w:t>remain in the carbon estimation area.</w:t>
      </w:r>
    </w:p>
    <w:p w:rsidR="0066484B" w:rsidRDefault="0066484B" w:rsidP="0066484B">
      <w:pPr>
        <w:pStyle w:val="tMain"/>
      </w:pPr>
      <w:r>
        <w:tab/>
      </w:r>
      <w:r w:rsidR="00511598">
        <w:t>(3)</w:t>
      </w:r>
      <w:r>
        <w:tab/>
      </w:r>
      <w:r w:rsidR="00006686">
        <w:t>Any</w:t>
      </w:r>
      <w:r>
        <w:t xml:space="preserve"> forest cover must be maintained despite any thinning.</w:t>
      </w:r>
    </w:p>
    <w:p w:rsidR="00AC37D4" w:rsidRDefault="00AC37D4" w:rsidP="00AC37D4">
      <w:pPr>
        <w:pStyle w:val="tMain"/>
      </w:pPr>
      <w:r>
        <w:tab/>
      </w:r>
      <w:r w:rsidR="00511598">
        <w:t>(4)</w:t>
      </w:r>
      <w:r>
        <w:tab/>
        <w:t xml:space="preserve">Thinning must not result in a decrease in carbon stocks below the </w:t>
      </w:r>
      <w:r w:rsidRPr="00614F78">
        <w:t>stocks</w:t>
      </w:r>
      <w:r w:rsidR="00614F78">
        <w:t xml:space="preserve"> reported for the carbon estimation area in the most recent offsets report</w:t>
      </w:r>
      <w:r>
        <w:t>.</w:t>
      </w:r>
    </w:p>
    <w:p w:rsidR="0066484B" w:rsidRPr="002E39DB" w:rsidRDefault="0066484B" w:rsidP="0066484B">
      <w:pPr>
        <w:pStyle w:val="tMain"/>
      </w:pPr>
      <w:r>
        <w:tab/>
      </w:r>
      <w:r w:rsidR="00511598">
        <w:t>(5)</w:t>
      </w:r>
      <w:r>
        <w:tab/>
        <w:t xml:space="preserve">Thinning </w:t>
      </w:r>
      <w:r w:rsidR="00F0176F">
        <w:t xml:space="preserve">events </w:t>
      </w:r>
      <w:r>
        <w:t xml:space="preserve">must be included in the </w:t>
      </w:r>
      <w:proofErr w:type="spellStart"/>
      <w:r>
        <w:t>FullCAM</w:t>
      </w:r>
      <w:proofErr w:type="spellEnd"/>
      <w:r>
        <w:t xml:space="preserve"> model of project carbon stocks. </w:t>
      </w:r>
    </w:p>
    <w:p w:rsidR="00D703FE" w:rsidRPr="002E39DB" w:rsidRDefault="00511598" w:rsidP="004C75EB">
      <w:pPr>
        <w:pStyle w:val="h5Section"/>
      </w:pPr>
      <w:bookmarkStart w:id="27" w:name="_Toc370727029"/>
      <w:r>
        <w:t>3.10</w:t>
      </w:r>
      <w:r w:rsidR="004C75EB">
        <w:tab/>
      </w:r>
      <w:r w:rsidR="00D703FE" w:rsidRPr="002E39DB">
        <w:t>Use of lime or fertiliser</w:t>
      </w:r>
      <w:bookmarkEnd w:id="27"/>
    </w:p>
    <w:p w:rsidR="00D703FE" w:rsidRDefault="001357BA" w:rsidP="001357BA">
      <w:pPr>
        <w:pStyle w:val="tMain"/>
      </w:pPr>
      <w:r>
        <w:tab/>
      </w:r>
      <w:r>
        <w:tab/>
      </w:r>
      <w:r w:rsidR="00D703FE" w:rsidRPr="002E39DB">
        <w:t>Lime or fertiliser must not be used in a carbon estimation area.</w:t>
      </w:r>
    </w:p>
    <w:p w:rsidR="00D703FE" w:rsidRPr="004364BD" w:rsidRDefault="00951C1B" w:rsidP="00951C1B">
      <w:pPr>
        <w:pStyle w:val="h2Part"/>
      </w:pPr>
      <w:bookmarkStart w:id="28" w:name="_Toc370727030"/>
      <w:r>
        <w:lastRenderedPageBreak/>
        <w:t xml:space="preserve">Part </w:t>
      </w:r>
      <w:r w:rsidR="00511598">
        <w:t>4</w:t>
      </w:r>
      <w:r>
        <w:tab/>
      </w:r>
      <w:r w:rsidR="00D703FE" w:rsidRPr="004364BD">
        <w:t xml:space="preserve">The </w:t>
      </w:r>
      <w:r w:rsidR="00D703FE" w:rsidRPr="00126F5A">
        <w:t>net abatement</w:t>
      </w:r>
      <w:r w:rsidR="00D703FE" w:rsidRPr="004364BD">
        <w:t xml:space="preserve"> amount</w:t>
      </w:r>
      <w:bookmarkEnd w:id="28"/>
    </w:p>
    <w:p w:rsidR="00D703FE" w:rsidRPr="004364BD" w:rsidRDefault="001B4907" w:rsidP="001B4907">
      <w:pPr>
        <w:pStyle w:val="h3Div"/>
      </w:pPr>
      <w:bookmarkStart w:id="29" w:name="_Toc370727031"/>
      <w:r>
        <w:t xml:space="preserve">Division </w:t>
      </w:r>
      <w:r w:rsidR="00511598">
        <w:t>4.1</w:t>
      </w:r>
      <w:r>
        <w:tab/>
      </w:r>
      <w:r w:rsidR="00D703FE" w:rsidRPr="004364BD">
        <w:t>The net abatement amount</w:t>
      </w:r>
      <w:bookmarkEnd w:id="29"/>
    </w:p>
    <w:p w:rsidR="00D703FE" w:rsidRPr="004364BD" w:rsidRDefault="00511598" w:rsidP="004C75EB">
      <w:pPr>
        <w:pStyle w:val="h5Section"/>
      </w:pPr>
      <w:bookmarkStart w:id="30" w:name="_Toc370727032"/>
      <w:r>
        <w:t>4.1</w:t>
      </w:r>
      <w:r w:rsidR="004C75EB">
        <w:tab/>
      </w:r>
      <w:r w:rsidR="00D703FE" w:rsidRPr="004364BD">
        <w:t>The net abatement amount</w:t>
      </w:r>
      <w:bookmarkEnd w:id="30"/>
    </w:p>
    <w:p w:rsidR="00D703FE" w:rsidRPr="004364BD" w:rsidRDefault="00D703FE" w:rsidP="00D703FE">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paragraph 106(1</w:t>
      </w:r>
      <w:proofErr w:type="gramStart"/>
      <w:r w:rsidRPr="004364BD">
        <w:rPr>
          <w:color w:val="000000" w:themeColor="text1"/>
        </w:rPr>
        <w:t>)(</w:t>
      </w:r>
      <w:proofErr w:type="gramEnd"/>
      <w:r w:rsidRPr="004364BD">
        <w:rPr>
          <w:color w:val="000000" w:themeColor="text1"/>
        </w:rPr>
        <w:t>c) of the Act.</w:t>
      </w:r>
    </w:p>
    <w:p w:rsidR="001B3FEA" w:rsidRDefault="00726507" w:rsidP="001E2425">
      <w:pPr>
        <w:pStyle w:val="tMain"/>
        <w:rPr>
          <w:color w:val="000000" w:themeColor="text1"/>
        </w:rPr>
      </w:pPr>
      <w:r>
        <w:tab/>
      </w:r>
      <w:r>
        <w:tab/>
      </w:r>
      <w:r w:rsidR="00D703FE" w:rsidRPr="002E39DB">
        <w:t xml:space="preserve">For an eligible offsets project to which this Determination applies, the carbon dioxide equivalent net abatement amount in relation to a reporting period for the project is taken to be the change in carbon stock for </w:t>
      </w:r>
      <w:r w:rsidR="000451C9">
        <w:t xml:space="preserve">the </w:t>
      </w:r>
      <w:r w:rsidR="000451C9">
        <w:rPr>
          <w:iCs/>
        </w:rPr>
        <w:t>total n</w:t>
      </w:r>
      <w:r w:rsidR="000451C9" w:rsidRPr="001F3E25">
        <w:rPr>
          <w:iCs/>
        </w:rPr>
        <w:t xml:space="preserve">umber of </w:t>
      </w:r>
      <w:r w:rsidR="000451C9">
        <w:rPr>
          <w:iCs/>
        </w:rPr>
        <w:t>c</w:t>
      </w:r>
      <w:r w:rsidR="000451C9" w:rsidRPr="001F3E25">
        <w:rPr>
          <w:iCs/>
        </w:rPr>
        <w:t xml:space="preserve">arbon estimation areas within </w:t>
      </w:r>
      <w:r w:rsidR="000451C9">
        <w:rPr>
          <w:iCs/>
        </w:rPr>
        <w:t>the</w:t>
      </w:r>
      <w:r w:rsidR="000451C9" w:rsidRPr="001F3E25">
        <w:rPr>
          <w:iCs/>
        </w:rPr>
        <w:t xml:space="preserve"> project area</w:t>
      </w:r>
      <w:r w:rsidR="00D703FE" w:rsidRPr="002E39DB">
        <w:t xml:space="preserve"> </w:t>
      </w:r>
      <w:r w:rsidR="001E2425">
        <w:t xml:space="preserve">when compared to the baseline, </w:t>
      </w:r>
      <w:r w:rsidR="00D703FE" w:rsidRPr="002E39DB">
        <w:t>less the project emissions</w:t>
      </w:r>
      <w:r w:rsidR="00D27C4E">
        <w:rPr>
          <w:color w:val="000000" w:themeColor="text1"/>
        </w:rPr>
        <w:t>.</w:t>
      </w:r>
    </w:p>
    <w:p w:rsidR="00D703FE" w:rsidRDefault="001B4907" w:rsidP="001B4907">
      <w:pPr>
        <w:pStyle w:val="h3Div"/>
      </w:pPr>
      <w:bookmarkStart w:id="31" w:name="_Toc370727033"/>
      <w:r>
        <w:t xml:space="preserve">Division </w:t>
      </w:r>
      <w:r w:rsidR="00511598">
        <w:t>4.2</w:t>
      </w:r>
      <w:r>
        <w:tab/>
      </w:r>
      <w:r w:rsidR="00D703FE" w:rsidRPr="004364BD">
        <w:t>Calculations—Preliminary</w:t>
      </w:r>
      <w:bookmarkEnd w:id="31"/>
    </w:p>
    <w:p w:rsidR="00BA6A5F" w:rsidRPr="00BA6A5F" w:rsidRDefault="00BA6A5F" w:rsidP="00BA6A5F">
      <w:pPr>
        <w:pStyle w:val="h4Subdiv"/>
      </w:pPr>
      <w:bookmarkStart w:id="32" w:name="_Toc370727034"/>
      <w:r>
        <w:t xml:space="preserve">Subdivision </w:t>
      </w:r>
      <w:r w:rsidR="00511598">
        <w:t>4.2.1</w:t>
      </w:r>
      <w:r>
        <w:tab/>
        <w:t>General</w:t>
      </w:r>
      <w:bookmarkEnd w:id="32"/>
    </w:p>
    <w:p w:rsidR="00D703FE" w:rsidRPr="004364BD" w:rsidRDefault="00511598" w:rsidP="004C75EB">
      <w:pPr>
        <w:pStyle w:val="h5Section"/>
      </w:pPr>
      <w:bookmarkStart w:id="33" w:name="_Toc370727035"/>
      <w:r>
        <w:t>4.2</w:t>
      </w:r>
      <w:r w:rsidR="004C75EB">
        <w:tab/>
      </w:r>
      <w:r w:rsidR="00D703FE">
        <w:t>General</w:t>
      </w:r>
      <w:bookmarkEnd w:id="33"/>
    </w:p>
    <w:p w:rsidR="00D703FE" w:rsidRPr="002E39DB" w:rsidRDefault="001B4907" w:rsidP="001B4907">
      <w:pPr>
        <w:pStyle w:val="tMain"/>
      </w:pPr>
      <w:r>
        <w:tab/>
      </w:r>
      <w:r>
        <w:tab/>
      </w:r>
      <w:r w:rsidR="00D703FE" w:rsidRPr="002E39DB">
        <w:t>In this Part</w:t>
      </w:r>
      <w:r w:rsidR="00761481">
        <w:t xml:space="preserve"> </w:t>
      </w:r>
      <w:r w:rsidR="00761481" w:rsidRPr="002E39DB">
        <w:t xml:space="preserve">if a calculation refers to a factor or parameter prescribed in the </w:t>
      </w:r>
      <w:r w:rsidR="00761481" w:rsidRPr="00593FF8">
        <w:t>NGER Measurement Determination or the NGER Regulations, the person carrying out the calculations must apply, to the whole reporting period, that factor or parameter from the NGER Measurement Determination or NGER Regulations</w:t>
      </w:r>
      <w:r w:rsidR="00761481" w:rsidRPr="002E39DB">
        <w:rPr>
          <w:i/>
        </w:rPr>
        <w:t xml:space="preserve"> </w:t>
      </w:r>
      <w:r w:rsidR="00761481" w:rsidRPr="002E39DB">
        <w:t xml:space="preserve">in force at the </w:t>
      </w:r>
      <w:r w:rsidR="00FD6076">
        <w:t xml:space="preserve">time that the offsets report is </w:t>
      </w:r>
      <w:r w:rsidR="00761481" w:rsidRPr="002E39DB">
        <w:t>submitted or was required to be submitted, whichever is earlier</w:t>
      </w:r>
      <w:r w:rsidR="00761481">
        <w:t>.</w:t>
      </w:r>
    </w:p>
    <w:p w:rsidR="00D703FE" w:rsidRPr="004364BD" w:rsidRDefault="00511598" w:rsidP="001B4907">
      <w:pPr>
        <w:pStyle w:val="h5Section"/>
      </w:pPr>
      <w:bookmarkStart w:id="34" w:name="_Toc370727036"/>
      <w:r>
        <w:t>4.3</w:t>
      </w:r>
      <w:r w:rsidR="001B4907">
        <w:tab/>
      </w:r>
      <w:r w:rsidR="00D703FE" w:rsidRPr="004364BD">
        <w:t>Greenhouse gas assessment boundary</w:t>
      </w:r>
      <w:bookmarkEnd w:id="34"/>
    </w:p>
    <w:p w:rsidR="00D703FE" w:rsidRPr="002E39DB" w:rsidRDefault="001B4907" w:rsidP="001B4907">
      <w:pPr>
        <w:pStyle w:val="tMain"/>
      </w:pPr>
      <w:r>
        <w:tab/>
      </w:r>
      <w:r>
        <w:tab/>
      </w:r>
      <w:r w:rsidR="00D703FE" w:rsidRPr="002E39DB">
        <w:t>When making calculations under this Part:</w:t>
      </w:r>
    </w:p>
    <w:p w:rsidR="00D703FE" w:rsidRPr="002E39DB" w:rsidRDefault="001B4907" w:rsidP="001B4907">
      <w:pPr>
        <w:pStyle w:val="tPara"/>
      </w:pPr>
      <w:r>
        <w:tab/>
      </w:r>
      <w:r w:rsidR="00511598">
        <w:t>(a)</w:t>
      </w:r>
      <w:r>
        <w:tab/>
      </w:r>
      <w:proofErr w:type="gramStart"/>
      <w:r w:rsidR="00D703FE" w:rsidRPr="002E39DB">
        <w:t>the</w:t>
      </w:r>
      <w:proofErr w:type="gramEnd"/>
      <w:r w:rsidR="00D703FE" w:rsidRPr="002E39DB">
        <w:t xml:space="preserve"> carbon pools and emission sources and the corresponding greenhouse gases in </w:t>
      </w:r>
      <w:r w:rsidR="0043575F">
        <w:t>T</w:t>
      </w:r>
      <w:r w:rsidR="00D703FE" w:rsidRPr="002E39DB">
        <w:t xml:space="preserve">able </w:t>
      </w:r>
      <w:r w:rsidR="0043575F">
        <w:t xml:space="preserve">1 </w:t>
      </w:r>
      <w:r w:rsidR="00D703FE" w:rsidRPr="002E39DB">
        <w:t>must be taken into account; and</w:t>
      </w:r>
    </w:p>
    <w:p w:rsidR="00D703FE" w:rsidRPr="00BA6A5F" w:rsidRDefault="001B4907" w:rsidP="00BA6A5F">
      <w:pPr>
        <w:pStyle w:val="tPara"/>
      </w:pPr>
      <w:r>
        <w:tab/>
      </w:r>
      <w:r w:rsidR="00511598">
        <w:t>(b)</w:t>
      </w:r>
      <w:r>
        <w:tab/>
      </w:r>
      <w:proofErr w:type="gramStart"/>
      <w:r w:rsidR="00D703FE" w:rsidRPr="002E39DB">
        <w:t>no</w:t>
      </w:r>
      <w:proofErr w:type="gramEnd"/>
      <w:r w:rsidR="00D703FE" w:rsidRPr="002E39DB">
        <w:t xml:space="preserve"> other gases, carbon pools or emission sources may be taken into account.</w:t>
      </w:r>
      <w:r w:rsidR="00D703FE" w:rsidRPr="002E39DB">
        <w:rPr>
          <w:color w:val="808080" w:themeColor="background1" w:themeShade="80"/>
        </w:rPr>
        <w:br w:type="page"/>
      </w:r>
    </w:p>
    <w:p w:rsidR="0042018E" w:rsidRPr="000F7C99" w:rsidRDefault="00D703FE" w:rsidP="000F7C99">
      <w:pPr>
        <w:pStyle w:val="h6Subsec"/>
        <w:spacing w:after="120"/>
        <w:rPr>
          <w:color w:val="000000" w:themeColor="text1"/>
        </w:rPr>
      </w:pPr>
      <w:r w:rsidRPr="006449A3">
        <w:rPr>
          <w:color w:val="000000" w:themeColor="text1"/>
        </w:rPr>
        <w:lastRenderedPageBreak/>
        <w:t xml:space="preserve">Table </w:t>
      </w:r>
      <w:r w:rsidR="0043575F">
        <w:rPr>
          <w:color w:val="000000" w:themeColor="text1"/>
        </w:rPr>
        <w:t>1: G</w:t>
      </w:r>
      <w:r w:rsidRPr="006449A3">
        <w:rPr>
          <w:color w:val="000000" w:themeColor="text1"/>
        </w:rPr>
        <w:t>ases accounted for in the abatement calculations</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60"/>
        <w:gridCol w:w="2573"/>
      </w:tblGrid>
      <w:tr w:rsidR="00D703FE" w:rsidRPr="006449A3" w:rsidTr="00713A04">
        <w:trPr>
          <w:cantSplit/>
          <w:trHeight w:val="224"/>
        </w:trPr>
        <w:tc>
          <w:tcPr>
            <w:tcW w:w="3660" w:type="dxa"/>
            <w:tcBorders>
              <w:top w:val="single" w:sz="4" w:space="0" w:color="auto"/>
            </w:tcBorders>
          </w:tcPr>
          <w:p w:rsidR="00D703FE" w:rsidRPr="006449A3" w:rsidRDefault="00D703FE" w:rsidP="004119E3">
            <w:pPr>
              <w:spacing w:before="120" w:after="120"/>
              <w:ind w:right="237"/>
              <w:rPr>
                <w:b/>
                <w:color w:val="000000" w:themeColor="text1"/>
              </w:rPr>
            </w:pPr>
            <w:r w:rsidRPr="006449A3">
              <w:rPr>
                <w:b/>
                <w:color w:val="000000" w:themeColor="text1"/>
              </w:rPr>
              <w:t>Carbo</w:t>
            </w:r>
            <w:r w:rsidR="004119E3">
              <w:rPr>
                <w:b/>
                <w:color w:val="000000" w:themeColor="text1"/>
              </w:rPr>
              <w:t>n pool</w:t>
            </w:r>
          </w:p>
        </w:tc>
        <w:tc>
          <w:tcPr>
            <w:tcW w:w="0" w:type="auto"/>
            <w:tcBorders>
              <w:top w:val="single" w:sz="4" w:space="0" w:color="auto"/>
            </w:tcBorders>
          </w:tcPr>
          <w:p w:rsidR="00D703FE" w:rsidRPr="006449A3" w:rsidRDefault="00D703FE" w:rsidP="00713A04">
            <w:pPr>
              <w:spacing w:before="120" w:after="120"/>
              <w:ind w:right="237"/>
              <w:rPr>
                <w:color w:val="000000" w:themeColor="text1"/>
              </w:rPr>
            </w:pPr>
            <w:r w:rsidRPr="006449A3">
              <w:rPr>
                <w:b/>
                <w:color w:val="000000" w:themeColor="text1"/>
              </w:rPr>
              <w:t>Greenhouse gas</w:t>
            </w:r>
          </w:p>
        </w:tc>
      </w:tr>
      <w:tr w:rsidR="00D703FE" w:rsidRPr="006449A3" w:rsidTr="00713A04">
        <w:trPr>
          <w:cantSplit/>
          <w:trHeight w:val="461"/>
        </w:trPr>
        <w:tc>
          <w:tcPr>
            <w:tcW w:w="3660" w:type="dxa"/>
          </w:tcPr>
          <w:p w:rsidR="00235955" w:rsidRPr="0044042B" w:rsidRDefault="009B4A4D" w:rsidP="0044042B">
            <w:pPr>
              <w:spacing w:before="120" w:after="120"/>
              <w:ind w:right="237"/>
              <w:rPr>
                <w:color w:val="000000" w:themeColor="text1"/>
              </w:rPr>
            </w:pPr>
            <w:r>
              <w:rPr>
                <w:color w:val="000000" w:themeColor="text1"/>
              </w:rPr>
              <w:t xml:space="preserve">Live above </w:t>
            </w:r>
            <w:r w:rsidR="00D703FE" w:rsidRPr="006449A3">
              <w:rPr>
                <w:color w:val="000000" w:themeColor="text1"/>
              </w:rPr>
              <w:t>ground biomass</w:t>
            </w:r>
          </w:p>
        </w:tc>
        <w:tc>
          <w:tcPr>
            <w:tcW w:w="0" w:type="auto"/>
            <w:tcBorders>
              <w:top w:val="single" w:sz="4" w:space="0" w:color="auto"/>
            </w:tcBorders>
          </w:tcPr>
          <w:p w:rsidR="00D703FE" w:rsidRPr="006449A3" w:rsidRDefault="00D703FE" w:rsidP="00713A04">
            <w:pPr>
              <w:spacing w:before="120" w:after="120"/>
              <w:ind w:right="237"/>
              <w:rPr>
                <w:color w:val="000000" w:themeColor="text1"/>
              </w:rPr>
            </w:pPr>
            <w:r w:rsidRPr="006449A3">
              <w:rPr>
                <w:color w:val="000000" w:themeColor="text1"/>
              </w:rPr>
              <w:t>Carbon dioxide (CO</w:t>
            </w:r>
            <w:r w:rsidRPr="006449A3">
              <w:rPr>
                <w:color w:val="000000" w:themeColor="text1"/>
                <w:vertAlign w:val="subscript"/>
              </w:rPr>
              <w:t>2</w:t>
            </w:r>
            <w:r w:rsidRPr="006449A3">
              <w:rPr>
                <w:color w:val="000000" w:themeColor="text1"/>
              </w:rPr>
              <w:t>)</w:t>
            </w:r>
          </w:p>
        </w:tc>
      </w:tr>
      <w:tr w:rsidR="00D703FE" w:rsidRPr="006449A3" w:rsidTr="00713A04">
        <w:trPr>
          <w:cantSplit/>
          <w:trHeight w:val="224"/>
        </w:trPr>
        <w:tc>
          <w:tcPr>
            <w:tcW w:w="3660" w:type="dxa"/>
          </w:tcPr>
          <w:p w:rsidR="00235955" w:rsidRPr="006449A3" w:rsidRDefault="009B4A4D" w:rsidP="00713A04">
            <w:pPr>
              <w:spacing w:before="120" w:after="120"/>
              <w:ind w:right="237"/>
              <w:rPr>
                <w:color w:val="000000" w:themeColor="text1"/>
              </w:rPr>
            </w:pPr>
            <w:r>
              <w:rPr>
                <w:color w:val="000000" w:themeColor="text1"/>
              </w:rPr>
              <w:t xml:space="preserve">Live below </w:t>
            </w:r>
            <w:r w:rsidR="00D703FE" w:rsidRPr="006449A3">
              <w:rPr>
                <w:color w:val="000000" w:themeColor="text1"/>
              </w:rPr>
              <w:t>ground biomass</w:t>
            </w:r>
          </w:p>
        </w:tc>
        <w:tc>
          <w:tcPr>
            <w:tcW w:w="0" w:type="auto"/>
            <w:tcBorders>
              <w:top w:val="single" w:sz="4" w:space="0" w:color="auto"/>
            </w:tcBorders>
          </w:tcPr>
          <w:p w:rsidR="00D703FE" w:rsidRPr="006449A3" w:rsidRDefault="00D703FE" w:rsidP="00713A04">
            <w:pPr>
              <w:spacing w:before="120" w:after="120"/>
              <w:ind w:right="237"/>
              <w:rPr>
                <w:color w:val="000000" w:themeColor="text1"/>
              </w:rPr>
            </w:pPr>
            <w:r w:rsidRPr="006449A3">
              <w:rPr>
                <w:color w:val="000000" w:themeColor="text1"/>
              </w:rPr>
              <w:t>Carbon dioxide (CO</w:t>
            </w:r>
            <w:r w:rsidRPr="006449A3">
              <w:rPr>
                <w:color w:val="000000" w:themeColor="text1"/>
                <w:vertAlign w:val="subscript"/>
              </w:rPr>
              <w:t>2</w:t>
            </w:r>
            <w:r w:rsidRPr="006449A3">
              <w:rPr>
                <w:color w:val="000000" w:themeColor="text1"/>
              </w:rPr>
              <w:t>)</w:t>
            </w:r>
          </w:p>
        </w:tc>
      </w:tr>
      <w:tr w:rsidR="00D703FE" w:rsidRPr="006449A3" w:rsidTr="00713A04">
        <w:trPr>
          <w:cantSplit/>
          <w:trHeight w:val="224"/>
        </w:trPr>
        <w:tc>
          <w:tcPr>
            <w:tcW w:w="3660" w:type="dxa"/>
          </w:tcPr>
          <w:p w:rsidR="00D703FE" w:rsidRPr="005B55F2" w:rsidRDefault="004B1E0A" w:rsidP="005B55F2">
            <w:pPr>
              <w:spacing w:before="120" w:after="120"/>
              <w:ind w:right="237"/>
              <w:rPr>
                <w:color w:val="000000" w:themeColor="text1"/>
              </w:rPr>
            </w:pPr>
            <w:r>
              <w:rPr>
                <w:color w:val="000000" w:themeColor="text1"/>
              </w:rPr>
              <w:t>D</w:t>
            </w:r>
            <w:r w:rsidR="00D703FE" w:rsidRPr="005B55F2">
              <w:rPr>
                <w:color w:val="000000" w:themeColor="text1"/>
              </w:rPr>
              <w:t>ebris</w:t>
            </w:r>
          </w:p>
        </w:tc>
        <w:tc>
          <w:tcPr>
            <w:tcW w:w="0" w:type="auto"/>
            <w:tcBorders>
              <w:top w:val="single" w:sz="4" w:space="0" w:color="auto"/>
            </w:tcBorders>
          </w:tcPr>
          <w:p w:rsidR="00D703FE" w:rsidRPr="006449A3" w:rsidRDefault="00D703FE" w:rsidP="00713A04">
            <w:pPr>
              <w:spacing w:before="120" w:after="120"/>
              <w:ind w:right="237"/>
              <w:rPr>
                <w:color w:val="000000" w:themeColor="text1"/>
              </w:rPr>
            </w:pPr>
            <w:r w:rsidRPr="006449A3">
              <w:rPr>
                <w:color w:val="000000" w:themeColor="text1"/>
              </w:rPr>
              <w:t>Carbon dioxide (CO</w:t>
            </w:r>
            <w:r w:rsidRPr="006449A3">
              <w:rPr>
                <w:color w:val="000000" w:themeColor="text1"/>
                <w:vertAlign w:val="subscript"/>
              </w:rPr>
              <w:t>2</w:t>
            </w:r>
            <w:r w:rsidRPr="006449A3">
              <w:rPr>
                <w:color w:val="000000" w:themeColor="text1"/>
              </w:rPr>
              <w:t>)</w:t>
            </w:r>
          </w:p>
        </w:tc>
      </w:tr>
      <w:tr w:rsidR="004119E3" w:rsidRPr="006449A3" w:rsidTr="00713A04">
        <w:trPr>
          <w:cantSplit/>
          <w:trHeight w:val="224"/>
        </w:trPr>
        <w:tc>
          <w:tcPr>
            <w:tcW w:w="3660" w:type="dxa"/>
          </w:tcPr>
          <w:p w:rsidR="004119E3" w:rsidRPr="004119E3" w:rsidRDefault="004119E3" w:rsidP="005B55F2">
            <w:pPr>
              <w:spacing w:before="120" w:after="120"/>
              <w:ind w:right="237"/>
              <w:rPr>
                <w:b/>
                <w:color w:val="000000" w:themeColor="text1"/>
              </w:rPr>
            </w:pPr>
            <w:r w:rsidRPr="004119E3">
              <w:rPr>
                <w:b/>
                <w:color w:val="000000" w:themeColor="text1"/>
              </w:rPr>
              <w:t>Emission source</w:t>
            </w:r>
          </w:p>
        </w:tc>
        <w:tc>
          <w:tcPr>
            <w:tcW w:w="0" w:type="auto"/>
            <w:tcBorders>
              <w:top w:val="single" w:sz="4" w:space="0" w:color="auto"/>
            </w:tcBorders>
          </w:tcPr>
          <w:p w:rsidR="004119E3" w:rsidRPr="004119E3" w:rsidRDefault="004119E3" w:rsidP="00713A04">
            <w:pPr>
              <w:spacing w:before="120" w:after="120"/>
              <w:ind w:right="237"/>
              <w:rPr>
                <w:b/>
                <w:color w:val="000000" w:themeColor="text1"/>
              </w:rPr>
            </w:pPr>
            <w:r w:rsidRPr="004119E3">
              <w:rPr>
                <w:b/>
                <w:color w:val="000000" w:themeColor="text1"/>
              </w:rPr>
              <w:t>Greenhouse gas</w:t>
            </w:r>
          </w:p>
        </w:tc>
      </w:tr>
      <w:tr w:rsidR="00D703FE" w:rsidRPr="006449A3" w:rsidTr="00713A04">
        <w:trPr>
          <w:cantSplit/>
          <w:trHeight w:val="224"/>
        </w:trPr>
        <w:tc>
          <w:tcPr>
            <w:tcW w:w="3660" w:type="dxa"/>
          </w:tcPr>
          <w:p w:rsidR="00D703FE" w:rsidRPr="006449A3" w:rsidRDefault="00D703FE" w:rsidP="00713A04">
            <w:pPr>
              <w:spacing w:before="120" w:after="120"/>
              <w:ind w:right="237"/>
              <w:rPr>
                <w:color w:val="000000" w:themeColor="text1"/>
              </w:rPr>
            </w:pPr>
            <w:r w:rsidRPr="006449A3">
              <w:rPr>
                <w:color w:val="000000" w:themeColor="text1"/>
              </w:rPr>
              <w:t>Fuel use</w:t>
            </w:r>
          </w:p>
        </w:tc>
        <w:tc>
          <w:tcPr>
            <w:tcW w:w="0" w:type="auto"/>
            <w:tcBorders>
              <w:top w:val="single" w:sz="4" w:space="0" w:color="auto"/>
            </w:tcBorders>
          </w:tcPr>
          <w:p w:rsidR="00D703FE" w:rsidRPr="006449A3" w:rsidRDefault="00D703FE" w:rsidP="00713A04">
            <w:pPr>
              <w:spacing w:before="120" w:after="120"/>
              <w:ind w:right="237"/>
              <w:rPr>
                <w:color w:val="000000" w:themeColor="text1"/>
              </w:rPr>
            </w:pPr>
            <w:r w:rsidRPr="006449A3">
              <w:rPr>
                <w:color w:val="000000" w:themeColor="text1"/>
              </w:rPr>
              <w:t>Methane (CH</w:t>
            </w:r>
            <w:r w:rsidRPr="006449A3">
              <w:rPr>
                <w:color w:val="000000" w:themeColor="text1"/>
                <w:vertAlign w:val="subscript"/>
              </w:rPr>
              <w:t>4</w:t>
            </w:r>
            <w:r w:rsidRPr="006449A3">
              <w:rPr>
                <w:color w:val="000000" w:themeColor="text1"/>
              </w:rPr>
              <w:t>)</w:t>
            </w:r>
          </w:p>
          <w:p w:rsidR="00D703FE" w:rsidRPr="006449A3" w:rsidRDefault="00D703FE" w:rsidP="00713A04">
            <w:pPr>
              <w:spacing w:before="120" w:after="120"/>
              <w:ind w:right="237"/>
              <w:rPr>
                <w:color w:val="000000" w:themeColor="text1"/>
              </w:rPr>
            </w:pPr>
            <w:r w:rsidRPr="006449A3">
              <w:rPr>
                <w:color w:val="000000" w:themeColor="text1"/>
              </w:rPr>
              <w:t>Nitrous oxide (N</w:t>
            </w:r>
            <w:r w:rsidRPr="006449A3">
              <w:rPr>
                <w:color w:val="000000" w:themeColor="text1"/>
                <w:vertAlign w:val="subscript"/>
              </w:rPr>
              <w:t>2</w:t>
            </w:r>
            <w:r w:rsidRPr="006449A3">
              <w:rPr>
                <w:color w:val="000000" w:themeColor="text1"/>
              </w:rPr>
              <w:t>O)</w:t>
            </w:r>
          </w:p>
          <w:p w:rsidR="00D703FE" w:rsidRPr="006449A3" w:rsidRDefault="00D703FE" w:rsidP="00713A04">
            <w:pPr>
              <w:spacing w:before="120" w:after="120"/>
              <w:ind w:right="237"/>
              <w:rPr>
                <w:color w:val="000000" w:themeColor="text1"/>
              </w:rPr>
            </w:pPr>
            <w:r w:rsidRPr="006449A3">
              <w:rPr>
                <w:color w:val="000000" w:themeColor="text1"/>
              </w:rPr>
              <w:t>Carbon dioxide (CO</w:t>
            </w:r>
            <w:r w:rsidRPr="006449A3">
              <w:rPr>
                <w:color w:val="000000" w:themeColor="text1"/>
                <w:vertAlign w:val="subscript"/>
              </w:rPr>
              <w:t>2</w:t>
            </w:r>
            <w:r w:rsidRPr="006449A3">
              <w:rPr>
                <w:color w:val="000000" w:themeColor="text1"/>
              </w:rPr>
              <w:t>)</w:t>
            </w:r>
          </w:p>
        </w:tc>
      </w:tr>
      <w:tr w:rsidR="006449A3" w:rsidRPr="002E39DB" w:rsidTr="00713A04">
        <w:trPr>
          <w:cantSplit/>
          <w:trHeight w:val="224"/>
        </w:trPr>
        <w:tc>
          <w:tcPr>
            <w:tcW w:w="3660" w:type="dxa"/>
          </w:tcPr>
          <w:p w:rsidR="003C6177" w:rsidRPr="00BA05D9" w:rsidRDefault="006449A3" w:rsidP="00BA05D9">
            <w:pPr>
              <w:spacing w:before="120" w:after="120"/>
              <w:ind w:right="237"/>
              <w:rPr>
                <w:color w:val="000000" w:themeColor="text1"/>
              </w:rPr>
            </w:pPr>
            <w:r w:rsidRPr="00BA05D9">
              <w:rPr>
                <w:color w:val="000000" w:themeColor="text1"/>
              </w:rPr>
              <w:t xml:space="preserve">Vegetation </w:t>
            </w:r>
            <w:r w:rsidR="00BA05D9" w:rsidRPr="00BA05D9">
              <w:rPr>
                <w:color w:val="000000" w:themeColor="text1"/>
              </w:rPr>
              <w:t>thinning</w:t>
            </w:r>
            <w:r w:rsidRPr="00BA05D9">
              <w:rPr>
                <w:color w:val="000000" w:themeColor="text1"/>
              </w:rPr>
              <w:t>—</w:t>
            </w:r>
            <w:r w:rsidR="00BA05D9">
              <w:rPr>
                <w:color w:val="000000" w:themeColor="text1"/>
              </w:rPr>
              <w:t xml:space="preserve">biomass </w:t>
            </w:r>
            <w:r w:rsidRPr="00BA05D9">
              <w:rPr>
                <w:color w:val="000000" w:themeColor="text1"/>
              </w:rPr>
              <w:t>left on site</w:t>
            </w:r>
          </w:p>
        </w:tc>
        <w:tc>
          <w:tcPr>
            <w:tcW w:w="0" w:type="auto"/>
            <w:tcBorders>
              <w:top w:val="single" w:sz="4" w:space="0" w:color="auto"/>
            </w:tcBorders>
          </w:tcPr>
          <w:p w:rsidR="006449A3" w:rsidRPr="002E39DB" w:rsidRDefault="006449A3" w:rsidP="00713A04">
            <w:pPr>
              <w:spacing w:before="120" w:after="120"/>
              <w:ind w:right="237"/>
              <w:rPr>
                <w:color w:val="808080" w:themeColor="background1" w:themeShade="80"/>
              </w:rPr>
            </w:pPr>
            <w:r w:rsidRPr="006449A3">
              <w:rPr>
                <w:color w:val="000000" w:themeColor="text1"/>
              </w:rPr>
              <w:t>Carbon dioxide (CO</w:t>
            </w:r>
            <w:r w:rsidRPr="006449A3">
              <w:rPr>
                <w:color w:val="000000" w:themeColor="text1"/>
                <w:vertAlign w:val="subscript"/>
              </w:rPr>
              <w:t>2</w:t>
            </w:r>
            <w:r w:rsidRPr="006449A3">
              <w:rPr>
                <w:color w:val="000000" w:themeColor="text1"/>
              </w:rPr>
              <w:t>)</w:t>
            </w:r>
          </w:p>
        </w:tc>
      </w:tr>
      <w:tr w:rsidR="00D703FE" w:rsidRPr="006449A3" w:rsidTr="00713A04">
        <w:trPr>
          <w:cantSplit/>
          <w:trHeight w:val="224"/>
        </w:trPr>
        <w:tc>
          <w:tcPr>
            <w:tcW w:w="3660" w:type="dxa"/>
          </w:tcPr>
          <w:p w:rsidR="000F7C99" w:rsidRPr="00D62BB4" w:rsidRDefault="00D703FE" w:rsidP="000F30AA">
            <w:pPr>
              <w:spacing w:before="120" w:after="120"/>
              <w:ind w:right="237"/>
              <w:rPr>
                <w:color w:val="000000" w:themeColor="text1"/>
              </w:rPr>
            </w:pPr>
            <w:r w:rsidRPr="00D62BB4">
              <w:rPr>
                <w:color w:val="000000" w:themeColor="text1"/>
              </w:rPr>
              <w:t>Fire</w:t>
            </w:r>
            <w:r w:rsidR="006449A3" w:rsidRPr="00D62BB4">
              <w:rPr>
                <w:color w:val="000000" w:themeColor="text1"/>
              </w:rPr>
              <w:t>—</w:t>
            </w:r>
            <w:r w:rsidR="00503C6E">
              <w:rPr>
                <w:color w:val="000000" w:themeColor="text1"/>
              </w:rPr>
              <w:t>planned and unplanned</w:t>
            </w:r>
          </w:p>
        </w:tc>
        <w:tc>
          <w:tcPr>
            <w:tcW w:w="0" w:type="auto"/>
            <w:tcBorders>
              <w:top w:val="single" w:sz="4" w:space="0" w:color="auto"/>
            </w:tcBorders>
          </w:tcPr>
          <w:p w:rsidR="00D703FE" w:rsidRPr="006449A3" w:rsidRDefault="00D703FE" w:rsidP="00713A04">
            <w:pPr>
              <w:spacing w:before="120" w:after="120"/>
              <w:ind w:right="237"/>
              <w:rPr>
                <w:color w:val="000000" w:themeColor="text1"/>
              </w:rPr>
            </w:pPr>
            <w:r w:rsidRPr="006449A3">
              <w:rPr>
                <w:color w:val="000000" w:themeColor="text1"/>
              </w:rPr>
              <w:t>Methane (CH</w:t>
            </w:r>
            <w:r w:rsidRPr="006449A3">
              <w:rPr>
                <w:color w:val="000000" w:themeColor="text1"/>
                <w:vertAlign w:val="subscript"/>
              </w:rPr>
              <w:t>4</w:t>
            </w:r>
            <w:r w:rsidRPr="006449A3">
              <w:rPr>
                <w:color w:val="000000" w:themeColor="text1"/>
              </w:rPr>
              <w:t>)</w:t>
            </w:r>
          </w:p>
          <w:p w:rsidR="00D703FE" w:rsidRPr="006449A3" w:rsidRDefault="00D703FE" w:rsidP="00713A04">
            <w:pPr>
              <w:spacing w:before="120" w:after="120"/>
              <w:ind w:right="237"/>
              <w:rPr>
                <w:color w:val="000000" w:themeColor="text1"/>
              </w:rPr>
            </w:pPr>
            <w:r w:rsidRPr="006449A3">
              <w:rPr>
                <w:color w:val="000000" w:themeColor="text1"/>
              </w:rPr>
              <w:t>Nitrous oxide (N</w:t>
            </w:r>
            <w:r w:rsidRPr="006449A3">
              <w:rPr>
                <w:color w:val="000000" w:themeColor="text1"/>
                <w:vertAlign w:val="subscript"/>
              </w:rPr>
              <w:t>2</w:t>
            </w:r>
            <w:r w:rsidRPr="006449A3">
              <w:rPr>
                <w:color w:val="000000" w:themeColor="text1"/>
              </w:rPr>
              <w:t>O)</w:t>
            </w:r>
          </w:p>
          <w:p w:rsidR="00D703FE" w:rsidRPr="006449A3" w:rsidRDefault="00D703FE" w:rsidP="00713A04">
            <w:pPr>
              <w:spacing w:before="120" w:after="120"/>
              <w:ind w:right="237"/>
              <w:rPr>
                <w:color w:val="000000" w:themeColor="text1"/>
              </w:rPr>
            </w:pPr>
            <w:r w:rsidRPr="006449A3">
              <w:rPr>
                <w:color w:val="000000" w:themeColor="text1"/>
              </w:rPr>
              <w:t>Carbon dioxide (CO</w:t>
            </w:r>
            <w:r w:rsidRPr="006449A3">
              <w:rPr>
                <w:color w:val="000000" w:themeColor="text1"/>
                <w:vertAlign w:val="subscript"/>
              </w:rPr>
              <w:t>2</w:t>
            </w:r>
            <w:r w:rsidRPr="006449A3">
              <w:rPr>
                <w:color w:val="000000" w:themeColor="text1"/>
              </w:rPr>
              <w:t>)</w:t>
            </w:r>
          </w:p>
        </w:tc>
      </w:tr>
    </w:tbl>
    <w:p w:rsidR="00836CD6" w:rsidRPr="008B6B37" w:rsidRDefault="00511598" w:rsidP="004C75EB">
      <w:pPr>
        <w:pStyle w:val="h5Section"/>
      </w:pPr>
      <w:bookmarkStart w:id="35" w:name="_Toc370727037"/>
      <w:r>
        <w:t>4.4</w:t>
      </w:r>
      <w:r w:rsidR="004C75EB">
        <w:tab/>
      </w:r>
      <w:proofErr w:type="spellStart"/>
      <w:r w:rsidR="00836CD6" w:rsidRPr="008B6B37">
        <w:t>FullCAM</w:t>
      </w:r>
      <w:proofErr w:type="spellEnd"/>
      <w:r w:rsidR="00836CD6" w:rsidRPr="008B6B37">
        <w:t xml:space="preserve"> modelling—</w:t>
      </w:r>
      <w:r w:rsidR="004B6421" w:rsidRPr="008B6B37">
        <w:t>calculating</w:t>
      </w:r>
      <w:r w:rsidR="00836CD6" w:rsidRPr="008B6B37">
        <w:t xml:space="preserve"> carbon stocks</w:t>
      </w:r>
      <w:bookmarkEnd w:id="35"/>
    </w:p>
    <w:p w:rsidR="00836CD6" w:rsidRDefault="00836CD6" w:rsidP="00836CD6">
      <w:pPr>
        <w:pStyle w:val="tMain"/>
      </w:pPr>
      <w:r w:rsidRPr="008B6B37">
        <w:tab/>
      </w:r>
      <w:r w:rsidRPr="008B6B37">
        <w:tab/>
        <w:t xml:space="preserve">For the purposes of </w:t>
      </w:r>
      <w:r w:rsidR="004B6421" w:rsidRPr="008B6B37">
        <w:t xml:space="preserve">calculating </w:t>
      </w:r>
      <w:r w:rsidRPr="008B6B37">
        <w:t xml:space="preserve">carbon stocks in a carbon estimation area, </w:t>
      </w:r>
      <w:proofErr w:type="spellStart"/>
      <w:r w:rsidRPr="008B6B37">
        <w:t>FullCAM</w:t>
      </w:r>
      <w:proofErr w:type="spellEnd"/>
      <w:r w:rsidRPr="008B6B37">
        <w:t xml:space="preserve"> must be used to determine:</w:t>
      </w:r>
    </w:p>
    <w:p w:rsidR="008D276D" w:rsidRDefault="004C75EB" w:rsidP="004C75EB">
      <w:pPr>
        <w:pStyle w:val="tPara"/>
      </w:pPr>
      <w:r>
        <w:tab/>
      </w:r>
      <w:r w:rsidR="00511598">
        <w:t>(a)</w:t>
      </w:r>
      <w:r>
        <w:tab/>
      </w:r>
      <w:proofErr w:type="gramStart"/>
      <w:r w:rsidR="00E60DA4">
        <w:t>the</w:t>
      </w:r>
      <w:proofErr w:type="gramEnd"/>
      <w:r w:rsidR="00E60DA4">
        <w:t xml:space="preserve"> </w:t>
      </w:r>
      <w:r w:rsidR="00D62BB4">
        <w:t>inputs for</w:t>
      </w:r>
      <w:r w:rsidR="00E60DA4">
        <w:t xml:space="preserve"> the materiality test mentioned in section 4.7</w:t>
      </w:r>
      <w:r w:rsidR="008D276D">
        <w:t>;</w:t>
      </w:r>
    </w:p>
    <w:p w:rsidR="00836CD6" w:rsidRPr="008B6B37" w:rsidRDefault="00A91609" w:rsidP="00A91609">
      <w:pPr>
        <w:pStyle w:val="tPara"/>
      </w:pPr>
      <w:r>
        <w:tab/>
      </w:r>
      <w:r w:rsidR="00511598">
        <w:t>(b)</w:t>
      </w:r>
      <w:r>
        <w:tab/>
      </w:r>
      <w:proofErr w:type="gramStart"/>
      <w:r w:rsidR="00420A7D" w:rsidRPr="008B6B37">
        <w:t>if</w:t>
      </w:r>
      <w:proofErr w:type="gramEnd"/>
      <w:r w:rsidR="00420A7D" w:rsidRPr="008B6B37">
        <w:t xml:space="preserve"> a </w:t>
      </w:r>
      <w:r w:rsidR="00836CD6" w:rsidRPr="008B6B37">
        <w:t xml:space="preserve">non-zero baseline </w:t>
      </w:r>
      <w:r w:rsidR="00E8371F" w:rsidRPr="008B6B37">
        <w:t>applies</w:t>
      </w:r>
      <w:r w:rsidR="00420A7D" w:rsidRPr="008B6B37">
        <w:t xml:space="preserve"> to the </w:t>
      </w:r>
      <w:r w:rsidR="00E8371F" w:rsidRPr="008B6B37">
        <w:t>carbon estimation area</w:t>
      </w:r>
      <w:r w:rsidR="00836CD6" w:rsidRPr="008B6B37">
        <w:t>—the</w:t>
      </w:r>
      <w:r w:rsidR="001B3FEA">
        <w:t xml:space="preserve"> modelled baseline carbon stocks</w:t>
      </w:r>
      <w:r w:rsidR="00836CD6" w:rsidRPr="008B6B37">
        <w:t xml:space="preserve">; and </w:t>
      </w:r>
    </w:p>
    <w:p w:rsidR="004C0326" w:rsidRDefault="00A91609" w:rsidP="00BB34BF">
      <w:pPr>
        <w:pStyle w:val="tPara"/>
      </w:pPr>
      <w:r>
        <w:tab/>
      </w:r>
      <w:r w:rsidR="00511598">
        <w:t>(c)</w:t>
      </w:r>
      <w:r>
        <w:tab/>
      </w:r>
      <w:proofErr w:type="gramStart"/>
      <w:r w:rsidR="00836CD6" w:rsidRPr="008B6B37">
        <w:t>for</w:t>
      </w:r>
      <w:proofErr w:type="gramEnd"/>
      <w:r w:rsidR="00836CD6" w:rsidRPr="008B6B37">
        <w:t xml:space="preserve"> all </w:t>
      </w:r>
      <w:r w:rsidR="00E8371F" w:rsidRPr="008B6B37">
        <w:t>carbon estimation areas</w:t>
      </w:r>
      <w:r w:rsidR="001B3FEA">
        <w:t>—the</w:t>
      </w:r>
      <w:r w:rsidR="00836CD6" w:rsidRPr="008B6B37">
        <w:t xml:space="preserve"> model</w:t>
      </w:r>
      <w:r w:rsidR="001B3FEA">
        <w:t>led project carbon stocks</w:t>
      </w:r>
      <w:r w:rsidR="00836CD6" w:rsidRPr="008B6B37">
        <w:t>.</w:t>
      </w:r>
      <w:r w:rsidR="004C0326">
        <w:tab/>
      </w:r>
    </w:p>
    <w:p w:rsidR="00836CD6" w:rsidRDefault="00951C1B" w:rsidP="00951C1B">
      <w:pPr>
        <w:pStyle w:val="h3Div"/>
      </w:pPr>
      <w:bookmarkStart w:id="36" w:name="_Toc370727038"/>
      <w:r>
        <w:t xml:space="preserve">Division </w:t>
      </w:r>
      <w:r w:rsidR="00511598">
        <w:t>4.3</w:t>
      </w:r>
      <w:r>
        <w:tab/>
      </w:r>
      <w:r w:rsidR="00D63F9A">
        <w:t>B</w:t>
      </w:r>
      <w:r w:rsidR="00836CD6">
        <w:t>aseline</w:t>
      </w:r>
      <w:bookmarkEnd w:id="36"/>
    </w:p>
    <w:p w:rsidR="00836CD6" w:rsidRPr="00836CD6" w:rsidRDefault="00836CD6" w:rsidP="00836CD6">
      <w:pPr>
        <w:pStyle w:val="h4Subdiv"/>
      </w:pPr>
      <w:bookmarkStart w:id="37" w:name="_Toc370727039"/>
      <w:r>
        <w:t xml:space="preserve">Subdivision </w:t>
      </w:r>
      <w:r w:rsidR="00511598">
        <w:t>4.3.1</w:t>
      </w:r>
      <w:r>
        <w:tab/>
      </w:r>
      <w:r w:rsidR="00D63F9A">
        <w:t>B</w:t>
      </w:r>
      <w:r>
        <w:t>aseline—general</w:t>
      </w:r>
      <w:bookmarkEnd w:id="37"/>
    </w:p>
    <w:p w:rsidR="00D703FE" w:rsidRPr="004364BD" w:rsidRDefault="00511598" w:rsidP="00BA6A5F">
      <w:pPr>
        <w:pStyle w:val="h5Section"/>
      </w:pPr>
      <w:bookmarkStart w:id="38" w:name="_Toc370727040"/>
      <w:r>
        <w:t>4.5</w:t>
      </w:r>
      <w:r w:rsidR="00BA6A5F">
        <w:tab/>
      </w:r>
      <w:r w:rsidR="00D63F9A">
        <w:t>B</w:t>
      </w:r>
      <w:r w:rsidR="00D703FE" w:rsidRPr="004364BD">
        <w:t>aseline</w:t>
      </w:r>
      <w:r w:rsidR="009E0D6F">
        <w:t>—general</w:t>
      </w:r>
      <w:bookmarkEnd w:id="38"/>
    </w:p>
    <w:p w:rsidR="005D76AA" w:rsidRDefault="00475889" w:rsidP="00475889">
      <w:pPr>
        <w:pStyle w:val="tMain"/>
      </w:pPr>
      <w:r>
        <w:tab/>
      </w:r>
      <w:r w:rsidR="00511598">
        <w:t>(1)</w:t>
      </w:r>
      <w:r>
        <w:tab/>
      </w:r>
      <w:r w:rsidR="005D76AA">
        <w:t xml:space="preserve">For the purposes of paragraph </w:t>
      </w:r>
      <w:r w:rsidR="005D76AA" w:rsidRPr="004364BD">
        <w:rPr>
          <w:color w:val="000000" w:themeColor="text1"/>
        </w:rPr>
        <w:t>106(</w:t>
      </w:r>
      <w:r w:rsidR="005D76AA">
        <w:rPr>
          <w:color w:val="000000" w:themeColor="text1"/>
        </w:rPr>
        <w:t>4</w:t>
      </w:r>
      <w:r w:rsidR="005D76AA" w:rsidRPr="004364BD">
        <w:rPr>
          <w:color w:val="000000" w:themeColor="text1"/>
        </w:rPr>
        <w:t>)(</w:t>
      </w:r>
      <w:r w:rsidR="005D76AA">
        <w:rPr>
          <w:color w:val="000000" w:themeColor="text1"/>
        </w:rPr>
        <w:t>f</w:t>
      </w:r>
      <w:r w:rsidR="005D76AA" w:rsidRPr="004364BD">
        <w:rPr>
          <w:color w:val="000000" w:themeColor="text1"/>
        </w:rPr>
        <w:t>) of the Act</w:t>
      </w:r>
      <w:r w:rsidR="005D76AA">
        <w:t xml:space="preserve">, the baseline for the project is </w:t>
      </w:r>
      <w:r w:rsidR="005D76AA" w:rsidRPr="00C02D58">
        <w:t>the</w:t>
      </w:r>
      <w:r w:rsidR="001B3FEA" w:rsidRPr="00C02D58">
        <w:t xml:space="preserve"> sum</w:t>
      </w:r>
      <w:r w:rsidR="001B3FEA">
        <w:t xml:space="preserve"> of the</w:t>
      </w:r>
      <w:r w:rsidR="005D76AA">
        <w:t xml:space="preserve"> average baseline carbon stock </w:t>
      </w:r>
      <w:r w:rsidR="00C02D58" w:rsidRPr="00C02D58">
        <w:t>for each</w:t>
      </w:r>
      <w:r w:rsidR="000451C9" w:rsidRPr="00C02D58">
        <w:rPr>
          <w:iCs/>
        </w:rPr>
        <w:t xml:space="preserve"> carbon estimation</w:t>
      </w:r>
      <w:r w:rsidR="00C02D58">
        <w:rPr>
          <w:iCs/>
        </w:rPr>
        <w:t xml:space="preserve"> area </w:t>
      </w:r>
      <w:r w:rsidR="000451C9" w:rsidRPr="001F3E25">
        <w:rPr>
          <w:iCs/>
        </w:rPr>
        <w:t xml:space="preserve">in </w:t>
      </w:r>
      <w:r w:rsidR="000451C9">
        <w:rPr>
          <w:iCs/>
        </w:rPr>
        <w:t>the</w:t>
      </w:r>
      <w:r w:rsidR="000451C9" w:rsidRPr="001F3E25">
        <w:rPr>
          <w:iCs/>
        </w:rPr>
        <w:t xml:space="preserve"> project area</w:t>
      </w:r>
      <w:r w:rsidR="000451C9">
        <w:rPr>
          <w:iCs/>
        </w:rPr>
        <w:t xml:space="preserve"> </w:t>
      </w:r>
      <w:r w:rsidR="005D76AA" w:rsidRPr="00475889">
        <w:t>and is</w:t>
      </w:r>
      <w:r w:rsidR="005D76AA">
        <w:t xml:space="preserve"> calculate</w:t>
      </w:r>
      <w:r w:rsidR="00E24B9B">
        <w:t>d in accordance with Equation 1</w:t>
      </w:r>
      <w:r w:rsidR="005D76AA">
        <w:t>.</w:t>
      </w:r>
    </w:p>
    <w:p w:rsidR="005B7A44" w:rsidRDefault="005B7A44" w:rsidP="00475889">
      <w:pPr>
        <w:pStyle w:val="tMain"/>
      </w:pPr>
    </w:p>
    <w:p w:rsidR="00895477" w:rsidRDefault="00475889" w:rsidP="00475889">
      <w:pPr>
        <w:pStyle w:val="tMain"/>
      </w:pPr>
      <w:r>
        <w:lastRenderedPageBreak/>
        <w:tab/>
      </w:r>
      <w:r w:rsidR="00511598">
        <w:t>(2)</w:t>
      </w:r>
      <w:r>
        <w:tab/>
      </w:r>
      <w:r w:rsidR="00D63F9A">
        <w:t>T</w:t>
      </w:r>
      <w:r w:rsidR="00D703FE" w:rsidRPr="002E39DB">
        <w:t xml:space="preserve">he baseline </w:t>
      </w:r>
      <w:r w:rsidR="00D703FE" w:rsidRPr="00D63F9A">
        <w:t xml:space="preserve">for a </w:t>
      </w:r>
      <w:r w:rsidR="00D63F9A">
        <w:t>carbon estimation area</w:t>
      </w:r>
      <w:r w:rsidR="00D703FE" w:rsidRPr="002E39DB">
        <w:t xml:space="preserve"> </w:t>
      </w:r>
      <w:r w:rsidR="007A2790">
        <w:t xml:space="preserve">must be </w:t>
      </w:r>
      <w:r w:rsidR="00F2432B">
        <w:t xml:space="preserve">determined in accordance with this </w:t>
      </w:r>
      <w:r w:rsidR="00DB7E9D">
        <w:t>D</w:t>
      </w:r>
      <w:r w:rsidR="00BA6A5F">
        <w:t>ivision</w:t>
      </w:r>
      <w:r w:rsidR="00895477">
        <w:t xml:space="preserve">, and </w:t>
      </w:r>
      <w:r w:rsidR="00B85A1C">
        <w:t>must</w:t>
      </w:r>
      <w:r w:rsidR="00895477">
        <w:t xml:space="preserve"> be either:</w:t>
      </w:r>
    </w:p>
    <w:p w:rsidR="00895477" w:rsidRDefault="00895477" w:rsidP="00895477">
      <w:pPr>
        <w:pStyle w:val="tPara"/>
      </w:pPr>
      <w:r>
        <w:tab/>
      </w:r>
      <w:r w:rsidR="00511598">
        <w:t>(a)</w:t>
      </w:r>
      <w:r>
        <w:tab/>
      </w:r>
      <w:proofErr w:type="gramStart"/>
      <w:r>
        <w:t>a</w:t>
      </w:r>
      <w:proofErr w:type="gramEnd"/>
      <w:r>
        <w:t xml:space="preserve"> zero baseline, as specified in Subdivision 4.</w:t>
      </w:r>
      <w:r w:rsidR="00D65FFB">
        <w:t>3</w:t>
      </w:r>
      <w:r>
        <w:t>.2; or</w:t>
      </w:r>
    </w:p>
    <w:p w:rsidR="00895477" w:rsidRDefault="00895477" w:rsidP="00895477">
      <w:pPr>
        <w:pStyle w:val="tPara"/>
      </w:pPr>
      <w:r>
        <w:tab/>
      </w:r>
      <w:r w:rsidR="00511598">
        <w:t>(b)</w:t>
      </w:r>
      <w:r>
        <w:tab/>
      </w:r>
      <w:proofErr w:type="gramStart"/>
      <w:r>
        <w:t>a</w:t>
      </w:r>
      <w:proofErr w:type="gramEnd"/>
      <w:r>
        <w:t xml:space="preserve"> non-zero baseline, as specified in Subdivision 4.</w:t>
      </w:r>
      <w:r w:rsidR="00D65FFB">
        <w:t>3</w:t>
      </w:r>
      <w:r>
        <w:t>.3.</w:t>
      </w:r>
    </w:p>
    <w:p w:rsidR="009E0D6F" w:rsidRDefault="00511598" w:rsidP="009E0D6F">
      <w:pPr>
        <w:pStyle w:val="h5Section"/>
      </w:pPr>
      <w:bookmarkStart w:id="39" w:name="_Toc370727041"/>
      <w:r>
        <w:t>4.6</w:t>
      </w:r>
      <w:r w:rsidR="009E0D6F">
        <w:tab/>
      </w:r>
      <w:r w:rsidR="00E93727">
        <w:t>B</w:t>
      </w:r>
      <w:r w:rsidR="009E0D6F" w:rsidRPr="00BD0490">
        <w:t>aseline</w:t>
      </w:r>
      <w:r w:rsidR="009E0D6F">
        <w:t>—</w:t>
      </w:r>
      <w:r w:rsidR="00107870">
        <w:t>establishing</w:t>
      </w:r>
      <w:r w:rsidR="00E12ACA">
        <w:t xml:space="preserve"> </w:t>
      </w:r>
      <w:r w:rsidR="009E0D6F">
        <w:t>f</w:t>
      </w:r>
      <w:r w:rsidR="009E0D6F" w:rsidRPr="002E39DB">
        <w:t xml:space="preserve">orest potential </w:t>
      </w:r>
      <w:r w:rsidR="006B1342">
        <w:t>date</w:t>
      </w:r>
      <w:bookmarkEnd w:id="39"/>
    </w:p>
    <w:p w:rsidR="009E0D6F" w:rsidRPr="00634579" w:rsidRDefault="009E0D6F" w:rsidP="009E0D6F">
      <w:pPr>
        <w:pStyle w:val="h6Subsec"/>
      </w:pPr>
      <w:r>
        <w:t>Default forest potential date</w:t>
      </w:r>
    </w:p>
    <w:p w:rsidR="009E0D6F" w:rsidRDefault="009E0D6F" w:rsidP="00E16C16">
      <w:pPr>
        <w:pStyle w:val="tMain"/>
      </w:pPr>
      <w:r>
        <w:tab/>
      </w:r>
      <w:r w:rsidR="00511598">
        <w:t>(1)</w:t>
      </w:r>
      <w:r>
        <w:tab/>
      </w:r>
      <w:r w:rsidR="00593FF8">
        <w:t>The default f</w:t>
      </w:r>
      <w:r w:rsidR="00E16C16">
        <w:t>o</w:t>
      </w:r>
      <w:r>
        <w:t xml:space="preserve">rest potential </w:t>
      </w:r>
      <w:r w:rsidR="00593FF8">
        <w:t xml:space="preserve">date </w:t>
      </w:r>
      <w:r>
        <w:t xml:space="preserve">is </w:t>
      </w:r>
      <w:r w:rsidR="003C4739">
        <w:t>taken</w:t>
      </w:r>
      <w:r>
        <w:t xml:space="preserve"> to </w:t>
      </w:r>
      <w:r w:rsidR="00593FF8">
        <w:t>be</w:t>
      </w:r>
      <w:r>
        <w:t xml:space="preserve"> 12 months after the last comprehensive clearing</w:t>
      </w:r>
      <w:r w:rsidR="00FD6076">
        <w:t xml:space="preserve"> in the </w:t>
      </w:r>
      <w:r w:rsidR="003E7C4A">
        <w:t>carbon estimation area</w:t>
      </w:r>
      <w:r>
        <w:t>.</w:t>
      </w:r>
    </w:p>
    <w:p w:rsidR="009E0D6F" w:rsidRDefault="00234229" w:rsidP="009E0D6F">
      <w:pPr>
        <w:pStyle w:val="h6Subsec"/>
      </w:pPr>
      <w:r>
        <w:t>Evidence-based</w:t>
      </w:r>
      <w:r w:rsidR="009E0D6F">
        <w:t xml:space="preserve"> forest potential date</w:t>
      </w:r>
    </w:p>
    <w:p w:rsidR="00CE2095" w:rsidRDefault="009E0D6F" w:rsidP="009E0D6F">
      <w:pPr>
        <w:pStyle w:val="tMain"/>
      </w:pPr>
      <w:r>
        <w:tab/>
      </w:r>
      <w:r w:rsidR="00511598">
        <w:t>(2)</w:t>
      </w:r>
      <w:r>
        <w:tab/>
        <w:t xml:space="preserve">A </w:t>
      </w:r>
      <w:r w:rsidR="00593FF8">
        <w:t xml:space="preserve">forest potential </w:t>
      </w:r>
      <w:r>
        <w:t xml:space="preserve">date </w:t>
      </w:r>
      <w:r w:rsidR="004E0DD2">
        <w:t>other</w:t>
      </w:r>
      <w:r>
        <w:t xml:space="preserve"> than the default date specified in subsection (1) may be used if </w:t>
      </w:r>
      <w:r w:rsidR="007D3626">
        <w:t>a</w:t>
      </w:r>
      <w:r>
        <w:t xml:space="preserve"> project proponent can demonstrate, to the</w:t>
      </w:r>
      <w:r w:rsidR="00FD6076">
        <w:t xml:space="preserve"> satisfaction of the </w:t>
      </w:r>
      <w:proofErr w:type="gramStart"/>
      <w:r w:rsidR="00FD6076">
        <w:t xml:space="preserve">Regulator, </w:t>
      </w:r>
      <w:r>
        <w:t>that</w:t>
      </w:r>
      <w:proofErr w:type="gramEnd"/>
      <w:r>
        <w:t xml:space="preserve"> </w:t>
      </w:r>
      <w:r w:rsidRPr="005B55F2">
        <w:t xml:space="preserve">forest potential </w:t>
      </w:r>
      <w:r w:rsidR="005B55F2" w:rsidRPr="005B55F2">
        <w:t xml:space="preserve">arose in the carbon estimation area </w:t>
      </w:r>
      <w:r w:rsidR="00CE2095" w:rsidRPr="005B55F2">
        <w:t>on that date</w:t>
      </w:r>
      <w:r w:rsidR="00CE2095">
        <w:t>.</w:t>
      </w:r>
    </w:p>
    <w:p w:rsidR="009E0D6F" w:rsidRDefault="009E0D6F" w:rsidP="009E0D6F">
      <w:pPr>
        <w:pStyle w:val="notePara"/>
      </w:pPr>
      <w:r>
        <w:tab/>
      </w:r>
      <w:r>
        <w:rPr>
          <w:b/>
          <w:i/>
        </w:rPr>
        <w:t>Note</w:t>
      </w:r>
      <w:r>
        <w:tab/>
        <w:t xml:space="preserve">Evidence that may be used </w:t>
      </w:r>
      <w:r w:rsidR="00EA3E87">
        <w:t>to demonstrate the forest</w:t>
      </w:r>
      <w:r>
        <w:t xml:space="preserve"> potential date includes:  </w:t>
      </w:r>
    </w:p>
    <w:p w:rsidR="009E0D6F" w:rsidRPr="00ED7ECD" w:rsidRDefault="009E0D6F" w:rsidP="00BB34BF">
      <w:pPr>
        <w:pStyle w:val="tPara"/>
        <w:rPr>
          <w:sz w:val="20"/>
          <w:szCs w:val="20"/>
        </w:rPr>
      </w:pPr>
      <w:r w:rsidRPr="00ED7ECD">
        <w:rPr>
          <w:sz w:val="20"/>
          <w:szCs w:val="20"/>
        </w:rPr>
        <w:tab/>
      </w:r>
      <w:r w:rsidR="00511598">
        <w:rPr>
          <w:sz w:val="20"/>
          <w:szCs w:val="20"/>
        </w:rPr>
        <w:t>(a)</w:t>
      </w:r>
      <w:r w:rsidR="00C92B3B">
        <w:rPr>
          <w:sz w:val="20"/>
          <w:szCs w:val="20"/>
        </w:rPr>
        <w:tab/>
        <w:t>date-</w:t>
      </w:r>
      <w:r w:rsidRPr="00ED7ECD">
        <w:rPr>
          <w:sz w:val="20"/>
          <w:szCs w:val="20"/>
        </w:rPr>
        <w:t>stamped geo-reference</w:t>
      </w:r>
      <w:r w:rsidR="00C92B3B">
        <w:rPr>
          <w:sz w:val="20"/>
          <w:szCs w:val="20"/>
        </w:rPr>
        <w:t>d</w:t>
      </w:r>
      <w:r w:rsidRPr="00ED7ECD">
        <w:rPr>
          <w:sz w:val="20"/>
          <w:szCs w:val="20"/>
        </w:rPr>
        <w:t xml:space="preserve"> remotely-sensed imagery</w:t>
      </w:r>
      <w:r w:rsidR="00281F1C">
        <w:rPr>
          <w:sz w:val="20"/>
          <w:szCs w:val="20"/>
        </w:rPr>
        <w:t xml:space="preserve"> including derived vegetation cover data</w:t>
      </w:r>
      <w:r w:rsidRPr="00ED7ECD">
        <w:rPr>
          <w:sz w:val="20"/>
          <w:szCs w:val="20"/>
        </w:rPr>
        <w:t>;</w:t>
      </w:r>
      <w:r w:rsidR="005B55F2">
        <w:rPr>
          <w:sz w:val="20"/>
          <w:szCs w:val="20"/>
        </w:rPr>
        <w:t xml:space="preserve"> or</w:t>
      </w:r>
    </w:p>
    <w:p w:rsidR="009E0D6F" w:rsidRDefault="009E0D6F" w:rsidP="00BB34BF">
      <w:pPr>
        <w:pStyle w:val="tPara"/>
        <w:rPr>
          <w:sz w:val="20"/>
          <w:szCs w:val="20"/>
        </w:rPr>
      </w:pPr>
      <w:r w:rsidRPr="00ED7ECD">
        <w:rPr>
          <w:sz w:val="20"/>
          <w:szCs w:val="20"/>
        </w:rPr>
        <w:tab/>
      </w:r>
      <w:r w:rsidR="00511598">
        <w:rPr>
          <w:sz w:val="20"/>
          <w:szCs w:val="20"/>
        </w:rPr>
        <w:t>(b)</w:t>
      </w:r>
      <w:r w:rsidRPr="00ED7ECD">
        <w:rPr>
          <w:sz w:val="20"/>
          <w:szCs w:val="20"/>
        </w:rPr>
        <w:tab/>
      </w:r>
      <w:proofErr w:type="gramStart"/>
      <w:r w:rsidRPr="00ED7ECD">
        <w:rPr>
          <w:sz w:val="20"/>
          <w:szCs w:val="20"/>
        </w:rPr>
        <w:t>expert</w:t>
      </w:r>
      <w:proofErr w:type="gramEnd"/>
      <w:r w:rsidRPr="00ED7ECD">
        <w:rPr>
          <w:sz w:val="20"/>
          <w:szCs w:val="20"/>
        </w:rPr>
        <w:t xml:space="preserve"> information about local growth rates and rainfall data. </w:t>
      </w:r>
    </w:p>
    <w:p w:rsidR="00650B90" w:rsidRDefault="00511598" w:rsidP="004C75EB">
      <w:pPr>
        <w:pStyle w:val="h5Section"/>
      </w:pPr>
      <w:bookmarkStart w:id="40" w:name="_Toc370727042"/>
      <w:r>
        <w:t>4.7</w:t>
      </w:r>
      <w:r w:rsidR="004C75EB">
        <w:tab/>
      </w:r>
      <w:r w:rsidR="00650B90">
        <w:t>Baseline—</w:t>
      </w:r>
      <w:r w:rsidR="008F2B32">
        <w:t>m</w:t>
      </w:r>
      <w:r w:rsidR="00650B90">
        <w:t>ateriality test</w:t>
      </w:r>
      <w:bookmarkEnd w:id="40"/>
    </w:p>
    <w:p w:rsidR="00650B90" w:rsidRDefault="00D46D0C" w:rsidP="00D46D0C">
      <w:pPr>
        <w:pStyle w:val="tMain"/>
      </w:pPr>
      <w:r>
        <w:tab/>
      </w:r>
      <w:r w:rsidR="00511598">
        <w:t>(1)</w:t>
      </w:r>
      <w:r>
        <w:tab/>
        <w:t>This section sets out the requirements for determining whether the C mass of trees in a carbon estimation area in th</w:t>
      </w:r>
      <w:r w:rsidR="00D14F94">
        <w:t>e 10 years before</w:t>
      </w:r>
      <w:r>
        <w:t xml:space="preserve"> the implementation date</w:t>
      </w:r>
      <w:r w:rsidR="008F2B32">
        <w:t xml:space="preserve"> reached a material level.</w:t>
      </w:r>
    </w:p>
    <w:p w:rsidR="005A6669" w:rsidRDefault="005A6669" w:rsidP="005A6669">
      <w:pPr>
        <w:pStyle w:val="tMain"/>
      </w:pPr>
      <w:r>
        <w:tab/>
      </w:r>
      <w:r w:rsidR="00511598">
        <w:t>(2)</w:t>
      </w:r>
      <w:r>
        <w:tab/>
        <w:t>For each carbon estimation area:</w:t>
      </w:r>
    </w:p>
    <w:p w:rsidR="00650B90" w:rsidRDefault="005A6669" w:rsidP="005A6669">
      <w:pPr>
        <w:pStyle w:val="tPara"/>
      </w:pPr>
      <w:r>
        <w:tab/>
      </w:r>
      <w:r w:rsidR="00511598">
        <w:t>(a)</w:t>
      </w:r>
      <w:r>
        <w:tab/>
        <w:t>t</w:t>
      </w:r>
      <w:r w:rsidR="00650B90">
        <w:t xml:space="preserve">he C mass of trees </w:t>
      </w:r>
      <w:r w:rsidR="00D14F94" w:rsidRPr="00D14F94">
        <w:t xml:space="preserve">in the 10 years </w:t>
      </w:r>
      <w:r w:rsidR="00D14F94">
        <w:t>before</w:t>
      </w:r>
      <w:r w:rsidR="00D14F94" w:rsidRPr="00D14F94">
        <w:t xml:space="preserve"> the implementation</w:t>
      </w:r>
      <w:r w:rsidR="00D14F94">
        <w:t xml:space="preserve"> date must be calculated in accordance with section</w:t>
      </w:r>
      <w:r w:rsidR="00D14F94" w:rsidRPr="00D14F94">
        <w:t xml:space="preserve"> </w:t>
      </w:r>
      <w:r w:rsidR="00650B90">
        <w:t>4.8</w:t>
      </w:r>
      <w:r>
        <w:t>; and</w:t>
      </w:r>
    </w:p>
    <w:p w:rsidR="00650B90" w:rsidRDefault="004C75EB" w:rsidP="004C75EB">
      <w:pPr>
        <w:pStyle w:val="tPara"/>
      </w:pPr>
      <w:r>
        <w:tab/>
      </w:r>
      <w:r w:rsidR="00511598">
        <w:t>(b)</w:t>
      </w:r>
      <w:r>
        <w:tab/>
      </w:r>
      <w:r w:rsidR="00F43436">
        <w:t xml:space="preserve">five per cent </w:t>
      </w:r>
      <w:r w:rsidR="00D46D0C">
        <w:t xml:space="preserve">of </w:t>
      </w:r>
      <w:r w:rsidR="00650B90">
        <w:t xml:space="preserve">the C mass of trees </w:t>
      </w:r>
      <w:r w:rsidR="00442004">
        <w:t>100 years after the implementation date</w:t>
      </w:r>
      <w:r w:rsidR="005A6669">
        <w:t xml:space="preserve"> must be calculated in accordance with section 4.9.</w:t>
      </w:r>
    </w:p>
    <w:p w:rsidR="00650B90" w:rsidRDefault="005A6669" w:rsidP="005A6669">
      <w:pPr>
        <w:pStyle w:val="tMain"/>
      </w:pPr>
      <w:r>
        <w:tab/>
      </w:r>
      <w:r w:rsidR="00511598">
        <w:t>(3)</w:t>
      </w:r>
      <w:r>
        <w:tab/>
      </w:r>
      <w:r w:rsidR="00650B90">
        <w:t>If</w:t>
      </w:r>
      <w:r w:rsidR="008D276D">
        <w:t xml:space="preserve"> the</w:t>
      </w:r>
      <w:r w:rsidR="00650B90">
        <w:t xml:space="preserve"> C</w:t>
      </w:r>
      <w:r>
        <w:t xml:space="preserve"> </w:t>
      </w:r>
      <w:r w:rsidR="00650B90">
        <w:t>mass of trees</w:t>
      </w:r>
      <w:r>
        <w:t xml:space="preserve"> in the 10 years before the implementation date is less than or equal to</w:t>
      </w:r>
      <w:r w:rsidR="00650B90">
        <w:t xml:space="preserve"> 5% of the C mass of trees</w:t>
      </w:r>
      <w:r w:rsidR="00442004">
        <w:t xml:space="preserve"> 100 years after the implementation date</w:t>
      </w:r>
      <w:r>
        <w:t>,</w:t>
      </w:r>
      <w:r w:rsidR="00650B90">
        <w:t xml:space="preserve"> then</w:t>
      </w:r>
      <w:r>
        <w:t xml:space="preserve"> the C mass of trees in the carbon estimation area</w:t>
      </w:r>
      <w:r w:rsidR="008F2B32">
        <w:t xml:space="preserve"> did not reach a</w:t>
      </w:r>
      <w:r>
        <w:t xml:space="preserve"> material</w:t>
      </w:r>
      <w:r w:rsidR="008F2B32">
        <w:t xml:space="preserve"> level</w:t>
      </w:r>
      <w:r>
        <w:t>.</w:t>
      </w:r>
    </w:p>
    <w:p w:rsidR="00650B90" w:rsidRPr="0087079C" w:rsidRDefault="005A6669" w:rsidP="005A6669">
      <w:pPr>
        <w:pStyle w:val="tMain"/>
      </w:pPr>
      <w:r>
        <w:tab/>
      </w:r>
      <w:r w:rsidR="00511598">
        <w:t>(4)</w:t>
      </w:r>
      <w:r>
        <w:tab/>
        <w:t xml:space="preserve">If </w:t>
      </w:r>
      <w:r w:rsidR="008D276D">
        <w:t xml:space="preserve">the </w:t>
      </w:r>
      <w:r>
        <w:t>C mass of trees in the 10 years before the implementation date is more than 5% of the C mass of trees</w:t>
      </w:r>
      <w:r w:rsidR="00442004">
        <w:t xml:space="preserve"> 100 years after the implementation date</w:t>
      </w:r>
      <w:r>
        <w:t>, then the C mass of trees in the carbon estimation area</w:t>
      </w:r>
      <w:r w:rsidR="008F2B32">
        <w:t xml:space="preserve"> reached a</w:t>
      </w:r>
      <w:r>
        <w:t xml:space="preserve"> material</w:t>
      </w:r>
      <w:r w:rsidR="008F2B32">
        <w:t xml:space="preserve"> level</w:t>
      </w:r>
      <w:r>
        <w:t>.</w:t>
      </w:r>
    </w:p>
    <w:p w:rsidR="00650B90" w:rsidRPr="00927182" w:rsidRDefault="00511598" w:rsidP="004C75EB">
      <w:pPr>
        <w:pStyle w:val="h5Section"/>
      </w:pPr>
      <w:bookmarkStart w:id="41" w:name="_Toc370727043"/>
      <w:r>
        <w:t>4.8</w:t>
      </w:r>
      <w:r w:rsidR="004C75EB">
        <w:tab/>
      </w:r>
      <w:proofErr w:type="spellStart"/>
      <w:r w:rsidR="00650B90" w:rsidRPr="00927182">
        <w:t>FullCAM</w:t>
      </w:r>
      <w:proofErr w:type="spellEnd"/>
      <w:r w:rsidR="00650B90" w:rsidRPr="00927182">
        <w:t xml:space="preserve"> modelling—C mass of trees </w:t>
      </w:r>
      <w:r w:rsidR="005A6669">
        <w:t>10 years before implementation date</w:t>
      </w:r>
      <w:bookmarkEnd w:id="41"/>
    </w:p>
    <w:p w:rsidR="00BC1942" w:rsidRDefault="00650B90" w:rsidP="00650B90">
      <w:pPr>
        <w:pStyle w:val="tMain"/>
      </w:pPr>
      <w:r w:rsidRPr="00927182">
        <w:tab/>
      </w:r>
      <w:r w:rsidR="00511598">
        <w:t>(1)</w:t>
      </w:r>
      <w:r w:rsidRPr="00927182">
        <w:tab/>
        <w:t>Th</w:t>
      </w:r>
      <w:r w:rsidR="00BC1942">
        <w:t xml:space="preserve">e </w:t>
      </w:r>
      <w:r w:rsidR="005A6669">
        <w:t>C mass of trees in a carbon estimation area in the 10 years before the implementation date</w:t>
      </w:r>
      <w:r w:rsidR="00BC1942">
        <w:t xml:space="preserve"> must be modelled in accordance with:</w:t>
      </w:r>
    </w:p>
    <w:p w:rsidR="00BC1942" w:rsidRDefault="00BC1942" w:rsidP="00BC1942">
      <w:pPr>
        <w:pStyle w:val="tPara"/>
      </w:pPr>
      <w:r>
        <w:tab/>
      </w:r>
      <w:r w:rsidR="00511598">
        <w:t>(a)</w:t>
      </w:r>
      <w:r>
        <w:tab/>
      </w:r>
      <w:proofErr w:type="gramStart"/>
      <w:r>
        <w:t>the</w:t>
      </w:r>
      <w:proofErr w:type="gramEnd"/>
      <w:r>
        <w:t xml:space="preserve"> requirements in this section; and</w:t>
      </w:r>
    </w:p>
    <w:p w:rsidR="00650B90" w:rsidRPr="00927182" w:rsidRDefault="00BC1942" w:rsidP="00BC1942">
      <w:pPr>
        <w:pStyle w:val="tPara"/>
      </w:pPr>
      <w:r>
        <w:tab/>
      </w:r>
      <w:r w:rsidR="00511598">
        <w:t>(b)</w:t>
      </w:r>
      <w:r>
        <w:tab/>
      </w:r>
      <w:proofErr w:type="gramStart"/>
      <w:r>
        <w:t>the</w:t>
      </w:r>
      <w:proofErr w:type="gramEnd"/>
      <w:r>
        <w:t xml:space="preserve"> </w:t>
      </w:r>
      <w:proofErr w:type="spellStart"/>
      <w:r>
        <w:t>FullCAM</w:t>
      </w:r>
      <w:proofErr w:type="spellEnd"/>
      <w:r>
        <w:t xml:space="preserve"> Guidelines</w:t>
      </w:r>
      <w:r w:rsidR="00C644D4">
        <w:t>.</w:t>
      </w:r>
    </w:p>
    <w:p w:rsidR="00650B90" w:rsidRPr="00927182" w:rsidRDefault="00650B90" w:rsidP="00650B90">
      <w:pPr>
        <w:pStyle w:val="tMain"/>
      </w:pPr>
      <w:r w:rsidRPr="00927182">
        <w:lastRenderedPageBreak/>
        <w:tab/>
      </w:r>
      <w:r w:rsidR="00511598">
        <w:t>(2)</w:t>
      </w:r>
      <w:r w:rsidRPr="00927182">
        <w:tab/>
        <w:t xml:space="preserve">The following must be used in </w:t>
      </w:r>
      <w:proofErr w:type="spellStart"/>
      <w:r w:rsidRPr="00927182">
        <w:t>FullCAM</w:t>
      </w:r>
      <w:proofErr w:type="spellEnd"/>
      <w:r w:rsidRPr="00927182">
        <w:t>:</w:t>
      </w:r>
    </w:p>
    <w:p w:rsidR="00650B90" w:rsidRPr="00927182" w:rsidRDefault="00650B90" w:rsidP="00650B90">
      <w:pPr>
        <w:pStyle w:val="tPara"/>
      </w:pPr>
      <w:r w:rsidRPr="00927182">
        <w:tab/>
      </w:r>
      <w:r w:rsidR="00511598">
        <w:t>(a)</w:t>
      </w:r>
      <w:r w:rsidRPr="00927182">
        <w:tab/>
      </w:r>
      <w:proofErr w:type="gramStart"/>
      <w:r w:rsidRPr="00927182">
        <w:t>if</w:t>
      </w:r>
      <w:proofErr w:type="gramEnd"/>
      <w:r w:rsidRPr="00927182">
        <w:t xml:space="preserve"> project-specific inputs are specified in the </w:t>
      </w:r>
      <w:proofErr w:type="spellStart"/>
      <w:r w:rsidRPr="00927182">
        <w:t>FullCAM</w:t>
      </w:r>
      <w:proofErr w:type="spellEnd"/>
      <w:r w:rsidRPr="00927182">
        <w:t xml:space="preserve"> Guidelines—those inputs; and</w:t>
      </w:r>
    </w:p>
    <w:p w:rsidR="00650B90" w:rsidRDefault="00650B90" w:rsidP="00650B90">
      <w:pPr>
        <w:pStyle w:val="tPara"/>
      </w:pPr>
      <w:r w:rsidRPr="00927182">
        <w:tab/>
      </w:r>
      <w:r w:rsidR="00511598">
        <w:t>(b)</w:t>
      </w:r>
      <w:r w:rsidRPr="00927182">
        <w:tab/>
      </w:r>
      <w:proofErr w:type="gramStart"/>
      <w:r w:rsidRPr="00927182">
        <w:t>in</w:t>
      </w:r>
      <w:proofErr w:type="gramEnd"/>
      <w:r w:rsidRPr="00927182">
        <w:t xml:space="preserve"> all other cases—the default values downloaded through the </w:t>
      </w:r>
      <w:r w:rsidRPr="00FD6076">
        <w:t>Data Builder functionality</w:t>
      </w:r>
      <w:r w:rsidRPr="00927182">
        <w:t xml:space="preserve"> in </w:t>
      </w:r>
      <w:proofErr w:type="spellStart"/>
      <w:r w:rsidRPr="00927182">
        <w:t>FullCAM</w:t>
      </w:r>
      <w:proofErr w:type="spellEnd"/>
      <w:r w:rsidRPr="00927182">
        <w:t xml:space="preserve"> or as specified by the </w:t>
      </w:r>
      <w:proofErr w:type="spellStart"/>
      <w:r w:rsidRPr="00927182">
        <w:t>FullCAM</w:t>
      </w:r>
      <w:proofErr w:type="spellEnd"/>
      <w:r w:rsidRPr="00927182">
        <w:t xml:space="preserve"> Guidelines.</w:t>
      </w:r>
    </w:p>
    <w:p w:rsidR="00A929A0" w:rsidRPr="007803BC" w:rsidRDefault="007648E0" w:rsidP="007648E0">
      <w:pPr>
        <w:pStyle w:val="tMain"/>
      </w:pPr>
      <w:r w:rsidRPr="007803BC">
        <w:tab/>
      </w:r>
      <w:r w:rsidR="00511598">
        <w:t>(3)</w:t>
      </w:r>
      <w:r w:rsidRPr="007803BC">
        <w:tab/>
      </w:r>
      <w:r w:rsidR="00C644D4" w:rsidRPr="007803BC">
        <w:t xml:space="preserve">Modelling must commence </w:t>
      </w:r>
      <w:r w:rsidR="007803BC" w:rsidRPr="007803BC">
        <w:t>on the day after</w:t>
      </w:r>
      <w:r w:rsidR="00C644D4" w:rsidRPr="007803BC">
        <w:t xml:space="preserve"> the last comprehensive cleari</w:t>
      </w:r>
      <w:r w:rsidR="008F2B32">
        <w:t>ng before the 10 year period that ends</w:t>
      </w:r>
      <w:r w:rsidR="00C644D4" w:rsidRPr="007803BC">
        <w:t xml:space="preserve"> on the implementation date.</w:t>
      </w:r>
      <w:r w:rsidR="000A4FF9" w:rsidRPr="007803BC">
        <w:t xml:space="preserve"> </w:t>
      </w:r>
    </w:p>
    <w:p w:rsidR="00C644D4" w:rsidRDefault="00A929A0" w:rsidP="00A929A0">
      <w:pPr>
        <w:pStyle w:val="notePara"/>
      </w:pPr>
      <w:r w:rsidRPr="007803BC">
        <w:tab/>
      </w:r>
      <w:r w:rsidRPr="007803BC">
        <w:rPr>
          <w:b/>
          <w:i/>
        </w:rPr>
        <w:t>Note</w:t>
      </w:r>
      <w:r w:rsidRPr="007803BC">
        <w:tab/>
        <w:t xml:space="preserve">If no </w:t>
      </w:r>
      <w:r w:rsidR="000A4FF9" w:rsidRPr="007803BC">
        <w:t xml:space="preserve">comprehensive clearing occurred before the 10 year period </w:t>
      </w:r>
      <w:r w:rsidRPr="007803BC">
        <w:t xml:space="preserve">then a zero </w:t>
      </w:r>
      <w:r w:rsidR="000A4FF9" w:rsidRPr="007803BC">
        <w:t>baseline will not be applicable.</w:t>
      </w:r>
    </w:p>
    <w:p w:rsidR="00EA3E87" w:rsidRDefault="00EA3E87" w:rsidP="00EA3E87">
      <w:pPr>
        <w:pStyle w:val="tMain"/>
      </w:pPr>
      <w:r>
        <w:tab/>
      </w:r>
      <w:r w:rsidR="00511598">
        <w:t>(4)</w:t>
      </w:r>
      <w:r>
        <w:tab/>
        <w:t>Modelling must end on the implementation date.</w:t>
      </w:r>
    </w:p>
    <w:p w:rsidR="00650B90" w:rsidRDefault="00650B90" w:rsidP="00650B90">
      <w:pPr>
        <w:pStyle w:val="tMain"/>
      </w:pPr>
      <w:r>
        <w:tab/>
      </w:r>
      <w:r w:rsidR="00511598">
        <w:t>(5)</w:t>
      </w:r>
      <w:r>
        <w:tab/>
        <w:t>D</w:t>
      </w:r>
      <w:r w:rsidRPr="00B355F5">
        <w:t>ocumentary evidence must demonstrate, to the sat</w:t>
      </w:r>
      <w:r w:rsidR="00C644D4">
        <w:t>isfaction of the Regulator, the occurrence of the</w:t>
      </w:r>
      <w:r w:rsidRPr="00B355F5">
        <w:t xml:space="preserve"> </w:t>
      </w:r>
      <w:r>
        <w:t xml:space="preserve">management events in the </w:t>
      </w:r>
      <w:proofErr w:type="spellStart"/>
      <w:r>
        <w:t>FullCAM</w:t>
      </w:r>
      <w:proofErr w:type="spellEnd"/>
      <w:r>
        <w:t xml:space="preserve"> event queue</w:t>
      </w:r>
      <w:r w:rsidR="00C644D4">
        <w:t xml:space="preserve"> for</w:t>
      </w:r>
      <w:r w:rsidRPr="00F54541">
        <w:t xml:space="preserve"> </w:t>
      </w:r>
      <w:r w:rsidR="00C644D4">
        <w:t>the</w:t>
      </w:r>
      <w:r w:rsidRPr="00F54541">
        <w:t xml:space="preserve"> carbon estimation area</w:t>
      </w:r>
      <w:r w:rsidR="00C644D4">
        <w:t xml:space="preserve"> from the day on which modelling commenced </w:t>
      </w:r>
      <w:r w:rsidR="00342A1C">
        <w:t>until</w:t>
      </w:r>
      <w:r w:rsidR="00C644D4">
        <w:t xml:space="preserve"> the implementation date.</w:t>
      </w:r>
    </w:p>
    <w:p w:rsidR="00650B90" w:rsidRDefault="00650B90" w:rsidP="00650B90">
      <w:pPr>
        <w:pStyle w:val="tMain"/>
      </w:pPr>
      <w:r>
        <w:tab/>
      </w:r>
      <w:r w:rsidR="00511598">
        <w:t>(6)</w:t>
      </w:r>
      <w:r>
        <w:tab/>
        <w:t>The documentary evide</w:t>
      </w:r>
      <w:r w:rsidR="00EA3E87">
        <w:t>nce referred to in subsection (</w:t>
      </w:r>
      <w:r w:rsidR="00690CED">
        <w:t>5</w:t>
      </w:r>
      <w:r>
        <w:t>) may include</w:t>
      </w:r>
      <w:r w:rsidR="00E10B43">
        <w:t xml:space="preserve"> any of the </w:t>
      </w:r>
      <w:proofErr w:type="spellStart"/>
      <w:r w:rsidR="00E10B43">
        <w:t>followinig</w:t>
      </w:r>
      <w:proofErr w:type="spellEnd"/>
      <w:r>
        <w:t>:</w:t>
      </w:r>
    </w:p>
    <w:p w:rsidR="00650B90" w:rsidRPr="006A33F3" w:rsidRDefault="00650B90" w:rsidP="00650B90">
      <w:pPr>
        <w:pStyle w:val="tPara"/>
      </w:pPr>
      <w:r>
        <w:tab/>
      </w:r>
      <w:r w:rsidR="00511598">
        <w:t>(a)</w:t>
      </w:r>
      <w:r>
        <w:tab/>
      </w:r>
      <w:r w:rsidRPr="006A33F3">
        <w:t>date-stamped geo-referenced remote</w:t>
      </w:r>
      <w:r>
        <w:t>ly sensed</w:t>
      </w:r>
      <w:r w:rsidRPr="006A33F3">
        <w:t xml:space="preserve"> imagery</w:t>
      </w:r>
      <w:r w:rsidR="00281F1C">
        <w:t xml:space="preserve"> including derived vegetation cover data, </w:t>
      </w:r>
      <w:r w:rsidRPr="006A33F3">
        <w:t>forest cover mapping,</w:t>
      </w:r>
      <w:r w:rsidR="00281F1C">
        <w:t xml:space="preserve"> or fire mapping</w:t>
      </w:r>
      <w:r w:rsidR="006B7885">
        <w:t xml:space="preserve"> demonstrating</w:t>
      </w:r>
      <w:r w:rsidRPr="006A33F3">
        <w:t xml:space="preserve"> the timing and extent of </w:t>
      </w:r>
      <w:r>
        <w:t>the management events</w:t>
      </w:r>
      <w:r w:rsidRPr="006A33F3">
        <w:t>;</w:t>
      </w:r>
    </w:p>
    <w:p w:rsidR="00650B90" w:rsidRPr="006A33F3" w:rsidRDefault="00650B90" w:rsidP="00650B90">
      <w:pPr>
        <w:pStyle w:val="tPara"/>
      </w:pPr>
      <w:r>
        <w:tab/>
      </w:r>
      <w:r w:rsidR="00511598">
        <w:t>(b)</w:t>
      </w:r>
      <w:r>
        <w:tab/>
      </w:r>
      <w:proofErr w:type="gramStart"/>
      <w:r w:rsidRPr="006A33F3">
        <w:t>records</w:t>
      </w:r>
      <w:proofErr w:type="gramEnd"/>
      <w:r w:rsidRPr="006A33F3">
        <w:t xml:space="preserve"> of fuel used, herbicide used or labour employed for </w:t>
      </w:r>
      <w:r>
        <w:t>the management events</w:t>
      </w:r>
      <w:r w:rsidR="00E10B43">
        <w:t>;</w:t>
      </w:r>
    </w:p>
    <w:p w:rsidR="00650B90" w:rsidRDefault="00650B90" w:rsidP="00650B90">
      <w:pPr>
        <w:pStyle w:val="tPara"/>
      </w:pPr>
      <w:r>
        <w:tab/>
      </w:r>
      <w:r w:rsidR="00511598">
        <w:t>(c)</w:t>
      </w:r>
      <w:r>
        <w:tab/>
      </w:r>
      <w:proofErr w:type="gramStart"/>
      <w:r w:rsidRPr="006A33F3">
        <w:t>farm</w:t>
      </w:r>
      <w:proofErr w:type="gramEnd"/>
      <w:r w:rsidRPr="006A33F3">
        <w:t xml:space="preserve"> management</w:t>
      </w:r>
      <w:r w:rsidR="00354848">
        <w:t>, business</w:t>
      </w:r>
      <w:r w:rsidRPr="006A33F3">
        <w:t xml:space="preserve"> or company records.</w:t>
      </w:r>
    </w:p>
    <w:p w:rsidR="00D46D0C" w:rsidRPr="00D46D0C" w:rsidRDefault="00511598" w:rsidP="004C75EB">
      <w:pPr>
        <w:pStyle w:val="h5Section"/>
      </w:pPr>
      <w:bookmarkStart w:id="42" w:name="_Toc370727044"/>
      <w:r>
        <w:t>4.9</w:t>
      </w:r>
      <w:r w:rsidR="004C75EB">
        <w:tab/>
      </w:r>
      <w:proofErr w:type="spellStart"/>
      <w:r w:rsidR="00650B90">
        <w:t>FullCAM</w:t>
      </w:r>
      <w:proofErr w:type="spellEnd"/>
      <w:r w:rsidR="00650B90">
        <w:t xml:space="preserve"> modellin</w:t>
      </w:r>
      <w:r w:rsidR="00720F0E">
        <w:t>g—</w:t>
      </w:r>
      <w:r w:rsidR="00C644D4">
        <w:t xml:space="preserve">C mass of trees </w:t>
      </w:r>
      <w:r w:rsidR="00442004">
        <w:t>100 years after implementation date</w:t>
      </w:r>
      <w:bookmarkEnd w:id="42"/>
    </w:p>
    <w:p w:rsidR="00D46D0C" w:rsidRDefault="00C644D4" w:rsidP="00C644D4">
      <w:pPr>
        <w:pStyle w:val="tMain"/>
      </w:pPr>
      <w:r>
        <w:tab/>
      </w:r>
      <w:r w:rsidR="00511598">
        <w:t>(1)</w:t>
      </w:r>
      <w:r>
        <w:tab/>
      </w:r>
      <w:r w:rsidR="00D46D0C" w:rsidRPr="00927182">
        <w:t>Th</w:t>
      </w:r>
      <w:r w:rsidR="00690CED">
        <w:t xml:space="preserve">e </w:t>
      </w:r>
      <w:r>
        <w:t>C mass of trees in a carbon estimation area</w:t>
      </w:r>
      <w:r w:rsidR="00442004">
        <w:t xml:space="preserve"> </w:t>
      </w:r>
      <w:r w:rsidR="00442004" w:rsidRPr="00442004">
        <w:t>100 years after</w:t>
      </w:r>
      <w:r w:rsidR="00442004">
        <w:t xml:space="preserve"> the</w:t>
      </w:r>
      <w:r w:rsidR="00442004" w:rsidRPr="00442004">
        <w:t xml:space="preserve"> implementation date</w:t>
      </w:r>
      <w:r w:rsidR="00690CED" w:rsidRPr="00690CED">
        <w:t xml:space="preserve"> </w:t>
      </w:r>
      <w:r w:rsidR="00690CED">
        <w:t>must be modelled in accordance with:</w:t>
      </w:r>
      <w:r w:rsidR="00D46D0C" w:rsidRPr="00927182">
        <w:t xml:space="preserve"> </w:t>
      </w:r>
    </w:p>
    <w:p w:rsidR="00690CED" w:rsidRDefault="00690CED" w:rsidP="00690CED">
      <w:pPr>
        <w:pStyle w:val="tPara"/>
      </w:pPr>
      <w:r>
        <w:tab/>
      </w:r>
      <w:r w:rsidR="00511598">
        <w:t>(a)</w:t>
      </w:r>
      <w:r>
        <w:tab/>
      </w:r>
      <w:proofErr w:type="gramStart"/>
      <w:r>
        <w:t>the</w:t>
      </w:r>
      <w:proofErr w:type="gramEnd"/>
      <w:r>
        <w:t xml:space="preserve"> requirements in this section; and</w:t>
      </w:r>
    </w:p>
    <w:p w:rsidR="00690CED" w:rsidRPr="00927182" w:rsidRDefault="00690CED" w:rsidP="00690CED">
      <w:pPr>
        <w:pStyle w:val="tPara"/>
      </w:pPr>
      <w:r>
        <w:tab/>
      </w:r>
      <w:r w:rsidR="00511598">
        <w:t>(b)</w:t>
      </w:r>
      <w:r>
        <w:tab/>
      </w:r>
      <w:proofErr w:type="gramStart"/>
      <w:r>
        <w:t>the</w:t>
      </w:r>
      <w:proofErr w:type="gramEnd"/>
      <w:r>
        <w:t xml:space="preserve"> </w:t>
      </w:r>
      <w:proofErr w:type="spellStart"/>
      <w:r>
        <w:t>FullCAM</w:t>
      </w:r>
      <w:proofErr w:type="spellEnd"/>
      <w:r>
        <w:t xml:space="preserve"> Guidelines.</w:t>
      </w:r>
    </w:p>
    <w:p w:rsidR="00D46D0C" w:rsidRPr="00927182" w:rsidRDefault="00D46D0C" w:rsidP="00D46D0C">
      <w:pPr>
        <w:pStyle w:val="tMain"/>
      </w:pPr>
      <w:r w:rsidRPr="00927182">
        <w:tab/>
      </w:r>
      <w:r w:rsidR="00511598">
        <w:t>(2)</w:t>
      </w:r>
      <w:r w:rsidRPr="00927182">
        <w:tab/>
        <w:t xml:space="preserve">The following must be used in </w:t>
      </w:r>
      <w:proofErr w:type="spellStart"/>
      <w:r w:rsidRPr="00927182">
        <w:t>FullCAM</w:t>
      </w:r>
      <w:proofErr w:type="spellEnd"/>
      <w:r w:rsidRPr="00927182">
        <w:t>:</w:t>
      </w:r>
    </w:p>
    <w:p w:rsidR="00D46D0C" w:rsidRPr="00927182" w:rsidRDefault="00D46D0C" w:rsidP="00D46D0C">
      <w:pPr>
        <w:pStyle w:val="tPara"/>
      </w:pPr>
      <w:r w:rsidRPr="00927182">
        <w:tab/>
      </w:r>
      <w:r w:rsidR="00511598">
        <w:t>(a)</w:t>
      </w:r>
      <w:r w:rsidRPr="00927182">
        <w:tab/>
      </w:r>
      <w:proofErr w:type="gramStart"/>
      <w:r w:rsidRPr="00927182">
        <w:t>if</w:t>
      </w:r>
      <w:proofErr w:type="gramEnd"/>
      <w:r w:rsidRPr="00927182">
        <w:t xml:space="preserve"> project-specific inputs are specified in the </w:t>
      </w:r>
      <w:proofErr w:type="spellStart"/>
      <w:r w:rsidRPr="00927182">
        <w:t>FullCAM</w:t>
      </w:r>
      <w:proofErr w:type="spellEnd"/>
      <w:r w:rsidRPr="00927182">
        <w:t xml:space="preserve"> Guidelines—those inputs; and</w:t>
      </w:r>
    </w:p>
    <w:p w:rsidR="00D46D0C" w:rsidRDefault="00D46D0C" w:rsidP="00D46D0C">
      <w:pPr>
        <w:pStyle w:val="tPara"/>
      </w:pPr>
      <w:r w:rsidRPr="00927182">
        <w:tab/>
      </w:r>
      <w:r w:rsidR="00511598">
        <w:t>(b)</w:t>
      </w:r>
      <w:r w:rsidRPr="00927182">
        <w:tab/>
      </w:r>
      <w:proofErr w:type="gramStart"/>
      <w:r w:rsidRPr="00927182">
        <w:t>in</w:t>
      </w:r>
      <w:proofErr w:type="gramEnd"/>
      <w:r w:rsidRPr="00927182">
        <w:t xml:space="preserve"> all other cases—the default values downloaded through the </w:t>
      </w:r>
      <w:r w:rsidRPr="00FD6076">
        <w:t>Data Builder functionality</w:t>
      </w:r>
      <w:r w:rsidRPr="00927182">
        <w:t xml:space="preserve"> in </w:t>
      </w:r>
      <w:proofErr w:type="spellStart"/>
      <w:r w:rsidRPr="00927182">
        <w:t>FullCAM</w:t>
      </w:r>
      <w:proofErr w:type="spellEnd"/>
      <w:r w:rsidRPr="00927182">
        <w:t xml:space="preserve"> or as specified by the </w:t>
      </w:r>
      <w:proofErr w:type="spellStart"/>
      <w:r w:rsidRPr="00927182">
        <w:t>FullCAM</w:t>
      </w:r>
      <w:proofErr w:type="spellEnd"/>
      <w:r w:rsidRPr="00927182">
        <w:t xml:space="preserve"> Guidelines.</w:t>
      </w:r>
    </w:p>
    <w:p w:rsidR="00D46D0C" w:rsidRPr="00C644D4" w:rsidRDefault="00D46D0C" w:rsidP="00D46D0C">
      <w:pPr>
        <w:pStyle w:val="tMain"/>
      </w:pPr>
      <w:r>
        <w:tab/>
      </w:r>
      <w:r w:rsidR="00511598">
        <w:t>(3)</w:t>
      </w:r>
      <w:r>
        <w:tab/>
      </w:r>
      <w:r w:rsidRPr="00C644D4">
        <w:t xml:space="preserve">Modelling must </w:t>
      </w:r>
      <w:r w:rsidR="00C644D4" w:rsidRPr="00C644D4">
        <w:t>commence on</w:t>
      </w:r>
      <w:r w:rsidRPr="00C644D4">
        <w:t xml:space="preserve"> the implementation date</w:t>
      </w:r>
      <w:r w:rsidR="00C644D4" w:rsidRPr="00C644D4">
        <w:t>.</w:t>
      </w:r>
    </w:p>
    <w:p w:rsidR="00D46D0C" w:rsidRPr="00C644D4" w:rsidRDefault="00C644D4" w:rsidP="00D46D0C">
      <w:pPr>
        <w:pStyle w:val="tMain"/>
      </w:pPr>
      <w:r w:rsidRPr="00C644D4">
        <w:tab/>
      </w:r>
      <w:r w:rsidR="00511598">
        <w:t>(4)</w:t>
      </w:r>
      <w:r w:rsidR="006911DF">
        <w:tab/>
        <w:t>Model</w:t>
      </w:r>
      <w:r w:rsidR="003821C1">
        <w:t>ling must end 100 years after the implementation date</w:t>
      </w:r>
      <w:r w:rsidRPr="00C644D4">
        <w:t>.</w:t>
      </w:r>
    </w:p>
    <w:p w:rsidR="00AC1827" w:rsidRPr="00AC1827" w:rsidRDefault="00D46D0C" w:rsidP="00D62BB4">
      <w:pPr>
        <w:pStyle w:val="tMain"/>
      </w:pPr>
      <w:r w:rsidRPr="00C644D4">
        <w:tab/>
      </w:r>
      <w:r w:rsidR="00511598">
        <w:t>(5)</w:t>
      </w:r>
      <w:r w:rsidRPr="00C644D4">
        <w:tab/>
      </w:r>
      <w:r w:rsidR="00AC1827">
        <w:t>For the purposes of</w:t>
      </w:r>
      <w:r w:rsidR="004019DF">
        <w:t xml:space="preserve"> the materiality test specified in section 4.7, </w:t>
      </w:r>
      <w:r w:rsidR="00C644D4" w:rsidRPr="00C644D4">
        <w:t xml:space="preserve">5% of the C mass of trees </w:t>
      </w:r>
      <w:r w:rsidR="00720F0E">
        <w:t xml:space="preserve">mentioned in subsection (1) </w:t>
      </w:r>
      <w:r w:rsidR="00C644D4" w:rsidRPr="00C644D4">
        <w:t>must be calculated</w:t>
      </w:r>
      <w:r w:rsidR="00D62BB4">
        <w:t>.</w:t>
      </w:r>
      <w:r w:rsidR="00C644D4" w:rsidRPr="00C644D4">
        <w:t xml:space="preserve"> </w:t>
      </w:r>
    </w:p>
    <w:p w:rsidR="00DB7E9D" w:rsidRDefault="004C75EB" w:rsidP="004C75EB">
      <w:pPr>
        <w:pStyle w:val="h4Subdiv"/>
      </w:pPr>
      <w:bookmarkStart w:id="43" w:name="_Toc370727045"/>
      <w:r>
        <w:lastRenderedPageBreak/>
        <w:t xml:space="preserve">Subdivision </w:t>
      </w:r>
      <w:r w:rsidR="00511598">
        <w:t>4.3.2</w:t>
      </w:r>
      <w:r>
        <w:tab/>
      </w:r>
      <w:r w:rsidR="00650B90">
        <w:t>Zero baseline</w:t>
      </w:r>
      <w:bookmarkEnd w:id="43"/>
    </w:p>
    <w:p w:rsidR="007A2790" w:rsidRPr="002E39DB" w:rsidRDefault="00511598" w:rsidP="004C75EB">
      <w:pPr>
        <w:pStyle w:val="h5Section"/>
      </w:pPr>
      <w:bookmarkStart w:id="44" w:name="_Toc370727046"/>
      <w:r>
        <w:t>4.10</w:t>
      </w:r>
      <w:r w:rsidR="004C75EB">
        <w:tab/>
      </w:r>
      <w:r w:rsidR="007A2790">
        <w:t xml:space="preserve">Zero baseline </w:t>
      </w:r>
      <w:proofErr w:type="gramStart"/>
      <w:r w:rsidR="007A2790">
        <w:t>scenario</w:t>
      </w:r>
      <w:bookmarkEnd w:id="44"/>
      <w:proofErr w:type="gramEnd"/>
    </w:p>
    <w:p w:rsidR="001B4907" w:rsidRDefault="008B131C" w:rsidP="008B131C">
      <w:pPr>
        <w:pStyle w:val="tMain"/>
      </w:pPr>
      <w:r>
        <w:tab/>
      </w:r>
      <w:r w:rsidR="00511598">
        <w:t>(1)</w:t>
      </w:r>
      <w:r>
        <w:tab/>
      </w:r>
      <w:r w:rsidR="001B4907">
        <w:t>If:</w:t>
      </w:r>
    </w:p>
    <w:p w:rsidR="00D703FE" w:rsidRDefault="008B131C" w:rsidP="008B131C">
      <w:pPr>
        <w:pStyle w:val="tPara"/>
      </w:pPr>
      <w:r>
        <w:tab/>
      </w:r>
      <w:r w:rsidR="00511598">
        <w:t>(a)</w:t>
      </w:r>
      <w:r>
        <w:tab/>
      </w:r>
      <w:proofErr w:type="gramStart"/>
      <w:r w:rsidR="007A2790">
        <w:t>there</w:t>
      </w:r>
      <w:proofErr w:type="gramEnd"/>
      <w:r w:rsidR="007A2790">
        <w:t xml:space="preserve"> </w:t>
      </w:r>
      <w:r w:rsidR="00E8371F">
        <w:t>has</w:t>
      </w:r>
      <w:r w:rsidR="007A2790">
        <w:t xml:space="preserve"> been </w:t>
      </w:r>
      <w:r w:rsidR="007807D4" w:rsidRPr="007714DA">
        <w:t>comprehensive clearing</w:t>
      </w:r>
      <w:r w:rsidR="007A2790">
        <w:t xml:space="preserve"> </w:t>
      </w:r>
      <w:r w:rsidR="007A2790" w:rsidRPr="00F54541">
        <w:t xml:space="preserve">in </w:t>
      </w:r>
      <w:r w:rsidR="00F54541">
        <w:t>a</w:t>
      </w:r>
      <w:r w:rsidR="007A2790" w:rsidRPr="00F54541">
        <w:t xml:space="preserve"> </w:t>
      </w:r>
      <w:r w:rsidR="00FF51EF" w:rsidRPr="00F54541">
        <w:t>carbon estimation</w:t>
      </w:r>
      <w:r w:rsidR="007A2790" w:rsidRPr="00F54541">
        <w:t xml:space="preserve"> area</w:t>
      </w:r>
      <w:r w:rsidR="001B4907" w:rsidRPr="002E39DB">
        <w:t>; and</w:t>
      </w:r>
    </w:p>
    <w:p w:rsidR="008B131C" w:rsidRDefault="008B131C" w:rsidP="008B131C">
      <w:pPr>
        <w:pStyle w:val="tPara"/>
      </w:pPr>
      <w:r>
        <w:tab/>
      </w:r>
      <w:r w:rsidR="00511598">
        <w:t>(b)</w:t>
      </w:r>
      <w:r>
        <w:tab/>
      </w:r>
      <w:proofErr w:type="gramStart"/>
      <w:r w:rsidR="007A2790">
        <w:t>the</w:t>
      </w:r>
      <w:proofErr w:type="gramEnd"/>
      <w:r w:rsidR="007A2790">
        <w:t xml:space="preserve"> C mass of trees </w:t>
      </w:r>
      <w:r w:rsidR="00F54541">
        <w:t xml:space="preserve">in the </w:t>
      </w:r>
      <w:r w:rsidR="00F54541" w:rsidRPr="00F54541">
        <w:t>carbon estimation area</w:t>
      </w:r>
      <w:r w:rsidR="00F54541">
        <w:t xml:space="preserve"> </w:t>
      </w:r>
      <w:r w:rsidR="006911DF">
        <w:t>has not been material</w:t>
      </w:r>
      <w:r w:rsidR="007A2790">
        <w:t xml:space="preserve"> for the 10 years </w:t>
      </w:r>
      <w:r w:rsidR="007A2790" w:rsidRPr="005B55F2">
        <w:t xml:space="preserve">before </w:t>
      </w:r>
      <w:r w:rsidR="00B269EC" w:rsidRPr="00B269EC">
        <w:t xml:space="preserve">the </w:t>
      </w:r>
      <w:r w:rsidR="005B55F2" w:rsidRPr="00B269EC">
        <w:t>implementation date</w:t>
      </w:r>
      <w:r>
        <w:t>;</w:t>
      </w:r>
    </w:p>
    <w:p w:rsidR="006911DF" w:rsidRDefault="008B131C" w:rsidP="006911DF">
      <w:pPr>
        <w:pStyle w:val="tMain"/>
      </w:pPr>
      <w:r>
        <w:tab/>
      </w:r>
      <w:r>
        <w:tab/>
      </w:r>
      <w:proofErr w:type="gramStart"/>
      <w:r w:rsidR="007A2790">
        <w:t>then</w:t>
      </w:r>
      <w:proofErr w:type="gramEnd"/>
      <w:r w:rsidR="007A2790">
        <w:t xml:space="preserve"> for the purposes of this Determination the baseline </w:t>
      </w:r>
      <w:r w:rsidR="00FF51EF">
        <w:t xml:space="preserve">for the carbon estimation area </w:t>
      </w:r>
      <w:r w:rsidR="007A2790">
        <w:t>is taken to be zero.</w:t>
      </w:r>
      <w:r w:rsidR="006911DF">
        <w:tab/>
      </w:r>
    </w:p>
    <w:p w:rsidR="0079203D" w:rsidRPr="00996E74" w:rsidRDefault="008B131C" w:rsidP="00D65625">
      <w:pPr>
        <w:pStyle w:val="tMain"/>
      </w:pPr>
      <w:r>
        <w:tab/>
      </w:r>
      <w:r w:rsidR="00511598">
        <w:t>(2)</w:t>
      </w:r>
      <w:r w:rsidRPr="00996E74">
        <w:tab/>
        <w:t>For the purposes of paragraph (1</w:t>
      </w:r>
      <w:proofErr w:type="gramStart"/>
      <w:r w:rsidRPr="00996E74">
        <w:t>)(</w:t>
      </w:r>
      <w:proofErr w:type="gramEnd"/>
      <w:r w:rsidRPr="00996E74">
        <w:t>b), t</w:t>
      </w:r>
      <w:r w:rsidR="0079203D" w:rsidRPr="00996E74">
        <w:t xml:space="preserve">he C mass of trees in a carbon estimation area is </w:t>
      </w:r>
      <w:r w:rsidR="00E5536A">
        <w:t xml:space="preserve">not </w:t>
      </w:r>
      <w:r w:rsidR="0079203D" w:rsidRPr="00996E74">
        <w:t>material if:</w:t>
      </w:r>
    </w:p>
    <w:p w:rsidR="0079203D" w:rsidRPr="00996E74" w:rsidRDefault="00D45764" w:rsidP="00D45764">
      <w:pPr>
        <w:pStyle w:val="tPara"/>
      </w:pPr>
      <w:r w:rsidRPr="00996E74">
        <w:tab/>
      </w:r>
      <w:r w:rsidR="00511598">
        <w:t>(a)</w:t>
      </w:r>
      <w:r w:rsidRPr="00996E74">
        <w:tab/>
      </w:r>
      <w:proofErr w:type="gramStart"/>
      <w:r w:rsidRPr="00996E74">
        <w:t>t</w:t>
      </w:r>
      <w:r w:rsidR="0079203D" w:rsidRPr="00996E74">
        <w:t>he</w:t>
      </w:r>
      <w:proofErr w:type="gramEnd"/>
      <w:r w:rsidR="0079203D" w:rsidRPr="00996E74">
        <w:t xml:space="preserve"> C mass of trees </w:t>
      </w:r>
      <w:r w:rsidR="00704D13" w:rsidRPr="00996E74">
        <w:t xml:space="preserve">as modelled using </w:t>
      </w:r>
      <w:proofErr w:type="spellStart"/>
      <w:r w:rsidR="00704D13" w:rsidRPr="00996E74">
        <w:t>FullCAM</w:t>
      </w:r>
      <w:proofErr w:type="spellEnd"/>
      <w:r w:rsidR="00704D13" w:rsidRPr="00996E74">
        <w:t xml:space="preserve"> </w:t>
      </w:r>
      <w:r w:rsidR="00AC1827">
        <w:t>did not reach</w:t>
      </w:r>
      <w:r w:rsidR="00704D13" w:rsidRPr="00996E74">
        <w:t xml:space="preserve"> </w:t>
      </w:r>
      <w:r w:rsidR="00F03D1A" w:rsidRPr="00996E74">
        <w:t xml:space="preserve">a </w:t>
      </w:r>
      <w:r w:rsidR="00704D13" w:rsidRPr="00996E74">
        <w:t>material level</w:t>
      </w:r>
      <w:r w:rsidR="00BF4DD8" w:rsidRPr="00996E74">
        <w:t xml:space="preserve"> during the 10 years before </w:t>
      </w:r>
      <w:r w:rsidR="00B269EC" w:rsidRPr="00996E74">
        <w:t>the implementation date</w:t>
      </w:r>
      <w:r w:rsidR="0079203D" w:rsidRPr="00996E74">
        <w:t xml:space="preserve">; </w:t>
      </w:r>
      <w:r w:rsidR="007714DA" w:rsidRPr="00996E74">
        <w:t>and</w:t>
      </w:r>
    </w:p>
    <w:p w:rsidR="0079203D" w:rsidRPr="00996E74" w:rsidRDefault="00D45764" w:rsidP="00D45764">
      <w:pPr>
        <w:pStyle w:val="tPara"/>
      </w:pPr>
      <w:r w:rsidRPr="00996E74">
        <w:tab/>
      </w:r>
      <w:r w:rsidR="00511598">
        <w:t>(b)</w:t>
      </w:r>
      <w:r w:rsidRPr="00996E74">
        <w:tab/>
      </w:r>
      <w:r w:rsidR="00F54541" w:rsidRPr="00996E74">
        <w:t xml:space="preserve">there is documentary </w:t>
      </w:r>
      <w:r w:rsidR="0079203D" w:rsidRPr="00996E74">
        <w:t xml:space="preserve">evidence </w:t>
      </w:r>
      <w:r w:rsidR="00F54541" w:rsidRPr="00996E74">
        <w:t xml:space="preserve">that demonstrates, to the satisfaction of the Regulator, </w:t>
      </w:r>
      <w:r w:rsidR="0079203D" w:rsidRPr="00996E74">
        <w:t>that regrowth in the carbon estimation area has no</w:t>
      </w:r>
      <w:r w:rsidRPr="00996E74">
        <w:t>t</w:t>
      </w:r>
      <w:r w:rsidR="0079203D" w:rsidRPr="00996E74">
        <w:t xml:space="preserve"> exceeded 2</w:t>
      </w:r>
      <w:r w:rsidRPr="00996E74">
        <w:t> </w:t>
      </w:r>
      <w:r w:rsidR="00B72887" w:rsidRPr="00996E74">
        <w:t>met</w:t>
      </w:r>
      <w:r w:rsidR="0079203D" w:rsidRPr="00996E74">
        <w:t>r</w:t>
      </w:r>
      <w:r w:rsidR="00B72887" w:rsidRPr="00996E74">
        <w:t>e</w:t>
      </w:r>
      <w:r w:rsidR="0079203D" w:rsidRPr="00996E74">
        <w:t>s in height and 20% crown cover</w:t>
      </w:r>
      <w:r w:rsidRPr="00996E74">
        <w:t xml:space="preserve"> during the 10 years before </w:t>
      </w:r>
      <w:r w:rsidR="00B269EC" w:rsidRPr="00996E74">
        <w:t>the implementation date</w:t>
      </w:r>
      <w:r w:rsidRPr="00996E74">
        <w:t>.</w:t>
      </w:r>
    </w:p>
    <w:p w:rsidR="006911DF" w:rsidRPr="00996E74" w:rsidRDefault="006911DF" w:rsidP="006911DF">
      <w:pPr>
        <w:pStyle w:val="noteSubpara"/>
      </w:pPr>
      <w:r w:rsidRPr="00996E74">
        <w:tab/>
      </w:r>
      <w:r w:rsidRPr="00996E74">
        <w:rPr>
          <w:b/>
          <w:i/>
        </w:rPr>
        <w:t>Note</w:t>
      </w:r>
      <w:r w:rsidRPr="00996E74">
        <w:tab/>
      </w:r>
      <w:r w:rsidR="00AC1827">
        <w:t>The materiality test set out in</w:t>
      </w:r>
      <w:r w:rsidRPr="00996E74">
        <w:t xml:space="preserve"> section 4.7 </w:t>
      </w:r>
      <w:r w:rsidR="00AC1827">
        <w:t>is used to determine whether the C mass of trees reached a material level</w:t>
      </w:r>
      <w:r w:rsidR="00AC1827" w:rsidRPr="00AC1827">
        <w:t xml:space="preserve"> </w:t>
      </w:r>
      <w:r w:rsidR="00AC1827">
        <w:t>during the 10 years before the implementation date</w:t>
      </w:r>
      <w:r w:rsidRPr="00996E74">
        <w:t>.</w:t>
      </w:r>
    </w:p>
    <w:p w:rsidR="00D45764" w:rsidRDefault="00D45764" w:rsidP="00D45764">
      <w:pPr>
        <w:pStyle w:val="noteSubpara"/>
      </w:pPr>
      <w:r w:rsidRPr="00996E74">
        <w:tab/>
      </w:r>
      <w:r w:rsidRPr="00996E74">
        <w:rPr>
          <w:b/>
          <w:i/>
        </w:rPr>
        <w:t>Note</w:t>
      </w:r>
      <w:r w:rsidRPr="00996E74">
        <w:tab/>
        <w:t xml:space="preserve">The evidence </w:t>
      </w:r>
      <w:r w:rsidR="00455752" w:rsidRPr="00996E74">
        <w:t>referred to</w:t>
      </w:r>
      <w:r w:rsidRPr="00996E74">
        <w:t xml:space="preserve"> in paragraph (b) </w:t>
      </w:r>
      <w:r w:rsidR="00F54541" w:rsidRPr="00996E74">
        <w:t>may</w:t>
      </w:r>
      <w:r w:rsidRPr="00996E74">
        <w:t xml:space="preserve"> include date-stamped, geo</w:t>
      </w:r>
      <w:r w:rsidRPr="00996E74">
        <w:noBreakHyphen/>
        <w:t>referenced, remotely-sensed imagery</w:t>
      </w:r>
      <w:r w:rsidR="00FC25DD">
        <w:t>, and</w:t>
      </w:r>
      <w:r w:rsidR="008B131C" w:rsidRPr="00996E74">
        <w:t xml:space="preserve"> derived data on forest cover</w:t>
      </w:r>
      <w:r w:rsidRPr="00996E74">
        <w:t>.</w:t>
      </w:r>
    </w:p>
    <w:p w:rsidR="007701D7" w:rsidRDefault="00DB7E9D" w:rsidP="00D16423">
      <w:pPr>
        <w:pStyle w:val="tMain"/>
      </w:pPr>
      <w:r>
        <w:tab/>
      </w:r>
      <w:r w:rsidR="00511598">
        <w:t>(3)</w:t>
      </w:r>
      <w:r>
        <w:tab/>
        <w:t>If a zero baseline applies to a carbon estimation area, the baseline for that area is not</w:t>
      </w:r>
      <w:r w:rsidR="00FC25DD">
        <w:t xml:space="preserve"> required to be</w:t>
      </w:r>
      <w:r>
        <w:t xml:space="preserve"> re</w:t>
      </w:r>
      <w:r w:rsidR="003A6BEF">
        <w:t>-</w:t>
      </w:r>
      <w:r>
        <w:t>calculated during the project.</w:t>
      </w:r>
    </w:p>
    <w:p w:rsidR="00895477" w:rsidRDefault="004C75EB" w:rsidP="004C75EB">
      <w:pPr>
        <w:pStyle w:val="h4Subdiv"/>
      </w:pPr>
      <w:bookmarkStart w:id="45" w:name="_Toc370727047"/>
      <w:r>
        <w:t xml:space="preserve">Subdivision </w:t>
      </w:r>
      <w:r w:rsidR="00511598">
        <w:t>4.3.3</w:t>
      </w:r>
      <w:r>
        <w:tab/>
      </w:r>
      <w:r w:rsidR="00895477">
        <w:t>Non-zero baseline</w:t>
      </w:r>
      <w:bookmarkEnd w:id="45"/>
    </w:p>
    <w:p w:rsidR="007A2790" w:rsidRDefault="00511598" w:rsidP="004C75EB">
      <w:pPr>
        <w:pStyle w:val="h5Section"/>
      </w:pPr>
      <w:bookmarkStart w:id="46" w:name="_Toc370727048"/>
      <w:r>
        <w:t>4.11</w:t>
      </w:r>
      <w:r w:rsidR="004C75EB">
        <w:tab/>
      </w:r>
      <w:r w:rsidR="007A2790" w:rsidRPr="00BC7E70">
        <w:t>Non-zero baseline scenario</w:t>
      </w:r>
      <w:bookmarkEnd w:id="46"/>
    </w:p>
    <w:p w:rsidR="007A2790" w:rsidRDefault="00056F39" w:rsidP="00056F39">
      <w:pPr>
        <w:pStyle w:val="tMain"/>
      </w:pPr>
      <w:r>
        <w:tab/>
      </w:r>
      <w:r w:rsidR="00511598">
        <w:t>(1)</w:t>
      </w:r>
      <w:r>
        <w:tab/>
      </w:r>
      <w:r w:rsidR="007A2790">
        <w:t>If:</w:t>
      </w:r>
    </w:p>
    <w:p w:rsidR="00AC751B" w:rsidRDefault="00CC1CEA" w:rsidP="00CC1CEA">
      <w:pPr>
        <w:pStyle w:val="tPara"/>
      </w:pPr>
      <w:r>
        <w:tab/>
      </w:r>
      <w:r w:rsidR="00511598">
        <w:t>(a)</w:t>
      </w:r>
      <w:r>
        <w:tab/>
      </w:r>
      <w:proofErr w:type="gramStart"/>
      <w:r w:rsidR="00B04DBC" w:rsidRPr="009E758A">
        <w:t>the</w:t>
      </w:r>
      <w:proofErr w:type="gramEnd"/>
      <w:r w:rsidR="00B04DBC" w:rsidRPr="009E758A">
        <w:t xml:space="preserve"> vegetation</w:t>
      </w:r>
      <w:r w:rsidR="00895477" w:rsidRPr="009E758A">
        <w:t xml:space="preserve"> </w:t>
      </w:r>
      <w:r w:rsidR="00AC751B" w:rsidRPr="009E758A">
        <w:t>in a carbon estimation area</w:t>
      </w:r>
      <w:r w:rsidR="00B04DBC" w:rsidRPr="009E758A">
        <w:t xml:space="preserve"> </w:t>
      </w:r>
      <w:r w:rsidR="009E758A" w:rsidRPr="009E758A">
        <w:t xml:space="preserve">has been managed </w:t>
      </w:r>
      <w:r w:rsidR="00B04DBC" w:rsidRPr="009E758A">
        <w:t>for pastoral use</w:t>
      </w:r>
      <w:r w:rsidR="00AC751B" w:rsidRPr="002E39DB">
        <w:t>;</w:t>
      </w:r>
      <w:r w:rsidR="00AC751B">
        <w:t xml:space="preserve"> and</w:t>
      </w:r>
    </w:p>
    <w:p w:rsidR="000150AD" w:rsidRDefault="00CC1CEA" w:rsidP="00CC1CEA">
      <w:pPr>
        <w:pStyle w:val="tPara"/>
      </w:pPr>
      <w:r>
        <w:tab/>
      </w:r>
      <w:r w:rsidR="00511598">
        <w:t>(b)</w:t>
      </w:r>
      <w:r>
        <w:tab/>
      </w:r>
      <w:proofErr w:type="gramStart"/>
      <w:r w:rsidR="000150AD">
        <w:t>the</w:t>
      </w:r>
      <w:proofErr w:type="gramEnd"/>
      <w:r w:rsidR="000150AD">
        <w:t xml:space="preserve"> C mass of trees </w:t>
      </w:r>
      <w:r w:rsidR="009D4062">
        <w:t>in the</w:t>
      </w:r>
      <w:r w:rsidR="009D4062" w:rsidRPr="00FF51EF">
        <w:t xml:space="preserve"> </w:t>
      </w:r>
      <w:r w:rsidR="009D4062">
        <w:t xml:space="preserve">carbon estimation area </w:t>
      </w:r>
      <w:r w:rsidR="000150AD">
        <w:t xml:space="preserve">has </w:t>
      </w:r>
      <w:r w:rsidR="007060B8">
        <w:t>reached</w:t>
      </w:r>
      <w:r w:rsidR="000150AD">
        <w:t xml:space="preserve"> </w:t>
      </w:r>
      <w:r w:rsidR="00DD74F9">
        <w:t xml:space="preserve">a </w:t>
      </w:r>
      <w:r w:rsidR="000150AD" w:rsidRPr="00DC24C2">
        <w:t>material</w:t>
      </w:r>
      <w:r w:rsidR="000150AD">
        <w:t xml:space="preserve"> </w:t>
      </w:r>
      <w:r w:rsidR="00DD74F9">
        <w:t>level</w:t>
      </w:r>
      <w:r w:rsidR="003821C1">
        <w:t xml:space="preserve"> in the 10 years before the implementation date</w:t>
      </w:r>
      <w:r w:rsidR="000150AD">
        <w:t xml:space="preserve">; </w:t>
      </w:r>
    </w:p>
    <w:p w:rsidR="009805AB" w:rsidRDefault="00CC1CEA" w:rsidP="00CC1CEA">
      <w:pPr>
        <w:pStyle w:val="tMain"/>
      </w:pPr>
      <w:r>
        <w:tab/>
      </w:r>
      <w:r>
        <w:tab/>
      </w:r>
      <w:proofErr w:type="gramStart"/>
      <w:r>
        <w:t>t</w:t>
      </w:r>
      <w:r w:rsidR="009805AB">
        <w:t>hen</w:t>
      </w:r>
      <w:proofErr w:type="gramEnd"/>
      <w:r w:rsidR="009805AB">
        <w:t xml:space="preserve"> </w:t>
      </w:r>
      <w:r w:rsidR="00287656">
        <w:t xml:space="preserve">the baseline for the carbon estimation area is </w:t>
      </w:r>
      <w:r w:rsidR="009D4062">
        <w:t>the</w:t>
      </w:r>
      <w:r>
        <w:t xml:space="preserve"> long</w:t>
      </w:r>
      <w:r w:rsidR="00F2432B">
        <w:t>-</w:t>
      </w:r>
      <w:r>
        <w:t xml:space="preserve">term average </w:t>
      </w:r>
      <w:r w:rsidRPr="00B355F5">
        <w:t xml:space="preserve">of carbon stocks </w:t>
      </w:r>
      <w:r w:rsidR="00465DAF" w:rsidRPr="00B355F5">
        <w:t xml:space="preserve">in the </w:t>
      </w:r>
      <w:r w:rsidR="00FF51EF" w:rsidRPr="00B355F5">
        <w:t xml:space="preserve">area </w:t>
      </w:r>
      <w:r w:rsidR="00287656" w:rsidRPr="00B355F5">
        <w:t>as</w:t>
      </w:r>
      <w:r w:rsidR="00F2432B" w:rsidRPr="00B355F5">
        <w:t xml:space="preserve"> calculated in accordance with</w:t>
      </w:r>
      <w:r w:rsidRPr="00B355F5">
        <w:t xml:space="preserve"> </w:t>
      </w:r>
      <w:r w:rsidR="0055444F" w:rsidRPr="00B355F5">
        <w:t xml:space="preserve">this </w:t>
      </w:r>
      <w:r w:rsidR="00AA186A" w:rsidRPr="00B355F5">
        <w:t>Division</w:t>
      </w:r>
      <w:r w:rsidR="00B61C4F" w:rsidRPr="00B355F5">
        <w:t xml:space="preserve"> </w:t>
      </w:r>
      <w:r w:rsidR="00E24B9B">
        <w:t>and Equation 1</w:t>
      </w:r>
      <w:r>
        <w:t>.</w:t>
      </w:r>
    </w:p>
    <w:p w:rsidR="006911DF" w:rsidRDefault="00DC4C13" w:rsidP="00DC4C13">
      <w:pPr>
        <w:pStyle w:val="notePara"/>
      </w:pPr>
      <w:r>
        <w:tab/>
      </w:r>
      <w:r>
        <w:rPr>
          <w:b/>
          <w:i/>
        </w:rPr>
        <w:t>Note</w:t>
      </w:r>
      <w:r>
        <w:tab/>
        <w:t>The materiality test set out in</w:t>
      </w:r>
      <w:r w:rsidRPr="00996E74">
        <w:t xml:space="preserve"> section 4.7 </w:t>
      </w:r>
      <w:r>
        <w:t>is used to determine whether the C mass of trees in a carbon estimation area has reached a material level</w:t>
      </w:r>
      <w:r w:rsidRPr="00AC1827">
        <w:t xml:space="preserve"> </w:t>
      </w:r>
      <w:r>
        <w:t>in the 10 years before the implementation date</w:t>
      </w:r>
      <w:r w:rsidR="006911DF">
        <w:t>.</w:t>
      </w:r>
    </w:p>
    <w:p w:rsidR="00C76010" w:rsidRDefault="00C76010" w:rsidP="00DC4C13">
      <w:pPr>
        <w:pStyle w:val="notePara"/>
      </w:pPr>
    </w:p>
    <w:p w:rsidR="00C76010" w:rsidRDefault="00C76010" w:rsidP="00DC4C13">
      <w:pPr>
        <w:pStyle w:val="notePara"/>
      </w:pPr>
    </w:p>
    <w:p w:rsidR="000C0446" w:rsidRPr="00BC7E70" w:rsidRDefault="0057224E" w:rsidP="0057224E">
      <w:pPr>
        <w:pStyle w:val="tMain"/>
      </w:pPr>
      <w:r>
        <w:lastRenderedPageBreak/>
        <w:tab/>
      </w:r>
      <w:r w:rsidR="00511598">
        <w:t>(2)</w:t>
      </w:r>
      <w:r>
        <w:tab/>
      </w:r>
      <w:r w:rsidR="00D45EC4" w:rsidRPr="00BC7E70">
        <w:t xml:space="preserve">For the purposes of subsection (1), the long-term average </w:t>
      </w:r>
      <w:r w:rsidR="00042AB3" w:rsidRPr="00BC7E70">
        <w:t>baseline</w:t>
      </w:r>
      <w:r w:rsidR="00D45EC4" w:rsidRPr="00BC7E70">
        <w:t xml:space="preserve"> carbon stock in a carbon estimation area</w:t>
      </w:r>
      <w:r w:rsidR="000C0446" w:rsidRPr="00BC7E70">
        <w:t>:</w:t>
      </w:r>
    </w:p>
    <w:p w:rsidR="00D45EC4" w:rsidRPr="00BC7E70" w:rsidRDefault="000C0446" w:rsidP="000C0446">
      <w:pPr>
        <w:pStyle w:val="tPara"/>
      </w:pPr>
      <w:r w:rsidRPr="00BC7E70">
        <w:tab/>
      </w:r>
      <w:r w:rsidR="00511598">
        <w:t>(a)</w:t>
      </w:r>
      <w:r w:rsidRPr="00BC7E70">
        <w:tab/>
      </w:r>
      <w:r w:rsidR="0055444F" w:rsidRPr="00BC7E70">
        <w:t xml:space="preserve">is </w:t>
      </w:r>
      <w:r w:rsidR="000531E2" w:rsidRPr="00BC7E70">
        <w:t xml:space="preserve">the average </w:t>
      </w:r>
      <w:r w:rsidR="003C6CE4" w:rsidRPr="00D77B7E">
        <w:t>C mass of biomass on-site</w:t>
      </w:r>
      <w:r w:rsidR="00C52C73" w:rsidRPr="00D77B7E">
        <w:t xml:space="preserve"> </w:t>
      </w:r>
      <w:r w:rsidR="000531E2" w:rsidRPr="00BC7E70">
        <w:t xml:space="preserve">in the area </w:t>
      </w:r>
      <w:r w:rsidR="00AC7BFF" w:rsidRPr="00BC7E70">
        <w:t xml:space="preserve">based on </w:t>
      </w:r>
      <w:r w:rsidR="000531E2" w:rsidRPr="00BC7E70">
        <w:t xml:space="preserve">a 100-year </w:t>
      </w:r>
      <w:proofErr w:type="spellStart"/>
      <w:r w:rsidR="000531E2" w:rsidRPr="00BC7E70">
        <w:t>FullCAM</w:t>
      </w:r>
      <w:proofErr w:type="spellEnd"/>
      <w:r w:rsidR="000531E2" w:rsidRPr="00BC7E70">
        <w:t xml:space="preserve"> event queue</w:t>
      </w:r>
      <w:r w:rsidR="001B3FEA">
        <w:t xml:space="preserve"> for the baseline forecast period</w:t>
      </w:r>
      <w:r w:rsidRPr="00BC7E70">
        <w:t>; and</w:t>
      </w:r>
    </w:p>
    <w:p w:rsidR="000C0446" w:rsidRPr="00BC7E70" w:rsidRDefault="000C0446" w:rsidP="000C0446">
      <w:pPr>
        <w:pStyle w:val="tPara"/>
      </w:pPr>
      <w:r w:rsidRPr="00BC7E70">
        <w:tab/>
      </w:r>
      <w:r w:rsidR="00511598">
        <w:t>(b)</w:t>
      </w:r>
      <w:r w:rsidR="00AA186A" w:rsidRPr="00BC7E70">
        <w:tab/>
      </w:r>
      <w:proofErr w:type="gramStart"/>
      <w:r w:rsidR="00AA186A" w:rsidRPr="00BC7E70">
        <w:t>must</w:t>
      </w:r>
      <w:proofErr w:type="gramEnd"/>
      <w:r w:rsidR="00AA186A" w:rsidRPr="00BC7E70">
        <w:t xml:space="preserve"> be </w:t>
      </w:r>
      <w:r w:rsidRPr="00BC7E70">
        <w:t xml:space="preserve">calculated for each reporting period in accordance with this </w:t>
      </w:r>
      <w:r w:rsidR="00B61C4F" w:rsidRPr="00BC7E70">
        <w:t xml:space="preserve">Division </w:t>
      </w:r>
      <w:r w:rsidR="00E24B9B">
        <w:t>and Equation 1</w:t>
      </w:r>
      <w:r w:rsidRPr="00BC7E70">
        <w:t>.</w:t>
      </w:r>
    </w:p>
    <w:p w:rsidR="00B61C4F" w:rsidRDefault="001C5DCE" w:rsidP="00C733F0">
      <w:pPr>
        <w:pStyle w:val="tMain"/>
      </w:pPr>
      <w:r w:rsidRPr="00BC7E70">
        <w:tab/>
      </w:r>
      <w:r w:rsidR="00511598">
        <w:t>(3)</w:t>
      </w:r>
      <w:r w:rsidRPr="00BC7E70">
        <w:tab/>
      </w:r>
      <w:r w:rsidR="004D3768" w:rsidRPr="00BC7E70">
        <w:t xml:space="preserve">The 100-year </w:t>
      </w:r>
      <w:proofErr w:type="spellStart"/>
      <w:r w:rsidR="004D3768" w:rsidRPr="00BC7E70">
        <w:t>FullCAM</w:t>
      </w:r>
      <w:proofErr w:type="spellEnd"/>
      <w:r w:rsidR="004D3768" w:rsidRPr="00BC7E70">
        <w:t xml:space="preserve"> event queue referred to in paragraph (2</w:t>
      </w:r>
      <w:proofErr w:type="gramStart"/>
      <w:r w:rsidR="004D3768" w:rsidRPr="00BC7E70">
        <w:t>)</w:t>
      </w:r>
      <w:r w:rsidR="00511598">
        <w:t>(</w:t>
      </w:r>
      <w:proofErr w:type="gramEnd"/>
      <w:r w:rsidR="00511598">
        <w:t>a)</w:t>
      </w:r>
      <w:r w:rsidR="004D3768" w:rsidRPr="00BC7E70">
        <w:t xml:space="preserve"> must consist of the repetition of a baseline management event scenario</w:t>
      </w:r>
      <w:r w:rsidR="009210DB" w:rsidRPr="00BC7E70">
        <w:t xml:space="preserve"> outlined in section </w:t>
      </w:r>
      <w:r w:rsidR="00472916">
        <w:t>4.12</w:t>
      </w:r>
      <w:r w:rsidR="004D3768" w:rsidRPr="00BC7E70">
        <w:t>.</w:t>
      </w:r>
    </w:p>
    <w:p w:rsidR="008D2D9D" w:rsidRDefault="00511598" w:rsidP="004C75EB">
      <w:pPr>
        <w:pStyle w:val="h5Section"/>
      </w:pPr>
      <w:bookmarkStart w:id="47" w:name="_Toc370727049"/>
      <w:r>
        <w:t>4.12</w:t>
      </w:r>
      <w:r w:rsidR="004C75EB">
        <w:tab/>
      </w:r>
      <w:r w:rsidR="009210DB" w:rsidRPr="00197C0B">
        <w:t>Baseline management event scenarios</w:t>
      </w:r>
      <w:r w:rsidR="005040E4">
        <w:t>—general</w:t>
      </w:r>
      <w:bookmarkEnd w:id="47"/>
    </w:p>
    <w:p w:rsidR="00943491" w:rsidRDefault="00E43D6E" w:rsidP="00E43D6E">
      <w:pPr>
        <w:pStyle w:val="tMain"/>
      </w:pPr>
      <w:r>
        <w:tab/>
      </w:r>
      <w:r w:rsidR="00511598">
        <w:t>(1)</w:t>
      </w:r>
      <w:r>
        <w:tab/>
      </w:r>
      <w:r w:rsidR="00943491">
        <w:t>This section sets out the requirements for the baseline management event scenario that may apply to a carbon est</w:t>
      </w:r>
      <w:r w:rsidR="00FC25DD">
        <w:t>imation area</w:t>
      </w:r>
      <w:r w:rsidR="00943491">
        <w:t>.</w:t>
      </w:r>
    </w:p>
    <w:p w:rsidR="00943491" w:rsidRDefault="00E43D6E" w:rsidP="00E43D6E">
      <w:pPr>
        <w:pStyle w:val="tMain"/>
      </w:pPr>
      <w:r>
        <w:tab/>
      </w:r>
      <w:r w:rsidR="00511598">
        <w:t>(2)</w:t>
      </w:r>
      <w:r>
        <w:tab/>
      </w:r>
      <w:r w:rsidR="00943491">
        <w:t>A baseline management event scenario cannot apply to a carbon estimation area unless the relevant evidentiary requirements specified in section 4.13 are met.</w:t>
      </w:r>
    </w:p>
    <w:p w:rsidR="00943491" w:rsidRDefault="00E43D6E" w:rsidP="00E43D6E">
      <w:pPr>
        <w:pStyle w:val="tMain"/>
      </w:pPr>
      <w:r>
        <w:tab/>
      </w:r>
      <w:r w:rsidR="00511598">
        <w:t>(3)</w:t>
      </w:r>
      <w:r>
        <w:tab/>
      </w:r>
      <w:r w:rsidR="00943491">
        <w:t xml:space="preserve">A project proponent must use one of the following baseline management event scenarios in the 100-year </w:t>
      </w:r>
      <w:proofErr w:type="spellStart"/>
      <w:r w:rsidR="00943491" w:rsidRPr="00A5356F">
        <w:t>FullCAM</w:t>
      </w:r>
      <w:proofErr w:type="spellEnd"/>
      <w:r w:rsidR="00943491" w:rsidRPr="00A5356F">
        <w:t xml:space="preserve"> </w:t>
      </w:r>
      <w:r w:rsidR="00943491" w:rsidRPr="00042AB3">
        <w:t>event queue</w:t>
      </w:r>
      <w:r w:rsidR="00943491">
        <w:t xml:space="preserve"> referred to in paragraph 4.11(2</w:t>
      </w:r>
      <w:proofErr w:type="gramStart"/>
      <w:r w:rsidR="00943491">
        <w:t>)(</w:t>
      </w:r>
      <w:proofErr w:type="gramEnd"/>
      <w:r w:rsidR="00943491">
        <w:t>a):</w:t>
      </w:r>
    </w:p>
    <w:p w:rsidR="00943491" w:rsidRPr="00FC25DD" w:rsidRDefault="00E43D6E" w:rsidP="00E43D6E">
      <w:pPr>
        <w:pStyle w:val="tPara"/>
      </w:pPr>
      <w:r>
        <w:tab/>
      </w:r>
      <w:r w:rsidR="00511598">
        <w:t>(a)</w:t>
      </w:r>
      <w:r>
        <w:tab/>
      </w:r>
      <w:proofErr w:type="gramStart"/>
      <w:r w:rsidR="00943491">
        <w:t>a</w:t>
      </w:r>
      <w:proofErr w:type="gramEnd"/>
      <w:r w:rsidR="00943491">
        <w:t xml:space="preserve"> </w:t>
      </w:r>
      <w:r w:rsidR="00943491" w:rsidRPr="00FC25DD">
        <w:t>default baseline management event scenario;</w:t>
      </w:r>
    </w:p>
    <w:p w:rsidR="00943491" w:rsidRPr="00FC25DD" w:rsidRDefault="00943491" w:rsidP="00943491">
      <w:pPr>
        <w:pStyle w:val="tPara"/>
      </w:pPr>
      <w:r w:rsidRPr="00FC25DD">
        <w:tab/>
      </w:r>
      <w:r w:rsidR="00511598">
        <w:t>(b)</w:t>
      </w:r>
      <w:r w:rsidRPr="00FC25DD">
        <w:tab/>
      </w:r>
      <w:proofErr w:type="gramStart"/>
      <w:r w:rsidRPr="00FC25DD">
        <w:t>a</w:t>
      </w:r>
      <w:proofErr w:type="gramEnd"/>
      <w:r w:rsidRPr="00FC25DD">
        <w:t xml:space="preserve"> hybrid baseline management event scenario; or </w:t>
      </w:r>
    </w:p>
    <w:p w:rsidR="00943491" w:rsidRPr="00FC25DD" w:rsidRDefault="00943491" w:rsidP="00943491">
      <w:pPr>
        <w:pStyle w:val="tPara"/>
      </w:pPr>
      <w:r w:rsidRPr="00FC25DD">
        <w:tab/>
      </w:r>
      <w:r w:rsidR="00511598">
        <w:t>(c)</w:t>
      </w:r>
      <w:r w:rsidRPr="00FC25DD">
        <w:tab/>
      </w:r>
      <w:proofErr w:type="gramStart"/>
      <w:r w:rsidRPr="00FC25DD">
        <w:t>an</w:t>
      </w:r>
      <w:proofErr w:type="gramEnd"/>
      <w:r w:rsidRPr="00FC25DD">
        <w:t xml:space="preserve"> historic baseline management event scenario.</w:t>
      </w:r>
    </w:p>
    <w:p w:rsidR="00823556" w:rsidRDefault="00943491" w:rsidP="006B4486">
      <w:pPr>
        <w:pStyle w:val="h6Subsec"/>
      </w:pPr>
      <w:r w:rsidRPr="00C30CD3">
        <w:t>Default baseline management event scenario</w:t>
      </w:r>
      <w:r w:rsidRPr="00C30CD3">
        <w:tab/>
      </w:r>
    </w:p>
    <w:p w:rsidR="00823556" w:rsidRPr="00067A00" w:rsidRDefault="00823556" w:rsidP="00823556">
      <w:pPr>
        <w:pStyle w:val="tMain"/>
      </w:pPr>
      <w:r>
        <w:tab/>
      </w:r>
      <w:r w:rsidR="00511598">
        <w:t>(4)</w:t>
      </w:r>
      <w:r w:rsidRPr="00067A00">
        <w:tab/>
        <w:t>A default baseline management event scenario must consist of a sequence of comprehensive clearings that occur at 2 intervals</w:t>
      </w:r>
      <w:r w:rsidR="006B4486" w:rsidRPr="00067A00">
        <w:t xml:space="preserve"> of 15 years each</w:t>
      </w:r>
      <w:r w:rsidRPr="00067A00">
        <w:t xml:space="preserve">. </w:t>
      </w:r>
      <w:r w:rsidRPr="00067A00">
        <w:tab/>
      </w:r>
    </w:p>
    <w:p w:rsidR="00696BE8" w:rsidRPr="00067A00" w:rsidRDefault="006B4486" w:rsidP="00696BE8">
      <w:pPr>
        <w:pStyle w:val="tMain"/>
      </w:pPr>
      <w:r w:rsidRPr="00067A00">
        <w:tab/>
      </w:r>
      <w:r w:rsidR="00511598">
        <w:t>(5)</w:t>
      </w:r>
      <w:r w:rsidRPr="00067A00">
        <w:tab/>
        <w:t>If documentary evidence shows, to the satisfaction of the Regulator, that fire was used to suppress regrowth on land on the same pastoral property as the carbon estimation area</w:t>
      </w:r>
      <w:r w:rsidR="00067A00" w:rsidRPr="00067A00">
        <w:t>,</w:t>
      </w:r>
      <w:r w:rsidR="00696BE8">
        <w:t xml:space="preserve"> </w:t>
      </w:r>
      <w:r w:rsidRPr="00067A00">
        <w:t>fire</w:t>
      </w:r>
      <w:r w:rsidR="00696BE8">
        <w:t xml:space="preserve">s of the type and frequency specified in the </w:t>
      </w:r>
      <w:proofErr w:type="spellStart"/>
      <w:r w:rsidR="00696BE8">
        <w:t>FullCAM</w:t>
      </w:r>
      <w:proofErr w:type="spellEnd"/>
      <w:r w:rsidR="00696BE8">
        <w:t xml:space="preserve"> Guidelines</w:t>
      </w:r>
      <w:r w:rsidR="00503C6E">
        <w:t xml:space="preserve"> </w:t>
      </w:r>
      <w:r w:rsidRPr="00067A00">
        <w:t>may be included</w:t>
      </w:r>
      <w:r w:rsidR="00696BE8">
        <w:t xml:space="preserve"> in the default baseline management event scenario.</w:t>
      </w:r>
      <w:r w:rsidR="00696BE8">
        <w:tab/>
      </w:r>
    </w:p>
    <w:p w:rsidR="00D541A3" w:rsidRPr="0069020A" w:rsidRDefault="006B4486" w:rsidP="00901968">
      <w:pPr>
        <w:pStyle w:val="tMain"/>
      </w:pPr>
      <w:r w:rsidRPr="00067A00">
        <w:tab/>
      </w:r>
      <w:r w:rsidR="00511598">
        <w:t>(6)</w:t>
      </w:r>
      <w:r w:rsidRPr="00067A00">
        <w:tab/>
        <w:t>Each comprehensive clearing in the default baseline management event scenario must be followed by re-establishment of forest on a date 12 months after the comprehensive clearing.</w:t>
      </w:r>
      <w:r w:rsidR="00943491" w:rsidRPr="00D16423">
        <w:tab/>
      </w:r>
      <w:r w:rsidR="00943491" w:rsidRPr="0069020A">
        <w:tab/>
      </w:r>
    </w:p>
    <w:p w:rsidR="00943491" w:rsidRPr="0069020A" w:rsidRDefault="00943491" w:rsidP="00943491">
      <w:pPr>
        <w:pStyle w:val="h6Subsec"/>
      </w:pPr>
      <w:r w:rsidRPr="0069020A">
        <w:t>Hybrid baseline management event scenario</w:t>
      </w:r>
    </w:p>
    <w:p w:rsidR="00943491" w:rsidRPr="0069020A" w:rsidRDefault="00943491" w:rsidP="00943491">
      <w:pPr>
        <w:pStyle w:val="tMain"/>
      </w:pPr>
      <w:r w:rsidRPr="0069020A">
        <w:tab/>
      </w:r>
      <w:r w:rsidR="00511598">
        <w:t>(7)</w:t>
      </w:r>
      <w:r w:rsidRPr="0069020A">
        <w:tab/>
        <w:t>A hybrid baseline management event scenario must consist of a sequence of comprehensive clearings that occur at 2 alternating intervals as provided by subsection (</w:t>
      </w:r>
      <w:r w:rsidR="00DB7C24">
        <w:t>8</w:t>
      </w:r>
      <w:r w:rsidRPr="0069020A">
        <w:t xml:space="preserve">). </w:t>
      </w:r>
    </w:p>
    <w:p w:rsidR="00943491" w:rsidRPr="0069020A" w:rsidRDefault="00943491" w:rsidP="00943491">
      <w:pPr>
        <w:pStyle w:val="tMain"/>
      </w:pPr>
      <w:r w:rsidRPr="0069020A">
        <w:tab/>
      </w:r>
      <w:r w:rsidR="00511598">
        <w:t>(8)</w:t>
      </w:r>
      <w:r w:rsidRPr="0069020A">
        <w:tab/>
        <w:t>F</w:t>
      </w:r>
      <w:r w:rsidR="00DB7C24">
        <w:t>or the purposes of subsection (7</w:t>
      </w:r>
      <w:r w:rsidRPr="0069020A">
        <w:t>):</w:t>
      </w:r>
    </w:p>
    <w:p w:rsidR="00943491" w:rsidRPr="0069020A" w:rsidRDefault="00943491" w:rsidP="00943491">
      <w:pPr>
        <w:pStyle w:val="tPara"/>
      </w:pPr>
      <w:r w:rsidRPr="0069020A">
        <w:tab/>
      </w:r>
      <w:r w:rsidR="00511598">
        <w:t>(a)</w:t>
      </w:r>
      <w:r w:rsidRPr="0069020A">
        <w:tab/>
      </w:r>
      <w:proofErr w:type="gramStart"/>
      <w:r w:rsidRPr="0069020A">
        <w:t>the</w:t>
      </w:r>
      <w:proofErr w:type="gramEnd"/>
      <w:r w:rsidRPr="0069020A">
        <w:t xml:space="preserve"> first interval is a period of 15 years; and</w:t>
      </w:r>
    </w:p>
    <w:p w:rsidR="00943491" w:rsidRDefault="00943491" w:rsidP="00943491">
      <w:pPr>
        <w:pStyle w:val="tPara"/>
      </w:pPr>
      <w:r w:rsidRPr="0069020A">
        <w:tab/>
      </w:r>
      <w:r w:rsidR="00511598">
        <w:t>(b)</w:t>
      </w:r>
      <w:r w:rsidRPr="0069020A">
        <w:tab/>
      </w:r>
      <w:proofErr w:type="gramStart"/>
      <w:r w:rsidRPr="0069020A">
        <w:t>the</w:t>
      </w:r>
      <w:proofErr w:type="gramEnd"/>
      <w:r w:rsidRPr="0069020A">
        <w:t xml:space="preserve"> second interval is a period equivalent to the period between</w:t>
      </w:r>
      <w:r>
        <w:t xml:space="preserve"> the 2 most recent comprehensive clearings to have occurred in the carbon estimation area</w:t>
      </w:r>
      <w:r w:rsidR="00FC25DD">
        <w:t>, which</w:t>
      </w:r>
      <w:r>
        <w:t>:</w:t>
      </w:r>
    </w:p>
    <w:p w:rsidR="00943491" w:rsidRDefault="00943491" w:rsidP="00943491">
      <w:pPr>
        <w:pStyle w:val="tSubpara"/>
      </w:pPr>
      <w:r>
        <w:tab/>
      </w:r>
      <w:r w:rsidR="00511598">
        <w:t>(</w:t>
      </w:r>
      <w:proofErr w:type="spellStart"/>
      <w:r w:rsidR="00511598">
        <w:t>i</w:t>
      </w:r>
      <w:proofErr w:type="spellEnd"/>
      <w:r w:rsidR="00511598">
        <w:t>)</w:t>
      </w:r>
      <w:r>
        <w:tab/>
      </w:r>
      <w:proofErr w:type="gramStart"/>
      <w:r w:rsidR="00FC25DD">
        <w:t>occurred</w:t>
      </w:r>
      <w:proofErr w:type="gramEnd"/>
      <w:r w:rsidR="00FC25DD">
        <w:t xml:space="preserve"> </w:t>
      </w:r>
      <w:r>
        <w:t>before the implementation date; and</w:t>
      </w:r>
    </w:p>
    <w:p w:rsidR="00943491" w:rsidRDefault="00943491" w:rsidP="00943491">
      <w:pPr>
        <w:pStyle w:val="tSubpara"/>
      </w:pPr>
      <w:r>
        <w:lastRenderedPageBreak/>
        <w:tab/>
      </w:r>
      <w:r w:rsidR="00511598">
        <w:t>(ii)</w:t>
      </w:r>
      <w:r>
        <w:tab/>
      </w:r>
      <w:proofErr w:type="gramStart"/>
      <w:r w:rsidR="00FC25DD">
        <w:t>are</w:t>
      </w:r>
      <w:proofErr w:type="gramEnd"/>
      <w:r w:rsidR="00FC25DD">
        <w:t xml:space="preserve"> verified in</w:t>
      </w:r>
      <w:r>
        <w:t xml:space="preserve"> documentary evidence</w:t>
      </w:r>
      <w:r w:rsidR="00FC25DD">
        <w:t xml:space="preserve"> as having occurred,</w:t>
      </w:r>
      <w:r>
        <w:t xml:space="preserve"> to the satisfaction of the Regulator.</w:t>
      </w:r>
    </w:p>
    <w:p w:rsidR="00943491" w:rsidRDefault="00943491" w:rsidP="00943491">
      <w:pPr>
        <w:pStyle w:val="noteSubpara"/>
      </w:pPr>
      <w:r>
        <w:tab/>
      </w:r>
      <w:r>
        <w:rPr>
          <w:b/>
          <w:i/>
        </w:rPr>
        <w:t>Note</w:t>
      </w:r>
      <w:r>
        <w:tab/>
        <w:t>The first interval is based on a modelled default event</w:t>
      </w:r>
      <w:r w:rsidR="00FC25DD">
        <w:t>,</w:t>
      </w:r>
      <w:r>
        <w:t xml:space="preserve"> so</w:t>
      </w:r>
      <w:r w:rsidR="00FC25DD">
        <w:t xml:space="preserve"> it</w:t>
      </w:r>
      <w:r>
        <w:t xml:space="preserve"> does not require evidence.</w:t>
      </w:r>
      <w:r w:rsidRPr="00386647">
        <w:t xml:space="preserve"> </w:t>
      </w:r>
    </w:p>
    <w:p w:rsidR="00943491" w:rsidRPr="00FD6076" w:rsidRDefault="00943491" w:rsidP="00943491">
      <w:pPr>
        <w:pStyle w:val="tMain"/>
      </w:pPr>
      <w:r>
        <w:tab/>
      </w:r>
      <w:r w:rsidR="00511598">
        <w:t>(9)</w:t>
      </w:r>
      <w:r>
        <w:tab/>
        <w:t>Each comprehensive clearing in the hybrid baseline management event scenario must be followed by re-establishment of forest:</w:t>
      </w:r>
    </w:p>
    <w:p w:rsidR="00943491" w:rsidRPr="00FD6076" w:rsidRDefault="00943491" w:rsidP="00943491">
      <w:pPr>
        <w:pStyle w:val="tPara"/>
      </w:pPr>
      <w:r>
        <w:tab/>
      </w:r>
      <w:r w:rsidR="00511598">
        <w:t>(a)</w:t>
      </w:r>
      <w:r>
        <w:tab/>
      </w:r>
      <w:proofErr w:type="gramStart"/>
      <w:r w:rsidRPr="00FD6076">
        <w:t>on</w:t>
      </w:r>
      <w:proofErr w:type="gramEnd"/>
      <w:r w:rsidRPr="00FD6076">
        <w:t xml:space="preserve"> a date 12 months after the comprehensive clearing; or</w:t>
      </w:r>
    </w:p>
    <w:p w:rsidR="00943491" w:rsidRDefault="00943491" w:rsidP="00A416AF">
      <w:pPr>
        <w:pStyle w:val="tPara"/>
      </w:pPr>
      <w:r>
        <w:tab/>
      </w:r>
      <w:r w:rsidR="00511598">
        <w:t>(b)</w:t>
      </w:r>
      <w:r>
        <w:tab/>
      </w:r>
      <w:proofErr w:type="gramStart"/>
      <w:r w:rsidRPr="00FD6076">
        <w:t>on</w:t>
      </w:r>
      <w:proofErr w:type="gramEnd"/>
      <w:r w:rsidRPr="00FD6076">
        <w:t xml:space="preserve"> a date other than the date specified in </w:t>
      </w:r>
      <w:r>
        <w:t>paragraph (a</w:t>
      </w:r>
      <w:r w:rsidRPr="00FD6076">
        <w:t>), if a project proponent can demonstrate, to the satisfaction of the Regulator, that forest potential arose in the carbon estimation area on that other date.</w:t>
      </w:r>
      <w:r w:rsidR="00DB7C24">
        <w:tab/>
      </w:r>
    </w:p>
    <w:p w:rsidR="00A416AF" w:rsidRDefault="00A416AF" w:rsidP="00DB7C24">
      <w:pPr>
        <w:pStyle w:val="tMain"/>
      </w:pPr>
      <w:r>
        <w:tab/>
      </w:r>
      <w:r w:rsidR="00511598">
        <w:t>(10)</w:t>
      </w:r>
      <w:r>
        <w:tab/>
      </w:r>
      <w:r w:rsidRPr="00067A00">
        <w:t>If documentary evidence shows, to the satisfaction of the Regulator, that fire was used to suppress regrowth on land on the same pastoral property as the carbon estimation area,</w:t>
      </w:r>
      <w:r>
        <w:t xml:space="preserve"> </w:t>
      </w:r>
      <w:r w:rsidRPr="00067A00">
        <w:t>fire</w:t>
      </w:r>
      <w:r>
        <w:t xml:space="preserve">s of the type and frequency specified in the </w:t>
      </w:r>
      <w:proofErr w:type="spellStart"/>
      <w:r>
        <w:t>FullCAM</w:t>
      </w:r>
      <w:proofErr w:type="spellEnd"/>
      <w:r>
        <w:t xml:space="preserve"> Guidelines </w:t>
      </w:r>
      <w:r w:rsidRPr="00067A00">
        <w:t>may be included</w:t>
      </w:r>
      <w:r>
        <w:t xml:space="preserve"> in the interval mentioned in paragraph (8)(a).</w:t>
      </w:r>
    </w:p>
    <w:p w:rsidR="00DB7C24" w:rsidRDefault="00DB7C24" w:rsidP="00943491">
      <w:pPr>
        <w:pStyle w:val="tMain"/>
      </w:pPr>
      <w:r w:rsidRPr="00DB7C24">
        <w:tab/>
      </w:r>
      <w:r w:rsidR="00511598">
        <w:t>(11)</w:t>
      </w:r>
      <w:r w:rsidRPr="00DB7C24">
        <w:tab/>
        <w:t>If documentary evidence shows, to the satisfaction of the Regulator, that a management event other than a comprehensive clearing occurred in the carbon estimation area in the interval mentioned in paragraph (8)(b), the management event may be included in that interval.</w:t>
      </w:r>
    </w:p>
    <w:p w:rsidR="00943491" w:rsidRPr="00CF03DB" w:rsidRDefault="00943491" w:rsidP="00943491">
      <w:pPr>
        <w:pStyle w:val="h6Subsec"/>
      </w:pPr>
      <w:r w:rsidRPr="00CF03DB">
        <w:t xml:space="preserve">Historic baseline </w:t>
      </w:r>
      <w:r>
        <w:t xml:space="preserve">management </w:t>
      </w:r>
      <w:r w:rsidRPr="00CF03DB">
        <w:t>event scenario</w:t>
      </w:r>
    </w:p>
    <w:p w:rsidR="00943491" w:rsidRPr="00CF03DB" w:rsidRDefault="00943491" w:rsidP="00943491">
      <w:pPr>
        <w:pStyle w:val="tMain"/>
      </w:pPr>
      <w:r>
        <w:tab/>
      </w:r>
      <w:r w:rsidR="00511598">
        <w:t>(12)</w:t>
      </w:r>
      <w:r>
        <w:tab/>
      </w:r>
      <w:r w:rsidRPr="00CF03DB">
        <w:t>An historic baseline</w:t>
      </w:r>
      <w:r>
        <w:t xml:space="preserve"> management</w:t>
      </w:r>
      <w:r w:rsidRPr="00CF03DB">
        <w:t xml:space="preserve"> event scenari</w:t>
      </w:r>
      <w:r>
        <w:t>o must consist of a sequence of comprehensive clearings that occur at</w:t>
      </w:r>
      <w:r w:rsidRPr="00CF03DB">
        <w:t>:</w:t>
      </w:r>
    </w:p>
    <w:p w:rsidR="00943491" w:rsidRDefault="00943491" w:rsidP="00943491">
      <w:pPr>
        <w:pStyle w:val="tPara"/>
      </w:pPr>
      <w:r w:rsidRPr="00CF03DB">
        <w:tab/>
      </w:r>
      <w:r w:rsidR="00511598">
        <w:t>(a)</w:t>
      </w:r>
      <w:r w:rsidRPr="00CF03DB">
        <w:tab/>
      </w:r>
      <w:proofErr w:type="gramStart"/>
      <w:r>
        <w:t>two</w:t>
      </w:r>
      <w:proofErr w:type="gramEnd"/>
      <w:r>
        <w:t xml:space="preserve"> </w:t>
      </w:r>
      <w:r w:rsidRPr="0069020A">
        <w:t>intervals</w:t>
      </w:r>
      <w:r>
        <w:t xml:space="preserve"> defined by</w:t>
      </w:r>
      <w:r w:rsidRPr="00CF03DB">
        <w:t xml:space="preserve"> the 3 most</w:t>
      </w:r>
      <w:r>
        <w:t xml:space="preserve"> recent comprehensive </w:t>
      </w:r>
      <w:r w:rsidRPr="00D53A9D">
        <w:t>clearings that can be demonstrated, to the satisfaction of the Regulator, to have occurred in the carbon estimation area before the implementation date;</w:t>
      </w:r>
      <w:r>
        <w:t xml:space="preserve"> or</w:t>
      </w:r>
    </w:p>
    <w:p w:rsidR="00943491" w:rsidRDefault="00943491" w:rsidP="00943491">
      <w:pPr>
        <w:pStyle w:val="noteSubpara"/>
      </w:pPr>
      <w:r>
        <w:tab/>
      </w:r>
      <w:r>
        <w:rPr>
          <w:b/>
          <w:i/>
        </w:rPr>
        <w:t>Note</w:t>
      </w:r>
      <w:r>
        <w:tab/>
        <w:t>The 2 intervals mentioned in paragraph (a) may have the same duration.</w:t>
      </w:r>
    </w:p>
    <w:p w:rsidR="00943491" w:rsidRDefault="00943491" w:rsidP="00943491">
      <w:pPr>
        <w:pStyle w:val="tPara"/>
      </w:pPr>
      <w:r>
        <w:tab/>
      </w:r>
      <w:r w:rsidR="00511598">
        <w:t>(b)</w:t>
      </w:r>
      <w:r>
        <w:tab/>
      </w:r>
      <w:proofErr w:type="gramStart"/>
      <w:r>
        <w:t>both</w:t>
      </w:r>
      <w:proofErr w:type="gramEnd"/>
      <w:r>
        <w:t>:</w:t>
      </w:r>
    </w:p>
    <w:p w:rsidR="00943491" w:rsidRDefault="00943491" w:rsidP="00943491">
      <w:pPr>
        <w:pStyle w:val="tSubpara"/>
      </w:pPr>
      <w:r>
        <w:tab/>
      </w:r>
      <w:r w:rsidR="00511598">
        <w:t>(</w:t>
      </w:r>
      <w:proofErr w:type="spellStart"/>
      <w:r w:rsidR="00511598">
        <w:t>i</w:t>
      </w:r>
      <w:proofErr w:type="spellEnd"/>
      <w:r w:rsidR="00511598">
        <w:t>)</w:t>
      </w:r>
      <w:r>
        <w:tab/>
      </w:r>
      <w:proofErr w:type="gramStart"/>
      <w:r>
        <w:t>the</w:t>
      </w:r>
      <w:proofErr w:type="gramEnd"/>
      <w:r>
        <w:t xml:space="preserve"> intervals mentioned in paragraph (a); and</w:t>
      </w:r>
    </w:p>
    <w:p w:rsidR="00943491" w:rsidRDefault="00943491" w:rsidP="00943491">
      <w:pPr>
        <w:pStyle w:val="tSubpara"/>
      </w:pPr>
      <w:r>
        <w:tab/>
      </w:r>
      <w:r w:rsidR="00511598">
        <w:t>(ii)</w:t>
      </w:r>
      <w:r>
        <w:tab/>
      </w:r>
      <w:proofErr w:type="gramStart"/>
      <w:r>
        <w:t>any</w:t>
      </w:r>
      <w:proofErr w:type="gramEnd"/>
      <w:r>
        <w:t xml:space="preserve"> additional interval defined by consecutive comprehensive clearings </w:t>
      </w:r>
      <w:r w:rsidRPr="00D53A9D">
        <w:t>that can be demonstrated, to the satisfaction of the Regulator, to have occurred in the carbon estimation area</w:t>
      </w:r>
      <w:r>
        <w:t xml:space="preserve"> before the implementation date.</w:t>
      </w:r>
    </w:p>
    <w:p w:rsidR="00943491" w:rsidRDefault="00943491" w:rsidP="00943491">
      <w:pPr>
        <w:pStyle w:val="tMain"/>
      </w:pPr>
      <w:r>
        <w:tab/>
      </w:r>
      <w:r w:rsidR="00511598">
        <w:t>(13)</w:t>
      </w:r>
      <w:r>
        <w:tab/>
        <w:t>The comprehensive clearings used to define the inter</w:t>
      </w:r>
      <w:r w:rsidR="00DB7C24">
        <w:t>vals mentioned in subsection (12</w:t>
      </w:r>
      <w:r>
        <w:t>) must occur consecutively.</w:t>
      </w:r>
    </w:p>
    <w:p w:rsidR="00943491" w:rsidRPr="00353BA7" w:rsidRDefault="00943491" w:rsidP="00943491">
      <w:pPr>
        <w:pStyle w:val="tMain"/>
        <w:rPr>
          <w:strike/>
        </w:rPr>
      </w:pPr>
      <w:r>
        <w:tab/>
      </w:r>
      <w:r w:rsidR="00511598">
        <w:t>(14)</w:t>
      </w:r>
      <w:r>
        <w:tab/>
        <w:t>I</w:t>
      </w:r>
      <w:r w:rsidRPr="00B532E1">
        <w:t xml:space="preserve">f </w:t>
      </w:r>
      <w:r>
        <w:t xml:space="preserve">documentary evidence </w:t>
      </w:r>
      <w:r w:rsidRPr="00B532E1">
        <w:t>show</w:t>
      </w:r>
      <w:r>
        <w:t xml:space="preserve">s, to the satisfaction of the Regulator, </w:t>
      </w:r>
      <w:r w:rsidRPr="0069020A">
        <w:t>that a management event other than a comprehensive clearing</w:t>
      </w:r>
      <w:r w:rsidRPr="007803BC">
        <w:t xml:space="preserve"> occurred in the</w:t>
      </w:r>
      <w:r>
        <w:t xml:space="preserve"> carbon estimation area before the implementation date, that event may be included in the historic</w:t>
      </w:r>
      <w:r w:rsidRPr="007803BC">
        <w:t xml:space="preserve"> baseline management event scenario.</w:t>
      </w:r>
    </w:p>
    <w:p w:rsidR="00943491" w:rsidRPr="00FD6076" w:rsidRDefault="00943491" w:rsidP="00943491">
      <w:pPr>
        <w:pStyle w:val="tMain"/>
      </w:pPr>
      <w:r>
        <w:tab/>
      </w:r>
      <w:r w:rsidR="00511598">
        <w:t>(15)</w:t>
      </w:r>
      <w:r>
        <w:tab/>
        <w:t>Each comprehensive clearing in the historic baseline management event scenario must be followed by re-establishment of forest:</w:t>
      </w:r>
    </w:p>
    <w:p w:rsidR="00943491" w:rsidRPr="00FD6076" w:rsidRDefault="00943491" w:rsidP="00943491">
      <w:pPr>
        <w:pStyle w:val="tPara"/>
      </w:pPr>
      <w:r>
        <w:tab/>
      </w:r>
      <w:r w:rsidR="00511598">
        <w:t>(a)</w:t>
      </w:r>
      <w:r>
        <w:tab/>
      </w:r>
      <w:proofErr w:type="gramStart"/>
      <w:r w:rsidRPr="00FD6076">
        <w:t>on</w:t>
      </w:r>
      <w:proofErr w:type="gramEnd"/>
      <w:r w:rsidRPr="00FD6076">
        <w:t xml:space="preserve"> a date 12 months after the comprehensive clearing; or</w:t>
      </w:r>
    </w:p>
    <w:p w:rsidR="00CB72D4" w:rsidRDefault="00943491" w:rsidP="00D5778D">
      <w:pPr>
        <w:pStyle w:val="tPara"/>
      </w:pPr>
      <w:r>
        <w:lastRenderedPageBreak/>
        <w:tab/>
      </w:r>
      <w:r w:rsidR="00511598">
        <w:t>(b)</w:t>
      </w:r>
      <w:r>
        <w:tab/>
      </w:r>
      <w:proofErr w:type="gramStart"/>
      <w:r w:rsidRPr="00FD6076">
        <w:t>on</w:t>
      </w:r>
      <w:proofErr w:type="gramEnd"/>
      <w:r w:rsidRPr="00FD6076">
        <w:t xml:space="preserve"> a date other than the date specified in </w:t>
      </w:r>
      <w:r>
        <w:t>paragraph (a</w:t>
      </w:r>
      <w:r w:rsidRPr="00FD6076">
        <w:t>), if a project proponent can demonstrate, to the satisfaction of the Regulator, that forest potential arose in the carbon estimation area on that other date.</w:t>
      </w:r>
      <w:r>
        <w:tab/>
      </w:r>
    </w:p>
    <w:p w:rsidR="001A0062" w:rsidRPr="001A0062" w:rsidRDefault="00D5778D" w:rsidP="00D5778D">
      <w:pPr>
        <w:pStyle w:val="tMain"/>
      </w:pPr>
      <w:r>
        <w:tab/>
      </w:r>
      <w:r w:rsidR="00511598">
        <w:t>(16)</w:t>
      </w:r>
      <w:r>
        <w:tab/>
      </w:r>
      <w:r w:rsidR="001A0062" w:rsidRPr="001A0062">
        <w:t>In this section:</w:t>
      </w:r>
    </w:p>
    <w:p w:rsidR="001A0062" w:rsidRDefault="001A0062" w:rsidP="001A0062">
      <w:pPr>
        <w:pStyle w:val="tMain"/>
      </w:pPr>
      <w:r w:rsidRPr="001A0062">
        <w:tab/>
      </w:r>
      <w:r w:rsidRPr="001A0062">
        <w:tab/>
      </w:r>
      <w:proofErr w:type="gramStart"/>
      <w:r w:rsidRPr="00D53A9D">
        <w:rPr>
          <w:b/>
          <w:i/>
        </w:rPr>
        <w:t>pastoral</w:t>
      </w:r>
      <w:proofErr w:type="gramEnd"/>
      <w:r w:rsidRPr="00D53A9D">
        <w:rPr>
          <w:b/>
          <w:i/>
        </w:rPr>
        <w:t xml:space="preserve"> property </w:t>
      </w:r>
      <w:r w:rsidRPr="00D53A9D">
        <w:t xml:space="preserve">means </w:t>
      </w:r>
      <w:r w:rsidRPr="00D53A9D">
        <w:rPr>
          <w:lang w:val="en-US"/>
        </w:rPr>
        <w:t>a</w:t>
      </w:r>
      <w:r w:rsidR="00A929A0" w:rsidRPr="00D53A9D">
        <w:rPr>
          <w:lang w:val="en-US"/>
        </w:rPr>
        <w:t>n</w:t>
      </w:r>
      <w:r w:rsidRPr="00D53A9D">
        <w:rPr>
          <w:lang w:val="en-US"/>
        </w:rPr>
        <w:t xml:space="preserve"> area of land</w:t>
      </w:r>
      <w:r w:rsidR="00594CDE">
        <w:rPr>
          <w:lang w:val="en-US"/>
        </w:rPr>
        <w:t xml:space="preserve"> or contiguous areas of land</w:t>
      </w:r>
      <w:r w:rsidRPr="00D53A9D">
        <w:rPr>
          <w:lang w:val="en-US"/>
        </w:rPr>
        <w:t xml:space="preserve"> owned by a single landowner and managed for pastoral purposes.</w:t>
      </w:r>
    </w:p>
    <w:p w:rsidR="005040E4" w:rsidRDefault="00511598" w:rsidP="004C75EB">
      <w:pPr>
        <w:pStyle w:val="h5Section"/>
      </w:pPr>
      <w:bookmarkStart w:id="48" w:name="_Toc370727050"/>
      <w:r>
        <w:t>4.13</w:t>
      </w:r>
      <w:r w:rsidR="004C75EB">
        <w:tab/>
      </w:r>
      <w:r w:rsidR="005040E4" w:rsidRPr="00197C0B">
        <w:t>Baseline management event scenarios</w:t>
      </w:r>
      <w:r w:rsidR="005040E4">
        <w:t>—evidentiary requirements</w:t>
      </w:r>
      <w:bookmarkEnd w:id="48"/>
    </w:p>
    <w:p w:rsidR="00554E6E" w:rsidRDefault="00360919" w:rsidP="00360919">
      <w:pPr>
        <w:pStyle w:val="tMain"/>
      </w:pPr>
      <w:r>
        <w:tab/>
      </w:r>
      <w:r>
        <w:tab/>
        <w:t>E</w:t>
      </w:r>
      <w:r w:rsidR="00667141">
        <w:t>vidence</w:t>
      </w:r>
      <w:r>
        <w:t xml:space="preserve"> provided to the Regulator in accordance with section 4.12</w:t>
      </w:r>
      <w:r w:rsidR="00667141">
        <w:t xml:space="preserve"> may include:</w:t>
      </w:r>
    </w:p>
    <w:p w:rsidR="005040E4" w:rsidRDefault="005040E4" w:rsidP="005040E4">
      <w:pPr>
        <w:pStyle w:val="tPara"/>
      </w:pPr>
      <w:r>
        <w:tab/>
      </w:r>
      <w:r w:rsidR="00511598">
        <w:t>(a)</w:t>
      </w:r>
      <w:r>
        <w:tab/>
      </w:r>
      <w:r w:rsidRPr="006A33F3">
        <w:t>date-stamped geo-referenced remote</w:t>
      </w:r>
      <w:r w:rsidR="00F0176F">
        <w:t>ly</w:t>
      </w:r>
      <w:r w:rsidRPr="006A33F3">
        <w:t xml:space="preserve"> sens</w:t>
      </w:r>
      <w:r w:rsidR="00F0176F">
        <w:t>ed</w:t>
      </w:r>
      <w:r w:rsidRPr="006A33F3">
        <w:t xml:space="preserve"> </w:t>
      </w:r>
      <w:r w:rsidR="00A95639">
        <w:t>imagery</w:t>
      </w:r>
      <w:r w:rsidRPr="006A33F3">
        <w:t>;</w:t>
      </w:r>
    </w:p>
    <w:p w:rsidR="00E35A85" w:rsidRPr="006A33F3" w:rsidRDefault="00E35A85" w:rsidP="00E35A85">
      <w:pPr>
        <w:pStyle w:val="tPara"/>
      </w:pPr>
      <w:r>
        <w:tab/>
      </w:r>
      <w:r w:rsidR="00511598">
        <w:t>(b)</w:t>
      </w:r>
      <w:r>
        <w:tab/>
      </w:r>
      <w:proofErr w:type="gramStart"/>
      <w:r>
        <w:t>derived</w:t>
      </w:r>
      <w:proofErr w:type="gramEnd"/>
      <w:r>
        <w:t xml:space="preserve"> vegetation cover data;</w:t>
      </w:r>
    </w:p>
    <w:p w:rsidR="005040E4" w:rsidRPr="006A33F3" w:rsidRDefault="00E35A85" w:rsidP="00E35A85">
      <w:pPr>
        <w:pStyle w:val="tPara"/>
      </w:pPr>
      <w:r>
        <w:tab/>
      </w:r>
      <w:r w:rsidR="00511598">
        <w:t>(c)</w:t>
      </w:r>
      <w:r>
        <w:tab/>
      </w:r>
      <w:proofErr w:type="gramStart"/>
      <w:r w:rsidR="005040E4" w:rsidRPr="006A33F3">
        <w:t>records</w:t>
      </w:r>
      <w:proofErr w:type="gramEnd"/>
      <w:r w:rsidR="005040E4" w:rsidRPr="006A33F3">
        <w:t xml:space="preserve"> of fuel used, herbicide used or labour employed; </w:t>
      </w:r>
      <w:r w:rsidR="005040E4">
        <w:t>or</w:t>
      </w:r>
    </w:p>
    <w:p w:rsidR="005040E4" w:rsidRDefault="00E35A85" w:rsidP="00E35A85">
      <w:pPr>
        <w:pStyle w:val="tPara"/>
      </w:pPr>
      <w:r>
        <w:tab/>
      </w:r>
      <w:r w:rsidR="00511598">
        <w:t>(d)</w:t>
      </w:r>
      <w:r>
        <w:tab/>
      </w:r>
      <w:proofErr w:type="gramStart"/>
      <w:r w:rsidR="005040E4" w:rsidRPr="006A33F3">
        <w:t>farm</w:t>
      </w:r>
      <w:proofErr w:type="gramEnd"/>
      <w:r w:rsidR="005040E4" w:rsidRPr="006A33F3">
        <w:t xml:space="preserve"> management</w:t>
      </w:r>
      <w:r>
        <w:t>, business</w:t>
      </w:r>
      <w:r w:rsidR="005040E4" w:rsidRPr="006A33F3">
        <w:t xml:space="preserve"> or company records.</w:t>
      </w:r>
    </w:p>
    <w:p w:rsidR="00F01A4E" w:rsidRDefault="004C75EB" w:rsidP="004C75EB">
      <w:pPr>
        <w:pStyle w:val="h4Subdiv"/>
      </w:pPr>
      <w:bookmarkStart w:id="49" w:name="_Toc370727051"/>
      <w:r>
        <w:t xml:space="preserve">Subdivision </w:t>
      </w:r>
      <w:r w:rsidR="00511598">
        <w:t>4.3.4</w:t>
      </w:r>
      <w:r>
        <w:tab/>
      </w:r>
      <w:proofErr w:type="spellStart"/>
      <w:r w:rsidR="00D27C4E">
        <w:t>FullCAM</w:t>
      </w:r>
      <w:proofErr w:type="spellEnd"/>
      <w:r w:rsidR="00D27C4E">
        <w:t xml:space="preserve"> modelling</w:t>
      </w:r>
      <w:r w:rsidR="00E54D1B">
        <w:t>—non-zero baseline model</w:t>
      </w:r>
      <w:bookmarkEnd w:id="49"/>
    </w:p>
    <w:p w:rsidR="00C500C9" w:rsidRDefault="00511598" w:rsidP="004C75EB">
      <w:pPr>
        <w:pStyle w:val="h5Section"/>
      </w:pPr>
      <w:bookmarkStart w:id="50" w:name="_Toc370727052"/>
      <w:bookmarkStart w:id="51" w:name="_Ref323896053"/>
      <w:r>
        <w:t>4.14</w:t>
      </w:r>
      <w:r w:rsidR="004C75EB">
        <w:tab/>
      </w:r>
      <w:proofErr w:type="spellStart"/>
      <w:r w:rsidR="00E66CB1">
        <w:t>FullCAM</w:t>
      </w:r>
      <w:proofErr w:type="spellEnd"/>
      <w:r w:rsidR="00E66CB1">
        <w:t xml:space="preserve"> modelling</w:t>
      </w:r>
      <w:r w:rsidR="00C500C9">
        <w:t>—</w:t>
      </w:r>
      <w:r w:rsidR="006B1342">
        <w:t xml:space="preserve">non-zero </w:t>
      </w:r>
      <w:r w:rsidR="00C500C9">
        <w:t>baseline</w:t>
      </w:r>
      <w:r w:rsidR="00F01A4E">
        <w:t xml:space="preserve"> model</w:t>
      </w:r>
      <w:bookmarkEnd w:id="50"/>
    </w:p>
    <w:p w:rsidR="00F01A4E" w:rsidRDefault="0028186E" w:rsidP="0028186E">
      <w:pPr>
        <w:pStyle w:val="tMain"/>
      </w:pPr>
      <w:r>
        <w:tab/>
      </w:r>
      <w:r w:rsidR="00511598">
        <w:t>(1)</w:t>
      </w:r>
      <w:r>
        <w:tab/>
      </w:r>
      <w:r w:rsidR="00776444">
        <w:t xml:space="preserve">If a non-zero baseline is applied to a </w:t>
      </w:r>
      <w:r w:rsidR="00D61E8D" w:rsidRPr="00572821">
        <w:t>carbon estimation</w:t>
      </w:r>
      <w:r w:rsidR="00D61E8D">
        <w:t xml:space="preserve"> </w:t>
      </w:r>
      <w:r w:rsidR="00776444">
        <w:t xml:space="preserve">area, </w:t>
      </w:r>
      <w:proofErr w:type="spellStart"/>
      <w:r w:rsidR="00776444">
        <w:t>FullCAM</w:t>
      </w:r>
      <w:proofErr w:type="spellEnd"/>
      <w:r w:rsidR="00776444">
        <w:t xml:space="preserve"> must be used to </w:t>
      </w:r>
      <w:r w:rsidR="00F01A4E">
        <w:t xml:space="preserve">determine the baseline model for </w:t>
      </w:r>
      <w:r w:rsidR="00AF25C2">
        <w:t>the</w:t>
      </w:r>
      <w:r w:rsidR="00F01A4E">
        <w:t xml:space="preserve"> area.</w:t>
      </w:r>
    </w:p>
    <w:p w:rsidR="00455700" w:rsidRDefault="00F01A4E" w:rsidP="00F01A4E">
      <w:pPr>
        <w:pStyle w:val="tMain"/>
      </w:pPr>
      <w:r>
        <w:tab/>
      </w:r>
      <w:r w:rsidR="00511598">
        <w:t>(2)</w:t>
      </w:r>
      <w:r>
        <w:tab/>
        <w:t>For the purposes of subsection (1</w:t>
      </w:r>
      <w:r w:rsidR="00931C40">
        <w:t xml:space="preserve">), the following must be used in </w:t>
      </w:r>
      <w:proofErr w:type="spellStart"/>
      <w:r w:rsidR="00931C40">
        <w:t>FullCAM</w:t>
      </w:r>
      <w:proofErr w:type="spellEnd"/>
      <w:r w:rsidR="00455700">
        <w:t>:</w:t>
      </w:r>
    </w:p>
    <w:p w:rsidR="00455700" w:rsidRDefault="00931C40" w:rsidP="00931C40">
      <w:pPr>
        <w:pStyle w:val="tPara"/>
      </w:pPr>
      <w:r>
        <w:tab/>
      </w:r>
      <w:r w:rsidR="00511598">
        <w:t>(a)</w:t>
      </w:r>
      <w:r>
        <w:tab/>
      </w:r>
      <w:proofErr w:type="gramStart"/>
      <w:r w:rsidR="0028186E">
        <w:t>if</w:t>
      </w:r>
      <w:proofErr w:type="gramEnd"/>
      <w:r w:rsidR="0028186E">
        <w:t xml:space="preserve"> </w:t>
      </w:r>
      <w:r w:rsidR="0028186E" w:rsidRPr="00E73106">
        <w:t>values</w:t>
      </w:r>
      <w:r w:rsidR="0028186E">
        <w:t xml:space="preserve"> are </w:t>
      </w:r>
      <w:r w:rsidR="00455700">
        <w:t xml:space="preserve">specified in </w:t>
      </w:r>
      <w:r w:rsidR="0035130F">
        <w:t xml:space="preserve">the </w:t>
      </w:r>
      <w:proofErr w:type="spellStart"/>
      <w:r w:rsidR="00572821">
        <w:t>FullCAM</w:t>
      </w:r>
      <w:proofErr w:type="spellEnd"/>
      <w:r w:rsidR="00572821">
        <w:t xml:space="preserve"> </w:t>
      </w:r>
      <w:r w:rsidR="0035130F">
        <w:t>Guidelines</w:t>
      </w:r>
      <w:r w:rsidR="0028186E">
        <w:t>—those values</w:t>
      </w:r>
      <w:r w:rsidR="00455700">
        <w:t>; and</w:t>
      </w:r>
    </w:p>
    <w:p w:rsidR="00931C40" w:rsidRDefault="00931C40" w:rsidP="00931C40">
      <w:pPr>
        <w:pStyle w:val="tPara"/>
      </w:pPr>
      <w:r>
        <w:tab/>
      </w:r>
      <w:r w:rsidR="00511598">
        <w:t>(b)</w:t>
      </w:r>
      <w:r>
        <w:tab/>
      </w:r>
      <w:proofErr w:type="gramStart"/>
      <w:r w:rsidR="00455700">
        <w:t>in</w:t>
      </w:r>
      <w:proofErr w:type="gramEnd"/>
      <w:r w:rsidR="00455700">
        <w:t xml:space="preserve"> all other cases—</w:t>
      </w:r>
      <w:r>
        <w:t xml:space="preserve">the </w:t>
      </w:r>
      <w:r w:rsidR="0078018C">
        <w:t xml:space="preserve">relevant </w:t>
      </w:r>
      <w:r w:rsidR="00455700">
        <w:t>default values</w:t>
      </w:r>
      <w:r w:rsidR="00407004">
        <w:t xml:space="preserve"> in </w:t>
      </w:r>
      <w:proofErr w:type="spellStart"/>
      <w:r w:rsidR="00407004">
        <w:t>FullCAM</w:t>
      </w:r>
      <w:proofErr w:type="spellEnd"/>
      <w:r>
        <w:t>.</w:t>
      </w:r>
    </w:p>
    <w:p w:rsidR="00455700" w:rsidRDefault="00931C40" w:rsidP="00931C40">
      <w:pPr>
        <w:pStyle w:val="tMain"/>
      </w:pPr>
      <w:r>
        <w:tab/>
      </w:r>
      <w:r w:rsidR="00511598">
        <w:t>(3)</w:t>
      </w:r>
      <w:r>
        <w:tab/>
      </w:r>
      <w:r w:rsidR="00455700">
        <w:t xml:space="preserve">To avoid doubt, </w:t>
      </w:r>
      <w:r>
        <w:t xml:space="preserve">the default values in </w:t>
      </w:r>
      <w:proofErr w:type="spellStart"/>
      <w:r>
        <w:t>FullCAM</w:t>
      </w:r>
      <w:proofErr w:type="spellEnd"/>
      <w:r>
        <w:t xml:space="preserve"> must be used to determine the baseline model for a carbon estimation area, except where </w:t>
      </w:r>
      <w:r w:rsidR="00EA5898" w:rsidRPr="00E73106">
        <w:t>project-</w:t>
      </w:r>
      <w:r w:rsidRPr="00E73106">
        <w:t xml:space="preserve">specific </w:t>
      </w:r>
      <w:r w:rsidR="00772BF5">
        <w:t>inputs</w:t>
      </w:r>
      <w:r>
        <w:t xml:space="preserve"> are </w:t>
      </w:r>
      <w:r w:rsidR="00772BF5">
        <w:t>permitted by</w:t>
      </w:r>
      <w:r>
        <w:t xml:space="preserve"> </w:t>
      </w:r>
      <w:r w:rsidR="008436DE">
        <w:t xml:space="preserve">the </w:t>
      </w:r>
      <w:proofErr w:type="spellStart"/>
      <w:r w:rsidR="00EA5898">
        <w:t>FullCAM</w:t>
      </w:r>
      <w:proofErr w:type="spellEnd"/>
      <w:r w:rsidR="00EA5898">
        <w:t xml:space="preserve"> Guidelines</w:t>
      </w:r>
      <w:r>
        <w:t>.</w:t>
      </w:r>
      <w:r w:rsidR="00455700">
        <w:t xml:space="preserve"> </w:t>
      </w:r>
    </w:p>
    <w:p w:rsidR="00A929A0" w:rsidRPr="007803BC" w:rsidRDefault="008B2257" w:rsidP="008B2257">
      <w:pPr>
        <w:pStyle w:val="tMain"/>
      </w:pPr>
      <w:r w:rsidRPr="007803BC">
        <w:tab/>
      </w:r>
      <w:r w:rsidR="00511598">
        <w:t>(4)</w:t>
      </w:r>
      <w:r w:rsidRPr="007803BC">
        <w:tab/>
      </w:r>
      <w:r w:rsidR="00F01A4E" w:rsidRPr="007803BC">
        <w:t>The baseline model for a carbon estimation area must cover</w:t>
      </w:r>
      <w:r w:rsidR="00942F5F" w:rsidRPr="007803BC">
        <w:t xml:space="preserve"> </w:t>
      </w:r>
      <w:r w:rsidR="00A2142E" w:rsidRPr="007803BC">
        <w:t>the period</w:t>
      </w:r>
      <w:r w:rsidR="00A929A0" w:rsidRPr="007803BC">
        <w:t>:</w:t>
      </w:r>
    </w:p>
    <w:p w:rsidR="00A929A0" w:rsidRPr="007803BC" w:rsidRDefault="008B2257" w:rsidP="008B2257">
      <w:pPr>
        <w:pStyle w:val="tPara"/>
      </w:pPr>
      <w:r w:rsidRPr="007803BC">
        <w:tab/>
      </w:r>
      <w:r w:rsidR="00511598">
        <w:t>(a)</w:t>
      </w:r>
      <w:r w:rsidRPr="007803BC">
        <w:tab/>
      </w:r>
      <w:proofErr w:type="gramStart"/>
      <w:r w:rsidR="00A929A0" w:rsidRPr="007803BC">
        <w:t>beginning</w:t>
      </w:r>
      <w:proofErr w:type="gramEnd"/>
      <w:r w:rsidR="00A929A0" w:rsidRPr="007803BC">
        <w:t xml:space="preserve"> </w:t>
      </w:r>
      <w:r w:rsidR="00A91609" w:rsidRPr="007803BC">
        <w:t>on the day</w:t>
      </w:r>
      <w:r w:rsidR="00A2142E" w:rsidRPr="007803BC">
        <w:t xml:space="preserve"> after the last comprehensive clearing</w:t>
      </w:r>
      <w:r w:rsidR="00A929A0" w:rsidRPr="007803BC">
        <w:t xml:space="preserve"> before the implementation date; and</w:t>
      </w:r>
    </w:p>
    <w:p w:rsidR="00F01A4E" w:rsidRDefault="008B2257" w:rsidP="008B2257">
      <w:pPr>
        <w:pStyle w:val="tPara"/>
      </w:pPr>
      <w:r w:rsidRPr="007803BC">
        <w:tab/>
      </w:r>
      <w:r w:rsidR="00511598">
        <w:t>(b)</w:t>
      </w:r>
      <w:r w:rsidRPr="007803BC">
        <w:tab/>
      </w:r>
      <w:proofErr w:type="gramStart"/>
      <w:r w:rsidR="00A929A0" w:rsidRPr="007803BC">
        <w:t>ending</w:t>
      </w:r>
      <w:proofErr w:type="gramEnd"/>
      <w:r w:rsidR="00A929A0" w:rsidRPr="007803BC">
        <w:t xml:space="preserve"> on the last day of the</w:t>
      </w:r>
      <w:r w:rsidR="00F01A4E" w:rsidRPr="007803BC">
        <w:t xml:space="preserve"> baseline forecast period</w:t>
      </w:r>
      <w:r w:rsidR="00A929A0" w:rsidRPr="007803BC">
        <w:t>.</w:t>
      </w:r>
    </w:p>
    <w:p w:rsidR="00B772CA" w:rsidRPr="00F01A4E" w:rsidRDefault="00B772CA" w:rsidP="00B772CA">
      <w:pPr>
        <w:pStyle w:val="tMain"/>
      </w:pPr>
      <w:r>
        <w:tab/>
      </w:r>
      <w:r w:rsidR="00511598">
        <w:t>(5)</w:t>
      </w:r>
      <w:r>
        <w:tab/>
      </w:r>
      <w:r w:rsidRPr="00D16423">
        <w:t xml:space="preserve">The species setting specified in the </w:t>
      </w:r>
      <w:proofErr w:type="spellStart"/>
      <w:r w:rsidRPr="00D16423">
        <w:t>FullCAM</w:t>
      </w:r>
      <w:proofErr w:type="spellEnd"/>
      <w:r w:rsidRPr="00D16423">
        <w:t xml:space="preserve"> Guidelines must be selected as the species selection.</w:t>
      </w:r>
    </w:p>
    <w:p w:rsidR="00F01A4E" w:rsidRDefault="00511598" w:rsidP="004C75EB">
      <w:pPr>
        <w:pStyle w:val="h5Section"/>
      </w:pPr>
      <w:bookmarkStart w:id="52" w:name="_Toc370727053"/>
      <w:r>
        <w:t>4.15</w:t>
      </w:r>
      <w:r w:rsidR="004C75EB">
        <w:tab/>
      </w:r>
      <w:proofErr w:type="spellStart"/>
      <w:r w:rsidR="00F01A4E" w:rsidRPr="001D574D">
        <w:t>FullCAM</w:t>
      </w:r>
      <w:proofErr w:type="spellEnd"/>
      <w:r w:rsidR="00F01A4E" w:rsidRPr="001D574D">
        <w:t xml:space="preserve"> modelling—baseline </w:t>
      </w:r>
      <w:r w:rsidR="00616AFC" w:rsidRPr="001D574D">
        <w:t>forecast</w:t>
      </w:r>
      <w:r w:rsidR="00142450" w:rsidRPr="001D574D">
        <w:t xml:space="preserve"> period</w:t>
      </w:r>
      <w:bookmarkEnd w:id="52"/>
    </w:p>
    <w:p w:rsidR="00E94F47" w:rsidRDefault="00A44926" w:rsidP="00A44926">
      <w:pPr>
        <w:pStyle w:val="tMain"/>
      </w:pPr>
      <w:r>
        <w:tab/>
      </w:r>
      <w:r w:rsidR="00511598">
        <w:t>(1)</w:t>
      </w:r>
      <w:r>
        <w:tab/>
      </w:r>
      <w:r w:rsidR="00E94F47" w:rsidRPr="00FD6076">
        <w:t xml:space="preserve">The </w:t>
      </w:r>
      <w:proofErr w:type="spellStart"/>
      <w:r w:rsidR="00E94F47" w:rsidRPr="00FD6076">
        <w:t>FullCAM</w:t>
      </w:r>
      <w:proofErr w:type="spellEnd"/>
      <w:r w:rsidR="00E94F47" w:rsidRPr="00FD6076">
        <w:t xml:space="preserve"> event queue</w:t>
      </w:r>
      <w:r w:rsidR="00E94F47">
        <w:t xml:space="preserve"> used to calculate the</w:t>
      </w:r>
      <w:r w:rsidR="003821C1">
        <w:t xml:space="preserve"> long-term</w:t>
      </w:r>
      <w:r w:rsidR="00E94F47">
        <w:t xml:space="preserve"> average</w:t>
      </w:r>
      <w:r w:rsidR="003821C1">
        <w:t xml:space="preserve"> baseline</w:t>
      </w:r>
      <w:r w:rsidR="00E94F47">
        <w:t xml:space="preserve"> carbon</w:t>
      </w:r>
      <w:r w:rsidR="003821C1">
        <w:t xml:space="preserve"> stock</w:t>
      </w:r>
      <w:r w:rsidR="00E94F47">
        <w:t xml:space="preserve"> in a carbon estimation area must consist of the repetition of a </w:t>
      </w:r>
      <w:r w:rsidR="00E94F47" w:rsidRPr="0044046E">
        <w:t>baseline management event scenario</w:t>
      </w:r>
      <w:r w:rsidR="00E94F47">
        <w:t>.</w:t>
      </w:r>
    </w:p>
    <w:p w:rsidR="00616AFC" w:rsidRPr="001D574D" w:rsidRDefault="00616AFC" w:rsidP="008E6CA2">
      <w:pPr>
        <w:pStyle w:val="h6Subsec"/>
      </w:pPr>
      <w:r w:rsidRPr="001D574D">
        <w:lastRenderedPageBreak/>
        <w:t>Event queue—default baseline</w:t>
      </w:r>
      <w:r w:rsidR="00174FE7">
        <w:t xml:space="preserve"> management</w:t>
      </w:r>
      <w:r w:rsidRPr="001D574D">
        <w:t xml:space="preserve"> </w:t>
      </w:r>
      <w:r w:rsidR="00F42F3B" w:rsidRPr="001D574D">
        <w:t xml:space="preserve">event </w:t>
      </w:r>
      <w:r w:rsidRPr="001D574D">
        <w:t>scenario</w:t>
      </w:r>
    </w:p>
    <w:p w:rsidR="005C3C6F" w:rsidRPr="001D574D" w:rsidRDefault="008E6CA2" w:rsidP="008E6CA2">
      <w:pPr>
        <w:pStyle w:val="tMain"/>
      </w:pPr>
      <w:r w:rsidRPr="001D574D">
        <w:tab/>
      </w:r>
      <w:r w:rsidR="00511598">
        <w:t>(2)</w:t>
      </w:r>
      <w:r w:rsidRPr="001D574D">
        <w:tab/>
      </w:r>
      <w:r w:rsidR="00A44926" w:rsidRPr="001D574D">
        <w:t xml:space="preserve">For the purposes of </w:t>
      </w:r>
      <w:r w:rsidR="003B4162" w:rsidRPr="001D574D">
        <w:t>modelling carbon stocks through</w:t>
      </w:r>
      <w:r w:rsidR="00A44926" w:rsidRPr="001D574D">
        <w:t xml:space="preserve"> the baseline forecast period for a carbon estimation area to which a default baseline</w:t>
      </w:r>
      <w:r w:rsidR="00174FE7">
        <w:t xml:space="preserve"> management</w:t>
      </w:r>
      <w:r w:rsidR="00A44926" w:rsidRPr="001D574D">
        <w:t xml:space="preserve"> event scenario applies, t</w:t>
      </w:r>
      <w:r w:rsidR="00660653" w:rsidRPr="001D574D">
        <w:t>he event queue must consist of</w:t>
      </w:r>
      <w:r w:rsidR="005C3C6F" w:rsidRPr="001D574D">
        <w:t>:</w:t>
      </w:r>
    </w:p>
    <w:p w:rsidR="00616AFC" w:rsidRPr="00D16423" w:rsidRDefault="00E742CD" w:rsidP="00E742CD">
      <w:pPr>
        <w:pStyle w:val="tPara"/>
      </w:pPr>
      <w:r w:rsidRPr="001D574D">
        <w:tab/>
      </w:r>
      <w:r w:rsidR="00511598">
        <w:t>(a)</w:t>
      </w:r>
      <w:r w:rsidRPr="00D16423">
        <w:tab/>
      </w:r>
      <w:proofErr w:type="gramStart"/>
      <w:r w:rsidR="008E6CA2" w:rsidRPr="00D16423">
        <w:t>a</w:t>
      </w:r>
      <w:proofErr w:type="gramEnd"/>
      <w:r w:rsidR="008E6CA2" w:rsidRPr="00D16423">
        <w:t xml:space="preserve"> </w:t>
      </w:r>
      <w:r w:rsidR="001D574D" w:rsidRPr="00D16423">
        <w:t>clearing</w:t>
      </w:r>
      <w:r w:rsidR="003B4162" w:rsidRPr="00D16423">
        <w:t xml:space="preserve"> event</w:t>
      </w:r>
      <w:r w:rsidR="00EF380D" w:rsidRPr="00D16423">
        <w:t xml:space="preserve"> </w:t>
      </w:r>
      <w:r w:rsidR="007B62FD" w:rsidRPr="00D16423">
        <w:t xml:space="preserve">occurring every 15 </w:t>
      </w:r>
      <w:r w:rsidR="008E6CA2" w:rsidRPr="00D16423">
        <w:t>years</w:t>
      </w:r>
      <w:r w:rsidR="006A431A" w:rsidRPr="00D16423">
        <w:t xml:space="preserve"> from </w:t>
      </w:r>
      <w:r w:rsidR="005B0700" w:rsidRPr="00D16423">
        <w:t>the most recent comprehensive clearing</w:t>
      </w:r>
      <w:r w:rsidR="005C3C6F" w:rsidRPr="00D16423">
        <w:t xml:space="preserve">; </w:t>
      </w:r>
    </w:p>
    <w:p w:rsidR="00215B19" w:rsidRPr="00D16423" w:rsidRDefault="00E742CD" w:rsidP="00E742CD">
      <w:pPr>
        <w:pStyle w:val="tPara"/>
      </w:pPr>
      <w:r w:rsidRPr="00D16423">
        <w:tab/>
      </w:r>
      <w:r w:rsidR="00511598">
        <w:t>(b)</w:t>
      </w:r>
      <w:r w:rsidRPr="00D16423">
        <w:tab/>
      </w:r>
      <w:proofErr w:type="gramStart"/>
      <w:r w:rsidRPr="00D16423">
        <w:t>a</w:t>
      </w:r>
      <w:proofErr w:type="gramEnd"/>
      <w:r w:rsidRPr="00D16423">
        <w:t xml:space="preserve"> </w:t>
      </w:r>
      <w:r w:rsidR="001D574D" w:rsidRPr="00D16423">
        <w:t>regeneration</w:t>
      </w:r>
      <w:r w:rsidR="005C3C6F" w:rsidRPr="00D16423">
        <w:t xml:space="preserve"> </w:t>
      </w:r>
      <w:r w:rsidRPr="00D16423">
        <w:t xml:space="preserve">event </w:t>
      </w:r>
      <w:r w:rsidR="00660653" w:rsidRPr="00D16423">
        <w:t>occurring</w:t>
      </w:r>
      <w:r w:rsidR="005C3C6F" w:rsidRPr="00D16423">
        <w:t xml:space="preserve"> 1</w:t>
      </w:r>
      <w:r w:rsidR="007B6E86" w:rsidRPr="00D16423">
        <w:t>2</w:t>
      </w:r>
      <w:r w:rsidR="005C3C6F" w:rsidRPr="00D16423">
        <w:t xml:space="preserve"> </w:t>
      </w:r>
      <w:r w:rsidR="007B6E86" w:rsidRPr="00D16423">
        <w:t>months</w:t>
      </w:r>
      <w:r w:rsidR="005C3C6F" w:rsidRPr="00D16423">
        <w:t xml:space="preserve"> after each comprehensive clearing event</w:t>
      </w:r>
      <w:r w:rsidR="00215B19" w:rsidRPr="00D16423">
        <w:t>; and</w:t>
      </w:r>
    </w:p>
    <w:p w:rsidR="00A31E2B" w:rsidRDefault="00215B19" w:rsidP="00205DC6">
      <w:pPr>
        <w:pStyle w:val="tPara"/>
      </w:pPr>
      <w:r w:rsidRPr="005D6E34">
        <w:tab/>
      </w:r>
      <w:r w:rsidR="00511598">
        <w:t>(c)</w:t>
      </w:r>
      <w:r w:rsidRPr="005D6E34">
        <w:tab/>
      </w:r>
      <w:proofErr w:type="gramStart"/>
      <w:r w:rsidR="002F38FA" w:rsidRPr="005D6E34">
        <w:t>i</w:t>
      </w:r>
      <w:r w:rsidRPr="005D6E34">
        <w:t>f</w:t>
      </w:r>
      <w:proofErr w:type="gramEnd"/>
      <w:r w:rsidRPr="005D6E34">
        <w:t xml:space="preserve"> </w:t>
      </w:r>
      <w:r w:rsidRPr="00D62BB4">
        <w:t>fire</w:t>
      </w:r>
      <w:r w:rsidRPr="005D6E34">
        <w:t xml:space="preserve"> is included in the default baseline</w:t>
      </w:r>
      <w:r w:rsidR="00174FE7">
        <w:t xml:space="preserve"> management</w:t>
      </w:r>
      <w:r w:rsidRPr="005D6E34">
        <w:t xml:space="preserve"> event scenario in accordance</w:t>
      </w:r>
      <w:r w:rsidR="00472916">
        <w:t xml:space="preserve"> with </w:t>
      </w:r>
      <w:r w:rsidR="00472916" w:rsidRPr="00A81393">
        <w:t xml:space="preserve">subsection </w:t>
      </w:r>
      <w:r w:rsidR="00472916" w:rsidRPr="00DB7C24">
        <w:t>4.12</w:t>
      </w:r>
      <w:r w:rsidR="004138A8" w:rsidRPr="00DB7C24">
        <w:t>(5)</w:t>
      </w:r>
      <w:r w:rsidR="00503C6E">
        <w:t>—a fire</w:t>
      </w:r>
      <w:r w:rsidRPr="00DB7C24">
        <w:t xml:space="preserve"> event</w:t>
      </w:r>
      <w:r w:rsidR="005C3C6F" w:rsidRPr="00DB7C24">
        <w:t>.</w:t>
      </w:r>
      <w:r w:rsidR="00A31E2B" w:rsidRPr="00D16423">
        <w:tab/>
      </w:r>
    </w:p>
    <w:p w:rsidR="007E5CF1" w:rsidRPr="00FD6076" w:rsidRDefault="007E5CF1" w:rsidP="007E5CF1">
      <w:pPr>
        <w:pStyle w:val="h6Subsec"/>
      </w:pPr>
      <w:r w:rsidRPr="00FD6076">
        <w:t xml:space="preserve">Event queue—historic </w:t>
      </w:r>
      <w:r w:rsidR="008E4C7A" w:rsidRPr="00FD6076">
        <w:t xml:space="preserve">and </w:t>
      </w:r>
      <w:r w:rsidR="00942F5F">
        <w:t>hybrid</w:t>
      </w:r>
      <w:r w:rsidRPr="00FD6076">
        <w:t xml:space="preserve"> </w:t>
      </w:r>
      <w:r w:rsidR="00174FE7">
        <w:t xml:space="preserve">baseline </w:t>
      </w:r>
      <w:r w:rsidR="00E04206">
        <w:t xml:space="preserve">management </w:t>
      </w:r>
      <w:r w:rsidR="00F42F3B" w:rsidRPr="00FD6076">
        <w:t xml:space="preserve">event </w:t>
      </w:r>
      <w:r w:rsidRPr="00FD6076">
        <w:t>scenario</w:t>
      </w:r>
      <w:r w:rsidR="001F4530" w:rsidRPr="00FD6076">
        <w:t>s</w:t>
      </w:r>
    </w:p>
    <w:p w:rsidR="0031061C" w:rsidRDefault="004138A8" w:rsidP="004138A8">
      <w:pPr>
        <w:pStyle w:val="tMain"/>
      </w:pPr>
      <w:r w:rsidRPr="00FD6076">
        <w:tab/>
      </w:r>
      <w:r w:rsidR="00511598">
        <w:t>(3)</w:t>
      </w:r>
      <w:r w:rsidRPr="00FD6076">
        <w:tab/>
      </w:r>
      <w:r w:rsidR="00EF380D" w:rsidRPr="00FD6076">
        <w:t xml:space="preserve">For the purposes of </w:t>
      </w:r>
      <w:r w:rsidR="0031061C" w:rsidRPr="00FD6076">
        <w:t>modelling carbon stocks through</w:t>
      </w:r>
      <w:r w:rsidR="00EF380D" w:rsidRPr="00FD6076">
        <w:t xml:space="preserve"> the baseline forecast period for </w:t>
      </w:r>
      <w:r w:rsidR="00A44926" w:rsidRPr="00FD6076">
        <w:t xml:space="preserve">a carbon estimation area to which </w:t>
      </w:r>
      <w:r w:rsidR="00AA186A" w:rsidRPr="00FD6076">
        <w:t>an</w:t>
      </w:r>
      <w:r w:rsidR="00EF380D" w:rsidRPr="00FD6076">
        <w:t xml:space="preserve"> historic </w:t>
      </w:r>
      <w:r w:rsidR="008E4C7A" w:rsidRPr="00FD6076">
        <w:t xml:space="preserve">or </w:t>
      </w:r>
      <w:r w:rsidR="00942F5F">
        <w:t>hybrid</w:t>
      </w:r>
      <w:r w:rsidR="00EF380D" w:rsidRPr="00FD6076">
        <w:t xml:space="preserve"> </w:t>
      </w:r>
      <w:r w:rsidR="00174FE7">
        <w:t>baseline</w:t>
      </w:r>
      <w:r w:rsidR="00E04206">
        <w:t xml:space="preserve"> management</w:t>
      </w:r>
      <w:r w:rsidR="00174FE7">
        <w:t xml:space="preserve"> </w:t>
      </w:r>
      <w:r w:rsidR="00F42F3B" w:rsidRPr="00FD6076">
        <w:t xml:space="preserve">event </w:t>
      </w:r>
      <w:r w:rsidR="00EF380D" w:rsidRPr="00FD6076">
        <w:t>scenario</w:t>
      </w:r>
      <w:r w:rsidR="00AA186A" w:rsidRPr="00FD6076">
        <w:t xml:space="preserve"> </w:t>
      </w:r>
      <w:r w:rsidR="00A44926" w:rsidRPr="00FD6076">
        <w:t>applies</w:t>
      </w:r>
      <w:r w:rsidR="003E0E56" w:rsidRPr="00FD6076">
        <w:t xml:space="preserve">, </w:t>
      </w:r>
      <w:r w:rsidR="0031061C" w:rsidRPr="00FD6076">
        <w:t xml:space="preserve">the event queue must reflect </w:t>
      </w:r>
      <w:r w:rsidR="0039173B">
        <w:t xml:space="preserve">the complete sequence of </w:t>
      </w:r>
      <w:r w:rsidR="0031061C" w:rsidRPr="00FD6076">
        <w:t>management event</w:t>
      </w:r>
      <w:r w:rsidR="008A452B" w:rsidRPr="00FD6076">
        <w:t>s</w:t>
      </w:r>
      <w:r w:rsidR="0031061C" w:rsidRPr="00FD6076">
        <w:t xml:space="preserve"> repeated at </w:t>
      </w:r>
      <w:r w:rsidR="00A31E2B">
        <w:t xml:space="preserve">the </w:t>
      </w:r>
      <w:r w:rsidR="0031061C" w:rsidRPr="00FD6076">
        <w:t xml:space="preserve">intervals </w:t>
      </w:r>
      <w:r w:rsidR="008A66B3">
        <w:t>specified in section 4.12</w:t>
      </w:r>
      <w:r w:rsidR="0031061C">
        <w:t>, to the end of the baseline forecast period.</w:t>
      </w:r>
    </w:p>
    <w:p w:rsidR="00142450" w:rsidRDefault="00511598" w:rsidP="004C75EB">
      <w:pPr>
        <w:pStyle w:val="h5Section"/>
      </w:pPr>
      <w:bookmarkStart w:id="53" w:name="_Toc370727054"/>
      <w:r>
        <w:t>4.16</w:t>
      </w:r>
      <w:r w:rsidR="004C75EB">
        <w:tab/>
      </w:r>
      <w:proofErr w:type="spellStart"/>
      <w:r w:rsidR="00142450">
        <w:t>FullCAM</w:t>
      </w:r>
      <w:proofErr w:type="spellEnd"/>
      <w:r w:rsidR="00142450">
        <w:t xml:space="preserve"> modelling—</w:t>
      </w:r>
      <w:r w:rsidR="00142450" w:rsidRPr="00D62BB4">
        <w:t>fire</w:t>
      </w:r>
      <w:r w:rsidR="006E37A6" w:rsidRPr="00D62BB4">
        <w:t>s</w:t>
      </w:r>
      <w:r w:rsidR="006E37A6">
        <w:t xml:space="preserve"> in baseline model</w:t>
      </w:r>
      <w:bookmarkEnd w:id="53"/>
    </w:p>
    <w:p w:rsidR="006E37A6" w:rsidRDefault="0024602C" w:rsidP="0024602C">
      <w:pPr>
        <w:pStyle w:val="tMain"/>
      </w:pPr>
      <w:r>
        <w:tab/>
      </w:r>
      <w:r>
        <w:tab/>
      </w:r>
      <w:r w:rsidR="00067A00">
        <w:t>F</w:t>
      </w:r>
      <w:r w:rsidR="00455700" w:rsidRPr="00D62BB4">
        <w:t>ires</w:t>
      </w:r>
      <w:r w:rsidR="006E37A6" w:rsidRPr="00A81393">
        <w:t xml:space="preserve"> </w:t>
      </w:r>
      <w:r w:rsidR="009E2AF5" w:rsidRPr="00A81393">
        <w:t>may</w:t>
      </w:r>
      <w:r w:rsidR="006E37A6" w:rsidRPr="00A81393">
        <w:t xml:space="preserve"> be </w:t>
      </w:r>
      <w:r w:rsidR="00931C40" w:rsidRPr="00A81393">
        <w:t>included in</w:t>
      </w:r>
      <w:r w:rsidR="0043303F" w:rsidRPr="00A81393">
        <w:t xml:space="preserve"> a</w:t>
      </w:r>
      <w:r w:rsidR="006E37A6" w:rsidRPr="00A81393">
        <w:t xml:space="preserve"> baseline model</w:t>
      </w:r>
      <w:r w:rsidR="00B772CA" w:rsidRPr="00A81393">
        <w:t xml:space="preserve"> </w:t>
      </w:r>
      <w:r w:rsidR="0043303F" w:rsidRPr="00A81393">
        <w:t xml:space="preserve">only </w:t>
      </w:r>
      <w:r w:rsidR="00B772CA" w:rsidRPr="00A81393">
        <w:t>in</w:t>
      </w:r>
      <w:r w:rsidR="00472916" w:rsidRPr="00A81393">
        <w:t xml:space="preserve"> accordance with</w:t>
      </w:r>
      <w:r w:rsidR="00720F0E">
        <w:t xml:space="preserve"> the </w:t>
      </w:r>
      <w:proofErr w:type="spellStart"/>
      <w:r w:rsidR="00720F0E">
        <w:t>FullCAM</w:t>
      </w:r>
      <w:proofErr w:type="spellEnd"/>
      <w:r w:rsidR="00720F0E">
        <w:t xml:space="preserve"> Guidelines and with this Subdivision.</w:t>
      </w:r>
    </w:p>
    <w:p w:rsidR="00F8446F" w:rsidRDefault="00511598" w:rsidP="004C75EB">
      <w:pPr>
        <w:pStyle w:val="h5Section"/>
      </w:pPr>
      <w:bookmarkStart w:id="54" w:name="_Toc370727055"/>
      <w:r>
        <w:t>4.17</w:t>
      </w:r>
      <w:r w:rsidR="004C75EB">
        <w:tab/>
      </w:r>
      <w:proofErr w:type="spellStart"/>
      <w:r w:rsidR="00F8446F">
        <w:t>FullCAM</w:t>
      </w:r>
      <w:proofErr w:type="spellEnd"/>
      <w:r w:rsidR="00F8446F">
        <w:t xml:space="preserve"> modelling—estimating carbon stocks in baseline </w:t>
      </w:r>
      <w:r w:rsidR="00D06E10">
        <w:t>forecast period</w:t>
      </w:r>
      <w:bookmarkEnd w:id="54"/>
    </w:p>
    <w:p w:rsidR="00F8446F" w:rsidRDefault="00F8446F" w:rsidP="00F8446F">
      <w:pPr>
        <w:pStyle w:val="tMain"/>
      </w:pPr>
      <w:r>
        <w:tab/>
      </w:r>
      <w:r w:rsidR="00511598">
        <w:t>(1)</w:t>
      </w:r>
      <w:r>
        <w:tab/>
        <w:t>For each carbon estimation area in the project area:</w:t>
      </w:r>
    </w:p>
    <w:p w:rsidR="00F8446F" w:rsidRDefault="00F8446F" w:rsidP="00F8446F">
      <w:pPr>
        <w:pStyle w:val="tPara"/>
      </w:pPr>
      <w:r>
        <w:tab/>
      </w:r>
      <w:r w:rsidR="00511598">
        <w:t>(a)</w:t>
      </w:r>
      <w:r>
        <w:tab/>
      </w:r>
      <w:proofErr w:type="gramStart"/>
      <w:r>
        <w:t>the</w:t>
      </w:r>
      <w:proofErr w:type="gramEnd"/>
      <w:r>
        <w:t xml:space="preserve"> event queue determined in accordance with </w:t>
      </w:r>
      <w:r w:rsidR="000125C1">
        <w:t>section 4.1</w:t>
      </w:r>
      <w:r w:rsidR="00472916">
        <w:t>5</w:t>
      </w:r>
      <w:r>
        <w:t xml:space="preserve"> must be </w:t>
      </w:r>
      <w:r w:rsidRPr="00D06E10">
        <w:t>run</w:t>
      </w:r>
      <w:r>
        <w:t xml:space="preserve"> to generate monthly estimates of carbon stocks for the baseline forecast period; and </w:t>
      </w:r>
    </w:p>
    <w:p w:rsidR="00F8446F" w:rsidRDefault="00F8446F" w:rsidP="00F8446F">
      <w:pPr>
        <w:pStyle w:val="tPara"/>
      </w:pPr>
      <w:r>
        <w:tab/>
      </w:r>
      <w:r w:rsidR="00511598">
        <w:t>(b)</w:t>
      </w:r>
      <w:r>
        <w:tab/>
      </w:r>
      <w:proofErr w:type="gramStart"/>
      <w:r>
        <w:t>the</w:t>
      </w:r>
      <w:proofErr w:type="gramEnd"/>
      <w:r>
        <w:t xml:space="preserve"> monthly estimates referred to in paragraph (a) must be averaged </w:t>
      </w:r>
      <w:r w:rsidR="008A452B">
        <w:t xml:space="preserve">over the baseline forecast period </w:t>
      </w:r>
      <w:r>
        <w:t>to calculate the long-term average baseline carbon stock.</w:t>
      </w:r>
    </w:p>
    <w:p w:rsidR="00F8446F" w:rsidRDefault="00F8446F" w:rsidP="008436DE">
      <w:pPr>
        <w:pStyle w:val="tMain"/>
      </w:pPr>
      <w:r>
        <w:tab/>
      </w:r>
      <w:r w:rsidR="00511598">
        <w:t>(2)</w:t>
      </w:r>
      <w:r>
        <w:tab/>
        <w:t xml:space="preserve">The </w:t>
      </w:r>
      <w:r w:rsidR="00D06E10">
        <w:t xml:space="preserve">long-term average baseline carbon stock </w:t>
      </w:r>
      <w:r>
        <w:t>must be re</w:t>
      </w:r>
      <w:r>
        <w:noBreakHyphen/>
        <w:t xml:space="preserve">calculated </w:t>
      </w:r>
      <w:r w:rsidR="000125C1">
        <w:t xml:space="preserve">in accordance with this Subdivision </w:t>
      </w:r>
      <w:r w:rsidR="001D5939" w:rsidRPr="001912FC">
        <w:t xml:space="preserve">and </w:t>
      </w:r>
      <w:r w:rsidR="00E24B9B">
        <w:t>Equation 4</w:t>
      </w:r>
      <w:r w:rsidR="001D5939">
        <w:t xml:space="preserve"> </w:t>
      </w:r>
      <w:r>
        <w:t>for each reporting period.</w:t>
      </w:r>
    </w:p>
    <w:p w:rsidR="001B6C13" w:rsidRDefault="004C75EB" w:rsidP="004C75EB">
      <w:pPr>
        <w:pStyle w:val="h4Subdiv"/>
      </w:pPr>
      <w:bookmarkStart w:id="55" w:name="_Toc370727056"/>
      <w:r>
        <w:t xml:space="preserve">Subdivision </w:t>
      </w:r>
      <w:r w:rsidR="00511598">
        <w:t>4.3.5</w:t>
      </w:r>
      <w:r>
        <w:tab/>
      </w:r>
      <w:proofErr w:type="spellStart"/>
      <w:r w:rsidR="001B6C13">
        <w:t>FullCAM</w:t>
      </w:r>
      <w:proofErr w:type="spellEnd"/>
      <w:r w:rsidR="001B6C13">
        <w:t xml:space="preserve"> modelling—project </w:t>
      </w:r>
      <w:r w:rsidR="00867F0E" w:rsidRPr="004430DA">
        <w:t>model</w:t>
      </w:r>
      <w:bookmarkEnd w:id="55"/>
    </w:p>
    <w:p w:rsidR="00033ECD" w:rsidRPr="00D5562F" w:rsidRDefault="00511598" w:rsidP="004C75EB">
      <w:pPr>
        <w:pStyle w:val="h5Section"/>
      </w:pPr>
      <w:bookmarkStart w:id="56" w:name="_Toc370727057"/>
      <w:r>
        <w:t>4.18</w:t>
      </w:r>
      <w:r w:rsidR="004C75EB">
        <w:tab/>
      </w:r>
      <w:proofErr w:type="spellStart"/>
      <w:r w:rsidR="00033ECD" w:rsidRPr="00D5562F">
        <w:t>FullCAM</w:t>
      </w:r>
      <w:proofErr w:type="spellEnd"/>
      <w:r w:rsidR="00033ECD" w:rsidRPr="00D5562F">
        <w:t xml:space="preserve"> modelling—project model</w:t>
      </w:r>
      <w:bookmarkEnd w:id="56"/>
    </w:p>
    <w:p w:rsidR="00033ECD" w:rsidRPr="00D5562F" w:rsidRDefault="00033ECD" w:rsidP="00033ECD">
      <w:pPr>
        <w:pStyle w:val="tMain"/>
      </w:pPr>
      <w:r w:rsidRPr="00D5562F">
        <w:tab/>
      </w:r>
      <w:r w:rsidR="00511598">
        <w:t>(1)</w:t>
      </w:r>
      <w:r w:rsidRPr="00D5562F">
        <w:tab/>
      </w:r>
      <w:proofErr w:type="spellStart"/>
      <w:r w:rsidRPr="00D5562F">
        <w:t>FullCAM</w:t>
      </w:r>
      <w:proofErr w:type="spellEnd"/>
      <w:r w:rsidRPr="00D5562F">
        <w:t xml:space="preserve"> must be used to determine the </w:t>
      </w:r>
      <w:r w:rsidR="00FA529D" w:rsidRPr="00D5562F">
        <w:t>project</w:t>
      </w:r>
      <w:r w:rsidR="00DB6CF0">
        <w:t xml:space="preserve"> carbon stocks</w:t>
      </w:r>
      <w:r w:rsidRPr="00D5562F">
        <w:t xml:space="preserve"> for a carbon estimation area.</w:t>
      </w:r>
    </w:p>
    <w:p w:rsidR="0048353A" w:rsidRPr="00D5562F" w:rsidRDefault="0048353A" w:rsidP="0048353A">
      <w:pPr>
        <w:pStyle w:val="tMain"/>
      </w:pPr>
      <w:r w:rsidRPr="00D5562F">
        <w:tab/>
      </w:r>
      <w:r w:rsidR="00511598">
        <w:t>(2)</w:t>
      </w:r>
      <w:r w:rsidRPr="00D5562F">
        <w:tab/>
        <w:t xml:space="preserve">For the purposes of subsection (1), the following must be used in </w:t>
      </w:r>
      <w:proofErr w:type="spellStart"/>
      <w:r w:rsidRPr="00D5562F">
        <w:t>FullCAM</w:t>
      </w:r>
      <w:proofErr w:type="spellEnd"/>
      <w:r w:rsidRPr="00D5562F">
        <w:t>:</w:t>
      </w:r>
    </w:p>
    <w:p w:rsidR="0048353A" w:rsidRPr="00EE5787" w:rsidRDefault="0048353A" w:rsidP="0048353A">
      <w:pPr>
        <w:pStyle w:val="tPara"/>
        <w:rPr>
          <w:highlight w:val="yellow"/>
        </w:rPr>
      </w:pPr>
      <w:r w:rsidRPr="00D5562F">
        <w:tab/>
      </w:r>
      <w:r w:rsidR="00511598">
        <w:t>(a)</w:t>
      </w:r>
      <w:r w:rsidRPr="00D5562F">
        <w:tab/>
      </w:r>
      <w:proofErr w:type="gramStart"/>
      <w:r w:rsidRPr="00D5562F">
        <w:t>if</w:t>
      </w:r>
      <w:proofErr w:type="gramEnd"/>
      <w:r w:rsidRPr="00D5562F">
        <w:t xml:space="preserve"> </w:t>
      </w:r>
      <w:r w:rsidR="00094202" w:rsidRPr="00D5562F">
        <w:t>project specific inputs</w:t>
      </w:r>
      <w:r w:rsidRPr="00D5562F">
        <w:t xml:space="preserve"> are specified in the </w:t>
      </w:r>
      <w:proofErr w:type="spellStart"/>
      <w:r w:rsidRPr="00D5562F">
        <w:t>FullCAM</w:t>
      </w:r>
      <w:proofErr w:type="spellEnd"/>
      <w:r w:rsidRPr="00D5562F">
        <w:t xml:space="preserve"> Guidelines—those </w:t>
      </w:r>
      <w:r w:rsidR="00094202" w:rsidRPr="00D5562F">
        <w:t>inputs</w:t>
      </w:r>
      <w:r w:rsidRPr="00D5562F">
        <w:t>; and</w:t>
      </w:r>
    </w:p>
    <w:p w:rsidR="0048353A" w:rsidRPr="00FD6076" w:rsidRDefault="0048353A" w:rsidP="0048353A">
      <w:pPr>
        <w:pStyle w:val="tPara"/>
      </w:pPr>
      <w:r w:rsidRPr="00FD6076">
        <w:lastRenderedPageBreak/>
        <w:tab/>
      </w:r>
      <w:r w:rsidR="00511598">
        <w:t>(b)</w:t>
      </w:r>
      <w:r w:rsidRPr="00FD6076">
        <w:tab/>
      </w:r>
      <w:proofErr w:type="gramStart"/>
      <w:r w:rsidRPr="00FD6076">
        <w:t>in</w:t>
      </w:r>
      <w:proofErr w:type="gramEnd"/>
      <w:r w:rsidRPr="00FD6076">
        <w:t xml:space="preserve"> all other cases—the </w:t>
      </w:r>
      <w:r w:rsidR="00094202" w:rsidRPr="00FD6076">
        <w:t xml:space="preserve">default values </w:t>
      </w:r>
      <w:r w:rsidR="00D5562F" w:rsidRPr="00FD6076">
        <w:t>downloaded through the Data</w:t>
      </w:r>
      <w:r w:rsidR="00090D3C" w:rsidRPr="00FD6076">
        <w:t xml:space="preserve"> B</w:t>
      </w:r>
      <w:r w:rsidR="00D5562F" w:rsidRPr="00FD6076">
        <w:t xml:space="preserve">uilder functionality in </w:t>
      </w:r>
      <w:proofErr w:type="spellStart"/>
      <w:r w:rsidR="00D5562F" w:rsidRPr="00FD6076">
        <w:t>FullCAM</w:t>
      </w:r>
      <w:proofErr w:type="spellEnd"/>
      <w:r w:rsidR="00D5562F" w:rsidRPr="00FD6076">
        <w:t xml:space="preserve"> or </w:t>
      </w:r>
      <w:r w:rsidR="003C3CE4">
        <w:t>as specified in</w:t>
      </w:r>
      <w:r w:rsidR="00094202" w:rsidRPr="00FD6076">
        <w:t xml:space="preserve"> </w:t>
      </w:r>
      <w:r w:rsidR="00D5562F" w:rsidRPr="00FD6076">
        <w:t xml:space="preserve">the </w:t>
      </w:r>
      <w:proofErr w:type="spellStart"/>
      <w:r w:rsidR="00094202" w:rsidRPr="00FD6076">
        <w:t>FullCAM</w:t>
      </w:r>
      <w:proofErr w:type="spellEnd"/>
      <w:r w:rsidR="00094202" w:rsidRPr="00FD6076">
        <w:t xml:space="preserve"> Guidelines</w:t>
      </w:r>
      <w:r w:rsidRPr="00FD6076">
        <w:t>.</w:t>
      </w:r>
    </w:p>
    <w:p w:rsidR="006C4E60" w:rsidRDefault="0048353A" w:rsidP="00D27C4E">
      <w:pPr>
        <w:pStyle w:val="tMain"/>
      </w:pPr>
      <w:r w:rsidRPr="00D5562F">
        <w:tab/>
      </w:r>
      <w:r w:rsidR="00511598">
        <w:t>(3)</w:t>
      </w:r>
      <w:r w:rsidRPr="00D5562F">
        <w:tab/>
        <w:t xml:space="preserve">To avoid doubt, the default values in </w:t>
      </w:r>
      <w:proofErr w:type="spellStart"/>
      <w:r w:rsidRPr="00D5562F">
        <w:t>FullCAM</w:t>
      </w:r>
      <w:proofErr w:type="spellEnd"/>
      <w:r w:rsidRPr="00D5562F">
        <w:t xml:space="preserve"> must be used to determine the project model for a carbon estimation area, except where project-specific </w:t>
      </w:r>
      <w:r w:rsidR="00094202" w:rsidRPr="00D5562F">
        <w:t>inputs</w:t>
      </w:r>
      <w:r w:rsidRPr="00D5562F">
        <w:t xml:space="preserve"> are </w:t>
      </w:r>
      <w:r w:rsidR="008A452B" w:rsidRPr="00D5562F">
        <w:t xml:space="preserve">specified </w:t>
      </w:r>
      <w:r w:rsidRPr="00D5562F">
        <w:t xml:space="preserve">in the </w:t>
      </w:r>
      <w:proofErr w:type="spellStart"/>
      <w:r w:rsidRPr="00D5562F">
        <w:t>FullCAM</w:t>
      </w:r>
      <w:proofErr w:type="spellEnd"/>
      <w:r w:rsidRPr="00D5562F">
        <w:t xml:space="preserve"> Guidelines.</w:t>
      </w:r>
      <w:r>
        <w:t xml:space="preserve"> </w:t>
      </w:r>
    </w:p>
    <w:p w:rsidR="00033ECD" w:rsidRDefault="00511598" w:rsidP="004C75EB">
      <w:pPr>
        <w:pStyle w:val="h5Section"/>
      </w:pPr>
      <w:bookmarkStart w:id="57" w:name="_Toc370727058"/>
      <w:r>
        <w:t>4.19</w:t>
      </w:r>
      <w:r w:rsidR="004C75EB">
        <w:tab/>
      </w:r>
      <w:proofErr w:type="spellStart"/>
      <w:r w:rsidR="00386E28" w:rsidRPr="00FD6076">
        <w:t>FullCAM</w:t>
      </w:r>
      <w:proofErr w:type="spellEnd"/>
      <w:r w:rsidR="00386E28" w:rsidRPr="00FD6076">
        <w:t xml:space="preserve"> modelling—project period</w:t>
      </w:r>
      <w:bookmarkEnd w:id="57"/>
    </w:p>
    <w:p w:rsidR="00B772CA" w:rsidRPr="007803BC" w:rsidRDefault="00B772CA" w:rsidP="00B772CA">
      <w:pPr>
        <w:pStyle w:val="tMain"/>
      </w:pPr>
      <w:r>
        <w:tab/>
      </w:r>
      <w:r w:rsidR="00511598">
        <w:t>(1)</w:t>
      </w:r>
      <w:r>
        <w:tab/>
      </w:r>
      <w:r w:rsidRPr="007803BC">
        <w:t>The project model for a carbon estimation area must cover</w:t>
      </w:r>
      <w:r w:rsidR="008B2257" w:rsidRPr="007803BC">
        <w:t xml:space="preserve"> the period</w:t>
      </w:r>
      <w:r w:rsidRPr="007803BC">
        <w:t xml:space="preserve">: </w:t>
      </w:r>
    </w:p>
    <w:p w:rsidR="00B772CA" w:rsidRPr="007803BC" w:rsidRDefault="00B772CA" w:rsidP="008B2257">
      <w:pPr>
        <w:pStyle w:val="tPara"/>
      </w:pPr>
      <w:r w:rsidRPr="007803BC">
        <w:tab/>
      </w:r>
      <w:r w:rsidR="00511598">
        <w:t>(a)</w:t>
      </w:r>
      <w:r w:rsidRPr="007803BC">
        <w:tab/>
      </w:r>
      <w:proofErr w:type="gramStart"/>
      <w:r w:rsidR="00A91609" w:rsidRPr="007803BC">
        <w:t>beginning</w:t>
      </w:r>
      <w:proofErr w:type="gramEnd"/>
      <w:r w:rsidR="00A91609" w:rsidRPr="007803BC">
        <w:t xml:space="preserve"> on the day</w:t>
      </w:r>
      <w:r w:rsidR="008B2257" w:rsidRPr="007803BC">
        <w:t xml:space="preserve"> after the last comprehensive clearing before the implementation date; and</w:t>
      </w:r>
      <w:r w:rsidR="008B2257" w:rsidRPr="007803BC">
        <w:tab/>
      </w:r>
    </w:p>
    <w:p w:rsidR="00B772CA" w:rsidRDefault="00B772CA" w:rsidP="00B772CA">
      <w:pPr>
        <w:pStyle w:val="tPara"/>
      </w:pPr>
      <w:r w:rsidRPr="007803BC">
        <w:tab/>
      </w:r>
      <w:r w:rsidR="00511598">
        <w:t>(b)</w:t>
      </w:r>
      <w:r w:rsidRPr="007803BC">
        <w:tab/>
      </w:r>
      <w:proofErr w:type="gramStart"/>
      <w:r w:rsidR="008B2257" w:rsidRPr="007803BC">
        <w:t>ending</w:t>
      </w:r>
      <w:proofErr w:type="gramEnd"/>
      <w:r w:rsidR="008B2257" w:rsidRPr="007803BC">
        <w:t xml:space="preserve"> on the last day of </w:t>
      </w:r>
      <w:r w:rsidRPr="007803BC">
        <w:t>the project period.</w:t>
      </w:r>
    </w:p>
    <w:p w:rsidR="00386E28" w:rsidRPr="00D16423" w:rsidRDefault="00B772CA" w:rsidP="00B772CA">
      <w:pPr>
        <w:pStyle w:val="tMain"/>
      </w:pPr>
      <w:r w:rsidRPr="00D16423">
        <w:tab/>
      </w:r>
      <w:r w:rsidR="00511598">
        <w:t>(2)</w:t>
      </w:r>
      <w:r w:rsidRPr="00D16423">
        <w:tab/>
      </w:r>
      <w:r w:rsidR="00386E28" w:rsidRPr="00D16423">
        <w:t xml:space="preserve">The following </w:t>
      </w:r>
      <w:r w:rsidR="0009414F" w:rsidRPr="00D16423">
        <w:t>values</w:t>
      </w:r>
      <w:r w:rsidR="00386E28" w:rsidRPr="00D16423">
        <w:t xml:space="preserve"> must be used</w:t>
      </w:r>
      <w:r w:rsidR="0009414F" w:rsidRPr="00D16423">
        <w:t xml:space="preserve"> to model the project period in </w:t>
      </w:r>
      <w:proofErr w:type="spellStart"/>
      <w:r w:rsidR="0009414F" w:rsidRPr="00D16423">
        <w:t>FullCAM</w:t>
      </w:r>
      <w:proofErr w:type="spellEnd"/>
      <w:r w:rsidR="00386E28" w:rsidRPr="00D16423">
        <w:t>:</w:t>
      </w:r>
    </w:p>
    <w:p w:rsidR="00386E28" w:rsidRPr="00D16423" w:rsidRDefault="00225791" w:rsidP="00225791">
      <w:pPr>
        <w:pStyle w:val="tPara"/>
      </w:pPr>
      <w:r w:rsidRPr="00D16423">
        <w:tab/>
      </w:r>
      <w:r w:rsidR="00511598">
        <w:t>(a)</w:t>
      </w:r>
      <w:r w:rsidRPr="00D16423">
        <w:tab/>
      </w:r>
      <w:proofErr w:type="gramStart"/>
      <w:r w:rsidR="00B772CA" w:rsidRPr="00D16423">
        <w:t>the</w:t>
      </w:r>
      <w:proofErr w:type="gramEnd"/>
      <w:r w:rsidR="00B772CA" w:rsidRPr="00D16423">
        <w:t xml:space="preserve"> relevant</w:t>
      </w:r>
      <w:r w:rsidR="002F2B7F" w:rsidRPr="00D16423">
        <w:t xml:space="preserve"> event</w:t>
      </w:r>
      <w:r w:rsidR="00694668" w:rsidRPr="00D16423">
        <w:t>s that reflect actual management events</w:t>
      </w:r>
      <w:r w:rsidR="002F2B7F" w:rsidRPr="00D16423">
        <w:t xml:space="preserve"> specified in the </w:t>
      </w:r>
      <w:proofErr w:type="spellStart"/>
      <w:r w:rsidR="002F2B7F" w:rsidRPr="00D16423">
        <w:t>FullCAM</w:t>
      </w:r>
      <w:proofErr w:type="spellEnd"/>
      <w:r w:rsidR="002F2B7F" w:rsidRPr="00D16423">
        <w:t xml:space="preserve"> Guidelines</w:t>
      </w:r>
      <w:r w:rsidR="0009414F" w:rsidRPr="00D16423">
        <w:t xml:space="preserve">; </w:t>
      </w:r>
      <w:r w:rsidR="00386E28" w:rsidRPr="00D16423">
        <w:t>and</w:t>
      </w:r>
    </w:p>
    <w:p w:rsidR="00386E28" w:rsidRDefault="00225791" w:rsidP="00B772CA">
      <w:pPr>
        <w:pStyle w:val="tPara"/>
      </w:pPr>
      <w:r w:rsidRPr="00D16423">
        <w:tab/>
      </w:r>
      <w:r w:rsidR="00511598">
        <w:t>(b)</w:t>
      </w:r>
      <w:r w:rsidRPr="00D16423">
        <w:tab/>
      </w:r>
      <w:proofErr w:type="gramStart"/>
      <w:r w:rsidR="002F2B7F" w:rsidRPr="00D16423">
        <w:t>the</w:t>
      </w:r>
      <w:proofErr w:type="gramEnd"/>
      <w:r w:rsidR="002F2B7F" w:rsidRPr="00D16423">
        <w:t xml:space="preserve"> relevant species setting specified</w:t>
      </w:r>
      <w:r w:rsidR="002F2B7F" w:rsidRPr="00FD6076">
        <w:t xml:space="preserve"> in the </w:t>
      </w:r>
      <w:proofErr w:type="spellStart"/>
      <w:r w:rsidR="002F2B7F" w:rsidRPr="00FD6076">
        <w:t>FullCAM</w:t>
      </w:r>
      <w:proofErr w:type="spellEnd"/>
      <w:r w:rsidR="002F2B7F" w:rsidRPr="00FD6076">
        <w:t xml:space="preserve"> Guidelines</w:t>
      </w:r>
      <w:r w:rsidR="00386E28" w:rsidRPr="00FD6076">
        <w:t>.</w:t>
      </w:r>
      <w:r w:rsidR="005A4931" w:rsidRPr="002F2B7F">
        <w:tab/>
      </w:r>
    </w:p>
    <w:p w:rsidR="0009414F" w:rsidRDefault="00511598" w:rsidP="004C75EB">
      <w:pPr>
        <w:pStyle w:val="h5Section"/>
      </w:pPr>
      <w:bookmarkStart w:id="58" w:name="_Toc370727059"/>
      <w:r>
        <w:t>4.20</w:t>
      </w:r>
      <w:r w:rsidR="004C75EB">
        <w:tab/>
      </w:r>
      <w:proofErr w:type="spellStart"/>
      <w:r w:rsidR="0009414F">
        <w:t>FullCAM</w:t>
      </w:r>
      <w:proofErr w:type="spellEnd"/>
      <w:r w:rsidR="0009414F">
        <w:t xml:space="preserve"> modelling—estimating carbon stocks in project </w:t>
      </w:r>
      <w:r w:rsidR="0017405F">
        <w:t>period</w:t>
      </w:r>
      <w:bookmarkEnd w:id="58"/>
    </w:p>
    <w:p w:rsidR="005A4931" w:rsidRDefault="005A4931" w:rsidP="00060E04">
      <w:pPr>
        <w:pStyle w:val="tMain"/>
      </w:pPr>
      <w:r>
        <w:tab/>
      </w:r>
      <w:r w:rsidR="00511598">
        <w:t>(1)</w:t>
      </w:r>
      <w:r>
        <w:tab/>
        <w:t>For each carbon estimation area in the project area</w:t>
      </w:r>
      <w:r w:rsidR="00060E04">
        <w:t xml:space="preserve">, </w:t>
      </w:r>
      <w:r>
        <w:t xml:space="preserve">the model determined in accordance with this Subdivision must be </w:t>
      </w:r>
      <w:r w:rsidRPr="00DE273A">
        <w:t>run</w:t>
      </w:r>
      <w:r>
        <w:t xml:space="preserve"> to generate monthly estimates of carbon stocks for the </w:t>
      </w:r>
      <w:r w:rsidRPr="00DE273A">
        <w:t>project period</w:t>
      </w:r>
      <w:r w:rsidR="00060E04">
        <w:t>.</w:t>
      </w:r>
      <w:r>
        <w:t xml:space="preserve"> </w:t>
      </w:r>
    </w:p>
    <w:p w:rsidR="005A4931" w:rsidRDefault="005A4931" w:rsidP="005A4931">
      <w:pPr>
        <w:pStyle w:val="tMain"/>
      </w:pPr>
      <w:r>
        <w:tab/>
      </w:r>
      <w:r w:rsidR="00511598">
        <w:t>(2)</w:t>
      </w:r>
      <w:r>
        <w:tab/>
        <w:t xml:space="preserve">The </w:t>
      </w:r>
      <w:r w:rsidR="00060E04">
        <w:t xml:space="preserve">estimates of carbon stocks for the </w:t>
      </w:r>
      <w:r w:rsidR="00060E04" w:rsidRPr="00DE273A">
        <w:t>project period</w:t>
      </w:r>
      <w:r w:rsidR="00060E04">
        <w:t xml:space="preserve"> </w:t>
      </w:r>
      <w:r>
        <w:t>must be re</w:t>
      </w:r>
      <w:r>
        <w:noBreakHyphen/>
        <w:t xml:space="preserve">calculated in accordance with this Subdivision </w:t>
      </w:r>
      <w:r w:rsidRPr="005B2A50">
        <w:t>and</w:t>
      </w:r>
      <w:r>
        <w:t xml:space="preserve"> </w:t>
      </w:r>
      <w:r w:rsidR="00E24B9B">
        <w:t>Equation 2</w:t>
      </w:r>
      <w:r>
        <w:t xml:space="preserve"> for each reporting period.</w:t>
      </w:r>
    </w:p>
    <w:p w:rsidR="00D703FE" w:rsidRDefault="004C75EB" w:rsidP="004C75EB">
      <w:pPr>
        <w:pStyle w:val="h3Div"/>
      </w:pPr>
      <w:bookmarkStart w:id="59" w:name="_Toc370727060"/>
      <w:r>
        <w:t xml:space="preserve">Division </w:t>
      </w:r>
      <w:r w:rsidR="00511598">
        <w:t>4.4</w:t>
      </w:r>
      <w:r>
        <w:tab/>
      </w:r>
      <w:r w:rsidR="00D703FE" w:rsidRPr="0069604F">
        <w:t xml:space="preserve">Calculation of </w:t>
      </w:r>
      <w:r w:rsidR="00D703FE" w:rsidRPr="00877C59">
        <w:t>carbon stock change</w:t>
      </w:r>
      <w:bookmarkEnd w:id="59"/>
      <w:r w:rsidR="003C4739" w:rsidRPr="00877C59">
        <w:t xml:space="preserve"> </w:t>
      </w:r>
    </w:p>
    <w:p w:rsidR="005D23B4" w:rsidRPr="006749AD" w:rsidRDefault="00511598" w:rsidP="004C75EB">
      <w:pPr>
        <w:pStyle w:val="h5Section"/>
      </w:pPr>
      <w:bookmarkStart w:id="60" w:name="_Toc370727061"/>
      <w:r>
        <w:t>4.21</w:t>
      </w:r>
      <w:r w:rsidR="004C75EB">
        <w:tab/>
      </w:r>
      <w:r w:rsidR="002F0CDB">
        <w:t xml:space="preserve">Calculating </w:t>
      </w:r>
      <w:r w:rsidR="00C34336">
        <w:t xml:space="preserve">long-term </w:t>
      </w:r>
      <w:r w:rsidR="002F0CDB">
        <w:t xml:space="preserve">average baseline carbon stock </w:t>
      </w:r>
      <w:r w:rsidR="00F46884">
        <w:t>for</w:t>
      </w:r>
      <w:r w:rsidR="002F0CDB">
        <w:t xml:space="preserve"> project area</w:t>
      </w:r>
      <w:bookmarkEnd w:id="60"/>
    </w:p>
    <w:p w:rsidR="003C4739" w:rsidRDefault="002F0CDB" w:rsidP="002F0CDB">
      <w:pPr>
        <w:pStyle w:val="tMain"/>
      </w:pPr>
      <w:r>
        <w:tab/>
      </w:r>
      <w:r w:rsidR="00511598">
        <w:t>(1)</w:t>
      </w:r>
      <w:r>
        <w:tab/>
        <w:t xml:space="preserve">The </w:t>
      </w:r>
      <w:r w:rsidR="00C34336">
        <w:t xml:space="preserve">long-term </w:t>
      </w:r>
      <w:r>
        <w:t>average baseline carbon stock for the project area is the sum of the</w:t>
      </w:r>
      <w:r w:rsidR="00C34336">
        <w:t xml:space="preserve"> long-term</w:t>
      </w:r>
      <w:r>
        <w:t xml:space="preserve"> aver</w:t>
      </w:r>
      <w:r w:rsidR="00C02D58">
        <w:t>age baseline carbon stock for each carbon estimation area</w:t>
      </w:r>
      <w:r>
        <w:t xml:space="preserve"> in the project area, and must be calculated </w:t>
      </w:r>
      <w:r w:rsidR="00B83A4E">
        <w:t>using</w:t>
      </w:r>
      <w:r w:rsidR="00B83A4E" w:rsidRPr="002E39DB">
        <w:t xml:space="preserve"> </w:t>
      </w:r>
      <w:r>
        <w:t>the following formula:</w:t>
      </w:r>
      <w:r w:rsidR="00315168">
        <w:t xml:space="preserve"> </w:t>
      </w: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37"/>
        <w:gridCol w:w="1842"/>
      </w:tblGrid>
      <w:tr w:rsidR="002F0CDB" w:rsidRPr="001F3E25" w:rsidTr="0001466E">
        <w:trPr>
          <w:trHeight w:val="1030"/>
        </w:trPr>
        <w:tc>
          <w:tcPr>
            <w:tcW w:w="6237" w:type="dxa"/>
            <w:tcBorders>
              <w:top w:val="single" w:sz="4" w:space="0" w:color="000000"/>
              <w:left w:val="single" w:sz="4" w:space="0" w:color="000000"/>
              <w:bottom w:val="single" w:sz="4" w:space="0" w:color="000000"/>
              <w:right w:val="single" w:sz="4" w:space="0" w:color="000000"/>
            </w:tcBorders>
            <w:vAlign w:val="center"/>
          </w:tcPr>
          <w:p w:rsidR="002F0CDB" w:rsidRPr="00EF394C" w:rsidRDefault="006700FB" w:rsidP="00DB7129">
            <w:pPr>
              <w:keepNext/>
              <w:ind w:left="1876" w:right="238"/>
              <w:jc w:val="center"/>
              <w:rPr>
                <w:b/>
              </w:rPr>
            </w:pPr>
            <m:oMathPara>
              <m:oMathParaPr>
                <m:jc m:val="center"/>
              </m:oMathParaPr>
              <m:oMath>
                <m:sSub>
                  <m:sSubPr>
                    <m:ctrlPr>
                      <w:rPr>
                        <w:rFonts w:ascii="Cambria Math" w:hAnsi="Cambria Math"/>
                        <w:b/>
                      </w:rPr>
                    </m:ctrlPr>
                  </m:sSubPr>
                  <m:e>
                    <m:r>
                      <m:rPr>
                        <m:sty m:val="b"/>
                      </m:rPr>
                      <w:rPr>
                        <w:rFonts w:ascii="Cambria Math" w:hAnsi="Cambria Math"/>
                      </w:rPr>
                      <m:t>BC</m:t>
                    </m:r>
                  </m:e>
                  <m:sub>
                    <m:r>
                      <m:rPr>
                        <m:sty m:val="b"/>
                      </m:rPr>
                      <w:rPr>
                        <w:rFonts w:ascii="Cambria Math" w:hAnsi="Cambria Math"/>
                      </w:rPr>
                      <m:t>PA</m:t>
                    </m:r>
                  </m:sub>
                </m:sSub>
                <m:r>
                  <m:rPr>
                    <m:sty m:val="b"/>
                  </m:rPr>
                  <w:rPr>
                    <w:rFonts w:ascii="Cambria Math" w:hAnsi="Cambria Math"/>
                  </w:rPr>
                  <m:t>=</m:t>
                </m:r>
                <m:nary>
                  <m:naryPr>
                    <m:chr m:val="∑"/>
                    <m:limLoc m:val="undOvr"/>
                    <m:ctrlPr>
                      <w:rPr>
                        <w:rFonts w:ascii="Cambria Math" w:hAnsi="Cambria Math"/>
                        <w:b/>
                      </w:rPr>
                    </m:ctrlPr>
                  </m:naryPr>
                  <m:sub>
                    <m:r>
                      <m:rPr>
                        <m:sty m:val="b"/>
                      </m:rPr>
                      <w:rPr>
                        <w:rFonts w:ascii="Cambria Math" w:hAnsi="Cambria Math"/>
                      </w:rPr>
                      <m:t>i=1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BC</m:t>
                        </m:r>
                      </m:e>
                      <m:sub>
                        <m:r>
                          <m:rPr>
                            <m:sty m:val="b"/>
                          </m:rPr>
                          <w:rPr>
                            <w:rFonts w:ascii="Cambria Math" w:hAnsi="Cambria Math"/>
                          </w:rPr>
                          <m:t>CEA,i</m:t>
                        </m:r>
                      </m:sub>
                    </m:sSub>
                  </m:e>
                </m:nary>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rsidR="002F0CDB" w:rsidRPr="00D43003" w:rsidRDefault="00E24B9B" w:rsidP="007E306C">
            <w:pPr>
              <w:keepNext/>
              <w:ind w:right="238"/>
              <w:jc w:val="center"/>
              <w:rPr>
                <w:b/>
              </w:rPr>
            </w:pPr>
            <w:r>
              <w:rPr>
                <w:b/>
              </w:rPr>
              <w:t>Equation 1</w:t>
            </w:r>
          </w:p>
        </w:tc>
      </w:tr>
    </w:tbl>
    <w:p w:rsidR="002F0CDB" w:rsidRDefault="002F0CDB" w:rsidP="002F0CDB">
      <w:pPr>
        <w:pStyle w:val="tMain"/>
        <w:ind w:firstLine="29"/>
      </w:pPr>
      <w:r>
        <w:t>Where:</w:t>
      </w:r>
    </w:p>
    <w:p w:rsidR="00DB7129" w:rsidRDefault="002F0CDB" w:rsidP="00D52CDE">
      <w:pPr>
        <w:spacing w:before="120" w:after="120"/>
        <w:ind w:left="2126" w:right="237" w:hanging="1134"/>
        <w:jc w:val="both"/>
        <w:rPr>
          <w:iCs/>
        </w:rPr>
      </w:pPr>
      <w:r w:rsidRPr="00DD0856">
        <w:rPr>
          <w:rFonts w:ascii="Cambria Math" w:hAnsi="Cambria Math"/>
          <w:iCs/>
        </w:rPr>
        <w:t>BC</w:t>
      </w:r>
      <w:r w:rsidRPr="00DD0856">
        <w:rPr>
          <w:rFonts w:ascii="Cambria Math" w:hAnsi="Cambria Math"/>
          <w:iCs/>
          <w:vertAlign w:val="subscript"/>
        </w:rPr>
        <w:t>PA</w:t>
      </w:r>
      <w:r>
        <w:rPr>
          <w:iCs/>
        </w:rPr>
        <w:t xml:space="preserve"> =</w:t>
      </w:r>
      <w:r w:rsidRPr="001F3E25">
        <w:rPr>
          <w:iCs/>
        </w:rPr>
        <w:tab/>
      </w:r>
      <w:r w:rsidR="00D83BC7">
        <w:rPr>
          <w:iCs/>
        </w:rPr>
        <w:t xml:space="preserve">long-term average </w:t>
      </w:r>
      <w:r>
        <w:rPr>
          <w:iCs/>
        </w:rPr>
        <w:t xml:space="preserve">baseline carbon stock </w:t>
      </w:r>
      <w:r w:rsidRPr="001F3E25">
        <w:rPr>
          <w:iCs/>
        </w:rPr>
        <w:t>(in</w:t>
      </w:r>
      <w:r>
        <w:rPr>
          <w:iCs/>
        </w:rPr>
        <w:t xml:space="preserve"> tonnes C) for the </w:t>
      </w:r>
      <w:r w:rsidR="00C81253">
        <w:rPr>
          <w:iCs/>
        </w:rPr>
        <w:t>p</w:t>
      </w:r>
      <w:r>
        <w:rPr>
          <w:iCs/>
        </w:rPr>
        <w:t xml:space="preserve">roject </w:t>
      </w:r>
      <w:r w:rsidR="00C81253">
        <w:rPr>
          <w:iCs/>
        </w:rPr>
        <w:t>a</w:t>
      </w:r>
      <w:r>
        <w:rPr>
          <w:iCs/>
        </w:rPr>
        <w:t>rea</w:t>
      </w:r>
      <w:r w:rsidR="00C81253">
        <w:rPr>
          <w:iCs/>
        </w:rPr>
        <w:t>.</w:t>
      </w:r>
      <w:r>
        <w:rPr>
          <w:iCs/>
        </w:rPr>
        <w:t xml:space="preserve"> </w:t>
      </w:r>
    </w:p>
    <w:p w:rsidR="002F0CDB" w:rsidRDefault="002F0CDB" w:rsidP="00D52CDE">
      <w:pPr>
        <w:spacing w:before="120" w:after="120"/>
        <w:ind w:left="2126" w:right="237" w:hanging="1134"/>
        <w:jc w:val="both"/>
        <w:rPr>
          <w:iCs/>
        </w:rPr>
      </w:pPr>
      <w:proofErr w:type="spellStart"/>
      <w:r w:rsidRPr="00DD0856">
        <w:rPr>
          <w:rFonts w:ascii="Cambria Math" w:hAnsi="Cambria Math"/>
          <w:iCs/>
        </w:rPr>
        <w:t>BC</w:t>
      </w:r>
      <w:r w:rsidRPr="00DD0856">
        <w:rPr>
          <w:rFonts w:ascii="Cambria Math" w:hAnsi="Cambria Math"/>
          <w:iCs/>
          <w:vertAlign w:val="subscript"/>
        </w:rPr>
        <w:t>CEA</w:t>
      </w:r>
      <w:proofErr w:type="gramStart"/>
      <w:r w:rsidRPr="00DD0856">
        <w:rPr>
          <w:rFonts w:ascii="Cambria Math" w:hAnsi="Cambria Math"/>
          <w:iCs/>
          <w:vertAlign w:val="subscript"/>
        </w:rPr>
        <w:t>,i</w:t>
      </w:r>
      <w:proofErr w:type="spellEnd"/>
      <w:proofErr w:type="gramEnd"/>
      <w:r>
        <w:rPr>
          <w:iCs/>
        </w:rPr>
        <w:t xml:space="preserve"> </w:t>
      </w:r>
      <w:r w:rsidR="00C81253">
        <w:rPr>
          <w:iCs/>
        </w:rPr>
        <w:t>=</w:t>
      </w:r>
      <w:r w:rsidRPr="001F3E25">
        <w:rPr>
          <w:iCs/>
        </w:rPr>
        <w:tab/>
      </w:r>
      <w:r w:rsidR="00C34336">
        <w:rPr>
          <w:iCs/>
        </w:rPr>
        <w:t xml:space="preserve">long-term </w:t>
      </w:r>
      <w:r w:rsidR="00C81253">
        <w:rPr>
          <w:iCs/>
        </w:rPr>
        <w:t>a</w:t>
      </w:r>
      <w:r>
        <w:rPr>
          <w:iCs/>
        </w:rPr>
        <w:t xml:space="preserve">verage baseline carbon stock </w:t>
      </w:r>
      <w:r w:rsidRPr="001F3E25">
        <w:rPr>
          <w:iCs/>
        </w:rPr>
        <w:t xml:space="preserve">(in tonnes C) for the </w:t>
      </w:r>
      <w:proofErr w:type="spellStart"/>
      <w:r w:rsidRPr="006847F0">
        <w:rPr>
          <w:i/>
          <w:iCs/>
        </w:rPr>
        <w:t>i</w:t>
      </w:r>
      <w:r w:rsidRPr="001F3E25">
        <w:rPr>
          <w:iCs/>
          <w:vertAlign w:val="superscript"/>
        </w:rPr>
        <w:t>th</w:t>
      </w:r>
      <w:proofErr w:type="spellEnd"/>
      <w:r w:rsidRPr="001F3E25">
        <w:rPr>
          <w:iCs/>
        </w:rPr>
        <w:t xml:space="preserve"> </w:t>
      </w:r>
      <w:r w:rsidR="00C81253">
        <w:rPr>
          <w:iCs/>
        </w:rPr>
        <w:t>c</w:t>
      </w:r>
      <w:r w:rsidRPr="001F3E25">
        <w:rPr>
          <w:iCs/>
        </w:rPr>
        <w:t xml:space="preserve">arbon </w:t>
      </w:r>
      <w:r w:rsidR="00C81253">
        <w:rPr>
          <w:iCs/>
        </w:rPr>
        <w:t>e</w:t>
      </w:r>
      <w:r w:rsidRPr="001F3E25">
        <w:rPr>
          <w:iCs/>
        </w:rPr>
        <w:t xml:space="preserve">stimation </w:t>
      </w:r>
      <w:r w:rsidR="00C81253">
        <w:rPr>
          <w:iCs/>
        </w:rPr>
        <w:t>a</w:t>
      </w:r>
      <w:r w:rsidRPr="001F3E25">
        <w:rPr>
          <w:iCs/>
        </w:rPr>
        <w:t xml:space="preserve">rea within the </w:t>
      </w:r>
      <w:r w:rsidR="00C81253">
        <w:rPr>
          <w:iCs/>
        </w:rPr>
        <w:t>p</w:t>
      </w:r>
      <w:r>
        <w:rPr>
          <w:iCs/>
        </w:rPr>
        <w:t xml:space="preserve">roject </w:t>
      </w:r>
      <w:r w:rsidR="00C81253">
        <w:rPr>
          <w:iCs/>
        </w:rPr>
        <w:t>a</w:t>
      </w:r>
      <w:r>
        <w:rPr>
          <w:iCs/>
        </w:rPr>
        <w:t>rea</w:t>
      </w:r>
      <w:r w:rsidR="001E3EB5">
        <w:rPr>
          <w:iCs/>
        </w:rPr>
        <w:t>—</w:t>
      </w:r>
      <w:r w:rsidR="001E3EB5" w:rsidRPr="001E3EB5">
        <w:rPr>
          <w:iCs/>
        </w:rPr>
        <w:t>see</w:t>
      </w:r>
      <w:r w:rsidR="00E24B9B">
        <w:rPr>
          <w:iCs/>
        </w:rPr>
        <w:t xml:space="preserve"> Equation 4</w:t>
      </w:r>
      <w:r>
        <w:rPr>
          <w:iCs/>
        </w:rPr>
        <w:t>.</w:t>
      </w:r>
    </w:p>
    <w:p w:rsidR="008A452B" w:rsidRPr="008A452B" w:rsidRDefault="008A452B" w:rsidP="00D52CDE">
      <w:pPr>
        <w:pStyle w:val="notePara"/>
        <w:spacing w:before="120" w:after="120" w:line="240" w:lineRule="auto"/>
        <w:ind w:left="2126" w:hanging="283"/>
      </w:pPr>
      <w:r>
        <w:tab/>
      </w:r>
      <w:r>
        <w:rPr>
          <w:b/>
          <w:i/>
        </w:rPr>
        <w:t>Note</w:t>
      </w:r>
      <w:r>
        <w:tab/>
        <w:t>This will be zero if applying a zero baseline in the carbon estimation area.</w:t>
      </w:r>
    </w:p>
    <w:p w:rsidR="002F0CDB" w:rsidRDefault="002F0CDB" w:rsidP="00D52CDE">
      <w:pPr>
        <w:spacing w:before="120" w:after="120"/>
        <w:ind w:left="2126" w:right="237" w:hanging="1134"/>
        <w:jc w:val="both"/>
        <w:rPr>
          <w:iCs/>
        </w:rPr>
      </w:pPr>
      <w:r w:rsidRPr="00DD0856">
        <w:rPr>
          <w:rFonts w:ascii="Cambria Math" w:hAnsi="Cambria Math"/>
          <w:iCs/>
        </w:rPr>
        <w:lastRenderedPageBreak/>
        <w:t>n</w:t>
      </w:r>
      <w:r w:rsidR="00C81253" w:rsidRPr="00DD0856">
        <w:rPr>
          <w:rFonts w:ascii="Cambria Math" w:hAnsi="Cambria Math"/>
          <w:iCs/>
        </w:rPr>
        <w:t xml:space="preserve"> </w:t>
      </w:r>
      <w:r w:rsidR="00C81253">
        <w:rPr>
          <w:iCs/>
        </w:rPr>
        <w:t>=</w:t>
      </w:r>
      <w:r w:rsidRPr="001F3E25">
        <w:rPr>
          <w:iCs/>
        </w:rPr>
        <w:tab/>
      </w:r>
      <w:r w:rsidR="00C81253">
        <w:rPr>
          <w:iCs/>
        </w:rPr>
        <w:t>t</w:t>
      </w:r>
      <w:r>
        <w:rPr>
          <w:iCs/>
        </w:rPr>
        <w:t>otal n</w:t>
      </w:r>
      <w:r w:rsidRPr="001F3E25">
        <w:rPr>
          <w:iCs/>
        </w:rPr>
        <w:t xml:space="preserve">umber of </w:t>
      </w:r>
      <w:r w:rsidR="00C81253">
        <w:rPr>
          <w:iCs/>
        </w:rPr>
        <w:t>c</w:t>
      </w:r>
      <w:r w:rsidRPr="001F3E25">
        <w:rPr>
          <w:iCs/>
        </w:rPr>
        <w:t xml:space="preserve">arbon </w:t>
      </w:r>
      <w:r w:rsidR="00C81253" w:rsidRPr="001F3E25">
        <w:rPr>
          <w:iCs/>
        </w:rPr>
        <w:t xml:space="preserve">estimation areas within </w:t>
      </w:r>
      <w:r w:rsidR="00DC7AD6">
        <w:rPr>
          <w:iCs/>
        </w:rPr>
        <w:t>the</w:t>
      </w:r>
      <w:r w:rsidR="00C81253" w:rsidRPr="001F3E25">
        <w:rPr>
          <w:iCs/>
        </w:rPr>
        <w:t xml:space="preserve"> project area</w:t>
      </w:r>
      <w:r w:rsidR="00C81253">
        <w:rPr>
          <w:iCs/>
        </w:rPr>
        <w:t xml:space="preserve"> </w:t>
      </w:r>
      <w:r>
        <w:rPr>
          <w:iCs/>
        </w:rPr>
        <w:t xml:space="preserve">at </w:t>
      </w:r>
      <w:r w:rsidR="00DC7AD6">
        <w:rPr>
          <w:iCs/>
        </w:rPr>
        <w:t>the end of the current reporting period</w:t>
      </w:r>
      <w:r w:rsidR="00C371A4">
        <w:rPr>
          <w:iCs/>
        </w:rPr>
        <w:t>.</w:t>
      </w:r>
    </w:p>
    <w:p w:rsidR="002F0CDB" w:rsidRDefault="00DE7B51" w:rsidP="00DE7B51">
      <w:pPr>
        <w:pStyle w:val="tMain"/>
      </w:pPr>
      <w:r>
        <w:tab/>
      </w:r>
      <w:r w:rsidR="00511598">
        <w:t>(2)</w:t>
      </w:r>
      <w:r>
        <w:tab/>
        <w:t xml:space="preserve">Unless a zero baseline is applied to all carbon estimation areas in the project area, the </w:t>
      </w:r>
      <w:r w:rsidR="00C34336">
        <w:t xml:space="preserve">long-term </w:t>
      </w:r>
      <w:r>
        <w:t>average baseline carbon stock for a project must be re-calculated at the end of each reporting period.</w:t>
      </w:r>
    </w:p>
    <w:p w:rsidR="00047A98" w:rsidRPr="00047A98" w:rsidRDefault="00511598" w:rsidP="004C75EB">
      <w:pPr>
        <w:pStyle w:val="h5Section"/>
      </w:pPr>
      <w:bookmarkStart w:id="61" w:name="_Toc370727062"/>
      <w:r>
        <w:t>4.22</w:t>
      </w:r>
      <w:r w:rsidR="004C75EB">
        <w:tab/>
      </w:r>
      <w:r w:rsidR="00047A98" w:rsidRPr="002E39DB">
        <w:t>Calculat</w:t>
      </w:r>
      <w:r w:rsidR="00047A98">
        <w:t>ing</w:t>
      </w:r>
      <w:r w:rsidR="00047A98" w:rsidRPr="002E39DB">
        <w:t xml:space="preserve"> </w:t>
      </w:r>
      <w:r w:rsidR="00163B14" w:rsidRPr="002E39DB">
        <w:t xml:space="preserve">project area </w:t>
      </w:r>
      <w:r w:rsidR="00047A98" w:rsidRPr="002E39DB">
        <w:t>carbon stock at end of reporting period</w:t>
      </w:r>
      <w:bookmarkEnd w:id="61"/>
    </w:p>
    <w:p w:rsidR="00D703FE" w:rsidRPr="00440367" w:rsidRDefault="005937C8" w:rsidP="00440367">
      <w:pPr>
        <w:pStyle w:val="tMain"/>
      </w:pPr>
      <w:r>
        <w:tab/>
      </w:r>
      <w:r>
        <w:tab/>
      </w:r>
      <w:r w:rsidR="00D703FE" w:rsidRPr="00FD6076">
        <w:t xml:space="preserve">The </w:t>
      </w:r>
      <w:r w:rsidR="003C6CE4" w:rsidRPr="00FD6076">
        <w:t>C mass of biomass on-site</w:t>
      </w:r>
      <w:r w:rsidRPr="00FD6076">
        <w:t xml:space="preserve"> </w:t>
      </w:r>
      <w:r w:rsidR="00D703FE" w:rsidRPr="00FD6076">
        <w:t xml:space="preserve">for the project area </w:t>
      </w:r>
      <w:r w:rsidR="00C52C73" w:rsidRPr="00FD6076">
        <w:t>i</w:t>
      </w:r>
      <w:r w:rsidR="00235E6E">
        <w:t xml:space="preserve">s the sum of </w:t>
      </w:r>
      <w:proofErr w:type="spellStart"/>
      <w:r w:rsidR="00235E6E">
        <w:t>FullCAM</w:t>
      </w:r>
      <w:proofErr w:type="spellEnd"/>
      <w:r w:rsidR="00235E6E">
        <w:t xml:space="preserve"> outputs (C mass of trees and C mass of debris)</w:t>
      </w:r>
      <w:r w:rsidR="003821C1">
        <w:t xml:space="preserve"> in each carbon estimation area</w:t>
      </w:r>
      <w:r w:rsidR="00C52C73" w:rsidRPr="002E39DB">
        <w:t xml:space="preserve"> </w:t>
      </w:r>
      <w:r w:rsidR="00C52C73">
        <w:t xml:space="preserve">and </w:t>
      </w:r>
      <w:r w:rsidR="00D703FE" w:rsidRPr="002E39DB">
        <w:t xml:space="preserve">must be calculated at the end of each reporting period </w:t>
      </w:r>
      <w:r w:rsidR="00B83A4E">
        <w:t>using</w:t>
      </w:r>
      <w:r w:rsidR="00B83A4E" w:rsidRPr="002E39DB">
        <w:t xml:space="preserve"> </w:t>
      </w:r>
      <w:r>
        <w:t>the following formula</w:t>
      </w:r>
      <w:r w:rsidR="00D703FE" w:rsidRPr="002E39DB">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D703FE" w:rsidRPr="005937C8" w:rsidTr="0001466E">
        <w:tc>
          <w:tcPr>
            <w:tcW w:w="6237" w:type="dxa"/>
            <w:vAlign w:val="center"/>
          </w:tcPr>
          <w:p w:rsidR="00D703FE" w:rsidRPr="005937C8" w:rsidRDefault="006700FB" w:rsidP="00DB7129">
            <w:pPr>
              <w:spacing w:before="120" w:after="120"/>
              <w:ind w:right="237"/>
              <w:jc w:val="center"/>
              <w:rPr>
                <w:b/>
              </w:rPr>
            </w:pPr>
            <m:oMathPara>
              <m:oMath>
                <m:sSub>
                  <m:sSubPr>
                    <m:ctrlPr>
                      <w:rPr>
                        <w:rFonts w:ascii="Cambria Math" w:hAnsi="Cambria Math"/>
                        <w:b/>
                      </w:rPr>
                    </m:ctrlPr>
                  </m:sSubPr>
                  <m:e>
                    <m:r>
                      <m:rPr>
                        <m:sty m:val="b"/>
                      </m:rPr>
                      <w:rPr>
                        <w:rFonts w:ascii="Cambria Math" w:hAnsi="Cambria Math"/>
                      </w:rPr>
                      <m:t>C</m:t>
                    </m:r>
                  </m:e>
                  <m:sub>
                    <m:r>
                      <m:rPr>
                        <m:sty m:val="b"/>
                      </m:rPr>
                      <w:rPr>
                        <w:rFonts w:ascii="Cambria Math" w:hAnsi="Cambria Math"/>
                      </w:rPr>
                      <m:t>PA</m:t>
                    </m:r>
                  </m:sub>
                </m:sSub>
                <m:r>
                  <m:rPr>
                    <m:sty m:val="b"/>
                  </m:rPr>
                  <w:rPr>
                    <w:rFonts w:ascii="Cambria Math"/>
                  </w:rPr>
                  <m:t xml:space="preserve"> =</m:t>
                </m:r>
                <m:nary>
                  <m:naryPr>
                    <m:chr m:val="∑"/>
                    <m:limLoc m:val="undOvr"/>
                    <m:ctrlPr>
                      <w:rPr>
                        <w:rFonts w:ascii="Cambria Math" w:hAnsi="Cambria Math"/>
                        <w:b/>
                      </w:rPr>
                    </m:ctrlPr>
                  </m:naryPr>
                  <m:sub>
                    <m:r>
                      <m:rPr>
                        <m:sty m:val="b"/>
                      </m:rPr>
                      <w:rPr>
                        <w:rFonts w:ascii="Cambria Math" w:hAnsi="Cambria Math"/>
                      </w:rPr>
                      <m:t>i</m:t>
                    </m:r>
                    <m:r>
                      <m:rPr>
                        <m:sty m:val="b"/>
                      </m:rPr>
                      <w:rPr>
                        <w:rFonts w:asci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C</m:t>
                        </m:r>
                      </m:e>
                      <m:sub>
                        <m:r>
                          <m:rPr>
                            <m:sty m:val="b"/>
                          </m:rPr>
                          <w:rPr>
                            <w:rFonts w:ascii="Cambria Math" w:hAnsi="Cambria Math"/>
                          </w:rPr>
                          <m:t>CEA</m:t>
                        </m:r>
                        <m:r>
                          <m:rPr>
                            <m:sty m:val="b"/>
                          </m:rPr>
                          <w:rPr>
                            <w:rFonts w:ascii="Cambria Math"/>
                          </w:rPr>
                          <m:t>,</m:t>
                        </m:r>
                        <m:r>
                          <m:rPr>
                            <m:sty m:val="b"/>
                          </m:rPr>
                          <w:rPr>
                            <w:rFonts w:ascii="Cambria Math" w:hAnsi="Cambria Math"/>
                          </w:rPr>
                          <m:t>i</m:t>
                        </m:r>
                      </m:sub>
                    </m:sSub>
                  </m:e>
                </m:nary>
              </m:oMath>
            </m:oMathPara>
          </w:p>
        </w:tc>
        <w:tc>
          <w:tcPr>
            <w:tcW w:w="1842" w:type="dxa"/>
            <w:vAlign w:val="center"/>
          </w:tcPr>
          <w:p w:rsidR="00D703FE" w:rsidRPr="005937C8" w:rsidRDefault="00E24B9B" w:rsidP="00DB7129">
            <w:pPr>
              <w:spacing w:before="120" w:after="120"/>
              <w:ind w:right="237"/>
              <w:jc w:val="center"/>
              <w:rPr>
                <w:b/>
              </w:rPr>
            </w:pPr>
            <w:r>
              <w:rPr>
                <w:b/>
              </w:rPr>
              <w:t>Equation 2</w:t>
            </w:r>
          </w:p>
        </w:tc>
      </w:tr>
    </w:tbl>
    <w:p w:rsidR="00D703FE" w:rsidRPr="001B0182" w:rsidRDefault="00D703FE" w:rsidP="00D703FE">
      <w:pPr>
        <w:pStyle w:val="tMain"/>
      </w:pPr>
      <w:r w:rsidRPr="002E39DB">
        <w:rPr>
          <w:color w:val="808080" w:themeColor="background1" w:themeShade="80"/>
        </w:rPr>
        <w:tab/>
      </w:r>
      <w:r w:rsidRPr="002E39DB">
        <w:rPr>
          <w:color w:val="808080" w:themeColor="background1" w:themeShade="80"/>
        </w:rPr>
        <w:tab/>
      </w:r>
      <w:r w:rsidRPr="001B0182">
        <w:t>Where:</w:t>
      </w:r>
    </w:p>
    <w:p w:rsidR="00D703FE" w:rsidRDefault="006700FB" w:rsidP="00D52CDE">
      <w:pPr>
        <w:pStyle w:val="ListParagraph"/>
        <w:spacing w:before="120" w:after="120" w:line="240" w:lineRule="auto"/>
        <w:ind w:left="2268" w:right="238" w:hanging="919"/>
        <w:jc w:val="both"/>
        <w:rPr>
          <w:iCs/>
          <w:szCs w:val="24"/>
        </w:rPr>
      </w:pPr>
      <m:oMath>
        <m:sSub>
          <m:sSubPr>
            <m:ctrlPr>
              <w:rPr>
                <w:rFonts w:ascii="Cambria Math" w:hAnsi="Cambria Math"/>
                <w:iCs/>
                <w:szCs w:val="24"/>
              </w:rPr>
            </m:ctrlPr>
          </m:sSubPr>
          <m:e>
            <m:r>
              <m:rPr>
                <m:sty m:val="p"/>
              </m:rPr>
              <w:rPr>
                <w:rFonts w:ascii="Cambria Math" w:hAnsi="Cambria Math"/>
                <w:szCs w:val="24"/>
              </w:rPr>
              <m:t>C</m:t>
            </m:r>
          </m:e>
          <m:sub>
            <m:r>
              <m:rPr>
                <m:sty m:val="p"/>
              </m:rPr>
              <w:rPr>
                <w:rFonts w:ascii="Cambria Math" w:hAnsi="Cambria Math"/>
                <w:szCs w:val="24"/>
              </w:rPr>
              <m:t>PA</m:t>
            </m:r>
          </m:sub>
        </m:sSub>
      </m:oMath>
      <w:r w:rsidR="00D703FE" w:rsidRPr="001B0182">
        <w:rPr>
          <w:iCs/>
          <w:szCs w:val="24"/>
        </w:rPr>
        <w:t xml:space="preserve"> = </w:t>
      </w:r>
      <w:r w:rsidR="00D703FE" w:rsidRPr="001B0182">
        <w:rPr>
          <w:iCs/>
          <w:szCs w:val="24"/>
        </w:rPr>
        <w:tab/>
      </w:r>
      <w:r w:rsidR="003C6CE4">
        <w:rPr>
          <w:iCs/>
          <w:szCs w:val="24"/>
        </w:rPr>
        <w:t>C mass of biomass on-site</w:t>
      </w:r>
      <w:r w:rsidR="00D703FE" w:rsidRPr="001B0182">
        <w:rPr>
          <w:iCs/>
          <w:szCs w:val="24"/>
        </w:rPr>
        <w:t xml:space="preserve"> (in tonnes C) for the project area </w:t>
      </w:r>
      <w:r w:rsidR="00D703FE" w:rsidRPr="00DC7AD6">
        <w:rPr>
          <w:iCs/>
          <w:color w:val="000000" w:themeColor="text1"/>
          <w:szCs w:val="24"/>
        </w:rPr>
        <w:t xml:space="preserve">at the end </w:t>
      </w:r>
      <w:r w:rsidR="00DC7AD6">
        <w:rPr>
          <w:iCs/>
          <w:color w:val="000000" w:themeColor="text1"/>
          <w:szCs w:val="24"/>
        </w:rPr>
        <w:t>of the current reporting period</w:t>
      </w:r>
      <w:r w:rsidR="00D703FE" w:rsidRPr="001B0182">
        <w:rPr>
          <w:iCs/>
          <w:szCs w:val="24"/>
        </w:rPr>
        <w:t xml:space="preserve">. </w:t>
      </w:r>
    </w:p>
    <w:p w:rsidR="00D703FE" w:rsidRDefault="006700FB" w:rsidP="00D52CDE">
      <w:pPr>
        <w:pStyle w:val="ListParagraph"/>
        <w:spacing w:before="120" w:after="120" w:line="240" w:lineRule="auto"/>
        <w:ind w:left="2268" w:right="238" w:hanging="919"/>
        <w:jc w:val="both"/>
        <w:rPr>
          <w:iCs/>
          <w:szCs w:val="24"/>
        </w:rPr>
      </w:pPr>
      <m:oMath>
        <m:sSub>
          <m:sSubPr>
            <m:ctrlPr>
              <w:rPr>
                <w:rFonts w:ascii="Cambria Math" w:hAnsi="Cambria Math"/>
                <w:iCs/>
                <w:szCs w:val="24"/>
              </w:rPr>
            </m:ctrlPr>
          </m:sSubPr>
          <m:e>
            <m:r>
              <m:rPr>
                <m:sty m:val="p"/>
              </m:rPr>
              <w:rPr>
                <w:rFonts w:ascii="Cambria Math" w:hAnsi="Cambria Math"/>
                <w:szCs w:val="24"/>
              </w:rPr>
              <m:t>C</m:t>
            </m:r>
          </m:e>
          <m:sub>
            <m:r>
              <m:rPr>
                <m:sty m:val="p"/>
              </m:rPr>
              <w:rPr>
                <w:rFonts w:ascii="Cambria Math" w:hAnsi="Cambria Math"/>
                <w:szCs w:val="24"/>
              </w:rPr>
              <m:t>CEA,i</m:t>
            </m:r>
          </m:sub>
        </m:sSub>
      </m:oMath>
      <w:r w:rsidR="00D703FE" w:rsidRPr="001B0182">
        <w:rPr>
          <w:iCs/>
          <w:szCs w:val="24"/>
        </w:rPr>
        <w:t xml:space="preserve"> = </w:t>
      </w:r>
      <w:r w:rsidR="00D703FE" w:rsidRPr="001B0182">
        <w:rPr>
          <w:iCs/>
          <w:szCs w:val="24"/>
        </w:rPr>
        <w:tab/>
      </w:r>
      <w:r w:rsidR="003C6CE4">
        <w:rPr>
          <w:iCs/>
          <w:szCs w:val="24"/>
        </w:rPr>
        <w:t>C mass of biomass on-site</w:t>
      </w:r>
      <w:r w:rsidR="001B0182" w:rsidRPr="001B0182">
        <w:rPr>
          <w:iCs/>
          <w:szCs w:val="24"/>
        </w:rPr>
        <w:t xml:space="preserve"> </w:t>
      </w:r>
      <w:r w:rsidR="00D703FE" w:rsidRPr="001B0182">
        <w:rPr>
          <w:iCs/>
          <w:szCs w:val="24"/>
        </w:rPr>
        <w:t xml:space="preserve">(in tonnes C) for the </w:t>
      </w:r>
      <w:proofErr w:type="spellStart"/>
      <w:r w:rsidR="00D703FE" w:rsidRPr="007D5963">
        <w:rPr>
          <w:i/>
          <w:iCs/>
          <w:szCs w:val="24"/>
        </w:rPr>
        <w:t>i</w:t>
      </w:r>
      <w:r w:rsidR="00D703FE" w:rsidRPr="001B0182">
        <w:rPr>
          <w:iCs/>
          <w:szCs w:val="24"/>
          <w:vertAlign w:val="superscript"/>
        </w:rPr>
        <w:t>th</w:t>
      </w:r>
      <w:proofErr w:type="spellEnd"/>
      <w:r w:rsidR="00D703FE" w:rsidRPr="001B0182">
        <w:rPr>
          <w:iCs/>
          <w:szCs w:val="24"/>
        </w:rPr>
        <w:t xml:space="preserve"> carbon estimation area within the </w:t>
      </w:r>
      <w:r w:rsidR="00D703FE" w:rsidRPr="001B0182">
        <w:rPr>
          <w:szCs w:val="24"/>
        </w:rPr>
        <w:t>project</w:t>
      </w:r>
      <w:r w:rsidR="00D703FE" w:rsidRPr="001B0182">
        <w:rPr>
          <w:iCs/>
          <w:szCs w:val="24"/>
        </w:rPr>
        <w:t xml:space="preserve"> area</w:t>
      </w:r>
      <w:r w:rsidR="008A452B" w:rsidRPr="008A452B">
        <w:rPr>
          <w:iCs/>
          <w:color w:val="000000" w:themeColor="text1"/>
          <w:szCs w:val="24"/>
        </w:rPr>
        <w:t xml:space="preserve"> </w:t>
      </w:r>
      <w:r w:rsidR="008A452B" w:rsidRPr="00DC7AD6">
        <w:rPr>
          <w:iCs/>
          <w:color w:val="000000" w:themeColor="text1"/>
          <w:szCs w:val="24"/>
        </w:rPr>
        <w:t xml:space="preserve">at the end </w:t>
      </w:r>
      <w:r w:rsidR="008A452B">
        <w:rPr>
          <w:iCs/>
          <w:color w:val="000000" w:themeColor="text1"/>
          <w:szCs w:val="24"/>
        </w:rPr>
        <w:t>of the current reporting period</w:t>
      </w:r>
      <w:r w:rsidR="008A6282">
        <w:rPr>
          <w:iCs/>
          <w:szCs w:val="24"/>
        </w:rPr>
        <w:t>, calculate</w:t>
      </w:r>
      <w:r w:rsidR="00E24B9B">
        <w:rPr>
          <w:iCs/>
          <w:szCs w:val="24"/>
        </w:rPr>
        <w:t>d in accordance with Equation 3</w:t>
      </w:r>
      <w:r w:rsidR="00D703FE" w:rsidRPr="001B0182">
        <w:rPr>
          <w:iCs/>
          <w:szCs w:val="24"/>
        </w:rPr>
        <w:t>.</w:t>
      </w:r>
    </w:p>
    <w:p w:rsidR="004B53E7" w:rsidRDefault="004B53E7" w:rsidP="00D52CDE">
      <w:pPr>
        <w:spacing w:before="120" w:after="120"/>
        <w:ind w:left="2268" w:right="237" w:hanging="919"/>
        <w:jc w:val="both"/>
        <w:rPr>
          <w:iCs/>
        </w:rPr>
      </w:pPr>
      <w:r w:rsidRPr="00DD0856">
        <w:rPr>
          <w:rFonts w:ascii="Cambria Math" w:hAnsi="Cambria Math"/>
          <w:iCs/>
        </w:rPr>
        <w:t>n</w:t>
      </w:r>
      <w:r>
        <w:rPr>
          <w:iCs/>
        </w:rPr>
        <w:t xml:space="preserve"> =</w:t>
      </w:r>
      <w:r w:rsidRPr="001F3E25">
        <w:rPr>
          <w:iCs/>
        </w:rPr>
        <w:tab/>
      </w:r>
      <w:r>
        <w:rPr>
          <w:iCs/>
        </w:rPr>
        <w:t>total n</w:t>
      </w:r>
      <w:r w:rsidRPr="001F3E25">
        <w:rPr>
          <w:iCs/>
        </w:rPr>
        <w:t xml:space="preserve">umber of </w:t>
      </w:r>
      <w:r>
        <w:rPr>
          <w:iCs/>
        </w:rPr>
        <w:t>c</w:t>
      </w:r>
      <w:r w:rsidRPr="001F3E25">
        <w:rPr>
          <w:iCs/>
        </w:rPr>
        <w:t>arbon estimation areas within a project area</w:t>
      </w:r>
      <w:r>
        <w:rPr>
          <w:iCs/>
        </w:rPr>
        <w:t xml:space="preserve"> at the end of </w:t>
      </w:r>
      <w:r w:rsidR="00DC7AD6">
        <w:rPr>
          <w:iCs/>
        </w:rPr>
        <w:t>the current</w:t>
      </w:r>
      <w:r>
        <w:rPr>
          <w:iCs/>
        </w:rPr>
        <w:t xml:space="preserve"> reporting period.</w:t>
      </w:r>
    </w:p>
    <w:p w:rsidR="00721E7B" w:rsidRPr="00FD6076" w:rsidRDefault="00511598" w:rsidP="004C75EB">
      <w:pPr>
        <w:pStyle w:val="h5Section"/>
      </w:pPr>
      <w:bookmarkStart w:id="62" w:name="_Toc370727063"/>
      <w:r>
        <w:t>4.23</w:t>
      </w:r>
      <w:r w:rsidR="004C75EB">
        <w:tab/>
      </w:r>
      <w:r w:rsidR="00721E7B" w:rsidRPr="00FD6076">
        <w:t xml:space="preserve">Calculating carbon stock </w:t>
      </w:r>
      <w:r w:rsidR="004F5063" w:rsidRPr="00FD6076">
        <w:t>for</w:t>
      </w:r>
      <w:r w:rsidR="00721E7B" w:rsidRPr="00FD6076">
        <w:t xml:space="preserve"> carbon estimation area</w:t>
      </w:r>
      <w:bookmarkEnd w:id="62"/>
    </w:p>
    <w:p w:rsidR="00721E7B" w:rsidRDefault="00721E7B" w:rsidP="00721E7B">
      <w:pPr>
        <w:pStyle w:val="tMain"/>
      </w:pPr>
      <w:r w:rsidRPr="00FD6076">
        <w:tab/>
      </w:r>
      <w:r w:rsidRPr="00FD6076">
        <w:tab/>
        <w:t xml:space="preserve">The </w:t>
      </w:r>
      <w:r w:rsidR="003C6CE4" w:rsidRPr="00FD6076">
        <w:t>C mass of biomass on-site</w:t>
      </w:r>
      <w:r w:rsidRPr="00FD6076">
        <w:t xml:space="preserve"> for a carbon estimation area is the sum of </w:t>
      </w:r>
      <w:proofErr w:type="spellStart"/>
      <w:r w:rsidRPr="00FD6076">
        <w:t>FullCAM</w:t>
      </w:r>
      <w:proofErr w:type="spellEnd"/>
      <w:r w:rsidRPr="00FD6076">
        <w:t xml:space="preserve"> outputs for carbon in tree and debris pools, and </w:t>
      </w:r>
      <w:r w:rsidR="00B83A4E" w:rsidRPr="00FD6076">
        <w:t>must</w:t>
      </w:r>
      <w:r w:rsidRPr="00FD6076">
        <w:t xml:space="preserve"> be calculated </w:t>
      </w:r>
      <w:r w:rsidR="00B83A4E" w:rsidRPr="00FD6076">
        <w:t xml:space="preserve">using </w:t>
      </w:r>
      <w:r w:rsidRPr="00FD6076">
        <w:t>the following formula:</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8A6282" w:rsidRPr="008A6282" w:rsidTr="0001466E">
        <w:trPr>
          <w:trHeight w:val="732"/>
        </w:trPr>
        <w:tc>
          <w:tcPr>
            <w:tcW w:w="6237" w:type="dxa"/>
            <w:vAlign w:val="center"/>
          </w:tcPr>
          <w:p w:rsidR="00721E7B" w:rsidRPr="008A6282" w:rsidRDefault="006700FB" w:rsidP="005F3D11">
            <w:pPr>
              <w:pStyle w:val="tMain"/>
              <w:jc w:val="center"/>
              <w:rPr>
                <w:rFonts w:ascii="Cambria Math" w:hAnsi="Cambria Math"/>
                <w:i/>
                <w:color w:val="000000" w:themeColor="text1"/>
              </w:rPr>
            </w:pPr>
            <m:oMathPara>
              <m:oMath>
                <m:sSub>
                  <m:sSubPr>
                    <m:ctrlPr>
                      <w:rPr>
                        <w:rFonts w:ascii="Cambria Math" w:hAnsi="Cambria Math"/>
                        <w:b/>
                      </w:rPr>
                    </m:ctrlPr>
                  </m:sSubPr>
                  <m:e>
                    <m:r>
                      <m:rPr>
                        <m:sty m:val="b"/>
                      </m:rPr>
                      <w:rPr>
                        <w:rFonts w:ascii="Cambria Math" w:hAnsi="Cambria Math"/>
                      </w:rPr>
                      <m:t>C</m:t>
                    </m:r>
                  </m:e>
                  <m:sub>
                    <m:r>
                      <m:rPr>
                        <m:sty m:val="b"/>
                      </m:rPr>
                      <w:rPr>
                        <w:rFonts w:ascii="Cambria Math" w:hAnsi="Cambria Math"/>
                      </w:rPr>
                      <m:t>CEA,i</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CD</m:t>
                        </m:r>
                      </m:e>
                      <m:sub>
                        <m:r>
                          <m:rPr>
                            <m:sty m:val="b"/>
                          </m:rPr>
                          <w:rPr>
                            <w:rFonts w:ascii="Cambria Math" w:hAnsi="Cambria Math"/>
                          </w:rPr>
                          <m:t>CEA,i</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CT</m:t>
                        </m:r>
                      </m:e>
                      <m:sub>
                        <m:r>
                          <m:rPr>
                            <m:sty m:val="b"/>
                          </m:rPr>
                          <w:rPr>
                            <w:rFonts w:ascii="Cambria Math" w:hAnsi="Cambria Math"/>
                          </w:rPr>
                          <m:t>CEA,i</m:t>
                        </m:r>
                      </m:sub>
                    </m:sSub>
                    <m:ctrlPr>
                      <w:rPr>
                        <w:rFonts w:ascii="Cambria Math" w:hAnsi="Cambria Math"/>
                        <w:b/>
                        <w:i/>
                      </w:rPr>
                    </m:ctrlPr>
                  </m:e>
                </m:d>
                <m:r>
                  <m:rPr>
                    <m:sty m:val="b"/>
                  </m:rPr>
                  <w:rPr>
                    <w:rFonts w:ascii="Cambria Math" w:hAnsi="Cambria Math"/>
                  </w:rPr>
                  <m:t>×</m:t>
                </m:r>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CEA,i</m:t>
                    </m:r>
                  </m:sub>
                </m:sSub>
              </m:oMath>
            </m:oMathPara>
          </w:p>
        </w:tc>
        <w:tc>
          <w:tcPr>
            <w:tcW w:w="1842" w:type="dxa"/>
            <w:vAlign w:val="center"/>
          </w:tcPr>
          <w:p w:rsidR="00721E7B" w:rsidRPr="008A6282" w:rsidRDefault="00721E7B" w:rsidP="008A6282">
            <w:pPr>
              <w:pStyle w:val="tMain"/>
              <w:jc w:val="center"/>
              <w:rPr>
                <w:color w:val="000000" w:themeColor="text1"/>
              </w:rPr>
            </w:pPr>
            <w:r w:rsidRPr="008A6282">
              <w:rPr>
                <w:b/>
                <w:color w:val="000000" w:themeColor="text1"/>
              </w:rPr>
              <w:t xml:space="preserve">Equation </w:t>
            </w:r>
            <w:r w:rsidR="00E24B9B">
              <w:rPr>
                <w:b/>
                <w:color w:val="000000" w:themeColor="text1"/>
              </w:rPr>
              <w:t>3</w:t>
            </w:r>
          </w:p>
        </w:tc>
      </w:tr>
    </w:tbl>
    <w:p w:rsidR="00721E7B" w:rsidRDefault="008A6282" w:rsidP="00D55345">
      <w:pPr>
        <w:pStyle w:val="tMain"/>
        <w:ind w:firstLine="29"/>
      </w:pPr>
      <w:r>
        <w:t>Where:</w:t>
      </w:r>
    </w:p>
    <w:p w:rsidR="008A6282" w:rsidRDefault="006700FB" w:rsidP="00D52CDE">
      <w:pPr>
        <w:pStyle w:val="ListParagraph"/>
        <w:spacing w:before="120" w:after="120" w:line="240" w:lineRule="auto"/>
        <w:ind w:left="1984" w:right="238" w:hanging="992"/>
        <w:jc w:val="both"/>
        <w:rPr>
          <w:iCs/>
          <w:szCs w:val="24"/>
        </w:rPr>
      </w:pPr>
      <m:oMath>
        <m:sSub>
          <m:sSubPr>
            <m:ctrlPr>
              <w:rPr>
                <w:rFonts w:ascii="Cambria Math" w:hAnsi="Cambria Math"/>
                <w:iCs/>
                <w:szCs w:val="24"/>
              </w:rPr>
            </m:ctrlPr>
          </m:sSubPr>
          <m:e>
            <m:r>
              <m:rPr>
                <m:sty m:val="p"/>
              </m:rPr>
              <w:rPr>
                <w:rFonts w:ascii="Cambria Math" w:hAnsi="Cambria Math"/>
                <w:szCs w:val="24"/>
              </w:rPr>
              <m:t>C</m:t>
            </m:r>
          </m:e>
          <m:sub>
            <m:r>
              <m:rPr>
                <m:sty m:val="p"/>
              </m:rPr>
              <w:rPr>
                <w:rFonts w:ascii="Cambria Math" w:hAnsi="Cambria Math"/>
                <w:szCs w:val="24"/>
              </w:rPr>
              <m:t>CEA,i</m:t>
            </m:r>
          </m:sub>
        </m:sSub>
      </m:oMath>
      <w:r w:rsidR="008A6282" w:rsidRPr="001B0182">
        <w:rPr>
          <w:iCs/>
          <w:szCs w:val="24"/>
        </w:rPr>
        <w:t xml:space="preserve"> = </w:t>
      </w:r>
      <w:r w:rsidR="008A6282" w:rsidRPr="001B0182">
        <w:rPr>
          <w:iCs/>
          <w:szCs w:val="24"/>
        </w:rPr>
        <w:tab/>
      </w:r>
      <w:r w:rsidR="003C6CE4">
        <w:rPr>
          <w:iCs/>
          <w:szCs w:val="24"/>
        </w:rPr>
        <w:t>C mass of biomass on-site</w:t>
      </w:r>
      <w:r w:rsidR="008A6282" w:rsidRPr="001B0182">
        <w:rPr>
          <w:iCs/>
          <w:szCs w:val="24"/>
        </w:rPr>
        <w:t xml:space="preserve"> (in tonnes C) for the </w:t>
      </w:r>
      <w:proofErr w:type="spellStart"/>
      <w:r w:rsidR="00DC7AD6" w:rsidRPr="00DC7AD6">
        <w:rPr>
          <w:i/>
          <w:iCs/>
          <w:szCs w:val="24"/>
        </w:rPr>
        <w:t>i</w:t>
      </w:r>
      <w:r w:rsidR="00DC7AD6" w:rsidRPr="001B0182">
        <w:rPr>
          <w:iCs/>
          <w:szCs w:val="24"/>
          <w:vertAlign w:val="superscript"/>
        </w:rPr>
        <w:t>th</w:t>
      </w:r>
      <w:proofErr w:type="spellEnd"/>
      <w:r w:rsidR="00DC7AD6" w:rsidRPr="001B0182">
        <w:rPr>
          <w:iCs/>
          <w:szCs w:val="24"/>
        </w:rPr>
        <w:t xml:space="preserve"> </w:t>
      </w:r>
      <w:r w:rsidR="008A6282" w:rsidRPr="001B0182">
        <w:rPr>
          <w:iCs/>
          <w:szCs w:val="24"/>
        </w:rPr>
        <w:t>carbon estimation area</w:t>
      </w:r>
      <w:r w:rsidR="008A452B" w:rsidRPr="008A452B">
        <w:rPr>
          <w:iCs/>
          <w:color w:val="000000" w:themeColor="text1"/>
          <w:szCs w:val="24"/>
        </w:rPr>
        <w:t xml:space="preserve"> </w:t>
      </w:r>
      <w:r w:rsidR="008A452B" w:rsidRPr="00DC7AD6">
        <w:rPr>
          <w:iCs/>
          <w:color w:val="000000" w:themeColor="text1"/>
          <w:szCs w:val="24"/>
        </w:rPr>
        <w:t xml:space="preserve">at the end </w:t>
      </w:r>
      <w:r w:rsidR="008A452B">
        <w:rPr>
          <w:iCs/>
          <w:color w:val="000000" w:themeColor="text1"/>
          <w:szCs w:val="24"/>
        </w:rPr>
        <w:t>of the current reporting period</w:t>
      </w:r>
      <w:r w:rsidR="008A6282" w:rsidRPr="001B0182">
        <w:rPr>
          <w:iCs/>
          <w:szCs w:val="24"/>
        </w:rPr>
        <w:t>.</w:t>
      </w:r>
    </w:p>
    <w:p w:rsidR="00D55345" w:rsidRPr="00FD6076" w:rsidRDefault="00D55345" w:rsidP="00D52CDE">
      <w:pPr>
        <w:spacing w:before="120" w:after="120"/>
        <w:ind w:left="1984" w:right="237" w:hanging="992"/>
        <w:jc w:val="both"/>
        <w:rPr>
          <w:iCs/>
        </w:rPr>
      </w:pPr>
      <w:proofErr w:type="spellStart"/>
      <w:r w:rsidRPr="00FD6076">
        <w:rPr>
          <w:rFonts w:ascii="Cambria Math" w:hAnsi="Cambria Math"/>
          <w:iCs/>
        </w:rPr>
        <w:t>CD</w:t>
      </w:r>
      <w:r w:rsidRPr="00FD6076">
        <w:rPr>
          <w:rFonts w:ascii="Cambria Math" w:hAnsi="Cambria Math"/>
          <w:iCs/>
          <w:vertAlign w:val="subscript"/>
        </w:rPr>
        <w:t>CEA</w:t>
      </w:r>
      <w:proofErr w:type="gramStart"/>
      <w:r w:rsidR="00F83B44" w:rsidRPr="00FD6076">
        <w:rPr>
          <w:rFonts w:ascii="Cambria Math" w:hAnsi="Cambria Math"/>
          <w:iCs/>
          <w:vertAlign w:val="subscript"/>
        </w:rPr>
        <w:t>,i</w:t>
      </w:r>
      <w:proofErr w:type="spellEnd"/>
      <w:proofErr w:type="gramEnd"/>
      <w:r w:rsidRPr="00FD6076">
        <w:rPr>
          <w:iCs/>
        </w:rPr>
        <w:t xml:space="preserve"> =</w:t>
      </w:r>
      <w:r w:rsidRPr="00FD6076">
        <w:rPr>
          <w:iCs/>
        </w:rPr>
        <w:tab/>
        <w:t xml:space="preserve">C mass in debris pools (in tonnes C per hectare) for the </w:t>
      </w:r>
      <w:proofErr w:type="spellStart"/>
      <w:r w:rsidR="00F83B44" w:rsidRPr="00FD6076">
        <w:rPr>
          <w:i/>
          <w:iCs/>
        </w:rPr>
        <w:t>i</w:t>
      </w:r>
      <w:r w:rsidR="00F83B44" w:rsidRPr="00FD6076">
        <w:rPr>
          <w:iCs/>
          <w:vertAlign w:val="superscript"/>
        </w:rPr>
        <w:t>th</w:t>
      </w:r>
      <w:proofErr w:type="spellEnd"/>
      <w:r w:rsidR="00F83B44" w:rsidRPr="00FD6076">
        <w:rPr>
          <w:iCs/>
        </w:rPr>
        <w:t xml:space="preserve"> </w:t>
      </w:r>
      <w:r w:rsidRPr="00FD6076">
        <w:rPr>
          <w:iCs/>
        </w:rPr>
        <w:t xml:space="preserve">carbon estimation area determined using </w:t>
      </w:r>
      <w:proofErr w:type="spellStart"/>
      <w:r w:rsidRPr="00FD6076">
        <w:rPr>
          <w:iCs/>
        </w:rPr>
        <w:t>FullCAM</w:t>
      </w:r>
      <w:proofErr w:type="spellEnd"/>
      <w:r w:rsidRPr="00FD6076">
        <w:rPr>
          <w:iCs/>
        </w:rPr>
        <w:t xml:space="preserve">. </w:t>
      </w:r>
      <w:proofErr w:type="spellStart"/>
      <w:r w:rsidRPr="00FD6076">
        <w:rPr>
          <w:iCs/>
        </w:rPr>
        <w:t>CD</w:t>
      </w:r>
      <w:r w:rsidRPr="00FD6076">
        <w:rPr>
          <w:iCs/>
          <w:vertAlign w:val="subscript"/>
        </w:rPr>
        <w:t>CEA</w:t>
      </w:r>
      <w:proofErr w:type="gramStart"/>
      <w:r w:rsidR="00EE0B10" w:rsidRPr="00FD6076">
        <w:rPr>
          <w:iCs/>
          <w:vertAlign w:val="subscript"/>
        </w:rPr>
        <w:t>,i</w:t>
      </w:r>
      <w:proofErr w:type="spellEnd"/>
      <w:proofErr w:type="gramEnd"/>
      <w:r w:rsidRPr="00FD6076">
        <w:rPr>
          <w:iCs/>
        </w:rPr>
        <w:t xml:space="preserve"> </w:t>
      </w:r>
      <w:r w:rsidR="00B374C3" w:rsidRPr="00FD6076">
        <w:rPr>
          <w:iCs/>
        </w:rPr>
        <w:t>must be</w:t>
      </w:r>
      <w:r w:rsidRPr="00FD6076">
        <w:rPr>
          <w:iCs/>
        </w:rPr>
        <w:t xml:space="preserve"> the value for the final month in the reporting period.</w:t>
      </w:r>
    </w:p>
    <w:p w:rsidR="00D55345" w:rsidRDefault="00D55345" w:rsidP="00D52CDE">
      <w:pPr>
        <w:spacing w:before="120" w:after="120"/>
        <w:ind w:left="1984" w:right="237" w:hanging="992"/>
        <w:jc w:val="both"/>
        <w:rPr>
          <w:iCs/>
        </w:rPr>
      </w:pPr>
      <w:proofErr w:type="spellStart"/>
      <w:r w:rsidRPr="00FD6076">
        <w:rPr>
          <w:rFonts w:ascii="Cambria Math" w:hAnsi="Cambria Math"/>
        </w:rPr>
        <w:t>CT</w:t>
      </w:r>
      <w:r w:rsidRPr="00FD6076">
        <w:rPr>
          <w:rFonts w:ascii="Cambria Math" w:hAnsi="Cambria Math"/>
          <w:vertAlign w:val="subscript"/>
        </w:rPr>
        <w:t>CEA</w:t>
      </w:r>
      <w:proofErr w:type="gramStart"/>
      <w:r w:rsidR="00F83B44" w:rsidRPr="00FD6076">
        <w:rPr>
          <w:rFonts w:ascii="Cambria Math" w:hAnsi="Cambria Math"/>
          <w:vertAlign w:val="subscript"/>
        </w:rPr>
        <w:t>,i</w:t>
      </w:r>
      <w:proofErr w:type="spellEnd"/>
      <w:proofErr w:type="gramEnd"/>
      <w:r w:rsidRPr="00FD6076">
        <w:t xml:space="preserve"> =</w:t>
      </w:r>
      <w:r w:rsidRPr="00FD6076">
        <w:rPr>
          <w:iCs/>
        </w:rPr>
        <w:t xml:space="preserve"> </w:t>
      </w:r>
      <w:r w:rsidRPr="00FD6076">
        <w:rPr>
          <w:iCs/>
        </w:rPr>
        <w:tab/>
        <w:t xml:space="preserve">C mass </w:t>
      </w:r>
      <w:r w:rsidR="00B82D65" w:rsidRPr="00FD6076">
        <w:rPr>
          <w:iCs/>
        </w:rPr>
        <w:t>of</w:t>
      </w:r>
      <w:r w:rsidRPr="00FD6076">
        <w:rPr>
          <w:iCs/>
        </w:rPr>
        <w:t xml:space="preserve"> trees (in tonnes C per hectare) for the </w:t>
      </w:r>
      <w:proofErr w:type="spellStart"/>
      <w:r w:rsidR="00F83B44" w:rsidRPr="00FD6076">
        <w:rPr>
          <w:i/>
          <w:iCs/>
        </w:rPr>
        <w:t>i</w:t>
      </w:r>
      <w:r w:rsidR="00F83B44" w:rsidRPr="00FD6076">
        <w:rPr>
          <w:iCs/>
          <w:vertAlign w:val="superscript"/>
        </w:rPr>
        <w:t>th</w:t>
      </w:r>
      <w:proofErr w:type="spellEnd"/>
      <w:r w:rsidR="00F83B44" w:rsidRPr="00FD6076">
        <w:rPr>
          <w:iCs/>
        </w:rPr>
        <w:t xml:space="preserve"> c</w:t>
      </w:r>
      <w:r w:rsidRPr="00FD6076">
        <w:rPr>
          <w:iCs/>
        </w:rPr>
        <w:t xml:space="preserve">arbon </w:t>
      </w:r>
      <w:r w:rsidR="00F83B44" w:rsidRPr="00FD6076">
        <w:rPr>
          <w:iCs/>
        </w:rPr>
        <w:t>e</w:t>
      </w:r>
      <w:r w:rsidRPr="00FD6076">
        <w:rPr>
          <w:iCs/>
        </w:rPr>
        <w:t xml:space="preserve">stimation </w:t>
      </w:r>
      <w:r w:rsidR="00F83B44" w:rsidRPr="00FD6076">
        <w:rPr>
          <w:iCs/>
        </w:rPr>
        <w:t>a</w:t>
      </w:r>
      <w:r w:rsidRPr="00FD6076">
        <w:rPr>
          <w:iCs/>
        </w:rPr>
        <w:t xml:space="preserve">rea determined using </w:t>
      </w:r>
      <w:proofErr w:type="spellStart"/>
      <w:r w:rsidRPr="00FD6076">
        <w:rPr>
          <w:iCs/>
        </w:rPr>
        <w:t>FullCAM</w:t>
      </w:r>
      <w:proofErr w:type="spellEnd"/>
      <w:r w:rsidR="00A27FEB" w:rsidRPr="00FD6076">
        <w:rPr>
          <w:iCs/>
        </w:rPr>
        <w:t>.</w:t>
      </w:r>
      <w:r w:rsidR="008A452B" w:rsidRPr="00FD6076">
        <w:rPr>
          <w:iCs/>
        </w:rPr>
        <w:t xml:space="preserve"> </w:t>
      </w:r>
      <w:proofErr w:type="spellStart"/>
      <w:r w:rsidR="008A452B" w:rsidRPr="00FD6076">
        <w:rPr>
          <w:iCs/>
        </w:rPr>
        <w:t>CT</w:t>
      </w:r>
      <w:r w:rsidR="008A452B" w:rsidRPr="00FD6076">
        <w:rPr>
          <w:iCs/>
          <w:vertAlign w:val="subscript"/>
        </w:rPr>
        <w:t>CEA</w:t>
      </w:r>
      <w:proofErr w:type="gramStart"/>
      <w:r w:rsidR="008A452B" w:rsidRPr="00FD6076">
        <w:rPr>
          <w:iCs/>
          <w:vertAlign w:val="subscript"/>
        </w:rPr>
        <w:t>,i</w:t>
      </w:r>
      <w:proofErr w:type="spellEnd"/>
      <w:proofErr w:type="gramEnd"/>
      <w:r w:rsidR="008A452B" w:rsidRPr="00FD6076">
        <w:rPr>
          <w:iCs/>
        </w:rPr>
        <w:t xml:space="preserve"> must be the value for the final month in the reporting period.</w:t>
      </w:r>
    </w:p>
    <w:p w:rsidR="008A6282" w:rsidRDefault="00D55345" w:rsidP="00D52CDE">
      <w:pPr>
        <w:pStyle w:val="tMain"/>
        <w:spacing w:before="120" w:after="120"/>
        <w:ind w:left="1984" w:hanging="992"/>
        <w:rPr>
          <w:iCs/>
        </w:rPr>
      </w:pPr>
      <w:proofErr w:type="spellStart"/>
      <w:r w:rsidRPr="00DD0856">
        <w:rPr>
          <w:rFonts w:ascii="Cambria Math" w:hAnsi="Cambria Math"/>
          <w:iCs/>
        </w:rPr>
        <w:t>A</w:t>
      </w:r>
      <w:r w:rsidRPr="00DD0856">
        <w:rPr>
          <w:rFonts w:ascii="Cambria Math" w:hAnsi="Cambria Math"/>
          <w:iCs/>
          <w:vertAlign w:val="subscript"/>
        </w:rPr>
        <w:t>CEA</w:t>
      </w:r>
      <w:proofErr w:type="gramStart"/>
      <w:r w:rsidR="00F83B44">
        <w:rPr>
          <w:rFonts w:ascii="Cambria Math" w:hAnsi="Cambria Math"/>
          <w:iCs/>
          <w:vertAlign w:val="subscript"/>
        </w:rPr>
        <w:t>,</w:t>
      </w:r>
      <w:r w:rsidR="00F83B44" w:rsidRPr="005B2A50">
        <w:rPr>
          <w:rFonts w:ascii="Cambria Math" w:hAnsi="Cambria Math"/>
          <w:iCs/>
          <w:vertAlign w:val="subscript"/>
        </w:rPr>
        <w:t>i</w:t>
      </w:r>
      <w:proofErr w:type="spellEnd"/>
      <w:proofErr w:type="gramEnd"/>
      <w:r>
        <w:rPr>
          <w:iCs/>
        </w:rPr>
        <w:t xml:space="preserve"> =</w:t>
      </w:r>
      <w:r w:rsidRPr="001F3E25">
        <w:rPr>
          <w:iCs/>
        </w:rPr>
        <w:t xml:space="preserve"> </w:t>
      </w:r>
      <w:r w:rsidRPr="001F3E25">
        <w:rPr>
          <w:iCs/>
        </w:rPr>
        <w:tab/>
      </w:r>
      <w:r w:rsidR="00F83B44">
        <w:rPr>
          <w:iCs/>
        </w:rPr>
        <w:t>t</w:t>
      </w:r>
      <w:r>
        <w:rPr>
          <w:iCs/>
        </w:rPr>
        <w:t>he area (in hectares) of</w:t>
      </w:r>
      <w:r w:rsidRPr="001F3E25">
        <w:rPr>
          <w:iCs/>
        </w:rPr>
        <w:t xml:space="preserve"> the </w:t>
      </w:r>
      <w:proofErr w:type="spellStart"/>
      <w:r w:rsidR="00F83B44" w:rsidRPr="00DC7AD6">
        <w:rPr>
          <w:i/>
          <w:iCs/>
        </w:rPr>
        <w:t>i</w:t>
      </w:r>
      <w:r w:rsidR="00F83B44" w:rsidRPr="001B0182">
        <w:rPr>
          <w:iCs/>
          <w:vertAlign w:val="superscript"/>
        </w:rPr>
        <w:t>th</w:t>
      </w:r>
      <w:proofErr w:type="spellEnd"/>
      <w:r w:rsidR="00F83B44" w:rsidRPr="001B0182">
        <w:rPr>
          <w:iCs/>
        </w:rPr>
        <w:t xml:space="preserve"> </w:t>
      </w:r>
      <w:r w:rsidR="00A27FEB">
        <w:rPr>
          <w:iCs/>
        </w:rPr>
        <w:t xml:space="preserve">carbon estimation </w:t>
      </w:r>
      <w:r w:rsidR="00A27FEB" w:rsidRPr="001F3E25">
        <w:rPr>
          <w:iCs/>
        </w:rPr>
        <w:t>area</w:t>
      </w:r>
      <w:r w:rsidR="00A27FEB">
        <w:rPr>
          <w:iCs/>
        </w:rPr>
        <w:t>.</w:t>
      </w:r>
    </w:p>
    <w:p w:rsidR="00F46884" w:rsidRPr="006749AD" w:rsidRDefault="00511598" w:rsidP="004C75EB">
      <w:pPr>
        <w:pStyle w:val="h5Section"/>
      </w:pPr>
      <w:bookmarkStart w:id="63" w:name="_Toc370727064"/>
      <w:r>
        <w:lastRenderedPageBreak/>
        <w:t>4.24</w:t>
      </w:r>
      <w:r w:rsidR="004C75EB">
        <w:tab/>
      </w:r>
      <w:r w:rsidR="00F46884" w:rsidRPr="00FD6076">
        <w:t xml:space="preserve">Calculating </w:t>
      </w:r>
      <w:r w:rsidR="00C34336">
        <w:t xml:space="preserve">long-term </w:t>
      </w:r>
      <w:r w:rsidR="00F46884" w:rsidRPr="00FD6076">
        <w:t>average baseline carbon stock for carbon estimation area</w:t>
      </w:r>
      <w:bookmarkEnd w:id="63"/>
    </w:p>
    <w:p w:rsidR="00332BA5" w:rsidRDefault="001912FC" w:rsidP="001912FC">
      <w:pPr>
        <w:pStyle w:val="tMain"/>
      </w:pPr>
      <w:r>
        <w:tab/>
      </w:r>
      <w:r>
        <w:tab/>
      </w:r>
      <w:r w:rsidR="00F46884">
        <w:t xml:space="preserve">The </w:t>
      </w:r>
      <w:r w:rsidR="00C34336">
        <w:t xml:space="preserve">long-term </w:t>
      </w:r>
      <w:r w:rsidR="00F46884">
        <w:t>average baseline carbon stock for a carbon estimation area</w:t>
      </w:r>
      <w:r w:rsidR="00332BA5">
        <w:t>:</w:t>
      </w:r>
      <w:r w:rsidR="00F46884">
        <w:t xml:space="preserve"> </w:t>
      </w:r>
    </w:p>
    <w:p w:rsidR="00332BA5" w:rsidRDefault="00332BA5" w:rsidP="00332BA5">
      <w:pPr>
        <w:pStyle w:val="tPara"/>
      </w:pPr>
      <w:r>
        <w:tab/>
      </w:r>
      <w:r w:rsidR="00511598">
        <w:t>(a)</w:t>
      </w:r>
      <w:r>
        <w:tab/>
      </w:r>
      <w:r w:rsidR="00F46884">
        <w:t xml:space="preserve">is the average of monthly values for </w:t>
      </w:r>
      <w:r w:rsidR="003C6CE4">
        <w:t>C mass of biomass on-site</w:t>
      </w:r>
      <w:r w:rsidR="00F46884">
        <w:t xml:space="preserve"> </w:t>
      </w:r>
      <w:r w:rsidR="008A452B">
        <w:t>across the baseline forecast period</w:t>
      </w:r>
      <w:r w:rsidR="003E5A36">
        <w:t xml:space="preserve"> </w:t>
      </w:r>
      <w:r w:rsidR="00A33476">
        <w:t>multiplied by the area of the carbon estimation area</w:t>
      </w:r>
      <w:r>
        <w:t>;</w:t>
      </w:r>
      <w:r w:rsidR="00A33476">
        <w:t xml:space="preserve"> and</w:t>
      </w:r>
      <w:r w:rsidR="00F46884">
        <w:t xml:space="preserve"> </w:t>
      </w:r>
    </w:p>
    <w:p w:rsidR="00F46884" w:rsidRDefault="00332BA5" w:rsidP="00332BA5">
      <w:pPr>
        <w:pStyle w:val="tPara"/>
      </w:pPr>
      <w:r>
        <w:tab/>
      </w:r>
      <w:r w:rsidR="00511598">
        <w:t>(b)</w:t>
      </w:r>
      <w:r>
        <w:tab/>
      </w:r>
      <w:proofErr w:type="gramStart"/>
      <w:r>
        <w:t>must</w:t>
      </w:r>
      <w:proofErr w:type="gramEnd"/>
      <w:r>
        <w:t xml:space="preserve"> be </w:t>
      </w:r>
      <w:r w:rsidR="00F46884">
        <w:t xml:space="preserve">calculated </w:t>
      </w:r>
      <w:r w:rsidR="00B83A4E">
        <w:t>using</w:t>
      </w:r>
      <w:r w:rsidR="00B83A4E" w:rsidRPr="002E39DB">
        <w:t xml:space="preserve"> </w:t>
      </w:r>
      <w:r w:rsidR="00F46884">
        <w:t>the following formula:</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37"/>
        <w:gridCol w:w="1842"/>
      </w:tblGrid>
      <w:tr w:rsidR="00A33476" w:rsidRPr="001F3E25" w:rsidTr="0001466E">
        <w:trPr>
          <w:trHeight w:val="1485"/>
        </w:trPr>
        <w:tc>
          <w:tcPr>
            <w:tcW w:w="6237" w:type="dxa"/>
            <w:tcBorders>
              <w:top w:val="single" w:sz="4" w:space="0" w:color="000000"/>
              <w:left w:val="single" w:sz="4" w:space="0" w:color="000000"/>
              <w:bottom w:val="single" w:sz="4" w:space="0" w:color="000000"/>
              <w:right w:val="single" w:sz="4" w:space="0" w:color="000000"/>
            </w:tcBorders>
            <w:vAlign w:val="center"/>
          </w:tcPr>
          <w:p w:rsidR="00A33476" w:rsidRPr="005B2A50" w:rsidRDefault="006700FB" w:rsidP="00853530">
            <w:pPr>
              <w:ind w:right="237"/>
              <w:jc w:val="center"/>
              <w:rPr>
                <w:b/>
              </w:rPr>
            </w:pPr>
            <m:oMathPara>
              <m:oMath>
                <m:sSub>
                  <m:sSubPr>
                    <m:ctrlPr>
                      <w:rPr>
                        <w:rFonts w:ascii="Cambria Math" w:hAnsi="Cambria Math"/>
                        <w:b/>
                      </w:rPr>
                    </m:ctrlPr>
                  </m:sSubPr>
                  <m:e>
                    <m:r>
                      <m:rPr>
                        <m:sty m:val="b"/>
                      </m:rPr>
                      <w:rPr>
                        <w:rFonts w:ascii="Cambria Math" w:hAnsi="Cambria Math"/>
                      </w:rPr>
                      <m:t>BC</m:t>
                    </m:r>
                  </m:e>
                  <m:sub>
                    <m:r>
                      <m:rPr>
                        <m:sty m:val="b"/>
                      </m:rPr>
                      <w:rPr>
                        <w:rFonts w:ascii="Cambria Math" w:hAnsi="Cambria Math"/>
                      </w:rPr>
                      <m:t>CEA,i</m:t>
                    </m:r>
                  </m:sub>
                </m:sSub>
                <m:r>
                  <m:rPr>
                    <m:sty m:val="b"/>
                  </m:rPr>
                  <w:rPr>
                    <w:rFonts w:ascii="Cambria Math" w:hAnsi="Cambria Math"/>
                  </w:rPr>
                  <m:t>=</m:t>
                </m:r>
                <m:sSub>
                  <m:sSubPr>
                    <m:ctrlPr>
                      <w:rPr>
                        <w:rFonts w:ascii="Cambria Math" w:hAnsi="Cambria Math"/>
                        <w:b/>
                      </w:rPr>
                    </m:ctrlPr>
                  </m:sSubPr>
                  <m:e>
                    <m:f>
                      <m:fPr>
                        <m:ctrlPr>
                          <w:rPr>
                            <w:rFonts w:ascii="Cambria Math" w:hAnsi="Cambria Math"/>
                            <w:b/>
                          </w:rPr>
                        </m:ctrlPr>
                      </m:fPr>
                      <m:num>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CEA,i</m:t>
                            </m:r>
                          </m:sub>
                        </m:sSub>
                        <m:r>
                          <m:rPr>
                            <m:sty m:val="b"/>
                          </m:rPr>
                          <w:rPr>
                            <w:rFonts w:ascii="Cambria Math" w:hAnsi="Cambria Math"/>
                          </w:rPr>
                          <m:t>×</m:t>
                        </m:r>
                        <m:nary>
                          <m:naryPr>
                            <m:chr m:val="∑"/>
                            <m:limLoc m:val="undOvr"/>
                            <m:ctrlPr>
                              <w:rPr>
                                <w:rFonts w:ascii="Cambria Math" w:hAnsi="Cambria Math"/>
                                <w:b/>
                              </w:rPr>
                            </m:ctrlPr>
                          </m:naryPr>
                          <m:sub>
                            <m:r>
                              <m:rPr>
                                <m:sty m:val="b"/>
                              </m:rPr>
                              <w:rPr>
                                <w:rFonts w:ascii="Cambria Math" w:hAnsi="Cambria Math"/>
                              </w:rPr>
                              <m:t>k=1</m:t>
                            </m:r>
                          </m:sub>
                          <m:sup>
                            <m:r>
                              <m:rPr>
                                <m:sty m:val="b"/>
                              </m:rPr>
                              <w:rPr>
                                <w:rFonts w:ascii="Cambria Math" w:hAnsi="Cambria Math"/>
                              </w:rPr>
                              <m:t>1200</m:t>
                            </m:r>
                          </m:sup>
                          <m:e>
                            <m:r>
                              <m:rPr>
                                <m:sty m:val="b"/>
                              </m:rPr>
                              <w:rPr>
                                <w:rFonts w:ascii="Cambria Math" w:hAnsi="Cambria Math"/>
                              </w:rPr>
                              <m:t>(</m:t>
                            </m:r>
                            <m:sSub>
                              <m:sSubPr>
                                <m:ctrlPr>
                                  <w:rPr>
                                    <w:rFonts w:ascii="Cambria Math" w:hAnsi="Cambria Math"/>
                                    <w:b/>
                                  </w:rPr>
                                </m:ctrlPr>
                              </m:sSubPr>
                              <m:e>
                                <m:r>
                                  <m:rPr>
                                    <m:sty m:val="b"/>
                                  </m:rPr>
                                  <w:rPr>
                                    <w:rFonts w:ascii="Cambria Math" w:hAnsi="Cambria Math"/>
                                  </w:rPr>
                                  <m:t>BC</m:t>
                                </m:r>
                                <m:r>
                                  <m:rPr>
                                    <m:sty m:val="b"/>
                                  </m:rPr>
                                  <w:rPr>
                                    <w:rFonts w:ascii="Cambria Math" w:hAnsi="Cambria Math"/>
                                  </w:rPr>
                                  <m:t>D</m:t>
                                </m:r>
                              </m:e>
                              <m:sub>
                                <m:r>
                                  <m:rPr>
                                    <m:sty m:val="b"/>
                                  </m:rPr>
                                  <w:rPr>
                                    <w:rFonts w:ascii="Cambria Math" w:hAnsi="Cambria Math"/>
                                  </w:rPr>
                                  <m:t>CEA,i,k</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BCT</m:t>
                                </m:r>
                              </m:e>
                              <m:sub>
                                <m:r>
                                  <m:rPr>
                                    <m:sty m:val="b"/>
                                  </m:rPr>
                                  <w:rPr>
                                    <w:rFonts w:ascii="Cambria Math" w:hAnsi="Cambria Math"/>
                                  </w:rPr>
                                  <m:t>CEA,i,k</m:t>
                                </m:r>
                              </m:sub>
                            </m:sSub>
                            <m:r>
                              <m:rPr>
                                <m:sty m:val="b"/>
                              </m:rPr>
                              <w:rPr>
                                <w:rFonts w:ascii="Cambria Math" w:hAnsi="Cambria Math"/>
                              </w:rPr>
                              <m:t>)</m:t>
                            </m:r>
                          </m:e>
                        </m:nary>
                      </m:num>
                      <m:den>
                        <m:r>
                          <m:rPr>
                            <m:sty m:val="b"/>
                          </m:rPr>
                          <w:rPr>
                            <w:rFonts w:ascii="Cambria Math" w:hAnsi="Cambria Math"/>
                          </w:rPr>
                          <m:t>1200</m:t>
                        </m:r>
                      </m:den>
                    </m:f>
                  </m:e>
                  <m:sub/>
                </m:sSub>
              </m:oMath>
            </m:oMathPara>
          </w:p>
        </w:tc>
        <w:tc>
          <w:tcPr>
            <w:tcW w:w="1842" w:type="dxa"/>
            <w:tcBorders>
              <w:top w:val="single" w:sz="4" w:space="0" w:color="000000"/>
              <w:left w:val="single" w:sz="4" w:space="0" w:color="000000"/>
              <w:bottom w:val="single" w:sz="4" w:space="0" w:color="000000"/>
              <w:right w:val="single" w:sz="4" w:space="0" w:color="000000"/>
            </w:tcBorders>
            <w:vAlign w:val="center"/>
          </w:tcPr>
          <w:p w:rsidR="00A33476" w:rsidRPr="00D43003" w:rsidRDefault="00E24B9B" w:rsidP="007E306C">
            <w:pPr>
              <w:ind w:right="237"/>
              <w:jc w:val="center"/>
              <w:rPr>
                <w:b/>
              </w:rPr>
            </w:pPr>
            <w:r>
              <w:rPr>
                <w:b/>
              </w:rPr>
              <w:t>Equation 4</w:t>
            </w:r>
          </w:p>
        </w:tc>
      </w:tr>
    </w:tbl>
    <w:p w:rsidR="00721E7B" w:rsidRDefault="009E649E" w:rsidP="009E649E">
      <w:pPr>
        <w:pStyle w:val="tMain"/>
        <w:ind w:firstLine="29"/>
      </w:pPr>
      <w:r>
        <w:t>Where:</w:t>
      </w:r>
    </w:p>
    <w:p w:rsidR="00406255" w:rsidRDefault="009E649E" w:rsidP="00D52CDE">
      <w:pPr>
        <w:spacing w:before="120" w:after="120"/>
        <w:ind w:left="2171" w:right="238" w:hanging="1179"/>
        <w:jc w:val="both"/>
        <w:rPr>
          <w:iCs/>
        </w:rPr>
      </w:pPr>
      <w:proofErr w:type="spellStart"/>
      <w:r w:rsidRPr="00DD0856">
        <w:rPr>
          <w:rFonts w:ascii="Cambria Math" w:hAnsi="Cambria Math"/>
          <w:iCs/>
        </w:rPr>
        <w:t>BC</w:t>
      </w:r>
      <w:r w:rsidRPr="00DD0856">
        <w:rPr>
          <w:rFonts w:ascii="Cambria Math" w:hAnsi="Cambria Math"/>
          <w:iCs/>
          <w:vertAlign w:val="subscript"/>
        </w:rPr>
        <w:t>CEA</w:t>
      </w:r>
      <w:proofErr w:type="gramStart"/>
      <w:r w:rsidR="009506F5" w:rsidRPr="00DD0856">
        <w:rPr>
          <w:rFonts w:ascii="Cambria Math" w:hAnsi="Cambria Math"/>
          <w:iCs/>
          <w:vertAlign w:val="subscript"/>
        </w:rPr>
        <w:t>,</w:t>
      </w:r>
      <w:r w:rsidR="009506F5" w:rsidRPr="005B2A50">
        <w:rPr>
          <w:rFonts w:ascii="Cambria Math" w:hAnsi="Cambria Math"/>
          <w:iCs/>
          <w:vertAlign w:val="subscript"/>
        </w:rPr>
        <w:t>i</w:t>
      </w:r>
      <w:proofErr w:type="spellEnd"/>
      <w:proofErr w:type="gramEnd"/>
      <w:r>
        <w:rPr>
          <w:iCs/>
        </w:rPr>
        <w:t xml:space="preserve"> =</w:t>
      </w:r>
      <w:r w:rsidRPr="001F3E25">
        <w:rPr>
          <w:iCs/>
        </w:rPr>
        <w:tab/>
      </w:r>
      <w:r w:rsidR="00E11845">
        <w:rPr>
          <w:iCs/>
        </w:rPr>
        <w:t xml:space="preserve">long-term </w:t>
      </w:r>
      <w:r>
        <w:rPr>
          <w:iCs/>
        </w:rPr>
        <w:t xml:space="preserve">average baseline carbon stock </w:t>
      </w:r>
      <w:r w:rsidRPr="001F3E25">
        <w:rPr>
          <w:iCs/>
        </w:rPr>
        <w:t xml:space="preserve">(in tonnes C) for </w:t>
      </w:r>
      <w:r w:rsidR="009506F5" w:rsidRPr="001B0182">
        <w:rPr>
          <w:iCs/>
        </w:rPr>
        <w:t xml:space="preserve">the </w:t>
      </w:r>
      <w:proofErr w:type="spellStart"/>
      <w:r w:rsidR="009506F5" w:rsidRPr="00DC7AD6">
        <w:rPr>
          <w:i/>
          <w:iCs/>
        </w:rPr>
        <w:t>i</w:t>
      </w:r>
      <w:r w:rsidR="009506F5" w:rsidRPr="001B0182">
        <w:rPr>
          <w:iCs/>
          <w:vertAlign w:val="superscript"/>
        </w:rPr>
        <w:t>th</w:t>
      </w:r>
      <w:proofErr w:type="spellEnd"/>
      <w:r w:rsidR="009506F5" w:rsidRPr="001B0182">
        <w:rPr>
          <w:iCs/>
        </w:rPr>
        <w:t xml:space="preserve"> </w:t>
      </w:r>
      <w:r w:rsidRPr="001F3E25">
        <w:rPr>
          <w:iCs/>
        </w:rPr>
        <w:t>carbon estimation area</w:t>
      </w:r>
      <w:r>
        <w:rPr>
          <w:iCs/>
        </w:rPr>
        <w:t>.</w:t>
      </w:r>
    </w:p>
    <w:p w:rsidR="009E649E" w:rsidRDefault="009E649E" w:rsidP="00D52CDE">
      <w:pPr>
        <w:spacing w:before="120" w:after="120"/>
        <w:ind w:left="2171" w:right="238" w:hanging="1179"/>
        <w:jc w:val="both"/>
        <w:rPr>
          <w:iCs/>
        </w:rPr>
      </w:pPr>
      <w:r w:rsidRPr="001F3E25">
        <w:rPr>
          <w:iCs/>
        </w:rPr>
        <w:t xml:space="preserve"> </w:t>
      </w:r>
      <w:proofErr w:type="spellStart"/>
      <w:r w:rsidR="00406255" w:rsidRPr="00DD0856">
        <w:rPr>
          <w:rFonts w:ascii="Cambria Math" w:hAnsi="Cambria Math"/>
          <w:iCs/>
        </w:rPr>
        <w:t>A</w:t>
      </w:r>
      <w:r w:rsidR="00406255" w:rsidRPr="00DD0856">
        <w:rPr>
          <w:rFonts w:ascii="Cambria Math" w:hAnsi="Cambria Math"/>
          <w:iCs/>
          <w:vertAlign w:val="subscript"/>
        </w:rPr>
        <w:t>CEA</w:t>
      </w:r>
      <w:proofErr w:type="gramStart"/>
      <w:r w:rsidR="00406255">
        <w:rPr>
          <w:rFonts w:ascii="Cambria Math" w:hAnsi="Cambria Math"/>
          <w:iCs/>
          <w:vertAlign w:val="subscript"/>
        </w:rPr>
        <w:t>,</w:t>
      </w:r>
      <w:r w:rsidR="00406255" w:rsidRPr="00D83BC7">
        <w:rPr>
          <w:rFonts w:ascii="Cambria Math" w:hAnsi="Cambria Math"/>
          <w:iCs/>
          <w:vertAlign w:val="subscript"/>
        </w:rPr>
        <w:t>i</w:t>
      </w:r>
      <w:proofErr w:type="spellEnd"/>
      <w:proofErr w:type="gramEnd"/>
      <w:r w:rsidR="00406255">
        <w:rPr>
          <w:iCs/>
        </w:rPr>
        <w:t xml:space="preserve"> =</w:t>
      </w:r>
      <w:r w:rsidR="00406255" w:rsidRPr="001F3E25">
        <w:rPr>
          <w:iCs/>
        </w:rPr>
        <w:tab/>
      </w:r>
      <w:r w:rsidR="00406255">
        <w:rPr>
          <w:iCs/>
        </w:rPr>
        <w:t xml:space="preserve">the area </w:t>
      </w:r>
      <w:r w:rsidR="00406255" w:rsidRPr="001F3E25">
        <w:rPr>
          <w:iCs/>
        </w:rPr>
        <w:t xml:space="preserve">(in </w:t>
      </w:r>
      <w:r w:rsidR="00406255">
        <w:rPr>
          <w:iCs/>
        </w:rPr>
        <w:t>hectares) of</w:t>
      </w:r>
      <w:r w:rsidR="00406255" w:rsidRPr="001F3E25">
        <w:rPr>
          <w:iCs/>
        </w:rPr>
        <w:t xml:space="preserve"> the </w:t>
      </w:r>
      <w:proofErr w:type="spellStart"/>
      <w:r w:rsidR="00406255" w:rsidRPr="00DC7AD6">
        <w:rPr>
          <w:i/>
          <w:iCs/>
        </w:rPr>
        <w:t>i</w:t>
      </w:r>
      <w:r w:rsidR="00406255" w:rsidRPr="001B0182">
        <w:rPr>
          <w:iCs/>
          <w:vertAlign w:val="superscript"/>
        </w:rPr>
        <w:t>th</w:t>
      </w:r>
      <w:proofErr w:type="spellEnd"/>
      <w:r w:rsidR="00406255" w:rsidRPr="001B0182">
        <w:rPr>
          <w:iCs/>
        </w:rPr>
        <w:t xml:space="preserve"> </w:t>
      </w:r>
      <w:r w:rsidR="00406255" w:rsidRPr="001F3E25">
        <w:rPr>
          <w:iCs/>
        </w:rPr>
        <w:t>carbon estimation area</w:t>
      </w:r>
      <w:r w:rsidR="00406255">
        <w:rPr>
          <w:iCs/>
        </w:rPr>
        <w:t>.</w:t>
      </w:r>
    </w:p>
    <w:p w:rsidR="009E649E" w:rsidRPr="00FD6076" w:rsidRDefault="009E649E" w:rsidP="00D52CDE">
      <w:pPr>
        <w:spacing w:before="120" w:after="120"/>
        <w:ind w:left="2171" w:right="238" w:hanging="1179"/>
        <w:jc w:val="both"/>
        <w:rPr>
          <w:iCs/>
        </w:rPr>
      </w:pPr>
      <w:proofErr w:type="spellStart"/>
      <w:r w:rsidRPr="00FD6076">
        <w:rPr>
          <w:rFonts w:ascii="Cambria Math" w:hAnsi="Cambria Math"/>
          <w:iCs/>
        </w:rPr>
        <w:t>BCD</w:t>
      </w:r>
      <w:r w:rsidRPr="00FD6076">
        <w:rPr>
          <w:rFonts w:ascii="Cambria Math" w:hAnsi="Cambria Math"/>
          <w:iCs/>
          <w:vertAlign w:val="subscript"/>
        </w:rPr>
        <w:t>CEA</w:t>
      </w:r>
      <w:proofErr w:type="gramStart"/>
      <w:r w:rsidRPr="00FD6076">
        <w:rPr>
          <w:rFonts w:ascii="Cambria Math" w:hAnsi="Cambria Math"/>
          <w:iCs/>
          <w:vertAlign w:val="subscript"/>
        </w:rPr>
        <w:t>,</w:t>
      </w:r>
      <w:r w:rsidR="00853530">
        <w:rPr>
          <w:rFonts w:ascii="Cambria Math" w:hAnsi="Cambria Math"/>
          <w:iCs/>
          <w:vertAlign w:val="subscript"/>
        </w:rPr>
        <w:t>i,k</w:t>
      </w:r>
      <w:proofErr w:type="spellEnd"/>
      <w:proofErr w:type="gramEnd"/>
      <w:r w:rsidRPr="00FD6076">
        <w:rPr>
          <w:iCs/>
        </w:rPr>
        <w:t xml:space="preserve"> =</w:t>
      </w:r>
      <w:r w:rsidRPr="00FD6076">
        <w:rPr>
          <w:iCs/>
        </w:rPr>
        <w:tab/>
        <w:t xml:space="preserve">C mass in debris pools (in tonnes C per hectare) for the </w:t>
      </w:r>
      <w:proofErr w:type="spellStart"/>
      <w:r w:rsidR="009506F5" w:rsidRPr="00FD6076">
        <w:rPr>
          <w:i/>
          <w:iCs/>
        </w:rPr>
        <w:t>i</w:t>
      </w:r>
      <w:r w:rsidR="009506F5" w:rsidRPr="00FD6076">
        <w:rPr>
          <w:iCs/>
          <w:vertAlign w:val="superscript"/>
        </w:rPr>
        <w:t>th</w:t>
      </w:r>
      <w:proofErr w:type="spellEnd"/>
      <w:r w:rsidR="009506F5" w:rsidRPr="00FD6076">
        <w:rPr>
          <w:iCs/>
        </w:rPr>
        <w:t xml:space="preserve"> </w:t>
      </w:r>
      <w:r w:rsidRPr="00FD6076">
        <w:rPr>
          <w:iCs/>
        </w:rPr>
        <w:t xml:space="preserve">carbon estimation area in the </w:t>
      </w:r>
      <w:proofErr w:type="spellStart"/>
      <w:r w:rsidR="00AF571A" w:rsidRPr="00FD6076">
        <w:rPr>
          <w:i/>
          <w:iCs/>
        </w:rPr>
        <w:t>k</w:t>
      </w:r>
      <w:r w:rsidRPr="00FD6076">
        <w:rPr>
          <w:iCs/>
          <w:vertAlign w:val="superscript"/>
        </w:rPr>
        <w:t>th</w:t>
      </w:r>
      <w:proofErr w:type="spellEnd"/>
      <w:r w:rsidRPr="00FD6076">
        <w:rPr>
          <w:iCs/>
        </w:rPr>
        <w:t xml:space="preserve"> month since </w:t>
      </w:r>
      <w:r w:rsidR="00F33C3C" w:rsidRPr="00FD6076">
        <w:t>the implementation date</w:t>
      </w:r>
      <w:r w:rsidR="00D83BC7" w:rsidRPr="00FD6076">
        <w:rPr>
          <w:iCs/>
        </w:rPr>
        <w:t xml:space="preserve">, </w:t>
      </w:r>
      <w:r w:rsidR="00BD4299" w:rsidRPr="00FD6076">
        <w:rPr>
          <w:iCs/>
        </w:rPr>
        <w:t>d</w:t>
      </w:r>
      <w:r w:rsidRPr="00FD6076">
        <w:rPr>
          <w:iCs/>
        </w:rPr>
        <w:t>etermined</w:t>
      </w:r>
      <w:r w:rsidR="006E2AC5" w:rsidRPr="00FD6076">
        <w:rPr>
          <w:iCs/>
        </w:rPr>
        <w:t xml:space="preserve"> using </w:t>
      </w:r>
      <w:proofErr w:type="spellStart"/>
      <w:r w:rsidR="006E2AC5" w:rsidRPr="00FD6076">
        <w:rPr>
          <w:iCs/>
        </w:rPr>
        <w:t>FullCAM</w:t>
      </w:r>
      <w:proofErr w:type="spellEnd"/>
      <w:r w:rsidRPr="00FD6076">
        <w:rPr>
          <w:iCs/>
        </w:rPr>
        <w:t>.</w:t>
      </w:r>
    </w:p>
    <w:p w:rsidR="009E649E" w:rsidRDefault="009E649E" w:rsidP="00D52CDE">
      <w:pPr>
        <w:spacing w:before="120" w:after="120"/>
        <w:ind w:left="2171" w:right="238" w:hanging="1179"/>
        <w:jc w:val="both"/>
        <w:rPr>
          <w:iCs/>
        </w:rPr>
      </w:pPr>
      <w:proofErr w:type="spellStart"/>
      <w:r w:rsidRPr="00FD6076">
        <w:rPr>
          <w:rFonts w:ascii="Cambria Math" w:hAnsi="Cambria Math"/>
          <w:iCs/>
        </w:rPr>
        <w:t>BCT</w:t>
      </w:r>
      <w:r w:rsidRPr="00FD6076">
        <w:rPr>
          <w:rFonts w:ascii="Cambria Math" w:hAnsi="Cambria Math"/>
          <w:iCs/>
          <w:vertAlign w:val="subscript"/>
        </w:rPr>
        <w:t>CEA</w:t>
      </w:r>
      <w:proofErr w:type="gramStart"/>
      <w:r w:rsidRPr="00FD6076">
        <w:rPr>
          <w:rFonts w:ascii="Cambria Math" w:hAnsi="Cambria Math"/>
          <w:iCs/>
          <w:vertAlign w:val="subscript"/>
        </w:rPr>
        <w:t>,i</w:t>
      </w:r>
      <w:r w:rsidR="00853530">
        <w:rPr>
          <w:rFonts w:ascii="Cambria Math" w:hAnsi="Cambria Math"/>
          <w:iCs/>
          <w:vertAlign w:val="subscript"/>
        </w:rPr>
        <w:t>,k</w:t>
      </w:r>
      <w:proofErr w:type="spellEnd"/>
      <w:proofErr w:type="gramEnd"/>
      <w:r w:rsidRPr="00FD6076">
        <w:rPr>
          <w:iCs/>
        </w:rPr>
        <w:t xml:space="preserve"> =</w:t>
      </w:r>
      <w:r w:rsidRPr="00FD6076">
        <w:rPr>
          <w:iCs/>
        </w:rPr>
        <w:tab/>
        <w:t xml:space="preserve">C mass </w:t>
      </w:r>
      <w:r w:rsidR="00B82D65" w:rsidRPr="00FD6076">
        <w:rPr>
          <w:iCs/>
        </w:rPr>
        <w:t>of</w:t>
      </w:r>
      <w:r w:rsidRPr="00FD6076">
        <w:rPr>
          <w:iCs/>
        </w:rPr>
        <w:t xml:space="preserve"> trees (in tonnes C per hectare) for the </w:t>
      </w:r>
      <w:proofErr w:type="spellStart"/>
      <w:r w:rsidR="009506F5" w:rsidRPr="00FD6076">
        <w:rPr>
          <w:i/>
          <w:iCs/>
        </w:rPr>
        <w:t>i</w:t>
      </w:r>
      <w:r w:rsidR="009506F5" w:rsidRPr="00FD6076">
        <w:rPr>
          <w:iCs/>
          <w:vertAlign w:val="superscript"/>
        </w:rPr>
        <w:t>th</w:t>
      </w:r>
      <w:proofErr w:type="spellEnd"/>
      <w:r w:rsidR="009506F5" w:rsidRPr="00FD6076">
        <w:rPr>
          <w:iCs/>
        </w:rPr>
        <w:t xml:space="preserve"> </w:t>
      </w:r>
      <w:r w:rsidRPr="00FD6076">
        <w:rPr>
          <w:iCs/>
        </w:rPr>
        <w:t xml:space="preserve">carbon estimation area in the </w:t>
      </w:r>
      <w:proofErr w:type="spellStart"/>
      <w:r w:rsidR="00AF571A" w:rsidRPr="00FD6076">
        <w:rPr>
          <w:i/>
          <w:iCs/>
        </w:rPr>
        <w:t>k</w:t>
      </w:r>
      <w:r w:rsidRPr="00FD6076">
        <w:rPr>
          <w:iCs/>
          <w:vertAlign w:val="superscript"/>
        </w:rPr>
        <w:t>th</w:t>
      </w:r>
      <w:proofErr w:type="spellEnd"/>
      <w:r w:rsidRPr="00FD6076">
        <w:rPr>
          <w:iCs/>
        </w:rPr>
        <w:t xml:space="preserve"> month </w:t>
      </w:r>
      <w:r w:rsidR="00F33C3C" w:rsidRPr="00FD6076">
        <w:rPr>
          <w:iCs/>
        </w:rPr>
        <w:t xml:space="preserve">since </w:t>
      </w:r>
      <w:r w:rsidR="00F33C3C" w:rsidRPr="00FD6076">
        <w:t>the implementation date</w:t>
      </w:r>
      <w:r w:rsidR="00D83BC7" w:rsidRPr="00FD6076">
        <w:rPr>
          <w:iCs/>
        </w:rPr>
        <w:t>,</w:t>
      </w:r>
      <w:r w:rsidR="00BD4299" w:rsidRPr="00FD6076">
        <w:rPr>
          <w:iCs/>
        </w:rPr>
        <w:t xml:space="preserve"> d</w:t>
      </w:r>
      <w:r w:rsidRPr="00FD6076">
        <w:rPr>
          <w:iCs/>
        </w:rPr>
        <w:t>etermined</w:t>
      </w:r>
      <w:r w:rsidR="006E2AC5" w:rsidRPr="00FD6076">
        <w:rPr>
          <w:iCs/>
        </w:rPr>
        <w:t xml:space="preserve"> using </w:t>
      </w:r>
      <w:proofErr w:type="spellStart"/>
      <w:r w:rsidR="006E2AC5" w:rsidRPr="00FD6076">
        <w:rPr>
          <w:iCs/>
        </w:rPr>
        <w:t>FullCAM</w:t>
      </w:r>
      <w:proofErr w:type="spellEnd"/>
      <w:r w:rsidRPr="00FD6076">
        <w:rPr>
          <w:iCs/>
        </w:rPr>
        <w:t>.</w:t>
      </w:r>
    </w:p>
    <w:p w:rsidR="003E5A36" w:rsidRDefault="003E5A36" w:rsidP="00D52CDE">
      <w:pPr>
        <w:spacing w:before="120" w:after="120"/>
        <w:ind w:left="2171" w:right="238" w:hanging="1179"/>
        <w:jc w:val="both"/>
        <w:rPr>
          <w:iCs/>
        </w:rPr>
      </w:pPr>
      <w:r>
        <w:rPr>
          <w:rFonts w:ascii="Cambria Math" w:hAnsi="Cambria Math"/>
          <w:iCs/>
        </w:rPr>
        <w:t xml:space="preserve">1200 </w:t>
      </w:r>
      <w:r w:rsidRPr="00C65ECF">
        <w:rPr>
          <w:iCs/>
        </w:rPr>
        <w:t>=</w:t>
      </w:r>
      <w:r w:rsidRPr="00C65ECF">
        <w:rPr>
          <w:iCs/>
        </w:rPr>
        <w:tab/>
        <w:t xml:space="preserve">the </w:t>
      </w:r>
      <w:r w:rsidR="003C3CE4">
        <w:rPr>
          <w:iCs/>
        </w:rPr>
        <w:t xml:space="preserve">total </w:t>
      </w:r>
      <w:r w:rsidRPr="00C65ECF">
        <w:rPr>
          <w:iCs/>
        </w:rPr>
        <w:t>number of months in the baseline forecast period.</w:t>
      </w:r>
    </w:p>
    <w:p w:rsidR="00AF571A" w:rsidRDefault="00AF571A" w:rsidP="00AF571A">
      <w:pPr>
        <w:pStyle w:val="ListParagraph"/>
        <w:spacing w:before="120" w:after="120" w:line="240" w:lineRule="auto"/>
        <w:ind w:left="2127" w:right="238" w:hanging="851"/>
        <w:jc w:val="both"/>
        <w:rPr>
          <w:iCs/>
        </w:rPr>
      </w:pPr>
      <w:r w:rsidRPr="00AF571A">
        <w:rPr>
          <w:rFonts w:ascii="Cambria Math" w:hAnsi="Cambria Math"/>
          <w:iCs/>
          <w:szCs w:val="24"/>
          <w:lang w:eastAsia="en-AU"/>
        </w:rPr>
        <w:t xml:space="preserve">k </w:t>
      </w:r>
      <w:r w:rsidRPr="00AF571A">
        <w:rPr>
          <w:iCs/>
          <w:szCs w:val="24"/>
          <w:lang w:eastAsia="en-AU"/>
        </w:rPr>
        <w:t xml:space="preserve">= </w:t>
      </w:r>
      <w:r w:rsidRPr="00AF571A">
        <w:rPr>
          <w:iCs/>
          <w:szCs w:val="24"/>
          <w:lang w:eastAsia="en-AU"/>
        </w:rPr>
        <w:tab/>
      </w:r>
      <w:r w:rsidR="00307161">
        <w:rPr>
          <w:iCs/>
          <w:szCs w:val="24"/>
          <w:lang w:eastAsia="en-AU"/>
        </w:rPr>
        <w:t>the</w:t>
      </w:r>
      <w:r w:rsidRPr="00AF571A">
        <w:rPr>
          <w:iCs/>
          <w:szCs w:val="24"/>
          <w:lang w:eastAsia="en-AU"/>
        </w:rPr>
        <w:t xml:space="preserve"> </w:t>
      </w:r>
      <w:proofErr w:type="spellStart"/>
      <w:r w:rsidR="00307161">
        <w:rPr>
          <w:i/>
          <w:iCs/>
          <w:szCs w:val="24"/>
          <w:lang w:eastAsia="en-AU"/>
        </w:rPr>
        <w:t>k</w:t>
      </w:r>
      <w:r w:rsidR="00307161">
        <w:rPr>
          <w:iCs/>
          <w:szCs w:val="24"/>
          <w:vertAlign w:val="superscript"/>
          <w:lang w:eastAsia="en-AU"/>
        </w:rPr>
        <w:t>th</w:t>
      </w:r>
      <w:proofErr w:type="spellEnd"/>
      <w:r w:rsidR="00307161">
        <w:rPr>
          <w:iCs/>
          <w:szCs w:val="24"/>
          <w:lang w:eastAsia="en-AU"/>
        </w:rPr>
        <w:t xml:space="preserve"> month</w:t>
      </w:r>
      <w:r w:rsidRPr="00AF571A">
        <w:rPr>
          <w:iCs/>
          <w:szCs w:val="24"/>
          <w:lang w:eastAsia="en-AU"/>
        </w:rPr>
        <w:t xml:space="preserve"> </w:t>
      </w:r>
      <w:r w:rsidR="00307161">
        <w:rPr>
          <w:iCs/>
          <w:szCs w:val="24"/>
          <w:lang w:eastAsia="en-AU"/>
        </w:rPr>
        <w:t xml:space="preserve">of </w:t>
      </w:r>
      <w:r w:rsidRPr="00AF571A">
        <w:rPr>
          <w:iCs/>
          <w:szCs w:val="24"/>
          <w:lang w:eastAsia="en-AU"/>
        </w:rPr>
        <w:t>the baseline forecast period.</w:t>
      </w:r>
    </w:p>
    <w:p w:rsidR="00A43DD4" w:rsidRPr="00BD4299" w:rsidRDefault="00A43DD4" w:rsidP="00A43DD4">
      <w:pPr>
        <w:pStyle w:val="notePara"/>
      </w:pPr>
      <w:r>
        <w:tab/>
      </w:r>
      <w:r>
        <w:rPr>
          <w:b/>
          <w:i/>
        </w:rPr>
        <w:t>Note</w:t>
      </w:r>
      <w:r>
        <w:tab/>
        <w:t xml:space="preserve">If a zero baseline applies to a carbon estimation area, the </w:t>
      </w:r>
      <w:proofErr w:type="gramStart"/>
      <w:r>
        <w:t>baseline for that area is not re</w:t>
      </w:r>
      <w:r>
        <w:noBreakHyphen/>
        <w:t>calculated durin</w:t>
      </w:r>
      <w:r w:rsidR="00472916">
        <w:t>g the project—see</w:t>
      </w:r>
      <w:proofErr w:type="gramEnd"/>
      <w:r w:rsidR="00472916">
        <w:t xml:space="preserve"> </w:t>
      </w:r>
      <w:r w:rsidR="00472916" w:rsidRPr="00A55739">
        <w:t>subsection 4.10</w:t>
      </w:r>
      <w:r w:rsidRPr="00A55739">
        <w:t>(3).</w:t>
      </w:r>
    </w:p>
    <w:p w:rsidR="00D703FE" w:rsidRPr="002E39DB" w:rsidRDefault="00511598" w:rsidP="004C75EB">
      <w:pPr>
        <w:pStyle w:val="h5Section"/>
      </w:pPr>
      <w:bookmarkStart w:id="64" w:name="_Toc370727065"/>
      <w:r>
        <w:t>4.25</w:t>
      </w:r>
      <w:r w:rsidR="004C75EB">
        <w:tab/>
      </w:r>
      <w:r w:rsidR="00D703FE" w:rsidRPr="002E39DB">
        <w:t>Calculat</w:t>
      </w:r>
      <w:r w:rsidR="00BD4299">
        <w:t>ing</w:t>
      </w:r>
      <w:r w:rsidR="00D703FE" w:rsidRPr="002E39DB">
        <w:t xml:space="preserve"> carbon stock change for project area</w:t>
      </w:r>
      <w:bookmarkEnd w:id="64"/>
    </w:p>
    <w:p w:rsidR="00D703FE" w:rsidRPr="002E39DB" w:rsidRDefault="004503D2" w:rsidP="004503D2">
      <w:pPr>
        <w:pStyle w:val="tMain"/>
      </w:pPr>
      <w:r>
        <w:tab/>
      </w:r>
      <w:r>
        <w:tab/>
      </w:r>
      <w:r w:rsidR="00D703FE" w:rsidRPr="002E39DB">
        <w:t xml:space="preserve">The carbon stock change for the project area must be calculated </w:t>
      </w:r>
      <w:r w:rsidR="00B83F21">
        <w:t>using the following formula</w:t>
      </w:r>
      <w:r w:rsidR="00D703FE" w:rsidRPr="002E39DB">
        <w:t>:</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D703FE" w:rsidRPr="00B83F21" w:rsidTr="0001466E">
        <w:trPr>
          <w:trHeight w:val="732"/>
        </w:trPr>
        <w:tc>
          <w:tcPr>
            <w:tcW w:w="6237" w:type="dxa"/>
            <w:vAlign w:val="center"/>
          </w:tcPr>
          <w:p w:rsidR="00D703FE" w:rsidRPr="00B83F21" w:rsidRDefault="006700FB" w:rsidP="00B83F21">
            <w:pPr>
              <w:pStyle w:val="tMain"/>
              <w:jc w:val="center"/>
              <w:rPr>
                <w:rFonts w:ascii="Cambria Math" w:hAnsi="Cambria Math"/>
                <w:i/>
                <w:color w:val="000000" w:themeColor="text1"/>
              </w:rPr>
            </w:pPr>
            <m:oMathPara>
              <m:oMath>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sub>
                </m:sSub>
                <m:r>
                  <m:rPr>
                    <m:sty m:val="b"/>
                  </m:rPr>
                  <w:rPr>
                    <w:rFonts w:ascii="Cambria Math"/>
                    <w:color w:val="000000" w:themeColor="text1"/>
                  </w:rPr>
                  <m:t xml:space="preserve"> =</m:t>
                </m:r>
                <m:sSub>
                  <m:sSubPr>
                    <m:ctrlPr>
                      <w:rPr>
                        <w:rFonts w:ascii="Cambria Math" w:hAnsi="Cambria Math"/>
                        <w:b/>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PA</m:t>
                    </m:r>
                  </m:sub>
                </m:sSub>
                <m:r>
                  <m:rPr>
                    <m:sty m:val="b"/>
                  </m:rPr>
                  <w:rPr>
                    <w:rFonts w:ascii="Cambria Math"/>
                    <w:color w:val="000000" w:themeColor="text1"/>
                  </w:rPr>
                  <m:t>-</m:t>
                </m:r>
                <m:sSub>
                  <m:sSubPr>
                    <m:ctrlPr>
                      <w:rPr>
                        <w:rFonts w:ascii="Cambria Math" w:hAnsi="Cambria Math"/>
                        <w:b/>
                        <w:color w:val="000000" w:themeColor="text1"/>
                      </w:rPr>
                    </m:ctrlPr>
                  </m:sSubPr>
                  <m:e>
                    <m:r>
                      <m:rPr>
                        <m:sty m:val="b"/>
                      </m:rPr>
                      <w:rPr>
                        <w:rFonts w:ascii="Cambria Math" w:hAnsi="Cambria Math"/>
                        <w:color w:val="000000" w:themeColor="text1"/>
                      </w:rPr>
                      <m:t>BC</m:t>
                    </m:r>
                  </m:e>
                  <m:sub>
                    <m:r>
                      <m:rPr>
                        <m:sty m:val="b"/>
                      </m:rPr>
                      <w:rPr>
                        <w:rFonts w:ascii="Cambria Math" w:hAnsi="Cambria Math"/>
                        <w:color w:val="000000" w:themeColor="text1"/>
                      </w:rPr>
                      <m:t>PA</m:t>
                    </m:r>
                  </m:sub>
                </m:sSub>
              </m:oMath>
            </m:oMathPara>
          </w:p>
        </w:tc>
        <w:tc>
          <w:tcPr>
            <w:tcW w:w="1842" w:type="dxa"/>
            <w:vAlign w:val="center"/>
          </w:tcPr>
          <w:p w:rsidR="00D703FE" w:rsidRPr="00B83F21" w:rsidRDefault="00E24B9B" w:rsidP="00B83F21">
            <w:pPr>
              <w:pStyle w:val="tMain"/>
              <w:jc w:val="center"/>
              <w:rPr>
                <w:color w:val="000000" w:themeColor="text1"/>
              </w:rPr>
            </w:pPr>
            <w:r>
              <w:rPr>
                <w:b/>
                <w:color w:val="000000" w:themeColor="text1"/>
              </w:rPr>
              <w:t>Equation 5</w:t>
            </w:r>
          </w:p>
        </w:tc>
      </w:tr>
    </w:tbl>
    <w:p w:rsidR="00D703FE" w:rsidRPr="00B83F21" w:rsidRDefault="00D703FE" w:rsidP="00D703FE">
      <w:pPr>
        <w:pStyle w:val="tMain"/>
        <w:rPr>
          <w:color w:val="000000" w:themeColor="text1"/>
        </w:rPr>
      </w:pPr>
      <w:r w:rsidRPr="00B83F21">
        <w:rPr>
          <w:color w:val="000000" w:themeColor="text1"/>
        </w:rPr>
        <w:tab/>
      </w:r>
      <w:r w:rsidRPr="00B83F21">
        <w:rPr>
          <w:color w:val="000000" w:themeColor="text1"/>
        </w:rPr>
        <w:tab/>
        <w:t>Where:</w:t>
      </w:r>
    </w:p>
    <w:p w:rsidR="00D703FE" w:rsidRPr="00B83F21" w:rsidRDefault="006700FB" w:rsidP="003C3CE4">
      <w:pPr>
        <w:pStyle w:val="ListParagraph"/>
        <w:spacing w:before="120" w:after="120" w:line="240" w:lineRule="auto"/>
        <w:ind w:left="1843" w:right="238" w:hanging="850"/>
        <w:jc w:val="both"/>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PA</m:t>
            </m:r>
          </m:sub>
        </m:sSub>
      </m:oMath>
      <w:r w:rsidR="00D703FE" w:rsidRPr="00B83F21">
        <w:rPr>
          <w:iCs/>
          <w:color w:val="000000" w:themeColor="text1"/>
          <w:szCs w:val="24"/>
        </w:rPr>
        <w:t xml:space="preserve"> = </w:t>
      </w:r>
      <w:r w:rsidR="00D703FE" w:rsidRPr="00B83F21">
        <w:rPr>
          <w:iCs/>
          <w:color w:val="000000" w:themeColor="text1"/>
          <w:szCs w:val="24"/>
        </w:rPr>
        <w:tab/>
      </w:r>
      <w:r w:rsidR="003821C1">
        <w:rPr>
          <w:iCs/>
          <w:color w:val="000000" w:themeColor="text1"/>
          <w:szCs w:val="24"/>
        </w:rPr>
        <w:t xml:space="preserve">Change in </w:t>
      </w:r>
      <w:r w:rsidR="003C6CE4">
        <w:rPr>
          <w:color w:val="000000" w:themeColor="text1"/>
          <w:szCs w:val="24"/>
        </w:rPr>
        <w:t>C mass of biomass on-site</w:t>
      </w:r>
      <w:r w:rsidR="00D703FE" w:rsidRPr="00B83F21">
        <w:rPr>
          <w:color w:val="000000" w:themeColor="text1"/>
          <w:szCs w:val="24"/>
        </w:rPr>
        <w:t xml:space="preserve"> (in tonnes C) for the project area </w:t>
      </w:r>
      <w:r w:rsidR="00B83F21">
        <w:rPr>
          <w:color w:val="000000" w:themeColor="text1"/>
          <w:szCs w:val="24"/>
        </w:rPr>
        <w:t>relative to baseline</w:t>
      </w:r>
      <w:r w:rsidR="00D703FE" w:rsidRPr="00B83F21">
        <w:rPr>
          <w:color w:val="000000" w:themeColor="text1"/>
        </w:rPr>
        <w:t>.</w:t>
      </w:r>
    </w:p>
    <w:p w:rsidR="00D703FE" w:rsidRPr="00B83F21" w:rsidRDefault="006700FB" w:rsidP="00490291">
      <w:pPr>
        <w:pStyle w:val="ListParagraph"/>
        <w:spacing w:before="120" w:after="120" w:line="240" w:lineRule="auto"/>
        <w:ind w:left="1843" w:right="238" w:hanging="850"/>
        <w:jc w:val="both"/>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PA</m:t>
            </m:r>
          </m:sub>
        </m:sSub>
      </m:oMath>
      <w:r w:rsidR="00D703FE" w:rsidRPr="00B83F21">
        <w:rPr>
          <w:iCs/>
          <w:color w:val="000000" w:themeColor="text1"/>
          <w:szCs w:val="24"/>
        </w:rPr>
        <w:t xml:space="preserve"> = </w:t>
      </w:r>
      <w:r w:rsidR="00D703FE" w:rsidRPr="00B83F21">
        <w:rPr>
          <w:iCs/>
          <w:color w:val="000000" w:themeColor="text1"/>
          <w:szCs w:val="24"/>
        </w:rPr>
        <w:tab/>
      </w:r>
      <w:r w:rsidR="003C6CE4">
        <w:rPr>
          <w:color w:val="000000" w:themeColor="text1"/>
          <w:szCs w:val="24"/>
        </w:rPr>
        <w:t>C mass of biomass on-site</w:t>
      </w:r>
      <w:r w:rsidR="00B83F21" w:rsidRPr="00B83F21">
        <w:rPr>
          <w:iCs/>
          <w:color w:val="000000" w:themeColor="text1"/>
          <w:szCs w:val="24"/>
        </w:rPr>
        <w:t xml:space="preserve"> </w:t>
      </w:r>
      <w:r w:rsidR="00D703FE" w:rsidRPr="00B83F21">
        <w:rPr>
          <w:iCs/>
          <w:color w:val="000000" w:themeColor="text1"/>
          <w:szCs w:val="24"/>
        </w:rPr>
        <w:t xml:space="preserve">(in tonnes C) for </w:t>
      </w:r>
      <w:r w:rsidR="00E24B9B">
        <w:rPr>
          <w:iCs/>
          <w:color w:val="000000" w:themeColor="text1"/>
          <w:szCs w:val="24"/>
        </w:rPr>
        <w:t>the project area—see Equation 2</w:t>
      </w:r>
      <w:r w:rsidR="00D703FE" w:rsidRPr="00B83F21">
        <w:rPr>
          <w:iCs/>
          <w:color w:val="000000" w:themeColor="text1"/>
          <w:szCs w:val="24"/>
        </w:rPr>
        <w:t xml:space="preserve">. </w:t>
      </w:r>
    </w:p>
    <w:p w:rsidR="00D703FE" w:rsidRDefault="006700FB" w:rsidP="00490291">
      <w:pPr>
        <w:pStyle w:val="ListParagraph"/>
        <w:spacing w:before="120" w:after="120" w:line="240" w:lineRule="auto"/>
        <w:ind w:left="1843" w:right="238" w:hanging="850"/>
        <w:jc w:val="both"/>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BC</m:t>
            </m:r>
          </m:e>
          <m:sub>
            <m:r>
              <m:rPr>
                <m:sty m:val="p"/>
              </m:rPr>
              <w:rPr>
                <w:rFonts w:ascii="Cambria Math" w:hAnsi="Cambria Math"/>
                <w:color w:val="000000" w:themeColor="text1"/>
              </w:rPr>
              <m:t>PA</m:t>
            </m:r>
          </m:sub>
        </m:sSub>
      </m:oMath>
      <w:r w:rsidR="00D703FE" w:rsidRPr="00B83F21">
        <w:rPr>
          <w:iCs/>
          <w:color w:val="000000" w:themeColor="text1"/>
          <w:szCs w:val="24"/>
        </w:rPr>
        <w:t xml:space="preserve">= </w:t>
      </w:r>
      <w:r w:rsidR="00D703FE" w:rsidRPr="00B83F21">
        <w:rPr>
          <w:iCs/>
          <w:color w:val="000000" w:themeColor="text1"/>
          <w:szCs w:val="24"/>
        </w:rPr>
        <w:tab/>
      </w:r>
      <w:r w:rsidR="00B83F21">
        <w:rPr>
          <w:iCs/>
          <w:color w:val="000000" w:themeColor="text1"/>
          <w:szCs w:val="24"/>
        </w:rPr>
        <w:t>long-term average baseline</w:t>
      </w:r>
      <w:r w:rsidR="00D703FE" w:rsidRPr="00B83F21">
        <w:rPr>
          <w:iCs/>
          <w:color w:val="000000" w:themeColor="text1"/>
          <w:szCs w:val="24"/>
        </w:rPr>
        <w:t xml:space="preserve"> carbon </w:t>
      </w:r>
      <w:proofErr w:type="gramStart"/>
      <w:r w:rsidR="00D703FE" w:rsidRPr="00B83F21">
        <w:rPr>
          <w:iCs/>
          <w:color w:val="000000" w:themeColor="text1"/>
          <w:szCs w:val="24"/>
        </w:rPr>
        <w:t>stock (in tonnes C) for the project area</w:t>
      </w:r>
      <w:r w:rsidR="00E24B9B">
        <w:rPr>
          <w:color w:val="000000" w:themeColor="text1"/>
        </w:rPr>
        <w:t>—see</w:t>
      </w:r>
      <w:proofErr w:type="gramEnd"/>
      <w:r w:rsidR="00E24B9B">
        <w:rPr>
          <w:color w:val="000000" w:themeColor="text1"/>
        </w:rPr>
        <w:t xml:space="preserve"> Equation 1</w:t>
      </w:r>
      <w:r w:rsidR="00D703FE" w:rsidRPr="00B83F21">
        <w:rPr>
          <w:iCs/>
          <w:color w:val="000000" w:themeColor="text1"/>
          <w:szCs w:val="24"/>
        </w:rPr>
        <w:t xml:space="preserve">. </w:t>
      </w:r>
    </w:p>
    <w:p w:rsidR="00D703FE" w:rsidRPr="002E39DB" w:rsidRDefault="00511598" w:rsidP="004C75EB">
      <w:pPr>
        <w:pStyle w:val="h5Section"/>
      </w:pPr>
      <w:bookmarkStart w:id="65" w:name="_Toc370727066"/>
      <w:r>
        <w:t>4.26</w:t>
      </w:r>
      <w:r w:rsidR="004C75EB">
        <w:tab/>
      </w:r>
      <w:r w:rsidR="00D703FE" w:rsidRPr="002E39DB">
        <w:t>Convert</w:t>
      </w:r>
      <w:r w:rsidR="00C0488A">
        <w:t>ing</w:t>
      </w:r>
      <w:r w:rsidR="00D703FE" w:rsidRPr="002E39DB">
        <w:t xml:space="preserve"> carbon stock change to </w:t>
      </w:r>
      <w:r w:rsidR="00CF5AE4">
        <w:t xml:space="preserve">carbon dioxide </w:t>
      </w:r>
      <w:r w:rsidR="00D703FE" w:rsidRPr="002E39DB">
        <w:t>equivalent (CO</w:t>
      </w:r>
      <w:r w:rsidR="00D703FE" w:rsidRPr="002E39DB">
        <w:rPr>
          <w:vertAlign w:val="subscript"/>
        </w:rPr>
        <w:t>2</w:t>
      </w:r>
      <w:r w:rsidR="00D703FE" w:rsidRPr="002E39DB">
        <w:t>-e)</w:t>
      </w:r>
      <w:bookmarkEnd w:id="65"/>
    </w:p>
    <w:p w:rsidR="00D703FE" w:rsidRPr="002E39DB" w:rsidRDefault="008E07E6" w:rsidP="008E07E6">
      <w:pPr>
        <w:pStyle w:val="tMain"/>
      </w:pPr>
      <w:r>
        <w:tab/>
      </w:r>
      <w:r>
        <w:tab/>
      </w:r>
      <w:r w:rsidR="00D703FE" w:rsidRPr="002E39DB">
        <w:t>The carbon stock change in CO</w:t>
      </w:r>
      <w:r w:rsidR="00D703FE" w:rsidRPr="002E39DB">
        <w:rPr>
          <w:vertAlign w:val="subscript"/>
        </w:rPr>
        <w:t>2</w:t>
      </w:r>
      <w:r w:rsidR="00D703FE" w:rsidRPr="002E39DB">
        <w:t xml:space="preserve">-e for the project for the reporting period </w:t>
      </w:r>
      <w:r w:rsidR="00B83A4E">
        <w:t>must be</w:t>
      </w:r>
      <w:r w:rsidR="00D703FE" w:rsidRPr="002E39DB">
        <w:t xml:space="preserve"> calculated </w:t>
      </w:r>
      <w:r w:rsidR="00B83A4E">
        <w:t>using the following formula</w:t>
      </w:r>
      <w:r w:rsidR="00D703FE" w:rsidRPr="002E39DB">
        <w:t>:</w:t>
      </w:r>
    </w:p>
    <w:tbl>
      <w:tblPr>
        <w:tblW w:w="4371"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D703FE" w:rsidRPr="002E39DB" w:rsidTr="0001466E">
        <w:trPr>
          <w:trHeight w:val="991"/>
        </w:trPr>
        <w:tc>
          <w:tcPr>
            <w:tcW w:w="3860" w:type="pct"/>
            <w:vAlign w:val="center"/>
          </w:tcPr>
          <w:p w:rsidR="00D703FE" w:rsidRPr="002E39DB" w:rsidRDefault="006700FB" w:rsidP="00CF7841">
            <w:pPr>
              <w:spacing w:before="120" w:after="120"/>
              <w:ind w:right="237"/>
              <w:jc w:val="center"/>
              <w:rPr>
                <w:b/>
                <w:color w:val="808080" w:themeColor="background1" w:themeShade="80"/>
              </w:rPr>
            </w:pPr>
            <m:oMathPara>
              <m:oMath>
                <m:sSub>
                  <m:sSubPr>
                    <m:ctrlPr>
                      <w:rPr>
                        <w:rFonts w:ascii="Cambria Math" w:hAnsi="Cambria Math"/>
                        <w:b/>
                      </w:rPr>
                    </m:ctrlPr>
                  </m:sSubPr>
                  <m:e>
                    <m:sSub>
                      <m:sSubPr>
                        <m:ctrlPr>
                          <w:rPr>
                            <w:rFonts w:ascii="Cambria Math" w:hAnsi="Cambria Math"/>
                            <w:b/>
                          </w:rPr>
                        </m:ctrlPr>
                      </m:sSubPr>
                      <m:e>
                        <m:r>
                          <m:rPr>
                            <m:sty m:val="b"/>
                          </m:rPr>
                          <w:rPr>
                            <w:rFonts w:ascii="Cambria Math" w:hAnsi="Cambria Math"/>
                          </w:rPr>
                          <m:t>∆C</m:t>
                        </m:r>
                      </m:e>
                      <m:sub>
                        <m:sSub>
                          <m:sSubPr>
                            <m:ctrlPr>
                              <w:rPr>
                                <w:rFonts w:ascii="Cambria Math" w:hAnsi="Cambria Math"/>
                                <w:b/>
                              </w:rPr>
                            </m:ctrlPr>
                          </m:sSubPr>
                          <m:e>
                            <m:r>
                              <m:rPr>
                                <m:sty m:val="b"/>
                              </m:rPr>
                              <w:rPr>
                                <w:rFonts w:ascii="Cambria Math" w:hAnsi="Cambria Math"/>
                              </w:rPr>
                              <m:t>P,CO</m:t>
                            </m:r>
                          </m:e>
                          <m:sub>
                            <m:r>
                              <m:rPr>
                                <m:sty m:val="b"/>
                              </m:rPr>
                              <w:rPr>
                                <w:rFonts w:ascii="Cambria Math" w:hAnsi="Cambria Math"/>
                              </w:rPr>
                              <m:t>2</m:t>
                            </m:r>
                          </m:sub>
                        </m:sSub>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∆C</m:t>
                        </m:r>
                      </m:e>
                      <m:sub>
                        <m:r>
                          <m:rPr>
                            <m:sty m:val="b"/>
                          </m:rPr>
                          <w:rPr>
                            <w:rFonts w:ascii="Cambria Math" w:hAnsi="Cambria Math"/>
                          </w:rPr>
                          <m:t>PA</m:t>
                        </m:r>
                      </m:sub>
                    </m:sSub>
                    <m:r>
                      <m:rPr>
                        <m:sty m:val="b"/>
                      </m:rPr>
                      <w:rPr>
                        <w:rFonts w:ascii="Cambria Math" w:hAnsi="Cambria Math"/>
                      </w:rPr>
                      <m:t xml:space="preserve"> ×</m:t>
                    </m:r>
                    <m:f>
                      <m:fPr>
                        <m:ctrlPr>
                          <w:rPr>
                            <w:rFonts w:ascii="Cambria Math" w:hAnsi="Cambria Math"/>
                            <w:b/>
                          </w:rPr>
                        </m:ctrlPr>
                      </m:fPr>
                      <m:num>
                        <m:r>
                          <m:rPr>
                            <m:sty m:val="b"/>
                          </m:rPr>
                          <w:rPr>
                            <w:rFonts w:ascii="Cambria Math" w:hAnsi="Cambria Math"/>
                          </w:rPr>
                          <m:t>44</m:t>
                        </m:r>
                      </m:num>
                      <m:den>
                        <m:r>
                          <m:rPr>
                            <m:sty m:val="b"/>
                          </m:rPr>
                          <w:rPr>
                            <w:rFonts w:ascii="Cambria Math" w:hAnsi="Cambria Math"/>
                          </w:rPr>
                          <m:t>12</m:t>
                        </m:r>
                      </m:den>
                    </m:f>
                    <m:r>
                      <m:rPr>
                        <m:sty m:val="b"/>
                      </m:rPr>
                      <w:rPr>
                        <w:rFonts w:ascii="Cambria Math" w:hAnsi="Cambria Math"/>
                      </w:rPr>
                      <m:t xml:space="preserve"> ×GWP</m:t>
                    </m:r>
                  </m:e>
                  <m:sub>
                    <m:sSub>
                      <m:sSubPr>
                        <m:ctrlPr>
                          <w:rPr>
                            <w:rFonts w:ascii="Cambria Math" w:hAnsi="Cambria Math"/>
                            <w:b/>
                          </w:rPr>
                        </m:ctrlPr>
                      </m:sSubPr>
                      <m:e>
                        <m:r>
                          <m:rPr>
                            <m:sty m:val="b"/>
                          </m:rPr>
                          <w:rPr>
                            <w:rFonts w:ascii="Cambria Math" w:hAnsi="Cambria Math"/>
                          </w:rPr>
                          <m:t>CO</m:t>
                        </m:r>
                      </m:e>
                      <m:sub>
                        <m:r>
                          <m:rPr>
                            <m:sty m:val="b"/>
                          </m:rPr>
                          <w:rPr>
                            <w:rFonts w:ascii="Cambria Math" w:hAnsi="Cambria Math"/>
                          </w:rPr>
                          <m:t>2</m:t>
                        </m:r>
                      </m:sub>
                    </m:sSub>
                  </m:sub>
                </m:sSub>
              </m:oMath>
            </m:oMathPara>
          </w:p>
        </w:tc>
        <w:tc>
          <w:tcPr>
            <w:tcW w:w="1140" w:type="pct"/>
            <w:vAlign w:val="center"/>
          </w:tcPr>
          <w:p w:rsidR="00D703FE" w:rsidRPr="002E39DB" w:rsidRDefault="00D703FE" w:rsidP="00E24B9B">
            <w:pPr>
              <w:spacing w:before="120" w:after="120"/>
              <w:ind w:right="237"/>
              <w:jc w:val="center"/>
              <w:rPr>
                <w:b/>
                <w:color w:val="808080" w:themeColor="background1" w:themeShade="80"/>
              </w:rPr>
            </w:pPr>
            <w:r w:rsidRPr="00824FCF">
              <w:rPr>
                <w:b/>
              </w:rPr>
              <w:t xml:space="preserve">Equation </w:t>
            </w:r>
            <w:r w:rsidR="00E24B9B">
              <w:rPr>
                <w:b/>
              </w:rPr>
              <w:t>6</w:t>
            </w:r>
          </w:p>
        </w:tc>
      </w:tr>
    </w:tbl>
    <w:p w:rsidR="00D703FE" w:rsidRPr="00824FCF" w:rsidRDefault="00D703FE" w:rsidP="00D703FE">
      <w:pPr>
        <w:pStyle w:val="tMain"/>
        <w:keepNext/>
      </w:pPr>
      <w:r w:rsidRPr="00824FCF">
        <w:tab/>
      </w:r>
      <w:r w:rsidRPr="00824FCF">
        <w:tab/>
        <w:t>Where:</w:t>
      </w:r>
    </w:p>
    <w:p w:rsidR="00D703FE" w:rsidRPr="008E07E6" w:rsidRDefault="008E07E6" w:rsidP="008E07E6">
      <w:pPr>
        <w:pStyle w:val="ListParagraph"/>
        <w:spacing w:before="120" w:after="120" w:line="240" w:lineRule="auto"/>
        <w:ind w:left="2410" w:right="238" w:hanging="1417"/>
        <w:jc w:val="both"/>
        <w:rPr>
          <w:iCs/>
          <w:color w:val="000000" w:themeColor="text1"/>
          <w:szCs w:val="24"/>
        </w:rPr>
      </w:pPr>
      <w:r w:rsidRPr="00DD0856">
        <w:rPr>
          <w:rFonts w:ascii="Cambria Math" w:hAnsi="Cambria Math"/>
          <w:iCs/>
          <w:color w:val="000000" w:themeColor="text1"/>
        </w:rPr>
        <w:sym w:font="Symbol" w:char="F044"/>
      </w:r>
      <w:r w:rsidRPr="00DD0856">
        <w:rPr>
          <w:rFonts w:ascii="Cambria Math" w:hAnsi="Cambria Math"/>
          <w:iCs/>
          <w:color w:val="000000" w:themeColor="text1"/>
        </w:rPr>
        <w:t>C</w:t>
      </w:r>
      <w:r w:rsidRPr="00DD0856">
        <w:rPr>
          <w:rFonts w:ascii="Cambria Math" w:hAnsi="Cambria Math"/>
          <w:iCs/>
          <w:color w:val="000000" w:themeColor="text1"/>
          <w:vertAlign w:val="subscript"/>
        </w:rPr>
        <w:t>P</w:t>
      </w:r>
      <w:proofErr w:type="gramStart"/>
      <w:r w:rsidRPr="00DD0856">
        <w:rPr>
          <w:rFonts w:ascii="Cambria Math" w:hAnsi="Cambria Math"/>
          <w:iCs/>
          <w:color w:val="000000" w:themeColor="text1"/>
          <w:vertAlign w:val="subscript"/>
        </w:rPr>
        <w:t>,CO</w:t>
      </w:r>
      <w:r w:rsidRPr="003112BC">
        <w:rPr>
          <w:rFonts w:ascii="Cambria Math" w:hAnsi="Cambria Math"/>
          <w:iCs/>
          <w:color w:val="000000" w:themeColor="text1"/>
          <w:position w:val="-2"/>
          <w:sz w:val="18"/>
          <w:vertAlign w:val="subscript"/>
        </w:rPr>
        <w:t>2</w:t>
      </w:r>
      <w:proofErr w:type="gramEnd"/>
      <w:r w:rsidRPr="008E07E6">
        <w:rPr>
          <w:iCs/>
          <w:color w:val="000000" w:themeColor="text1"/>
        </w:rPr>
        <w:t xml:space="preserve"> </w:t>
      </w:r>
      <w:r w:rsidR="00D703FE" w:rsidRPr="008E07E6">
        <w:rPr>
          <w:iCs/>
          <w:color w:val="000000" w:themeColor="text1"/>
          <w:szCs w:val="24"/>
        </w:rPr>
        <w:t xml:space="preserve">= </w:t>
      </w:r>
      <w:r w:rsidR="00D703FE" w:rsidRPr="008E07E6">
        <w:rPr>
          <w:iCs/>
          <w:color w:val="000000" w:themeColor="text1"/>
          <w:szCs w:val="24"/>
        </w:rPr>
        <w:tab/>
      </w:r>
      <w:r w:rsidR="00D703FE" w:rsidRPr="008E07E6">
        <w:rPr>
          <w:color w:val="000000" w:themeColor="text1"/>
          <w:szCs w:val="24"/>
        </w:rPr>
        <w:t>carbon stock change (in tonnes CO</w:t>
      </w:r>
      <w:r w:rsidR="00D703FE" w:rsidRPr="008E07E6">
        <w:rPr>
          <w:color w:val="000000" w:themeColor="text1"/>
          <w:szCs w:val="24"/>
          <w:vertAlign w:val="subscript"/>
        </w:rPr>
        <w:t>2</w:t>
      </w:r>
      <w:r w:rsidR="00D703FE" w:rsidRPr="008E07E6">
        <w:rPr>
          <w:color w:val="000000" w:themeColor="text1"/>
          <w:szCs w:val="24"/>
        </w:rPr>
        <w:t xml:space="preserve">-e) for the project. </w:t>
      </w:r>
    </w:p>
    <w:p w:rsidR="00D703FE" w:rsidRPr="008E07E6" w:rsidRDefault="008E07E6" w:rsidP="008E07E6">
      <w:pPr>
        <w:pStyle w:val="ListParagraph"/>
        <w:spacing w:before="120" w:after="120" w:line="240" w:lineRule="auto"/>
        <w:ind w:left="2410" w:right="238" w:hanging="1417"/>
        <w:jc w:val="both"/>
        <w:rPr>
          <w:iCs/>
          <w:color w:val="000000" w:themeColor="text1"/>
          <w:szCs w:val="24"/>
        </w:rPr>
      </w:pPr>
      <w:r w:rsidRPr="00DD0856">
        <w:rPr>
          <w:rFonts w:ascii="Cambria Math" w:hAnsi="Cambria Math"/>
          <w:iCs/>
        </w:rPr>
        <w:sym w:font="Symbol" w:char="F044"/>
      </w:r>
      <w:r w:rsidRPr="00DD0856">
        <w:rPr>
          <w:rFonts w:ascii="Cambria Math" w:hAnsi="Cambria Math"/>
          <w:iCs/>
        </w:rPr>
        <w:t>C</w:t>
      </w:r>
      <w:r w:rsidRPr="00DD0856">
        <w:rPr>
          <w:rFonts w:ascii="Cambria Math" w:hAnsi="Cambria Math"/>
          <w:iCs/>
          <w:vertAlign w:val="subscript"/>
        </w:rPr>
        <w:t>PA</w:t>
      </w:r>
      <w:r w:rsidR="00D703FE" w:rsidRPr="008E07E6">
        <w:rPr>
          <w:iCs/>
          <w:color w:val="000000" w:themeColor="text1"/>
          <w:szCs w:val="24"/>
        </w:rPr>
        <w:t xml:space="preserve"> = </w:t>
      </w:r>
      <w:r w:rsidR="00D703FE" w:rsidRPr="008E07E6">
        <w:rPr>
          <w:iCs/>
          <w:color w:val="000000" w:themeColor="text1"/>
          <w:szCs w:val="24"/>
        </w:rPr>
        <w:tab/>
      </w:r>
      <w:r w:rsidR="00D703FE" w:rsidRPr="008E07E6">
        <w:rPr>
          <w:color w:val="000000" w:themeColor="text1"/>
          <w:szCs w:val="24"/>
        </w:rPr>
        <w:t>carbon stock change (in tonnes C) for the project</w:t>
      </w:r>
      <w:r>
        <w:rPr>
          <w:color w:val="000000" w:themeColor="text1"/>
        </w:rPr>
        <w:t>—</w:t>
      </w:r>
      <w:r w:rsidRPr="005108EE">
        <w:rPr>
          <w:color w:val="000000" w:themeColor="text1"/>
        </w:rPr>
        <w:t>see Equation</w:t>
      </w:r>
      <w:r w:rsidR="005108EE" w:rsidRPr="005108EE">
        <w:rPr>
          <w:color w:val="000000" w:themeColor="text1"/>
        </w:rPr>
        <w:t> </w:t>
      </w:r>
      <w:r w:rsidR="00E24B9B">
        <w:rPr>
          <w:color w:val="000000" w:themeColor="text1"/>
        </w:rPr>
        <w:t>5</w:t>
      </w:r>
      <w:r w:rsidR="00D703FE" w:rsidRPr="008E07E6">
        <w:rPr>
          <w:color w:val="000000" w:themeColor="text1"/>
        </w:rPr>
        <w:t>.</w:t>
      </w:r>
    </w:p>
    <w:p w:rsidR="00D703FE" w:rsidRDefault="006700FB" w:rsidP="008E07E6">
      <w:pPr>
        <w:pStyle w:val="ListParagraph"/>
        <w:spacing w:before="120" w:after="120" w:line="240" w:lineRule="auto"/>
        <w:ind w:left="2410" w:right="238" w:hanging="1417"/>
        <w:jc w:val="both"/>
        <w:rPr>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GWP</m:t>
            </m:r>
          </m:e>
          <m:sub>
            <m:r>
              <m:rPr>
                <m:sty m:val="p"/>
              </m:rPr>
              <w:rPr>
                <w:rFonts w:ascii="Cambria Math" w:hAnsi="Cambria Math"/>
                <w:color w:val="000000" w:themeColor="text1"/>
              </w:rPr>
              <m:t>C</m:t>
            </m:r>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2</m:t>
                </m:r>
              </m:sub>
            </m:sSub>
          </m:sub>
        </m:sSub>
      </m:oMath>
      <w:r w:rsidR="00D703FE" w:rsidRPr="008E07E6">
        <w:rPr>
          <w:iCs/>
          <w:color w:val="000000" w:themeColor="text1"/>
          <w:szCs w:val="24"/>
        </w:rPr>
        <w:t xml:space="preserve">= </w:t>
      </w:r>
      <w:r w:rsidR="00D703FE" w:rsidRPr="008E07E6">
        <w:rPr>
          <w:iCs/>
          <w:color w:val="000000" w:themeColor="text1"/>
          <w:szCs w:val="24"/>
        </w:rPr>
        <w:tab/>
        <w:t>global warming potential of carbon dioxide as</w:t>
      </w:r>
      <w:r w:rsidR="00D703FE" w:rsidRPr="008E07E6">
        <w:rPr>
          <w:color w:val="000000" w:themeColor="text1"/>
          <w:szCs w:val="24"/>
        </w:rPr>
        <w:t xml:space="preserve"> specified in the </w:t>
      </w:r>
      <w:r w:rsidR="00D703FE" w:rsidRPr="00D52CDE">
        <w:rPr>
          <w:color w:val="000000" w:themeColor="text1"/>
          <w:szCs w:val="24"/>
        </w:rPr>
        <w:t>NGER Regulations</w:t>
      </w:r>
      <w:r w:rsidR="00D703FE" w:rsidRPr="008E07E6">
        <w:rPr>
          <w:color w:val="000000" w:themeColor="text1"/>
          <w:szCs w:val="24"/>
        </w:rPr>
        <w:t>.</w:t>
      </w:r>
    </w:p>
    <w:p w:rsidR="00D703FE" w:rsidRDefault="004C75EB" w:rsidP="004C75EB">
      <w:pPr>
        <w:pStyle w:val="h3Div"/>
      </w:pPr>
      <w:bookmarkStart w:id="66" w:name="_Toc370727067"/>
      <w:r>
        <w:t xml:space="preserve">Division </w:t>
      </w:r>
      <w:r w:rsidR="00511598">
        <w:t>4.5</w:t>
      </w:r>
      <w:r>
        <w:tab/>
      </w:r>
      <w:r w:rsidR="00D703FE" w:rsidRPr="008E472D">
        <w:t>Calculation of project emissions</w:t>
      </w:r>
      <w:bookmarkEnd w:id="66"/>
    </w:p>
    <w:p w:rsidR="00D703FE" w:rsidRPr="002E39DB" w:rsidRDefault="00511598" w:rsidP="004C75EB">
      <w:pPr>
        <w:pStyle w:val="h5Section"/>
      </w:pPr>
      <w:bookmarkStart w:id="67" w:name="_Toc370727068"/>
      <w:r>
        <w:t>4.27</w:t>
      </w:r>
      <w:r w:rsidR="004C75EB">
        <w:tab/>
      </w:r>
      <w:r w:rsidR="00D703FE" w:rsidRPr="005D6E34">
        <w:t>Calculat</w:t>
      </w:r>
      <w:r w:rsidR="00081697" w:rsidRPr="005D6E34">
        <w:t>ing</w:t>
      </w:r>
      <w:r w:rsidR="00D703FE" w:rsidRPr="005D6E34">
        <w:t xml:space="preserve"> methane and nitrous oxide emissions from </w:t>
      </w:r>
      <w:r w:rsidR="00081697" w:rsidRPr="005D6E34">
        <w:t>biomass burning</w:t>
      </w:r>
      <w:bookmarkEnd w:id="67"/>
    </w:p>
    <w:p w:rsidR="00D703FE" w:rsidRPr="002E39DB" w:rsidRDefault="000601EC" w:rsidP="000601EC">
      <w:pPr>
        <w:pStyle w:val="tMain"/>
      </w:pPr>
      <w:r>
        <w:tab/>
      </w:r>
      <w:r w:rsidR="00511598">
        <w:t>(1)</w:t>
      </w:r>
      <w:r>
        <w:tab/>
      </w:r>
      <w:r w:rsidR="00D703FE" w:rsidRPr="002E39DB">
        <w:t>Emissions of methane (CH</w:t>
      </w:r>
      <w:r w:rsidR="00D703FE" w:rsidRPr="002E39DB">
        <w:rPr>
          <w:vertAlign w:val="subscript"/>
        </w:rPr>
        <w:t>4</w:t>
      </w:r>
      <w:r w:rsidR="00D703FE" w:rsidRPr="002E39DB">
        <w:t xml:space="preserve">) </w:t>
      </w:r>
      <w:r w:rsidR="00081697">
        <w:t>due to biomass burning</w:t>
      </w:r>
      <w:r w:rsidR="00D703FE" w:rsidRPr="002E39DB">
        <w:t xml:space="preserve"> for the reporting period must be calculated </w:t>
      </w:r>
      <w:r w:rsidR="00B83A4E">
        <w:t>using</w:t>
      </w:r>
      <w:r w:rsidR="00D703FE" w:rsidRPr="002E39DB">
        <w:t xml:space="preserve"> </w:t>
      </w:r>
      <w:r w:rsidR="00081697">
        <w:t>the following formula</w:t>
      </w:r>
      <w:r w:rsidR="00D703FE" w:rsidRPr="002E39DB">
        <w:t>:</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1842"/>
      </w:tblGrid>
      <w:tr w:rsidR="00D703FE" w:rsidRPr="002E39DB" w:rsidTr="0001466E">
        <w:trPr>
          <w:trHeight w:val="1215"/>
        </w:trPr>
        <w:tc>
          <w:tcPr>
            <w:tcW w:w="6237" w:type="dxa"/>
            <w:vAlign w:val="center"/>
          </w:tcPr>
          <w:p w:rsidR="00D703FE" w:rsidRPr="00D83BC7" w:rsidRDefault="006700FB" w:rsidP="00DB7605">
            <w:pPr>
              <w:spacing w:before="120" w:after="120"/>
              <w:ind w:right="237"/>
              <w:rPr>
                <w:rStyle w:val="EquationNoteChar"/>
                <w:rFonts w:eastAsiaTheme="minorHAnsi"/>
                <w:b/>
                <w:color w:val="808080" w:themeColor="background1" w:themeShade="80"/>
              </w:rPr>
            </w:pPr>
            <m:oMathPara>
              <m:oMath>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P,</m:t>
                    </m:r>
                    <m:sSub>
                      <m:sSubPr>
                        <m:ctrlPr>
                          <w:rPr>
                            <w:rFonts w:ascii="Cambria Math" w:eastAsia="Calibri" w:hAnsi="Cambria Math"/>
                            <w:b/>
                          </w:rPr>
                        </m:ctrlPr>
                      </m:sSubPr>
                      <m:e>
                        <m:r>
                          <m:rPr>
                            <m:sty m:val="b"/>
                          </m:rPr>
                          <w:rPr>
                            <w:rFonts w:ascii="Cambria Math" w:eastAsia="Calibri" w:hAnsi="Cambria Math"/>
                          </w:rPr>
                          <m:t>CH</m:t>
                        </m:r>
                      </m:e>
                      <m:sub>
                        <m:r>
                          <m:rPr>
                            <m:sty m:val="b"/>
                          </m:rPr>
                          <w:rPr>
                            <w:rFonts w:ascii="Cambria Math" w:eastAsia="Calibri" w:hAnsi="Cambria Math"/>
                          </w:rPr>
                          <m:t>4</m:t>
                        </m:r>
                      </m:sub>
                    </m:sSub>
                  </m:sub>
                </m:sSub>
                <m:r>
                  <m:rPr>
                    <m:sty m:val="b"/>
                  </m:rPr>
                  <w:rPr>
                    <w:rFonts w:ascii="Cambria Math" w:eastAsia="Calibri" w:hAnsi="Cambria Math"/>
                  </w:rPr>
                  <m:t xml:space="preserve">= </m:t>
                </m:r>
                <m:sSub>
                  <m:sSubPr>
                    <m:ctrlPr>
                      <w:rPr>
                        <w:rFonts w:ascii="Cambria Math" w:eastAsia="Calibri" w:hAnsi="Cambria Math"/>
                        <w:b/>
                      </w:rPr>
                    </m:ctrlPr>
                  </m:sSubPr>
                  <m:e>
                    <m:r>
                      <m:rPr>
                        <m:sty m:val="b"/>
                      </m:rPr>
                      <w:rPr>
                        <w:rFonts w:ascii="Cambria Math" w:eastAsia="Calibri" w:hAnsi="Cambria Math"/>
                      </w:rPr>
                      <m:t>GWP</m:t>
                    </m:r>
                  </m:e>
                  <m:sub>
                    <m:sSub>
                      <m:sSubPr>
                        <m:ctrlPr>
                          <w:rPr>
                            <w:rFonts w:ascii="Cambria Math" w:eastAsia="Calibri" w:hAnsi="Cambria Math"/>
                            <w:b/>
                          </w:rPr>
                        </m:ctrlPr>
                      </m:sSubPr>
                      <m:e>
                        <m:r>
                          <m:rPr>
                            <m:sty m:val="b"/>
                          </m:rPr>
                          <w:rPr>
                            <w:rFonts w:ascii="Cambria Math" w:eastAsia="Calibri" w:hAnsi="Cambria Math"/>
                          </w:rPr>
                          <m:t>CH</m:t>
                        </m:r>
                      </m:e>
                      <m:sub>
                        <m:r>
                          <m:rPr>
                            <m:sty m:val="b"/>
                          </m:rPr>
                          <w:rPr>
                            <w:rFonts w:ascii="Cambria Math" w:eastAsia="Calibri" w:hAnsi="Cambria Math"/>
                          </w:rPr>
                          <m:t>4</m:t>
                        </m:r>
                      </m:sub>
                    </m:sSub>
                  </m:sub>
                </m:sSub>
                <m:r>
                  <m:rPr>
                    <m:sty m:val="b"/>
                  </m:rPr>
                  <w:rPr>
                    <w:rFonts w:ascii="Cambria Math" w:eastAsia="Calibri" w:hAnsi="Cambria Math"/>
                  </w:rPr>
                  <m:t>×</m:t>
                </m:r>
                <m:nary>
                  <m:naryPr>
                    <m:chr m:val="∑"/>
                    <m:limLoc m:val="undOvr"/>
                    <m:ctrlPr>
                      <w:rPr>
                        <w:rFonts w:ascii="Cambria Math" w:eastAsia="Calibri" w:hAnsi="Cambria Math"/>
                        <w:b/>
                      </w:rPr>
                    </m:ctrlPr>
                  </m:naryPr>
                  <m:sub>
                    <m:r>
                      <m:rPr>
                        <m:sty m:val="b"/>
                      </m:rPr>
                      <w:rPr>
                        <w:rFonts w:ascii="Cambria Math" w:eastAsia="Calibri" w:hAnsi="Cambria Math"/>
                      </w:rPr>
                      <m:t>j=1</m:t>
                    </m:r>
                  </m:sub>
                  <m:sup>
                    <m:r>
                      <m:rPr>
                        <m:sty m:val="b"/>
                      </m:rPr>
                      <w:rPr>
                        <w:rFonts w:ascii="Cambria Math" w:eastAsia="Calibri" w:hAnsi="Cambria Math"/>
                      </w:rPr>
                      <m:t>m</m:t>
                    </m:r>
                  </m:sup>
                  <m:e>
                    <m:nary>
                      <m:naryPr>
                        <m:chr m:val="∑"/>
                        <m:limLoc m:val="undOvr"/>
                        <m:ctrlPr>
                          <w:rPr>
                            <w:rFonts w:ascii="Cambria Math" w:eastAsia="Calibri" w:hAnsi="Cambria Math"/>
                            <w:b/>
                          </w:rPr>
                        </m:ctrlPr>
                      </m:naryPr>
                      <m:sub>
                        <m:r>
                          <m:rPr>
                            <m:sty m:val="b"/>
                          </m:rPr>
                          <w:rPr>
                            <w:rFonts w:ascii="Cambria Math" w:eastAsia="Calibri" w:hAnsi="Cambria Math"/>
                          </w:rPr>
                          <m:t>i=1</m:t>
                        </m:r>
                      </m:sub>
                      <m:sup>
                        <m:r>
                          <m:rPr>
                            <m:sty m:val="b"/>
                          </m:rPr>
                          <w:rPr>
                            <w:rFonts w:ascii="Cambria Math" w:eastAsia="Calibri" w:hAnsi="Cambria Math"/>
                          </w:rPr>
                          <m:t>n</m:t>
                        </m:r>
                      </m:sup>
                      <m:e>
                        <m:r>
                          <m:rPr>
                            <m:sty m:val="b"/>
                          </m:rPr>
                          <w:rPr>
                            <w:rFonts w:ascii="Cambria Math" w:eastAsia="Calibri" w:hAnsi="Cambria Math"/>
                          </w:rPr>
                          <m:t>(</m:t>
                        </m:r>
                        <m:sSub>
                          <m:sSubPr>
                            <m:ctrlPr>
                              <w:rPr>
                                <w:rFonts w:ascii="Cambria Math" w:eastAsia="Calibri" w:hAnsi="Cambria Math"/>
                                <w:b/>
                              </w:rPr>
                            </m:ctrlPr>
                          </m:sSubPr>
                          <m:e>
                            <m:r>
                              <m:rPr>
                                <m:sty m:val="b"/>
                              </m:rPr>
                              <w:rPr>
                                <w:rFonts w:ascii="Cambria Math" w:eastAsia="Calibri" w:hAnsi="Cambria Math"/>
                              </w:rPr>
                              <m:t>E</m:t>
                            </m:r>
                          </m:e>
                          <m:sub>
                            <m:sSub>
                              <m:sSubPr>
                                <m:ctrlPr>
                                  <w:rPr>
                                    <w:rFonts w:ascii="Cambria Math" w:eastAsia="Calibri" w:hAnsi="Cambria Math"/>
                                    <w:b/>
                                  </w:rPr>
                                </m:ctrlPr>
                              </m:sSubPr>
                              <m:e>
                                <m:r>
                                  <m:rPr>
                                    <m:sty m:val="b"/>
                                  </m:rPr>
                                  <w:rPr>
                                    <w:rFonts w:ascii="Cambria Math" w:eastAsia="Calibri" w:hAnsi="Cambria Math"/>
                                  </w:rPr>
                                  <m:t>CH</m:t>
                                </m:r>
                              </m:e>
                              <m:sub>
                                <m:r>
                                  <m:rPr>
                                    <m:sty m:val="b"/>
                                  </m:rPr>
                                  <w:rPr>
                                    <w:rFonts w:ascii="Cambria Math" w:eastAsia="Calibri" w:hAnsi="Cambria Math"/>
                                  </w:rPr>
                                  <m:t>4</m:t>
                                </m:r>
                              </m:sub>
                            </m:sSub>
                            <m:r>
                              <m:rPr>
                                <m:sty m:val="b"/>
                              </m:rPr>
                              <w:rPr>
                                <w:rFonts w:ascii="Cambria Math" w:eastAsia="Calibri" w:hAnsi="Cambria Math"/>
                              </w:rPr>
                              <m:t>,i</m:t>
                            </m:r>
                          </m:sub>
                        </m:sSub>
                        <m:r>
                          <m:rPr>
                            <m:sty m:val="b"/>
                          </m:rPr>
                          <w:rPr>
                            <w:rFonts w:ascii="Cambria Math" w:eastAsia="Calibri" w:hAnsi="Cambria Math"/>
                          </w:rPr>
                          <m:t xml:space="preserve">× </m:t>
                        </m:r>
                        <m:sSub>
                          <m:sSubPr>
                            <m:ctrlPr>
                              <w:rPr>
                                <w:rFonts w:ascii="Cambria Math" w:eastAsia="Calibri" w:hAnsi="Cambria Math"/>
                                <w:b/>
                              </w:rPr>
                            </m:ctrlPr>
                          </m:sSubPr>
                          <m:e>
                            <m:r>
                              <m:rPr>
                                <m:sty m:val="b"/>
                              </m:rPr>
                              <w:rPr>
                                <w:rFonts w:ascii="Cambria Math" w:eastAsia="Calibri" w:hAnsi="Cambria Math"/>
                              </w:rPr>
                              <m:t>AB</m:t>
                            </m:r>
                          </m:e>
                          <m:sub>
                            <m:r>
                              <m:rPr>
                                <m:sty m:val="b"/>
                              </m:rPr>
                              <w:rPr>
                                <w:rFonts w:ascii="Cambria Math" w:eastAsia="Calibri" w:hAnsi="Cambria Math"/>
                              </w:rPr>
                              <m:t>i</m:t>
                            </m:r>
                          </m:sub>
                        </m:sSub>
                        <m:r>
                          <m:rPr>
                            <m:sty m:val="b"/>
                          </m:rPr>
                          <w:rPr>
                            <w:rFonts w:ascii="Cambria Math" w:eastAsia="Calibri" w:hAnsi="Cambria Math"/>
                          </w:rPr>
                          <m:t>)</m:t>
                        </m:r>
                      </m:e>
                    </m:nary>
                  </m:e>
                </m:nary>
              </m:oMath>
            </m:oMathPara>
          </w:p>
        </w:tc>
        <w:tc>
          <w:tcPr>
            <w:tcW w:w="1842" w:type="dxa"/>
            <w:vAlign w:val="center"/>
          </w:tcPr>
          <w:p w:rsidR="00D703FE" w:rsidRPr="002E39DB" w:rsidRDefault="0079234F" w:rsidP="00713A04">
            <w:pPr>
              <w:spacing w:before="120" w:after="120"/>
              <w:ind w:right="237"/>
              <w:jc w:val="center"/>
              <w:rPr>
                <w:b/>
                <w:iCs/>
                <w:color w:val="808080" w:themeColor="background1" w:themeShade="80"/>
              </w:rPr>
            </w:pPr>
            <w:r>
              <w:rPr>
                <w:b/>
                <w:iCs/>
              </w:rPr>
              <w:t>Equation 7</w:t>
            </w:r>
          </w:p>
        </w:tc>
      </w:tr>
    </w:tbl>
    <w:p w:rsidR="00D703FE" w:rsidRPr="00104EEC" w:rsidRDefault="00D703FE" w:rsidP="00D703FE">
      <w:pPr>
        <w:pStyle w:val="ListParagraph"/>
        <w:spacing w:before="120" w:after="120" w:line="240" w:lineRule="auto"/>
        <w:ind w:left="993" w:right="237"/>
        <w:rPr>
          <w:color w:val="000000" w:themeColor="text1"/>
          <w:szCs w:val="24"/>
        </w:rPr>
      </w:pPr>
      <w:r w:rsidRPr="00104EEC">
        <w:rPr>
          <w:color w:val="000000" w:themeColor="text1"/>
          <w:szCs w:val="24"/>
        </w:rPr>
        <w:t>Where:</w:t>
      </w:r>
    </w:p>
    <w:p w:rsidR="00D703FE" w:rsidRDefault="00104EEC" w:rsidP="0086092B">
      <w:pPr>
        <w:pStyle w:val="ListParagraph"/>
        <w:spacing w:before="120" w:after="120" w:line="240" w:lineRule="auto"/>
        <w:ind w:left="1985" w:right="238" w:hanging="992"/>
        <w:jc w:val="both"/>
        <w:rPr>
          <w:color w:val="000000" w:themeColor="text1"/>
        </w:rPr>
      </w:pPr>
      <w:r w:rsidRPr="00DD0856">
        <w:rPr>
          <w:rFonts w:ascii="Cambria Math" w:hAnsi="Cambria Math"/>
          <w:iCs/>
        </w:rPr>
        <w:t>E</w:t>
      </w:r>
      <w:r w:rsidR="00CF7841" w:rsidRPr="00DD0856">
        <w:rPr>
          <w:rFonts w:ascii="Cambria Math" w:hAnsi="Cambria Math"/>
          <w:iCs/>
          <w:vertAlign w:val="subscript"/>
        </w:rPr>
        <w:t>P</w:t>
      </w:r>
      <w:proofErr w:type="gramStart"/>
      <w:r w:rsidR="00CF7841" w:rsidRPr="00DD0856">
        <w:rPr>
          <w:rFonts w:ascii="Cambria Math" w:hAnsi="Cambria Math"/>
          <w:iCs/>
          <w:vertAlign w:val="subscript"/>
        </w:rPr>
        <w:t>,CH</w:t>
      </w:r>
      <w:r w:rsidR="00CF7841" w:rsidRPr="00DD0856">
        <w:rPr>
          <w:rFonts w:ascii="Cambria Math" w:hAnsi="Cambria Math"/>
          <w:iCs/>
          <w:position w:val="-2"/>
          <w:vertAlign w:val="subscript"/>
        </w:rPr>
        <w:t>4</w:t>
      </w:r>
      <w:proofErr w:type="gramEnd"/>
      <w:r w:rsidR="00D703FE" w:rsidRPr="00104EEC">
        <w:rPr>
          <w:color w:val="000000" w:themeColor="text1"/>
        </w:rPr>
        <w:t xml:space="preserve"> = </w:t>
      </w:r>
      <w:r w:rsidR="00D703FE" w:rsidRPr="00104EEC">
        <w:rPr>
          <w:color w:val="000000" w:themeColor="text1"/>
        </w:rPr>
        <w:tab/>
        <w:t>emissions of CH</w:t>
      </w:r>
      <w:r w:rsidR="00D703FE" w:rsidRPr="00104EEC">
        <w:rPr>
          <w:color w:val="000000" w:themeColor="text1"/>
          <w:vertAlign w:val="subscript"/>
        </w:rPr>
        <w:t xml:space="preserve">4 </w:t>
      </w:r>
      <w:r w:rsidR="00D703FE" w:rsidRPr="00104EEC">
        <w:rPr>
          <w:color w:val="000000" w:themeColor="text1"/>
        </w:rPr>
        <w:t>(in tonnes CO</w:t>
      </w:r>
      <w:r w:rsidR="00D703FE" w:rsidRPr="00104EEC">
        <w:rPr>
          <w:color w:val="000000" w:themeColor="text1"/>
          <w:vertAlign w:val="subscript"/>
        </w:rPr>
        <w:t>2</w:t>
      </w:r>
      <w:r w:rsidR="00D703FE" w:rsidRPr="00104EEC">
        <w:rPr>
          <w:color w:val="000000" w:themeColor="text1"/>
        </w:rPr>
        <w:t>-e) from biomass burning for the project for the reporting period.</w:t>
      </w:r>
    </w:p>
    <w:p w:rsidR="00406255" w:rsidRPr="00104EEC" w:rsidRDefault="006700FB" w:rsidP="0086092B">
      <w:pPr>
        <w:pStyle w:val="ListParagraph"/>
        <w:spacing w:before="120" w:after="120" w:line="240" w:lineRule="auto"/>
        <w:ind w:left="1985" w:right="238" w:hanging="992"/>
        <w:jc w:val="both"/>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GWP</m:t>
            </m:r>
          </m:e>
          <m:sub>
            <m:sSub>
              <m:sSubPr>
                <m:ctrlPr>
                  <w:rPr>
                    <w:rFonts w:ascii="Cambria Math" w:hAnsi="Cambria Math"/>
                    <w:color w:val="000000" w:themeColor="text1"/>
                  </w:rPr>
                </m:ctrlPr>
              </m:sSubPr>
              <m:e>
                <m:r>
                  <m:rPr>
                    <m:sty m:val="p"/>
                  </m:rPr>
                  <w:rPr>
                    <w:rFonts w:ascii="Cambria Math" w:hAnsi="Cambria Math"/>
                    <w:color w:val="000000" w:themeColor="text1"/>
                  </w:rPr>
                  <m:t>CH</m:t>
                </m:r>
              </m:e>
              <m:sub>
                <m:r>
                  <m:rPr>
                    <m:sty m:val="p"/>
                  </m:rPr>
                  <w:rPr>
                    <w:rFonts w:ascii="Cambria Math" w:hAnsi="Cambria Math"/>
                    <w:color w:val="000000" w:themeColor="text1"/>
                  </w:rPr>
                  <m:t>4</m:t>
                </m:r>
              </m:sub>
            </m:sSub>
          </m:sub>
        </m:sSub>
      </m:oMath>
      <w:r w:rsidR="00406255" w:rsidRPr="000601EC">
        <w:rPr>
          <w:iCs/>
          <w:color w:val="000000" w:themeColor="text1"/>
          <w:szCs w:val="24"/>
        </w:rPr>
        <w:t>=</w:t>
      </w:r>
      <w:r w:rsidR="00406255" w:rsidRPr="000601EC">
        <w:rPr>
          <w:rStyle w:val="EquationNoteChar"/>
          <w:rFonts w:eastAsiaTheme="minorHAnsi"/>
          <w:color w:val="000000" w:themeColor="text1"/>
        </w:rPr>
        <w:tab/>
      </w:r>
      <w:r w:rsidR="00406255" w:rsidRPr="000601EC">
        <w:rPr>
          <w:color w:val="000000" w:themeColor="text1"/>
          <w:szCs w:val="24"/>
        </w:rPr>
        <w:t xml:space="preserve">global warming potential of methane as specified in the </w:t>
      </w:r>
      <w:r w:rsidR="00406255" w:rsidRPr="00D52CDE">
        <w:rPr>
          <w:color w:val="000000" w:themeColor="text1"/>
          <w:szCs w:val="24"/>
        </w:rPr>
        <w:t>NGER Regulations</w:t>
      </w:r>
      <w:r w:rsidR="00406255" w:rsidRPr="000601EC">
        <w:rPr>
          <w:color w:val="000000" w:themeColor="text1"/>
          <w:szCs w:val="24"/>
        </w:rPr>
        <w:t>.</w:t>
      </w:r>
    </w:p>
    <w:p w:rsidR="002C4A4D" w:rsidRDefault="00104EEC" w:rsidP="00DB7605">
      <w:pPr>
        <w:pStyle w:val="ListParagraph"/>
        <w:spacing w:before="120" w:after="120" w:line="240" w:lineRule="auto"/>
        <w:ind w:left="1985" w:right="238" w:hanging="992"/>
        <w:jc w:val="both"/>
      </w:pPr>
      <w:r w:rsidRPr="00DD0856">
        <w:rPr>
          <w:rFonts w:ascii="Cambria Math" w:hAnsi="Cambria Math"/>
          <w:iCs/>
        </w:rPr>
        <w:t>E</w:t>
      </w:r>
      <w:r w:rsidRPr="00DD0856">
        <w:rPr>
          <w:rFonts w:ascii="Cambria Math" w:hAnsi="Cambria Math"/>
          <w:iCs/>
          <w:vertAlign w:val="subscript"/>
        </w:rPr>
        <w:t>CH</w:t>
      </w:r>
      <w:r w:rsidR="00DD0856" w:rsidRPr="00DD0856">
        <w:rPr>
          <w:rFonts w:ascii="Cambria Math" w:hAnsi="Cambria Math"/>
          <w:iCs/>
          <w:position w:val="-2"/>
          <w:vertAlign w:val="subscript"/>
        </w:rPr>
        <w:t>4</w:t>
      </w:r>
      <w:r w:rsidR="00406255">
        <w:rPr>
          <w:rFonts w:ascii="Cambria Math" w:hAnsi="Cambria Math"/>
          <w:iCs/>
          <w:position w:val="-2"/>
          <w:vertAlign w:val="subscript"/>
        </w:rPr>
        <w:t>,</w:t>
      </w:r>
      <w:proofErr w:type="spellStart"/>
      <w:r w:rsidRPr="00D83BC7">
        <w:rPr>
          <w:rFonts w:ascii="Cambria Math" w:hAnsi="Cambria Math"/>
          <w:iCs/>
          <w:vertAlign w:val="subscript"/>
        </w:rPr>
        <w:t>i</w:t>
      </w:r>
      <w:proofErr w:type="spellEnd"/>
      <w:r w:rsidR="00D703FE" w:rsidRPr="002E39DB">
        <w:rPr>
          <w:iCs/>
          <w:color w:val="808080" w:themeColor="background1" w:themeShade="80"/>
          <w:szCs w:val="24"/>
        </w:rPr>
        <w:t xml:space="preserve"> = </w:t>
      </w:r>
      <w:r w:rsidR="00D703FE" w:rsidRPr="002E39DB">
        <w:rPr>
          <w:iCs/>
          <w:color w:val="808080" w:themeColor="background1" w:themeShade="80"/>
          <w:szCs w:val="24"/>
        </w:rPr>
        <w:tab/>
      </w:r>
      <w:r w:rsidR="00CF7841">
        <w:rPr>
          <w:iCs/>
        </w:rPr>
        <w:t>mass of CH</w:t>
      </w:r>
      <w:r w:rsidR="00CF7841">
        <w:rPr>
          <w:iCs/>
          <w:vertAlign w:val="subscript"/>
        </w:rPr>
        <w:t>4</w:t>
      </w:r>
      <w:r w:rsidR="00CF7841">
        <w:rPr>
          <w:iCs/>
        </w:rPr>
        <w:t xml:space="preserve"> (in tonnes per hectare) emitted due to biomass burning from each carbon estimation area </w:t>
      </w:r>
      <w:r w:rsidR="00CF7841" w:rsidRPr="00860DEC">
        <w:rPr>
          <w:iCs/>
        </w:rPr>
        <w:t>(</w:t>
      </w:r>
      <w:proofErr w:type="spellStart"/>
      <w:r w:rsidR="00CF7841" w:rsidRPr="00860DEC">
        <w:rPr>
          <w:i/>
          <w:iCs/>
        </w:rPr>
        <w:t>i</w:t>
      </w:r>
      <w:proofErr w:type="spellEnd"/>
      <w:r w:rsidR="00CF7841" w:rsidRPr="00860DEC">
        <w:rPr>
          <w:iCs/>
        </w:rPr>
        <w:t>)</w:t>
      </w:r>
      <w:r w:rsidR="00CF7841">
        <w:rPr>
          <w:iCs/>
        </w:rPr>
        <w:t xml:space="preserve"> </w:t>
      </w:r>
      <w:r w:rsidR="00DB7605">
        <w:rPr>
          <w:iCs/>
        </w:rPr>
        <w:t>for each month (</w:t>
      </w:r>
      <w:r w:rsidR="00DB7605" w:rsidRPr="00DB7605">
        <w:rPr>
          <w:i/>
          <w:iCs/>
        </w:rPr>
        <w:t>j</w:t>
      </w:r>
      <w:r w:rsidR="00DB7605">
        <w:rPr>
          <w:iCs/>
        </w:rPr>
        <w:t>) in</w:t>
      </w:r>
      <w:r w:rsidR="000601EC" w:rsidRPr="00DE273A">
        <w:rPr>
          <w:iCs/>
        </w:rPr>
        <w:t xml:space="preserve"> </w:t>
      </w:r>
      <w:r w:rsidR="00CF7841" w:rsidRPr="00DE273A">
        <w:rPr>
          <w:iCs/>
        </w:rPr>
        <w:t>the reporting period</w:t>
      </w:r>
      <w:r w:rsidR="00D83BC7">
        <w:rPr>
          <w:iCs/>
        </w:rPr>
        <w:t xml:space="preserve">, </w:t>
      </w:r>
      <w:r w:rsidR="00D83BC7" w:rsidRPr="00D83BC7">
        <w:rPr>
          <w:iCs/>
        </w:rPr>
        <w:t>d</w:t>
      </w:r>
      <w:r w:rsidR="00CF7841" w:rsidRPr="00D83BC7">
        <w:rPr>
          <w:iCs/>
        </w:rPr>
        <w:t xml:space="preserve">etermined using </w:t>
      </w:r>
      <w:proofErr w:type="spellStart"/>
      <w:r w:rsidR="00CF7841" w:rsidRPr="00D83BC7">
        <w:rPr>
          <w:iCs/>
        </w:rPr>
        <w:t>FullCAM</w:t>
      </w:r>
      <w:proofErr w:type="spellEnd"/>
      <w:r w:rsidR="00CF7841" w:rsidRPr="00D83BC7">
        <w:rPr>
          <w:iCs/>
        </w:rPr>
        <w:t>.</w:t>
      </w:r>
      <w:r w:rsidR="006E2AC5">
        <w:rPr>
          <w:iCs/>
        </w:rPr>
        <w:t xml:space="preserve">  </w:t>
      </w:r>
      <w:r w:rsidR="004D4CF1">
        <w:tab/>
      </w:r>
    </w:p>
    <w:p w:rsidR="00D703FE" w:rsidRPr="002E39DB" w:rsidRDefault="00CF5AE4" w:rsidP="0086092B">
      <w:pPr>
        <w:pStyle w:val="ListParagraph"/>
        <w:spacing w:before="120" w:after="120" w:line="240" w:lineRule="auto"/>
        <w:ind w:left="1985" w:right="238" w:hanging="992"/>
        <w:jc w:val="both"/>
        <w:rPr>
          <w:iCs/>
          <w:color w:val="808080" w:themeColor="background1" w:themeShade="80"/>
          <w:szCs w:val="24"/>
        </w:rPr>
      </w:pPr>
      <w:proofErr w:type="spellStart"/>
      <w:r w:rsidRPr="00DD0856">
        <w:rPr>
          <w:rFonts w:ascii="Cambria Math" w:hAnsi="Cambria Math"/>
          <w:iCs/>
        </w:rPr>
        <w:t>AB</w:t>
      </w:r>
      <w:r w:rsidRPr="00DD0856">
        <w:rPr>
          <w:rFonts w:ascii="Cambria Math" w:hAnsi="Cambria Math"/>
          <w:iCs/>
          <w:vertAlign w:val="subscript"/>
        </w:rPr>
        <w:t>i</w:t>
      </w:r>
      <w:proofErr w:type="spellEnd"/>
      <w:r>
        <w:rPr>
          <w:iCs/>
          <w:vertAlign w:val="subscript"/>
        </w:rPr>
        <w:t xml:space="preserve"> </w:t>
      </w:r>
      <w:r w:rsidR="00D703FE" w:rsidRPr="002E39DB">
        <w:rPr>
          <w:iCs/>
          <w:color w:val="808080" w:themeColor="background1" w:themeShade="80"/>
          <w:szCs w:val="24"/>
        </w:rPr>
        <w:t xml:space="preserve">= </w:t>
      </w:r>
      <w:r w:rsidR="00D703FE" w:rsidRPr="002E39DB">
        <w:rPr>
          <w:iCs/>
          <w:color w:val="808080" w:themeColor="background1" w:themeShade="80"/>
          <w:szCs w:val="24"/>
        </w:rPr>
        <w:tab/>
      </w:r>
      <w:r>
        <w:rPr>
          <w:iCs/>
        </w:rPr>
        <w:t>the area burnt (in hectares) in each</w:t>
      </w:r>
      <w:r w:rsidRPr="00CF5AE4">
        <w:rPr>
          <w:iCs/>
        </w:rPr>
        <w:t xml:space="preserve"> </w:t>
      </w:r>
      <w:r>
        <w:rPr>
          <w:iCs/>
        </w:rPr>
        <w:t xml:space="preserve">carbon estimation </w:t>
      </w:r>
      <w:r w:rsidRPr="006847F0">
        <w:rPr>
          <w:iCs/>
        </w:rPr>
        <w:t xml:space="preserve">area </w:t>
      </w:r>
      <w:r w:rsidR="006847F0" w:rsidRPr="00860DEC">
        <w:rPr>
          <w:iCs/>
        </w:rPr>
        <w:t>(</w:t>
      </w:r>
      <w:proofErr w:type="spellStart"/>
      <w:r w:rsidR="006847F0" w:rsidRPr="00860DEC">
        <w:rPr>
          <w:i/>
          <w:iCs/>
        </w:rPr>
        <w:t>i</w:t>
      </w:r>
      <w:proofErr w:type="spellEnd"/>
      <w:r w:rsidR="006847F0" w:rsidRPr="00860DEC">
        <w:rPr>
          <w:iCs/>
        </w:rPr>
        <w:t>)</w:t>
      </w:r>
      <w:r w:rsidRPr="006847F0">
        <w:rPr>
          <w:iCs/>
        </w:rPr>
        <w:t>.</w:t>
      </w:r>
    </w:p>
    <w:p w:rsidR="00DB7605" w:rsidRPr="000601EC" w:rsidRDefault="00DB7605" w:rsidP="0086092B">
      <w:pPr>
        <w:pStyle w:val="ListParagraph"/>
        <w:spacing w:before="120" w:after="120" w:line="240" w:lineRule="auto"/>
        <w:ind w:left="1985" w:right="238" w:hanging="992"/>
        <w:jc w:val="both"/>
        <w:rPr>
          <w:iCs/>
          <w:color w:val="000000" w:themeColor="text1"/>
          <w:szCs w:val="24"/>
        </w:rPr>
      </w:pPr>
      <w:r>
        <w:rPr>
          <w:rFonts w:ascii="Cambria Math" w:hAnsi="Cambria Math"/>
          <w:color w:val="000000" w:themeColor="text1"/>
        </w:rPr>
        <w:t>m</w:t>
      </w:r>
      <w:r w:rsidRPr="000601EC">
        <w:rPr>
          <w:color w:val="000000" w:themeColor="text1"/>
        </w:rPr>
        <w:t xml:space="preserve"> </w:t>
      </w:r>
      <w:r w:rsidRPr="000601EC">
        <w:rPr>
          <w:iCs/>
          <w:color w:val="000000" w:themeColor="text1"/>
        </w:rPr>
        <w:t xml:space="preserve">= </w:t>
      </w:r>
      <w:r w:rsidRPr="000601EC">
        <w:rPr>
          <w:iCs/>
          <w:color w:val="000000" w:themeColor="text1"/>
        </w:rPr>
        <w:tab/>
        <w:t>nu</w:t>
      </w:r>
      <w:r>
        <w:rPr>
          <w:iCs/>
          <w:color w:val="000000" w:themeColor="text1"/>
        </w:rPr>
        <w:t>mber of months (</w:t>
      </w:r>
      <w:r w:rsidRPr="00DB7605">
        <w:rPr>
          <w:i/>
          <w:iCs/>
          <w:color w:val="000000" w:themeColor="text1"/>
        </w:rPr>
        <w:t>j</w:t>
      </w:r>
      <w:r>
        <w:rPr>
          <w:iCs/>
          <w:color w:val="000000" w:themeColor="text1"/>
        </w:rPr>
        <w:t xml:space="preserve">) </w:t>
      </w:r>
      <w:r w:rsidRPr="000601EC">
        <w:rPr>
          <w:iCs/>
          <w:color w:val="000000" w:themeColor="text1"/>
        </w:rPr>
        <w:t xml:space="preserve">in the </w:t>
      </w:r>
      <w:r>
        <w:rPr>
          <w:iCs/>
          <w:color w:val="000000" w:themeColor="text1"/>
        </w:rPr>
        <w:t>reporting period</w:t>
      </w:r>
      <w:r w:rsidRPr="000601EC">
        <w:rPr>
          <w:color w:val="000000" w:themeColor="text1"/>
          <w:szCs w:val="24"/>
        </w:rPr>
        <w:t>.</w:t>
      </w:r>
    </w:p>
    <w:p w:rsidR="00D703FE" w:rsidRDefault="000601EC" w:rsidP="0086092B">
      <w:pPr>
        <w:pStyle w:val="ListParagraph"/>
        <w:spacing w:before="120" w:after="120" w:line="240" w:lineRule="auto"/>
        <w:ind w:left="1985" w:right="238" w:hanging="992"/>
        <w:jc w:val="both"/>
        <w:rPr>
          <w:color w:val="000000" w:themeColor="text1"/>
          <w:szCs w:val="24"/>
        </w:rPr>
      </w:pPr>
      <w:r w:rsidRPr="00DD0856">
        <w:rPr>
          <w:rFonts w:ascii="Cambria Math" w:hAnsi="Cambria Math"/>
          <w:color w:val="000000" w:themeColor="text1"/>
        </w:rPr>
        <w:t>n</w:t>
      </w:r>
      <w:r w:rsidR="00D703FE" w:rsidRPr="000601EC">
        <w:rPr>
          <w:color w:val="000000" w:themeColor="text1"/>
        </w:rPr>
        <w:t xml:space="preserve"> </w:t>
      </w:r>
      <w:r w:rsidR="00D703FE" w:rsidRPr="000601EC">
        <w:rPr>
          <w:iCs/>
          <w:color w:val="000000" w:themeColor="text1"/>
        </w:rPr>
        <w:t xml:space="preserve">= </w:t>
      </w:r>
      <w:r w:rsidR="00D703FE" w:rsidRPr="000601EC">
        <w:rPr>
          <w:iCs/>
          <w:color w:val="000000" w:themeColor="text1"/>
        </w:rPr>
        <w:tab/>
      </w:r>
      <w:r w:rsidRPr="000601EC">
        <w:rPr>
          <w:iCs/>
          <w:color w:val="000000" w:themeColor="text1"/>
        </w:rPr>
        <w:t xml:space="preserve">number of carbon estimation areas </w:t>
      </w:r>
      <w:r w:rsidR="006847F0" w:rsidRPr="00860DEC">
        <w:rPr>
          <w:iCs/>
        </w:rPr>
        <w:t>(</w:t>
      </w:r>
      <w:proofErr w:type="spellStart"/>
      <w:r w:rsidR="006847F0" w:rsidRPr="00860DEC">
        <w:rPr>
          <w:i/>
          <w:iCs/>
        </w:rPr>
        <w:t>i</w:t>
      </w:r>
      <w:proofErr w:type="spellEnd"/>
      <w:r w:rsidR="006847F0" w:rsidRPr="00860DEC">
        <w:rPr>
          <w:iCs/>
        </w:rPr>
        <w:t>)</w:t>
      </w:r>
      <w:r w:rsidRPr="000601EC">
        <w:rPr>
          <w:iCs/>
          <w:color w:val="000000" w:themeColor="text1"/>
        </w:rPr>
        <w:t xml:space="preserve"> within the project area</w:t>
      </w:r>
      <w:r w:rsidR="00D703FE" w:rsidRPr="000601EC">
        <w:rPr>
          <w:color w:val="000000" w:themeColor="text1"/>
          <w:szCs w:val="24"/>
        </w:rPr>
        <w:t xml:space="preserve">. </w:t>
      </w:r>
    </w:p>
    <w:p w:rsidR="00406255" w:rsidRPr="000601EC" w:rsidRDefault="00406255" w:rsidP="0086092B">
      <w:pPr>
        <w:pStyle w:val="ListParagraph"/>
        <w:spacing w:before="120" w:after="120" w:line="240" w:lineRule="auto"/>
        <w:ind w:left="1985" w:right="238" w:hanging="992"/>
        <w:jc w:val="both"/>
        <w:rPr>
          <w:color w:val="000000" w:themeColor="text1"/>
          <w:szCs w:val="24"/>
        </w:rPr>
      </w:pPr>
    </w:p>
    <w:p w:rsidR="00D703FE" w:rsidRPr="002E39DB" w:rsidRDefault="000601EC" w:rsidP="000601EC">
      <w:pPr>
        <w:pStyle w:val="tMain"/>
      </w:pPr>
      <w:r>
        <w:tab/>
      </w:r>
      <w:r w:rsidR="00511598">
        <w:t>(2)</w:t>
      </w:r>
      <w:r>
        <w:tab/>
      </w:r>
      <w:r w:rsidR="00D703FE" w:rsidRPr="002E39DB">
        <w:t xml:space="preserve">Emissions of nitrous oxide </w:t>
      </w:r>
      <w:r w:rsidR="00165085">
        <w:t>(</w:t>
      </w:r>
      <w:r w:rsidR="00165085" w:rsidRPr="00D96944">
        <w:rPr>
          <w:iCs/>
          <w:color w:val="000000" w:themeColor="text1"/>
        </w:rPr>
        <w:t>N</w:t>
      </w:r>
      <w:r w:rsidR="00165085" w:rsidRPr="00D96944">
        <w:rPr>
          <w:iCs/>
          <w:color w:val="000000" w:themeColor="text1"/>
          <w:vertAlign w:val="subscript"/>
        </w:rPr>
        <w:t>2</w:t>
      </w:r>
      <w:r w:rsidR="00165085" w:rsidRPr="00D96944">
        <w:rPr>
          <w:iCs/>
          <w:color w:val="000000" w:themeColor="text1"/>
        </w:rPr>
        <w:t>O</w:t>
      </w:r>
      <w:r w:rsidR="00165085">
        <w:t xml:space="preserve">) </w:t>
      </w:r>
      <w:r w:rsidR="00D703FE" w:rsidRPr="002E39DB">
        <w:t xml:space="preserve">due to biomass burning for the reporting period </w:t>
      </w:r>
      <w:r w:rsidR="001C4382" w:rsidRPr="002E39DB">
        <w:t xml:space="preserve">must be calculated </w:t>
      </w:r>
      <w:r w:rsidR="001C4382">
        <w:t>using</w:t>
      </w:r>
      <w:r w:rsidR="001C4382" w:rsidRPr="002E39DB">
        <w:t xml:space="preserve"> </w:t>
      </w:r>
      <w:r w:rsidR="001C4382">
        <w:t>the following formula</w:t>
      </w:r>
      <w:r w:rsidR="00D703FE" w:rsidRPr="002E39DB">
        <w:t>:</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1842"/>
      </w:tblGrid>
      <w:tr w:rsidR="00D703FE" w:rsidRPr="002E39DB" w:rsidTr="0001466E">
        <w:trPr>
          <w:trHeight w:val="1170"/>
        </w:trPr>
        <w:tc>
          <w:tcPr>
            <w:tcW w:w="6237" w:type="dxa"/>
            <w:vAlign w:val="center"/>
          </w:tcPr>
          <w:p w:rsidR="00D703FE" w:rsidRPr="002E39DB" w:rsidRDefault="006700FB" w:rsidP="009B6198">
            <w:pPr>
              <w:spacing w:before="120" w:after="120"/>
              <w:ind w:right="237"/>
              <w:rPr>
                <w:rStyle w:val="EquationNoteChar"/>
                <w:rFonts w:eastAsiaTheme="minorHAnsi"/>
                <w:b/>
                <w:color w:val="808080" w:themeColor="background1" w:themeShade="80"/>
              </w:rPr>
            </w:pPr>
            <m:oMathPara>
              <m:oMath>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P,</m:t>
                    </m:r>
                    <m:sSub>
                      <m:sSubPr>
                        <m:ctrlPr>
                          <w:rPr>
                            <w:rFonts w:ascii="Cambria Math" w:eastAsia="Calibri" w:hAnsi="Cambria Math"/>
                            <w:b/>
                          </w:rPr>
                        </m:ctrlPr>
                      </m:sSubPr>
                      <m:e>
                        <m:r>
                          <m:rPr>
                            <m:sty m:val="b"/>
                          </m:rPr>
                          <w:rPr>
                            <w:rFonts w:ascii="Cambria Math" w:eastAsia="Calibri" w:hAnsi="Cambria Math"/>
                          </w:rPr>
                          <m:t>N</m:t>
                        </m:r>
                      </m:e>
                      <m:sub>
                        <m:r>
                          <m:rPr>
                            <m:sty m:val="b"/>
                          </m:rPr>
                          <w:rPr>
                            <w:rFonts w:ascii="Cambria Math" w:eastAsia="Calibri" w:hAnsi="Cambria Math"/>
                          </w:rPr>
                          <m:t>2</m:t>
                        </m:r>
                      </m:sub>
                    </m:sSub>
                    <m:r>
                      <m:rPr>
                        <m:sty m:val="b"/>
                      </m:rPr>
                      <w:rPr>
                        <w:rFonts w:ascii="Cambria Math" w:eastAsia="Calibri" w:hAnsi="Cambria Math"/>
                      </w:rPr>
                      <m:t>O</m:t>
                    </m:r>
                  </m:sub>
                </m:sSub>
                <m:r>
                  <m:rPr>
                    <m:sty m:val="b"/>
                  </m:rPr>
                  <w:rPr>
                    <w:rFonts w:ascii="Cambria Math" w:eastAsia="Calibri" w:hAnsi="Cambria Math"/>
                  </w:rPr>
                  <m:t xml:space="preserve">= </m:t>
                </m:r>
                <m:sSub>
                  <m:sSubPr>
                    <m:ctrlPr>
                      <w:rPr>
                        <w:rFonts w:ascii="Cambria Math" w:eastAsia="Calibri" w:hAnsi="Cambria Math"/>
                        <w:b/>
                      </w:rPr>
                    </m:ctrlPr>
                  </m:sSubPr>
                  <m:e>
                    <m:r>
                      <m:rPr>
                        <m:sty m:val="b"/>
                      </m:rPr>
                      <w:rPr>
                        <w:rFonts w:ascii="Cambria Math" w:eastAsia="Calibri" w:hAnsi="Cambria Math"/>
                      </w:rPr>
                      <m:t>GWP</m:t>
                    </m:r>
                  </m:e>
                  <m:sub>
                    <m:sSub>
                      <m:sSubPr>
                        <m:ctrlPr>
                          <w:rPr>
                            <w:rFonts w:ascii="Cambria Math" w:eastAsia="Calibri" w:hAnsi="Cambria Math"/>
                            <w:b/>
                          </w:rPr>
                        </m:ctrlPr>
                      </m:sSubPr>
                      <m:e>
                        <m:r>
                          <m:rPr>
                            <m:sty m:val="b"/>
                          </m:rPr>
                          <w:rPr>
                            <w:rFonts w:ascii="Cambria Math" w:eastAsia="Calibri" w:hAnsi="Cambria Math"/>
                          </w:rPr>
                          <m:t>N</m:t>
                        </m:r>
                      </m:e>
                      <m:sub>
                        <m:r>
                          <m:rPr>
                            <m:sty m:val="b"/>
                          </m:rPr>
                          <w:rPr>
                            <w:rFonts w:ascii="Cambria Math" w:eastAsia="Calibri" w:hAnsi="Cambria Math"/>
                          </w:rPr>
                          <m:t>2</m:t>
                        </m:r>
                      </m:sub>
                    </m:sSub>
                    <m:r>
                      <m:rPr>
                        <m:sty m:val="b"/>
                      </m:rPr>
                      <w:rPr>
                        <w:rFonts w:ascii="Cambria Math" w:eastAsia="Calibri" w:hAnsi="Cambria Math"/>
                      </w:rPr>
                      <m:t>O</m:t>
                    </m:r>
                  </m:sub>
                </m:sSub>
                <m:r>
                  <m:rPr>
                    <m:sty m:val="b"/>
                  </m:rPr>
                  <w:rPr>
                    <w:rFonts w:ascii="Cambria Math" w:eastAsia="Calibri" w:hAnsi="Cambria Math"/>
                  </w:rPr>
                  <m:t>×</m:t>
                </m:r>
                <m:nary>
                  <m:naryPr>
                    <m:chr m:val="∑"/>
                    <m:limLoc m:val="undOvr"/>
                    <m:ctrlPr>
                      <w:rPr>
                        <w:rFonts w:ascii="Cambria Math" w:eastAsia="Calibri" w:hAnsi="Cambria Math"/>
                        <w:b/>
                      </w:rPr>
                    </m:ctrlPr>
                  </m:naryPr>
                  <m:sub>
                    <m:r>
                      <m:rPr>
                        <m:sty m:val="b"/>
                      </m:rPr>
                      <w:rPr>
                        <w:rFonts w:ascii="Cambria Math" w:eastAsia="Calibri" w:hAnsi="Cambria Math"/>
                      </w:rPr>
                      <m:t>j=1</m:t>
                    </m:r>
                  </m:sub>
                  <m:sup>
                    <m:r>
                      <m:rPr>
                        <m:sty m:val="b"/>
                      </m:rPr>
                      <w:rPr>
                        <w:rFonts w:ascii="Cambria Math" w:eastAsia="Calibri" w:hAnsi="Cambria Math"/>
                      </w:rPr>
                      <m:t>m</m:t>
                    </m:r>
                  </m:sup>
                  <m:e>
                    <m:nary>
                      <m:naryPr>
                        <m:chr m:val="∑"/>
                        <m:limLoc m:val="undOvr"/>
                        <m:ctrlPr>
                          <w:rPr>
                            <w:rFonts w:ascii="Cambria Math" w:eastAsia="Calibri" w:hAnsi="Cambria Math"/>
                            <w:b/>
                          </w:rPr>
                        </m:ctrlPr>
                      </m:naryPr>
                      <m:sub>
                        <m:r>
                          <m:rPr>
                            <m:sty m:val="b"/>
                          </m:rPr>
                          <w:rPr>
                            <w:rFonts w:ascii="Cambria Math" w:eastAsia="Calibri" w:hAnsi="Cambria Math"/>
                          </w:rPr>
                          <m:t>i=1</m:t>
                        </m:r>
                      </m:sub>
                      <m:sup>
                        <m:r>
                          <m:rPr>
                            <m:sty m:val="b"/>
                          </m:rPr>
                          <w:rPr>
                            <w:rFonts w:ascii="Cambria Math" w:eastAsia="Calibri" w:hAnsi="Cambria Math"/>
                          </w:rPr>
                          <m:t>n</m:t>
                        </m:r>
                      </m:sup>
                      <m:e>
                        <m:f>
                          <m:fPr>
                            <m:ctrlPr>
                              <w:rPr>
                                <w:rFonts w:ascii="Cambria Math" w:eastAsia="Calibri" w:hAnsi="Cambria Math"/>
                                <w:b/>
                              </w:rPr>
                            </m:ctrlPr>
                          </m:fPr>
                          <m:num>
                            <m:sSub>
                              <m:sSubPr>
                                <m:ctrlPr>
                                  <w:rPr>
                                    <w:rFonts w:ascii="Cambria Math" w:eastAsia="Calibri" w:hAnsi="Cambria Math"/>
                                    <w:b/>
                                  </w:rPr>
                                </m:ctrlPr>
                              </m:sSubPr>
                              <m:e>
                                <m:sSub>
                                  <m:sSubPr>
                                    <m:ctrlPr>
                                      <w:rPr>
                                        <w:rFonts w:ascii="Cambria Math" w:eastAsia="Calibri" w:hAnsi="Cambria Math"/>
                                        <w:b/>
                                      </w:rPr>
                                    </m:ctrlPr>
                                  </m:sSubPr>
                                  <m:e>
                                    <m:r>
                                      <m:rPr>
                                        <m:sty m:val="b"/>
                                      </m:rPr>
                                      <w:rPr>
                                        <w:rFonts w:ascii="Cambria Math" w:eastAsia="Calibri" w:hAnsi="Cambria Math"/>
                                      </w:rPr>
                                      <m:t>E</m:t>
                                    </m:r>
                                  </m:e>
                                  <m:sub>
                                    <m:sSub>
                                      <m:sSubPr>
                                        <m:ctrlPr>
                                          <w:rPr>
                                            <w:rFonts w:ascii="Cambria Math" w:eastAsia="Calibri" w:hAnsi="Cambria Math"/>
                                            <w:b/>
                                          </w:rPr>
                                        </m:ctrlPr>
                                      </m:sSubPr>
                                      <m:e>
                                        <m:r>
                                          <m:rPr>
                                            <m:sty m:val="b"/>
                                          </m:rPr>
                                          <w:rPr>
                                            <w:rFonts w:ascii="Cambria Math" w:eastAsia="Calibri" w:hAnsi="Cambria Math"/>
                                          </w:rPr>
                                          <m:t>N</m:t>
                                        </m:r>
                                      </m:e>
                                      <m:sub>
                                        <m:r>
                                          <m:rPr>
                                            <m:sty m:val="b"/>
                                          </m:rPr>
                                          <w:rPr>
                                            <w:rFonts w:ascii="Cambria Math" w:eastAsia="Calibri" w:hAnsi="Cambria Math"/>
                                          </w:rPr>
                                          <m:t>2</m:t>
                                        </m:r>
                                      </m:sub>
                                    </m:sSub>
                                    <m:r>
                                      <m:rPr>
                                        <m:sty m:val="b"/>
                                      </m:rPr>
                                      <w:rPr>
                                        <w:rFonts w:ascii="Cambria Math" w:eastAsia="Calibri" w:hAnsi="Cambria Math"/>
                                      </w:rPr>
                                      <m:t>O,i</m:t>
                                    </m:r>
                                  </m:sub>
                                </m:sSub>
                                <m:r>
                                  <m:rPr>
                                    <m:sty m:val="b"/>
                                  </m:rPr>
                                  <w:rPr>
                                    <w:rFonts w:ascii="Cambria Math" w:eastAsia="Calibri" w:hAnsi="Cambria Math"/>
                                  </w:rPr>
                                  <m:t>×AB</m:t>
                                </m:r>
                              </m:e>
                              <m:sub>
                                <m:r>
                                  <m:rPr>
                                    <m:sty m:val="b"/>
                                  </m:rPr>
                                  <w:rPr>
                                    <w:rFonts w:ascii="Cambria Math" w:eastAsia="Calibri" w:hAnsi="Cambria Math"/>
                                  </w:rPr>
                                  <m:t>i</m:t>
                                </m:r>
                              </m:sub>
                            </m:sSub>
                          </m:num>
                          <m:den>
                            <m:r>
                              <m:rPr>
                                <m:sty m:val="b"/>
                              </m:rPr>
                              <w:rPr>
                                <w:rFonts w:ascii="Cambria Math" w:eastAsia="Calibri" w:hAnsi="Cambria Math"/>
                              </w:rPr>
                              <m:t>1000</m:t>
                            </m:r>
                          </m:den>
                        </m:f>
                      </m:e>
                    </m:nary>
                  </m:e>
                </m:nary>
              </m:oMath>
            </m:oMathPara>
          </w:p>
        </w:tc>
        <w:tc>
          <w:tcPr>
            <w:tcW w:w="1842" w:type="dxa"/>
            <w:vAlign w:val="center"/>
          </w:tcPr>
          <w:p w:rsidR="00D703FE" w:rsidRPr="002E39DB" w:rsidRDefault="00D703FE" w:rsidP="001C4382">
            <w:pPr>
              <w:spacing w:before="120" w:after="120"/>
              <w:ind w:right="237"/>
              <w:jc w:val="center"/>
              <w:rPr>
                <w:b/>
                <w:iCs/>
                <w:color w:val="808080" w:themeColor="background1" w:themeShade="80"/>
              </w:rPr>
            </w:pPr>
            <w:r w:rsidRPr="001C4382">
              <w:rPr>
                <w:b/>
                <w:iCs/>
                <w:color w:val="000000" w:themeColor="text1"/>
              </w:rPr>
              <w:t xml:space="preserve">Equation </w:t>
            </w:r>
            <w:r w:rsidR="0079234F">
              <w:rPr>
                <w:b/>
                <w:iCs/>
                <w:color w:val="000000" w:themeColor="text1"/>
              </w:rPr>
              <w:t>8</w:t>
            </w:r>
          </w:p>
        </w:tc>
      </w:tr>
    </w:tbl>
    <w:p w:rsidR="00D703FE" w:rsidRPr="001C4382" w:rsidRDefault="00D703FE" w:rsidP="00D703FE">
      <w:pPr>
        <w:pStyle w:val="ListParagraph"/>
        <w:spacing w:before="120" w:after="120" w:line="240" w:lineRule="auto"/>
        <w:ind w:left="993" w:right="237"/>
        <w:rPr>
          <w:color w:val="000000" w:themeColor="text1"/>
          <w:szCs w:val="24"/>
        </w:rPr>
      </w:pPr>
      <w:r w:rsidRPr="001C4382">
        <w:rPr>
          <w:color w:val="000000" w:themeColor="text1"/>
          <w:szCs w:val="24"/>
        </w:rPr>
        <w:t>Where:</w:t>
      </w:r>
    </w:p>
    <w:p w:rsidR="00D703FE" w:rsidRDefault="006700FB" w:rsidP="0086092B">
      <w:pPr>
        <w:pStyle w:val="ListParagraph"/>
        <w:spacing w:before="120" w:after="120" w:line="240" w:lineRule="auto"/>
        <w:ind w:left="2127" w:right="238" w:hanging="1134"/>
        <w:jc w:val="both"/>
        <w:rPr>
          <w:iCs/>
          <w:color w:val="000000" w:themeColor="text1"/>
          <w:szCs w:val="24"/>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P</m:t>
            </m:r>
            <m:r>
              <m:rPr>
                <m:sty m:val="p"/>
              </m:rPr>
              <w:rPr>
                <w:rFonts w:ascii="Cambria Math" w:eastAsia="Calibri"/>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N</m:t>
                </m:r>
              </m:e>
              <m:sub>
                <m:r>
                  <m:rPr>
                    <m:sty m:val="p"/>
                  </m:rPr>
                  <w:rPr>
                    <w:rFonts w:ascii="Cambria Math" w:eastAsia="Calibri" w:hAnsi="Cambria Math"/>
                    <w:color w:val="000000" w:themeColor="text1"/>
                  </w:rPr>
                  <m:t>2</m:t>
                </m:r>
              </m:sub>
            </m:sSub>
            <m:r>
              <m:rPr>
                <m:sty m:val="p"/>
              </m:rPr>
              <w:rPr>
                <w:rFonts w:ascii="Cambria Math" w:eastAsia="Calibri" w:hAnsi="Cambria Math"/>
                <w:color w:val="000000" w:themeColor="text1"/>
              </w:rPr>
              <m:t>O</m:t>
            </m:r>
          </m:sub>
        </m:sSub>
      </m:oMath>
      <w:r w:rsidR="00D703FE" w:rsidRPr="00D96944">
        <w:rPr>
          <w:iCs/>
          <w:color w:val="000000" w:themeColor="text1"/>
          <w:szCs w:val="24"/>
        </w:rPr>
        <w:t xml:space="preserve"> = </w:t>
      </w:r>
      <w:r w:rsidR="00D703FE" w:rsidRPr="00D96944">
        <w:rPr>
          <w:iCs/>
          <w:color w:val="000000" w:themeColor="text1"/>
          <w:szCs w:val="24"/>
        </w:rPr>
        <w:tab/>
        <w:t>emissions of N</w:t>
      </w:r>
      <w:r w:rsidR="00D703FE" w:rsidRPr="00D96944">
        <w:rPr>
          <w:iCs/>
          <w:color w:val="000000" w:themeColor="text1"/>
          <w:szCs w:val="24"/>
          <w:vertAlign w:val="subscript"/>
        </w:rPr>
        <w:t>2</w:t>
      </w:r>
      <w:r w:rsidR="00D703FE" w:rsidRPr="00D96944">
        <w:rPr>
          <w:iCs/>
          <w:color w:val="000000" w:themeColor="text1"/>
          <w:szCs w:val="24"/>
        </w:rPr>
        <w:t>O (in tonnes CO</w:t>
      </w:r>
      <w:r w:rsidR="00D703FE" w:rsidRPr="00D96944">
        <w:rPr>
          <w:iCs/>
          <w:color w:val="000000" w:themeColor="text1"/>
          <w:szCs w:val="24"/>
          <w:vertAlign w:val="subscript"/>
        </w:rPr>
        <w:t>2</w:t>
      </w:r>
      <w:r w:rsidR="00D703FE" w:rsidRPr="00D96944">
        <w:rPr>
          <w:iCs/>
          <w:color w:val="000000" w:themeColor="text1"/>
          <w:szCs w:val="24"/>
        </w:rPr>
        <w:t xml:space="preserve">-e) from biomass burning for the project </w:t>
      </w:r>
      <w:r w:rsidR="00D703FE" w:rsidRPr="00DE273A">
        <w:rPr>
          <w:iCs/>
          <w:color w:val="000000" w:themeColor="text1"/>
          <w:szCs w:val="24"/>
        </w:rPr>
        <w:t>for the reporting period</w:t>
      </w:r>
      <w:r w:rsidR="00D703FE" w:rsidRPr="00D96944">
        <w:rPr>
          <w:iCs/>
          <w:color w:val="000000" w:themeColor="text1"/>
          <w:szCs w:val="24"/>
        </w:rPr>
        <w:t>.</w:t>
      </w:r>
    </w:p>
    <w:p w:rsidR="00406255" w:rsidRPr="00D96944" w:rsidRDefault="006700FB" w:rsidP="0086092B">
      <w:pPr>
        <w:pStyle w:val="ListParagraph"/>
        <w:spacing w:before="120" w:after="120" w:line="240" w:lineRule="auto"/>
        <w:ind w:left="2127" w:right="238" w:hanging="1134"/>
        <w:jc w:val="both"/>
        <w:rPr>
          <w:iCs/>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GWP</m:t>
            </m:r>
          </m:e>
          <m:sub>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2</m:t>
                </m:r>
              </m:sub>
            </m:sSub>
            <m:r>
              <m:rPr>
                <m:sty m:val="p"/>
              </m:rPr>
              <w:rPr>
                <w:rFonts w:ascii="Cambria Math" w:hAnsi="Cambria Math"/>
                <w:color w:val="000000" w:themeColor="text1"/>
              </w:rPr>
              <m:t>O</m:t>
            </m:r>
          </m:sub>
        </m:sSub>
        <m:r>
          <w:rPr>
            <w:rFonts w:ascii="Cambria Math" w:hAnsi="Cambria Math"/>
            <w:color w:val="000000" w:themeColor="text1"/>
          </w:rPr>
          <m:t xml:space="preserve"> </m:t>
        </m:r>
      </m:oMath>
      <w:r w:rsidR="00406255" w:rsidRPr="000601EC">
        <w:rPr>
          <w:iCs/>
          <w:color w:val="000000" w:themeColor="text1"/>
          <w:szCs w:val="24"/>
        </w:rPr>
        <w:t>=</w:t>
      </w:r>
      <w:r w:rsidR="00406255" w:rsidRPr="000601EC">
        <w:rPr>
          <w:rStyle w:val="EquationNoteChar"/>
          <w:rFonts w:eastAsiaTheme="minorHAnsi"/>
          <w:color w:val="000000" w:themeColor="text1"/>
        </w:rPr>
        <w:tab/>
      </w:r>
      <w:r w:rsidR="00406255" w:rsidRPr="000601EC">
        <w:rPr>
          <w:color w:val="000000" w:themeColor="text1"/>
          <w:szCs w:val="24"/>
        </w:rPr>
        <w:t xml:space="preserve">global warming potential of </w:t>
      </w:r>
      <w:r w:rsidR="00406255">
        <w:rPr>
          <w:color w:val="000000" w:themeColor="text1"/>
          <w:szCs w:val="24"/>
        </w:rPr>
        <w:t>nitrous oxide</w:t>
      </w:r>
      <w:r w:rsidR="00406255" w:rsidRPr="000601EC">
        <w:rPr>
          <w:color w:val="000000" w:themeColor="text1"/>
          <w:szCs w:val="24"/>
        </w:rPr>
        <w:t xml:space="preserve"> as specified in the </w:t>
      </w:r>
      <w:r w:rsidR="00406255" w:rsidRPr="00D52CDE">
        <w:rPr>
          <w:color w:val="000000" w:themeColor="text1"/>
          <w:szCs w:val="24"/>
        </w:rPr>
        <w:t>NGER Regulations</w:t>
      </w:r>
      <w:r w:rsidR="00406255" w:rsidRPr="000601EC">
        <w:rPr>
          <w:color w:val="000000" w:themeColor="text1"/>
          <w:szCs w:val="24"/>
        </w:rPr>
        <w:t>.</w:t>
      </w:r>
    </w:p>
    <w:p w:rsidR="00D703FE" w:rsidRDefault="006700FB" w:rsidP="0086092B">
      <w:pPr>
        <w:pStyle w:val="ListParagraph"/>
        <w:spacing w:before="120" w:after="120" w:line="240" w:lineRule="auto"/>
        <w:ind w:left="2127" w:right="238" w:hanging="1134"/>
        <w:jc w:val="both"/>
        <w:rPr>
          <w:iCs/>
          <w:color w:val="808080" w:themeColor="background1" w:themeShade="80"/>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E</m:t>
            </m:r>
          </m:e>
          <m:sub>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2</m:t>
                </m:r>
              </m:sub>
            </m:sSub>
            <m:r>
              <m:rPr>
                <m:sty m:val="p"/>
              </m:rPr>
              <w:rPr>
                <w:rFonts w:ascii="Cambria Math" w:hAnsi="Cambria Math"/>
                <w:color w:val="000000" w:themeColor="text1"/>
              </w:rPr>
              <m:t xml:space="preserve">O,i </m:t>
            </m:r>
          </m:sub>
        </m:sSub>
      </m:oMath>
      <w:r w:rsidR="00D703FE" w:rsidRPr="00B30A73">
        <w:rPr>
          <w:iCs/>
          <w:color w:val="000000" w:themeColor="text1"/>
          <w:szCs w:val="24"/>
        </w:rPr>
        <w:t>=</w:t>
      </w:r>
      <w:r w:rsidR="00D703FE" w:rsidRPr="002E39DB">
        <w:rPr>
          <w:color w:val="808080" w:themeColor="background1" w:themeShade="80"/>
        </w:rPr>
        <w:tab/>
      </w:r>
      <w:r w:rsidR="00B30A73">
        <w:rPr>
          <w:iCs/>
        </w:rPr>
        <w:t>mass of N</w:t>
      </w:r>
      <w:r w:rsidR="00B30A73">
        <w:rPr>
          <w:iCs/>
          <w:vertAlign w:val="subscript"/>
        </w:rPr>
        <w:t>2</w:t>
      </w:r>
      <w:r w:rsidR="00B30A73">
        <w:rPr>
          <w:iCs/>
        </w:rPr>
        <w:t xml:space="preserve">O (in kilograms per hectare) emitted due to biomass burning from each carbon estimation area </w:t>
      </w:r>
      <w:r w:rsidR="006847F0" w:rsidRPr="00860DEC">
        <w:rPr>
          <w:iCs/>
        </w:rPr>
        <w:t>(</w:t>
      </w:r>
      <w:proofErr w:type="spellStart"/>
      <w:r w:rsidR="006847F0" w:rsidRPr="00860DEC">
        <w:rPr>
          <w:i/>
          <w:iCs/>
        </w:rPr>
        <w:t>i</w:t>
      </w:r>
      <w:proofErr w:type="spellEnd"/>
      <w:r w:rsidR="006847F0" w:rsidRPr="00860DEC">
        <w:rPr>
          <w:iCs/>
        </w:rPr>
        <w:t>)</w:t>
      </w:r>
      <w:r w:rsidR="00B30A73">
        <w:rPr>
          <w:iCs/>
        </w:rPr>
        <w:t xml:space="preserve"> </w:t>
      </w:r>
      <w:r w:rsidR="00B30A73" w:rsidRPr="00DE273A">
        <w:rPr>
          <w:iCs/>
        </w:rPr>
        <w:t>during the reporting period</w:t>
      </w:r>
      <w:r w:rsidR="00D83BC7">
        <w:rPr>
          <w:iCs/>
        </w:rPr>
        <w:t>, d</w:t>
      </w:r>
      <w:r w:rsidR="00B30A73">
        <w:rPr>
          <w:iCs/>
        </w:rPr>
        <w:t xml:space="preserve">etermined using </w:t>
      </w:r>
      <w:proofErr w:type="spellStart"/>
      <w:r w:rsidR="00B30A73">
        <w:rPr>
          <w:iCs/>
        </w:rPr>
        <w:t>FullCAM</w:t>
      </w:r>
      <w:proofErr w:type="spellEnd"/>
      <w:r w:rsidR="00B30A73">
        <w:rPr>
          <w:iCs/>
        </w:rPr>
        <w:t xml:space="preserve">. </w:t>
      </w:r>
    </w:p>
    <w:p w:rsidR="0086092B" w:rsidRDefault="003C3CE4" w:rsidP="003C3CE4">
      <w:pPr>
        <w:pStyle w:val="noteSubpara"/>
      </w:pPr>
      <w:r>
        <w:rPr>
          <w:iCs/>
        </w:rPr>
        <w:tab/>
      </w:r>
      <w:r>
        <w:rPr>
          <w:b/>
          <w:i/>
          <w:iCs/>
        </w:rPr>
        <w:t>Note</w:t>
      </w:r>
      <w:r>
        <w:rPr>
          <w:iCs/>
        </w:rPr>
        <w:tab/>
      </w:r>
      <w:r w:rsidR="004A4E77" w:rsidRPr="00FD6076">
        <w:rPr>
          <w:iCs/>
        </w:rPr>
        <w:t>While t</w:t>
      </w:r>
      <w:r w:rsidR="0086092B" w:rsidRPr="00FD6076">
        <w:t xml:space="preserve">he </w:t>
      </w:r>
      <w:proofErr w:type="spellStart"/>
      <w:r w:rsidR="0086092B" w:rsidRPr="00FD6076">
        <w:t>FullCAM</w:t>
      </w:r>
      <w:proofErr w:type="spellEnd"/>
      <w:r w:rsidR="0086092B" w:rsidRPr="00FD6076">
        <w:t xml:space="preserve"> output </w:t>
      </w:r>
      <w:r w:rsidR="006A14E8" w:rsidRPr="00FD6076">
        <w:t xml:space="preserve">for </w:t>
      </w:r>
      <w:r w:rsidR="006A14E8" w:rsidRPr="00FD6076">
        <w:rPr>
          <w:iCs/>
        </w:rPr>
        <w:t>N</w:t>
      </w:r>
      <w:r w:rsidR="006A14E8" w:rsidRPr="00FD6076">
        <w:rPr>
          <w:iCs/>
          <w:vertAlign w:val="subscript"/>
        </w:rPr>
        <w:t>2</w:t>
      </w:r>
      <w:r w:rsidR="006A14E8" w:rsidRPr="00FD6076">
        <w:rPr>
          <w:iCs/>
        </w:rPr>
        <w:t>O emitted</w:t>
      </w:r>
      <w:r w:rsidR="006A14E8" w:rsidRPr="00FD6076">
        <w:t xml:space="preserve"> </w:t>
      </w:r>
      <w:r w:rsidR="0086092B" w:rsidRPr="00FD6076">
        <w:t>is in kilograms per hectare</w:t>
      </w:r>
      <w:r w:rsidR="004A4E77" w:rsidRPr="00FD6076">
        <w:t>,</w:t>
      </w:r>
      <w:r w:rsidR="0086092B" w:rsidRPr="00FD6076">
        <w:t xml:space="preserve"> </w:t>
      </w:r>
      <w:r w:rsidR="0079234F">
        <w:t>Equation 8</w:t>
      </w:r>
      <w:r w:rsidR="0081096D" w:rsidRPr="00FD6076">
        <w:t xml:space="preserve"> </w:t>
      </w:r>
      <w:r w:rsidR="004A4E77" w:rsidRPr="00FD6076">
        <w:t>includes a factor to convert</w:t>
      </w:r>
      <w:r w:rsidR="008537C0" w:rsidRPr="00FD6076">
        <w:t xml:space="preserve"> the result</w:t>
      </w:r>
      <w:r w:rsidR="006A14E8" w:rsidRPr="00FD6076">
        <w:t xml:space="preserve"> to </w:t>
      </w:r>
      <w:r w:rsidR="0086092B" w:rsidRPr="00FD6076">
        <w:t>tonnes CO</w:t>
      </w:r>
      <w:r w:rsidR="0086092B" w:rsidRPr="00FD6076">
        <w:rPr>
          <w:vertAlign w:val="subscript"/>
        </w:rPr>
        <w:t>2</w:t>
      </w:r>
      <w:r w:rsidR="0086092B" w:rsidRPr="00FD6076">
        <w:noBreakHyphen/>
        <w:t>e.</w:t>
      </w:r>
    </w:p>
    <w:p w:rsidR="0086092B" w:rsidRPr="002E39DB" w:rsidRDefault="0086092B" w:rsidP="0086092B">
      <w:pPr>
        <w:pStyle w:val="ListParagraph"/>
        <w:spacing w:before="120" w:after="120" w:line="240" w:lineRule="auto"/>
        <w:ind w:left="2127" w:right="238" w:hanging="1134"/>
        <w:jc w:val="both"/>
        <w:rPr>
          <w:iCs/>
          <w:color w:val="808080" w:themeColor="background1" w:themeShade="80"/>
          <w:szCs w:val="24"/>
        </w:rPr>
      </w:pPr>
      <w:proofErr w:type="spellStart"/>
      <w:r w:rsidRPr="00DD0856">
        <w:rPr>
          <w:rFonts w:ascii="Cambria Math" w:hAnsi="Cambria Math"/>
          <w:iCs/>
        </w:rPr>
        <w:t>AB</w:t>
      </w:r>
      <w:r w:rsidRPr="00DD0856">
        <w:rPr>
          <w:rFonts w:ascii="Cambria Math" w:hAnsi="Cambria Math"/>
          <w:iCs/>
          <w:vertAlign w:val="subscript"/>
        </w:rPr>
        <w:t>i</w:t>
      </w:r>
      <w:proofErr w:type="spellEnd"/>
      <w:r>
        <w:rPr>
          <w:iCs/>
          <w:vertAlign w:val="subscript"/>
        </w:rPr>
        <w:t xml:space="preserve"> </w:t>
      </w:r>
      <w:r w:rsidRPr="002E39DB">
        <w:rPr>
          <w:iCs/>
          <w:color w:val="808080" w:themeColor="background1" w:themeShade="80"/>
          <w:szCs w:val="24"/>
        </w:rPr>
        <w:t xml:space="preserve">= </w:t>
      </w:r>
      <w:r w:rsidRPr="002E39DB">
        <w:rPr>
          <w:iCs/>
          <w:color w:val="808080" w:themeColor="background1" w:themeShade="80"/>
          <w:szCs w:val="24"/>
        </w:rPr>
        <w:tab/>
      </w:r>
      <w:r>
        <w:rPr>
          <w:iCs/>
        </w:rPr>
        <w:t>the area burnt (in hectares) in each</w:t>
      </w:r>
      <w:r w:rsidRPr="00CF5AE4">
        <w:rPr>
          <w:iCs/>
        </w:rPr>
        <w:t xml:space="preserve"> </w:t>
      </w:r>
      <w:r>
        <w:rPr>
          <w:iCs/>
        </w:rPr>
        <w:t xml:space="preserve">carbon estimation area </w:t>
      </w:r>
      <w:r w:rsidR="006847F0" w:rsidRPr="00860DEC">
        <w:rPr>
          <w:iCs/>
        </w:rPr>
        <w:t>(</w:t>
      </w:r>
      <w:proofErr w:type="spellStart"/>
      <w:r w:rsidR="006847F0" w:rsidRPr="00860DEC">
        <w:rPr>
          <w:i/>
          <w:iCs/>
        </w:rPr>
        <w:t>i</w:t>
      </w:r>
      <w:proofErr w:type="spellEnd"/>
      <w:r w:rsidR="006847F0" w:rsidRPr="00860DEC">
        <w:rPr>
          <w:iCs/>
        </w:rPr>
        <w:t>)</w:t>
      </w:r>
      <w:r>
        <w:rPr>
          <w:iCs/>
        </w:rPr>
        <w:t>.</w:t>
      </w:r>
    </w:p>
    <w:p w:rsidR="009B6198" w:rsidRPr="009B6198" w:rsidRDefault="009B6198" w:rsidP="009B6198">
      <w:pPr>
        <w:pStyle w:val="ListParagraph"/>
        <w:spacing w:before="120" w:after="120" w:line="240" w:lineRule="auto"/>
        <w:ind w:left="2127" w:right="238" w:hanging="1134"/>
        <w:jc w:val="both"/>
        <w:rPr>
          <w:color w:val="000000" w:themeColor="text1"/>
        </w:rPr>
      </w:pPr>
      <w:r>
        <w:rPr>
          <w:rFonts w:ascii="Cambria Math" w:hAnsi="Cambria Math"/>
          <w:color w:val="000000" w:themeColor="text1"/>
        </w:rPr>
        <w:t>m</w:t>
      </w:r>
      <w:r w:rsidRPr="009B6198">
        <w:rPr>
          <w:rFonts w:ascii="Cambria Math" w:hAnsi="Cambria Math"/>
          <w:color w:val="000000" w:themeColor="text1"/>
        </w:rPr>
        <w:t xml:space="preserve"> </w:t>
      </w:r>
      <w:r w:rsidRPr="009B6198">
        <w:rPr>
          <w:color w:val="000000" w:themeColor="text1"/>
        </w:rPr>
        <w:t>=</w:t>
      </w:r>
      <w:r w:rsidRPr="009B6198">
        <w:rPr>
          <w:rFonts w:ascii="Cambria Math" w:hAnsi="Cambria Math"/>
          <w:color w:val="000000" w:themeColor="text1"/>
        </w:rPr>
        <w:t xml:space="preserve"> </w:t>
      </w:r>
      <w:r w:rsidRPr="009B6198">
        <w:rPr>
          <w:rFonts w:ascii="Cambria Math" w:hAnsi="Cambria Math"/>
          <w:color w:val="000000" w:themeColor="text1"/>
        </w:rPr>
        <w:tab/>
      </w:r>
      <w:r w:rsidRPr="009B6198">
        <w:rPr>
          <w:color w:val="000000" w:themeColor="text1"/>
        </w:rPr>
        <w:t>number of months (</w:t>
      </w:r>
      <w:r w:rsidRPr="009B6198">
        <w:rPr>
          <w:i/>
          <w:color w:val="000000" w:themeColor="text1"/>
        </w:rPr>
        <w:t>j</w:t>
      </w:r>
      <w:r w:rsidRPr="009B6198">
        <w:rPr>
          <w:color w:val="000000" w:themeColor="text1"/>
        </w:rPr>
        <w:t>) in the reporting period.</w:t>
      </w:r>
    </w:p>
    <w:p w:rsidR="00406255" w:rsidRDefault="0086092B" w:rsidP="009B6198">
      <w:pPr>
        <w:pStyle w:val="ListParagraph"/>
        <w:spacing w:before="120" w:after="120" w:line="240" w:lineRule="auto"/>
        <w:ind w:left="2127" w:right="238" w:hanging="1134"/>
        <w:jc w:val="both"/>
        <w:rPr>
          <w:color w:val="000000" w:themeColor="text1"/>
          <w:szCs w:val="24"/>
        </w:rPr>
      </w:pPr>
      <w:r w:rsidRPr="00DD0856">
        <w:rPr>
          <w:rFonts w:ascii="Cambria Math" w:hAnsi="Cambria Math"/>
          <w:color w:val="000000" w:themeColor="text1"/>
        </w:rPr>
        <w:t>n</w:t>
      </w:r>
      <w:r w:rsidRPr="000601EC">
        <w:rPr>
          <w:color w:val="000000" w:themeColor="text1"/>
        </w:rPr>
        <w:t xml:space="preserve"> </w:t>
      </w:r>
      <w:r w:rsidRPr="000601EC">
        <w:rPr>
          <w:iCs/>
          <w:color w:val="000000" w:themeColor="text1"/>
        </w:rPr>
        <w:t xml:space="preserve">= </w:t>
      </w:r>
      <w:r w:rsidR="009B6198">
        <w:rPr>
          <w:iCs/>
          <w:color w:val="000000" w:themeColor="text1"/>
        </w:rPr>
        <w:tab/>
      </w:r>
      <w:r w:rsidRPr="000601EC">
        <w:rPr>
          <w:iCs/>
          <w:color w:val="000000" w:themeColor="text1"/>
        </w:rPr>
        <w:t xml:space="preserve">number of carbon estimation areas </w:t>
      </w:r>
      <w:r w:rsidR="006847F0" w:rsidRPr="00860DEC">
        <w:rPr>
          <w:iCs/>
        </w:rPr>
        <w:t>(</w:t>
      </w:r>
      <w:proofErr w:type="spellStart"/>
      <w:r w:rsidR="006847F0" w:rsidRPr="00860DEC">
        <w:rPr>
          <w:i/>
          <w:iCs/>
        </w:rPr>
        <w:t>i</w:t>
      </w:r>
      <w:proofErr w:type="spellEnd"/>
      <w:r w:rsidR="006847F0" w:rsidRPr="00860DEC">
        <w:rPr>
          <w:iCs/>
        </w:rPr>
        <w:t>)</w:t>
      </w:r>
      <w:r w:rsidRPr="000601EC">
        <w:rPr>
          <w:iCs/>
          <w:color w:val="000000" w:themeColor="text1"/>
        </w:rPr>
        <w:t xml:space="preserve"> within the project area</w:t>
      </w:r>
      <w:r w:rsidR="000A054F">
        <w:rPr>
          <w:color w:val="000000" w:themeColor="text1"/>
          <w:szCs w:val="24"/>
        </w:rPr>
        <w:t>.</w:t>
      </w:r>
    </w:p>
    <w:p w:rsidR="00D703FE" w:rsidRPr="000A054F" w:rsidRDefault="000A054F" w:rsidP="009B6198">
      <w:pPr>
        <w:pStyle w:val="ListParagraph"/>
        <w:spacing w:before="120" w:after="120" w:line="240" w:lineRule="auto"/>
        <w:ind w:left="2127" w:right="238" w:hanging="1134"/>
        <w:jc w:val="both"/>
        <w:rPr>
          <w:color w:val="000000" w:themeColor="text1"/>
          <w:szCs w:val="24"/>
        </w:rPr>
      </w:pPr>
      <w:r>
        <w:rPr>
          <w:color w:val="000000" w:themeColor="text1"/>
          <w:szCs w:val="24"/>
        </w:rPr>
        <w:t xml:space="preserve"> </w:t>
      </w:r>
    </w:p>
    <w:p w:rsidR="00D703FE" w:rsidRPr="002E39DB" w:rsidRDefault="00ED711E" w:rsidP="00ED711E">
      <w:pPr>
        <w:pStyle w:val="tMain"/>
      </w:pPr>
      <w:r>
        <w:tab/>
      </w:r>
      <w:r w:rsidR="00511598">
        <w:t>(3)</w:t>
      </w:r>
      <w:r>
        <w:tab/>
      </w:r>
      <w:r w:rsidR="00D703FE" w:rsidRPr="002E39DB">
        <w:t xml:space="preserve">Total emissions due to biomass burning for the reporting period </w:t>
      </w:r>
      <w:r w:rsidRPr="002E39DB">
        <w:t xml:space="preserve">must be calculated </w:t>
      </w:r>
      <w:r>
        <w:t>using</w:t>
      </w:r>
      <w:r w:rsidRPr="002E39DB">
        <w:t xml:space="preserve"> </w:t>
      </w:r>
      <w:r>
        <w:t>the following formula</w:t>
      </w:r>
      <w:r w:rsidR="00D703FE" w:rsidRPr="002E39DB">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D703FE" w:rsidRPr="002E39DB" w:rsidTr="0001466E">
        <w:trPr>
          <w:trHeight w:val="836"/>
        </w:trPr>
        <w:tc>
          <w:tcPr>
            <w:tcW w:w="6237" w:type="dxa"/>
            <w:vAlign w:val="center"/>
          </w:tcPr>
          <w:p w:rsidR="00D703FE" w:rsidRPr="00B427C3" w:rsidRDefault="006700FB" w:rsidP="00C7592E">
            <w:pPr>
              <w:spacing w:before="120" w:after="120"/>
              <w:ind w:right="238"/>
              <w:jc w:val="center"/>
              <w:rPr>
                <w:rStyle w:val="EquationNoteChar"/>
                <w:rFonts w:eastAsiaTheme="minorHAnsi"/>
                <w:b/>
                <w:color w:val="808080" w:themeColor="background1" w:themeShade="80"/>
                <w:highlight w:val="yellow"/>
              </w:rPr>
            </w:pPr>
            <m:oMathPara>
              <m:oMath>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P,F</m:t>
                    </m:r>
                  </m:sub>
                </m:sSub>
                <m:r>
                  <m:rPr>
                    <m:nor/>
                  </m:rPr>
                  <w:rPr>
                    <w:rFonts w:ascii="Cambria Math" w:eastAsia="Calibri" w:hAnsi="Cambria Math"/>
                    <w:b/>
                  </w:rPr>
                  <m:t xml:space="preserve">= </m:t>
                </m:r>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P,</m:t>
                    </m:r>
                    <m:sSub>
                      <m:sSubPr>
                        <m:ctrlPr>
                          <w:rPr>
                            <w:rFonts w:ascii="Cambria Math" w:eastAsia="Calibri" w:hAnsi="Cambria Math"/>
                            <w:b/>
                          </w:rPr>
                        </m:ctrlPr>
                      </m:sSubPr>
                      <m:e>
                        <m:r>
                          <m:rPr>
                            <m:sty m:val="b"/>
                          </m:rPr>
                          <w:rPr>
                            <w:rFonts w:ascii="Cambria Math" w:eastAsia="Calibri" w:hAnsi="Cambria Math"/>
                          </w:rPr>
                          <m:t>CH</m:t>
                        </m:r>
                      </m:e>
                      <m:sub>
                        <m:r>
                          <m:rPr>
                            <m:sty m:val="b"/>
                          </m:rPr>
                          <w:rPr>
                            <w:rFonts w:ascii="Cambria Math" w:eastAsia="Calibri" w:hAnsi="Cambria Math"/>
                          </w:rPr>
                          <m:t>4</m:t>
                        </m:r>
                      </m:sub>
                    </m:sSub>
                  </m:sub>
                </m:sSub>
                <m:r>
                  <m:rPr>
                    <m:sty m:val="b"/>
                  </m:rPr>
                  <w:rPr>
                    <w:rFonts w:ascii="Cambria Math" w:eastAsia="Calibri" w:hAnsi="Cambria Math"/>
                  </w:rPr>
                  <m:t>+</m:t>
                </m:r>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P,</m:t>
                    </m:r>
                    <m:sSub>
                      <m:sSubPr>
                        <m:ctrlPr>
                          <w:rPr>
                            <w:rFonts w:ascii="Cambria Math" w:eastAsia="Calibri" w:hAnsi="Cambria Math"/>
                            <w:b/>
                          </w:rPr>
                        </m:ctrlPr>
                      </m:sSubPr>
                      <m:e>
                        <m:r>
                          <m:rPr>
                            <m:sty m:val="b"/>
                          </m:rPr>
                          <w:rPr>
                            <w:rFonts w:ascii="Cambria Math" w:eastAsia="Calibri" w:hAnsi="Cambria Math"/>
                          </w:rPr>
                          <m:t>N</m:t>
                        </m:r>
                      </m:e>
                      <m:sub>
                        <m:r>
                          <m:rPr>
                            <m:sty m:val="b"/>
                          </m:rPr>
                          <w:rPr>
                            <w:rFonts w:ascii="Cambria Math" w:eastAsia="Calibri" w:hAnsi="Cambria Math"/>
                          </w:rPr>
                          <m:t>2</m:t>
                        </m:r>
                      </m:sub>
                    </m:sSub>
                    <m:r>
                      <m:rPr>
                        <m:sty m:val="b"/>
                      </m:rPr>
                      <w:rPr>
                        <w:rFonts w:ascii="Cambria Math" w:eastAsia="Calibri" w:hAnsi="Cambria Math"/>
                      </w:rPr>
                      <m:t>O</m:t>
                    </m:r>
                  </m:sub>
                </m:sSub>
              </m:oMath>
            </m:oMathPara>
          </w:p>
        </w:tc>
        <w:tc>
          <w:tcPr>
            <w:tcW w:w="1842" w:type="dxa"/>
            <w:vAlign w:val="center"/>
          </w:tcPr>
          <w:p w:rsidR="00D703FE" w:rsidRPr="002E39DB" w:rsidRDefault="00D703FE" w:rsidP="006A14E8">
            <w:pPr>
              <w:spacing w:before="120" w:after="120"/>
              <w:ind w:right="238"/>
              <w:jc w:val="center"/>
              <w:rPr>
                <w:b/>
                <w:iCs/>
                <w:color w:val="808080" w:themeColor="background1" w:themeShade="80"/>
              </w:rPr>
            </w:pPr>
            <w:r w:rsidRPr="004C53C1">
              <w:rPr>
                <w:b/>
                <w:iCs/>
                <w:color w:val="000000" w:themeColor="text1"/>
              </w:rPr>
              <w:t xml:space="preserve">Equation </w:t>
            </w:r>
            <w:r w:rsidR="0079234F">
              <w:rPr>
                <w:b/>
                <w:iCs/>
                <w:color w:val="000000" w:themeColor="text1"/>
              </w:rPr>
              <w:t>9</w:t>
            </w:r>
          </w:p>
        </w:tc>
      </w:tr>
    </w:tbl>
    <w:p w:rsidR="00D703FE" w:rsidRPr="004C53C1" w:rsidRDefault="00D703FE" w:rsidP="00D703FE">
      <w:pPr>
        <w:pStyle w:val="ListParagraph"/>
        <w:spacing w:before="120" w:after="120" w:line="240" w:lineRule="auto"/>
        <w:ind w:left="993"/>
        <w:rPr>
          <w:color w:val="000000" w:themeColor="text1"/>
          <w:szCs w:val="24"/>
        </w:rPr>
      </w:pPr>
      <w:r w:rsidRPr="004C53C1">
        <w:rPr>
          <w:color w:val="000000" w:themeColor="text1"/>
          <w:szCs w:val="24"/>
        </w:rPr>
        <w:t xml:space="preserve">Where: </w:t>
      </w:r>
    </w:p>
    <w:p w:rsidR="00D703FE" w:rsidRPr="002E39DB" w:rsidRDefault="006700FB" w:rsidP="004C53C1">
      <w:pPr>
        <w:pStyle w:val="ListParagraph"/>
        <w:spacing w:before="120" w:after="120" w:line="240" w:lineRule="auto"/>
        <w:ind w:left="1985" w:right="238" w:hanging="992"/>
        <w:jc w:val="both"/>
        <w:rPr>
          <w:iCs/>
          <w:color w:val="808080" w:themeColor="background1" w:themeShade="80"/>
          <w:szCs w:val="24"/>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P,F</m:t>
            </m:r>
          </m:sub>
        </m:sSub>
      </m:oMath>
      <w:r w:rsidR="00D703FE" w:rsidRPr="004C53C1">
        <w:rPr>
          <w:iCs/>
          <w:color w:val="000000" w:themeColor="text1"/>
          <w:szCs w:val="24"/>
        </w:rPr>
        <w:t xml:space="preserve"> = </w:t>
      </w:r>
      <w:r w:rsidR="00D703FE" w:rsidRPr="004C53C1">
        <w:rPr>
          <w:iCs/>
          <w:color w:val="000000" w:themeColor="text1"/>
          <w:szCs w:val="24"/>
        </w:rPr>
        <w:tab/>
        <w:t>total emissions (in tonnes CO</w:t>
      </w:r>
      <w:r w:rsidR="00D703FE" w:rsidRPr="004C53C1">
        <w:rPr>
          <w:iCs/>
          <w:color w:val="000000" w:themeColor="text1"/>
          <w:szCs w:val="24"/>
          <w:vertAlign w:val="subscript"/>
        </w:rPr>
        <w:t>2</w:t>
      </w:r>
      <w:r w:rsidR="00D703FE" w:rsidRPr="004C53C1">
        <w:rPr>
          <w:iCs/>
          <w:color w:val="000000" w:themeColor="text1"/>
          <w:szCs w:val="24"/>
        </w:rPr>
        <w:t>-e) from biomass burning for the reporting period</w:t>
      </w:r>
      <w:r w:rsidR="00D703FE" w:rsidRPr="002E39DB">
        <w:rPr>
          <w:iCs/>
          <w:color w:val="808080" w:themeColor="background1" w:themeShade="80"/>
          <w:szCs w:val="24"/>
        </w:rPr>
        <w:t>.</w:t>
      </w:r>
    </w:p>
    <w:p w:rsidR="00D703FE" w:rsidRPr="002E39DB" w:rsidRDefault="006700FB" w:rsidP="004C53C1">
      <w:pPr>
        <w:pStyle w:val="ListParagraph"/>
        <w:spacing w:before="120" w:after="120" w:line="240" w:lineRule="auto"/>
        <w:ind w:left="1985" w:right="238" w:hanging="992"/>
        <w:jc w:val="both"/>
        <w:rPr>
          <w:iCs/>
          <w:color w:val="808080" w:themeColor="background1" w:themeShade="80"/>
          <w:szCs w:val="24"/>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P</m:t>
            </m:r>
            <m:r>
              <m:rPr>
                <m:sty m:val="p"/>
              </m:rPr>
              <w:rPr>
                <w:rFonts w:ascii="Cambria Math" w:eastAsia="Calibri"/>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CH</m:t>
                </m:r>
              </m:e>
              <m:sub>
                <m:r>
                  <m:rPr>
                    <m:sty m:val="p"/>
                  </m:rPr>
                  <w:rPr>
                    <w:rFonts w:ascii="Cambria Math" w:eastAsia="Calibri" w:hAnsi="Cambria Math"/>
                    <w:color w:val="000000" w:themeColor="text1"/>
                  </w:rPr>
                  <m:t>4</m:t>
                </m:r>
              </m:sub>
            </m:sSub>
          </m:sub>
        </m:sSub>
      </m:oMath>
      <w:r w:rsidR="00D703FE" w:rsidRPr="004C53C1">
        <w:rPr>
          <w:iCs/>
          <w:color w:val="000000" w:themeColor="text1"/>
          <w:szCs w:val="24"/>
        </w:rPr>
        <w:t xml:space="preserve"> = </w:t>
      </w:r>
      <w:r w:rsidR="00D703FE" w:rsidRPr="004C53C1">
        <w:rPr>
          <w:iCs/>
          <w:color w:val="000000" w:themeColor="text1"/>
          <w:szCs w:val="24"/>
        </w:rPr>
        <w:tab/>
        <w:t>emissions of CH</w:t>
      </w:r>
      <w:r w:rsidR="00D703FE" w:rsidRPr="004C53C1">
        <w:rPr>
          <w:iCs/>
          <w:color w:val="000000" w:themeColor="text1"/>
          <w:szCs w:val="24"/>
          <w:vertAlign w:val="subscript"/>
        </w:rPr>
        <w:t>4</w:t>
      </w:r>
      <w:r w:rsidR="00D703FE" w:rsidRPr="004C53C1">
        <w:rPr>
          <w:iCs/>
          <w:color w:val="000000" w:themeColor="text1"/>
          <w:szCs w:val="24"/>
        </w:rPr>
        <w:t xml:space="preserve"> (in tonnes CO</w:t>
      </w:r>
      <w:r w:rsidR="00D703FE" w:rsidRPr="004C53C1">
        <w:rPr>
          <w:iCs/>
          <w:color w:val="000000" w:themeColor="text1"/>
          <w:szCs w:val="24"/>
          <w:vertAlign w:val="subscript"/>
        </w:rPr>
        <w:t>2</w:t>
      </w:r>
      <w:r w:rsidR="00D703FE" w:rsidRPr="004C53C1">
        <w:rPr>
          <w:iCs/>
          <w:color w:val="000000" w:themeColor="text1"/>
          <w:szCs w:val="24"/>
        </w:rPr>
        <w:t>-e) from biomass burning for the project for the reporting period</w:t>
      </w:r>
      <w:r w:rsidR="0079234F">
        <w:rPr>
          <w:iCs/>
          <w:color w:val="000000" w:themeColor="text1"/>
          <w:szCs w:val="24"/>
        </w:rPr>
        <w:t>—see Equation 7</w:t>
      </w:r>
      <w:r w:rsidR="00D703FE" w:rsidRPr="002E39DB">
        <w:rPr>
          <w:iCs/>
          <w:color w:val="808080" w:themeColor="background1" w:themeShade="80"/>
          <w:szCs w:val="24"/>
        </w:rPr>
        <w:t>.</w:t>
      </w:r>
    </w:p>
    <w:p w:rsidR="00D703FE" w:rsidRDefault="006700FB" w:rsidP="004C53C1">
      <w:pPr>
        <w:pStyle w:val="ListParagraph"/>
        <w:spacing w:before="120" w:after="120" w:line="240" w:lineRule="auto"/>
        <w:ind w:left="1985" w:right="238" w:hanging="992"/>
        <w:jc w:val="both"/>
        <w:rPr>
          <w:iCs/>
          <w:color w:val="808080" w:themeColor="background1" w:themeShade="80"/>
          <w:szCs w:val="24"/>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P</m:t>
            </m:r>
            <m:r>
              <m:rPr>
                <m:sty m:val="p"/>
              </m:rPr>
              <w:rPr>
                <w:rFonts w:ascii="Cambria Math" w:eastAsia="Calibri"/>
                <w:color w:val="000000" w:themeColor="text1"/>
              </w:rPr>
              <m:t>,</m:t>
            </m:r>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N</m:t>
                </m:r>
              </m:e>
              <m:sub>
                <m:r>
                  <m:rPr>
                    <m:sty m:val="p"/>
                  </m:rPr>
                  <w:rPr>
                    <w:rFonts w:ascii="Cambria Math" w:eastAsia="Calibri" w:hAnsi="Cambria Math"/>
                    <w:color w:val="000000" w:themeColor="text1"/>
                  </w:rPr>
                  <m:t>2</m:t>
                </m:r>
              </m:sub>
            </m:sSub>
            <m:r>
              <m:rPr>
                <m:sty m:val="p"/>
              </m:rPr>
              <w:rPr>
                <w:rFonts w:ascii="Cambria Math" w:eastAsia="Calibri" w:hAnsi="Cambria Math"/>
                <w:color w:val="000000" w:themeColor="text1"/>
              </w:rPr>
              <m:t>O</m:t>
            </m:r>
          </m:sub>
        </m:sSub>
      </m:oMath>
      <w:r w:rsidR="00D703FE" w:rsidRPr="004C53C1">
        <w:rPr>
          <w:iCs/>
          <w:color w:val="000000" w:themeColor="text1"/>
          <w:szCs w:val="24"/>
        </w:rPr>
        <w:t xml:space="preserve"> = </w:t>
      </w:r>
      <w:r w:rsidR="00D703FE" w:rsidRPr="004C53C1">
        <w:rPr>
          <w:iCs/>
          <w:color w:val="000000" w:themeColor="text1"/>
          <w:szCs w:val="24"/>
        </w:rPr>
        <w:tab/>
        <w:t>emissions of N</w:t>
      </w:r>
      <w:r w:rsidR="00D703FE" w:rsidRPr="004C53C1">
        <w:rPr>
          <w:iCs/>
          <w:color w:val="000000" w:themeColor="text1"/>
          <w:szCs w:val="24"/>
          <w:vertAlign w:val="subscript"/>
        </w:rPr>
        <w:t>2</w:t>
      </w:r>
      <w:r w:rsidR="00D703FE" w:rsidRPr="004C53C1">
        <w:rPr>
          <w:iCs/>
          <w:color w:val="000000" w:themeColor="text1"/>
          <w:szCs w:val="24"/>
        </w:rPr>
        <w:t>O (in tonnes CO</w:t>
      </w:r>
      <w:r w:rsidR="00D703FE" w:rsidRPr="004C53C1">
        <w:rPr>
          <w:iCs/>
          <w:color w:val="000000" w:themeColor="text1"/>
          <w:szCs w:val="24"/>
          <w:vertAlign w:val="subscript"/>
        </w:rPr>
        <w:t>2</w:t>
      </w:r>
      <w:r w:rsidR="00D703FE" w:rsidRPr="004C53C1">
        <w:rPr>
          <w:iCs/>
          <w:color w:val="000000" w:themeColor="text1"/>
          <w:szCs w:val="24"/>
        </w:rPr>
        <w:t>-e) from biomass burning for the project for the reporting period</w:t>
      </w:r>
      <w:r w:rsidR="0079234F">
        <w:rPr>
          <w:iCs/>
          <w:color w:val="000000" w:themeColor="text1"/>
          <w:szCs w:val="24"/>
        </w:rPr>
        <w:t>—see Equation 8</w:t>
      </w:r>
      <w:r w:rsidR="00D703FE" w:rsidRPr="002E39DB">
        <w:rPr>
          <w:iCs/>
          <w:color w:val="808080" w:themeColor="background1" w:themeShade="80"/>
          <w:szCs w:val="24"/>
        </w:rPr>
        <w:t>.</w:t>
      </w:r>
    </w:p>
    <w:p w:rsidR="00F220E6" w:rsidRDefault="00F220E6" w:rsidP="004C53C1">
      <w:pPr>
        <w:pStyle w:val="ListParagraph"/>
        <w:spacing w:before="120" w:after="120" w:line="240" w:lineRule="auto"/>
        <w:ind w:left="1985" w:right="238" w:hanging="992"/>
        <w:jc w:val="both"/>
        <w:rPr>
          <w:iCs/>
          <w:color w:val="808080" w:themeColor="background1" w:themeShade="80"/>
          <w:szCs w:val="24"/>
        </w:rPr>
      </w:pPr>
    </w:p>
    <w:p w:rsidR="00F220E6" w:rsidRPr="002E39DB" w:rsidRDefault="00F220E6" w:rsidP="004C53C1">
      <w:pPr>
        <w:pStyle w:val="ListParagraph"/>
        <w:spacing w:before="120" w:after="120" w:line="240" w:lineRule="auto"/>
        <w:ind w:left="1985" w:right="238" w:hanging="992"/>
        <w:jc w:val="both"/>
        <w:rPr>
          <w:iCs/>
          <w:color w:val="808080" w:themeColor="background1" w:themeShade="80"/>
          <w:szCs w:val="24"/>
        </w:rPr>
      </w:pPr>
    </w:p>
    <w:p w:rsidR="00D703FE" w:rsidRPr="002E39DB" w:rsidRDefault="00511598" w:rsidP="004C75EB">
      <w:pPr>
        <w:pStyle w:val="h5Section"/>
      </w:pPr>
      <w:bookmarkStart w:id="68" w:name="_Toc370727069"/>
      <w:r>
        <w:lastRenderedPageBreak/>
        <w:t>4.28</w:t>
      </w:r>
      <w:r w:rsidR="004C75EB">
        <w:tab/>
      </w:r>
      <w:r w:rsidR="00D703FE" w:rsidRPr="002E39DB">
        <w:t>Calculat</w:t>
      </w:r>
      <w:r w:rsidR="004C53C1">
        <w:t>ing</w:t>
      </w:r>
      <w:r w:rsidR="00D703FE" w:rsidRPr="002E39DB">
        <w:t xml:space="preserve"> emissions from fuel use</w:t>
      </w:r>
      <w:bookmarkEnd w:id="68"/>
    </w:p>
    <w:p w:rsidR="00083B34" w:rsidRDefault="00083B34" w:rsidP="00083B34">
      <w:pPr>
        <w:pStyle w:val="tMain"/>
      </w:pPr>
      <w:r>
        <w:tab/>
      </w:r>
      <w:r w:rsidR="00511598">
        <w:t>(1)</w:t>
      </w:r>
      <w:r>
        <w:tab/>
        <w:t>Emissions from fuel use must be calculated</w:t>
      </w:r>
      <w:r w:rsidR="0079386B">
        <w:t xml:space="preserve"> in accordance with Equations 10 and 11</w:t>
      </w:r>
      <w:r>
        <w:t>:</w:t>
      </w:r>
    </w:p>
    <w:p w:rsidR="00083B34" w:rsidRDefault="00887E4B" w:rsidP="00887E4B">
      <w:pPr>
        <w:pStyle w:val="tPara"/>
      </w:pPr>
      <w:r>
        <w:tab/>
      </w:r>
      <w:r w:rsidR="00511598">
        <w:t>(a)</w:t>
      </w:r>
      <w:r>
        <w:tab/>
      </w:r>
      <w:proofErr w:type="gramStart"/>
      <w:r>
        <w:t>f</w:t>
      </w:r>
      <w:r w:rsidR="00083B34">
        <w:t>rom</w:t>
      </w:r>
      <w:proofErr w:type="gramEnd"/>
      <w:r w:rsidR="00083B34">
        <w:t xml:space="preserve"> the</w:t>
      </w:r>
      <w:r w:rsidR="00FD6076">
        <w:t xml:space="preserve"> end of the</w:t>
      </w:r>
      <w:r w:rsidR="00083B34">
        <w:t xml:space="preserve"> prev</w:t>
      </w:r>
      <w:r w:rsidR="00406255">
        <w:t>ious reporting period to the last</w:t>
      </w:r>
      <w:r w:rsidR="00083B34">
        <w:t xml:space="preserve"> month of the current reporting period</w:t>
      </w:r>
      <w:r>
        <w:t xml:space="preserve">; </w:t>
      </w:r>
      <w:r w:rsidR="0079386B">
        <w:t>and</w:t>
      </w:r>
    </w:p>
    <w:p w:rsidR="00887E4B" w:rsidRDefault="00887E4B" w:rsidP="00887E4B">
      <w:pPr>
        <w:pStyle w:val="tPara"/>
      </w:pPr>
      <w:r>
        <w:tab/>
      </w:r>
      <w:r w:rsidR="00511598">
        <w:t>(b)</w:t>
      </w:r>
      <w:r>
        <w:tab/>
      </w:r>
      <w:proofErr w:type="gramStart"/>
      <w:r>
        <w:t>from</w:t>
      </w:r>
      <w:proofErr w:type="gramEnd"/>
      <w:r>
        <w:t xml:space="preserve"> either:</w:t>
      </w:r>
    </w:p>
    <w:p w:rsidR="00887E4B" w:rsidRDefault="00887E4B" w:rsidP="00887E4B">
      <w:pPr>
        <w:pStyle w:val="tSubpara"/>
      </w:pPr>
      <w:r>
        <w:tab/>
      </w:r>
      <w:r w:rsidR="00511598">
        <w:t>(</w:t>
      </w:r>
      <w:proofErr w:type="spellStart"/>
      <w:r w:rsidR="00511598">
        <w:t>i</w:t>
      </w:r>
      <w:proofErr w:type="spellEnd"/>
      <w:r w:rsidR="00511598">
        <w:t>)</w:t>
      </w:r>
      <w:r>
        <w:tab/>
      </w:r>
      <w:proofErr w:type="gramStart"/>
      <w:r>
        <w:t>raw</w:t>
      </w:r>
      <w:proofErr w:type="gramEnd"/>
      <w:r>
        <w:t xml:space="preserve"> data; or</w:t>
      </w:r>
    </w:p>
    <w:p w:rsidR="00887E4B" w:rsidRDefault="00887E4B" w:rsidP="00887E4B">
      <w:pPr>
        <w:pStyle w:val="tSubpara"/>
      </w:pPr>
      <w:r>
        <w:tab/>
      </w:r>
      <w:r w:rsidR="00511598">
        <w:t>(ii)</w:t>
      </w:r>
      <w:r>
        <w:tab/>
      </w:r>
      <w:proofErr w:type="gramStart"/>
      <w:r>
        <w:t>estimates</w:t>
      </w:r>
      <w:proofErr w:type="gramEnd"/>
      <w:r>
        <w:t xml:space="preserve"> for quanti</w:t>
      </w:r>
      <w:r w:rsidR="0079386B">
        <w:t>ties and types of fuel used.</w:t>
      </w:r>
    </w:p>
    <w:p w:rsidR="00887E4B" w:rsidRDefault="00887E4B" w:rsidP="0079386B">
      <w:pPr>
        <w:pStyle w:val="tPara"/>
      </w:pPr>
      <w:r>
        <w:tab/>
      </w:r>
    </w:p>
    <w:p w:rsidR="00D703FE" w:rsidRPr="002E39DB" w:rsidRDefault="00887E4B" w:rsidP="00887E4B">
      <w:pPr>
        <w:pStyle w:val="tMain"/>
      </w:pPr>
      <w:r>
        <w:tab/>
      </w:r>
      <w:r w:rsidR="00511598">
        <w:t>(2)</w:t>
      </w:r>
      <w:r>
        <w:tab/>
      </w:r>
      <w:r w:rsidR="00D703FE" w:rsidRPr="002E39DB">
        <w:t xml:space="preserve">The fuel emissions for each fuel type and each greenhouse gas type (carbon dioxide, nitrous oxide and methane) for </w:t>
      </w:r>
      <w:r w:rsidR="001448A3">
        <w:t xml:space="preserve">the </w:t>
      </w:r>
      <w:r w:rsidR="00D703FE" w:rsidRPr="002E39DB">
        <w:t xml:space="preserve">reporting period </w:t>
      </w:r>
      <w:r w:rsidRPr="002E39DB">
        <w:t xml:space="preserve">must be calculated </w:t>
      </w:r>
      <w:r>
        <w:t>using</w:t>
      </w:r>
      <w:r w:rsidRPr="002E39DB">
        <w:t xml:space="preserve"> </w:t>
      </w:r>
      <w:r>
        <w:t>the following formula</w:t>
      </w:r>
      <w:r w:rsidR="00D703FE" w:rsidRPr="002E39DB">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D703FE" w:rsidRPr="002E39DB" w:rsidTr="0001466E">
        <w:trPr>
          <w:trHeight w:val="967"/>
        </w:trPr>
        <w:tc>
          <w:tcPr>
            <w:tcW w:w="6237" w:type="dxa"/>
            <w:vAlign w:val="center"/>
          </w:tcPr>
          <w:p w:rsidR="00D703FE" w:rsidRPr="002E39DB" w:rsidRDefault="006700FB" w:rsidP="00713A04">
            <w:pPr>
              <w:spacing w:before="120" w:after="120"/>
              <w:ind w:right="237"/>
              <w:jc w:val="center"/>
              <w:rPr>
                <w:b/>
                <w:color w:val="808080" w:themeColor="background1" w:themeShade="80"/>
              </w:rPr>
            </w:pPr>
            <m:oMathPara>
              <m:oMath>
                <m:sSub>
                  <m:sSubPr>
                    <m:ctrlPr>
                      <w:rPr>
                        <w:rFonts w:ascii="Cambria Math" w:eastAsia="Calibri" w:hAnsi="Cambria Math"/>
                        <w:b/>
                      </w:rPr>
                    </m:ctrlPr>
                  </m:sSubPr>
                  <m:e>
                    <m:r>
                      <m:rPr>
                        <m:sty m:val="b"/>
                      </m:rPr>
                      <w:rPr>
                        <w:rFonts w:ascii="Cambria Math" w:eastAsia="Calibri"/>
                      </w:rPr>
                      <m:t>E</m:t>
                    </m:r>
                  </m:e>
                  <m:sub>
                    <m:r>
                      <m:rPr>
                        <m:sty m:val="b"/>
                      </m:rPr>
                      <w:rPr>
                        <w:rFonts w:ascii="Cambria Math" w:eastAsia="Calibri"/>
                      </w:rPr>
                      <m:t>i,j</m:t>
                    </m:r>
                  </m:sub>
                </m:sSub>
                <m:r>
                  <m:rPr>
                    <m:sty m:val="b"/>
                  </m:rPr>
                  <w:rPr>
                    <w:rFonts w:ascii="Cambria Math" w:eastAsia="Calibri"/>
                  </w:rPr>
                  <m:t xml:space="preserve">=  </m:t>
                </m:r>
                <m:f>
                  <m:fPr>
                    <m:ctrlPr>
                      <w:rPr>
                        <w:rFonts w:ascii="Cambria Math" w:eastAsia="Calibri" w:hAnsi="Cambria Math"/>
                        <w:b/>
                      </w:rPr>
                    </m:ctrlPr>
                  </m:fPr>
                  <m:num>
                    <m:sSub>
                      <m:sSubPr>
                        <m:ctrlPr>
                          <w:rPr>
                            <w:rFonts w:ascii="Cambria Math" w:eastAsia="Calibri" w:hAnsi="Cambria Math"/>
                            <w:b/>
                          </w:rPr>
                        </m:ctrlPr>
                      </m:sSubPr>
                      <m:e>
                        <m:r>
                          <m:rPr>
                            <m:sty m:val="b"/>
                          </m:rPr>
                          <w:rPr>
                            <w:rFonts w:ascii="Cambria Math" w:eastAsia="Calibri"/>
                          </w:rPr>
                          <m:t>Q</m:t>
                        </m:r>
                      </m:e>
                      <m:sub>
                        <m:r>
                          <m:rPr>
                            <m:sty m:val="b"/>
                          </m:rPr>
                          <w:rPr>
                            <w:rFonts w:ascii="Cambria Math" w:eastAsia="Calibri"/>
                          </w:rPr>
                          <m:t>i</m:t>
                        </m:r>
                      </m:sub>
                    </m:sSub>
                    <m:sSub>
                      <m:sSubPr>
                        <m:ctrlPr>
                          <w:rPr>
                            <w:rFonts w:ascii="Cambria Math" w:eastAsia="Calibri" w:hAnsi="Cambria Math"/>
                            <w:b/>
                          </w:rPr>
                        </m:ctrlPr>
                      </m:sSubPr>
                      <m:e>
                        <m:r>
                          <m:rPr>
                            <m:sty m:val="b"/>
                          </m:rPr>
                          <w:rPr>
                            <w:rFonts w:ascii="Cambria Math" w:eastAsia="Calibri"/>
                          </w:rPr>
                          <m:t xml:space="preserve"> </m:t>
                        </m:r>
                        <m:r>
                          <m:rPr>
                            <m:sty m:val="b"/>
                          </m:rPr>
                          <w:rPr>
                            <w:rFonts w:ascii="Cambria Math" w:eastAsia="Calibri"/>
                          </w:rPr>
                          <m:t>×</m:t>
                        </m:r>
                        <m:r>
                          <m:rPr>
                            <m:sty m:val="b"/>
                          </m:rPr>
                          <w:rPr>
                            <w:rFonts w:ascii="Cambria Math" w:eastAsia="Calibri"/>
                          </w:rPr>
                          <m:t>EC</m:t>
                        </m:r>
                      </m:e>
                      <m:sub>
                        <m:r>
                          <m:rPr>
                            <m:sty m:val="b"/>
                          </m:rPr>
                          <w:rPr>
                            <w:rFonts w:ascii="Cambria Math" w:eastAsia="Calibri"/>
                          </w:rPr>
                          <m:t xml:space="preserve">i </m:t>
                        </m:r>
                      </m:sub>
                    </m:sSub>
                    <m:sSub>
                      <m:sSubPr>
                        <m:ctrlPr>
                          <w:rPr>
                            <w:rFonts w:ascii="Cambria Math" w:eastAsia="Calibri" w:hAnsi="Cambria Math"/>
                            <w:b/>
                          </w:rPr>
                        </m:ctrlPr>
                      </m:sSubPr>
                      <m:e>
                        <m:r>
                          <m:rPr>
                            <m:sty m:val="b"/>
                          </m:rPr>
                          <w:rPr>
                            <w:rFonts w:ascii="Cambria Math" w:eastAsia="Calibri"/>
                          </w:rPr>
                          <m:t>×</m:t>
                        </m:r>
                        <m:r>
                          <m:rPr>
                            <m:sty m:val="b"/>
                          </m:rPr>
                          <w:rPr>
                            <w:rFonts w:ascii="Cambria Math" w:eastAsia="Calibri"/>
                          </w:rPr>
                          <m:t>EF</m:t>
                        </m:r>
                      </m:e>
                      <m:sub>
                        <m:r>
                          <m:rPr>
                            <m:sty m:val="b"/>
                          </m:rPr>
                          <w:rPr>
                            <w:rFonts w:ascii="Cambria Math" w:eastAsia="Calibri"/>
                          </w:rPr>
                          <m:t xml:space="preserve">i,j,oxec </m:t>
                        </m:r>
                      </m:sub>
                    </m:sSub>
                  </m:num>
                  <m:den>
                    <m:r>
                      <m:rPr>
                        <m:sty m:val="b"/>
                      </m:rPr>
                      <w:rPr>
                        <w:rFonts w:ascii="Cambria Math" w:eastAsia="Calibri"/>
                      </w:rPr>
                      <m:t>1000</m:t>
                    </m:r>
                  </m:den>
                </m:f>
              </m:oMath>
            </m:oMathPara>
          </w:p>
        </w:tc>
        <w:tc>
          <w:tcPr>
            <w:tcW w:w="1842" w:type="dxa"/>
            <w:vAlign w:val="center"/>
          </w:tcPr>
          <w:p w:rsidR="00D703FE" w:rsidRPr="002E39DB" w:rsidRDefault="00D703FE" w:rsidP="00887E4B">
            <w:pPr>
              <w:spacing w:before="120" w:after="120"/>
              <w:ind w:right="237"/>
              <w:jc w:val="center"/>
              <w:rPr>
                <w:b/>
                <w:color w:val="808080" w:themeColor="background1" w:themeShade="80"/>
              </w:rPr>
            </w:pPr>
            <w:r w:rsidRPr="00887E4B">
              <w:rPr>
                <w:b/>
                <w:color w:val="000000" w:themeColor="text1"/>
              </w:rPr>
              <w:t xml:space="preserve">Equation </w:t>
            </w:r>
            <w:r w:rsidR="0079234F">
              <w:rPr>
                <w:b/>
                <w:color w:val="000000" w:themeColor="text1"/>
              </w:rPr>
              <w:t>10</w:t>
            </w:r>
          </w:p>
        </w:tc>
      </w:tr>
    </w:tbl>
    <w:p w:rsidR="00D703FE" w:rsidRPr="000648C1" w:rsidRDefault="00D703FE" w:rsidP="00D703FE">
      <w:pPr>
        <w:pStyle w:val="ListParagraph"/>
        <w:spacing w:before="120" w:after="120" w:line="240" w:lineRule="auto"/>
        <w:ind w:left="993" w:right="237"/>
        <w:rPr>
          <w:color w:val="000000" w:themeColor="text1"/>
          <w:szCs w:val="24"/>
        </w:rPr>
      </w:pPr>
      <w:r w:rsidRPr="000648C1">
        <w:rPr>
          <w:color w:val="000000" w:themeColor="text1"/>
          <w:szCs w:val="24"/>
        </w:rPr>
        <w:t>Where:</w:t>
      </w:r>
    </w:p>
    <w:p w:rsidR="00D703FE" w:rsidRPr="007428AC" w:rsidRDefault="006700FB" w:rsidP="00C71B87">
      <w:pPr>
        <w:pStyle w:val="ListParagraph"/>
        <w:spacing w:before="120" w:after="120" w:line="240" w:lineRule="auto"/>
        <w:ind w:left="2127" w:right="238" w:hanging="1134"/>
        <w:jc w:val="both"/>
        <w:rPr>
          <w:iCs/>
          <w:color w:val="000000" w:themeColor="text1"/>
          <w:szCs w:val="24"/>
        </w:rPr>
      </w:pPr>
      <m:oMath>
        <m:sSub>
          <m:sSubPr>
            <m:ctrlPr>
              <w:rPr>
                <w:rFonts w:ascii="Cambria Math" w:eastAsia="Calibri" w:hAnsi="Cambria Math"/>
                <w:color w:val="000000" w:themeColor="text1"/>
              </w:rPr>
            </m:ctrlPr>
          </m:sSubPr>
          <m:e>
            <m:r>
              <m:rPr>
                <m:sty m:val="p"/>
              </m:rPr>
              <w:rPr>
                <w:rFonts w:ascii="Cambria Math" w:eastAsia="Calibri"/>
                <w:color w:val="000000" w:themeColor="text1"/>
              </w:rPr>
              <m:t>E</m:t>
            </m:r>
          </m:e>
          <m:sub>
            <m:r>
              <m:rPr>
                <m:sty m:val="p"/>
              </m:rPr>
              <w:rPr>
                <w:rFonts w:ascii="Cambria Math" w:eastAsia="Calibri"/>
                <w:color w:val="000000" w:themeColor="text1"/>
              </w:rPr>
              <m:t xml:space="preserve">i,j </m:t>
            </m:r>
          </m:sub>
        </m:sSub>
      </m:oMath>
      <w:r w:rsidR="00D703FE" w:rsidRPr="007428AC">
        <w:rPr>
          <w:iCs/>
          <w:color w:val="000000" w:themeColor="text1"/>
          <w:szCs w:val="24"/>
        </w:rPr>
        <w:t xml:space="preserve">= </w:t>
      </w:r>
      <w:r w:rsidR="00D703FE" w:rsidRPr="007428AC">
        <w:rPr>
          <w:iCs/>
          <w:color w:val="000000" w:themeColor="text1"/>
          <w:szCs w:val="24"/>
        </w:rPr>
        <w:tab/>
      </w:r>
      <w:r w:rsidR="00D703FE" w:rsidRPr="007428AC">
        <w:rPr>
          <w:color w:val="000000" w:themeColor="text1"/>
          <w:szCs w:val="24"/>
        </w:rPr>
        <w:t xml:space="preserve">fuel </w:t>
      </w:r>
      <w:r w:rsidR="00D703FE" w:rsidRPr="007428AC">
        <w:rPr>
          <w:iCs/>
          <w:color w:val="000000" w:themeColor="text1"/>
          <w:szCs w:val="24"/>
        </w:rPr>
        <w:t>emissions</w:t>
      </w:r>
      <w:r w:rsidR="00D703FE" w:rsidRPr="007428AC">
        <w:rPr>
          <w:color w:val="000000" w:themeColor="text1"/>
          <w:szCs w:val="24"/>
        </w:rPr>
        <w:t xml:space="preserve"> for each fuel type </w:t>
      </w:r>
      <w:r w:rsidR="006847F0" w:rsidRPr="00860DEC">
        <w:rPr>
          <w:iCs/>
        </w:rPr>
        <w:t>(</w:t>
      </w:r>
      <w:proofErr w:type="spellStart"/>
      <w:r w:rsidR="006847F0" w:rsidRPr="00860DEC">
        <w:rPr>
          <w:i/>
          <w:iCs/>
        </w:rPr>
        <w:t>i</w:t>
      </w:r>
      <w:proofErr w:type="spellEnd"/>
      <w:r w:rsidR="006847F0" w:rsidRPr="00860DEC">
        <w:rPr>
          <w:iCs/>
        </w:rPr>
        <w:t>)</w:t>
      </w:r>
      <w:r w:rsidR="00D703FE" w:rsidRPr="007428AC">
        <w:rPr>
          <w:color w:val="000000" w:themeColor="text1"/>
          <w:szCs w:val="24"/>
        </w:rPr>
        <w:t xml:space="preserve"> and each greenhouse gas (</w:t>
      </w:r>
      <w:r w:rsidR="00D703FE" w:rsidRPr="006847F0">
        <w:rPr>
          <w:i/>
          <w:color w:val="000000" w:themeColor="text1"/>
          <w:szCs w:val="24"/>
        </w:rPr>
        <w:t>j</w:t>
      </w:r>
      <w:r w:rsidR="00D703FE" w:rsidRPr="007428AC">
        <w:rPr>
          <w:color w:val="000000" w:themeColor="text1"/>
          <w:szCs w:val="24"/>
        </w:rPr>
        <w:t>) for the reporting period</w:t>
      </w:r>
      <w:r w:rsidR="00D348D1">
        <w:rPr>
          <w:color w:val="000000" w:themeColor="text1"/>
          <w:szCs w:val="24"/>
        </w:rPr>
        <w:t xml:space="preserve"> (in tonnes CO</w:t>
      </w:r>
      <w:r w:rsidR="00D348D1">
        <w:rPr>
          <w:color w:val="000000" w:themeColor="text1"/>
          <w:szCs w:val="24"/>
          <w:vertAlign w:val="subscript"/>
        </w:rPr>
        <w:t>2</w:t>
      </w:r>
      <w:r w:rsidR="00D348D1">
        <w:rPr>
          <w:color w:val="000000" w:themeColor="text1"/>
          <w:szCs w:val="24"/>
        </w:rPr>
        <w:t>-e)</w:t>
      </w:r>
      <w:r w:rsidR="00D703FE" w:rsidRPr="007428AC">
        <w:rPr>
          <w:color w:val="000000" w:themeColor="text1"/>
          <w:szCs w:val="24"/>
        </w:rPr>
        <w:t>.</w:t>
      </w:r>
    </w:p>
    <w:p w:rsidR="00D703FE" w:rsidRPr="007428AC" w:rsidRDefault="006700FB" w:rsidP="00C71B87">
      <w:pPr>
        <w:pStyle w:val="ListParagraph"/>
        <w:spacing w:before="120" w:after="120" w:line="240" w:lineRule="auto"/>
        <w:ind w:left="2127" w:right="238" w:hanging="1134"/>
        <w:jc w:val="both"/>
        <w:rPr>
          <w:color w:val="000000" w:themeColor="text1"/>
          <w:szCs w:val="24"/>
        </w:rPr>
      </w:pPr>
      <m:oMath>
        <m:sSub>
          <m:sSubPr>
            <m:ctrlPr>
              <w:rPr>
                <w:rFonts w:ascii="Cambria Math" w:eastAsia="Calibri" w:hAnsi="Cambria Math"/>
                <w:color w:val="000000" w:themeColor="text1"/>
              </w:rPr>
            </m:ctrlPr>
          </m:sSubPr>
          <m:e>
            <m:r>
              <m:rPr>
                <m:sty m:val="p"/>
              </m:rPr>
              <w:rPr>
                <w:rFonts w:ascii="Cambria Math" w:eastAsia="Calibri"/>
                <w:color w:val="000000" w:themeColor="text1"/>
              </w:rPr>
              <m:t>Q</m:t>
            </m:r>
          </m:e>
          <m:sub>
            <m:r>
              <m:rPr>
                <m:sty m:val="p"/>
              </m:rPr>
              <w:rPr>
                <w:rFonts w:ascii="Cambria Math" w:eastAsia="Calibri"/>
                <w:color w:val="000000" w:themeColor="text1"/>
              </w:rPr>
              <m:t>i</m:t>
            </m:r>
          </m:sub>
        </m:sSub>
      </m:oMath>
      <w:r w:rsidR="00D703FE" w:rsidRPr="007428AC">
        <w:rPr>
          <w:iCs/>
          <w:color w:val="000000" w:themeColor="text1"/>
          <w:szCs w:val="24"/>
        </w:rPr>
        <w:t xml:space="preserve"> = </w:t>
      </w:r>
      <w:r w:rsidR="00D703FE" w:rsidRPr="007428AC">
        <w:rPr>
          <w:iCs/>
          <w:color w:val="000000" w:themeColor="text1"/>
          <w:szCs w:val="24"/>
        </w:rPr>
        <w:tab/>
        <w:t>quantity</w:t>
      </w:r>
      <w:r w:rsidR="00D703FE" w:rsidRPr="007428AC">
        <w:rPr>
          <w:color w:val="000000" w:themeColor="text1"/>
          <w:szCs w:val="24"/>
        </w:rPr>
        <w:t xml:space="preserve"> of fuel type </w:t>
      </w:r>
      <w:r w:rsidR="006847F0" w:rsidRPr="00860DEC">
        <w:rPr>
          <w:iCs/>
        </w:rPr>
        <w:t>(</w:t>
      </w:r>
      <w:proofErr w:type="spellStart"/>
      <w:r w:rsidR="006847F0" w:rsidRPr="00860DEC">
        <w:rPr>
          <w:i/>
          <w:iCs/>
        </w:rPr>
        <w:t>i</w:t>
      </w:r>
      <w:proofErr w:type="spellEnd"/>
      <w:r w:rsidR="006847F0" w:rsidRPr="00860DEC">
        <w:rPr>
          <w:iCs/>
        </w:rPr>
        <w:t>)</w:t>
      </w:r>
      <w:r w:rsidR="00D703FE" w:rsidRPr="007428AC">
        <w:rPr>
          <w:color w:val="000000" w:themeColor="text1"/>
          <w:szCs w:val="24"/>
        </w:rPr>
        <w:t xml:space="preserve"> (in kilolitres) combusted within the </w:t>
      </w:r>
      <w:r w:rsidR="00A426A4">
        <w:rPr>
          <w:color w:val="000000" w:themeColor="text1"/>
          <w:szCs w:val="24"/>
        </w:rPr>
        <w:t>reporting period</w:t>
      </w:r>
      <w:r w:rsidR="00D703FE" w:rsidRPr="007428AC">
        <w:rPr>
          <w:color w:val="000000" w:themeColor="text1"/>
          <w:szCs w:val="24"/>
        </w:rPr>
        <w:t>.</w:t>
      </w:r>
    </w:p>
    <w:p w:rsidR="00D703FE" w:rsidRPr="003B6649" w:rsidRDefault="006700FB" w:rsidP="00C71B87">
      <w:pPr>
        <w:pStyle w:val="ListParagraph"/>
        <w:spacing w:before="120" w:after="120" w:line="240" w:lineRule="auto"/>
        <w:ind w:left="2127" w:right="238" w:hanging="1134"/>
        <w:jc w:val="both"/>
        <w:rPr>
          <w:color w:val="000000" w:themeColor="text1"/>
          <w:szCs w:val="24"/>
        </w:rPr>
      </w:pPr>
      <m:oMath>
        <m:sSub>
          <m:sSubPr>
            <m:ctrlPr>
              <w:rPr>
                <w:rFonts w:ascii="Cambria Math" w:eastAsia="Calibri" w:hAnsi="Cambria Math"/>
                <w:color w:val="000000" w:themeColor="text1"/>
              </w:rPr>
            </m:ctrlPr>
          </m:sSubPr>
          <m:e>
            <m:r>
              <m:rPr>
                <m:sty m:val="p"/>
              </m:rPr>
              <w:rPr>
                <w:rFonts w:ascii="Cambria Math" w:eastAsia="Calibri"/>
                <w:color w:val="000000" w:themeColor="text1"/>
              </w:rPr>
              <m:t>EC</m:t>
            </m:r>
          </m:e>
          <m:sub>
            <m:r>
              <m:rPr>
                <m:sty m:val="p"/>
              </m:rPr>
              <w:rPr>
                <w:rFonts w:ascii="Cambria Math" w:eastAsia="Calibri"/>
                <w:color w:val="000000" w:themeColor="text1"/>
              </w:rPr>
              <m:t xml:space="preserve">i </m:t>
            </m:r>
          </m:sub>
        </m:sSub>
      </m:oMath>
      <w:r w:rsidR="00D703FE" w:rsidRPr="003B6649">
        <w:rPr>
          <w:iCs/>
          <w:color w:val="000000" w:themeColor="text1"/>
          <w:szCs w:val="24"/>
        </w:rPr>
        <w:t xml:space="preserve"> = </w:t>
      </w:r>
      <w:r w:rsidR="00D703FE" w:rsidRPr="003B6649">
        <w:rPr>
          <w:iCs/>
          <w:color w:val="000000" w:themeColor="text1"/>
          <w:szCs w:val="24"/>
        </w:rPr>
        <w:tab/>
      </w:r>
      <w:r w:rsidR="00D703FE" w:rsidRPr="003B6649">
        <w:rPr>
          <w:color w:val="000000" w:themeColor="text1"/>
          <w:szCs w:val="24"/>
        </w:rPr>
        <w:t>e</w:t>
      </w:r>
      <w:r w:rsidR="00D703FE" w:rsidRPr="003B6649">
        <w:rPr>
          <w:iCs/>
          <w:color w:val="000000" w:themeColor="text1"/>
          <w:szCs w:val="24"/>
        </w:rPr>
        <w:t>nergy</w:t>
      </w:r>
      <w:r w:rsidR="00D703FE" w:rsidRPr="003B6649">
        <w:rPr>
          <w:color w:val="000000" w:themeColor="text1"/>
          <w:szCs w:val="24"/>
        </w:rPr>
        <w:t xml:space="preserve"> content factor of fuel type </w:t>
      </w:r>
      <w:r w:rsidR="006847F0" w:rsidRPr="00860DEC">
        <w:rPr>
          <w:iCs/>
        </w:rPr>
        <w:t>(</w:t>
      </w:r>
      <w:proofErr w:type="spellStart"/>
      <w:r w:rsidR="006847F0" w:rsidRPr="00860DEC">
        <w:rPr>
          <w:i/>
          <w:iCs/>
        </w:rPr>
        <w:t>i</w:t>
      </w:r>
      <w:proofErr w:type="spellEnd"/>
      <w:r w:rsidR="006847F0" w:rsidRPr="00860DEC">
        <w:rPr>
          <w:iCs/>
        </w:rPr>
        <w:t>)</w:t>
      </w:r>
      <w:r w:rsidR="00D703FE" w:rsidRPr="003B6649">
        <w:rPr>
          <w:color w:val="000000" w:themeColor="text1"/>
          <w:szCs w:val="24"/>
        </w:rPr>
        <w:t xml:space="preserve"> (</w:t>
      </w:r>
      <w:r w:rsidR="00EE0B10">
        <w:rPr>
          <w:color w:val="000000" w:themeColor="text1"/>
          <w:szCs w:val="24"/>
        </w:rPr>
        <w:t xml:space="preserve">in </w:t>
      </w:r>
      <w:r w:rsidR="00D703FE" w:rsidRPr="003B6649">
        <w:rPr>
          <w:color w:val="000000" w:themeColor="text1"/>
          <w:szCs w:val="24"/>
        </w:rPr>
        <w:t xml:space="preserve">gigajoules per kilolitre), as prescribed in Schedule 1 of the </w:t>
      </w:r>
      <w:r w:rsidR="00D703FE" w:rsidRPr="00D52CDE">
        <w:rPr>
          <w:color w:val="000000" w:themeColor="text1"/>
          <w:szCs w:val="24"/>
        </w:rPr>
        <w:t>NGER Measurement Determination</w:t>
      </w:r>
      <w:r w:rsidR="00D703FE" w:rsidRPr="003B6649">
        <w:rPr>
          <w:i/>
          <w:color w:val="000000" w:themeColor="text1"/>
          <w:szCs w:val="24"/>
        </w:rPr>
        <w:t>.</w:t>
      </w:r>
    </w:p>
    <w:p w:rsidR="00D703FE" w:rsidRDefault="006700FB" w:rsidP="00C71B87">
      <w:pPr>
        <w:pStyle w:val="ListParagraph"/>
        <w:spacing w:before="120" w:after="120" w:line="240" w:lineRule="auto"/>
        <w:ind w:left="2127" w:right="238" w:hanging="1134"/>
        <w:jc w:val="both"/>
        <w:rPr>
          <w:i/>
          <w:color w:val="000000" w:themeColor="text1"/>
          <w:szCs w:val="24"/>
        </w:rPr>
      </w:pPr>
      <m:oMath>
        <m:sSub>
          <m:sSubPr>
            <m:ctrlPr>
              <w:rPr>
                <w:rFonts w:ascii="Cambria Math" w:hAnsi="Cambria Math"/>
                <w:iCs/>
                <w:color w:val="000000" w:themeColor="text1"/>
                <w:szCs w:val="24"/>
              </w:rPr>
            </m:ctrlPr>
          </m:sSubPr>
          <m:e>
            <m:r>
              <m:rPr>
                <m:sty m:val="p"/>
              </m:rPr>
              <w:rPr>
                <w:rFonts w:ascii="Cambria Math" w:hAnsi="Cambria Math"/>
                <w:color w:val="000000" w:themeColor="text1"/>
                <w:szCs w:val="24"/>
              </w:rPr>
              <m:t>EF</m:t>
            </m:r>
          </m:e>
          <m:sub>
            <m:r>
              <m:rPr>
                <m:sty m:val="p"/>
              </m:rPr>
              <w:rPr>
                <w:rFonts w:ascii="Cambria Math" w:hAnsi="Cambria Math"/>
                <w:color w:val="000000" w:themeColor="text1"/>
                <w:szCs w:val="24"/>
              </w:rPr>
              <m:t xml:space="preserve">i,j,oxec </m:t>
            </m:r>
          </m:sub>
        </m:sSub>
      </m:oMath>
      <w:r w:rsidR="00D703FE" w:rsidRPr="00D16423">
        <w:rPr>
          <w:iCs/>
          <w:color w:val="000000" w:themeColor="text1"/>
          <w:szCs w:val="24"/>
        </w:rPr>
        <w:t xml:space="preserve">= </w:t>
      </w:r>
      <w:r w:rsidR="00D703FE" w:rsidRPr="00D16423">
        <w:rPr>
          <w:iCs/>
          <w:color w:val="000000" w:themeColor="text1"/>
          <w:szCs w:val="24"/>
        </w:rPr>
        <w:tab/>
        <w:t>emission</w:t>
      </w:r>
      <w:r w:rsidR="003C3CE4">
        <w:rPr>
          <w:color w:val="000000" w:themeColor="text1"/>
          <w:szCs w:val="24"/>
        </w:rPr>
        <w:t xml:space="preserve"> factor for each greenhouse gas</w:t>
      </w:r>
      <w:r w:rsidR="00D703FE" w:rsidRPr="00D16423">
        <w:rPr>
          <w:color w:val="000000" w:themeColor="text1"/>
          <w:szCs w:val="24"/>
        </w:rPr>
        <w:t xml:space="preserve"> (</w:t>
      </w:r>
      <w:r w:rsidR="00D703FE" w:rsidRPr="00D16423">
        <w:rPr>
          <w:i/>
          <w:color w:val="000000" w:themeColor="text1"/>
          <w:szCs w:val="24"/>
        </w:rPr>
        <w:t>j</w:t>
      </w:r>
      <w:r w:rsidR="003C3CE4">
        <w:rPr>
          <w:color w:val="000000" w:themeColor="text1"/>
          <w:szCs w:val="24"/>
        </w:rPr>
        <w:t xml:space="preserve">) </w:t>
      </w:r>
      <w:r w:rsidR="00D703FE" w:rsidRPr="003B6649">
        <w:rPr>
          <w:iCs/>
          <w:color w:val="000000" w:themeColor="text1"/>
          <w:szCs w:val="24"/>
        </w:rPr>
        <w:t>for</w:t>
      </w:r>
      <w:r w:rsidR="00D703FE" w:rsidRPr="003B6649">
        <w:rPr>
          <w:color w:val="000000" w:themeColor="text1"/>
          <w:szCs w:val="24"/>
        </w:rPr>
        <w:t xml:space="preserve"> fuel type </w:t>
      </w:r>
      <w:r w:rsidR="006847F0" w:rsidRPr="00860DEC">
        <w:rPr>
          <w:iCs/>
        </w:rPr>
        <w:t>(</w:t>
      </w:r>
      <w:proofErr w:type="spellStart"/>
      <w:r w:rsidR="006847F0" w:rsidRPr="00860DEC">
        <w:rPr>
          <w:i/>
          <w:iCs/>
        </w:rPr>
        <w:t>i</w:t>
      </w:r>
      <w:proofErr w:type="spellEnd"/>
      <w:r w:rsidR="006847F0" w:rsidRPr="00860DEC">
        <w:rPr>
          <w:iCs/>
        </w:rPr>
        <w:t>)</w:t>
      </w:r>
      <w:r w:rsidR="00D703FE" w:rsidRPr="003B6649">
        <w:rPr>
          <w:color w:val="000000" w:themeColor="text1"/>
          <w:szCs w:val="24"/>
        </w:rPr>
        <w:t xml:space="preserve"> (in kilograms CO</w:t>
      </w:r>
      <w:r w:rsidR="00D703FE" w:rsidRPr="003B6649">
        <w:rPr>
          <w:color w:val="000000" w:themeColor="text1"/>
          <w:szCs w:val="24"/>
          <w:vertAlign w:val="subscript"/>
        </w:rPr>
        <w:t>2</w:t>
      </w:r>
      <w:r w:rsidR="00D703FE" w:rsidRPr="003B6649">
        <w:rPr>
          <w:color w:val="000000" w:themeColor="text1"/>
          <w:szCs w:val="24"/>
        </w:rPr>
        <w:noBreakHyphen/>
        <w:t xml:space="preserve">e per gigajoule) as prescribed in Schedule 1 of the </w:t>
      </w:r>
      <w:r w:rsidR="00D703FE" w:rsidRPr="00D52CDE">
        <w:rPr>
          <w:color w:val="000000" w:themeColor="text1"/>
          <w:szCs w:val="24"/>
        </w:rPr>
        <w:t>NGER Measurement Determination</w:t>
      </w:r>
      <w:r w:rsidR="00D703FE" w:rsidRPr="003B6649">
        <w:rPr>
          <w:i/>
          <w:color w:val="000000" w:themeColor="text1"/>
          <w:szCs w:val="24"/>
        </w:rPr>
        <w:t>.</w:t>
      </w:r>
    </w:p>
    <w:p w:rsidR="003B6649" w:rsidRDefault="003C3CE4" w:rsidP="003C3CE4">
      <w:pPr>
        <w:pStyle w:val="noteSubpara"/>
      </w:pPr>
      <w:r>
        <w:tab/>
      </w:r>
      <w:r>
        <w:rPr>
          <w:b/>
          <w:i/>
        </w:rPr>
        <w:t>Note</w:t>
      </w:r>
      <w:r>
        <w:tab/>
      </w:r>
      <w:r w:rsidR="003B6649">
        <w:t xml:space="preserve">If </w:t>
      </w:r>
      <m:oMath>
        <m:sSub>
          <m:sSubPr>
            <m:ctrlPr>
              <w:rPr>
                <w:rFonts w:ascii="Cambria Math" w:eastAsia="Calibri" w:hAnsi="Cambria Math"/>
                <w:color w:val="000000" w:themeColor="text1"/>
              </w:rPr>
            </m:ctrlPr>
          </m:sSubPr>
          <m:e>
            <m:r>
              <m:rPr>
                <m:sty m:val="p"/>
              </m:rPr>
              <w:rPr>
                <w:rFonts w:ascii="Cambria Math" w:eastAsia="Calibri"/>
                <w:color w:val="000000" w:themeColor="text1"/>
              </w:rPr>
              <m:t>Q</m:t>
            </m:r>
          </m:e>
          <m:sub>
            <m:r>
              <m:rPr>
                <m:sty m:val="p"/>
              </m:rPr>
              <w:rPr>
                <w:rFonts w:ascii="Cambria Math" w:eastAsia="Calibri"/>
                <w:color w:val="000000" w:themeColor="text1"/>
              </w:rPr>
              <m:t>i</m:t>
            </m:r>
          </m:sub>
        </m:sSub>
      </m:oMath>
      <w:r w:rsidR="003B6649">
        <w:rPr>
          <w:color w:val="000000" w:themeColor="text1"/>
        </w:rPr>
        <w:t xml:space="preserve"> </w:t>
      </w:r>
      <w:r w:rsidR="003B6649">
        <w:t xml:space="preserve">is measured in gigajoules, then </w:t>
      </w:r>
      <m:oMath>
        <m:sSub>
          <m:sSubPr>
            <m:ctrlPr>
              <w:rPr>
                <w:rFonts w:ascii="Cambria Math" w:eastAsia="Calibri" w:hAnsi="Cambria Math"/>
                <w:color w:val="000000" w:themeColor="text1"/>
              </w:rPr>
            </m:ctrlPr>
          </m:sSubPr>
          <m:e>
            <m:r>
              <m:rPr>
                <m:sty m:val="p"/>
              </m:rPr>
              <w:rPr>
                <w:rFonts w:ascii="Cambria Math" w:eastAsia="Calibri"/>
                <w:color w:val="000000" w:themeColor="text1"/>
              </w:rPr>
              <m:t>EC</m:t>
            </m:r>
          </m:e>
          <m:sub>
            <m:r>
              <m:rPr>
                <m:sty m:val="p"/>
              </m:rPr>
              <w:rPr>
                <w:rFonts w:ascii="Cambria Math" w:eastAsia="Calibri"/>
                <w:color w:val="000000" w:themeColor="text1"/>
              </w:rPr>
              <m:t xml:space="preserve">i </m:t>
            </m:r>
          </m:sub>
        </m:sSub>
      </m:oMath>
      <w:r w:rsidR="003B6649">
        <w:t>= 1.</w:t>
      </w:r>
    </w:p>
    <w:p w:rsidR="003B6649" w:rsidRDefault="003C3CE4" w:rsidP="003C3CE4">
      <w:pPr>
        <w:pStyle w:val="noteSubpara"/>
      </w:pPr>
      <w:r>
        <w:tab/>
      </w:r>
      <w:r>
        <w:rPr>
          <w:b/>
          <w:i/>
        </w:rPr>
        <w:t>Note</w:t>
      </w:r>
      <w:r>
        <w:tab/>
      </w:r>
      <w:r w:rsidR="003B6649" w:rsidRPr="007917F2">
        <w:t xml:space="preserve">The relevant energy content and emission factors are included, with worked examples, in the National Greenhouse Accounts Factors available </w:t>
      </w:r>
      <w:r w:rsidR="00BC0553">
        <w:t>via the Department’s website.</w:t>
      </w:r>
    </w:p>
    <w:p w:rsidR="00D703FE" w:rsidRPr="002E39DB" w:rsidRDefault="007917F2" w:rsidP="007917F2">
      <w:pPr>
        <w:pStyle w:val="tMain"/>
      </w:pPr>
      <w:r>
        <w:tab/>
      </w:r>
      <w:r w:rsidR="00511598">
        <w:t>(3)</w:t>
      </w:r>
      <w:r>
        <w:tab/>
      </w:r>
      <w:r w:rsidR="00D703FE" w:rsidRPr="002E39DB">
        <w:t xml:space="preserve">The total emissions </w:t>
      </w:r>
      <w:r>
        <w:t xml:space="preserve">from </w:t>
      </w:r>
      <w:r w:rsidRPr="002E39DB">
        <w:t xml:space="preserve">fuel </w:t>
      </w:r>
      <w:r w:rsidR="00D703FE" w:rsidRPr="002E39DB">
        <w:t xml:space="preserve">for the reporting period </w:t>
      </w:r>
      <w:r w:rsidRPr="002E39DB">
        <w:t xml:space="preserve">must be calculated </w:t>
      </w:r>
      <w:r>
        <w:t>using</w:t>
      </w:r>
      <w:r w:rsidRPr="002E39DB">
        <w:t xml:space="preserve"> </w:t>
      </w:r>
      <w:r>
        <w:t>the following formula</w:t>
      </w:r>
      <w:r w:rsidR="00D703FE" w:rsidRPr="002E39DB">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7917F2" w:rsidRPr="007917F2" w:rsidTr="0001466E">
        <w:trPr>
          <w:trHeight w:val="1047"/>
        </w:trPr>
        <w:tc>
          <w:tcPr>
            <w:tcW w:w="6237" w:type="dxa"/>
            <w:vAlign w:val="center"/>
          </w:tcPr>
          <w:p w:rsidR="00D703FE" w:rsidRPr="007917F2" w:rsidRDefault="006700FB" w:rsidP="007917F2">
            <w:pPr>
              <w:spacing w:before="120" w:after="120"/>
              <w:ind w:right="237"/>
              <w:jc w:val="center"/>
              <w:rPr>
                <w:b/>
                <w:color w:val="000000" w:themeColor="text1"/>
              </w:rPr>
            </w:pPr>
            <m:oMathPara>
              <m:oMath>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E</m:t>
                    </m:r>
                  </m:sub>
                </m:sSub>
                <m:r>
                  <m:rPr>
                    <m:sty m:val="b"/>
                  </m:rPr>
                  <w:rPr>
                    <w:rFonts w:ascii="Cambria Math" w:eastAsia="Calibri"/>
                    <w:color w:val="000000" w:themeColor="text1"/>
                  </w:rPr>
                  <m:t xml:space="preserve">= </m:t>
                </m:r>
                <m:nary>
                  <m:naryPr>
                    <m:chr m:val="∑"/>
                    <m:limLoc m:val="undOvr"/>
                    <m:ctrlPr>
                      <w:rPr>
                        <w:rFonts w:ascii="Cambria Math" w:eastAsia="Calibri" w:hAnsi="Cambria Math"/>
                        <w:b/>
                        <w:color w:val="000000" w:themeColor="text1"/>
                      </w:rPr>
                    </m:ctrlPr>
                  </m:naryPr>
                  <m:sub>
                    <m:r>
                      <m:rPr>
                        <m:sty m:val="b"/>
                      </m:rPr>
                      <w:rPr>
                        <w:rFonts w:ascii="Cambria Math" w:eastAsia="Calibri" w:hAnsi="Cambria Math"/>
                        <w:color w:val="000000" w:themeColor="text1"/>
                      </w:rPr>
                      <m:t>i</m:t>
                    </m:r>
                    <m:r>
                      <m:rPr>
                        <m:sty m:val="b"/>
                      </m:rPr>
                      <w:rPr>
                        <w:rFonts w:ascii="Cambria Math" w:eastAsia="Calibri"/>
                        <w:color w:val="000000" w:themeColor="text1"/>
                      </w:rPr>
                      <m:t>=</m:t>
                    </m:r>
                    <m:r>
                      <m:rPr>
                        <m:sty m:val="b"/>
                      </m:rPr>
                      <w:rPr>
                        <w:rFonts w:ascii="Cambria Math" w:eastAsia="Calibri" w:hAnsi="Cambria Math"/>
                        <w:color w:val="000000" w:themeColor="text1"/>
                      </w:rPr>
                      <m:t>1</m:t>
                    </m:r>
                  </m:sub>
                  <m:sup>
                    <m:r>
                      <m:rPr>
                        <m:sty m:val="b"/>
                      </m:rPr>
                      <w:rPr>
                        <w:rFonts w:ascii="Cambria Math" w:eastAsia="Calibri" w:hAnsi="Cambria Math"/>
                        <w:color w:val="000000" w:themeColor="text1"/>
                      </w:rPr>
                      <m:t>p</m:t>
                    </m:r>
                  </m:sup>
                  <m:e>
                    <m:nary>
                      <m:naryPr>
                        <m:chr m:val="∑"/>
                        <m:limLoc m:val="undOvr"/>
                        <m:ctrlPr>
                          <w:rPr>
                            <w:rFonts w:ascii="Cambria Math" w:eastAsia="Calibri" w:hAnsi="Cambria Math"/>
                            <w:b/>
                            <w:color w:val="000000" w:themeColor="text1"/>
                          </w:rPr>
                        </m:ctrlPr>
                      </m:naryPr>
                      <m:sub>
                        <m:r>
                          <m:rPr>
                            <m:sty m:val="b"/>
                          </m:rPr>
                          <w:rPr>
                            <w:rFonts w:ascii="Cambria Math" w:eastAsia="Calibri" w:hAnsi="Cambria Math"/>
                            <w:color w:val="000000" w:themeColor="text1"/>
                          </w:rPr>
                          <m:t>j</m:t>
                        </m:r>
                        <m:r>
                          <m:rPr>
                            <m:sty m:val="b"/>
                          </m:rPr>
                          <w:rPr>
                            <w:rFonts w:ascii="Cambria Math" w:eastAsia="Calibri"/>
                            <w:color w:val="000000" w:themeColor="text1"/>
                          </w:rPr>
                          <m:t>=</m:t>
                        </m:r>
                        <m:r>
                          <m:rPr>
                            <m:sty m:val="b"/>
                          </m:rPr>
                          <w:rPr>
                            <w:rFonts w:ascii="Cambria Math" w:eastAsia="Calibri" w:hAnsi="Cambria Math"/>
                            <w:color w:val="000000" w:themeColor="text1"/>
                          </w:rPr>
                          <m:t>1</m:t>
                        </m:r>
                      </m:sub>
                      <m:sup>
                        <m:r>
                          <m:rPr>
                            <m:sty m:val="b"/>
                          </m:rPr>
                          <w:rPr>
                            <w:rFonts w:ascii="Cambria Math" w:eastAsia="Calibri" w:hAnsi="Cambria Math"/>
                            <w:color w:val="000000" w:themeColor="text1"/>
                          </w:rPr>
                          <m:t>q</m:t>
                        </m:r>
                      </m:sup>
                      <m:e>
                        <m:sSub>
                          <m:sSubPr>
                            <m:ctrlPr>
                              <w:rPr>
                                <w:rFonts w:ascii="Cambria Math" w:eastAsia="Calibri" w:hAnsi="Cambria Math"/>
                                <w:b/>
                                <w:color w:val="000000" w:themeColor="text1"/>
                              </w:rPr>
                            </m:ctrlPr>
                          </m:sSubPr>
                          <m:e>
                            <m:r>
                              <m:rPr>
                                <m:sty m:val="b"/>
                              </m:rPr>
                              <w:rPr>
                                <w:rFonts w:ascii="Cambria Math" w:eastAsia="Calibri" w:hAnsi="Cambria Math"/>
                                <w:color w:val="000000" w:themeColor="text1"/>
                              </w:rPr>
                              <m:t>E</m:t>
                            </m:r>
                          </m:e>
                          <m:sub>
                            <m:r>
                              <m:rPr>
                                <m:sty m:val="b"/>
                              </m:rPr>
                              <w:rPr>
                                <w:rFonts w:ascii="Cambria Math" w:eastAsia="Calibri" w:hAnsi="Cambria Math"/>
                                <w:color w:val="000000" w:themeColor="text1"/>
                              </w:rPr>
                              <m:t>i,j</m:t>
                            </m:r>
                          </m:sub>
                        </m:sSub>
                      </m:e>
                    </m:nary>
                  </m:e>
                </m:nary>
              </m:oMath>
            </m:oMathPara>
          </w:p>
        </w:tc>
        <w:tc>
          <w:tcPr>
            <w:tcW w:w="1842" w:type="dxa"/>
            <w:vAlign w:val="center"/>
          </w:tcPr>
          <w:p w:rsidR="00D703FE" w:rsidRPr="007917F2" w:rsidRDefault="00D703FE" w:rsidP="007917F2">
            <w:pPr>
              <w:spacing w:before="120" w:after="120"/>
              <w:ind w:right="237"/>
              <w:jc w:val="center"/>
              <w:rPr>
                <w:b/>
                <w:color w:val="000000" w:themeColor="text1"/>
              </w:rPr>
            </w:pPr>
            <w:r w:rsidRPr="007917F2">
              <w:rPr>
                <w:b/>
                <w:color w:val="000000" w:themeColor="text1"/>
              </w:rPr>
              <w:t xml:space="preserve">Equation </w:t>
            </w:r>
            <w:r w:rsidR="0079234F">
              <w:rPr>
                <w:b/>
                <w:color w:val="000000" w:themeColor="text1"/>
              </w:rPr>
              <w:t>11</w:t>
            </w:r>
          </w:p>
        </w:tc>
      </w:tr>
    </w:tbl>
    <w:p w:rsidR="00D703FE" w:rsidRPr="007917F2" w:rsidRDefault="00D703FE" w:rsidP="00D703FE">
      <w:pPr>
        <w:pStyle w:val="ListParagraph"/>
        <w:spacing w:before="120" w:after="120" w:line="240" w:lineRule="auto"/>
        <w:ind w:left="993" w:right="237"/>
        <w:rPr>
          <w:color w:val="000000" w:themeColor="text1"/>
          <w:szCs w:val="24"/>
        </w:rPr>
      </w:pPr>
      <w:r w:rsidRPr="007917F2">
        <w:rPr>
          <w:color w:val="000000" w:themeColor="text1"/>
          <w:szCs w:val="24"/>
        </w:rPr>
        <w:t>Where:</w:t>
      </w:r>
    </w:p>
    <w:p w:rsidR="00D703FE" w:rsidRPr="007917F2" w:rsidRDefault="006700FB" w:rsidP="007917F2">
      <w:pPr>
        <w:pStyle w:val="ListParagraph"/>
        <w:spacing w:before="120" w:after="120" w:line="240" w:lineRule="auto"/>
        <w:ind w:left="1843" w:right="237" w:hanging="850"/>
        <w:jc w:val="both"/>
        <w:rPr>
          <w:iCs/>
          <w:color w:val="000000" w:themeColor="text1"/>
          <w:szCs w:val="24"/>
        </w:rPr>
      </w:pPr>
      <m:oMath>
        <m:sSub>
          <m:sSubPr>
            <m:ctrlPr>
              <w:rPr>
                <w:rFonts w:ascii="Cambria Math" w:eastAsia="Calibri" w:hAnsi="Cambria Math"/>
                <w:color w:val="000000" w:themeColor="text1"/>
              </w:rPr>
            </m:ctrlPr>
          </m:sSubPr>
          <m:e>
            <m:r>
              <m:rPr>
                <m:sty m:val="p"/>
              </m:rPr>
              <w:rPr>
                <w:rFonts w:ascii="Cambria Math" w:eastAsia="Calibri"/>
                <w:color w:val="000000" w:themeColor="text1"/>
              </w:rPr>
              <m:t>E</m:t>
            </m:r>
          </m:e>
          <m:sub>
            <m:r>
              <m:rPr>
                <m:sty m:val="p"/>
              </m:rPr>
              <w:rPr>
                <w:rFonts w:ascii="Cambria Math" w:eastAsia="Calibri"/>
                <w:color w:val="000000" w:themeColor="text1"/>
              </w:rPr>
              <m:t>E</m:t>
            </m:r>
          </m:sub>
        </m:sSub>
      </m:oMath>
      <w:r w:rsidR="00D703FE" w:rsidRPr="007917F2">
        <w:rPr>
          <w:iCs/>
          <w:color w:val="000000" w:themeColor="text1"/>
          <w:szCs w:val="24"/>
        </w:rPr>
        <w:t xml:space="preserve">= </w:t>
      </w:r>
      <w:r w:rsidR="00D703FE" w:rsidRPr="007917F2">
        <w:rPr>
          <w:iCs/>
          <w:color w:val="000000" w:themeColor="text1"/>
          <w:szCs w:val="24"/>
        </w:rPr>
        <w:tab/>
        <w:t>total project fuel emissions (in tonnes CO</w:t>
      </w:r>
      <w:r w:rsidR="00D703FE" w:rsidRPr="007917F2">
        <w:rPr>
          <w:iCs/>
          <w:color w:val="000000" w:themeColor="text1"/>
          <w:szCs w:val="24"/>
          <w:vertAlign w:val="subscript"/>
        </w:rPr>
        <w:t>2</w:t>
      </w:r>
      <w:r w:rsidR="00D703FE" w:rsidRPr="007917F2">
        <w:rPr>
          <w:iCs/>
          <w:color w:val="000000" w:themeColor="text1"/>
          <w:szCs w:val="24"/>
        </w:rPr>
        <w:t xml:space="preserve">-e) for the reporting </w:t>
      </w:r>
      <w:r w:rsidR="00D703FE" w:rsidRPr="007917F2">
        <w:rPr>
          <w:color w:val="000000" w:themeColor="text1"/>
          <w:szCs w:val="24"/>
        </w:rPr>
        <w:t>period</w:t>
      </w:r>
      <w:r w:rsidR="00D703FE" w:rsidRPr="007917F2">
        <w:rPr>
          <w:iCs/>
          <w:color w:val="000000" w:themeColor="text1"/>
          <w:szCs w:val="24"/>
        </w:rPr>
        <w:t>.</w:t>
      </w:r>
    </w:p>
    <w:p w:rsidR="00D703FE" w:rsidRPr="007917F2" w:rsidRDefault="006700FB" w:rsidP="007917F2">
      <w:pPr>
        <w:pStyle w:val="ListParagraph"/>
        <w:spacing w:before="120" w:after="120" w:line="240" w:lineRule="auto"/>
        <w:ind w:left="1843" w:right="238" w:hanging="850"/>
        <w:jc w:val="both"/>
        <w:rPr>
          <w:color w:val="000000" w:themeColor="text1"/>
          <w:szCs w:val="24"/>
        </w:rPr>
      </w:pPr>
      <m:oMath>
        <m:sSub>
          <m:sSubPr>
            <m:ctrlPr>
              <w:rPr>
                <w:rFonts w:ascii="Cambria Math" w:eastAsia="Calibri" w:hAnsi="Cambria Math"/>
                <w:color w:val="000000" w:themeColor="text1"/>
              </w:rPr>
            </m:ctrlPr>
          </m:sSubPr>
          <m:e>
            <m:r>
              <m:rPr>
                <m:sty m:val="p"/>
              </m:rPr>
              <w:rPr>
                <w:rFonts w:ascii="Cambria Math" w:eastAsia="Calibri"/>
                <w:color w:val="000000" w:themeColor="text1"/>
              </w:rPr>
              <m:t>E</m:t>
            </m:r>
          </m:e>
          <m:sub>
            <m:r>
              <m:rPr>
                <m:sty m:val="p"/>
              </m:rPr>
              <w:rPr>
                <w:rFonts w:ascii="Cambria Math" w:eastAsia="Calibri"/>
                <w:color w:val="000000" w:themeColor="text1"/>
              </w:rPr>
              <m:t>i,j</m:t>
            </m:r>
          </m:sub>
        </m:sSub>
      </m:oMath>
      <w:r w:rsidR="00D703FE" w:rsidRPr="007917F2">
        <w:rPr>
          <w:iCs/>
          <w:color w:val="000000" w:themeColor="text1"/>
          <w:szCs w:val="24"/>
        </w:rPr>
        <w:t xml:space="preserve">= </w:t>
      </w:r>
      <w:r w:rsidR="00D703FE" w:rsidRPr="007917F2">
        <w:rPr>
          <w:iCs/>
          <w:color w:val="000000" w:themeColor="text1"/>
          <w:szCs w:val="24"/>
        </w:rPr>
        <w:tab/>
      </w:r>
      <w:r w:rsidR="00D703FE" w:rsidRPr="007917F2">
        <w:rPr>
          <w:color w:val="000000" w:themeColor="text1"/>
          <w:szCs w:val="24"/>
        </w:rPr>
        <w:t xml:space="preserve">fuel </w:t>
      </w:r>
      <w:r w:rsidR="00D703FE" w:rsidRPr="007917F2">
        <w:rPr>
          <w:iCs/>
          <w:color w:val="000000" w:themeColor="text1"/>
          <w:szCs w:val="24"/>
        </w:rPr>
        <w:t>emissions</w:t>
      </w:r>
      <w:r w:rsidR="00D703FE" w:rsidRPr="007917F2">
        <w:rPr>
          <w:color w:val="000000" w:themeColor="text1"/>
          <w:szCs w:val="24"/>
        </w:rPr>
        <w:t xml:space="preserve"> for each fuel type </w:t>
      </w:r>
      <w:r w:rsidR="006847F0" w:rsidRPr="00860DEC">
        <w:rPr>
          <w:iCs/>
        </w:rPr>
        <w:t>(</w:t>
      </w:r>
      <w:proofErr w:type="spellStart"/>
      <w:r w:rsidR="006847F0" w:rsidRPr="00860DEC">
        <w:rPr>
          <w:i/>
          <w:iCs/>
        </w:rPr>
        <w:t>i</w:t>
      </w:r>
      <w:proofErr w:type="spellEnd"/>
      <w:r w:rsidR="006847F0" w:rsidRPr="00860DEC">
        <w:rPr>
          <w:iCs/>
        </w:rPr>
        <w:t>)</w:t>
      </w:r>
      <w:r w:rsidR="00D703FE" w:rsidRPr="007917F2">
        <w:rPr>
          <w:color w:val="000000" w:themeColor="text1"/>
          <w:szCs w:val="24"/>
        </w:rPr>
        <w:t xml:space="preserve"> and each greenhouse gas (</w:t>
      </w:r>
      <w:r w:rsidR="00D703FE" w:rsidRPr="006847F0">
        <w:rPr>
          <w:i/>
          <w:color w:val="000000" w:themeColor="text1"/>
          <w:szCs w:val="24"/>
        </w:rPr>
        <w:t>j</w:t>
      </w:r>
      <w:r w:rsidR="00D703FE" w:rsidRPr="007917F2">
        <w:rPr>
          <w:color w:val="000000" w:themeColor="text1"/>
          <w:szCs w:val="24"/>
        </w:rPr>
        <w:t>) (carbon dioxide, nitrous oxide and methane) (</w:t>
      </w:r>
      <w:r w:rsidR="00D703FE" w:rsidRPr="007917F2">
        <w:rPr>
          <w:iCs/>
          <w:color w:val="000000" w:themeColor="text1"/>
          <w:szCs w:val="24"/>
        </w:rPr>
        <w:t>in tonnes CO</w:t>
      </w:r>
      <w:r w:rsidR="00D703FE" w:rsidRPr="007917F2">
        <w:rPr>
          <w:iCs/>
          <w:color w:val="000000" w:themeColor="text1"/>
          <w:szCs w:val="24"/>
          <w:vertAlign w:val="subscript"/>
        </w:rPr>
        <w:t>2</w:t>
      </w:r>
      <w:r w:rsidR="00D703FE" w:rsidRPr="007917F2">
        <w:rPr>
          <w:iCs/>
          <w:color w:val="000000" w:themeColor="text1"/>
          <w:szCs w:val="24"/>
        </w:rPr>
        <w:t>-e)</w:t>
      </w:r>
      <w:r w:rsidR="00D703FE" w:rsidRPr="007917F2">
        <w:rPr>
          <w:color w:val="000000" w:themeColor="text1"/>
          <w:szCs w:val="24"/>
        </w:rPr>
        <w:t xml:space="preserve"> for the </w:t>
      </w:r>
      <w:r w:rsidR="000932C0" w:rsidRPr="007917F2">
        <w:rPr>
          <w:iCs/>
          <w:color w:val="000000" w:themeColor="text1"/>
          <w:szCs w:val="24"/>
        </w:rPr>
        <w:t xml:space="preserve">reporting </w:t>
      </w:r>
      <w:r w:rsidR="000932C0" w:rsidRPr="007917F2">
        <w:rPr>
          <w:color w:val="000000" w:themeColor="text1"/>
          <w:szCs w:val="24"/>
        </w:rPr>
        <w:t>period</w:t>
      </w:r>
      <w:r w:rsidR="00D703FE" w:rsidRPr="007917F2">
        <w:rPr>
          <w:color w:val="000000" w:themeColor="text1"/>
          <w:szCs w:val="24"/>
        </w:rPr>
        <w:t>—see Equation </w:t>
      </w:r>
      <w:r w:rsidR="004B351C">
        <w:rPr>
          <w:color w:val="000000" w:themeColor="text1"/>
          <w:szCs w:val="24"/>
        </w:rPr>
        <w:t>1</w:t>
      </w:r>
      <w:r w:rsidR="0079234F">
        <w:rPr>
          <w:color w:val="000000" w:themeColor="text1"/>
          <w:szCs w:val="24"/>
        </w:rPr>
        <w:t>0</w:t>
      </w:r>
      <w:r w:rsidR="00D703FE" w:rsidRPr="007917F2">
        <w:rPr>
          <w:color w:val="000000" w:themeColor="text1"/>
          <w:szCs w:val="24"/>
        </w:rPr>
        <w:t>.</w:t>
      </w:r>
    </w:p>
    <w:p w:rsidR="00D703FE" w:rsidRPr="007917F2" w:rsidRDefault="000932C0" w:rsidP="007917F2">
      <w:pPr>
        <w:pStyle w:val="ListParagraph"/>
        <w:spacing w:before="120" w:after="120" w:line="240" w:lineRule="auto"/>
        <w:ind w:left="1843" w:right="238" w:hanging="850"/>
        <w:jc w:val="both"/>
        <w:rPr>
          <w:color w:val="000000" w:themeColor="text1"/>
          <w:szCs w:val="24"/>
        </w:rPr>
      </w:pPr>
      <w:r>
        <w:rPr>
          <w:rFonts w:ascii="Cambria Math" w:eastAsia="Calibri" w:hAnsi="Cambria Math"/>
          <w:color w:val="000000" w:themeColor="text1"/>
        </w:rPr>
        <w:t xml:space="preserve">p </w:t>
      </w:r>
      <w:r w:rsidR="00D703FE" w:rsidRPr="007917F2">
        <w:rPr>
          <w:iCs/>
          <w:color w:val="000000" w:themeColor="text1"/>
          <w:szCs w:val="24"/>
        </w:rPr>
        <w:t>=</w:t>
      </w:r>
      <w:r w:rsidR="00D703FE" w:rsidRPr="007917F2">
        <w:rPr>
          <w:color w:val="000000" w:themeColor="text1"/>
        </w:rPr>
        <w:tab/>
      </w:r>
      <w:r w:rsidR="00D703FE" w:rsidRPr="007917F2">
        <w:rPr>
          <w:color w:val="000000" w:themeColor="text1"/>
          <w:szCs w:val="24"/>
        </w:rPr>
        <w:t>the number of different types of fuel.</w:t>
      </w:r>
    </w:p>
    <w:p w:rsidR="00D703FE" w:rsidRDefault="000932C0" w:rsidP="007917F2">
      <w:pPr>
        <w:pStyle w:val="ListParagraph"/>
        <w:spacing w:before="120" w:after="120" w:line="240" w:lineRule="auto"/>
        <w:ind w:left="1843" w:right="238" w:hanging="850"/>
        <w:jc w:val="both"/>
        <w:rPr>
          <w:color w:val="000000" w:themeColor="text1"/>
          <w:szCs w:val="24"/>
        </w:rPr>
      </w:pPr>
      <w:r>
        <w:rPr>
          <w:rFonts w:ascii="Cambria Math" w:eastAsia="Calibri" w:hAnsi="Cambria Math"/>
          <w:color w:val="000000" w:themeColor="text1"/>
        </w:rPr>
        <w:t xml:space="preserve">q </w:t>
      </w:r>
      <w:r w:rsidR="00D703FE" w:rsidRPr="007917F2">
        <w:rPr>
          <w:iCs/>
          <w:color w:val="000000" w:themeColor="text1"/>
          <w:szCs w:val="24"/>
        </w:rPr>
        <w:t>=</w:t>
      </w:r>
      <w:r w:rsidR="00D703FE" w:rsidRPr="007917F2">
        <w:rPr>
          <w:color w:val="000000" w:themeColor="text1"/>
        </w:rPr>
        <w:tab/>
      </w:r>
      <w:r w:rsidRPr="007917F2">
        <w:rPr>
          <w:color w:val="000000" w:themeColor="text1"/>
          <w:szCs w:val="24"/>
        </w:rPr>
        <w:t xml:space="preserve">the number of different types of </w:t>
      </w:r>
      <w:r w:rsidR="00D703FE" w:rsidRPr="007917F2">
        <w:rPr>
          <w:color w:val="000000" w:themeColor="text1"/>
          <w:szCs w:val="24"/>
        </w:rPr>
        <w:t xml:space="preserve">greenhouse gas (carbon dioxide, methane or nitrous oxide) emitted </w:t>
      </w:r>
      <w:r>
        <w:rPr>
          <w:iCs/>
          <w:color w:val="000000" w:themeColor="text1"/>
        </w:rPr>
        <w:t>for a given</w:t>
      </w:r>
      <w:r>
        <w:rPr>
          <w:color w:val="000000" w:themeColor="text1"/>
          <w:szCs w:val="24"/>
        </w:rPr>
        <w:t xml:space="preserve"> fuel type</w:t>
      </w:r>
      <w:r w:rsidR="00D703FE" w:rsidRPr="007917F2">
        <w:rPr>
          <w:color w:val="000000" w:themeColor="text1"/>
          <w:szCs w:val="24"/>
        </w:rPr>
        <w:t>.</w:t>
      </w:r>
    </w:p>
    <w:p w:rsidR="00D703FE" w:rsidRDefault="004C75EB" w:rsidP="004C75EB">
      <w:pPr>
        <w:pStyle w:val="h3Div"/>
      </w:pPr>
      <w:bookmarkStart w:id="69" w:name="_Toc370727070"/>
      <w:r>
        <w:t xml:space="preserve">Division </w:t>
      </w:r>
      <w:r w:rsidR="00511598">
        <w:t>4.6</w:t>
      </w:r>
      <w:r>
        <w:tab/>
      </w:r>
      <w:r w:rsidR="00D703FE" w:rsidRPr="0069604F">
        <w:t>Calculat</w:t>
      </w:r>
      <w:r w:rsidR="001A1325">
        <w:t>ion of</w:t>
      </w:r>
      <w:r w:rsidR="00D703FE" w:rsidRPr="0069604F">
        <w:t xml:space="preserve"> the carbon dioxide equivalent net abatement amount</w:t>
      </w:r>
      <w:bookmarkEnd w:id="69"/>
    </w:p>
    <w:p w:rsidR="00D703FE" w:rsidRPr="002E39DB" w:rsidRDefault="00511598" w:rsidP="004C75EB">
      <w:pPr>
        <w:pStyle w:val="h5Section"/>
      </w:pPr>
      <w:bookmarkStart w:id="70" w:name="_Toc370727071"/>
      <w:r>
        <w:t>4.29</w:t>
      </w:r>
      <w:r w:rsidR="004C75EB">
        <w:tab/>
      </w:r>
      <w:r w:rsidR="00D703FE" w:rsidRPr="002E39DB">
        <w:t>Calculating the carbon dioxide equivalent net abatement amount</w:t>
      </w:r>
      <w:r w:rsidR="008421A0">
        <w:t xml:space="preserve"> for a project</w:t>
      </w:r>
      <w:bookmarkEnd w:id="70"/>
    </w:p>
    <w:p w:rsidR="00D703FE" w:rsidRPr="000D4A8E" w:rsidRDefault="00D703FE" w:rsidP="00D703FE">
      <w:pPr>
        <w:pStyle w:val="noteMain"/>
        <w:rPr>
          <w:color w:val="000000" w:themeColor="text1"/>
        </w:rPr>
      </w:pPr>
      <w:r w:rsidRPr="000D4A8E">
        <w:rPr>
          <w:color w:val="000000" w:themeColor="text1"/>
        </w:rPr>
        <w:tab/>
      </w:r>
      <w:r w:rsidRPr="000D4A8E">
        <w:rPr>
          <w:b/>
          <w:i/>
          <w:color w:val="000000" w:themeColor="text1"/>
        </w:rPr>
        <w:t>Note</w:t>
      </w:r>
      <w:r w:rsidRPr="000D4A8E">
        <w:rPr>
          <w:color w:val="000000" w:themeColor="text1"/>
        </w:rPr>
        <w:tab/>
        <w:t>See paragraph 106(1</w:t>
      </w:r>
      <w:proofErr w:type="gramStart"/>
      <w:r w:rsidRPr="000D4A8E">
        <w:rPr>
          <w:color w:val="000000" w:themeColor="text1"/>
        </w:rPr>
        <w:t>)(</w:t>
      </w:r>
      <w:proofErr w:type="gramEnd"/>
      <w:r w:rsidRPr="000D4A8E">
        <w:rPr>
          <w:color w:val="000000" w:themeColor="text1"/>
        </w:rPr>
        <w:t>c) of the Act.</w:t>
      </w:r>
    </w:p>
    <w:p w:rsidR="00D703FE" w:rsidRPr="002E39DB" w:rsidRDefault="00062140" w:rsidP="00062140">
      <w:pPr>
        <w:pStyle w:val="tMain"/>
      </w:pPr>
      <w:r>
        <w:tab/>
      </w:r>
      <w:r w:rsidR="00511598">
        <w:t>(1)</w:t>
      </w:r>
      <w:r>
        <w:tab/>
      </w:r>
      <w:r w:rsidR="00D703FE" w:rsidRPr="002E39DB">
        <w:t xml:space="preserve">For an eligible offsets project to which this Determination applies, the carbon dioxide equivalent net abatement amount for the project in relation to a reporting period </w:t>
      </w:r>
      <w:r w:rsidR="007B54EC" w:rsidRPr="002E39DB">
        <w:t xml:space="preserve">must be calculated </w:t>
      </w:r>
      <w:r w:rsidR="007B54EC">
        <w:t>using</w:t>
      </w:r>
      <w:r w:rsidR="007B54EC" w:rsidRPr="002E39DB">
        <w:t xml:space="preserve"> </w:t>
      </w:r>
      <w:r w:rsidR="007B54EC">
        <w:t>the following formula</w:t>
      </w:r>
      <w:r w:rsidR="00D703FE" w:rsidRPr="002E39DB">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842"/>
      </w:tblGrid>
      <w:tr w:rsidR="00D703FE" w:rsidRPr="002E39DB" w:rsidTr="0001466E">
        <w:trPr>
          <w:trHeight w:val="844"/>
        </w:trPr>
        <w:tc>
          <w:tcPr>
            <w:tcW w:w="6237" w:type="dxa"/>
            <w:vAlign w:val="center"/>
          </w:tcPr>
          <w:p w:rsidR="00D703FE" w:rsidRPr="002E39DB" w:rsidRDefault="006700FB" w:rsidP="00C43723">
            <w:pPr>
              <w:spacing w:before="120" w:after="120"/>
              <w:ind w:right="237"/>
              <w:jc w:val="center"/>
              <w:rPr>
                <w:b/>
                <w:color w:val="808080" w:themeColor="background1" w:themeShade="80"/>
              </w:rPr>
            </w:pPr>
            <m:oMathPara>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∆C</m:t>
                    </m:r>
                  </m:e>
                  <m:sub>
                    <m:r>
                      <m:rPr>
                        <m:sty m:val="b"/>
                      </m:rPr>
                      <w:rPr>
                        <w:rFonts w:ascii="Cambria Math" w:hAnsi="Cambria Math"/>
                      </w:rPr>
                      <m:t>P</m:t>
                    </m:r>
                    <m:r>
                      <m:rPr>
                        <m:sty m:val="bi"/>
                      </m:rPr>
                      <w:rPr>
                        <w:rFonts w:ascii="Cambria Math" w:hAnsi="Cambria Math"/>
                      </w:rPr>
                      <m:t>,</m:t>
                    </m:r>
                    <m:sSub>
                      <m:sSubPr>
                        <m:ctrlPr>
                          <w:rPr>
                            <w:rFonts w:ascii="Cambria Math" w:hAnsi="Cambria Math"/>
                            <w:b/>
                          </w:rPr>
                        </m:ctrlPr>
                      </m:sSubPr>
                      <m:e>
                        <m:r>
                          <m:rPr>
                            <m:sty m:val="b"/>
                          </m:rPr>
                          <w:rPr>
                            <w:rFonts w:ascii="Cambria Math" w:hAnsi="Cambria Math"/>
                          </w:rPr>
                          <m:t>CO</m:t>
                        </m:r>
                      </m:e>
                      <m:sub>
                        <m:r>
                          <m:rPr>
                            <m:sty m:val="b"/>
                          </m:rPr>
                          <w:rPr>
                            <w:rFonts w:ascii="Cambria Math" w:hAnsi="Cambria Math"/>
                          </w:rPr>
                          <m:t>2</m:t>
                        </m:r>
                      </m:sub>
                    </m:sSub>
                  </m:sub>
                </m:sSub>
                <m:r>
                  <m:rPr>
                    <m:sty m:val="b"/>
                  </m:rPr>
                  <w:rPr>
                    <w:rFonts w:ascii="Cambria Math" w:eastAsia="Calibri" w:hAnsi="Cambria Math"/>
                  </w:rPr>
                  <m:t xml:space="preserve">- </m:t>
                </m:r>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 xml:space="preserve">F </m:t>
                    </m:r>
                  </m:sub>
                </m:sSub>
                <m:r>
                  <m:rPr>
                    <m:sty m:val="b"/>
                  </m:rPr>
                  <w:rPr>
                    <w:rFonts w:ascii="Cambria Math" w:eastAsia="Calibri" w:hAnsi="Cambria Math"/>
                  </w:rPr>
                  <m:t xml:space="preserve">- </m:t>
                </m:r>
                <m:sSub>
                  <m:sSubPr>
                    <m:ctrlPr>
                      <w:rPr>
                        <w:rFonts w:ascii="Cambria Math" w:eastAsia="Calibri" w:hAnsi="Cambria Math"/>
                        <w:b/>
                      </w:rPr>
                    </m:ctrlPr>
                  </m:sSubPr>
                  <m:e>
                    <m:r>
                      <m:rPr>
                        <m:sty m:val="b"/>
                      </m:rPr>
                      <w:rPr>
                        <w:rFonts w:ascii="Cambria Math" w:eastAsia="Calibri" w:hAnsi="Cambria Math"/>
                      </w:rPr>
                      <m:t>E</m:t>
                    </m:r>
                  </m:e>
                  <m:sub>
                    <m:r>
                      <m:rPr>
                        <m:sty m:val="b"/>
                      </m:rPr>
                      <w:rPr>
                        <w:rFonts w:ascii="Cambria Math" w:eastAsia="Calibri" w:hAnsi="Cambria Math"/>
                      </w:rPr>
                      <m:t>E</m:t>
                    </m:r>
                  </m:sub>
                </m:sSub>
                <m:r>
                  <m:rPr>
                    <m:sty m:val="bi"/>
                  </m:rPr>
                  <w:rPr>
                    <w:rFonts w:ascii="Cambria Math" w:eastAsia="Calibri" w:hAnsi="Cambria Math"/>
                  </w:rPr>
                  <m:t>-</m:t>
                </m:r>
                <m:r>
                  <m:rPr>
                    <m:sty m:val="b"/>
                  </m:rPr>
                  <w:rPr>
                    <w:rFonts w:ascii="Cambria Math" w:eastAsia="Calibri" w:hAnsi="Cambria Math"/>
                  </w:rPr>
                  <m:t>PC-PE</m:t>
                </m:r>
              </m:oMath>
            </m:oMathPara>
          </w:p>
        </w:tc>
        <w:tc>
          <w:tcPr>
            <w:tcW w:w="1842" w:type="dxa"/>
            <w:vAlign w:val="center"/>
          </w:tcPr>
          <w:p w:rsidR="00D703FE" w:rsidRPr="002E39DB" w:rsidRDefault="00D703FE" w:rsidP="006A14E8">
            <w:pPr>
              <w:spacing w:before="120" w:after="120"/>
              <w:ind w:right="237"/>
              <w:jc w:val="center"/>
              <w:rPr>
                <w:b/>
                <w:color w:val="808080" w:themeColor="background1" w:themeShade="80"/>
              </w:rPr>
            </w:pPr>
            <w:r w:rsidRPr="000D4A8E">
              <w:rPr>
                <w:b/>
                <w:color w:val="000000" w:themeColor="text1"/>
              </w:rPr>
              <w:t xml:space="preserve">Equation </w:t>
            </w:r>
            <w:r w:rsidR="0079234F">
              <w:rPr>
                <w:b/>
                <w:color w:val="000000" w:themeColor="text1"/>
              </w:rPr>
              <w:t>12</w:t>
            </w:r>
          </w:p>
        </w:tc>
      </w:tr>
    </w:tbl>
    <w:p w:rsidR="00D703FE" w:rsidRPr="006B1200" w:rsidRDefault="00D703FE" w:rsidP="006B1200">
      <w:pPr>
        <w:pStyle w:val="ListParagraph"/>
        <w:spacing w:before="120" w:after="120" w:line="240" w:lineRule="auto"/>
        <w:ind w:left="1985" w:right="237" w:hanging="965"/>
        <w:rPr>
          <w:color w:val="000000" w:themeColor="text1"/>
          <w:szCs w:val="24"/>
        </w:rPr>
      </w:pPr>
      <w:r w:rsidRPr="006B1200">
        <w:rPr>
          <w:color w:val="000000" w:themeColor="text1"/>
          <w:szCs w:val="24"/>
        </w:rPr>
        <w:t>Where:</w:t>
      </w:r>
    </w:p>
    <w:p w:rsidR="00D703FE" w:rsidRDefault="006700FB" w:rsidP="00256750">
      <w:pPr>
        <w:pStyle w:val="ListParagraph"/>
        <w:spacing w:before="120" w:after="120" w:line="240" w:lineRule="auto"/>
        <w:ind w:left="2127" w:right="238" w:hanging="1107"/>
        <w:jc w:val="both"/>
        <w:rPr>
          <w:iCs/>
          <w:color w:val="000000" w:themeColor="text1"/>
        </w:rPr>
      </w:pPr>
      <m:oMath>
        <m:sSub>
          <m:sSubPr>
            <m:ctrlPr>
              <w:rPr>
                <w:rFonts w:ascii="Cambria Math" w:hAnsi="Cambria Math"/>
                <w:iCs/>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P</m:t>
            </m:r>
          </m:sub>
        </m:sSub>
        <m:r>
          <w:rPr>
            <w:rFonts w:ascii="Cambria Math" w:hAnsi="Cambria Math"/>
            <w:color w:val="000000" w:themeColor="text1"/>
          </w:rPr>
          <m:t xml:space="preserve"> </m:t>
        </m:r>
      </m:oMath>
      <w:r w:rsidR="00D703FE" w:rsidRPr="006B1200">
        <w:rPr>
          <w:iCs/>
          <w:color w:val="000000" w:themeColor="text1"/>
        </w:rPr>
        <w:t xml:space="preserve">= </w:t>
      </w:r>
      <w:r w:rsidR="00D703FE" w:rsidRPr="006B1200">
        <w:rPr>
          <w:iCs/>
          <w:color w:val="000000" w:themeColor="text1"/>
        </w:rPr>
        <w:tab/>
        <w:t xml:space="preserve">project </w:t>
      </w:r>
      <w:r w:rsidR="00E5625C">
        <w:rPr>
          <w:iCs/>
          <w:color w:val="000000" w:themeColor="text1"/>
        </w:rPr>
        <w:t xml:space="preserve">net </w:t>
      </w:r>
      <w:r w:rsidR="00D703FE" w:rsidRPr="006B1200">
        <w:rPr>
          <w:iCs/>
          <w:color w:val="000000" w:themeColor="text1"/>
        </w:rPr>
        <w:t xml:space="preserve">abatement (in </w:t>
      </w:r>
      <w:r w:rsidR="00D703FE" w:rsidRPr="00C72BC9">
        <w:rPr>
          <w:iCs/>
          <w:color w:val="000000" w:themeColor="text1"/>
        </w:rPr>
        <w:t>tonnes</w:t>
      </w:r>
      <w:r w:rsidR="00D703FE" w:rsidRPr="006B1200">
        <w:rPr>
          <w:iCs/>
          <w:color w:val="000000" w:themeColor="text1"/>
        </w:rPr>
        <w:t xml:space="preserve"> CO</w:t>
      </w:r>
      <w:r w:rsidR="00D703FE" w:rsidRPr="006B1200">
        <w:rPr>
          <w:iCs/>
          <w:color w:val="000000" w:themeColor="text1"/>
          <w:vertAlign w:val="subscript"/>
        </w:rPr>
        <w:t>2</w:t>
      </w:r>
      <w:r w:rsidR="00D703FE" w:rsidRPr="006B1200">
        <w:rPr>
          <w:iCs/>
          <w:color w:val="000000" w:themeColor="text1"/>
        </w:rPr>
        <w:noBreakHyphen/>
        <w:t xml:space="preserve">e) for the reporting </w:t>
      </w:r>
      <w:r w:rsidR="00D703FE" w:rsidRPr="006B1200">
        <w:rPr>
          <w:color w:val="000000" w:themeColor="text1"/>
          <w:szCs w:val="24"/>
        </w:rPr>
        <w:t>period</w:t>
      </w:r>
      <w:r w:rsidR="00D703FE" w:rsidRPr="006B1200">
        <w:rPr>
          <w:iCs/>
          <w:color w:val="000000" w:themeColor="text1"/>
        </w:rPr>
        <w:t>.</w:t>
      </w:r>
    </w:p>
    <w:p w:rsidR="00D703FE" w:rsidRDefault="006700FB" w:rsidP="00256750">
      <w:pPr>
        <w:pStyle w:val="ListParagraph"/>
        <w:spacing w:before="120" w:after="120" w:line="240" w:lineRule="auto"/>
        <w:ind w:left="2127" w:right="238" w:hanging="1107"/>
        <w:jc w:val="both"/>
        <w:rPr>
          <w:color w:val="000000" w:themeColor="text1"/>
          <w:szCs w:val="24"/>
        </w:rPr>
      </w:pPr>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P,</m:t>
            </m:r>
            <m:sSub>
              <m:sSubPr>
                <m:ctrlPr>
                  <w:rPr>
                    <w:rFonts w:ascii="Cambria Math" w:hAnsi="Cambria Math"/>
                    <w:color w:val="000000" w:themeColor="text1"/>
                  </w:rPr>
                </m:ctrlPr>
              </m:sSubPr>
              <m:e>
                <m:r>
                  <m:rPr>
                    <m:sty m:val="p"/>
                  </m:rPr>
                  <w:rPr>
                    <w:rFonts w:ascii="Cambria Math" w:hAnsi="Cambria Math"/>
                    <w:color w:val="000000" w:themeColor="text1"/>
                  </w:rPr>
                  <m:t>CO</m:t>
                </m:r>
              </m:e>
              <m:sub>
                <m:r>
                  <m:rPr>
                    <m:sty m:val="p"/>
                  </m:rPr>
                  <w:rPr>
                    <w:rFonts w:ascii="Cambria Math" w:hAnsi="Cambria Math"/>
                    <w:color w:val="000000" w:themeColor="text1"/>
                  </w:rPr>
                  <m:t>2</m:t>
                </m:r>
              </m:sub>
            </m:sSub>
          </m:sub>
        </m:sSub>
      </m:oMath>
      <w:r w:rsidR="00D703FE" w:rsidRPr="006B1200">
        <w:rPr>
          <w:color w:val="000000" w:themeColor="text1"/>
        </w:rPr>
        <w:t xml:space="preserve"> = </w:t>
      </w:r>
      <w:r w:rsidR="00D703FE" w:rsidRPr="006B1200">
        <w:rPr>
          <w:color w:val="000000" w:themeColor="text1"/>
        </w:rPr>
        <w:tab/>
        <w:t xml:space="preserve">carbon stock </w:t>
      </w:r>
      <w:proofErr w:type="gramStart"/>
      <w:r w:rsidR="00D703FE" w:rsidRPr="006B1200">
        <w:rPr>
          <w:color w:val="000000" w:themeColor="text1"/>
        </w:rPr>
        <w:t>change (in tonnes CO</w:t>
      </w:r>
      <w:r w:rsidR="00D703FE" w:rsidRPr="006B1200">
        <w:rPr>
          <w:color w:val="000000" w:themeColor="text1"/>
          <w:vertAlign w:val="subscript"/>
        </w:rPr>
        <w:t>2</w:t>
      </w:r>
      <w:r w:rsidR="00D703FE" w:rsidRPr="006B1200">
        <w:rPr>
          <w:color w:val="000000" w:themeColor="text1"/>
        </w:rPr>
        <w:t xml:space="preserve">-e) </w:t>
      </w:r>
      <w:r w:rsidR="00D703FE" w:rsidRPr="00C72BC9">
        <w:rPr>
          <w:color w:val="000000" w:themeColor="text1"/>
        </w:rPr>
        <w:t>for the project</w:t>
      </w:r>
      <w:r w:rsidR="00D703FE" w:rsidRPr="006B1200">
        <w:rPr>
          <w:color w:val="000000" w:themeColor="text1"/>
        </w:rPr>
        <w:t xml:space="preserve"> </w:t>
      </w:r>
      <w:r w:rsidR="00E5625C">
        <w:rPr>
          <w:color w:val="000000" w:themeColor="text1"/>
        </w:rPr>
        <w:t>relative to baseline—see</w:t>
      </w:r>
      <w:proofErr w:type="gramEnd"/>
      <w:r w:rsidR="00E5625C">
        <w:rPr>
          <w:color w:val="000000" w:themeColor="text1"/>
        </w:rPr>
        <w:t xml:space="preserve"> Equ</w:t>
      </w:r>
      <w:r w:rsidR="004B351C">
        <w:rPr>
          <w:color w:val="000000" w:themeColor="text1"/>
        </w:rPr>
        <w:t>ation 6</w:t>
      </w:r>
      <w:r w:rsidR="00D703FE" w:rsidRPr="006B1200">
        <w:rPr>
          <w:color w:val="000000" w:themeColor="text1"/>
          <w:szCs w:val="24"/>
        </w:rPr>
        <w:t>.</w:t>
      </w:r>
    </w:p>
    <w:p w:rsidR="00D703FE" w:rsidRDefault="006700FB" w:rsidP="00256750">
      <w:pPr>
        <w:pStyle w:val="ListParagraph"/>
        <w:spacing w:before="120" w:after="120" w:line="240" w:lineRule="auto"/>
        <w:ind w:left="2127" w:right="238" w:hanging="1107"/>
        <w:jc w:val="both"/>
        <w:rPr>
          <w:color w:val="000000" w:themeColor="text1"/>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 xml:space="preserve">P,F </m:t>
            </m:r>
          </m:sub>
        </m:sSub>
      </m:oMath>
      <w:r w:rsidR="00D703FE" w:rsidRPr="006B1200">
        <w:rPr>
          <w:iCs/>
          <w:color w:val="000000" w:themeColor="text1"/>
        </w:rPr>
        <w:t xml:space="preserve">= </w:t>
      </w:r>
      <w:r w:rsidR="00D703FE" w:rsidRPr="006B1200">
        <w:rPr>
          <w:iCs/>
          <w:color w:val="000000" w:themeColor="text1"/>
        </w:rPr>
        <w:tab/>
      </w:r>
      <w:r w:rsidR="00E13524">
        <w:rPr>
          <w:iCs/>
          <w:color w:val="000000" w:themeColor="text1"/>
        </w:rPr>
        <w:t xml:space="preserve">total </w:t>
      </w:r>
      <w:r w:rsidR="00D703FE" w:rsidRPr="00E13524">
        <w:rPr>
          <w:iCs/>
          <w:color w:val="000000" w:themeColor="text1"/>
        </w:rPr>
        <w:t>emissions</w:t>
      </w:r>
      <w:r w:rsidR="00D703FE" w:rsidRPr="006B1200">
        <w:rPr>
          <w:iCs/>
          <w:color w:val="000000" w:themeColor="text1"/>
        </w:rPr>
        <w:t xml:space="preserve"> from biomass burning (in </w:t>
      </w:r>
      <w:r w:rsidR="00D703FE" w:rsidRPr="006B1200">
        <w:rPr>
          <w:color w:val="000000" w:themeColor="text1"/>
        </w:rPr>
        <w:t>tonnes CO</w:t>
      </w:r>
      <w:r w:rsidR="00D703FE" w:rsidRPr="006B1200">
        <w:rPr>
          <w:color w:val="000000" w:themeColor="text1"/>
          <w:vertAlign w:val="subscript"/>
        </w:rPr>
        <w:t>2</w:t>
      </w:r>
      <w:r w:rsidR="00D703FE" w:rsidRPr="006B1200">
        <w:rPr>
          <w:color w:val="000000" w:themeColor="text1"/>
        </w:rPr>
        <w:noBreakHyphen/>
        <w:t xml:space="preserve">e) </w:t>
      </w:r>
      <w:r w:rsidR="00B87675">
        <w:rPr>
          <w:color w:val="000000" w:themeColor="text1"/>
        </w:rPr>
        <w:t>in the project area during</w:t>
      </w:r>
      <w:r w:rsidR="00D703FE" w:rsidRPr="006B1200">
        <w:rPr>
          <w:color w:val="000000" w:themeColor="text1"/>
        </w:rPr>
        <w:t xml:space="preserve"> the </w:t>
      </w:r>
      <w:r w:rsidR="0084433D">
        <w:rPr>
          <w:color w:val="000000" w:themeColor="text1"/>
        </w:rPr>
        <w:t xml:space="preserve">current </w:t>
      </w:r>
      <w:r w:rsidR="00D703FE" w:rsidRPr="006B1200">
        <w:rPr>
          <w:color w:val="000000" w:themeColor="text1"/>
        </w:rPr>
        <w:t xml:space="preserve">reporting </w:t>
      </w:r>
      <w:r w:rsidR="00D703FE" w:rsidRPr="006B1200">
        <w:rPr>
          <w:color w:val="000000" w:themeColor="text1"/>
          <w:szCs w:val="24"/>
        </w:rPr>
        <w:t xml:space="preserve">period—see Equation </w:t>
      </w:r>
      <w:r w:rsidR="0079234F">
        <w:rPr>
          <w:color w:val="000000" w:themeColor="text1"/>
          <w:szCs w:val="24"/>
        </w:rPr>
        <w:t>9</w:t>
      </w:r>
      <w:r w:rsidR="00D703FE" w:rsidRPr="006B1200">
        <w:rPr>
          <w:color w:val="000000" w:themeColor="text1"/>
        </w:rPr>
        <w:t xml:space="preserve">. </w:t>
      </w:r>
    </w:p>
    <w:p w:rsidR="00D703FE" w:rsidRDefault="006700FB" w:rsidP="00256750">
      <w:pPr>
        <w:pStyle w:val="ListParagraph"/>
        <w:spacing w:before="120" w:after="120" w:line="240" w:lineRule="auto"/>
        <w:ind w:left="2127" w:right="238" w:hanging="1107"/>
        <w:jc w:val="both"/>
        <w:rPr>
          <w:iCs/>
          <w:color w:val="000000" w:themeColor="text1"/>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 xml:space="preserve">E </m:t>
            </m:r>
          </m:sub>
        </m:sSub>
      </m:oMath>
      <w:r w:rsidR="00D703FE" w:rsidRPr="006B1200">
        <w:rPr>
          <w:iCs/>
          <w:color w:val="000000" w:themeColor="text1"/>
        </w:rPr>
        <w:t xml:space="preserve">= </w:t>
      </w:r>
      <w:r w:rsidR="00D703FE" w:rsidRPr="006B1200">
        <w:rPr>
          <w:iCs/>
          <w:color w:val="000000" w:themeColor="text1"/>
        </w:rPr>
        <w:tab/>
        <w:t xml:space="preserve">total </w:t>
      </w:r>
      <w:r w:rsidR="00D703FE" w:rsidRPr="006B1200">
        <w:rPr>
          <w:color w:val="000000" w:themeColor="text1"/>
        </w:rPr>
        <w:t>project</w:t>
      </w:r>
      <w:r w:rsidR="00D703FE" w:rsidRPr="006B1200">
        <w:rPr>
          <w:iCs/>
          <w:color w:val="000000" w:themeColor="text1"/>
        </w:rPr>
        <w:t xml:space="preserve"> fuel emissions (in tonnes CO</w:t>
      </w:r>
      <w:r w:rsidR="00D703FE" w:rsidRPr="006B1200">
        <w:rPr>
          <w:iCs/>
          <w:color w:val="000000" w:themeColor="text1"/>
          <w:vertAlign w:val="subscript"/>
        </w:rPr>
        <w:t>2</w:t>
      </w:r>
      <w:r w:rsidR="00D703FE" w:rsidRPr="006B1200">
        <w:rPr>
          <w:iCs/>
          <w:color w:val="000000" w:themeColor="text1"/>
        </w:rPr>
        <w:t xml:space="preserve">-e) for the reporting </w:t>
      </w:r>
      <w:r w:rsidR="00D703FE" w:rsidRPr="006B1200">
        <w:rPr>
          <w:color w:val="000000" w:themeColor="text1"/>
          <w:szCs w:val="24"/>
        </w:rPr>
        <w:t xml:space="preserve">period—see Equation </w:t>
      </w:r>
      <w:r w:rsidR="0079234F">
        <w:rPr>
          <w:color w:val="000000" w:themeColor="text1"/>
          <w:szCs w:val="24"/>
        </w:rPr>
        <w:t>11</w:t>
      </w:r>
      <w:r w:rsidR="00D703FE" w:rsidRPr="006B1200">
        <w:rPr>
          <w:iCs/>
          <w:color w:val="000000" w:themeColor="text1"/>
        </w:rPr>
        <w:t>.</w:t>
      </w:r>
    </w:p>
    <w:p w:rsidR="006B7EBA" w:rsidRDefault="006B7EBA" w:rsidP="006B7EBA">
      <w:pPr>
        <w:pStyle w:val="ListParagraph"/>
        <w:spacing w:before="120" w:after="120" w:line="240" w:lineRule="auto"/>
        <w:ind w:left="2127" w:right="238" w:hanging="1107"/>
        <w:jc w:val="both"/>
        <w:rPr>
          <w:color w:val="000000" w:themeColor="text1"/>
        </w:rPr>
      </w:pPr>
      <m:oMath>
        <m:r>
          <m:rPr>
            <m:sty m:val="p"/>
          </m:rPr>
          <w:rPr>
            <w:rFonts w:ascii="Cambria Math" w:eastAsia="Calibri" w:hAnsi="Cambria Math"/>
          </w:rPr>
          <m:t>PC</m:t>
        </m:r>
      </m:oMath>
      <w:r w:rsidRPr="006B1200">
        <w:rPr>
          <w:iCs/>
          <w:color w:val="000000" w:themeColor="text1"/>
        </w:rPr>
        <w:t xml:space="preserve"> </w:t>
      </w:r>
      <w:r w:rsidR="006B1200" w:rsidRPr="006B1200">
        <w:rPr>
          <w:iCs/>
          <w:color w:val="000000" w:themeColor="text1"/>
        </w:rPr>
        <w:t xml:space="preserve">= </w:t>
      </w:r>
      <w:r w:rsidR="006B1200" w:rsidRPr="006B1200">
        <w:rPr>
          <w:iCs/>
          <w:color w:val="000000" w:themeColor="text1"/>
        </w:rPr>
        <w:tab/>
      </w:r>
      <w:r>
        <w:rPr>
          <w:iCs/>
          <w:color w:val="000000" w:themeColor="text1"/>
        </w:rPr>
        <w:t>total amount of abatement</w:t>
      </w:r>
      <w:r w:rsidR="004A408D">
        <w:rPr>
          <w:iCs/>
          <w:color w:val="000000" w:themeColor="text1"/>
        </w:rPr>
        <w:t xml:space="preserve"> (</w:t>
      </w:r>
      <w:r w:rsidR="004A408D">
        <w:rPr>
          <w:iCs/>
          <w:color w:val="000000" w:themeColor="text1"/>
          <w:szCs w:val="24"/>
        </w:rPr>
        <w:t>in tonnes CO</w:t>
      </w:r>
      <w:r w:rsidR="004A408D">
        <w:rPr>
          <w:iCs/>
          <w:color w:val="000000" w:themeColor="text1"/>
          <w:szCs w:val="24"/>
          <w:vertAlign w:val="subscript"/>
        </w:rPr>
        <w:t>2</w:t>
      </w:r>
      <w:r w:rsidR="004A408D">
        <w:rPr>
          <w:iCs/>
          <w:color w:val="000000" w:themeColor="text1"/>
          <w:szCs w:val="24"/>
        </w:rPr>
        <w:t>-e)</w:t>
      </w:r>
      <w:r>
        <w:rPr>
          <w:iCs/>
          <w:color w:val="000000" w:themeColor="text1"/>
        </w:rPr>
        <w:t xml:space="preserve"> in respect of which credits have previously</w:t>
      </w:r>
      <w:r w:rsidR="00C43723">
        <w:rPr>
          <w:iCs/>
          <w:color w:val="000000" w:themeColor="text1"/>
        </w:rPr>
        <w:t xml:space="preserve"> been </w:t>
      </w:r>
      <w:r w:rsidR="00C43723" w:rsidRPr="00C76F0F">
        <w:rPr>
          <w:iCs/>
          <w:color w:val="000000" w:themeColor="text1"/>
        </w:rPr>
        <w:t>calculated</w:t>
      </w:r>
      <w:r>
        <w:rPr>
          <w:iCs/>
          <w:color w:val="000000" w:themeColor="text1"/>
        </w:rPr>
        <w:t xml:space="preserve"> </w:t>
      </w:r>
      <w:r>
        <w:rPr>
          <w:iCs/>
          <w:color w:val="000000" w:themeColor="text1"/>
          <w:szCs w:val="24"/>
        </w:rPr>
        <w:t xml:space="preserve">as </w:t>
      </w:r>
      <w:r>
        <w:rPr>
          <w:iCs/>
          <w:color w:val="000000" w:themeColor="text1"/>
        </w:rPr>
        <w:t>specified in subsection</w:t>
      </w:r>
      <w:r w:rsidR="00FF6DDA">
        <w:rPr>
          <w:iCs/>
          <w:color w:val="000000" w:themeColor="text1"/>
        </w:rPr>
        <w:t> </w:t>
      </w:r>
      <w:r>
        <w:rPr>
          <w:iCs/>
          <w:color w:val="000000" w:themeColor="text1"/>
        </w:rPr>
        <w:t>(2)</w:t>
      </w:r>
      <w:r>
        <w:rPr>
          <w:color w:val="000000" w:themeColor="text1"/>
        </w:rPr>
        <w:t>.</w:t>
      </w:r>
    </w:p>
    <w:p w:rsidR="00C43723" w:rsidRDefault="00C43723" w:rsidP="006B7EBA">
      <w:pPr>
        <w:pStyle w:val="ListParagraph"/>
        <w:spacing w:before="120" w:after="120" w:line="240" w:lineRule="auto"/>
        <w:ind w:left="2127" w:right="238" w:hanging="1107"/>
        <w:jc w:val="both"/>
        <w:rPr>
          <w:color w:val="000000" w:themeColor="text1"/>
        </w:rPr>
      </w:pPr>
      <m:oMath>
        <m:r>
          <m:rPr>
            <m:sty m:val="p"/>
          </m:rPr>
          <w:rPr>
            <w:rFonts w:ascii="Cambria Math" w:eastAsia="Calibri" w:hAnsi="Cambria Math"/>
          </w:rPr>
          <m:t>PE</m:t>
        </m:r>
      </m:oMath>
      <w:r w:rsidRPr="006B1200">
        <w:rPr>
          <w:iCs/>
          <w:color w:val="000000" w:themeColor="text1"/>
        </w:rPr>
        <w:t xml:space="preserve"> = </w:t>
      </w:r>
      <w:r w:rsidRPr="006B1200">
        <w:rPr>
          <w:iCs/>
          <w:color w:val="000000" w:themeColor="text1"/>
        </w:rPr>
        <w:tab/>
      </w:r>
      <w:r>
        <w:rPr>
          <w:iCs/>
          <w:color w:val="000000" w:themeColor="text1"/>
        </w:rPr>
        <w:t>total amount of emissions</w:t>
      </w:r>
      <w:r w:rsidR="004A408D">
        <w:rPr>
          <w:iCs/>
          <w:color w:val="000000" w:themeColor="text1"/>
        </w:rPr>
        <w:t xml:space="preserve"> </w:t>
      </w:r>
      <w:r w:rsidR="004A408D">
        <w:rPr>
          <w:iCs/>
          <w:color w:val="000000" w:themeColor="text1"/>
          <w:szCs w:val="24"/>
        </w:rPr>
        <w:t>(in tonnes CO</w:t>
      </w:r>
      <w:r w:rsidR="004A408D">
        <w:rPr>
          <w:iCs/>
          <w:color w:val="000000" w:themeColor="text1"/>
          <w:szCs w:val="24"/>
          <w:vertAlign w:val="subscript"/>
        </w:rPr>
        <w:t>2</w:t>
      </w:r>
      <w:r w:rsidR="004A408D">
        <w:rPr>
          <w:iCs/>
          <w:color w:val="000000" w:themeColor="text1"/>
          <w:szCs w:val="24"/>
        </w:rPr>
        <w:t>-e)</w:t>
      </w:r>
      <w:r>
        <w:rPr>
          <w:iCs/>
          <w:color w:val="000000" w:themeColor="text1"/>
        </w:rPr>
        <w:t xml:space="preserve"> in respect of which credits have previously </w:t>
      </w:r>
      <w:r w:rsidRPr="00C76F0F">
        <w:rPr>
          <w:iCs/>
          <w:color w:val="000000" w:themeColor="text1"/>
        </w:rPr>
        <w:t>been calculated</w:t>
      </w:r>
      <w:r>
        <w:rPr>
          <w:iCs/>
          <w:color w:val="000000" w:themeColor="text1"/>
          <w:szCs w:val="24"/>
        </w:rPr>
        <w:t xml:space="preserve"> as </w:t>
      </w:r>
      <w:r>
        <w:rPr>
          <w:iCs/>
          <w:color w:val="000000" w:themeColor="text1"/>
        </w:rPr>
        <w:t>specified in subsect</w:t>
      </w:r>
      <w:r w:rsidR="00C76F0F">
        <w:rPr>
          <w:iCs/>
          <w:color w:val="000000" w:themeColor="text1"/>
        </w:rPr>
        <w:t>ion</w:t>
      </w:r>
      <w:r w:rsidR="00FF6DDA">
        <w:rPr>
          <w:iCs/>
          <w:color w:val="000000" w:themeColor="text1"/>
        </w:rPr>
        <w:t> </w:t>
      </w:r>
      <w:r w:rsidR="00C76F0F">
        <w:rPr>
          <w:iCs/>
          <w:color w:val="000000" w:themeColor="text1"/>
        </w:rPr>
        <w:t>(3</w:t>
      </w:r>
      <w:r>
        <w:rPr>
          <w:iCs/>
          <w:color w:val="000000" w:themeColor="text1"/>
        </w:rPr>
        <w:t>)</w:t>
      </w:r>
      <w:r>
        <w:rPr>
          <w:color w:val="000000" w:themeColor="text1"/>
        </w:rPr>
        <w:t>.</w:t>
      </w:r>
    </w:p>
    <w:p w:rsidR="006B7EBA" w:rsidRDefault="006B7EBA" w:rsidP="004A408D">
      <w:pPr>
        <w:pStyle w:val="tMain"/>
      </w:pPr>
      <w:r>
        <w:tab/>
      </w:r>
      <w:r w:rsidR="00511598">
        <w:t>(2)</w:t>
      </w:r>
      <w:r>
        <w:tab/>
        <w:t xml:space="preserve">The total amount </w:t>
      </w:r>
      <w:r w:rsidR="00AE1BD6">
        <w:t>of abatement</w:t>
      </w:r>
      <w:r w:rsidR="00C76F0F">
        <w:t xml:space="preserve"> in respect of which credits have</w:t>
      </w:r>
      <w:r w:rsidR="00AE1BD6">
        <w:t xml:space="preserve"> previously</w:t>
      </w:r>
      <w:r w:rsidR="00C76F0F">
        <w:t xml:space="preserve"> been</w:t>
      </w:r>
      <w:r w:rsidR="00AE1BD6">
        <w:t xml:space="preserve"> </w:t>
      </w:r>
      <w:r w:rsidR="00AE1BD6" w:rsidRPr="00C76F0F">
        <w:t>calculated</w:t>
      </w:r>
      <w:r>
        <w:t xml:space="preserve"> (</w:t>
      </w:r>
      <m:oMath>
        <m:r>
          <m:rPr>
            <m:sty m:val="p"/>
          </m:rPr>
          <w:rPr>
            <w:rFonts w:ascii="Cambria Math" w:eastAsia="Calibri" w:hAnsi="Cambria Math"/>
            <w:color w:val="000000" w:themeColor="text1"/>
          </w:rPr>
          <m:t>PC</m:t>
        </m:r>
      </m:oMath>
      <w:r w:rsidR="004A408D">
        <w:t>)</w:t>
      </w:r>
      <w:r w:rsidR="00AE1BD6">
        <w:t xml:space="preserve"> </w:t>
      </w:r>
      <w:r w:rsidR="0042037A">
        <w:t>is calculated by summing</w:t>
      </w:r>
      <w:r>
        <w:t xml:space="preserve"> project net abatement</w:t>
      </w:r>
      <w:r w:rsidR="00AE1BD6">
        <w:t xml:space="preserve"> (</w:t>
      </w:r>
      <m:oMath>
        <m:sSub>
          <m:sSubPr>
            <m:ctrlPr>
              <w:rPr>
                <w:rFonts w:ascii="Cambria Math" w:hAnsi="Cambria Math"/>
                <w:iCs/>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P</m:t>
            </m:r>
          </m:sub>
        </m:sSub>
      </m:oMath>
      <w:r w:rsidR="00AE1BD6">
        <w:rPr>
          <w:iCs/>
          <w:color w:val="000000" w:themeColor="text1"/>
        </w:rPr>
        <w:t xml:space="preserve">) </w:t>
      </w:r>
      <w:r>
        <w:t xml:space="preserve">from </w:t>
      </w:r>
      <w:r w:rsidR="00C76F0F">
        <w:t>each</w:t>
      </w:r>
      <w:r>
        <w:t xml:space="preserve"> previous</w:t>
      </w:r>
      <w:r w:rsidR="006D685A">
        <w:t xml:space="preserve"> offsets</w:t>
      </w:r>
      <w:r>
        <w:t xml:space="preserve"> report</w:t>
      </w:r>
      <w:r w:rsidR="0092793F">
        <w:t>.</w:t>
      </w:r>
      <w:r w:rsidR="00AE1BD6">
        <w:t xml:space="preserve"> </w:t>
      </w:r>
    </w:p>
    <w:p w:rsidR="00C43723" w:rsidRDefault="00C43723" w:rsidP="00C43723">
      <w:pPr>
        <w:pStyle w:val="tMain"/>
        <w:rPr>
          <w:iCs/>
        </w:rPr>
      </w:pPr>
      <w:r>
        <w:tab/>
      </w:r>
      <w:r w:rsidR="00511598">
        <w:t>(3)</w:t>
      </w:r>
      <w:r>
        <w:tab/>
        <w:t>The total amount</w:t>
      </w:r>
      <w:r w:rsidRPr="00C43723">
        <w:rPr>
          <w:iCs/>
          <w:color w:val="000000" w:themeColor="text1"/>
        </w:rPr>
        <w:t xml:space="preserve"> </w:t>
      </w:r>
      <w:r w:rsidRPr="00C43723">
        <w:rPr>
          <w:iCs/>
        </w:rPr>
        <w:t>of emissions in respect of which credits have previously been calculated</w:t>
      </w:r>
      <w:r w:rsidR="004A408D">
        <w:rPr>
          <w:iCs/>
        </w:rPr>
        <w:t xml:space="preserve"> (PE)</w:t>
      </w:r>
      <w:r w:rsidR="0042037A">
        <w:rPr>
          <w:iCs/>
        </w:rPr>
        <w:t xml:space="preserve"> is calculated by summing</w:t>
      </w:r>
      <w:r w:rsidR="0092793F">
        <w:rPr>
          <w:iCs/>
        </w:rPr>
        <w:t>:</w:t>
      </w:r>
    </w:p>
    <w:p w:rsidR="00AE1BD6" w:rsidRDefault="00AE1BD6" w:rsidP="00AE1BD6">
      <w:pPr>
        <w:pStyle w:val="tPara"/>
        <w:rPr>
          <w:color w:val="000000" w:themeColor="text1"/>
        </w:rPr>
      </w:pPr>
      <w:r>
        <w:lastRenderedPageBreak/>
        <w:tab/>
      </w:r>
      <w:r w:rsidR="00511598">
        <w:t>(a)</w:t>
      </w:r>
      <w:r>
        <w:tab/>
      </w:r>
      <w:proofErr w:type="gramStart"/>
      <w:r>
        <w:rPr>
          <w:iCs/>
          <w:color w:val="000000" w:themeColor="text1"/>
        </w:rPr>
        <w:t>total</w:t>
      </w:r>
      <w:proofErr w:type="gramEnd"/>
      <w:r>
        <w:rPr>
          <w:iCs/>
          <w:color w:val="000000" w:themeColor="text1"/>
        </w:rPr>
        <w:t xml:space="preserve"> </w:t>
      </w:r>
      <w:r w:rsidRPr="00E13524">
        <w:rPr>
          <w:iCs/>
          <w:color w:val="000000" w:themeColor="text1"/>
        </w:rPr>
        <w:t>emissions</w:t>
      </w:r>
      <w:r w:rsidRPr="006B1200">
        <w:rPr>
          <w:iCs/>
          <w:color w:val="000000" w:themeColor="text1"/>
        </w:rPr>
        <w:t xml:space="preserve"> from biomass burning (in </w:t>
      </w:r>
      <w:r w:rsidRPr="006B1200">
        <w:rPr>
          <w:color w:val="000000" w:themeColor="text1"/>
        </w:rPr>
        <w:t>tonnes CO</w:t>
      </w:r>
      <w:r w:rsidRPr="006B1200">
        <w:rPr>
          <w:color w:val="000000" w:themeColor="text1"/>
          <w:vertAlign w:val="subscript"/>
        </w:rPr>
        <w:t>2</w:t>
      </w:r>
      <w:r w:rsidRPr="006B1200">
        <w:rPr>
          <w:color w:val="000000" w:themeColor="text1"/>
        </w:rPr>
        <w:noBreakHyphen/>
        <w:t xml:space="preserve">e) </w:t>
      </w:r>
      <w:r>
        <w:rPr>
          <w:color w:val="000000" w:themeColor="text1"/>
        </w:rPr>
        <w:t>in the project area (</w:t>
      </w: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E</m:t>
            </m:r>
          </m:e>
          <m:sub>
            <m:r>
              <m:rPr>
                <m:sty m:val="p"/>
              </m:rPr>
              <w:rPr>
                <w:rFonts w:ascii="Cambria Math" w:eastAsia="Calibri" w:hAnsi="Cambria Math"/>
                <w:color w:val="000000" w:themeColor="text1"/>
              </w:rPr>
              <m:t xml:space="preserve">P,F </m:t>
            </m:r>
          </m:sub>
        </m:sSub>
      </m:oMath>
      <w:r>
        <w:rPr>
          <w:color w:val="000000" w:themeColor="text1"/>
        </w:rPr>
        <w:t>); and</w:t>
      </w:r>
    </w:p>
    <w:p w:rsidR="00AE1BD6" w:rsidRDefault="00AE1BD6" w:rsidP="00AE1BD6">
      <w:pPr>
        <w:pStyle w:val="tPara"/>
        <w:rPr>
          <w:iCs/>
          <w:color w:val="000000" w:themeColor="text1"/>
        </w:rPr>
      </w:pPr>
      <w:r>
        <w:tab/>
      </w:r>
      <w:r w:rsidR="00511598">
        <w:t>(b)</w:t>
      </w:r>
      <w:r>
        <w:tab/>
      </w:r>
      <w:proofErr w:type="gramStart"/>
      <w:r w:rsidRPr="006B1200">
        <w:t>total</w:t>
      </w:r>
      <w:proofErr w:type="gramEnd"/>
      <w:r w:rsidRPr="006B1200">
        <w:t xml:space="preserve"> project fuel emissions (in tonnes CO</w:t>
      </w:r>
      <w:r w:rsidRPr="006B1200">
        <w:rPr>
          <w:vertAlign w:val="subscript"/>
        </w:rPr>
        <w:t>2</w:t>
      </w:r>
      <w:r>
        <w:t>-e)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 xml:space="preserve">E </m:t>
            </m:r>
          </m:sub>
        </m:sSub>
      </m:oMath>
      <w:r>
        <w:rPr>
          <w:iCs/>
          <w:color w:val="000000" w:themeColor="text1"/>
        </w:rPr>
        <w:t>)</w:t>
      </w:r>
      <w:r w:rsidR="0092793F">
        <w:rPr>
          <w:iCs/>
          <w:color w:val="000000" w:themeColor="text1"/>
        </w:rPr>
        <w:t>;</w:t>
      </w:r>
    </w:p>
    <w:p w:rsidR="00AE1BD6" w:rsidRDefault="00C76F0F" w:rsidP="00C76F0F">
      <w:pPr>
        <w:pStyle w:val="tMain"/>
      </w:pPr>
      <w:r>
        <w:tab/>
      </w:r>
      <w:r>
        <w:tab/>
      </w:r>
      <w:proofErr w:type="gramStart"/>
      <w:r>
        <w:t>from</w:t>
      </w:r>
      <w:proofErr w:type="gramEnd"/>
      <w:r>
        <w:t xml:space="preserve"> each</w:t>
      </w:r>
      <w:r w:rsidR="00AE1BD6">
        <w:t xml:space="preserve"> previous</w:t>
      </w:r>
      <w:r w:rsidR="006D685A">
        <w:t xml:space="preserve"> offsets</w:t>
      </w:r>
      <w:r w:rsidR="00AE1BD6">
        <w:t xml:space="preserve"> report</w:t>
      </w:r>
      <w:r w:rsidR="0092793F">
        <w:t>.</w:t>
      </w:r>
      <w:r>
        <w:t xml:space="preserve"> </w:t>
      </w:r>
    </w:p>
    <w:p w:rsidR="0092793F" w:rsidRDefault="0092793F" w:rsidP="0092793F">
      <w:pPr>
        <w:pStyle w:val="tMain"/>
      </w:pPr>
      <w:r>
        <w:tab/>
      </w:r>
      <w:r w:rsidR="00511598">
        <w:t>(4)</w:t>
      </w:r>
      <w:r>
        <w:tab/>
        <w:t>A certificate of entitlement must have been issued for each</w:t>
      </w:r>
      <w:r w:rsidR="006D685A">
        <w:t xml:space="preserve"> offsets</w:t>
      </w:r>
      <w:r>
        <w:t xml:space="preserve"> report mentioned in subsection (2) or (3).</w:t>
      </w:r>
    </w:p>
    <w:p w:rsidR="00292118" w:rsidRDefault="003C3CE4" w:rsidP="003C3CE4">
      <w:pPr>
        <w:pStyle w:val="notePara"/>
      </w:pPr>
      <w:r>
        <w:tab/>
      </w:r>
      <w:r>
        <w:rPr>
          <w:b/>
          <w:i/>
        </w:rPr>
        <w:t>Note</w:t>
      </w:r>
      <w:r>
        <w:tab/>
      </w:r>
      <w:r w:rsidR="00C76F0F">
        <w:t xml:space="preserve">For </w:t>
      </w:r>
      <w:r w:rsidR="00C76F0F">
        <w:rPr>
          <w:b/>
          <w:bCs/>
          <w:i/>
          <w:iCs/>
        </w:rPr>
        <w:t>certificate of entitlement</w:t>
      </w:r>
      <w:r w:rsidR="00C76F0F">
        <w:t>, see section 15 of the Act.</w:t>
      </w:r>
    </w:p>
    <w:p w:rsidR="008A164E" w:rsidRDefault="008A164E" w:rsidP="00C76F0F">
      <w:pPr>
        <w:pStyle w:val="noteMain"/>
      </w:pPr>
    </w:p>
    <w:p w:rsidR="006B1200" w:rsidRDefault="004C75EB" w:rsidP="004C75EB">
      <w:pPr>
        <w:pStyle w:val="h3Div"/>
      </w:pPr>
      <w:bookmarkStart w:id="71" w:name="_Toc370727072"/>
      <w:r>
        <w:t xml:space="preserve">Division </w:t>
      </w:r>
      <w:r w:rsidR="00511598">
        <w:t>4.7</w:t>
      </w:r>
      <w:r>
        <w:tab/>
      </w:r>
      <w:r w:rsidR="00897BE1">
        <w:t>Data collection</w:t>
      </w:r>
      <w:bookmarkEnd w:id="71"/>
    </w:p>
    <w:p w:rsidR="00897BE1" w:rsidRDefault="00511598" w:rsidP="004C75EB">
      <w:pPr>
        <w:pStyle w:val="h5Section"/>
      </w:pPr>
      <w:bookmarkStart w:id="72" w:name="_Toc370727073"/>
      <w:r>
        <w:t>4.30</w:t>
      </w:r>
      <w:r w:rsidR="004C75EB">
        <w:tab/>
      </w:r>
      <w:proofErr w:type="spellStart"/>
      <w:r w:rsidR="00897BE1">
        <w:t>FullCAM</w:t>
      </w:r>
      <w:proofErr w:type="spellEnd"/>
      <w:r w:rsidR="00897BE1">
        <w:t xml:space="preserve"> inputs</w:t>
      </w:r>
      <w:bookmarkEnd w:id="72"/>
    </w:p>
    <w:p w:rsidR="00897BE1" w:rsidRDefault="00897BE1" w:rsidP="00B8488A">
      <w:pPr>
        <w:pStyle w:val="tMain"/>
        <w:keepNext/>
      </w:pPr>
      <w:r>
        <w:tab/>
      </w:r>
      <w:r w:rsidR="00511598">
        <w:t>(1)</w:t>
      </w:r>
      <w:r>
        <w:tab/>
      </w:r>
      <w:r w:rsidR="00F418C3">
        <w:t>The</w:t>
      </w:r>
      <w:r>
        <w:t xml:space="preserve"> </w:t>
      </w:r>
      <w:r w:rsidR="00113F31">
        <w:t>model</w:t>
      </w:r>
      <w:r w:rsidR="00C256C4">
        <w:t xml:space="preserve"> </w:t>
      </w:r>
      <w:r>
        <w:t>point location data for each carbon estimation area</w:t>
      </w:r>
      <w:r w:rsidR="00472D32" w:rsidRPr="00472D32">
        <w:t xml:space="preserve"> </w:t>
      </w:r>
      <w:r w:rsidR="00472D32">
        <w:t>must be collected</w:t>
      </w:r>
      <w:r>
        <w:t>.</w:t>
      </w:r>
    </w:p>
    <w:p w:rsidR="002E5A38" w:rsidRDefault="002E5A38" w:rsidP="00B8488A">
      <w:pPr>
        <w:pStyle w:val="notePara"/>
        <w:keepNext/>
      </w:pPr>
      <w:r>
        <w:tab/>
      </w:r>
      <w:r>
        <w:rPr>
          <w:b/>
          <w:i/>
        </w:rPr>
        <w:t>Note</w:t>
      </w:r>
      <w:r>
        <w:tab/>
        <w:t>Paragraph 3.3(1</w:t>
      </w:r>
      <w:proofErr w:type="gramStart"/>
      <w:r>
        <w:t>)(</w:t>
      </w:r>
      <w:proofErr w:type="gramEnd"/>
      <w:r w:rsidR="005C5DFD">
        <w:t>c</w:t>
      </w:r>
      <w:r>
        <w:t>) requires that a carbon estimation area must contain a model point location located at the approximate centre of the area.</w:t>
      </w:r>
    </w:p>
    <w:p w:rsidR="00897BE1" w:rsidRDefault="00897BE1" w:rsidP="00897BE1">
      <w:pPr>
        <w:pStyle w:val="tMain"/>
      </w:pPr>
      <w:r>
        <w:tab/>
      </w:r>
      <w:r w:rsidR="00511598">
        <w:t>(2)</w:t>
      </w:r>
      <w:r>
        <w:tab/>
        <w:t>Data and information regarding management and disturbance events</w:t>
      </w:r>
      <w:r w:rsidR="00C256C4">
        <w:t>, including timing, intensity and area affected,</w:t>
      </w:r>
      <w:r>
        <w:t xml:space="preserve"> </w:t>
      </w:r>
      <w:r w:rsidR="00472D32">
        <w:t>for each carbon estimation area</w:t>
      </w:r>
      <w:r w:rsidR="00472D32" w:rsidRPr="00472D32">
        <w:t xml:space="preserve"> </w:t>
      </w:r>
      <w:r>
        <w:t xml:space="preserve">must be entered into </w:t>
      </w:r>
      <w:proofErr w:type="spellStart"/>
      <w:r>
        <w:t>FullCAM</w:t>
      </w:r>
      <w:proofErr w:type="spellEnd"/>
      <w:r>
        <w:t xml:space="preserve"> to generate estimates </w:t>
      </w:r>
      <w:r w:rsidR="00F60E37">
        <w:t>of carbon stocks</w:t>
      </w:r>
      <w:r>
        <w:t xml:space="preserve"> for </w:t>
      </w:r>
      <w:r w:rsidR="00472D32">
        <w:t>the</w:t>
      </w:r>
      <w:r>
        <w:t xml:space="preserve"> area, in accordance with </w:t>
      </w:r>
      <w:r w:rsidR="00A426A4">
        <w:t xml:space="preserve">the </w:t>
      </w:r>
      <w:proofErr w:type="spellStart"/>
      <w:r w:rsidR="00A426A4">
        <w:t>FullCAM</w:t>
      </w:r>
      <w:proofErr w:type="spellEnd"/>
      <w:r w:rsidR="00A426A4">
        <w:t xml:space="preserve"> Guidelines</w:t>
      </w:r>
      <w:r>
        <w:t xml:space="preserve">. </w:t>
      </w:r>
    </w:p>
    <w:p w:rsidR="00897BE1" w:rsidRDefault="00511598" w:rsidP="004C75EB">
      <w:pPr>
        <w:pStyle w:val="h5Section"/>
      </w:pPr>
      <w:bookmarkStart w:id="73" w:name="_Toc370727074"/>
      <w:r>
        <w:t>4.31</w:t>
      </w:r>
      <w:r w:rsidR="004C75EB">
        <w:tab/>
      </w:r>
      <w:proofErr w:type="spellStart"/>
      <w:r w:rsidR="00897BE1">
        <w:t>FullCAM</w:t>
      </w:r>
      <w:proofErr w:type="spellEnd"/>
      <w:r w:rsidR="00897BE1">
        <w:t xml:space="preserve"> outputs</w:t>
      </w:r>
      <w:bookmarkEnd w:id="73"/>
    </w:p>
    <w:p w:rsidR="00897BE1" w:rsidRDefault="00601B9B" w:rsidP="00601B9B">
      <w:pPr>
        <w:pStyle w:val="tMain"/>
      </w:pPr>
      <w:r>
        <w:tab/>
      </w:r>
      <w:r w:rsidR="00511598">
        <w:t>(1)</w:t>
      </w:r>
      <w:r>
        <w:tab/>
      </w:r>
      <w:r w:rsidR="0043575F">
        <w:t>The output data in Table 2 must be used when calculating abateme</w:t>
      </w:r>
      <w:r w:rsidR="005B7A44">
        <w:t>nt in accordance with this Part.</w:t>
      </w:r>
    </w:p>
    <w:p w:rsidR="0043575F" w:rsidRPr="006449A3" w:rsidRDefault="0043575F" w:rsidP="0043575F">
      <w:pPr>
        <w:pStyle w:val="h6Subsec"/>
        <w:rPr>
          <w:color w:val="000000" w:themeColor="text1"/>
        </w:rPr>
      </w:pPr>
      <w:r w:rsidRPr="006449A3">
        <w:rPr>
          <w:color w:val="000000" w:themeColor="text1"/>
        </w:rPr>
        <w:t xml:space="preserve">Table </w:t>
      </w:r>
      <w:r>
        <w:rPr>
          <w:color w:val="000000" w:themeColor="text1"/>
        </w:rPr>
        <w:t xml:space="preserve">2: </w:t>
      </w:r>
      <w:proofErr w:type="spellStart"/>
      <w:r w:rsidR="00B058FD">
        <w:t>FullCAM</w:t>
      </w:r>
      <w:proofErr w:type="spellEnd"/>
      <w:r w:rsidR="00B058FD" w:rsidRPr="00D43003">
        <w:t xml:space="preserve"> output data required for calculating abatement</w:t>
      </w:r>
      <w:r w:rsidR="00B058FD">
        <w:rPr>
          <w:color w:val="000000" w:themeColor="text1"/>
        </w:rPr>
        <w:t xml:space="preserve">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275"/>
        <w:gridCol w:w="1640"/>
        <w:gridCol w:w="1621"/>
        <w:gridCol w:w="1659"/>
      </w:tblGrid>
      <w:tr w:rsidR="00B058FD" w:rsidRPr="006449A3" w:rsidTr="00406255">
        <w:trPr>
          <w:cantSplit/>
          <w:trHeight w:val="224"/>
        </w:trPr>
        <w:tc>
          <w:tcPr>
            <w:tcW w:w="1701" w:type="dxa"/>
            <w:tcBorders>
              <w:top w:val="single" w:sz="4" w:space="0" w:color="auto"/>
            </w:tcBorders>
          </w:tcPr>
          <w:p w:rsidR="00B058FD" w:rsidRPr="006449A3" w:rsidRDefault="00B058FD" w:rsidP="00DB5C92">
            <w:pPr>
              <w:spacing w:before="120" w:after="120"/>
              <w:ind w:right="237"/>
              <w:rPr>
                <w:b/>
                <w:color w:val="000000" w:themeColor="text1"/>
              </w:rPr>
            </w:pPr>
            <w:proofErr w:type="spellStart"/>
            <w:r>
              <w:rPr>
                <w:b/>
                <w:color w:val="000000" w:themeColor="text1"/>
              </w:rPr>
              <w:t>FullCAM</w:t>
            </w:r>
            <w:proofErr w:type="spellEnd"/>
            <w:r>
              <w:rPr>
                <w:b/>
                <w:color w:val="000000" w:themeColor="text1"/>
              </w:rPr>
              <w:t xml:space="preserve"> Output</w:t>
            </w:r>
          </w:p>
        </w:tc>
        <w:tc>
          <w:tcPr>
            <w:tcW w:w="1275" w:type="dxa"/>
            <w:tcBorders>
              <w:top w:val="single" w:sz="4" w:space="0" w:color="auto"/>
            </w:tcBorders>
          </w:tcPr>
          <w:p w:rsidR="00B058FD" w:rsidRPr="006449A3" w:rsidRDefault="00B058FD" w:rsidP="00DB5C92">
            <w:pPr>
              <w:spacing w:before="120" w:after="120"/>
              <w:ind w:right="237"/>
              <w:rPr>
                <w:color w:val="000000" w:themeColor="text1"/>
              </w:rPr>
            </w:pPr>
            <w:r>
              <w:rPr>
                <w:b/>
                <w:color w:val="000000" w:themeColor="text1"/>
              </w:rPr>
              <w:t>Unit</w:t>
            </w:r>
          </w:p>
        </w:tc>
        <w:tc>
          <w:tcPr>
            <w:tcW w:w="1640" w:type="dxa"/>
            <w:tcBorders>
              <w:top w:val="single" w:sz="4" w:space="0" w:color="auto"/>
            </w:tcBorders>
          </w:tcPr>
          <w:p w:rsidR="00B058FD" w:rsidRPr="006449A3" w:rsidRDefault="00B058FD" w:rsidP="00DB5C92">
            <w:pPr>
              <w:spacing w:before="120" w:after="120"/>
              <w:ind w:right="237"/>
              <w:rPr>
                <w:b/>
                <w:color w:val="000000" w:themeColor="text1"/>
              </w:rPr>
            </w:pPr>
            <w:r>
              <w:rPr>
                <w:b/>
                <w:color w:val="000000" w:themeColor="text1"/>
              </w:rPr>
              <w:t>Description</w:t>
            </w:r>
          </w:p>
        </w:tc>
        <w:tc>
          <w:tcPr>
            <w:tcW w:w="1621" w:type="dxa"/>
            <w:tcBorders>
              <w:top w:val="single" w:sz="4" w:space="0" w:color="auto"/>
            </w:tcBorders>
          </w:tcPr>
          <w:p w:rsidR="00B058FD" w:rsidRDefault="00B058FD" w:rsidP="00DB5C92">
            <w:pPr>
              <w:spacing w:before="120" w:after="120"/>
              <w:ind w:right="237"/>
              <w:rPr>
                <w:b/>
                <w:color w:val="000000" w:themeColor="text1"/>
              </w:rPr>
            </w:pPr>
            <w:r>
              <w:rPr>
                <w:b/>
                <w:color w:val="000000" w:themeColor="text1"/>
              </w:rPr>
              <w:t>Form</w:t>
            </w:r>
          </w:p>
        </w:tc>
        <w:tc>
          <w:tcPr>
            <w:tcW w:w="1659" w:type="dxa"/>
            <w:tcBorders>
              <w:top w:val="single" w:sz="4" w:space="0" w:color="auto"/>
            </w:tcBorders>
          </w:tcPr>
          <w:p w:rsidR="00B058FD" w:rsidRDefault="00B058FD" w:rsidP="00DB5C92">
            <w:pPr>
              <w:spacing w:before="120" w:after="120"/>
              <w:ind w:right="237"/>
              <w:rPr>
                <w:b/>
                <w:color w:val="000000" w:themeColor="text1"/>
              </w:rPr>
            </w:pPr>
            <w:r>
              <w:rPr>
                <w:b/>
                <w:color w:val="000000" w:themeColor="text1"/>
              </w:rPr>
              <w:t>Parameter</w:t>
            </w:r>
          </w:p>
        </w:tc>
      </w:tr>
      <w:tr w:rsidR="00B058FD" w:rsidRPr="006449A3" w:rsidTr="00406255">
        <w:trPr>
          <w:cantSplit/>
          <w:trHeight w:val="461"/>
        </w:trPr>
        <w:tc>
          <w:tcPr>
            <w:tcW w:w="1701" w:type="dxa"/>
          </w:tcPr>
          <w:p w:rsidR="00B058FD" w:rsidRPr="00B058FD" w:rsidRDefault="00B058FD" w:rsidP="00DB5C92">
            <w:pPr>
              <w:widowControl w:val="0"/>
              <w:ind w:right="237"/>
              <w:rPr>
                <w:bCs/>
                <w:sz w:val="20"/>
              </w:rPr>
            </w:pPr>
            <w:r w:rsidRPr="00B058FD">
              <w:rPr>
                <w:bCs/>
                <w:sz w:val="20"/>
              </w:rPr>
              <w:t>C mass of trees</w:t>
            </w:r>
          </w:p>
        </w:tc>
        <w:tc>
          <w:tcPr>
            <w:tcW w:w="1275" w:type="dxa"/>
            <w:tcBorders>
              <w:top w:val="single" w:sz="4" w:space="0" w:color="auto"/>
            </w:tcBorders>
          </w:tcPr>
          <w:p w:rsidR="00B058FD" w:rsidRPr="00D43003" w:rsidRDefault="00B058FD" w:rsidP="00DB5C92">
            <w:pPr>
              <w:widowControl w:val="0"/>
              <w:ind w:right="237"/>
              <w:rPr>
                <w:sz w:val="20"/>
              </w:rPr>
            </w:pPr>
            <w:r w:rsidRPr="00D43003">
              <w:rPr>
                <w:sz w:val="20"/>
              </w:rPr>
              <w:t>tonnes C</w:t>
            </w:r>
            <w:r>
              <w:rPr>
                <w:sz w:val="20"/>
              </w:rPr>
              <w:t xml:space="preserve"> per hectare</w:t>
            </w:r>
          </w:p>
        </w:tc>
        <w:tc>
          <w:tcPr>
            <w:tcW w:w="1640" w:type="dxa"/>
            <w:tcBorders>
              <w:top w:val="single" w:sz="4" w:space="0" w:color="auto"/>
            </w:tcBorders>
          </w:tcPr>
          <w:p w:rsidR="00B058FD" w:rsidRPr="00D43003" w:rsidRDefault="00B058FD" w:rsidP="000672A7">
            <w:pPr>
              <w:widowControl w:val="0"/>
              <w:ind w:right="237"/>
              <w:rPr>
                <w:sz w:val="20"/>
              </w:rPr>
            </w:pPr>
            <w:r w:rsidRPr="00D43003">
              <w:rPr>
                <w:sz w:val="20"/>
              </w:rPr>
              <w:t xml:space="preserve">Carbon stock </w:t>
            </w:r>
            <w:r>
              <w:rPr>
                <w:sz w:val="20"/>
              </w:rPr>
              <w:t>in</w:t>
            </w:r>
            <w:r w:rsidRPr="00D43003">
              <w:rPr>
                <w:sz w:val="20"/>
              </w:rPr>
              <w:t xml:space="preserve"> tree</w:t>
            </w:r>
            <w:r>
              <w:rPr>
                <w:sz w:val="20"/>
              </w:rPr>
              <w:t>s</w:t>
            </w:r>
            <w:r w:rsidR="000672A7">
              <w:rPr>
                <w:sz w:val="20"/>
              </w:rPr>
              <w:t xml:space="preserve"> </w:t>
            </w:r>
            <w:r>
              <w:rPr>
                <w:sz w:val="20"/>
              </w:rPr>
              <w:t>above</w:t>
            </w:r>
            <w:r w:rsidR="003C3CE4">
              <w:rPr>
                <w:sz w:val="20"/>
              </w:rPr>
              <w:t xml:space="preserve"> </w:t>
            </w:r>
            <w:r>
              <w:rPr>
                <w:sz w:val="20"/>
              </w:rPr>
              <w:t>ground and below</w:t>
            </w:r>
            <w:r w:rsidR="003C3CE4">
              <w:rPr>
                <w:sz w:val="20"/>
              </w:rPr>
              <w:t xml:space="preserve"> </w:t>
            </w:r>
            <w:r>
              <w:rPr>
                <w:sz w:val="20"/>
              </w:rPr>
              <w:t>ground</w:t>
            </w:r>
            <w:r w:rsidR="000672A7">
              <w:rPr>
                <w:sz w:val="20"/>
              </w:rPr>
              <w:t xml:space="preserve"> biomass</w:t>
            </w:r>
          </w:p>
        </w:tc>
        <w:tc>
          <w:tcPr>
            <w:tcW w:w="1621" w:type="dxa"/>
            <w:tcBorders>
              <w:top w:val="single" w:sz="4" w:space="0" w:color="auto"/>
            </w:tcBorders>
          </w:tcPr>
          <w:p w:rsidR="00B058FD" w:rsidRPr="00D43003" w:rsidRDefault="00B058FD" w:rsidP="00DB5C92">
            <w:pPr>
              <w:widowControl w:val="0"/>
              <w:ind w:right="237"/>
              <w:rPr>
                <w:sz w:val="20"/>
              </w:rPr>
            </w:pPr>
            <w:r w:rsidRPr="00D43003">
              <w:rPr>
                <w:sz w:val="20"/>
              </w:rPr>
              <w:t>Time series (cumulative monthly)</w:t>
            </w:r>
          </w:p>
        </w:tc>
        <w:tc>
          <w:tcPr>
            <w:tcW w:w="1659" w:type="dxa"/>
            <w:tcBorders>
              <w:top w:val="single" w:sz="4" w:space="0" w:color="auto"/>
            </w:tcBorders>
          </w:tcPr>
          <w:p w:rsidR="00B058FD" w:rsidRPr="00D43003" w:rsidRDefault="00B058FD" w:rsidP="00DB5C92">
            <w:pPr>
              <w:widowControl w:val="0"/>
              <w:ind w:right="237"/>
              <w:rPr>
                <w:sz w:val="20"/>
                <w:vertAlign w:val="subscript"/>
              </w:rPr>
            </w:pPr>
            <w:r w:rsidRPr="00D43003">
              <w:rPr>
                <w:iCs/>
                <w:sz w:val="20"/>
              </w:rPr>
              <w:t>C</w:t>
            </w:r>
            <w:r>
              <w:rPr>
                <w:iCs/>
                <w:sz w:val="20"/>
              </w:rPr>
              <w:t>T</w:t>
            </w:r>
            <w:r w:rsidRPr="00D43003">
              <w:rPr>
                <w:iCs/>
                <w:sz w:val="20"/>
                <w:vertAlign w:val="subscript"/>
              </w:rPr>
              <w:t>CEA</w:t>
            </w:r>
          </w:p>
        </w:tc>
      </w:tr>
      <w:tr w:rsidR="00B058FD" w:rsidRPr="006449A3" w:rsidTr="00406255">
        <w:trPr>
          <w:cantSplit/>
          <w:trHeight w:val="224"/>
        </w:trPr>
        <w:tc>
          <w:tcPr>
            <w:tcW w:w="1701" w:type="dxa"/>
          </w:tcPr>
          <w:p w:rsidR="00B058FD" w:rsidRPr="00B058FD" w:rsidRDefault="00B058FD" w:rsidP="00DB5C92">
            <w:pPr>
              <w:widowControl w:val="0"/>
              <w:ind w:right="237"/>
              <w:rPr>
                <w:bCs/>
                <w:sz w:val="20"/>
              </w:rPr>
            </w:pPr>
            <w:r w:rsidRPr="00B058FD">
              <w:rPr>
                <w:bCs/>
                <w:sz w:val="20"/>
              </w:rPr>
              <w:t>C mass of debris</w:t>
            </w:r>
          </w:p>
        </w:tc>
        <w:tc>
          <w:tcPr>
            <w:tcW w:w="1275" w:type="dxa"/>
            <w:tcBorders>
              <w:top w:val="single" w:sz="4" w:space="0" w:color="auto"/>
              <w:bottom w:val="single" w:sz="4" w:space="0" w:color="auto"/>
            </w:tcBorders>
          </w:tcPr>
          <w:p w:rsidR="00B058FD" w:rsidRPr="00D43003" w:rsidRDefault="00B058FD" w:rsidP="00DB5C92">
            <w:pPr>
              <w:widowControl w:val="0"/>
              <w:ind w:right="237"/>
              <w:rPr>
                <w:sz w:val="20"/>
              </w:rPr>
            </w:pPr>
            <w:r>
              <w:rPr>
                <w:sz w:val="20"/>
              </w:rPr>
              <w:t>tonnes C per hectare</w:t>
            </w:r>
          </w:p>
        </w:tc>
        <w:tc>
          <w:tcPr>
            <w:tcW w:w="1640" w:type="dxa"/>
            <w:tcBorders>
              <w:top w:val="single" w:sz="4" w:space="0" w:color="auto"/>
              <w:bottom w:val="single" w:sz="4" w:space="0" w:color="auto"/>
            </w:tcBorders>
          </w:tcPr>
          <w:p w:rsidR="00B058FD" w:rsidRPr="00D43003" w:rsidRDefault="00B058FD" w:rsidP="000672A7">
            <w:pPr>
              <w:widowControl w:val="0"/>
              <w:ind w:right="237"/>
              <w:rPr>
                <w:iCs/>
                <w:sz w:val="20"/>
              </w:rPr>
            </w:pPr>
            <w:r w:rsidRPr="00D43003">
              <w:rPr>
                <w:sz w:val="20"/>
              </w:rPr>
              <w:t xml:space="preserve">Carbon stock </w:t>
            </w:r>
            <w:r>
              <w:rPr>
                <w:sz w:val="20"/>
              </w:rPr>
              <w:t>in</w:t>
            </w:r>
            <w:r w:rsidRPr="00D43003">
              <w:rPr>
                <w:sz w:val="20"/>
              </w:rPr>
              <w:t xml:space="preserve"> debris </w:t>
            </w:r>
          </w:p>
        </w:tc>
        <w:tc>
          <w:tcPr>
            <w:tcW w:w="1621" w:type="dxa"/>
            <w:tcBorders>
              <w:top w:val="single" w:sz="4" w:space="0" w:color="auto"/>
              <w:bottom w:val="single" w:sz="4" w:space="0" w:color="auto"/>
            </w:tcBorders>
          </w:tcPr>
          <w:p w:rsidR="00B058FD" w:rsidRPr="00D43003" w:rsidRDefault="00B058FD" w:rsidP="00DB5C92">
            <w:pPr>
              <w:widowControl w:val="0"/>
              <w:rPr>
                <w:sz w:val="20"/>
              </w:rPr>
            </w:pPr>
            <w:r>
              <w:rPr>
                <w:sz w:val="20"/>
              </w:rPr>
              <w:t>Time series (cumulative monthly)</w:t>
            </w:r>
          </w:p>
        </w:tc>
        <w:tc>
          <w:tcPr>
            <w:tcW w:w="1659" w:type="dxa"/>
            <w:tcBorders>
              <w:top w:val="single" w:sz="4" w:space="0" w:color="auto"/>
              <w:bottom w:val="single" w:sz="4" w:space="0" w:color="auto"/>
            </w:tcBorders>
          </w:tcPr>
          <w:p w:rsidR="00B058FD" w:rsidRPr="00854307" w:rsidRDefault="00B058FD" w:rsidP="00DB5C92">
            <w:pPr>
              <w:widowControl w:val="0"/>
              <w:ind w:right="237"/>
              <w:rPr>
                <w:iCs/>
                <w:sz w:val="20"/>
                <w:vertAlign w:val="subscript"/>
              </w:rPr>
            </w:pPr>
            <w:r>
              <w:rPr>
                <w:iCs/>
                <w:sz w:val="20"/>
              </w:rPr>
              <w:t>CD</w:t>
            </w:r>
            <w:r>
              <w:rPr>
                <w:iCs/>
                <w:sz w:val="20"/>
                <w:vertAlign w:val="subscript"/>
              </w:rPr>
              <w:t>CEA</w:t>
            </w:r>
          </w:p>
        </w:tc>
      </w:tr>
      <w:tr w:rsidR="00B058FD" w:rsidRPr="006449A3" w:rsidTr="00406255">
        <w:trPr>
          <w:cantSplit/>
          <w:trHeight w:val="224"/>
        </w:trPr>
        <w:tc>
          <w:tcPr>
            <w:tcW w:w="1701" w:type="dxa"/>
          </w:tcPr>
          <w:p w:rsidR="00B058FD" w:rsidRPr="00B058FD" w:rsidRDefault="00B058FD" w:rsidP="00DB5C92">
            <w:pPr>
              <w:widowControl w:val="0"/>
              <w:ind w:right="237"/>
              <w:rPr>
                <w:bCs/>
                <w:sz w:val="20"/>
              </w:rPr>
            </w:pPr>
            <w:r w:rsidRPr="00B058FD">
              <w:rPr>
                <w:bCs/>
                <w:sz w:val="20"/>
              </w:rPr>
              <w:t>CH</w:t>
            </w:r>
            <w:r w:rsidRPr="00B058FD">
              <w:rPr>
                <w:bCs/>
                <w:sz w:val="20"/>
                <w:vertAlign w:val="subscript"/>
              </w:rPr>
              <w:t>4</w:t>
            </w:r>
            <w:r w:rsidRPr="00B058FD">
              <w:rPr>
                <w:bCs/>
                <w:sz w:val="20"/>
              </w:rPr>
              <w:t xml:space="preserve"> emitted from debris due to fire </w:t>
            </w:r>
          </w:p>
        </w:tc>
        <w:tc>
          <w:tcPr>
            <w:tcW w:w="1275" w:type="dxa"/>
            <w:tcBorders>
              <w:top w:val="single" w:sz="4" w:space="0" w:color="auto"/>
              <w:bottom w:val="single" w:sz="4" w:space="0" w:color="auto"/>
            </w:tcBorders>
          </w:tcPr>
          <w:p w:rsidR="00B058FD" w:rsidRPr="00F64599" w:rsidRDefault="00B058FD" w:rsidP="00DB5C92">
            <w:pPr>
              <w:widowControl w:val="0"/>
              <w:ind w:right="237"/>
              <w:rPr>
                <w:sz w:val="20"/>
              </w:rPr>
            </w:pPr>
            <w:r w:rsidRPr="00D43003">
              <w:rPr>
                <w:sz w:val="20"/>
              </w:rPr>
              <w:t>tonnes C</w:t>
            </w:r>
            <w:r>
              <w:rPr>
                <w:sz w:val="20"/>
              </w:rPr>
              <w:t>H</w:t>
            </w:r>
            <w:r>
              <w:rPr>
                <w:sz w:val="20"/>
                <w:vertAlign w:val="subscript"/>
              </w:rPr>
              <w:t>4</w:t>
            </w:r>
            <w:r>
              <w:rPr>
                <w:sz w:val="20"/>
              </w:rPr>
              <w:t xml:space="preserve"> per hectare</w:t>
            </w:r>
          </w:p>
        </w:tc>
        <w:tc>
          <w:tcPr>
            <w:tcW w:w="1640" w:type="dxa"/>
            <w:tcBorders>
              <w:top w:val="single" w:sz="4" w:space="0" w:color="auto"/>
              <w:bottom w:val="single" w:sz="4" w:space="0" w:color="auto"/>
            </w:tcBorders>
          </w:tcPr>
          <w:p w:rsidR="00B058FD" w:rsidRPr="00D43003" w:rsidRDefault="00B058FD" w:rsidP="00DB5C92">
            <w:pPr>
              <w:widowControl w:val="0"/>
              <w:ind w:right="237"/>
              <w:rPr>
                <w:sz w:val="20"/>
              </w:rPr>
            </w:pPr>
            <w:r w:rsidRPr="00D43003">
              <w:rPr>
                <w:iCs/>
                <w:sz w:val="20"/>
              </w:rPr>
              <w:t>C</w:t>
            </w:r>
            <w:r>
              <w:rPr>
                <w:iCs/>
                <w:sz w:val="20"/>
              </w:rPr>
              <w:t>H</w:t>
            </w:r>
            <w:r>
              <w:rPr>
                <w:iCs/>
                <w:sz w:val="20"/>
                <w:vertAlign w:val="subscript"/>
              </w:rPr>
              <w:t>4</w:t>
            </w:r>
            <w:r w:rsidRPr="00D43003">
              <w:rPr>
                <w:iCs/>
                <w:sz w:val="20"/>
              </w:rPr>
              <w:t xml:space="preserve"> emitted to the atmosphere</w:t>
            </w:r>
          </w:p>
        </w:tc>
        <w:tc>
          <w:tcPr>
            <w:tcW w:w="1621" w:type="dxa"/>
            <w:tcBorders>
              <w:top w:val="single" w:sz="4" w:space="0" w:color="auto"/>
              <w:bottom w:val="single" w:sz="4" w:space="0" w:color="auto"/>
            </w:tcBorders>
          </w:tcPr>
          <w:p w:rsidR="00B058FD" w:rsidRPr="00D43003" w:rsidRDefault="00B058FD" w:rsidP="00DB5C92">
            <w:pPr>
              <w:widowControl w:val="0"/>
            </w:pPr>
            <w:r w:rsidRPr="00D43003">
              <w:rPr>
                <w:sz w:val="20"/>
              </w:rPr>
              <w:t>Time series (monthly)</w:t>
            </w:r>
          </w:p>
        </w:tc>
        <w:tc>
          <w:tcPr>
            <w:tcW w:w="1659" w:type="dxa"/>
            <w:tcBorders>
              <w:top w:val="single" w:sz="4" w:space="0" w:color="auto"/>
              <w:bottom w:val="single" w:sz="4" w:space="0" w:color="auto"/>
            </w:tcBorders>
          </w:tcPr>
          <w:p w:rsidR="00B058FD" w:rsidRPr="00D43003" w:rsidRDefault="00B058FD" w:rsidP="00DB5C92">
            <w:pPr>
              <w:widowControl w:val="0"/>
              <w:ind w:right="237"/>
              <w:rPr>
                <w:iCs/>
                <w:sz w:val="20"/>
              </w:rPr>
            </w:pPr>
            <w:r>
              <w:rPr>
                <w:iCs/>
                <w:sz w:val="20"/>
              </w:rPr>
              <w:t>E</w:t>
            </w:r>
            <w:r>
              <w:rPr>
                <w:iCs/>
                <w:sz w:val="20"/>
                <w:vertAlign w:val="subscript"/>
              </w:rPr>
              <w:t>CH</w:t>
            </w:r>
            <w:r w:rsidRPr="000F1920">
              <w:rPr>
                <w:iCs/>
                <w:position w:val="-2"/>
                <w:sz w:val="20"/>
                <w:vertAlign w:val="subscript"/>
              </w:rPr>
              <w:t>4</w:t>
            </w:r>
            <w:r>
              <w:rPr>
                <w:iCs/>
                <w:sz w:val="20"/>
                <w:vertAlign w:val="subscript"/>
              </w:rPr>
              <w:t>,</w:t>
            </w:r>
            <w:proofErr w:type="spellStart"/>
            <w:r>
              <w:rPr>
                <w:iCs/>
                <w:sz w:val="20"/>
                <w:vertAlign w:val="subscript"/>
              </w:rPr>
              <w:t>i</w:t>
            </w:r>
            <w:proofErr w:type="spellEnd"/>
            <w:r w:rsidRPr="00D43003">
              <w:rPr>
                <w:iCs/>
                <w:sz w:val="20"/>
                <w:vertAlign w:val="subscript"/>
              </w:rPr>
              <w:t xml:space="preserve"> </w:t>
            </w:r>
          </w:p>
        </w:tc>
      </w:tr>
      <w:tr w:rsidR="00B058FD" w:rsidRPr="006449A3" w:rsidTr="00406255">
        <w:trPr>
          <w:cantSplit/>
          <w:trHeight w:val="224"/>
        </w:trPr>
        <w:tc>
          <w:tcPr>
            <w:tcW w:w="1701" w:type="dxa"/>
          </w:tcPr>
          <w:p w:rsidR="00B058FD" w:rsidRPr="00B058FD" w:rsidRDefault="00B058FD" w:rsidP="00DB5C92">
            <w:pPr>
              <w:widowControl w:val="0"/>
              <w:ind w:right="237"/>
              <w:rPr>
                <w:bCs/>
                <w:sz w:val="20"/>
              </w:rPr>
            </w:pPr>
            <w:r w:rsidRPr="00B058FD">
              <w:rPr>
                <w:bCs/>
                <w:sz w:val="20"/>
              </w:rPr>
              <w:t>N</w:t>
            </w:r>
            <w:r w:rsidRPr="00B058FD">
              <w:rPr>
                <w:bCs/>
                <w:sz w:val="20"/>
                <w:vertAlign w:val="subscript"/>
              </w:rPr>
              <w:t>2</w:t>
            </w:r>
            <w:r w:rsidRPr="00B058FD">
              <w:rPr>
                <w:bCs/>
                <w:sz w:val="20"/>
              </w:rPr>
              <w:t>O emitted due to fire</w:t>
            </w:r>
          </w:p>
        </w:tc>
        <w:tc>
          <w:tcPr>
            <w:tcW w:w="1275" w:type="dxa"/>
            <w:tcBorders>
              <w:top w:val="single" w:sz="4" w:space="0" w:color="auto"/>
            </w:tcBorders>
          </w:tcPr>
          <w:p w:rsidR="00B058FD" w:rsidRPr="00D43003" w:rsidRDefault="00B058FD" w:rsidP="00DB5C92">
            <w:pPr>
              <w:widowControl w:val="0"/>
              <w:ind w:right="237"/>
              <w:rPr>
                <w:sz w:val="20"/>
              </w:rPr>
            </w:pPr>
            <w:r>
              <w:rPr>
                <w:sz w:val="20"/>
              </w:rPr>
              <w:t>kg</w:t>
            </w:r>
            <w:r w:rsidRPr="00D43003">
              <w:rPr>
                <w:sz w:val="20"/>
              </w:rPr>
              <w:t xml:space="preserve"> </w:t>
            </w:r>
            <w:r w:rsidRPr="00F64599">
              <w:rPr>
                <w:sz w:val="20"/>
              </w:rPr>
              <w:t>N</w:t>
            </w:r>
            <w:r>
              <w:rPr>
                <w:sz w:val="20"/>
                <w:vertAlign w:val="subscript"/>
              </w:rPr>
              <w:t>2</w:t>
            </w:r>
            <w:r>
              <w:rPr>
                <w:sz w:val="20"/>
              </w:rPr>
              <w:t xml:space="preserve">O per hectare </w:t>
            </w:r>
          </w:p>
        </w:tc>
        <w:tc>
          <w:tcPr>
            <w:tcW w:w="1640" w:type="dxa"/>
            <w:tcBorders>
              <w:top w:val="single" w:sz="4" w:space="0" w:color="auto"/>
            </w:tcBorders>
          </w:tcPr>
          <w:p w:rsidR="00B058FD" w:rsidRPr="00D43003" w:rsidRDefault="00B058FD" w:rsidP="00DB5C92">
            <w:pPr>
              <w:widowControl w:val="0"/>
              <w:ind w:right="237"/>
              <w:rPr>
                <w:sz w:val="20"/>
              </w:rPr>
            </w:pPr>
            <w:r>
              <w:rPr>
                <w:iCs/>
                <w:sz w:val="20"/>
              </w:rPr>
              <w:t>N</w:t>
            </w:r>
            <w:r>
              <w:rPr>
                <w:iCs/>
                <w:sz w:val="20"/>
                <w:vertAlign w:val="subscript"/>
              </w:rPr>
              <w:t>2</w:t>
            </w:r>
            <w:r>
              <w:rPr>
                <w:iCs/>
                <w:sz w:val="20"/>
              </w:rPr>
              <w:t>O</w:t>
            </w:r>
            <w:r w:rsidRPr="00D43003">
              <w:rPr>
                <w:iCs/>
                <w:sz w:val="20"/>
              </w:rPr>
              <w:t xml:space="preserve"> emitted to the atmosphere</w:t>
            </w:r>
          </w:p>
        </w:tc>
        <w:tc>
          <w:tcPr>
            <w:tcW w:w="1621" w:type="dxa"/>
            <w:tcBorders>
              <w:top w:val="single" w:sz="4" w:space="0" w:color="auto"/>
            </w:tcBorders>
          </w:tcPr>
          <w:p w:rsidR="00B058FD" w:rsidRPr="00D43003" w:rsidRDefault="00B058FD" w:rsidP="00DB5C92">
            <w:pPr>
              <w:widowControl w:val="0"/>
            </w:pPr>
            <w:r w:rsidRPr="00D43003">
              <w:rPr>
                <w:sz w:val="20"/>
              </w:rPr>
              <w:t>Time series (monthly)</w:t>
            </w:r>
          </w:p>
        </w:tc>
        <w:tc>
          <w:tcPr>
            <w:tcW w:w="1659" w:type="dxa"/>
            <w:tcBorders>
              <w:top w:val="single" w:sz="4" w:space="0" w:color="auto"/>
            </w:tcBorders>
          </w:tcPr>
          <w:p w:rsidR="00B058FD" w:rsidRPr="00D43003" w:rsidRDefault="00B058FD" w:rsidP="00DB5C92">
            <w:pPr>
              <w:widowControl w:val="0"/>
              <w:ind w:right="237"/>
              <w:jc w:val="both"/>
              <w:rPr>
                <w:iCs/>
                <w:sz w:val="20"/>
              </w:rPr>
            </w:pPr>
            <w:r>
              <w:rPr>
                <w:iCs/>
                <w:sz w:val="20"/>
              </w:rPr>
              <w:t>E</w:t>
            </w:r>
            <w:r>
              <w:rPr>
                <w:iCs/>
                <w:sz w:val="20"/>
                <w:vertAlign w:val="subscript"/>
              </w:rPr>
              <w:t>N</w:t>
            </w:r>
            <w:r w:rsidRPr="000F1920">
              <w:rPr>
                <w:iCs/>
                <w:position w:val="-2"/>
                <w:sz w:val="20"/>
                <w:vertAlign w:val="subscript"/>
              </w:rPr>
              <w:t>2</w:t>
            </w:r>
            <w:proofErr w:type="spellStart"/>
            <w:r>
              <w:rPr>
                <w:iCs/>
                <w:sz w:val="20"/>
                <w:vertAlign w:val="subscript"/>
              </w:rPr>
              <w:t>O,i</w:t>
            </w:r>
            <w:proofErr w:type="spellEnd"/>
            <w:r w:rsidRPr="00D43003">
              <w:rPr>
                <w:iCs/>
                <w:sz w:val="20"/>
                <w:vertAlign w:val="subscript"/>
              </w:rPr>
              <w:t xml:space="preserve"> </w:t>
            </w:r>
          </w:p>
        </w:tc>
      </w:tr>
    </w:tbl>
    <w:p w:rsidR="0043575F" w:rsidRDefault="00DB7605" w:rsidP="00DB7605">
      <w:pPr>
        <w:pStyle w:val="notePara"/>
      </w:pPr>
      <w:r>
        <w:tab/>
      </w:r>
      <w:r>
        <w:rPr>
          <w:b/>
          <w:i/>
        </w:rPr>
        <w:t>Note</w:t>
      </w:r>
      <w:r>
        <w:tab/>
      </w:r>
      <w:proofErr w:type="spellStart"/>
      <w:r w:rsidR="00601B9B">
        <w:t>FullCAM</w:t>
      </w:r>
      <w:proofErr w:type="spellEnd"/>
      <w:r w:rsidR="00601B9B">
        <w:t xml:space="preserve"> outputs referred to </w:t>
      </w:r>
      <w:r w:rsidR="00601B9B" w:rsidRPr="00902479">
        <w:t xml:space="preserve">in </w:t>
      </w:r>
      <w:r w:rsidR="00601B9B">
        <w:t>masse</w:t>
      </w:r>
      <w:r w:rsidR="00601B9B" w:rsidRPr="00902479">
        <w:t>s of carbon</w:t>
      </w:r>
      <w:r w:rsidR="00601B9B">
        <w:t xml:space="preserve">, methane or nitrous oxide per hectare </w:t>
      </w:r>
      <w:r>
        <w:t>are</w:t>
      </w:r>
      <w:r w:rsidR="00601B9B" w:rsidRPr="00902479">
        <w:t xml:space="preserve"> converted to tonnes of CO</w:t>
      </w:r>
      <w:r w:rsidR="00601B9B" w:rsidRPr="00902479">
        <w:rPr>
          <w:vertAlign w:val="subscript"/>
        </w:rPr>
        <w:t>2</w:t>
      </w:r>
      <w:r w:rsidR="00601B9B" w:rsidRPr="00902479">
        <w:t>-e</w:t>
      </w:r>
      <w:r>
        <w:t xml:space="preserve"> in</w:t>
      </w:r>
      <w:r w:rsidR="00601B9B">
        <w:t xml:space="preserve"> the Equations in this Part.</w:t>
      </w:r>
    </w:p>
    <w:p w:rsidR="00D703FE" w:rsidRPr="004364BD" w:rsidRDefault="004C75EB" w:rsidP="004C75EB">
      <w:pPr>
        <w:pStyle w:val="h2Part"/>
      </w:pPr>
      <w:bookmarkStart w:id="74" w:name="_Toc370727075"/>
      <w:bookmarkEnd w:id="51"/>
      <w:r>
        <w:lastRenderedPageBreak/>
        <w:t xml:space="preserve">Part </w:t>
      </w:r>
      <w:r w:rsidR="00511598">
        <w:t>5</w:t>
      </w:r>
      <w:r>
        <w:tab/>
      </w:r>
      <w:r w:rsidR="00D703FE" w:rsidRPr="004364BD">
        <w:t>Monitoring, record-keeping and reporting requirements</w:t>
      </w:r>
      <w:bookmarkEnd w:id="74"/>
    </w:p>
    <w:p w:rsidR="00D703FE" w:rsidRPr="004364BD" w:rsidRDefault="00D703FE" w:rsidP="00D703FE">
      <w:pPr>
        <w:pStyle w:val="noteMain"/>
        <w:rPr>
          <w:color w:val="000000" w:themeColor="text1"/>
        </w:rPr>
      </w:pPr>
      <w:r w:rsidRPr="004364BD">
        <w:rPr>
          <w:color w:val="000000" w:themeColor="text1"/>
        </w:rPr>
        <w:tab/>
      </w:r>
      <w:r w:rsidRPr="004364BD">
        <w:rPr>
          <w:b/>
          <w:i/>
          <w:color w:val="000000" w:themeColor="text1"/>
        </w:rPr>
        <w:t>Note</w:t>
      </w:r>
      <w:r w:rsidRPr="004364BD">
        <w:rPr>
          <w:color w:val="000000" w:themeColor="text1"/>
        </w:rPr>
        <w:tab/>
        <w:t>See subsection 106(3) of the Act.</w:t>
      </w:r>
    </w:p>
    <w:p w:rsidR="00D703FE" w:rsidRPr="004364BD" w:rsidRDefault="004C75EB" w:rsidP="004C75EB">
      <w:pPr>
        <w:pStyle w:val="h3Div"/>
      </w:pPr>
      <w:bookmarkStart w:id="75" w:name="_Toc370727076"/>
      <w:r>
        <w:t xml:space="preserve">Division </w:t>
      </w:r>
      <w:r w:rsidR="00511598">
        <w:t>5.1</w:t>
      </w:r>
      <w:r>
        <w:tab/>
      </w:r>
      <w:r w:rsidR="00D703FE" w:rsidRPr="004364BD">
        <w:t>General</w:t>
      </w:r>
      <w:bookmarkEnd w:id="75"/>
    </w:p>
    <w:p w:rsidR="00D703FE" w:rsidRPr="004364BD" w:rsidRDefault="00511598" w:rsidP="004C75EB">
      <w:pPr>
        <w:pStyle w:val="h5Section"/>
      </w:pPr>
      <w:bookmarkStart w:id="76" w:name="_Toc370727077"/>
      <w:r>
        <w:t>5.1</w:t>
      </w:r>
      <w:r w:rsidR="004C75EB">
        <w:tab/>
      </w:r>
      <w:r w:rsidR="00D703FE" w:rsidRPr="004364BD">
        <w:t>Application</w:t>
      </w:r>
      <w:bookmarkEnd w:id="76"/>
    </w:p>
    <w:p w:rsidR="00D703FE" w:rsidRPr="004364BD" w:rsidRDefault="00D703FE" w:rsidP="00D703FE">
      <w:pPr>
        <w:pStyle w:val="tMain"/>
        <w:rPr>
          <w:color w:val="000000" w:themeColor="text1"/>
        </w:rPr>
      </w:pPr>
      <w:r w:rsidRPr="004364BD">
        <w:rPr>
          <w:color w:val="000000" w:themeColor="text1"/>
        </w:rPr>
        <w:tab/>
      </w:r>
      <w:r w:rsidRPr="004364BD">
        <w:rPr>
          <w:color w:val="000000" w:themeColor="text1"/>
        </w:rPr>
        <w:tab/>
        <w:t xml:space="preserve">For subsection 106(3) of the Act, a project proponent of an eligible offsets project to which this Determination applies must comply with the monitoring, </w:t>
      </w:r>
      <w:r w:rsidRPr="004364BD">
        <w:rPr>
          <w:bCs/>
          <w:color w:val="000000" w:themeColor="text1"/>
        </w:rPr>
        <w:t>r</w:t>
      </w:r>
      <w:r w:rsidRPr="004364BD">
        <w:rPr>
          <w:color w:val="000000" w:themeColor="text1"/>
        </w:rPr>
        <w:t>ecord</w:t>
      </w:r>
      <w:r>
        <w:rPr>
          <w:color w:val="000000" w:themeColor="text1"/>
        </w:rPr>
        <w:noBreakHyphen/>
      </w:r>
      <w:r w:rsidRPr="004364BD">
        <w:rPr>
          <w:color w:val="000000" w:themeColor="text1"/>
        </w:rPr>
        <w:t>keeping and reporting requirements of this Part.</w:t>
      </w:r>
    </w:p>
    <w:p w:rsidR="00D703FE" w:rsidRPr="002E39DB" w:rsidRDefault="00511598" w:rsidP="004C75EB">
      <w:pPr>
        <w:pStyle w:val="h5Section"/>
      </w:pPr>
      <w:bookmarkStart w:id="77" w:name="_Toc370727078"/>
      <w:r>
        <w:t>5.2</w:t>
      </w:r>
      <w:r w:rsidR="004C75EB">
        <w:tab/>
      </w:r>
      <w:r w:rsidR="00D703FE" w:rsidRPr="002E39DB">
        <w:t>Geospatial information requirements</w:t>
      </w:r>
      <w:bookmarkEnd w:id="77"/>
    </w:p>
    <w:p w:rsidR="00D703FE" w:rsidRDefault="00910188" w:rsidP="00910188">
      <w:pPr>
        <w:pStyle w:val="tMain"/>
      </w:pPr>
      <w:r>
        <w:tab/>
      </w:r>
      <w:r>
        <w:tab/>
      </w:r>
      <w:r w:rsidR="00D703FE" w:rsidRPr="002E39DB">
        <w:t xml:space="preserve">The </w:t>
      </w:r>
      <w:r w:rsidR="00D703FE" w:rsidRPr="005C5DFD">
        <w:t>CFI Mapping Tool</w:t>
      </w:r>
      <w:r w:rsidR="00D703FE" w:rsidRPr="002E39DB">
        <w:t xml:space="preserve"> or a geographic information system that meets the requirements of the CFI Mapping Guidelines must be used to monitor and report on geospatial information in accordance with the CFI Mapping Guidelines.</w:t>
      </w:r>
    </w:p>
    <w:p w:rsidR="00910188" w:rsidRDefault="00910188" w:rsidP="00910188">
      <w:pPr>
        <w:pStyle w:val="tMain"/>
      </w:pPr>
    </w:p>
    <w:p w:rsidR="00D703FE" w:rsidRPr="004364BD" w:rsidRDefault="004C75EB" w:rsidP="004C75EB">
      <w:pPr>
        <w:pStyle w:val="h3Div"/>
      </w:pPr>
      <w:bookmarkStart w:id="78" w:name="_Toc370727079"/>
      <w:r>
        <w:t xml:space="preserve">Division </w:t>
      </w:r>
      <w:r w:rsidR="00511598">
        <w:t>5.2</w:t>
      </w:r>
      <w:r>
        <w:tab/>
      </w:r>
      <w:r w:rsidR="00D703FE" w:rsidRPr="004364BD">
        <w:t>Monitoring requirements</w:t>
      </w:r>
      <w:bookmarkEnd w:id="78"/>
    </w:p>
    <w:p w:rsidR="00D703FE" w:rsidRPr="005D6E34" w:rsidRDefault="00511598" w:rsidP="004C75EB">
      <w:pPr>
        <w:pStyle w:val="h5Section"/>
      </w:pPr>
      <w:bookmarkStart w:id="79" w:name="_Toc370727080"/>
      <w:r>
        <w:t>5.3</w:t>
      </w:r>
      <w:r w:rsidR="004C75EB">
        <w:tab/>
      </w:r>
      <w:r w:rsidR="00D703FE" w:rsidRPr="005D6E34">
        <w:t>Project monitoring</w:t>
      </w:r>
      <w:bookmarkEnd w:id="79"/>
    </w:p>
    <w:p w:rsidR="00272211" w:rsidRPr="005D6E34" w:rsidRDefault="00A91CAF" w:rsidP="00A91CAF">
      <w:pPr>
        <w:pStyle w:val="tMain"/>
      </w:pPr>
      <w:r w:rsidRPr="005D6E34">
        <w:tab/>
      </w:r>
      <w:r w:rsidRPr="005D6E34">
        <w:tab/>
      </w:r>
      <w:r w:rsidR="00D703FE" w:rsidRPr="005D6E34">
        <w:t>A project proponent must</w:t>
      </w:r>
      <w:r w:rsidR="00C913D5" w:rsidRPr="005D6E34">
        <w:t>:</w:t>
      </w:r>
      <w:r w:rsidR="00D703FE" w:rsidRPr="005D6E34">
        <w:t xml:space="preserve"> </w:t>
      </w:r>
    </w:p>
    <w:p w:rsidR="00A2615F" w:rsidRPr="005D6E34" w:rsidRDefault="00C913D5" w:rsidP="00C913D5">
      <w:pPr>
        <w:pStyle w:val="tPara"/>
      </w:pPr>
      <w:r w:rsidRPr="005D6E34">
        <w:tab/>
      </w:r>
      <w:r w:rsidR="00511598">
        <w:t>(a)</w:t>
      </w:r>
      <w:r w:rsidRPr="005D6E34">
        <w:tab/>
      </w:r>
      <w:proofErr w:type="gramStart"/>
      <w:r w:rsidR="00A2615F" w:rsidRPr="005D6E34">
        <w:t>monitor</w:t>
      </w:r>
      <w:proofErr w:type="gramEnd"/>
      <w:r w:rsidR="00A2615F" w:rsidRPr="005D6E34">
        <w:t>:</w:t>
      </w:r>
    </w:p>
    <w:p w:rsidR="00272211" w:rsidRPr="005D6E34" w:rsidRDefault="00A2615F" w:rsidP="00A2615F">
      <w:pPr>
        <w:pStyle w:val="tSubpara"/>
      </w:pPr>
      <w:r w:rsidRPr="005D6E34">
        <w:tab/>
      </w:r>
      <w:r w:rsidR="00511598">
        <w:t>(</w:t>
      </w:r>
      <w:proofErr w:type="spellStart"/>
      <w:r w:rsidR="00511598">
        <w:t>i</w:t>
      </w:r>
      <w:proofErr w:type="spellEnd"/>
      <w:r w:rsidR="00511598">
        <w:t>)</w:t>
      </w:r>
      <w:r w:rsidRPr="005D6E34">
        <w:tab/>
      </w:r>
      <w:proofErr w:type="gramStart"/>
      <w:r w:rsidR="00D703FE" w:rsidRPr="005D6E34">
        <w:t>the</w:t>
      </w:r>
      <w:proofErr w:type="gramEnd"/>
      <w:r w:rsidR="00D703FE" w:rsidRPr="005D6E34">
        <w:t xml:space="preserve"> project </w:t>
      </w:r>
      <w:r w:rsidR="00272211" w:rsidRPr="005D6E34">
        <w:t>area to ensure</w:t>
      </w:r>
      <w:r w:rsidR="00D703FE" w:rsidRPr="005D6E34">
        <w:t xml:space="preserve"> compliance with Part 3</w:t>
      </w:r>
      <w:r w:rsidR="00272211" w:rsidRPr="005D6E34">
        <w:t xml:space="preserve"> and the CFI</w:t>
      </w:r>
      <w:r w:rsidR="00856C1D" w:rsidRPr="005D6E34">
        <w:t> M</w:t>
      </w:r>
      <w:r w:rsidR="00272211" w:rsidRPr="005D6E34">
        <w:t xml:space="preserve">apping </w:t>
      </w:r>
      <w:r w:rsidR="00856C1D" w:rsidRPr="005D6E34">
        <w:t>G</w:t>
      </w:r>
      <w:r w:rsidR="00272211" w:rsidRPr="005D6E34">
        <w:t xml:space="preserve">uidelines; </w:t>
      </w:r>
    </w:p>
    <w:p w:rsidR="00D703FE" w:rsidRPr="002E39DB" w:rsidRDefault="00A2615F" w:rsidP="00A2615F">
      <w:pPr>
        <w:pStyle w:val="tSubpara"/>
      </w:pPr>
      <w:r w:rsidRPr="005D6E34">
        <w:tab/>
      </w:r>
      <w:r w:rsidR="00511598">
        <w:t>(ii)</w:t>
      </w:r>
      <w:r w:rsidRPr="005D6E34">
        <w:tab/>
      </w:r>
      <w:proofErr w:type="gramStart"/>
      <w:r w:rsidR="00272211" w:rsidRPr="005D6E34">
        <w:t>disturbance</w:t>
      </w:r>
      <w:proofErr w:type="gramEnd"/>
      <w:r w:rsidR="00272211" w:rsidRPr="005D6E34">
        <w:t xml:space="preserve"> events within the project area </w:t>
      </w:r>
      <w:r w:rsidR="0052395A" w:rsidRPr="005D6E34">
        <w:t xml:space="preserve">to ensure </w:t>
      </w:r>
      <w:r w:rsidR="00272211" w:rsidRPr="005D6E34">
        <w:t xml:space="preserve">the relevant </w:t>
      </w:r>
      <w:r w:rsidR="0052395A" w:rsidRPr="005D6E34">
        <w:t xml:space="preserve">inputs </w:t>
      </w:r>
      <w:r w:rsidR="00256750" w:rsidRPr="005D6E34">
        <w:t>are</w:t>
      </w:r>
      <w:r w:rsidR="0052395A" w:rsidRPr="005D6E34">
        <w:t xml:space="preserve"> entered into</w:t>
      </w:r>
      <w:r w:rsidR="00272211" w:rsidRPr="005D6E34">
        <w:t xml:space="preserve"> </w:t>
      </w:r>
      <w:r w:rsidR="0052395A" w:rsidRPr="005D6E34">
        <w:t xml:space="preserve">the </w:t>
      </w:r>
      <w:proofErr w:type="spellStart"/>
      <w:r w:rsidR="00272211" w:rsidRPr="005D6E34">
        <w:t>FullCAM</w:t>
      </w:r>
      <w:proofErr w:type="spellEnd"/>
      <w:r w:rsidR="0052395A" w:rsidRPr="005D6E34">
        <w:t xml:space="preserve"> event queue</w:t>
      </w:r>
      <w:r w:rsidR="00841048" w:rsidRPr="005D6E34">
        <w:t xml:space="preserve"> in accordance with the </w:t>
      </w:r>
      <w:proofErr w:type="spellStart"/>
      <w:r w:rsidR="00841048" w:rsidRPr="005D6E34">
        <w:t>FullCAM</w:t>
      </w:r>
      <w:proofErr w:type="spellEnd"/>
      <w:r w:rsidR="00841048" w:rsidRPr="005D6E34">
        <w:t xml:space="preserve"> Guidelines</w:t>
      </w:r>
      <w:r w:rsidRPr="005D6E34">
        <w:t>; and</w:t>
      </w:r>
    </w:p>
    <w:p w:rsidR="00A2615F" w:rsidRDefault="00A2615F" w:rsidP="00A2615F">
      <w:pPr>
        <w:pStyle w:val="tPara"/>
      </w:pPr>
      <w:r>
        <w:tab/>
      </w:r>
      <w:r w:rsidR="00511598">
        <w:t>(b)</w:t>
      </w:r>
      <w:r>
        <w:tab/>
      </w:r>
      <w:proofErr w:type="gramStart"/>
      <w:r>
        <w:t>use</w:t>
      </w:r>
      <w:proofErr w:type="gramEnd"/>
      <w:r>
        <w:t xml:space="preserve"> one or more of the following</w:t>
      </w:r>
      <w:r w:rsidRPr="00A2615F">
        <w:t xml:space="preserve"> </w:t>
      </w:r>
      <w:r>
        <w:t xml:space="preserve">to monitor that the project continues to </w:t>
      </w:r>
      <w:r w:rsidR="00D66572">
        <w:t>implement the project mechanism</w:t>
      </w:r>
      <w:r>
        <w:t>:</w:t>
      </w:r>
    </w:p>
    <w:p w:rsidR="00A2615F" w:rsidRDefault="00A2615F" w:rsidP="00A2615F">
      <w:pPr>
        <w:pStyle w:val="tSubpara"/>
      </w:pPr>
      <w:r>
        <w:tab/>
      </w:r>
      <w:r w:rsidR="00511598">
        <w:t>(</w:t>
      </w:r>
      <w:proofErr w:type="spellStart"/>
      <w:r w:rsidR="00511598">
        <w:t>i</w:t>
      </w:r>
      <w:proofErr w:type="spellEnd"/>
      <w:r w:rsidR="00511598">
        <w:t>)</w:t>
      </w:r>
      <w:r>
        <w:tab/>
      </w:r>
      <w:r w:rsidRPr="00730AE3">
        <w:t>on-ground observation</w:t>
      </w:r>
      <w:r>
        <w:t>;</w:t>
      </w:r>
    </w:p>
    <w:p w:rsidR="00D703FE" w:rsidRDefault="00A2615F" w:rsidP="00A2615F">
      <w:pPr>
        <w:pStyle w:val="tSubpara"/>
      </w:pPr>
      <w:r>
        <w:tab/>
      </w:r>
      <w:r w:rsidR="00511598">
        <w:t>(ii)</w:t>
      </w:r>
      <w:r>
        <w:tab/>
      </w:r>
      <w:proofErr w:type="gramStart"/>
      <w:r>
        <w:t>remote</w:t>
      </w:r>
      <w:proofErr w:type="gramEnd"/>
      <w:r>
        <w:t xml:space="preserve"> imagery or sensing</w:t>
      </w:r>
      <w:r w:rsidR="00E35A85">
        <w:t>;</w:t>
      </w:r>
    </w:p>
    <w:p w:rsidR="00E35A85" w:rsidRDefault="00E35A85" w:rsidP="00E35A85">
      <w:pPr>
        <w:pStyle w:val="tSubpara"/>
      </w:pPr>
      <w:r>
        <w:tab/>
      </w:r>
      <w:r w:rsidR="00511598">
        <w:t>(iii)</w:t>
      </w:r>
      <w:r>
        <w:tab/>
      </w:r>
      <w:proofErr w:type="gramStart"/>
      <w:r>
        <w:t>derived</w:t>
      </w:r>
      <w:proofErr w:type="gramEnd"/>
      <w:r>
        <w:t xml:space="preserve"> vegetation cover data.</w:t>
      </w:r>
    </w:p>
    <w:p w:rsidR="00A91CAF" w:rsidRDefault="00A91CAF" w:rsidP="00A91CAF">
      <w:pPr>
        <w:pStyle w:val="noteSubpara"/>
      </w:pPr>
      <w:r>
        <w:tab/>
      </w:r>
      <w:r>
        <w:rPr>
          <w:b/>
          <w:i/>
        </w:rPr>
        <w:t>Note</w:t>
      </w:r>
      <w:r>
        <w:tab/>
      </w:r>
      <w:r w:rsidR="00EA0FE2">
        <w:t>The project mechanism is specified in s</w:t>
      </w:r>
      <w:r>
        <w:t>ection 2.</w:t>
      </w:r>
      <w:r w:rsidR="006F11E1">
        <w:t>2</w:t>
      </w:r>
      <w:r>
        <w:t>.</w:t>
      </w:r>
    </w:p>
    <w:p w:rsidR="00D703FE" w:rsidRDefault="004C75EB" w:rsidP="004C75EB">
      <w:pPr>
        <w:pStyle w:val="h3Div"/>
      </w:pPr>
      <w:bookmarkStart w:id="80" w:name="_Toc370727081"/>
      <w:r>
        <w:lastRenderedPageBreak/>
        <w:t xml:space="preserve">Division </w:t>
      </w:r>
      <w:r w:rsidR="00511598">
        <w:t>5.3</w:t>
      </w:r>
      <w:r>
        <w:tab/>
      </w:r>
      <w:r w:rsidR="00D703FE" w:rsidRPr="004364BD">
        <w:t>Record-keeping requirements</w:t>
      </w:r>
      <w:bookmarkEnd w:id="80"/>
    </w:p>
    <w:p w:rsidR="00D703FE" w:rsidRPr="004364BD" w:rsidRDefault="00511598" w:rsidP="0009471F">
      <w:pPr>
        <w:pStyle w:val="h5Section"/>
      </w:pPr>
      <w:bookmarkStart w:id="81" w:name="_Toc370727082"/>
      <w:r>
        <w:t>5.4</w:t>
      </w:r>
      <w:r w:rsidR="0009471F">
        <w:tab/>
      </w:r>
      <w:r w:rsidR="00D703FE" w:rsidRPr="004364BD">
        <w:t>Records that must be kept</w:t>
      </w:r>
      <w:bookmarkEnd w:id="81"/>
    </w:p>
    <w:p w:rsidR="00D703FE" w:rsidRPr="002E39DB" w:rsidRDefault="00DB5C92" w:rsidP="00B82D65">
      <w:pPr>
        <w:pStyle w:val="tMain"/>
        <w:keepNext/>
      </w:pPr>
      <w:r>
        <w:tab/>
      </w:r>
      <w:r>
        <w:tab/>
      </w:r>
      <w:r w:rsidR="00C35348">
        <w:t>Without limiting the foregoing, a</w:t>
      </w:r>
      <w:r w:rsidR="00D703FE" w:rsidRPr="002E39DB">
        <w:t xml:space="preserve"> project proponent must create and maintain the following records:</w:t>
      </w:r>
    </w:p>
    <w:p w:rsidR="00D703FE" w:rsidRDefault="00DB5C92" w:rsidP="00B82D65">
      <w:pPr>
        <w:pStyle w:val="tPara"/>
        <w:keepNext/>
      </w:pPr>
      <w:r>
        <w:tab/>
      </w:r>
      <w:r w:rsidR="00511598">
        <w:t>(a)</w:t>
      </w:r>
      <w:r>
        <w:tab/>
      </w:r>
      <w:proofErr w:type="gramStart"/>
      <w:r>
        <w:t>documentary</w:t>
      </w:r>
      <w:proofErr w:type="gramEnd"/>
      <w:r>
        <w:t xml:space="preserve"> evidence of the </w:t>
      </w:r>
      <w:r w:rsidR="00C256C4">
        <w:t xml:space="preserve">decision to </w:t>
      </w:r>
      <w:r w:rsidR="00EE17D6">
        <w:t>implement the project mechanism for</w:t>
      </w:r>
      <w:r>
        <w:t xml:space="preserve"> each carbon estimation area</w:t>
      </w:r>
      <w:r w:rsidR="00D703FE" w:rsidRPr="002E39DB">
        <w:t>;</w:t>
      </w:r>
    </w:p>
    <w:p w:rsidR="00D703FE" w:rsidRDefault="00DB5C92" w:rsidP="00DB5C92">
      <w:pPr>
        <w:pStyle w:val="tPara"/>
      </w:pPr>
      <w:r>
        <w:tab/>
      </w:r>
      <w:r w:rsidR="00511598">
        <w:t>(b)</w:t>
      </w:r>
      <w:r>
        <w:tab/>
      </w:r>
      <w:proofErr w:type="gramStart"/>
      <w:r w:rsidR="00D703FE" w:rsidRPr="002E39DB">
        <w:t>evidence</w:t>
      </w:r>
      <w:proofErr w:type="gramEnd"/>
      <w:r w:rsidR="00D703FE" w:rsidRPr="002E39DB">
        <w:t xml:space="preserve"> </w:t>
      </w:r>
      <w:r>
        <w:t>that regrowth</w:t>
      </w:r>
      <w:r w:rsidR="000C56AB">
        <w:t xml:space="preserve"> did not achieve forest cover</w:t>
      </w:r>
      <w:r>
        <w:t xml:space="preserve"> before</w:t>
      </w:r>
      <w:r w:rsidR="00D703FE" w:rsidRPr="002E39DB">
        <w:t xml:space="preserve"> </w:t>
      </w:r>
      <w:r>
        <w:t>the change in land management in each</w:t>
      </w:r>
      <w:r w:rsidR="00EA7BAA">
        <w:t xml:space="preserve"> carbon estimation area</w:t>
      </w:r>
      <w:r w:rsidR="00D703FE" w:rsidRPr="002E39DB">
        <w:t xml:space="preserve">; </w:t>
      </w:r>
    </w:p>
    <w:p w:rsidR="004E40A3" w:rsidRPr="00DB5C92" w:rsidRDefault="00DB5C92" w:rsidP="00D60C04">
      <w:pPr>
        <w:pStyle w:val="tPara"/>
        <w:rPr>
          <w:color w:val="000000" w:themeColor="text1"/>
        </w:rPr>
      </w:pPr>
      <w:r w:rsidRPr="00DB5C92">
        <w:rPr>
          <w:color w:val="000000" w:themeColor="text1"/>
        </w:rPr>
        <w:tab/>
      </w:r>
      <w:r w:rsidR="00511598">
        <w:rPr>
          <w:color w:val="000000" w:themeColor="text1"/>
        </w:rPr>
        <w:t>(c)</w:t>
      </w:r>
      <w:r w:rsidRPr="00DB5C92">
        <w:rPr>
          <w:color w:val="000000" w:themeColor="text1"/>
        </w:rPr>
        <w:tab/>
      </w:r>
      <w:proofErr w:type="gramStart"/>
      <w:r w:rsidR="00D703FE" w:rsidRPr="00DB5C92">
        <w:rPr>
          <w:color w:val="000000" w:themeColor="text1"/>
        </w:rPr>
        <w:t>evidence</w:t>
      </w:r>
      <w:proofErr w:type="gramEnd"/>
      <w:r w:rsidR="00D703FE" w:rsidRPr="00DB5C92">
        <w:rPr>
          <w:color w:val="000000" w:themeColor="text1"/>
        </w:rPr>
        <w:t xml:space="preserve"> that </w:t>
      </w:r>
      <w:r w:rsidRPr="00DB5C92">
        <w:rPr>
          <w:color w:val="000000" w:themeColor="text1"/>
        </w:rPr>
        <w:t xml:space="preserve">land </w:t>
      </w:r>
      <w:r w:rsidR="00F33C3C">
        <w:rPr>
          <w:color w:val="000000" w:themeColor="text1"/>
        </w:rPr>
        <w:t>on which the project mechanism has been implemented</w:t>
      </w:r>
      <w:r w:rsidRPr="00DB5C92">
        <w:rPr>
          <w:color w:val="000000" w:themeColor="text1"/>
        </w:rPr>
        <w:t xml:space="preserve"> </w:t>
      </w:r>
      <w:r w:rsidR="00F33C3C">
        <w:rPr>
          <w:color w:val="000000" w:themeColor="text1"/>
        </w:rPr>
        <w:t>was</w:t>
      </w:r>
      <w:r w:rsidRPr="00DB5C92">
        <w:rPr>
          <w:color w:val="000000" w:themeColor="text1"/>
        </w:rPr>
        <w:t xml:space="preserve"> </w:t>
      </w:r>
      <w:r w:rsidRPr="00F33C3C">
        <w:rPr>
          <w:color w:val="000000" w:themeColor="text1"/>
        </w:rPr>
        <w:t>cleared</w:t>
      </w:r>
      <w:r w:rsidRPr="00DB5C92">
        <w:rPr>
          <w:color w:val="000000" w:themeColor="text1"/>
        </w:rPr>
        <w:t xml:space="preserve"> from forest </w:t>
      </w:r>
      <w:r>
        <w:rPr>
          <w:color w:val="000000" w:themeColor="text1"/>
        </w:rPr>
        <w:t xml:space="preserve">in order </w:t>
      </w:r>
      <w:r w:rsidRPr="00DB5C92">
        <w:rPr>
          <w:color w:val="000000" w:themeColor="text1"/>
        </w:rPr>
        <w:t xml:space="preserve">to be used </w:t>
      </w:r>
      <w:r w:rsidR="0076262E">
        <w:rPr>
          <w:color w:val="000000" w:themeColor="text1"/>
        </w:rPr>
        <w:t>for pastoral</w:t>
      </w:r>
      <w:r w:rsidR="00ED3C98">
        <w:rPr>
          <w:color w:val="000000" w:themeColor="text1"/>
        </w:rPr>
        <w:t xml:space="preserve"> land uses</w:t>
      </w:r>
      <w:r w:rsidR="00D703FE" w:rsidRPr="00DB5C92">
        <w:rPr>
          <w:color w:val="000000" w:themeColor="text1"/>
        </w:rPr>
        <w:t>;</w:t>
      </w:r>
    </w:p>
    <w:p w:rsidR="000C0298" w:rsidRDefault="000C0298" w:rsidP="000C0298">
      <w:pPr>
        <w:pStyle w:val="tPara"/>
      </w:pPr>
      <w:r>
        <w:tab/>
      </w:r>
      <w:r w:rsidR="00511598">
        <w:t>(d)</w:t>
      </w:r>
      <w:r>
        <w:tab/>
      </w:r>
      <w:proofErr w:type="gramStart"/>
      <w:r>
        <w:t>evidence</w:t>
      </w:r>
      <w:proofErr w:type="gramEnd"/>
      <w:r>
        <w:t xml:space="preserve"> that comprehensive clearing of regrowth on land in the pro</w:t>
      </w:r>
      <w:r w:rsidR="00944AC4">
        <w:t xml:space="preserve">ject area was </w:t>
      </w:r>
      <w:r w:rsidR="00944AC4" w:rsidRPr="00D60C04">
        <w:t>authorised by law</w:t>
      </w:r>
      <w:r w:rsidR="00944AC4">
        <w:t>;</w:t>
      </w:r>
    </w:p>
    <w:p w:rsidR="00B82D65" w:rsidRDefault="00B82D65" w:rsidP="00B82D65">
      <w:pPr>
        <w:pStyle w:val="tPara"/>
      </w:pPr>
      <w:r>
        <w:tab/>
      </w:r>
      <w:r w:rsidR="00511598">
        <w:t>(e)</w:t>
      </w:r>
      <w:r>
        <w:tab/>
      </w:r>
      <w:proofErr w:type="gramStart"/>
      <w:r w:rsidRPr="00B82D65">
        <w:t>evidence</w:t>
      </w:r>
      <w:proofErr w:type="gramEnd"/>
      <w:r w:rsidRPr="00B82D65">
        <w:t xml:space="preserve"> of the timing of the most recent comprehensive clearing in a carbon estimation area</w:t>
      </w:r>
      <w:r>
        <w:t>;</w:t>
      </w:r>
    </w:p>
    <w:p w:rsidR="00944AC4" w:rsidRDefault="00944AC4" w:rsidP="00944AC4">
      <w:pPr>
        <w:pStyle w:val="tPara"/>
      </w:pPr>
      <w:r>
        <w:tab/>
      </w:r>
      <w:r w:rsidR="00511598">
        <w:t>(f)</w:t>
      </w:r>
      <w:r>
        <w:tab/>
      </w:r>
      <w:proofErr w:type="gramStart"/>
      <w:r w:rsidR="00D703FE" w:rsidRPr="002E39DB">
        <w:t>a</w:t>
      </w:r>
      <w:proofErr w:type="gramEnd"/>
      <w:r w:rsidR="00D703FE" w:rsidRPr="002E39DB">
        <w:t xml:space="preserve"> description of how carbon estimation areas </w:t>
      </w:r>
      <w:r>
        <w:t>a</w:t>
      </w:r>
      <w:r w:rsidR="00D703FE" w:rsidRPr="002E39DB">
        <w:t>re iden</w:t>
      </w:r>
      <w:r>
        <w:t>tified;</w:t>
      </w:r>
    </w:p>
    <w:p w:rsidR="00D703FE" w:rsidRPr="002E39DB" w:rsidRDefault="00944AC4" w:rsidP="00944AC4">
      <w:pPr>
        <w:pStyle w:val="tPara"/>
      </w:pPr>
      <w:r>
        <w:tab/>
      </w:r>
      <w:r w:rsidR="00511598">
        <w:t>(g)</w:t>
      </w:r>
      <w:r>
        <w:tab/>
      </w:r>
      <w:proofErr w:type="gramStart"/>
      <w:r w:rsidR="00D703FE" w:rsidRPr="002E39DB">
        <w:t>evi</w:t>
      </w:r>
      <w:r>
        <w:t>dence</w:t>
      </w:r>
      <w:proofErr w:type="gramEnd"/>
      <w:r>
        <w:t xml:space="preserve"> to </w:t>
      </w:r>
      <w:r w:rsidR="00BC0553">
        <w:t>justify</w:t>
      </w:r>
      <w:r>
        <w:t xml:space="preserve"> stratification within the project area, </w:t>
      </w:r>
      <w:r w:rsidR="0076262E">
        <w:t>such as</w:t>
      </w:r>
      <w:r w:rsidR="00D703FE" w:rsidRPr="002E39DB">
        <w:t xml:space="preserve"> </w:t>
      </w:r>
      <w:r w:rsidRPr="00EA7BAA">
        <w:t>satellite</w:t>
      </w:r>
      <w:r w:rsidR="00E35A85">
        <w:t xml:space="preserve"> imagery,</w:t>
      </w:r>
      <w:r>
        <w:t xml:space="preserve"> </w:t>
      </w:r>
      <w:r w:rsidR="00E35A85">
        <w:t>soil, vegetation or</w:t>
      </w:r>
      <w:r w:rsidR="00D703FE" w:rsidRPr="002E39DB">
        <w:t xml:space="preserve"> landform maps;</w:t>
      </w:r>
    </w:p>
    <w:p w:rsidR="00D703FE" w:rsidRDefault="00944AC4" w:rsidP="00944AC4">
      <w:pPr>
        <w:pStyle w:val="tPara"/>
      </w:pPr>
      <w:r>
        <w:tab/>
      </w:r>
      <w:r w:rsidR="00511598">
        <w:t>(</w:t>
      </w:r>
      <w:proofErr w:type="gramStart"/>
      <w:r w:rsidR="00511598">
        <w:t>h</w:t>
      </w:r>
      <w:proofErr w:type="gramEnd"/>
      <w:r w:rsidR="00511598">
        <w:t>)</w:t>
      </w:r>
      <w:r>
        <w:tab/>
      </w:r>
      <w:r w:rsidR="0076262E">
        <w:t xml:space="preserve">evidence of </w:t>
      </w:r>
      <w:r w:rsidR="00D703FE" w:rsidRPr="002E39DB">
        <w:t xml:space="preserve">plant species or species mix regenerating within </w:t>
      </w:r>
      <w:r w:rsidR="00CA3B11">
        <w:t>each carbon estimation</w:t>
      </w:r>
      <w:r w:rsidR="00D703FE" w:rsidRPr="002E39DB">
        <w:t xml:space="preserve"> area;</w:t>
      </w:r>
    </w:p>
    <w:p w:rsidR="00944AC4" w:rsidRDefault="00944AC4" w:rsidP="00944AC4">
      <w:pPr>
        <w:pStyle w:val="tPara"/>
      </w:pPr>
      <w:r>
        <w:tab/>
      </w:r>
      <w:r w:rsidR="00511598">
        <w:t>(</w:t>
      </w:r>
      <w:proofErr w:type="spellStart"/>
      <w:r w:rsidR="00511598">
        <w:t>i</w:t>
      </w:r>
      <w:proofErr w:type="spellEnd"/>
      <w:r w:rsidR="00511598">
        <w:t>)</w:t>
      </w:r>
      <w:r>
        <w:tab/>
      </w:r>
      <w:proofErr w:type="gramStart"/>
      <w:r w:rsidRPr="00F07460">
        <w:t>ongoing</w:t>
      </w:r>
      <w:proofErr w:type="gramEnd"/>
      <w:r w:rsidRPr="00F07460">
        <w:t xml:space="preserve"> evidence </w:t>
      </w:r>
      <w:r w:rsidR="00730AE3">
        <w:t xml:space="preserve">of the type specified in paragraph 5.3(b) </w:t>
      </w:r>
      <w:r w:rsidRPr="00F07460">
        <w:t xml:space="preserve">that </w:t>
      </w:r>
      <w:r w:rsidR="00F07460">
        <w:t>the project mechanism is being carried out and that the project is being monitored</w:t>
      </w:r>
      <w:r>
        <w:t>;</w:t>
      </w:r>
    </w:p>
    <w:p w:rsidR="00F502B8" w:rsidRPr="00BA4C38" w:rsidRDefault="00F502B8" w:rsidP="00F502B8">
      <w:pPr>
        <w:pStyle w:val="tPara"/>
      </w:pPr>
      <w:r>
        <w:tab/>
      </w:r>
      <w:r w:rsidR="00511598">
        <w:t>(j)</w:t>
      </w:r>
      <w:r>
        <w:tab/>
      </w:r>
      <w:proofErr w:type="gramStart"/>
      <w:r w:rsidR="004E3460" w:rsidRPr="00BA4C38">
        <w:t>if</w:t>
      </w:r>
      <w:proofErr w:type="gramEnd"/>
      <w:r w:rsidR="004E3460" w:rsidRPr="00BA4C38">
        <w:t xml:space="preserve"> a zero baseline scenario is applied to a carbon estimation area, any evidence of the kind specified in subsection 4.8(5);</w:t>
      </w:r>
    </w:p>
    <w:p w:rsidR="00681E05" w:rsidRPr="00BA4C38" w:rsidRDefault="00681E05" w:rsidP="00681E05">
      <w:pPr>
        <w:pStyle w:val="tPara"/>
      </w:pPr>
      <w:r w:rsidRPr="00BA4C38">
        <w:tab/>
      </w:r>
      <w:r w:rsidR="00511598">
        <w:t>(k)</w:t>
      </w:r>
      <w:r w:rsidRPr="00BA4C38">
        <w:tab/>
      </w:r>
      <w:proofErr w:type="gramStart"/>
      <w:r w:rsidRPr="00BA4C38">
        <w:t>the</w:t>
      </w:r>
      <w:proofErr w:type="gramEnd"/>
      <w:r w:rsidRPr="00BA4C38">
        <w:t xml:space="preserve"> following information regarding any non-zero baseline scenario used to calculate the long-term average baseline carbon stock in a carbon estimation area:</w:t>
      </w:r>
    </w:p>
    <w:p w:rsidR="00681E05" w:rsidRPr="00BA4C38" w:rsidRDefault="00681E05" w:rsidP="00681E05">
      <w:pPr>
        <w:pStyle w:val="tSubpara"/>
      </w:pPr>
      <w:r w:rsidRPr="00BA4C38">
        <w:tab/>
      </w:r>
      <w:r w:rsidR="00511598">
        <w:t>(</w:t>
      </w:r>
      <w:proofErr w:type="spellStart"/>
      <w:r w:rsidR="00511598">
        <w:t>i</w:t>
      </w:r>
      <w:proofErr w:type="spellEnd"/>
      <w:r w:rsidR="00511598">
        <w:t>)</w:t>
      </w:r>
      <w:r w:rsidRPr="00BA4C38">
        <w:tab/>
      </w:r>
      <w:proofErr w:type="gramStart"/>
      <w:r w:rsidRPr="00BA4C38">
        <w:t>the</w:t>
      </w:r>
      <w:proofErr w:type="gramEnd"/>
      <w:r w:rsidRPr="00BA4C38">
        <w:t xml:space="preserve"> baseline management event scenario used in a</w:t>
      </w:r>
      <w:r w:rsidR="006B7885" w:rsidRPr="00BA4C38">
        <w:t>ccordance with section 4.12; and</w:t>
      </w:r>
      <w:r w:rsidRPr="00BA4C38">
        <w:t xml:space="preserve"> </w:t>
      </w:r>
    </w:p>
    <w:p w:rsidR="006B7885" w:rsidRDefault="00681E05" w:rsidP="006B7885">
      <w:pPr>
        <w:pStyle w:val="tSubpara"/>
      </w:pPr>
      <w:r w:rsidRPr="00BA4C38">
        <w:tab/>
      </w:r>
      <w:r w:rsidR="00511598">
        <w:t>(ii)</w:t>
      </w:r>
      <w:r w:rsidRPr="00BA4C38">
        <w:tab/>
      </w:r>
      <w:proofErr w:type="gramStart"/>
      <w:r w:rsidRPr="00BA4C38">
        <w:t>any</w:t>
      </w:r>
      <w:proofErr w:type="gramEnd"/>
      <w:r w:rsidRPr="00BA4C38">
        <w:t xml:space="preserve"> evidence of the type specified in section 4.13;</w:t>
      </w:r>
      <w:r w:rsidR="006B7885">
        <w:t xml:space="preserve"> </w:t>
      </w:r>
    </w:p>
    <w:p w:rsidR="00D703FE" w:rsidRPr="002E39DB" w:rsidRDefault="00681E05" w:rsidP="00681E05">
      <w:pPr>
        <w:pStyle w:val="tPara"/>
      </w:pPr>
      <w:r>
        <w:tab/>
      </w:r>
      <w:r w:rsidR="00511598">
        <w:t>(l)</w:t>
      </w:r>
      <w:r>
        <w:tab/>
      </w:r>
      <w:proofErr w:type="gramStart"/>
      <w:r w:rsidR="00D703FE" w:rsidRPr="005D6E34">
        <w:t>date</w:t>
      </w:r>
      <w:proofErr w:type="gramEnd"/>
      <w:r w:rsidR="00D703FE" w:rsidRPr="005D6E34">
        <w:t xml:space="preserve"> stamped </w:t>
      </w:r>
      <w:proofErr w:type="spellStart"/>
      <w:r w:rsidR="00944AC4" w:rsidRPr="005D6E34">
        <w:t>FullCAM</w:t>
      </w:r>
      <w:proofErr w:type="spellEnd"/>
      <w:r w:rsidR="00D703FE" w:rsidRPr="005D6E34">
        <w:t xml:space="preserve"> output files (.</w:t>
      </w:r>
      <w:proofErr w:type="spellStart"/>
      <w:r w:rsidR="00944AC4" w:rsidRPr="005D6E34">
        <w:t>plo</w:t>
      </w:r>
      <w:proofErr w:type="spellEnd"/>
      <w:r w:rsidR="00D703FE" w:rsidRPr="005D6E34">
        <w:t xml:space="preserve"> file) for </w:t>
      </w:r>
      <w:r w:rsidR="00BC0553" w:rsidRPr="005D6E34">
        <w:t xml:space="preserve">the </w:t>
      </w:r>
      <w:r w:rsidR="00944AC4" w:rsidRPr="005D6E34">
        <w:t>baseline</w:t>
      </w:r>
      <w:r w:rsidR="0082328E" w:rsidRPr="005D6E34">
        <w:t xml:space="preserve"> scenario</w:t>
      </w:r>
      <w:r w:rsidR="00944AC4" w:rsidRPr="005D6E34">
        <w:t xml:space="preserve"> and </w:t>
      </w:r>
      <w:r w:rsidR="00BC0553" w:rsidRPr="005D6E34">
        <w:t xml:space="preserve">the </w:t>
      </w:r>
      <w:r w:rsidR="00944AC4" w:rsidRPr="005D6E34">
        <w:t xml:space="preserve">project </w:t>
      </w:r>
      <w:r w:rsidR="0082328E" w:rsidRPr="005D6E34">
        <w:t>period</w:t>
      </w:r>
      <w:r w:rsidR="00944AC4" w:rsidRPr="005D6E34">
        <w:t xml:space="preserve"> for </w:t>
      </w:r>
      <w:r w:rsidR="00D703FE" w:rsidRPr="005D6E34">
        <w:t xml:space="preserve">each carbon estimation area in </w:t>
      </w:r>
      <w:r w:rsidR="00944AC4" w:rsidRPr="005D6E34">
        <w:t>the</w:t>
      </w:r>
      <w:r w:rsidR="00D703FE" w:rsidRPr="005D6E34">
        <w:t xml:space="preserve"> project area;</w:t>
      </w:r>
    </w:p>
    <w:p w:rsidR="00D703FE" w:rsidRPr="002E39DB" w:rsidRDefault="00681E05" w:rsidP="00681E05">
      <w:pPr>
        <w:pStyle w:val="tPara"/>
      </w:pPr>
      <w:r>
        <w:tab/>
      </w:r>
      <w:r w:rsidR="00511598">
        <w:t>(m)</w:t>
      </w:r>
      <w:r>
        <w:tab/>
      </w:r>
      <w:proofErr w:type="gramStart"/>
      <w:r w:rsidR="00D703FE" w:rsidRPr="002E39DB">
        <w:t>forest</w:t>
      </w:r>
      <w:proofErr w:type="gramEnd"/>
      <w:r w:rsidR="00D703FE" w:rsidRPr="002E39DB">
        <w:t xml:space="preserve"> management information as </w:t>
      </w:r>
      <w:r w:rsidR="00180DD2">
        <w:t>specified</w:t>
      </w:r>
      <w:r w:rsidR="00D703FE" w:rsidRPr="002E39DB">
        <w:t xml:space="preserve"> in section 5.</w:t>
      </w:r>
      <w:r w:rsidR="00B82D65">
        <w:t>5</w:t>
      </w:r>
      <w:r w:rsidR="00D703FE" w:rsidRPr="002E39DB">
        <w:t>;</w:t>
      </w:r>
    </w:p>
    <w:p w:rsidR="00D703FE" w:rsidRDefault="00681E05" w:rsidP="00681E05">
      <w:pPr>
        <w:pStyle w:val="tPara"/>
      </w:pPr>
      <w:r>
        <w:tab/>
      </w:r>
      <w:r w:rsidR="00511598">
        <w:t>(n)</w:t>
      </w:r>
      <w:r>
        <w:tab/>
      </w:r>
      <w:proofErr w:type="gramStart"/>
      <w:r w:rsidR="00D703FE" w:rsidRPr="002E39DB">
        <w:t>project</w:t>
      </w:r>
      <w:proofErr w:type="gramEnd"/>
      <w:r w:rsidR="00D703FE" w:rsidRPr="002E39DB">
        <w:t xml:space="preserve"> area information as </w:t>
      </w:r>
      <w:r w:rsidR="00180DD2">
        <w:t>specified</w:t>
      </w:r>
      <w:r w:rsidR="00180DD2" w:rsidRPr="002E39DB">
        <w:t xml:space="preserve"> </w:t>
      </w:r>
      <w:r w:rsidR="00D703FE" w:rsidRPr="002E39DB">
        <w:t>in section 5.</w:t>
      </w:r>
      <w:r w:rsidR="00B82D65">
        <w:t>6</w:t>
      </w:r>
      <w:r w:rsidR="00D703FE" w:rsidRPr="002E39DB">
        <w:t xml:space="preserve">; </w:t>
      </w:r>
    </w:p>
    <w:p w:rsidR="00915371" w:rsidRDefault="00681E05" w:rsidP="00681E05">
      <w:pPr>
        <w:pStyle w:val="tPara"/>
      </w:pPr>
      <w:r>
        <w:tab/>
      </w:r>
      <w:r w:rsidR="00511598">
        <w:t>(o)</w:t>
      </w:r>
      <w:r>
        <w:tab/>
      </w:r>
      <w:proofErr w:type="gramStart"/>
      <w:r w:rsidR="00915371">
        <w:t>the</w:t>
      </w:r>
      <w:proofErr w:type="gramEnd"/>
      <w:r w:rsidR="00915371">
        <w:t xml:space="preserve"> following information regarding fires occurring </w:t>
      </w:r>
      <w:r w:rsidR="00915371" w:rsidRPr="00681E05">
        <w:t>in</w:t>
      </w:r>
      <w:r w:rsidR="00CB2D37" w:rsidRPr="00681E05">
        <w:t xml:space="preserve"> a carbon estimation area after the implementation date</w:t>
      </w:r>
      <w:r w:rsidR="00915371">
        <w:t>:</w:t>
      </w:r>
    </w:p>
    <w:p w:rsidR="00915371" w:rsidRDefault="00915371" w:rsidP="00915371">
      <w:pPr>
        <w:pStyle w:val="tSubpara"/>
      </w:pPr>
      <w:r>
        <w:tab/>
      </w:r>
      <w:r w:rsidR="00511598">
        <w:t>(</w:t>
      </w:r>
      <w:proofErr w:type="spellStart"/>
      <w:r w:rsidR="00511598">
        <w:t>i</w:t>
      </w:r>
      <w:proofErr w:type="spellEnd"/>
      <w:r w:rsidR="00511598">
        <w:t>)</w:t>
      </w:r>
      <w:r w:rsidR="00681E05">
        <w:tab/>
      </w:r>
      <w:proofErr w:type="gramStart"/>
      <w:r w:rsidR="00681E05">
        <w:t>the</w:t>
      </w:r>
      <w:proofErr w:type="gramEnd"/>
      <w:r w:rsidR="00681E05">
        <w:t xml:space="preserve"> </w:t>
      </w:r>
      <w:r>
        <w:t>date the fire occurred;</w:t>
      </w:r>
      <w:r>
        <w:tab/>
      </w:r>
    </w:p>
    <w:p w:rsidR="00915371" w:rsidRDefault="00681E05" w:rsidP="00681E05">
      <w:pPr>
        <w:pStyle w:val="tSubpara"/>
      </w:pPr>
      <w:r>
        <w:tab/>
      </w:r>
      <w:r w:rsidR="00511598">
        <w:t>(ii)</w:t>
      </w:r>
      <w:r>
        <w:tab/>
      </w:r>
      <w:proofErr w:type="gramStart"/>
      <w:r w:rsidR="00915371">
        <w:t>the</w:t>
      </w:r>
      <w:proofErr w:type="gramEnd"/>
      <w:r w:rsidR="00915371">
        <w:t xml:space="preserve"> area affected by the fire; and</w:t>
      </w:r>
    </w:p>
    <w:p w:rsidR="00737CF3" w:rsidRDefault="00681E05" w:rsidP="00681E05">
      <w:pPr>
        <w:pStyle w:val="tSubpara"/>
      </w:pPr>
      <w:r>
        <w:tab/>
      </w:r>
      <w:r w:rsidR="00511598">
        <w:t>(iii)</w:t>
      </w:r>
      <w:r>
        <w:tab/>
      </w:r>
      <w:proofErr w:type="gramStart"/>
      <w:r w:rsidR="00915371">
        <w:t>the</w:t>
      </w:r>
      <w:proofErr w:type="gramEnd"/>
      <w:r w:rsidR="00915371">
        <w:t xml:space="preserve"> </w:t>
      </w:r>
      <w:r w:rsidR="00D60C04">
        <w:t>percentage</w:t>
      </w:r>
      <w:r w:rsidR="00915371">
        <w:t xml:space="preserve"> of trees that</w:t>
      </w:r>
      <w:r w:rsidR="00A13361" w:rsidRPr="00A13361">
        <w:t xml:space="preserve"> </w:t>
      </w:r>
      <w:r w:rsidR="00A13361">
        <w:t>were killed by the fire;</w:t>
      </w:r>
    </w:p>
    <w:p w:rsidR="00D703FE" w:rsidRPr="002E39DB" w:rsidRDefault="00681E05" w:rsidP="00681E05">
      <w:pPr>
        <w:pStyle w:val="tPara"/>
      </w:pPr>
      <w:r>
        <w:lastRenderedPageBreak/>
        <w:tab/>
      </w:r>
      <w:r w:rsidR="00511598">
        <w:t>(p)</w:t>
      </w:r>
      <w:r>
        <w:tab/>
      </w:r>
      <w:proofErr w:type="gramStart"/>
      <w:r w:rsidR="00D703FE" w:rsidRPr="002E39DB">
        <w:t>all</w:t>
      </w:r>
      <w:proofErr w:type="gramEnd"/>
      <w:r w:rsidR="00D703FE" w:rsidRPr="002E39DB">
        <w:t xml:space="preserve"> input data for </w:t>
      </w:r>
      <w:proofErr w:type="spellStart"/>
      <w:r w:rsidR="004A3924">
        <w:t>FullCAM</w:t>
      </w:r>
      <w:proofErr w:type="spellEnd"/>
      <w:r w:rsidR="00EC333F">
        <w:t xml:space="preserve">, and records demonstrating how the data </w:t>
      </w:r>
      <w:r w:rsidR="00235622">
        <w:t>was</w:t>
      </w:r>
      <w:r w:rsidR="00EC333F">
        <w:t xml:space="preserve"> collected</w:t>
      </w:r>
      <w:r w:rsidR="00D703FE" w:rsidRPr="002E39DB">
        <w:t>;</w:t>
      </w:r>
      <w:r w:rsidR="00EC333F">
        <w:t xml:space="preserve"> </w:t>
      </w:r>
    </w:p>
    <w:p w:rsidR="00D703FE" w:rsidRPr="002E39DB" w:rsidRDefault="00681E05" w:rsidP="00681E05">
      <w:pPr>
        <w:pStyle w:val="tPara"/>
      </w:pPr>
      <w:r>
        <w:tab/>
      </w:r>
      <w:r w:rsidR="00511598">
        <w:t>(q)</w:t>
      </w:r>
      <w:r>
        <w:tab/>
      </w:r>
      <w:proofErr w:type="gramStart"/>
      <w:r w:rsidR="00D703FE" w:rsidRPr="002E39DB">
        <w:t>the</w:t>
      </w:r>
      <w:proofErr w:type="gramEnd"/>
      <w:r w:rsidR="00D703FE" w:rsidRPr="002E39DB">
        <w:t xml:space="preserve"> result</w:t>
      </w:r>
      <w:r w:rsidR="00EC333F">
        <w:t xml:space="preserve"> of each Equation in Part 4</w:t>
      </w:r>
      <w:r w:rsidR="00C83372">
        <w:t>; and</w:t>
      </w:r>
    </w:p>
    <w:p w:rsidR="00D703FE" w:rsidRPr="00235622" w:rsidRDefault="00681E05" w:rsidP="00681E05">
      <w:pPr>
        <w:pStyle w:val="tPara"/>
      </w:pPr>
      <w:r>
        <w:tab/>
      </w:r>
      <w:r w:rsidR="00511598">
        <w:t>(r)</w:t>
      </w:r>
      <w:r>
        <w:tab/>
      </w:r>
      <w:proofErr w:type="gramStart"/>
      <w:r w:rsidR="00D703FE" w:rsidRPr="00235622">
        <w:t>records</w:t>
      </w:r>
      <w:proofErr w:type="gramEnd"/>
      <w:r w:rsidR="00D703FE" w:rsidRPr="00235622">
        <w:t xml:space="preserve"> relating to fuel use on project activities.</w:t>
      </w:r>
    </w:p>
    <w:p w:rsidR="00D703FE" w:rsidRPr="00235622" w:rsidRDefault="00D703FE" w:rsidP="00D703FE">
      <w:pPr>
        <w:pStyle w:val="notePara"/>
        <w:rPr>
          <w:color w:val="000000" w:themeColor="text1"/>
        </w:rPr>
      </w:pPr>
      <w:r w:rsidRPr="00235622">
        <w:rPr>
          <w:color w:val="000000" w:themeColor="text1"/>
        </w:rPr>
        <w:tab/>
      </w:r>
      <w:r w:rsidRPr="00235622">
        <w:rPr>
          <w:b/>
          <w:i/>
          <w:color w:val="000000" w:themeColor="text1"/>
        </w:rPr>
        <w:t>Note</w:t>
      </w:r>
      <w:r w:rsidRPr="00235622">
        <w:rPr>
          <w:color w:val="000000" w:themeColor="text1"/>
        </w:rPr>
        <w:tab/>
      </w:r>
      <w:r w:rsidR="00180DD2">
        <w:rPr>
          <w:color w:val="000000" w:themeColor="text1"/>
        </w:rPr>
        <w:t>R</w:t>
      </w:r>
      <w:r w:rsidRPr="00235622">
        <w:rPr>
          <w:color w:val="000000" w:themeColor="text1"/>
        </w:rPr>
        <w:t xml:space="preserve">ecords </w:t>
      </w:r>
      <w:r w:rsidR="00180DD2">
        <w:rPr>
          <w:color w:val="000000" w:themeColor="text1"/>
        </w:rPr>
        <w:t xml:space="preserve">referred to </w:t>
      </w:r>
      <w:r w:rsidR="00180DD2" w:rsidRPr="00BA4C38">
        <w:rPr>
          <w:color w:val="000000" w:themeColor="text1"/>
        </w:rPr>
        <w:t>in paragraph (</w:t>
      </w:r>
      <w:r w:rsidR="004E3460" w:rsidRPr="00BA4C38">
        <w:rPr>
          <w:color w:val="000000" w:themeColor="text1"/>
        </w:rPr>
        <w:t>r</w:t>
      </w:r>
      <w:r w:rsidR="00180DD2" w:rsidRPr="00BA4C38">
        <w:rPr>
          <w:color w:val="000000" w:themeColor="text1"/>
        </w:rPr>
        <w:t>)</w:t>
      </w:r>
      <w:r w:rsidR="00180DD2">
        <w:rPr>
          <w:color w:val="000000" w:themeColor="text1"/>
        </w:rPr>
        <w:t xml:space="preserve"> </w:t>
      </w:r>
      <w:r w:rsidRPr="00235622">
        <w:rPr>
          <w:color w:val="000000" w:themeColor="text1"/>
        </w:rPr>
        <w:t>could include invoices, vehicle logbooks, records of project activit</w:t>
      </w:r>
      <w:r w:rsidR="00180DD2">
        <w:rPr>
          <w:color w:val="000000" w:themeColor="text1"/>
        </w:rPr>
        <w:t>ies</w:t>
      </w:r>
      <w:r w:rsidRPr="00235622">
        <w:rPr>
          <w:color w:val="000000" w:themeColor="text1"/>
        </w:rPr>
        <w:t xml:space="preserve">, or reports of calculated consumption based on hourly or per hectare consumption rates. </w:t>
      </w:r>
    </w:p>
    <w:p w:rsidR="00D703FE" w:rsidRPr="00235622" w:rsidRDefault="00D703FE" w:rsidP="00D703FE">
      <w:pPr>
        <w:pStyle w:val="notePara"/>
        <w:rPr>
          <w:b/>
          <w:i/>
          <w:color w:val="000000" w:themeColor="text1"/>
        </w:rPr>
      </w:pPr>
      <w:r w:rsidRPr="00235622">
        <w:rPr>
          <w:b/>
          <w:i/>
          <w:color w:val="000000" w:themeColor="text1"/>
        </w:rPr>
        <w:tab/>
      </w:r>
      <w:r w:rsidRPr="00235622">
        <w:rPr>
          <w:b/>
          <w:i/>
          <w:color w:val="000000" w:themeColor="text1"/>
        </w:rPr>
        <w:tab/>
      </w:r>
      <w:r w:rsidRPr="00235622">
        <w:rPr>
          <w:color w:val="000000" w:themeColor="text1"/>
        </w:rPr>
        <w:t>If fuel use records for project activities cannot be disaggregated from</w:t>
      </w:r>
      <w:r w:rsidR="00C35348">
        <w:rPr>
          <w:color w:val="000000" w:themeColor="text1"/>
        </w:rPr>
        <w:t xml:space="preserve"> records for</w:t>
      </w:r>
      <w:r w:rsidRPr="00235622">
        <w:rPr>
          <w:color w:val="000000" w:themeColor="text1"/>
        </w:rPr>
        <w:t xml:space="preserve"> other non-project activities, estimates of project fuel use may be based on the time spent undertaking project activities and the known average fuel consumption of vehicles or machinery.</w:t>
      </w:r>
    </w:p>
    <w:p w:rsidR="00D703FE" w:rsidRPr="007144D8" w:rsidRDefault="00511598" w:rsidP="0009471F">
      <w:pPr>
        <w:pStyle w:val="h5Section"/>
      </w:pPr>
      <w:bookmarkStart w:id="82" w:name="_Toc370727083"/>
      <w:r>
        <w:t>5.5</w:t>
      </w:r>
      <w:r w:rsidR="0009471F">
        <w:tab/>
      </w:r>
      <w:r w:rsidR="00D703FE" w:rsidRPr="005D6E34">
        <w:t>Forest management information</w:t>
      </w:r>
      <w:bookmarkEnd w:id="82"/>
    </w:p>
    <w:p w:rsidR="00D703FE" w:rsidRPr="007144D8" w:rsidRDefault="00FD5CE3" w:rsidP="00FD5CE3">
      <w:pPr>
        <w:pStyle w:val="tMain"/>
        <w:rPr>
          <w:color w:val="808080" w:themeColor="background1" w:themeShade="80"/>
        </w:rPr>
      </w:pPr>
      <w:r>
        <w:tab/>
      </w:r>
      <w:r>
        <w:tab/>
      </w:r>
      <w:r w:rsidR="00183E61">
        <w:t>A</w:t>
      </w:r>
      <w:r w:rsidR="00183E61" w:rsidRPr="002E39DB">
        <w:t xml:space="preserve"> project proponent must</w:t>
      </w:r>
      <w:r w:rsidR="00183E61">
        <w:t xml:space="preserve"> </w:t>
      </w:r>
      <w:r w:rsidR="0076262E">
        <w:t>collect</w:t>
      </w:r>
      <w:r w:rsidR="000964B9" w:rsidRPr="002E39DB">
        <w:t xml:space="preserve"> and maintain </w:t>
      </w:r>
      <w:r w:rsidR="00183E61">
        <w:t>the following forest management information</w:t>
      </w:r>
      <w:r w:rsidR="00D703FE" w:rsidRPr="007144D8">
        <w:rPr>
          <w:color w:val="808080" w:themeColor="background1" w:themeShade="80"/>
        </w:rPr>
        <w:t xml:space="preserve">: </w:t>
      </w:r>
    </w:p>
    <w:p w:rsidR="00D703FE" w:rsidRPr="007144D8" w:rsidRDefault="00183E61" w:rsidP="00183E61">
      <w:pPr>
        <w:pStyle w:val="tPara"/>
      </w:pPr>
      <w:r>
        <w:tab/>
      </w:r>
      <w:r w:rsidR="00511598">
        <w:t>(</w:t>
      </w:r>
      <w:proofErr w:type="gramStart"/>
      <w:r w:rsidR="00511598">
        <w:t>a</w:t>
      </w:r>
      <w:proofErr w:type="gramEnd"/>
      <w:r w:rsidR="00511598">
        <w:t>)</w:t>
      </w:r>
      <w:r>
        <w:tab/>
      </w:r>
      <w:r w:rsidR="00D703FE" w:rsidRPr="007144D8">
        <w:t>in relation to each carbon estimation area:</w:t>
      </w:r>
    </w:p>
    <w:p w:rsidR="00D703FE" w:rsidRDefault="0059217C" w:rsidP="0059217C">
      <w:pPr>
        <w:pStyle w:val="tSubpara"/>
        <w:rPr>
          <w:color w:val="000000" w:themeColor="text1"/>
        </w:rPr>
      </w:pPr>
      <w:r>
        <w:tab/>
      </w:r>
      <w:r w:rsidR="00511598">
        <w:t>(</w:t>
      </w:r>
      <w:proofErr w:type="spellStart"/>
      <w:r w:rsidR="00511598">
        <w:t>i</w:t>
      </w:r>
      <w:proofErr w:type="spellEnd"/>
      <w:r w:rsidR="00511598">
        <w:t>)</w:t>
      </w:r>
      <w:r>
        <w:tab/>
      </w:r>
      <w:proofErr w:type="gramStart"/>
      <w:r w:rsidR="00183E61" w:rsidRPr="008C355F">
        <w:t>the</w:t>
      </w:r>
      <w:proofErr w:type="gramEnd"/>
      <w:r w:rsidR="00183E61" w:rsidRPr="008C355F">
        <w:t xml:space="preserve"> </w:t>
      </w:r>
      <w:r w:rsidR="00183E61">
        <w:t xml:space="preserve">known vegetation management history from the time of </w:t>
      </w:r>
      <w:r w:rsidR="00183E61" w:rsidRPr="00F07460">
        <w:t>initial clearing</w:t>
      </w:r>
      <w:r w:rsidR="00183E61">
        <w:t xml:space="preserve"> from forest</w:t>
      </w:r>
      <w:r w:rsidR="00F07460">
        <w:t>, if available</w:t>
      </w:r>
      <w:r w:rsidR="00D703FE" w:rsidRPr="00CA3B11">
        <w:rPr>
          <w:color w:val="000000" w:themeColor="text1"/>
        </w:rPr>
        <w:t>;</w:t>
      </w:r>
    </w:p>
    <w:p w:rsidR="00601F26" w:rsidRDefault="0059217C" w:rsidP="0059217C">
      <w:pPr>
        <w:pStyle w:val="tSubpara"/>
      </w:pPr>
      <w:r>
        <w:tab/>
      </w:r>
      <w:r w:rsidR="00511598">
        <w:t>(ii)</w:t>
      </w:r>
      <w:r>
        <w:tab/>
      </w:r>
      <w:proofErr w:type="gramStart"/>
      <w:r w:rsidR="00601F26" w:rsidRPr="00B82D65">
        <w:t>the</w:t>
      </w:r>
      <w:proofErr w:type="gramEnd"/>
      <w:r w:rsidR="00601F26" w:rsidRPr="00B82D65">
        <w:t xml:space="preserve"> timing of the most recent comprehensive clearing in </w:t>
      </w:r>
      <w:r>
        <w:t>the</w:t>
      </w:r>
      <w:r w:rsidR="00601F26" w:rsidRPr="00B82D65">
        <w:t xml:space="preserve"> area</w:t>
      </w:r>
      <w:r w:rsidR="00601F26">
        <w:t>;</w:t>
      </w:r>
    </w:p>
    <w:p w:rsidR="00CA3B11" w:rsidRDefault="0059217C" w:rsidP="0059217C">
      <w:pPr>
        <w:pStyle w:val="tSubpara"/>
      </w:pPr>
      <w:r>
        <w:tab/>
      </w:r>
      <w:r w:rsidR="00511598">
        <w:t>(iii)</w:t>
      </w:r>
      <w:r>
        <w:tab/>
      </w:r>
      <w:proofErr w:type="gramStart"/>
      <w:r w:rsidR="00D703FE" w:rsidRPr="007144D8">
        <w:t>evidence</w:t>
      </w:r>
      <w:proofErr w:type="gramEnd"/>
      <w:r w:rsidR="00D703FE" w:rsidRPr="007144D8">
        <w:t xml:space="preserve"> of forest potential</w:t>
      </w:r>
      <w:r w:rsidR="00CA3B11">
        <w:t>;</w:t>
      </w:r>
    </w:p>
    <w:p w:rsidR="00CA3B11" w:rsidRDefault="00D27C4E" w:rsidP="00D27C4E">
      <w:pPr>
        <w:pStyle w:val="tSubpara"/>
      </w:pPr>
      <w:r>
        <w:tab/>
      </w:r>
      <w:r w:rsidR="00511598">
        <w:t>(</w:t>
      </w:r>
      <w:proofErr w:type="gramStart"/>
      <w:r w:rsidR="00511598">
        <w:t>iv</w:t>
      </w:r>
      <w:proofErr w:type="gramEnd"/>
      <w:r w:rsidR="00511598">
        <w:t>)</w:t>
      </w:r>
      <w:r>
        <w:tab/>
      </w:r>
      <w:r w:rsidR="00CA3B11">
        <w:t xml:space="preserve">estimated tree density; </w:t>
      </w:r>
    </w:p>
    <w:p w:rsidR="00D703FE" w:rsidRPr="007144D8" w:rsidRDefault="00D27C4E" w:rsidP="00D27C4E">
      <w:pPr>
        <w:pStyle w:val="tSubpara"/>
      </w:pPr>
      <w:r>
        <w:tab/>
      </w:r>
      <w:r w:rsidR="00511598">
        <w:t>(v)</w:t>
      </w:r>
      <w:r>
        <w:tab/>
      </w:r>
      <w:proofErr w:type="gramStart"/>
      <w:r w:rsidR="00CA3B11">
        <w:t>anticipated</w:t>
      </w:r>
      <w:proofErr w:type="gramEnd"/>
      <w:r w:rsidR="00CA3B11">
        <w:t xml:space="preserve"> crown cover at maturity;</w:t>
      </w:r>
    </w:p>
    <w:p w:rsidR="00A30D0C" w:rsidRDefault="00D27C4E" w:rsidP="00D27C4E">
      <w:pPr>
        <w:pStyle w:val="tSubpara"/>
      </w:pPr>
      <w:r>
        <w:tab/>
      </w:r>
      <w:r w:rsidR="00511598">
        <w:t>(vi)</w:t>
      </w:r>
      <w:r>
        <w:tab/>
      </w:r>
      <w:proofErr w:type="gramStart"/>
      <w:r w:rsidR="00A30D0C">
        <w:t>the</w:t>
      </w:r>
      <w:proofErr w:type="gramEnd"/>
      <w:r w:rsidR="00A30D0C">
        <w:t xml:space="preserve"> </w:t>
      </w:r>
      <w:r w:rsidR="00CA3B11">
        <w:t>dominant</w:t>
      </w:r>
      <w:r w:rsidR="00A30D0C">
        <w:t xml:space="preserve"> </w:t>
      </w:r>
      <w:r w:rsidR="001C5D79">
        <w:t>regrowth</w:t>
      </w:r>
      <w:r w:rsidR="00A30D0C">
        <w:t xml:space="preserve"> sources including in-situ seed source, remnant trees, lignotubers, and coppice;</w:t>
      </w:r>
      <w:r w:rsidR="00751723">
        <w:t xml:space="preserve"> and</w:t>
      </w:r>
    </w:p>
    <w:p w:rsidR="00A30D0C" w:rsidRPr="00A30D0C" w:rsidRDefault="00D27C4E" w:rsidP="00D27C4E">
      <w:pPr>
        <w:pStyle w:val="tSubpara"/>
      </w:pPr>
      <w:r>
        <w:tab/>
      </w:r>
      <w:r w:rsidR="00511598">
        <w:t>(vii)</w:t>
      </w:r>
      <w:r>
        <w:tab/>
      </w:r>
      <w:proofErr w:type="gramStart"/>
      <w:r w:rsidR="00751723">
        <w:t>regenerating</w:t>
      </w:r>
      <w:proofErr w:type="gramEnd"/>
      <w:r w:rsidR="00751723">
        <w:t xml:space="preserve"> </w:t>
      </w:r>
      <w:r w:rsidR="00CA3B11" w:rsidRPr="002E39DB">
        <w:t>plant species or species mix</w:t>
      </w:r>
      <w:r w:rsidR="00A30D0C">
        <w:t>;</w:t>
      </w:r>
    </w:p>
    <w:p w:rsidR="00D703FE" w:rsidRPr="005D6E34" w:rsidRDefault="008A290D" w:rsidP="008A290D">
      <w:pPr>
        <w:pStyle w:val="tPara"/>
      </w:pPr>
      <w:r>
        <w:tab/>
      </w:r>
      <w:r w:rsidR="00511598">
        <w:t>(b)</w:t>
      </w:r>
      <w:r w:rsidRPr="005D6E34">
        <w:tab/>
      </w:r>
      <w:proofErr w:type="spellStart"/>
      <w:r w:rsidRPr="005D6E34">
        <w:t>FullCAM</w:t>
      </w:r>
      <w:proofErr w:type="spellEnd"/>
      <w:r w:rsidRPr="005D6E34">
        <w:t xml:space="preserve"> inputs</w:t>
      </w:r>
      <w:r w:rsidR="00D703FE" w:rsidRPr="005D6E34">
        <w:t>, including:</w:t>
      </w:r>
    </w:p>
    <w:p w:rsidR="00D703FE" w:rsidRPr="005D6E34" w:rsidRDefault="008A290D" w:rsidP="008A290D">
      <w:pPr>
        <w:pStyle w:val="tSubpara"/>
        <w:rPr>
          <w:color w:val="808080" w:themeColor="background1" w:themeShade="80"/>
        </w:rPr>
      </w:pPr>
      <w:r w:rsidRPr="005D6E34">
        <w:tab/>
      </w:r>
      <w:r w:rsidR="00511598">
        <w:t>(</w:t>
      </w:r>
      <w:proofErr w:type="spellStart"/>
      <w:r w:rsidR="00511598">
        <w:t>i</w:t>
      </w:r>
      <w:proofErr w:type="spellEnd"/>
      <w:r w:rsidR="00511598">
        <w:t>)</w:t>
      </w:r>
      <w:r w:rsidRPr="005D6E34">
        <w:tab/>
      </w:r>
      <w:proofErr w:type="gramStart"/>
      <w:r w:rsidRPr="005D6E34">
        <w:t>management</w:t>
      </w:r>
      <w:proofErr w:type="gramEnd"/>
      <w:r w:rsidRPr="005D6E34">
        <w:t xml:space="preserve"> events used to develop the model of carbon stocks for the baseline forecast period</w:t>
      </w:r>
      <w:r w:rsidR="00AC2D1F" w:rsidRPr="005D6E34">
        <w:t>;</w:t>
      </w:r>
    </w:p>
    <w:p w:rsidR="00AC2D1F" w:rsidRPr="005D6E34" w:rsidRDefault="00AC2D1F" w:rsidP="00AC2D1F">
      <w:pPr>
        <w:pStyle w:val="tSubpara"/>
      </w:pPr>
      <w:r w:rsidRPr="005D6E34">
        <w:tab/>
      </w:r>
      <w:r w:rsidR="00511598">
        <w:t>(ii)</w:t>
      </w:r>
      <w:r w:rsidRPr="005D6E34">
        <w:tab/>
      </w:r>
      <w:proofErr w:type="gramStart"/>
      <w:r w:rsidRPr="005D6E34">
        <w:t>type</w:t>
      </w:r>
      <w:proofErr w:type="gramEnd"/>
      <w:r w:rsidRPr="005D6E34">
        <w:t xml:space="preserve"> and timing of management events used in the model of project carbon</w:t>
      </w:r>
      <w:r w:rsidR="00E52B52" w:rsidRPr="005D6E34">
        <w:t xml:space="preserve"> stocks, including regeneration and thinning</w:t>
      </w:r>
      <w:r w:rsidRPr="005D6E34">
        <w:t>; and</w:t>
      </w:r>
    </w:p>
    <w:p w:rsidR="00D703FE" w:rsidRPr="007144D8" w:rsidRDefault="00AC2D1F" w:rsidP="00AC2D1F">
      <w:pPr>
        <w:pStyle w:val="tSubpara"/>
      </w:pPr>
      <w:r w:rsidRPr="005D6E34">
        <w:tab/>
      </w:r>
      <w:r w:rsidR="00511598">
        <w:t>(iii)</w:t>
      </w:r>
      <w:r w:rsidRPr="005D6E34">
        <w:tab/>
      </w:r>
      <w:proofErr w:type="gramStart"/>
      <w:r w:rsidR="00D703FE" w:rsidRPr="005D6E34">
        <w:t>type</w:t>
      </w:r>
      <w:proofErr w:type="gramEnd"/>
      <w:r w:rsidR="00D703FE" w:rsidRPr="005D6E34">
        <w:t>, timing and extent of disturbance events;</w:t>
      </w:r>
      <w:r w:rsidR="00D703FE" w:rsidRPr="007144D8">
        <w:t xml:space="preserve"> </w:t>
      </w:r>
    </w:p>
    <w:p w:rsidR="00D703FE" w:rsidRPr="007144D8" w:rsidRDefault="00AC2D1F" w:rsidP="00AC2D1F">
      <w:pPr>
        <w:pStyle w:val="tPara"/>
      </w:pPr>
      <w:r>
        <w:tab/>
      </w:r>
      <w:r w:rsidR="00511598">
        <w:t>(c)</w:t>
      </w:r>
      <w:r>
        <w:tab/>
      </w:r>
      <w:r w:rsidR="00D703FE" w:rsidRPr="007144D8">
        <w:t>a description of any management actions or disturbance events that affected a carbon estimation area during the reporting period, including actions proposed and undertaken to ensure that carbon stocks are restored</w:t>
      </w:r>
      <w:r w:rsidR="00751723">
        <w:t>; and</w:t>
      </w:r>
    </w:p>
    <w:p w:rsidR="00232489" w:rsidRDefault="00623B21" w:rsidP="00623B21">
      <w:pPr>
        <w:pStyle w:val="tPara"/>
      </w:pPr>
      <w:r>
        <w:tab/>
      </w:r>
      <w:r w:rsidR="00511598">
        <w:t>(d)</w:t>
      </w:r>
      <w:r>
        <w:tab/>
      </w:r>
      <w:proofErr w:type="gramStart"/>
      <w:r w:rsidR="00D703FE" w:rsidRPr="00751723">
        <w:t>evidence</w:t>
      </w:r>
      <w:proofErr w:type="gramEnd"/>
      <w:r w:rsidR="00D703FE" w:rsidRPr="00751723">
        <w:t xml:space="preserve"> that grazing, if any, has not affecte</w:t>
      </w:r>
      <w:r w:rsidR="00E35A85">
        <w:t>d the regrowth of native forest.</w:t>
      </w:r>
    </w:p>
    <w:p w:rsidR="00F220E6" w:rsidRDefault="00F220E6" w:rsidP="00623B21">
      <w:pPr>
        <w:pStyle w:val="tPara"/>
      </w:pPr>
    </w:p>
    <w:p w:rsidR="00F220E6" w:rsidRPr="00232489" w:rsidRDefault="00F220E6" w:rsidP="00623B21">
      <w:pPr>
        <w:pStyle w:val="tPara"/>
      </w:pPr>
    </w:p>
    <w:p w:rsidR="00D703FE" w:rsidRPr="007144D8" w:rsidRDefault="00511598" w:rsidP="0009471F">
      <w:pPr>
        <w:pStyle w:val="h5Section"/>
      </w:pPr>
      <w:bookmarkStart w:id="83" w:name="_Toc370727084"/>
      <w:r>
        <w:lastRenderedPageBreak/>
        <w:t>5.6</w:t>
      </w:r>
      <w:r w:rsidR="0009471F">
        <w:tab/>
      </w:r>
      <w:r w:rsidR="00D703FE" w:rsidRPr="007144D8">
        <w:t>Project area information</w:t>
      </w:r>
      <w:bookmarkEnd w:id="83"/>
    </w:p>
    <w:p w:rsidR="00D703FE" w:rsidRPr="007144D8" w:rsidRDefault="00AC2D1F" w:rsidP="00AC2D1F">
      <w:pPr>
        <w:pStyle w:val="tMain"/>
        <w:rPr>
          <w:color w:val="808080" w:themeColor="background1" w:themeShade="80"/>
        </w:rPr>
      </w:pPr>
      <w:r>
        <w:tab/>
      </w:r>
      <w:r>
        <w:tab/>
        <w:t>A</w:t>
      </w:r>
      <w:r w:rsidRPr="002E39DB">
        <w:t xml:space="preserve"> project proponent must</w:t>
      </w:r>
      <w:r>
        <w:t xml:space="preserve"> </w:t>
      </w:r>
      <w:r w:rsidR="000964B9" w:rsidRPr="002E39DB">
        <w:t xml:space="preserve">create and maintain </w:t>
      </w:r>
      <w:r>
        <w:t>the following p</w:t>
      </w:r>
      <w:r w:rsidR="00D703FE" w:rsidRPr="00AC2D1F">
        <w:t>roject area information:</w:t>
      </w:r>
    </w:p>
    <w:p w:rsidR="00D703FE" w:rsidRPr="007144D8" w:rsidRDefault="00AC2D1F" w:rsidP="00AC2D1F">
      <w:pPr>
        <w:pStyle w:val="tPara"/>
      </w:pPr>
      <w:r>
        <w:tab/>
      </w:r>
      <w:r w:rsidR="00511598">
        <w:t>(a)</w:t>
      </w:r>
      <w:r>
        <w:tab/>
      </w:r>
      <w:proofErr w:type="gramStart"/>
      <w:r w:rsidR="00D703FE" w:rsidRPr="007144D8">
        <w:t>geospatial</w:t>
      </w:r>
      <w:proofErr w:type="gramEnd"/>
      <w:r w:rsidR="00D703FE" w:rsidRPr="007144D8">
        <w:t xml:space="preserve"> maps that identify:</w:t>
      </w:r>
    </w:p>
    <w:p w:rsidR="00D703FE" w:rsidRPr="007144D8" w:rsidRDefault="00AC2D1F" w:rsidP="00AC2D1F">
      <w:pPr>
        <w:pStyle w:val="tSubpara"/>
      </w:pPr>
      <w:r>
        <w:tab/>
      </w:r>
      <w:r w:rsidR="00511598">
        <w:t>(</w:t>
      </w:r>
      <w:proofErr w:type="spellStart"/>
      <w:r w:rsidR="00511598">
        <w:t>i</w:t>
      </w:r>
      <w:proofErr w:type="spellEnd"/>
      <w:r w:rsidR="00511598">
        <w:t>)</w:t>
      </w:r>
      <w:r>
        <w:tab/>
      </w:r>
      <w:proofErr w:type="gramStart"/>
      <w:r w:rsidR="00D703FE" w:rsidRPr="007144D8">
        <w:t>the</w:t>
      </w:r>
      <w:proofErr w:type="gramEnd"/>
      <w:r w:rsidR="00D703FE" w:rsidRPr="007144D8">
        <w:t xml:space="preserve"> project area;</w:t>
      </w:r>
    </w:p>
    <w:p w:rsidR="00D703FE" w:rsidRPr="007144D8" w:rsidRDefault="00AC2D1F" w:rsidP="00AC2D1F">
      <w:pPr>
        <w:pStyle w:val="tSubpara"/>
      </w:pPr>
      <w:r>
        <w:tab/>
      </w:r>
      <w:r w:rsidR="00511598">
        <w:t>(ii)</w:t>
      </w:r>
      <w:r>
        <w:tab/>
      </w:r>
      <w:proofErr w:type="gramStart"/>
      <w:r w:rsidR="00D703FE" w:rsidRPr="007144D8">
        <w:t>carbon</w:t>
      </w:r>
      <w:proofErr w:type="gramEnd"/>
      <w:r w:rsidR="00D703FE" w:rsidRPr="007144D8">
        <w:t xml:space="preserve"> estimation areas; </w:t>
      </w:r>
    </w:p>
    <w:p w:rsidR="00D703FE" w:rsidRPr="007144D8" w:rsidRDefault="00AC2D1F" w:rsidP="00AC2D1F">
      <w:pPr>
        <w:pStyle w:val="tSubpara"/>
      </w:pPr>
      <w:r>
        <w:tab/>
      </w:r>
      <w:r w:rsidR="00511598">
        <w:t>(iii)</w:t>
      </w:r>
      <w:r>
        <w:tab/>
      </w:r>
      <w:proofErr w:type="gramStart"/>
      <w:r w:rsidR="00D703FE" w:rsidRPr="007144D8">
        <w:t>exclusion</w:t>
      </w:r>
      <w:proofErr w:type="gramEnd"/>
      <w:r w:rsidR="00D703FE" w:rsidRPr="007144D8">
        <w:t xml:space="preserve"> areas; and </w:t>
      </w:r>
    </w:p>
    <w:p w:rsidR="00D703FE" w:rsidRPr="007144D8" w:rsidRDefault="00AC2D1F" w:rsidP="00AC2D1F">
      <w:pPr>
        <w:pStyle w:val="tSubpara"/>
      </w:pPr>
      <w:r>
        <w:tab/>
      </w:r>
      <w:r w:rsidR="00511598">
        <w:t>(iv)</w:t>
      </w:r>
      <w:r>
        <w:tab/>
      </w:r>
      <w:proofErr w:type="gramStart"/>
      <w:r w:rsidR="00D703FE" w:rsidRPr="007144D8">
        <w:t>carbon</w:t>
      </w:r>
      <w:proofErr w:type="gramEnd"/>
      <w:r w:rsidR="00D703FE" w:rsidRPr="007144D8">
        <w:t xml:space="preserve"> estimation area model points; </w:t>
      </w:r>
    </w:p>
    <w:p w:rsidR="00007AC6" w:rsidRDefault="00AC2D1F" w:rsidP="00AC2D1F">
      <w:pPr>
        <w:pStyle w:val="tPara"/>
      </w:pPr>
      <w:r>
        <w:tab/>
      </w:r>
      <w:r w:rsidR="00511598">
        <w:t>(b)</w:t>
      </w:r>
      <w:r>
        <w:tab/>
      </w:r>
      <w:r w:rsidR="00D703FE" w:rsidRPr="007144D8">
        <w:t>a list of names or other labels used to identify the project area and associated carbon estimation areas if the information specified in paragraph (a) is not clearly visible on the maps</w:t>
      </w:r>
      <w:r w:rsidR="00007AC6">
        <w:t>; and</w:t>
      </w:r>
    </w:p>
    <w:p w:rsidR="00007AC6" w:rsidRDefault="00007AC6" w:rsidP="00007AC6">
      <w:pPr>
        <w:pStyle w:val="tPara"/>
      </w:pPr>
      <w:r>
        <w:tab/>
      </w:r>
      <w:r w:rsidR="00511598">
        <w:t>(c)</w:t>
      </w:r>
      <w:r>
        <w:tab/>
      </w:r>
      <w:proofErr w:type="gramStart"/>
      <w:r>
        <w:t>any</w:t>
      </w:r>
      <w:proofErr w:type="gramEnd"/>
      <w:r>
        <w:t xml:space="preserve"> adjustments to a carbon estimation area if:</w:t>
      </w:r>
    </w:p>
    <w:p w:rsidR="00007AC6" w:rsidRDefault="00007AC6" w:rsidP="00007AC6">
      <w:pPr>
        <w:pStyle w:val="tSubpara"/>
      </w:pPr>
      <w:r>
        <w:tab/>
      </w:r>
      <w:r w:rsidR="00511598">
        <w:t>(</w:t>
      </w:r>
      <w:proofErr w:type="spellStart"/>
      <w:r w:rsidR="00511598">
        <w:t>i</w:t>
      </w:r>
      <w:proofErr w:type="spellEnd"/>
      <w:r w:rsidR="00511598">
        <w:t>)</w:t>
      </w:r>
      <w:r>
        <w:tab/>
      </w:r>
      <w:proofErr w:type="gramStart"/>
      <w:r>
        <w:t>the</w:t>
      </w:r>
      <w:proofErr w:type="gramEnd"/>
      <w:r>
        <w:t xml:space="preserve"> carbon estimation area no longer meets the requirements set out in </w:t>
      </w:r>
      <w:r w:rsidR="00F91D7D">
        <w:t>Division 3.2</w:t>
      </w:r>
      <w:r>
        <w:t>; or</w:t>
      </w:r>
    </w:p>
    <w:p w:rsidR="00D703FE" w:rsidRPr="007144D8" w:rsidRDefault="00007AC6" w:rsidP="00007AC6">
      <w:pPr>
        <w:pStyle w:val="tSubpara"/>
      </w:pPr>
      <w:r>
        <w:tab/>
      </w:r>
      <w:r w:rsidR="00511598">
        <w:t>(ii)</w:t>
      </w:r>
      <w:r>
        <w:tab/>
      </w:r>
      <w:proofErr w:type="gramStart"/>
      <w:r>
        <w:t>changes</w:t>
      </w:r>
      <w:proofErr w:type="gramEnd"/>
      <w:r>
        <w:t xml:space="preserve"> </w:t>
      </w:r>
      <w:r w:rsidR="00D53B78">
        <w:t>in</w:t>
      </w:r>
      <w:r>
        <w:t xml:space="preserve"> the management </w:t>
      </w:r>
      <w:r w:rsidR="00D53B78">
        <w:t>of</w:t>
      </w:r>
      <w:r w:rsidR="00C35348">
        <w:t xml:space="preserve"> the carbon estimation area</w:t>
      </w:r>
      <w:r w:rsidR="00D53B78">
        <w:t xml:space="preserve"> </w:t>
      </w:r>
      <w:r w:rsidR="00180DD2">
        <w:t xml:space="preserve">result in the need for </w:t>
      </w:r>
      <w:r>
        <w:t>further stratification</w:t>
      </w:r>
      <w:r w:rsidR="00D703FE" w:rsidRPr="007144D8">
        <w:t>.</w:t>
      </w:r>
    </w:p>
    <w:p w:rsidR="00D703FE" w:rsidRPr="004364BD" w:rsidRDefault="004C75EB" w:rsidP="004C75EB">
      <w:pPr>
        <w:pStyle w:val="h3Div"/>
      </w:pPr>
      <w:bookmarkStart w:id="84" w:name="_Toc370727085"/>
      <w:r>
        <w:t xml:space="preserve">Division </w:t>
      </w:r>
      <w:r w:rsidR="00511598">
        <w:t>5.4</w:t>
      </w:r>
      <w:r>
        <w:tab/>
      </w:r>
      <w:r w:rsidR="00D703FE" w:rsidRPr="004364BD">
        <w:t>Offsets report requirements</w:t>
      </w:r>
      <w:bookmarkEnd w:id="84"/>
    </w:p>
    <w:p w:rsidR="00D703FE" w:rsidRPr="007144D8" w:rsidRDefault="00511598" w:rsidP="0009471F">
      <w:pPr>
        <w:pStyle w:val="h5Section"/>
      </w:pPr>
      <w:bookmarkStart w:id="85" w:name="_Toc370727086"/>
      <w:r>
        <w:t>5.7</w:t>
      </w:r>
      <w:r w:rsidR="0009471F">
        <w:tab/>
      </w:r>
      <w:r w:rsidR="00D703FE" w:rsidRPr="007144D8">
        <w:t>Information in first offsets report</w:t>
      </w:r>
      <w:bookmarkEnd w:id="85"/>
    </w:p>
    <w:p w:rsidR="00D703FE" w:rsidRPr="007144D8" w:rsidRDefault="004A1844" w:rsidP="004A1844">
      <w:pPr>
        <w:pStyle w:val="tMain"/>
      </w:pPr>
      <w:r>
        <w:tab/>
      </w:r>
      <w:r>
        <w:tab/>
      </w:r>
      <w:r w:rsidR="00D703FE" w:rsidRPr="007144D8">
        <w:t>The following information must be included in the first offsets report for a project to which this Determination applies:</w:t>
      </w:r>
    </w:p>
    <w:p w:rsidR="00061CF4" w:rsidRDefault="004A1844" w:rsidP="004A1844">
      <w:pPr>
        <w:pStyle w:val="tPara"/>
      </w:pPr>
      <w:r>
        <w:tab/>
      </w:r>
      <w:r w:rsidR="00511598">
        <w:t>(a)</w:t>
      </w:r>
      <w:r>
        <w:tab/>
      </w:r>
      <w:proofErr w:type="gramStart"/>
      <w:r w:rsidR="00E11845">
        <w:t>long-term</w:t>
      </w:r>
      <w:proofErr w:type="gramEnd"/>
      <w:r w:rsidR="00E11845">
        <w:t xml:space="preserve"> </w:t>
      </w:r>
      <w:r w:rsidR="00061CF4">
        <w:t>average baseline and total project carbon stocks for each carbon estimation area;</w:t>
      </w:r>
    </w:p>
    <w:p w:rsidR="00D703FE" w:rsidRPr="007144D8" w:rsidRDefault="00061CF4" w:rsidP="00061CF4">
      <w:pPr>
        <w:pStyle w:val="tPara"/>
      </w:pPr>
      <w:r>
        <w:tab/>
      </w:r>
      <w:r w:rsidR="00511598">
        <w:t>(b)</w:t>
      </w:r>
      <w:r>
        <w:tab/>
      </w:r>
      <w:proofErr w:type="gramStart"/>
      <w:r w:rsidR="00D703FE" w:rsidRPr="007144D8">
        <w:t>carbon</w:t>
      </w:r>
      <w:proofErr w:type="gramEnd"/>
      <w:r w:rsidR="00D703FE" w:rsidRPr="007144D8">
        <w:t xml:space="preserve"> dioxide equivalent net abatement amount for the project;</w:t>
      </w:r>
    </w:p>
    <w:p w:rsidR="00D703FE" w:rsidRPr="007144D8" w:rsidRDefault="004A1844" w:rsidP="004A1844">
      <w:pPr>
        <w:pStyle w:val="tPara"/>
      </w:pPr>
      <w:r>
        <w:tab/>
      </w:r>
      <w:r w:rsidR="00511598">
        <w:t>(c)</w:t>
      </w:r>
      <w:r>
        <w:tab/>
      </w:r>
      <w:proofErr w:type="gramStart"/>
      <w:r w:rsidR="00D703FE" w:rsidRPr="007144D8">
        <w:t>carbon</w:t>
      </w:r>
      <w:proofErr w:type="gramEnd"/>
      <w:r w:rsidR="00D703FE" w:rsidRPr="007144D8">
        <w:t xml:space="preserve"> stock change for the first reporting period for the project;</w:t>
      </w:r>
    </w:p>
    <w:p w:rsidR="00D703FE" w:rsidRPr="007144D8" w:rsidRDefault="004A1844" w:rsidP="004A1844">
      <w:pPr>
        <w:pStyle w:val="tPara"/>
      </w:pPr>
      <w:r>
        <w:tab/>
      </w:r>
      <w:r w:rsidR="00511598">
        <w:t>(d)</w:t>
      </w:r>
      <w:r>
        <w:tab/>
      </w:r>
      <w:proofErr w:type="gramStart"/>
      <w:r w:rsidR="00D703FE" w:rsidRPr="007144D8">
        <w:t>total</w:t>
      </w:r>
      <w:proofErr w:type="gramEnd"/>
      <w:r w:rsidR="00D703FE" w:rsidRPr="007144D8">
        <w:t xml:space="preserve"> emissions due to biomass burning for the project;</w:t>
      </w:r>
    </w:p>
    <w:p w:rsidR="00D703FE" w:rsidRPr="007144D8" w:rsidRDefault="00A35D05" w:rsidP="00A35D05">
      <w:pPr>
        <w:pStyle w:val="tPara"/>
      </w:pPr>
      <w:r>
        <w:tab/>
      </w:r>
      <w:r w:rsidR="00511598">
        <w:t>(e)</w:t>
      </w:r>
      <w:r w:rsidR="00ED3C98">
        <w:tab/>
      </w:r>
      <w:proofErr w:type="gramStart"/>
      <w:r w:rsidR="00ED3C98">
        <w:t>total</w:t>
      </w:r>
      <w:proofErr w:type="gramEnd"/>
      <w:r w:rsidR="00D703FE" w:rsidRPr="007144D8">
        <w:t xml:space="preserve"> fuel </w:t>
      </w:r>
      <w:r>
        <w:t>emissions due</w:t>
      </w:r>
      <w:r w:rsidR="00D703FE" w:rsidRPr="007144D8">
        <w:t xml:space="preserve"> to project activities; </w:t>
      </w:r>
    </w:p>
    <w:p w:rsidR="00D703FE" w:rsidRPr="007144D8" w:rsidRDefault="004A1844" w:rsidP="004A1844">
      <w:pPr>
        <w:pStyle w:val="tPara"/>
      </w:pPr>
      <w:r>
        <w:tab/>
      </w:r>
      <w:r w:rsidR="00511598">
        <w:t>(f)</w:t>
      </w:r>
      <w:r>
        <w:tab/>
      </w:r>
      <w:proofErr w:type="gramStart"/>
      <w:r w:rsidR="00D703FE" w:rsidRPr="007144D8">
        <w:t>carbon</w:t>
      </w:r>
      <w:proofErr w:type="gramEnd"/>
      <w:r w:rsidR="00D703FE" w:rsidRPr="007144D8">
        <w:t xml:space="preserve"> stock for the project at the end of the reporting period; </w:t>
      </w:r>
    </w:p>
    <w:p w:rsidR="00D703FE" w:rsidRPr="007144D8" w:rsidRDefault="004A1844" w:rsidP="004A1844">
      <w:pPr>
        <w:pStyle w:val="tPara"/>
      </w:pPr>
      <w:r>
        <w:tab/>
      </w:r>
      <w:r w:rsidR="00511598">
        <w:t>(g)</w:t>
      </w:r>
      <w:r>
        <w:tab/>
      </w:r>
      <w:proofErr w:type="gramStart"/>
      <w:r w:rsidR="00D703FE" w:rsidRPr="007144D8">
        <w:t>forest</w:t>
      </w:r>
      <w:proofErr w:type="gramEnd"/>
      <w:r w:rsidR="00D703FE" w:rsidRPr="007144D8">
        <w:t xml:space="preserve"> management information set out in section 5.</w:t>
      </w:r>
      <w:r w:rsidR="00523770">
        <w:t>5</w:t>
      </w:r>
      <w:r w:rsidR="00D703FE" w:rsidRPr="007144D8">
        <w:t xml:space="preserve">; </w:t>
      </w:r>
    </w:p>
    <w:p w:rsidR="00D703FE" w:rsidRPr="007144D8" w:rsidRDefault="004A1844" w:rsidP="004A1844">
      <w:pPr>
        <w:pStyle w:val="tPara"/>
      </w:pPr>
      <w:r>
        <w:tab/>
      </w:r>
      <w:r w:rsidR="00511598">
        <w:t>(h)</w:t>
      </w:r>
      <w:r>
        <w:tab/>
      </w:r>
      <w:proofErr w:type="gramStart"/>
      <w:r w:rsidR="00D703FE" w:rsidRPr="007144D8">
        <w:t>project</w:t>
      </w:r>
      <w:proofErr w:type="gramEnd"/>
      <w:r w:rsidR="00D703FE" w:rsidRPr="007144D8">
        <w:t xml:space="preserve"> area information set out in section 5.</w:t>
      </w:r>
      <w:r w:rsidR="00523770">
        <w:t>6</w:t>
      </w:r>
      <w:r w:rsidR="00D703FE" w:rsidRPr="007144D8">
        <w:t>; and</w:t>
      </w:r>
    </w:p>
    <w:p w:rsidR="00D703FE" w:rsidRDefault="004A1844" w:rsidP="004A1844">
      <w:pPr>
        <w:pStyle w:val="tPara"/>
      </w:pPr>
      <w:r>
        <w:tab/>
      </w:r>
      <w:r w:rsidR="00511598">
        <w:t>(</w:t>
      </w:r>
      <w:proofErr w:type="spellStart"/>
      <w:r w:rsidR="00511598">
        <w:t>i</w:t>
      </w:r>
      <w:proofErr w:type="spellEnd"/>
      <w:r w:rsidR="00511598">
        <w:t>)</w:t>
      </w:r>
      <w:r w:rsidRPr="005D6E34">
        <w:tab/>
      </w:r>
      <w:proofErr w:type="gramStart"/>
      <w:r w:rsidR="00D703FE" w:rsidRPr="005D6E34">
        <w:t>date</w:t>
      </w:r>
      <w:proofErr w:type="gramEnd"/>
      <w:r w:rsidR="00D703FE" w:rsidRPr="005D6E34">
        <w:t xml:space="preserve"> stamped </w:t>
      </w:r>
      <w:proofErr w:type="spellStart"/>
      <w:r w:rsidRPr="005D6E34">
        <w:t>FullCAM</w:t>
      </w:r>
      <w:proofErr w:type="spellEnd"/>
      <w:r w:rsidRPr="005D6E34">
        <w:t xml:space="preserve"> plot</w:t>
      </w:r>
      <w:r w:rsidR="00D703FE" w:rsidRPr="005D6E34">
        <w:t xml:space="preserve"> files (.</w:t>
      </w:r>
      <w:proofErr w:type="spellStart"/>
      <w:r w:rsidRPr="005D6E34">
        <w:t>plo</w:t>
      </w:r>
      <w:proofErr w:type="spellEnd"/>
      <w:r w:rsidR="00D703FE" w:rsidRPr="005D6E34">
        <w:t xml:space="preserve">) </w:t>
      </w:r>
      <w:r w:rsidR="000E624F">
        <w:t>and</w:t>
      </w:r>
      <w:r w:rsidR="005F21B3">
        <w:t xml:space="preserve"> a copy of</w:t>
      </w:r>
      <w:r w:rsidR="000E624F">
        <w:t xml:space="preserve"> </w:t>
      </w:r>
      <w:r w:rsidR="005F21B3">
        <w:t>the associated output data in</w:t>
      </w:r>
      <w:r w:rsidR="000672A7">
        <w:t xml:space="preserve"> a spread sheet</w:t>
      </w:r>
      <w:r w:rsidR="005F21B3">
        <w:t xml:space="preserve"> file</w:t>
      </w:r>
      <w:r w:rsidRPr="005D6E34">
        <w:t xml:space="preserve"> (.</w:t>
      </w:r>
      <w:proofErr w:type="spellStart"/>
      <w:r w:rsidRPr="005D6E34">
        <w:t>xls</w:t>
      </w:r>
      <w:proofErr w:type="spellEnd"/>
      <w:r w:rsidRPr="005D6E34">
        <w:t xml:space="preserve">) </w:t>
      </w:r>
      <w:r w:rsidR="00D703FE" w:rsidRPr="005D6E34">
        <w:t>for each carbon estimation area in the project area.</w:t>
      </w:r>
    </w:p>
    <w:p w:rsidR="00F220E6" w:rsidRPr="005D6E34" w:rsidRDefault="00F220E6" w:rsidP="004A1844">
      <w:pPr>
        <w:pStyle w:val="tPara"/>
      </w:pPr>
    </w:p>
    <w:p w:rsidR="00D703FE" w:rsidRPr="007144D8" w:rsidRDefault="00511598" w:rsidP="0009471F">
      <w:pPr>
        <w:pStyle w:val="h5Section"/>
      </w:pPr>
      <w:bookmarkStart w:id="86" w:name="_Toc370727087"/>
      <w:r>
        <w:lastRenderedPageBreak/>
        <w:t>5.8</w:t>
      </w:r>
      <w:r w:rsidR="0009471F">
        <w:tab/>
      </w:r>
      <w:r w:rsidR="004A1844" w:rsidRPr="005D6E34">
        <w:t>Information in s</w:t>
      </w:r>
      <w:r w:rsidR="00D703FE" w:rsidRPr="005D6E34">
        <w:t xml:space="preserve">ubsequent </w:t>
      </w:r>
      <w:r w:rsidR="0037636D" w:rsidRPr="005D6E34">
        <w:t>offsets reports</w:t>
      </w:r>
      <w:bookmarkEnd w:id="86"/>
    </w:p>
    <w:p w:rsidR="00D703FE" w:rsidRPr="007144D8" w:rsidRDefault="00061CF4" w:rsidP="00061CF4">
      <w:pPr>
        <w:pStyle w:val="tMain"/>
      </w:pPr>
      <w:r>
        <w:tab/>
      </w:r>
      <w:r>
        <w:tab/>
      </w:r>
      <w:r w:rsidR="00D703FE" w:rsidRPr="007144D8">
        <w:t xml:space="preserve">The following information must be included in the second and subsequent offsets </w:t>
      </w:r>
      <w:r w:rsidRPr="007144D8">
        <w:t>report for a project to which this Determination applies</w:t>
      </w:r>
      <w:r w:rsidR="00D703FE" w:rsidRPr="007144D8">
        <w:t>:</w:t>
      </w:r>
    </w:p>
    <w:p w:rsidR="00061CF4" w:rsidRDefault="00061CF4" w:rsidP="00061CF4">
      <w:pPr>
        <w:pStyle w:val="tPara"/>
      </w:pPr>
      <w:r>
        <w:tab/>
      </w:r>
      <w:r w:rsidR="00511598">
        <w:t>(a)</w:t>
      </w:r>
      <w:r>
        <w:tab/>
      </w:r>
      <w:proofErr w:type="gramStart"/>
      <w:r w:rsidR="000D6EDC" w:rsidRPr="000929E1">
        <w:t>re</w:t>
      </w:r>
      <w:r w:rsidR="003A6BEF">
        <w:t>-</w:t>
      </w:r>
      <w:r w:rsidR="000D6EDC" w:rsidRPr="000929E1">
        <w:t>calculated</w:t>
      </w:r>
      <w:proofErr w:type="gramEnd"/>
      <w:r w:rsidR="000D6EDC" w:rsidRPr="000929E1">
        <w:t xml:space="preserve"> </w:t>
      </w:r>
      <w:r w:rsidR="00E11845">
        <w:t xml:space="preserve">long-term </w:t>
      </w:r>
      <w:r w:rsidRPr="000929E1">
        <w:t>average baseline</w:t>
      </w:r>
      <w:r>
        <w:t xml:space="preserve"> and total project carbon stocks for each carbon estimation area;</w:t>
      </w:r>
    </w:p>
    <w:p w:rsidR="00D703FE" w:rsidRPr="007144D8" w:rsidRDefault="00061CF4" w:rsidP="00061CF4">
      <w:pPr>
        <w:pStyle w:val="tPara"/>
      </w:pPr>
      <w:r>
        <w:tab/>
      </w:r>
      <w:r w:rsidR="00511598">
        <w:t>(b)</w:t>
      </w:r>
      <w:r>
        <w:tab/>
      </w:r>
      <w:proofErr w:type="gramStart"/>
      <w:r w:rsidR="00D703FE" w:rsidRPr="007144D8">
        <w:t>carbon</w:t>
      </w:r>
      <w:proofErr w:type="gramEnd"/>
      <w:r w:rsidR="00D703FE" w:rsidRPr="007144D8">
        <w:t xml:space="preserve"> dioxide equivalent net abatement amount for the project for the reporting period;</w:t>
      </w:r>
    </w:p>
    <w:p w:rsidR="00D703FE" w:rsidRPr="007144D8" w:rsidRDefault="00061CF4" w:rsidP="00061CF4">
      <w:pPr>
        <w:pStyle w:val="tPara"/>
      </w:pPr>
      <w:r>
        <w:tab/>
      </w:r>
      <w:r w:rsidR="00511598">
        <w:t>(c)</w:t>
      </w:r>
      <w:r>
        <w:tab/>
      </w:r>
      <w:proofErr w:type="gramStart"/>
      <w:r w:rsidR="00D703FE" w:rsidRPr="007144D8">
        <w:t>carbon</w:t>
      </w:r>
      <w:proofErr w:type="gramEnd"/>
      <w:r w:rsidR="00D703FE" w:rsidRPr="007144D8">
        <w:t xml:space="preserve"> stock change for the project for the reporting period;</w:t>
      </w:r>
    </w:p>
    <w:p w:rsidR="00D703FE" w:rsidRPr="007144D8" w:rsidRDefault="00061CF4" w:rsidP="00061CF4">
      <w:pPr>
        <w:pStyle w:val="tPara"/>
      </w:pPr>
      <w:r>
        <w:tab/>
      </w:r>
      <w:r w:rsidR="00511598">
        <w:t>(d)</w:t>
      </w:r>
      <w:r>
        <w:tab/>
      </w:r>
      <w:proofErr w:type="gramStart"/>
      <w:r w:rsidR="00D703FE" w:rsidRPr="007144D8">
        <w:t>total</w:t>
      </w:r>
      <w:proofErr w:type="gramEnd"/>
      <w:r w:rsidR="00D703FE" w:rsidRPr="007144D8">
        <w:t xml:space="preserve"> emissions due to biomass burning for the project;</w:t>
      </w:r>
    </w:p>
    <w:p w:rsidR="00D703FE" w:rsidRPr="007144D8" w:rsidRDefault="00A35D05" w:rsidP="00A35D05">
      <w:pPr>
        <w:pStyle w:val="tPara"/>
        <w:rPr>
          <w:color w:val="808080" w:themeColor="background1" w:themeShade="80"/>
        </w:rPr>
      </w:pPr>
      <w:r>
        <w:tab/>
      </w:r>
      <w:r w:rsidR="00511598">
        <w:t>(e)</w:t>
      </w:r>
      <w:r w:rsidR="00ED3C98">
        <w:tab/>
      </w:r>
      <w:proofErr w:type="gramStart"/>
      <w:r w:rsidR="00ED3C98">
        <w:t>total</w:t>
      </w:r>
      <w:proofErr w:type="gramEnd"/>
      <w:r w:rsidRPr="007144D8">
        <w:t xml:space="preserve"> fuel </w:t>
      </w:r>
      <w:r>
        <w:t>emissions due</w:t>
      </w:r>
      <w:r w:rsidRPr="007144D8">
        <w:t xml:space="preserve"> to project activities</w:t>
      </w:r>
      <w:r w:rsidR="00D703FE" w:rsidRPr="007144D8">
        <w:rPr>
          <w:color w:val="808080" w:themeColor="background1" w:themeShade="80"/>
        </w:rPr>
        <w:t xml:space="preserve">; </w:t>
      </w:r>
    </w:p>
    <w:p w:rsidR="00D703FE" w:rsidRPr="007144D8" w:rsidRDefault="00061CF4" w:rsidP="00061CF4">
      <w:pPr>
        <w:pStyle w:val="tPara"/>
      </w:pPr>
      <w:r>
        <w:tab/>
      </w:r>
      <w:r w:rsidR="00511598">
        <w:t>(f)</w:t>
      </w:r>
      <w:r>
        <w:tab/>
      </w:r>
      <w:proofErr w:type="gramStart"/>
      <w:r w:rsidR="00D703FE" w:rsidRPr="007144D8">
        <w:t>carbon</w:t>
      </w:r>
      <w:proofErr w:type="gramEnd"/>
      <w:r w:rsidR="00D703FE" w:rsidRPr="007144D8">
        <w:t xml:space="preserve"> stock for the project at the end of the reporting period;</w:t>
      </w:r>
    </w:p>
    <w:p w:rsidR="00D703FE" w:rsidRPr="007144D8" w:rsidRDefault="00061CF4" w:rsidP="00061CF4">
      <w:pPr>
        <w:pStyle w:val="tPara"/>
      </w:pPr>
      <w:r>
        <w:tab/>
      </w:r>
      <w:r w:rsidR="00511598">
        <w:t>(g)</w:t>
      </w:r>
      <w:r>
        <w:tab/>
      </w:r>
      <w:proofErr w:type="gramStart"/>
      <w:r w:rsidR="00D703FE" w:rsidRPr="007144D8">
        <w:t>forest</w:t>
      </w:r>
      <w:proofErr w:type="gramEnd"/>
      <w:r w:rsidR="00D703FE" w:rsidRPr="007144D8">
        <w:t xml:space="preserve"> management information </w:t>
      </w:r>
      <w:r w:rsidRPr="007144D8">
        <w:t>set out in section 5.</w:t>
      </w:r>
      <w:r w:rsidR="00523770">
        <w:t>5</w:t>
      </w:r>
      <w:r>
        <w:t>, including</w:t>
      </w:r>
      <w:r w:rsidR="00D703FE" w:rsidRPr="007144D8">
        <w:t xml:space="preserve"> any change to </w:t>
      </w:r>
      <w:r>
        <w:t>the</w:t>
      </w:r>
      <w:r w:rsidR="00D703FE" w:rsidRPr="007144D8">
        <w:t xml:space="preserve"> </w:t>
      </w:r>
      <w:r w:rsidRPr="007144D8">
        <w:t xml:space="preserve">forest management </w:t>
      </w:r>
      <w:r w:rsidR="00D703FE" w:rsidRPr="007144D8">
        <w:t xml:space="preserve">information provided in the previous reporting period; </w:t>
      </w:r>
    </w:p>
    <w:p w:rsidR="00512387" w:rsidRDefault="00A64C0F" w:rsidP="00A64C0F">
      <w:pPr>
        <w:pStyle w:val="tPara"/>
      </w:pPr>
      <w:r>
        <w:tab/>
      </w:r>
      <w:r w:rsidR="00511598">
        <w:t>(h)</w:t>
      </w:r>
      <w:r w:rsidRPr="005D6E34">
        <w:tab/>
      </w:r>
      <w:r w:rsidR="00512387" w:rsidRPr="005D6E34">
        <w:t xml:space="preserve">date stamped </w:t>
      </w:r>
      <w:proofErr w:type="spellStart"/>
      <w:r w:rsidR="00512387" w:rsidRPr="005D6E34">
        <w:t>FullCAM</w:t>
      </w:r>
      <w:proofErr w:type="spellEnd"/>
      <w:r w:rsidR="00512387" w:rsidRPr="005D6E34">
        <w:t xml:space="preserve"> plot files (.</w:t>
      </w:r>
      <w:proofErr w:type="spellStart"/>
      <w:r w:rsidR="00512387" w:rsidRPr="005D6E34">
        <w:t>plo</w:t>
      </w:r>
      <w:proofErr w:type="spellEnd"/>
      <w:r w:rsidR="00512387" w:rsidRPr="005D6E34">
        <w:t xml:space="preserve">) </w:t>
      </w:r>
      <w:r w:rsidR="00512387" w:rsidRPr="005D6E34">
        <w:rPr>
          <w:color w:val="000000" w:themeColor="text1"/>
        </w:rPr>
        <w:t xml:space="preserve">and </w:t>
      </w:r>
      <w:r w:rsidR="005F21B3">
        <w:rPr>
          <w:color w:val="000000" w:themeColor="text1"/>
        </w:rPr>
        <w:t>a copy of the</w:t>
      </w:r>
      <w:r w:rsidR="000E624F">
        <w:rPr>
          <w:color w:val="000000" w:themeColor="text1"/>
        </w:rPr>
        <w:t xml:space="preserve"> associated output</w:t>
      </w:r>
      <w:r w:rsidR="005F21B3">
        <w:rPr>
          <w:color w:val="000000" w:themeColor="text1"/>
        </w:rPr>
        <w:t xml:space="preserve"> data in </w:t>
      </w:r>
      <w:r w:rsidR="00FE53D6">
        <w:rPr>
          <w:color w:val="000000" w:themeColor="text1"/>
        </w:rPr>
        <w:t>a spread sheet</w:t>
      </w:r>
      <w:r w:rsidR="005F21B3">
        <w:rPr>
          <w:color w:val="000000" w:themeColor="text1"/>
        </w:rPr>
        <w:t xml:space="preserve"> file</w:t>
      </w:r>
      <w:r w:rsidR="00512387" w:rsidRPr="005D6E34">
        <w:rPr>
          <w:color w:val="000000" w:themeColor="text1"/>
        </w:rPr>
        <w:t xml:space="preserve"> (.</w:t>
      </w:r>
      <w:proofErr w:type="spellStart"/>
      <w:r w:rsidR="00512387" w:rsidRPr="005D6E34">
        <w:rPr>
          <w:color w:val="000000" w:themeColor="text1"/>
        </w:rPr>
        <w:t>xls</w:t>
      </w:r>
      <w:proofErr w:type="spellEnd"/>
      <w:r w:rsidR="00512387" w:rsidRPr="005D6E34">
        <w:rPr>
          <w:color w:val="000000" w:themeColor="text1"/>
        </w:rPr>
        <w:t>)</w:t>
      </w:r>
      <w:r w:rsidR="00512387" w:rsidRPr="005D6E34">
        <w:rPr>
          <w:color w:val="808080" w:themeColor="background1" w:themeShade="80"/>
        </w:rPr>
        <w:t xml:space="preserve"> </w:t>
      </w:r>
      <w:r w:rsidR="00512387" w:rsidRPr="005D6E34">
        <w:t>for each carbon estimation area in the project area; and</w:t>
      </w:r>
    </w:p>
    <w:p w:rsidR="00A64C0F" w:rsidRDefault="00512387" w:rsidP="00512387">
      <w:pPr>
        <w:pStyle w:val="tPara"/>
      </w:pPr>
      <w:r>
        <w:tab/>
      </w:r>
      <w:r w:rsidR="00511598">
        <w:t>(</w:t>
      </w:r>
      <w:proofErr w:type="spellStart"/>
      <w:r w:rsidR="00511598">
        <w:t>i</w:t>
      </w:r>
      <w:proofErr w:type="spellEnd"/>
      <w:r w:rsidR="00511598">
        <w:t>)</w:t>
      </w:r>
      <w:r>
        <w:tab/>
      </w:r>
      <w:proofErr w:type="gramStart"/>
      <w:r w:rsidR="00A64C0F">
        <w:t>either</w:t>
      </w:r>
      <w:proofErr w:type="gramEnd"/>
      <w:r w:rsidR="00A64C0F">
        <w:t>:</w:t>
      </w:r>
    </w:p>
    <w:p w:rsidR="00A64C0F" w:rsidRDefault="00A64C0F" w:rsidP="00A64C0F">
      <w:pPr>
        <w:pStyle w:val="tSubpara"/>
      </w:pPr>
      <w:r>
        <w:tab/>
      </w:r>
      <w:r w:rsidR="00511598">
        <w:t>(</w:t>
      </w:r>
      <w:proofErr w:type="spellStart"/>
      <w:r w:rsidR="00511598">
        <w:t>i</w:t>
      </w:r>
      <w:proofErr w:type="spellEnd"/>
      <w:r w:rsidR="00511598">
        <w:t>)</w:t>
      </w:r>
      <w:r>
        <w:tab/>
      </w:r>
      <w:proofErr w:type="gramStart"/>
      <w:r>
        <w:t>a</w:t>
      </w:r>
      <w:proofErr w:type="gramEnd"/>
      <w:r>
        <w:t xml:space="preserve"> statement that the carbon estimation area boundaries do not need to be changed; or</w:t>
      </w:r>
    </w:p>
    <w:p w:rsidR="00D703FE" w:rsidRPr="00512387" w:rsidRDefault="00A64C0F" w:rsidP="00512387">
      <w:pPr>
        <w:pStyle w:val="tSubpara"/>
      </w:pPr>
      <w:r>
        <w:tab/>
      </w:r>
      <w:r w:rsidR="00511598">
        <w:t>(ii)</w:t>
      </w:r>
      <w:r>
        <w:tab/>
      </w:r>
      <w:proofErr w:type="gramStart"/>
      <w:r>
        <w:t>details</w:t>
      </w:r>
      <w:proofErr w:type="gramEnd"/>
      <w:r>
        <w:t xml:space="preserve"> of </w:t>
      </w:r>
      <w:r w:rsidR="00D703FE" w:rsidRPr="007144D8">
        <w:t>any change to the carbon estimation area or exclusion area information provided in the</w:t>
      </w:r>
      <w:r w:rsidR="00512387">
        <w:t xml:space="preserve"> previous reporting period.</w:t>
      </w:r>
    </w:p>
    <w:p w:rsidR="00D703FE" w:rsidRPr="004364BD" w:rsidRDefault="00D703FE" w:rsidP="006E714B">
      <w:pPr>
        <w:pStyle w:val="tMain"/>
        <w:rPr>
          <w:color w:val="000000" w:themeColor="text1"/>
        </w:rPr>
      </w:pPr>
    </w:p>
    <w:p w:rsidR="006E714B" w:rsidRPr="004364BD" w:rsidRDefault="006E714B" w:rsidP="006E714B">
      <w:pPr>
        <w:pStyle w:val="NoteEnd"/>
        <w:pBdr>
          <w:top w:val="single" w:sz="4" w:space="3" w:color="auto"/>
        </w:pBdr>
        <w:spacing w:before="480"/>
        <w:rPr>
          <w:rFonts w:ascii="Arial" w:hAnsi="Arial"/>
          <w:b/>
          <w:color w:val="000000" w:themeColor="text1"/>
          <w:sz w:val="24"/>
        </w:rPr>
      </w:pPr>
      <w:r w:rsidRPr="004364BD">
        <w:rPr>
          <w:rFonts w:ascii="Arial" w:hAnsi="Arial"/>
          <w:b/>
          <w:color w:val="000000" w:themeColor="text1"/>
          <w:sz w:val="24"/>
        </w:rPr>
        <w:t>Note</w:t>
      </w:r>
    </w:p>
    <w:p w:rsidR="006E714B" w:rsidRPr="003B68A7" w:rsidRDefault="006E714B" w:rsidP="006E714B">
      <w:pPr>
        <w:pStyle w:val="NoteEnd"/>
        <w:rPr>
          <w:color w:val="000000" w:themeColor="text1"/>
        </w:rPr>
      </w:pPr>
      <w:r w:rsidRPr="004364BD">
        <w:rPr>
          <w:color w:val="000000" w:themeColor="text1"/>
        </w:rPr>
        <w:t>1.</w:t>
      </w:r>
      <w:r w:rsidRPr="004364BD">
        <w:rPr>
          <w:color w:val="000000" w:themeColor="text1"/>
        </w:rPr>
        <w:tab/>
        <w:t xml:space="preserve">All legislative instruments and compilations are registered on the Federal Register of Legislative Instruments kept under the </w:t>
      </w:r>
      <w:r w:rsidRPr="004364BD">
        <w:rPr>
          <w:i/>
          <w:color w:val="000000" w:themeColor="text1"/>
        </w:rPr>
        <w:t xml:space="preserve">Legislative Instruments Act 2003. </w:t>
      </w:r>
      <w:r w:rsidRPr="004364BD">
        <w:rPr>
          <w:color w:val="000000" w:themeColor="text1"/>
        </w:rPr>
        <w:t xml:space="preserve">See </w:t>
      </w:r>
      <w:r w:rsidRPr="004364BD">
        <w:rPr>
          <w:color w:val="000000" w:themeColor="text1"/>
          <w:u w:val="single"/>
        </w:rPr>
        <w:t>http://www.frli.gov.au</w:t>
      </w:r>
      <w:r w:rsidRPr="004364BD">
        <w:rPr>
          <w:color w:val="000000" w:themeColor="text1"/>
        </w:rPr>
        <w:t>.</w:t>
      </w:r>
    </w:p>
    <w:p w:rsidR="006E714B" w:rsidRPr="003B68A7" w:rsidRDefault="006E714B" w:rsidP="006E714B">
      <w:pPr>
        <w:pStyle w:val="HSec"/>
        <w:rPr>
          <w:color w:val="000000" w:themeColor="text1"/>
        </w:rPr>
      </w:pPr>
    </w:p>
    <w:p w:rsidR="006E714B" w:rsidRPr="003B68A7" w:rsidRDefault="006E714B" w:rsidP="006E714B">
      <w:pPr>
        <w:rPr>
          <w:color w:val="000000" w:themeColor="text1"/>
        </w:rPr>
      </w:pPr>
    </w:p>
    <w:p w:rsidR="005E089C" w:rsidRPr="006E714B" w:rsidRDefault="005E089C" w:rsidP="006E714B"/>
    <w:sectPr w:rsidR="005E089C" w:rsidRPr="006E714B" w:rsidSect="00D558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_AUTONUMBERED_PARAGRAPHS.N_1_CHAPTER_HEADING"/>
    </wne:keymap>
    <wne:keymap wne:kcmPrimary="0432">
      <wne:macro wne:macroName="TEMPLATEPROJECT.N_AUTONUMBERED_PARAGRAPHS.N_2_PART_HEADING"/>
    </wne:keymap>
    <wne:keymap wne:kcmPrimary="0433">
      <wne:macro wne:macroName="TEMPLATEPROJECT.N_AUTONUMBERED_PARAGRAPHS.N_3_DIVISION_HEADING"/>
    </wne:keymap>
    <wne:keymap wne:kcmPrimary="0434">
      <wne:macro wne:macroName="TEMPLATEPROJECT.N_AUTONUMBERED_PARAGRAPHS.N_4_SUBDIVISION_HEADING"/>
    </wne:keymap>
    <wne:keymap wne:kcmPrimary="0435">
      <wne:macro wne:macroName="TEMPLATEPROJECT.N_AUTONUMBERED_PARAGRAPHS.N_5_SECTION_HEADING"/>
    </wne:keymap>
    <wne:keymap wne:kcmPrimary="0436">
      <wne:macro wne:macroName="TEMPLATEPROJECT.U_UNNUMBERED_PARAGRAPHS.U_SUBSECTION_HEADING"/>
    </wne:keymap>
    <wne:keymap wne:kcmPrimary="0441">
      <wne:macro wne:macroName="TEMPLATEPROJECT.U_UNNUMBERED_PARAGRAPHS.U_UNDIVIDED_SECTION_TEXT"/>
    </wne:keymap>
    <wne:keymap wne:kcmPrimary="0444">
      <wne:macro wne:macroName="TEMPLATEPROJECT.U_UNNUMBERED_PARAGRAPHS.U_DEFINITION"/>
    </wne:keymap>
    <wne:keymap wne:kcmPrimary="0445">
      <wne:macro wne:macroName="TEMPLATEPROJECT.N_AUTONUMBERED_PARAGRAPHS.N_7_PARAGRAPH"/>
    </wne:keymap>
    <wne:keymap wne:kcmPrimary="044E" wne:kcmSecondary="0044">
      <wne:macro wne:macroName="TEMPLATEPROJECT.U_UNNUMBERED_PARAGRAPHS.U_DRAFTERS_NOTE"/>
    </wne:keymap>
    <wne:keymap wne:kcmPrimary="044E" wne:kcmSecondary="0045">
      <wne:macro wne:macroName="TEMPLATEPROJECT.U_UNNUMBERED_PARAGRAPHS.U_PARAGRAPH_NOTE"/>
    </wne:keymap>
    <wne:keymap wne:kcmPrimary="044E" wne:kcmSecondary="0047">
      <wne:macro wne:macroName="NORMAL.NEWMACROS.TEMPORARY_COMMENT"/>
    </wne:keymap>
    <wne:keymap wne:kcmPrimary="044E" wne:kcmSecondary="0051">
      <wne:macro wne:macroName="TEMPLATEPROJECT.U_UNNUMBERED_PARAGRAPHS.U_SECTION_NOTE"/>
    </wne:keymap>
    <wne:keymap wne:kcmPrimary="044E" wne:kcmSecondary="0052">
      <wne:macro wne:macroName="TEMPLATEPROJECT.U_UNNUMBERED_PARAGRAPHS.U_SUBPARAGRAPH_NOTE"/>
    </wne:keymap>
    <wne:keymap wne:kcmPrimary="044E" wne:kcmSecondary="0057">
      <wne:macro wne:macroName="TEMPLATEPROJECT.U_UNNUMBERED_PARAGRAPHS.U_SUBSECTION_NOTE"/>
    </wne:keymap>
    <wne:keymap wne:kcmPrimary="044E" wne:kcmSecondary="0058">
      <wne:macro wne:macroName="TEMPLATEPROJECT.MAIN_FORMAT_AND_NUMBERS.X_REFERENCES"/>
    </wne:keymap>
    <wne:keymap wne:kcmPrimary="044F" wne:kcmSecondary="004E">
      <wne:macro wne:macroName="TEMPLATEPROJECT.FIX_UP_MAIN_NUMBERING.J_FIX_UP_MAIN_NUMBERING"/>
    </wne:keymap>
    <wne:keymap wne:kcmPrimary="044F" wne:kcmSecondary="0050">
      <wne:macro wne:macroName="TEMPLATEPROJECT.C_CLEANUP_MACROS.C_PREPARE_FOR_CLIENT"/>
    </wne:keymap>
    <wne:keymap wne:kcmPrimary="044F" wne:kcmSecondary="0054">
      <wne:macro wne:macroName="TEMPLATEPROJECT.TABLE_OF_CONTENTS.TABLE_OF_CONTENTS"/>
    </wne:keymap>
    <wne:keymap wne:kcmPrimary="0450" wne:kcmSecondary="0045">
      <wne:macro wne:macroName="TEMPLATEPROJECT.U_UNNUMBERED_PARAGRAPHS.U_PARAGRAPH_NOTE_PARA"/>
    </wne:keymap>
    <wne:keymap wne:kcmPrimary="0450" wne:kcmSecondary="0051">
      <wne:macro wne:macroName="TEMPLATEPROJECT.U_UNNUMBERED_PARAGRAPHS.U_SECTION_NOTE_PARA"/>
    </wne:keymap>
    <wne:keymap wne:kcmPrimary="0450" wne:kcmSecondary="0057">
      <wne:macro wne:macroName="TEMPLATEPROJECT.U_UNNUMBERED_PARAGRAPHS.U_SUBSECTION_NOTE_PARA"/>
    </wne:keymap>
    <wne:keymap wne:kcmPrimary="0451">
      <wne:macro wne:macroName="TEMPLATEPROJECT.N_AUTONUMBERED_PARAGRAPHS.N_5_SECTION_HEADING"/>
    </wne:keymap>
    <wne:keymap wne:kcmPrimary="0452">
      <wne:macro wne:macroName="TEMPLATEPROJECT.N_AUTONUMBERED_PARAGRAPHS.N_8_SUB_PARAGRAPH"/>
    </wne:keymap>
    <wne:keymap wne:kcmPrimary="0453">
      <wne:macro wne:macroName="TEMPLATEPROJECT.N_AUTONUMBERED_PARAGRAPHS.N_1_SCHEDULE_HEADING"/>
    </wne:keymap>
    <wne:keymap wne:kcmPrimary="0454">
      <wne:macro wne:macroName="TEMPLATEPROJECT.N_AUTONUMBERED_PARAGRAPHS.N_9_SUBSUB_PARAGRAPH"/>
    </wne:keymap>
    <wne:keymap wne:kcmPrimary="0457">
      <wne:macro wne:macroName="TEMPLATEPROJECT.N_AUTONUMBERED_PARAGRAPHS.N_6_SUBSECTION_TEXT"/>
    </wne:keymap>
    <wne:keymap wne:kcmPrimary="045A" wne:kcmSecondary="0031">
      <wne:acd wne:acdName="acd9"/>
    </wne:keymap>
    <wne:keymap wne:kcmPrimary="045A" wne:kcmSecondary="0032">
      <wne:acd wne:acdName="acd11"/>
    </wne:keymap>
    <wne:keymap wne:kcmPrimary="045A" wne:kcmSecondary="0033">
      <wne:acd wne:acdName="acd13"/>
    </wne:keymap>
    <wne:keymap wne:kcmPrimary="045A" wne:kcmSecondary="0034">
      <wne:acd wne:acdName="acd12"/>
    </wne:keymap>
    <wne:keymap wne:kcmPrimary="045A" wne:kcmSecondary="0035">
      <wne:acd wne:acdName="acd0"/>
    </wne:keymap>
    <wne:keymap wne:kcmPrimary="045A" wne:kcmSecondary="0037">
      <wne:acd wne:acdName="acd14"/>
    </wne:keymap>
    <wne:keymap wne:kcmPrimary="045A" wne:kcmSecondary="0044">
      <wne:acd wne:acdName="acd17"/>
    </wne:keymap>
    <wne:keymap wne:kcmPrimary="045A" wne:kcmSecondary="0045">
      <wne:acd wne:acdName="acd15"/>
    </wne:keymap>
    <wne:keymap wne:kcmPrimary="045A" wne:kcmSecondary="0052">
      <wne:acd wne:acdName="acd16"/>
    </wne:keymap>
    <wne:keymap wne:kcmPrimary="045A" wne:kcmSecondary="0054">
      <wne:acd wne:acdName="acd19"/>
    </wne:keymap>
    <wne:keymap wne:kcmPrimary="1058">
      <wne:macro wne:macroName="TEMPLATEPROJECT.C_CLEANUP_MACROS.C_SET_NUMBERED_PARAS_TO_OUR_STYLES"/>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oADUAXwBTAGUAYwB0AGkAbwBuAA==" wne:acdName="acd0" wne:fciIndexBasedOn="0065"/>
    <wne:acd wne:argValue="" wne:acdName="acd1" wne:fciIndexBasedOn="0065"/>
    <wne:acd wne:argValue="" wne:acdName="acd2" wne:fciIndexBasedOn="0065"/>
    <wne:acd wne:argValue="" wne:acdName="acd3" wne:fciIndexBasedOn="0065"/>
    <wne:acd wne:argValue="" wne:acdName="acd4" wne:fciIndexBasedOn="0065"/>
    <wne:acd wne:argValue="" wne:acdName="acd5" wne:fciIndexBasedOn="0065"/>
    <wne:acd wne:argValue="" wne:acdName="acd6" wne:fciIndexBasedOn="0065"/>
    <wne:acd wne:argValue="" wne:acdName="acd7" wne:fciIndexBasedOn="0065"/>
    <wne:acd wne:argValue="" wne:acdName="acd8" wne:fciIndexBasedOn="0065"/>
    <wne:acd wne:argValue="AgBoADEAXwBDAGgAXwBTAGMAaAA=" wne:acdName="acd9" wne:fciIndexBasedOn="0065"/>
    <wne:acd wne:acdName="acd10" wne:fciIndexBasedOn="0065"/>
    <wne:acd wne:argValue="AgBoADIAXwBQAGEAcgB0AA==" wne:acdName="acd11" wne:fciIndexBasedOn="0065"/>
    <wne:acd wne:argValue="AgBoADQAXwBTAHUAYgBkAGkAdgA=" wne:acdName="acd12" wne:fciIndexBasedOn="0065"/>
    <wne:acd wne:argValue="AgBoADMAXwBEAGkAdgA=" wne:acdName="acd13" wne:fciIndexBasedOn="0065"/>
    <wne:acd wne:argValue="AgBoADcAXwBFAHgAYQBtAHAAbABlAA==" wne:acdName="acd14" wne:fciIndexBasedOn="0065"/>
    <wne:acd wne:argValue="AgB0AF8AUABhAHIAYQA=" wne:acdName="acd15" wne:fciIndexBasedOn="0065"/>
    <wne:acd wne:argValue="AgB0AF8AUwB1AGIAcABhAHIAYQA=" wne:acdName="acd16" wne:fciIndexBasedOn="0065"/>
    <wne:acd wne:argValue="AgB0AF8ARABlAGYAbgA=" wne:acdName="acd17" wne:fciIndexBasedOn="0065"/>
    <wne:acd wne:acdName="acd18" wne:fciIndexBasedOn="0065"/>
    <wne:acd wne:argValue="AgB0AF8AUwB1AGIAcwB1AGIA" wne:acdName="acd1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D4" w:rsidRDefault="00EC6ED4" w:rsidP="00CD349A">
      <w:r>
        <w:separator/>
      </w:r>
    </w:p>
  </w:endnote>
  <w:endnote w:type="continuationSeparator" w:id="0">
    <w:p w:rsidR="00EC6ED4" w:rsidRDefault="00EC6ED4" w:rsidP="00CD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98" w:rsidRDefault="00511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D4" w:rsidRDefault="00EC6ED4" w:rsidP="00D55828">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C6ED4" w:rsidTr="005E089C">
      <w:tc>
        <w:tcPr>
          <w:tcW w:w="1134" w:type="dxa"/>
        </w:tcPr>
        <w:p w:rsidR="00EC6ED4" w:rsidRDefault="00EC6ED4" w:rsidP="005E089C">
          <w:pPr>
            <w:spacing w:line="240" w:lineRule="exact"/>
          </w:pPr>
        </w:p>
      </w:tc>
      <w:tc>
        <w:tcPr>
          <w:tcW w:w="6095" w:type="dxa"/>
        </w:tcPr>
        <w:p w:rsidR="00EC6ED4" w:rsidRPr="004F5D6D" w:rsidRDefault="00EC6ED4" w:rsidP="00D703FE">
          <w:pPr>
            <w:pStyle w:val="FooterCitation"/>
          </w:pPr>
          <w:r w:rsidRPr="00335777">
            <w:t>Carbon Credits (Carbon Farming Initiative) (Native Forest</w:t>
          </w:r>
          <w:r>
            <w:t xml:space="preserve"> from Managed Regrowth</w:t>
          </w:r>
          <w:r w:rsidRPr="00335777">
            <w:t>) Methodology Determination 2013</w:t>
          </w:r>
        </w:p>
      </w:tc>
      <w:tc>
        <w:tcPr>
          <w:tcW w:w="1134" w:type="dxa"/>
        </w:tcPr>
        <w:p w:rsidR="00EC6ED4" w:rsidRPr="003D7214" w:rsidRDefault="00EC6ED4" w:rsidP="005E089C">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6700FB">
            <w:rPr>
              <w:rStyle w:val="PageNumber"/>
              <w:rFonts w:cs="Arial"/>
              <w:noProof/>
              <w:szCs w:val="22"/>
            </w:rPr>
            <w:t>2</w:t>
          </w:r>
          <w:r w:rsidRPr="003D7214">
            <w:rPr>
              <w:rStyle w:val="PageNumber"/>
              <w:rFonts w:cs="Arial"/>
              <w:szCs w:val="22"/>
            </w:rPr>
            <w:fldChar w:fldCharType="end"/>
          </w:r>
        </w:p>
      </w:tc>
    </w:tr>
  </w:tbl>
  <w:p w:rsidR="00EC6ED4" w:rsidRPr="00D55828" w:rsidRDefault="00EC6ED4" w:rsidP="00D55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98" w:rsidRDefault="00511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D4" w:rsidRDefault="00EC6ED4" w:rsidP="00CD349A">
      <w:r>
        <w:separator/>
      </w:r>
    </w:p>
  </w:footnote>
  <w:footnote w:type="continuationSeparator" w:id="0">
    <w:p w:rsidR="00EC6ED4" w:rsidRDefault="00EC6ED4" w:rsidP="00CD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98" w:rsidRDefault="005115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EC6ED4" w:rsidTr="005E089C">
      <w:tc>
        <w:tcPr>
          <w:tcW w:w="6914" w:type="dxa"/>
        </w:tcPr>
        <w:p w:rsidR="00EC6ED4" w:rsidRDefault="00EC6ED4" w:rsidP="005E089C">
          <w:pPr>
            <w:pStyle w:val="HeaderLiteOdd"/>
            <w:tabs>
              <w:tab w:val="clear" w:pos="3969"/>
              <w:tab w:val="clear" w:pos="8505"/>
              <w:tab w:val="left" w:pos="1418"/>
            </w:tabs>
            <w:jc w:val="left"/>
          </w:pPr>
          <w:r>
            <w:fldChar w:fldCharType="begin"/>
          </w:r>
          <w:r>
            <w:instrText xml:space="preserve"> IF </w:instrText>
          </w:r>
          <w:r>
            <w:fldChar w:fldCharType="begin"/>
          </w:r>
          <w:r>
            <w:instrText xml:space="preserve"> STYLEREF  "HC"  \* MERGEFORMAT </w:instrText>
          </w:r>
          <w:r>
            <w:fldChar w:fldCharType="separate"/>
          </w:r>
          <w:r w:rsidR="006700FB">
            <w:rPr>
              <w:b/>
              <w:bCs/>
              <w:noProof/>
              <w:lang w:val="en-US"/>
            </w:rPr>
            <w:instrText>Error! No text of specified style in document.</w:instrText>
          </w:r>
          <w:r>
            <w:rPr>
              <w:noProof/>
            </w:rPr>
            <w:fldChar w:fldCharType="end"/>
          </w:r>
          <w:r>
            <w:instrText>&lt;&gt; "Error*"</w:instrText>
          </w:r>
          <w:r>
            <w:fldChar w:fldCharType="begin"/>
          </w:r>
          <w:r>
            <w:instrText xml:space="preserve"> STYLEREF  "HC"  \* MERGEFORMAT </w:instrText>
          </w:r>
          <w:r>
            <w:rPr>
              <w:noProof/>
            </w:rPr>
            <w:fldChar w:fldCharType="end"/>
          </w:r>
          <w:r>
            <w:instrText xml:space="preserve"> \* MERGEFORMAT </w:instrText>
          </w:r>
          <w:r>
            <w:fldChar w:fldCharType="end"/>
          </w:r>
          <w:r>
            <w:br/>
          </w:r>
          <w:r>
            <w:fldChar w:fldCharType="begin"/>
          </w:r>
          <w:r>
            <w:instrText xml:space="preserve"> IF </w:instrText>
          </w:r>
          <w:r>
            <w:fldChar w:fldCharType="begin"/>
          </w:r>
          <w:r>
            <w:instrText xml:space="preserve"> STYLEREF  "HP"  \* MERGEFORMAT </w:instrText>
          </w:r>
          <w:r>
            <w:fldChar w:fldCharType="separate"/>
          </w:r>
          <w:r w:rsidR="006700FB">
            <w:rPr>
              <w:b/>
              <w:bCs/>
              <w:noProof/>
              <w:lang w:val="en-US"/>
            </w:rPr>
            <w:instrText>Error! No text of specified style in document.</w:instrText>
          </w:r>
          <w:r>
            <w:rPr>
              <w:noProof/>
            </w:rPr>
            <w:fldChar w:fldCharType="end"/>
          </w:r>
          <w:r>
            <w:instrText>&lt;&gt; "Error*"</w:instrText>
          </w:r>
          <w:fldSimple w:instr=" STYLEREF  &quot;HP&quot;  \* MERGEFORMAT ">
            <w:r>
              <w:rPr>
                <w:noProof/>
              </w:rPr>
              <w:instrText xml:space="preserve">Part </w:instrText>
            </w:r>
            <w:r>
              <w:rPr>
                <w:noProof/>
              </w:rPr>
              <w:tab/>
              <w:instrText>Monitoring, record-keeping and reporting requirements</w:instrText>
            </w:r>
          </w:fldSimple>
          <w:r>
            <w:instrText xml:space="preserve"> \* MERGEFORMAT </w:instrText>
          </w:r>
          <w:r>
            <w:fldChar w:fldCharType="end"/>
          </w:r>
          <w:r>
            <w:br/>
          </w:r>
          <w:r>
            <w:fldChar w:fldCharType="begin"/>
          </w:r>
          <w:r>
            <w:instrText xml:space="preserve"> IF </w:instrText>
          </w:r>
          <w:r>
            <w:fldChar w:fldCharType="begin"/>
          </w:r>
          <w:r>
            <w:instrText xml:space="preserve"> STYLEREF  "HD"  \* MERGEFORMAT </w:instrText>
          </w:r>
          <w:r>
            <w:fldChar w:fldCharType="separate"/>
          </w:r>
          <w:r w:rsidR="006700FB">
            <w:rPr>
              <w:b/>
              <w:bCs/>
              <w:noProof/>
              <w:lang w:val="en-US"/>
            </w:rPr>
            <w:instrText>Error! No text of specified style in document.</w:instrText>
          </w:r>
          <w:r>
            <w:rPr>
              <w:noProof/>
            </w:rPr>
            <w:fldChar w:fldCharType="end"/>
          </w:r>
          <w:r>
            <w:instrText>&lt;&gt; "Error*"</w:instrText>
          </w:r>
          <w:fldSimple w:instr=" STYLEREF  &quot;HD&quot;  \* MERGEFORMAT ">
            <w:r>
              <w:rPr>
                <w:noProof/>
              </w:rPr>
              <w:instrText xml:space="preserve">Division </w:instrText>
            </w:r>
            <w:r>
              <w:rPr>
                <w:noProof/>
              </w:rPr>
              <w:tab/>
              <w:instrText>General</w:instrText>
            </w:r>
          </w:fldSimple>
          <w:r>
            <w:instrText xml:space="preserve"> \* MERGEFORMAT </w:instrText>
          </w:r>
          <w:r>
            <w:fldChar w:fldCharType="end"/>
          </w:r>
          <w:r>
            <w:br/>
          </w:r>
        </w:p>
      </w:tc>
      <w:tc>
        <w:tcPr>
          <w:tcW w:w="1471" w:type="dxa"/>
        </w:tcPr>
        <w:p w:rsidR="00EC6ED4" w:rsidRDefault="00EC6ED4" w:rsidP="005E089C">
          <w:pPr>
            <w:pStyle w:val="HeaderLiteOdd"/>
          </w:pPr>
        </w:p>
      </w:tc>
    </w:tr>
    <w:tr w:rsidR="00EC6ED4" w:rsidTr="005E089C">
      <w:tc>
        <w:tcPr>
          <w:tcW w:w="6914" w:type="dxa"/>
        </w:tcPr>
        <w:p w:rsidR="00EC6ED4" w:rsidRDefault="00EC6ED4" w:rsidP="005E089C">
          <w:pPr>
            <w:pStyle w:val="HeaderLiteOdd"/>
            <w:jc w:val="left"/>
          </w:pPr>
        </w:p>
      </w:tc>
      <w:tc>
        <w:tcPr>
          <w:tcW w:w="1471" w:type="dxa"/>
        </w:tcPr>
        <w:p w:rsidR="00EC6ED4" w:rsidRDefault="00EC6ED4" w:rsidP="005E089C">
          <w:pPr>
            <w:pStyle w:val="HeaderLiteOdd"/>
          </w:pPr>
        </w:p>
      </w:tc>
    </w:tr>
    <w:tr w:rsidR="00EC6ED4" w:rsidTr="005E089C">
      <w:tc>
        <w:tcPr>
          <w:tcW w:w="8385" w:type="dxa"/>
          <w:gridSpan w:val="2"/>
          <w:tcBorders>
            <w:bottom w:val="single" w:sz="4" w:space="0" w:color="auto"/>
          </w:tcBorders>
        </w:tcPr>
        <w:p w:rsidR="00EC6ED4" w:rsidRDefault="00EC6ED4" w:rsidP="005E089C">
          <w:pPr>
            <w:pStyle w:val="HeaderBoldOdd"/>
          </w:pPr>
        </w:p>
      </w:tc>
    </w:tr>
  </w:tbl>
  <w:p w:rsidR="00EC6ED4" w:rsidRDefault="00EC6ED4" w:rsidP="00D558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98" w:rsidRDefault="00511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5FF"/>
    <w:multiLevelType w:val="hybridMultilevel"/>
    <w:tmpl w:val="FE50CBBE"/>
    <w:lvl w:ilvl="0" w:tplc="573AE2EC">
      <w:start w:val="1"/>
      <w:numFmt w:val="lowerRoman"/>
      <w:lvlText w:val="(%1)"/>
      <w:lvlJc w:val="left"/>
      <w:pPr>
        <w:ind w:left="2016" w:hanging="720"/>
      </w:pPr>
      <w:rPr>
        <w:rFonts w:hint="defaul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
    <w:nsid w:val="0731263E"/>
    <w:multiLevelType w:val="hybridMultilevel"/>
    <w:tmpl w:val="648E35BA"/>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E315A2"/>
    <w:multiLevelType w:val="hybridMultilevel"/>
    <w:tmpl w:val="2954D37E"/>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
    <w:nsid w:val="0B074783"/>
    <w:multiLevelType w:val="hybridMultilevel"/>
    <w:tmpl w:val="6900B1F0"/>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4">
    <w:nsid w:val="0D6629DA"/>
    <w:multiLevelType w:val="multilevel"/>
    <w:tmpl w:val="0C09001F"/>
    <w:name w:val="main numb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AC4426"/>
    <w:multiLevelType w:val="hybridMultilevel"/>
    <w:tmpl w:val="6EB0D282"/>
    <w:lvl w:ilvl="0" w:tplc="0C090001">
      <w:start w:val="1"/>
      <w:numFmt w:val="bullet"/>
      <w:lvlText w:val=""/>
      <w:lvlJc w:val="left"/>
      <w:pPr>
        <w:ind w:left="3840" w:hanging="720"/>
      </w:pPr>
      <w:rPr>
        <w:rFonts w:ascii="Symbol" w:hAnsi="Symbol" w:hint="default"/>
      </w:rPr>
    </w:lvl>
    <w:lvl w:ilvl="1" w:tplc="0C090015">
      <w:start w:val="1"/>
      <w:numFmt w:val="upperLetter"/>
      <w:lvlText w:val="%2."/>
      <w:lvlJc w:val="left"/>
      <w:pPr>
        <w:ind w:left="4200" w:hanging="360"/>
      </w:pPr>
    </w:lvl>
    <w:lvl w:ilvl="2" w:tplc="3AF05602">
      <w:start w:val="1"/>
      <w:numFmt w:val="lowerRoman"/>
      <w:lvlText w:val="(%3)"/>
      <w:lvlJc w:val="right"/>
      <w:pPr>
        <w:ind w:left="4920" w:hanging="180"/>
      </w:pPr>
      <w:rPr>
        <w:rFonts w:hint="default"/>
      </w:rPr>
    </w:lvl>
    <w:lvl w:ilvl="3" w:tplc="0C09000F">
      <w:start w:val="1"/>
      <w:numFmt w:val="decimal"/>
      <w:lvlText w:val="%4."/>
      <w:lvlJc w:val="left"/>
      <w:pPr>
        <w:ind w:left="5640" w:hanging="360"/>
      </w:pPr>
    </w:lvl>
    <w:lvl w:ilvl="4" w:tplc="0C090019">
      <w:start w:val="1"/>
      <w:numFmt w:val="lowerLetter"/>
      <w:lvlText w:val="%5."/>
      <w:lvlJc w:val="left"/>
      <w:pPr>
        <w:ind w:left="6360" w:hanging="360"/>
      </w:pPr>
    </w:lvl>
    <w:lvl w:ilvl="5" w:tplc="0C09001B">
      <w:start w:val="1"/>
      <w:numFmt w:val="lowerRoman"/>
      <w:lvlText w:val="%6."/>
      <w:lvlJc w:val="right"/>
      <w:pPr>
        <w:ind w:left="7080" w:hanging="180"/>
      </w:pPr>
    </w:lvl>
    <w:lvl w:ilvl="6" w:tplc="0C09000F">
      <w:start w:val="1"/>
      <w:numFmt w:val="decimal"/>
      <w:lvlText w:val="%7."/>
      <w:lvlJc w:val="left"/>
      <w:pPr>
        <w:ind w:left="7800" w:hanging="360"/>
      </w:pPr>
    </w:lvl>
    <w:lvl w:ilvl="7" w:tplc="0C090019">
      <w:start w:val="1"/>
      <w:numFmt w:val="lowerLetter"/>
      <w:lvlText w:val="%8."/>
      <w:lvlJc w:val="left"/>
      <w:pPr>
        <w:ind w:left="8520" w:hanging="360"/>
      </w:pPr>
    </w:lvl>
    <w:lvl w:ilvl="8" w:tplc="0C09001B">
      <w:start w:val="1"/>
      <w:numFmt w:val="lowerRoman"/>
      <w:lvlText w:val="%9."/>
      <w:lvlJc w:val="right"/>
      <w:pPr>
        <w:ind w:left="9240" w:hanging="180"/>
      </w:pPr>
    </w:lvl>
  </w:abstractNum>
  <w:abstractNum w:abstractNumId="6">
    <w:nsid w:val="161F6978"/>
    <w:multiLevelType w:val="hybridMultilevel"/>
    <w:tmpl w:val="E03E5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E0015A"/>
    <w:multiLevelType w:val="hybridMultilevel"/>
    <w:tmpl w:val="20FA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750CAA"/>
    <w:multiLevelType w:val="hybridMultilevel"/>
    <w:tmpl w:val="1C44A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B10096"/>
    <w:multiLevelType w:val="hybridMultilevel"/>
    <w:tmpl w:val="648E35BA"/>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690AF5"/>
    <w:multiLevelType w:val="hybridMultilevel"/>
    <w:tmpl w:val="08D65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C0415F"/>
    <w:multiLevelType w:val="hybridMultilevel"/>
    <w:tmpl w:val="5CDCBDDC"/>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3C160BD"/>
    <w:multiLevelType w:val="hybridMultilevel"/>
    <w:tmpl w:val="A21216BE"/>
    <w:lvl w:ilvl="0" w:tplc="1A9AF376">
      <w:start w:val="1"/>
      <w:numFmt w:val="lowerLetter"/>
      <w:lvlText w:val="(%1)"/>
      <w:lvlJc w:val="left"/>
      <w:pPr>
        <w:ind w:left="1884" w:hanging="444"/>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252F2400"/>
    <w:multiLevelType w:val="hybridMultilevel"/>
    <w:tmpl w:val="FD9AC962"/>
    <w:lvl w:ilvl="0" w:tplc="A8D4698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4">
    <w:nsid w:val="2990390A"/>
    <w:multiLevelType w:val="hybridMultilevel"/>
    <w:tmpl w:val="648E35BA"/>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9931997"/>
    <w:multiLevelType w:val="hybridMultilevel"/>
    <w:tmpl w:val="E3EC673A"/>
    <w:lvl w:ilvl="0" w:tplc="719A9BE2">
      <w:start w:val="1"/>
      <w:numFmt w:val="lowerLetter"/>
      <w:lvlText w:val="(%1)"/>
      <w:lvlJc w:val="left"/>
      <w:pPr>
        <w:ind w:left="1684" w:hanging="360"/>
      </w:pPr>
      <w:rPr>
        <w:rFonts w:hint="default"/>
      </w:rPr>
    </w:lvl>
    <w:lvl w:ilvl="1" w:tplc="8CE6CC6C">
      <w:start w:val="1"/>
      <w:numFmt w:val="lowerRoman"/>
      <w:lvlText w:val="(%2)"/>
      <w:lvlJc w:val="righ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6">
    <w:nsid w:val="2C7E19D8"/>
    <w:multiLevelType w:val="hybridMultilevel"/>
    <w:tmpl w:val="45124644"/>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7">
    <w:nsid w:val="2FC55DFD"/>
    <w:multiLevelType w:val="hybridMultilevel"/>
    <w:tmpl w:val="05C47088"/>
    <w:lvl w:ilvl="0" w:tplc="EE165422">
      <w:start w:val="1"/>
      <w:numFmt w:val="lowerLetter"/>
      <w:lvlText w:val="(%1)"/>
      <w:lvlJc w:val="left"/>
      <w:pPr>
        <w:ind w:left="1704" w:hanging="444"/>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8">
    <w:nsid w:val="338A70C5"/>
    <w:multiLevelType w:val="hybridMultilevel"/>
    <w:tmpl w:val="7C1A95C6"/>
    <w:lvl w:ilvl="0" w:tplc="5C36E208">
      <w:start w:val="1"/>
      <w:numFmt w:val="lowerLetter"/>
      <w:lvlText w:val="(%1)"/>
      <w:lvlJc w:val="left"/>
      <w:pPr>
        <w:ind w:left="1815" w:hanging="360"/>
      </w:pPr>
    </w:lvl>
    <w:lvl w:ilvl="1" w:tplc="0C090019">
      <w:start w:val="1"/>
      <w:numFmt w:val="lowerLetter"/>
      <w:lvlText w:val="%2."/>
      <w:lvlJc w:val="left"/>
      <w:pPr>
        <w:ind w:left="2535" w:hanging="360"/>
      </w:pPr>
    </w:lvl>
    <w:lvl w:ilvl="2" w:tplc="0C09001B">
      <w:start w:val="1"/>
      <w:numFmt w:val="lowerRoman"/>
      <w:lvlText w:val="%3."/>
      <w:lvlJc w:val="right"/>
      <w:pPr>
        <w:ind w:left="3255" w:hanging="180"/>
      </w:pPr>
    </w:lvl>
    <w:lvl w:ilvl="3" w:tplc="0C09000F">
      <w:start w:val="1"/>
      <w:numFmt w:val="decimal"/>
      <w:lvlText w:val="%4."/>
      <w:lvlJc w:val="left"/>
      <w:pPr>
        <w:ind w:left="3975" w:hanging="360"/>
      </w:pPr>
    </w:lvl>
    <w:lvl w:ilvl="4" w:tplc="0C090019">
      <w:start w:val="1"/>
      <w:numFmt w:val="lowerLetter"/>
      <w:lvlText w:val="%5."/>
      <w:lvlJc w:val="left"/>
      <w:pPr>
        <w:ind w:left="4695" w:hanging="360"/>
      </w:pPr>
    </w:lvl>
    <w:lvl w:ilvl="5" w:tplc="0C09001B">
      <w:start w:val="1"/>
      <w:numFmt w:val="lowerRoman"/>
      <w:lvlText w:val="%6."/>
      <w:lvlJc w:val="right"/>
      <w:pPr>
        <w:ind w:left="5415" w:hanging="180"/>
      </w:pPr>
    </w:lvl>
    <w:lvl w:ilvl="6" w:tplc="0C09000F">
      <w:start w:val="1"/>
      <w:numFmt w:val="decimal"/>
      <w:lvlText w:val="%7."/>
      <w:lvlJc w:val="left"/>
      <w:pPr>
        <w:ind w:left="6135" w:hanging="360"/>
      </w:pPr>
    </w:lvl>
    <w:lvl w:ilvl="7" w:tplc="0C090019">
      <w:start w:val="1"/>
      <w:numFmt w:val="lowerLetter"/>
      <w:lvlText w:val="%8."/>
      <w:lvlJc w:val="left"/>
      <w:pPr>
        <w:ind w:left="6855" w:hanging="360"/>
      </w:pPr>
    </w:lvl>
    <w:lvl w:ilvl="8" w:tplc="0C09001B">
      <w:start w:val="1"/>
      <w:numFmt w:val="lowerRoman"/>
      <w:lvlText w:val="%9."/>
      <w:lvlJc w:val="right"/>
      <w:pPr>
        <w:ind w:left="7575" w:hanging="180"/>
      </w:pPr>
    </w:lvl>
  </w:abstractNum>
  <w:abstractNum w:abstractNumId="19">
    <w:nsid w:val="3D6A59CB"/>
    <w:multiLevelType w:val="hybridMultilevel"/>
    <w:tmpl w:val="03B0B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B30A45"/>
    <w:multiLevelType w:val="hybridMultilevel"/>
    <w:tmpl w:val="62803B36"/>
    <w:lvl w:ilvl="0" w:tplc="719A9BE2">
      <w:start w:val="1"/>
      <w:numFmt w:val="lowerLetter"/>
      <w:lvlText w:val="(%1)"/>
      <w:lvlJc w:val="left"/>
      <w:pPr>
        <w:ind w:left="1684" w:hanging="360"/>
      </w:pPr>
      <w:rPr>
        <w:rFonts w:hint="default"/>
      </w:rPr>
    </w:lvl>
    <w:lvl w:ilvl="1" w:tplc="573AE2EC">
      <w:start w:val="1"/>
      <w:numFmt w:val="lowerRoman"/>
      <w:lvlText w:val="(%2)"/>
      <w:lvlJc w:val="lef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1">
    <w:nsid w:val="482A35C2"/>
    <w:multiLevelType w:val="hybridMultilevel"/>
    <w:tmpl w:val="3466B556"/>
    <w:lvl w:ilvl="0" w:tplc="8CE6CC6C">
      <w:start w:val="1"/>
      <w:numFmt w:val="lowerRoman"/>
      <w:lvlText w:val="(%1)"/>
      <w:lvlJc w:val="right"/>
      <w:pPr>
        <w:ind w:left="24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B0F3BC0"/>
    <w:multiLevelType w:val="hybridMultilevel"/>
    <w:tmpl w:val="301E599C"/>
    <w:lvl w:ilvl="0" w:tplc="626C3D96">
      <w:start w:val="1"/>
      <w:numFmt w:val="upperLetter"/>
      <w:lvlText w:val="(%1)"/>
      <w:lvlJc w:val="left"/>
      <w:pPr>
        <w:ind w:left="3120" w:hanging="504"/>
      </w:pPr>
      <w:rPr>
        <w:rFonts w:hint="default"/>
      </w:rPr>
    </w:lvl>
    <w:lvl w:ilvl="1" w:tplc="0C090019" w:tentative="1">
      <w:start w:val="1"/>
      <w:numFmt w:val="lowerLetter"/>
      <w:lvlText w:val="%2."/>
      <w:lvlJc w:val="left"/>
      <w:pPr>
        <w:ind w:left="3696" w:hanging="360"/>
      </w:pPr>
    </w:lvl>
    <w:lvl w:ilvl="2" w:tplc="0C09001B" w:tentative="1">
      <w:start w:val="1"/>
      <w:numFmt w:val="lowerRoman"/>
      <w:lvlText w:val="%3."/>
      <w:lvlJc w:val="right"/>
      <w:pPr>
        <w:ind w:left="4416" w:hanging="180"/>
      </w:pPr>
    </w:lvl>
    <w:lvl w:ilvl="3" w:tplc="0C09000F" w:tentative="1">
      <w:start w:val="1"/>
      <w:numFmt w:val="decimal"/>
      <w:lvlText w:val="%4."/>
      <w:lvlJc w:val="left"/>
      <w:pPr>
        <w:ind w:left="5136" w:hanging="360"/>
      </w:pPr>
    </w:lvl>
    <w:lvl w:ilvl="4" w:tplc="0C090019" w:tentative="1">
      <w:start w:val="1"/>
      <w:numFmt w:val="lowerLetter"/>
      <w:lvlText w:val="%5."/>
      <w:lvlJc w:val="left"/>
      <w:pPr>
        <w:ind w:left="5856" w:hanging="360"/>
      </w:pPr>
    </w:lvl>
    <w:lvl w:ilvl="5" w:tplc="0C09001B" w:tentative="1">
      <w:start w:val="1"/>
      <w:numFmt w:val="lowerRoman"/>
      <w:lvlText w:val="%6."/>
      <w:lvlJc w:val="right"/>
      <w:pPr>
        <w:ind w:left="6576" w:hanging="180"/>
      </w:pPr>
    </w:lvl>
    <w:lvl w:ilvl="6" w:tplc="0C09000F" w:tentative="1">
      <w:start w:val="1"/>
      <w:numFmt w:val="decimal"/>
      <w:lvlText w:val="%7."/>
      <w:lvlJc w:val="left"/>
      <w:pPr>
        <w:ind w:left="7296" w:hanging="360"/>
      </w:pPr>
    </w:lvl>
    <w:lvl w:ilvl="7" w:tplc="0C090019" w:tentative="1">
      <w:start w:val="1"/>
      <w:numFmt w:val="lowerLetter"/>
      <w:lvlText w:val="%8."/>
      <w:lvlJc w:val="left"/>
      <w:pPr>
        <w:ind w:left="8016" w:hanging="360"/>
      </w:pPr>
    </w:lvl>
    <w:lvl w:ilvl="8" w:tplc="0C09001B" w:tentative="1">
      <w:start w:val="1"/>
      <w:numFmt w:val="lowerRoman"/>
      <w:lvlText w:val="%9."/>
      <w:lvlJc w:val="right"/>
      <w:pPr>
        <w:ind w:left="8736" w:hanging="180"/>
      </w:pPr>
    </w:lvl>
  </w:abstractNum>
  <w:abstractNum w:abstractNumId="23">
    <w:nsid w:val="4B5130B8"/>
    <w:multiLevelType w:val="multilevel"/>
    <w:tmpl w:val="0C09001F"/>
    <w:name w:val="main numbering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CA231A8"/>
    <w:multiLevelType w:val="hybridMultilevel"/>
    <w:tmpl w:val="6348301A"/>
    <w:lvl w:ilvl="0" w:tplc="719A9BE2">
      <w:start w:val="1"/>
      <w:numFmt w:val="lowerLetter"/>
      <w:lvlText w:val="(%1)"/>
      <w:lvlJc w:val="left"/>
      <w:pPr>
        <w:ind w:left="1684" w:hanging="360"/>
      </w:pPr>
      <w:rPr>
        <w:rFonts w:hint="default"/>
      </w:rPr>
    </w:lvl>
    <w:lvl w:ilvl="1" w:tplc="3AF05602">
      <w:start w:val="1"/>
      <w:numFmt w:val="lowerRoman"/>
      <w:lvlText w:val="(%2)"/>
      <w:lvlJc w:val="right"/>
      <w:pPr>
        <w:ind w:left="2404" w:hanging="360"/>
      </w:pPr>
      <w:rPr>
        <w:rFonts w:hint="default"/>
      </w:r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5">
    <w:nsid w:val="4CEB298A"/>
    <w:multiLevelType w:val="multilevel"/>
    <w:tmpl w:val="0C09001F"/>
    <w:name w:val="main numbering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F523846"/>
    <w:multiLevelType w:val="hybridMultilevel"/>
    <w:tmpl w:val="2676D830"/>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FB5D34"/>
    <w:multiLevelType w:val="multilevel"/>
    <w:tmpl w:val="7B2E377C"/>
    <w:name w:val="main numbering"/>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decimal"/>
      <w:lvlRestart w:val="2"/>
      <w:lvlText w:val="%2.%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28">
    <w:nsid w:val="55B37664"/>
    <w:multiLevelType w:val="hybridMultilevel"/>
    <w:tmpl w:val="6D24845A"/>
    <w:lvl w:ilvl="0" w:tplc="61349FD0">
      <w:start w:val="1"/>
      <w:numFmt w:val="lowerLetter"/>
      <w:lvlText w:val="(%1)"/>
      <w:lvlJc w:val="left"/>
      <w:pPr>
        <w:ind w:left="1704" w:hanging="444"/>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29">
    <w:nsid w:val="57146172"/>
    <w:multiLevelType w:val="hybridMultilevel"/>
    <w:tmpl w:val="CA6C22D0"/>
    <w:lvl w:ilvl="0" w:tplc="719A9BE2">
      <w:start w:val="1"/>
      <w:numFmt w:val="lowerLetter"/>
      <w:lvlText w:val="(%1)"/>
      <w:lvlJc w:val="left"/>
      <w:pPr>
        <w:ind w:left="1684" w:hanging="360"/>
      </w:pPr>
      <w:rPr>
        <w:rFonts w:hint="default"/>
      </w:rPr>
    </w:lvl>
    <w:lvl w:ilvl="1" w:tplc="0C090019">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0">
    <w:nsid w:val="58E5117D"/>
    <w:multiLevelType w:val="hybridMultilevel"/>
    <w:tmpl w:val="CA6C22D0"/>
    <w:lvl w:ilvl="0" w:tplc="719A9BE2">
      <w:start w:val="1"/>
      <w:numFmt w:val="lowerLetter"/>
      <w:lvlText w:val="(%1)"/>
      <w:lvlJc w:val="left"/>
      <w:pPr>
        <w:ind w:left="1684" w:hanging="360"/>
      </w:pPr>
      <w:rPr>
        <w:rFonts w:hint="default"/>
      </w:rPr>
    </w:lvl>
    <w:lvl w:ilvl="1" w:tplc="0C090019">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1">
    <w:nsid w:val="5C707FDF"/>
    <w:multiLevelType w:val="hybridMultilevel"/>
    <w:tmpl w:val="CA6C22D0"/>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2">
    <w:nsid w:val="654D093C"/>
    <w:multiLevelType w:val="hybridMultilevel"/>
    <w:tmpl w:val="F092C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2204B5"/>
    <w:multiLevelType w:val="hybridMultilevel"/>
    <w:tmpl w:val="A52E4E16"/>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BEA42F2"/>
    <w:multiLevelType w:val="hybridMultilevel"/>
    <w:tmpl w:val="0CB6E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0845AB"/>
    <w:multiLevelType w:val="hybridMultilevel"/>
    <w:tmpl w:val="D77AD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B55035"/>
    <w:multiLevelType w:val="hybridMultilevel"/>
    <w:tmpl w:val="702A842A"/>
    <w:lvl w:ilvl="0" w:tplc="719A9BE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7">
    <w:nsid w:val="78547608"/>
    <w:multiLevelType w:val="hybridMultilevel"/>
    <w:tmpl w:val="BD80565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8">
    <w:nsid w:val="7DC96667"/>
    <w:multiLevelType w:val="hybridMultilevel"/>
    <w:tmpl w:val="E0747B30"/>
    <w:lvl w:ilvl="0" w:tplc="719A9BE2">
      <w:start w:val="1"/>
      <w:numFmt w:val="lowerLetter"/>
      <w:lvlText w:val="(%1)"/>
      <w:lvlJc w:val="left"/>
      <w:pPr>
        <w:ind w:left="2988" w:hanging="720"/>
      </w:pPr>
      <w:rPr>
        <w:rFonts w:hint="default"/>
      </w:rPr>
    </w:lvl>
    <w:lvl w:ilvl="1" w:tplc="0C090015">
      <w:start w:val="1"/>
      <w:numFmt w:val="upperLetter"/>
      <w:lvlText w:val="%2."/>
      <w:lvlJc w:val="left"/>
      <w:pPr>
        <w:ind w:left="3348" w:hanging="360"/>
      </w:pPr>
    </w:lvl>
    <w:lvl w:ilvl="2" w:tplc="3AF05602">
      <w:start w:val="1"/>
      <w:numFmt w:val="lowerRoman"/>
      <w:lvlText w:val="(%3)"/>
      <w:lvlJc w:val="right"/>
      <w:pPr>
        <w:ind w:left="4068" w:hanging="180"/>
      </w:pPr>
      <w:rPr>
        <w:rFonts w:hint="default"/>
      </w:rPr>
    </w:lvl>
    <w:lvl w:ilvl="3" w:tplc="0C09000F">
      <w:start w:val="1"/>
      <w:numFmt w:val="decimal"/>
      <w:lvlText w:val="%4."/>
      <w:lvlJc w:val="left"/>
      <w:pPr>
        <w:ind w:left="4788" w:hanging="360"/>
      </w:pPr>
    </w:lvl>
    <w:lvl w:ilvl="4" w:tplc="0C090019">
      <w:start w:val="1"/>
      <w:numFmt w:val="lowerLetter"/>
      <w:lvlText w:val="%5."/>
      <w:lvlJc w:val="left"/>
      <w:pPr>
        <w:ind w:left="5508" w:hanging="360"/>
      </w:pPr>
    </w:lvl>
    <w:lvl w:ilvl="5" w:tplc="0C09001B">
      <w:start w:val="1"/>
      <w:numFmt w:val="lowerRoman"/>
      <w:lvlText w:val="%6."/>
      <w:lvlJc w:val="right"/>
      <w:pPr>
        <w:ind w:left="6228" w:hanging="180"/>
      </w:pPr>
    </w:lvl>
    <w:lvl w:ilvl="6" w:tplc="0C09000F">
      <w:start w:val="1"/>
      <w:numFmt w:val="decimal"/>
      <w:lvlText w:val="%7."/>
      <w:lvlJc w:val="left"/>
      <w:pPr>
        <w:ind w:left="6948" w:hanging="360"/>
      </w:pPr>
    </w:lvl>
    <w:lvl w:ilvl="7" w:tplc="0C090019">
      <w:start w:val="1"/>
      <w:numFmt w:val="lowerLetter"/>
      <w:lvlText w:val="%8."/>
      <w:lvlJc w:val="left"/>
      <w:pPr>
        <w:ind w:left="7668" w:hanging="360"/>
      </w:pPr>
    </w:lvl>
    <w:lvl w:ilvl="8" w:tplc="0C09001B">
      <w:start w:val="1"/>
      <w:numFmt w:val="lowerRoman"/>
      <w:lvlText w:val="%9."/>
      <w:lvlJc w:val="right"/>
      <w:pPr>
        <w:ind w:left="8388" w:hanging="180"/>
      </w:pPr>
    </w:lvl>
  </w:abstractNum>
  <w:abstractNum w:abstractNumId="39">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ash"/>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27"/>
  </w:num>
  <w:num w:numId="2">
    <w:abstractNumId w:val="33"/>
  </w:num>
  <w:num w:numId="3">
    <w:abstractNumId w:val="13"/>
  </w:num>
  <w:num w:numId="4">
    <w:abstractNumId w:val="38"/>
  </w:num>
  <w:num w:numId="5">
    <w:abstractNumId w:val="5"/>
  </w:num>
  <w:num w:numId="6">
    <w:abstractNumId w:val="26"/>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1"/>
  </w:num>
  <w:num w:numId="11">
    <w:abstractNumId w:val="17"/>
  </w:num>
  <w:num w:numId="12">
    <w:abstractNumId w:val="28"/>
  </w:num>
  <w:num w:numId="13">
    <w:abstractNumId w:val="39"/>
  </w:num>
  <w:num w:numId="14">
    <w:abstractNumId w:val="16"/>
  </w:num>
  <w:num w:numId="15">
    <w:abstractNumId w:val="2"/>
  </w:num>
  <w:num w:numId="16">
    <w:abstractNumId w:val="1"/>
  </w:num>
  <w:num w:numId="17">
    <w:abstractNumId w:val="3"/>
  </w:num>
  <w:num w:numId="18">
    <w:abstractNumId w:val="12"/>
  </w:num>
  <w:num w:numId="19">
    <w:abstractNumId w:val="22"/>
  </w:num>
  <w:num w:numId="20">
    <w:abstractNumId w:val="0"/>
  </w:num>
  <w:num w:numId="21">
    <w:abstractNumId w:val="34"/>
  </w:num>
  <w:num w:numId="22">
    <w:abstractNumId w:val="35"/>
  </w:num>
  <w:num w:numId="23">
    <w:abstractNumId w:val="6"/>
  </w:num>
  <w:num w:numId="24">
    <w:abstractNumId w:val="19"/>
  </w:num>
  <w:num w:numId="25">
    <w:abstractNumId w:val="7"/>
  </w:num>
  <w:num w:numId="26">
    <w:abstractNumId w:val="8"/>
  </w:num>
  <w:num w:numId="27">
    <w:abstractNumId w:val="10"/>
  </w:num>
  <w:num w:numId="28">
    <w:abstractNumId w:val="32"/>
  </w:num>
  <w:num w:numId="29">
    <w:abstractNumId w:val="31"/>
  </w:num>
  <w:num w:numId="30">
    <w:abstractNumId w:val="9"/>
  </w:num>
  <w:num w:numId="31">
    <w:abstractNumId w:val="30"/>
  </w:num>
  <w:num w:numId="32">
    <w:abstractNumId w:val="15"/>
  </w:num>
  <w:num w:numId="33">
    <w:abstractNumId w:val="14"/>
  </w:num>
  <w:num w:numId="34">
    <w:abstractNumId w:val="29"/>
  </w:num>
  <w:num w:numId="35">
    <w:abstractNumId w:val="21"/>
  </w:num>
  <w:num w:numId="36">
    <w:abstractNumId w:val="20"/>
  </w:num>
  <w:num w:numId="3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87"/>
    <w:rsid w:val="00001BE4"/>
    <w:rsid w:val="000038EF"/>
    <w:rsid w:val="00003C7E"/>
    <w:rsid w:val="00005164"/>
    <w:rsid w:val="00005331"/>
    <w:rsid w:val="00006686"/>
    <w:rsid w:val="00006BBD"/>
    <w:rsid w:val="00007570"/>
    <w:rsid w:val="00007AC6"/>
    <w:rsid w:val="0001038D"/>
    <w:rsid w:val="000125C1"/>
    <w:rsid w:val="000127EF"/>
    <w:rsid w:val="0001361C"/>
    <w:rsid w:val="0001466E"/>
    <w:rsid w:val="00014710"/>
    <w:rsid w:val="000150AD"/>
    <w:rsid w:val="00015C8A"/>
    <w:rsid w:val="00016A12"/>
    <w:rsid w:val="0002093C"/>
    <w:rsid w:val="00020B4A"/>
    <w:rsid w:val="00022918"/>
    <w:rsid w:val="00023205"/>
    <w:rsid w:val="00026689"/>
    <w:rsid w:val="00026804"/>
    <w:rsid w:val="00026EDF"/>
    <w:rsid w:val="00027C83"/>
    <w:rsid w:val="00030222"/>
    <w:rsid w:val="000310E9"/>
    <w:rsid w:val="000324AB"/>
    <w:rsid w:val="00033ECD"/>
    <w:rsid w:val="00034453"/>
    <w:rsid w:val="00041116"/>
    <w:rsid w:val="00041381"/>
    <w:rsid w:val="0004243E"/>
    <w:rsid w:val="00042AB3"/>
    <w:rsid w:val="00043039"/>
    <w:rsid w:val="00043C8B"/>
    <w:rsid w:val="000451C9"/>
    <w:rsid w:val="0004611E"/>
    <w:rsid w:val="00047A98"/>
    <w:rsid w:val="00047F86"/>
    <w:rsid w:val="0005041A"/>
    <w:rsid w:val="00050D42"/>
    <w:rsid w:val="000510DF"/>
    <w:rsid w:val="00051A38"/>
    <w:rsid w:val="000528D3"/>
    <w:rsid w:val="000531E2"/>
    <w:rsid w:val="00054192"/>
    <w:rsid w:val="000543D6"/>
    <w:rsid w:val="000547DB"/>
    <w:rsid w:val="0005480A"/>
    <w:rsid w:val="00054D28"/>
    <w:rsid w:val="00054E7C"/>
    <w:rsid w:val="0005611C"/>
    <w:rsid w:val="000561FB"/>
    <w:rsid w:val="00056932"/>
    <w:rsid w:val="00056F39"/>
    <w:rsid w:val="000576D2"/>
    <w:rsid w:val="00057F79"/>
    <w:rsid w:val="000601EC"/>
    <w:rsid w:val="00060E04"/>
    <w:rsid w:val="000617F0"/>
    <w:rsid w:val="00061CF4"/>
    <w:rsid w:val="00062140"/>
    <w:rsid w:val="000623AF"/>
    <w:rsid w:val="0006451D"/>
    <w:rsid w:val="000648C1"/>
    <w:rsid w:val="000658E9"/>
    <w:rsid w:val="00065E34"/>
    <w:rsid w:val="000672A7"/>
    <w:rsid w:val="000677DC"/>
    <w:rsid w:val="00067A00"/>
    <w:rsid w:val="00071ABA"/>
    <w:rsid w:val="00071F42"/>
    <w:rsid w:val="00072829"/>
    <w:rsid w:val="00073CD9"/>
    <w:rsid w:val="00073F1C"/>
    <w:rsid w:val="0007449C"/>
    <w:rsid w:val="00076BDE"/>
    <w:rsid w:val="00077CAC"/>
    <w:rsid w:val="000803F5"/>
    <w:rsid w:val="00080454"/>
    <w:rsid w:val="00081697"/>
    <w:rsid w:val="0008286D"/>
    <w:rsid w:val="00082C07"/>
    <w:rsid w:val="00083B34"/>
    <w:rsid w:val="00083C51"/>
    <w:rsid w:val="00084C56"/>
    <w:rsid w:val="00085C83"/>
    <w:rsid w:val="00085F06"/>
    <w:rsid w:val="0008631E"/>
    <w:rsid w:val="0009037F"/>
    <w:rsid w:val="0009092D"/>
    <w:rsid w:val="00090D3C"/>
    <w:rsid w:val="00091A3D"/>
    <w:rsid w:val="0009245B"/>
    <w:rsid w:val="00092684"/>
    <w:rsid w:val="000929E1"/>
    <w:rsid w:val="000932C0"/>
    <w:rsid w:val="000937BE"/>
    <w:rsid w:val="0009414F"/>
    <w:rsid w:val="00094202"/>
    <w:rsid w:val="0009471F"/>
    <w:rsid w:val="0009479B"/>
    <w:rsid w:val="00095994"/>
    <w:rsid w:val="000964B9"/>
    <w:rsid w:val="00097554"/>
    <w:rsid w:val="00097721"/>
    <w:rsid w:val="000A054F"/>
    <w:rsid w:val="000A11B4"/>
    <w:rsid w:val="000A1272"/>
    <w:rsid w:val="000A185C"/>
    <w:rsid w:val="000A1B04"/>
    <w:rsid w:val="000A348F"/>
    <w:rsid w:val="000A4FF9"/>
    <w:rsid w:val="000A5470"/>
    <w:rsid w:val="000A6185"/>
    <w:rsid w:val="000A67C7"/>
    <w:rsid w:val="000B2C69"/>
    <w:rsid w:val="000B30A5"/>
    <w:rsid w:val="000B33E6"/>
    <w:rsid w:val="000B435E"/>
    <w:rsid w:val="000B4D25"/>
    <w:rsid w:val="000B5B57"/>
    <w:rsid w:val="000B776B"/>
    <w:rsid w:val="000C0298"/>
    <w:rsid w:val="000C0446"/>
    <w:rsid w:val="000C0D23"/>
    <w:rsid w:val="000C1A43"/>
    <w:rsid w:val="000C1F62"/>
    <w:rsid w:val="000C3272"/>
    <w:rsid w:val="000C3480"/>
    <w:rsid w:val="000C56AB"/>
    <w:rsid w:val="000C69B6"/>
    <w:rsid w:val="000C743E"/>
    <w:rsid w:val="000D02D7"/>
    <w:rsid w:val="000D19CF"/>
    <w:rsid w:val="000D222F"/>
    <w:rsid w:val="000D3FCA"/>
    <w:rsid w:val="000D4A8E"/>
    <w:rsid w:val="000D52E8"/>
    <w:rsid w:val="000D5BA0"/>
    <w:rsid w:val="000D5BEA"/>
    <w:rsid w:val="000D6EDC"/>
    <w:rsid w:val="000D7ADD"/>
    <w:rsid w:val="000E11BD"/>
    <w:rsid w:val="000E11C2"/>
    <w:rsid w:val="000E14C8"/>
    <w:rsid w:val="000E37A0"/>
    <w:rsid w:val="000E3853"/>
    <w:rsid w:val="000E624F"/>
    <w:rsid w:val="000E7AB5"/>
    <w:rsid w:val="000F0438"/>
    <w:rsid w:val="000F0670"/>
    <w:rsid w:val="000F1348"/>
    <w:rsid w:val="000F17E1"/>
    <w:rsid w:val="000F1920"/>
    <w:rsid w:val="000F268F"/>
    <w:rsid w:val="000F30AA"/>
    <w:rsid w:val="000F53FD"/>
    <w:rsid w:val="000F5CBB"/>
    <w:rsid w:val="000F5E8D"/>
    <w:rsid w:val="000F5EAB"/>
    <w:rsid w:val="000F7C99"/>
    <w:rsid w:val="000F7D4E"/>
    <w:rsid w:val="001001F6"/>
    <w:rsid w:val="001002A0"/>
    <w:rsid w:val="0010222A"/>
    <w:rsid w:val="0010282A"/>
    <w:rsid w:val="00102A21"/>
    <w:rsid w:val="001030C1"/>
    <w:rsid w:val="00103469"/>
    <w:rsid w:val="001039E3"/>
    <w:rsid w:val="00104E4D"/>
    <w:rsid w:val="00104EEC"/>
    <w:rsid w:val="00107870"/>
    <w:rsid w:val="00111A0E"/>
    <w:rsid w:val="00113F31"/>
    <w:rsid w:val="00114D57"/>
    <w:rsid w:val="001203D2"/>
    <w:rsid w:val="00121816"/>
    <w:rsid w:val="00121ACD"/>
    <w:rsid w:val="00122DC2"/>
    <w:rsid w:val="00123598"/>
    <w:rsid w:val="00123975"/>
    <w:rsid w:val="00123B87"/>
    <w:rsid w:val="001245DB"/>
    <w:rsid w:val="00126D88"/>
    <w:rsid w:val="00126F5A"/>
    <w:rsid w:val="00127605"/>
    <w:rsid w:val="00130C4A"/>
    <w:rsid w:val="00134F65"/>
    <w:rsid w:val="001356F9"/>
    <w:rsid w:val="001357BA"/>
    <w:rsid w:val="001371A8"/>
    <w:rsid w:val="00137479"/>
    <w:rsid w:val="001375AD"/>
    <w:rsid w:val="0014160D"/>
    <w:rsid w:val="001417A2"/>
    <w:rsid w:val="00141ADC"/>
    <w:rsid w:val="00142450"/>
    <w:rsid w:val="00143267"/>
    <w:rsid w:val="00144198"/>
    <w:rsid w:val="001448A3"/>
    <w:rsid w:val="00146B96"/>
    <w:rsid w:val="00146C6E"/>
    <w:rsid w:val="001470C9"/>
    <w:rsid w:val="001479CE"/>
    <w:rsid w:val="00150251"/>
    <w:rsid w:val="001528BE"/>
    <w:rsid w:val="00153808"/>
    <w:rsid w:val="00154F24"/>
    <w:rsid w:val="00156349"/>
    <w:rsid w:val="0015642E"/>
    <w:rsid w:val="001566F4"/>
    <w:rsid w:val="00156879"/>
    <w:rsid w:val="0015726F"/>
    <w:rsid w:val="001578D8"/>
    <w:rsid w:val="00157A06"/>
    <w:rsid w:val="00157ED0"/>
    <w:rsid w:val="00160DCF"/>
    <w:rsid w:val="0016180A"/>
    <w:rsid w:val="00162617"/>
    <w:rsid w:val="00163585"/>
    <w:rsid w:val="001636DB"/>
    <w:rsid w:val="00163B14"/>
    <w:rsid w:val="00163CE1"/>
    <w:rsid w:val="00164EAF"/>
    <w:rsid w:val="00165085"/>
    <w:rsid w:val="00167022"/>
    <w:rsid w:val="0017222C"/>
    <w:rsid w:val="00172255"/>
    <w:rsid w:val="0017405F"/>
    <w:rsid w:val="00174FE7"/>
    <w:rsid w:val="00180DD2"/>
    <w:rsid w:val="00183124"/>
    <w:rsid w:val="00183E61"/>
    <w:rsid w:val="00184019"/>
    <w:rsid w:val="001879A5"/>
    <w:rsid w:val="00190146"/>
    <w:rsid w:val="001912FC"/>
    <w:rsid w:val="00191442"/>
    <w:rsid w:val="0019197B"/>
    <w:rsid w:val="00191CE6"/>
    <w:rsid w:val="00193B07"/>
    <w:rsid w:val="00196C56"/>
    <w:rsid w:val="0019748F"/>
    <w:rsid w:val="00197C0B"/>
    <w:rsid w:val="001A0062"/>
    <w:rsid w:val="001A1325"/>
    <w:rsid w:val="001A1C92"/>
    <w:rsid w:val="001A2A80"/>
    <w:rsid w:val="001A2DAF"/>
    <w:rsid w:val="001A37DB"/>
    <w:rsid w:val="001A4119"/>
    <w:rsid w:val="001A4AF4"/>
    <w:rsid w:val="001A641E"/>
    <w:rsid w:val="001A6B79"/>
    <w:rsid w:val="001A6C78"/>
    <w:rsid w:val="001A7D69"/>
    <w:rsid w:val="001A7EF9"/>
    <w:rsid w:val="001B0182"/>
    <w:rsid w:val="001B07F9"/>
    <w:rsid w:val="001B0EDE"/>
    <w:rsid w:val="001B0FDC"/>
    <w:rsid w:val="001B2178"/>
    <w:rsid w:val="001B3FEA"/>
    <w:rsid w:val="001B43E4"/>
    <w:rsid w:val="001B43F7"/>
    <w:rsid w:val="001B4907"/>
    <w:rsid w:val="001B4D3F"/>
    <w:rsid w:val="001B6400"/>
    <w:rsid w:val="001B6B1E"/>
    <w:rsid w:val="001B6C13"/>
    <w:rsid w:val="001C0F2C"/>
    <w:rsid w:val="001C1DEF"/>
    <w:rsid w:val="001C25C5"/>
    <w:rsid w:val="001C300D"/>
    <w:rsid w:val="001C395B"/>
    <w:rsid w:val="001C3C4E"/>
    <w:rsid w:val="001C4382"/>
    <w:rsid w:val="001C4586"/>
    <w:rsid w:val="001C46E5"/>
    <w:rsid w:val="001C5A6B"/>
    <w:rsid w:val="001C5AFE"/>
    <w:rsid w:val="001C5B60"/>
    <w:rsid w:val="001C5D79"/>
    <w:rsid w:val="001C5DCE"/>
    <w:rsid w:val="001C7C12"/>
    <w:rsid w:val="001D1EDD"/>
    <w:rsid w:val="001D23C1"/>
    <w:rsid w:val="001D3C69"/>
    <w:rsid w:val="001D4C1C"/>
    <w:rsid w:val="001D574D"/>
    <w:rsid w:val="001D5939"/>
    <w:rsid w:val="001D5E7B"/>
    <w:rsid w:val="001D5FF1"/>
    <w:rsid w:val="001D68F0"/>
    <w:rsid w:val="001D6BAC"/>
    <w:rsid w:val="001D7752"/>
    <w:rsid w:val="001E070E"/>
    <w:rsid w:val="001E0BDC"/>
    <w:rsid w:val="001E2425"/>
    <w:rsid w:val="001E362E"/>
    <w:rsid w:val="001E3CB7"/>
    <w:rsid w:val="001E3EB5"/>
    <w:rsid w:val="001E7278"/>
    <w:rsid w:val="001E7B4C"/>
    <w:rsid w:val="001F26D4"/>
    <w:rsid w:val="001F2EB1"/>
    <w:rsid w:val="001F3403"/>
    <w:rsid w:val="001F4530"/>
    <w:rsid w:val="001F4991"/>
    <w:rsid w:val="001F72CA"/>
    <w:rsid w:val="001F7383"/>
    <w:rsid w:val="00200865"/>
    <w:rsid w:val="00200B60"/>
    <w:rsid w:val="00200B72"/>
    <w:rsid w:val="00204767"/>
    <w:rsid w:val="00204FF5"/>
    <w:rsid w:val="00205DC6"/>
    <w:rsid w:val="0020602F"/>
    <w:rsid w:val="0021032A"/>
    <w:rsid w:val="002144AF"/>
    <w:rsid w:val="00214E46"/>
    <w:rsid w:val="00215B19"/>
    <w:rsid w:val="00217DFD"/>
    <w:rsid w:val="002200FC"/>
    <w:rsid w:val="0022122C"/>
    <w:rsid w:val="00225791"/>
    <w:rsid w:val="00226638"/>
    <w:rsid w:val="00226CB4"/>
    <w:rsid w:val="002301FD"/>
    <w:rsid w:val="00232489"/>
    <w:rsid w:val="00234229"/>
    <w:rsid w:val="00235622"/>
    <w:rsid w:val="00235955"/>
    <w:rsid w:val="00235E6E"/>
    <w:rsid w:val="00236393"/>
    <w:rsid w:val="00236E1D"/>
    <w:rsid w:val="00240387"/>
    <w:rsid w:val="00240E72"/>
    <w:rsid w:val="00241AB2"/>
    <w:rsid w:val="00242523"/>
    <w:rsid w:val="002428E3"/>
    <w:rsid w:val="00243060"/>
    <w:rsid w:val="00243CA8"/>
    <w:rsid w:val="00243D2E"/>
    <w:rsid w:val="00244403"/>
    <w:rsid w:val="00244549"/>
    <w:rsid w:val="00245D55"/>
    <w:rsid w:val="0024602C"/>
    <w:rsid w:val="00250985"/>
    <w:rsid w:val="00251FF0"/>
    <w:rsid w:val="002527D3"/>
    <w:rsid w:val="00253FAB"/>
    <w:rsid w:val="00255481"/>
    <w:rsid w:val="00256750"/>
    <w:rsid w:val="002619A7"/>
    <w:rsid w:val="002622F7"/>
    <w:rsid w:val="00263F03"/>
    <w:rsid w:val="00264385"/>
    <w:rsid w:val="00264BE7"/>
    <w:rsid w:val="00264D53"/>
    <w:rsid w:val="002659FE"/>
    <w:rsid w:val="00266608"/>
    <w:rsid w:val="00266EC3"/>
    <w:rsid w:val="00267CE8"/>
    <w:rsid w:val="002721C8"/>
    <w:rsid w:val="00272211"/>
    <w:rsid w:val="00272A80"/>
    <w:rsid w:val="00273446"/>
    <w:rsid w:val="0027465A"/>
    <w:rsid w:val="002746A2"/>
    <w:rsid w:val="002752EF"/>
    <w:rsid w:val="0027621B"/>
    <w:rsid w:val="0028056E"/>
    <w:rsid w:val="002814FA"/>
    <w:rsid w:val="0028186E"/>
    <w:rsid w:val="00281F1C"/>
    <w:rsid w:val="0028310D"/>
    <w:rsid w:val="002839EB"/>
    <w:rsid w:val="002875FC"/>
    <w:rsid w:val="00287656"/>
    <w:rsid w:val="00290BC2"/>
    <w:rsid w:val="00291A7E"/>
    <w:rsid w:val="00292118"/>
    <w:rsid w:val="00292266"/>
    <w:rsid w:val="00292A92"/>
    <w:rsid w:val="002938E1"/>
    <w:rsid w:val="00294267"/>
    <w:rsid w:val="00295959"/>
    <w:rsid w:val="0029669A"/>
    <w:rsid w:val="00296817"/>
    <w:rsid w:val="00296B04"/>
    <w:rsid w:val="00296BB0"/>
    <w:rsid w:val="002A0689"/>
    <w:rsid w:val="002A3D20"/>
    <w:rsid w:val="002A4222"/>
    <w:rsid w:val="002A6D27"/>
    <w:rsid w:val="002A715D"/>
    <w:rsid w:val="002A792A"/>
    <w:rsid w:val="002B1CFB"/>
    <w:rsid w:val="002B3FCD"/>
    <w:rsid w:val="002B430C"/>
    <w:rsid w:val="002B5114"/>
    <w:rsid w:val="002B6015"/>
    <w:rsid w:val="002B7322"/>
    <w:rsid w:val="002B7C4C"/>
    <w:rsid w:val="002B7D23"/>
    <w:rsid w:val="002C1456"/>
    <w:rsid w:val="002C2687"/>
    <w:rsid w:val="002C2F7B"/>
    <w:rsid w:val="002C4217"/>
    <w:rsid w:val="002C4A4D"/>
    <w:rsid w:val="002C4FAE"/>
    <w:rsid w:val="002C5B40"/>
    <w:rsid w:val="002C68E2"/>
    <w:rsid w:val="002C6C4D"/>
    <w:rsid w:val="002D12FA"/>
    <w:rsid w:val="002D223D"/>
    <w:rsid w:val="002D3022"/>
    <w:rsid w:val="002D3BB7"/>
    <w:rsid w:val="002D525A"/>
    <w:rsid w:val="002D6DED"/>
    <w:rsid w:val="002D7D56"/>
    <w:rsid w:val="002E227F"/>
    <w:rsid w:val="002E58FF"/>
    <w:rsid w:val="002E5A38"/>
    <w:rsid w:val="002E6736"/>
    <w:rsid w:val="002F04E2"/>
    <w:rsid w:val="002F0CDB"/>
    <w:rsid w:val="002F25F8"/>
    <w:rsid w:val="002F2B7F"/>
    <w:rsid w:val="002F38FA"/>
    <w:rsid w:val="002F47DC"/>
    <w:rsid w:val="002F62A3"/>
    <w:rsid w:val="003023A8"/>
    <w:rsid w:val="00302CF8"/>
    <w:rsid w:val="0030461D"/>
    <w:rsid w:val="00304727"/>
    <w:rsid w:val="00305187"/>
    <w:rsid w:val="00306CDE"/>
    <w:rsid w:val="00307161"/>
    <w:rsid w:val="003078E5"/>
    <w:rsid w:val="003102B6"/>
    <w:rsid w:val="0031061C"/>
    <w:rsid w:val="003112BC"/>
    <w:rsid w:val="00313E48"/>
    <w:rsid w:val="00313EB6"/>
    <w:rsid w:val="003141C8"/>
    <w:rsid w:val="00314A06"/>
    <w:rsid w:val="00315168"/>
    <w:rsid w:val="003151A7"/>
    <w:rsid w:val="00315F0A"/>
    <w:rsid w:val="00320B41"/>
    <w:rsid w:val="003229E3"/>
    <w:rsid w:val="00322A09"/>
    <w:rsid w:val="00323105"/>
    <w:rsid w:val="00323401"/>
    <w:rsid w:val="00325D2F"/>
    <w:rsid w:val="003277C4"/>
    <w:rsid w:val="003305B9"/>
    <w:rsid w:val="003308D5"/>
    <w:rsid w:val="0033181D"/>
    <w:rsid w:val="00332646"/>
    <w:rsid w:val="00332BA5"/>
    <w:rsid w:val="00335777"/>
    <w:rsid w:val="00335BAD"/>
    <w:rsid w:val="0033655F"/>
    <w:rsid w:val="003402B1"/>
    <w:rsid w:val="00340F5E"/>
    <w:rsid w:val="003420EF"/>
    <w:rsid w:val="0034225F"/>
    <w:rsid w:val="00342408"/>
    <w:rsid w:val="00342A1C"/>
    <w:rsid w:val="00343063"/>
    <w:rsid w:val="00343AEA"/>
    <w:rsid w:val="003450B6"/>
    <w:rsid w:val="00345A11"/>
    <w:rsid w:val="003465F5"/>
    <w:rsid w:val="003473FB"/>
    <w:rsid w:val="00350190"/>
    <w:rsid w:val="00350374"/>
    <w:rsid w:val="00350C79"/>
    <w:rsid w:val="0035130F"/>
    <w:rsid w:val="0035253E"/>
    <w:rsid w:val="003525B8"/>
    <w:rsid w:val="00353039"/>
    <w:rsid w:val="00354848"/>
    <w:rsid w:val="00357925"/>
    <w:rsid w:val="00360009"/>
    <w:rsid w:val="00360919"/>
    <w:rsid w:val="003640F8"/>
    <w:rsid w:val="0036495B"/>
    <w:rsid w:val="003650F0"/>
    <w:rsid w:val="00365266"/>
    <w:rsid w:val="00367B2D"/>
    <w:rsid w:val="00370FF3"/>
    <w:rsid w:val="00371A06"/>
    <w:rsid w:val="00373147"/>
    <w:rsid w:val="0037636D"/>
    <w:rsid w:val="00376574"/>
    <w:rsid w:val="00376BE6"/>
    <w:rsid w:val="00376E63"/>
    <w:rsid w:val="00377441"/>
    <w:rsid w:val="00377D00"/>
    <w:rsid w:val="003808E8"/>
    <w:rsid w:val="003821C1"/>
    <w:rsid w:val="0038421C"/>
    <w:rsid w:val="00384BCC"/>
    <w:rsid w:val="00385D39"/>
    <w:rsid w:val="00385D5F"/>
    <w:rsid w:val="00386647"/>
    <w:rsid w:val="00386E28"/>
    <w:rsid w:val="00387920"/>
    <w:rsid w:val="0039173B"/>
    <w:rsid w:val="00392644"/>
    <w:rsid w:val="0039481A"/>
    <w:rsid w:val="003963C8"/>
    <w:rsid w:val="00396750"/>
    <w:rsid w:val="00396D7D"/>
    <w:rsid w:val="003975A7"/>
    <w:rsid w:val="00397701"/>
    <w:rsid w:val="003A0570"/>
    <w:rsid w:val="003A09D8"/>
    <w:rsid w:val="003A1110"/>
    <w:rsid w:val="003A1B9F"/>
    <w:rsid w:val="003A2A8D"/>
    <w:rsid w:val="003A5280"/>
    <w:rsid w:val="003A5389"/>
    <w:rsid w:val="003A60BA"/>
    <w:rsid w:val="003A6BEF"/>
    <w:rsid w:val="003B00C3"/>
    <w:rsid w:val="003B01A3"/>
    <w:rsid w:val="003B4162"/>
    <w:rsid w:val="003B447C"/>
    <w:rsid w:val="003B46A0"/>
    <w:rsid w:val="003B4964"/>
    <w:rsid w:val="003B533D"/>
    <w:rsid w:val="003B6649"/>
    <w:rsid w:val="003B6C64"/>
    <w:rsid w:val="003B7959"/>
    <w:rsid w:val="003B79FD"/>
    <w:rsid w:val="003C3CE4"/>
    <w:rsid w:val="003C4005"/>
    <w:rsid w:val="003C4658"/>
    <w:rsid w:val="003C4739"/>
    <w:rsid w:val="003C58D3"/>
    <w:rsid w:val="003C6177"/>
    <w:rsid w:val="003C620D"/>
    <w:rsid w:val="003C6CE4"/>
    <w:rsid w:val="003C7B0C"/>
    <w:rsid w:val="003D1C4B"/>
    <w:rsid w:val="003D1D52"/>
    <w:rsid w:val="003D3593"/>
    <w:rsid w:val="003D38A1"/>
    <w:rsid w:val="003D3B49"/>
    <w:rsid w:val="003D4951"/>
    <w:rsid w:val="003D6370"/>
    <w:rsid w:val="003D7074"/>
    <w:rsid w:val="003E0CBF"/>
    <w:rsid w:val="003E0E56"/>
    <w:rsid w:val="003E0F7A"/>
    <w:rsid w:val="003E1B6E"/>
    <w:rsid w:val="003E1D63"/>
    <w:rsid w:val="003E3B68"/>
    <w:rsid w:val="003E4A8B"/>
    <w:rsid w:val="003E5A36"/>
    <w:rsid w:val="003E786A"/>
    <w:rsid w:val="003E7C4A"/>
    <w:rsid w:val="003E7F54"/>
    <w:rsid w:val="003F0866"/>
    <w:rsid w:val="003F0E77"/>
    <w:rsid w:val="003F104E"/>
    <w:rsid w:val="003F36D8"/>
    <w:rsid w:val="003F5FEF"/>
    <w:rsid w:val="00400062"/>
    <w:rsid w:val="004019DF"/>
    <w:rsid w:val="00401F1E"/>
    <w:rsid w:val="00406255"/>
    <w:rsid w:val="00407004"/>
    <w:rsid w:val="00407718"/>
    <w:rsid w:val="0041083B"/>
    <w:rsid w:val="004119E3"/>
    <w:rsid w:val="004138A8"/>
    <w:rsid w:val="004149F0"/>
    <w:rsid w:val="00414C8C"/>
    <w:rsid w:val="00415272"/>
    <w:rsid w:val="0041674C"/>
    <w:rsid w:val="004169E9"/>
    <w:rsid w:val="0042018E"/>
    <w:rsid w:val="0042037A"/>
    <w:rsid w:val="00420A7D"/>
    <w:rsid w:val="004214C8"/>
    <w:rsid w:val="00422FF7"/>
    <w:rsid w:val="004256EA"/>
    <w:rsid w:val="004301B4"/>
    <w:rsid w:val="0043043F"/>
    <w:rsid w:val="0043218C"/>
    <w:rsid w:val="0043303F"/>
    <w:rsid w:val="004341DB"/>
    <w:rsid w:val="0043575F"/>
    <w:rsid w:val="004364BD"/>
    <w:rsid w:val="00440367"/>
    <w:rsid w:val="0044042B"/>
    <w:rsid w:val="0044046E"/>
    <w:rsid w:val="004405FC"/>
    <w:rsid w:val="00442004"/>
    <w:rsid w:val="00442338"/>
    <w:rsid w:val="00442597"/>
    <w:rsid w:val="0044266D"/>
    <w:rsid w:val="004430DA"/>
    <w:rsid w:val="00443DE4"/>
    <w:rsid w:val="0044654D"/>
    <w:rsid w:val="004466D2"/>
    <w:rsid w:val="00447C0C"/>
    <w:rsid w:val="004503D2"/>
    <w:rsid w:val="00451F6F"/>
    <w:rsid w:val="00452049"/>
    <w:rsid w:val="00452D6D"/>
    <w:rsid w:val="004544C1"/>
    <w:rsid w:val="00454E8D"/>
    <w:rsid w:val="00455700"/>
    <w:rsid w:val="00455752"/>
    <w:rsid w:val="004565F0"/>
    <w:rsid w:val="00456B5C"/>
    <w:rsid w:val="00457545"/>
    <w:rsid w:val="00460695"/>
    <w:rsid w:val="00460E1D"/>
    <w:rsid w:val="0046139D"/>
    <w:rsid w:val="00461FEB"/>
    <w:rsid w:val="004648D0"/>
    <w:rsid w:val="00464CC5"/>
    <w:rsid w:val="00465DAF"/>
    <w:rsid w:val="00465F6D"/>
    <w:rsid w:val="00466EB8"/>
    <w:rsid w:val="00470284"/>
    <w:rsid w:val="004708C8"/>
    <w:rsid w:val="004712FD"/>
    <w:rsid w:val="00472916"/>
    <w:rsid w:val="00472D32"/>
    <w:rsid w:val="00472DF4"/>
    <w:rsid w:val="0047510B"/>
    <w:rsid w:val="00475889"/>
    <w:rsid w:val="0047794D"/>
    <w:rsid w:val="00481C41"/>
    <w:rsid w:val="00481CD9"/>
    <w:rsid w:val="0048249C"/>
    <w:rsid w:val="0048353A"/>
    <w:rsid w:val="0048489A"/>
    <w:rsid w:val="00484BF4"/>
    <w:rsid w:val="004851AF"/>
    <w:rsid w:val="0048588C"/>
    <w:rsid w:val="00485E8B"/>
    <w:rsid w:val="00490291"/>
    <w:rsid w:val="00491982"/>
    <w:rsid w:val="00492CF8"/>
    <w:rsid w:val="0049336F"/>
    <w:rsid w:val="004936CC"/>
    <w:rsid w:val="004956C9"/>
    <w:rsid w:val="00497C16"/>
    <w:rsid w:val="004A1844"/>
    <w:rsid w:val="004A1FD6"/>
    <w:rsid w:val="004A2562"/>
    <w:rsid w:val="004A3924"/>
    <w:rsid w:val="004A3AA1"/>
    <w:rsid w:val="004A408D"/>
    <w:rsid w:val="004A4E77"/>
    <w:rsid w:val="004A66AD"/>
    <w:rsid w:val="004A6E80"/>
    <w:rsid w:val="004A7023"/>
    <w:rsid w:val="004A7433"/>
    <w:rsid w:val="004A78E3"/>
    <w:rsid w:val="004B0837"/>
    <w:rsid w:val="004B1861"/>
    <w:rsid w:val="004B1E0A"/>
    <w:rsid w:val="004B25AF"/>
    <w:rsid w:val="004B27AD"/>
    <w:rsid w:val="004B2AE8"/>
    <w:rsid w:val="004B351C"/>
    <w:rsid w:val="004B444E"/>
    <w:rsid w:val="004B4F3F"/>
    <w:rsid w:val="004B53E7"/>
    <w:rsid w:val="004B53F3"/>
    <w:rsid w:val="004B5D4C"/>
    <w:rsid w:val="004B6421"/>
    <w:rsid w:val="004C0236"/>
    <w:rsid w:val="004C0326"/>
    <w:rsid w:val="004C2283"/>
    <w:rsid w:val="004C3015"/>
    <w:rsid w:val="004C320E"/>
    <w:rsid w:val="004C3C04"/>
    <w:rsid w:val="004C414E"/>
    <w:rsid w:val="004C4596"/>
    <w:rsid w:val="004C48CC"/>
    <w:rsid w:val="004C5342"/>
    <w:rsid w:val="004C53C1"/>
    <w:rsid w:val="004C6301"/>
    <w:rsid w:val="004C719B"/>
    <w:rsid w:val="004C75EB"/>
    <w:rsid w:val="004D1449"/>
    <w:rsid w:val="004D1721"/>
    <w:rsid w:val="004D1D82"/>
    <w:rsid w:val="004D3028"/>
    <w:rsid w:val="004D3768"/>
    <w:rsid w:val="004D4A11"/>
    <w:rsid w:val="004D4CF1"/>
    <w:rsid w:val="004D4F9A"/>
    <w:rsid w:val="004D5E68"/>
    <w:rsid w:val="004D7446"/>
    <w:rsid w:val="004E0DD2"/>
    <w:rsid w:val="004E0FF6"/>
    <w:rsid w:val="004E3460"/>
    <w:rsid w:val="004E40A3"/>
    <w:rsid w:val="004E6C82"/>
    <w:rsid w:val="004E6ECE"/>
    <w:rsid w:val="004E7320"/>
    <w:rsid w:val="004E7504"/>
    <w:rsid w:val="004F02BA"/>
    <w:rsid w:val="004F0733"/>
    <w:rsid w:val="004F142A"/>
    <w:rsid w:val="004F362F"/>
    <w:rsid w:val="004F5063"/>
    <w:rsid w:val="004F5733"/>
    <w:rsid w:val="004F5AA8"/>
    <w:rsid w:val="004F5B61"/>
    <w:rsid w:val="004F7C87"/>
    <w:rsid w:val="0050143A"/>
    <w:rsid w:val="0050143E"/>
    <w:rsid w:val="00501B5C"/>
    <w:rsid w:val="005039D7"/>
    <w:rsid w:val="00503C6E"/>
    <w:rsid w:val="005040E4"/>
    <w:rsid w:val="00504743"/>
    <w:rsid w:val="0050658B"/>
    <w:rsid w:val="005067AB"/>
    <w:rsid w:val="00506C02"/>
    <w:rsid w:val="00506C8A"/>
    <w:rsid w:val="00506D04"/>
    <w:rsid w:val="00507143"/>
    <w:rsid w:val="005074A1"/>
    <w:rsid w:val="00510425"/>
    <w:rsid w:val="005108EE"/>
    <w:rsid w:val="005113BA"/>
    <w:rsid w:val="00511598"/>
    <w:rsid w:val="00512101"/>
    <w:rsid w:val="00512170"/>
    <w:rsid w:val="00512387"/>
    <w:rsid w:val="0051652A"/>
    <w:rsid w:val="0051675E"/>
    <w:rsid w:val="005174A2"/>
    <w:rsid w:val="00523770"/>
    <w:rsid w:val="005237A9"/>
    <w:rsid w:val="0052395A"/>
    <w:rsid w:val="00524187"/>
    <w:rsid w:val="00525AD9"/>
    <w:rsid w:val="00525D25"/>
    <w:rsid w:val="0052654A"/>
    <w:rsid w:val="0052729F"/>
    <w:rsid w:val="00530782"/>
    <w:rsid w:val="00530A5F"/>
    <w:rsid w:val="00531ADE"/>
    <w:rsid w:val="00531B83"/>
    <w:rsid w:val="00534CE2"/>
    <w:rsid w:val="00536B51"/>
    <w:rsid w:val="00536EED"/>
    <w:rsid w:val="0054078A"/>
    <w:rsid w:val="00540B88"/>
    <w:rsid w:val="005419AC"/>
    <w:rsid w:val="005422D3"/>
    <w:rsid w:val="00542568"/>
    <w:rsid w:val="00543F18"/>
    <w:rsid w:val="005442B8"/>
    <w:rsid w:val="0054475B"/>
    <w:rsid w:val="00546AEF"/>
    <w:rsid w:val="005476F2"/>
    <w:rsid w:val="0055015E"/>
    <w:rsid w:val="0055060E"/>
    <w:rsid w:val="00552FD4"/>
    <w:rsid w:val="005531AF"/>
    <w:rsid w:val="00553B87"/>
    <w:rsid w:val="0055444F"/>
    <w:rsid w:val="00554A51"/>
    <w:rsid w:val="00554A5D"/>
    <w:rsid w:val="00554E6E"/>
    <w:rsid w:val="00556766"/>
    <w:rsid w:val="005607CC"/>
    <w:rsid w:val="00560DEE"/>
    <w:rsid w:val="00560DF0"/>
    <w:rsid w:val="00564FF4"/>
    <w:rsid w:val="00565BF8"/>
    <w:rsid w:val="005660F1"/>
    <w:rsid w:val="00566B93"/>
    <w:rsid w:val="0056795F"/>
    <w:rsid w:val="0057131B"/>
    <w:rsid w:val="00572021"/>
    <w:rsid w:val="0057224E"/>
    <w:rsid w:val="00572821"/>
    <w:rsid w:val="00572BBF"/>
    <w:rsid w:val="00575420"/>
    <w:rsid w:val="00575D97"/>
    <w:rsid w:val="00576829"/>
    <w:rsid w:val="00576DAD"/>
    <w:rsid w:val="005803F9"/>
    <w:rsid w:val="00581039"/>
    <w:rsid w:val="00581670"/>
    <w:rsid w:val="00583908"/>
    <w:rsid w:val="00584EC2"/>
    <w:rsid w:val="00585874"/>
    <w:rsid w:val="00585C2A"/>
    <w:rsid w:val="00585E28"/>
    <w:rsid w:val="0059217C"/>
    <w:rsid w:val="00593749"/>
    <w:rsid w:val="005937C8"/>
    <w:rsid w:val="00593FF8"/>
    <w:rsid w:val="00594939"/>
    <w:rsid w:val="00594CDE"/>
    <w:rsid w:val="00594D8F"/>
    <w:rsid w:val="005976AD"/>
    <w:rsid w:val="005A029F"/>
    <w:rsid w:val="005A1289"/>
    <w:rsid w:val="005A30E1"/>
    <w:rsid w:val="005A3D09"/>
    <w:rsid w:val="005A4931"/>
    <w:rsid w:val="005A4A87"/>
    <w:rsid w:val="005A5232"/>
    <w:rsid w:val="005A6669"/>
    <w:rsid w:val="005B0613"/>
    <w:rsid w:val="005B0700"/>
    <w:rsid w:val="005B2A50"/>
    <w:rsid w:val="005B2A64"/>
    <w:rsid w:val="005B35E7"/>
    <w:rsid w:val="005B55F2"/>
    <w:rsid w:val="005B6638"/>
    <w:rsid w:val="005B76ED"/>
    <w:rsid w:val="005B7A44"/>
    <w:rsid w:val="005C287B"/>
    <w:rsid w:val="005C2DDC"/>
    <w:rsid w:val="005C3C6F"/>
    <w:rsid w:val="005C41E9"/>
    <w:rsid w:val="005C5DFD"/>
    <w:rsid w:val="005C6032"/>
    <w:rsid w:val="005C6070"/>
    <w:rsid w:val="005C6BFF"/>
    <w:rsid w:val="005D18A9"/>
    <w:rsid w:val="005D23B4"/>
    <w:rsid w:val="005D26E2"/>
    <w:rsid w:val="005D52C6"/>
    <w:rsid w:val="005D57F4"/>
    <w:rsid w:val="005D6E34"/>
    <w:rsid w:val="005D71A2"/>
    <w:rsid w:val="005D76AA"/>
    <w:rsid w:val="005E003A"/>
    <w:rsid w:val="005E089C"/>
    <w:rsid w:val="005E2396"/>
    <w:rsid w:val="005E2430"/>
    <w:rsid w:val="005E29C3"/>
    <w:rsid w:val="005E2B34"/>
    <w:rsid w:val="005E3CF2"/>
    <w:rsid w:val="005E3EEB"/>
    <w:rsid w:val="005E4017"/>
    <w:rsid w:val="005E4094"/>
    <w:rsid w:val="005E4275"/>
    <w:rsid w:val="005E43BF"/>
    <w:rsid w:val="005E4BE9"/>
    <w:rsid w:val="005E4FEF"/>
    <w:rsid w:val="005E5767"/>
    <w:rsid w:val="005E57F5"/>
    <w:rsid w:val="005E73FB"/>
    <w:rsid w:val="005E7F98"/>
    <w:rsid w:val="005F1739"/>
    <w:rsid w:val="005F2007"/>
    <w:rsid w:val="005F21B3"/>
    <w:rsid w:val="005F278C"/>
    <w:rsid w:val="005F3D11"/>
    <w:rsid w:val="005F40EF"/>
    <w:rsid w:val="005F450C"/>
    <w:rsid w:val="005F53C7"/>
    <w:rsid w:val="005F7D59"/>
    <w:rsid w:val="006006E4"/>
    <w:rsid w:val="00601B9B"/>
    <w:rsid w:val="00601F26"/>
    <w:rsid w:val="00602D0C"/>
    <w:rsid w:val="00603099"/>
    <w:rsid w:val="006032B1"/>
    <w:rsid w:val="00603A21"/>
    <w:rsid w:val="00603B44"/>
    <w:rsid w:val="00604262"/>
    <w:rsid w:val="00604A0B"/>
    <w:rsid w:val="00605444"/>
    <w:rsid w:val="00605516"/>
    <w:rsid w:val="00605ACA"/>
    <w:rsid w:val="00605E32"/>
    <w:rsid w:val="006102EB"/>
    <w:rsid w:val="006108EB"/>
    <w:rsid w:val="006114C0"/>
    <w:rsid w:val="00612696"/>
    <w:rsid w:val="006136C5"/>
    <w:rsid w:val="00614805"/>
    <w:rsid w:val="00614942"/>
    <w:rsid w:val="00614F78"/>
    <w:rsid w:val="006159D7"/>
    <w:rsid w:val="00615BD3"/>
    <w:rsid w:val="00616669"/>
    <w:rsid w:val="006166D5"/>
    <w:rsid w:val="00616AFC"/>
    <w:rsid w:val="00620EBA"/>
    <w:rsid w:val="0062110B"/>
    <w:rsid w:val="00621F0B"/>
    <w:rsid w:val="00623737"/>
    <w:rsid w:val="00623B21"/>
    <w:rsid w:val="0062754C"/>
    <w:rsid w:val="00631BDD"/>
    <w:rsid w:val="00632F5C"/>
    <w:rsid w:val="00633B3C"/>
    <w:rsid w:val="00633EB9"/>
    <w:rsid w:val="00634579"/>
    <w:rsid w:val="00634E12"/>
    <w:rsid w:val="00635DDA"/>
    <w:rsid w:val="00642BDA"/>
    <w:rsid w:val="00643F9B"/>
    <w:rsid w:val="006440BB"/>
    <w:rsid w:val="0064410B"/>
    <w:rsid w:val="006449A3"/>
    <w:rsid w:val="00646294"/>
    <w:rsid w:val="00647A0A"/>
    <w:rsid w:val="00650B90"/>
    <w:rsid w:val="006523C9"/>
    <w:rsid w:val="006530FD"/>
    <w:rsid w:val="00654ED1"/>
    <w:rsid w:val="00655E7E"/>
    <w:rsid w:val="00660653"/>
    <w:rsid w:val="00661B36"/>
    <w:rsid w:val="00662CB5"/>
    <w:rsid w:val="0066484B"/>
    <w:rsid w:val="00664879"/>
    <w:rsid w:val="00664963"/>
    <w:rsid w:val="00667141"/>
    <w:rsid w:val="006700FB"/>
    <w:rsid w:val="006703EB"/>
    <w:rsid w:val="00670EAE"/>
    <w:rsid w:val="006710B1"/>
    <w:rsid w:val="006749AD"/>
    <w:rsid w:val="00675547"/>
    <w:rsid w:val="00675944"/>
    <w:rsid w:val="0067627B"/>
    <w:rsid w:val="006765EF"/>
    <w:rsid w:val="00680258"/>
    <w:rsid w:val="006805FB"/>
    <w:rsid w:val="00680D4D"/>
    <w:rsid w:val="0068190D"/>
    <w:rsid w:val="00681E05"/>
    <w:rsid w:val="006847F0"/>
    <w:rsid w:val="00684A24"/>
    <w:rsid w:val="00685BBF"/>
    <w:rsid w:val="00686C85"/>
    <w:rsid w:val="00690CED"/>
    <w:rsid w:val="006911DF"/>
    <w:rsid w:val="006921DA"/>
    <w:rsid w:val="006934F1"/>
    <w:rsid w:val="00693D90"/>
    <w:rsid w:val="006944D1"/>
    <w:rsid w:val="00694668"/>
    <w:rsid w:val="00694A73"/>
    <w:rsid w:val="00696BE8"/>
    <w:rsid w:val="0069717E"/>
    <w:rsid w:val="006A14E8"/>
    <w:rsid w:val="006A2D0F"/>
    <w:rsid w:val="006A2F4C"/>
    <w:rsid w:val="006A33F3"/>
    <w:rsid w:val="006A431A"/>
    <w:rsid w:val="006A43B6"/>
    <w:rsid w:val="006A4624"/>
    <w:rsid w:val="006A7957"/>
    <w:rsid w:val="006A7A90"/>
    <w:rsid w:val="006B1200"/>
    <w:rsid w:val="006B1342"/>
    <w:rsid w:val="006B1CC9"/>
    <w:rsid w:val="006B2866"/>
    <w:rsid w:val="006B2AB1"/>
    <w:rsid w:val="006B2EF3"/>
    <w:rsid w:val="006B30BE"/>
    <w:rsid w:val="006B3FF1"/>
    <w:rsid w:val="006B4444"/>
    <w:rsid w:val="006B4486"/>
    <w:rsid w:val="006B66B1"/>
    <w:rsid w:val="006B6E9E"/>
    <w:rsid w:val="006B7885"/>
    <w:rsid w:val="006B7EBA"/>
    <w:rsid w:val="006C0861"/>
    <w:rsid w:val="006C2DDB"/>
    <w:rsid w:val="006C2E66"/>
    <w:rsid w:val="006C4AEA"/>
    <w:rsid w:val="006C4E60"/>
    <w:rsid w:val="006C62F2"/>
    <w:rsid w:val="006C6675"/>
    <w:rsid w:val="006C6A3E"/>
    <w:rsid w:val="006D046D"/>
    <w:rsid w:val="006D0DDD"/>
    <w:rsid w:val="006D5B15"/>
    <w:rsid w:val="006D685A"/>
    <w:rsid w:val="006D68B8"/>
    <w:rsid w:val="006E0554"/>
    <w:rsid w:val="006E13B8"/>
    <w:rsid w:val="006E174A"/>
    <w:rsid w:val="006E1C30"/>
    <w:rsid w:val="006E2AC5"/>
    <w:rsid w:val="006E37A6"/>
    <w:rsid w:val="006E3A18"/>
    <w:rsid w:val="006E47AC"/>
    <w:rsid w:val="006E675D"/>
    <w:rsid w:val="006E714B"/>
    <w:rsid w:val="006F0E57"/>
    <w:rsid w:val="006F1037"/>
    <w:rsid w:val="006F11E1"/>
    <w:rsid w:val="006F12BE"/>
    <w:rsid w:val="006F1754"/>
    <w:rsid w:val="006F1CCD"/>
    <w:rsid w:val="006F30E2"/>
    <w:rsid w:val="006F7FBD"/>
    <w:rsid w:val="00701356"/>
    <w:rsid w:val="0070155F"/>
    <w:rsid w:val="007015F8"/>
    <w:rsid w:val="00701FCA"/>
    <w:rsid w:val="0070456A"/>
    <w:rsid w:val="00704CB0"/>
    <w:rsid w:val="00704D13"/>
    <w:rsid w:val="007060B8"/>
    <w:rsid w:val="00706322"/>
    <w:rsid w:val="00706DB9"/>
    <w:rsid w:val="00707BB4"/>
    <w:rsid w:val="00707BFA"/>
    <w:rsid w:val="00710866"/>
    <w:rsid w:val="00710948"/>
    <w:rsid w:val="00713A04"/>
    <w:rsid w:val="00713D76"/>
    <w:rsid w:val="007146DC"/>
    <w:rsid w:val="0071541D"/>
    <w:rsid w:val="00716114"/>
    <w:rsid w:val="00716A5E"/>
    <w:rsid w:val="007177C0"/>
    <w:rsid w:val="00720CA2"/>
    <w:rsid w:val="00720E47"/>
    <w:rsid w:val="00720F0E"/>
    <w:rsid w:val="00721E7B"/>
    <w:rsid w:val="00721ED6"/>
    <w:rsid w:val="007239C2"/>
    <w:rsid w:val="0072418B"/>
    <w:rsid w:val="00725AFE"/>
    <w:rsid w:val="00725EE8"/>
    <w:rsid w:val="00726507"/>
    <w:rsid w:val="00730AE3"/>
    <w:rsid w:val="00730CA0"/>
    <w:rsid w:val="007332EB"/>
    <w:rsid w:val="007338B7"/>
    <w:rsid w:val="007359B8"/>
    <w:rsid w:val="00735A07"/>
    <w:rsid w:val="00735F3E"/>
    <w:rsid w:val="00737CF3"/>
    <w:rsid w:val="00741182"/>
    <w:rsid w:val="007428AC"/>
    <w:rsid w:val="00742B61"/>
    <w:rsid w:val="0074481B"/>
    <w:rsid w:val="00745664"/>
    <w:rsid w:val="007462E8"/>
    <w:rsid w:val="007470AE"/>
    <w:rsid w:val="00747497"/>
    <w:rsid w:val="00751723"/>
    <w:rsid w:val="00751FDF"/>
    <w:rsid w:val="007525D0"/>
    <w:rsid w:val="00753F8B"/>
    <w:rsid w:val="007546F4"/>
    <w:rsid w:val="0075562D"/>
    <w:rsid w:val="007568F8"/>
    <w:rsid w:val="00756D98"/>
    <w:rsid w:val="0075723F"/>
    <w:rsid w:val="00757B64"/>
    <w:rsid w:val="00757BB4"/>
    <w:rsid w:val="00761481"/>
    <w:rsid w:val="00762310"/>
    <w:rsid w:val="0076262E"/>
    <w:rsid w:val="00762EF0"/>
    <w:rsid w:val="007639A1"/>
    <w:rsid w:val="00764096"/>
    <w:rsid w:val="007648E0"/>
    <w:rsid w:val="00764A92"/>
    <w:rsid w:val="00765009"/>
    <w:rsid w:val="00766814"/>
    <w:rsid w:val="007701D7"/>
    <w:rsid w:val="00770A84"/>
    <w:rsid w:val="007714DA"/>
    <w:rsid w:val="00771585"/>
    <w:rsid w:val="00772BF5"/>
    <w:rsid w:val="007757FE"/>
    <w:rsid w:val="00776444"/>
    <w:rsid w:val="00777CBB"/>
    <w:rsid w:val="0078018C"/>
    <w:rsid w:val="007803BC"/>
    <w:rsid w:val="007807D4"/>
    <w:rsid w:val="00785A5D"/>
    <w:rsid w:val="007917F2"/>
    <w:rsid w:val="0079203D"/>
    <w:rsid w:val="0079234F"/>
    <w:rsid w:val="00792546"/>
    <w:rsid w:val="0079386B"/>
    <w:rsid w:val="007972ED"/>
    <w:rsid w:val="007A0651"/>
    <w:rsid w:val="007A1A40"/>
    <w:rsid w:val="007A2790"/>
    <w:rsid w:val="007A2AAF"/>
    <w:rsid w:val="007A2FF1"/>
    <w:rsid w:val="007A4AAE"/>
    <w:rsid w:val="007A55B9"/>
    <w:rsid w:val="007B0E7F"/>
    <w:rsid w:val="007B1136"/>
    <w:rsid w:val="007B1FEA"/>
    <w:rsid w:val="007B2357"/>
    <w:rsid w:val="007B29B4"/>
    <w:rsid w:val="007B2A04"/>
    <w:rsid w:val="007B2C1F"/>
    <w:rsid w:val="007B2CC8"/>
    <w:rsid w:val="007B2DB4"/>
    <w:rsid w:val="007B2E96"/>
    <w:rsid w:val="007B4EA8"/>
    <w:rsid w:val="007B54EC"/>
    <w:rsid w:val="007B5F83"/>
    <w:rsid w:val="007B62FD"/>
    <w:rsid w:val="007B6E86"/>
    <w:rsid w:val="007C084B"/>
    <w:rsid w:val="007C3E0D"/>
    <w:rsid w:val="007C3EC8"/>
    <w:rsid w:val="007C61DB"/>
    <w:rsid w:val="007C7CE4"/>
    <w:rsid w:val="007D2F45"/>
    <w:rsid w:val="007D3626"/>
    <w:rsid w:val="007D4884"/>
    <w:rsid w:val="007D5963"/>
    <w:rsid w:val="007D6B31"/>
    <w:rsid w:val="007D6E30"/>
    <w:rsid w:val="007D745F"/>
    <w:rsid w:val="007E03BC"/>
    <w:rsid w:val="007E154B"/>
    <w:rsid w:val="007E306C"/>
    <w:rsid w:val="007E38B6"/>
    <w:rsid w:val="007E5CF1"/>
    <w:rsid w:val="007F0595"/>
    <w:rsid w:val="007F3A20"/>
    <w:rsid w:val="007F501A"/>
    <w:rsid w:val="007F5958"/>
    <w:rsid w:val="0080103C"/>
    <w:rsid w:val="00801576"/>
    <w:rsid w:val="008019EA"/>
    <w:rsid w:val="00803F1D"/>
    <w:rsid w:val="00805E09"/>
    <w:rsid w:val="008062FB"/>
    <w:rsid w:val="00807428"/>
    <w:rsid w:val="0081096D"/>
    <w:rsid w:val="00812935"/>
    <w:rsid w:val="00812AC0"/>
    <w:rsid w:val="00814278"/>
    <w:rsid w:val="00816131"/>
    <w:rsid w:val="00816173"/>
    <w:rsid w:val="00816B07"/>
    <w:rsid w:val="008170C4"/>
    <w:rsid w:val="00817413"/>
    <w:rsid w:val="008200E6"/>
    <w:rsid w:val="008203C8"/>
    <w:rsid w:val="00822DF0"/>
    <w:rsid w:val="00822E07"/>
    <w:rsid w:val="0082328E"/>
    <w:rsid w:val="00823556"/>
    <w:rsid w:val="008248A3"/>
    <w:rsid w:val="00824FCF"/>
    <w:rsid w:val="008255FE"/>
    <w:rsid w:val="008305C0"/>
    <w:rsid w:val="00830ABB"/>
    <w:rsid w:val="00831DB4"/>
    <w:rsid w:val="00831E0F"/>
    <w:rsid w:val="0083246C"/>
    <w:rsid w:val="00832477"/>
    <w:rsid w:val="00834233"/>
    <w:rsid w:val="00835479"/>
    <w:rsid w:val="00836CD6"/>
    <w:rsid w:val="008408F8"/>
    <w:rsid w:val="00841048"/>
    <w:rsid w:val="0084141B"/>
    <w:rsid w:val="00841D7C"/>
    <w:rsid w:val="00842154"/>
    <w:rsid w:val="008421A0"/>
    <w:rsid w:val="008436DE"/>
    <w:rsid w:val="0084433D"/>
    <w:rsid w:val="008453F0"/>
    <w:rsid w:val="00850348"/>
    <w:rsid w:val="008504D9"/>
    <w:rsid w:val="00850C35"/>
    <w:rsid w:val="00850DEB"/>
    <w:rsid w:val="00853530"/>
    <w:rsid w:val="008537C0"/>
    <w:rsid w:val="00854734"/>
    <w:rsid w:val="00856C1D"/>
    <w:rsid w:val="00856C48"/>
    <w:rsid w:val="0086092B"/>
    <w:rsid w:val="00860DEC"/>
    <w:rsid w:val="00860DF4"/>
    <w:rsid w:val="00860F55"/>
    <w:rsid w:val="008627C1"/>
    <w:rsid w:val="008645BB"/>
    <w:rsid w:val="00865A43"/>
    <w:rsid w:val="00865C28"/>
    <w:rsid w:val="0086654F"/>
    <w:rsid w:val="0086668A"/>
    <w:rsid w:val="008669F8"/>
    <w:rsid w:val="00867F0E"/>
    <w:rsid w:val="0087079C"/>
    <w:rsid w:val="008707A4"/>
    <w:rsid w:val="00875108"/>
    <w:rsid w:val="00875D66"/>
    <w:rsid w:val="00876596"/>
    <w:rsid w:val="00877C59"/>
    <w:rsid w:val="00881993"/>
    <w:rsid w:val="00883479"/>
    <w:rsid w:val="00884127"/>
    <w:rsid w:val="008842D5"/>
    <w:rsid w:val="00886814"/>
    <w:rsid w:val="00886E2B"/>
    <w:rsid w:val="00887C63"/>
    <w:rsid w:val="00887E4B"/>
    <w:rsid w:val="008900DD"/>
    <w:rsid w:val="00890B72"/>
    <w:rsid w:val="0089138C"/>
    <w:rsid w:val="008927D2"/>
    <w:rsid w:val="0089424B"/>
    <w:rsid w:val="00894B63"/>
    <w:rsid w:val="00895477"/>
    <w:rsid w:val="00895D5B"/>
    <w:rsid w:val="008972E5"/>
    <w:rsid w:val="00897BE1"/>
    <w:rsid w:val="008A0360"/>
    <w:rsid w:val="008A058C"/>
    <w:rsid w:val="008A164E"/>
    <w:rsid w:val="008A196F"/>
    <w:rsid w:val="008A1DEF"/>
    <w:rsid w:val="008A27E0"/>
    <w:rsid w:val="008A290D"/>
    <w:rsid w:val="008A2AE7"/>
    <w:rsid w:val="008A2FE3"/>
    <w:rsid w:val="008A452B"/>
    <w:rsid w:val="008A4A8E"/>
    <w:rsid w:val="008A6282"/>
    <w:rsid w:val="008A646F"/>
    <w:rsid w:val="008A66B3"/>
    <w:rsid w:val="008A6A16"/>
    <w:rsid w:val="008A7B3E"/>
    <w:rsid w:val="008A7DB1"/>
    <w:rsid w:val="008B0DD6"/>
    <w:rsid w:val="008B131C"/>
    <w:rsid w:val="008B2257"/>
    <w:rsid w:val="008B2F5D"/>
    <w:rsid w:val="008B391D"/>
    <w:rsid w:val="008B3F82"/>
    <w:rsid w:val="008B6B37"/>
    <w:rsid w:val="008B79A2"/>
    <w:rsid w:val="008C0438"/>
    <w:rsid w:val="008C04A2"/>
    <w:rsid w:val="008C232C"/>
    <w:rsid w:val="008C267D"/>
    <w:rsid w:val="008C3385"/>
    <w:rsid w:val="008C35C9"/>
    <w:rsid w:val="008C46F9"/>
    <w:rsid w:val="008C4D3F"/>
    <w:rsid w:val="008C6E68"/>
    <w:rsid w:val="008C70F6"/>
    <w:rsid w:val="008C75E7"/>
    <w:rsid w:val="008C7EEC"/>
    <w:rsid w:val="008D0637"/>
    <w:rsid w:val="008D276D"/>
    <w:rsid w:val="008D2D9D"/>
    <w:rsid w:val="008D7F95"/>
    <w:rsid w:val="008E076A"/>
    <w:rsid w:val="008E07E6"/>
    <w:rsid w:val="008E113B"/>
    <w:rsid w:val="008E11C2"/>
    <w:rsid w:val="008E1A5B"/>
    <w:rsid w:val="008E2971"/>
    <w:rsid w:val="008E326B"/>
    <w:rsid w:val="008E3751"/>
    <w:rsid w:val="008E472D"/>
    <w:rsid w:val="008E4C7A"/>
    <w:rsid w:val="008E57F2"/>
    <w:rsid w:val="008E5FE2"/>
    <w:rsid w:val="008E675D"/>
    <w:rsid w:val="008E6CA2"/>
    <w:rsid w:val="008E6F70"/>
    <w:rsid w:val="008F0E8E"/>
    <w:rsid w:val="008F1002"/>
    <w:rsid w:val="008F2B32"/>
    <w:rsid w:val="008F2EDD"/>
    <w:rsid w:val="008F43E8"/>
    <w:rsid w:val="008F572A"/>
    <w:rsid w:val="008F57DB"/>
    <w:rsid w:val="008F75E6"/>
    <w:rsid w:val="00900875"/>
    <w:rsid w:val="009017C3"/>
    <w:rsid w:val="00901854"/>
    <w:rsid w:val="00901968"/>
    <w:rsid w:val="00903D95"/>
    <w:rsid w:val="0090531C"/>
    <w:rsid w:val="00905964"/>
    <w:rsid w:val="009062A3"/>
    <w:rsid w:val="009068DC"/>
    <w:rsid w:val="00906CF9"/>
    <w:rsid w:val="00907585"/>
    <w:rsid w:val="00910188"/>
    <w:rsid w:val="009104FE"/>
    <w:rsid w:val="009111EF"/>
    <w:rsid w:val="00913C4C"/>
    <w:rsid w:val="00915371"/>
    <w:rsid w:val="009157E5"/>
    <w:rsid w:val="009161DA"/>
    <w:rsid w:val="009165C7"/>
    <w:rsid w:val="00916E01"/>
    <w:rsid w:val="00920A65"/>
    <w:rsid w:val="009210DB"/>
    <w:rsid w:val="00921DEE"/>
    <w:rsid w:val="00924286"/>
    <w:rsid w:val="00924F2F"/>
    <w:rsid w:val="00927182"/>
    <w:rsid w:val="009275A7"/>
    <w:rsid w:val="0092793F"/>
    <w:rsid w:val="0092794C"/>
    <w:rsid w:val="00930645"/>
    <w:rsid w:val="00931473"/>
    <w:rsid w:val="00931C40"/>
    <w:rsid w:val="0093227F"/>
    <w:rsid w:val="0093304C"/>
    <w:rsid w:val="009348DA"/>
    <w:rsid w:val="00937436"/>
    <w:rsid w:val="00941884"/>
    <w:rsid w:val="00942F5F"/>
    <w:rsid w:val="00943491"/>
    <w:rsid w:val="0094387F"/>
    <w:rsid w:val="00944AC4"/>
    <w:rsid w:val="009477CC"/>
    <w:rsid w:val="00947D20"/>
    <w:rsid w:val="009506F5"/>
    <w:rsid w:val="00951C1B"/>
    <w:rsid w:val="00951CA5"/>
    <w:rsid w:val="00954DD1"/>
    <w:rsid w:val="00955A9F"/>
    <w:rsid w:val="00955BBC"/>
    <w:rsid w:val="009604FA"/>
    <w:rsid w:val="00960BB5"/>
    <w:rsid w:val="00961CE4"/>
    <w:rsid w:val="00962ABE"/>
    <w:rsid w:val="00963057"/>
    <w:rsid w:val="00964342"/>
    <w:rsid w:val="00964EA5"/>
    <w:rsid w:val="00965F13"/>
    <w:rsid w:val="00966897"/>
    <w:rsid w:val="00967485"/>
    <w:rsid w:val="0096769C"/>
    <w:rsid w:val="00967945"/>
    <w:rsid w:val="009701DA"/>
    <w:rsid w:val="00970A63"/>
    <w:rsid w:val="00971226"/>
    <w:rsid w:val="009721BA"/>
    <w:rsid w:val="00972C9E"/>
    <w:rsid w:val="00973434"/>
    <w:rsid w:val="00973C2C"/>
    <w:rsid w:val="00975605"/>
    <w:rsid w:val="00976388"/>
    <w:rsid w:val="0097680A"/>
    <w:rsid w:val="00977AEC"/>
    <w:rsid w:val="009805AB"/>
    <w:rsid w:val="00982A52"/>
    <w:rsid w:val="00982F36"/>
    <w:rsid w:val="00983E51"/>
    <w:rsid w:val="00983F9F"/>
    <w:rsid w:val="00984F33"/>
    <w:rsid w:val="009858D5"/>
    <w:rsid w:val="00986312"/>
    <w:rsid w:val="0098644E"/>
    <w:rsid w:val="00986A1F"/>
    <w:rsid w:val="00986AB9"/>
    <w:rsid w:val="00987657"/>
    <w:rsid w:val="00990367"/>
    <w:rsid w:val="009911C3"/>
    <w:rsid w:val="009919DD"/>
    <w:rsid w:val="00992970"/>
    <w:rsid w:val="009945D0"/>
    <w:rsid w:val="00994A8E"/>
    <w:rsid w:val="009956CE"/>
    <w:rsid w:val="0099586C"/>
    <w:rsid w:val="00996E74"/>
    <w:rsid w:val="0099706B"/>
    <w:rsid w:val="009A252C"/>
    <w:rsid w:val="009A48F7"/>
    <w:rsid w:val="009A5137"/>
    <w:rsid w:val="009A5384"/>
    <w:rsid w:val="009A7128"/>
    <w:rsid w:val="009A7C57"/>
    <w:rsid w:val="009B250F"/>
    <w:rsid w:val="009B3A85"/>
    <w:rsid w:val="009B4A4D"/>
    <w:rsid w:val="009B6198"/>
    <w:rsid w:val="009B705E"/>
    <w:rsid w:val="009C064D"/>
    <w:rsid w:val="009C1223"/>
    <w:rsid w:val="009C144F"/>
    <w:rsid w:val="009C7645"/>
    <w:rsid w:val="009D28D1"/>
    <w:rsid w:val="009D33A9"/>
    <w:rsid w:val="009D4062"/>
    <w:rsid w:val="009D536E"/>
    <w:rsid w:val="009D5428"/>
    <w:rsid w:val="009D75D0"/>
    <w:rsid w:val="009D76CF"/>
    <w:rsid w:val="009E0D6F"/>
    <w:rsid w:val="009E0DCE"/>
    <w:rsid w:val="009E1AE9"/>
    <w:rsid w:val="009E2AC4"/>
    <w:rsid w:val="009E2AF5"/>
    <w:rsid w:val="009E3155"/>
    <w:rsid w:val="009E649E"/>
    <w:rsid w:val="009E758A"/>
    <w:rsid w:val="009F10E6"/>
    <w:rsid w:val="009F1B65"/>
    <w:rsid w:val="009F1B92"/>
    <w:rsid w:val="009F51A8"/>
    <w:rsid w:val="009F562C"/>
    <w:rsid w:val="009F5B13"/>
    <w:rsid w:val="009F6DC6"/>
    <w:rsid w:val="009F7436"/>
    <w:rsid w:val="00A01FDC"/>
    <w:rsid w:val="00A02182"/>
    <w:rsid w:val="00A0233B"/>
    <w:rsid w:val="00A02350"/>
    <w:rsid w:val="00A0248A"/>
    <w:rsid w:val="00A0449F"/>
    <w:rsid w:val="00A04BB0"/>
    <w:rsid w:val="00A056FD"/>
    <w:rsid w:val="00A07C70"/>
    <w:rsid w:val="00A111F9"/>
    <w:rsid w:val="00A11715"/>
    <w:rsid w:val="00A124F3"/>
    <w:rsid w:val="00A13361"/>
    <w:rsid w:val="00A13CE8"/>
    <w:rsid w:val="00A14F97"/>
    <w:rsid w:val="00A1771C"/>
    <w:rsid w:val="00A17F43"/>
    <w:rsid w:val="00A200D0"/>
    <w:rsid w:val="00A2142E"/>
    <w:rsid w:val="00A214DB"/>
    <w:rsid w:val="00A240AB"/>
    <w:rsid w:val="00A24754"/>
    <w:rsid w:val="00A25915"/>
    <w:rsid w:val="00A2615F"/>
    <w:rsid w:val="00A2629F"/>
    <w:rsid w:val="00A2707D"/>
    <w:rsid w:val="00A27FEB"/>
    <w:rsid w:val="00A30A11"/>
    <w:rsid w:val="00A30C2F"/>
    <w:rsid w:val="00A30D0C"/>
    <w:rsid w:val="00A31E2B"/>
    <w:rsid w:val="00A323FB"/>
    <w:rsid w:val="00A33476"/>
    <w:rsid w:val="00A3515C"/>
    <w:rsid w:val="00A35D05"/>
    <w:rsid w:val="00A40943"/>
    <w:rsid w:val="00A41355"/>
    <w:rsid w:val="00A416AF"/>
    <w:rsid w:val="00A426A4"/>
    <w:rsid w:val="00A428D8"/>
    <w:rsid w:val="00A43DD4"/>
    <w:rsid w:val="00A44370"/>
    <w:rsid w:val="00A44918"/>
    <w:rsid w:val="00A44926"/>
    <w:rsid w:val="00A46668"/>
    <w:rsid w:val="00A46D61"/>
    <w:rsid w:val="00A46D84"/>
    <w:rsid w:val="00A502F6"/>
    <w:rsid w:val="00A50BCC"/>
    <w:rsid w:val="00A50C08"/>
    <w:rsid w:val="00A50C57"/>
    <w:rsid w:val="00A50EA6"/>
    <w:rsid w:val="00A50ED4"/>
    <w:rsid w:val="00A52D12"/>
    <w:rsid w:val="00A53339"/>
    <w:rsid w:val="00A5356F"/>
    <w:rsid w:val="00A5480C"/>
    <w:rsid w:val="00A55739"/>
    <w:rsid w:val="00A55963"/>
    <w:rsid w:val="00A561DE"/>
    <w:rsid w:val="00A56CEE"/>
    <w:rsid w:val="00A57A89"/>
    <w:rsid w:val="00A57B93"/>
    <w:rsid w:val="00A613A8"/>
    <w:rsid w:val="00A615F1"/>
    <w:rsid w:val="00A61F55"/>
    <w:rsid w:val="00A62572"/>
    <w:rsid w:val="00A64C0F"/>
    <w:rsid w:val="00A653C7"/>
    <w:rsid w:val="00A65F23"/>
    <w:rsid w:val="00A71187"/>
    <w:rsid w:val="00A7138C"/>
    <w:rsid w:val="00A71E6D"/>
    <w:rsid w:val="00A7337E"/>
    <w:rsid w:val="00A74A0E"/>
    <w:rsid w:val="00A74C0C"/>
    <w:rsid w:val="00A74FF0"/>
    <w:rsid w:val="00A77CD7"/>
    <w:rsid w:val="00A81393"/>
    <w:rsid w:val="00A81989"/>
    <w:rsid w:val="00A825F2"/>
    <w:rsid w:val="00A8314E"/>
    <w:rsid w:val="00A83BA2"/>
    <w:rsid w:val="00A847B5"/>
    <w:rsid w:val="00A85A83"/>
    <w:rsid w:val="00A87E78"/>
    <w:rsid w:val="00A91609"/>
    <w:rsid w:val="00A91CAF"/>
    <w:rsid w:val="00A91EDF"/>
    <w:rsid w:val="00A929A0"/>
    <w:rsid w:val="00A93009"/>
    <w:rsid w:val="00A93069"/>
    <w:rsid w:val="00A95639"/>
    <w:rsid w:val="00A95C71"/>
    <w:rsid w:val="00A96755"/>
    <w:rsid w:val="00A97827"/>
    <w:rsid w:val="00A97C19"/>
    <w:rsid w:val="00A97D5D"/>
    <w:rsid w:val="00AA186A"/>
    <w:rsid w:val="00AA23F3"/>
    <w:rsid w:val="00AA5B0E"/>
    <w:rsid w:val="00AB0F8B"/>
    <w:rsid w:val="00AB2513"/>
    <w:rsid w:val="00AB5405"/>
    <w:rsid w:val="00AC0D65"/>
    <w:rsid w:val="00AC1827"/>
    <w:rsid w:val="00AC2D1F"/>
    <w:rsid w:val="00AC37D4"/>
    <w:rsid w:val="00AC3C70"/>
    <w:rsid w:val="00AC4D54"/>
    <w:rsid w:val="00AC6566"/>
    <w:rsid w:val="00AC71C9"/>
    <w:rsid w:val="00AC751B"/>
    <w:rsid w:val="00AC7BFF"/>
    <w:rsid w:val="00AD0112"/>
    <w:rsid w:val="00AD24F7"/>
    <w:rsid w:val="00AD2560"/>
    <w:rsid w:val="00AD2754"/>
    <w:rsid w:val="00AD2F70"/>
    <w:rsid w:val="00AD3E3A"/>
    <w:rsid w:val="00AD46E1"/>
    <w:rsid w:val="00AD4799"/>
    <w:rsid w:val="00AD4D0B"/>
    <w:rsid w:val="00AD510F"/>
    <w:rsid w:val="00AE0A57"/>
    <w:rsid w:val="00AE1BD6"/>
    <w:rsid w:val="00AE1C29"/>
    <w:rsid w:val="00AE1D20"/>
    <w:rsid w:val="00AE2A57"/>
    <w:rsid w:val="00AE2FCD"/>
    <w:rsid w:val="00AE47A5"/>
    <w:rsid w:val="00AE482D"/>
    <w:rsid w:val="00AE6CB5"/>
    <w:rsid w:val="00AE75EE"/>
    <w:rsid w:val="00AE76D9"/>
    <w:rsid w:val="00AF0736"/>
    <w:rsid w:val="00AF07F4"/>
    <w:rsid w:val="00AF1330"/>
    <w:rsid w:val="00AF1A07"/>
    <w:rsid w:val="00AF2040"/>
    <w:rsid w:val="00AF25C2"/>
    <w:rsid w:val="00AF25F0"/>
    <w:rsid w:val="00AF2797"/>
    <w:rsid w:val="00AF2E0D"/>
    <w:rsid w:val="00AF571A"/>
    <w:rsid w:val="00B0027F"/>
    <w:rsid w:val="00B00E4C"/>
    <w:rsid w:val="00B016BF"/>
    <w:rsid w:val="00B02272"/>
    <w:rsid w:val="00B02D1D"/>
    <w:rsid w:val="00B03395"/>
    <w:rsid w:val="00B034FC"/>
    <w:rsid w:val="00B038FD"/>
    <w:rsid w:val="00B04DBC"/>
    <w:rsid w:val="00B058FD"/>
    <w:rsid w:val="00B11C34"/>
    <w:rsid w:val="00B11CA1"/>
    <w:rsid w:val="00B13069"/>
    <w:rsid w:val="00B13A81"/>
    <w:rsid w:val="00B1538F"/>
    <w:rsid w:val="00B16CA0"/>
    <w:rsid w:val="00B209E1"/>
    <w:rsid w:val="00B23C35"/>
    <w:rsid w:val="00B24BF4"/>
    <w:rsid w:val="00B2566F"/>
    <w:rsid w:val="00B2580D"/>
    <w:rsid w:val="00B269EC"/>
    <w:rsid w:val="00B2743B"/>
    <w:rsid w:val="00B27748"/>
    <w:rsid w:val="00B30A73"/>
    <w:rsid w:val="00B30FB5"/>
    <w:rsid w:val="00B31D90"/>
    <w:rsid w:val="00B33E00"/>
    <w:rsid w:val="00B34343"/>
    <w:rsid w:val="00B34931"/>
    <w:rsid w:val="00B34F34"/>
    <w:rsid w:val="00B35597"/>
    <w:rsid w:val="00B355F5"/>
    <w:rsid w:val="00B3581A"/>
    <w:rsid w:val="00B364B7"/>
    <w:rsid w:val="00B374C3"/>
    <w:rsid w:val="00B40D76"/>
    <w:rsid w:val="00B41102"/>
    <w:rsid w:val="00B427C3"/>
    <w:rsid w:val="00B42DB8"/>
    <w:rsid w:val="00B47054"/>
    <w:rsid w:val="00B52169"/>
    <w:rsid w:val="00B532E1"/>
    <w:rsid w:val="00B542A7"/>
    <w:rsid w:val="00B54327"/>
    <w:rsid w:val="00B613F5"/>
    <w:rsid w:val="00B61C4F"/>
    <w:rsid w:val="00B622AD"/>
    <w:rsid w:val="00B647C5"/>
    <w:rsid w:val="00B673CD"/>
    <w:rsid w:val="00B67E6E"/>
    <w:rsid w:val="00B706C5"/>
    <w:rsid w:val="00B70BD9"/>
    <w:rsid w:val="00B72887"/>
    <w:rsid w:val="00B74D91"/>
    <w:rsid w:val="00B75B26"/>
    <w:rsid w:val="00B75F3D"/>
    <w:rsid w:val="00B76CFF"/>
    <w:rsid w:val="00B772CA"/>
    <w:rsid w:val="00B8141B"/>
    <w:rsid w:val="00B81983"/>
    <w:rsid w:val="00B81D92"/>
    <w:rsid w:val="00B82B11"/>
    <w:rsid w:val="00B82D65"/>
    <w:rsid w:val="00B83A4E"/>
    <w:rsid w:val="00B83F21"/>
    <w:rsid w:val="00B8428D"/>
    <w:rsid w:val="00B8488A"/>
    <w:rsid w:val="00B85A1C"/>
    <w:rsid w:val="00B863ED"/>
    <w:rsid w:val="00B86DCC"/>
    <w:rsid w:val="00B872AB"/>
    <w:rsid w:val="00B87675"/>
    <w:rsid w:val="00B915D1"/>
    <w:rsid w:val="00B91743"/>
    <w:rsid w:val="00B92AD8"/>
    <w:rsid w:val="00B9396F"/>
    <w:rsid w:val="00B96569"/>
    <w:rsid w:val="00B97D09"/>
    <w:rsid w:val="00BA01D5"/>
    <w:rsid w:val="00BA03D5"/>
    <w:rsid w:val="00BA05D9"/>
    <w:rsid w:val="00BA06D5"/>
    <w:rsid w:val="00BA1757"/>
    <w:rsid w:val="00BA35E6"/>
    <w:rsid w:val="00BA4C38"/>
    <w:rsid w:val="00BA6A5F"/>
    <w:rsid w:val="00BA72C6"/>
    <w:rsid w:val="00BA7862"/>
    <w:rsid w:val="00BB1CF0"/>
    <w:rsid w:val="00BB34BF"/>
    <w:rsid w:val="00BB3E94"/>
    <w:rsid w:val="00BB73BB"/>
    <w:rsid w:val="00BC0553"/>
    <w:rsid w:val="00BC0990"/>
    <w:rsid w:val="00BC16FB"/>
    <w:rsid w:val="00BC1942"/>
    <w:rsid w:val="00BC36B3"/>
    <w:rsid w:val="00BC6580"/>
    <w:rsid w:val="00BC7342"/>
    <w:rsid w:val="00BC7494"/>
    <w:rsid w:val="00BC7E70"/>
    <w:rsid w:val="00BD0490"/>
    <w:rsid w:val="00BD1540"/>
    <w:rsid w:val="00BD4299"/>
    <w:rsid w:val="00BD4477"/>
    <w:rsid w:val="00BD4860"/>
    <w:rsid w:val="00BD550B"/>
    <w:rsid w:val="00BE0952"/>
    <w:rsid w:val="00BE1379"/>
    <w:rsid w:val="00BE256E"/>
    <w:rsid w:val="00BE2C76"/>
    <w:rsid w:val="00BE721B"/>
    <w:rsid w:val="00BF20F5"/>
    <w:rsid w:val="00BF4DD8"/>
    <w:rsid w:val="00BF5084"/>
    <w:rsid w:val="00BF718B"/>
    <w:rsid w:val="00BF759E"/>
    <w:rsid w:val="00C01F1F"/>
    <w:rsid w:val="00C02D58"/>
    <w:rsid w:val="00C033C9"/>
    <w:rsid w:val="00C036C2"/>
    <w:rsid w:val="00C0385F"/>
    <w:rsid w:val="00C040E3"/>
    <w:rsid w:val="00C0488A"/>
    <w:rsid w:val="00C0498F"/>
    <w:rsid w:val="00C064EC"/>
    <w:rsid w:val="00C070C2"/>
    <w:rsid w:val="00C0793C"/>
    <w:rsid w:val="00C10AB7"/>
    <w:rsid w:val="00C10AC4"/>
    <w:rsid w:val="00C11024"/>
    <w:rsid w:val="00C1504C"/>
    <w:rsid w:val="00C15E41"/>
    <w:rsid w:val="00C20A1F"/>
    <w:rsid w:val="00C217FB"/>
    <w:rsid w:val="00C2349C"/>
    <w:rsid w:val="00C24C75"/>
    <w:rsid w:val="00C24D49"/>
    <w:rsid w:val="00C256C4"/>
    <w:rsid w:val="00C33258"/>
    <w:rsid w:val="00C34336"/>
    <w:rsid w:val="00C34B03"/>
    <w:rsid w:val="00C34CF1"/>
    <w:rsid w:val="00C35348"/>
    <w:rsid w:val="00C360BB"/>
    <w:rsid w:val="00C371A4"/>
    <w:rsid w:val="00C43248"/>
    <w:rsid w:val="00C434DF"/>
    <w:rsid w:val="00C43723"/>
    <w:rsid w:val="00C438AC"/>
    <w:rsid w:val="00C43E01"/>
    <w:rsid w:val="00C45148"/>
    <w:rsid w:val="00C45392"/>
    <w:rsid w:val="00C4585C"/>
    <w:rsid w:val="00C500C9"/>
    <w:rsid w:val="00C5125E"/>
    <w:rsid w:val="00C52C73"/>
    <w:rsid w:val="00C52D12"/>
    <w:rsid w:val="00C52ED2"/>
    <w:rsid w:val="00C53B8B"/>
    <w:rsid w:val="00C55630"/>
    <w:rsid w:val="00C55E26"/>
    <w:rsid w:val="00C56538"/>
    <w:rsid w:val="00C56C55"/>
    <w:rsid w:val="00C616E4"/>
    <w:rsid w:val="00C61D59"/>
    <w:rsid w:val="00C62EC1"/>
    <w:rsid w:val="00C644D4"/>
    <w:rsid w:val="00C6492C"/>
    <w:rsid w:val="00C65ECF"/>
    <w:rsid w:val="00C71B87"/>
    <w:rsid w:val="00C72125"/>
    <w:rsid w:val="00C72BC9"/>
    <w:rsid w:val="00C733F0"/>
    <w:rsid w:val="00C739F7"/>
    <w:rsid w:val="00C744E2"/>
    <w:rsid w:val="00C7592E"/>
    <w:rsid w:val="00C76010"/>
    <w:rsid w:val="00C76F0F"/>
    <w:rsid w:val="00C77304"/>
    <w:rsid w:val="00C80681"/>
    <w:rsid w:val="00C81253"/>
    <w:rsid w:val="00C83372"/>
    <w:rsid w:val="00C83705"/>
    <w:rsid w:val="00C842D0"/>
    <w:rsid w:val="00C858D4"/>
    <w:rsid w:val="00C85C65"/>
    <w:rsid w:val="00C913D5"/>
    <w:rsid w:val="00C92314"/>
    <w:rsid w:val="00C92B07"/>
    <w:rsid w:val="00C92B3B"/>
    <w:rsid w:val="00C93F3C"/>
    <w:rsid w:val="00C95B16"/>
    <w:rsid w:val="00C9678E"/>
    <w:rsid w:val="00CA1E5D"/>
    <w:rsid w:val="00CA39DE"/>
    <w:rsid w:val="00CA3B11"/>
    <w:rsid w:val="00CA3D98"/>
    <w:rsid w:val="00CA6673"/>
    <w:rsid w:val="00CA6CFE"/>
    <w:rsid w:val="00CA771C"/>
    <w:rsid w:val="00CA7CC4"/>
    <w:rsid w:val="00CA7D6F"/>
    <w:rsid w:val="00CB0781"/>
    <w:rsid w:val="00CB2D1B"/>
    <w:rsid w:val="00CB2D37"/>
    <w:rsid w:val="00CB3DB0"/>
    <w:rsid w:val="00CB53C2"/>
    <w:rsid w:val="00CB5999"/>
    <w:rsid w:val="00CB72D4"/>
    <w:rsid w:val="00CC1CEA"/>
    <w:rsid w:val="00CC4C08"/>
    <w:rsid w:val="00CC537D"/>
    <w:rsid w:val="00CC6B6A"/>
    <w:rsid w:val="00CC6D22"/>
    <w:rsid w:val="00CD1E6E"/>
    <w:rsid w:val="00CD349A"/>
    <w:rsid w:val="00CD4BC6"/>
    <w:rsid w:val="00CD523C"/>
    <w:rsid w:val="00CD6107"/>
    <w:rsid w:val="00CE10C5"/>
    <w:rsid w:val="00CE1B80"/>
    <w:rsid w:val="00CE1E85"/>
    <w:rsid w:val="00CE2095"/>
    <w:rsid w:val="00CE5922"/>
    <w:rsid w:val="00CE5FB1"/>
    <w:rsid w:val="00CF03DB"/>
    <w:rsid w:val="00CF1763"/>
    <w:rsid w:val="00CF2ED9"/>
    <w:rsid w:val="00CF50C0"/>
    <w:rsid w:val="00CF5797"/>
    <w:rsid w:val="00CF5AE4"/>
    <w:rsid w:val="00CF68F7"/>
    <w:rsid w:val="00CF7768"/>
    <w:rsid w:val="00CF7841"/>
    <w:rsid w:val="00D0096D"/>
    <w:rsid w:val="00D023FC"/>
    <w:rsid w:val="00D0247D"/>
    <w:rsid w:val="00D0440A"/>
    <w:rsid w:val="00D05438"/>
    <w:rsid w:val="00D05494"/>
    <w:rsid w:val="00D057E4"/>
    <w:rsid w:val="00D05CDE"/>
    <w:rsid w:val="00D06E10"/>
    <w:rsid w:val="00D070CB"/>
    <w:rsid w:val="00D07950"/>
    <w:rsid w:val="00D11367"/>
    <w:rsid w:val="00D1154B"/>
    <w:rsid w:val="00D12B8A"/>
    <w:rsid w:val="00D14F94"/>
    <w:rsid w:val="00D1565D"/>
    <w:rsid w:val="00D15902"/>
    <w:rsid w:val="00D1607B"/>
    <w:rsid w:val="00D16423"/>
    <w:rsid w:val="00D2259E"/>
    <w:rsid w:val="00D22BF7"/>
    <w:rsid w:val="00D26028"/>
    <w:rsid w:val="00D273ED"/>
    <w:rsid w:val="00D27514"/>
    <w:rsid w:val="00D27C4E"/>
    <w:rsid w:val="00D31EBC"/>
    <w:rsid w:val="00D32109"/>
    <w:rsid w:val="00D335D3"/>
    <w:rsid w:val="00D337D5"/>
    <w:rsid w:val="00D33E52"/>
    <w:rsid w:val="00D348D1"/>
    <w:rsid w:val="00D34A8A"/>
    <w:rsid w:val="00D34F77"/>
    <w:rsid w:val="00D35045"/>
    <w:rsid w:val="00D40212"/>
    <w:rsid w:val="00D416C5"/>
    <w:rsid w:val="00D45649"/>
    <w:rsid w:val="00D45764"/>
    <w:rsid w:val="00D45EC4"/>
    <w:rsid w:val="00D46D0C"/>
    <w:rsid w:val="00D50DA3"/>
    <w:rsid w:val="00D5131E"/>
    <w:rsid w:val="00D52374"/>
    <w:rsid w:val="00D52CDE"/>
    <w:rsid w:val="00D53068"/>
    <w:rsid w:val="00D53076"/>
    <w:rsid w:val="00D53A9D"/>
    <w:rsid w:val="00D53B78"/>
    <w:rsid w:val="00D541A3"/>
    <w:rsid w:val="00D55345"/>
    <w:rsid w:val="00D5562F"/>
    <w:rsid w:val="00D55828"/>
    <w:rsid w:val="00D57363"/>
    <w:rsid w:val="00D5778D"/>
    <w:rsid w:val="00D57F04"/>
    <w:rsid w:val="00D60C04"/>
    <w:rsid w:val="00D60CB1"/>
    <w:rsid w:val="00D61E8D"/>
    <w:rsid w:val="00D621E1"/>
    <w:rsid w:val="00D6234C"/>
    <w:rsid w:val="00D62BB4"/>
    <w:rsid w:val="00D63F9A"/>
    <w:rsid w:val="00D65625"/>
    <w:rsid w:val="00D65FFB"/>
    <w:rsid w:val="00D66572"/>
    <w:rsid w:val="00D6683E"/>
    <w:rsid w:val="00D676F8"/>
    <w:rsid w:val="00D70111"/>
    <w:rsid w:val="00D703FE"/>
    <w:rsid w:val="00D71160"/>
    <w:rsid w:val="00D72587"/>
    <w:rsid w:val="00D72B5A"/>
    <w:rsid w:val="00D73593"/>
    <w:rsid w:val="00D73BA1"/>
    <w:rsid w:val="00D7660C"/>
    <w:rsid w:val="00D768E5"/>
    <w:rsid w:val="00D77B7E"/>
    <w:rsid w:val="00D77E6D"/>
    <w:rsid w:val="00D800DA"/>
    <w:rsid w:val="00D80959"/>
    <w:rsid w:val="00D80DBD"/>
    <w:rsid w:val="00D82823"/>
    <w:rsid w:val="00D8285B"/>
    <w:rsid w:val="00D83115"/>
    <w:rsid w:val="00D83BC7"/>
    <w:rsid w:val="00D83E25"/>
    <w:rsid w:val="00D85089"/>
    <w:rsid w:val="00D862FA"/>
    <w:rsid w:val="00D879B3"/>
    <w:rsid w:val="00D91FAC"/>
    <w:rsid w:val="00D92B2C"/>
    <w:rsid w:val="00D95990"/>
    <w:rsid w:val="00D96944"/>
    <w:rsid w:val="00D96D4D"/>
    <w:rsid w:val="00D97353"/>
    <w:rsid w:val="00DA3CFC"/>
    <w:rsid w:val="00DA417D"/>
    <w:rsid w:val="00DA5039"/>
    <w:rsid w:val="00DA5416"/>
    <w:rsid w:val="00DA7E6E"/>
    <w:rsid w:val="00DB0C0E"/>
    <w:rsid w:val="00DB3AE3"/>
    <w:rsid w:val="00DB50B5"/>
    <w:rsid w:val="00DB58AB"/>
    <w:rsid w:val="00DB5939"/>
    <w:rsid w:val="00DB5C92"/>
    <w:rsid w:val="00DB6CF0"/>
    <w:rsid w:val="00DB7129"/>
    <w:rsid w:val="00DB7605"/>
    <w:rsid w:val="00DB790B"/>
    <w:rsid w:val="00DB7C24"/>
    <w:rsid w:val="00DB7E9D"/>
    <w:rsid w:val="00DC05CE"/>
    <w:rsid w:val="00DC149B"/>
    <w:rsid w:val="00DC1C44"/>
    <w:rsid w:val="00DC24C2"/>
    <w:rsid w:val="00DC25BB"/>
    <w:rsid w:val="00DC4C13"/>
    <w:rsid w:val="00DC5CDD"/>
    <w:rsid w:val="00DC5F7B"/>
    <w:rsid w:val="00DC6B2C"/>
    <w:rsid w:val="00DC7068"/>
    <w:rsid w:val="00DC735B"/>
    <w:rsid w:val="00DC78D4"/>
    <w:rsid w:val="00DC78F7"/>
    <w:rsid w:val="00DC7AD6"/>
    <w:rsid w:val="00DC7B84"/>
    <w:rsid w:val="00DD0312"/>
    <w:rsid w:val="00DD0856"/>
    <w:rsid w:val="00DD1D54"/>
    <w:rsid w:val="00DD22AB"/>
    <w:rsid w:val="00DD3558"/>
    <w:rsid w:val="00DD3B14"/>
    <w:rsid w:val="00DD4596"/>
    <w:rsid w:val="00DD4B40"/>
    <w:rsid w:val="00DD4F4B"/>
    <w:rsid w:val="00DD6B3F"/>
    <w:rsid w:val="00DD6CAB"/>
    <w:rsid w:val="00DD6E51"/>
    <w:rsid w:val="00DD74F9"/>
    <w:rsid w:val="00DE02C4"/>
    <w:rsid w:val="00DE0EAD"/>
    <w:rsid w:val="00DE273A"/>
    <w:rsid w:val="00DE29BB"/>
    <w:rsid w:val="00DE4F69"/>
    <w:rsid w:val="00DE5E3E"/>
    <w:rsid w:val="00DE6A07"/>
    <w:rsid w:val="00DE6F6F"/>
    <w:rsid w:val="00DE7B51"/>
    <w:rsid w:val="00DF0CEC"/>
    <w:rsid w:val="00DF1214"/>
    <w:rsid w:val="00DF1ACD"/>
    <w:rsid w:val="00DF31E2"/>
    <w:rsid w:val="00DF516E"/>
    <w:rsid w:val="00E00A43"/>
    <w:rsid w:val="00E0194C"/>
    <w:rsid w:val="00E0282B"/>
    <w:rsid w:val="00E02944"/>
    <w:rsid w:val="00E04206"/>
    <w:rsid w:val="00E054CF"/>
    <w:rsid w:val="00E055C4"/>
    <w:rsid w:val="00E07B55"/>
    <w:rsid w:val="00E10AD4"/>
    <w:rsid w:val="00E10B43"/>
    <w:rsid w:val="00E11845"/>
    <w:rsid w:val="00E12ACA"/>
    <w:rsid w:val="00E13524"/>
    <w:rsid w:val="00E13E58"/>
    <w:rsid w:val="00E168F7"/>
    <w:rsid w:val="00E16C16"/>
    <w:rsid w:val="00E17737"/>
    <w:rsid w:val="00E2003A"/>
    <w:rsid w:val="00E2322D"/>
    <w:rsid w:val="00E2415F"/>
    <w:rsid w:val="00E24B9B"/>
    <w:rsid w:val="00E26C4A"/>
    <w:rsid w:val="00E301A5"/>
    <w:rsid w:val="00E32BF1"/>
    <w:rsid w:val="00E33597"/>
    <w:rsid w:val="00E33A44"/>
    <w:rsid w:val="00E33E6E"/>
    <w:rsid w:val="00E35A85"/>
    <w:rsid w:val="00E366F5"/>
    <w:rsid w:val="00E36E6D"/>
    <w:rsid w:val="00E37664"/>
    <w:rsid w:val="00E3798B"/>
    <w:rsid w:val="00E4045C"/>
    <w:rsid w:val="00E408FF"/>
    <w:rsid w:val="00E41EBF"/>
    <w:rsid w:val="00E42CE5"/>
    <w:rsid w:val="00E4359F"/>
    <w:rsid w:val="00E43D6E"/>
    <w:rsid w:val="00E47935"/>
    <w:rsid w:val="00E5176C"/>
    <w:rsid w:val="00E529EB"/>
    <w:rsid w:val="00E52B52"/>
    <w:rsid w:val="00E53B7E"/>
    <w:rsid w:val="00E54D1B"/>
    <w:rsid w:val="00E5536A"/>
    <w:rsid w:val="00E55B51"/>
    <w:rsid w:val="00E5625C"/>
    <w:rsid w:val="00E60DA4"/>
    <w:rsid w:val="00E658D2"/>
    <w:rsid w:val="00E66CB1"/>
    <w:rsid w:val="00E70DF4"/>
    <w:rsid w:val="00E70EC4"/>
    <w:rsid w:val="00E71E5C"/>
    <w:rsid w:val="00E73106"/>
    <w:rsid w:val="00E742CD"/>
    <w:rsid w:val="00E7445B"/>
    <w:rsid w:val="00E74C36"/>
    <w:rsid w:val="00E76DFE"/>
    <w:rsid w:val="00E80F1B"/>
    <w:rsid w:val="00E816A3"/>
    <w:rsid w:val="00E817DC"/>
    <w:rsid w:val="00E8371F"/>
    <w:rsid w:val="00E84078"/>
    <w:rsid w:val="00E843C0"/>
    <w:rsid w:val="00E860B2"/>
    <w:rsid w:val="00E86349"/>
    <w:rsid w:val="00E86A3B"/>
    <w:rsid w:val="00E901DF"/>
    <w:rsid w:val="00E90AC7"/>
    <w:rsid w:val="00E90C0F"/>
    <w:rsid w:val="00E92F8D"/>
    <w:rsid w:val="00E92FEF"/>
    <w:rsid w:val="00E933B8"/>
    <w:rsid w:val="00E93727"/>
    <w:rsid w:val="00E93BCE"/>
    <w:rsid w:val="00E93D65"/>
    <w:rsid w:val="00E94B56"/>
    <w:rsid w:val="00E94F47"/>
    <w:rsid w:val="00E96042"/>
    <w:rsid w:val="00E97708"/>
    <w:rsid w:val="00EA0FE2"/>
    <w:rsid w:val="00EA3E87"/>
    <w:rsid w:val="00EA4AC4"/>
    <w:rsid w:val="00EA50E3"/>
    <w:rsid w:val="00EA5898"/>
    <w:rsid w:val="00EA5EB8"/>
    <w:rsid w:val="00EA7BAA"/>
    <w:rsid w:val="00EB0950"/>
    <w:rsid w:val="00EB0D56"/>
    <w:rsid w:val="00EB1FE3"/>
    <w:rsid w:val="00EB2FE3"/>
    <w:rsid w:val="00EB5482"/>
    <w:rsid w:val="00EC0510"/>
    <w:rsid w:val="00EC333F"/>
    <w:rsid w:val="00EC3CDA"/>
    <w:rsid w:val="00EC513E"/>
    <w:rsid w:val="00EC5603"/>
    <w:rsid w:val="00EC5FD3"/>
    <w:rsid w:val="00EC6ED4"/>
    <w:rsid w:val="00EC71F9"/>
    <w:rsid w:val="00ED0B04"/>
    <w:rsid w:val="00ED0EAB"/>
    <w:rsid w:val="00ED0FAA"/>
    <w:rsid w:val="00ED11DF"/>
    <w:rsid w:val="00ED162A"/>
    <w:rsid w:val="00ED3C98"/>
    <w:rsid w:val="00ED3D56"/>
    <w:rsid w:val="00ED5108"/>
    <w:rsid w:val="00ED6467"/>
    <w:rsid w:val="00ED6925"/>
    <w:rsid w:val="00ED711E"/>
    <w:rsid w:val="00ED7351"/>
    <w:rsid w:val="00ED7397"/>
    <w:rsid w:val="00ED76E4"/>
    <w:rsid w:val="00ED7ECD"/>
    <w:rsid w:val="00EE0992"/>
    <w:rsid w:val="00EE0B10"/>
    <w:rsid w:val="00EE17D6"/>
    <w:rsid w:val="00EE1995"/>
    <w:rsid w:val="00EE24B5"/>
    <w:rsid w:val="00EE49A2"/>
    <w:rsid w:val="00EE4B34"/>
    <w:rsid w:val="00EE5787"/>
    <w:rsid w:val="00EE72D7"/>
    <w:rsid w:val="00EF1169"/>
    <w:rsid w:val="00EF19D4"/>
    <w:rsid w:val="00EF2058"/>
    <w:rsid w:val="00EF380D"/>
    <w:rsid w:val="00EF394C"/>
    <w:rsid w:val="00EF39E1"/>
    <w:rsid w:val="00EF5478"/>
    <w:rsid w:val="00EF5547"/>
    <w:rsid w:val="00EF647A"/>
    <w:rsid w:val="00EF7FE5"/>
    <w:rsid w:val="00F00557"/>
    <w:rsid w:val="00F00FFD"/>
    <w:rsid w:val="00F01498"/>
    <w:rsid w:val="00F0176F"/>
    <w:rsid w:val="00F01A4E"/>
    <w:rsid w:val="00F03D1A"/>
    <w:rsid w:val="00F03DC5"/>
    <w:rsid w:val="00F04BD1"/>
    <w:rsid w:val="00F068DF"/>
    <w:rsid w:val="00F07460"/>
    <w:rsid w:val="00F10750"/>
    <w:rsid w:val="00F1168D"/>
    <w:rsid w:val="00F11947"/>
    <w:rsid w:val="00F11EFC"/>
    <w:rsid w:val="00F12309"/>
    <w:rsid w:val="00F13E37"/>
    <w:rsid w:val="00F160EA"/>
    <w:rsid w:val="00F1685E"/>
    <w:rsid w:val="00F168C7"/>
    <w:rsid w:val="00F17F49"/>
    <w:rsid w:val="00F20636"/>
    <w:rsid w:val="00F20BB9"/>
    <w:rsid w:val="00F2162F"/>
    <w:rsid w:val="00F220E6"/>
    <w:rsid w:val="00F22BE7"/>
    <w:rsid w:val="00F2432B"/>
    <w:rsid w:val="00F250A7"/>
    <w:rsid w:val="00F25609"/>
    <w:rsid w:val="00F25FFB"/>
    <w:rsid w:val="00F26067"/>
    <w:rsid w:val="00F27162"/>
    <w:rsid w:val="00F31A90"/>
    <w:rsid w:val="00F32B3F"/>
    <w:rsid w:val="00F33C3C"/>
    <w:rsid w:val="00F363B9"/>
    <w:rsid w:val="00F41394"/>
    <w:rsid w:val="00F413B2"/>
    <w:rsid w:val="00F418C3"/>
    <w:rsid w:val="00F42F3B"/>
    <w:rsid w:val="00F42F55"/>
    <w:rsid w:val="00F43436"/>
    <w:rsid w:val="00F44207"/>
    <w:rsid w:val="00F456BA"/>
    <w:rsid w:val="00F4623B"/>
    <w:rsid w:val="00F46884"/>
    <w:rsid w:val="00F46965"/>
    <w:rsid w:val="00F47552"/>
    <w:rsid w:val="00F502B8"/>
    <w:rsid w:val="00F513A3"/>
    <w:rsid w:val="00F51452"/>
    <w:rsid w:val="00F54541"/>
    <w:rsid w:val="00F60E37"/>
    <w:rsid w:val="00F670ED"/>
    <w:rsid w:val="00F67768"/>
    <w:rsid w:val="00F6781A"/>
    <w:rsid w:val="00F67F81"/>
    <w:rsid w:val="00F7196A"/>
    <w:rsid w:val="00F749C8"/>
    <w:rsid w:val="00F75459"/>
    <w:rsid w:val="00F77D21"/>
    <w:rsid w:val="00F81587"/>
    <w:rsid w:val="00F81CD0"/>
    <w:rsid w:val="00F8295C"/>
    <w:rsid w:val="00F82B94"/>
    <w:rsid w:val="00F83B44"/>
    <w:rsid w:val="00F83CBC"/>
    <w:rsid w:val="00F8446F"/>
    <w:rsid w:val="00F849AD"/>
    <w:rsid w:val="00F85F84"/>
    <w:rsid w:val="00F86DE9"/>
    <w:rsid w:val="00F903E9"/>
    <w:rsid w:val="00F911D3"/>
    <w:rsid w:val="00F91748"/>
    <w:rsid w:val="00F91D7D"/>
    <w:rsid w:val="00F939FF"/>
    <w:rsid w:val="00F93F6C"/>
    <w:rsid w:val="00F94D87"/>
    <w:rsid w:val="00FA17E9"/>
    <w:rsid w:val="00FA2F3D"/>
    <w:rsid w:val="00FA529D"/>
    <w:rsid w:val="00FA610F"/>
    <w:rsid w:val="00FA7037"/>
    <w:rsid w:val="00FA7CCF"/>
    <w:rsid w:val="00FA7EE6"/>
    <w:rsid w:val="00FB1F8A"/>
    <w:rsid w:val="00FB2B19"/>
    <w:rsid w:val="00FB6878"/>
    <w:rsid w:val="00FB6EFB"/>
    <w:rsid w:val="00FC0510"/>
    <w:rsid w:val="00FC0D49"/>
    <w:rsid w:val="00FC1042"/>
    <w:rsid w:val="00FC25DD"/>
    <w:rsid w:val="00FC2811"/>
    <w:rsid w:val="00FC46BF"/>
    <w:rsid w:val="00FC49CB"/>
    <w:rsid w:val="00FC4B04"/>
    <w:rsid w:val="00FC535F"/>
    <w:rsid w:val="00FC5DB8"/>
    <w:rsid w:val="00FC751A"/>
    <w:rsid w:val="00FD21F7"/>
    <w:rsid w:val="00FD2E61"/>
    <w:rsid w:val="00FD3169"/>
    <w:rsid w:val="00FD3E12"/>
    <w:rsid w:val="00FD3FC7"/>
    <w:rsid w:val="00FD43DA"/>
    <w:rsid w:val="00FD5CE3"/>
    <w:rsid w:val="00FD6076"/>
    <w:rsid w:val="00FD65BE"/>
    <w:rsid w:val="00FD6D36"/>
    <w:rsid w:val="00FE065B"/>
    <w:rsid w:val="00FE0EA0"/>
    <w:rsid w:val="00FE0F81"/>
    <w:rsid w:val="00FE427F"/>
    <w:rsid w:val="00FE53A8"/>
    <w:rsid w:val="00FE53D6"/>
    <w:rsid w:val="00FE7154"/>
    <w:rsid w:val="00FE7817"/>
    <w:rsid w:val="00FE7D50"/>
    <w:rsid w:val="00FF0CCA"/>
    <w:rsid w:val="00FF1F9E"/>
    <w:rsid w:val="00FF2112"/>
    <w:rsid w:val="00FF2E3B"/>
    <w:rsid w:val="00FF321A"/>
    <w:rsid w:val="00FF3F6C"/>
    <w:rsid w:val="00FF51EF"/>
    <w:rsid w:val="00FF5C85"/>
    <w:rsid w:val="00FF6034"/>
    <w:rsid w:val="00FF6B15"/>
    <w:rsid w:val="00FF6DDA"/>
    <w:rsid w:val="00FF73D9"/>
    <w:rsid w:val="00FF7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lock Text"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75D"/>
    <w:rPr>
      <w:rFonts w:eastAsia="Times New Roman"/>
      <w:sz w:val="24"/>
      <w:szCs w:val="24"/>
      <w:lang w:eastAsia="en-AU"/>
    </w:rPr>
  </w:style>
  <w:style w:type="paragraph" w:styleId="Heading1">
    <w:name w:val="heading 1"/>
    <w:basedOn w:val="Normal"/>
    <w:next w:val="Normal"/>
    <w:link w:val="Heading1Char"/>
    <w:uiPriority w:val="9"/>
    <w:rsid w:val="00CD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3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3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34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Defn">
    <w:name w:val="t_Defn"/>
    <w:basedOn w:val="Normal"/>
    <w:uiPriority w:val="99"/>
    <w:rsid w:val="00CD349A"/>
    <w:pPr>
      <w:spacing w:before="80" w:after="100" w:line="260" w:lineRule="exact"/>
      <w:ind w:left="964"/>
      <w:jc w:val="both"/>
    </w:pPr>
  </w:style>
  <w:style w:type="paragraph" w:customStyle="1" w:styleId="Tempstyle">
    <w:name w:val="Temp style"/>
    <w:basedOn w:val="Normal"/>
    <w:rsid w:val="00CD349A"/>
  </w:style>
  <w:style w:type="paragraph" w:customStyle="1" w:styleId="h1ChSch">
    <w:name w:val="h1_Ch_Sch"/>
    <w:basedOn w:val="Heading1"/>
    <w:next w:val="Normal"/>
    <w:qFormat/>
    <w:rsid w:val="00CD349A"/>
    <w:pPr>
      <w:pageBreakBefore/>
      <w:spacing w:after="60"/>
      <w:ind w:left="2410" w:hanging="2410"/>
    </w:pPr>
    <w:rPr>
      <w:rFonts w:ascii="Arial" w:eastAsia="Times New Roman" w:hAnsi="Arial" w:cs="Arial"/>
      <w:color w:val="auto"/>
      <w:kern w:val="32"/>
      <w:sz w:val="40"/>
      <w:szCs w:val="32"/>
    </w:rPr>
  </w:style>
  <w:style w:type="character" w:customStyle="1" w:styleId="Heading1Char">
    <w:name w:val="Heading 1 Char"/>
    <w:basedOn w:val="DefaultParagraphFont"/>
    <w:link w:val="Heading1"/>
    <w:uiPriority w:val="9"/>
    <w:rsid w:val="00CD349A"/>
    <w:rPr>
      <w:rFonts w:asciiTheme="majorHAnsi" w:eastAsiaTheme="majorEastAsia" w:hAnsiTheme="majorHAnsi" w:cstheme="majorBidi"/>
      <w:b/>
      <w:bCs/>
      <w:color w:val="365F91" w:themeColor="accent1" w:themeShade="BF"/>
      <w:sz w:val="28"/>
      <w:szCs w:val="28"/>
    </w:rPr>
  </w:style>
  <w:style w:type="paragraph" w:customStyle="1" w:styleId="h3Div">
    <w:name w:val="h3_Div"/>
    <w:basedOn w:val="Heading3"/>
    <w:next w:val="Normal"/>
    <w:qFormat/>
    <w:rsid w:val="00CD349A"/>
    <w:pPr>
      <w:spacing w:before="360" w:after="60"/>
      <w:ind w:left="2410" w:hanging="2410"/>
    </w:pPr>
    <w:rPr>
      <w:rFonts w:ascii="Arial" w:eastAsia="Times New Roman" w:hAnsi="Arial" w:cs="Arial"/>
      <w:color w:val="auto"/>
      <w:sz w:val="28"/>
      <w:szCs w:val="26"/>
    </w:rPr>
  </w:style>
  <w:style w:type="character" w:customStyle="1" w:styleId="Heading3Char">
    <w:name w:val="Heading 3 Char"/>
    <w:basedOn w:val="DefaultParagraphFont"/>
    <w:link w:val="Heading3"/>
    <w:uiPriority w:val="9"/>
    <w:semiHidden/>
    <w:rsid w:val="00CD349A"/>
    <w:rPr>
      <w:rFonts w:asciiTheme="majorHAnsi" w:eastAsiaTheme="majorEastAsia" w:hAnsiTheme="majorHAnsi" w:cstheme="majorBidi"/>
      <w:b/>
      <w:bCs/>
      <w:color w:val="4F81BD" w:themeColor="accent1"/>
    </w:rPr>
  </w:style>
  <w:style w:type="paragraph" w:customStyle="1" w:styleId="h7Example">
    <w:name w:val="h7_Example"/>
    <w:basedOn w:val="Normal"/>
    <w:next w:val="Normal"/>
    <w:qFormat/>
    <w:rsid w:val="00CD349A"/>
    <w:pPr>
      <w:keepNext/>
      <w:spacing w:before="120" w:line="220" w:lineRule="exact"/>
      <w:ind w:left="964"/>
    </w:pPr>
    <w:rPr>
      <w:i/>
    </w:rPr>
  </w:style>
  <w:style w:type="paragraph" w:customStyle="1" w:styleId="h2Part">
    <w:name w:val="h2_Part"/>
    <w:basedOn w:val="Heading2"/>
    <w:next w:val="h3Div"/>
    <w:qFormat/>
    <w:rsid w:val="00CD349A"/>
    <w:pPr>
      <w:pageBreakBefore/>
      <w:spacing w:before="360" w:after="60"/>
      <w:ind w:left="2410" w:hanging="2410"/>
    </w:pPr>
    <w:rPr>
      <w:rFonts w:ascii="Arial" w:eastAsia="Times New Roman" w:hAnsi="Arial" w:cs="Arial"/>
      <w:bCs w:val="0"/>
      <w:iCs/>
      <w:color w:val="auto"/>
      <w:sz w:val="36"/>
      <w:szCs w:val="22"/>
    </w:rPr>
  </w:style>
  <w:style w:type="character" w:customStyle="1" w:styleId="Heading2Char">
    <w:name w:val="Heading 2 Char"/>
    <w:basedOn w:val="DefaultParagraphFont"/>
    <w:link w:val="Heading2"/>
    <w:uiPriority w:val="9"/>
    <w:rsid w:val="00CD349A"/>
    <w:rPr>
      <w:rFonts w:asciiTheme="majorHAnsi" w:eastAsiaTheme="majorEastAsia" w:hAnsiTheme="majorHAnsi" w:cstheme="majorBidi"/>
      <w:b/>
      <w:bCs/>
      <w:color w:val="4F81BD" w:themeColor="accent1"/>
      <w:sz w:val="26"/>
      <w:szCs w:val="26"/>
    </w:rPr>
  </w:style>
  <w:style w:type="paragraph" w:customStyle="1" w:styleId="h4Subdiv">
    <w:name w:val="h4_Subdiv"/>
    <w:basedOn w:val="Heading4"/>
    <w:next w:val="Normal"/>
    <w:autoRedefine/>
    <w:qFormat/>
    <w:rsid w:val="00CD349A"/>
    <w:pPr>
      <w:spacing w:before="360" w:after="60"/>
      <w:ind w:left="2410" w:hanging="2410"/>
    </w:pPr>
    <w:rPr>
      <w:rFonts w:ascii="Arial" w:eastAsia="Times New Roman" w:hAnsi="Arial" w:cs="Times New Roman"/>
      <w:i w:val="0"/>
      <w:iCs w:val="0"/>
      <w:color w:val="auto"/>
      <w:sz w:val="28"/>
      <w:szCs w:val="28"/>
    </w:rPr>
  </w:style>
  <w:style w:type="character" w:customStyle="1" w:styleId="Heading4Char">
    <w:name w:val="Heading 4 Char"/>
    <w:basedOn w:val="DefaultParagraphFont"/>
    <w:link w:val="Heading4"/>
    <w:uiPriority w:val="9"/>
    <w:semiHidden/>
    <w:rsid w:val="00CD349A"/>
    <w:rPr>
      <w:rFonts w:asciiTheme="majorHAnsi" w:eastAsiaTheme="majorEastAsia" w:hAnsiTheme="majorHAnsi" w:cstheme="majorBidi"/>
      <w:b/>
      <w:bCs/>
      <w:i/>
      <w:iCs/>
      <w:color w:val="4F81BD" w:themeColor="accent1"/>
    </w:rPr>
  </w:style>
  <w:style w:type="paragraph" w:customStyle="1" w:styleId="h5Section">
    <w:name w:val="h5_Section"/>
    <w:basedOn w:val="Heading5"/>
    <w:next w:val="Normal"/>
    <w:uiPriority w:val="99"/>
    <w:qFormat/>
    <w:rsid w:val="00CD349A"/>
    <w:pPr>
      <w:spacing w:before="360" w:after="60"/>
      <w:ind w:left="964" w:hanging="964"/>
    </w:pPr>
    <w:rPr>
      <w:rFonts w:asci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n/>
    <w:rsid w:val="00CD349A"/>
    <w:rPr>
      <w:rFonts w:asciiTheme="majorHAnsi" w:eastAsiaTheme="majorEastAsia" w:hAnsiTheme="majorHAnsi" w:cstheme="majorBidi"/>
      <w:color w:val="243F60" w:themeColor="accent1" w:themeShade="7F"/>
    </w:rPr>
  </w:style>
  <w:style w:type="paragraph" w:customStyle="1" w:styleId="noteDrafter">
    <w:name w:val="note_Drafter"/>
    <w:basedOn w:val="Normal"/>
    <w:qFormat/>
    <w:rsid w:val="00E26C4A"/>
    <w:pPr>
      <w:spacing w:before="80" w:after="80"/>
    </w:pPr>
    <w:rPr>
      <w:color w:val="0070C0"/>
    </w:rPr>
  </w:style>
  <w:style w:type="paragraph" w:customStyle="1" w:styleId="tPara">
    <w:name w:val="t_Para"/>
    <w:basedOn w:val="Normal"/>
    <w:uiPriority w:val="99"/>
    <w:qFormat/>
    <w:rsid w:val="00071ABA"/>
    <w:pPr>
      <w:keepLines/>
      <w:tabs>
        <w:tab w:val="right" w:pos="1531"/>
      </w:tabs>
      <w:spacing w:after="100" w:line="260" w:lineRule="exact"/>
      <w:ind w:left="1701" w:hanging="1701"/>
      <w:jc w:val="both"/>
    </w:pPr>
  </w:style>
  <w:style w:type="paragraph" w:customStyle="1" w:styleId="tSubpara">
    <w:name w:val="t_Subpara"/>
    <w:basedOn w:val="Normal"/>
    <w:qFormat/>
    <w:rsid w:val="00071ABA"/>
    <w:pPr>
      <w:keepLines/>
      <w:tabs>
        <w:tab w:val="right" w:pos="2211"/>
      </w:tabs>
      <w:spacing w:after="100" w:line="260" w:lineRule="exact"/>
      <w:ind w:left="2410" w:hanging="2410"/>
      <w:jc w:val="both"/>
    </w:pPr>
  </w:style>
  <w:style w:type="paragraph" w:customStyle="1" w:styleId="tSubsub">
    <w:name w:val="t_Subsub"/>
    <w:basedOn w:val="Normal"/>
    <w:qFormat/>
    <w:rsid w:val="00071ABA"/>
    <w:pPr>
      <w:tabs>
        <w:tab w:val="right" w:pos="2948"/>
      </w:tabs>
      <w:spacing w:after="100" w:line="260" w:lineRule="exact"/>
      <w:ind w:left="3119" w:hanging="3119"/>
      <w:jc w:val="both"/>
    </w:pPr>
  </w:style>
  <w:style w:type="paragraph" w:styleId="Title">
    <w:name w:val="Title"/>
    <w:basedOn w:val="Normal"/>
    <w:next w:val="Normal"/>
    <w:link w:val="TitleChar"/>
    <w:qFormat/>
    <w:rsid w:val="00CD349A"/>
    <w:pPr>
      <w:spacing w:before="480"/>
    </w:pPr>
    <w:rPr>
      <w:rFonts w:ascii="Arial" w:hAnsi="Arial" w:cs="Arial"/>
      <w:b/>
      <w:bCs/>
      <w:sz w:val="40"/>
      <w:szCs w:val="40"/>
    </w:rPr>
  </w:style>
  <w:style w:type="character" w:customStyle="1" w:styleId="TitleChar">
    <w:name w:val="Title Char"/>
    <w:basedOn w:val="DefaultParagraphFont"/>
    <w:link w:val="Title"/>
    <w:rsid w:val="00CD349A"/>
    <w:rPr>
      <w:rFonts w:ascii="Arial" w:eastAsia="Times New Roman" w:hAnsi="Arial" w:cs="Arial"/>
      <w:b/>
      <w:bCs/>
      <w:sz w:val="40"/>
      <w:szCs w:val="40"/>
      <w:lang w:eastAsia="en-AU"/>
    </w:rPr>
  </w:style>
  <w:style w:type="paragraph" w:styleId="BalloonText">
    <w:name w:val="Balloon Text"/>
    <w:basedOn w:val="Normal"/>
    <w:link w:val="BalloonTextChar"/>
    <w:uiPriority w:val="99"/>
    <w:semiHidden/>
    <w:unhideWhenUsed/>
    <w:rsid w:val="00CD349A"/>
    <w:rPr>
      <w:rFonts w:ascii="Tahoma" w:hAnsi="Tahoma" w:cs="Tahoma"/>
      <w:sz w:val="16"/>
      <w:szCs w:val="16"/>
    </w:rPr>
  </w:style>
  <w:style w:type="character" w:customStyle="1" w:styleId="BalloonTextChar">
    <w:name w:val="Balloon Text Char"/>
    <w:basedOn w:val="DefaultParagraphFont"/>
    <w:link w:val="BalloonText"/>
    <w:uiPriority w:val="99"/>
    <w:semiHidden/>
    <w:rsid w:val="00CD349A"/>
    <w:rPr>
      <w:rFonts w:ascii="Tahoma" w:eastAsia="Times New Roman" w:hAnsi="Tahoma" w:cs="Tahoma"/>
      <w:sz w:val="16"/>
      <w:szCs w:val="16"/>
      <w:lang w:eastAsia="en-AU"/>
    </w:rPr>
  </w:style>
  <w:style w:type="paragraph" w:styleId="Header">
    <w:name w:val="header"/>
    <w:basedOn w:val="Normal"/>
    <w:link w:val="HeaderChar"/>
    <w:uiPriority w:val="99"/>
    <w:unhideWhenUsed/>
    <w:rsid w:val="00CD349A"/>
    <w:pPr>
      <w:tabs>
        <w:tab w:val="center" w:pos="4513"/>
        <w:tab w:val="right" w:pos="9026"/>
      </w:tabs>
    </w:pPr>
  </w:style>
  <w:style w:type="character" w:customStyle="1" w:styleId="HeaderChar">
    <w:name w:val="Header Char"/>
    <w:basedOn w:val="DefaultParagraphFont"/>
    <w:link w:val="Header"/>
    <w:uiPriority w:val="99"/>
    <w:rsid w:val="00CD349A"/>
    <w:rPr>
      <w:rFonts w:eastAsia="Times New Roman"/>
      <w:sz w:val="24"/>
      <w:szCs w:val="24"/>
      <w:lang w:eastAsia="en-AU"/>
    </w:rPr>
  </w:style>
  <w:style w:type="paragraph" w:styleId="Footer">
    <w:name w:val="footer"/>
    <w:basedOn w:val="Normal"/>
    <w:link w:val="FooterChar"/>
    <w:uiPriority w:val="99"/>
    <w:unhideWhenUsed/>
    <w:rsid w:val="00CD349A"/>
    <w:pPr>
      <w:tabs>
        <w:tab w:val="center" w:pos="4513"/>
        <w:tab w:val="right" w:pos="9026"/>
      </w:tabs>
    </w:pPr>
  </w:style>
  <w:style w:type="character" w:customStyle="1" w:styleId="FooterChar">
    <w:name w:val="Footer Char"/>
    <w:basedOn w:val="DefaultParagraphFont"/>
    <w:link w:val="Footer"/>
    <w:uiPriority w:val="99"/>
    <w:rsid w:val="00CD349A"/>
    <w:rPr>
      <w:rFonts w:eastAsia="Times New Roman"/>
      <w:sz w:val="24"/>
      <w:szCs w:val="24"/>
      <w:lang w:eastAsia="en-AU"/>
    </w:rPr>
  </w:style>
  <w:style w:type="paragraph" w:customStyle="1" w:styleId="HeaderBoldOdd">
    <w:name w:val="HeaderBoldOdd"/>
    <w:basedOn w:val="Normal"/>
    <w:rsid w:val="00D55828"/>
    <w:pPr>
      <w:spacing w:before="120" w:after="60"/>
      <w:jc w:val="right"/>
    </w:pPr>
    <w:rPr>
      <w:rFonts w:ascii="Arial" w:hAnsi="Arial"/>
      <w:b/>
      <w:sz w:val="20"/>
    </w:rPr>
  </w:style>
  <w:style w:type="paragraph" w:customStyle="1" w:styleId="HeaderLiteOdd">
    <w:name w:val="HeaderLiteOdd"/>
    <w:basedOn w:val="Normal"/>
    <w:rsid w:val="00D55828"/>
    <w:pPr>
      <w:tabs>
        <w:tab w:val="center" w:pos="3969"/>
        <w:tab w:val="right" w:pos="8505"/>
      </w:tabs>
      <w:spacing w:before="60"/>
      <w:jc w:val="right"/>
    </w:pPr>
    <w:rPr>
      <w:rFonts w:ascii="Arial" w:hAnsi="Arial"/>
      <w:sz w:val="18"/>
    </w:rPr>
  </w:style>
  <w:style w:type="paragraph" w:customStyle="1" w:styleId="FooterDraft">
    <w:name w:val="FooterDraft"/>
    <w:basedOn w:val="Normal"/>
    <w:rsid w:val="00D55828"/>
    <w:pPr>
      <w:jc w:val="center"/>
    </w:pPr>
    <w:rPr>
      <w:rFonts w:ascii="Arial" w:hAnsi="Arial"/>
      <w:b/>
      <w:sz w:val="40"/>
    </w:rPr>
  </w:style>
  <w:style w:type="character" w:styleId="PageNumber">
    <w:name w:val="page number"/>
    <w:basedOn w:val="DefaultParagraphFont"/>
    <w:rsid w:val="00D55828"/>
    <w:rPr>
      <w:rFonts w:ascii="Arial" w:hAnsi="Arial"/>
      <w:sz w:val="22"/>
    </w:rPr>
  </w:style>
  <w:style w:type="paragraph" w:customStyle="1" w:styleId="FooterCitation">
    <w:name w:val="FooterCitation"/>
    <w:basedOn w:val="Footer"/>
    <w:rsid w:val="00D55828"/>
    <w:pPr>
      <w:tabs>
        <w:tab w:val="clear" w:pos="4513"/>
        <w:tab w:val="clear" w:pos="9026"/>
        <w:tab w:val="center" w:pos="4153"/>
        <w:tab w:val="right" w:pos="8306"/>
      </w:tabs>
      <w:spacing w:before="20" w:line="240" w:lineRule="exact"/>
      <w:jc w:val="center"/>
    </w:pPr>
    <w:rPr>
      <w:rFonts w:ascii="Arial" w:hAnsi="Arial"/>
      <w:i/>
      <w:sz w:val="18"/>
    </w:rPr>
  </w:style>
  <w:style w:type="paragraph" w:styleId="TOC2">
    <w:name w:val="toc 2"/>
    <w:basedOn w:val="Normal"/>
    <w:next w:val="Normal"/>
    <w:autoRedefine/>
    <w:uiPriority w:val="39"/>
    <w:rsid w:val="005E089C"/>
    <w:pPr>
      <w:keepNext/>
      <w:tabs>
        <w:tab w:val="right" w:pos="8278"/>
      </w:tabs>
      <w:spacing w:before="120" w:after="120"/>
      <w:ind w:left="1843" w:right="714" w:hanging="1843"/>
    </w:pPr>
    <w:rPr>
      <w:rFonts w:ascii="Arial" w:hAnsi="Arial"/>
      <w:b/>
      <w:noProof/>
      <w:sz w:val="22"/>
      <w:szCs w:val="22"/>
      <w:lang w:eastAsia="en-US"/>
    </w:rPr>
  </w:style>
  <w:style w:type="paragraph" w:styleId="TOC3">
    <w:name w:val="toc 3"/>
    <w:basedOn w:val="Normal"/>
    <w:next w:val="Normal"/>
    <w:autoRedefine/>
    <w:uiPriority w:val="39"/>
    <w:rsid w:val="005E089C"/>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39"/>
    <w:rsid w:val="005E089C"/>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5E089C"/>
    <w:pPr>
      <w:tabs>
        <w:tab w:val="right" w:pos="1559"/>
        <w:tab w:val="right" w:pos="8278"/>
      </w:tabs>
      <w:spacing w:before="40"/>
      <w:ind w:left="1843" w:right="714" w:hanging="1843"/>
    </w:pPr>
    <w:rPr>
      <w:rFonts w:ascii="Arial" w:hAnsi="Arial"/>
      <w:noProof/>
      <w:sz w:val="19"/>
      <w:szCs w:val="19"/>
      <w:lang w:eastAsia="en-US"/>
    </w:rPr>
  </w:style>
  <w:style w:type="character" w:customStyle="1" w:styleId="CharSectno">
    <w:name w:val="CharSectno"/>
    <w:basedOn w:val="DefaultParagraphFont"/>
    <w:uiPriority w:val="99"/>
    <w:rsid w:val="005E089C"/>
  </w:style>
  <w:style w:type="paragraph" w:customStyle="1" w:styleId="Sec">
    <w:name w:val="Sec"/>
    <w:basedOn w:val="Normal"/>
    <w:next w:val="Normal"/>
    <w:uiPriority w:val="99"/>
    <w:rsid w:val="003B533D"/>
    <w:pPr>
      <w:keepLines/>
      <w:tabs>
        <w:tab w:val="right" w:pos="794"/>
      </w:tabs>
      <w:spacing w:before="80" w:after="100" w:line="260" w:lineRule="exact"/>
      <w:ind w:left="964" w:hanging="964"/>
      <w:jc w:val="both"/>
    </w:pPr>
  </w:style>
  <w:style w:type="character" w:styleId="Hyperlink">
    <w:name w:val="Hyperlink"/>
    <w:basedOn w:val="DefaultParagraphFont"/>
    <w:rsid w:val="00B8428D"/>
    <w:rPr>
      <w:color w:val="0000FF"/>
      <w:u w:val="single"/>
    </w:rPr>
  </w:style>
  <w:style w:type="paragraph" w:customStyle="1" w:styleId="tMain">
    <w:name w:val="t_Main"/>
    <w:basedOn w:val="Normal"/>
    <w:uiPriority w:val="99"/>
    <w:qFormat/>
    <w:rsid w:val="00B8428D"/>
    <w:pPr>
      <w:keepLines/>
      <w:tabs>
        <w:tab w:val="right" w:pos="794"/>
      </w:tabs>
      <w:spacing w:before="80" w:after="100" w:line="260" w:lineRule="exact"/>
      <w:ind w:left="964" w:hanging="964"/>
      <w:jc w:val="both"/>
    </w:pPr>
  </w:style>
  <w:style w:type="paragraph" w:customStyle="1" w:styleId="h6Subsec">
    <w:name w:val="h6_Subsec"/>
    <w:basedOn w:val="Normal"/>
    <w:next w:val="Normal"/>
    <w:qFormat/>
    <w:rsid w:val="00B8428D"/>
    <w:pPr>
      <w:keepNext/>
      <w:spacing w:before="120"/>
      <w:ind w:left="964"/>
    </w:pPr>
    <w:rPr>
      <w:rFonts w:ascii="Arial" w:hAnsi="Arial"/>
      <w:i/>
    </w:rPr>
  </w:style>
  <w:style w:type="paragraph" w:styleId="BlockText">
    <w:name w:val="Block Text"/>
    <w:basedOn w:val="Normal"/>
    <w:rsid w:val="00B8428D"/>
    <w:pPr>
      <w:spacing w:after="120"/>
      <w:ind w:left="1440" w:right="1440"/>
    </w:pPr>
  </w:style>
  <w:style w:type="paragraph" w:styleId="ListParagraph">
    <w:name w:val="List Paragraph"/>
    <w:basedOn w:val="Normal"/>
    <w:uiPriority w:val="34"/>
    <w:qFormat/>
    <w:rsid w:val="00B8428D"/>
    <w:pPr>
      <w:spacing w:line="276" w:lineRule="auto"/>
      <w:ind w:left="720"/>
    </w:pPr>
    <w:rPr>
      <w:szCs w:val="22"/>
      <w:lang w:eastAsia="en-US"/>
    </w:rPr>
  </w:style>
  <w:style w:type="paragraph" w:customStyle="1" w:styleId="EquationNote">
    <w:name w:val="EquationNote"/>
    <w:basedOn w:val="Normal"/>
    <w:link w:val="EquationNoteChar"/>
    <w:uiPriority w:val="99"/>
    <w:rsid w:val="00B8428D"/>
    <w:pPr>
      <w:tabs>
        <w:tab w:val="right" w:pos="9000"/>
      </w:tabs>
      <w:spacing w:before="60"/>
      <w:ind w:left="360" w:hanging="360"/>
    </w:pPr>
    <w:rPr>
      <w:rFonts w:ascii="Arial" w:hAnsi="Arial" w:cs="Arial"/>
      <w:iCs/>
      <w:sz w:val="18"/>
      <w:szCs w:val="20"/>
      <w:lang w:eastAsia="en-US"/>
    </w:rPr>
  </w:style>
  <w:style w:type="character" w:customStyle="1" w:styleId="EquationNoteChar">
    <w:name w:val="EquationNote Char"/>
    <w:basedOn w:val="DefaultParagraphFont"/>
    <w:link w:val="EquationNote"/>
    <w:uiPriority w:val="99"/>
    <w:locked/>
    <w:rsid w:val="00B8428D"/>
    <w:rPr>
      <w:rFonts w:ascii="Arial" w:eastAsia="Times New Roman" w:hAnsi="Arial" w:cs="Arial"/>
      <w:iCs/>
      <w:sz w:val="18"/>
    </w:rPr>
  </w:style>
  <w:style w:type="paragraph" w:customStyle="1" w:styleId="NoteEnd">
    <w:name w:val="Note End"/>
    <w:basedOn w:val="Normal"/>
    <w:rsid w:val="004466D2"/>
    <w:pPr>
      <w:keepLines/>
      <w:spacing w:before="120" w:line="240" w:lineRule="exact"/>
      <w:ind w:left="567" w:hanging="567"/>
      <w:jc w:val="both"/>
    </w:pPr>
    <w:rPr>
      <w:sz w:val="22"/>
    </w:rPr>
  </w:style>
  <w:style w:type="paragraph" w:customStyle="1" w:styleId="noteMain">
    <w:name w:val="note_Main"/>
    <w:basedOn w:val="tMain"/>
    <w:qFormat/>
    <w:rsid w:val="000D19CF"/>
    <w:pPr>
      <w:spacing w:line="220" w:lineRule="exact"/>
    </w:pPr>
    <w:rPr>
      <w:sz w:val="20"/>
    </w:rPr>
  </w:style>
  <w:style w:type="paragraph" w:customStyle="1" w:styleId="notePara">
    <w:name w:val="note_Para"/>
    <w:basedOn w:val="tPara"/>
    <w:qFormat/>
    <w:rsid w:val="000D19CF"/>
    <w:pPr>
      <w:spacing w:line="220" w:lineRule="exact"/>
    </w:pPr>
    <w:rPr>
      <w:sz w:val="20"/>
    </w:rPr>
  </w:style>
  <w:style w:type="paragraph" w:customStyle="1" w:styleId="noteSubpara">
    <w:name w:val="note_Subpara"/>
    <w:basedOn w:val="tSubpara"/>
    <w:qFormat/>
    <w:rsid w:val="000D19CF"/>
    <w:pPr>
      <w:spacing w:line="220" w:lineRule="exact"/>
    </w:pPr>
    <w:rPr>
      <w:sz w:val="20"/>
    </w:rPr>
  </w:style>
  <w:style w:type="paragraph" w:customStyle="1" w:styleId="noteSubsub">
    <w:name w:val="note_Subsub"/>
    <w:basedOn w:val="tSubsub"/>
    <w:qFormat/>
    <w:rsid w:val="000D19CF"/>
    <w:pPr>
      <w:spacing w:line="220" w:lineRule="exact"/>
    </w:pPr>
    <w:rPr>
      <w:sz w:val="20"/>
    </w:rPr>
  </w:style>
  <w:style w:type="paragraph" w:customStyle="1" w:styleId="definition">
    <w:name w:val="definition"/>
    <w:basedOn w:val="Normal"/>
    <w:rsid w:val="000D3FCA"/>
    <w:pPr>
      <w:spacing w:before="80" w:line="260" w:lineRule="exact"/>
      <w:ind w:left="964"/>
      <w:jc w:val="both"/>
    </w:pPr>
  </w:style>
  <w:style w:type="character" w:styleId="CommentReference">
    <w:name w:val="annotation reference"/>
    <w:basedOn w:val="DefaultParagraphFont"/>
    <w:uiPriority w:val="99"/>
    <w:unhideWhenUsed/>
    <w:rsid w:val="000D3FCA"/>
    <w:rPr>
      <w:sz w:val="16"/>
      <w:szCs w:val="16"/>
    </w:rPr>
  </w:style>
  <w:style w:type="paragraph" w:styleId="CommentText">
    <w:name w:val="annotation text"/>
    <w:basedOn w:val="Normal"/>
    <w:link w:val="CommentTextChar"/>
    <w:uiPriority w:val="99"/>
    <w:unhideWhenUsed/>
    <w:rsid w:val="000D3FCA"/>
    <w:rPr>
      <w:sz w:val="20"/>
      <w:szCs w:val="20"/>
    </w:rPr>
  </w:style>
  <w:style w:type="character" w:customStyle="1" w:styleId="CommentTextChar">
    <w:name w:val="Comment Text Char"/>
    <w:basedOn w:val="DefaultParagraphFont"/>
    <w:link w:val="CommentText"/>
    <w:uiPriority w:val="99"/>
    <w:rsid w:val="000D3FCA"/>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0D3FCA"/>
    <w:rPr>
      <w:b/>
      <w:bCs/>
    </w:rPr>
  </w:style>
  <w:style w:type="character" w:customStyle="1" w:styleId="CommentSubjectChar">
    <w:name w:val="Comment Subject Char"/>
    <w:basedOn w:val="CommentTextChar"/>
    <w:link w:val="CommentSubject"/>
    <w:uiPriority w:val="99"/>
    <w:semiHidden/>
    <w:rsid w:val="000D3FCA"/>
    <w:rPr>
      <w:rFonts w:eastAsia="Times New Roman"/>
      <w:b/>
      <w:bCs/>
      <w:lang w:eastAsia="en-AU"/>
    </w:rPr>
  </w:style>
  <w:style w:type="paragraph" w:styleId="Revision">
    <w:name w:val="Revision"/>
    <w:hidden/>
    <w:uiPriority w:val="99"/>
    <w:semiHidden/>
    <w:rsid w:val="000D3FCA"/>
    <w:rPr>
      <w:rFonts w:eastAsia="Times New Roman"/>
      <w:sz w:val="24"/>
      <w:szCs w:val="24"/>
      <w:lang w:eastAsia="en-AU"/>
    </w:rPr>
  </w:style>
  <w:style w:type="paragraph" w:customStyle="1" w:styleId="Default">
    <w:name w:val="Default"/>
    <w:rsid w:val="000D3FCA"/>
    <w:pPr>
      <w:autoSpaceDE w:val="0"/>
      <w:autoSpaceDN w:val="0"/>
      <w:adjustRightInd w:val="0"/>
    </w:pPr>
    <w:rPr>
      <w:rFonts w:ascii="Calibri" w:hAnsi="Calibri" w:cs="Calibri"/>
      <w:color w:val="000000"/>
      <w:sz w:val="24"/>
      <w:szCs w:val="24"/>
    </w:rPr>
  </w:style>
  <w:style w:type="paragraph" w:customStyle="1" w:styleId="HSR">
    <w:name w:val="HSR"/>
    <w:aliases w:val="Subregulation Heading,HSS"/>
    <w:basedOn w:val="Normal"/>
    <w:next w:val="Normal"/>
    <w:rsid w:val="000D3FCA"/>
    <w:pPr>
      <w:keepNext/>
      <w:spacing w:before="300"/>
      <w:ind w:left="964"/>
    </w:pPr>
    <w:rPr>
      <w:rFonts w:ascii="Arial" w:hAnsi="Arial"/>
      <w:i/>
    </w:rPr>
  </w:style>
  <w:style w:type="paragraph" w:customStyle="1" w:styleId="R1">
    <w:name w:val="R1"/>
    <w:aliases w:val="1. or 1.(1)"/>
    <w:basedOn w:val="Normal"/>
    <w:next w:val="Normal"/>
    <w:rsid w:val="000D3FCA"/>
    <w:pPr>
      <w:keepLines/>
      <w:tabs>
        <w:tab w:val="right" w:pos="794"/>
      </w:tabs>
      <w:spacing w:before="120" w:line="260" w:lineRule="exact"/>
      <w:ind w:left="964" w:hanging="964"/>
      <w:jc w:val="both"/>
    </w:pPr>
  </w:style>
  <w:style w:type="paragraph" w:customStyle="1" w:styleId="R2">
    <w:name w:val="R2"/>
    <w:aliases w:val="(2)"/>
    <w:basedOn w:val="Normal"/>
    <w:rsid w:val="000D3FCA"/>
    <w:pPr>
      <w:keepLines/>
      <w:tabs>
        <w:tab w:val="right" w:pos="794"/>
      </w:tabs>
      <w:spacing w:before="180" w:line="260" w:lineRule="exact"/>
      <w:ind w:left="964" w:hanging="964"/>
      <w:jc w:val="both"/>
    </w:pPr>
  </w:style>
  <w:style w:type="paragraph" w:styleId="BodyText">
    <w:name w:val="Body Text"/>
    <w:basedOn w:val="Normal"/>
    <w:link w:val="BodyTextChar"/>
    <w:rsid w:val="000D3FCA"/>
    <w:pPr>
      <w:spacing w:before="120"/>
    </w:pPr>
    <w:rPr>
      <w:rFonts w:eastAsia="MS Mincho"/>
      <w:sz w:val="22"/>
      <w:szCs w:val="20"/>
      <w:lang w:val="en-US" w:eastAsia="en-US"/>
    </w:rPr>
  </w:style>
  <w:style w:type="character" w:customStyle="1" w:styleId="BodyTextChar">
    <w:name w:val="Body Text Char"/>
    <w:basedOn w:val="DefaultParagraphFont"/>
    <w:link w:val="BodyText"/>
    <w:rsid w:val="000D3FCA"/>
    <w:rPr>
      <w:rFonts w:eastAsia="MS Mincho"/>
      <w:sz w:val="22"/>
      <w:lang w:val="en-US"/>
    </w:rPr>
  </w:style>
  <w:style w:type="paragraph" w:customStyle="1" w:styleId="equation">
    <w:name w:val="equation"/>
    <w:basedOn w:val="Normal"/>
    <w:rsid w:val="000D3FCA"/>
    <w:pPr>
      <w:tabs>
        <w:tab w:val="left" w:pos="1134"/>
        <w:tab w:val="left" w:pos="1701"/>
        <w:tab w:val="center" w:pos="9072"/>
      </w:tabs>
    </w:pPr>
    <w:rPr>
      <w:rFonts w:eastAsia="MS Mincho"/>
      <w:sz w:val="22"/>
      <w:szCs w:val="22"/>
      <w:lang w:val="es-ES_tradnl" w:eastAsia="en-US"/>
    </w:rPr>
  </w:style>
  <w:style w:type="paragraph" w:customStyle="1" w:styleId="P1">
    <w:name w:val="P1"/>
    <w:aliases w:val="(a)"/>
    <w:basedOn w:val="Normal"/>
    <w:uiPriority w:val="99"/>
    <w:rsid w:val="000D3FCA"/>
    <w:pPr>
      <w:keepLines/>
      <w:tabs>
        <w:tab w:val="right" w:pos="1191"/>
      </w:tabs>
      <w:spacing w:before="60" w:line="260" w:lineRule="exact"/>
      <w:ind w:left="1418" w:hanging="1418"/>
      <w:jc w:val="both"/>
    </w:pPr>
  </w:style>
  <w:style w:type="table" w:styleId="TableGrid">
    <w:name w:val="Table Grid"/>
    <w:basedOn w:val="TableNormal"/>
    <w:uiPriority w:val="59"/>
    <w:rsid w:val="000D3FCA"/>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FirstIndent">
    <w:name w:val="Body Text First Indent"/>
    <w:basedOn w:val="BodyText"/>
    <w:link w:val="BodyTextFirstIndentChar"/>
    <w:uiPriority w:val="99"/>
    <w:semiHidden/>
    <w:unhideWhenUsed/>
    <w:rsid w:val="000D3FCA"/>
    <w:pPr>
      <w:spacing w:before="0"/>
      <w:ind w:firstLine="360"/>
    </w:pPr>
    <w:rPr>
      <w:rFonts w:eastAsia="Times New Roman"/>
      <w:sz w:val="24"/>
      <w:szCs w:val="24"/>
      <w:lang w:val="en-AU" w:eastAsia="en-AU"/>
    </w:rPr>
  </w:style>
  <w:style w:type="character" w:customStyle="1" w:styleId="BodyTextFirstIndentChar">
    <w:name w:val="Body Text First Indent Char"/>
    <w:basedOn w:val="BodyTextChar"/>
    <w:link w:val="BodyTextFirstIndent"/>
    <w:uiPriority w:val="99"/>
    <w:semiHidden/>
    <w:rsid w:val="000D3FCA"/>
    <w:rPr>
      <w:rFonts w:eastAsia="Times New Roman"/>
      <w:sz w:val="24"/>
      <w:szCs w:val="24"/>
      <w:lang w:val="en-US" w:eastAsia="en-AU"/>
    </w:rPr>
  </w:style>
  <w:style w:type="paragraph" w:customStyle="1" w:styleId="tabletext">
    <w:name w:val="tabletext"/>
    <w:basedOn w:val="Normal"/>
    <w:rsid w:val="000D3FCA"/>
    <w:pPr>
      <w:spacing w:before="100" w:beforeAutospacing="1" w:after="100" w:afterAutospacing="1"/>
    </w:pPr>
  </w:style>
  <w:style w:type="paragraph" w:customStyle="1" w:styleId="Def">
    <w:name w:val="Def"/>
    <w:basedOn w:val="Normal"/>
    <w:uiPriority w:val="99"/>
    <w:rsid w:val="006E714B"/>
    <w:pPr>
      <w:spacing w:before="80" w:after="100" w:line="260" w:lineRule="exact"/>
      <w:ind w:left="964"/>
      <w:jc w:val="both"/>
    </w:pPr>
    <w:rPr>
      <w:rFonts w:asciiTheme="minorHAnsi" w:eastAsiaTheme="minorHAnsi" w:hAnsiTheme="minorHAnsi" w:cstheme="minorBidi"/>
      <w:sz w:val="22"/>
      <w:szCs w:val="22"/>
      <w:lang w:eastAsia="en-US"/>
    </w:rPr>
  </w:style>
  <w:style w:type="paragraph" w:customStyle="1" w:styleId="HC">
    <w:name w:val="HC"/>
    <w:aliases w:val="Sch"/>
    <w:basedOn w:val="Heading1"/>
    <w:next w:val="Normal"/>
    <w:rsid w:val="006E714B"/>
    <w:pPr>
      <w:pageBreakBefore/>
      <w:spacing w:after="60" w:line="276" w:lineRule="auto"/>
      <w:ind w:left="2410" w:hanging="2410"/>
    </w:pPr>
    <w:rPr>
      <w:rFonts w:ascii="Arial" w:eastAsia="Times New Roman" w:hAnsi="Arial" w:cs="Arial"/>
      <w:color w:val="auto"/>
      <w:kern w:val="32"/>
      <w:sz w:val="40"/>
      <w:szCs w:val="32"/>
      <w:lang w:eastAsia="en-US"/>
    </w:rPr>
  </w:style>
  <w:style w:type="paragraph" w:customStyle="1" w:styleId="HD">
    <w:name w:val="HD"/>
    <w:aliases w:val="Division Heading"/>
    <w:basedOn w:val="Heading3"/>
    <w:next w:val="Normal"/>
    <w:rsid w:val="006E714B"/>
    <w:pPr>
      <w:spacing w:before="360" w:after="60" w:line="276" w:lineRule="auto"/>
      <w:ind w:left="2410" w:hanging="2410"/>
    </w:pPr>
    <w:rPr>
      <w:rFonts w:ascii="Arial" w:eastAsia="Times New Roman" w:hAnsi="Arial" w:cs="Arial"/>
      <w:color w:val="auto"/>
      <w:sz w:val="28"/>
      <w:szCs w:val="26"/>
      <w:lang w:eastAsia="en-US"/>
    </w:rPr>
  </w:style>
  <w:style w:type="paragraph" w:customStyle="1" w:styleId="HE">
    <w:name w:val="HE"/>
    <w:aliases w:val="Example heading"/>
    <w:basedOn w:val="Normal"/>
    <w:next w:val="Normal"/>
    <w:rsid w:val="006E714B"/>
    <w:pPr>
      <w:keepNext/>
      <w:spacing w:before="120" w:after="200" w:line="220" w:lineRule="exact"/>
      <w:ind w:left="964"/>
    </w:pPr>
    <w:rPr>
      <w:rFonts w:asciiTheme="minorHAnsi" w:eastAsiaTheme="minorHAnsi" w:hAnsiTheme="minorHAnsi" w:cstheme="minorBidi"/>
      <w:i/>
      <w:sz w:val="22"/>
      <w:szCs w:val="22"/>
      <w:lang w:eastAsia="en-US"/>
    </w:rPr>
  </w:style>
  <w:style w:type="paragraph" w:customStyle="1" w:styleId="HP">
    <w:name w:val="HP"/>
    <w:basedOn w:val="Heading2"/>
    <w:next w:val="HD"/>
    <w:rsid w:val="006E714B"/>
    <w:pPr>
      <w:pageBreakBefore/>
      <w:spacing w:before="360" w:after="60" w:line="276" w:lineRule="auto"/>
      <w:ind w:left="2410" w:hanging="2410"/>
    </w:pPr>
    <w:rPr>
      <w:rFonts w:ascii="Arial" w:eastAsia="Times New Roman" w:hAnsi="Arial" w:cs="Arial"/>
      <w:bCs w:val="0"/>
      <w:iCs/>
      <w:color w:val="auto"/>
      <w:sz w:val="36"/>
      <w:szCs w:val="22"/>
      <w:lang w:eastAsia="en-US"/>
    </w:rPr>
  </w:style>
  <w:style w:type="paragraph" w:customStyle="1" w:styleId="HS">
    <w:name w:val="HS"/>
    <w:aliases w:val="Subdiv Heading"/>
    <w:basedOn w:val="Heading4"/>
    <w:next w:val="Normal"/>
    <w:rsid w:val="006E714B"/>
    <w:pPr>
      <w:spacing w:before="360" w:after="60" w:line="276" w:lineRule="auto"/>
      <w:ind w:left="2410" w:hanging="2410"/>
    </w:pPr>
    <w:rPr>
      <w:rFonts w:ascii="Arial" w:eastAsia="Times New Roman" w:hAnsi="Arial" w:cs="Times New Roman"/>
      <w:i w:val="0"/>
      <w:iCs w:val="0"/>
      <w:color w:val="auto"/>
      <w:sz w:val="28"/>
      <w:szCs w:val="28"/>
      <w:lang w:eastAsia="en-US"/>
    </w:rPr>
  </w:style>
  <w:style w:type="paragraph" w:customStyle="1" w:styleId="HSec">
    <w:name w:val="HSec"/>
    <w:basedOn w:val="Heading5"/>
    <w:next w:val="Normal"/>
    <w:uiPriority w:val="99"/>
    <w:rsid w:val="006E714B"/>
    <w:pPr>
      <w:spacing w:before="360" w:after="60" w:line="276" w:lineRule="auto"/>
      <w:ind w:left="964" w:hanging="964"/>
    </w:pPr>
    <w:rPr>
      <w:rFonts w:ascii="Arial" w:eastAsia="Times New Roman" w:hAnsi="Arial" w:cs="Times New Roman"/>
      <w:b/>
      <w:bCs/>
      <w:iCs/>
      <w:color w:val="auto"/>
      <w:sz w:val="22"/>
      <w:szCs w:val="26"/>
      <w:lang w:eastAsia="en-US"/>
    </w:rPr>
  </w:style>
  <w:style w:type="paragraph" w:customStyle="1" w:styleId="Notequery">
    <w:name w:val="Note query"/>
    <w:basedOn w:val="Normal"/>
    <w:qFormat/>
    <w:rsid w:val="006E714B"/>
    <w:pPr>
      <w:spacing w:before="80" w:after="80" w:line="276" w:lineRule="auto"/>
    </w:pPr>
    <w:rPr>
      <w:rFonts w:asciiTheme="minorHAnsi" w:eastAsiaTheme="minorHAnsi" w:hAnsiTheme="minorHAnsi" w:cstheme="minorBidi"/>
      <w:color w:val="0070C0"/>
      <w:sz w:val="22"/>
      <w:szCs w:val="22"/>
      <w:lang w:eastAsia="en-US"/>
    </w:rPr>
  </w:style>
  <w:style w:type="paragraph" w:customStyle="1" w:styleId="Notepara0">
    <w:name w:val="Note para"/>
    <w:basedOn w:val="Normal"/>
    <w:rsid w:val="006E714B"/>
    <w:pPr>
      <w:keepLines/>
      <w:spacing w:before="60" w:after="200" w:line="220" w:lineRule="exact"/>
      <w:ind w:left="1304" w:hanging="340"/>
      <w:jc w:val="both"/>
    </w:pPr>
    <w:rPr>
      <w:rFonts w:asciiTheme="minorHAnsi" w:eastAsiaTheme="minorHAnsi" w:hAnsiTheme="minorHAnsi" w:cstheme="minorBidi"/>
      <w:sz w:val="20"/>
      <w:szCs w:val="22"/>
      <w:lang w:eastAsia="en-US"/>
    </w:rPr>
  </w:style>
  <w:style w:type="paragraph" w:customStyle="1" w:styleId="NoteSec">
    <w:name w:val="Note Sec"/>
    <w:basedOn w:val="Normal"/>
    <w:qFormat/>
    <w:rsid w:val="006E714B"/>
    <w:pPr>
      <w:keepLines/>
      <w:spacing w:before="120" w:after="200" w:line="220" w:lineRule="exact"/>
      <w:jc w:val="both"/>
    </w:pPr>
    <w:rPr>
      <w:rFonts w:asciiTheme="minorHAnsi" w:eastAsiaTheme="minorHAnsi" w:hAnsiTheme="minorHAnsi" w:cstheme="minorBidi"/>
      <w:sz w:val="20"/>
      <w:szCs w:val="22"/>
      <w:lang w:eastAsia="en-US"/>
    </w:rPr>
  </w:style>
  <w:style w:type="paragraph" w:customStyle="1" w:styleId="NoteSS">
    <w:name w:val="Note SS"/>
    <w:basedOn w:val="Normal"/>
    <w:qFormat/>
    <w:rsid w:val="006E714B"/>
    <w:pPr>
      <w:keepLines/>
      <w:spacing w:before="120" w:after="200" w:line="220" w:lineRule="exact"/>
      <w:ind w:left="964"/>
      <w:jc w:val="both"/>
    </w:pPr>
    <w:rPr>
      <w:rFonts w:asciiTheme="minorHAnsi" w:eastAsiaTheme="minorHAnsi" w:hAnsiTheme="minorHAnsi" w:cstheme="minorBidi"/>
      <w:sz w:val="20"/>
      <w:szCs w:val="22"/>
      <w:lang w:eastAsia="en-US"/>
    </w:rPr>
  </w:style>
  <w:style w:type="paragraph" w:customStyle="1" w:styleId="P2">
    <w:name w:val="P2"/>
    <w:basedOn w:val="Normal"/>
    <w:rsid w:val="006E714B"/>
    <w:pPr>
      <w:keepLines/>
      <w:tabs>
        <w:tab w:val="right" w:pos="2098"/>
      </w:tabs>
      <w:spacing w:after="100" w:line="260" w:lineRule="exact"/>
      <w:ind w:left="2268" w:hanging="2268"/>
      <w:jc w:val="both"/>
    </w:pPr>
    <w:rPr>
      <w:rFonts w:asciiTheme="minorHAnsi" w:eastAsiaTheme="minorHAnsi" w:hAnsiTheme="minorHAnsi" w:cstheme="minorBidi"/>
      <w:sz w:val="22"/>
      <w:szCs w:val="22"/>
      <w:lang w:eastAsia="en-US"/>
    </w:rPr>
  </w:style>
  <w:style w:type="paragraph" w:customStyle="1" w:styleId="P3">
    <w:name w:val="P3"/>
    <w:basedOn w:val="Normal"/>
    <w:rsid w:val="006E714B"/>
    <w:pPr>
      <w:tabs>
        <w:tab w:val="right" w:pos="2722"/>
      </w:tabs>
      <w:spacing w:after="100" w:line="260" w:lineRule="exact"/>
      <w:ind w:left="2892" w:hanging="2892"/>
      <w:jc w:val="both"/>
    </w:pPr>
    <w:rPr>
      <w:rFonts w:asciiTheme="minorHAnsi" w:eastAsiaTheme="minorHAnsi" w:hAnsiTheme="minorHAnsi" w:cstheme="minorBidi"/>
      <w:sz w:val="22"/>
      <w:szCs w:val="22"/>
      <w:lang w:eastAsia="en-US"/>
    </w:rPr>
  </w:style>
  <w:style w:type="paragraph" w:customStyle="1" w:styleId="Subsec">
    <w:name w:val="Subsec"/>
    <w:basedOn w:val="Normal"/>
    <w:uiPriority w:val="99"/>
    <w:rsid w:val="006E714B"/>
    <w:pPr>
      <w:keepLines/>
      <w:tabs>
        <w:tab w:val="right" w:pos="794"/>
      </w:tabs>
      <w:spacing w:before="80" w:after="100" w:line="260" w:lineRule="exact"/>
      <w:ind w:left="964" w:hanging="964"/>
      <w:jc w:val="both"/>
    </w:pPr>
    <w:rPr>
      <w:rFonts w:asciiTheme="minorHAnsi" w:eastAsiaTheme="minorHAnsi" w:hAnsiTheme="minorHAnsi" w:cstheme="minorBidi"/>
      <w:sz w:val="22"/>
      <w:szCs w:val="22"/>
      <w:lang w:eastAsia="en-US"/>
    </w:rPr>
  </w:style>
  <w:style w:type="paragraph" w:customStyle="1" w:styleId="Green">
    <w:name w:val="Green"/>
    <w:basedOn w:val="Normal"/>
    <w:qFormat/>
    <w:rsid w:val="006E714B"/>
    <w:pPr>
      <w:spacing w:before="80" w:after="80" w:line="276" w:lineRule="auto"/>
    </w:pPr>
    <w:rPr>
      <w:rFonts w:ascii="Arial" w:eastAsiaTheme="minorHAnsi" w:hAnsi="Arial" w:cstheme="minorBidi"/>
      <w:b/>
      <w:color w:val="00B050"/>
      <w:sz w:val="20"/>
      <w:szCs w:val="22"/>
      <w:lang w:eastAsia="en-US"/>
    </w:rPr>
  </w:style>
  <w:style w:type="paragraph" w:customStyle="1" w:styleId="h5section0">
    <w:name w:val="h5section"/>
    <w:basedOn w:val="Normal"/>
    <w:uiPriority w:val="99"/>
    <w:rsid w:val="00742B61"/>
    <w:pPr>
      <w:keepNext/>
      <w:spacing w:before="360" w:after="60"/>
      <w:ind w:left="964" w:hanging="964"/>
    </w:pPr>
    <w:rPr>
      <w:rFonts w:ascii="Arial" w:eastAsiaTheme="minorHAnsi" w:hAnsi="Arial" w:cs="Arial"/>
      <w:b/>
      <w:bCs/>
    </w:rPr>
  </w:style>
  <w:style w:type="paragraph" w:customStyle="1" w:styleId="tpara0">
    <w:name w:val="tpara"/>
    <w:basedOn w:val="Normal"/>
    <w:uiPriority w:val="99"/>
    <w:rsid w:val="00742B61"/>
    <w:pPr>
      <w:spacing w:after="100" w:line="260" w:lineRule="atLeast"/>
      <w:ind w:left="1701" w:hanging="1701"/>
      <w:jc w:val="both"/>
    </w:pPr>
    <w:rPr>
      <w:rFonts w:eastAsiaTheme="minorHAnsi"/>
    </w:rPr>
  </w:style>
  <w:style w:type="paragraph" w:customStyle="1" w:styleId="tmain0">
    <w:name w:val="tmain"/>
    <w:basedOn w:val="Normal"/>
    <w:uiPriority w:val="99"/>
    <w:rsid w:val="00742B61"/>
    <w:pPr>
      <w:spacing w:before="80" w:after="100" w:line="260" w:lineRule="atLeast"/>
      <w:ind w:left="964" w:hanging="964"/>
      <w:jc w:val="both"/>
    </w:pPr>
    <w:rPr>
      <w:rFonts w:eastAsiaTheme="minorHAnsi"/>
    </w:rPr>
  </w:style>
  <w:style w:type="paragraph" w:customStyle="1" w:styleId="notepara1">
    <w:name w:val="notepara"/>
    <w:basedOn w:val="Normal"/>
    <w:uiPriority w:val="99"/>
    <w:rsid w:val="00742B61"/>
    <w:pPr>
      <w:spacing w:after="100" w:line="220" w:lineRule="atLeast"/>
      <w:ind w:left="1701" w:hanging="1701"/>
      <w:jc w:val="both"/>
    </w:pPr>
    <w:rPr>
      <w:rFonts w:eastAsiaTheme="minorHAnsi"/>
      <w:sz w:val="20"/>
      <w:szCs w:val="20"/>
    </w:rPr>
  </w:style>
  <w:style w:type="character" w:styleId="PlaceholderText">
    <w:name w:val="Placeholder Text"/>
    <w:basedOn w:val="DefaultParagraphFont"/>
    <w:uiPriority w:val="99"/>
    <w:semiHidden/>
    <w:rsid w:val="009E3155"/>
    <w:rPr>
      <w:color w:val="808080"/>
    </w:rPr>
  </w:style>
  <w:style w:type="paragraph" w:customStyle="1" w:styleId="Bullet">
    <w:name w:val="Bullet"/>
    <w:aliases w:val="b"/>
    <w:basedOn w:val="Normal"/>
    <w:link w:val="BulletChar"/>
    <w:uiPriority w:val="99"/>
    <w:qFormat/>
    <w:rsid w:val="00707BFA"/>
    <w:pPr>
      <w:numPr>
        <w:numId w:val="13"/>
      </w:numPr>
      <w:spacing w:before="120" w:after="120" w:line="276" w:lineRule="auto"/>
    </w:pPr>
    <w:rPr>
      <w:rFonts w:ascii="Calibri" w:hAnsi="Calibri"/>
      <w:sz w:val="22"/>
      <w:szCs w:val="22"/>
      <w:lang w:eastAsia="en-US"/>
    </w:rPr>
  </w:style>
  <w:style w:type="character" w:customStyle="1" w:styleId="BulletChar">
    <w:name w:val="Bullet Char"/>
    <w:aliases w:val="b Char"/>
    <w:basedOn w:val="DefaultParagraphFont"/>
    <w:link w:val="Bullet"/>
    <w:uiPriority w:val="99"/>
    <w:locked/>
    <w:rsid w:val="00707BFA"/>
    <w:rPr>
      <w:rFonts w:ascii="Calibri" w:eastAsia="Times New Roman" w:hAnsi="Calibri"/>
      <w:sz w:val="22"/>
      <w:szCs w:val="22"/>
    </w:rPr>
  </w:style>
  <w:style w:type="paragraph" w:customStyle="1" w:styleId="Dash">
    <w:name w:val="Dash"/>
    <w:basedOn w:val="Normal"/>
    <w:uiPriority w:val="99"/>
    <w:qFormat/>
    <w:rsid w:val="00707BFA"/>
    <w:pPr>
      <w:numPr>
        <w:ilvl w:val="1"/>
        <w:numId w:val="13"/>
      </w:numPr>
      <w:spacing w:before="120" w:after="120" w:line="276" w:lineRule="auto"/>
    </w:pPr>
    <w:rPr>
      <w:rFonts w:ascii="Calibri" w:hAnsi="Calibri"/>
      <w:sz w:val="22"/>
      <w:szCs w:val="22"/>
      <w:lang w:eastAsia="en-US"/>
    </w:rPr>
  </w:style>
  <w:style w:type="paragraph" w:customStyle="1" w:styleId="DoubleDot">
    <w:name w:val="Double Dot"/>
    <w:basedOn w:val="Normal"/>
    <w:uiPriority w:val="99"/>
    <w:rsid w:val="00707BFA"/>
    <w:pPr>
      <w:numPr>
        <w:ilvl w:val="2"/>
        <w:numId w:val="13"/>
      </w:numPr>
      <w:spacing w:before="120" w:after="120" w:line="276" w:lineRule="auto"/>
    </w:pPr>
    <w:rPr>
      <w:rFonts w:ascii="Calibri" w:hAnsi="Calibri"/>
      <w:sz w:val="22"/>
      <w:szCs w:val="22"/>
      <w:lang w:eastAsia="en-US"/>
    </w:rPr>
  </w:style>
  <w:style w:type="paragraph" w:customStyle="1" w:styleId="ldclauseheading">
    <w:name w:val="ldclauseheading"/>
    <w:basedOn w:val="Normal"/>
    <w:rsid w:val="00D1565D"/>
    <w:pPr>
      <w:spacing w:before="100" w:beforeAutospacing="1" w:after="100" w:afterAutospacing="1"/>
    </w:pPr>
  </w:style>
  <w:style w:type="paragraph" w:customStyle="1" w:styleId="ldclause">
    <w:name w:val="ldclause"/>
    <w:basedOn w:val="Normal"/>
    <w:rsid w:val="00D1565D"/>
    <w:pPr>
      <w:spacing w:before="100" w:beforeAutospacing="1" w:after="100" w:afterAutospacing="1"/>
    </w:pPr>
  </w:style>
  <w:style w:type="paragraph" w:customStyle="1" w:styleId="ldp1a">
    <w:name w:val="ldp1a"/>
    <w:basedOn w:val="Normal"/>
    <w:rsid w:val="00D1565D"/>
    <w:pPr>
      <w:spacing w:before="100" w:beforeAutospacing="1" w:after="100" w:afterAutospacing="1"/>
    </w:pPr>
  </w:style>
  <w:style w:type="paragraph" w:customStyle="1" w:styleId="tdefn0">
    <w:name w:val="tdefn"/>
    <w:basedOn w:val="Normal"/>
    <w:rsid w:val="00235955"/>
    <w:pPr>
      <w:spacing w:before="100" w:beforeAutospacing="1" w:after="100" w:afterAutospacing="1"/>
    </w:pPr>
  </w:style>
  <w:style w:type="character" w:styleId="FollowedHyperlink">
    <w:name w:val="FollowedHyperlink"/>
    <w:basedOn w:val="DefaultParagraphFont"/>
    <w:uiPriority w:val="99"/>
    <w:semiHidden/>
    <w:unhideWhenUsed/>
    <w:rsid w:val="00585E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lock Text"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75D"/>
    <w:rPr>
      <w:rFonts w:eastAsia="Times New Roman"/>
      <w:sz w:val="24"/>
      <w:szCs w:val="24"/>
      <w:lang w:eastAsia="en-AU"/>
    </w:rPr>
  </w:style>
  <w:style w:type="paragraph" w:styleId="Heading1">
    <w:name w:val="heading 1"/>
    <w:basedOn w:val="Normal"/>
    <w:next w:val="Normal"/>
    <w:link w:val="Heading1Char"/>
    <w:uiPriority w:val="9"/>
    <w:rsid w:val="00CD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4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3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3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34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Defn">
    <w:name w:val="t_Defn"/>
    <w:basedOn w:val="Normal"/>
    <w:uiPriority w:val="99"/>
    <w:rsid w:val="00CD349A"/>
    <w:pPr>
      <w:spacing w:before="80" w:after="100" w:line="260" w:lineRule="exact"/>
      <w:ind w:left="964"/>
      <w:jc w:val="both"/>
    </w:pPr>
  </w:style>
  <w:style w:type="paragraph" w:customStyle="1" w:styleId="Tempstyle">
    <w:name w:val="Temp style"/>
    <w:basedOn w:val="Normal"/>
    <w:rsid w:val="00CD349A"/>
  </w:style>
  <w:style w:type="paragraph" w:customStyle="1" w:styleId="h1ChSch">
    <w:name w:val="h1_Ch_Sch"/>
    <w:basedOn w:val="Heading1"/>
    <w:next w:val="Normal"/>
    <w:qFormat/>
    <w:rsid w:val="00CD349A"/>
    <w:pPr>
      <w:pageBreakBefore/>
      <w:spacing w:after="60"/>
      <w:ind w:left="2410" w:hanging="2410"/>
    </w:pPr>
    <w:rPr>
      <w:rFonts w:ascii="Arial" w:eastAsia="Times New Roman" w:hAnsi="Arial" w:cs="Arial"/>
      <w:color w:val="auto"/>
      <w:kern w:val="32"/>
      <w:sz w:val="40"/>
      <w:szCs w:val="32"/>
    </w:rPr>
  </w:style>
  <w:style w:type="character" w:customStyle="1" w:styleId="Heading1Char">
    <w:name w:val="Heading 1 Char"/>
    <w:basedOn w:val="DefaultParagraphFont"/>
    <w:link w:val="Heading1"/>
    <w:uiPriority w:val="9"/>
    <w:rsid w:val="00CD349A"/>
    <w:rPr>
      <w:rFonts w:asciiTheme="majorHAnsi" w:eastAsiaTheme="majorEastAsia" w:hAnsiTheme="majorHAnsi" w:cstheme="majorBidi"/>
      <w:b/>
      <w:bCs/>
      <w:color w:val="365F91" w:themeColor="accent1" w:themeShade="BF"/>
      <w:sz w:val="28"/>
      <w:szCs w:val="28"/>
    </w:rPr>
  </w:style>
  <w:style w:type="paragraph" w:customStyle="1" w:styleId="h3Div">
    <w:name w:val="h3_Div"/>
    <w:basedOn w:val="Heading3"/>
    <w:next w:val="Normal"/>
    <w:qFormat/>
    <w:rsid w:val="00CD349A"/>
    <w:pPr>
      <w:spacing w:before="360" w:after="60"/>
      <w:ind w:left="2410" w:hanging="2410"/>
    </w:pPr>
    <w:rPr>
      <w:rFonts w:ascii="Arial" w:eastAsia="Times New Roman" w:hAnsi="Arial" w:cs="Arial"/>
      <w:color w:val="auto"/>
      <w:sz w:val="28"/>
      <w:szCs w:val="26"/>
    </w:rPr>
  </w:style>
  <w:style w:type="character" w:customStyle="1" w:styleId="Heading3Char">
    <w:name w:val="Heading 3 Char"/>
    <w:basedOn w:val="DefaultParagraphFont"/>
    <w:link w:val="Heading3"/>
    <w:uiPriority w:val="9"/>
    <w:semiHidden/>
    <w:rsid w:val="00CD349A"/>
    <w:rPr>
      <w:rFonts w:asciiTheme="majorHAnsi" w:eastAsiaTheme="majorEastAsia" w:hAnsiTheme="majorHAnsi" w:cstheme="majorBidi"/>
      <w:b/>
      <w:bCs/>
      <w:color w:val="4F81BD" w:themeColor="accent1"/>
    </w:rPr>
  </w:style>
  <w:style w:type="paragraph" w:customStyle="1" w:styleId="h7Example">
    <w:name w:val="h7_Example"/>
    <w:basedOn w:val="Normal"/>
    <w:next w:val="Normal"/>
    <w:qFormat/>
    <w:rsid w:val="00CD349A"/>
    <w:pPr>
      <w:keepNext/>
      <w:spacing w:before="120" w:line="220" w:lineRule="exact"/>
      <w:ind w:left="964"/>
    </w:pPr>
    <w:rPr>
      <w:i/>
    </w:rPr>
  </w:style>
  <w:style w:type="paragraph" w:customStyle="1" w:styleId="h2Part">
    <w:name w:val="h2_Part"/>
    <w:basedOn w:val="Heading2"/>
    <w:next w:val="h3Div"/>
    <w:qFormat/>
    <w:rsid w:val="00CD349A"/>
    <w:pPr>
      <w:pageBreakBefore/>
      <w:spacing w:before="360" w:after="60"/>
      <w:ind w:left="2410" w:hanging="2410"/>
    </w:pPr>
    <w:rPr>
      <w:rFonts w:ascii="Arial" w:eastAsia="Times New Roman" w:hAnsi="Arial" w:cs="Arial"/>
      <w:bCs w:val="0"/>
      <w:iCs/>
      <w:color w:val="auto"/>
      <w:sz w:val="36"/>
      <w:szCs w:val="22"/>
    </w:rPr>
  </w:style>
  <w:style w:type="character" w:customStyle="1" w:styleId="Heading2Char">
    <w:name w:val="Heading 2 Char"/>
    <w:basedOn w:val="DefaultParagraphFont"/>
    <w:link w:val="Heading2"/>
    <w:uiPriority w:val="9"/>
    <w:rsid w:val="00CD349A"/>
    <w:rPr>
      <w:rFonts w:asciiTheme="majorHAnsi" w:eastAsiaTheme="majorEastAsia" w:hAnsiTheme="majorHAnsi" w:cstheme="majorBidi"/>
      <w:b/>
      <w:bCs/>
      <w:color w:val="4F81BD" w:themeColor="accent1"/>
      <w:sz w:val="26"/>
      <w:szCs w:val="26"/>
    </w:rPr>
  </w:style>
  <w:style w:type="paragraph" w:customStyle="1" w:styleId="h4Subdiv">
    <w:name w:val="h4_Subdiv"/>
    <w:basedOn w:val="Heading4"/>
    <w:next w:val="Normal"/>
    <w:autoRedefine/>
    <w:qFormat/>
    <w:rsid w:val="00CD349A"/>
    <w:pPr>
      <w:spacing w:before="360" w:after="60"/>
      <w:ind w:left="2410" w:hanging="2410"/>
    </w:pPr>
    <w:rPr>
      <w:rFonts w:ascii="Arial" w:eastAsia="Times New Roman" w:hAnsi="Arial" w:cs="Times New Roman"/>
      <w:i w:val="0"/>
      <w:iCs w:val="0"/>
      <w:color w:val="auto"/>
      <w:sz w:val="28"/>
      <w:szCs w:val="28"/>
    </w:rPr>
  </w:style>
  <w:style w:type="character" w:customStyle="1" w:styleId="Heading4Char">
    <w:name w:val="Heading 4 Char"/>
    <w:basedOn w:val="DefaultParagraphFont"/>
    <w:link w:val="Heading4"/>
    <w:uiPriority w:val="9"/>
    <w:semiHidden/>
    <w:rsid w:val="00CD349A"/>
    <w:rPr>
      <w:rFonts w:asciiTheme="majorHAnsi" w:eastAsiaTheme="majorEastAsia" w:hAnsiTheme="majorHAnsi" w:cstheme="majorBidi"/>
      <w:b/>
      <w:bCs/>
      <w:i/>
      <w:iCs/>
      <w:color w:val="4F81BD" w:themeColor="accent1"/>
    </w:rPr>
  </w:style>
  <w:style w:type="paragraph" w:customStyle="1" w:styleId="h5Section">
    <w:name w:val="h5_Section"/>
    <w:basedOn w:val="Heading5"/>
    <w:next w:val="Normal"/>
    <w:uiPriority w:val="99"/>
    <w:qFormat/>
    <w:rsid w:val="00CD349A"/>
    <w:pPr>
      <w:spacing w:before="360" w:after="60"/>
      <w:ind w:left="964" w:hanging="964"/>
    </w:pPr>
    <w:rPr>
      <w:rFonts w:asci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n/>
    <w:rsid w:val="00CD349A"/>
    <w:rPr>
      <w:rFonts w:asciiTheme="majorHAnsi" w:eastAsiaTheme="majorEastAsia" w:hAnsiTheme="majorHAnsi" w:cstheme="majorBidi"/>
      <w:color w:val="243F60" w:themeColor="accent1" w:themeShade="7F"/>
    </w:rPr>
  </w:style>
  <w:style w:type="paragraph" w:customStyle="1" w:styleId="noteDrafter">
    <w:name w:val="note_Drafter"/>
    <w:basedOn w:val="Normal"/>
    <w:qFormat/>
    <w:rsid w:val="00E26C4A"/>
    <w:pPr>
      <w:spacing w:before="80" w:after="80"/>
    </w:pPr>
    <w:rPr>
      <w:color w:val="0070C0"/>
    </w:rPr>
  </w:style>
  <w:style w:type="paragraph" w:customStyle="1" w:styleId="tPara">
    <w:name w:val="t_Para"/>
    <w:basedOn w:val="Normal"/>
    <w:uiPriority w:val="99"/>
    <w:qFormat/>
    <w:rsid w:val="00071ABA"/>
    <w:pPr>
      <w:keepLines/>
      <w:tabs>
        <w:tab w:val="right" w:pos="1531"/>
      </w:tabs>
      <w:spacing w:after="100" w:line="260" w:lineRule="exact"/>
      <w:ind w:left="1701" w:hanging="1701"/>
      <w:jc w:val="both"/>
    </w:pPr>
  </w:style>
  <w:style w:type="paragraph" w:customStyle="1" w:styleId="tSubpara">
    <w:name w:val="t_Subpara"/>
    <w:basedOn w:val="Normal"/>
    <w:qFormat/>
    <w:rsid w:val="00071ABA"/>
    <w:pPr>
      <w:keepLines/>
      <w:tabs>
        <w:tab w:val="right" w:pos="2211"/>
      </w:tabs>
      <w:spacing w:after="100" w:line="260" w:lineRule="exact"/>
      <w:ind w:left="2410" w:hanging="2410"/>
      <w:jc w:val="both"/>
    </w:pPr>
  </w:style>
  <w:style w:type="paragraph" w:customStyle="1" w:styleId="tSubsub">
    <w:name w:val="t_Subsub"/>
    <w:basedOn w:val="Normal"/>
    <w:qFormat/>
    <w:rsid w:val="00071ABA"/>
    <w:pPr>
      <w:tabs>
        <w:tab w:val="right" w:pos="2948"/>
      </w:tabs>
      <w:spacing w:after="100" w:line="260" w:lineRule="exact"/>
      <w:ind w:left="3119" w:hanging="3119"/>
      <w:jc w:val="both"/>
    </w:pPr>
  </w:style>
  <w:style w:type="paragraph" w:styleId="Title">
    <w:name w:val="Title"/>
    <w:basedOn w:val="Normal"/>
    <w:next w:val="Normal"/>
    <w:link w:val="TitleChar"/>
    <w:qFormat/>
    <w:rsid w:val="00CD349A"/>
    <w:pPr>
      <w:spacing w:before="480"/>
    </w:pPr>
    <w:rPr>
      <w:rFonts w:ascii="Arial" w:hAnsi="Arial" w:cs="Arial"/>
      <w:b/>
      <w:bCs/>
      <w:sz w:val="40"/>
      <w:szCs w:val="40"/>
    </w:rPr>
  </w:style>
  <w:style w:type="character" w:customStyle="1" w:styleId="TitleChar">
    <w:name w:val="Title Char"/>
    <w:basedOn w:val="DefaultParagraphFont"/>
    <w:link w:val="Title"/>
    <w:rsid w:val="00CD349A"/>
    <w:rPr>
      <w:rFonts w:ascii="Arial" w:eastAsia="Times New Roman" w:hAnsi="Arial" w:cs="Arial"/>
      <w:b/>
      <w:bCs/>
      <w:sz w:val="40"/>
      <w:szCs w:val="40"/>
      <w:lang w:eastAsia="en-AU"/>
    </w:rPr>
  </w:style>
  <w:style w:type="paragraph" w:styleId="BalloonText">
    <w:name w:val="Balloon Text"/>
    <w:basedOn w:val="Normal"/>
    <w:link w:val="BalloonTextChar"/>
    <w:uiPriority w:val="99"/>
    <w:semiHidden/>
    <w:unhideWhenUsed/>
    <w:rsid w:val="00CD349A"/>
    <w:rPr>
      <w:rFonts w:ascii="Tahoma" w:hAnsi="Tahoma" w:cs="Tahoma"/>
      <w:sz w:val="16"/>
      <w:szCs w:val="16"/>
    </w:rPr>
  </w:style>
  <w:style w:type="character" w:customStyle="1" w:styleId="BalloonTextChar">
    <w:name w:val="Balloon Text Char"/>
    <w:basedOn w:val="DefaultParagraphFont"/>
    <w:link w:val="BalloonText"/>
    <w:uiPriority w:val="99"/>
    <w:semiHidden/>
    <w:rsid w:val="00CD349A"/>
    <w:rPr>
      <w:rFonts w:ascii="Tahoma" w:eastAsia="Times New Roman" w:hAnsi="Tahoma" w:cs="Tahoma"/>
      <w:sz w:val="16"/>
      <w:szCs w:val="16"/>
      <w:lang w:eastAsia="en-AU"/>
    </w:rPr>
  </w:style>
  <w:style w:type="paragraph" w:styleId="Header">
    <w:name w:val="header"/>
    <w:basedOn w:val="Normal"/>
    <w:link w:val="HeaderChar"/>
    <w:uiPriority w:val="99"/>
    <w:unhideWhenUsed/>
    <w:rsid w:val="00CD349A"/>
    <w:pPr>
      <w:tabs>
        <w:tab w:val="center" w:pos="4513"/>
        <w:tab w:val="right" w:pos="9026"/>
      </w:tabs>
    </w:pPr>
  </w:style>
  <w:style w:type="character" w:customStyle="1" w:styleId="HeaderChar">
    <w:name w:val="Header Char"/>
    <w:basedOn w:val="DefaultParagraphFont"/>
    <w:link w:val="Header"/>
    <w:uiPriority w:val="99"/>
    <w:rsid w:val="00CD349A"/>
    <w:rPr>
      <w:rFonts w:eastAsia="Times New Roman"/>
      <w:sz w:val="24"/>
      <w:szCs w:val="24"/>
      <w:lang w:eastAsia="en-AU"/>
    </w:rPr>
  </w:style>
  <w:style w:type="paragraph" w:styleId="Footer">
    <w:name w:val="footer"/>
    <w:basedOn w:val="Normal"/>
    <w:link w:val="FooterChar"/>
    <w:uiPriority w:val="99"/>
    <w:unhideWhenUsed/>
    <w:rsid w:val="00CD349A"/>
    <w:pPr>
      <w:tabs>
        <w:tab w:val="center" w:pos="4513"/>
        <w:tab w:val="right" w:pos="9026"/>
      </w:tabs>
    </w:pPr>
  </w:style>
  <w:style w:type="character" w:customStyle="1" w:styleId="FooterChar">
    <w:name w:val="Footer Char"/>
    <w:basedOn w:val="DefaultParagraphFont"/>
    <w:link w:val="Footer"/>
    <w:uiPriority w:val="99"/>
    <w:rsid w:val="00CD349A"/>
    <w:rPr>
      <w:rFonts w:eastAsia="Times New Roman"/>
      <w:sz w:val="24"/>
      <w:szCs w:val="24"/>
      <w:lang w:eastAsia="en-AU"/>
    </w:rPr>
  </w:style>
  <w:style w:type="paragraph" w:customStyle="1" w:styleId="HeaderBoldOdd">
    <w:name w:val="HeaderBoldOdd"/>
    <w:basedOn w:val="Normal"/>
    <w:rsid w:val="00D55828"/>
    <w:pPr>
      <w:spacing w:before="120" w:after="60"/>
      <w:jc w:val="right"/>
    </w:pPr>
    <w:rPr>
      <w:rFonts w:ascii="Arial" w:hAnsi="Arial"/>
      <w:b/>
      <w:sz w:val="20"/>
    </w:rPr>
  </w:style>
  <w:style w:type="paragraph" w:customStyle="1" w:styleId="HeaderLiteOdd">
    <w:name w:val="HeaderLiteOdd"/>
    <w:basedOn w:val="Normal"/>
    <w:rsid w:val="00D55828"/>
    <w:pPr>
      <w:tabs>
        <w:tab w:val="center" w:pos="3969"/>
        <w:tab w:val="right" w:pos="8505"/>
      </w:tabs>
      <w:spacing w:before="60"/>
      <w:jc w:val="right"/>
    </w:pPr>
    <w:rPr>
      <w:rFonts w:ascii="Arial" w:hAnsi="Arial"/>
      <w:sz w:val="18"/>
    </w:rPr>
  </w:style>
  <w:style w:type="paragraph" w:customStyle="1" w:styleId="FooterDraft">
    <w:name w:val="FooterDraft"/>
    <w:basedOn w:val="Normal"/>
    <w:rsid w:val="00D55828"/>
    <w:pPr>
      <w:jc w:val="center"/>
    </w:pPr>
    <w:rPr>
      <w:rFonts w:ascii="Arial" w:hAnsi="Arial"/>
      <w:b/>
      <w:sz w:val="40"/>
    </w:rPr>
  </w:style>
  <w:style w:type="character" w:styleId="PageNumber">
    <w:name w:val="page number"/>
    <w:basedOn w:val="DefaultParagraphFont"/>
    <w:rsid w:val="00D55828"/>
    <w:rPr>
      <w:rFonts w:ascii="Arial" w:hAnsi="Arial"/>
      <w:sz w:val="22"/>
    </w:rPr>
  </w:style>
  <w:style w:type="paragraph" w:customStyle="1" w:styleId="FooterCitation">
    <w:name w:val="FooterCitation"/>
    <w:basedOn w:val="Footer"/>
    <w:rsid w:val="00D55828"/>
    <w:pPr>
      <w:tabs>
        <w:tab w:val="clear" w:pos="4513"/>
        <w:tab w:val="clear" w:pos="9026"/>
        <w:tab w:val="center" w:pos="4153"/>
        <w:tab w:val="right" w:pos="8306"/>
      </w:tabs>
      <w:spacing w:before="20" w:line="240" w:lineRule="exact"/>
      <w:jc w:val="center"/>
    </w:pPr>
    <w:rPr>
      <w:rFonts w:ascii="Arial" w:hAnsi="Arial"/>
      <w:i/>
      <w:sz w:val="18"/>
    </w:rPr>
  </w:style>
  <w:style w:type="paragraph" w:styleId="TOC2">
    <w:name w:val="toc 2"/>
    <w:basedOn w:val="Normal"/>
    <w:next w:val="Normal"/>
    <w:autoRedefine/>
    <w:uiPriority w:val="39"/>
    <w:rsid w:val="005E089C"/>
    <w:pPr>
      <w:keepNext/>
      <w:tabs>
        <w:tab w:val="right" w:pos="8278"/>
      </w:tabs>
      <w:spacing w:before="120" w:after="120"/>
      <w:ind w:left="1843" w:right="714" w:hanging="1843"/>
    </w:pPr>
    <w:rPr>
      <w:rFonts w:ascii="Arial" w:hAnsi="Arial"/>
      <w:b/>
      <w:noProof/>
      <w:sz w:val="22"/>
      <w:szCs w:val="22"/>
      <w:lang w:eastAsia="en-US"/>
    </w:rPr>
  </w:style>
  <w:style w:type="paragraph" w:styleId="TOC3">
    <w:name w:val="toc 3"/>
    <w:basedOn w:val="Normal"/>
    <w:next w:val="Normal"/>
    <w:autoRedefine/>
    <w:uiPriority w:val="39"/>
    <w:rsid w:val="005E089C"/>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39"/>
    <w:rsid w:val="005E089C"/>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5E089C"/>
    <w:pPr>
      <w:tabs>
        <w:tab w:val="right" w:pos="1559"/>
        <w:tab w:val="right" w:pos="8278"/>
      </w:tabs>
      <w:spacing w:before="40"/>
      <w:ind w:left="1843" w:right="714" w:hanging="1843"/>
    </w:pPr>
    <w:rPr>
      <w:rFonts w:ascii="Arial" w:hAnsi="Arial"/>
      <w:noProof/>
      <w:sz w:val="19"/>
      <w:szCs w:val="19"/>
      <w:lang w:eastAsia="en-US"/>
    </w:rPr>
  </w:style>
  <w:style w:type="character" w:customStyle="1" w:styleId="CharSectno">
    <w:name w:val="CharSectno"/>
    <w:basedOn w:val="DefaultParagraphFont"/>
    <w:uiPriority w:val="99"/>
    <w:rsid w:val="005E089C"/>
  </w:style>
  <w:style w:type="paragraph" w:customStyle="1" w:styleId="Sec">
    <w:name w:val="Sec"/>
    <w:basedOn w:val="Normal"/>
    <w:next w:val="Normal"/>
    <w:uiPriority w:val="99"/>
    <w:rsid w:val="003B533D"/>
    <w:pPr>
      <w:keepLines/>
      <w:tabs>
        <w:tab w:val="right" w:pos="794"/>
      </w:tabs>
      <w:spacing w:before="80" w:after="100" w:line="260" w:lineRule="exact"/>
      <w:ind w:left="964" w:hanging="964"/>
      <w:jc w:val="both"/>
    </w:pPr>
  </w:style>
  <w:style w:type="character" w:styleId="Hyperlink">
    <w:name w:val="Hyperlink"/>
    <w:basedOn w:val="DefaultParagraphFont"/>
    <w:rsid w:val="00B8428D"/>
    <w:rPr>
      <w:color w:val="0000FF"/>
      <w:u w:val="single"/>
    </w:rPr>
  </w:style>
  <w:style w:type="paragraph" w:customStyle="1" w:styleId="tMain">
    <w:name w:val="t_Main"/>
    <w:basedOn w:val="Normal"/>
    <w:uiPriority w:val="99"/>
    <w:qFormat/>
    <w:rsid w:val="00B8428D"/>
    <w:pPr>
      <w:keepLines/>
      <w:tabs>
        <w:tab w:val="right" w:pos="794"/>
      </w:tabs>
      <w:spacing w:before="80" w:after="100" w:line="260" w:lineRule="exact"/>
      <w:ind w:left="964" w:hanging="964"/>
      <w:jc w:val="both"/>
    </w:pPr>
  </w:style>
  <w:style w:type="paragraph" w:customStyle="1" w:styleId="h6Subsec">
    <w:name w:val="h6_Subsec"/>
    <w:basedOn w:val="Normal"/>
    <w:next w:val="Normal"/>
    <w:qFormat/>
    <w:rsid w:val="00B8428D"/>
    <w:pPr>
      <w:keepNext/>
      <w:spacing w:before="120"/>
      <w:ind w:left="964"/>
    </w:pPr>
    <w:rPr>
      <w:rFonts w:ascii="Arial" w:hAnsi="Arial"/>
      <w:i/>
    </w:rPr>
  </w:style>
  <w:style w:type="paragraph" w:styleId="BlockText">
    <w:name w:val="Block Text"/>
    <w:basedOn w:val="Normal"/>
    <w:rsid w:val="00B8428D"/>
    <w:pPr>
      <w:spacing w:after="120"/>
      <w:ind w:left="1440" w:right="1440"/>
    </w:pPr>
  </w:style>
  <w:style w:type="paragraph" w:styleId="ListParagraph">
    <w:name w:val="List Paragraph"/>
    <w:basedOn w:val="Normal"/>
    <w:uiPriority w:val="34"/>
    <w:qFormat/>
    <w:rsid w:val="00B8428D"/>
    <w:pPr>
      <w:spacing w:line="276" w:lineRule="auto"/>
      <w:ind w:left="720"/>
    </w:pPr>
    <w:rPr>
      <w:szCs w:val="22"/>
      <w:lang w:eastAsia="en-US"/>
    </w:rPr>
  </w:style>
  <w:style w:type="paragraph" w:customStyle="1" w:styleId="EquationNote">
    <w:name w:val="EquationNote"/>
    <w:basedOn w:val="Normal"/>
    <w:link w:val="EquationNoteChar"/>
    <w:uiPriority w:val="99"/>
    <w:rsid w:val="00B8428D"/>
    <w:pPr>
      <w:tabs>
        <w:tab w:val="right" w:pos="9000"/>
      </w:tabs>
      <w:spacing w:before="60"/>
      <w:ind w:left="360" w:hanging="360"/>
    </w:pPr>
    <w:rPr>
      <w:rFonts w:ascii="Arial" w:hAnsi="Arial" w:cs="Arial"/>
      <w:iCs/>
      <w:sz w:val="18"/>
      <w:szCs w:val="20"/>
      <w:lang w:eastAsia="en-US"/>
    </w:rPr>
  </w:style>
  <w:style w:type="character" w:customStyle="1" w:styleId="EquationNoteChar">
    <w:name w:val="EquationNote Char"/>
    <w:basedOn w:val="DefaultParagraphFont"/>
    <w:link w:val="EquationNote"/>
    <w:uiPriority w:val="99"/>
    <w:locked/>
    <w:rsid w:val="00B8428D"/>
    <w:rPr>
      <w:rFonts w:ascii="Arial" w:eastAsia="Times New Roman" w:hAnsi="Arial" w:cs="Arial"/>
      <w:iCs/>
      <w:sz w:val="18"/>
    </w:rPr>
  </w:style>
  <w:style w:type="paragraph" w:customStyle="1" w:styleId="NoteEnd">
    <w:name w:val="Note End"/>
    <w:basedOn w:val="Normal"/>
    <w:rsid w:val="004466D2"/>
    <w:pPr>
      <w:keepLines/>
      <w:spacing w:before="120" w:line="240" w:lineRule="exact"/>
      <w:ind w:left="567" w:hanging="567"/>
      <w:jc w:val="both"/>
    </w:pPr>
    <w:rPr>
      <w:sz w:val="22"/>
    </w:rPr>
  </w:style>
  <w:style w:type="paragraph" w:customStyle="1" w:styleId="noteMain">
    <w:name w:val="note_Main"/>
    <w:basedOn w:val="tMain"/>
    <w:qFormat/>
    <w:rsid w:val="000D19CF"/>
    <w:pPr>
      <w:spacing w:line="220" w:lineRule="exact"/>
    </w:pPr>
    <w:rPr>
      <w:sz w:val="20"/>
    </w:rPr>
  </w:style>
  <w:style w:type="paragraph" w:customStyle="1" w:styleId="notePara">
    <w:name w:val="note_Para"/>
    <w:basedOn w:val="tPara"/>
    <w:qFormat/>
    <w:rsid w:val="000D19CF"/>
    <w:pPr>
      <w:spacing w:line="220" w:lineRule="exact"/>
    </w:pPr>
    <w:rPr>
      <w:sz w:val="20"/>
    </w:rPr>
  </w:style>
  <w:style w:type="paragraph" w:customStyle="1" w:styleId="noteSubpara">
    <w:name w:val="note_Subpara"/>
    <w:basedOn w:val="tSubpara"/>
    <w:qFormat/>
    <w:rsid w:val="000D19CF"/>
    <w:pPr>
      <w:spacing w:line="220" w:lineRule="exact"/>
    </w:pPr>
    <w:rPr>
      <w:sz w:val="20"/>
    </w:rPr>
  </w:style>
  <w:style w:type="paragraph" w:customStyle="1" w:styleId="noteSubsub">
    <w:name w:val="note_Subsub"/>
    <w:basedOn w:val="tSubsub"/>
    <w:qFormat/>
    <w:rsid w:val="000D19CF"/>
    <w:pPr>
      <w:spacing w:line="220" w:lineRule="exact"/>
    </w:pPr>
    <w:rPr>
      <w:sz w:val="20"/>
    </w:rPr>
  </w:style>
  <w:style w:type="paragraph" w:customStyle="1" w:styleId="definition">
    <w:name w:val="definition"/>
    <w:basedOn w:val="Normal"/>
    <w:rsid w:val="000D3FCA"/>
    <w:pPr>
      <w:spacing w:before="80" w:line="260" w:lineRule="exact"/>
      <w:ind w:left="964"/>
      <w:jc w:val="both"/>
    </w:pPr>
  </w:style>
  <w:style w:type="character" w:styleId="CommentReference">
    <w:name w:val="annotation reference"/>
    <w:basedOn w:val="DefaultParagraphFont"/>
    <w:uiPriority w:val="99"/>
    <w:unhideWhenUsed/>
    <w:rsid w:val="000D3FCA"/>
    <w:rPr>
      <w:sz w:val="16"/>
      <w:szCs w:val="16"/>
    </w:rPr>
  </w:style>
  <w:style w:type="paragraph" w:styleId="CommentText">
    <w:name w:val="annotation text"/>
    <w:basedOn w:val="Normal"/>
    <w:link w:val="CommentTextChar"/>
    <w:uiPriority w:val="99"/>
    <w:unhideWhenUsed/>
    <w:rsid w:val="000D3FCA"/>
    <w:rPr>
      <w:sz w:val="20"/>
      <w:szCs w:val="20"/>
    </w:rPr>
  </w:style>
  <w:style w:type="character" w:customStyle="1" w:styleId="CommentTextChar">
    <w:name w:val="Comment Text Char"/>
    <w:basedOn w:val="DefaultParagraphFont"/>
    <w:link w:val="CommentText"/>
    <w:uiPriority w:val="99"/>
    <w:rsid w:val="000D3FCA"/>
    <w:rPr>
      <w:rFonts w:eastAsia="Times New Roman"/>
      <w:lang w:eastAsia="en-AU"/>
    </w:rPr>
  </w:style>
  <w:style w:type="paragraph" w:styleId="CommentSubject">
    <w:name w:val="annotation subject"/>
    <w:basedOn w:val="CommentText"/>
    <w:next w:val="CommentText"/>
    <w:link w:val="CommentSubjectChar"/>
    <w:uiPriority w:val="99"/>
    <w:semiHidden/>
    <w:unhideWhenUsed/>
    <w:rsid w:val="000D3FCA"/>
    <w:rPr>
      <w:b/>
      <w:bCs/>
    </w:rPr>
  </w:style>
  <w:style w:type="character" w:customStyle="1" w:styleId="CommentSubjectChar">
    <w:name w:val="Comment Subject Char"/>
    <w:basedOn w:val="CommentTextChar"/>
    <w:link w:val="CommentSubject"/>
    <w:uiPriority w:val="99"/>
    <w:semiHidden/>
    <w:rsid w:val="000D3FCA"/>
    <w:rPr>
      <w:rFonts w:eastAsia="Times New Roman"/>
      <w:b/>
      <w:bCs/>
      <w:lang w:eastAsia="en-AU"/>
    </w:rPr>
  </w:style>
  <w:style w:type="paragraph" w:styleId="Revision">
    <w:name w:val="Revision"/>
    <w:hidden/>
    <w:uiPriority w:val="99"/>
    <w:semiHidden/>
    <w:rsid w:val="000D3FCA"/>
    <w:rPr>
      <w:rFonts w:eastAsia="Times New Roman"/>
      <w:sz w:val="24"/>
      <w:szCs w:val="24"/>
      <w:lang w:eastAsia="en-AU"/>
    </w:rPr>
  </w:style>
  <w:style w:type="paragraph" w:customStyle="1" w:styleId="Default">
    <w:name w:val="Default"/>
    <w:rsid w:val="000D3FCA"/>
    <w:pPr>
      <w:autoSpaceDE w:val="0"/>
      <w:autoSpaceDN w:val="0"/>
      <w:adjustRightInd w:val="0"/>
    </w:pPr>
    <w:rPr>
      <w:rFonts w:ascii="Calibri" w:hAnsi="Calibri" w:cs="Calibri"/>
      <w:color w:val="000000"/>
      <w:sz w:val="24"/>
      <w:szCs w:val="24"/>
    </w:rPr>
  </w:style>
  <w:style w:type="paragraph" w:customStyle="1" w:styleId="HSR">
    <w:name w:val="HSR"/>
    <w:aliases w:val="Subregulation Heading,HSS"/>
    <w:basedOn w:val="Normal"/>
    <w:next w:val="Normal"/>
    <w:rsid w:val="000D3FCA"/>
    <w:pPr>
      <w:keepNext/>
      <w:spacing w:before="300"/>
      <w:ind w:left="964"/>
    </w:pPr>
    <w:rPr>
      <w:rFonts w:ascii="Arial" w:hAnsi="Arial"/>
      <w:i/>
    </w:rPr>
  </w:style>
  <w:style w:type="paragraph" w:customStyle="1" w:styleId="R1">
    <w:name w:val="R1"/>
    <w:aliases w:val="1. or 1.(1)"/>
    <w:basedOn w:val="Normal"/>
    <w:next w:val="Normal"/>
    <w:rsid w:val="000D3FCA"/>
    <w:pPr>
      <w:keepLines/>
      <w:tabs>
        <w:tab w:val="right" w:pos="794"/>
      </w:tabs>
      <w:spacing w:before="120" w:line="260" w:lineRule="exact"/>
      <w:ind w:left="964" w:hanging="964"/>
      <w:jc w:val="both"/>
    </w:pPr>
  </w:style>
  <w:style w:type="paragraph" w:customStyle="1" w:styleId="R2">
    <w:name w:val="R2"/>
    <w:aliases w:val="(2)"/>
    <w:basedOn w:val="Normal"/>
    <w:rsid w:val="000D3FCA"/>
    <w:pPr>
      <w:keepLines/>
      <w:tabs>
        <w:tab w:val="right" w:pos="794"/>
      </w:tabs>
      <w:spacing w:before="180" w:line="260" w:lineRule="exact"/>
      <w:ind w:left="964" w:hanging="964"/>
      <w:jc w:val="both"/>
    </w:pPr>
  </w:style>
  <w:style w:type="paragraph" w:styleId="BodyText">
    <w:name w:val="Body Text"/>
    <w:basedOn w:val="Normal"/>
    <w:link w:val="BodyTextChar"/>
    <w:rsid w:val="000D3FCA"/>
    <w:pPr>
      <w:spacing w:before="120"/>
    </w:pPr>
    <w:rPr>
      <w:rFonts w:eastAsia="MS Mincho"/>
      <w:sz w:val="22"/>
      <w:szCs w:val="20"/>
      <w:lang w:val="en-US" w:eastAsia="en-US"/>
    </w:rPr>
  </w:style>
  <w:style w:type="character" w:customStyle="1" w:styleId="BodyTextChar">
    <w:name w:val="Body Text Char"/>
    <w:basedOn w:val="DefaultParagraphFont"/>
    <w:link w:val="BodyText"/>
    <w:rsid w:val="000D3FCA"/>
    <w:rPr>
      <w:rFonts w:eastAsia="MS Mincho"/>
      <w:sz w:val="22"/>
      <w:lang w:val="en-US"/>
    </w:rPr>
  </w:style>
  <w:style w:type="paragraph" w:customStyle="1" w:styleId="equation">
    <w:name w:val="equation"/>
    <w:basedOn w:val="Normal"/>
    <w:rsid w:val="000D3FCA"/>
    <w:pPr>
      <w:tabs>
        <w:tab w:val="left" w:pos="1134"/>
        <w:tab w:val="left" w:pos="1701"/>
        <w:tab w:val="center" w:pos="9072"/>
      </w:tabs>
    </w:pPr>
    <w:rPr>
      <w:rFonts w:eastAsia="MS Mincho"/>
      <w:sz w:val="22"/>
      <w:szCs w:val="22"/>
      <w:lang w:val="es-ES_tradnl" w:eastAsia="en-US"/>
    </w:rPr>
  </w:style>
  <w:style w:type="paragraph" w:customStyle="1" w:styleId="P1">
    <w:name w:val="P1"/>
    <w:aliases w:val="(a)"/>
    <w:basedOn w:val="Normal"/>
    <w:uiPriority w:val="99"/>
    <w:rsid w:val="000D3FCA"/>
    <w:pPr>
      <w:keepLines/>
      <w:tabs>
        <w:tab w:val="right" w:pos="1191"/>
      </w:tabs>
      <w:spacing w:before="60" w:line="260" w:lineRule="exact"/>
      <w:ind w:left="1418" w:hanging="1418"/>
      <w:jc w:val="both"/>
    </w:pPr>
  </w:style>
  <w:style w:type="table" w:styleId="TableGrid">
    <w:name w:val="Table Grid"/>
    <w:basedOn w:val="TableNormal"/>
    <w:uiPriority w:val="59"/>
    <w:rsid w:val="000D3FCA"/>
    <w:rPr>
      <w:rFonts w:eastAsia="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FirstIndent">
    <w:name w:val="Body Text First Indent"/>
    <w:basedOn w:val="BodyText"/>
    <w:link w:val="BodyTextFirstIndentChar"/>
    <w:uiPriority w:val="99"/>
    <w:semiHidden/>
    <w:unhideWhenUsed/>
    <w:rsid w:val="000D3FCA"/>
    <w:pPr>
      <w:spacing w:before="0"/>
      <w:ind w:firstLine="360"/>
    </w:pPr>
    <w:rPr>
      <w:rFonts w:eastAsia="Times New Roman"/>
      <w:sz w:val="24"/>
      <w:szCs w:val="24"/>
      <w:lang w:val="en-AU" w:eastAsia="en-AU"/>
    </w:rPr>
  </w:style>
  <w:style w:type="character" w:customStyle="1" w:styleId="BodyTextFirstIndentChar">
    <w:name w:val="Body Text First Indent Char"/>
    <w:basedOn w:val="BodyTextChar"/>
    <w:link w:val="BodyTextFirstIndent"/>
    <w:uiPriority w:val="99"/>
    <w:semiHidden/>
    <w:rsid w:val="000D3FCA"/>
    <w:rPr>
      <w:rFonts w:eastAsia="Times New Roman"/>
      <w:sz w:val="24"/>
      <w:szCs w:val="24"/>
      <w:lang w:val="en-US" w:eastAsia="en-AU"/>
    </w:rPr>
  </w:style>
  <w:style w:type="paragraph" w:customStyle="1" w:styleId="tabletext">
    <w:name w:val="tabletext"/>
    <w:basedOn w:val="Normal"/>
    <w:rsid w:val="000D3FCA"/>
    <w:pPr>
      <w:spacing w:before="100" w:beforeAutospacing="1" w:after="100" w:afterAutospacing="1"/>
    </w:pPr>
  </w:style>
  <w:style w:type="paragraph" w:customStyle="1" w:styleId="Def">
    <w:name w:val="Def"/>
    <w:basedOn w:val="Normal"/>
    <w:uiPriority w:val="99"/>
    <w:rsid w:val="006E714B"/>
    <w:pPr>
      <w:spacing w:before="80" w:after="100" w:line="260" w:lineRule="exact"/>
      <w:ind w:left="964"/>
      <w:jc w:val="both"/>
    </w:pPr>
    <w:rPr>
      <w:rFonts w:asciiTheme="minorHAnsi" w:eastAsiaTheme="minorHAnsi" w:hAnsiTheme="minorHAnsi" w:cstheme="minorBidi"/>
      <w:sz w:val="22"/>
      <w:szCs w:val="22"/>
      <w:lang w:eastAsia="en-US"/>
    </w:rPr>
  </w:style>
  <w:style w:type="paragraph" w:customStyle="1" w:styleId="HC">
    <w:name w:val="HC"/>
    <w:aliases w:val="Sch"/>
    <w:basedOn w:val="Heading1"/>
    <w:next w:val="Normal"/>
    <w:rsid w:val="006E714B"/>
    <w:pPr>
      <w:pageBreakBefore/>
      <w:spacing w:after="60" w:line="276" w:lineRule="auto"/>
      <w:ind w:left="2410" w:hanging="2410"/>
    </w:pPr>
    <w:rPr>
      <w:rFonts w:ascii="Arial" w:eastAsia="Times New Roman" w:hAnsi="Arial" w:cs="Arial"/>
      <w:color w:val="auto"/>
      <w:kern w:val="32"/>
      <w:sz w:val="40"/>
      <w:szCs w:val="32"/>
      <w:lang w:eastAsia="en-US"/>
    </w:rPr>
  </w:style>
  <w:style w:type="paragraph" w:customStyle="1" w:styleId="HD">
    <w:name w:val="HD"/>
    <w:aliases w:val="Division Heading"/>
    <w:basedOn w:val="Heading3"/>
    <w:next w:val="Normal"/>
    <w:rsid w:val="006E714B"/>
    <w:pPr>
      <w:spacing w:before="360" w:after="60" w:line="276" w:lineRule="auto"/>
      <w:ind w:left="2410" w:hanging="2410"/>
    </w:pPr>
    <w:rPr>
      <w:rFonts w:ascii="Arial" w:eastAsia="Times New Roman" w:hAnsi="Arial" w:cs="Arial"/>
      <w:color w:val="auto"/>
      <w:sz w:val="28"/>
      <w:szCs w:val="26"/>
      <w:lang w:eastAsia="en-US"/>
    </w:rPr>
  </w:style>
  <w:style w:type="paragraph" w:customStyle="1" w:styleId="HE">
    <w:name w:val="HE"/>
    <w:aliases w:val="Example heading"/>
    <w:basedOn w:val="Normal"/>
    <w:next w:val="Normal"/>
    <w:rsid w:val="006E714B"/>
    <w:pPr>
      <w:keepNext/>
      <w:spacing w:before="120" w:after="200" w:line="220" w:lineRule="exact"/>
      <w:ind w:left="964"/>
    </w:pPr>
    <w:rPr>
      <w:rFonts w:asciiTheme="minorHAnsi" w:eastAsiaTheme="minorHAnsi" w:hAnsiTheme="minorHAnsi" w:cstheme="minorBidi"/>
      <w:i/>
      <w:sz w:val="22"/>
      <w:szCs w:val="22"/>
      <w:lang w:eastAsia="en-US"/>
    </w:rPr>
  </w:style>
  <w:style w:type="paragraph" w:customStyle="1" w:styleId="HP">
    <w:name w:val="HP"/>
    <w:basedOn w:val="Heading2"/>
    <w:next w:val="HD"/>
    <w:rsid w:val="006E714B"/>
    <w:pPr>
      <w:pageBreakBefore/>
      <w:spacing w:before="360" w:after="60" w:line="276" w:lineRule="auto"/>
      <w:ind w:left="2410" w:hanging="2410"/>
    </w:pPr>
    <w:rPr>
      <w:rFonts w:ascii="Arial" w:eastAsia="Times New Roman" w:hAnsi="Arial" w:cs="Arial"/>
      <w:bCs w:val="0"/>
      <w:iCs/>
      <w:color w:val="auto"/>
      <w:sz w:val="36"/>
      <w:szCs w:val="22"/>
      <w:lang w:eastAsia="en-US"/>
    </w:rPr>
  </w:style>
  <w:style w:type="paragraph" w:customStyle="1" w:styleId="HS">
    <w:name w:val="HS"/>
    <w:aliases w:val="Subdiv Heading"/>
    <w:basedOn w:val="Heading4"/>
    <w:next w:val="Normal"/>
    <w:rsid w:val="006E714B"/>
    <w:pPr>
      <w:spacing w:before="360" w:after="60" w:line="276" w:lineRule="auto"/>
      <w:ind w:left="2410" w:hanging="2410"/>
    </w:pPr>
    <w:rPr>
      <w:rFonts w:ascii="Arial" w:eastAsia="Times New Roman" w:hAnsi="Arial" w:cs="Times New Roman"/>
      <w:i w:val="0"/>
      <w:iCs w:val="0"/>
      <w:color w:val="auto"/>
      <w:sz w:val="28"/>
      <w:szCs w:val="28"/>
      <w:lang w:eastAsia="en-US"/>
    </w:rPr>
  </w:style>
  <w:style w:type="paragraph" w:customStyle="1" w:styleId="HSec">
    <w:name w:val="HSec"/>
    <w:basedOn w:val="Heading5"/>
    <w:next w:val="Normal"/>
    <w:uiPriority w:val="99"/>
    <w:rsid w:val="006E714B"/>
    <w:pPr>
      <w:spacing w:before="360" w:after="60" w:line="276" w:lineRule="auto"/>
      <w:ind w:left="964" w:hanging="964"/>
    </w:pPr>
    <w:rPr>
      <w:rFonts w:ascii="Arial" w:eastAsia="Times New Roman" w:hAnsi="Arial" w:cs="Times New Roman"/>
      <w:b/>
      <w:bCs/>
      <w:iCs/>
      <w:color w:val="auto"/>
      <w:sz w:val="22"/>
      <w:szCs w:val="26"/>
      <w:lang w:eastAsia="en-US"/>
    </w:rPr>
  </w:style>
  <w:style w:type="paragraph" w:customStyle="1" w:styleId="Notequery">
    <w:name w:val="Note query"/>
    <w:basedOn w:val="Normal"/>
    <w:qFormat/>
    <w:rsid w:val="006E714B"/>
    <w:pPr>
      <w:spacing w:before="80" w:after="80" w:line="276" w:lineRule="auto"/>
    </w:pPr>
    <w:rPr>
      <w:rFonts w:asciiTheme="minorHAnsi" w:eastAsiaTheme="minorHAnsi" w:hAnsiTheme="minorHAnsi" w:cstheme="minorBidi"/>
      <w:color w:val="0070C0"/>
      <w:sz w:val="22"/>
      <w:szCs w:val="22"/>
      <w:lang w:eastAsia="en-US"/>
    </w:rPr>
  </w:style>
  <w:style w:type="paragraph" w:customStyle="1" w:styleId="Notepara0">
    <w:name w:val="Note para"/>
    <w:basedOn w:val="Normal"/>
    <w:rsid w:val="006E714B"/>
    <w:pPr>
      <w:keepLines/>
      <w:spacing w:before="60" w:after="200" w:line="220" w:lineRule="exact"/>
      <w:ind w:left="1304" w:hanging="340"/>
      <w:jc w:val="both"/>
    </w:pPr>
    <w:rPr>
      <w:rFonts w:asciiTheme="minorHAnsi" w:eastAsiaTheme="minorHAnsi" w:hAnsiTheme="minorHAnsi" w:cstheme="minorBidi"/>
      <w:sz w:val="20"/>
      <w:szCs w:val="22"/>
      <w:lang w:eastAsia="en-US"/>
    </w:rPr>
  </w:style>
  <w:style w:type="paragraph" w:customStyle="1" w:styleId="NoteSec">
    <w:name w:val="Note Sec"/>
    <w:basedOn w:val="Normal"/>
    <w:qFormat/>
    <w:rsid w:val="006E714B"/>
    <w:pPr>
      <w:keepLines/>
      <w:spacing w:before="120" w:after="200" w:line="220" w:lineRule="exact"/>
      <w:jc w:val="both"/>
    </w:pPr>
    <w:rPr>
      <w:rFonts w:asciiTheme="minorHAnsi" w:eastAsiaTheme="minorHAnsi" w:hAnsiTheme="minorHAnsi" w:cstheme="minorBidi"/>
      <w:sz w:val="20"/>
      <w:szCs w:val="22"/>
      <w:lang w:eastAsia="en-US"/>
    </w:rPr>
  </w:style>
  <w:style w:type="paragraph" w:customStyle="1" w:styleId="NoteSS">
    <w:name w:val="Note SS"/>
    <w:basedOn w:val="Normal"/>
    <w:qFormat/>
    <w:rsid w:val="006E714B"/>
    <w:pPr>
      <w:keepLines/>
      <w:spacing w:before="120" w:after="200" w:line="220" w:lineRule="exact"/>
      <w:ind w:left="964"/>
      <w:jc w:val="both"/>
    </w:pPr>
    <w:rPr>
      <w:rFonts w:asciiTheme="minorHAnsi" w:eastAsiaTheme="minorHAnsi" w:hAnsiTheme="minorHAnsi" w:cstheme="minorBidi"/>
      <w:sz w:val="20"/>
      <w:szCs w:val="22"/>
      <w:lang w:eastAsia="en-US"/>
    </w:rPr>
  </w:style>
  <w:style w:type="paragraph" w:customStyle="1" w:styleId="P2">
    <w:name w:val="P2"/>
    <w:basedOn w:val="Normal"/>
    <w:rsid w:val="006E714B"/>
    <w:pPr>
      <w:keepLines/>
      <w:tabs>
        <w:tab w:val="right" w:pos="2098"/>
      </w:tabs>
      <w:spacing w:after="100" w:line="260" w:lineRule="exact"/>
      <w:ind w:left="2268" w:hanging="2268"/>
      <w:jc w:val="both"/>
    </w:pPr>
    <w:rPr>
      <w:rFonts w:asciiTheme="minorHAnsi" w:eastAsiaTheme="minorHAnsi" w:hAnsiTheme="minorHAnsi" w:cstheme="minorBidi"/>
      <w:sz w:val="22"/>
      <w:szCs w:val="22"/>
      <w:lang w:eastAsia="en-US"/>
    </w:rPr>
  </w:style>
  <w:style w:type="paragraph" w:customStyle="1" w:styleId="P3">
    <w:name w:val="P3"/>
    <w:basedOn w:val="Normal"/>
    <w:rsid w:val="006E714B"/>
    <w:pPr>
      <w:tabs>
        <w:tab w:val="right" w:pos="2722"/>
      </w:tabs>
      <w:spacing w:after="100" w:line="260" w:lineRule="exact"/>
      <w:ind w:left="2892" w:hanging="2892"/>
      <w:jc w:val="both"/>
    </w:pPr>
    <w:rPr>
      <w:rFonts w:asciiTheme="minorHAnsi" w:eastAsiaTheme="minorHAnsi" w:hAnsiTheme="minorHAnsi" w:cstheme="minorBidi"/>
      <w:sz w:val="22"/>
      <w:szCs w:val="22"/>
      <w:lang w:eastAsia="en-US"/>
    </w:rPr>
  </w:style>
  <w:style w:type="paragraph" w:customStyle="1" w:styleId="Subsec">
    <w:name w:val="Subsec"/>
    <w:basedOn w:val="Normal"/>
    <w:uiPriority w:val="99"/>
    <w:rsid w:val="006E714B"/>
    <w:pPr>
      <w:keepLines/>
      <w:tabs>
        <w:tab w:val="right" w:pos="794"/>
      </w:tabs>
      <w:spacing w:before="80" w:after="100" w:line="260" w:lineRule="exact"/>
      <w:ind w:left="964" w:hanging="964"/>
      <w:jc w:val="both"/>
    </w:pPr>
    <w:rPr>
      <w:rFonts w:asciiTheme="minorHAnsi" w:eastAsiaTheme="minorHAnsi" w:hAnsiTheme="minorHAnsi" w:cstheme="minorBidi"/>
      <w:sz w:val="22"/>
      <w:szCs w:val="22"/>
      <w:lang w:eastAsia="en-US"/>
    </w:rPr>
  </w:style>
  <w:style w:type="paragraph" w:customStyle="1" w:styleId="Green">
    <w:name w:val="Green"/>
    <w:basedOn w:val="Normal"/>
    <w:qFormat/>
    <w:rsid w:val="006E714B"/>
    <w:pPr>
      <w:spacing w:before="80" w:after="80" w:line="276" w:lineRule="auto"/>
    </w:pPr>
    <w:rPr>
      <w:rFonts w:ascii="Arial" w:eastAsiaTheme="minorHAnsi" w:hAnsi="Arial" w:cstheme="minorBidi"/>
      <w:b/>
      <w:color w:val="00B050"/>
      <w:sz w:val="20"/>
      <w:szCs w:val="22"/>
      <w:lang w:eastAsia="en-US"/>
    </w:rPr>
  </w:style>
  <w:style w:type="paragraph" w:customStyle="1" w:styleId="h5section0">
    <w:name w:val="h5section"/>
    <w:basedOn w:val="Normal"/>
    <w:uiPriority w:val="99"/>
    <w:rsid w:val="00742B61"/>
    <w:pPr>
      <w:keepNext/>
      <w:spacing w:before="360" w:after="60"/>
      <w:ind w:left="964" w:hanging="964"/>
    </w:pPr>
    <w:rPr>
      <w:rFonts w:ascii="Arial" w:eastAsiaTheme="minorHAnsi" w:hAnsi="Arial" w:cs="Arial"/>
      <w:b/>
      <w:bCs/>
    </w:rPr>
  </w:style>
  <w:style w:type="paragraph" w:customStyle="1" w:styleId="tpara0">
    <w:name w:val="tpara"/>
    <w:basedOn w:val="Normal"/>
    <w:uiPriority w:val="99"/>
    <w:rsid w:val="00742B61"/>
    <w:pPr>
      <w:spacing w:after="100" w:line="260" w:lineRule="atLeast"/>
      <w:ind w:left="1701" w:hanging="1701"/>
      <w:jc w:val="both"/>
    </w:pPr>
    <w:rPr>
      <w:rFonts w:eastAsiaTheme="minorHAnsi"/>
    </w:rPr>
  </w:style>
  <w:style w:type="paragraph" w:customStyle="1" w:styleId="tmain0">
    <w:name w:val="tmain"/>
    <w:basedOn w:val="Normal"/>
    <w:uiPriority w:val="99"/>
    <w:rsid w:val="00742B61"/>
    <w:pPr>
      <w:spacing w:before="80" w:after="100" w:line="260" w:lineRule="atLeast"/>
      <w:ind w:left="964" w:hanging="964"/>
      <w:jc w:val="both"/>
    </w:pPr>
    <w:rPr>
      <w:rFonts w:eastAsiaTheme="minorHAnsi"/>
    </w:rPr>
  </w:style>
  <w:style w:type="paragraph" w:customStyle="1" w:styleId="notepara1">
    <w:name w:val="notepara"/>
    <w:basedOn w:val="Normal"/>
    <w:uiPriority w:val="99"/>
    <w:rsid w:val="00742B61"/>
    <w:pPr>
      <w:spacing w:after="100" w:line="220" w:lineRule="atLeast"/>
      <w:ind w:left="1701" w:hanging="1701"/>
      <w:jc w:val="both"/>
    </w:pPr>
    <w:rPr>
      <w:rFonts w:eastAsiaTheme="minorHAnsi"/>
      <w:sz w:val="20"/>
      <w:szCs w:val="20"/>
    </w:rPr>
  </w:style>
  <w:style w:type="character" w:styleId="PlaceholderText">
    <w:name w:val="Placeholder Text"/>
    <w:basedOn w:val="DefaultParagraphFont"/>
    <w:uiPriority w:val="99"/>
    <w:semiHidden/>
    <w:rsid w:val="009E3155"/>
    <w:rPr>
      <w:color w:val="808080"/>
    </w:rPr>
  </w:style>
  <w:style w:type="paragraph" w:customStyle="1" w:styleId="Bullet">
    <w:name w:val="Bullet"/>
    <w:aliases w:val="b"/>
    <w:basedOn w:val="Normal"/>
    <w:link w:val="BulletChar"/>
    <w:uiPriority w:val="99"/>
    <w:qFormat/>
    <w:rsid w:val="00707BFA"/>
    <w:pPr>
      <w:numPr>
        <w:numId w:val="13"/>
      </w:numPr>
      <w:spacing w:before="120" w:after="120" w:line="276" w:lineRule="auto"/>
    </w:pPr>
    <w:rPr>
      <w:rFonts w:ascii="Calibri" w:hAnsi="Calibri"/>
      <w:sz w:val="22"/>
      <w:szCs w:val="22"/>
      <w:lang w:eastAsia="en-US"/>
    </w:rPr>
  </w:style>
  <w:style w:type="character" w:customStyle="1" w:styleId="BulletChar">
    <w:name w:val="Bullet Char"/>
    <w:aliases w:val="b Char"/>
    <w:basedOn w:val="DefaultParagraphFont"/>
    <w:link w:val="Bullet"/>
    <w:uiPriority w:val="99"/>
    <w:locked/>
    <w:rsid w:val="00707BFA"/>
    <w:rPr>
      <w:rFonts w:ascii="Calibri" w:eastAsia="Times New Roman" w:hAnsi="Calibri"/>
      <w:sz w:val="22"/>
      <w:szCs w:val="22"/>
    </w:rPr>
  </w:style>
  <w:style w:type="paragraph" w:customStyle="1" w:styleId="Dash">
    <w:name w:val="Dash"/>
    <w:basedOn w:val="Normal"/>
    <w:uiPriority w:val="99"/>
    <w:qFormat/>
    <w:rsid w:val="00707BFA"/>
    <w:pPr>
      <w:numPr>
        <w:ilvl w:val="1"/>
        <w:numId w:val="13"/>
      </w:numPr>
      <w:spacing w:before="120" w:after="120" w:line="276" w:lineRule="auto"/>
    </w:pPr>
    <w:rPr>
      <w:rFonts w:ascii="Calibri" w:hAnsi="Calibri"/>
      <w:sz w:val="22"/>
      <w:szCs w:val="22"/>
      <w:lang w:eastAsia="en-US"/>
    </w:rPr>
  </w:style>
  <w:style w:type="paragraph" w:customStyle="1" w:styleId="DoubleDot">
    <w:name w:val="Double Dot"/>
    <w:basedOn w:val="Normal"/>
    <w:uiPriority w:val="99"/>
    <w:rsid w:val="00707BFA"/>
    <w:pPr>
      <w:numPr>
        <w:ilvl w:val="2"/>
        <w:numId w:val="13"/>
      </w:numPr>
      <w:spacing w:before="120" w:after="120" w:line="276" w:lineRule="auto"/>
    </w:pPr>
    <w:rPr>
      <w:rFonts w:ascii="Calibri" w:hAnsi="Calibri"/>
      <w:sz w:val="22"/>
      <w:szCs w:val="22"/>
      <w:lang w:eastAsia="en-US"/>
    </w:rPr>
  </w:style>
  <w:style w:type="paragraph" w:customStyle="1" w:styleId="ldclauseheading">
    <w:name w:val="ldclauseheading"/>
    <w:basedOn w:val="Normal"/>
    <w:rsid w:val="00D1565D"/>
    <w:pPr>
      <w:spacing w:before="100" w:beforeAutospacing="1" w:after="100" w:afterAutospacing="1"/>
    </w:pPr>
  </w:style>
  <w:style w:type="paragraph" w:customStyle="1" w:styleId="ldclause">
    <w:name w:val="ldclause"/>
    <w:basedOn w:val="Normal"/>
    <w:rsid w:val="00D1565D"/>
    <w:pPr>
      <w:spacing w:before="100" w:beforeAutospacing="1" w:after="100" w:afterAutospacing="1"/>
    </w:pPr>
  </w:style>
  <w:style w:type="paragraph" w:customStyle="1" w:styleId="ldp1a">
    <w:name w:val="ldp1a"/>
    <w:basedOn w:val="Normal"/>
    <w:rsid w:val="00D1565D"/>
    <w:pPr>
      <w:spacing w:before="100" w:beforeAutospacing="1" w:after="100" w:afterAutospacing="1"/>
    </w:pPr>
  </w:style>
  <w:style w:type="paragraph" w:customStyle="1" w:styleId="tdefn0">
    <w:name w:val="tdefn"/>
    <w:basedOn w:val="Normal"/>
    <w:rsid w:val="00235955"/>
    <w:pPr>
      <w:spacing w:before="100" w:beforeAutospacing="1" w:after="100" w:afterAutospacing="1"/>
    </w:pPr>
  </w:style>
  <w:style w:type="character" w:styleId="FollowedHyperlink">
    <w:name w:val="FollowedHyperlink"/>
    <w:basedOn w:val="DefaultParagraphFont"/>
    <w:uiPriority w:val="99"/>
    <w:semiHidden/>
    <w:unhideWhenUsed/>
    <w:rsid w:val="00585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4617">
      <w:bodyDiv w:val="1"/>
      <w:marLeft w:val="0"/>
      <w:marRight w:val="0"/>
      <w:marTop w:val="0"/>
      <w:marBottom w:val="0"/>
      <w:divBdr>
        <w:top w:val="none" w:sz="0" w:space="0" w:color="auto"/>
        <w:left w:val="none" w:sz="0" w:space="0" w:color="auto"/>
        <w:bottom w:val="none" w:sz="0" w:space="0" w:color="auto"/>
        <w:right w:val="none" w:sz="0" w:space="0" w:color="auto"/>
      </w:divBdr>
    </w:div>
    <w:div w:id="568459919">
      <w:bodyDiv w:val="1"/>
      <w:marLeft w:val="0"/>
      <w:marRight w:val="0"/>
      <w:marTop w:val="0"/>
      <w:marBottom w:val="0"/>
      <w:divBdr>
        <w:top w:val="none" w:sz="0" w:space="0" w:color="auto"/>
        <w:left w:val="none" w:sz="0" w:space="0" w:color="auto"/>
        <w:bottom w:val="none" w:sz="0" w:space="0" w:color="auto"/>
        <w:right w:val="none" w:sz="0" w:space="0" w:color="auto"/>
      </w:divBdr>
    </w:div>
    <w:div w:id="587497090">
      <w:bodyDiv w:val="1"/>
      <w:marLeft w:val="0"/>
      <w:marRight w:val="0"/>
      <w:marTop w:val="0"/>
      <w:marBottom w:val="0"/>
      <w:divBdr>
        <w:top w:val="none" w:sz="0" w:space="0" w:color="auto"/>
        <w:left w:val="none" w:sz="0" w:space="0" w:color="auto"/>
        <w:bottom w:val="none" w:sz="0" w:space="0" w:color="auto"/>
        <w:right w:val="none" w:sz="0" w:space="0" w:color="auto"/>
      </w:divBdr>
      <w:divsChild>
        <w:div w:id="85346820">
          <w:marLeft w:val="0"/>
          <w:marRight w:val="0"/>
          <w:marTop w:val="0"/>
          <w:marBottom w:val="0"/>
          <w:divBdr>
            <w:top w:val="none" w:sz="0" w:space="0" w:color="auto"/>
            <w:left w:val="none" w:sz="0" w:space="0" w:color="auto"/>
            <w:bottom w:val="none" w:sz="0" w:space="0" w:color="auto"/>
            <w:right w:val="none" w:sz="0" w:space="0" w:color="auto"/>
          </w:divBdr>
          <w:divsChild>
            <w:div w:id="297687760">
              <w:marLeft w:val="0"/>
              <w:marRight w:val="0"/>
              <w:marTop w:val="0"/>
              <w:marBottom w:val="0"/>
              <w:divBdr>
                <w:top w:val="none" w:sz="0" w:space="0" w:color="auto"/>
                <w:left w:val="none" w:sz="0" w:space="0" w:color="auto"/>
                <w:bottom w:val="none" w:sz="0" w:space="0" w:color="auto"/>
                <w:right w:val="none" w:sz="0" w:space="0" w:color="auto"/>
              </w:divBdr>
              <w:divsChild>
                <w:div w:id="816652564">
                  <w:marLeft w:val="0"/>
                  <w:marRight w:val="0"/>
                  <w:marTop w:val="0"/>
                  <w:marBottom w:val="0"/>
                  <w:divBdr>
                    <w:top w:val="none" w:sz="0" w:space="0" w:color="auto"/>
                    <w:left w:val="none" w:sz="0" w:space="0" w:color="auto"/>
                    <w:bottom w:val="none" w:sz="0" w:space="0" w:color="auto"/>
                    <w:right w:val="none" w:sz="0" w:space="0" w:color="auto"/>
                  </w:divBdr>
                  <w:divsChild>
                    <w:div w:id="1304239961">
                      <w:marLeft w:val="0"/>
                      <w:marRight w:val="0"/>
                      <w:marTop w:val="0"/>
                      <w:marBottom w:val="0"/>
                      <w:divBdr>
                        <w:top w:val="none" w:sz="0" w:space="0" w:color="auto"/>
                        <w:left w:val="none" w:sz="0" w:space="0" w:color="auto"/>
                        <w:bottom w:val="none" w:sz="0" w:space="0" w:color="auto"/>
                        <w:right w:val="none" w:sz="0" w:space="0" w:color="auto"/>
                      </w:divBdr>
                      <w:divsChild>
                        <w:div w:id="1755980230">
                          <w:marLeft w:val="0"/>
                          <w:marRight w:val="0"/>
                          <w:marTop w:val="0"/>
                          <w:marBottom w:val="0"/>
                          <w:divBdr>
                            <w:top w:val="single" w:sz="6" w:space="0" w:color="828282"/>
                            <w:left w:val="single" w:sz="6" w:space="0" w:color="828282"/>
                            <w:bottom w:val="single" w:sz="6" w:space="0" w:color="828282"/>
                            <w:right w:val="single" w:sz="6" w:space="0" w:color="828282"/>
                          </w:divBdr>
                          <w:divsChild>
                            <w:div w:id="527766208">
                              <w:marLeft w:val="0"/>
                              <w:marRight w:val="0"/>
                              <w:marTop w:val="0"/>
                              <w:marBottom w:val="0"/>
                              <w:divBdr>
                                <w:top w:val="none" w:sz="0" w:space="0" w:color="auto"/>
                                <w:left w:val="none" w:sz="0" w:space="0" w:color="auto"/>
                                <w:bottom w:val="none" w:sz="0" w:space="0" w:color="auto"/>
                                <w:right w:val="none" w:sz="0" w:space="0" w:color="auto"/>
                              </w:divBdr>
                              <w:divsChild>
                                <w:div w:id="1580754018">
                                  <w:marLeft w:val="0"/>
                                  <w:marRight w:val="0"/>
                                  <w:marTop w:val="0"/>
                                  <w:marBottom w:val="0"/>
                                  <w:divBdr>
                                    <w:top w:val="none" w:sz="0" w:space="0" w:color="auto"/>
                                    <w:left w:val="none" w:sz="0" w:space="0" w:color="auto"/>
                                    <w:bottom w:val="none" w:sz="0" w:space="0" w:color="auto"/>
                                    <w:right w:val="none" w:sz="0" w:space="0" w:color="auto"/>
                                  </w:divBdr>
                                  <w:divsChild>
                                    <w:div w:id="2028556519">
                                      <w:marLeft w:val="0"/>
                                      <w:marRight w:val="0"/>
                                      <w:marTop w:val="0"/>
                                      <w:marBottom w:val="0"/>
                                      <w:divBdr>
                                        <w:top w:val="none" w:sz="0" w:space="0" w:color="auto"/>
                                        <w:left w:val="none" w:sz="0" w:space="0" w:color="auto"/>
                                        <w:bottom w:val="none" w:sz="0" w:space="0" w:color="auto"/>
                                        <w:right w:val="none" w:sz="0" w:space="0" w:color="auto"/>
                                      </w:divBdr>
                                      <w:divsChild>
                                        <w:div w:id="1372729854">
                                          <w:marLeft w:val="0"/>
                                          <w:marRight w:val="0"/>
                                          <w:marTop w:val="0"/>
                                          <w:marBottom w:val="0"/>
                                          <w:divBdr>
                                            <w:top w:val="none" w:sz="0" w:space="0" w:color="auto"/>
                                            <w:left w:val="none" w:sz="0" w:space="0" w:color="auto"/>
                                            <w:bottom w:val="none" w:sz="0" w:space="0" w:color="auto"/>
                                            <w:right w:val="none" w:sz="0" w:space="0" w:color="auto"/>
                                          </w:divBdr>
                                          <w:divsChild>
                                            <w:div w:id="1242762900">
                                              <w:marLeft w:val="0"/>
                                              <w:marRight w:val="0"/>
                                              <w:marTop w:val="0"/>
                                              <w:marBottom w:val="0"/>
                                              <w:divBdr>
                                                <w:top w:val="none" w:sz="0" w:space="0" w:color="auto"/>
                                                <w:left w:val="none" w:sz="0" w:space="0" w:color="auto"/>
                                                <w:bottom w:val="none" w:sz="0" w:space="0" w:color="auto"/>
                                                <w:right w:val="none" w:sz="0" w:space="0" w:color="auto"/>
                                              </w:divBdr>
                                              <w:divsChild>
                                                <w:div w:id="7000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206111">
      <w:bodyDiv w:val="1"/>
      <w:marLeft w:val="0"/>
      <w:marRight w:val="0"/>
      <w:marTop w:val="0"/>
      <w:marBottom w:val="0"/>
      <w:divBdr>
        <w:top w:val="none" w:sz="0" w:space="0" w:color="auto"/>
        <w:left w:val="none" w:sz="0" w:space="0" w:color="auto"/>
        <w:bottom w:val="none" w:sz="0" w:space="0" w:color="auto"/>
        <w:right w:val="none" w:sz="0" w:space="0" w:color="auto"/>
      </w:divBdr>
      <w:divsChild>
        <w:div w:id="2034527751">
          <w:marLeft w:val="0"/>
          <w:marRight w:val="0"/>
          <w:marTop w:val="0"/>
          <w:marBottom w:val="0"/>
          <w:divBdr>
            <w:top w:val="none" w:sz="0" w:space="0" w:color="auto"/>
            <w:left w:val="none" w:sz="0" w:space="0" w:color="auto"/>
            <w:bottom w:val="none" w:sz="0" w:space="0" w:color="auto"/>
            <w:right w:val="none" w:sz="0" w:space="0" w:color="auto"/>
          </w:divBdr>
          <w:divsChild>
            <w:div w:id="1779257620">
              <w:marLeft w:val="0"/>
              <w:marRight w:val="0"/>
              <w:marTop w:val="0"/>
              <w:marBottom w:val="0"/>
              <w:divBdr>
                <w:top w:val="none" w:sz="0" w:space="0" w:color="auto"/>
                <w:left w:val="none" w:sz="0" w:space="0" w:color="auto"/>
                <w:bottom w:val="none" w:sz="0" w:space="0" w:color="auto"/>
                <w:right w:val="none" w:sz="0" w:space="0" w:color="auto"/>
              </w:divBdr>
              <w:divsChild>
                <w:div w:id="76948185">
                  <w:marLeft w:val="0"/>
                  <w:marRight w:val="0"/>
                  <w:marTop w:val="0"/>
                  <w:marBottom w:val="0"/>
                  <w:divBdr>
                    <w:top w:val="none" w:sz="0" w:space="0" w:color="auto"/>
                    <w:left w:val="none" w:sz="0" w:space="0" w:color="auto"/>
                    <w:bottom w:val="none" w:sz="0" w:space="0" w:color="auto"/>
                    <w:right w:val="none" w:sz="0" w:space="0" w:color="auto"/>
                  </w:divBdr>
                  <w:divsChild>
                    <w:div w:id="1708066706">
                      <w:marLeft w:val="0"/>
                      <w:marRight w:val="0"/>
                      <w:marTop w:val="0"/>
                      <w:marBottom w:val="0"/>
                      <w:divBdr>
                        <w:top w:val="none" w:sz="0" w:space="0" w:color="auto"/>
                        <w:left w:val="none" w:sz="0" w:space="0" w:color="auto"/>
                        <w:bottom w:val="none" w:sz="0" w:space="0" w:color="auto"/>
                        <w:right w:val="none" w:sz="0" w:space="0" w:color="auto"/>
                      </w:divBdr>
                      <w:divsChild>
                        <w:div w:id="1212880760">
                          <w:marLeft w:val="0"/>
                          <w:marRight w:val="0"/>
                          <w:marTop w:val="0"/>
                          <w:marBottom w:val="0"/>
                          <w:divBdr>
                            <w:top w:val="single" w:sz="6" w:space="0" w:color="828282"/>
                            <w:left w:val="single" w:sz="6" w:space="0" w:color="828282"/>
                            <w:bottom w:val="single" w:sz="6" w:space="0" w:color="828282"/>
                            <w:right w:val="single" w:sz="6" w:space="0" w:color="828282"/>
                          </w:divBdr>
                          <w:divsChild>
                            <w:div w:id="809057099">
                              <w:marLeft w:val="0"/>
                              <w:marRight w:val="0"/>
                              <w:marTop w:val="0"/>
                              <w:marBottom w:val="0"/>
                              <w:divBdr>
                                <w:top w:val="none" w:sz="0" w:space="0" w:color="auto"/>
                                <w:left w:val="none" w:sz="0" w:space="0" w:color="auto"/>
                                <w:bottom w:val="none" w:sz="0" w:space="0" w:color="auto"/>
                                <w:right w:val="none" w:sz="0" w:space="0" w:color="auto"/>
                              </w:divBdr>
                              <w:divsChild>
                                <w:div w:id="1592928243">
                                  <w:marLeft w:val="0"/>
                                  <w:marRight w:val="0"/>
                                  <w:marTop w:val="0"/>
                                  <w:marBottom w:val="0"/>
                                  <w:divBdr>
                                    <w:top w:val="none" w:sz="0" w:space="0" w:color="auto"/>
                                    <w:left w:val="none" w:sz="0" w:space="0" w:color="auto"/>
                                    <w:bottom w:val="none" w:sz="0" w:space="0" w:color="auto"/>
                                    <w:right w:val="none" w:sz="0" w:space="0" w:color="auto"/>
                                  </w:divBdr>
                                  <w:divsChild>
                                    <w:div w:id="274405760">
                                      <w:marLeft w:val="0"/>
                                      <w:marRight w:val="0"/>
                                      <w:marTop w:val="0"/>
                                      <w:marBottom w:val="0"/>
                                      <w:divBdr>
                                        <w:top w:val="none" w:sz="0" w:space="0" w:color="auto"/>
                                        <w:left w:val="none" w:sz="0" w:space="0" w:color="auto"/>
                                        <w:bottom w:val="none" w:sz="0" w:space="0" w:color="auto"/>
                                        <w:right w:val="none" w:sz="0" w:space="0" w:color="auto"/>
                                      </w:divBdr>
                                      <w:divsChild>
                                        <w:div w:id="1645235392">
                                          <w:marLeft w:val="0"/>
                                          <w:marRight w:val="0"/>
                                          <w:marTop w:val="0"/>
                                          <w:marBottom w:val="0"/>
                                          <w:divBdr>
                                            <w:top w:val="none" w:sz="0" w:space="0" w:color="auto"/>
                                            <w:left w:val="none" w:sz="0" w:space="0" w:color="auto"/>
                                            <w:bottom w:val="none" w:sz="0" w:space="0" w:color="auto"/>
                                            <w:right w:val="none" w:sz="0" w:space="0" w:color="auto"/>
                                          </w:divBdr>
                                          <w:divsChild>
                                            <w:div w:id="1316691112">
                                              <w:marLeft w:val="0"/>
                                              <w:marRight w:val="0"/>
                                              <w:marTop w:val="0"/>
                                              <w:marBottom w:val="0"/>
                                              <w:divBdr>
                                                <w:top w:val="none" w:sz="0" w:space="0" w:color="auto"/>
                                                <w:left w:val="none" w:sz="0" w:space="0" w:color="auto"/>
                                                <w:bottom w:val="none" w:sz="0" w:space="0" w:color="auto"/>
                                                <w:right w:val="none" w:sz="0" w:space="0" w:color="auto"/>
                                              </w:divBdr>
                                              <w:divsChild>
                                                <w:div w:id="909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40665">
      <w:bodyDiv w:val="1"/>
      <w:marLeft w:val="0"/>
      <w:marRight w:val="0"/>
      <w:marTop w:val="0"/>
      <w:marBottom w:val="0"/>
      <w:divBdr>
        <w:top w:val="none" w:sz="0" w:space="0" w:color="auto"/>
        <w:left w:val="none" w:sz="0" w:space="0" w:color="auto"/>
        <w:bottom w:val="none" w:sz="0" w:space="0" w:color="auto"/>
        <w:right w:val="none" w:sz="0" w:space="0" w:color="auto"/>
      </w:divBdr>
    </w:div>
    <w:div w:id="1175344904">
      <w:bodyDiv w:val="1"/>
      <w:marLeft w:val="0"/>
      <w:marRight w:val="0"/>
      <w:marTop w:val="0"/>
      <w:marBottom w:val="0"/>
      <w:divBdr>
        <w:top w:val="none" w:sz="0" w:space="0" w:color="auto"/>
        <w:left w:val="none" w:sz="0" w:space="0" w:color="auto"/>
        <w:bottom w:val="none" w:sz="0" w:space="0" w:color="auto"/>
        <w:right w:val="none" w:sz="0" w:space="0" w:color="auto"/>
      </w:divBdr>
      <w:divsChild>
        <w:div w:id="1525435646">
          <w:marLeft w:val="0"/>
          <w:marRight w:val="0"/>
          <w:marTop w:val="0"/>
          <w:marBottom w:val="0"/>
          <w:divBdr>
            <w:top w:val="none" w:sz="0" w:space="0" w:color="auto"/>
            <w:left w:val="none" w:sz="0" w:space="0" w:color="auto"/>
            <w:bottom w:val="none" w:sz="0" w:space="0" w:color="auto"/>
            <w:right w:val="none" w:sz="0" w:space="0" w:color="auto"/>
          </w:divBdr>
          <w:divsChild>
            <w:div w:id="190997707">
              <w:marLeft w:val="0"/>
              <w:marRight w:val="0"/>
              <w:marTop w:val="0"/>
              <w:marBottom w:val="0"/>
              <w:divBdr>
                <w:top w:val="none" w:sz="0" w:space="0" w:color="auto"/>
                <w:left w:val="none" w:sz="0" w:space="0" w:color="auto"/>
                <w:bottom w:val="none" w:sz="0" w:space="0" w:color="auto"/>
                <w:right w:val="none" w:sz="0" w:space="0" w:color="auto"/>
              </w:divBdr>
              <w:divsChild>
                <w:div w:id="402290433">
                  <w:marLeft w:val="0"/>
                  <w:marRight w:val="0"/>
                  <w:marTop w:val="0"/>
                  <w:marBottom w:val="0"/>
                  <w:divBdr>
                    <w:top w:val="none" w:sz="0" w:space="0" w:color="auto"/>
                    <w:left w:val="none" w:sz="0" w:space="0" w:color="auto"/>
                    <w:bottom w:val="none" w:sz="0" w:space="0" w:color="auto"/>
                    <w:right w:val="none" w:sz="0" w:space="0" w:color="auto"/>
                  </w:divBdr>
                  <w:divsChild>
                    <w:div w:id="60687761">
                      <w:marLeft w:val="0"/>
                      <w:marRight w:val="0"/>
                      <w:marTop w:val="0"/>
                      <w:marBottom w:val="0"/>
                      <w:divBdr>
                        <w:top w:val="none" w:sz="0" w:space="0" w:color="auto"/>
                        <w:left w:val="none" w:sz="0" w:space="0" w:color="auto"/>
                        <w:bottom w:val="none" w:sz="0" w:space="0" w:color="auto"/>
                        <w:right w:val="none" w:sz="0" w:space="0" w:color="auto"/>
                      </w:divBdr>
                      <w:divsChild>
                        <w:div w:id="996684460">
                          <w:marLeft w:val="0"/>
                          <w:marRight w:val="0"/>
                          <w:marTop w:val="0"/>
                          <w:marBottom w:val="0"/>
                          <w:divBdr>
                            <w:top w:val="single" w:sz="6" w:space="0" w:color="828282"/>
                            <w:left w:val="single" w:sz="6" w:space="0" w:color="828282"/>
                            <w:bottom w:val="single" w:sz="6" w:space="0" w:color="828282"/>
                            <w:right w:val="single" w:sz="6" w:space="0" w:color="828282"/>
                          </w:divBdr>
                          <w:divsChild>
                            <w:div w:id="817384922">
                              <w:marLeft w:val="0"/>
                              <w:marRight w:val="0"/>
                              <w:marTop w:val="0"/>
                              <w:marBottom w:val="0"/>
                              <w:divBdr>
                                <w:top w:val="none" w:sz="0" w:space="0" w:color="auto"/>
                                <w:left w:val="none" w:sz="0" w:space="0" w:color="auto"/>
                                <w:bottom w:val="none" w:sz="0" w:space="0" w:color="auto"/>
                                <w:right w:val="none" w:sz="0" w:space="0" w:color="auto"/>
                              </w:divBdr>
                              <w:divsChild>
                                <w:div w:id="2060745261">
                                  <w:marLeft w:val="0"/>
                                  <w:marRight w:val="0"/>
                                  <w:marTop w:val="0"/>
                                  <w:marBottom w:val="0"/>
                                  <w:divBdr>
                                    <w:top w:val="none" w:sz="0" w:space="0" w:color="auto"/>
                                    <w:left w:val="none" w:sz="0" w:space="0" w:color="auto"/>
                                    <w:bottom w:val="none" w:sz="0" w:space="0" w:color="auto"/>
                                    <w:right w:val="none" w:sz="0" w:space="0" w:color="auto"/>
                                  </w:divBdr>
                                  <w:divsChild>
                                    <w:div w:id="1805075816">
                                      <w:marLeft w:val="0"/>
                                      <w:marRight w:val="0"/>
                                      <w:marTop w:val="0"/>
                                      <w:marBottom w:val="0"/>
                                      <w:divBdr>
                                        <w:top w:val="none" w:sz="0" w:space="0" w:color="auto"/>
                                        <w:left w:val="none" w:sz="0" w:space="0" w:color="auto"/>
                                        <w:bottom w:val="none" w:sz="0" w:space="0" w:color="auto"/>
                                        <w:right w:val="none" w:sz="0" w:space="0" w:color="auto"/>
                                      </w:divBdr>
                                      <w:divsChild>
                                        <w:div w:id="503017302">
                                          <w:marLeft w:val="0"/>
                                          <w:marRight w:val="0"/>
                                          <w:marTop w:val="0"/>
                                          <w:marBottom w:val="0"/>
                                          <w:divBdr>
                                            <w:top w:val="none" w:sz="0" w:space="0" w:color="auto"/>
                                            <w:left w:val="none" w:sz="0" w:space="0" w:color="auto"/>
                                            <w:bottom w:val="none" w:sz="0" w:space="0" w:color="auto"/>
                                            <w:right w:val="none" w:sz="0" w:space="0" w:color="auto"/>
                                          </w:divBdr>
                                          <w:divsChild>
                                            <w:div w:id="464472246">
                                              <w:marLeft w:val="0"/>
                                              <w:marRight w:val="0"/>
                                              <w:marTop w:val="0"/>
                                              <w:marBottom w:val="0"/>
                                              <w:divBdr>
                                                <w:top w:val="none" w:sz="0" w:space="0" w:color="auto"/>
                                                <w:left w:val="none" w:sz="0" w:space="0" w:color="auto"/>
                                                <w:bottom w:val="none" w:sz="0" w:space="0" w:color="auto"/>
                                                <w:right w:val="none" w:sz="0" w:space="0" w:color="auto"/>
                                              </w:divBdr>
                                              <w:divsChild>
                                                <w:div w:id="112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438284">
      <w:bodyDiv w:val="1"/>
      <w:marLeft w:val="0"/>
      <w:marRight w:val="0"/>
      <w:marTop w:val="0"/>
      <w:marBottom w:val="0"/>
      <w:divBdr>
        <w:top w:val="none" w:sz="0" w:space="0" w:color="auto"/>
        <w:left w:val="none" w:sz="0" w:space="0" w:color="auto"/>
        <w:bottom w:val="none" w:sz="0" w:space="0" w:color="auto"/>
        <w:right w:val="none" w:sz="0" w:space="0" w:color="auto"/>
      </w:divBdr>
      <w:divsChild>
        <w:div w:id="924147981">
          <w:marLeft w:val="0"/>
          <w:marRight w:val="0"/>
          <w:marTop w:val="0"/>
          <w:marBottom w:val="0"/>
          <w:divBdr>
            <w:top w:val="none" w:sz="0" w:space="0" w:color="auto"/>
            <w:left w:val="none" w:sz="0" w:space="0" w:color="auto"/>
            <w:bottom w:val="none" w:sz="0" w:space="0" w:color="auto"/>
            <w:right w:val="none" w:sz="0" w:space="0" w:color="auto"/>
          </w:divBdr>
          <w:divsChild>
            <w:div w:id="1078867870">
              <w:marLeft w:val="0"/>
              <w:marRight w:val="0"/>
              <w:marTop w:val="0"/>
              <w:marBottom w:val="0"/>
              <w:divBdr>
                <w:top w:val="none" w:sz="0" w:space="0" w:color="auto"/>
                <w:left w:val="none" w:sz="0" w:space="0" w:color="auto"/>
                <w:bottom w:val="none" w:sz="0" w:space="0" w:color="auto"/>
                <w:right w:val="none" w:sz="0" w:space="0" w:color="auto"/>
              </w:divBdr>
              <w:divsChild>
                <w:div w:id="337390463">
                  <w:marLeft w:val="0"/>
                  <w:marRight w:val="0"/>
                  <w:marTop w:val="0"/>
                  <w:marBottom w:val="0"/>
                  <w:divBdr>
                    <w:top w:val="none" w:sz="0" w:space="0" w:color="auto"/>
                    <w:left w:val="none" w:sz="0" w:space="0" w:color="auto"/>
                    <w:bottom w:val="none" w:sz="0" w:space="0" w:color="auto"/>
                    <w:right w:val="none" w:sz="0" w:space="0" w:color="auto"/>
                  </w:divBdr>
                  <w:divsChild>
                    <w:div w:id="1057819506">
                      <w:marLeft w:val="0"/>
                      <w:marRight w:val="0"/>
                      <w:marTop w:val="0"/>
                      <w:marBottom w:val="0"/>
                      <w:divBdr>
                        <w:top w:val="none" w:sz="0" w:space="0" w:color="auto"/>
                        <w:left w:val="none" w:sz="0" w:space="0" w:color="auto"/>
                        <w:bottom w:val="none" w:sz="0" w:space="0" w:color="auto"/>
                        <w:right w:val="none" w:sz="0" w:space="0" w:color="auto"/>
                      </w:divBdr>
                      <w:divsChild>
                        <w:div w:id="8916941">
                          <w:marLeft w:val="0"/>
                          <w:marRight w:val="0"/>
                          <w:marTop w:val="0"/>
                          <w:marBottom w:val="0"/>
                          <w:divBdr>
                            <w:top w:val="single" w:sz="6" w:space="0" w:color="828282"/>
                            <w:left w:val="single" w:sz="6" w:space="0" w:color="828282"/>
                            <w:bottom w:val="single" w:sz="6" w:space="0" w:color="828282"/>
                            <w:right w:val="single" w:sz="6" w:space="0" w:color="828282"/>
                          </w:divBdr>
                          <w:divsChild>
                            <w:div w:id="647049927">
                              <w:marLeft w:val="0"/>
                              <w:marRight w:val="0"/>
                              <w:marTop w:val="0"/>
                              <w:marBottom w:val="0"/>
                              <w:divBdr>
                                <w:top w:val="none" w:sz="0" w:space="0" w:color="auto"/>
                                <w:left w:val="none" w:sz="0" w:space="0" w:color="auto"/>
                                <w:bottom w:val="none" w:sz="0" w:space="0" w:color="auto"/>
                                <w:right w:val="none" w:sz="0" w:space="0" w:color="auto"/>
                              </w:divBdr>
                              <w:divsChild>
                                <w:div w:id="1544563386">
                                  <w:marLeft w:val="0"/>
                                  <w:marRight w:val="0"/>
                                  <w:marTop w:val="0"/>
                                  <w:marBottom w:val="0"/>
                                  <w:divBdr>
                                    <w:top w:val="none" w:sz="0" w:space="0" w:color="auto"/>
                                    <w:left w:val="none" w:sz="0" w:space="0" w:color="auto"/>
                                    <w:bottom w:val="none" w:sz="0" w:space="0" w:color="auto"/>
                                    <w:right w:val="none" w:sz="0" w:space="0" w:color="auto"/>
                                  </w:divBdr>
                                  <w:divsChild>
                                    <w:div w:id="163906658">
                                      <w:marLeft w:val="0"/>
                                      <w:marRight w:val="0"/>
                                      <w:marTop w:val="0"/>
                                      <w:marBottom w:val="0"/>
                                      <w:divBdr>
                                        <w:top w:val="none" w:sz="0" w:space="0" w:color="auto"/>
                                        <w:left w:val="none" w:sz="0" w:space="0" w:color="auto"/>
                                        <w:bottom w:val="none" w:sz="0" w:space="0" w:color="auto"/>
                                        <w:right w:val="none" w:sz="0" w:space="0" w:color="auto"/>
                                      </w:divBdr>
                                      <w:divsChild>
                                        <w:div w:id="61371864">
                                          <w:marLeft w:val="0"/>
                                          <w:marRight w:val="0"/>
                                          <w:marTop w:val="0"/>
                                          <w:marBottom w:val="0"/>
                                          <w:divBdr>
                                            <w:top w:val="none" w:sz="0" w:space="0" w:color="auto"/>
                                            <w:left w:val="none" w:sz="0" w:space="0" w:color="auto"/>
                                            <w:bottom w:val="none" w:sz="0" w:space="0" w:color="auto"/>
                                            <w:right w:val="none" w:sz="0" w:space="0" w:color="auto"/>
                                          </w:divBdr>
                                          <w:divsChild>
                                            <w:div w:id="707143850">
                                              <w:marLeft w:val="0"/>
                                              <w:marRight w:val="0"/>
                                              <w:marTop w:val="0"/>
                                              <w:marBottom w:val="0"/>
                                              <w:divBdr>
                                                <w:top w:val="none" w:sz="0" w:space="0" w:color="auto"/>
                                                <w:left w:val="none" w:sz="0" w:space="0" w:color="auto"/>
                                                <w:bottom w:val="none" w:sz="0" w:space="0" w:color="auto"/>
                                                <w:right w:val="none" w:sz="0" w:space="0" w:color="auto"/>
                                              </w:divBdr>
                                              <w:divsChild>
                                                <w:div w:id="13131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471225">
      <w:bodyDiv w:val="1"/>
      <w:marLeft w:val="0"/>
      <w:marRight w:val="0"/>
      <w:marTop w:val="0"/>
      <w:marBottom w:val="0"/>
      <w:divBdr>
        <w:top w:val="none" w:sz="0" w:space="0" w:color="auto"/>
        <w:left w:val="none" w:sz="0" w:space="0" w:color="auto"/>
        <w:bottom w:val="none" w:sz="0" w:space="0" w:color="auto"/>
        <w:right w:val="none" w:sz="0" w:space="0" w:color="auto"/>
      </w:divBdr>
    </w:div>
    <w:div w:id="1710690036">
      <w:bodyDiv w:val="1"/>
      <w:marLeft w:val="0"/>
      <w:marRight w:val="0"/>
      <w:marTop w:val="0"/>
      <w:marBottom w:val="0"/>
      <w:divBdr>
        <w:top w:val="none" w:sz="0" w:space="0" w:color="auto"/>
        <w:left w:val="none" w:sz="0" w:space="0" w:color="auto"/>
        <w:bottom w:val="none" w:sz="0" w:space="0" w:color="auto"/>
        <w:right w:val="none" w:sz="0" w:space="0" w:color="auto"/>
      </w:divBdr>
    </w:div>
    <w:div w:id="1767573947">
      <w:bodyDiv w:val="1"/>
      <w:marLeft w:val="0"/>
      <w:marRight w:val="0"/>
      <w:marTop w:val="0"/>
      <w:marBottom w:val="0"/>
      <w:divBdr>
        <w:top w:val="none" w:sz="0" w:space="0" w:color="auto"/>
        <w:left w:val="none" w:sz="0" w:space="0" w:color="auto"/>
        <w:bottom w:val="none" w:sz="0" w:space="0" w:color="auto"/>
        <w:right w:val="none" w:sz="0" w:space="0" w:color="auto"/>
      </w:divBdr>
      <w:divsChild>
        <w:div w:id="766655885">
          <w:marLeft w:val="0"/>
          <w:marRight w:val="0"/>
          <w:marTop w:val="0"/>
          <w:marBottom w:val="0"/>
          <w:divBdr>
            <w:top w:val="none" w:sz="0" w:space="0" w:color="auto"/>
            <w:left w:val="none" w:sz="0" w:space="0" w:color="auto"/>
            <w:bottom w:val="none" w:sz="0" w:space="0" w:color="auto"/>
            <w:right w:val="none" w:sz="0" w:space="0" w:color="auto"/>
          </w:divBdr>
          <w:divsChild>
            <w:div w:id="916598878">
              <w:marLeft w:val="0"/>
              <w:marRight w:val="0"/>
              <w:marTop w:val="0"/>
              <w:marBottom w:val="0"/>
              <w:divBdr>
                <w:top w:val="none" w:sz="0" w:space="0" w:color="auto"/>
                <w:left w:val="none" w:sz="0" w:space="0" w:color="auto"/>
                <w:bottom w:val="none" w:sz="0" w:space="0" w:color="auto"/>
                <w:right w:val="none" w:sz="0" w:space="0" w:color="auto"/>
              </w:divBdr>
              <w:divsChild>
                <w:div w:id="1522670905">
                  <w:marLeft w:val="0"/>
                  <w:marRight w:val="0"/>
                  <w:marTop w:val="0"/>
                  <w:marBottom w:val="0"/>
                  <w:divBdr>
                    <w:top w:val="none" w:sz="0" w:space="0" w:color="auto"/>
                    <w:left w:val="none" w:sz="0" w:space="0" w:color="auto"/>
                    <w:bottom w:val="none" w:sz="0" w:space="0" w:color="auto"/>
                    <w:right w:val="none" w:sz="0" w:space="0" w:color="auto"/>
                  </w:divBdr>
                  <w:divsChild>
                    <w:div w:id="532572543">
                      <w:marLeft w:val="0"/>
                      <w:marRight w:val="0"/>
                      <w:marTop w:val="0"/>
                      <w:marBottom w:val="0"/>
                      <w:divBdr>
                        <w:top w:val="none" w:sz="0" w:space="0" w:color="auto"/>
                        <w:left w:val="none" w:sz="0" w:space="0" w:color="auto"/>
                        <w:bottom w:val="none" w:sz="0" w:space="0" w:color="auto"/>
                        <w:right w:val="none" w:sz="0" w:space="0" w:color="auto"/>
                      </w:divBdr>
                      <w:divsChild>
                        <w:div w:id="1801260127">
                          <w:marLeft w:val="0"/>
                          <w:marRight w:val="0"/>
                          <w:marTop w:val="0"/>
                          <w:marBottom w:val="0"/>
                          <w:divBdr>
                            <w:top w:val="single" w:sz="6" w:space="0" w:color="828282"/>
                            <w:left w:val="single" w:sz="6" w:space="0" w:color="828282"/>
                            <w:bottom w:val="single" w:sz="6" w:space="0" w:color="828282"/>
                            <w:right w:val="single" w:sz="6" w:space="0" w:color="828282"/>
                          </w:divBdr>
                          <w:divsChild>
                            <w:div w:id="1070687298">
                              <w:marLeft w:val="0"/>
                              <w:marRight w:val="0"/>
                              <w:marTop w:val="0"/>
                              <w:marBottom w:val="0"/>
                              <w:divBdr>
                                <w:top w:val="none" w:sz="0" w:space="0" w:color="auto"/>
                                <w:left w:val="none" w:sz="0" w:space="0" w:color="auto"/>
                                <w:bottom w:val="none" w:sz="0" w:space="0" w:color="auto"/>
                                <w:right w:val="none" w:sz="0" w:space="0" w:color="auto"/>
                              </w:divBdr>
                              <w:divsChild>
                                <w:div w:id="1525243876">
                                  <w:marLeft w:val="0"/>
                                  <w:marRight w:val="0"/>
                                  <w:marTop w:val="0"/>
                                  <w:marBottom w:val="0"/>
                                  <w:divBdr>
                                    <w:top w:val="none" w:sz="0" w:space="0" w:color="auto"/>
                                    <w:left w:val="none" w:sz="0" w:space="0" w:color="auto"/>
                                    <w:bottom w:val="none" w:sz="0" w:space="0" w:color="auto"/>
                                    <w:right w:val="none" w:sz="0" w:space="0" w:color="auto"/>
                                  </w:divBdr>
                                  <w:divsChild>
                                    <w:div w:id="2083940974">
                                      <w:marLeft w:val="0"/>
                                      <w:marRight w:val="0"/>
                                      <w:marTop w:val="0"/>
                                      <w:marBottom w:val="0"/>
                                      <w:divBdr>
                                        <w:top w:val="none" w:sz="0" w:space="0" w:color="auto"/>
                                        <w:left w:val="none" w:sz="0" w:space="0" w:color="auto"/>
                                        <w:bottom w:val="none" w:sz="0" w:space="0" w:color="auto"/>
                                        <w:right w:val="none" w:sz="0" w:space="0" w:color="auto"/>
                                      </w:divBdr>
                                      <w:divsChild>
                                        <w:div w:id="574322583">
                                          <w:marLeft w:val="0"/>
                                          <w:marRight w:val="0"/>
                                          <w:marTop w:val="0"/>
                                          <w:marBottom w:val="0"/>
                                          <w:divBdr>
                                            <w:top w:val="none" w:sz="0" w:space="0" w:color="auto"/>
                                            <w:left w:val="none" w:sz="0" w:space="0" w:color="auto"/>
                                            <w:bottom w:val="none" w:sz="0" w:space="0" w:color="auto"/>
                                            <w:right w:val="none" w:sz="0" w:space="0" w:color="auto"/>
                                          </w:divBdr>
                                          <w:divsChild>
                                            <w:div w:id="1566331140">
                                              <w:marLeft w:val="0"/>
                                              <w:marRight w:val="0"/>
                                              <w:marTop w:val="0"/>
                                              <w:marBottom w:val="0"/>
                                              <w:divBdr>
                                                <w:top w:val="none" w:sz="0" w:space="0" w:color="auto"/>
                                                <w:left w:val="none" w:sz="0" w:space="0" w:color="auto"/>
                                                <w:bottom w:val="none" w:sz="0" w:space="0" w:color="auto"/>
                                                <w:right w:val="none" w:sz="0" w:space="0" w:color="auto"/>
                                              </w:divBdr>
                                              <w:divsChild>
                                                <w:div w:id="4313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7B6B-9C5F-4165-82FB-687A4FE8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6ADAAE54</Template>
  <TotalTime>1</TotalTime>
  <Pages>37</Pages>
  <Words>9516</Words>
  <Characters>54243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James</dc:creator>
  <cp:lastModifiedBy>Kim Begbie</cp:lastModifiedBy>
  <cp:revision>3</cp:revision>
  <cp:lastPrinted>2013-10-31T05:04:00Z</cp:lastPrinted>
  <dcterms:created xsi:type="dcterms:W3CDTF">2013-11-30T05:30:00Z</dcterms:created>
  <dcterms:modified xsi:type="dcterms:W3CDTF">2013-11-30T05:31:00Z</dcterms:modified>
</cp:coreProperties>
</file>