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E43" w:rsidRDefault="00182E43" w:rsidP="00344272">
      <w:pPr>
        <w:pStyle w:val="Heading4"/>
      </w:pPr>
    </w:p>
    <w:p w:rsidR="00344272" w:rsidRPr="00E25B26" w:rsidRDefault="00344272" w:rsidP="00344272">
      <w:pPr>
        <w:pStyle w:val="Heading4"/>
        <w:rPr>
          <w:sz w:val="24"/>
          <w:szCs w:val="24"/>
        </w:rPr>
      </w:pPr>
      <w:r w:rsidRPr="00E25B26">
        <w:rPr>
          <w:sz w:val="24"/>
          <w:szCs w:val="24"/>
        </w:rPr>
        <w:t>EXPLANATORY STATEMENT</w:t>
      </w:r>
    </w:p>
    <w:p w:rsidR="00344272" w:rsidRPr="00E25B26" w:rsidRDefault="00523BA8" w:rsidP="00344272">
      <w:pPr>
        <w:pStyle w:val="Heading5"/>
        <w:rPr>
          <w:b/>
          <w:sz w:val="24"/>
          <w:szCs w:val="24"/>
        </w:rPr>
      </w:pPr>
      <w:r>
        <w:rPr>
          <w:b/>
          <w:sz w:val="24"/>
          <w:szCs w:val="24"/>
        </w:rPr>
        <w:t>NATIONAL HEALTH ACT</w:t>
      </w:r>
      <w:r w:rsidR="00344272" w:rsidRPr="00E25B26">
        <w:rPr>
          <w:b/>
          <w:sz w:val="24"/>
          <w:szCs w:val="24"/>
        </w:rPr>
        <w:t xml:space="preserve"> 1953</w:t>
      </w:r>
    </w:p>
    <w:p w:rsidR="00344272" w:rsidRPr="00E25B26" w:rsidRDefault="00523BA8" w:rsidP="00344272">
      <w:pPr>
        <w:pStyle w:val="Heading4"/>
        <w:rPr>
          <w:i/>
          <w:sz w:val="24"/>
          <w:szCs w:val="24"/>
        </w:rPr>
      </w:pPr>
      <w:r>
        <w:rPr>
          <w:i/>
          <w:sz w:val="24"/>
          <w:szCs w:val="24"/>
        </w:rPr>
        <w:t xml:space="preserve">NATIONAL HEALTH (LISTING OF PHARMACEUTICAL BENEFITS) AMENDMENT INSTRUMENT 2013 (No. </w:t>
      </w:r>
      <w:r w:rsidR="00BC664D">
        <w:rPr>
          <w:i/>
          <w:sz w:val="24"/>
          <w:szCs w:val="24"/>
        </w:rPr>
        <w:t>1</w:t>
      </w:r>
      <w:r w:rsidR="0018744F">
        <w:rPr>
          <w:i/>
          <w:sz w:val="24"/>
          <w:szCs w:val="24"/>
        </w:rPr>
        <w:t>3</w:t>
      </w:r>
      <w:r>
        <w:rPr>
          <w:i/>
          <w:sz w:val="24"/>
          <w:szCs w:val="24"/>
        </w:rPr>
        <w:t>)</w:t>
      </w:r>
    </w:p>
    <w:p w:rsidR="00344272" w:rsidRPr="002C7F72" w:rsidRDefault="00344272" w:rsidP="00344272">
      <w:pPr>
        <w:pStyle w:val="Heading4"/>
      </w:pPr>
      <w:r w:rsidRPr="002C7F72">
        <w:rPr>
          <w:sz w:val="24"/>
          <w:szCs w:val="24"/>
        </w:rPr>
        <w:t xml:space="preserve">PB </w:t>
      </w:r>
      <w:r w:rsidR="0013601A">
        <w:rPr>
          <w:sz w:val="24"/>
          <w:szCs w:val="24"/>
        </w:rPr>
        <w:t>74</w:t>
      </w:r>
      <w:r w:rsidRPr="002C7F72">
        <w:rPr>
          <w:sz w:val="24"/>
          <w:szCs w:val="24"/>
        </w:rPr>
        <w:t xml:space="preserve"> of </w:t>
      </w:r>
      <w:r w:rsidR="002F5895" w:rsidRPr="002C7F72">
        <w:rPr>
          <w:sz w:val="24"/>
          <w:szCs w:val="24"/>
        </w:rPr>
        <w:t>201</w:t>
      </w:r>
      <w:r w:rsidR="00523BA8" w:rsidRPr="002C7F72">
        <w:rPr>
          <w:sz w:val="24"/>
          <w:szCs w:val="24"/>
        </w:rPr>
        <w:t>3</w:t>
      </w:r>
    </w:p>
    <w:p w:rsidR="00344272" w:rsidRPr="00F04894" w:rsidRDefault="00344272" w:rsidP="00344272">
      <w:pPr>
        <w:pStyle w:val="Heading6"/>
        <w:jc w:val="left"/>
      </w:pPr>
    </w:p>
    <w:p w:rsidR="00B93431" w:rsidRPr="00F96C97" w:rsidRDefault="00B93431" w:rsidP="00021CBE">
      <w:pPr>
        <w:pStyle w:val="Heading6"/>
        <w:rPr>
          <w:sz w:val="24"/>
          <w:szCs w:val="24"/>
        </w:rPr>
      </w:pPr>
      <w:r w:rsidRPr="00F96C97">
        <w:rPr>
          <w:sz w:val="24"/>
          <w:szCs w:val="24"/>
        </w:rPr>
        <w:t>Purpose</w:t>
      </w:r>
    </w:p>
    <w:p w:rsidR="00B93431" w:rsidRDefault="00B93431" w:rsidP="00021CBE">
      <w:pPr>
        <w:pStyle w:val="Heading6"/>
        <w:rPr>
          <w:b w:val="0"/>
          <w:sz w:val="24"/>
          <w:szCs w:val="24"/>
        </w:rPr>
      </w:pPr>
      <w:r w:rsidRPr="00F96C97">
        <w:rPr>
          <w:b w:val="0"/>
          <w:sz w:val="24"/>
          <w:szCs w:val="24"/>
        </w:rPr>
        <w:t>The purpose of this legislative instrument</w:t>
      </w:r>
      <w:r w:rsidR="00026D73">
        <w:rPr>
          <w:b w:val="0"/>
          <w:sz w:val="24"/>
          <w:szCs w:val="24"/>
        </w:rPr>
        <w:t>,</w:t>
      </w:r>
      <w:r w:rsidRPr="00F96C97">
        <w:rPr>
          <w:b w:val="0"/>
          <w:sz w:val="24"/>
          <w:szCs w:val="24"/>
        </w:rPr>
        <w:t xml:space="preserve"> </w:t>
      </w:r>
      <w:r w:rsidR="00026D73" w:rsidRPr="00F96C97">
        <w:rPr>
          <w:b w:val="0"/>
          <w:sz w:val="24"/>
          <w:szCs w:val="24"/>
        </w:rPr>
        <w:t xml:space="preserve">made under sections 84AF, </w:t>
      </w:r>
      <w:r w:rsidR="00026D73">
        <w:rPr>
          <w:b w:val="0"/>
          <w:sz w:val="24"/>
          <w:szCs w:val="24"/>
        </w:rPr>
        <w:t xml:space="preserve">84AK, </w:t>
      </w:r>
      <w:r w:rsidR="00026D73" w:rsidRPr="00F96C97">
        <w:rPr>
          <w:b w:val="0"/>
          <w:sz w:val="24"/>
          <w:szCs w:val="24"/>
        </w:rPr>
        <w:t xml:space="preserve">85, 85A, 88 and 101 of the </w:t>
      </w:r>
      <w:r w:rsidR="00026D73" w:rsidRPr="00F96C97">
        <w:rPr>
          <w:b w:val="0"/>
          <w:i/>
          <w:sz w:val="24"/>
          <w:szCs w:val="24"/>
        </w:rPr>
        <w:t>National Health Act 1953</w:t>
      </w:r>
      <w:r w:rsidR="00026D73" w:rsidRPr="00F96C97">
        <w:rPr>
          <w:b w:val="0"/>
          <w:sz w:val="24"/>
          <w:szCs w:val="24"/>
        </w:rPr>
        <w:t xml:space="preserve"> (the Act)</w:t>
      </w:r>
      <w:r w:rsidR="00026D73">
        <w:rPr>
          <w:b w:val="0"/>
          <w:sz w:val="24"/>
          <w:szCs w:val="24"/>
        </w:rPr>
        <w:t xml:space="preserve">, </w:t>
      </w:r>
      <w:r w:rsidRPr="00F96C97">
        <w:rPr>
          <w:b w:val="0"/>
          <w:sz w:val="24"/>
          <w:szCs w:val="24"/>
        </w:rPr>
        <w:t xml:space="preserve">is to amend the </w:t>
      </w:r>
      <w:r w:rsidRPr="00F96C97">
        <w:rPr>
          <w:b w:val="0"/>
          <w:i/>
          <w:sz w:val="24"/>
          <w:szCs w:val="24"/>
        </w:rPr>
        <w:t xml:space="preserve">National Health (Listing of Pharmaceutical Benefits) </w:t>
      </w:r>
      <w:r w:rsidRPr="00C5127C">
        <w:rPr>
          <w:b w:val="0"/>
          <w:i/>
          <w:sz w:val="24"/>
          <w:szCs w:val="24"/>
        </w:rPr>
        <w:t xml:space="preserve">Instrument </w:t>
      </w:r>
      <w:r w:rsidR="00BD04EE" w:rsidRPr="00C5127C">
        <w:rPr>
          <w:b w:val="0"/>
          <w:i/>
          <w:sz w:val="24"/>
          <w:szCs w:val="24"/>
        </w:rPr>
        <w:t>201</w:t>
      </w:r>
      <w:r w:rsidR="00BD04EE">
        <w:rPr>
          <w:b w:val="0"/>
          <w:i/>
          <w:sz w:val="24"/>
          <w:szCs w:val="24"/>
        </w:rPr>
        <w:t>2</w:t>
      </w:r>
      <w:r w:rsidR="00BD04EE">
        <w:rPr>
          <w:b w:val="0"/>
          <w:sz w:val="24"/>
          <w:szCs w:val="24"/>
        </w:rPr>
        <w:t xml:space="preserve"> </w:t>
      </w:r>
      <w:r w:rsidRPr="00F96C97">
        <w:rPr>
          <w:b w:val="0"/>
          <w:sz w:val="24"/>
          <w:szCs w:val="24"/>
        </w:rPr>
        <w:t xml:space="preserve">(PB </w:t>
      </w:r>
      <w:r w:rsidR="00BD04EE">
        <w:rPr>
          <w:b w:val="0"/>
          <w:sz w:val="24"/>
          <w:szCs w:val="24"/>
        </w:rPr>
        <w:t>71</w:t>
      </w:r>
      <w:r w:rsidR="00BD04EE" w:rsidRPr="00F96C97">
        <w:rPr>
          <w:b w:val="0"/>
          <w:sz w:val="24"/>
          <w:szCs w:val="24"/>
        </w:rPr>
        <w:t xml:space="preserve"> </w:t>
      </w:r>
      <w:r w:rsidRPr="00F96C97">
        <w:rPr>
          <w:b w:val="0"/>
          <w:sz w:val="24"/>
          <w:szCs w:val="24"/>
        </w:rPr>
        <w:t xml:space="preserve">of </w:t>
      </w:r>
      <w:r w:rsidR="00BD04EE" w:rsidRPr="00F96C97">
        <w:rPr>
          <w:b w:val="0"/>
          <w:sz w:val="24"/>
          <w:szCs w:val="24"/>
        </w:rPr>
        <w:t>201</w:t>
      </w:r>
      <w:r w:rsidR="00BD04EE">
        <w:rPr>
          <w:b w:val="0"/>
          <w:sz w:val="24"/>
          <w:szCs w:val="24"/>
        </w:rPr>
        <w:t>2</w:t>
      </w:r>
      <w:r w:rsidRPr="00F96C97">
        <w:rPr>
          <w:b w:val="0"/>
          <w:sz w:val="24"/>
          <w:szCs w:val="24"/>
        </w:rPr>
        <w:t>)</w:t>
      </w:r>
      <w:r w:rsidR="00026D73">
        <w:rPr>
          <w:b w:val="0"/>
          <w:sz w:val="24"/>
          <w:szCs w:val="24"/>
        </w:rPr>
        <w:t xml:space="preserve"> </w:t>
      </w:r>
      <w:r w:rsidRPr="00F96C97">
        <w:rPr>
          <w:b w:val="0"/>
          <w:sz w:val="24"/>
          <w:szCs w:val="24"/>
        </w:rPr>
        <w:t>to make changes to the pharmaceutical benefits listed on the Pharmaceutical Benefits Scheme (PBS) and related matters</w:t>
      </w:r>
      <w:r w:rsidR="00757781">
        <w:rPr>
          <w:b w:val="0"/>
          <w:sz w:val="24"/>
          <w:szCs w:val="24"/>
        </w:rPr>
        <w:t>.</w:t>
      </w:r>
    </w:p>
    <w:p w:rsidR="00B93431" w:rsidRDefault="00B93431" w:rsidP="00021CBE">
      <w:pPr>
        <w:pStyle w:val="Heading6"/>
        <w:rPr>
          <w:b w:val="0"/>
          <w:sz w:val="24"/>
          <w:szCs w:val="24"/>
        </w:rPr>
      </w:pPr>
      <w:r w:rsidRPr="00F96C97">
        <w:rPr>
          <w:b w:val="0"/>
          <w:sz w:val="24"/>
          <w:szCs w:val="24"/>
        </w:rPr>
        <w:t xml:space="preserve">PB </w:t>
      </w:r>
      <w:r w:rsidR="00BD04EE">
        <w:rPr>
          <w:b w:val="0"/>
          <w:sz w:val="24"/>
          <w:szCs w:val="24"/>
        </w:rPr>
        <w:t>71</w:t>
      </w:r>
      <w:r w:rsidR="00BD04EE" w:rsidRPr="00F96C97">
        <w:rPr>
          <w:b w:val="0"/>
          <w:sz w:val="24"/>
          <w:szCs w:val="24"/>
        </w:rPr>
        <w:t xml:space="preserve"> </w:t>
      </w:r>
      <w:r w:rsidRPr="00F96C97">
        <w:rPr>
          <w:b w:val="0"/>
          <w:sz w:val="24"/>
          <w:szCs w:val="24"/>
        </w:rPr>
        <w:t xml:space="preserve">of </w:t>
      </w:r>
      <w:r w:rsidR="00BD04EE" w:rsidRPr="00F96C97">
        <w:rPr>
          <w:b w:val="0"/>
          <w:sz w:val="24"/>
          <w:szCs w:val="24"/>
        </w:rPr>
        <w:t>201</w:t>
      </w:r>
      <w:r w:rsidR="00BD04EE">
        <w:rPr>
          <w:b w:val="0"/>
          <w:sz w:val="24"/>
          <w:szCs w:val="24"/>
        </w:rPr>
        <w:t>2</w:t>
      </w:r>
      <w:r w:rsidR="00BD04EE" w:rsidRPr="00F96C97">
        <w:rPr>
          <w:b w:val="0"/>
          <w:sz w:val="24"/>
          <w:szCs w:val="24"/>
        </w:rPr>
        <w:t xml:space="preserve"> </w:t>
      </w:r>
      <w:r w:rsidRPr="00F96C97">
        <w:rPr>
          <w:b w:val="0"/>
          <w:sz w:val="24"/>
          <w:szCs w:val="24"/>
        </w:rPr>
        <w:t xml:space="preserve">determines the pharmaceutical benefits that are on the PBS through declarations of drugs and medicinal preparations, and determinations of forms, manners of administration and brands. </w:t>
      </w:r>
      <w:r>
        <w:rPr>
          <w:b w:val="0"/>
          <w:sz w:val="24"/>
          <w:szCs w:val="24"/>
        </w:rPr>
        <w:t xml:space="preserve"> </w:t>
      </w:r>
      <w:r w:rsidRPr="00F96C97">
        <w:rPr>
          <w:b w:val="0"/>
          <w:sz w:val="24"/>
          <w:szCs w:val="24"/>
        </w:rPr>
        <w:t>It also provides for related matters (responsible persons, prescribing circumstances, maximum quantities</w:t>
      </w:r>
      <w:r w:rsidR="00BD04EE">
        <w:rPr>
          <w:b w:val="0"/>
          <w:sz w:val="24"/>
          <w:szCs w:val="24"/>
        </w:rPr>
        <w:t>,</w:t>
      </w:r>
      <w:r w:rsidRPr="00F96C97">
        <w:rPr>
          <w:b w:val="0"/>
          <w:sz w:val="24"/>
          <w:szCs w:val="24"/>
        </w:rPr>
        <w:t xml:space="preserve"> numbers of repeats, </w:t>
      </w:r>
      <w:r w:rsidR="00BD04EE">
        <w:rPr>
          <w:b w:val="0"/>
          <w:sz w:val="24"/>
          <w:szCs w:val="24"/>
        </w:rPr>
        <w:t>determined quantity and pack quantity</w:t>
      </w:r>
      <w:r w:rsidR="00665908">
        <w:rPr>
          <w:b w:val="0"/>
          <w:sz w:val="24"/>
          <w:szCs w:val="24"/>
        </w:rPr>
        <w:t>,</w:t>
      </w:r>
      <w:r w:rsidR="00BD04EE">
        <w:rPr>
          <w:b w:val="0"/>
          <w:sz w:val="24"/>
          <w:szCs w:val="24"/>
        </w:rPr>
        <w:t xml:space="preserve"> </w:t>
      </w:r>
      <w:r w:rsidR="00132528">
        <w:rPr>
          <w:b w:val="0"/>
          <w:sz w:val="24"/>
          <w:szCs w:val="24"/>
        </w:rPr>
        <w:t>section 100 only status and prescriber bag only status</w:t>
      </w:r>
      <w:r w:rsidR="00757781">
        <w:rPr>
          <w:b w:val="0"/>
          <w:sz w:val="24"/>
          <w:szCs w:val="24"/>
        </w:rPr>
        <w:t>).</w:t>
      </w:r>
    </w:p>
    <w:p w:rsidR="00B93431" w:rsidRPr="00CA41E2" w:rsidRDefault="00B93431" w:rsidP="00021CBE">
      <w:pPr>
        <w:pStyle w:val="Heading6"/>
        <w:rPr>
          <w:sz w:val="24"/>
          <w:szCs w:val="24"/>
        </w:rPr>
      </w:pPr>
      <w:r w:rsidRPr="00CA41E2">
        <w:rPr>
          <w:sz w:val="24"/>
          <w:szCs w:val="24"/>
        </w:rPr>
        <w:t>Authority</w:t>
      </w:r>
    </w:p>
    <w:p w:rsidR="00B93431" w:rsidRDefault="00410E5D" w:rsidP="00021CBE">
      <w:pPr>
        <w:rPr>
          <w:sz w:val="24"/>
          <w:szCs w:val="24"/>
        </w:rPr>
      </w:pPr>
      <w:r>
        <w:rPr>
          <w:sz w:val="24"/>
          <w:szCs w:val="24"/>
        </w:rPr>
        <w:t>This Instrument</w:t>
      </w:r>
      <w:r w:rsidR="00B93431">
        <w:rPr>
          <w:sz w:val="24"/>
          <w:szCs w:val="24"/>
        </w:rPr>
        <w:t xml:space="preserve"> exercises </w:t>
      </w:r>
      <w:r>
        <w:rPr>
          <w:sz w:val="24"/>
          <w:szCs w:val="24"/>
        </w:rPr>
        <w:t>various powers</w:t>
      </w:r>
      <w:r w:rsidR="00B93431">
        <w:rPr>
          <w:sz w:val="24"/>
          <w:szCs w:val="24"/>
        </w:rPr>
        <w:t xml:space="preserve"> in Part VII of the Act, as set out below:</w:t>
      </w:r>
    </w:p>
    <w:p w:rsidR="00B93431" w:rsidRPr="001C66A6" w:rsidRDefault="00B93431" w:rsidP="00021CBE">
      <w:pPr>
        <w:rPr>
          <w:i/>
          <w:sz w:val="24"/>
          <w:szCs w:val="24"/>
        </w:rPr>
      </w:pPr>
      <w:r w:rsidRPr="001C66A6">
        <w:rPr>
          <w:i/>
          <w:sz w:val="24"/>
          <w:szCs w:val="24"/>
        </w:rPr>
        <w:t>Pharmaceutical benefits</w:t>
      </w:r>
      <w:r>
        <w:rPr>
          <w:i/>
          <w:sz w:val="24"/>
          <w:szCs w:val="24"/>
        </w:rPr>
        <w:t xml:space="preserve"> listed on the PBS</w:t>
      </w:r>
    </w:p>
    <w:p w:rsidR="00B93431" w:rsidRDefault="00B93431" w:rsidP="00021CBE">
      <w:pPr>
        <w:rPr>
          <w:sz w:val="24"/>
          <w:szCs w:val="24"/>
        </w:rPr>
      </w:pPr>
      <w:r>
        <w:rPr>
          <w:sz w:val="24"/>
          <w:szCs w:val="24"/>
        </w:rPr>
        <w:t>S</w:t>
      </w:r>
      <w:r w:rsidRPr="00F96C97">
        <w:rPr>
          <w:sz w:val="24"/>
          <w:szCs w:val="24"/>
        </w:rPr>
        <w:t xml:space="preserve">ubsection 85(2) provides that the Minister may declare drugs and medicinal preparations to which Part VII applies. </w:t>
      </w:r>
      <w:r>
        <w:rPr>
          <w:sz w:val="24"/>
          <w:szCs w:val="24"/>
        </w:rPr>
        <w:t xml:space="preserve"> </w:t>
      </w:r>
      <w:r w:rsidRPr="00F96C97">
        <w:rPr>
          <w:sz w:val="24"/>
          <w:szCs w:val="24"/>
        </w:rPr>
        <w:t xml:space="preserve">A drug or medicinal preparation for which there is a declaration in force under subsection 85(2) is a </w:t>
      </w:r>
      <w:r>
        <w:rPr>
          <w:sz w:val="24"/>
          <w:szCs w:val="24"/>
        </w:rPr>
        <w:t>‘</w:t>
      </w:r>
      <w:r w:rsidRPr="00F96C97">
        <w:rPr>
          <w:sz w:val="24"/>
          <w:szCs w:val="24"/>
        </w:rPr>
        <w:t>listed drug</w:t>
      </w:r>
      <w:r>
        <w:rPr>
          <w:sz w:val="24"/>
          <w:szCs w:val="24"/>
        </w:rPr>
        <w:t>’</w:t>
      </w:r>
      <w:r w:rsidRPr="00F96C97">
        <w:rPr>
          <w:sz w:val="24"/>
          <w:szCs w:val="24"/>
        </w:rPr>
        <w:t xml:space="preserve"> (subsection 84(1))</w:t>
      </w:r>
      <w:r>
        <w:rPr>
          <w:sz w:val="24"/>
          <w:szCs w:val="24"/>
        </w:rPr>
        <w:t>.  S</w:t>
      </w:r>
      <w:r w:rsidRPr="00F96C97">
        <w:rPr>
          <w:sz w:val="24"/>
          <w:szCs w:val="24"/>
        </w:rPr>
        <w:t>ubsection</w:t>
      </w:r>
      <w:r>
        <w:rPr>
          <w:sz w:val="24"/>
          <w:szCs w:val="24"/>
        </w:rPr>
        <w:t>s</w:t>
      </w:r>
      <w:r w:rsidRPr="00F96C97">
        <w:rPr>
          <w:sz w:val="24"/>
          <w:szCs w:val="24"/>
        </w:rPr>
        <w:t xml:space="preserve"> 85(3)</w:t>
      </w:r>
      <w:r>
        <w:rPr>
          <w:sz w:val="24"/>
          <w:szCs w:val="24"/>
        </w:rPr>
        <w:t xml:space="preserve"> and 85(5) respectively </w:t>
      </w:r>
      <w:r w:rsidRPr="00F96C97">
        <w:rPr>
          <w:sz w:val="24"/>
          <w:szCs w:val="24"/>
        </w:rPr>
        <w:t>provide that the Minister may determine the form or forms of a listed drug</w:t>
      </w:r>
      <w:r>
        <w:rPr>
          <w:sz w:val="24"/>
          <w:szCs w:val="24"/>
        </w:rPr>
        <w:t xml:space="preserve"> and the manner of administration of</w:t>
      </w:r>
      <w:r w:rsidRPr="00F96C97">
        <w:rPr>
          <w:sz w:val="24"/>
          <w:szCs w:val="24"/>
        </w:rPr>
        <w:t xml:space="preserve"> a form of a listed drug</w:t>
      </w:r>
      <w:r>
        <w:rPr>
          <w:sz w:val="24"/>
          <w:szCs w:val="24"/>
        </w:rPr>
        <w:t>.  A listed drug in a determined form with a determined manner of administration for that form is a pharmaceutical item (section 84AB).  T</w:t>
      </w:r>
      <w:r w:rsidRPr="00F96C97">
        <w:rPr>
          <w:sz w:val="24"/>
          <w:szCs w:val="24"/>
        </w:rPr>
        <w:t xml:space="preserve">he Minister may </w:t>
      </w:r>
      <w:r>
        <w:rPr>
          <w:sz w:val="24"/>
          <w:szCs w:val="24"/>
        </w:rPr>
        <w:t xml:space="preserve">also </w:t>
      </w:r>
      <w:r w:rsidRPr="00F96C97">
        <w:rPr>
          <w:sz w:val="24"/>
          <w:szCs w:val="24"/>
        </w:rPr>
        <w:t>determine a brand of a pharmaceutical item</w:t>
      </w:r>
      <w:r>
        <w:rPr>
          <w:sz w:val="24"/>
          <w:szCs w:val="24"/>
        </w:rPr>
        <w:t xml:space="preserve"> (subsection 85(6)).</w:t>
      </w:r>
      <w:r w:rsidRPr="00F96C97">
        <w:rPr>
          <w:sz w:val="24"/>
          <w:szCs w:val="24"/>
        </w:rPr>
        <w:t xml:space="preserve"> </w:t>
      </w:r>
      <w:r>
        <w:rPr>
          <w:sz w:val="24"/>
          <w:szCs w:val="24"/>
        </w:rPr>
        <w:t xml:space="preserve"> T</w:t>
      </w:r>
      <w:r w:rsidRPr="00F96C97">
        <w:rPr>
          <w:sz w:val="24"/>
          <w:szCs w:val="24"/>
        </w:rPr>
        <w:t xml:space="preserve">he Minister may </w:t>
      </w:r>
      <w:r>
        <w:rPr>
          <w:sz w:val="24"/>
          <w:szCs w:val="24"/>
        </w:rPr>
        <w:t xml:space="preserve">also </w:t>
      </w:r>
      <w:r w:rsidRPr="00F96C97">
        <w:rPr>
          <w:sz w:val="24"/>
          <w:szCs w:val="24"/>
        </w:rPr>
        <w:t>determine the responsible person for a brand of a pharmaceutical item</w:t>
      </w:r>
      <w:r>
        <w:rPr>
          <w:sz w:val="24"/>
          <w:szCs w:val="24"/>
        </w:rPr>
        <w:t xml:space="preserve"> (subsection </w:t>
      </w:r>
      <w:proofErr w:type="gramStart"/>
      <w:r>
        <w:rPr>
          <w:sz w:val="24"/>
          <w:szCs w:val="24"/>
        </w:rPr>
        <w:t>84AF(</w:t>
      </w:r>
      <w:proofErr w:type="gramEnd"/>
      <w:r>
        <w:rPr>
          <w:sz w:val="24"/>
          <w:szCs w:val="24"/>
        </w:rPr>
        <w:t>1)).</w:t>
      </w:r>
      <w:r w:rsidR="00B37223">
        <w:rPr>
          <w:sz w:val="24"/>
          <w:szCs w:val="24"/>
        </w:rPr>
        <w:t xml:space="preserve">  Under the provisions of section 84AK the Minister may determine the determined quantity and pack quantity for a brand of a pharmaceutical item.</w:t>
      </w:r>
    </w:p>
    <w:p w:rsidR="00B93431" w:rsidRPr="001C66A6" w:rsidRDefault="00B93431" w:rsidP="00021CBE">
      <w:pPr>
        <w:rPr>
          <w:i/>
          <w:sz w:val="24"/>
          <w:szCs w:val="24"/>
        </w:rPr>
      </w:pPr>
      <w:r w:rsidRPr="001C66A6">
        <w:rPr>
          <w:i/>
          <w:sz w:val="24"/>
          <w:szCs w:val="24"/>
        </w:rPr>
        <w:t>Prescribing pharmaceutical benefits</w:t>
      </w:r>
    </w:p>
    <w:p w:rsidR="00B93431" w:rsidRDefault="00B93431" w:rsidP="00021CBE">
      <w:pPr>
        <w:rPr>
          <w:sz w:val="24"/>
          <w:szCs w:val="24"/>
        </w:rPr>
      </w:pPr>
      <w:r>
        <w:rPr>
          <w:sz w:val="24"/>
          <w:szCs w:val="24"/>
        </w:rPr>
        <w:t>Subsection 88(1) provides that a medical practitioner is authorised to prescribe a pharmaceutical benefit.  S</w:t>
      </w:r>
      <w:r w:rsidRPr="00F96C97">
        <w:rPr>
          <w:sz w:val="24"/>
          <w:szCs w:val="24"/>
        </w:rPr>
        <w:t xml:space="preserve">ection 88 provides that the Minister may determine the pharmaceutical benefits that may be prescribed by </w:t>
      </w:r>
      <w:r>
        <w:rPr>
          <w:sz w:val="24"/>
          <w:szCs w:val="24"/>
        </w:rPr>
        <w:t>different classes of prescribers, including</w:t>
      </w:r>
      <w:r w:rsidRPr="00F96C97">
        <w:rPr>
          <w:sz w:val="24"/>
          <w:szCs w:val="24"/>
        </w:rPr>
        <w:t xml:space="preserve"> participating dental practitioners (subsection 88(1A)), authorised optometrists (subsection 88(1C)), authorised midwives (subsection 88(1D)</w:t>
      </w:r>
      <w:r>
        <w:rPr>
          <w:sz w:val="24"/>
          <w:szCs w:val="24"/>
        </w:rPr>
        <w:t>)</w:t>
      </w:r>
      <w:r w:rsidRPr="00F96C97">
        <w:rPr>
          <w:sz w:val="24"/>
          <w:szCs w:val="24"/>
        </w:rPr>
        <w:t xml:space="preserve"> and authorised nurse practitioners (subsection 88(1E)).</w:t>
      </w:r>
    </w:p>
    <w:p w:rsidR="00B93431" w:rsidRPr="00F96C97" w:rsidRDefault="00B93431" w:rsidP="00021CBE">
      <w:pPr>
        <w:rPr>
          <w:sz w:val="24"/>
          <w:szCs w:val="24"/>
        </w:rPr>
      </w:pPr>
      <w:r>
        <w:rPr>
          <w:sz w:val="24"/>
          <w:szCs w:val="24"/>
        </w:rPr>
        <w:t>Subsection 85(7)</w:t>
      </w:r>
      <w:r w:rsidRPr="00F96C97">
        <w:rPr>
          <w:sz w:val="24"/>
          <w:szCs w:val="24"/>
        </w:rPr>
        <w:t xml:space="preserve"> provides that the Minister may determine the circumstances in which a prescription may be written for the supply of a pharmaceutical benefit</w:t>
      </w:r>
      <w:r>
        <w:rPr>
          <w:sz w:val="24"/>
          <w:szCs w:val="24"/>
        </w:rPr>
        <w:t>.</w:t>
      </w:r>
    </w:p>
    <w:p w:rsidR="00B93431" w:rsidRPr="00FC4702" w:rsidRDefault="00B93431" w:rsidP="00021CBE">
      <w:pPr>
        <w:rPr>
          <w:sz w:val="24"/>
          <w:szCs w:val="24"/>
        </w:rPr>
      </w:pPr>
      <w:r>
        <w:rPr>
          <w:sz w:val="24"/>
          <w:szCs w:val="24"/>
        </w:rPr>
        <w:lastRenderedPageBreak/>
        <w:t>Paragraph</w:t>
      </w:r>
      <w:r w:rsidRPr="00F96C97">
        <w:rPr>
          <w:sz w:val="24"/>
          <w:szCs w:val="24"/>
        </w:rPr>
        <w:t xml:space="preserve"> </w:t>
      </w:r>
      <w:proofErr w:type="gramStart"/>
      <w:r w:rsidRPr="00F96C97">
        <w:rPr>
          <w:sz w:val="24"/>
          <w:szCs w:val="24"/>
        </w:rPr>
        <w:t>85A(</w:t>
      </w:r>
      <w:proofErr w:type="gramEnd"/>
      <w:r w:rsidRPr="00F96C97">
        <w:rPr>
          <w:sz w:val="24"/>
          <w:szCs w:val="24"/>
        </w:rPr>
        <w:t xml:space="preserve">2)(a) </w:t>
      </w:r>
      <w:r>
        <w:rPr>
          <w:sz w:val="24"/>
          <w:szCs w:val="24"/>
        </w:rPr>
        <w:t>allows</w:t>
      </w:r>
      <w:r w:rsidRPr="00F96C97">
        <w:rPr>
          <w:sz w:val="24"/>
          <w:szCs w:val="24"/>
        </w:rPr>
        <w:t xml:space="preserve"> the Minister </w:t>
      </w:r>
      <w:r>
        <w:rPr>
          <w:sz w:val="24"/>
          <w:szCs w:val="24"/>
        </w:rPr>
        <w:t>to</w:t>
      </w:r>
      <w:r w:rsidRPr="00F96C97">
        <w:rPr>
          <w:sz w:val="24"/>
          <w:szCs w:val="24"/>
        </w:rPr>
        <w:t xml:space="preserve"> determine the maximum quantity or number of units of the pharmaceutical item in a pharmaceutical benefit (or of the pharmaceutical benefit where there is no pharmaceutical item) that may, in one prescription, be directed to be supplied on one occasion</w:t>
      </w:r>
      <w:r>
        <w:rPr>
          <w:sz w:val="24"/>
          <w:szCs w:val="24"/>
        </w:rPr>
        <w:t>.  P</w:t>
      </w:r>
      <w:r w:rsidRPr="00F96C97">
        <w:rPr>
          <w:sz w:val="24"/>
          <w:szCs w:val="24"/>
        </w:rPr>
        <w:t xml:space="preserve">aragraph </w:t>
      </w:r>
      <w:proofErr w:type="gramStart"/>
      <w:r w:rsidRPr="00F96C97">
        <w:rPr>
          <w:sz w:val="24"/>
          <w:szCs w:val="24"/>
        </w:rPr>
        <w:t>85A(</w:t>
      </w:r>
      <w:proofErr w:type="gramEnd"/>
      <w:r w:rsidRPr="00F96C97">
        <w:rPr>
          <w:sz w:val="24"/>
          <w:szCs w:val="24"/>
        </w:rPr>
        <w:t xml:space="preserve">2)(b) </w:t>
      </w:r>
      <w:r>
        <w:rPr>
          <w:sz w:val="24"/>
          <w:szCs w:val="24"/>
        </w:rPr>
        <w:t xml:space="preserve">also allows </w:t>
      </w:r>
      <w:r w:rsidRPr="00F96C97">
        <w:rPr>
          <w:sz w:val="24"/>
          <w:szCs w:val="24"/>
        </w:rPr>
        <w:t xml:space="preserve">the Minister </w:t>
      </w:r>
      <w:r>
        <w:rPr>
          <w:sz w:val="24"/>
          <w:szCs w:val="24"/>
        </w:rPr>
        <w:t xml:space="preserve">to </w:t>
      </w:r>
      <w:r w:rsidRPr="00F96C97">
        <w:rPr>
          <w:sz w:val="24"/>
          <w:szCs w:val="24"/>
        </w:rPr>
        <w:t>determine the maximum number of occasions on which the supply of the pharmaceutical benefit may, in one prescription, be directed to be repeated</w:t>
      </w:r>
      <w:r>
        <w:rPr>
          <w:sz w:val="24"/>
          <w:szCs w:val="24"/>
        </w:rPr>
        <w:t>.  The maximum quantities and repeats may be determined for all purposes or for particular purposes.</w:t>
      </w:r>
    </w:p>
    <w:p w:rsidR="00B93431" w:rsidRPr="001C66A6" w:rsidRDefault="00B93431" w:rsidP="00021CBE">
      <w:pPr>
        <w:rPr>
          <w:i/>
          <w:sz w:val="24"/>
          <w:szCs w:val="24"/>
        </w:rPr>
      </w:pPr>
      <w:r w:rsidRPr="001C66A6">
        <w:rPr>
          <w:i/>
          <w:sz w:val="24"/>
          <w:szCs w:val="24"/>
        </w:rPr>
        <w:t>Supplying pharmaceutical benefits</w:t>
      </w:r>
    </w:p>
    <w:p w:rsidR="00155A48" w:rsidRDefault="00B93431" w:rsidP="00021CBE">
      <w:pPr>
        <w:rPr>
          <w:sz w:val="24"/>
          <w:szCs w:val="24"/>
        </w:rPr>
      </w:pPr>
      <w:r>
        <w:rPr>
          <w:sz w:val="24"/>
          <w:szCs w:val="24"/>
        </w:rPr>
        <w:t>S</w:t>
      </w:r>
      <w:r w:rsidRPr="00F96C97">
        <w:rPr>
          <w:sz w:val="24"/>
          <w:szCs w:val="24"/>
        </w:rPr>
        <w:t>ubsection 85(2A)</w:t>
      </w:r>
      <w:r>
        <w:rPr>
          <w:sz w:val="24"/>
          <w:szCs w:val="24"/>
        </w:rPr>
        <w:t xml:space="preserve"> provide</w:t>
      </w:r>
      <w:r w:rsidR="00155A48">
        <w:rPr>
          <w:sz w:val="24"/>
          <w:szCs w:val="24"/>
        </w:rPr>
        <w:t>s</w:t>
      </w:r>
      <w:r>
        <w:rPr>
          <w:sz w:val="24"/>
          <w:szCs w:val="24"/>
        </w:rPr>
        <w:t xml:space="preserve"> </w:t>
      </w:r>
      <w:r w:rsidRPr="00F96C97">
        <w:rPr>
          <w:sz w:val="24"/>
          <w:szCs w:val="24"/>
        </w:rPr>
        <w:t xml:space="preserve">that the Minister </w:t>
      </w:r>
      <w:r w:rsidR="00155A48">
        <w:rPr>
          <w:sz w:val="24"/>
          <w:szCs w:val="24"/>
        </w:rPr>
        <w:t>must</w:t>
      </w:r>
      <w:r w:rsidR="00155A48" w:rsidRPr="00F96C97">
        <w:rPr>
          <w:sz w:val="24"/>
          <w:szCs w:val="24"/>
        </w:rPr>
        <w:t xml:space="preserve"> </w:t>
      </w:r>
      <w:r w:rsidRPr="00F96C97">
        <w:rPr>
          <w:sz w:val="24"/>
          <w:szCs w:val="24"/>
        </w:rPr>
        <w:t>declare that a particula</w:t>
      </w:r>
      <w:r>
        <w:rPr>
          <w:sz w:val="24"/>
          <w:szCs w:val="24"/>
        </w:rPr>
        <w:t>r listed drug</w:t>
      </w:r>
      <w:r w:rsidR="00155A48">
        <w:rPr>
          <w:sz w:val="24"/>
          <w:szCs w:val="24"/>
        </w:rPr>
        <w:t xml:space="preserve"> can only be provided under a special arrangement under section 100 if the PBAC has recommended under subsection 101(4AAD) that the drug be made available only under special arrangements under section 100.</w:t>
      </w:r>
    </w:p>
    <w:p w:rsidR="00155A48" w:rsidRDefault="00155A48" w:rsidP="00021CBE">
      <w:pPr>
        <w:rPr>
          <w:sz w:val="24"/>
          <w:szCs w:val="24"/>
        </w:rPr>
      </w:pPr>
      <w:r>
        <w:rPr>
          <w:sz w:val="24"/>
          <w:szCs w:val="24"/>
        </w:rPr>
        <w:t>Paragraph 85(8</w:t>
      </w:r>
      <w:proofErr w:type="gramStart"/>
      <w:r>
        <w:rPr>
          <w:sz w:val="24"/>
          <w:szCs w:val="24"/>
        </w:rPr>
        <w:t>)(</w:t>
      </w:r>
      <w:proofErr w:type="gramEnd"/>
      <w:r>
        <w:rPr>
          <w:sz w:val="24"/>
          <w:szCs w:val="24"/>
        </w:rPr>
        <w:t xml:space="preserve">a) provides that the Minister may determine that </w:t>
      </w:r>
      <w:r w:rsidR="00B93431">
        <w:rPr>
          <w:sz w:val="24"/>
          <w:szCs w:val="24"/>
        </w:rPr>
        <w:t xml:space="preserve">a particular pharmaceutical benefit </w:t>
      </w:r>
      <w:r w:rsidR="00B93431" w:rsidRPr="00F96C97">
        <w:rPr>
          <w:sz w:val="24"/>
          <w:szCs w:val="24"/>
        </w:rPr>
        <w:t>may only be supplied under special arrangements under section 100</w:t>
      </w:r>
      <w:r w:rsidR="00B93431">
        <w:rPr>
          <w:sz w:val="24"/>
          <w:szCs w:val="24"/>
        </w:rPr>
        <w:t xml:space="preserve">.  </w:t>
      </w:r>
    </w:p>
    <w:p w:rsidR="005A02D1" w:rsidRDefault="00155A48" w:rsidP="00021CBE">
      <w:pPr>
        <w:rPr>
          <w:i/>
          <w:sz w:val="24"/>
          <w:szCs w:val="24"/>
        </w:rPr>
      </w:pPr>
      <w:r>
        <w:rPr>
          <w:sz w:val="24"/>
          <w:szCs w:val="24"/>
        </w:rPr>
        <w:t>P</w:t>
      </w:r>
      <w:r w:rsidR="00B93431" w:rsidRPr="00F96C97">
        <w:rPr>
          <w:sz w:val="24"/>
          <w:szCs w:val="24"/>
        </w:rPr>
        <w:t>aragraph 85(8)(b) provides that the Minister may determine that a particular pharmaceutical benefit may only be supplied under special arrangements under section 100 for one or more of the circumstances determined for that pharmaceutical benefit under subsection 85(7)</w:t>
      </w:r>
      <w:r w:rsidR="00B93431">
        <w:rPr>
          <w:sz w:val="24"/>
          <w:szCs w:val="24"/>
        </w:rPr>
        <w:t>.</w:t>
      </w:r>
    </w:p>
    <w:p w:rsidR="00410E5D" w:rsidRDefault="00410E5D" w:rsidP="00021CBE">
      <w:pPr>
        <w:rPr>
          <w:sz w:val="24"/>
          <w:szCs w:val="24"/>
        </w:rPr>
      </w:pPr>
      <w:r>
        <w:rPr>
          <w:sz w:val="24"/>
          <w:szCs w:val="24"/>
        </w:rPr>
        <w:t>S</w:t>
      </w:r>
      <w:r w:rsidRPr="00F96C97">
        <w:rPr>
          <w:sz w:val="24"/>
          <w:szCs w:val="24"/>
        </w:rPr>
        <w:t>ubsection 85(2A</w:t>
      </w:r>
      <w:r>
        <w:rPr>
          <w:sz w:val="24"/>
          <w:szCs w:val="24"/>
        </w:rPr>
        <w:t>A</w:t>
      </w:r>
      <w:r w:rsidRPr="00F96C97">
        <w:rPr>
          <w:sz w:val="24"/>
          <w:szCs w:val="24"/>
        </w:rPr>
        <w:t>)</w:t>
      </w:r>
      <w:r>
        <w:rPr>
          <w:sz w:val="24"/>
          <w:szCs w:val="24"/>
        </w:rPr>
        <w:t xml:space="preserve"> provides </w:t>
      </w:r>
      <w:r w:rsidRPr="00F96C97">
        <w:rPr>
          <w:sz w:val="24"/>
          <w:szCs w:val="24"/>
        </w:rPr>
        <w:t xml:space="preserve">that the Minister </w:t>
      </w:r>
      <w:r>
        <w:rPr>
          <w:sz w:val="24"/>
          <w:szCs w:val="24"/>
        </w:rPr>
        <w:t>must</w:t>
      </w:r>
      <w:r w:rsidRPr="00F96C97">
        <w:rPr>
          <w:sz w:val="24"/>
          <w:szCs w:val="24"/>
        </w:rPr>
        <w:t xml:space="preserve"> declare that a particula</w:t>
      </w:r>
      <w:r>
        <w:rPr>
          <w:sz w:val="24"/>
          <w:szCs w:val="24"/>
        </w:rPr>
        <w:t>r listed drug can only be provided under one or more of the prescriber bag provisions if the PBAC has recommended under subsection 101(4AACA) that the drug be made available only under one or more of the prescriber bag provisions.</w:t>
      </w:r>
    </w:p>
    <w:p w:rsidR="00410E5D" w:rsidRDefault="00410E5D" w:rsidP="00021CBE">
      <w:pPr>
        <w:rPr>
          <w:sz w:val="24"/>
          <w:szCs w:val="24"/>
        </w:rPr>
      </w:pPr>
      <w:r>
        <w:rPr>
          <w:sz w:val="24"/>
          <w:szCs w:val="24"/>
        </w:rPr>
        <w:t xml:space="preserve">Paragraph 85(7A) provides that the Minister may determine that a particular pharmaceutical benefit </w:t>
      </w:r>
      <w:r w:rsidRPr="00F96C97">
        <w:rPr>
          <w:sz w:val="24"/>
          <w:szCs w:val="24"/>
        </w:rPr>
        <w:t xml:space="preserve">may only be supplied under </w:t>
      </w:r>
      <w:r>
        <w:rPr>
          <w:sz w:val="24"/>
          <w:szCs w:val="24"/>
        </w:rPr>
        <w:t xml:space="preserve">one or more of the prescriber bag provisions.  </w:t>
      </w:r>
    </w:p>
    <w:p w:rsidR="00410E5D" w:rsidRPr="009E4061" w:rsidRDefault="00410E5D" w:rsidP="00021CBE">
      <w:pPr>
        <w:rPr>
          <w:i/>
          <w:sz w:val="24"/>
          <w:szCs w:val="24"/>
        </w:rPr>
      </w:pPr>
      <w:r w:rsidRPr="009E4061">
        <w:rPr>
          <w:i/>
          <w:sz w:val="24"/>
          <w:szCs w:val="24"/>
        </w:rPr>
        <w:t>Variation and revocation</w:t>
      </w:r>
    </w:p>
    <w:p w:rsidR="00410E5D" w:rsidRDefault="00410E5D" w:rsidP="00021CBE">
      <w:pPr>
        <w:rPr>
          <w:i/>
          <w:sz w:val="24"/>
          <w:szCs w:val="24"/>
        </w:rPr>
      </w:pPr>
      <w:r>
        <w:rPr>
          <w:sz w:val="24"/>
          <w:szCs w:val="24"/>
        </w:rPr>
        <w:t xml:space="preserve">Unless there is an express power to revoke or vary PB 71 of 2012 cited in this Instrument and explanatory statement, subsection 33(3) of the </w:t>
      </w:r>
      <w:r w:rsidRPr="00FA569B">
        <w:rPr>
          <w:i/>
          <w:sz w:val="24"/>
          <w:szCs w:val="24"/>
        </w:rPr>
        <w:t>Acts Interpretation Act 1901</w:t>
      </w:r>
      <w:r>
        <w:rPr>
          <w:sz w:val="24"/>
          <w:szCs w:val="24"/>
        </w:rPr>
        <w:t xml:space="preserve"> is relied upon to revoke or vary PB 71 of 2012.</w:t>
      </w:r>
    </w:p>
    <w:p w:rsidR="0013601A" w:rsidRDefault="00B93431" w:rsidP="00021CBE">
      <w:pPr>
        <w:rPr>
          <w:sz w:val="24"/>
          <w:szCs w:val="24"/>
        </w:rPr>
      </w:pPr>
      <w:r>
        <w:rPr>
          <w:sz w:val="24"/>
          <w:szCs w:val="24"/>
        </w:rPr>
        <w:t>S</w:t>
      </w:r>
      <w:r w:rsidRPr="00F96C97">
        <w:rPr>
          <w:sz w:val="24"/>
          <w:szCs w:val="24"/>
        </w:rPr>
        <w:t xml:space="preserve">ubsection 101(4AAA) </w:t>
      </w:r>
      <w:r>
        <w:rPr>
          <w:sz w:val="24"/>
          <w:szCs w:val="24"/>
        </w:rPr>
        <w:t xml:space="preserve">allows </w:t>
      </w:r>
      <w:r w:rsidRPr="00F96C97">
        <w:rPr>
          <w:sz w:val="24"/>
          <w:szCs w:val="24"/>
        </w:rPr>
        <w:t xml:space="preserve">the Minister </w:t>
      </w:r>
      <w:r>
        <w:rPr>
          <w:sz w:val="24"/>
          <w:szCs w:val="24"/>
        </w:rPr>
        <w:t>to</w:t>
      </w:r>
      <w:r w:rsidRPr="00F96C97">
        <w:rPr>
          <w:sz w:val="24"/>
          <w:szCs w:val="24"/>
        </w:rPr>
        <w:t xml:space="preserve">, by legislative instrument, revoke or vary a subsection 85(2) declaration in relation to a drug or medicinal preparation. </w:t>
      </w:r>
      <w:r>
        <w:rPr>
          <w:sz w:val="24"/>
          <w:szCs w:val="24"/>
        </w:rPr>
        <w:t xml:space="preserve"> A</w:t>
      </w:r>
      <w:r w:rsidRPr="00F96C97">
        <w:rPr>
          <w:sz w:val="24"/>
          <w:szCs w:val="24"/>
        </w:rPr>
        <w:t>dvice from the Pharmaceutical Benefits Advisory Committee (PBAC)</w:t>
      </w:r>
      <w:r>
        <w:rPr>
          <w:sz w:val="24"/>
          <w:szCs w:val="24"/>
        </w:rPr>
        <w:t xml:space="preserve"> is required if the effect of the legislative instrument would be that a drug or medicinal preparation would cease to be a listed drug (subsection 101(4AAB))</w:t>
      </w:r>
      <w:r w:rsidRPr="00F96C97">
        <w:rPr>
          <w:sz w:val="24"/>
          <w:szCs w:val="24"/>
        </w:rPr>
        <w:t>.</w:t>
      </w:r>
    </w:p>
    <w:p w:rsidR="0013601A" w:rsidRDefault="00794EEC" w:rsidP="00021CBE">
      <w:pPr>
        <w:rPr>
          <w:b/>
          <w:sz w:val="24"/>
          <w:szCs w:val="24"/>
        </w:rPr>
      </w:pPr>
      <w:r w:rsidRPr="0013601A">
        <w:rPr>
          <w:b/>
          <w:sz w:val="24"/>
          <w:szCs w:val="24"/>
        </w:rPr>
        <w:t>Changes to PB 71 of 2012 made by this instrument</w:t>
      </w:r>
    </w:p>
    <w:p w:rsidR="00794EEC" w:rsidRDefault="00794EEC" w:rsidP="00021CBE">
      <w:pPr>
        <w:rPr>
          <w:b/>
          <w:sz w:val="24"/>
          <w:szCs w:val="24"/>
        </w:rPr>
      </w:pPr>
      <w:r>
        <w:rPr>
          <w:sz w:val="24"/>
          <w:szCs w:val="24"/>
        </w:rPr>
        <w:t>Schedule 1 to this instrument</w:t>
      </w:r>
      <w:r w:rsidRPr="00FB4307">
        <w:rPr>
          <w:sz w:val="24"/>
          <w:szCs w:val="24"/>
        </w:rPr>
        <w:t xml:space="preserve"> provides for additions, deletions and changes to drugs, forms, brands, responsible person codes, maximum quantities</w:t>
      </w:r>
      <w:r w:rsidRPr="00AD444D">
        <w:rPr>
          <w:sz w:val="24"/>
          <w:szCs w:val="24"/>
        </w:rPr>
        <w:t>,</w:t>
      </w:r>
      <w:r w:rsidRPr="00FB4307">
        <w:rPr>
          <w:sz w:val="24"/>
          <w:szCs w:val="24"/>
        </w:rPr>
        <w:t xml:space="preserve"> the circumstances for prescribing various pharmaceutical benefits (including authority requirements), </w:t>
      </w:r>
      <w:r>
        <w:rPr>
          <w:sz w:val="24"/>
          <w:szCs w:val="24"/>
        </w:rPr>
        <w:t xml:space="preserve">determined quantities, pack quantities, </w:t>
      </w:r>
      <w:r w:rsidRPr="00FB4307">
        <w:rPr>
          <w:sz w:val="24"/>
          <w:szCs w:val="24"/>
        </w:rPr>
        <w:t>section 100 only status</w:t>
      </w:r>
      <w:r>
        <w:rPr>
          <w:sz w:val="24"/>
          <w:szCs w:val="24"/>
        </w:rPr>
        <w:t xml:space="preserve"> and prescriber bag only status</w:t>
      </w:r>
      <w:r w:rsidRPr="00FB4307">
        <w:rPr>
          <w:sz w:val="24"/>
          <w:szCs w:val="24"/>
        </w:rPr>
        <w:t>.  These changes are summarised, by subject matter, in the Attachment.</w:t>
      </w:r>
    </w:p>
    <w:p w:rsidR="00B93431" w:rsidRPr="00757781" w:rsidRDefault="00B93431" w:rsidP="00021CBE">
      <w:pPr>
        <w:pStyle w:val="Heading6"/>
        <w:rPr>
          <w:sz w:val="24"/>
          <w:szCs w:val="24"/>
        </w:rPr>
      </w:pPr>
      <w:r w:rsidRPr="00757781">
        <w:rPr>
          <w:sz w:val="24"/>
          <w:szCs w:val="24"/>
        </w:rPr>
        <w:lastRenderedPageBreak/>
        <w:t xml:space="preserve">Consultation </w:t>
      </w:r>
    </w:p>
    <w:p w:rsidR="00B93431" w:rsidRPr="00F96C97" w:rsidRDefault="00B93431" w:rsidP="00021CBE">
      <w:pPr>
        <w:rPr>
          <w:sz w:val="24"/>
          <w:szCs w:val="24"/>
        </w:rPr>
      </w:pPr>
      <w:r w:rsidRPr="00F96C97">
        <w:rPr>
          <w:sz w:val="24"/>
          <w:szCs w:val="24"/>
        </w:rPr>
        <w:t xml:space="preserve">The involvement of interested parties through the membership of PBAC constitutes a formal and ongoing process of consultation. </w:t>
      </w:r>
      <w:r>
        <w:rPr>
          <w:sz w:val="24"/>
          <w:szCs w:val="24"/>
        </w:rPr>
        <w:t xml:space="preserve"> </w:t>
      </w:r>
      <w:r w:rsidRPr="00F96C97">
        <w:rPr>
          <w:sz w:val="24"/>
          <w:szCs w:val="24"/>
        </w:rPr>
        <w:t xml:space="preserve">PBAC is an independent expert body established by section 100A of the Act which makes recommendations to the Minister about which drugs and medicinal preparations should be available as pharmaceutical benefits.  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PBAC, and that would enable them to contribute meaningfully to the deliberations of PBAC.  When recommending the listing of a medicine on the PBS, PBAC takes into account the medical conditions for which the medicine has been approved for use in </w:t>
      </w:r>
      <w:smartTag w:uri="urn:schemas-microsoft-com:office:smarttags" w:element="place">
        <w:smartTag w:uri="urn:schemas-microsoft-com:office:smarttags" w:element="country-region">
          <w:r w:rsidRPr="00F96C97">
            <w:rPr>
              <w:sz w:val="24"/>
              <w:szCs w:val="24"/>
            </w:rPr>
            <w:t>Australia</w:t>
          </w:r>
        </w:smartTag>
      </w:smartTag>
      <w:r w:rsidRPr="00F96C97">
        <w:rPr>
          <w:sz w:val="24"/>
          <w:szCs w:val="24"/>
        </w:rPr>
        <w:t>, its clinical effectiveness, safety and cost-effectiveness compared with other treatments.</w:t>
      </w:r>
    </w:p>
    <w:p w:rsidR="00B93431" w:rsidRPr="00F96C97" w:rsidRDefault="00B93431" w:rsidP="00021CBE">
      <w:pPr>
        <w:rPr>
          <w:sz w:val="24"/>
          <w:szCs w:val="24"/>
        </w:rPr>
        <w:sectPr w:rsidR="00B93431" w:rsidRPr="00F96C97" w:rsidSect="008A24D1">
          <w:footerReference w:type="even" r:id="rId9"/>
          <w:footerReference w:type="default" r:id="rId10"/>
          <w:type w:val="continuous"/>
          <w:pgSz w:w="11906" w:h="16838" w:code="9"/>
          <w:pgMar w:top="1440" w:right="1440" w:bottom="1440" w:left="1440" w:header="720" w:footer="720" w:gutter="0"/>
          <w:cols w:space="720"/>
          <w:titlePg/>
        </w:sectPr>
      </w:pPr>
    </w:p>
    <w:p w:rsidR="00054D30" w:rsidRDefault="00B93431" w:rsidP="00021CBE">
      <w:pPr>
        <w:autoSpaceDE w:val="0"/>
        <w:autoSpaceDN w:val="0"/>
        <w:adjustRightInd w:val="0"/>
        <w:rPr>
          <w:color w:val="000000"/>
          <w:sz w:val="24"/>
          <w:szCs w:val="24"/>
          <w:lang w:val="en-US" w:eastAsia="en-US"/>
        </w:rPr>
      </w:pPr>
      <w:r w:rsidRPr="00F96C97">
        <w:rPr>
          <w:sz w:val="24"/>
          <w:szCs w:val="24"/>
        </w:rPr>
        <w:lastRenderedPageBreak/>
        <w:t>Pharmaceutical companies are consulted throughout the process of the listing of their medicines on the PBS and in relation to changes to those listings.  This includes the company</w:t>
      </w:r>
      <w:r w:rsidRPr="00F96C97">
        <w:rPr>
          <w:color w:val="000000"/>
          <w:sz w:val="24"/>
          <w:szCs w:val="24"/>
          <w:lang w:val="en-US" w:eastAsia="en-US"/>
        </w:rPr>
        <w:t xml:space="preserve"> submission to the PBAC and involvement throughout the PBAC process, negotiations or consultation on price</w:t>
      </w:r>
      <w:r w:rsidR="000D085B">
        <w:rPr>
          <w:color w:val="000000"/>
          <w:sz w:val="24"/>
          <w:szCs w:val="24"/>
          <w:lang w:val="en-US" w:eastAsia="en-US"/>
        </w:rPr>
        <w:t>, guarantee of supply</w:t>
      </w:r>
      <w:r w:rsidRPr="00F96C97">
        <w:rPr>
          <w:color w:val="000000"/>
          <w:sz w:val="24"/>
          <w:szCs w:val="24"/>
          <w:lang w:val="en-US" w:eastAsia="en-US"/>
        </w:rPr>
        <w:t xml:space="preserve"> and agreement to final listing details.</w:t>
      </w:r>
    </w:p>
    <w:p w:rsidR="00DA5BB7" w:rsidRDefault="00DA5BB7" w:rsidP="00021CBE">
      <w:pPr>
        <w:keepLines w:val="0"/>
        <w:autoSpaceDE w:val="0"/>
        <w:autoSpaceDN w:val="0"/>
        <w:adjustRightInd w:val="0"/>
        <w:spacing w:after="0"/>
        <w:rPr>
          <w:color w:val="000000"/>
          <w:sz w:val="24"/>
          <w:szCs w:val="24"/>
          <w:lang w:val="en-US" w:eastAsia="en-US"/>
        </w:rPr>
      </w:pPr>
    </w:p>
    <w:p w:rsidR="00DA5BB7" w:rsidRDefault="00DA5BB7" w:rsidP="00021CBE">
      <w:pPr>
        <w:rPr>
          <w:b/>
          <w:sz w:val="24"/>
          <w:szCs w:val="24"/>
        </w:rPr>
      </w:pPr>
    </w:p>
    <w:p w:rsidR="00B93431" w:rsidRPr="00F96C97" w:rsidRDefault="00B93431" w:rsidP="00021CBE">
      <w:pPr>
        <w:pStyle w:val="Heading6"/>
        <w:rPr>
          <w:b w:val="0"/>
          <w:sz w:val="24"/>
          <w:szCs w:val="24"/>
        </w:rPr>
      </w:pPr>
      <w:r w:rsidRPr="00A82E10">
        <w:rPr>
          <w:sz w:val="24"/>
          <w:szCs w:val="24"/>
        </w:rPr>
        <w:t>General</w:t>
      </w:r>
    </w:p>
    <w:p w:rsidR="00B93431" w:rsidRPr="00F96C97" w:rsidRDefault="00B93431" w:rsidP="00021CBE">
      <w:pPr>
        <w:rPr>
          <w:sz w:val="24"/>
          <w:szCs w:val="24"/>
        </w:rPr>
      </w:pPr>
      <w:r w:rsidRPr="00F96C97">
        <w:rPr>
          <w:sz w:val="24"/>
          <w:szCs w:val="24"/>
        </w:rPr>
        <w:t xml:space="preserve">A provision by provision description of this Instrument is contained in </w:t>
      </w:r>
      <w:r w:rsidR="006B7AEC">
        <w:rPr>
          <w:sz w:val="24"/>
          <w:szCs w:val="24"/>
        </w:rPr>
        <w:t xml:space="preserve">the </w:t>
      </w:r>
      <w:r w:rsidRPr="006B7AEC">
        <w:rPr>
          <w:sz w:val="24"/>
          <w:szCs w:val="24"/>
        </w:rPr>
        <w:t>Attachment</w:t>
      </w:r>
      <w:r w:rsidRPr="00F96C97">
        <w:rPr>
          <w:sz w:val="24"/>
          <w:szCs w:val="24"/>
        </w:rPr>
        <w:t xml:space="preserve">. </w:t>
      </w:r>
    </w:p>
    <w:p w:rsidR="00CF5A0A" w:rsidRPr="00CF5A0A" w:rsidRDefault="000C3CD3" w:rsidP="00021CBE">
      <w:pPr>
        <w:rPr>
          <w:sz w:val="24"/>
          <w:szCs w:val="24"/>
        </w:rPr>
      </w:pPr>
      <w:r>
        <w:rPr>
          <w:sz w:val="24"/>
          <w:szCs w:val="24"/>
        </w:rPr>
        <w:t>T</w:t>
      </w:r>
      <w:r w:rsidR="00CF5A0A" w:rsidRPr="00CF5A0A">
        <w:rPr>
          <w:sz w:val="24"/>
          <w:szCs w:val="24"/>
        </w:rPr>
        <w:t xml:space="preserve">his Instrument commences on 1 </w:t>
      </w:r>
      <w:r w:rsidR="0018744F">
        <w:rPr>
          <w:sz w:val="24"/>
          <w:szCs w:val="24"/>
        </w:rPr>
        <w:t>Dec</w:t>
      </w:r>
      <w:r w:rsidR="00794EEC">
        <w:rPr>
          <w:sz w:val="24"/>
          <w:szCs w:val="24"/>
        </w:rPr>
        <w:t>em</w:t>
      </w:r>
      <w:r w:rsidR="005E56D0">
        <w:rPr>
          <w:sz w:val="24"/>
          <w:szCs w:val="24"/>
        </w:rPr>
        <w:t>ber</w:t>
      </w:r>
      <w:r w:rsidR="000E13FF" w:rsidRPr="00CF5A0A">
        <w:rPr>
          <w:sz w:val="24"/>
          <w:szCs w:val="24"/>
        </w:rPr>
        <w:t xml:space="preserve"> </w:t>
      </w:r>
      <w:r w:rsidR="00CF5A0A" w:rsidRPr="00CF5A0A">
        <w:rPr>
          <w:sz w:val="24"/>
          <w:szCs w:val="24"/>
        </w:rPr>
        <w:t>201</w:t>
      </w:r>
      <w:r w:rsidR="006D7AE8">
        <w:rPr>
          <w:sz w:val="24"/>
          <w:szCs w:val="24"/>
        </w:rPr>
        <w:t>3</w:t>
      </w:r>
      <w:r w:rsidR="000E13FF">
        <w:rPr>
          <w:sz w:val="24"/>
          <w:szCs w:val="24"/>
        </w:rPr>
        <w:t>.</w:t>
      </w:r>
    </w:p>
    <w:p w:rsidR="00B93431" w:rsidRDefault="00B93431" w:rsidP="00021CBE">
      <w:pPr>
        <w:rPr>
          <w:i/>
          <w:sz w:val="24"/>
          <w:szCs w:val="24"/>
        </w:rPr>
      </w:pPr>
      <w:r w:rsidRPr="00F96C97">
        <w:rPr>
          <w:sz w:val="24"/>
          <w:szCs w:val="24"/>
        </w:rPr>
        <w:t xml:space="preserve">This Instrument is a legislative instrument for the purposes of the </w:t>
      </w:r>
      <w:r w:rsidRPr="00F96C97">
        <w:rPr>
          <w:i/>
          <w:sz w:val="24"/>
          <w:szCs w:val="24"/>
        </w:rPr>
        <w:t>Legislative Instruments Act 2003</w:t>
      </w:r>
      <w:r>
        <w:rPr>
          <w:i/>
          <w:sz w:val="24"/>
          <w:szCs w:val="24"/>
        </w:rPr>
        <w:t>.</w:t>
      </w:r>
    </w:p>
    <w:p w:rsidR="00305D46" w:rsidRDefault="00305D46" w:rsidP="00021CBE">
      <w:pPr>
        <w:rPr>
          <w:b/>
          <w:sz w:val="24"/>
          <w:szCs w:val="24"/>
        </w:rPr>
      </w:pPr>
    </w:p>
    <w:p w:rsidR="00305D46" w:rsidRDefault="00305D46" w:rsidP="00B93431">
      <w:pPr>
        <w:jc w:val="left"/>
        <w:rPr>
          <w:i/>
          <w:sz w:val="24"/>
          <w:szCs w:val="24"/>
        </w:rPr>
      </w:pPr>
    </w:p>
    <w:p w:rsidR="00305D46" w:rsidRPr="00F96C97" w:rsidRDefault="00305D46" w:rsidP="00B93431">
      <w:pPr>
        <w:jc w:val="left"/>
        <w:rPr>
          <w:sz w:val="24"/>
          <w:szCs w:val="24"/>
        </w:rPr>
        <w:sectPr w:rsidR="00305D46" w:rsidRPr="00F96C97">
          <w:footerReference w:type="default" r:id="rId11"/>
          <w:type w:val="continuous"/>
          <w:pgSz w:w="11906" w:h="16838" w:code="9"/>
          <w:pgMar w:top="1440" w:right="1440" w:bottom="1440" w:left="1440" w:header="720" w:footer="720" w:gutter="0"/>
          <w:cols w:space="720"/>
        </w:sectPr>
      </w:pPr>
    </w:p>
    <w:p w:rsidR="00B93431" w:rsidRDefault="00B93431" w:rsidP="00B93431">
      <w:pPr>
        <w:pStyle w:val="Heading6"/>
        <w:tabs>
          <w:tab w:val="left" w:pos="2355"/>
        </w:tabs>
      </w:pPr>
    </w:p>
    <w:p w:rsidR="00B93431" w:rsidRPr="00F96C97" w:rsidRDefault="00B93431" w:rsidP="00B93431">
      <w:pPr>
        <w:pStyle w:val="Heading6"/>
        <w:jc w:val="right"/>
        <w:rPr>
          <w:sz w:val="24"/>
          <w:szCs w:val="24"/>
        </w:rPr>
      </w:pPr>
      <w:r w:rsidRPr="00F96C97">
        <w:rPr>
          <w:sz w:val="24"/>
          <w:szCs w:val="24"/>
        </w:rPr>
        <w:t>ATTACHMENT</w:t>
      </w:r>
    </w:p>
    <w:p w:rsidR="00B82B88" w:rsidRDefault="00B82B88" w:rsidP="00B93431">
      <w:pPr>
        <w:pStyle w:val="Heading6"/>
        <w:jc w:val="left"/>
        <w:rPr>
          <w:sz w:val="24"/>
          <w:szCs w:val="24"/>
        </w:rPr>
      </w:pPr>
    </w:p>
    <w:p w:rsidR="00B93431" w:rsidRPr="00372DFA" w:rsidRDefault="00B93431" w:rsidP="00B93431">
      <w:pPr>
        <w:pStyle w:val="Heading6"/>
        <w:jc w:val="left"/>
        <w:rPr>
          <w:bCs/>
          <w:sz w:val="24"/>
          <w:szCs w:val="24"/>
        </w:rPr>
      </w:pPr>
      <w:r w:rsidRPr="00F96C97">
        <w:rPr>
          <w:sz w:val="24"/>
          <w:szCs w:val="24"/>
        </w:rPr>
        <w:t xml:space="preserve">PROVISION BY PROVISION DESCRIPTION OF </w:t>
      </w:r>
      <w:r>
        <w:rPr>
          <w:sz w:val="24"/>
          <w:szCs w:val="24"/>
        </w:rPr>
        <w:t xml:space="preserve">THE </w:t>
      </w:r>
      <w:r w:rsidRPr="00372DFA">
        <w:rPr>
          <w:i/>
          <w:sz w:val="24"/>
          <w:szCs w:val="24"/>
        </w:rPr>
        <w:t>NATIONAL HEALTH (LISTING OF PHARMACEUTICAL BENEFITS) AMENDMENT INSTRUMENT 201</w:t>
      </w:r>
      <w:r w:rsidR="00523BA8">
        <w:rPr>
          <w:i/>
          <w:sz w:val="24"/>
          <w:szCs w:val="24"/>
        </w:rPr>
        <w:t>3</w:t>
      </w:r>
      <w:r w:rsidRPr="00372DFA">
        <w:rPr>
          <w:i/>
          <w:sz w:val="24"/>
          <w:szCs w:val="24"/>
        </w:rPr>
        <w:t xml:space="preserve"> (N</w:t>
      </w:r>
      <w:r w:rsidR="00B440BE">
        <w:rPr>
          <w:i/>
          <w:sz w:val="24"/>
          <w:szCs w:val="24"/>
        </w:rPr>
        <w:t>o</w:t>
      </w:r>
      <w:r w:rsidRPr="00372DFA">
        <w:rPr>
          <w:i/>
          <w:sz w:val="24"/>
          <w:szCs w:val="24"/>
        </w:rPr>
        <w:t>.</w:t>
      </w:r>
      <w:r w:rsidR="001E23C7">
        <w:rPr>
          <w:i/>
          <w:sz w:val="24"/>
          <w:szCs w:val="24"/>
        </w:rPr>
        <w:t xml:space="preserve"> </w:t>
      </w:r>
      <w:r w:rsidR="00BC664D">
        <w:rPr>
          <w:i/>
          <w:sz w:val="24"/>
          <w:szCs w:val="24"/>
        </w:rPr>
        <w:t>1</w:t>
      </w:r>
      <w:r w:rsidR="0018744F">
        <w:rPr>
          <w:i/>
          <w:sz w:val="24"/>
          <w:szCs w:val="24"/>
        </w:rPr>
        <w:t>3</w:t>
      </w:r>
      <w:r w:rsidRPr="00372DFA">
        <w:rPr>
          <w:i/>
          <w:sz w:val="24"/>
          <w:szCs w:val="24"/>
        </w:rPr>
        <w:t>)</w:t>
      </w:r>
    </w:p>
    <w:p w:rsidR="00B93431" w:rsidRPr="00F96C97" w:rsidRDefault="00B93431" w:rsidP="00B93431">
      <w:pPr>
        <w:jc w:val="left"/>
        <w:rPr>
          <w:b/>
          <w:bCs/>
          <w:sz w:val="24"/>
          <w:szCs w:val="24"/>
        </w:rPr>
      </w:pPr>
    </w:p>
    <w:p w:rsidR="00B93431" w:rsidRPr="00F96C97" w:rsidRDefault="00B93431" w:rsidP="00B93431">
      <w:pPr>
        <w:jc w:val="left"/>
        <w:rPr>
          <w:b/>
          <w:sz w:val="24"/>
          <w:szCs w:val="24"/>
        </w:rPr>
      </w:pPr>
      <w:r w:rsidRPr="00F96C97">
        <w:rPr>
          <w:b/>
          <w:bCs/>
          <w:sz w:val="24"/>
          <w:szCs w:val="24"/>
        </w:rPr>
        <w:t>Section 1</w:t>
      </w:r>
      <w:r w:rsidRPr="00F96C97">
        <w:rPr>
          <w:b/>
          <w:sz w:val="24"/>
          <w:szCs w:val="24"/>
        </w:rPr>
        <w:t xml:space="preserve">   Name of Instrument</w:t>
      </w:r>
    </w:p>
    <w:p w:rsidR="00B93431" w:rsidRPr="00F96C97" w:rsidRDefault="00B93431" w:rsidP="00B93431">
      <w:pPr>
        <w:jc w:val="left"/>
        <w:rPr>
          <w:sz w:val="24"/>
          <w:szCs w:val="24"/>
        </w:rPr>
      </w:pPr>
      <w:r w:rsidRPr="00F96C97">
        <w:rPr>
          <w:sz w:val="24"/>
          <w:szCs w:val="24"/>
        </w:rPr>
        <w:t xml:space="preserve">This section provides that the Instrument is the </w:t>
      </w:r>
      <w:r w:rsidRPr="00F96C97">
        <w:rPr>
          <w:i/>
          <w:sz w:val="24"/>
          <w:szCs w:val="24"/>
        </w:rPr>
        <w:t xml:space="preserve">National Health (Listing of Pharmaceutical Benefits) Amendment Instrument </w:t>
      </w:r>
      <w:r w:rsidRPr="004768EC">
        <w:rPr>
          <w:i/>
          <w:sz w:val="24"/>
          <w:szCs w:val="24"/>
        </w:rPr>
        <w:t>201</w:t>
      </w:r>
      <w:r w:rsidR="00523BA8">
        <w:rPr>
          <w:i/>
          <w:sz w:val="24"/>
          <w:szCs w:val="24"/>
        </w:rPr>
        <w:t>3</w:t>
      </w:r>
      <w:r w:rsidRPr="004768EC">
        <w:rPr>
          <w:i/>
          <w:sz w:val="24"/>
          <w:szCs w:val="24"/>
        </w:rPr>
        <w:t xml:space="preserve"> (No. </w:t>
      </w:r>
      <w:r w:rsidR="00BC664D">
        <w:rPr>
          <w:i/>
          <w:sz w:val="24"/>
          <w:szCs w:val="24"/>
        </w:rPr>
        <w:t>1</w:t>
      </w:r>
      <w:r w:rsidR="0018744F">
        <w:rPr>
          <w:i/>
          <w:sz w:val="24"/>
          <w:szCs w:val="24"/>
        </w:rPr>
        <w:t>3</w:t>
      </w:r>
      <w:r w:rsidRPr="004768EC">
        <w:rPr>
          <w:i/>
          <w:sz w:val="24"/>
          <w:szCs w:val="24"/>
        </w:rPr>
        <w:t>)</w:t>
      </w:r>
      <w:r w:rsidRPr="00F96C97">
        <w:rPr>
          <w:i/>
          <w:sz w:val="24"/>
          <w:szCs w:val="24"/>
        </w:rPr>
        <w:t xml:space="preserve"> </w:t>
      </w:r>
      <w:r w:rsidRPr="00F96C97">
        <w:rPr>
          <w:sz w:val="24"/>
          <w:szCs w:val="24"/>
        </w:rPr>
        <w:t xml:space="preserve">and may also be cited as PB </w:t>
      </w:r>
      <w:r w:rsidR="007A3DE9">
        <w:rPr>
          <w:sz w:val="24"/>
          <w:szCs w:val="24"/>
        </w:rPr>
        <w:t>74</w:t>
      </w:r>
      <w:r w:rsidR="004339A4" w:rsidRPr="00F96C97">
        <w:rPr>
          <w:sz w:val="24"/>
          <w:szCs w:val="24"/>
        </w:rPr>
        <w:t xml:space="preserve"> </w:t>
      </w:r>
      <w:r w:rsidRPr="00F96C97">
        <w:rPr>
          <w:sz w:val="24"/>
          <w:szCs w:val="24"/>
        </w:rPr>
        <w:t>of 201</w:t>
      </w:r>
      <w:r w:rsidR="00523BA8">
        <w:rPr>
          <w:sz w:val="24"/>
          <w:szCs w:val="24"/>
        </w:rPr>
        <w:t>3</w:t>
      </w:r>
      <w:r w:rsidRPr="00F96C97">
        <w:rPr>
          <w:sz w:val="24"/>
          <w:szCs w:val="24"/>
        </w:rPr>
        <w:t>.</w:t>
      </w:r>
    </w:p>
    <w:p w:rsidR="00B93431" w:rsidRPr="00F96C97" w:rsidRDefault="00B93431" w:rsidP="00B93431">
      <w:pPr>
        <w:jc w:val="left"/>
        <w:rPr>
          <w:b/>
          <w:sz w:val="24"/>
          <w:szCs w:val="24"/>
        </w:rPr>
      </w:pPr>
      <w:r w:rsidRPr="00F96C97">
        <w:rPr>
          <w:b/>
          <w:bCs/>
          <w:sz w:val="24"/>
          <w:szCs w:val="24"/>
        </w:rPr>
        <w:t>Section 2</w:t>
      </w:r>
      <w:r w:rsidRPr="00F96C97">
        <w:rPr>
          <w:b/>
          <w:sz w:val="24"/>
          <w:szCs w:val="24"/>
        </w:rPr>
        <w:t xml:space="preserve">   Commencement</w:t>
      </w:r>
    </w:p>
    <w:p w:rsidR="00CF5A0A" w:rsidRPr="00CF5A0A" w:rsidRDefault="00CF5A0A" w:rsidP="00CF5A0A">
      <w:pPr>
        <w:jc w:val="left"/>
        <w:rPr>
          <w:sz w:val="24"/>
          <w:szCs w:val="24"/>
        </w:rPr>
      </w:pPr>
      <w:r w:rsidRPr="00F96C97">
        <w:rPr>
          <w:sz w:val="24"/>
          <w:szCs w:val="24"/>
        </w:rPr>
        <w:t xml:space="preserve">This section provides that </w:t>
      </w:r>
      <w:r w:rsidRPr="00CF5A0A">
        <w:rPr>
          <w:sz w:val="24"/>
          <w:szCs w:val="24"/>
        </w:rPr>
        <w:t xml:space="preserve">this Instrument commences on 1 </w:t>
      </w:r>
      <w:r w:rsidR="0018744F">
        <w:rPr>
          <w:sz w:val="24"/>
          <w:szCs w:val="24"/>
        </w:rPr>
        <w:t>Dec</w:t>
      </w:r>
      <w:r w:rsidR="00794EEC">
        <w:rPr>
          <w:sz w:val="24"/>
          <w:szCs w:val="24"/>
        </w:rPr>
        <w:t>em</w:t>
      </w:r>
      <w:r w:rsidR="002D050E">
        <w:rPr>
          <w:sz w:val="24"/>
          <w:szCs w:val="24"/>
        </w:rPr>
        <w:t>ber</w:t>
      </w:r>
      <w:r w:rsidR="004339A4" w:rsidRPr="00CF5A0A">
        <w:rPr>
          <w:sz w:val="24"/>
          <w:szCs w:val="24"/>
        </w:rPr>
        <w:t xml:space="preserve"> </w:t>
      </w:r>
      <w:r w:rsidRPr="00CF5A0A">
        <w:rPr>
          <w:sz w:val="24"/>
          <w:szCs w:val="24"/>
        </w:rPr>
        <w:t>201</w:t>
      </w:r>
      <w:r w:rsidR="006D7AE8">
        <w:rPr>
          <w:sz w:val="24"/>
          <w:szCs w:val="24"/>
        </w:rPr>
        <w:t>3</w:t>
      </w:r>
      <w:r w:rsidR="004339A4">
        <w:rPr>
          <w:sz w:val="24"/>
          <w:szCs w:val="24"/>
        </w:rPr>
        <w:t>.</w:t>
      </w:r>
    </w:p>
    <w:p w:rsidR="00B93431" w:rsidRPr="00F96C97" w:rsidRDefault="00B93431" w:rsidP="00B93431">
      <w:pPr>
        <w:jc w:val="left"/>
        <w:rPr>
          <w:b/>
          <w:bCs/>
          <w:sz w:val="24"/>
          <w:szCs w:val="24"/>
        </w:rPr>
      </w:pPr>
      <w:r w:rsidRPr="00F96C97">
        <w:rPr>
          <w:b/>
          <w:bCs/>
          <w:sz w:val="24"/>
          <w:szCs w:val="24"/>
        </w:rPr>
        <w:t xml:space="preserve">Section </w:t>
      </w:r>
      <w:r w:rsidR="00EC1A48">
        <w:rPr>
          <w:b/>
          <w:bCs/>
          <w:sz w:val="24"/>
          <w:szCs w:val="24"/>
        </w:rPr>
        <w:t>3</w:t>
      </w:r>
      <w:r w:rsidRPr="00F96C97">
        <w:rPr>
          <w:b/>
          <w:bCs/>
          <w:sz w:val="24"/>
          <w:szCs w:val="24"/>
        </w:rPr>
        <w:t xml:space="preserve">   Amendment of </w:t>
      </w:r>
      <w:r w:rsidR="001F19A6">
        <w:rPr>
          <w:b/>
          <w:bCs/>
          <w:sz w:val="24"/>
          <w:szCs w:val="24"/>
        </w:rPr>
        <w:t xml:space="preserve">the </w:t>
      </w:r>
      <w:r w:rsidR="001F19A6" w:rsidRPr="001F19A6">
        <w:rPr>
          <w:b/>
          <w:bCs/>
          <w:i/>
          <w:sz w:val="24"/>
          <w:szCs w:val="24"/>
        </w:rPr>
        <w:t>National Health (Listing of Pharmaceutical Benefits) Instrument 201</w:t>
      </w:r>
      <w:r w:rsidR="000641A7">
        <w:rPr>
          <w:b/>
          <w:bCs/>
          <w:i/>
          <w:sz w:val="24"/>
          <w:szCs w:val="24"/>
        </w:rPr>
        <w:t>2</w:t>
      </w:r>
      <w:r w:rsidR="001F19A6">
        <w:rPr>
          <w:b/>
          <w:bCs/>
          <w:sz w:val="24"/>
          <w:szCs w:val="24"/>
        </w:rPr>
        <w:t xml:space="preserve"> (PB</w:t>
      </w:r>
      <w:r w:rsidR="00B440BE">
        <w:rPr>
          <w:b/>
          <w:bCs/>
          <w:sz w:val="24"/>
          <w:szCs w:val="24"/>
        </w:rPr>
        <w:t xml:space="preserve"> </w:t>
      </w:r>
      <w:r w:rsidR="004339A4">
        <w:rPr>
          <w:b/>
          <w:bCs/>
          <w:sz w:val="24"/>
          <w:szCs w:val="24"/>
        </w:rPr>
        <w:t>71 of 2012</w:t>
      </w:r>
      <w:r w:rsidR="001F19A6">
        <w:rPr>
          <w:b/>
          <w:bCs/>
          <w:sz w:val="24"/>
          <w:szCs w:val="24"/>
        </w:rPr>
        <w:t>)</w:t>
      </w:r>
    </w:p>
    <w:p w:rsidR="00B93431" w:rsidRPr="00F96C97" w:rsidRDefault="00B93431" w:rsidP="00B93431">
      <w:pPr>
        <w:rPr>
          <w:sz w:val="24"/>
          <w:szCs w:val="24"/>
        </w:rPr>
      </w:pPr>
      <w:r w:rsidRPr="00F96C97">
        <w:rPr>
          <w:bCs/>
          <w:sz w:val="24"/>
          <w:szCs w:val="24"/>
        </w:rPr>
        <w:t xml:space="preserve">This section provides that Schedule </w:t>
      </w:r>
      <w:r w:rsidRPr="00372DFA">
        <w:rPr>
          <w:bCs/>
          <w:sz w:val="24"/>
          <w:szCs w:val="24"/>
        </w:rPr>
        <w:t xml:space="preserve">1 </w:t>
      </w:r>
      <w:r w:rsidRPr="00F96C97">
        <w:rPr>
          <w:bCs/>
          <w:sz w:val="24"/>
          <w:szCs w:val="24"/>
        </w:rPr>
        <w:t>amend</w:t>
      </w:r>
      <w:r w:rsidR="004339A4">
        <w:rPr>
          <w:bCs/>
          <w:sz w:val="24"/>
          <w:szCs w:val="24"/>
        </w:rPr>
        <w:t>s</w:t>
      </w:r>
      <w:r>
        <w:rPr>
          <w:bCs/>
          <w:sz w:val="24"/>
          <w:szCs w:val="24"/>
        </w:rPr>
        <w:t xml:space="preserve"> </w:t>
      </w:r>
      <w:r w:rsidRPr="00210417">
        <w:rPr>
          <w:bCs/>
          <w:sz w:val="24"/>
          <w:szCs w:val="24"/>
        </w:rPr>
        <w:t>the</w:t>
      </w:r>
      <w:r w:rsidRPr="00372DFA">
        <w:rPr>
          <w:bCs/>
          <w:i/>
          <w:sz w:val="24"/>
          <w:szCs w:val="24"/>
        </w:rPr>
        <w:t xml:space="preserve"> National Health (Listing of Pharmaceutical Benefits) Instrument </w:t>
      </w:r>
      <w:r w:rsidR="004339A4" w:rsidRPr="00372DFA">
        <w:rPr>
          <w:bCs/>
          <w:i/>
          <w:sz w:val="24"/>
          <w:szCs w:val="24"/>
        </w:rPr>
        <w:t>201</w:t>
      </w:r>
      <w:r w:rsidR="004339A4">
        <w:rPr>
          <w:bCs/>
          <w:i/>
          <w:sz w:val="24"/>
          <w:szCs w:val="24"/>
        </w:rPr>
        <w:t>2</w:t>
      </w:r>
      <w:r w:rsidR="004339A4">
        <w:rPr>
          <w:bCs/>
          <w:sz w:val="24"/>
          <w:szCs w:val="24"/>
        </w:rPr>
        <w:t xml:space="preserve"> </w:t>
      </w:r>
      <w:r>
        <w:rPr>
          <w:bCs/>
          <w:sz w:val="24"/>
          <w:szCs w:val="24"/>
        </w:rPr>
        <w:t>(</w:t>
      </w:r>
      <w:r w:rsidRPr="00F96C97">
        <w:rPr>
          <w:bCs/>
          <w:sz w:val="24"/>
          <w:szCs w:val="24"/>
        </w:rPr>
        <w:t xml:space="preserve">PB </w:t>
      </w:r>
      <w:r w:rsidR="004339A4">
        <w:rPr>
          <w:bCs/>
          <w:sz w:val="24"/>
          <w:szCs w:val="24"/>
        </w:rPr>
        <w:t>71</w:t>
      </w:r>
      <w:r w:rsidR="004339A4" w:rsidRPr="00F96C97">
        <w:rPr>
          <w:bCs/>
          <w:sz w:val="24"/>
          <w:szCs w:val="24"/>
        </w:rPr>
        <w:t xml:space="preserve"> </w:t>
      </w:r>
      <w:r w:rsidRPr="00F96C97">
        <w:rPr>
          <w:bCs/>
          <w:sz w:val="24"/>
          <w:szCs w:val="24"/>
        </w:rPr>
        <w:t xml:space="preserve">of </w:t>
      </w:r>
      <w:r w:rsidR="004339A4" w:rsidRPr="00F96C97">
        <w:rPr>
          <w:bCs/>
          <w:sz w:val="24"/>
          <w:szCs w:val="24"/>
        </w:rPr>
        <w:t>201</w:t>
      </w:r>
      <w:r w:rsidR="004339A4">
        <w:rPr>
          <w:bCs/>
          <w:sz w:val="24"/>
          <w:szCs w:val="24"/>
        </w:rPr>
        <w:t>2</w:t>
      </w:r>
      <w:r>
        <w:rPr>
          <w:bCs/>
          <w:sz w:val="24"/>
          <w:szCs w:val="24"/>
        </w:rPr>
        <w:t>)</w:t>
      </w:r>
      <w:r w:rsidRPr="00F96C97">
        <w:rPr>
          <w:bCs/>
          <w:sz w:val="24"/>
          <w:szCs w:val="24"/>
        </w:rPr>
        <w:t xml:space="preserve">. </w:t>
      </w:r>
    </w:p>
    <w:p w:rsidR="005B61C6" w:rsidRDefault="005B61C6" w:rsidP="00B93431">
      <w:pPr>
        <w:rPr>
          <w:b/>
          <w:bCs/>
          <w:sz w:val="24"/>
          <w:szCs w:val="24"/>
        </w:rPr>
      </w:pPr>
      <w:r w:rsidRPr="00F96C97">
        <w:rPr>
          <w:b/>
          <w:bCs/>
          <w:sz w:val="24"/>
          <w:szCs w:val="24"/>
        </w:rPr>
        <w:t>S</w:t>
      </w:r>
      <w:r>
        <w:rPr>
          <w:b/>
          <w:bCs/>
          <w:sz w:val="24"/>
          <w:szCs w:val="24"/>
        </w:rPr>
        <w:t>chedule 1</w:t>
      </w:r>
      <w:r w:rsidRPr="00F96C97">
        <w:rPr>
          <w:b/>
          <w:bCs/>
          <w:sz w:val="24"/>
          <w:szCs w:val="24"/>
        </w:rPr>
        <w:t xml:space="preserve">   Amendment</w:t>
      </w:r>
      <w:r w:rsidR="004339A4">
        <w:rPr>
          <w:b/>
          <w:bCs/>
          <w:sz w:val="24"/>
          <w:szCs w:val="24"/>
        </w:rPr>
        <w:t>s</w:t>
      </w:r>
      <w:r w:rsidRPr="00F96C97">
        <w:rPr>
          <w:b/>
          <w:bCs/>
          <w:sz w:val="24"/>
          <w:szCs w:val="24"/>
        </w:rPr>
        <w:t xml:space="preserve"> </w:t>
      </w:r>
    </w:p>
    <w:p w:rsidR="00C62B36" w:rsidRDefault="00C62B36" w:rsidP="00C62B36">
      <w:pPr>
        <w:jc w:val="left"/>
        <w:rPr>
          <w:sz w:val="24"/>
          <w:szCs w:val="24"/>
        </w:rPr>
      </w:pPr>
      <w:r w:rsidRPr="006B68DB">
        <w:rPr>
          <w:sz w:val="24"/>
          <w:szCs w:val="24"/>
        </w:rPr>
        <w:t xml:space="preserve">The amendments in Schedule </w:t>
      </w:r>
      <w:r w:rsidR="004339A4">
        <w:rPr>
          <w:sz w:val="24"/>
          <w:szCs w:val="24"/>
        </w:rPr>
        <w:t>1</w:t>
      </w:r>
      <w:r w:rsidR="004339A4" w:rsidRPr="006B68DB">
        <w:rPr>
          <w:sz w:val="24"/>
          <w:szCs w:val="24"/>
        </w:rPr>
        <w:t xml:space="preserve"> </w:t>
      </w:r>
      <w:r w:rsidRPr="006B68DB">
        <w:rPr>
          <w:sz w:val="24"/>
          <w:szCs w:val="24"/>
        </w:rPr>
        <w:t xml:space="preserve">involve additions, deletions and changes to forms, brands, responsible person codes, maximum quantities, the circumstances for prescribing various pharmaceutical benefits (including authority requirements), </w:t>
      </w:r>
      <w:r w:rsidR="00D92A51">
        <w:rPr>
          <w:sz w:val="24"/>
          <w:szCs w:val="24"/>
        </w:rPr>
        <w:t xml:space="preserve">determined quantities, pack quantities </w:t>
      </w:r>
      <w:r w:rsidRPr="006B68DB">
        <w:rPr>
          <w:sz w:val="24"/>
          <w:szCs w:val="24"/>
        </w:rPr>
        <w:t>and section 100 only status.  These changes are summarised below.</w:t>
      </w:r>
    </w:p>
    <w:p w:rsidR="00B82B88" w:rsidRDefault="00B82B88" w:rsidP="00220EC6">
      <w:pPr>
        <w:pStyle w:val="Heading6"/>
        <w:jc w:val="left"/>
        <w:rPr>
          <w:b w:val="0"/>
          <w:sz w:val="24"/>
          <w:szCs w:val="24"/>
          <w:u w:val="single"/>
        </w:rPr>
      </w:pPr>
    </w:p>
    <w:p w:rsidR="006B7AEC" w:rsidRDefault="006B7AEC" w:rsidP="006B7AEC">
      <w:pPr>
        <w:pStyle w:val="Heading6"/>
        <w:jc w:val="center"/>
        <w:rPr>
          <w:sz w:val="24"/>
          <w:szCs w:val="24"/>
        </w:rPr>
      </w:pPr>
      <w:r w:rsidRPr="006B7AEC">
        <w:rPr>
          <w:sz w:val="24"/>
          <w:szCs w:val="24"/>
        </w:rPr>
        <w:t>SUMMARY OF CHANGES</w:t>
      </w:r>
    </w:p>
    <w:p w:rsidR="00794EEC" w:rsidRPr="00C173D0" w:rsidRDefault="00794EEC" w:rsidP="00794EEC">
      <w:pPr>
        <w:spacing w:before="240"/>
        <w:jc w:val="left"/>
        <w:rPr>
          <w:b/>
          <w:sz w:val="24"/>
          <w:szCs w:val="24"/>
        </w:rPr>
      </w:pPr>
      <w:r>
        <w:rPr>
          <w:b/>
          <w:sz w:val="24"/>
          <w:szCs w:val="24"/>
        </w:rPr>
        <w:t>Listed Drug</w:t>
      </w:r>
      <w:r w:rsidR="00537107">
        <w:rPr>
          <w:b/>
          <w:sz w:val="24"/>
          <w:szCs w:val="24"/>
        </w:rPr>
        <w:t>s</w:t>
      </w:r>
      <w:r>
        <w:rPr>
          <w:b/>
          <w:sz w:val="24"/>
          <w:szCs w:val="24"/>
        </w:rPr>
        <w:t xml:space="preserve"> </w:t>
      </w:r>
      <w:r w:rsidR="00484F85">
        <w:rPr>
          <w:b/>
          <w:sz w:val="24"/>
          <w:szCs w:val="24"/>
        </w:rPr>
        <w:t>Add</w:t>
      </w:r>
      <w:r>
        <w:rPr>
          <w:b/>
          <w:sz w:val="24"/>
          <w:szCs w:val="24"/>
        </w:rPr>
        <w:t>ed</w:t>
      </w:r>
    </w:p>
    <w:tbl>
      <w:tblPr>
        <w:tblW w:w="4966" w:type="pct"/>
        <w:tblLook w:val="01E0" w:firstRow="1" w:lastRow="1" w:firstColumn="1" w:lastColumn="1" w:noHBand="0" w:noVBand="0"/>
      </w:tblPr>
      <w:tblGrid>
        <w:gridCol w:w="9179"/>
      </w:tblGrid>
      <w:tr w:rsidR="00794EEC" w:rsidRPr="00BB2840" w:rsidTr="00794EEC">
        <w:trPr>
          <w:trHeight w:val="283"/>
        </w:trPr>
        <w:tc>
          <w:tcPr>
            <w:tcW w:w="5000" w:type="pct"/>
            <w:shd w:val="clear" w:color="auto" w:fill="auto"/>
          </w:tcPr>
          <w:p w:rsidR="00794EEC" w:rsidRDefault="00514075" w:rsidP="00385EC2">
            <w:pPr>
              <w:spacing w:before="60" w:after="60"/>
              <w:jc w:val="left"/>
            </w:pPr>
            <w:proofErr w:type="spellStart"/>
            <w:r>
              <w:t>Alogliptin</w:t>
            </w:r>
            <w:proofErr w:type="spellEnd"/>
          </w:p>
        </w:tc>
      </w:tr>
      <w:tr w:rsidR="00215AAD" w:rsidRPr="00BB2840" w:rsidTr="00794EEC">
        <w:trPr>
          <w:trHeight w:val="283"/>
        </w:trPr>
        <w:tc>
          <w:tcPr>
            <w:tcW w:w="5000" w:type="pct"/>
            <w:shd w:val="clear" w:color="auto" w:fill="auto"/>
          </w:tcPr>
          <w:p w:rsidR="00215AAD" w:rsidRDefault="00215AAD" w:rsidP="00DA1D5A">
            <w:pPr>
              <w:spacing w:before="60" w:after="60"/>
              <w:jc w:val="left"/>
            </w:pPr>
            <w:r>
              <w:t xml:space="preserve">Atorvastatin and </w:t>
            </w:r>
            <w:proofErr w:type="spellStart"/>
            <w:r>
              <w:t>ezet</w:t>
            </w:r>
            <w:r w:rsidR="00DA1D5A">
              <w:t>i</w:t>
            </w:r>
            <w:r>
              <w:t>mibe</w:t>
            </w:r>
            <w:proofErr w:type="spellEnd"/>
          </w:p>
        </w:tc>
      </w:tr>
      <w:tr w:rsidR="00514075" w:rsidRPr="00BB2840" w:rsidTr="00794EEC">
        <w:trPr>
          <w:trHeight w:val="283"/>
        </w:trPr>
        <w:tc>
          <w:tcPr>
            <w:tcW w:w="5000" w:type="pct"/>
            <w:shd w:val="clear" w:color="auto" w:fill="auto"/>
          </w:tcPr>
          <w:p w:rsidR="00514075" w:rsidRDefault="00514075" w:rsidP="00385EC2">
            <w:pPr>
              <w:spacing w:before="60" w:after="60"/>
              <w:jc w:val="left"/>
            </w:pPr>
            <w:proofErr w:type="spellStart"/>
            <w:r>
              <w:t>Canagliflozin</w:t>
            </w:r>
            <w:proofErr w:type="spellEnd"/>
          </w:p>
        </w:tc>
      </w:tr>
      <w:tr w:rsidR="00514075" w:rsidRPr="00BB2840" w:rsidTr="00794EEC">
        <w:trPr>
          <w:trHeight w:val="283"/>
        </w:trPr>
        <w:tc>
          <w:tcPr>
            <w:tcW w:w="5000" w:type="pct"/>
            <w:shd w:val="clear" w:color="auto" w:fill="auto"/>
          </w:tcPr>
          <w:p w:rsidR="00514075" w:rsidRDefault="00514075" w:rsidP="00385EC2">
            <w:pPr>
              <w:spacing w:before="60" w:after="60"/>
              <w:jc w:val="left"/>
            </w:pPr>
            <w:proofErr w:type="spellStart"/>
            <w:r>
              <w:t>Dabrafenib</w:t>
            </w:r>
            <w:proofErr w:type="spellEnd"/>
          </w:p>
        </w:tc>
      </w:tr>
      <w:tr w:rsidR="00514075" w:rsidRPr="00BB2840" w:rsidTr="00794EEC">
        <w:trPr>
          <w:trHeight w:val="283"/>
        </w:trPr>
        <w:tc>
          <w:tcPr>
            <w:tcW w:w="5000" w:type="pct"/>
            <w:shd w:val="clear" w:color="auto" w:fill="auto"/>
          </w:tcPr>
          <w:p w:rsidR="00514075" w:rsidRDefault="00514075" w:rsidP="00385EC2">
            <w:pPr>
              <w:spacing w:before="60" w:after="60"/>
              <w:jc w:val="left"/>
            </w:pPr>
            <w:proofErr w:type="spellStart"/>
            <w:r>
              <w:t>Dapagliflozin</w:t>
            </w:r>
            <w:proofErr w:type="spellEnd"/>
          </w:p>
        </w:tc>
      </w:tr>
      <w:tr w:rsidR="00514075" w:rsidRPr="00BB2840" w:rsidTr="00794EEC">
        <w:trPr>
          <w:trHeight w:val="283"/>
        </w:trPr>
        <w:tc>
          <w:tcPr>
            <w:tcW w:w="5000" w:type="pct"/>
            <w:shd w:val="clear" w:color="auto" w:fill="auto"/>
          </w:tcPr>
          <w:p w:rsidR="00514075" w:rsidRDefault="00D75063" w:rsidP="00385EC2">
            <w:pPr>
              <w:spacing w:before="60" w:after="60"/>
              <w:jc w:val="left"/>
            </w:pPr>
            <w:r>
              <w:t xml:space="preserve">Dimethyl </w:t>
            </w:r>
            <w:proofErr w:type="spellStart"/>
            <w:r>
              <w:t>fumarate</w:t>
            </w:r>
            <w:proofErr w:type="spellEnd"/>
          </w:p>
        </w:tc>
      </w:tr>
      <w:tr w:rsidR="00CE6B56" w:rsidRPr="00BB2840" w:rsidTr="00794EEC">
        <w:trPr>
          <w:trHeight w:val="283"/>
        </w:trPr>
        <w:tc>
          <w:tcPr>
            <w:tcW w:w="5000" w:type="pct"/>
            <w:shd w:val="clear" w:color="auto" w:fill="auto"/>
          </w:tcPr>
          <w:p w:rsidR="00CE6B56" w:rsidRDefault="00CE6B56" w:rsidP="00385EC2">
            <w:pPr>
              <w:spacing w:before="60" w:after="60"/>
              <w:jc w:val="left"/>
            </w:pPr>
            <w:r w:rsidRPr="00CE6B56">
              <w:t xml:space="preserve">Fluticasone with </w:t>
            </w:r>
            <w:proofErr w:type="spellStart"/>
            <w:r w:rsidRPr="00CE6B56">
              <w:t>eformoterol</w:t>
            </w:r>
            <w:proofErr w:type="spellEnd"/>
          </w:p>
        </w:tc>
      </w:tr>
      <w:tr w:rsidR="000F7A25" w:rsidRPr="00BB2840" w:rsidTr="00794EEC">
        <w:trPr>
          <w:trHeight w:val="283"/>
        </w:trPr>
        <w:tc>
          <w:tcPr>
            <w:tcW w:w="5000" w:type="pct"/>
            <w:shd w:val="clear" w:color="auto" w:fill="auto"/>
          </w:tcPr>
          <w:p w:rsidR="000F7A25" w:rsidRDefault="000F7A25" w:rsidP="000F7A25">
            <w:pPr>
              <w:spacing w:before="60" w:after="60"/>
              <w:jc w:val="left"/>
            </w:pPr>
            <w:proofErr w:type="spellStart"/>
            <w:r>
              <w:t>Ivabradine</w:t>
            </w:r>
            <w:proofErr w:type="spellEnd"/>
          </w:p>
        </w:tc>
      </w:tr>
      <w:tr w:rsidR="00FE621A" w:rsidRPr="00BB2840" w:rsidTr="00794EEC">
        <w:trPr>
          <w:trHeight w:val="283"/>
        </w:trPr>
        <w:tc>
          <w:tcPr>
            <w:tcW w:w="5000" w:type="pct"/>
            <w:shd w:val="clear" w:color="auto" w:fill="auto"/>
          </w:tcPr>
          <w:p w:rsidR="00FE621A" w:rsidRDefault="00FE621A" w:rsidP="00FE621A">
            <w:pPr>
              <w:spacing w:before="60" w:after="60"/>
              <w:jc w:val="left"/>
            </w:pPr>
            <w:proofErr w:type="spellStart"/>
            <w:r w:rsidRPr="00FE621A">
              <w:t>Olmesartan</w:t>
            </w:r>
            <w:proofErr w:type="spellEnd"/>
            <w:r w:rsidRPr="00FE621A">
              <w:t xml:space="preserve"> with amlodipine</w:t>
            </w:r>
            <w:r>
              <w:t xml:space="preserve"> and hydrochlorothiazide</w:t>
            </w:r>
          </w:p>
        </w:tc>
      </w:tr>
      <w:tr w:rsidR="008F00C6" w:rsidRPr="00BB2840" w:rsidTr="00794EEC">
        <w:trPr>
          <w:trHeight w:val="283"/>
        </w:trPr>
        <w:tc>
          <w:tcPr>
            <w:tcW w:w="5000" w:type="pct"/>
            <w:shd w:val="clear" w:color="auto" w:fill="auto"/>
          </w:tcPr>
          <w:p w:rsidR="008F00C6" w:rsidRDefault="008F00C6" w:rsidP="00385EC2">
            <w:pPr>
              <w:spacing w:before="60" w:after="60"/>
              <w:jc w:val="left"/>
            </w:pPr>
            <w:proofErr w:type="spellStart"/>
            <w:r>
              <w:t>Rifaximin</w:t>
            </w:r>
            <w:proofErr w:type="spellEnd"/>
          </w:p>
        </w:tc>
      </w:tr>
      <w:tr w:rsidR="00E32809" w:rsidRPr="00BB2840" w:rsidTr="00794EEC">
        <w:trPr>
          <w:trHeight w:val="283"/>
        </w:trPr>
        <w:tc>
          <w:tcPr>
            <w:tcW w:w="5000" w:type="pct"/>
            <w:shd w:val="clear" w:color="auto" w:fill="auto"/>
          </w:tcPr>
          <w:p w:rsidR="00E32809" w:rsidRDefault="000873C1" w:rsidP="00385EC2">
            <w:pPr>
              <w:spacing w:before="60" w:after="60"/>
              <w:jc w:val="left"/>
            </w:pPr>
            <w:proofErr w:type="spellStart"/>
            <w:r w:rsidRPr="000873C1">
              <w:t>Teriflunomide</w:t>
            </w:r>
            <w:proofErr w:type="spellEnd"/>
          </w:p>
        </w:tc>
      </w:tr>
    </w:tbl>
    <w:p w:rsidR="006A2FE4" w:rsidRPr="00C173D0" w:rsidRDefault="006A2FE4" w:rsidP="006A2FE4">
      <w:pPr>
        <w:spacing w:before="240"/>
        <w:jc w:val="left"/>
        <w:rPr>
          <w:b/>
          <w:sz w:val="24"/>
          <w:szCs w:val="24"/>
        </w:rPr>
      </w:pPr>
      <w:r>
        <w:rPr>
          <w:b/>
          <w:sz w:val="24"/>
          <w:szCs w:val="24"/>
        </w:rPr>
        <w:t>Form</w:t>
      </w:r>
      <w:r w:rsidRPr="00C173D0">
        <w:rPr>
          <w:b/>
          <w:sz w:val="24"/>
          <w:szCs w:val="24"/>
        </w:rPr>
        <w:t>s Added</w:t>
      </w:r>
    </w:p>
    <w:tbl>
      <w:tblPr>
        <w:tblW w:w="4982" w:type="pct"/>
        <w:tblLook w:val="01E0" w:firstRow="1" w:lastRow="1" w:firstColumn="1" w:lastColumn="1" w:noHBand="0" w:noVBand="0"/>
      </w:tblPr>
      <w:tblGrid>
        <w:gridCol w:w="2518"/>
        <w:gridCol w:w="6691"/>
      </w:tblGrid>
      <w:tr w:rsidR="00824FC6" w:rsidRPr="00BB2840" w:rsidTr="006A2FE4">
        <w:trPr>
          <w:trHeight w:val="283"/>
        </w:trPr>
        <w:tc>
          <w:tcPr>
            <w:tcW w:w="1367" w:type="pct"/>
            <w:shd w:val="clear" w:color="auto" w:fill="auto"/>
          </w:tcPr>
          <w:p w:rsidR="00824FC6" w:rsidRPr="00751995" w:rsidRDefault="00824FC6" w:rsidP="00385EC2">
            <w:pPr>
              <w:spacing w:after="60"/>
              <w:jc w:val="left"/>
            </w:pPr>
            <w:r w:rsidRPr="00824FC6">
              <w:t>Amino acid synthetic formula supplemented with long chain polyunsaturated fatty acids and medium chain triglycerides</w:t>
            </w:r>
          </w:p>
        </w:tc>
        <w:tc>
          <w:tcPr>
            <w:tcW w:w="3633" w:type="pct"/>
            <w:shd w:val="clear" w:color="auto" w:fill="auto"/>
          </w:tcPr>
          <w:p w:rsidR="00824FC6" w:rsidRDefault="00824FC6" w:rsidP="00484F85">
            <w:pPr>
              <w:spacing w:after="60"/>
              <w:jc w:val="left"/>
            </w:pPr>
            <w:r>
              <w:t>Oral powder 400 g (</w:t>
            </w:r>
            <w:proofErr w:type="spellStart"/>
            <w:r>
              <w:t>Alfamino</w:t>
            </w:r>
            <w:proofErr w:type="spellEnd"/>
            <w:r>
              <w:t>)</w:t>
            </w:r>
          </w:p>
        </w:tc>
      </w:tr>
      <w:tr w:rsidR="00824FC6" w:rsidRPr="00BB2840" w:rsidTr="006A2FE4">
        <w:trPr>
          <w:trHeight w:val="283"/>
        </w:trPr>
        <w:tc>
          <w:tcPr>
            <w:tcW w:w="1367" w:type="pct"/>
            <w:shd w:val="clear" w:color="auto" w:fill="auto"/>
          </w:tcPr>
          <w:p w:rsidR="00824FC6" w:rsidRPr="003D2BB6" w:rsidRDefault="00824FC6" w:rsidP="00824FC6">
            <w:pPr>
              <w:spacing w:after="60"/>
              <w:jc w:val="left"/>
            </w:pPr>
            <w:r w:rsidRPr="00751995">
              <w:lastRenderedPageBreak/>
              <w:t xml:space="preserve">Budesonide with </w:t>
            </w:r>
            <w:proofErr w:type="spellStart"/>
            <w:r w:rsidRPr="00751995">
              <w:t>Eformoterol</w:t>
            </w:r>
            <w:proofErr w:type="spellEnd"/>
          </w:p>
        </w:tc>
        <w:tc>
          <w:tcPr>
            <w:tcW w:w="3633" w:type="pct"/>
            <w:shd w:val="clear" w:color="auto" w:fill="auto"/>
          </w:tcPr>
          <w:p w:rsidR="00824FC6" w:rsidRPr="00E85DAF" w:rsidRDefault="00824FC6" w:rsidP="00824FC6">
            <w:pPr>
              <w:spacing w:after="60"/>
              <w:jc w:val="left"/>
            </w:pPr>
            <w:r>
              <w:t>Pressurised</w:t>
            </w:r>
            <w:r w:rsidRPr="00751995">
              <w:t xml:space="preserve"> inhalation containing budesonide </w:t>
            </w:r>
            <w:r>
              <w:t>5</w:t>
            </w:r>
            <w:r w:rsidRPr="00751995">
              <w:t xml:space="preserve">0 micrograms with </w:t>
            </w:r>
            <w:proofErr w:type="spellStart"/>
            <w:r w:rsidRPr="00751995">
              <w:t>eformoterol</w:t>
            </w:r>
            <w:proofErr w:type="spellEnd"/>
            <w:r w:rsidRPr="00751995">
              <w:t xml:space="preserve"> </w:t>
            </w:r>
            <w:proofErr w:type="spellStart"/>
            <w:r w:rsidRPr="00751995">
              <w:t>fumarate</w:t>
            </w:r>
            <w:proofErr w:type="spellEnd"/>
            <w:r w:rsidRPr="00751995">
              <w:t xml:space="preserve"> </w:t>
            </w:r>
            <w:proofErr w:type="spellStart"/>
            <w:r w:rsidRPr="00751995">
              <w:t>dihydrate</w:t>
            </w:r>
            <w:proofErr w:type="spellEnd"/>
            <w:r w:rsidRPr="00751995">
              <w:t xml:space="preserve"> </w:t>
            </w:r>
            <w:r>
              <w:t>3</w:t>
            </w:r>
            <w:r w:rsidRPr="00751995">
              <w:t xml:space="preserve"> micrograms per dose, </w:t>
            </w:r>
            <w:r>
              <w:t>12</w:t>
            </w:r>
            <w:r w:rsidRPr="00751995">
              <w:t>0 doses</w:t>
            </w:r>
            <w:r w:rsidR="00A93B23">
              <w:t>, 2</w:t>
            </w:r>
            <w:r>
              <w:br/>
              <w:t>Pressurised</w:t>
            </w:r>
            <w:r w:rsidRPr="00751995">
              <w:t xml:space="preserve"> inhalation containing budesonide </w:t>
            </w:r>
            <w:r>
              <w:t>10</w:t>
            </w:r>
            <w:r w:rsidRPr="00751995">
              <w:t xml:space="preserve">0 micrograms with </w:t>
            </w:r>
            <w:proofErr w:type="spellStart"/>
            <w:r w:rsidRPr="00751995">
              <w:t>eformoterol</w:t>
            </w:r>
            <w:proofErr w:type="spellEnd"/>
            <w:r w:rsidRPr="00751995">
              <w:t xml:space="preserve"> </w:t>
            </w:r>
            <w:proofErr w:type="spellStart"/>
            <w:r w:rsidRPr="00751995">
              <w:t>fumarate</w:t>
            </w:r>
            <w:proofErr w:type="spellEnd"/>
            <w:r w:rsidRPr="00751995">
              <w:t xml:space="preserve"> </w:t>
            </w:r>
            <w:proofErr w:type="spellStart"/>
            <w:r w:rsidRPr="00751995">
              <w:t>dihydrate</w:t>
            </w:r>
            <w:proofErr w:type="spellEnd"/>
            <w:r w:rsidRPr="00751995">
              <w:t xml:space="preserve"> </w:t>
            </w:r>
            <w:r>
              <w:t>3</w:t>
            </w:r>
            <w:r w:rsidRPr="00751995">
              <w:t xml:space="preserve"> micrograms per dose, </w:t>
            </w:r>
            <w:r>
              <w:t>12</w:t>
            </w:r>
            <w:r w:rsidRPr="00751995">
              <w:t>0 doses</w:t>
            </w:r>
            <w:r w:rsidR="00A93B23">
              <w:t>, 2</w:t>
            </w:r>
            <w:r>
              <w:br/>
              <w:t>Pressurised</w:t>
            </w:r>
            <w:r w:rsidRPr="00751995">
              <w:t xml:space="preserve"> inhalation containing budesonide </w:t>
            </w:r>
            <w:r>
              <w:t>20</w:t>
            </w:r>
            <w:r w:rsidRPr="00751995">
              <w:t xml:space="preserve">0 micrograms with </w:t>
            </w:r>
            <w:proofErr w:type="spellStart"/>
            <w:r w:rsidRPr="00751995">
              <w:t>eformoterol</w:t>
            </w:r>
            <w:proofErr w:type="spellEnd"/>
            <w:r w:rsidRPr="00751995">
              <w:t xml:space="preserve"> </w:t>
            </w:r>
            <w:proofErr w:type="spellStart"/>
            <w:r w:rsidRPr="00751995">
              <w:t>fumarate</w:t>
            </w:r>
            <w:proofErr w:type="spellEnd"/>
            <w:r w:rsidRPr="00751995">
              <w:t xml:space="preserve"> </w:t>
            </w:r>
            <w:proofErr w:type="spellStart"/>
            <w:r w:rsidRPr="00751995">
              <w:t>dihydrate</w:t>
            </w:r>
            <w:proofErr w:type="spellEnd"/>
            <w:r w:rsidRPr="00751995">
              <w:t xml:space="preserve"> </w:t>
            </w:r>
            <w:r>
              <w:t>6</w:t>
            </w:r>
            <w:r w:rsidRPr="00751995">
              <w:t xml:space="preserve"> micrograms per dose, </w:t>
            </w:r>
            <w:r>
              <w:t>12</w:t>
            </w:r>
            <w:r w:rsidRPr="00751995">
              <w:t>0 doses</w:t>
            </w:r>
            <w:r w:rsidR="00A93B23">
              <w:t>, 2</w:t>
            </w:r>
          </w:p>
        </w:tc>
      </w:tr>
      <w:tr w:rsidR="00CB350C" w:rsidRPr="00BB2840" w:rsidTr="006A2FE4">
        <w:trPr>
          <w:trHeight w:val="283"/>
        </w:trPr>
        <w:tc>
          <w:tcPr>
            <w:tcW w:w="1367" w:type="pct"/>
            <w:shd w:val="clear" w:color="auto" w:fill="auto"/>
          </w:tcPr>
          <w:p w:rsidR="00CB350C" w:rsidRPr="00751995" w:rsidRDefault="00CB350C" w:rsidP="00385EC2">
            <w:pPr>
              <w:spacing w:after="60"/>
              <w:jc w:val="left"/>
            </w:pPr>
            <w:proofErr w:type="spellStart"/>
            <w:r>
              <w:t>Darunavir</w:t>
            </w:r>
            <w:proofErr w:type="spellEnd"/>
          </w:p>
        </w:tc>
        <w:tc>
          <w:tcPr>
            <w:tcW w:w="3633" w:type="pct"/>
            <w:shd w:val="clear" w:color="auto" w:fill="auto"/>
          </w:tcPr>
          <w:p w:rsidR="00CB350C" w:rsidRDefault="00CB350C" w:rsidP="00484F85">
            <w:pPr>
              <w:spacing w:after="60"/>
              <w:jc w:val="left"/>
            </w:pPr>
            <w:r>
              <w:t>Tablet 800 mg</w:t>
            </w:r>
            <w:r w:rsidR="00D16A11">
              <w:t xml:space="preserve"> (as </w:t>
            </w:r>
            <w:proofErr w:type="spellStart"/>
            <w:r w:rsidR="00D16A11">
              <w:t>ethanolate</w:t>
            </w:r>
            <w:proofErr w:type="spellEnd"/>
            <w:r w:rsidR="00D16A11">
              <w:t>)</w:t>
            </w:r>
          </w:p>
        </w:tc>
      </w:tr>
      <w:tr w:rsidR="003911AA" w:rsidRPr="00BB2840" w:rsidTr="006A2FE4">
        <w:trPr>
          <w:trHeight w:val="283"/>
        </w:trPr>
        <w:tc>
          <w:tcPr>
            <w:tcW w:w="1367" w:type="pct"/>
            <w:shd w:val="clear" w:color="auto" w:fill="auto"/>
          </w:tcPr>
          <w:p w:rsidR="003911AA" w:rsidRDefault="003911AA" w:rsidP="00385EC2">
            <w:pPr>
              <w:spacing w:after="60"/>
              <w:jc w:val="left"/>
            </w:pPr>
            <w:proofErr w:type="spellStart"/>
            <w:r>
              <w:t>Everolimus</w:t>
            </w:r>
            <w:proofErr w:type="spellEnd"/>
          </w:p>
        </w:tc>
        <w:tc>
          <w:tcPr>
            <w:tcW w:w="3633" w:type="pct"/>
            <w:shd w:val="clear" w:color="auto" w:fill="auto"/>
          </w:tcPr>
          <w:p w:rsidR="003911AA" w:rsidRDefault="003911AA" w:rsidP="00484F85">
            <w:pPr>
              <w:spacing w:after="60"/>
              <w:jc w:val="left"/>
            </w:pPr>
            <w:r>
              <w:t>Tablet 2.5 mg</w:t>
            </w:r>
            <w:r>
              <w:br/>
              <w:t>Tablet 5 mg</w:t>
            </w:r>
            <w:r w:rsidR="00D75063">
              <w:br/>
              <w:t>Tablet 10 mg</w:t>
            </w:r>
          </w:p>
        </w:tc>
      </w:tr>
      <w:tr w:rsidR="004A4AA3" w:rsidRPr="00BB2840" w:rsidTr="006A2FE4">
        <w:trPr>
          <w:trHeight w:val="283"/>
        </w:trPr>
        <w:tc>
          <w:tcPr>
            <w:tcW w:w="1367" w:type="pct"/>
            <w:shd w:val="clear" w:color="auto" w:fill="auto"/>
          </w:tcPr>
          <w:p w:rsidR="004A4AA3" w:rsidRDefault="004A4AA3" w:rsidP="00385EC2">
            <w:pPr>
              <w:spacing w:after="60"/>
              <w:jc w:val="left"/>
            </w:pPr>
            <w:r w:rsidRPr="004A4AA3">
              <w:t>Milk powder—lactose free formula</w:t>
            </w:r>
          </w:p>
        </w:tc>
        <w:tc>
          <w:tcPr>
            <w:tcW w:w="3633" w:type="pct"/>
            <w:shd w:val="clear" w:color="auto" w:fill="auto"/>
          </w:tcPr>
          <w:p w:rsidR="004A4AA3" w:rsidRDefault="004A4AA3" w:rsidP="00484F85">
            <w:pPr>
              <w:spacing w:after="60"/>
              <w:jc w:val="left"/>
            </w:pPr>
            <w:r w:rsidRPr="004A4AA3">
              <w:t>Oral powder 900 g (</w:t>
            </w:r>
            <w:proofErr w:type="spellStart"/>
            <w:r w:rsidRPr="004A4AA3">
              <w:t>Karicare</w:t>
            </w:r>
            <w:proofErr w:type="spellEnd"/>
            <w:r w:rsidRPr="004A4AA3">
              <w:t xml:space="preserve"> </w:t>
            </w:r>
            <w:proofErr w:type="spellStart"/>
            <w:r w:rsidRPr="004A4AA3">
              <w:t>Aptamil</w:t>
            </w:r>
            <w:proofErr w:type="spellEnd"/>
            <w:r w:rsidRPr="004A4AA3">
              <w:t xml:space="preserve"> Gold De</w:t>
            </w:r>
            <w:r w:rsidRPr="004A4AA3">
              <w:noBreakHyphen/>
            </w:r>
            <w:proofErr w:type="spellStart"/>
            <w:r w:rsidRPr="004A4AA3">
              <w:t>Lact</w:t>
            </w:r>
            <w:proofErr w:type="spellEnd"/>
            <w:r w:rsidRPr="004A4AA3">
              <w:t>)</w:t>
            </w:r>
          </w:p>
        </w:tc>
      </w:tr>
      <w:tr w:rsidR="009F3854" w:rsidRPr="00BB2840" w:rsidTr="006A2FE4">
        <w:trPr>
          <w:trHeight w:val="283"/>
        </w:trPr>
        <w:tc>
          <w:tcPr>
            <w:tcW w:w="1367" w:type="pct"/>
            <w:shd w:val="clear" w:color="auto" w:fill="auto"/>
          </w:tcPr>
          <w:p w:rsidR="009F3854" w:rsidRPr="004A4AA3" w:rsidRDefault="009F3854" w:rsidP="00385EC2">
            <w:pPr>
              <w:spacing w:after="60"/>
              <w:jc w:val="left"/>
            </w:pPr>
            <w:proofErr w:type="spellStart"/>
            <w:r>
              <w:t>Terbutaline</w:t>
            </w:r>
            <w:proofErr w:type="spellEnd"/>
          </w:p>
        </w:tc>
        <w:tc>
          <w:tcPr>
            <w:tcW w:w="3633" w:type="pct"/>
            <w:shd w:val="clear" w:color="auto" w:fill="auto"/>
          </w:tcPr>
          <w:p w:rsidR="009F3854" w:rsidRPr="004A4AA3" w:rsidRDefault="009F3854" w:rsidP="00484F85">
            <w:pPr>
              <w:spacing w:after="60"/>
              <w:jc w:val="left"/>
            </w:pPr>
            <w:r w:rsidRPr="009F3854">
              <w:t xml:space="preserve">Powder for oral inhalation in breath actuated device containing </w:t>
            </w:r>
            <w:proofErr w:type="spellStart"/>
            <w:r w:rsidRPr="009F3854">
              <w:t>terbutaline</w:t>
            </w:r>
            <w:proofErr w:type="spellEnd"/>
            <w:r w:rsidRPr="009F3854">
              <w:t xml:space="preserve"> </w:t>
            </w:r>
            <w:proofErr w:type="spellStart"/>
            <w:r w:rsidRPr="009F3854">
              <w:t>sulfate</w:t>
            </w:r>
            <w:proofErr w:type="spellEnd"/>
            <w:r w:rsidRPr="009F3854">
              <w:t xml:space="preserve"> 500 micrograms per dose, 100 doses</w:t>
            </w:r>
          </w:p>
        </w:tc>
      </w:tr>
      <w:tr w:rsidR="00E32809" w:rsidRPr="00BB2840" w:rsidTr="006A2FE4">
        <w:trPr>
          <w:trHeight w:val="283"/>
        </w:trPr>
        <w:tc>
          <w:tcPr>
            <w:tcW w:w="1367" w:type="pct"/>
            <w:shd w:val="clear" w:color="auto" w:fill="auto"/>
          </w:tcPr>
          <w:p w:rsidR="00E32809" w:rsidRPr="00751995" w:rsidRDefault="00E32809" w:rsidP="00385EC2">
            <w:pPr>
              <w:spacing w:after="60"/>
              <w:jc w:val="left"/>
            </w:pPr>
            <w:r w:rsidRPr="00E32809">
              <w:t xml:space="preserve">Whey protein formula supplemented with amino acids, long chain polyunsaturated fatty acids, vitamins and minerals, </w:t>
            </w:r>
            <w:r w:rsidR="003E6027">
              <w:t xml:space="preserve">and </w:t>
            </w:r>
            <w:r w:rsidRPr="00E32809">
              <w:t>low in protein, phosphate, potassium and lactose</w:t>
            </w:r>
          </w:p>
        </w:tc>
        <w:tc>
          <w:tcPr>
            <w:tcW w:w="3633" w:type="pct"/>
            <w:shd w:val="clear" w:color="auto" w:fill="auto"/>
          </w:tcPr>
          <w:p w:rsidR="00E32809" w:rsidRDefault="00E32809" w:rsidP="004525E1">
            <w:pPr>
              <w:spacing w:after="60"/>
              <w:jc w:val="left"/>
            </w:pPr>
            <w:r>
              <w:t>Oral powder 400 g, 6 (</w:t>
            </w:r>
            <w:proofErr w:type="spellStart"/>
            <w:r>
              <w:t>Rena</w:t>
            </w:r>
            <w:r w:rsidR="004525E1">
              <w:t>s</w:t>
            </w:r>
            <w:r>
              <w:t>tart</w:t>
            </w:r>
            <w:proofErr w:type="spellEnd"/>
            <w:r>
              <w:t>)</w:t>
            </w:r>
          </w:p>
        </w:tc>
      </w:tr>
    </w:tbl>
    <w:p w:rsidR="00C5005B" w:rsidRPr="00C173D0" w:rsidRDefault="00C5005B" w:rsidP="00C5005B">
      <w:pPr>
        <w:spacing w:before="240"/>
        <w:jc w:val="left"/>
        <w:rPr>
          <w:b/>
          <w:sz w:val="24"/>
          <w:szCs w:val="24"/>
        </w:rPr>
      </w:pPr>
      <w:r>
        <w:rPr>
          <w:b/>
          <w:sz w:val="24"/>
          <w:szCs w:val="24"/>
        </w:rPr>
        <w:t>Form</w:t>
      </w:r>
      <w:r w:rsidRPr="00C173D0">
        <w:rPr>
          <w:b/>
          <w:sz w:val="24"/>
          <w:szCs w:val="24"/>
        </w:rPr>
        <w:t xml:space="preserve"> </w:t>
      </w:r>
      <w:r>
        <w:rPr>
          <w:b/>
          <w:sz w:val="24"/>
          <w:szCs w:val="24"/>
        </w:rPr>
        <w:t>Deleted</w:t>
      </w:r>
    </w:p>
    <w:tbl>
      <w:tblPr>
        <w:tblW w:w="4982" w:type="pct"/>
        <w:tblLook w:val="01E0" w:firstRow="1" w:lastRow="1" w:firstColumn="1" w:lastColumn="1" w:noHBand="0" w:noVBand="0"/>
      </w:tblPr>
      <w:tblGrid>
        <w:gridCol w:w="2518"/>
        <w:gridCol w:w="6691"/>
      </w:tblGrid>
      <w:tr w:rsidR="00C5005B" w:rsidRPr="00BB2840" w:rsidTr="008F00C6">
        <w:trPr>
          <w:trHeight w:val="283"/>
        </w:trPr>
        <w:tc>
          <w:tcPr>
            <w:tcW w:w="1367" w:type="pct"/>
            <w:shd w:val="clear" w:color="auto" w:fill="auto"/>
          </w:tcPr>
          <w:p w:rsidR="00C5005B" w:rsidRPr="003D2BB6" w:rsidRDefault="00C5005B" w:rsidP="008F00C6">
            <w:pPr>
              <w:spacing w:after="60"/>
              <w:jc w:val="left"/>
            </w:pPr>
            <w:r>
              <w:t>Ketoconazole</w:t>
            </w:r>
          </w:p>
        </w:tc>
        <w:tc>
          <w:tcPr>
            <w:tcW w:w="3633" w:type="pct"/>
            <w:shd w:val="clear" w:color="auto" w:fill="auto"/>
          </w:tcPr>
          <w:p w:rsidR="00C5005B" w:rsidRPr="00E85DAF" w:rsidRDefault="00C5005B" w:rsidP="008F00C6">
            <w:pPr>
              <w:spacing w:after="60"/>
              <w:jc w:val="left"/>
            </w:pPr>
            <w:r>
              <w:t>Tablet 200 mg</w:t>
            </w:r>
          </w:p>
        </w:tc>
      </w:tr>
    </w:tbl>
    <w:p w:rsidR="005D702C" w:rsidRPr="00C173D0" w:rsidRDefault="005D702C" w:rsidP="005D702C">
      <w:pPr>
        <w:spacing w:before="240"/>
        <w:jc w:val="left"/>
        <w:rPr>
          <w:b/>
          <w:sz w:val="24"/>
          <w:szCs w:val="24"/>
        </w:rPr>
      </w:pPr>
      <w:r w:rsidRPr="00C173D0">
        <w:rPr>
          <w:b/>
          <w:sz w:val="24"/>
          <w:szCs w:val="24"/>
        </w:rPr>
        <w:t>Brands Added</w:t>
      </w:r>
    </w:p>
    <w:tbl>
      <w:tblPr>
        <w:tblW w:w="4982" w:type="pct"/>
        <w:tblLook w:val="01E0" w:firstRow="1" w:lastRow="1" w:firstColumn="1" w:lastColumn="1" w:noHBand="0" w:noVBand="0"/>
      </w:tblPr>
      <w:tblGrid>
        <w:gridCol w:w="2518"/>
        <w:gridCol w:w="6691"/>
      </w:tblGrid>
      <w:tr w:rsidR="00E32809" w:rsidRPr="00BB2840" w:rsidTr="005D702C">
        <w:trPr>
          <w:trHeight w:val="283"/>
        </w:trPr>
        <w:tc>
          <w:tcPr>
            <w:tcW w:w="1367" w:type="pct"/>
            <w:shd w:val="clear" w:color="auto" w:fill="auto"/>
          </w:tcPr>
          <w:p w:rsidR="00E32809" w:rsidRDefault="00E32809" w:rsidP="00E32809">
            <w:pPr>
              <w:spacing w:after="0"/>
              <w:jc w:val="left"/>
            </w:pPr>
            <w:r>
              <w:t>Candesartan</w:t>
            </w:r>
          </w:p>
        </w:tc>
        <w:tc>
          <w:tcPr>
            <w:tcW w:w="3633" w:type="pct"/>
            <w:shd w:val="clear" w:color="auto" w:fill="auto"/>
          </w:tcPr>
          <w:p w:rsidR="00E32809" w:rsidRDefault="00E32809" w:rsidP="00E32809">
            <w:pPr>
              <w:spacing w:after="60"/>
              <w:jc w:val="left"/>
            </w:pPr>
            <w:r w:rsidRPr="0028041C">
              <w:t xml:space="preserve">Tablet containing candesartan </w:t>
            </w:r>
            <w:proofErr w:type="spellStart"/>
            <w:r w:rsidRPr="0028041C">
              <w:t>cilexetil</w:t>
            </w:r>
            <w:proofErr w:type="spellEnd"/>
            <w:r w:rsidRPr="0028041C">
              <w:t xml:space="preserve"> 4 mg</w:t>
            </w:r>
            <w:r>
              <w:t xml:space="preserve"> (</w:t>
            </w:r>
            <w:proofErr w:type="spellStart"/>
            <w:r>
              <w:t>Auro</w:t>
            </w:r>
            <w:proofErr w:type="spellEnd"/>
            <w:r>
              <w:t>-Candesartan 4)</w:t>
            </w:r>
            <w:r>
              <w:br/>
            </w:r>
            <w:r w:rsidRPr="00054657">
              <w:t xml:space="preserve">Tablet containing candesartan </w:t>
            </w:r>
            <w:proofErr w:type="spellStart"/>
            <w:r w:rsidRPr="00054657">
              <w:t>cilexetil</w:t>
            </w:r>
            <w:proofErr w:type="spellEnd"/>
            <w:r w:rsidRPr="00054657">
              <w:t xml:space="preserve"> </w:t>
            </w:r>
            <w:r>
              <w:t>8</w:t>
            </w:r>
            <w:r w:rsidRPr="00054657">
              <w:t> mg (</w:t>
            </w:r>
            <w:proofErr w:type="spellStart"/>
            <w:r w:rsidRPr="00E32809">
              <w:t>Auro</w:t>
            </w:r>
            <w:proofErr w:type="spellEnd"/>
            <w:r w:rsidRPr="00E32809">
              <w:t>-Candesartan</w:t>
            </w:r>
            <w:r>
              <w:t xml:space="preserve"> 8</w:t>
            </w:r>
            <w:r w:rsidRPr="00054657">
              <w:t>)</w:t>
            </w:r>
            <w:r>
              <w:br/>
            </w:r>
            <w:r w:rsidRPr="00054657">
              <w:t xml:space="preserve">Tablet containing candesartan </w:t>
            </w:r>
            <w:proofErr w:type="spellStart"/>
            <w:r w:rsidRPr="00054657">
              <w:t>cilexetil</w:t>
            </w:r>
            <w:proofErr w:type="spellEnd"/>
            <w:r w:rsidRPr="00054657">
              <w:t xml:space="preserve"> </w:t>
            </w:r>
            <w:r>
              <w:t>16</w:t>
            </w:r>
            <w:r w:rsidRPr="00054657">
              <w:t> mg (</w:t>
            </w:r>
            <w:proofErr w:type="spellStart"/>
            <w:r w:rsidRPr="00E32809">
              <w:t>Auro</w:t>
            </w:r>
            <w:proofErr w:type="spellEnd"/>
            <w:r w:rsidRPr="00E32809">
              <w:t>-Candesartan</w:t>
            </w:r>
            <w:r>
              <w:t xml:space="preserve"> 16</w:t>
            </w:r>
            <w:r w:rsidRPr="00054657">
              <w:t>)</w:t>
            </w:r>
            <w:r>
              <w:br/>
            </w:r>
            <w:r w:rsidRPr="00054657">
              <w:t xml:space="preserve">Tablet containing candesartan </w:t>
            </w:r>
            <w:proofErr w:type="spellStart"/>
            <w:r w:rsidRPr="00054657">
              <w:t>cilexetil</w:t>
            </w:r>
            <w:proofErr w:type="spellEnd"/>
            <w:r w:rsidRPr="00054657">
              <w:t xml:space="preserve"> </w:t>
            </w:r>
            <w:r>
              <w:t>32</w:t>
            </w:r>
            <w:r w:rsidRPr="00054657">
              <w:t> mg (</w:t>
            </w:r>
            <w:proofErr w:type="spellStart"/>
            <w:r w:rsidRPr="00E32809">
              <w:t>Auro</w:t>
            </w:r>
            <w:proofErr w:type="spellEnd"/>
            <w:r w:rsidRPr="00E32809">
              <w:t>-Candesartan</w:t>
            </w:r>
            <w:r>
              <w:t xml:space="preserve"> 32</w:t>
            </w:r>
            <w:r w:rsidRPr="00054657">
              <w:t>)</w:t>
            </w:r>
          </w:p>
        </w:tc>
      </w:tr>
      <w:tr w:rsidR="00FE766D" w:rsidRPr="00BB2840" w:rsidTr="005D702C">
        <w:trPr>
          <w:trHeight w:val="283"/>
        </w:trPr>
        <w:tc>
          <w:tcPr>
            <w:tcW w:w="1367" w:type="pct"/>
            <w:shd w:val="clear" w:color="auto" w:fill="auto"/>
          </w:tcPr>
          <w:p w:rsidR="00FE766D" w:rsidRDefault="00FE766D" w:rsidP="00E32809">
            <w:pPr>
              <w:spacing w:after="0"/>
              <w:jc w:val="left"/>
            </w:pPr>
            <w:proofErr w:type="spellStart"/>
            <w:r>
              <w:t>Carbimazole</w:t>
            </w:r>
            <w:proofErr w:type="spellEnd"/>
          </w:p>
        </w:tc>
        <w:tc>
          <w:tcPr>
            <w:tcW w:w="3633" w:type="pct"/>
            <w:shd w:val="clear" w:color="auto" w:fill="auto"/>
          </w:tcPr>
          <w:p w:rsidR="00FE766D" w:rsidRPr="0028041C" w:rsidRDefault="00FE766D" w:rsidP="00E32809">
            <w:pPr>
              <w:spacing w:after="60"/>
              <w:jc w:val="left"/>
            </w:pPr>
            <w:r>
              <w:t>Tablet 5 mg (</w:t>
            </w:r>
            <w:proofErr w:type="spellStart"/>
            <w:r>
              <w:t>Carbimazol</w:t>
            </w:r>
            <w:proofErr w:type="spellEnd"/>
            <w:r>
              <w:t xml:space="preserve"> ARISTO)</w:t>
            </w:r>
          </w:p>
        </w:tc>
      </w:tr>
      <w:tr w:rsidR="00471579" w:rsidRPr="00BB2840" w:rsidTr="005D702C">
        <w:trPr>
          <w:trHeight w:val="283"/>
        </w:trPr>
        <w:tc>
          <w:tcPr>
            <w:tcW w:w="1367" w:type="pct"/>
            <w:shd w:val="clear" w:color="auto" w:fill="auto"/>
          </w:tcPr>
          <w:p w:rsidR="00471579" w:rsidRPr="003D2BB6" w:rsidRDefault="0017325C" w:rsidP="00471579">
            <w:pPr>
              <w:jc w:val="left"/>
            </w:pPr>
            <w:r>
              <w:t>Duloxetine</w:t>
            </w:r>
          </w:p>
        </w:tc>
        <w:tc>
          <w:tcPr>
            <w:tcW w:w="3633" w:type="pct"/>
            <w:shd w:val="clear" w:color="auto" w:fill="auto"/>
          </w:tcPr>
          <w:p w:rsidR="00471579" w:rsidRPr="00E85DAF" w:rsidRDefault="0017325C" w:rsidP="005D370D">
            <w:pPr>
              <w:spacing w:after="60"/>
              <w:jc w:val="left"/>
            </w:pPr>
            <w:r w:rsidRPr="0017325C">
              <w:t xml:space="preserve">Capsule </w:t>
            </w:r>
            <w:r>
              <w:t>3</w:t>
            </w:r>
            <w:r w:rsidRPr="0017325C">
              <w:t>0 mg (as hydrochloride)</w:t>
            </w:r>
            <w:r>
              <w:t xml:space="preserve"> (</w:t>
            </w:r>
            <w:proofErr w:type="spellStart"/>
            <w:r>
              <w:t>Deotine</w:t>
            </w:r>
            <w:proofErr w:type="spellEnd"/>
            <w:r>
              <w:t xml:space="preserve"> 30</w:t>
            </w:r>
            <w:r w:rsidR="005D370D">
              <w:t>)</w:t>
            </w:r>
            <w:r>
              <w:br/>
            </w:r>
            <w:r w:rsidRPr="0017325C">
              <w:t xml:space="preserve">Capsule </w:t>
            </w:r>
            <w:r>
              <w:t>6</w:t>
            </w:r>
            <w:r w:rsidRPr="0017325C">
              <w:t>0 mg (as hydrochloride) (</w:t>
            </w:r>
            <w:proofErr w:type="spellStart"/>
            <w:r w:rsidRPr="0017325C">
              <w:t>Deotine</w:t>
            </w:r>
            <w:proofErr w:type="spellEnd"/>
            <w:r w:rsidRPr="0017325C">
              <w:t xml:space="preserve"> </w:t>
            </w:r>
            <w:r>
              <w:t>6</w:t>
            </w:r>
            <w:r w:rsidRPr="0017325C">
              <w:t>0)</w:t>
            </w:r>
          </w:p>
        </w:tc>
      </w:tr>
      <w:tr w:rsidR="0017325C" w:rsidRPr="00BB2840" w:rsidTr="005D702C">
        <w:trPr>
          <w:trHeight w:val="283"/>
        </w:trPr>
        <w:tc>
          <w:tcPr>
            <w:tcW w:w="1367" w:type="pct"/>
            <w:shd w:val="clear" w:color="auto" w:fill="auto"/>
          </w:tcPr>
          <w:p w:rsidR="0017325C" w:rsidRDefault="0017325C" w:rsidP="00471579">
            <w:pPr>
              <w:jc w:val="left"/>
            </w:pPr>
            <w:proofErr w:type="spellStart"/>
            <w:r>
              <w:t>Latanoprost</w:t>
            </w:r>
            <w:proofErr w:type="spellEnd"/>
          </w:p>
        </w:tc>
        <w:tc>
          <w:tcPr>
            <w:tcW w:w="3633" w:type="pct"/>
            <w:shd w:val="clear" w:color="auto" w:fill="auto"/>
          </w:tcPr>
          <w:p w:rsidR="0017325C" w:rsidRPr="0017325C" w:rsidRDefault="005E7BAB" w:rsidP="0017325C">
            <w:pPr>
              <w:spacing w:after="60"/>
              <w:jc w:val="left"/>
            </w:pPr>
            <w:r w:rsidRPr="005E7BAB">
              <w:t>Eye drops 50 micrograms per mL, 2.5 mL</w:t>
            </w:r>
            <w:r>
              <w:t xml:space="preserve"> (</w:t>
            </w:r>
            <w:proofErr w:type="spellStart"/>
            <w:r>
              <w:t>Latanoprost</w:t>
            </w:r>
            <w:proofErr w:type="spellEnd"/>
            <w:r>
              <w:t xml:space="preserve"> </w:t>
            </w:r>
            <w:proofErr w:type="spellStart"/>
            <w:r>
              <w:t>Actavis</w:t>
            </w:r>
            <w:proofErr w:type="spellEnd"/>
            <w:r>
              <w:t>)</w:t>
            </w:r>
          </w:p>
        </w:tc>
      </w:tr>
      <w:tr w:rsidR="005D702C" w:rsidRPr="00BB2840" w:rsidTr="005D702C">
        <w:trPr>
          <w:trHeight w:val="283"/>
        </w:trPr>
        <w:tc>
          <w:tcPr>
            <w:tcW w:w="1367" w:type="pct"/>
            <w:shd w:val="clear" w:color="auto" w:fill="auto"/>
          </w:tcPr>
          <w:p w:rsidR="005D702C" w:rsidRDefault="00530B65" w:rsidP="00385EC2">
            <w:pPr>
              <w:spacing w:after="60"/>
              <w:jc w:val="left"/>
            </w:pPr>
            <w:proofErr w:type="spellStart"/>
            <w:r>
              <w:t>Macrogol</w:t>
            </w:r>
            <w:proofErr w:type="spellEnd"/>
            <w:r>
              <w:t xml:space="preserve"> 3350</w:t>
            </w:r>
          </w:p>
        </w:tc>
        <w:tc>
          <w:tcPr>
            <w:tcW w:w="3633" w:type="pct"/>
            <w:shd w:val="clear" w:color="auto" w:fill="auto"/>
          </w:tcPr>
          <w:p w:rsidR="005D702C" w:rsidRDefault="00530B65" w:rsidP="005D702C">
            <w:pPr>
              <w:spacing w:after="60"/>
              <w:jc w:val="left"/>
            </w:pPr>
            <w:r w:rsidRPr="00751995">
              <w:t>Sachets containing powder for oral solution 13.125 g with electrolytes, 30</w:t>
            </w:r>
            <w:r>
              <w:t xml:space="preserve"> </w:t>
            </w:r>
            <w:r>
              <w:br/>
              <w:t>(lax-sachets)</w:t>
            </w:r>
          </w:p>
        </w:tc>
      </w:tr>
      <w:tr w:rsidR="005D702C" w:rsidRPr="00BB2840" w:rsidTr="00385EC2">
        <w:trPr>
          <w:trHeight w:val="219"/>
        </w:trPr>
        <w:tc>
          <w:tcPr>
            <w:tcW w:w="1367" w:type="pct"/>
            <w:shd w:val="clear" w:color="auto" w:fill="auto"/>
          </w:tcPr>
          <w:p w:rsidR="005D702C" w:rsidRPr="009C66D3" w:rsidRDefault="00530B65" w:rsidP="00385EC2">
            <w:pPr>
              <w:spacing w:after="60"/>
              <w:jc w:val="left"/>
            </w:pPr>
            <w:proofErr w:type="spellStart"/>
            <w:r>
              <w:t>Metoprolol</w:t>
            </w:r>
            <w:proofErr w:type="spellEnd"/>
          </w:p>
        </w:tc>
        <w:tc>
          <w:tcPr>
            <w:tcW w:w="3633" w:type="pct"/>
            <w:shd w:val="clear" w:color="auto" w:fill="auto"/>
          </w:tcPr>
          <w:p w:rsidR="005D702C" w:rsidRPr="00A15924" w:rsidRDefault="00530B65" w:rsidP="00530B65">
            <w:pPr>
              <w:spacing w:after="60"/>
              <w:jc w:val="left"/>
            </w:pPr>
            <w:r w:rsidRPr="00751995">
              <w:t xml:space="preserve">Tablet containing </w:t>
            </w:r>
            <w:proofErr w:type="spellStart"/>
            <w:r w:rsidRPr="00751995">
              <w:t>metoprolol</w:t>
            </w:r>
            <w:proofErr w:type="spellEnd"/>
            <w:r w:rsidRPr="00751995">
              <w:t xml:space="preserve"> tartrate 50 mg</w:t>
            </w:r>
            <w:r>
              <w:t xml:space="preserve"> (</w:t>
            </w:r>
            <w:proofErr w:type="spellStart"/>
            <w:r>
              <w:t>Metatar</w:t>
            </w:r>
            <w:proofErr w:type="spellEnd"/>
            <w:r>
              <w:t>)</w:t>
            </w:r>
            <w:r>
              <w:br/>
            </w:r>
            <w:r w:rsidRPr="00751995">
              <w:t xml:space="preserve">Tablet containing </w:t>
            </w:r>
            <w:proofErr w:type="spellStart"/>
            <w:r w:rsidRPr="00751995">
              <w:t>metoprolol</w:t>
            </w:r>
            <w:proofErr w:type="spellEnd"/>
            <w:r w:rsidRPr="00751995">
              <w:t xml:space="preserve"> tartrate </w:t>
            </w:r>
            <w:r>
              <w:t>10</w:t>
            </w:r>
            <w:r w:rsidRPr="00751995">
              <w:t>0 mg</w:t>
            </w:r>
            <w:r>
              <w:t xml:space="preserve"> (</w:t>
            </w:r>
            <w:proofErr w:type="spellStart"/>
            <w:r>
              <w:t>Metatar</w:t>
            </w:r>
            <w:proofErr w:type="spellEnd"/>
            <w:r>
              <w:t>)</w:t>
            </w:r>
          </w:p>
        </w:tc>
      </w:tr>
      <w:tr w:rsidR="000F15C3" w:rsidRPr="00BB2840" w:rsidTr="00385EC2">
        <w:trPr>
          <w:trHeight w:val="219"/>
        </w:trPr>
        <w:tc>
          <w:tcPr>
            <w:tcW w:w="1367" w:type="pct"/>
            <w:shd w:val="clear" w:color="auto" w:fill="auto"/>
          </w:tcPr>
          <w:p w:rsidR="000F15C3" w:rsidRDefault="000F15C3" w:rsidP="00385EC2">
            <w:pPr>
              <w:spacing w:after="60"/>
              <w:jc w:val="left"/>
            </w:pPr>
            <w:r>
              <w:t>Perindopril</w:t>
            </w:r>
          </w:p>
        </w:tc>
        <w:tc>
          <w:tcPr>
            <w:tcW w:w="3633" w:type="pct"/>
            <w:shd w:val="clear" w:color="auto" w:fill="auto"/>
          </w:tcPr>
          <w:p w:rsidR="000F15C3" w:rsidRPr="00751995" w:rsidRDefault="000F15C3" w:rsidP="005E3781">
            <w:pPr>
              <w:spacing w:after="60"/>
              <w:jc w:val="left"/>
            </w:pPr>
            <w:r w:rsidRPr="00751995">
              <w:t>Tablet containing perindopril arginine 2.5 mg</w:t>
            </w:r>
            <w:r>
              <w:t xml:space="preserve"> (</w:t>
            </w:r>
            <w:r w:rsidR="005E3781">
              <w:t>PREXUM</w:t>
            </w:r>
            <w:r>
              <w:t xml:space="preserve"> 2.5)</w:t>
            </w:r>
            <w:r>
              <w:br/>
            </w:r>
            <w:r w:rsidRPr="00751995">
              <w:t>Tablet containing perindopril arginine 5 mg</w:t>
            </w:r>
            <w:r>
              <w:t xml:space="preserve"> (</w:t>
            </w:r>
            <w:r w:rsidR="005E3781">
              <w:t>PREXUM</w:t>
            </w:r>
            <w:r>
              <w:t xml:space="preserve"> 5)</w:t>
            </w:r>
            <w:r>
              <w:br/>
            </w:r>
            <w:r w:rsidRPr="00751995">
              <w:t xml:space="preserve">Tablet containing perindopril arginine </w:t>
            </w:r>
            <w:r>
              <w:t>10</w:t>
            </w:r>
            <w:r w:rsidRPr="00751995">
              <w:t xml:space="preserve"> mg</w:t>
            </w:r>
            <w:r>
              <w:t xml:space="preserve"> (</w:t>
            </w:r>
            <w:r w:rsidR="005E3781">
              <w:t>PREXUM</w:t>
            </w:r>
            <w:r>
              <w:t xml:space="preserve"> 10)</w:t>
            </w:r>
          </w:p>
        </w:tc>
      </w:tr>
      <w:tr w:rsidR="000F15C3" w:rsidRPr="00BB2840" w:rsidTr="00385EC2">
        <w:trPr>
          <w:trHeight w:val="219"/>
        </w:trPr>
        <w:tc>
          <w:tcPr>
            <w:tcW w:w="1367" w:type="pct"/>
            <w:shd w:val="clear" w:color="auto" w:fill="auto"/>
          </w:tcPr>
          <w:p w:rsidR="000F15C3" w:rsidRDefault="000F15C3" w:rsidP="00385EC2">
            <w:pPr>
              <w:spacing w:after="60"/>
              <w:jc w:val="left"/>
            </w:pPr>
            <w:r w:rsidRPr="00751995">
              <w:t xml:space="preserve">Perindopril with </w:t>
            </w:r>
            <w:proofErr w:type="spellStart"/>
            <w:r w:rsidRPr="00751995">
              <w:t>Indapamide</w:t>
            </w:r>
            <w:proofErr w:type="spellEnd"/>
          </w:p>
        </w:tc>
        <w:tc>
          <w:tcPr>
            <w:tcW w:w="3633" w:type="pct"/>
            <w:shd w:val="clear" w:color="auto" w:fill="auto"/>
          </w:tcPr>
          <w:p w:rsidR="000F15C3" w:rsidRPr="00751995" w:rsidRDefault="000F15C3" w:rsidP="00530B65">
            <w:pPr>
              <w:spacing w:after="60"/>
              <w:jc w:val="left"/>
            </w:pPr>
            <w:r w:rsidRPr="00751995">
              <w:t xml:space="preserve">Tablet containing perindopril arginine 5 mg with </w:t>
            </w:r>
            <w:proofErr w:type="spellStart"/>
            <w:r w:rsidRPr="00751995">
              <w:t>indapamide</w:t>
            </w:r>
            <w:proofErr w:type="spellEnd"/>
            <w:r w:rsidRPr="00751995">
              <w:t xml:space="preserve"> hemihydrate </w:t>
            </w:r>
            <w:r>
              <w:br/>
            </w:r>
            <w:r w:rsidRPr="00751995">
              <w:t>1.25 mg</w:t>
            </w:r>
            <w:r>
              <w:t xml:space="preserve"> (</w:t>
            </w:r>
            <w:proofErr w:type="spellStart"/>
            <w:r>
              <w:t>Prexum</w:t>
            </w:r>
            <w:proofErr w:type="spellEnd"/>
            <w:r>
              <w:t xml:space="preserve"> </w:t>
            </w:r>
            <w:proofErr w:type="spellStart"/>
            <w:r>
              <w:t>Combi</w:t>
            </w:r>
            <w:proofErr w:type="spellEnd"/>
            <w:r>
              <w:t xml:space="preserve"> 5/1.25)</w:t>
            </w:r>
          </w:p>
        </w:tc>
      </w:tr>
      <w:tr w:rsidR="004B7BC1" w:rsidRPr="00BB2840" w:rsidTr="005D702C">
        <w:trPr>
          <w:trHeight w:val="283"/>
        </w:trPr>
        <w:tc>
          <w:tcPr>
            <w:tcW w:w="1367" w:type="pct"/>
            <w:shd w:val="clear" w:color="auto" w:fill="auto"/>
          </w:tcPr>
          <w:p w:rsidR="004B7BC1" w:rsidRPr="009C66D3" w:rsidRDefault="00AA5583" w:rsidP="004B7BC1">
            <w:pPr>
              <w:jc w:val="left"/>
            </w:pPr>
            <w:bookmarkStart w:id="0" w:name="_GoBack"/>
            <w:bookmarkEnd w:id="0"/>
            <w:proofErr w:type="spellStart"/>
            <w:r>
              <w:t>Roxithromycin</w:t>
            </w:r>
            <w:proofErr w:type="spellEnd"/>
          </w:p>
        </w:tc>
        <w:tc>
          <w:tcPr>
            <w:tcW w:w="3633" w:type="pct"/>
            <w:shd w:val="clear" w:color="auto" w:fill="auto"/>
          </w:tcPr>
          <w:p w:rsidR="004B7BC1" w:rsidRPr="00A15924" w:rsidRDefault="00AA5583" w:rsidP="00AA5583">
            <w:pPr>
              <w:spacing w:after="60"/>
              <w:jc w:val="left"/>
            </w:pPr>
            <w:r>
              <w:t>Tablet 150 mg (</w:t>
            </w:r>
            <w:proofErr w:type="spellStart"/>
            <w:r>
              <w:t>Roxithromycin</w:t>
            </w:r>
            <w:proofErr w:type="spellEnd"/>
            <w:r>
              <w:t xml:space="preserve"> GH)</w:t>
            </w:r>
            <w:r>
              <w:br/>
              <w:t>Tablet 300 mg (</w:t>
            </w:r>
            <w:proofErr w:type="spellStart"/>
            <w:r>
              <w:t>Roxithromycin</w:t>
            </w:r>
            <w:proofErr w:type="spellEnd"/>
            <w:r>
              <w:t xml:space="preserve"> GH)</w:t>
            </w:r>
          </w:p>
        </w:tc>
      </w:tr>
      <w:tr w:rsidR="005D702C" w:rsidRPr="00BB2840" w:rsidTr="005D702C">
        <w:trPr>
          <w:trHeight w:val="283"/>
        </w:trPr>
        <w:tc>
          <w:tcPr>
            <w:tcW w:w="1367" w:type="pct"/>
            <w:shd w:val="clear" w:color="auto" w:fill="auto"/>
          </w:tcPr>
          <w:p w:rsidR="005D702C" w:rsidRDefault="00530B65" w:rsidP="005D702C">
            <w:pPr>
              <w:jc w:val="left"/>
            </w:pPr>
            <w:proofErr w:type="spellStart"/>
            <w:r w:rsidRPr="00751995">
              <w:t>Ziprasidone</w:t>
            </w:r>
            <w:proofErr w:type="spellEnd"/>
          </w:p>
        </w:tc>
        <w:tc>
          <w:tcPr>
            <w:tcW w:w="3633" w:type="pct"/>
            <w:shd w:val="clear" w:color="auto" w:fill="auto"/>
          </w:tcPr>
          <w:p w:rsidR="005D702C" w:rsidRDefault="00530B65" w:rsidP="00530B65">
            <w:pPr>
              <w:spacing w:after="60"/>
              <w:jc w:val="left"/>
            </w:pPr>
            <w:r w:rsidRPr="00751995">
              <w:t>Capsule 20 mg (as hydrochloride)</w:t>
            </w:r>
            <w:r>
              <w:t xml:space="preserve"> (APO-</w:t>
            </w:r>
            <w:proofErr w:type="spellStart"/>
            <w:r>
              <w:t>Ziprasidone</w:t>
            </w:r>
            <w:proofErr w:type="spellEnd"/>
            <w:r>
              <w:t>)</w:t>
            </w:r>
            <w:r>
              <w:br/>
            </w:r>
            <w:r w:rsidRPr="00751995">
              <w:t xml:space="preserve">Capsule </w:t>
            </w:r>
            <w:r>
              <w:t>4</w:t>
            </w:r>
            <w:r w:rsidRPr="00751995">
              <w:t>0 mg (as hydrochloride)</w:t>
            </w:r>
            <w:r>
              <w:t xml:space="preserve"> (APO-</w:t>
            </w:r>
            <w:proofErr w:type="spellStart"/>
            <w:r>
              <w:t>Ziprasidone</w:t>
            </w:r>
            <w:proofErr w:type="spellEnd"/>
            <w:r>
              <w:t>)</w:t>
            </w:r>
            <w:r>
              <w:br/>
            </w:r>
            <w:r w:rsidRPr="00751995">
              <w:t xml:space="preserve">Capsule </w:t>
            </w:r>
            <w:r>
              <w:t>6</w:t>
            </w:r>
            <w:r w:rsidRPr="00751995">
              <w:t>0 mg (as hydrochloride)</w:t>
            </w:r>
            <w:r>
              <w:t xml:space="preserve"> (APO-</w:t>
            </w:r>
            <w:proofErr w:type="spellStart"/>
            <w:r>
              <w:t>Ziprasidone</w:t>
            </w:r>
            <w:proofErr w:type="spellEnd"/>
            <w:r>
              <w:t>)</w:t>
            </w:r>
            <w:r>
              <w:br/>
            </w:r>
            <w:r w:rsidRPr="00751995">
              <w:t xml:space="preserve">Capsule </w:t>
            </w:r>
            <w:r>
              <w:t>8</w:t>
            </w:r>
            <w:r w:rsidRPr="00751995">
              <w:t>0 mg (as hydrochloride)</w:t>
            </w:r>
            <w:r>
              <w:t xml:space="preserve"> (APO-</w:t>
            </w:r>
            <w:proofErr w:type="spellStart"/>
            <w:r>
              <w:t>Ziprasidone</w:t>
            </w:r>
            <w:proofErr w:type="spellEnd"/>
            <w:r>
              <w:t>)</w:t>
            </w:r>
          </w:p>
        </w:tc>
      </w:tr>
    </w:tbl>
    <w:p w:rsidR="005D702C" w:rsidRPr="00C173D0" w:rsidRDefault="005D702C" w:rsidP="005D702C">
      <w:pPr>
        <w:spacing w:before="240"/>
        <w:jc w:val="left"/>
        <w:rPr>
          <w:b/>
          <w:sz w:val="24"/>
          <w:szCs w:val="24"/>
        </w:rPr>
      </w:pPr>
      <w:r w:rsidRPr="00C173D0">
        <w:rPr>
          <w:b/>
          <w:sz w:val="24"/>
          <w:szCs w:val="24"/>
        </w:rPr>
        <w:t>Brands Deleted</w:t>
      </w:r>
    </w:p>
    <w:tbl>
      <w:tblPr>
        <w:tblW w:w="5000" w:type="pct"/>
        <w:jc w:val="center"/>
        <w:tblLook w:val="01E0" w:firstRow="1" w:lastRow="1" w:firstColumn="1" w:lastColumn="1" w:noHBand="0" w:noVBand="0"/>
      </w:tblPr>
      <w:tblGrid>
        <w:gridCol w:w="2497"/>
        <w:gridCol w:w="6745"/>
      </w:tblGrid>
      <w:tr w:rsidR="005D702C" w:rsidRPr="00BB2840" w:rsidTr="0028041C">
        <w:trPr>
          <w:cantSplit/>
          <w:trHeight w:val="330"/>
          <w:jc w:val="center"/>
        </w:trPr>
        <w:tc>
          <w:tcPr>
            <w:tcW w:w="1351" w:type="pct"/>
            <w:shd w:val="clear" w:color="auto" w:fill="auto"/>
          </w:tcPr>
          <w:p w:rsidR="005D702C" w:rsidRPr="0093310B" w:rsidRDefault="00D94C25" w:rsidP="005D702C">
            <w:pPr>
              <w:spacing w:after="0"/>
              <w:jc w:val="left"/>
            </w:pPr>
            <w:proofErr w:type="spellStart"/>
            <w:r>
              <w:t>Anastrozole</w:t>
            </w:r>
            <w:proofErr w:type="spellEnd"/>
          </w:p>
        </w:tc>
        <w:tc>
          <w:tcPr>
            <w:tcW w:w="3649" w:type="pct"/>
            <w:shd w:val="clear" w:color="auto" w:fill="auto"/>
          </w:tcPr>
          <w:p w:rsidR="005D702C" w:rsidRPr="0093310B" w:rsidRDefault="00D94C25" w:rsidP="00E924B5">
            <w:pPr>
              <w:spacing w:after="60"/>
              <w:jc w:val="left"/>
            </w:pPr>
            <w:r>
              <w:t xml:space="preserve">Tablet 1 mg (STADA </w:t>
            </w:r>
            <w:proofErr w:type="spellStart"/>
            <w:r>
              <w:t>Anastrozole</w:t>
            </w:r>
            <w:proofErr w:type="spellEnd"/>
            <w:r>
              <w:t>)</w:t>
            </w:r>
          </w:p>
        </w:tc>
      </w:tr>
      <w:tr w:rsidR="005D702C" w:rsidRPr="00BB2840" w:rsidTr="0028041C">
        <w:trPr>
          <w:cantSplit/>
          <w:trHeight w:val="330"/>
          <w:jc w:val="center"/>
        </w:trPr>
        <w:tc>
          <w:tcPr>
            <w:tcW w:w="1351" w:type="pct"/>
            <w:shd w:val="clear" w:color="auto" w:fill="auto"/>
          </w:tcPr>
          <w:p w:rsidR="005D702C" w:rsidRDefault="00CB0E78" w:rsidP="005D702C">
            <w:pPr>
              <w:spacing w:after="0"/>
              <w:jc w:val="left"/>
            </w:pPr>
            <w:r>
              <w:lastRenderedPageBreak/>
              <w:t>Atorvastatin</w:t>
            </w:r>
          </w:p>
        </w:tc>
        <w:tc>
          <w:tcPr>
            <w:tcW w:w="3649" w:type="pct"/>
            <w:shd w:val="clear" w:color="auto" w:fill="auto"/>
          </w:tcPr>
          <w:p w:rsidR="005D702C" w:rsidRPr="00B80129" w:rsidRDefault="00CB0E78" w:rsidP="00CB0E78">
            <w:pPr>
              <w:spacing w:after="60"/>
              <w:jc w:val="left"/>
            </w:pPr>
            <w:r>
              <w:t>Tablet 10 mg (as calcium) (STADA Atorvastatin)</w:t>
            </w:r>
            <w:r>
              <w:br/>
            </w:r>
            <w:r w:rsidRPr="00CB0E78">
              <w:t xml:space="preserve">Tablet </w:t>
            </w:r>
            <w:r>
              <w:t>2</w:t>
            </w:r>
            <w:r w:rsidRPr="00CB0E78">
              <w:t>0 mg (as calcium) (STADA Atorvastatin)</w:t>
            </w:r>
            <w:r>
              <w:br/>
            </w:r>
            <w:r w:rsidRPr="00CB0E78">
              <w:t xml:space="preserve">Tablet </w:t>
            </w:r>
            <w:r>
              <w:t>4</w:t>
            </w:r>
            <w:r w:rsidRPr="00CB0E78">
              <w:t>0 mg (as calcium) (STADA Atorvastatin)</w:t>
            </w:r>
            <w:r>
              <w:br/>
            </w:r>
            <w:r w:rsidRPr="00CB0E78">
              <w:t xml:space="preserve">Tablet </w:t>
            </w:r>
            <w:r>
              <w:t>8</w:t>
            </w:r>
            <w:r w:rsidRPr="00CB0E78">
              <w:t>0 mg (as calcium) (STADA Atorvastatin)</w:t>
            </w:r>
          </w:p>
        </w:tc>
      </w:tr>
      <w:tr w:rsidR="0028041C" w:rsidRPr="00BB2840" w:rsidTr="0028041C">
        <w:trPr>
          <w:cantSplit/>
          <w:trHeight w:val="330"/>
          <w:jc w:val="center"/>
        </w:trPr>
        <w:tc>
          <w:tcPr>
            <w:tcW w:w="1351" w:type="pct"/>
            <w:shd w:val="clear" w:color="auto" w:fill="auto"/>
          </w:tcPr>
          <w:p w:rsidR="0028041C" w:rsidRDefault="0028041C" w:rsidP="005D702C">
            <w:pPr>
              <w:spacing w:after="0"/>
              <w:jc w:val="left"/>
            </w:pPr>
            <w:r>
              <w:t>Candesartan</w:t>
            </w:r>
          </w:p>
        </w:tc>
        <w:tc>
          <w:tcPr>
            <w:tcW w:w="3649" w:type="pct"/>
            <w:shd w:val="clear" w:color="auto" w:fill="auto"/>
          </w:tcPr>
          <w:p w:rsidR="0028041C" w:rsidRDefault="0028041C" w:rsidP="00054657">
            <w:pPr>
              <w:spacing w:after="60"/>
              <w:jc w:val="left"/>
            </w:pPr>
            <w:r w:rsidRPr="0028041C">
              <w:t xml:space="preserve">Tablet containing candesartan </w:t>
            </w:r>
            <w:proofErr w:type="spellStart"/>
            <w:r w:rsidRPr="0028041C">
              <w:t>cilexetil</w:t>
            </w:r>
            <w:proofErr w:type="spellEnd"/>
            <w:r w:rsidRPr="0028041C">
              <w:t xml:space="preserve"> 4 mg</w:t>
            </w:r>
            <w:r w:rsidR="00054657">
              <w:t xml:space="preserve"> (STADA Candesartan)</w:t>
            </w:r>
            <w:r w:rsidR="00054657">
              <w:br/>
            </w:r>
            <w:r w:rsidR="00054657" w:rsidRPr="00054657">
              <w:t xml:space="preserve">Tablet containing candesartan </w:t>
            </w:r>
            <w:proofErr w:type="spellStart"/>
            <w:r w:rsidR="00054657" w:rsidRPr="00054657">
              <w:t>cilexetil</w:t>
            </w:r>
            <w:proofErr w:type="spellEnd"/>
            <w:r w:rsidR="00054657" w:rsidRPr="00054657">
              <w:t xml:space="preserve"> </w:t>
            </w:r>
            <w:r w:rsidR="00054657">
              <w:t>8</w:t>
            </w:r>
            <w:r w:rsidR="00054657" w:rsidRPr="00054657">
              <w:t> mg (STADA Candesartan)</w:t>
            </w:r>
            <w:r w:rsidR="00054657">
              <w:br/>
            </w:r>
            <w:r w:rsidR="00054657" w:rsidRPr="00054657">
              <w:t xml:space="preserve">Tablet containing candesartan </w:t>
            </w:r>
            <w:proofErr w:type="spellStart"/>
            <w:r w:rsidR="00054657" w:rsidRPr="00054657">
              <w:t>cilexetil</w:t>
            </w:r>
            <w:proofErr w:type="spellEnd"/>
            <w:r w:rsidR="00054657" w:rsidRPr="00054657">
              <w:t xml:space="preserve"> </w:t>
            </w:r>
            <w:r w:rsidR="00054657">
              <w:t>16</w:t>
            </w:r>
            <w:r w:rsidR="00054657" w:rsidRPr="00054657">
              <w:t> mg (STADA Candesartan)</w:t>
            </w:r>
            <w:r w:rsidR="00054657">
              <w:br/>
            </w:r>
            <w:r w:rsidR="00054657" w:rsidRPr="00054657">
              <w:t xml:space="preserve">Tablet containing candesartan </w:t>
            </w:r>
            <w:proofErr w:type="spellStart"/>
            <w:r w:rsidR="00054657" w:rsidRPr="00054657">
              <w:t>cilexetil</w:t>
            </w:r>
            <w:proofErr w:type="spellEnd"/>
            <w:r w:rsidR="00054657" w:rsidRPr="00054657">
              <w:t xml:space="preserve"> </w:t>
            </w:r>
            <w:r w:rsidR="00054657">
              <w:t>32</w:t>
            </w:r>
            <w:r w:rsidR="00054657" w:rsidRPr="00054657">
              <w:t> mg (STADA Candesartan)</w:t>
            </w:r>
          </w:p>
        </w:tc>
      </w:tr>
      <w:tr w:rsidR="00054657" w:rsidRPr="00BB2840" w:rsidTr="0028041C">
        <w:trPr>
          <w:cantSplit/>
          <w:trHeight w:val="330"/>
          <w:jc w:val="center"/>
        </w:trPr>
        <w:tc>
          <w:tcPr>
            <w:tcW w:w="1351" w:type="pct"/>
            <w:shd w:val="clear" w:color="auto" w:fill="auto"/>
          </w:tcPr>
          <w:p w:rsidR="00054657" w:rsidRDefault="00054657" w:rsidP="005D702C">
            <w:pPr>
              <w:spacing w:after="0"/>
              <w:jc w:val="left"/>
            </w:pPr>
            <w:r w:rsidRPr="00054657">
              <w:t>Candesartan with Hydrochlorothiazide</w:t>
            </w:r>
          </w:p>
        </w:tc>
        <w:tc>
          <w:tcPr>
            <w:tcW w:w="3649" w:type="pct"/>
            <w:shd w:val="clear" w:color="auto" w:fill="auto"/>
          </w:tcPr>
          <w:p w:rsidR="00054657" w:rsidRPr="0028041C" w:rsidRDefault="00054657" w:rsidP="00767B70">
            <w:pPr>
              <w:spacing w:after="60"/>
              <w:jc w:val="left"/>
            </w:pPr>
            <w:r w:rsidRPr="00054657">
              <w:t xml:space="preserve">Tablet containing candesartan </w:t>
            </w:r>
            <w:proofErr w:type="spellStart"/>
            <w:r w:rsidRPr="00054657">
              <w:t>cilexetil</w:t>
            </w:r>
            <w:proofErr w:type="spellEnd"/>
            <w:r w:rsidRPr="00054657">
              <w:t xml:space="preserve"> 16 mg with hydrochlorothiazide 12.5 mg</w:t>
            </w:r>
            <w:r>
              <w:t xml:space="preserve"> (</w:t>
            </w:r>
            <w:r w:rsidRPr="00054657">
              <w:t>STADA Candesartan HCT 16/12.5</w:t>
            </w:r>
            <w:r>
              <w:t>)</w:t>
            </w:r>
            <w:r>
              <w:br/>
            </w:r>
            <w:r w:rsidRPr="00054657">
              <w:t xml:space="preserve">Tablet containing candesartan </w:t>
            </w:r>
            <w:proofErr w:type="spellStart"/>
            <w:r w:rsidRPr="00054657">
              <w:t>cilexetil</w:t>
            </w:r>
            <w:proofErr w:type="spellEnd"/>
            <w:r w:rsidRPr="00054657">
              <w:t xml:space="preserve"> </w:t>
            </w:r>
            <w:r>
              <w:t>32</w:t>
            </w:r>
            <w:r w:rsidRPr="00054657">
              <w:t xml:space="preserve"> mg with hydrochlorothiazide 12.5 mg (STADA Candesartan HCT </w:t>
            </w:r>
            <w:r>
              <w:t>32</w:t>
            </w:r>
            <w:r w:rsidRPr="00054657">
              <w:t>/12.5)</w:t>
            </w:r>
            <w:r>
              <w:br/>
            </w:r>
            <w:r w:rsidRPr="00054657">
              <w:t>Tablet con</w:t>
            </w:r>
            <w:r w:rsidR="00767B70">
              <w:t xml:space="preserve">taining candesartan </w:t>
            </w:r>
            <w:proofErr w:type="spellStart"/>
            <w:r w:rsidR="00767B70">
              <w:t>cilexetil</w:t>
            </w:r>
            <w:proofErr w:type="spellEnd"/>
            <w:r w:rsidR="00767B70">
              <w:t xml:space="preserve"> 32</w:t>
            </w:r>
            <w:r w:rsidRPr="00054657">
              <w:t xml:space="preserve"> mg with hydrochlorothiazide </w:t>
            </w:r>
            <w:r w:rsidR="00767B70">
              <w:t>25</w:t>
            </w:r>
            <w:r w:rsidRPr="00054657">
              <w:t xml:space="preserve"> mg (STADA Candesartan HCT </w:t>
            </w:r>
            <w:r>
              <w:t>32</w:t>
            </w:r>
            <w:r w:rsidRPr="00054657">
              <w:t>/</w:t>
            </w:r>
            <w:r>
              <w:t>25</w:t>
            </w:r>
            <w:r w:rsidRPr="00054657">
              <w:t>)</w:t>
            </w:r>
          </w:p>
        </w:tc>
      </w:tr>
      <w:tr w:rsidR="005D702C" w:rsidRPr="00BB2840" w:rsidTr="0028041C">
        <w:trPr>
          <w:cantSplit/>
          <w:trHeight w:val="330"/>
          <w:jc w:val="center"/>
        </w:trPr>
        <w:tc>
          <w:tcPr>
            <w:tcW w:w="1351" w:type="pct"/>
            <w:shd w:val="clear" w:color="auto" w:fill="auto"/>
          </w:tcPr>
          <w:p w:rsidR="005D702C" w:rsidRDefault="00D94C25" w:rsidP="005D702C">
            <w:pPr>
              <w:spacing w:after="0"/>
              <w:jc w:val="left"/>
            </w:pPr>
            <w:proofErr w:type="spellStart"/>
            <w:r>
              <w:t>Clopidogrel</w:t>
            </w:r>
            <w:proofErr w:type="spellEnd"/>
          </w:p>
        </w:tc>
        <w:tc>
          <w:tcPr>
            <w:tcW w:w="3649" w:type="pct"/>
            <w:shd w:val="clear" w:color="auto" w:fill="auto"/>
          </w:tcPr>
          <w:p w:rsidR="005D702C" w:rsidRPr="00B80129" w:rsidRDefault="00D94C25" w:rsidP="005D702C">
            <w:pPr>
              <w:spacing w:after="60"/>
              <w:jc w:val="left"/>
            </w:pPr>
            <w:r w:rsidRPr="00D94C25">
              <w:t xml:space="preserve">Tablet 75 mg (as </w:t>
            </w:r>
            <w:proofErr w:type="spellStart"/>
            <w:r w:rsidRPr="00D94C25">
              <w:t>besilate</w:t>
            </w:r>
            <w:proofErr w:type="spellEnd"/>
            <w:r w:rsidRPr="00D94C25">
              <w:t>)</w:t>
            </w:r>
            <w:r>
              <w:t xml:space="preserve"> (STADA </w:t>
            </w:r>
            <w:proofErr w:type="spellStart"/>
            <w:r>
              <w:t>Clopidogrel</w:t>
            </w:r>
            <w:proofErr w:type="spellEnd"/>
            <w:r>
              <w:t>)</w:t>
            </w:r>
          </w:p>
        </w:tc>
      </w:tr>
      <w:tr w:rsidR="0028041C" w:rsidRPr="00BB2840" w:rsidTr="0028041C">
        <w:trPr>
          <w:cantSplit/>
          <w:trHeight w:val="330"/>
          <w:jc w:val="center"/>
        </w:trPr>
        <w:tc>
          <w:tcPr>
            <w:tcW w:w="1351" w:type="pct"/>
            <w:shd w:val="clear" w:color="auto" w:fill="auto"/>
          </w:tcPr>
          <w:p w:rsidR="0028041C" w:rsidRDefault="0028041C" w:rsidP="005D702C">
            <w:pPr>
              <w:spacing w:after="0"/>
              <w:jc w:val="left"/>
            </w:pPr>
            <w:r>
              <w:t>Donepezil</w:t>
            </w:r>
          </w:p>
        </w:tc>
        <w:tc>
          <w:tcPr>
            <w:tcW w:w="3649" w:type="pct"/>
            <w:shd w:val="clear" w:color="auto" w:fill="auto"/>
          </w:tcPr>
          <w:p w:rsidR="0028041C" w:rsidRPr="00D94C25" w:rsidRDefault="0028041C" w:rsidP="0028041C">
            <w:pPr>
              <w:spacing w:after="60"/>
              <w:jc w:val="left"/>
            </w:pPr>
            <w:r w:rsidRPr="0028041C">
              <w:t>Tablet containing donepezil hydrochloride 5 mg</w:t>
            </w:r>
            <w:r>
              <w:t xml:space="preserve"> (STADA Donepezil)</w:t>
            </w:r>
            <w:r>
              <w:br/>
            </w:r>
            <w:r w:rsidRPr="0028041C">
              <w:t xml:space="preserve">Tablet containing donepezil hydrochloride </w:t>
            </w:r>
            <w:r>
              <w:t>10</w:t>
            </w:r>
            <w:r w:rsidRPr="0028041C">
              <w:t> mg (STADA Donepezil)</w:t>
            </w:r>
          </w:p>
        </w:tc>
      </w:tr>
      <w:tr w:rsidR="0028041C" w:rsidRPr="00BB2840" w:rsidTr="0028041C">
        <w:trPr>
          <w:cantSplit/>
          <w:trHeight w:val="330"/>
          <w:jc w:val="center"/>
        </w:trPr>
        <w:tc>
          <w:tcPr>
            <w:tcW w:w="1351" w:type="pct"/>
            <w:shd w:val="clear" w:color="auto" w:fill="auto"/>
          </w:tcPr>
          <w:p w:rsidR="0028041C" w:rsidRDefault="0028041C" w:rsidP="005D702C">
            <w:pPr>
              <w:spacing w:after="0"/>
              <w:jc w:val="left"/>
            </w:pPr>
            <w:proofErr w:type="spellStart"/>
            <w:r>
              <w:t>Irbesartan</w:t>
            </w:r>
            <w:proofErr w:type="spellEnd"/>
          </w:p>
        </w:tc>
        <w:tc>
          <w:tcPr>
            <w:tcW w:w="3649" w:type="pct"/>
            <w:shd w:val="clear" w:color="auto" w:fill="auto"/>
          </w:tcPr>
          <w:p w:rsidR="0028041C" w:rsidRPr="0028041C" w:rsidRDefault="0028041C" w:rsidP="0028041C">
            <w:pPr>
              <w:spacing w:after="60"/>
              <w:jc w:val="left"/>
            </w:pPr>
            <w:r>
              <w:t xml:space="preserve">Tablet 75 mg (STADA </w:t>
            </w:r>
            <w:proofErr w:type="spellStart"/>
            <w:r>
              <w:t>Irbesartan</w:t>
            </w:r>
            <w:proofErr w:type="spellEnd"/>
            <w:r>
              <w:t>)</w:t>
            </w:r>
            <w:r>
              <w:br/>
            </w:r>
            <w:r w:rsidRPr="0028041C">
              <w:t xml:space="preserve">Tablet </w:t>
            </w:r>
            <w:r>
              <w:t>150</w:t>
            </w:r>
            <w:r w:rsidRPr="0028041C">
              <w:t xml:space="preserve"> mg (STADA </w:t>
            </w:r>
            <w:proofErr w:type="spellStart"/>
            <w:r w:rsidRPr="0028041C">
              <w:t>Irbesartan</w:t>
            </w:r>
            <w:proofErr w:type="spellEnd"/>
            <w:r w:rsidRPr="0028041C">
              <w:t>)</w:t>
            </w:r>
            <w:r>
              <w:br/>
            </w:r>
            <w:r w:rsidRPr="0028041C">
              <w:t xml:space="preserve">Tablet </w:t>
            </w:r>
            <w:r>
              <w:t>300</w:t>
            </w:r>
            <w:r w:rsidRPr="0028041C">
              <w:t xml:space="preserve"> mg (STADA </w:t>
            </w:r>
            <w:proofErr w:type="spellStart"/>
            <w:r w:rsidRPr="0028041C">
              <w:t>Irbesartan</w:t>
            </w:r>
            <w:proofErr w:type="spellEnd"/>
            <w:r w:rsidRPr="0028041C">
              <w:t>)</w:t>
            </w:r>
          </w:p>
        </w:tc>
      </w:tr>
      <w:tr w:rsidR="0028041C" w:rsidRPr="00BB2840" w:rsidTr="0028041C">
        <w:trPr>
          <w:cantSplit/>
          <w:trHeight w:val="330"/>
          <w:jc w:val="center"/>
        </w:trPr>
        <w:tc>
          <w:tcPr>
            <w:tcW w:w="1351" w:type="pct"/>
            <w:shd w:val="clear" w:color="auto" w:fill="auto"/>
          </w:tcPr>
          <w:p w:rsidR="0028041C" w:rsidRDefault="0028041C" w:rsidP="005D702C">
            <w:pPr>
              <w:spacing w:after="0"/>
              <w:jc w:val="left"/>
            </w:pPr>
            <w:proofErr w:type="spellStart"/>
            <w:r w:rsidRPr="00751995">
              <w:t>Irbesartan</w:t>
            </w:r>
            <w:proofErr w:type="spellEnd"/>
            <w:r w:rsidRPr="00751995">
              <w:t xml:space="preserve"> with Hydrochlorothiazide</w:t>
            </w:r>
          </w:p>
        </w:tc>
        <w:tc>
          <w:tcPr>
            <w:tcW w:w="3649" w:type="pct"/>
            <w:shd w:val="clear" w:color="auto" w:fill="auto"/>
          </w:tcPr>
          <w:p w:rsidR="0028041C" w:rsidRDefault="0028041C" w:rsidP="0028041C">
            <w:pPr>
              <w:spacing w:after="60"/>
              <w:jc w:val="left"/>
            </w:pPr>
            <w:r w:rsidRPr="0028041C">
              <w:t>Tablet 150 mg-12.5 mg</w:t>
            </w:r>
            <w:r>
              <w:t xml:space="preserve"> (</w:t>
            </w:r>
            <w:r w:rsidRPr="0028041C">
              <w:t xml:space="preserve">STADA </w:t>
            </w:r>
            <w:proofErr w:type="spellStart"/>
            <w:r w:rsidRPr="0028041C">
              <w:t>Irbesartan</w:t>
            </w:r>
            <w:proofErr w:type="spellEnd"/>
            <w:r w:rsidRPr="0028041C">
              <w:t xml:space="preserve"> HCT 150/12.5</w:t>
            </w:r>
            <w:r>
              <w:t>)</w:t>
            </w:r>
            <w:r>
              <w:br/>
            </w:r>
            <w:r w:rsidRPr="0028041C">
              <w:t>Tablet 300 mg-12.5 mg</w:t>
            </w:r>
            <w:r>
              <w:t xml:space="preserve"> (</w:t>
            </w:r>
            <w:r w:rsidRPr="0028041C">
              <w:t xml:space="preserve">STADA </w:t>
            </w:r>
            <w:proofErr w:type="spellStart"/>
            <w:r w:rsidRPr="0028041C">
              <w:t>Irbesartan</w:t>
            </w:r>
            <w:proofErr w:type="spellEnd"/>
            <w:r w:rsidRPr="0028041C">
              <w:t xml:space="preserve"> HCT 300/12.5</w:t>
            </w:r>
            <w:r>
              <w:t>)</w:t>
            </w:r>
            <w:r>
              <w:br/>
            </w:r>
            <w:r w:rsidRPr="0028041C">
              <w:t>Tablet 300 mg-25 mg</w:t>
            </w:r>
            <w:r>
              <w:t xml:space="preserve"> (</w:t>
            </w:r>
            <w:r w:rsidRPr="0028041C">
              <w:t xml:space="preserve">STADA </w:t>
            </w:r>
            <w:proofErr w:type="spellStart"/>
            <w:r w:rsidRPr="0028041C">
              <w:t>Irbesartan</w:t>
            </w:r>
            <w:proofErr w:type="spellEnd"/>
            <w:r w:rsidRPr="0028041C">
              <w:t xml:space="preserve"> HCT 300/25</w:t>
            </w:r>
            <w:r>
              <w:t>)</w:t>
            </w:r>
          </w:p>
        </w:tc>
      </w:tr>
      <w:tr w:rsidR="00D94C25" w:rsidRPr="00BB2840" w:rsidTr="0028041C">
        <w:trPr>
          <w:cantSplit/>
          <w:trHeight w:val="330"/>
          <w:jc w:val="center"/>
        </w:trPr>
        <w:tc>
          <w:tcPr>
            <w:tcW w:w="1351" w:type="pct"/>
            <w:shd w:val="clear" w:color="auto" w:fill="auto"/>
          </w:tcPr>
          <w:p w:rsidR="00D94C25" w:rsidRDefault="00D94C25" w:rsidP="005D702C">
            <w:pPr>
              <w:spacing w:after="0"/>
              <w:jc w:val="left"/>
            </w:pPr>
            <w:proofErr w:type="spellStart"/>
            <w:r>
              <w:t>Letrozole</w:t>
            </w:r>
            <w:proofErr w:type="spellEnd"/>
          </w:p>
        </w:tc>
        <w:tc>
          <w:tcPr>
            <w:tcW w:w="3649" w:type="pct"/>
            <w:shd w:val="clear" w:color="auto" w:fill="auto"/>
          </w:tcPr>
          <w:p w:rsidR="00D94C25" w:rsidRPr="00D94C25" w:rsidRDefault="00D94C25" w:rsidP="005D702C">
            <w:pPr>
              <w:spacing w:after="60"/>
              <w:jc w:val="left"/>
            </w:pPr>
            <w:r>
              <w:t xml:space="preserve">Tablet 2.5 mg (STADA </w:t>
            </w:r>
            <w:proofErr w:type="spellStart"/>
            <w:r>
              <w:t>Letrozole</w:t>
            </w:r>
            <w:proofErr w:type="spellEnd"/>
            <w:r>
              <w:t>)</w:t>
            </w:r>
          </w:p>
        </w:tc>
      </w:tr>
      <w:tr w:rsidR="00AA5583" w:rsidRPr="00BB2840" w:rsidTr="0028041C">
        <w:trPr>
          <w:cantSplit/>
          <w:trHeight w:val="330"/>
          <w:jc w:val="center"/>
        </w:trPr>
        <w:tc>
          <w:tcPr>
            <w:tcW w:w="1351" w:type="pct"/>
            <w:shd w:val="clear" w:color="auto" w:fill="auto"/>
          </w:tcPr>
          <w:p w:rsidR="00AA5583" w:rsidRPr="009C66D3" w:rsidRDefault="00AA5583" w:rsidP="00AA5583">
            <w:pPr>
              <w:spacing w:after="60"/>
              <w:jc w:val="left"/>
            </w:pPr>
            <w:proofErr w:type="spellStart"/>
            <w:r>
              <w:t>Metoprolol</w:t>
            </w:r>
            <w:proofErr w:type="spellEnd"/>
          </w:p>
        </w:tc>
        <w:tc>
          <w:tcPr>
            <w:tcW w:w="3649" w:type="pct"/>
            <w:shd w:val="clear" w:color="auto" w:fill="auto"/>
          </w:tcPr>
          <w:p w:rsidR="00AA5583" w:rsidRPr="00A15924" w:rsidRDefault="00AA5583" w:rsidP="00AA5583">
            <w:pPr>
              <w:spacing w:after="60"/>
              <w:jc w:val="left"/>
            </w:pPr>
            <w:r w:rsidRPr="00751995">
              <w:t xml:space="preserve">Tablet containing </w:t>
            </w:r>
            <w:proofErr w:type="spellStart"/>
            <w:r w:rsidRPr="00751995">
              <w:t>metoprolol</w:t>
            </w:r>
            <w:proofErr w:type="spellEnd"/>
            <w:r w:rsidRPr="00751995">
              <w:t xml:space="preserve"> tartrate 50 mg</w:t>
            </w:r>
            <w:r>
              <w:t xml:space="preserve"> (APO-</w:t>
            </w:r>
            <w:proofErr w:type="spellStart"/>
            <w:r>
              <w:t>Metoprolol</w:t>
            </w:r>
            <w:proofErr w:type="spellEnd"/>
            <w:r>
              <w:t>)</w:t>
            </w:r>
            <w:r>
              <w:br/>
            </w:r>
            <w:r w:rsidRPr="00751995">
              <w:t xml:space="preserve">Tablet containing </w:t>
            </w:r>
            <w:proofErr w:type="spellStart"/>
            <w:r w:rsidRPr="00751995">
              <w:t>metoprolol</w:t>
            </w:r>
            <w:proofErr w:type="spellEnd"/>
            <w:r w:rsidRPr="00751995">
              <w:t xml:space="preserve"> tartrate </w:t>
            </w:r>
            <w:r>
              <w:t>10</w:t>
            </w:r>
            <w:r w:rsidRPr="00751995">
              <w:t>0 mg</w:t>
            </w:r>
            <w:r>
              <w:t xml:space="preserve"> (APO-</w:t>
            </w:r>
            <w:proofErr w:type="spellStart"/>
            <w:r>
              <w:t>Metoprolol</w:t>
            </w:r>
            <w:proofErr w:type="spellEnd"/>
            <w:r>
              <w:t>)</w:t>
            </w:r>
          </w:p>
        </w:tc>
      </w:tr>
      <w:tr w:rsidR="005D702C" w:rsidRPr="00BB2840" w:rsidTr="0028041C">
        <w:trPr>
          <w:cantSplit/>
          <w:trHeight w:val="330"/>
          <w:jc w:val="center"/>
        </w:trPr>
        <w:tc>
          <w:tcPr>
            <w:tcW w:w="1351" w:type="pct"/>
            <w:shd w:val="clear" w:color="auto" w:fill="auto"/>
          </w:tcPr>
          <w:p w:rsidR="005D702C" w:rsidRDefault="00CB0E78" w:rsidP="00E924B5">
            <w:pPr>
              <w:spacing w:after="0"/>
              <w:jc w:val="left"/>
            </w:pPr>
            <w:r>
              <w:t>Olanzapine</w:t>
            </w:r>
          </w:p>
        </w:tc>
        <w:tc>
          <w:tcPr>
            <w:tcW w:w="3649" w:type="pct"/>
            <w:shd w:val="clear" w:color="auto" w:fill="auto"/>
          </w:tcPr>
          <w:p w:rsidR="005D702C" w:rsidRPr="00B80129" w:rsidRDefault="00CB0E78" w:rsidP="00D94C25">
            <w:pPr>
              <w:spacing w:after="60"/>
              <w:jc w:val="left"/>
            </w:pPr>
            <w:r>
              <w:t xml:space="preserve">Tablet </w:t>
            </w:r>
            <w:r w:rsidR="00D94C25">
              <w:t>2.</w:t>
            </w:r>
            <w:r>
              <w:t>5 mg (as benzoate) (STADA Olanzapine)</w:t>
            </w:r>
            <w:r w:rsidR="00D94C25">
              <w:br/>
            </w:r>
            <w:r w:rsidR="00D94C25" w:rsidRPr="00D94C25">
              <w:t>Tablet 5 mg (as benzoate) (STADA Olanzapine)</w:t>
            </w:r>
            <w:r w:rsidR="00D94C25">
              <w:br/>
            </w:r>
            <w:r w:rsidR="00D94C25" w:rsidRPr="00D94C25">
              <w:t xml:space="preserve">Tablet </w:t>
            </w:r>
            <w:r w:rsidR="00D94C25">
              <w:t>7</w:t>
            </w:r>
            <w:r w:rsidR="00D94C25" w:rsidRPr="00D94C25">
              <w:t>.5 mg (as benzoate) (STADA Olanzapine)</w:t>
            </w:r>
            <w:r w:rsidR="00D94C25">
              <w:br/>
            </w:r>
            <w:r w:rsidR="00D94C25" w:rsidRPr="00D94C25">
              <w:t xml:space="preserve">Tablet </w:t>
            </w:r>
            <w:r w:rsidR="00D94C25">
              <w:t>10</w:t>
            </w:r>
            <w:r w:rsidR="00D94C25" w:rsidRPr="00D94C25">
              <w:t xml:space="preserve"> mg (as benzoate) (STADA Olanzapine)</w:t>
            </w:r>
            <w:r w:rsidR="00D94C25">
              <w:br/>
            </w:r>
            <w:r w:rsidR="00D94C25" w:rsidRPr="00D94C25">
              <w:t xml:space="preserve">Tablet </w:t>
            </w:r>
            <w:r w:rsidR="00D94C25">
              <w:t>5</w:t>
            </w:r>
            <w:r w:rsidR="00D94C25" w:rsidRPr="00D94C25">
              <w:t xml:space="preserve"> mg (</w:t>
            </w:r>
            <w:r w:rsidR="00D94C25">
              <w:t>orally disintegrating</w:t>
            </w:r>
            <w:r w:rsidR="00D94C25" w:rsidRPr="00D94C25">
              <w:t>) (STADA Olanzapine</w:t>
            </w:r>
            <w:r w:rsidR="00D94C25">
              <w:t xml:space="preserve"> ODT</w:t>
            </w:r>
            <w:r w:rsidR="00D94C25" w:rsidRPr="00D94C25">
              <w:t>)</w:t>
            </w:r>
            <w:r w:rsidR="00D94C25">
              <w:br/>
            </w:r>
            <w:r w:rsidR="00D94C25" w:rsidRPr="00D94C25">
              <w:t>Tablet 10 mg (orally disintegrating) (STADA Olanzapine ODT)</w:t>
            </w:r>
          </w:p>
        </w:tc>
      </w:tr>
      <w:tr w:rsidR="00D94C25" w:rsidRPr="00BB2840" w:rsidTr="0028041C">
        <w:trPr>
          <w:cantSplit/>
          <w:trHeight w:val="330"/>
          <w:jc w:val="center"/>
        </w:trPr>
        <w:tc>
          <w:tcPr>
            <w:tcW w:w="1351" w:type="pct"/>
            <w:shd w:val="clear" w:color="auto" w:fill="auto"/>
          </w:tcPr>
          <w:p w:rsidR="00D94C25" w:rsidRDefault="00D94C25" w:rsidP="00E924B5">
            <w:pPr>
              <w:spacing w:after="0"/>
              <w:jc w:val="left"/>
            </w:pPr>
            <w:r>
              <w:t>Pantoprazole</w:t>
            </w:r>
          </w:p>
        </w:tc>
        <w:tc>
          <w:tcPr>
            <w:tcW w:w="3649" w:type="pct"/>
            <w:shd w:val="clear" w:color="auto" w:fill="auto"/>
          </w:tcPr>
          <w:p w:rsidR="00D94C25" w:rsidRDefault="00D94C25" w:rsidP="00D94C25">
            <w:pPr>
              <w:spacing w:after="60"/>
              <w:jc w:val="left"/>
            </w:pPr>
            <w:r w:rsidRPr="00D94C25">
              <w:t xml:space="preserve">Tablet (enteric coated) 40 mg (as sodium </w:t>
            </w:r>
            <w:proofErr w:type="spellStart"/>
            <w:r w:rsidRPr="00D94C25">
              <w:t>sesquihydrate</w:t>
            </w:r>
            <w:proofErr w:type="spellEnd"/>
            <w:r w:rsidRPr="00D94C25">
              <w:t>)</w:t>
            </w:r>
            <w:r>
              <w:t xml:space="preserve"> (STADA Pantoprazole)</w:t>
            </w:r>
          </w:p>
        </w:tc>
      </w:tr>
      <w:tr w:rsidR="005D702C" w:rsidRPr="00BB2840" w:rsidTr="0028041C">
        <w:trPr>
          <w:cantSplit/>
          <w:trHeight w:val="330"/>
          <w:jc w:val="center"/>
        </w:trPr>
        <w:tc>
          <w:tcPr>
            <w:tcW w:w="1351" w:type="pct"/>
            <w:shd w:val="clear" w:color="auto" w:fill="auto"/>
          </w:tcPr>
          <w:p w:rsidR="005D702C" w:rsidRDefault="00CB0E78" w:rsidP="005D702C">
            <w:pPr>
              <w:spacing w:after="0"/>
              <w:jc w:val="left"/>
            </w:pPr>
            <w:proofErr w:type="spellStart"/>
            <w:r>
              <w:t>Quetiapine</w:t>
            </w:r>
            <w:proofErr w:type="spellEnd"/>
          </w:p>
        </w:tc>
        <w:tc>
          <w:tcPr>
            <w:tcW w:w="3649" w:type="pct"/>
            <w:shd w:val="clear" w:color="auto" w:fill="auto"/>
          </w:tcPr>
          <w:p w:rsidR="005D702C" w:rsidRPr="00B80129" w:rsidRDefault="00CB0E78" w:rsidP="00CB0E78">
            <w:pPr>
              <w:spacing w:after="60"/>
              <w:jc w:val="left"/>
            </w:pPr>
            <w:r w:rsidRPr="00CB0E78">
              <w:t xml:space="preserve">Tablet 25 mg (as </w:t>
            </w:r>
            <w:proofErr w:type="spellStart"/>
            <w:r w:rsidRPr="00CB0E78">
              <w:t>fumarate</w:t>
            </w:r>
            <w:proofErr w:type="spellEnd"/>
            <w:r w:rsidRPr="00CB0E78">
              <w:t>)</w:t>
            </w:r>
            <w:r>
              <w:t xml:space="preserve"> (STADA </w:t>
            </w:r>
            <w:proofErr w:type="spellStart"/>
            <w:r>
              <w:t>Quetiapine</w:t>
            </w:r>
            <w:proofErr w:type="spellEnd"/>
            <w:r>
              <w:t>)</w:t>
            </w:r>
            <w:r>
              <w:br/>
            </w:r>
            <w:r w:rsidRPr="00CB0E78">
              <w:t xml:space="preserve">Tablet </w:t>
            </w:r>
            <w:r>
              <w:t>100</w:t>
            </w:r>
            <w:r w:rsidRPr="00CB0E78">
              <w:t xml:space="preserve"> mg (as </w:t>
            </w:r>
            <w:proofErr w:type="spellStart"/>
            <w:r w:rsidRPr="00CB0E78">
              <w:t>fumarate</w:t>
            </w:r>
            <w:proofErr w:type="spellEnd"/>
            <w:r w:rsidRPr="00CB0E78">
              <w:t xml:space="preserve">) (STADA </w:t>
            </w:r>
            <w:proofErr w:type="spellStart"/>
            <w:r w:rsidRPr="00CB0E78">
              <w:t>Quetiapine</w:t>
            </w:r>
            <w:proofErr w:type="spellEnd"/>
            <w:r w:rsidRPr="00CB0E78">
              <w:t>)</w:t>
            </w:r>
            <w:r>
              <w:br/>
            </w:r>
            <w:r w:rsidRPr="00CB0E78">
              <w:t>Tablet 2</w:t>
            </w:r>
            <w:r>
              <w:t>00</w:t>
            </w:r>
            <w:r w:rsidRPr="00CB0E78">
              <w:t xml:space="preserve"> mg (as </w:t>
            </w:r>
            <w:proofErr w:type="spellStart"/>
            <w:r w:rsidRPr="00CB0E78">
              <w:t>fumarate</w:t>
            </w:r>
            <w:proofErr w:type="spellEnd"/>
            <w:r w:rsidRPr="00CB0E78">
              <w:t xml:space="preserve">) (STADA </w:t>
            </w:r>
            <w:proofErr w:type="spellStart"/>
            <w:r w:rsidRPr="00CB0E78">
              <w:t>Quetiapine</w:t>
            </w:r>
            <w:proofErr w:type="spellEnd"/>
            <w:r w:rsidRPr="00CB0E78">
              <w:t>)</w:t>
            </w:r>
            <w:r>
              <w:br/>
            </w:r>
            <w:r w:rsidRPr="00CB0E78">
              <w:t xml:space="preserve">Tablet </w:t>
            </w:r>
            <w:r>
              <w:t>300</w:t>
            </w:r>
            <w:r w:rsidRPr="00CB0E78">
              <w:t xml:space="preserve"> mg (as </w:t>
            </w:r>
            <w:proofErr w:type="spellStart"/>
            <w:r w:rsidRPr="00CB0E78">
              <w:t>fumarate</w:t>
            </w:r>
            <w:proofErr w:type="spellEnd"/>
            <w:r w:rsidRPr="00CB0E78">
              <w:t xml:space="preserve">) (STADA </w:t>
            </w:r>
            <w:proofErr w:type="spellStart"/>
            <w:r w:rsidRPr="00CB0E78">
              <w:t>Quetiapine</w:t>
            </w:r>
            <w:proofErr w:type="spellEnd"/>
            <w:r w:rsidRPr="00CB0E78">
              <w:t>)</w:t>
            </w:r>
          </w:p>
        </w:tc>
      </w:tr>
      <w:tr w:rsidR="0028041C" w:rsidRPr="00BB2840" w:rsidTr="0028041C">
        <w:trPr>
          <w:cantSplit/>
          <w:trHeight w:val="330"/>
          <w:jc w:val="center"/>
        </w:trPr>
        <w:tc>
          <w:tcPr>
            <w:tcW w:w="1351" w:type="pct"/>
            <w:shd w:val="clear" w:color="auto" w:fill="auto"/>
          </w:tcPr>
          <w:p w:rsidR="0028041C" w:rsidRDefault="0028041C" w:rsidP="005D702C">
            <w:pPr>
              <w:spacing w:after="0"/>
              <w:jc w:val="left"/>
            </w:pPr>
            <w:proofErr w:type="spellStart"/>
            <w:r>
              <w:t>Rabeprazole</w:t>
            </w:r>
            <w:proofErr w:type="spellEnd"/>
          </w:p>
        </w:tc>
        <w:tc>
          <w:tcPr>
            <w:tcW w:w="3649" w:type="pct"/>
            <w:shd w:val="clear" w:color="auto" w:fill="auto"/>
          </w:tcPr>
          <w:p w:rsidR="0028041C" w:rsidRPr="00CB0E78" w:rsidRDefault="0028041C" w:rsidP="00CB0E78">
            <w:pPr>
              <w:spacing w:after="60"/>
              <w:jc w:val="left"/>
            </w:pPr>
            <w:r w:rsidRPr="0028041C">
              <w:t xml:space="preserve">Tablet containing </w:t>
            </w:r>
            <w:proofErr w:type="spellStart"/>
            <w:r w:rsidRPr="0028041C">
              <w:t>rabeprazole</w:t>
            </w:r>
            <w:proofErr w:type="spellEnd"/>
            <w:r w:rsidRPr="0028041C">
              <w:t xml:space="preserve"> sodium 20 mg (enteric coated)</w:t>
            </w:r>
            <w:r>
              <w:t xml:space="preserve"> </w:t>
            </w:r>
            <w:r>
              <w:br/>
              <w:t xml:space="preserve">(STADA </w:t>
            </w:r>
            <w:proofErr w:type="spellStart"/>
            <w:r>
              <w:t>Rabeprazole</w:t>
            </w:r>
            <w:proofErr w:type="spellEnd"/>
            <w:r>
              <w:t>)</w:t>
            </w:r>
          </w:p>
        </w:tc>
      </w:tr>
      <w:tr w:rsidR="00471579" w:rsidRPr="00BB2840" w:rsidTr="0028041C">
        <w:trPr>
          <w:cantSplit/>
          <w:trHeight w:val="330"/>
          <w:jc w:val="center"/>
        </w:trPr>
        <w:tc>
          <w:tcPr>
            <w:tcW w:w="1351" w:type="pct"/>
            <w:shd w:val="clear" w:color="auto" w:fill="auto"/>
          </w:tcPr>
          <w:p w:rsidR="00471579" w:rsidRDefault="00D94C25" w:rsidP="005D702C">
            <w:pPr>
              <w:spacing w:after="0"/>
              <w:jc w:val="left"/>
            </w:pPr>
            <w:r>
              <w:t>Venlafaxine</w:t>
            </w:r>
          </w:p>
        </w:tc>
        <w:tc>
          <w:tcPr>
            <w:tcW w:w="3649" w:type="pct"/>
            <w:shd w:val="clear" w:color="auto" w:fill="auto"/>
          </w:tcPr>
          <w:p w:rsidR="00471579" w:rsidRPr="00B80129" w:rsidRDefault="00D94C25" w:rsidP="00D94C25">
            <w:pPr>
              <w:spacing w:after="60"/>
              <w:jc w:val="left"/>
            </w:pPr>
            <w:r w:rsidRPr="00D94C25">
              <w:t>Capsule (modified release) 75 mg (as hydrochloride)</w:t>
            </w:r>
            <w:r>
              <w:t xml:space="preserve"> (STADA Venlafaxine SR)</w:t>
            </w:r>
            <w:r>
              <w:br/>
            </w:r>
            <w:r w:rsidRPr="00D94C25">
              <w:t xml:space="preserve">Capsule (modified release) </w:t>
            </w:r>
            <w:r>
              <w:t>150</w:t>
            </w:r>
            <w:r w:rsidRPr="00D94C25">
              <w:t xml:space="preserve"> mg (as hydrochloride) (STADA Venlafaxine SR)</w:t>
            </w:r>
          </w:p>
        </w:tc>
      </w:tr>
    </w:tbl>
    <w:p w:rsidR="00D16852" w:rsidRDefault="00D16852" w:rsidP="00D16852">
      <w:pPr>
        <w:spacing w:before="240"/>
        <w:jc w:val="left"/>
        <w:rPr>
          <w:b/>
          <w:sz w:val="24"/>
          <w:szCs w:val="24"/>
        </w:rPr>
      </w:pPr>
      <w:r w:rsidRPr="00C173D0">
        <w:rPr>
          <w:b/>
          <w:sz w:val="24"/>
          <w:szCs w:val="24"/>
        </w:rPr>
        <w:t xml:space="preserve">Alteration of </w:t>
      </w:r>
      <w:r>
        <w:rPr>
          <w:b/>
          <w:sz w:val="24"/>
          <w:szCs w:val="24"/>
        </w:rPr>
        <w:t>Form Description</w:t>
      </w:r>
    </w:p>
    <w:tbl>
      <w:tblPr>
        <w:tblW w:w="4966" w:type="pct"/>
        <w:tblLayout w:type="fixed"/>
        <w:tblLook w:val="01E0" w:firstRow="1" w:lastRow="1" w:firstColumn="1" w:lastColumn="1" w:noHBand="0" w:noVBand="0"/>
      </w:tblPr>
      <w:tblGrid>
        <w:gridCol w:w="2227"/>
        <w:gridCol w:w="6952"/>
      </w:tblGrid>
      <w:tr w:rsidR="00D16852" w:rsidRPr="00BB2840" w:rsidTr="00D16852">
        <w:trPr>
          <w:trHeight w:val="397"/>
        </w:trPr>
        <w:tc>
          <w:tcPr>
            <w:tcW w:w="1213" w:type="pct"/>
            <w:shd w:val="clear" w:color="auto" w:fill="auto"/>
          </w:tcPr>
          <w:p w:rsidR="00D16852" w:rsidRPr="00BB2840" w:rsidRDefault="00D16852" w:rsidP="00D16852">
            <w:pPr>
              <w:spacing w:before="60" w:after="60"/>
              <w:rPr>
                <w:b/>
              </w:rPr>
            </w:pPr>
            <w:r w:rsidRPr="00BB2840">
              <w:rPr>
                <w:b/>
              </w:rPr>
              <w:t>Listed Drug</w:t>
            </w:r>
          </w:p>
        </w:tc>
        <w:tc>
          <w:tcPr>
            <w:tcW w:w="3787" w:type="pct"/>
            <w:shd w:val="clear" w:color="auto" w:fill="auto"/>
          </w:tcPr>
          <w:p w:rsidR="00D16852" w:rsidRPr="00BB2840" w:rsidRDefault="00D16852" w:rsidP="00D16852">
            <w:pPr>
              <w:tabs>
                <w:tab w:val="left" w:pos="456"/>
              </w:tabs>
              <w:spacing w:before="60" w:after="60"/>
              <w:rPr>
                <w:b/>
              </w:rPr>
            </w:pPr>
            <w:r w:rsidRPr="00BB2840">
              <w:rPr>
                <w:b/>
              </w:rPr>
              <w:t>Form</w:t>
            </w:r>
          </w:p>
        </w:tc>
      </w:tr>
      <w:tr w:rsidR="00D16852" w:rsidRPr="009E5F82" w:rsidTr="00D16852">
        <w:trPr>
          <w:trHeight w:val="619"/>
        </w:trPr>
        <w:tc>
          <w:tcPr>
            <w:tcW w:w="1213" w:type="pct"/>
            <w:shd w:val="clear" w:color="auto" w:fill="auto"/>
          </w:tcPr>
          <w:p w:rsidR="00D16852" w:rsidRDefault="008A48AD" w:rsidP="00D16852">
            <w:pPr>
              <w:spacing w:before="60" w:after="60"/>
              <w:jc w:val="left"/>
            </w:pPr>
            <w:proofErr w:type="spellStart"/>
            <w:r>
              <w:t>Ifosfamide</w:t>
            </w:r>
            <w:proofErr w:type="spellEnd"/>
          </w:p>
        </w:tc>
        <w:tc>
          <w:tcPr>
            <w:tcW w:w="3787" w:type="pct"/>
            <w:shd w:val="clear" w:color="auto" w:fill="auto"/>
          </w:tcPr>
          <w:p w:rsidR="00D16852" w:rsidRDefault="00D16852" w:rsidP="002C5F85">
            <w:pPr>
              <w:spacing w:before="60" w:after="0"/>
              <w:jc w:val="left"/>
            </w:pPr>
            <w:r w:rsidRPr="002A5662">
              <w:rPr>
                <w:i/>
                <w:sz w:val="16"/>
                <w:szCs w:val="16"/>
              </w:rPr>
              <w:t>From:</w:t>
            </w:r>
            <w:r>
              <w:rPr>
                <w:i/>
                <w:sz w:val="16"/>
                <w:szCs w:val="16"/>
              </w:rPr>
              <w:t xml:space="preserve"> </w:t>
            </w:r>
            <w:r w:rsidR="002C5F85" w:rsidRPr="002C5F85">
              <w:t>Powder for I.V. injection 1 g in single dose vial</w:t>
            </w:r>
            <w:r w:rsidR="002C5F85">
              <w:br/>
            </w:r>
            <w:r w:rsidRPr="002A5662">
              <w:rPr>
                <w:i/>
                <w:sz w:val="16"/>
                <w:szCs w:val="16"/>
              </w:rPr>
              <w:t>To:</w:t>
            </w:r>
            <w:r w:rsidRPr="007C0968">
              <w:rPr>
                <w:rFonts w:ascii="Arial" w:eastAsia="SimSun" w:hAnsi="Arial" w:cs="Arial"/>
                <w:color w:val="000000"/>
                <w:sz w:val="16"/>
                <w:szCs w:val="16"/>
                <w:lang w:val="en-US" w:eastAsia="zh-CN"/>
              </w:rPr>
              <w:t xml:space="preserve"> </w:t>
            </w:r>
            <w:r w:rsidR="002C5F85" w:rsidRPr="002C5F85">
              <w:t xml:space="preserve">Powder for I.V. injection 1 g </w:t>
            </w:r>
          </w:p>
          <w:p w:rsidR="002C5F85" w:rsidRDefault="002C5F85" w:rsidP="002C5F85">
            <w:pPr>
              <w:spacing w:before="60" w:after="60"/>
              <w:jc w:val="left"/>
            </w:pPr>
            <w:r w:rsidRPr="002A5662">
              <w:rPr>
                <w:i/>
                <w:sz w:val="16"/>
                <w:szCs w:val="16"/>
              </w:rPr>
              <w:t>From:</w:t>
            </w:r>
            <w:r>
              <w:rPr>
                <w:i/>
                <w:sz w:val="16"/>
                <w:szCs w:val="16"/>
              </w:rPr>
              <w:t xml:space="preserve"> </w:t>
            </w:r>
            <w:r w:rsidRPr="002C5F85">
              <w:t xml:space="preserve">Powder for I.V. injection </w:t>
            </w:r>
            <w:r>
              <w:t>2</w:t>
            </w:r>
            <w:r w:rsidRPr="002C5F85">
              <w:t xml:space="preserve"> g in single dose vial</w:t>
            </w:r>
            <w:r>
              <w:br/>
            </w:r>
            <w:r w:rsidRPr="002A5662">
              <w:rPr>
                <w:i/>
                <w:sz w:val="16"/>
                <w:szCs w:val="16"/>
              </w:rPr>
              <w:t>To:</w:t>
            </w:r>
            <w:r w:rsidRPr="007C0968">
              <w:rPr>
                <w:rFonts w:ascii="Arial" w:eastAsia="SimSun" w:hAnsi="Arial" w:cs="Arial"/>
                <w:color w:val="000000"/>
                <w:sz w:val="16"/>
                <w:szCs w:val="16"/>
                <w:lang w:val="en-US" w:eastAsia="zh-CN"/>
              </w:rPr>
              <w:t xml:space="preserve"> </w:t>
            </w:r>
            <w:r w:rsidRPr="002C5F85">
              <w:t xml:space="preserve">Powder for I.V. injection </w:t>
            </w:r>
            <w:r>
              <w:t>2</w:t>
            </w:r>
            <w:r w:rsidRPr="002C5F85">
              <w:t xml:space="preserve"> </w:t>
            </w:r>
            <w:r>
              <w:t>g</w:t>
            </w:r>
          </w:p>
        </w:tc>
      </w:tr>
    </w:tbl>
    <w:p w:rsidR="002728FA" w:rsidRPr="00C173D0" w:rsidRDefault="002728FA" w:rsidP="002728FA">
      <w:pPr>
        <w:spacing w:before="240"/>
        <w:jc w:val="left"/>
        <w:rPr>
          <w:b/>
          <w:sz w:val="24"/>
          <w:szCs w:val="24"/>
        </w:rPr>
      </w:pPr>
      <w:r w:rsidRPr="00C173D0">
        <w:rPr>
          <w:b/>
          <w:sz w:val="24"/>
          <w:szCs w:val="24"/>
        </w:rPr>
        <w:t>Alteration of Brand Name</w:t>
      </w:r>
    </w:p>
    <w:tbl>
      <w:tblPr>
        <w:tblStyle w:val="TableGrid"/>
        <w:tblW w:w="4982" w:type="pct"/>
        <w:tblLook w:val="01E0" w:firstRow="1" w:lastRow="1" w:firstColumn="1" w:lastColumn="1" w:noHBand="0" w:noVBand="0"/>
      </w:tblPr>
      <w:tblGrid>
        <w:gridCol w:w="2307"/>
        <w:gridCol w:w="3301"/>
        <w:gridCol w:w="3601"/>
      </w:tblGrid>
      <w:tr w:rsidR="002728FA" w:rsidRPr="00BF720C" w:rsidTr="00530B65">
        <w:trPr>
          <w:trHeight w:val="457"/>
        </w:trPr>
        <w:tc>
          <w:tcPr>
            <w:tcW w:w="1253" w:type="pct"/>
          </w:tcPr>
          <w:p w:rsidR="002728FA" w:rsidRPr="00BF720C" w:rsidRDefault="002728FA" w:rsidP="00530B65">
            <w:pPr>
              <w:spacing w:before="60"/>
              <w:jc w:val="left"/>
            </w:pPr>
            <w:r w:rsidRPr="00BB2840">
              <w:rPr>
                <w:b/>
              </w:rPr>
              <w:t>Listed Drug</w:t>
            </w:r>
          </w:p>
        </w:tc>
        <w:tc>
          <w:tcPr>
            <w:tcW w:w="1792" w:type="pct"/>
          </w:tcPr>
          <w:p w:rsidR="002728FA" w:rsidRPr="00BF720C" w:rsidRDefault="002728FA" w:rsidP="00530B65">
            <w:pPr>
              <w:spacing w:before="60"/>
              <w:jc w:val="left"/>
            </w:pPr>
            <w:r w:rsidRPr="00BB2840">
              <w:rPr>
                <w:b/>
              </w:rPr>
              <w:t>Form</w:t>
            </w:r>
          </w:p>
        </w:tc>
        <w:tc>
          <w:tcPr>
            <w:tcW w:w="1955" w:type="pct"/>
          </w:tcPr>
          <w:p w:rsidR="002728FA" w:rsidRPr="00BF720C" w:rsidRDefault="002728FA" w:rsidP="00530B65">
            <w:pPr>
              <w:spacing w:before="60" w:after="60"/>
              <w:jc w:val="left"/>
            </w:pPr>
            <w:r w:rsidRPr="00BB2840">
              <w:rPr>
                <w:b/>
              </w:rPr>
              <w:t>Brand</w:t>
            </w:r>
            <w:r>
              <w:rPr>
                <w:b/>
              </w:rPr>
              <w:t xml:space="preserve"> Name</w:t>
            </w:r>
          </w:p>
        </w:tc>
      </w:tr>
      <w:tr w:rsidR="002728FA" w:rsidRPr="00BF720C" w:rsidTr="00530B65">
        <w:trPr>
          <w:trHeight w:val="282"/>
        </w:trPr>
        <w:tc>
          <w:tcPr>
            <w:tcW w:w="1253" w:type="pct"/>
          </w:tcPr>
          <w:p w:rsidR="002728FA" w:rsidRPr="00BF720C" w:rsidRDefault="008F00C6" w:rsidP="00530B65">
            <w:pPr>
              <w:spacing w:before="60"/>
              <w:jc w:val="left"/>
            </w:pPr>
            <w:r>
              <w:t>Ceftriaxone</w:t>
            </w:r>
          </w:p>
        </w:tc>
        <w:tc>
          <w:tcPr>
            <w:tcW w:w="1792" w:type="pct"/>
          </w:tcPr>
          <w:p w:rsidR="002728FA" w:rsidRPr="00BF720C" w:rsidRDefault="008F00C6" w:rsidP="00537107">
            <w:pPr>
              <w:spacing w:before="60"/>
              <w:jc w:val="left"/>
            </w:pPr>
            <w:r w:rsidRPr="008F00C6">
              <w:t>Powder for injection 1 g (as sodium)</w:t>
            </w:r>
            <w:r>
              <w:br/>
            </w:r>
            <w:r w:rsidRPr="008F00C6">
              <w:t xml:space="preserve">Powder for injection </w:t>
            </w:r>
            <w:r w:rsidR="00537107">
              <w:t>2</w:t>
            </w:r>
            <w:r w:rsidRPr="008F00C6">
              <w:t xml:space="preserve"> g (as sodium)</w:t>
            </w:r>
          </w:p>
        </w:tc>
        <w:tc>
          <w:tcPr>
            <w:tcW w:w="1955" w:type="pct"/>
          </w:tcPr>
          <w:p w:rsidR="002728FA" w:rsidRPr="00BF720C" w:rsidRDefault="002728FA" w:rsidP="00530B65">
            <w:pPr>
              <w:spacing w:before="60" w:after="0"/>
              <w:jc w:val="left"/>
            </w:pPr>
            <w:r w:rsidRPr="00BF720C">
              <w:rPr>
                <w:i/>
                <w:sz w:val="16"/>
                <w:szCs w:val="16"/>
              </w:rPr>
              <w:t>From:</w:t>
            </w:r>
            <w:r w:rsidRPr="00BF720C">
              <w:t xml:space="preserve"> </w:t>
            </w:r>
            <w:r w:rsidR="008F00C6">
              <w:t>DBL Ceftriaxone</w:t>
            </w:r>
          </w:p>
          <w:p w:rsidR="002728FA" w:rsidRPr="00BF720C" w:rsidRDefault="002728FA" w:rsidP="008F00C6">
            <w:pPr>
              <w:spacing w:after="60"/>
              <w:jc w:val="left"/>
            </w:pPr>
            <w:r w:rsidRPr="00BF720C">
              <w:rPr>
                <w:i/>
                <w:sz w:val="16"/>
                <w:szCs w:val="16"/>
              </w:rPr>
              <w:t>To:</w:t>
            </w:r>
            <w:r w:rsidRPr="00BF720C">
              <w:rPr>
                <w:i/>
              </w:rPr>
              <w:t xml:space="preserve"> </w:t>
            </w:r>
            <w:proofErr w:type="spellStart"/>
            <w:r w:rsidR="008F00C6" w:rsidRPr="008F00C6">
              <w:t>Hospira</w:t>
            </w:r>
            <w:proofErr w:type="spellEnd"/>
            <w:r w:rsidR="008F00C6" w:rsidRPr="008F00C6">
              <w:t xml:space="preserve"> Ceftriaxone</w:t>
            </w:r>
          </w:p>
        </w:tc>
      </w:tr>
      <w:tr w:rsidR="00045817" w:rsidRPr="00BF720C" w:rsidTr="00530B65">
        <w:trPr>
          <w:trHeight w:val="282"/>
        </w:trPr>
        <w:tc>
          <w:tcPr>
            <w:tcW w:w="1253" w:type="pct"/>
          </w:tcPr>
          <w:p w:rsidR="00045817" w:rsidRDefault="00045817" w:rsidP="00530B65">
            <w:pPr>
              <w:spacing w:before="60"/>
              <w:jc w:val="left"/>
            </w:pPr>
            <w:r>
              <w:lastRenderedPageBreak/>
              <w:t>Clarithromycin</w:t>
            </w:r>
          </w:p>
        </w:tc>
        <w:tc>
          <w:tcPr>
            <w:tcW w:w="1792" w:type="pct"/>
          </w:tcPr>
          <w:p w:rsidR="00045817" w:rsidRPr="00BF720C" w:rsidRDefault="00045817" w:rsidP="003911AA">
            <w:pPr>
              <w:spacing w:before="60"/>
              <w:jc w:val="left"/>
            </w:pPr>
            <w:r>
              <w:t>Tablet 250 mg</w:t>
            </w:r>
          </w:p>
        </w:tc>
        <w:tc>
          <w:tcPr>
            <w:tcW w:w="1955" w:type="pct"/>
          </w:tcPr>
          <w:p w:rsidR="00045817" w:rsidRPr="00BF720C" w:rsidRDefault="00045817" w:rsidP="003911AA">
            <w:pPr>
              <w:spacing w:before="60" w:after="0"/>
              <w:jc w:val="left"/>
            </w:pPr>
            <w:r w:rsidRPr="00BF720C">
              <w:rPr>
                <w:i/>
                <w:sz w:val="16"/>
                <w:szCs w:val="16"/>
              </w:rPr>
              <w:t>From:</w:t>
            </w:r>
            <w:r w:rsidRPr="00BF720C">
              <w:t xml:space="preserve"> </w:t>
            </w:r>
            <w:proofErr w:type="spellStart"/>
            <w:r>
              <w:t>Clarihexal</w:t>
            </w:r>
            <w:proofErr w:type="spellEnd"/>
          </w:p>
          <w:p w:rsidR="00045817" w:rsidRPr="00BF720C" w:rsidRDefault="00045817" w:rsidP="00045817">
            <w:pPr>
              <w:spacing w:after="60"/>
              <w:jc w:val="left"/>
            </w:pPr>
            <w:r w:rsidRPr="00BF720C">
              <w:rPr>
                <w:i/>
                <w:sz w:val="16"/>
                <w:szCs w:val="16"/>
              </w:rPr>
              <w:t>To:</w:t>
            </w:r>
            <w:r w:rsidRPr="00BF720C">
              <w:rPr>
                <w:i/>
              </w:rPr>
              <w:t xml:space="preserve"> </w:t>
            </w:r>
            <w:r>
              <w:t>Clarithromycin Sandoz</w:t>
            </w:r>
          </w:p>
        </w:tc>
      </w:tr>
      <w:tr w:rsidR="008F00C6" w:rsidRPr="00BF720C" w:rsidTr="00530B65">
        <w:trPr>
          <w:trHeight w:val="282"/>
        </w:trPr>
        <w:tc>
          <w:tcPr>
            <w:tcW w:w="1253" w:type="pct"/>
          </w:tcPr>
          <w:p w:rsidR="008F00C6" w:rsidRDefault="008F00C6" w:rsidP="00530B65">
            <w:pPr>
              <w:spacing w:before="60"/>
              <w:jc w:val="left"/>
            </w:pPr>
            <w:proofErr w:type="spellStart"/>
            <w:r>
              <w:t>Miconazole</w:t>
            </w:r>
            <w:proofErr w:type="spellEnd"/>
          </w:p>
        </w:tc>
        <w:tc>
          <w:tcPr>
            <w:tcW w:w="1792" w:type="pct"/>
          </w:tcPr>
          <w:p w:rsidR="0025227C" w:rsidRPr="008F00C6" w:rsidRDefault="008F00C6" w:rsidP="005D2DEB">
            <w:pPr>
              <w:spacing w:before="60"/>
              <w:jc w:val="left"/>
            </w:pPr>
            <w:r w:rsidRPr="00751995">
              <w:t>Tincture 20 mg per mL, 30 mL</w:t>
            </w:r>
          </w:p>
        </w:tc>
        <w:tc>
          <w:tcPr>
            <w:tcW w:w="1955" w:type="pct"/>
          </w:tcPr>
          <w:p w:rsidR="008F00C6" w:rsidRPr="00BF720C" w:rsidRDefault="008F00C6" w:rsidP="005D2DEB">
            <w:pPr>
              <w:spacing w:before="60" w:after="60"/>
              <w:jc w:val="left"/>
              <w:rPr>
                <w:i/>
                <w:sz w:val="16"/>
                <w:szCs w:val="16"/>
              </w:rPr>
            </w:pPr>
            <w:r w:rsidRPr="00BF720C">
              <w:rPr>
                <w:i/>
                <w:sz w:val="16"/>
                <w:szCs w:val="16"/>
              </w:rPr>
              <w:t>From:</w:t>
            </w:r>
            <w:r w:rsidRPr="00BF720C">
              <w:t xml:space="preserve"> </w:t>
            </w:r>
            <w:proofErr w:type="spellStart"/>
            <w:r>
              <w:t>Daktarin</w:t>
            </w:r>
            <w:proofErr w:type="spellEnd"/>
            <w:r w:rsidR="0025227C">
              <w:br/>
            </w:r>
            <w:r w:rsidRPr="00BF720C">
              <w:rPr>
                <w:i/>
                <w:sz w:val="16"/>
                <w:szCs w:val="16"/>
              </w:rPr>
              <w:t>To:</w:t>
            </w:r>
            <w:r w:rsidRPr="00BF720C">
              <w:rPr>
                <w:i/>
              </w:rPr>
              <w:t xml:space="preserve"> </w:t>
            </w:r>
            <w:proofErr w:type="spellStart"/>
            <w:r>
              <w:t>Daktarin</w:t>
            </w:r>
            <w:proofErr w:type="spellEnd"/>
            <w:r>
              <w:t xml:space="preserve"> Tincture</w:t>
            </w:r>
          </w:p>
        </w:tc>
      </w:tr>
    </w:tbl>
    <w:p w:rsidR="005343A3" w:rsidRDefault="00385EDE" w:rsidP="00385EDE">
      <w:pPr>
        <w:spacing w:before="240"/>
        <w:jc w:val="left"/>
        <w:rPr>
          <w:b/>
          <w:sz w:val="24"/>
          <w:szCs w:val="24"/>
        </w:rPr>
      </w:pPr>
      <w:r w:rsidRPr="00C173D0">
        <w:rPr>
          <w:b/>
          <w:sz w:val="24"/>
          <w:szCs w:val="24"/>
        </w:rPr>
        <w:t xml:space="preserve">Alteration of </w:t>
      </w:r>
      <w:r>
        <w:rPr>
          <w:b/>
          <w:sz w:val="24"/>
          <w:szCs w:val="24"/>
        </w:rPr>
        <w:t>Maximum Quantity and Number of Repeats</w:t>
      </w:r>
    </w:p>
    <w:p w:rsidR="005343A3" w:rsidRPr="005343A3" w:rsidRDefault="00CF3424" w:rsidP="00385EDE">
      <w:pPr>
        <w:spacing w:before="240"/>
        <w:jc w:val="left"/>
        <w:rPr>
          <w:b/>
          <w:i/>
          <w:sz w:val="24"/>
          <w:szCs w:val="24"/>
        </w:rPr>
      </w:pPr>
      <w:r>
        <w:rPr>
          <w:i/>
        </w:rPr>
        <w:t xml:space="preserve">The listed drug, </w:t>
      </w:r>
      <w:proofErr w:type="spellStart"/>
      <w:r>
        <w:rPr>
          <w:i/>
        </w:rPr>
        <w:t>Ivermectin</w:t>
      </w:r>
      <w:proofErr w:type="spellEnd"/>
      <w:r>
        <w:rPr>
          <w:i/>
        </w:rPr>
        <w:t xml:space="preserve"> has been amended </w:t>
      </w:r>
      <w:r w:rsidR="005343A3" w:rsidRPr="005343A3">
        <w:rPr>
          <w:i/>
        </w:rPr>
        <w:t>to</w:t>
      </w:r>
      <w:r w:rsidR="005343A3">
        <w:rPr>
          <w:i/>
        </w:rPr>
        <w:t xml:space="preserve"> increase the </w:t>
      </w:r>
      <w:r>
        <w:rPr>
          <w:i/>
        </w:rPr>
        <w:t>maximum quantity and number of r</w:t>
      </w:r>
      <w:r w:rsidR="005343A3">
        <w:rPr>
          <w:i/>
        </w:rPr>
        <w:t xml:space="preserve">epeats for </w:t>
      </w:r>
      <w:r w:rsidR="005343A3" w:rsidRPr="005343A3">
        <w:rPr>
          <w:i/>
        </w:rPr>
        <w:t xml:space="preserve">the </w:t>
      </w:r>
      <w:proofErr w:type="spellStart"/>
      <w:r w:rsidR="005343A3" w:rsidRPr="005343A3">
        <w:rPr>
          <w:i/>
        </w:rPr>
        <w:t>strongyloidiasis</w:t>
      </w:r>
      <w:proofErr w:type="spellEnd"/>
      <w:r w:rsidR="005343A3" w:rsidRPr="005343A3">
        <w:rPr>
          <w:i/>
        </w:rPr>
        <w:t xml:space="preserve"> indication.</w:t>
      </w:r>
    </w:p>
    <w:tbl>
      <w:tblPr>
        <w:tblW w:w="4973" w:type="pct"/>
        <w:tblLayout w:type="fixed"/>
        <w:tblLook w:val="01E0" w:firstRow="1" w:lastRow="1" w:firstColumn="1" w:lastColumn="1" w:noHBand="0" w:noVBand="0"/>
      </w:tblPr>
      <w:tblGrid>
        <w:gridCol w:w="2217"/>
        <w:gridCol w:w="2778"/>
        <w:gridCol w:w="2099"/>
        <w:gridCol w:w="2098"/>
      </w:tblGrid>
      <w:tr w:rsidR="00385EDE" w:rsidRPr="00BB2840" w:rsidTr="00385EDE">
        <w:trPr>
          <w:trHeight w:val="397"/>
        </w:trPr>
        <w:tc>
          <w:tcPr>
            <w:tcW w:w="1206" w:type="pct"/>
            <w:shd w:val="clear" w:color="auto" w:fill="auto"/>
          </w:tcPr>
          <w:p w:rsidR="00385EDE" w:rsidRPr="00BB2840" w:rsidRDefault="00385EDE" w:rsidP="00385EDE">
            <w:pPr>
              <w:spacing w:before="60" w:after="60"/>
              <w:rPr>
                <w:b/>
              </w:rPr>
            </w:pPr>
            <w:r w:rsidRPr="00BB2840">
              <w:rPr>
                <w:b/>
              </w:rPr>
              <w:t>Listed Drug</w:t>
            </w:r>
          </w:p>
        </w:tc>
        <w:tc>
          <w:tcPr>
            <w:tcW w:w="1511" w:type="pct"/>
            <w:shd w:val="clear" w:color="auto" w:fill="auto"/>
          </w:tcPr>
          <w:p w:rsidR="00385EDE" w:rsidRPr="00BB2840" w:rsidRDefault="00385EDE" w:rsidP="00385EDE">
            <w:pPr>
              <w:tabs>
                <w:tab w:val="left" w:pos="456"/>
              </w:tabs>
              <w:spacing w:before="60" w:after="60"/>
              <w:rPr>
                <w:b/>
              </w:rPr>
            </w:pPr>
            <w:r w:rsidRPr="00BB2840">
              <w:rPr>
                <w:b/>
              </w:rPr>
              <w:t>Form</w:t>
            </w:r>
          </w:p>
        </w:tc>
        <w:tc>
          <w:tcPr>
            <w:tcW w:w="1142" w:type="pct"/>
            <w:shd w:val="clear" w:color="auto" w:fill="auto"/>
          </w:tcPr>
          <w:p w:rsidR="00385EDE" w:rsidRPr="00BB2840" w:rsidRDefault="00385EDE" w:rsidP="00385EDE">
            <w:pPr>
              <w:spacing w:before="60" w:after="60"/>
            </w:pPr>
            <w:r>
              <w:rPr>
                <w:b/>
              </w:rPr>
              <w:t>Maximum Quantity</w:t>
            </w:r>
          </w:p>
        </w:tc>
        <w:tc>
          <w:tcPr>
            <w:tcW w:w="1141" w:type="pct"/>
          </w:tcPr>
          <w:p w:rsidR="00385EDE" w:rsidRDefault="00385EDE" w:rsidP="00385EDE">
            <w:pPr>
              <w:spacing w:before="60" w:after="60"/>
              <w:rPr>
                <w:b/>
              </w:rPr>
            </w:pPr>
            <w:r>
              <w:rPr>
                <w:b/>
              </w:rPr>
              <w:t>Number of Repeats</w:t>
            </w:r>
          </w:p>
        </w:tc>
      </w:tr>
      <w:tr w:rsidR="00385EDE" w:rsidRPr="00BB2840" w:rsidTr="00385EDE">
        <w:trPr>
          <w:trHeight w:val="567"/>
        </w:trPr>
        <w:tc>
          <w:tcPr>
            <w:tcW w:w="1206" w:type="pct"/>
            <w:shd w:val="clear" w:color="auto" w:fill="auto"/>
          </w:tcPr>
          <w:p w:rsidR="00385EDE" w:rsidRPr="00BB2840" w:rsidRDefault="00385EDE" w:rsidP="00385EDE">
            <w:pPr>
              <w:spacing w:before="60" w:after="60"/>
              <w:rPr>
                <w:b/>
              </w:rPr>
            </w:pPr>
            <w:proofErr w:type="spellStart"/>
            <w:r>
              <w:t>Ivermectin</w:t>
            </w:r>
            <w:proofErr w:type="spellEnd"/>
          </w:p>
        </w:tc>
        <w:tc>
          <w:tcPr>
            <w:tcW w:w="1511" w:type="pct"/>
            <w:shd w:val="clear" w:color="auto" w:fill="auto"/>
          </w:tcPr>
          <w:p w:rsidR="00385EDE" w:rsidRPr="00BB2840" w:rsidRDefault="00385EDE" w:rsidP="00385EDE">
            <w:pPr>
              <w:spacing w:before="60" w:after="60"/>
              <w:rPr>
                <w:b/>
              </w:rPr>
            </w:pPr>
            <w:r w:rsidRPr="00385EDE">
              <w:t>Tablet 3 mg</w:t>
            </w:r>
          </w:p>
        </w:tc>
        <w:tc>
          <w:tcPr>
            <w:tcW w:w="1142" w:type="pct"/>
            <w:shd w:val="clear" w:color="auto" w:fill="auto"/>
          </w:tcPr>
          <w:p w:rsidR="00385EDE" w:rsidRPr="00385EDE" w:rsidRDefault="00385EDE" w:rsidP="00385EDE">
            <w:pPr>
              <w:spacing w:before="60" w:after="0"/>
              <w:jc w:val="left"/>
              <w:rPr>
                <w:rFonts w:eastAsia="SimSun"/>
                <w:color w:val="000000"/>
                <w:lang w:val="en-US" w:eastAsia="zh-CN"/>
              </w:rPr>
            </w:pPr>
            <w:r w:rsidRPr="002A5662">
              <w:rPr>
                <w:i/>
                <w:sz w:val="16"/>
                <w:szCs w:val="16"/>
              </w:rPr>
              <w:t>From:</w:t>
            </w:r>
            <w:r>
              <w:rPr>
                <w:i/>
                <w:sz w:val="16"/>
                <w:szCs w:val="16"/>
              </w:rPr>
              <w:t xml:space="preserve"> </w:t>
            </w:r>
            <w:r w:rsidRPr="00385EDE">
              <w:t>4</w:t>
            </w:r>
            <w:r>
              <w:br/>
            </w:r>
            <w:r w:rsidRPr="002A5662">
              <w:rPr>
                <w:i/>
                <w:sz w:val="16"/>
                <w:szCs w:val="16"/>
              </w:rPr>
              <w:t>To:</w:t>
            </w:r>
            <w:r w:rsidRPr="007C0968">
              <w:rPr>
                <w:rFonts w:ascii="Arial" w:eastAsia="SimSun" w:hAnsi="Arial" w:cs="Arial"/>
                <w:color w:val="000000"/>
                <w:sz w:val="16"/>
                <w:szCs w:val="16"/>
                <w:lang w:val="en-US" w:eastAsia="zh-CN"/>
              </w:rPr>
              <w:t xml:space="preserve"> </w:t>
            </w:r>
            <w:r>
              <w:rPr>
                <w:rFonts w:eastAsia="SimSun"/>
                <w:color w:val="000000"/>
                <w:lang w:val="en-US" w:eastAsia="zh-CN"/>
              </w:rPr>
              <w:t>8</w:t>
            </w:r>
          </w:p>
        </w:tc>
        <w:tc>
          <w:tcPr>
            <w:tcW w:w="1141" w:type="pct"/>
          </w:tcPr>
          <w:p w:rsidR="00385EDE" w:rsidRDefault="00385EDE" w:rsidP="00385EDE">
            <w:pPr>
              <w:spacing w:before="60" w:after="60"/>
              <w:rPr>
                <w:i/>
                <w:sz w:val="16"/>
                <w:szCs w:val="16"/>
              </w:rPr>
            </w:pPr>
            <w:r w:rsidRPr="002A5662">
              <w:rPr>
                <w:i/>
                <w:sz w:val="16"/>
                <w:szCs w:val="16"/>
              </w:rPr>
              <w:t>From:</w:t>
            </w:r>
            <w:r>
              <w:rPr>
                <w:i/>
                <w:sz w:val="16"/>
                <w:szCs w:val="16"/>
              </w:rPr>
              <w:t xml:space="preserve"> </w:t>
            </w:r>
            <w:r w:rsidRPr="00385EDE">
              <w:t>0</w:t>
            </w:r>
          </w:p>
          <w:p w:rsidR="00385EDE" w:rsidRDefault="00385EDE" w:rsidP="00385EDE">
            <w:pPr>
              <w:spacing w:before="60" w:after="60"/>
              <w:rPr>
                <w:b/>
              </w:rPr>
            </w:pPr>
            <w:r w:rsidRPr="002A5662">
              <w:rPr>
                <w:i/>
                <w:sz w:val="16"/>
                <w:szCs w:val="16"/>
              </w:rPr>
              <w:t>To:</w:t>
            </w:r>
            <w:r w:rsidRPr="007C0968">
              <w:rPr>
                <w:rFonts w:ascii="Arial" w:eastAsia="SimSun" w:hAnsi="Arial" w:cs="Arial"/>
                <w:color w:val="000000"/>
                <w:sz w:val="16"/>
                <w:szCs w:val="16"/>
                <w:lang w:val="en-US" w:eastAsia="zh-CN"/>
              </w:rPr>
              <w:t xml:space="preserve"> </w:t>
            </w:r>
            <w:r>
              <w:rPr>
                <w:rFonts w:eastAsia="SimSun"/>
                <w:color w:val="000000"/>
                <w:lang w:val="en-US" w:eastAsia="zh-CN"/>
              </w:rPr>
              <w:t>2</w:t>
            </w:r>
          </w:p>
        </w:tc>
      </w:tr>
    </w:tbl>
    <w:p w:rsidR="002728FA" w:rsidRDefault="002728FA" w:rsidP="002728FA">
      <w:pPr>
        <w:spacing w:before="240"/>
        <w:jc w:val="left"/>
        <w:rPr>
          <w:b/>
          <w:sz w:val="24"/>
          <w:szCs w:val="24"/>
        </w:rPr>
      </w:pPr>
      <w:r w:rsidRPr="00C173D0">
        <w:rPr>
          <w:b/>
          <w:sz w:val="24"/>
          <w:szCs w:val="24"/>
        </w:rPr>
        <w:t xml:space="preserve">Alteration of </w:t>
      </w:r>
      <w:r>
        <w:rPr>
          <w:b/>
          <w:sz w:val="24"/>
          <w:szCs w:val="24"/>
        </w:rPr>
        <w:t>Number of Repeats</w:t>
      </w:r>
    </w:p>
    <w:tbl>
      <w:tblPr>
        <w:tblW w:w="4966" w:type="pct"/>
        <w:tblLayout w:type="fixed"/>
        <w:tblLook w:val="01E0" w:firstRow="1" w:lastRow="1" w:firstColumn="1" w:lastColumn="1" w:noHBand="0" w:noVBand="0"/>
      </w:tblPr>
      <w:tblGrid>
        <w:gridCol w:w="2227"/>
        <w:gridCol w:w="2700"/>
        <w:gridCol w:w="4252"/>
      </w:tblGrid>
      <w:tr w:rsidR="002728FA" w:rsidRPr="00BB2840" w:rsidTr="00FE621A">
        <w:trPr>
          <w:trHeight w:val="397"/>
        </w:trPr>
        <w:tc>
          <w:tcPr>
            <w:tcW w:w="1213" w:type="pct"/>
            <w:shd w:val="clear" w:color="auto" w:fill="auto"/>
          </w:tcPr>
          <w:p w:rsidR="002728FA" w:rsidRPr="00BB2840" w:rsidRDefault="002728FA" w:rsidP="00530B65">
            <w:pPr>
              <w:spacing w:before="60" w:after="60"/>
              <w:rPr>
                <w:b/>
              </w:rPr>
            </w:pPr>
            <w:r w:rsidRPr="00BB2840">
              <w:rPr>
                <w:b/>
              </w:rPr>
              <w:t>Listed Drug</w:t>
            </w:r>
          </w:p>
        </w:tc>
        <w:tc>
          <w:tcPr>
            <w:tcW w:w="1471" w:type="pct"/>
            <w:shd w:val="clear" w:color="auto" w:fill="auto"/>
          </w:tcPr>
          <w:p w:rsidR="002728FA" w:rsidRPr="00BB2840" w:rsidRDefault="002728FA" w:rsidP="00530B65">
            <w:pPr>
              <w:tabs>
                <w:tab w:val="left" w:pos="456"/>
              </w:tabs>
              <w:spacing w:before="60" w:after="60"/>
              <w:rPr>
                <w:b/>
              </w:rPr>
            </w:pPr>
            <w:r w:rsidRPr="00BB2840">
              <w:rPr>
                <w:b/>
              </w:rPr>
              <w:t>Form</w:t>
            </w:r>
          </w:p>
        </w:tc>
        <w:tc>
          <w:tcPr>
            <w:tcW w:w="2316" w:type="pct"/>
            <w:shd w:val="clear" w:color="auto" w:fill="auto"/>
          </w:tcPr>
          <w:p w:rsidR="002728FA" w:rsidRPr="00BB2840" w:rsidRDefault="002728FA" w:rsidP="00530B65">
            <w:pPr>
              <w:spacing w:before="60" w:after="60"/>
            </w:pPr>
            <w:r>
              <w:rPr>
                <w:b/>
              </w:rPr>
              <w:t>Number of Repeats</w:t>
            </w:r>
          </w:p>
        </w:tc>
      </w:tr>
      <w:tr w:rsidR="002728FA" w:rsidRPr="009E5F82" w:rsidTr="00FE621A">
        <w:trPr>
          <w:trHeight w:val="754"/>
        </w:trPr>
        <w:tc>
          <w:tcPr>
            <w:tcW w:w="1213" w:type="pct"/>
            <w:shd w:val="clear" w:color="auto" w:fill="auto"/>
          </w:tcPr>
          <w:p w:rsidR="002728FA" w:rsidRDefault="004E4FF6" w:rsidP="00530B65">
            <w:pPr>
              <w:spacing w:before="60" w:after="0"/>
              <w:jc w:val="left"/>
            </w:pPr>
            <w:r>
              <w:t>Nicotine</w:t>
            </w:r>
          </w:p>
        </w:tc>
        <w:tc>
          <w:tcPr>
            <w:tcW w:w="1471" w:type="pct"/>
            <w:shd w:val="clear" w:color="auto" w:fill="auto"/>
          </w:tcPr>
          <w:p w:rsidR="002728FA" w:rsidRDefault="004E4FF6" w:rsidP="00530B65">
            <w:pPr>
              <w:spacing w:before="60" w:after="60"/>
              <w:jc w:val="left"/>
            </w:pPr>
            <w:r w:rsidRPr="004E4FF6">
              <w:t>Transdermal patch 17.5 mg</w:t>
            </w:r>
          </w:p>
          <w:p w:rsidR="004E4FF6" w:rsidRDefault="004E4FF6" w:rsidP="00530B65">
            <w:pPr>
              <w:spacing w:before="60" w:after="60"/>
              <w:jc w:val="left"/>
            </w:pPr>
            <w:r>
              <w:br/>
            </w:r>
            <w:r w:rsidRPr="004E4FF6">
              <w:t xml:space="preserve">Transdermal patch </w:t>
            </w:r>
            <w:r>
              <w:t>3</w:t>
            </w:r>
            <w:r w:rsidRPr="004E4FF6">
              <w:t>5 mg</w:t>
            </w:r>
          </w:p>
          <w:p w:rsidR="004E4FF6" w:rsidRPr="00261924" w:rsidRDefault="004E4FF6" w:rsidP="00261924">
            <w:pPr>
              <w:spacing w:before="60" w:after="60"/>
              <w:jc w:val="left"/>
              <w:rPr>
                <w:dstrike/>
              </w:rPr>
            </w:pPr>
          </w:p>
        </w:tc>
        <w:tc>
          <w:tcPr>
            <w:tcW w:w="2316" w:type="pct"/>
            <w:shd w:val="clear" w:color="auto" w:fill="auto"/>
          </w:tcPr>
          <w:p w:rsidR="004E4FF6" w:rsidRDefault="002728FA" w:rsidP="004E4FF6">
            <w:pPr>
              <w:spacing w:before="60" w:after="0"/>
              <w:jc w:val="left"/>
              <w:rPr>
                <w:rFonts w:eastAsia="SimSun"/>
                <w:color w:val="000000"/>
                <w:lang w:val="en-US" w:eastAsia="zh-CN"/>
              </w:rPr>
            </w:pPr>
            <w:r w:rsidRPr="002A5662">
              <w:rPr>
                <w:i/>
                <w:sz w:val="16"/>
                <w:szCs w:val="16"/>
              </w:rPr>
              <w:t>From:</w:t>
            </w:r>
            <w:r>
              <w:rPr>
                <w:i/>
                <w:sz w:val="16"/>
                <w:szCs w:val="16"/>
              </w:rPr>
              <w:t xml:space="preserve"> </w:t>
            </w:r>
            <w:r w:rsidR="004E4FF6" w:rsidRPr="004E4FF6">
              <w:t>0</w:t>
            </w:r>
            <w:r w:rsidR="004E4FF6">
              <w:br/>
            </w:r>
            <w:r w:rsidRPr="002A5662">
              <w:rPr>
                <w:i/>
                <w:sz w:val="16"/>
                <w:szCs w:val="16"/>
              </w:rPr>
              <w:t>To:</w:t>
            </w:r>
            <w:r w:rsidRPr="007C0968">
              <w:rPr>
                <w:rFonts w:ascii="Arial" w:eastAsia="SimSun" w:hAnsi="Arial" w:cs="Arial"/>
                <w:color w:val="000000"/>
                <w:sz w:val="16"/>
                <w:szCs w:val="16"/>
                <w:lang w:val="en-US" w:eastAsia="zh-CN"/>
              </w:rPr>
              <w:t xml:space="preserve"> </w:t>
            </w:r>
            <w:r w:rsidR="004E4FF6" w:rsidRPr="004E4FF6">
              <w:rPr>
                <w:rFonts w:eastAsia="SimSun"/>
                <w:color w:val="000000"/>
                <w:lang w:val="en-US" w:eastAsia="zh-CN"/>
              </w:rPr>
              <w:t>2</w:t>
            </w:r>
          </w:p>
          <w:p w:rsidR="002728FA" w:rsidRPr="00261924" w:rsidRDefault="004E4FF6" w:rsidP="00261924">
            <w:pPr>
              <w:spacing w:before="60" w:after="0"/>
              <w:jc w:val="left"/>
              <w:rPr>
                <w:i/>
                <w:lang w:val="en-US"/>
              </w:rPr>
            </w:pPr>
            <w:r w:rsidRPr="004E4FF6">
              <w:rPr>
                <w:i/>
                <w:sz w:val="16"/>
                <w:szCs w:val="16"/>
              </w:rPr>
              <w:t>From:</w:t>
            </w:r>
            <w:r w:rsidRPr="004E4FF6">
              <w:rPr>
                <w:i/>
              </w:rPr>
              <w:t xml:space="preserve"> </w:t>
            </w:r>
            <w:r w:rsidRPr="004E4FF6">
              <w:t>0</w:t>
            </w:r>
            <w:r>
              <w:rPr>
                <w:i/>
              </w:rPr>
              <w:br/>
            </w:r>
            <w:r w:rsidRPr="004E4FF6">
              <w:rPr>
                <w:i/>
                <w:sz w:val="16"/>
                <w:szCs w:val="16"/>
              </w:rPr>
              <w:t>To:</w:t>
            </w:r>
            <w:r w:rsidRPr="004E4FF6">
              <w:rPr>
                <w:i/>
                <w:lang w:val="en-US"/>
              </w:rPr>
              <w:t xml:space="preserve"> </w:t>
            </w:r>
            <w:r w:rsidRPr="004E4FF6">
              <w:rPr>
                <w:lang w:val="en-US"/>
              </w:rPr>
              <w:t>2</w:t>
            </w:r>
          </w:p>
        </w:tc>
      </w:tr>
    </w:tbl>
    <w:p w:rsidR="00FE621A" w:rsidRPr="00C173D0" w:rsidRDefault="00FE621A" w:rsidP="00FE621A">
      <w:pPr>
        <w:spacing w:before="240"/>
        <w:jc w:val="left"/>
        <w:rPr>
          <w:b/>
          <w:sz w:val="24"/>
          <w:szCs w:val="24"/>
        </w:rPr>
      </w:pPr>
      <w:r w:rsidRPr="00C173D0">
        <w:rPr>
          <w:b/>
          <w:sz w:val="24"/>
          <w:szCs w:val="24"/>
        </w:rPr>
        <w:t xml:space="preserve">Deletion of Responsible Person Code </w:t>
      </w:r>
    </w:p>
    <w:tbl>
      <w:tblPr>
        <w:tblW w:w="0" w:type="auto"/>
        <w:tblLook w:val="01E0" w:firstRow="1" w:lastRow="1" w:firstColumn="1" w:lastColumn="1" w:noHBand="0" w:noVBand="0"/>
      </w:tblPr>
      <w:tblGrid>
        <w:gridCol w:w="9180"/>
      </w:tblGrid>
      <w:tr w:rsidR="00FE621A" w:rsidRPr="00E840EF" w:rsidTr="00FE621A">
        <w:trPr>
          <w:trHeight w:val="317"/>
        </w:trPr>
        <w:tc>
          <w:tcPr>
            <w:tcW w:w="9180" w:type="dxa"/>
            <w:shd w:val="clear" w:color="auto" w:fill="auto"/>
          </w:tcPr>
          <w:p w:rsidR="00FE621A" w:rsidRPr="00B64CC8" w:rsidRDefault="00FE621A" w:rsidP="00FE621A">
            <w:pPr>
              <w:spacing w:before="60" w:after="60"/>
              <w:jc w:val="left"/>
            </w:pPr>
            <w:r w:rsidRPr="00FE621A">
              <w:t>STADA Pharmaceuticals Australia Pty Limited</w:t>
            </w:r>
            <w:r>
              <w:rPr>
                <w:lang w:val="en-US"/>
              </w:rPr>
              <w:t xml:space="preserve"> </w:t>
            </w:r>
            <w:r>
              <w:t>[TD]</w:t>
            </w:r>
          </w:p>
        </w:tc>
      </w:tr>
    </w:tbl>
    <w:p w:rsidR="005939E9" w:rsidRPr="00C173D0" w:rsidRDefault="005939E9" w:rsidP="005939E9">
      <w:pPr>
        <w:spacing w:before="240"/>
        <w:jc w:val="left"/>
        <w:rPr>
          <w:b/>
          <w:sz w:val="24"/>
          <w:szCs w:val="24"/>
        </w:rPr>
      </w:pPr>
      <w:r w:rsidRPr="00C173D0">
        <w:rPr>
          <w:b/>
          <w:sz w:val="24"/>
          <w:szCs w:val="24"/>
        </w:rPr>
        <w:t xml:space="preserve">Alteration of Circumstances </w:t>
      </w:r>
    </w:p>
    <w:tbl>
      <w:tblPr>
        <w:tblW w:w="0" w:type="auto"/>
        <w:tblLook w:val="01E0" w:firstRow="1" w:lastRow="1" w:firstColumn="1" w:lastColumn="1" w:noHBand="0" w:noVBand="0"/>
      </w:tblPr>
      <w:tblGrid>
        <w:gridCol w:w="2802"/>
        <w:gridCol w:w="6406"/>
      </w:tblGrid>
      <w:tr w:rsidR="005939E9" w:rsidRPr="00E840EF" w:rsidTr="005939E9">
        <w:trPr>
          <w:trHeight w:val="317"/>
        </w:trPr>
        <w:tc>
          <w:tcPr>
            <w:tcW w:w="2802" w:type="dxa"/>
            <w:shd w:val="clear" w:color="auto" w:fill="auto"/>
          </w:tcPr>
          <w:p w:rsidR="005939E9" w:rsidRPr="00E840EF" w:rsidRDefault="005939E9" w:rsidP="005939E9">
            <w:pPr>
              <w:spacing w:before="60" w:after="60"/>
              <w:jc w:val="left"/>
              <w:rPr>
                <w:b/>
              </w:rPr>
            </w:pPr>
            <w:r w:rsidRPr="00E840EF">
              <w:rPr>
                <w:b/>
              </w:rPr>
              <w:t>Listed Drug</w:t>
            </w:r>
          </w:p>
        </w:tc>
        <w:tc>
          <w:tcPr>
            <w:tcW w:w="6406" w:type="dxa"/>
            <w:shd w:val="clear" w:color="auto" w:fill="auto"/>
          </w:tcPr>
          <w:p w:rsidR="005939E9" w:rsidRPr="00E840EF" w:rsidRDefault="005939E9" w:rsidP="005939E9">
            <w:pPr>
              <w:spacing w:before="60" w:after="60"/>
              <w:jc w:val="left"/>
              <w:rPr>
                <w:b/>
              </w:rPr>
            </w:pPr>
            <w:r w:rsidRPr="00E840EF">
              <w:rPr>
                <w:b/>
              </w:rPr>
              <w:t xml:space="preserve">Alteration </w:t>
            </w:r>
          </w:p>
        </w:tc>
      </w:tr>
      <w:tr w:rsidR="005939E9" w:rsidRPr="00E840EF" w:rsidTr="005939E9">
        <w:trPr>
          <w:trHeight w:val="317"/>
        </w:trPr>
        <w:tc>
          <w:tcPr>
            <w:tcW w:w="2802" w:type="dxa"/>
            <w:shd w:val="clear" w:color="auto" w:fill="auto"/>
          </w:tcPr>
          <w:p w:rsidR="005939E9" w:rsidRPr="002F7EFE" w:rsidRDefault="00AA5583" w:rsidP="005939E9">
            <w:pPr>
              <w:spacing w:before="60" w:after="60"/>
              <w:jc w:val="left"/>
            </w:pPr>
            <w:proofErr w:type="spellStart"/>
            <w:r>
              <w:t>Denosumab</w:t>
            </w:r>
            <w:proofErr w:type="spellEnd"/>
          </w:p>
        </w:tc>
        <w:tc>
          <w:tcPr>
            <w:tcW w:w="6406" w:type="dxa"/>
            <w:shd w:val="clear" w:color="auto" w:fill="auto"/>
          </w:tcPr>
          <w:p w:rsidR="005939E9" w:rsidRPr="00BA2DAD" w:rsidRDefault="00BA2DAD" w:rsidP="00AF28BC">
            <w:pPr>
              <w:spacing w:before="60" w:after="60"/>
              <w:jc w:val="left"/>
            </w:pPr>
            <w:r w:rsidRPr="00BA2DAD">
              <w:t xml:space="preserve">Circumstances amended to remove the criteria which restricts treatment </w:t>
            </w:r>
            <w:r>
              <w:t xml:space="preserve">for osteoporosis </w:t>
            </w:r>
            <w:r w:rsidRPr="00BA2DAD">
              <w:t>to female patients only</w:t>
            </w:r>
          </w:p>
        </w:tc>
      </w:tr>
      <w:tr w:rsidR="006C434B" w:rsidRPr="00E840EF" w:rsidTr="005939E9">
        <w:trPr>
          <w:trHeight w:val="317"/>
        </w:trPr>
        <w:tc>
          <w:tcPr>
            <w:tcW w:w="2802" w:type="dxa"/>
            <w:shd w:val="clear" w:color="auto" w:fill="auto"/>
          </w:tcPr>
          <w:p w:rsidR="006C434B" w:rsidRPr="00CB0E78" w:rsidRDefault="006C434B" w:rsidP="005939E9">
            <w:pPr>
              <w:spacing w:before="60" w:after="60"/>
              <w:jc w:val="left"/>
            </w:pPr>
            <w:proofErr w:type="spellStart"/>
            <w:r>
              <w:t>Ifosfamide</w:t>
            </w:r>
            <w:proofErr w:type="spellEnd"/>
          </w:p>
        </w:tc>
        <w:tc>
          <w:tcPr>
            <w:tcW w:w="6406" w:type="dxa"/>
            <w:shd w:val="clear" w:color="auto" w:fill="auto"/>
          </w:tcPr>
          <w:p w:rsidR="006C434B" w:rsidRPr="004F1AA9" w:rsidRDefault="004F1AA9" w:rsidP="004F1AA9">
            <w:pPr>
              <w:spacing w:before="60" w:after="60"/>
              <w:jc w:val="left"/>
            </w:pPr>
            <w:r>
              <w:t xml:space="preserve">Restrictions have been removed for the use of </w:t>
            </w:r>
            <w:proofErr w:type="spellStart"/>
            <w:r>
              <w:t>ifosfamide</w:t>
            </w:r>
            <w:proofErr w:type="spellEnd"/>
          </w:p>
        </w:tc>
      </w:tr>
      <w:tr w:rsidR="00E32809" w:rsidRPr="00E840EF" w:rsidTr="005939E9">
        <w:trPr>
          <w:trHeight w:val="317"/>
        </w:trPr>
        <w:tc>
          <w:tcPr>
            <w:tcW w:w="2802" w:type="dxa"/>
            <w:shd w:val="clear" w:color="auto" w:fill="auto"/>
          </w:tcPr>
          <w:p w:rsidR="00E32809" w:rsidRPr="00CB0E78" w:rsidRDefault="00E32809" w:rsidP="005939E9">
            <w:pPr>
              <w:spacing w:before="60" w:after="60"/>
              <w:jc w:val="left"/>
            </w:pPr>
            <w:proofErr w:type="spellStart"/>
            <w:r>
              <w:t>Imatinib</w:t>
            </w:r>
            <w:proofErr w:type="spellEnd"/>
          </w:p>
        </w:tc>
        <w:tc>
          <w:tcPr>
            <w:tcW w:w="6406" w:type="dxa"/>
            <w:shd w:val="clear" w:color="auto" w:fill="auto"/>
          </w:tcPr>
          <w:p w:rsidR="00E32809" w:rsidRPr="005507DF" w:rsidRDefault="00E3205C" w:rsidP="00AA5583">
            <w:pPr>
              <w:spacing w:before="60" w:after="60"/>
              <w:jc w:val="left"/>
            </w:pPr>
            <w:r>
              <w:t>Circumstances amended relating to adjuvant treatment following complete resection of primary gastrointestinal stromal tumour (GIST)</w:t>
            </w:r>
          </w:p>
        </w:tc>
      </w:tr>
      <w:tr w:rsidR="00BD0326" w:rsidRPr="00E840EF" w:rsidTr="005939E9">
        <w:trPr>
          <w:trHeight w:val="317"/>
        </w:trPr>
        <w:tc>
          <w:tcPr>
            <w:tcW w:w="2802" w:type="dxa"/>
            <w:shd w:val="clear" w:color="auto" w:fill="auto"/>
          </w:tcPr>
          <w:p w:rsidR="00BD0326" w:rsidRDefault="00BD0326" w:rsidP="00BD0326">
            <w:pPr>
              <w:spacing w:before="60" w:after="60"/>
              <w:jc w:val="left"/>
            </w:pPr>
            <w:r>
              <w:t xml:space="preserve">Insulin </w:t>
            </w:r>
            <w:proofErr w:type="spellStart"/>
            <w:r>
              <w:t>Isophane</w:t>
            </w:r>
            <w:proofErr w:type="spellEnd"/>
          </w:p>
        </w:tc>
        <w:tc>
          <w:tcPr>
            <w:tcW w:w="6406" w:type="dxa"/>
            <w:shd w:val="clear" w:color="auto" w:fill="auto"/>
          </w:tcPr>
          <w:p w:rsidR="00BD0326" w:rsidRPr="002C5F85" w:rsidRDefault="00BD0326" w:rsidP="002C5F85">
            <w:pPr>
              <w:spacing w:before="60" w:after="60"/>
              <w:jc w:val="left"/>
            </w:pPr>
            <w:r w:rsidRPr="002C5F85">
              <w:t>A restriction now applies to the injection (bovine) 100 units per mL, 10 mL for</w:t>
            </w:r>
            <w:r w:rsidR="002C5F85" w:rsidRPr="002C5F85">
              <w:t xml:space="preserve"> the treatment of diabetes mellitus</w:t>
            </w:r>
          </w:p>
        </w:tc>
      </w:tr>
      <w:tr w:rsidR="00BD0326" w:rsidRPr="00E840EF" w:rsidTr="005939E9">
        <w:trPr>
          <w:trHeight w:val="317"/>
        </w:trPr>
        <w:tc>
          <w:tcPr>
            <w:tcW w:w="2802" w:type="dxa"/>
            <w:shd w:val="clear" w:color="auto" w:fill="auto"/>
          </w:tcPr>
          <w:p w:rsidR="00BD0326" w:rsidRDefault="00BD0326" w:rsidP="00BD0326">
            <w:pPr>
              <w:spacing w:before="60" w:after="60"/>
              <w:jc w:val="left"/>
            </w:pPr>
            <w:r>
              <w:t>Insulin Neutral</w:t>
            </w:r>
          </w:p>
        </w:tc>
        <w:tc>
          <w:tcPr>
            <w:tcW w:w="6406" w:type="dxa"/>
            <w:shd w:val="clear" w:color="auto" w:fill="auto"/>
          </w:tcPr>
          <w:p w:rsidR="00BD0326" w:rsidRDefault="002C5F85" w:rsidP="00BD0326">
            <w:pPr>
              <w:spacing w:before="60" w:after="60"/>
              <w:jc w:val="left"/>
              <w:rPr>
                <w:i/>
              </w:rPr>
            </w:pPr>
            <w:r w:rsidRPr="002C5F85">
              <w:t>A restriction now applies to the injection (bovine) 100 units per mL, 10 mL for the treatment of diabetes mellitus</w:t>
            </w:r>
          </w:p>
        </w:tc>
      </w:tr>
      <w:tr w:rsidR="005939E9" w:rsidRPr="00E840EF" w:rsidTr="005939E9">
        <w:trPr>
          <w:trHeight w:val="317"/>
        </w:trPr>
        <w:tc>
          <w:tcPr>
            <w:tcW w:w="2802" w:type="dxa"/>
            <w:shd w:val="clear" w:color="auto" w:fill="auto"/>
          </w:tcPr>
          <w:p w:rsidR="005939E9" w:rsidRDefault="008F00C6" w:rsidP="005939E9">
            <w:pPr>
              <w:spacing w:before="60" w:after="60"/>
              <w:jc w:val="left"/>
            </w:pPr>
            <w:proofErr w:type="spellStart"/>
            <w:r>
              <w:t>Linagliptin</w:t>
            </w:r>
            <w:proofErr w:type="spellEnd"/>
          </w:p>
        </w:tc>
        <w:tc>
          <w:tcPr>
            <w:tcW w:w="6406" w:type="dxa"/>
            <w:shd w:val="clear" w:color="auto" w:fill="auto"/>
          </w:tcPr>
          <w:p w:rsidR="005939E9" w:rsidRDefault="00DD5626" w:rsidP="00936D29">
            <w:pPr>
              <w:spacing w:before="60" w:after="60"/>
              <w:jc w:val="left"/>
            </w:pPr>
            <w:r>
              <w:t>Circumstances amended to add SGLT2 inhibitors to the classes of anti-diabetic drugs mentioned</w:t>
            </w:r>
          </w:p>
        </w:tc>
      </w:tr>
      <w:tr w:rsidR="00514075" w:rsidRPr="00E840EF" w:rsidTr="005939E9">
        <w:trPr>
          <w:trHeight w:val="317"/>
        </w:trPr>
        <w:tc>
          <w:tcPr>
            <w:tcW w:w="2802" w:type="dxa"/>
            <w:shd w:val="clear" w:color="auto" w:fill="auto"/>
          </w:tcPr>
          <w:p w:rsidR="00514075" w:rsidRDefault="00514075" w:rsidP="005939E9">
            <w:pPr>
              <w:spacing w:before="60" w:after="60"/>
              <w:jc w:val="left"/>
            </w:pPr>
            <w:r>
              <w:t>Nicotine</w:t>
            </w:r>
          </w:p>
        </w:tc>
        <w:tc>
          <w:tcPr>
            <w:tcW w:w="6406" w:type="dxa"/>
            <w:shd w:val="clear" w:color="auto" w:fill="auto"/>
          </w:tcPr>
          <w:p w:rsidR="00514075" w:rsidRDefault="00FF22CB" w:rsidP="00901EFF">
            <w:pPr>
              <w:spacing w:before="60" w:after="60"/>
              <w:jc w:val="left"/>
            </w:pPr>
            <w:r w:rsidRPr="00FF22CB">
              <w:t>Authority Requirements amended to Compliance with Written or Telephone Authority Required procedures - Streamlined Authority</w:t>
            </w:r>
          </w:p>
        </w:tc>
      </w:tr>
      <w:tr w:rsidR="00DD5626" w:rsidRPr="00E840EF" w:rsidTr="005939E9">
        <w:trPr>
          <w:trHeight w:val="317"/>
        </w:trPr>
        <w:tc>
          <w:tcPr>
            <w:tcW w:w="2802" w:type="dxa"/>
            <w:shd w:val="clear" w:color="auto" w:fill="auto"/>
          </w:tcPr>
          <w:p w:rsidR="00DD5626" w:rsidRDefault="00DD5626" w:rsidP="005939E9">
            <w:pPr>
              <w:spacing w:before="60" w:after="60"/>
              <w:jc w:val="left"/>
            </w:pPr>
            <w:proofErr w:type="spellStart"/>
            <w:r>
              <w:t>Saxagliptin</w:t>
            </w:r>
            <w:proofErr w:type="spellEnd"/>
          </w:p>
        </w:tc>
        <w:tc>
          <w:tcPr>
            <w:tcW w:w="6406" w:type="dxa"/>
            <w:shd w:val="clear" w:color="auto" w:fill="auto"/>
          </w:tcPr>
          <w:p w:rsidR="00DD5626" w:rsidRDefault="00DD5626">
            <w:r w:rsidRPr="0079123D">
              <w:t>Circumstances amended to add SGLT2 inhibitors to the classes of anti-diabetic drugs mentioned</w:t>
            </w:r>
          </w:p>
        </w:tc>
      </w:tr>
      <w:tr w:rsidR="00DD5626" w:rsidRPr="00E840EF" w:rsidTr="005939E9">
        <w:trPr>
          <w:trHeight w:val="317"/>
        </w:trPr>
        <w:tc>
          <w:tcPr>
            <w:tcW w:w="2802" w:type="dxa"/>
            <w:shd w:val="clear" w:color="auto" w:fill="auto"/>
          </w:tcPr>
          <w:p w:rsidR="00DD5626" w:rsidRDefault="00DD5626" w:rsidP="005939E9">
            <w:pPr>
              <w:spacing w:before="60" w:after="60"/>
              <w:jc w:val="left"/>
            </w:pPr>
            <w:proofErr w:type="spellStart"/>
            <w:r>
              <w:t>Sitagliptin</w:t>
            </w:r>
            <w:proofErr w:type="spellEnd"/>
          </w:p>
        </w:tc>
        <w:tc>
          <w:tcPr>
            <w:tcW w:w="6406" w:type="dxa"/>
            <w:shd w:val="clear" w:color="auto" w:fill="auto"/>
          </w:tcPr>
          <w:p w:rsidR="00DD5626" w:rsidRDefault="00DD5626">
            <w:r w:rsidRPr="0079123D">
              <w:t>Circumstances amended to add SGLT2 inhibitors to the classes of anti-diabetic drugs mentioned</w:t>
            </w:r>
          </w:p>
        </w:tc>
      </w:tr>
      <w:tr w:rsidR="00DD5626" w:rsidRPr="00E840EF" w:rsidTr="005939E9">
        <w:trPr>
          <w:trHeight w:val="317"/>
        </w:trPr>
        <w:tc>
          <w:tcPr>
            <w:tcW w:w="2802" w:type="dxa"/>
            <w:shd w:val="clear" w:color="auto" w:fill="auto"/>
          </w:tcPr>
          <w:p w:rsidR="00DD5626" w:rsidRDefault="00DD5626" w:rsidP="005939E9">
            <w:pPr>
              <w:spacing w:before="60" w:after="60"/>
              <w:jc w:val="left"/>
            </w:pPr>
            <w:proofErr w:type="spellStart"/>
            <w:r>
              <w:t>Sitagliptin</w:t>
            </w:r>
            <w:proofErr w:type="spellEnd"/>
            <w:r>
              <w:t xml:space="preserve"> with metformin</w:t>
            </w:r>
          </w:p>
        </w:tc>
        <w:tc>
          <w:tcPr>
            <w:tcW w:w="6406" w:type="dxa"/>
            <w:shd w:val="clear" w:color="auto" w:fill="auto"/>
          </w:tcPr>
          <w:p w:rsidR="00DD5626" w:rsidRDefault="00DD5626">
            <w:r w:rsidRPr="0079123D">
              <w:t>Circumstances amended to add SGLT2 inhibitors to the classes of anti-diabetic drugs mentioned</w:t>
            </w:r>
          </w:p>
        </w:tc>
      </w:tr>
      <w:tr w:rsidR="005D7A54" w:rsidRPr="00E840EF" w:rsidTr="005939E9">
        <w:trPr>
          <w:trHeight w:val="317"/>
        </w:trPr>
        <w:tc>
          <w:tcPr>
            <w:tcW w:w="2802" w:type="dxa"/>
            <w:shd w:val="clear" w:color="auto" w:fill="auto"/>
          </w:tcPr>
          <w:p w:rsidR="005D7A54" w:rsidRDefault="005D7A54" w:rsidP="005939E9">
            <w:pPr>
              <w:spacing w:before="60" w:after="60"/>
              <w:jc w:val="left"/>
            </w:pPr>
            <w:proofErr w:type="spellStart"/>
            <w:r>
              <w:t>Sunitinib</w:t>
            </w:r>
            <w:proofErr w:type="spellEnd"/>
          </w:p>
        </w:tc>
        <w:tc>
          <w:tcPr>
            <w:tcW w:w="6406" w:type="dxa"/>
            <w:shd w:val="clear" w:color="auto" w:fill="auto"/>
          </w:tcPr>
          <w:p w:rsidR="005D7A54" w:rsidRDefault="005D7A54" w:rsidP="005939E9">
            <w:pPr>
              <w:spacing w:before="60" w:after="60"/>
              <w:jc w:val="left"/>
            </w:pPr>
            <w:r>
              <w:t xml:space="preserve">Circumstances amended to extend availability for the treatment of metastatic or </w:t>
            </w:r>
            <w:proofErr w:type="spellStart"/>
            <w:r>
              <w:t>unresectable</w:t>
            </w:r>
            <w:proofErr w:type="spellEnd"/>
            <w:r>
              <w:t>, well-differentiated malignant pancreatic neuroendocrine tumour (</w:t>
            </w:r>
            <w:proofErr w:type="spellStart"/>
            <w:r>
              <w:t>pNET</w:t>
            </w:r>
            <w:proofErr w:type="spellEnd"/>
            <w:r>
              <w:t>)</w:t>
            </w:r>
          </w:p>
        </w:tc>
      </w:tr>
      <w:tr w:rsidR="00DD5626" w:rsidRPr="00E840EF" w:rsidTr="005939E9">
        <w:trPr>
          <w:trHeight w:val="317"/>
        </w:trPr>
        <w:tc>
          <w:tcPr>
            <w:tcW w:w="2802" w:type="dxa"/>
            <w:shd w:val="clear" w:color="auto" w:fill="auto"/>
          </w:tcPr>
          <w:p w:rsidR="00DD5626" w:rsidRDefault="00DD5626" w:rsidP="005939E9">
            <w:pPr>
              <w:spacing w:before="60" w:after="60"/>
              <w:jc w:val="left"/>
            </w:pPr>
            <w:proofErr w:type="spellStart"/>
            <w:r>
              <w:t>Vildagliptin</w:t>
            </w:r>
            <w:proofErr w:type="spellEnd"/>
          </w:p>
        </w:tc>
        <w:tc>
          <w:tcPr>
            <w:tcW w:w="6406" w:type="dxa"/>
            <w:shd w:val="clear" w:color="auto" w:fill="auto"/>
          </w:tcPr>
          <w:p w:rsidR="00DD5626" w:rsidRDefault="00DD5626">
            <w:r w:rsidRPr="00672247">
              <w:t>Circumstances amended to add SGLT2 inhibitors to the classes of anti-</w:t>
            </w:r>
            <w:r w:rsidRPr="00672247">
              <w:lastRenderedPageBreak/>
              <w:t>diabetic drugs mentioned</w:t>
            </w:r>
          </w:p>
        </w:tc>
      </w:tr>
      <w:tr w:rsidR="00DD5626" w:rsidRPr="00E840EF" w:rsidTr="005939E9">
        <w:trPr>
          <w:trHeight w:val="317"/>
        </w:trPr>
        <w:tc>
          <w:tcPr>
            <w:tcW w:w="2802" w:type="dxa"/>
            <w:shd w:val="clear" w:color="auto" w:fill="auto"/>
          </w:tcPr>
          <w:p w:rsidR="00DD5626" w:rsidRDefault="00DD5626" w:rsidP="005939E9">
            <w:pPr>
              <w:spacing w:before="60" w:after="60"/>
              <w:jc w:val="left"/>
            </w:pPr>
            <w:proofErr w:type="spellStart"/>
            <w:r>
              <w:lastRenderedPageBreak/>
              <w:t>Vildagliptin</w:t>
            </w:r>
            <w:proofErr w:type="spellEnd"/>
            <w:r>
              <w:t xml:space="preserve"> with metformin</w:t>
            </w:r>
          </w:p>
        </w:tc>
        <w:tc>
          <w:tcPr>
            <w:tcW w:w="6406" w:type="dxa"/>
            <w:shd w:val="clear" w:color="auto" w:fill="auto"/>
          </w:tcPr>
          <w:p w:rsidR="00DD5626" w:rsidRDefault="00DD5626">
            <w:r w:rsidRPr="00672247">
              <w:t>Circumstances amended to add SGLT2 inhibitors to the classes of anti-diabetic drugs mentioned</w:t>
            </w:r>
          </w:p>
        </w:tc>
      </w:tr>
    </w:tbl>
    <w:p w:rsidR="005939E9" w:rsidRDefault="005939E9">
      <w:pPr>
        <w:keepLines w:val="0"/>
        <w:spacing w:after="0"/>
        <w:jc w:val="left"/>
        <w:rPr>
          <w:b/>
          <w:sz w:val="24"/>
          <w:szCs w:val="24"/>
        </w:rPr>
      </w:pPr>
    </w:p>
    <w:p w:rsidR="00BC2D70" w:rsidRDefault="00BC2D70">
      <w:pPr>
        <w:keepLines w:val="0"/>
        <w:spacing w:after="0"/>
        <w:jc w:val="left"/>
        <w:rPr>
          <w:b/>
          <w:sz w:val="24"/>
          <w:szCs w:val="24"/>
        </w:rPr>
      </w:pPr>
      <w:r>
        <w:rPr>
          <w:b/>
          <w:sz w:val="24"/>
          <w:szCs w:val="24"/>
        </w:rPr>
        <w:br w:type="page"/>
      </w:r>
    </w:p>
    <w:p w:rsidR="005939E9" w:rsidRDefault="005939E9">
      <w:pPr>
        <w:keepLines w:val="0"/>
        <w:spacing w:after="0"/>
        <w:jc w:val="left"/>
      </w:pPr>
    </w:p>
    <w:p w:rsidR="006B7AEC" w:rsidRPr="006D7AC8" w:rsidRDefault="006B7AEC" w:rsidP="006D7AC8">
      <w:pPr>
        <w:keepLines w:val="0"/>
        <w:spacing w:after="0"/>
        <w:jc w:val="left"/>
      </w:pPr>
    </w:p>
    <w:p w:rsidR="00076B4C" w:rsidRPr="00E4135E" w:rsidRDefault="00076B4C" w:rsidP="00076B4C">
      <w:pPr>
        <w:spacing w:before="360"/>
        <w:jc w:val="center"/>
        <w:rPr>
          <w:b/>
          <w:sz w:val="28"/>
          <w:szCs w:val="28"/>
        </w:rPr>
      </w:pPr>
      <w:r w:rsidRPr="00E4135E">
        <w:rPr>
          <w:b/>
          <w:sz w:val="28"/>
          <w:szCs w:val="28"/>
        </w:rPr>
        <w:t>Statement of Compatibility with Human Rights</w:t>
      </w:r>
    </w:p>
    <w:p w:rsidR="00076B4C" w:rsidRDefault="00076B4C" w:rsidP="00076B4C">
      <w:pPr>
        <w:spacing w:before="120"/>
        <w:jc w:val="center"/>
        <w:rPr>
          <w:sz w:val="24"/>
          <w:szCs w:val="24"/>
        </w:rPr>
      </w:pPr>
      <w:r w:rsidRPr="00E4135E">
        <w:rPr>
          <w:i/>
          <w:sz w:val="24"/>
          <w:szCs w:val="24"/>
        </w:rPr>
        <w:t>Prepared in accordance with Part 3 of the Human Rights (Parliamentary Scrutiny) Act 2011</w:t>
      </w:r>
    </w:p>
    <w:p w:rsidR="00076B4C" w:rsidRPr="005F6D41" w:rsidRDefault="00076B4C" w:rsidP="00076B4C">
      <w:pPr>
        <w:spacing w:before="120"/>
        <w:jc w:val="center"/>
        <w:rPr>
          <w:sz w:val="24"/>
          <w:szCs w:val="24"/>
        </w:rPr>
      </w:pPr>
    </w:p>
    <w:p w:rsidR="00076B4C" w:rsidRDefault="00076B4C" w:rsidP="00076B4C">
      <w:pPr>
        <w:spacing w:before="120"/>
        <w:jc w:val="center"/>
        <w:rPr>
          <w:b/>
          <w:i/>
          <w:sz w:val="24"/>
          <w:szCs w:val="24"/>
        </w:rPr>
      </w:pPr>
      <w:r w:rsidRPr="00BC788A">
        <w:rPr>
          <w:b/>
          <w:i/>
          <w:sz w:val="24"/>
          <w:szCs w:val="24"/>
        </w:rPr>
        <w:t>National Health (Listing of Pharmaceutical Benefits) Amendment Instrument 201</w:t>
      </w:r>
      <w:r w:rsidR="00092A66">
        <w:rPr>
          <w:b/>
          <w:i/>
          <w:sz w:val="24"/>
          <w:szCs w:val="24"/>
        </w:rPr>
        <w:t>3</w:t>
      </w:r>
      <w:r w:rsidRPr="00BC788A">
        <w:rPr>
          <w:b/>
          <w:i/>
          <w:sz w:val="24"/>
          <w:szCs w:val="24"/>
        </w:rPr>
        <w:br/>
        <w:t>(No.</w:t>
      </w:r>
      <w:r w:rsidR="002A5302">
        <w:rPr>
          <w:b/>
          <w:i/>
          <w:sz w:val="24"/>
          <w:szCs w:val="24"/>
        </w:rPr>
        <w:t xml:space="preserve"> 1</w:t>
      </w:r>
      <w:r w:rsidR="0018744F">
        <w:rPr>
          <w:b/>
          <w:i/>
          <w:sz w:val="24"/>
          <w:szCs w:val="24"/>
        </w:rPr>
        <w:t>3</w:t>
      </w:r>
      <w:r w:rsidRPr="00BC788A">
        <w:rPr>
          <w:b/>
          <w:i/>
          <w:sz w:val="24"/>
          <w:szCs w:val="24"/>
        </w:rPr>
        <w:t>)</w:t>
      </w:r>
    </w:p>
    <w:p w:rsidR="00455C24" w:rsidRPr="00BC788A" w:rsidRDefault="00455C24" w:rsidP="00076B4C">
      <w:pPr>
        <w:spacing w:before="120"/>
        <w:jc w:val="center"/>
        <w:rPr>
          <w:b/>
          <w:sz w:val="24"/>
          <w:szCs w:val="24"/>
        </w:rPr>
      </w:pPr>
      <w:r>
        <w:rPr>
          <w:b/>
          <w:i/>
          <w:sz w:val="24"/>
          <w:szCs w:val="24"/>
        </w:rPr>
        <w:t>(</w:t>
      </w:r>
      <w:r w:rsidRPr="002A5302">
        <w:rPr>
          <w:b/>
          <w:i/>
          <w:sz w:val="24"/>
          <w:szCs w:val="24"/>
        </w:rPr>
        <w:t xml:space="preserve">PB </w:t>
      </w:r>
      <w:r w:rsidR="00BC2D70">
        <w:rPr>
          <w:b/>
          <w:i/>
          <w:sz w:val="24"/>
          <w:szCs w:val="24"/>
        </w:rPr>
        <w:t>74</w:t>
      </w:r>
      <w:r>
        <w:rPr>
          <w:b/>
          <w:i/>
          <w:sz w:val="24"/>
          <w:szCs w:val="24"/>
        </w:rPr>
        <w:t xml:space="preserve"> of 2013)</w:t>
      </w:r>
    </w:p>
    <w:p w:rsidR="00076B4C" w:rsidRPr="00E4135E" w:rsidRDefault="00076B4C" w:rsidP="00076B4C">
      <w:pPr>
        <w:spacing w:before="120"/>
        <w:jc w:val="center"/>
        <w:rPr>
          <w:sz w:val="24"/>
          <w:szCs w:val="24"/>
        </w:rPr>
      </w:pPr>
      <w:r w:rsidRPr="00E4135E">
        <w:rPr>
          <w:sz w:val="24"/>
          <w:szCs w:val="24"/>
        </w:rPr>
        <w:t xml:space="preserve">This Legislative Instrument is compatible with the human rights and freedoms recognised or declared in the international instruments listed in section 3 of the </w:t>
      </w:r>
      <w:r w:rsidRPr="00E4135E">
        <w:rPr>
          <w:i/>
          <w:sz w:val="24"/>
          <w:szCs w:val="24"/>
        </w:rPr>
        <w:t>Human Rights (Parliamentary Scrutiny) Act 2011</w:t>
      </w:r>
      <w:r w:rsidRPr="00E4135E">
        <w:rPr>
          <w:sz w:val="24"/>
          <w:szCs w:val="24"/>
        </w:rPr>
        <w:t>.</w:t>
      </w:r>
    </w:p>
    <w:p w:rsidR="00076B4C" w:rsidRPr="00E4135E" w:rsidRDefault="00076B4C" w:rsidP="00076B4C">
      <w:pPr>
        <w:spacing w:before="120"/>
        <w:rPr>
          <w:b/>
          <w:sz w:val="24"/>
          <w:szCs w:val="24"/>
        </w:rPr>
      </w:pPr>
      <w:r w:rsidRPr="00E4135E">
        <w:rPr>
          <w:b/>
          <w:sz w:val="24"/>
          <w:szCs w:val="24"/>
        </w:rPr>
        <w:t>Overview of the Legislative Instrument</w:t>
      </w:r>
    </w:p>
    <w:p w:rsidR="00076B4C" w:rsidRDefault="00076B4C" w:rsidP="00076B4C">
      <w:pPr>
        <w:spacing w:before="120"/>
        <w:rPr>
          <w:sz w:val="24"/>
          <w:szCs w:val="24"/>
        </w:rPr>
      </w:pPr>
      <w:r w:rsidRPr="001E183C">
        <w:rPr>
          <w:sz w:val="24"/>
          <w:szCs w:val="24"/>
        </w:rPr>
        <w:t xml:space="preserve">The </w:t>
      </w:r>
      <w:r w:rsidRPr="001E183C">
        <w:rPr>
          <w:i/>
          <w:sz w:val="24"/>
          <w:szCs w:val="24"/>
        </w:rPr>
        <w:t>National Health (Listing of Pharmaceutical Benefits) Amendment Instrument 201</w:t>
      </w:r>
      <w:r w:rsidR="00092A66">
        <w:rPr>
          <w:i/>
          <w:sz w:val="24"/>
          <w:szCs w:val="24"/>
        </w:rPr>
        <w:t>3</w:t>
      </w:r>
      <w:r w:rsidRPr="001E183C">
        <w:rPr>
          <w:i/>
          <w:sz w:val="24"/>
          <w:szCs w:val="24"/>
        </w:rPr>
        <w:t xml:space="preserve"> </w:t>
      </w:r>
      <w:r w:rsidRPr="001E183C">
        <w:rPr>
          <w:i/>
          <w:sz w:val="24"/>
          <w:szCs w:val="24"/>
        </w:rPr>
        <w:br/>
      </w:r>
      <w:r w:rsidRPr="006F2155">
        <w:rPr>
          <w:i/>
          <w:sz w:val="24"/>
          <w:szCs w:val="24"/>
        </w:rPr>
        <w:t xml:space="preserve">(No. </w:t>
      </w:r>
      <w:r w:rsidR="002A5302">
        <w:rPr>
          <w:i/>
          <w:sz w:val="24"/>
          <w:szCs w:val="24"/>
        </w:rPr>
        <w:t>1</w:t>
      </w:r>
      <w:r w:rsidR="0018744F">
        <w:rPr>
          <w:i/>
          <w:sz w:val="24"/>
          <w:szCs w:val="24"/>
        </w:rPr>
        <w:t>3</w:t>
      </w:r>
      <w:r w:rsidRPr="006F2155">
        <w:rPr>
          <w:i/>
          <w:sz w:val="24"/>
          <w:szCs w:val="24"/>
        </w:rPr>
        <w:t>)</w:t>
      </w:r>
      <w:r>
        <w:rPr>
          <w:b/>
          <w:i/>
          <w:sz w:val="24"/>
          <w:szCs w:val="24"/>
        </w:rPr>
        <w:t xml:space="preserve"> </w:t>
      </w:r>
      <w:r w:rsidRPr="001E183C">
        <w:rPr>
          <w:sz w:val="24"/>
          <w:szCs w:val="24"/>
        </w:rPr>
        <w:t>amends the</w:t>
      </w:r>
      <w:r>
        <w:rPr>
          <w:b/>
          <w:i/>
          <w:sz w:val="24"/>
          <w:szCs w:val="24"/>
        </w:rPr>
        <w:t xml:space="preserve"> </w:t>
      </w:r>
      <w:r w:rsidRPr="001E183C">
        <w:rPr>
          <w:i/>
          <w:sz w:val="24"/>
          <w:szCs w:val="24"/>
        </w:rPr>
        <w:t>National Health (Listing of Pharmaceutical Benefits) Instrument 201</w:t>
      </w:r>
      <w:r w:rsidR="00A71E2F">
        <w:rPr>
          <w:i/>
          <w:sz w:val="24"/>
          <w:szCs w:val="24"/>
        </w:rPr>
        <w:t>2</w:t>
      </w:r>
      <w:r>
        <w:rPr>
          <w:b/>
          <w:i/>
          <w:sz w:val="24"/>
          <w:szCs w:val="24"/>
        </w:rPr>
        <w:t xml:space="preserve"> </w:t>
      </w:r>
      <w:r w:rsidRPr="001E183C">
        <w:rPr>
          <w:sz w:val="24"/>
          <w:szCs w:val="24"/>
        </w:rPr>
        <w:t xml:space="preserve">which determines the pharmaceutical benefits that are on the </w:t>
      </w:r>
      <w:r>
        <w:rPr>
          <w:sz w:val="24"/>
          <w:szCs w:val="24"/>
        </w:rPr>
        <w:t>Pharmaceutical Benefits Scheme</w:t>
      </w:r>
      <w:r w:rsidRPr="001E183C">
        <w:rPr>
          <w:sz w:val="24"/>
          <w:szCs w:val="24"/>
        </w:rPr>
        <w:t xml:space="preserve"> </w:t>
      </w:r>
      <w:r w:rsidRPr="00894DA1">
        <w:rPr>
          <w:sz w:val="24"/>
          <w:szCs w:val="24"/>
        </w:rPr>
        <w:t>(PBS)</w:t>
      </w:r>
      <w:r>
        <w:rPr>
          <w:sz w:val="24"/>
          <w:szCs w:val="24"/>
        </w:rPr>
        <w:t xml:space="preserve"> </w:t>
      </w:r>
      <w:r w:rsidRPr="001E183C">
        <w:rPr>
          <w:sz w:val="24"/>
          <w:szCs w:val="24"/>
        </w:rPr>
        <w:t>through declarations of drugs and medicinal preparations, and determinations of forms, manners of administration and brands.  It also provides for related matters (responsible persons, prescribing circum</w:t>
      </w:r>
      <w:r>
        <w:rPr>
          <w:sz w:val="24"/>
          <w:szCs w:val="24"/>
        </w:rPr>
        <w:t xml:space="preserve">stances, maximum quantities, </w:t>
      </w:r>
      <w:r w:rsidRPr="001E183C">
        <w:rPr>
          <w:sz w:val="24"/>
          <w:szCs w:val="24"/>
        </w:rPr>
        <w:t xml:space="preserve">numbers of repeats, </w:t>
      </w:r>
      <w:r w:rsidR="00A71E2F" w:rsidRPr="000641A7">
        <w:rPr>
          <w:sz w:val="24"/>
          <w:szCs w:val="24"/>
        </w:rPr>
        <w:t>determined quantities, pack quantities</w:t>
      </w:r>
      <w:r w:rsidR="00954044">
        <w:rPr>
          <w:sz w:val="24"/>
          <w:szCs w:val="24"/>
        </w:rPr>
        <w:t>, section 100 only status and prescriber bag only status</w:t>
      </w:r>
      <w:r w:rsidRPr="00894DA1">
        <w:rPr>
          <w:sz w:val="24"/>
          <w:szCs w:val="24"/>
        </w:rPr>
        <w:t>).</w:t>
      </w:r>
    </w:p>
    <w:p w:rsidR="00BC2C76" w:rsidRDefault="000245EF" w:rsidP="00076B4C">
      <w:pPr>
        <w:spacing w:before="120"/>
        <w:rPr>
          <w:sz w:val="24"/>
          <w:szCs w:val="24"/>
        </w:rPr>
      </w:pPr>
      <w:r>
        <w:rPr>
          <w:sz w:val="24"/>
          <w:szCs w:val="24"/>
        </w:rPr>
        <w:t>Schedule 1 to this instrument</w:t>
      </w:r>
      <w:r w:rsidRPr="00FB4307">
        <w:rPr>
          <w:sz w:val="24"/>
          <w:szCs w:val="24"/>
        </w:rPr>
        <w:t xml:space="preserve"> provides for additions, deletions and changes to drugs, forms, brands, responsible person codes, maximum quantities</w:t>
      </w:r>
      <w:r w:rsidRPr="00AD444D">
        <w:rPr>
          <w:sz w:val="24"/>
          <w:szCs w:val="24"/>
        </w:rPr>
        <w:t>,</w:t>
      </w:r>
      <w:r w:rsidRPr="00FB4307">
        <w:rPr>
          <w:sz w:val="24"/>
          <w:szCs w:val="24"/>
        </w:rPr>
        <w:t xml:space="preserve"> the circumstances for prescribing various pharmaceutical benefits (including authority requirements), </w:t>
      </w:r>
      <w:r>
        <w:rPr>
          <w:sz w:val="24"/>
          <w:szCs w:val="24"/>
        </w:rPr>
        <w:t xml:space="preserve">determined quantities, pack quantities, </w:t>
      </w:r>
      <w:r w:rsidRPr="00FB4307">
        <w:rPr>
          <w:sz w:val="24"/>
          <w:szCs w:val="24"/>
        </w:rPr>
        <w:t>section 100 only status</w:t>
      </w:r>
      <w:r>
        <w:rPr>
          <w:sz w:val="24"/>
          <w:szCs w:val="24"/>
        </w:rPr>
        <w:t xml:space="preserve"> and prescriber bag only status</w:t>
      </w:r>
      <w:r w:rsidRPr="00FB4307">
        <w:rPr>
          <w:sz w:val="24"/>
          <w:szCs w:val="24"/>
        </w:rPr>
        <w:t>.</w:t>
      </w:r>
    </w:p>
    <w:p w:rsidR="00076B4C" w:rsidRPr="00E4135E" w:rsidRDefault="00076B4C" w:rsidP="00076B4C">
      <w:pPr>
        <w:spacing w:before="120"/>
        <w:rPr>
          <w:b/>
          <w:sz w:val="24"/>
          <w:szCs w:val="24"/>
        </w:rPr>
      </w:pPr>
      <w:r w:rsidRPr="00E4135E">
        <w:rPr>
          <w:b/>
          <w:sz w:val="24"/>
          <w:szCs w:val="24"/>
        </w:rPr>
        <w:t>Human rights implications</w:t>
      </w:r>
    </w:p>
    <w:p w:rsidR="00076B4C" w:rsidRDefault="00076B4C" w:rsidP="00076B4C">
      <w:pPr>
        <w:spacing w:before="120"/>
        <w:rPr>
          <w:sz w:val="24"/>
          <w:szCs w:val="24"/>
        </w:rPr>
      </w:pPr>
      <w:r>
        <w:rPr>
          <w:sz w:val="24"/>
          <w:szCs w:val="24"/>
        </w:rPr>
        <w:t>This legislative instrument engages Article</w:t>
      </w:r>
      <w:r w:rsidR="00D73E49">
        <w:rPr>
          <w:sz w:val="24"/>
          <w:szCs w:val="24"/>
        </w:rPr>
        <w:t>s</w:t>
      </w:r>
      <w:r>
        <w:rPr>
          <w:sz w:val="24"/>
          <w:szCs w:val="24"/>
        </w:rPr>
        <w:t xml:space="preserve"> 2 and 12 of the International Covenant on Economic, Social and Cultural Rights (ICESCR) by assisting with the progressive realisation by all appropriate means of the right of everyone to the enjoyment of the highest attainable standard of physical and mental health. </w:t>
      </w:r>
    </w:p>
    <w:p w:rsidR="00076B4C" w:rsidRPr="00E4135E" w:rsidRDefault="00076B4C" w:rsidP="00076B4C">
      <w:pPr>
        <w:spacing w:before="120"/>
        <w:rPr>
          <w:sz w:val="24"/>
          <w:szCs w:val="24"/>
        </w:rPr>
      </w:pPr>
      <w:r>
        <w:rPr>
          <w:sz w:val="24"/>
          <w:szCs w:val="24"/>
        </w:rPr>
        <w:t>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p>
    <w:p w:rsidR="00076B4C" w:rsidRPr="00E4135E" w:rsidRDefault="00076B4C" w:rsidP="00076B4C">
      <w:pPr>
        <w:spacing w:before="120"/>
        <w:rPr>
          <w:b/>
          <w:sz w:val="24"/>
          <w:szCs w:val="24"/>
        </w:rPr>
      </w:pPr>
      <w:r w:rsidRPr="00E4135E">
        <w:rPr>
          <w:b/>
          <w:sz w:val="24"/>
          <w:szCs w:val="24"/>
        </w:rPr>
        <w:t>Conclusion</w:t>
      </w:r>
    </w:p>
    <w:p w:rsidR="00076B4C" w:rsidRDefault="00076B4C" w:rsidP="00076B4C">
      <w:pPr>
        <w:spacing w:before="120"/>
        <w:rPr>
          <w:sz w:val="24"/>
          <w:szCs w:val="24"/>
        </w:rPr>
      </w:pPr>
      <w:r w:rsidRPr="00E4135E">
        <w:rPr>
          <w:sz w:val="24"/>
          <w:szCs w:val="24"/>
        </w:rPr>
        <w:t xml:space="preserve">This Legislative Instrument is compatible with human rights </w:t>
      </w:r>
      <w:r>
        <w:rPr>
          <w:sz w:val="24"/>
          <w:szCs w:val="24"/>
        </w:rPr>
        <w:t>because it advances the protection of human rights</w:t>
      </w:r>
      <w:r w:rsidRPr="00E4135E">
        <w:rPr>
          <w:sz w:val="24"/>
          <w:szCs w:val="24"/>
        </w:rPr>
        <w:t>.</w:t>
      </w:r>
    </w:p>
    <w:p w:rsidR="00FE40B3" w:rsidRDefault="00FE40B3" w:rsidP="00076B4C">
      <w:pPr>
        <w:widowControl w:val="0"/>
        <w:tabs>
          <w:tab w:val="left" w:pos="3119"/>
        </w:tabs>
        <w:spacing w:line="300" w:lineRule="atLeast"/>
        <w:jc w:val="left"/>
        <w:rPr>
          <w:sz w:val="24"/>
          <w:szCs w:val="24"/>
        </w:rPr>
      </w:pPr>
    </w:p>
    <w:p w:rsidR="00076B4C" w:rsidRPr="00CE5E54" w:rsidRDefault="00076B4C" w:rsidP="00CE5E54">
      <w:pPr>
        <w:widowControl w:val="0"/>
        <w:tabs>
          <w:tab w:val="left" w:pos="3119"/>
        </w:tabs>
        <w:spacing w:line="300" w:lineRule="atLeast"/>
        <w:jc w:val="center"/>
        <w:rPr>
          <w:b/>
          <w:sz w:val="24"/>
          <w:szCs w:val="24"/>
        </w:rPr>
      </w:pPr>
      <w:r w:rsidRPr="00CE5E54">
        <w:rPr>
          <w:b/>
          <w:sz w:val="24"/>
          <w:szCs w:val="24"/>
        </w:rPr>
        <w:t>Felicity McNeill</w:t>
      </w:r>
      <w:r w:rsidRPr="00CE5E54">
        <w:rPr>
          <w:b/>
          <w:sz w:val="24"/>
          <w:szCs w:val="24"/>
        </w:rPr>
        <w:br/>
        <w:t>First Assistant Secretary</w:t>
      </w:r>
      <w:r w:rsidRPr="00CE5E54">
        <w:rPr>
          <w:b/>
          <w:sz w:val="24"/>
          <w:szCs w:val="24"/>
        </w:rPr>
        <w:br/>
        <w:t>Pharmaceutical Benefits Division</w:t>
      </w:r>
      <w:r w:rsidRPr="00CE5E54">
        <w:rPr>
          <w:b/>
          <w:sz w:val="24"/>
          <w:szCs w:val="24"/>
        </w:rPr>
        <w:br/>
        <w:t>Department of Health</w:t>
      </w:r>
    </w:p>
    <w:p w:rsidR="00076B4C" w:rsidRPr="009F469E" w:rsidRDefault="00076B4C" w:rsidP="005C5F00">
      <w:pPr>
        <w:spacing w:before="240"/>
        <w:jc w:val="left"/>
      </w:pPr>
    </w:p>
    <w:sectPr w:rsidR="00076B4C" w:rsidRPr="009F469E" w:rsidSect="00824159">
      <w:footerReference w:type="even" r:id="rId12"/>
      <w:footerReference w:type="default" r:id="rId13"/>
      <w:footerReference w:type="first" r:id="rId14"/>
      <w:pgSz w:w="11906" w:h="16838"/>
      <w:pgMar w:top="1079" w:right="1440" w:bottom="1258"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EFF" w:rsidRDefault="00901EFF">
      <w:r>
        <w:separator/>
      </w:r>
    </w:p>
  </w:endnote>
  <w:endnote w:type="continuationSeparator" w:id="0">
    <w:p w:rsidR="00901EFF" w:rsidRDefault="0090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FF" w:rsidRDefault="00901EFF" w:rsidP="008A24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1EFF" w:rsidRDefault="00901E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FF" w:rsidRDefault="00901EFF" w:rsidP="008A24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2804">
      <w:rPr>
        <w:rStyle w:val="PageNumber"/>
        <w:noProof/>
      </w:rPr>
      <w:t>3</w:t>
    </w:r>
    <w:r>
      <w:rPr>
        <w:rStyle w:val="PageNumber"/>
      </w:rPr>
      <w:fldChar w:fldCharType="end"/>
    </w:r>
  </w:p>
  <w:p w:rsidR="00901EFF" w:rsidRDefault="00901EFF">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FF" w:rsidRDefault="00901EFF">
    <w:pPr>
      <w:jc w:val="center"/>
    </w:pPr>
    <w:r>
      <w:fldChar w:fldCharType="begin"/>
    </w:r>
    <w:r>
      <w:instrText xml:space="preserve"> PAGE </w:instrText>
    </w:r>
    <w:r>
      <w:fldChar w:fldCharType="separate"/>
    </w:r>
    <w:r>
      <w:rPr>
        <w:noProof/>
      </w:rPr>
      <w:t>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FF" w:rsidRDefault="00901EFF" w:rsidP="005542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1EFF" w:rsidRDefault="00901EFF">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FF" w:rsidRDefault="00901EFF" w:rsidP="00325D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2804">
      <w:rPr>
        <w:rStyle w:val="PageNumber"/>
        <w:noProof/>
      </w:rPr>
      <w:t>5</w:t>
    </w:r>
    <w:r>
      <w:rPr>
        <w:rStyle w:val="PageNumber"/>
      </w:rPr>
      <w:fldChar w:fldCharType="end"/>
    </w:r>
  </w:p>
  <w:p w:rsidR="00901EFF" w:rsidRDefault="00901EFF" w:rsidP="00325DC2">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FF" w:rsidRDefault="00901EFF">
    <w:pPr>
      <w:jc w:val="center"/>
    </w:pPr>
    <w:r>
      <w:fldChar w:fldCharType="begin"/>
    </w:r>
    <w:r>
      <w:instrText xml:space="preserve"> PAGE </w:instrText>
    </w:r>
    <w:r>
      <w:fldChar w:fldCharType="separate"/>
    </w:r>
    <w:r w:rsidR="00E92804">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EFF" w:rsidRDefault="00901EFF">
      <w:r>
        <w:separator/>
      </w:r>
    </w:p>
  </w:footnote>
  <w:footnote w:type="continuationSeparator" w:id="0">
    <w:p w:rsidR="00901EFF" w:rsidRDefault="00901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50B"/>
    <w:multiLevelType w:val="hybridMultilevel"/>
    <w:tmpl w:val="786C2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BE6F38"/>
    <w:multiLevelType w:val="hybridMultilevel"/>
    <w:tmpl w:val="EFCC2988"/>
    <w:lvl w:ilvl="0" w:tplc="0C090001">
      <w:start w:val="1"/>
      <w:numFmt w:val="bullet"/>
      <w:lvlText w:val=""/>
      <w:lvlJc w:val="left"/>
      <w:pPr>
        <w:ind w:left="567" w:hanging="360"/>
      </w:pPr>
      <w:rPr>
        <w:rFonts w:ascii="Symbol" w:hAnsi="Symbol" w:hint="default"/>
      </w:rPr>
    </w:lvl>
    <w:lvl w:ilvl="1" w:tplc="0C090003" w:tentative="1">
      <w:start w:val="1"/>
      <w:numFmt w:val="bullet"/>
      <w:lvlText w:val="o"/>
      <w:lvlJc w:val="left"/>
      <w:pPr>
        <w:ind w:left="1287" w:hanging="360"/>
      </w:pPr>
      <w:rPr>
        <w:rFonts w:ascii="Courier New" w:hAnsi="Courier New" w:cs="Courier New" w:hint="default"/>
      </w:rPr>
    </w:lvl>
    <w:lvl w:ilvl="2" w:tplc="0C090005" w:tentative="1">
      <w:start w:val="1"/>
      <w:numFmt w:val="bullet"/>
      <w:lvlText w:val=""/>
      <w:lvlJc w:val="left"/>
      <w:pPr>
        <w:ind w:left="2007" w:hanging="360"/>
      </w:pPr>
      <w:rPr>
        <w:rFonts w:ascii="Wingdings" w:hAnsi="Wingdings" w:hint="default"/>
      </w:rPr>
    </w:lvl>
    <w:lvl w:ilvl="3" w:tplc="0C090001" w:tentative="1">
      <w:start w:val="1"/>
      <w:numFmt w:val="bullet"/>
      <w:lvlText w:val=""/>
      <w:lvlJc w:val="left"/>
      <w:pPr>
        <w:ind w:left="2727" w:hanging="360"/>
      </w:pPr>
      <w:rPr>
        <w:rFonts w:ascii="Symbol" w:hAnsi="Symbol" w:hint="default"/>
      </w:rPr>
    </w:lvl>
    <w:lvl w:ilvl="4" w:tplc="0C090003" w:tentative="1">
      <w:start w:val="1"/>
      <w:numFmt w:val="bullet"/>
      <w:lvlText w:val="o"/>
      <w:lvlJc w:val="left"/>
      <w:pPr>
        <w:ind w:left="3447" w:hanging="360"/>
      </w:pPr>
      <w:rPr>
        <w:rFonts w:ascii="Courier New" w:hAnsi="Courier New" w:cs="Courier New" w:hint="default"/>
      </w:rPr>
    </w:lvl>
    <w:lvl w:ilvl="5" w:tplc="0C090005" w:tentative="1">
      <w:start w:val="1"/>
      <w:numFmt w:val="bullet"/>
      <w:lvlText w:val=""/>
      <w:lvlJc w:val="left"/>
      <w:pPr>
        <w:ind w:left="4167" w:hanging="360"/>
      </w:pPr>
      <w:rPr>
        <w:rFonts w:ascii="Wingdings" w:hAnsi="Wingdings" w:hint="default"/>
      </w:rPr>
    </w:lvl>
    <w:lvl w:ilvl="6" w:tplc="0C090001" w:tentative="1">
      <w:start w:val="1"/>
      <w:numFmt w:val="bullet"/>
      <w:lvlText w:val=""/>
      <w:lvlJc w:val="left"/>
      <w:pPr>
        <w:ind w:left="4887" w:hanging="360"/>
      </w:pPr>
      <w:rPr>
        <w:rFonts w:ascii="Symbol" w:hAnsi="Symbol" w:hint="default"/>
      </w:rPr>
    </w:lvl>
    <w:lvl w:ilvl="7" w:tplc="0C090003" w:tentative="1">
      <w:start w:val="1"/>
      <w:numFmt w:val="bullet"/>
      <w:lvlText w:val="o"/>
      <w:lvlJc w:val="left"/>
      <w:pPr>
        <w:ind w:left="5607" w:hanging="360"/>
      </w:pPr>
      <w:rPr>
        <w:rFonts w:ascii="Courier New" w:hAnsi="Courier New" w:cs="Courier New" w:hint="default"/>
      </w:rPr>
    </w:lvl>
    <w:lvl w:ilvl="8" w:tplc="0C090005" w:tentative="1">
      <w:start w:val="1"/>
      <w:numFmt w:val="bullet"/>
      <w:lvlText w:val=""/>
      <w:lvlJc w:val="left"/>
      <w:pPr>
        <w:ind w:left="6327" w:hanging="360"/>
      </w:pPr>
      <w:rPr>
        <w:rFonts w:ascii="Wingdings" w:hAnsi="Wingdings" w:hint="default"/>
      </w:rPr>
    </w:lvl>
  </w:abstractNum>
  <w:abstractNum w:abstractNumId="2">
    <w:nsid w:val="02DE2E83"/>
    <w:multiLevelType w:val="hybridMultilevel"/>
    <w:tmpl w:val="A3EACFE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EF5D71"/>
    <w:multiLevelType w:val="hybridMultilevel"/>
    <w:tmpl w:val="FA588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A63194"/>
    <w:multiLevelType w:val="hybridMultilevel"/>
    <w:tmpl w:val="90AA7160"/>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5">
    <w:nsid w:val="0FF72822"/>
    <w:multiLevelType w:val="hybridMultilevel"/>
    <w:tmpl w:val="9CB2BD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F43FBB"/>
    <w:multiLevelType w:val="hybridMultilevel"/>
    <w:tmpl w:val="6F94F6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966F88"/>
    <w:multiLevelType w:val="hybridMultilevel"/>
    <w:tmpl w:val="FCDABAB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A7460C2"/>
    <w:multiLevelType w:val="hybridMultilevel"/>
    <w:tmpl w:val="9CCCE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BC605CE"/>
    <w:multiLevelType w:val="hybridMultilevel"/>
    <w:tmpl w:val="D5606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D5A0BAA"/>
    <w:multiLevelType w:val="hybridMultilevel"/>
    <w:tmpl w:val="C13A87E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nsid w:val="2EAC49F0"/>
    <w:multiLevelType w:val="hybridMultilevel"/>
    <w:tmpl w:val="6C9E5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EF07BC7"/>
    <w:multiLevelType w:val="hybridMultilevel"/>
    <w:tmpl w:val="1D82745C"/>
    <w:lvl w:ilvl="0" w:tplc="20BC2E66">
      <w:start w:val="1"/>
      <w:numFmt w:val="decimal"/>
      <w:lvlText w:val="[%1]"/>
      <w:lvlJc w:val="left"/>
      <w:pPr>
        <w:tabs>
          <w:tab w:val="num" w:pos="-3"/>
        </w:tabs>
        <w:ind w:left="-59" w:firstLine="59"/>
      </w:pPr>
      <w:rPr>
        <w:rFonts w:ascii="Arial Bold" w:hAnsi="Arial Bold" w:cs="Times New Roman" w:hint="default"/>
        <w:i w:val="0"/>
        <w:sz w:val="20"/>
      </w:rPr>
    </w:lvl>
    <w:lvl w:ilvl="1" w:tplc="04090019">
      <w:start w:val="1"/>
      <w:numFmt w:val="lowerLetter"/>
      <w:lvlText w:val="%2."/>
      <w:lvlJc w:val="left"/>
      <w:pPr>
        <w:tabs>
          <w:tab w:val="num" w:pos="1440"/>
        </w:tabs>
        <w:ind w:left="1440" w:hanging="360"/>
      </w:pPr>
    </w:lvl>
    <w:lvl w:ilvl="2" w:tplc="CDF0E7EA">
      <w:start w:val="1"/>
      <w:numFmt w:val="lowerLetter"/>
      <w:lvlText w:val="(%3)"/>
      <w:lvlJc w:val="left"/>
      <w:pPr>
        <w:tabs>
          <w:tab w:val="num" w:pos="840"/>
        </w:tabs>
        <w:ind w:left="840" w:hanging="480"/>
      </w:pPr>
      <w:rPr>
        <w:rFonts w:ascii="Arial" w:hAnsi="Arial" w:cs="Arial" w:hint="default"/>
        <w:b/>
        <w:i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D937B8"/>
    <w:multiLevelType w:val="hybridMultilevel"/>
    <w:tmpl w:val="B78AB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5524248"/>
    <w:multiLevelType w:val="hybridMultilevel"/>
    <w:tmpl w:val="321A6B20"/>
    <w:lvl w:ilvl="0" w:tplc="0C090003">
      <w:start w:val="1"/>
      <w:numFmt w:val="bullet"/>
      <w:lvlText w:val="o"/>
      <w:lvlJc w:val="left"/>
      <w:pPr>
        <w:ind w:left="1494" w:hanging="360"/>
      </w:pPr>
      <w:rPr>
        <w:rFonts w:ascii="Courier New" w:hAnsi="Courier New" w:cs="Courier New"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5">
    <w:nsid w:val="368E2CCE"/>
    <w:multiLevelType w:val="hybridMultilevel"/>
    <w:tmpl w:val="0A42D09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6">
    <w:nsid w:val="3E84063C"/>
    <w:multiLevelType w:val="hybridMultilevel"/>
    <w:tmpl w:val="BA90A7A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nsid w:val="3FF906A0"/>
    <w:multiLevelType w:val="hybridMultilevel"/>
    <w:tmpl w:val="2B0E2C80"/>
    <w:lvl w:ilvl="0" w:tplc="0C090003">
      <w:start w:val="1"/>
      <w:numFmt w:val="bullet"/>
      <w:lvlText w:val="o"/>
      <w:lvlJc w:val="left"/>
      <w:pPr>
        <w:ind w:left="1211" w:hanging="360"/>
      </w:pPr>
      <w:rPr>
        <w:rFonts w:ascii="Courier New" w:hAnsi="Courier New" w:cs="Courier New"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8">
    <w:nsid w:val="43ED0D51"/>
    <w:multiLevelType w:val="hybridMultilevel"/>
    <w:tmpl w:val="39E8FF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72060E7"/>
    <w:multiLevelType w:val="hybridMultilevel"/>
    <w:tmpl w:val="8DE07468"/>
    <w:lvl w:ilvl="0" w:tplc="0C090003">
      <w:start w:val="1"/>
      <w:numFmt w:val="bullet"/>
      <w:lvlText w:val="o"/>
      <w:lvlJc w:val="left"/>
      <w:pPr>
        <w:ind w:left="2908" w:hanging="360"/>
      </w:pPr>
      <w:rPr>
        <w:rFonts w:ascii="Courier New" w:hAnsi="Courier New" w:cs="Courier New" w:hint="default"/>
      </w:rPr>
    </w:lvl>
    <w:lvl w:ilvl="1" w:tplc="0C090003">
      <w:start w:val="1"/>
      <w:numFmt w:val="bullet"/>
      <w:lvlText w:val="o"/>
      <w:lvlJc w:val="left"/>
      <w:pPr>
        <w:ind w:left="3628" w:hanging="360"/>
      </w:pPr>
      <w:rPr>
        <w:rFonts w:ascii="Courier New" w:hAnsi="Courier New" w:cs="Courier New" w:hint="default"/>
      </w:rPr>
    </w:lvl>
    <w:lvl w:ilvl="2" w:tplc="0C090005" w:tentative="1">
      <w:start w:val="1"/>
      <w:numFmt w:val="bullet"/>
      <w:lvlText w:val=""/>
      <w:lvlJc w:val="left"/>
      <w:pPr>
        <w:ind w:left="4348" w:hanging="360"/>
      </w:pPr>
      <w:rPr>
        <w:rFonts w:ascii="Wingdings" w:hAnsi="Wingdings" w:hint="default"/>
      </w:rPr>
    </w:lvl>
    <w:lvl w:ilvl="3" w:tplc="0C090001" w:tentative="1">
      <w:start w:val="1"/>
      <w:numFmt w:val="bullet"/>
      <w:lvlText w:val=""/>
      <w:lvlJc w:val="left"/>
      <w:pPr>
        <w:ind w:left="5068" w:hanging="360"/>
      </w:pPr>
      <w:rPr>
        <w:rFonts w:ascii="Symbol" w:hAnsi="Symbol" w:hint="default"/>
      </w:rPr>
    </w:lvl>
    <w:lvl w:ilvl="4" w:tplc="0C090003" w:tentative="1">
      <w:start w:val="1"/>
      <w:numFmt w:val="bullet"/>
      <w:lvlText w:val="o"/>
      <w:lvlJc w:val="left"/>
      <w:pPr>
        <w:ind w:left="5788" w:hanging="360"/>
      </w:pPr>
      <w:rPr>
        <w:rFonts w:ascii="Courier New" w:hAnsi="Courier New" w:cs="Courier New" w:hint="default"/>
      </w:rPr>
    </w:lvl>
    <w:lvl w:ilvl="5" w:tplc="0C090005" w:tentative="1">
      <w:start w:val="1"/>
      <w:numFmt w:val="bullet"/>
      <w:lvlText w:val=""/>
      <w:lvlJc w:val="left"/>
      <w:pPr>
        <w:ind w:left="6508" w:hanging="360"/>
      </w:pPr>
      <w:rPr>
        <w:rFonts w:ascii="Wingdings" w:hAnsi="Wingdings" w:hint="default"/>
      </w:rPr>
    </w:lvl>
    <w:lvl w:ilvl="6" w:tplc="0C090001" w:tentative="1">
      <w:start w:val="1"/>
      <w:numFmt w:val="bullet"/>
      <w:lvlText w:val=""/>
      <w:lvlJc w:val="left"/>
      <w:pPr>
        <w:ind w:left="7228" w:hanging="360"/>
      </w:pPr>
      <w:rPr>
        <w:rFonts w:ascii="Symbol" w:hAnsi="Symbol" w:hint="default"/>
      </w:rPr>
    </w:lvl>
    <w:lvl w:ilvl="7" w:tplc="0C090003" w:tentative="1">
      <w:start w:val="1"/>
      <w:numFmt w:val="bullet"/>
      <w:lvlText w:val="o"/>
      <w:lvlJc w:val="left"/>
      <w:pPr>
        <w:ind w:left="7948" w:hanging="360"/>
      </w:pPr>
      <w:rPr>
        <w:rFonts w:ascii="Courier New" w:hAnsi="Courier New" w:cs="Courier New" w:hint="default"/>
      </w:rPr>
    </w:lvl>
    <w:lvl w:ilvl="8" w:tplc="0C090005" w:tentative="1">
      <w:start w:val="1"/>
      <w:numFmt w:val="bullet"/>
      <w:lvlText w:val=""/>
      <w:lvlJc w:val="left"/>
      <w:pPr>
        <w:ind w:left="8668" w:hanging="360"/>
      </w:pPr>
      <w:rPr>
        <w:rFonts w:ascii="Wingdings" w:hAnsi="Wingdings" w:hint="default"/>
      </w:rPr>
    </w:lvl>
  </w:abstractNum>
  <w:abstractNum w:abstractNumId="20">
    <w:nsid w:val="474E316A"/>
    <w:multiLevelType w:val="hybridMultilevel"/>
    <w:tmpl w:val="F9C20F12"/>
    <w:lvl w:ilvl="0" w:tplc="0C090001">
      <w:start w:val="1"/>
      <w:numFmt w:val="bullet"/>
      <w:lvlText w:val=""/>
      <w:lvlJc w:val="left"/>
      <w:pPr>
        <w:ind w:left="1647" w:hanging="360"/>
      </w:pPr>
      <w:rPr>
        <w:rFonts w:ascii="Symbol" w:hAnsi="Symbol"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21">
    <w:nsid w:val="488C64A5"/>
    <w:multiLevelType w:val="hybridMultilevel"/>
    <w:tmpl w:val="ABDCBFD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ECB7B7D"/>
    <w:multiLevelType w:val="hybridMultilevel"/>
    <w:tmpl w:val="65DC2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1BA24D6"/>
    <w:multiLevelType w:val="hybridMultilevel"/>
    <w:tmpl w:val="70A4A2A4"/>
    <w:lvl w:ilvl="0" w:tplc="AF421358">
      <w:start w:val="1"/>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4">
    <w:nsid w:val="52C51703"/>
    <w:multiLevelType w:val="hybridMultilevel"/>
    <w:tmpl w:val="112C2B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7C84C3F"/>
    <w:multiLevelType w:val="hybridMultilevel"/>
    <w:tmpl w:val="B99662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E1D368C"/>
    <w:multiLevelType w:val="hybridMultilevel"/>
    <w:tmpl w:val="C3E01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33959B0"/>
    <w:multiLevelType w:val="hybridMultilevel"/>
    <w:tmpl w:val="16C848C8"/>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nsid w:val="63DA72CB"/>
    <w:multiLevelType w:val="hybridMultilevel"/>
    <w:tmpl w:val="47D078F6"/>
    <w:lvl w:ilvl="0" w:tplc="0C090003">
      <w:start w:val="1"/>
      <w:numFmt w:val="bullet"/>
      <w:lvlText w:val="o"/>
      <w:lvlJc w:val="left"/>
      <w:pPr>
        <w:ind w:left="1571" w:hanging="360"/>
      </w:pPr>
      <w:rPr>
        <w:rFonts w:ascii="Courier New" w:hAnsi="Courier New" w:cs="Courier New"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9">
    <w:nsid w:val="65EA07EA"/>
    <w:multiLevelType w:val="hybridMultilevel"/>
    <w:tmpl w:val="79C6039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0">
    <w:nsid w:val="69941185"/>
    <w:multiLevelType w:val="hybridMultilevel"/>
    <w:tmpl w:val="7DBC3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B334C4F"/>
    <w:multiLevelType w:val="hybridMultilevel"/>
    <w:tmpl w:val="BB8090AE"/>
    <w:lvl w:ilvl="0" w:tplc="841212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EB13D0F"/>
    <w:multiLevelType w:val="hybridMultilevel"/>
    <w:tmpl w:val="DC30DF64"/>
    <w:lvl w:ilvl="0" w:tplc="18C0E990">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3">
    <w:nsid w:val="6FAE4530"/>
    <w:multiLevelType w:val="hybridMultilevel"/>
    <w:tmpl w:val="B4DE51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71E47A4D"/>
    <w:multiLevelType w:val="hybridMultilevel"/>
    <w:tmpl w:val="4D2AD89C"/>
    <w:lvl w:ilvl="0" w:tplc="04090001">
      <w:start w:val="1"/>
      <w:numFmt w:val="bullet"/>
      <w:lvlText w:val=""/>
      <w:lvlJc w:val="left"/>
      <w:pPr>
        <w:tabs>
          <w:tab w:val="num" w:pos="1356"/>
        </w:tabs>
        <w:ind w:left="1356" w:hanging="360"/>
      </w:pPr>
      <w:rPr>
        <w:rFonts w:ascii="Symbol" w:hAnsi="Symbol" w:hint="default"/>
      </w:rPr>
    </w:lvl>
    <w:lvl w:ilvl="1" w:tplc="04090003" w:tentative="1">
      <w:start w:val="1"/>
      <w:numFmt w:val="bullet"/>
      <w:lvlText w:val="o"/>
      <w:lvlJc w:val="left"/>
      <w:pPr>
        <w:tabs>
          <w:tab w:val="num" w:pos="2076"/>
        </w:tabs>
        <w:ind w:left="2076" w:hanging="360"/>
      </w:pPr>
      <w:rPr>
        <w:rFonts w:ascii="Courier New" w:hAnsi="Courier New" w:cs="Courier New" w:hint="default"/>
      </w:rPr>
    </w:lvl>
    <w:lvl w:ilvl="2" w:tplc="04090005" w:tentative="1">
      <w:start w:val="1"/>
      <w:numFmt w:val="bullet"/>
      <w:lvlText w:val=""/>
      <w:lvlJc w:val="left"/>
      <w:pPr>
        <w:tabs>
          <w:tab w:val="num" w:pos="2796"/>
        </w:tabs>
        <w:ind w:left="2796" w:hanging="360"/>
      </w:pPr>
      <w:rPr>
        <w:rFonts w:ascii="Wingdings" w:hAnsi="Wingdings" w:hint="default"/>
      </w:rPr>
    </w:lvl>
    <w:lvl w:ilvl="3" w:tplc="04090001" w:tentative="1">
      <w:start w:val="1"/>
      <w:numFmt w:val="bullet"/>
      <w:lvlText w:val=""/>
      <w:lvlJc w:val="left"/>
      <w:pPr>
        <w:tabs>
          <w:tab w:val="num" w:pos="3516"/>
        </w:tabs>
        <w:ind w:left="3516" w:hanging="360"/>
      </w:pPr>
      <w:rPr>
        <w:rFonts w:ascii="Symbol" w:hAnsi="Symbol" w:hint="default"/>
      </w:rPr>
    </w:lvl>
    <w:lvl w:ilvl="4" w:tplc="04090003" w:tentative="1">
      <w:start w:val="1"/>
      <w:numFmt w:val="bullet"/>
      <w:lvlText w:val="o"/>
      <w:lvlJc w:val="left"/>
      <w:pPr>
        <w:tabs>
          <w:tab w:val="num" w:pos="4236"/>
        </w:tabs>
        <w:ind w:left="4236" w:hanging="360"/>
      </w:pPr>
      <w:rPr>
        <w:rFonts w:ascii="Courier New" w:hAnsi="Courier New" w:cs="Courier New" w:hint="default"/>
      </w:rPr>
    </w:lvl>
    <w:lvl w:ilvl="5" w:tplc="04090005" w:tentative="1">
      <w:start w:val="1"/>
      <w:numFmt w:val="bullet"/>
      <w:lvlText w:val=""/>
      <w:lvlJc w:val="left"/>
      <w:pPr>
        <w:tabs>
          <w:tab w:val="num" w:pos="4956"/>
        </w:tabs>
        <w:ind w:left="4956" w:hanging="360"/>
      </w:pPr>
      <w:rPr>
        <w:rFonts w:ascii="Wingdings" w:hAnsi="Wingdings" w:hint="default"/>
      </w:rPr>
    </w:lvl>
    <w:lvl w:ilvl="6" w:tplc="04090001" w:tentative="1">
      <w:start w:val="1"/>
      <w:numFmt w:val="bullet"/>
      <w:lvlText w:val=""/>
      <w:lvlJc w:val="left"/>
      <w:pPr>
        <w:tabs>
          <w:tab w:val="num" w:pos="5676"/>
        </w:tabs>
        <w:ind w:left="5676" w:hanging="360"/>
      </w:pPr>
      <w:rPr>
        <w:rFonts w:ascii="Symbol" w:hAnsi="Symbol" w:hint="default"/>
      </w:rPr>
    </w:lvl>
    <w:lvl w:ilvl="7" w:tplc="04090003" w:tentative="1">
      <w:start w:val="1"/>
      <w:numFmt w:val="bullet"/>
      <w:lvlText w:val="o"/>
      <w:lvlJc w:val="left"/>
      <w:pPr>
        <w:tabs>
          <w:tab w:val="num" w:pos="6396"/>
        </w:tabs>
        <w:ind w:left="6396" w:hanging="360"/>
      </w:pPr>
      <w:rPr>
        <w:rFonts w:ascii="Courier New" w:hAnsi="Courier New" w:cs="Courier New" w:hint="default"/>
      </w:rPr>
    </w:lvl>
    <w:lvl w:ilvl="8" w:tplc="04090005" w:tentative="1">
      <w:start w:val="1"/>
      <w:numFmt w:val="bullet"/>
      <w:lvlText w:val=""/>
      <w:lvlJc w:val="left"/>
      <w:pPr>
        <w:tabs>
          <w:tab w:val="num" w:pos="7116"/>
        </w:tabs>
        <w:ind w:left="7116" w:hanging="360"/>
      </w:pPr>
      <w:rPr>
        <w:rFonts w:ascii="Wingdings" w:hAnsi="Wingdings" w:hint="default"/>
      </w:rPr>
    </w:lvl>
  </w:abstractNum>
  <w:abstractNum w:abstractNumId="35">
    <w:nsid w:val="721023B0"/>
    <w:multiLevelType w:val="hybridMultilevel"/>
    <w:tmpl w:val="8C4A6E36"/>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6">
    <w:nsid w:val="72D0699B"/>
    <w:multiLevelType w:val="hybridMultilevel"/>
    <w:tmpl w:val="D8CEEAD2"/>
    <w:lvl w:ilvl="0" w:tplc="8DF2E228">
      <w:start w:val="1"/>
      <w:numFmt w:val="lowerLetter"/>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7">
    <w:nsid w:val="759056EA"/>
    <w:multiLevelType w:val="hybridMultilevel"/>
    <w:tmpl w:val="2038482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8">
    <w:nsid w:val="77C5146E"/>
    <w:multiLevelType w:val="hybridMultilevel"/>
    <w:tmpl w:val="5464D9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2"/>
  </w:num>
  <w:num w:numId="2">
    <w:abstractNumId w:val="23"/>
  </w:num>
  <w:num w:numId="3">
    <w:abstractNumId w:val="36"/>
  </w:num>
  <w:num w:numId="4">
    <w:abstractNumId w:val="16"/>
  </w:num>
  <w:num w:numId="5">
    <w:abstractNumId w:val="2"/>
  </w:num>
  <w:num w:numId="6">
    <w:abstractNumId w:val="14"/>
  </w:num>
  <w:num w:numId="7">
    <w:abstractNumId w:val="5"/>
  </w:num>
  <w:num w:numId="8">
    <w:abstractNumId w:val="18"/>
  </w:num>
  <w:num w:numId="9">
    <w:abstractNumId w:val="7"/>
  </w:num>
  <w:num w:numId="10">
    <w:abstractNumId w:val="29"/>
  </w:num>
  <w:num w:numId="11">
    <w:abstractNumId w:val="9"/>
  </w:num>
  <w:num w:numId="12">
    <w:abstractNumId w:val="1"/>
  </w:num>
  <w:num w:numId="13">
    <w:abstractNumId w:val="37"/>
  </w:num>
  <w:num w:numId="14">
    <w:abstractNumId w:val="22"/>
  </w:num>
  <w:num w:numId="15">
    <w:abstractNumId w:val="13"/>
  </w:num>
  <w:num w:numId="16">
    <w:abstractNumId w:val="10"/>
  </w:num>
  <w:num w:numId="17">
    <w:abstractNumId w:val="11"/>
  </w:num>
  <w:num w:numId="18">
    <w:abstractNumId w:val="3"/>
  </w:num>
  <w:num w:numId="19">
    <w:abstractNumId w:val="0"/>
  </w:num>
  <w:num w:numId="20">
    <w:abstractNumId w:val="26"/>
  </w:num>
  <w:num w:numId="21">
    <w:abstractNumId w:val="33"/>
  </w:num>
  <w:num w:numId="22">
    <w:abstractNumId w:val="8"/>
  </w:num>
  <w:num w:numId="23">
    <w:abstractNumId w:val="34"/>
  </w:num>
  <w:num w:numId="24">
    <w:abstractNumId w:val="27"/>
  </w:num>
  <w:num w:numId="25">
    <w:abstractNumId w:val="30"/>
  </w:num>
  <w:num w:numId="26">
    <w:abstractNumId w:val="15"/>
  </w:num>
  <w:num w:numId="27">
    <w:abstractNumId w:val="20"/>
  </w:num>
  <w:num w:numId="28">
    <w:abstractNumId w:val="24"/>
  </w:num>
  <w:num w:numId="29">
    <w:abstractNumId w:val="19"/>
  </w:num>
  <w:num w:numId="30">
    <w:abstractNumId w:val="28"/>
  </w:num>
  <w:num w:numId="31">
    <w:abstractNumId w:val="21"/>
  </w:num>
  <w:num w:numId="32">
    <w:abstractNumId w:val="6"/>
  </w:num>
  <w:num w:numId="33">
    <w:abstractNumId w:val="17"/>
  </w:num>
  <w:num w:numId="34">
    <w:abstractNumId w:val="35"/>
  </w:num>
  <w:num w:numId="35">
    <w:abstractNumId w:val="4"/>
  </w:num>
  <w:num w:numId="36">
    <w:abstractNumId w:val="25"/>
  </w:num>
  <w:num w:numId="37">
    <w:abstractNumId w:val="38"/>
  </w:num>
  <w:num w:numId="38">
    <w:abstractNumId w:val="3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activeWritingStyle w:appName="MSWord" w:lang="en-AU"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isplayHorizontalDrawingGridEvery w:val="0"/>
  <w:displayVerticalDrawingGridEvery w:val="0"/>
  <w:noPunctuationKerning/>
  <w:characterSpacingControl w:val="doNotCompress"/>
  <w:hdrShapeDefaults>
    <o:shapedefaults v:ext="edit" spidmax="355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B7"/>
    <w:rsid w:val="000003D6"/>
    <w:rsid w:val="00000785"/>
    <w:rsid w:val="00000B7B"/>
    <w:rsid w:val="00001EB9"/>
    <w:rsid w:val="00001F75"/>
    <w:rsid w:val="0000212E"/>
    <w:rsid w:val="0000281E"/>
    <w:rsid w:val="0000340E"/>
    <w:rsid w:val="00003CF0"/>
    <w:rsid w:val="00003D07"/>
    <w:rsid w:val="00004833"/>
    <w:rsid w:val="000062A4"/>
    <w:rsid w:val="00006B4F"/>
    <w:rsid w:val="00006D6D"/>
    <w:rsid w:val="000078FB"/>
    <w:rsid w:val="00007AB9"/>
    <w:rsid w:val="00007D0B"/>
    <w:rsid w:val="00010126"/>
    <w:rsid w:val="00010143"/>
    <w:rsid w:val="00011223"/>
    <w:rsid w:val="00011289"/>
    <w:rsid w:val="0001145D"/>
    <w:rsid w:val="000126B4"/>
    <w:rsid w:val="00012A8B"/>
    <w:rsid w:val="00013CDE"/>
    <w:rsid w:val="00013F3B"/>
    <w:rsid w:val="00014B99"/>
    <w:rsid w:val="00016B6C"/>
    <w:rsid w:val="00020B10"/>
    <w:rsid w:val="00020C7C"/>
    <w:rsid w:val="00021230"/>
    <w:rsid w:val="00021234"/>
    <w:rsid w:val="0002123E"/>
    <w:rsid w:val="000213FC"/>
    <w:rsid w:val="00021CBE"/>
    <w:rsid w:val="00022762"/>
    <w:rsid w:val="000231AB"/>
    <w:rsid w:val="00023461"/>
    <w:rsid w:val="000245EF"/>
    <w:rsid w:val="00025AFA"/>
    <w:rsid w:val="0002634C"/>
    <w:rsid w:val="00026D73"/>
    <w:rsid w:val="0002718B"/>
    <w:rsid w:val="00027538"/>
    <w:rsid w:val="00027D15"/>
    <w:rsid w:val="000308CF"/>
    <w:rsid w:val="00032534"/>
    <w:rsid w:val="000327A2"/>
    <w:rsid w:val="00032A5D"/>
    <w:rsid w:val="00033AAA"/>
    <w:rsid w:val="00033E97"/>
    <w:rsid w:val="0003678A"/>
    <w:rsid w:val="00036975"/>
    <w:rsid w:val="00036BB2"/>
    <w:rsid w:val="00041CE9"/>
    <w:rsid w:val="0004296C"/>
    <w:rsid w:val="00042D43"/>
    <w:rsid w:val="0004379E"/>
    <w:rsid w:val="00043A27"/>
    <w:rsid w:val="00044239"/>
    <w:rsid w:val="00044B1E"/>
    <w:rsid w:val="00045261"/>
    <w:rsid w:val="00045817"/>
    <w:rsid w:val="00045A51"/>
    <w:rsid w:val="00045C16"/>
    <w:rsid w:val="0004689D"/>
    <w:rsid w:val="00046B75"/>
    <w:rsid w:val="00047EFC"/>
    <w:rsid w:val="00050113"/>
    <w:rsid w:val="00050138"/>
    <w:rsid w:val="00051359"/>
    <w:rsid w:val="00051E4B"/>
    <w:rsid w:val="0005223C"/>
    <w:rsid w:val="00052DEE"/>
    <w:rsid w:val="00053246"/>
    <w:rsid w:val="000533FC"/>
    <w:rsid w:val="00053570"/>
    <w:rsid w:val="0005457A"/>
    <w:rsid w:val="00054657"/>
    <w:rsid w:val="00054D30"/>
    <w:rsid w:val="00054E2E"/>
    <w:rsid w:val="00054E8D"/>
    <w:rsid w:val="00055B55"/>
    <w:rsid w:val="00056416"/>
    <w:rsid w:val="00057B18"/>
    <w:rsid w:val="00060F8F"/>
    <w:rsid w:val="000639E6"/>
    <w:rsid w:val="00063A23"/>
    <w:rsid w:val="00063B79"/>
    <w:rsid w:val="000641A7"/>
    <w:rsid w:val="0006493E"/>
    <w:rsid w:val="000652CB"/>
    <w:rsid w:val="00065C44"/>
    <w:rsid w:val="00065D36"/>
    <w:rsid w:val="00065E38"/>
    <w:rsid w:val="00065EEF"/>
    <w:rsid w:val="00066F4A"/>
    <w:rsid w:val="00067E4D"/>
    <w:rsid w:val="0007032B"/>
    <w:rsid w:val="00070582"/>
    <w:rsid w:val="00070A77"/>
    <w:rsid w:val="00072132"/>
    <w:rsid w:val="00072158"/>
    <w:rsid w:val="00072BDB"/>
    <w:rsid w:val="000735D0"/>
    <w:rsid w:val="00073C1A"/>
    <w:rsid w:val="00073C7F"/>
    <w:rsid w:val="000746AA"/>
    <w:rsid w:val="00074D94"/>
    <w:rsid w:val="000759EB"/>
    <w:rsid w:val="00075B40"/>
    <w:rsid w:val="0007654B"/>
    <w:rsid w:val="00076B4C"/>
    <w:rsid w:val="000771A6"/>
    <w:rsid w:val="000778AF"/>
    <w:rsid w:val="00080B4E"/>
    <w:rsid w:val="00081507"/>
    <w:rsid w:val="00082836"/>
    <w:rsid w:val="00083490"/>
    <w:rsid w:val="0008392B"/>
    <w:rsid w:val="00083D2F"/>
    <w:rsid w:val="00084829"/>
    <w:rsid w:val="00084BC1"/>
    <w:rsid w:val="00084C7D"/>
    <w:rsid w:val="0008545D"/>
    <w:rsid w:val="000855BB"/>
    <w:rsid w:val="00085816"/>
    <w:rsid w:val="00086549"/>
    <w:rsid w:val="00086BA9"/>
    <w:rsid w:val="00087146"/>
    <w:rsid w:val="000873C1"/>
    <w:rsid w:val="000900A5"/>
    <w:rsid w:val="000905E4"/>
    <w:rsid w:val="000916A2"/>
    <w:rsid w:val="00091BD1"/>
    <w:rsid w:val="00091D07"/>
    <w:rsid w:val="00092A66"/>
    <w:rsid w:val="000931DA"/>
    <w:rsid w:val="00094CF7"/>
    <w:rsid w:val="00095351"/>
    <w:rsid w:val="00095643"/>
    <w:rsid w:val="00096627"/>
    <w:rsid w:val="00096668"/>
    <w:rsid w:val="00096B82"/>
    <w:rsid w:val="00097002"/>
    <w:rsid w:val="00097426"/>
    <w:rsid w:val="000A107A"/>
    <w:rsid w:val="000A15EC"/>
    <w:rsid w:val="000A172B"/>
    <w:rsid w:val="000A1D1B"/>
    <w:rsid w:val="000A1E31"/>
    <w:rsid w:val="000A2046"/>
    <w:rsid w:val="000A2803"/>
    <w:rsid w:val="000A2A0A"/>
    <w:rsid w:val="000A2D14"/>
    <w:rsid w:val="000A305C"/>
    <w:rsid w:val="000A428D"/>
    <w:rsid w:val="000A457B"/>
    <w:rsid w:val="000A4F04"/>
    <w:rsid w:val="000A5154"/>
    <w:rsid w:val="000A788C"/>
    <w:rsid w:val="000B01A2"/>
    <w:rsid w:val="000B0FDE"/>
    <w:rsid w:val="000B12AE"/>
    <w:rsid w:val="000B280D"/>
    <w:rsid w:val="000B42F2"/>
    <w:rsid w:val="000B4342"/>
    <w:rsid w:val="000B53A8"/>
    <w:rsid w:val="000B56F2"/>
    <w:rsid w:val="000B6AC4"/>
    <w:rsid w:val="000B7F73"/>
    <w:rsid w:val="000C0045"/>
    <w:rsid w:val="000C065E"/>
    <w:rsid w:val="000C0FFA"/>
    <w:rsid w:val="000C2535"/>
    <w:rsid w:val="000C272B"/>
    <w:rsid w:val="000C2BBB"/>
    <w:rsid w:val="000C3CD3"/>
    <w:rsid w:val="000C41D5"/>
    <w:rsid w:val="000C41DC"/>
    <w:rsid w:val="000C4FE7"/>
    <w:rsid w:val="000C52E8"/>
    <w:rsid w:val="000C581E"/>
    <w:rsid w:val="000C5AB6"/>
    <w:rsid w:val="000C62A8"/>
    <w:rsid w:val="000C6B6A"/>
    <w:rsid w:val="000C7C16"/>
    <w:rsid w:val="000D028C"/>
    <w:rsid w:val="000D085B"/>
    <w:rsid w:val="000D146E"/>
    <w:rsid w:val="000D2381"/>
    <w:rsid w:val="000D3AC5"/>
    <w:rsid w:val="000D4182"/>
    <w:rsid w:val="000D4927"/>
    <w:rsid w:val="000D6CB0"/>
    <w:rsid w:val="000D7117"/>
    <w:rsid w:val="000D726F"/>
    <w:rsid w:val="000D765C"/>
    <w:rsid w:val="000E02C4"/>
    <w:rsid w:val="000E063D"/>
    <w:rsid w:val="000E0ADB"/>
    <w:rsid w:val="000E13FF"/>
    <w:rsid w:val="000E149E"/>
    <w:rsid w:val="000E1AC6"/>
    <w:rsid w:val="000E3E08"/>
    <w:rsid w:val="000E5588"/>
    <w:rsid w:val="000E5A76"/>
    <w:rsid w:val="000E65A7"/>
    <w:rsid w:val="000E7957"/>
    <w:rsid w:val="000E7AA6"/>
    <w:rsid w:val="000E7E9C"/>
    <w:rsid w:val="000F0A67"/>
    <w:rsid w:val="000F0BE6"/>
    <w:rsid w:val="000F0FAC"/>
    <w:rsid w:val="000F13FA"/>
    <w:rsid w:val="000F15C3"/>
    <w:rsid w:val="000F15F3"/>
    <w:rsid w:val="000F195F"/>
    <w:rsid w:val="000F21C1"/>
    <w:rsid w:val="000F25BD"/>
    <w:rsid w:val="000F2BCC"/>
    <w:rsid w:val="000F2BE4"/>
    <w:rsid w:val="000F2D97"/>
    <w:rsid w:val="000F47D8"/>
    <w:rsid w:val="000F488A"/>
    <w:rsid w:val="000F4A02"/>
    <w:rsid w:val="000F5303"/>
    <w:rsid w:val="000F5460"/>
    <w:rsid w:val="000F61F5"/>
    <w:rsid w:val="000F62B7"/>
    <w:rsid w:val="000F6BD8"/>
    <w:rsid w:val="000F6C8A"/>
    <w:rsid w:val="000F722F"/>
    <w:rsid w:val="000F7A25"/>
    <w:rsid w:val="00100824"/>
    <w:rsid w:val="001020C1"/>
    <w:rsid w:val="00102241"/>
    <w:rsid w:val="00102E33"/>
    <w:rsid w:val="0010578E"/>
    <w:rsid w:val="00106B30"/>
    <w:rsid w:val="00107D85"/>
    <w:rsid w:val="001107AE"/>
    <w:rsid w:val="00110F93"/>
    <w:rsid w:val="00111328"/>
    <w:rsid w:val="0011175A"/>
    <w:rsid w:val="00112217"/>
    <w:rsid w:val="00112645"/>
    <w:rsid w:val="0011386D"/>
    <w:rsid w:val="001150CC"/>
    <w:rsid w:val="0011665F"/>
    <w:rsid w:val="00122B22"/>
    <w:rsid w:val="001231B9"/>
    <w:rsid w:val="001231C8"/>
    <w:rsid w:val="0012427D"/>
    <w:rsid w:val="00124DAC"/>
    <w:rsid w:val="00125582"/>
    <w:rsid w:val="001260FB"/>
    <w:rsid w:val="0012735D"/>
    <w:rsid w:val="00127743"/>
    <w:rsid w:val="00127AFF"/>
    <w:rsid w:val="001315DA"/>
    <w:rsid w:val="00132528"/>
    <w:rsid w:val="00132D64"/>
    <w:rsid w:val="0013347E"/>
    <w:rsid w:val="00133831"/>
    <w:rsid w:val="00134208"/>
    <w:rsid w:val="00134691"/>
    <w:rsid w:val="0013488B"/>
    <w:rsid w:val="00135135"/>
    <w:rsid w:val="00135A2A"/>
    <w:rsid w:val="00135E0C"/>
    <w:rsid w:val="00135F62"/>
    <w:rsid w:val="0013601A"/>
    <w:rsid w:val="00136881"/>
    <w:rsid w:val="001376F9"/>
    <w:rsid w:val="00140475"/>
    <w:rsid w:val="0014098B"/>
    <w:rsid w:val="00140C6E"/>
    <w:rsid w:val="00141202"/>
    <w:rsid w:val="001417F4"/>
    <w:rsid w:val="0014258B"/>
    <w:rsid w:val="00142833"/>
    <w:rsid w:val="00142905"/>
    <w:rsid w:val="001438E9"/>
    <w:rsid w:val="00144712"/>
    <w:rsid w:val="0014475F"/>
    <w:rsid w:val="00144EC2"/>
    <w:rsid w:val="001452CA"/>
    <w:rsid w:val="001452D8"/>
    <w:rsid w:val="00145B04"/>
    <w:rsid w:val="00146053"/>
    <w:rsid w:val="0014648C"/>
    <w:rsid w:val="001465F2"/>
    <w:rsid w:val="0014701D"/>
    <w:rsid w:val="001478CE"/>
    <w:rsid w:val="0015129F"/>
    <w:rsid w:val="00151FCB"/>
    <w:rsid w:val="001524A1"/>
    <w:rsid w:val="0015253F"/>
    <w:rsid w:val="001531C2"/>
    <w:rsid w:val="0015456E"/>
    <w:rsid w:val="001556EC"/>
    <w:rsid w:val="00155A48"/>
    <w:rsid w:val="0015633A"/>
    <w:rsid w:val="001567CC"/>
    <w:rsid w:val="00156E20"/>
    <w:rsid w:val="00157656"/>
    <w:rsid w:val="00157CC8"/>
    <w:rsid w:val="00157CDA"/>
    <w:rsid w:val="00160306"/>
    <w:rsid w:val="00162A61"/>
    <w:rsid w:val="00163328"/>
    <w:rsid w:val="00164814"/>
    <w:rsid w:val="00164A99"/>
    <w:rsid w:val="00164ABA"/>
    <w:rsid w:val="001659B2"/>
    <w:rsid w:val="00166AF4"/>
    <w:rsid w:val="00166B6A"/>
    <w:rsid w:val="00166E79"/>
    <w:rsid w:val="0016721D"/>
    <w:rsid w:val="001677E0"/>
    <w:rsid w:val="001700A2"/>
    <w:rsid w:val="001706AF"/>
    <w:rsid w:val="001715FC"/>
    <w:rsid w:val="00171948"/>
    <w:rsid w:val="00172040"/>
    <w:rsid w:val="001727E9"/>
    <w:rsid w:val="00172EA6"/>
    <w:rsid w:val="0017325C"/>
    <w:rsid w:val="001733CF"/>
    <w:rsid w:val="001736B9"/>
    <w:rsid w:val="001745C4"/>
    <w:rsid w:val="001766A8"/>
    <w:rsid w:val="00176842"/>
    <w:rsid w:val="001768FE"/>
    <w:rsid w:val="0017756E"/>
    <w:rsid w:val="0017762F"/>
    <w:rsid w:val="00177B77"/>
    <w:rsid w:val="00177F8C"/>
    <w:rsid w:val="00180152"/>
    <w:rsid w:val="0018038F"/>
    <w:rsid w:val="001806D4"/>
    <w:rsid w:val="00180824"/>
    <w:rsid w:val="00180A62"/>
    <w:rsid w:val="00180EC6"/>
    <w:rsid w:val="00181524"/>
    <w:rsid w:val="001816D2"/>
    <w:rsid w:val="001821A0"/>
    <w:rsid w:val="00182E43"/>
    <w:rsid w:val="0018394C"/>
    <w:rsid w:val="00183B56"/>
    <w:rsid w:val="0018456D"/>
    <w:rsid w:val="00184DD7"/>
    <w:rsid w:val="0018521E"/>
    <w:rsid w:val="00185459"/>
    <w:rsid w:val="0018744F"/>
    <w:rsid w:val="001877DE"/>
    <w:rsid w:val="00187CFC"/>
    <w:rsid w:val="001901E8"/>
    <w:rsid w:val="00190556"/>
    <w:rsid w:val="00191320"/>
    <w:rsid w:val="00191C9C"/>
    <w:rsid w:val="00192844"/>
    <w:rsid w:val="001934E5"/>
    <w:rsid w:val="00193C2F"/>
    <w:rsid w:val="00196574"/>
    <w:rsid w:val="0019711E"/>
    <w:rsid w:val="00197607"/>
    <w:rsid w:val="001A049E"/>
    <w:rsid w:val="001A0D53"/>
    <w:rsid w:val="001A1413"/>
    <w:rsid w:val="001A18C9"/>
    <w:rsid w:val="001A258E"/>
    <w:rsid w:val="001A2F06"/>
    <w:rsid w:val="001A32BF"/>
    <w:rsid w:val="001A3777"/>
    <w:rsid w:val="001A3F4D"/>
    <w:rsid w:val="001A4564"/>
    <w:rsid w:val="001A4F1D"/>
    <w:rsid w:val="001A511E"/>
    <w:rsid w:val="001A5256"/>
    <w:rsid w:val="001A5711"/>
    <w:rsid w:val="001A5B93"/>
    <w:rsid w:val="001A5B97"/>
    <w:rsid w:val="001A643B"/>
    <w:rsid w:val="001A64C6"/>
    <w:rsid w:val="001A6D11"/>
    <w:rsid w:val="001A799B"/>
    <w:rsid w:val="001B0603"/>
    <w:rsid w:val="001B07CC"/>
    <w:rsid w:val="001B0D17"/>
    <w:rsid w:val="001B1559"/>
    <w:rsid w:val="001B2BC4"/>
    <w:rsid w:val="001B3293"/>
    <w:rsid w:val="001B490C"/>
    <w:rsid w:val="001B5070"/>
    <w:rsid w:val="001B530C"/>
    <w:rsid w:val="001B5C36"/>
    <w:rsid w:val="001B65BA"/>
    <w:rsid w:val="001B6E0F"/>
    <w:rsid w:val="001B6F02"/>
    <w:rsid w:val="001C00FB"/>
    <w:rsid w:val="001C0640"/>
    <w:rsid w:val="001C1719"/>
    <w:rsid w:val="001C228E"/>
    <w:rsid w:val="001C22AF"/>
    <w:rsid w:val="001C3B5F"/>
    <w:rsid w:val="001C3CE7"/>
    <w:rsid w:val="001C4648"/>
    <w:rsid w:val="001C4D8A"/>
    <w:rsid w:val="001C5639"/>
    <w:rsid w:val="001C5F96"/>
    <w:rsid w:val="001C6A30"/>
    <w:rsid w:val="001C7447"/>
    <w:rsid w:val="001D0753"/>
    <w:rsid w:val="001D0E98"/>
    <w:rsid w:val="001D1102"/>
    <w:rsid w:val="001D1306"/>
    <w:rsid w:val="001D1C05"/>
    <w:rsid w:val="001D2CA7"/>
    <w:rsid w:val="001D2EF3"/>
    <w:rsid w:val="001D3194"/>
    <w:rsid w:val="001D38F0"/>
    <w:rsid w:val="001D46AF"/>
    <w:rsid w:val="001D7946"/>
    <w:rsid w:val="001E0786"/>
    <w:rsid w:val="001E1780"/>
    <w:rsid w:val="001E1B52"/>
    <w:rsid w:val="001E2226"/>
    <w:rsid w:val="001E23C7"/>
    <w:rsid w:val="001E314E"/>
    <w:rsid w:val="001E3EB0"/>
    <w:rsid w:val="001E4E60"/>
    <w:rsid w:val="001E5904"/>
    <w:rsid w:val="001E59E6"/>
    <w:rsid w:val="001E5BBB"/>
    <w:rsid w:val="001E638F"/>
    <w:rsid w:val="001E6874"/>
    <w:rsid w:val="001E6D80"/>
    <w:rsid w:val="001E7CAC"/>
    <w:rsid w:val="001F02C4"/>
    <w:rsid w:val="001F02D2"/>
    <w:rsid w:val="001F11C7"/>
    <w:rsid w:val="001F19A6"/>
    <w:rsid w:val="001F1A95"/>
    <w:rsid w:val="001F1C67"/>
    <w:rsid w:val="001F27C5"/>
    <w:rsid w:val="001F341C"/>
    <w:rsid w:val="001F387D"/>
    <w:rsid w:val="001F48F0"/>
    <w:rsid w:val="001F51AA"/>
    <w:rsid w:val="001F5BB7"/>
    <w:rsid w:val="001F6257"/>
    <w:rsid w:val="001F667A"/>
    <w:rsid w:val="001F7284"/>
    <w:rsid w:val="001F79B7"/>
    <w:rsid w:val="001F7B7E"/>
    <w:rsid w:val="00200CC7"/>
    <w:rsid w:val="00201528"/>
    <w:rsid w:val="00201C57"/>
    <w:rsid w:val="00203DE1"/>
    <w:rsid w:val="00204246"/>
    <w:rsid w:val="00205054"/>
    <w:rsid w:val="0020612F"/>
    <w:rsid w:val="0020659C"/>
    <w:rsid w:val="00206678"/>
    <w:rsid w:val="002071FD"/>
    <w:rsid w:val="002074C5"/>
    <w:rsid w:val="00207702"/>
    <w:rsid w:val="00207C6A"/>
    <w:rsid w:val="00210417"/>
    <w:rsid w:val="002115A9"/>
    <w:rsid w:val="00212391"/>
    <w:rsid w:val="002132EB"/>
    <w:rsid w:val="0021377D"/>
    <w:rsid w:val="0021421A"/>
    <w:rsid w:val="00214898"/>
    <w:rsid w:val="00214C19"/>
    <w:rsid w:val="00214CAB"/>
    <w:rsid w:val="00214FC6"/>
    <w:rsid w:val="0021518F"/>
    <w:rsid w:val="00215AAD"/>
    <w:rsid w:val="002160C2"/>
    <w:rsid w:val="002167B0"/>
    <w:rsid w:val="00217387"/>
    <w:rsid w:val="00217768"/>
    <w:rsid w:val="00220EC6"/>
    <w:rsid w:val="002219E8"/>
    <w:rsid w:val="00222261"/>
    <w:rsid w:val="0022512A"/>
    <w:rsid w:val="00225676"/>
    <w:rsid w:val="00227188"/>
    <w:rsid w:val="002277B3"/>
    <w:rsid w:val="00227BA7"/>
    <w:rsid w:val="00227DAD"/>
    <w:rsid w:val="00230047"/>
    <w:rsid w:val="00230077"/>
    <w:rsid w:val="00230749"/>
    <w:rsid w:val="00230A20"/>
    <w:rsid w:val="002310DA"/>
    <w:rsid w:val="00231796"/>
    <w:rsid w:val="002325F3"/>
    <w:rsid w:val="00232BEE"/>
    <w:rsid w:val="00232C04"/>
    <w:rsid w:val="002336A5"/>
    <w:rsid w:val="00233F8E"/>
    <w:rsid w:val="00234232"/>
    <w:rsid w:val="0023448A"/>
    <w:rsid w:val="002347AD"/>
    <w:rsid w:val="00234D79"/>
    <w:rsid w:val="00234E31"/>
    <w:rsid w:val="002356D4"/>
    <w:rsid w:val="002359DD"/>
    <w:rsid w:val="00235A82"/>
    <w:rsid w:val="00235C7F"/>
    <w:rsid w:val="002361B3"/>
    <w:rsid w:val="002376CE"/>
    <w:rsid w:val="00237CC0"/>
    <w:rsid w:val="00237FBA"/>
    <w:rsid w:val="00240028"/>
    <w:rsid w:val="0024028B"/>
    <w:rsid w:val="002404F8"/>
    <w:rsid w:val="00240940"/>
    <w:rsid w:val="00242520"/>
    <w:rsid w:val="002425C8"/>
    <w:rsid w:val="00244F74"/>
    <w:rsid w:val="00244FFA"/>
    <w:rsid w:val="00247BED"/>
    <w:rsid w:val="00250F49"/>
    <w:rsid w:val="00251382"/>
    <w:rsid w:val="00251D2E"/>
    <w:rsid w:val="0025227C"/>
    <w:rsid w:val="00252976"/>
    <w:rsid w:val="002540CE"/>
    <w:rsid w:val="002568B4"/>
    <w:rsid w:val="00256B57"/>
    <w:rsid w:val="00256CBA"/>
    <w:rsid w:val="00257175"/>
    <w:rsid w:val="00260A1D"/>
    <w:rsid w:val="002618F8"/>
    <w:rsid w:val="00261924"/>
    <w:rsid w:val="002626DD"/>
    <w:rsid w:val="00263663"/>
    <w:rsid w:val="00263FE1"/>
    <w:rsid w:val="0026477E"/>
    <w:rsid w:val="00265030"/>
    <w:rsid w:val="00265215"/>
    <w:rsid w:val="00265A36"/>
    <w:rsid w:val="002678B6"/>
    <w:rsid w:val="00267A58"/>
    <w:rsid w:val="00270CEF"/>
    <w:rsid w:val="002718E1"/>
    <w:rsid w:val="00271BEC"/>
    <w:rsid w:val="002721C6"/>
    <w:rsid w:val="002728FA"/>
    <w:rsid w:val="00272A01"/>
    <w:rsid w:val="00272E9B"/>
    <w:rsid w:val="00273689"/>
    <w:rsid w:val="00273F79"/>
    <w:rsid w:val="00273FD9"/>
    <w:rsid w:val="00274079"/>
    <w:rsid w:val="002745E7"/>
    <w:rsid w:val="002749B4"/>
    <w:rsid w:val="00274EE7"/>
    <w:rsid w:val="00275249"/>
    <w:rsid w:val="00276603"/>
    <w:rsid w:val="00276846"/>
    <w:rsid w:val="002768D2"/>
    <w:rsid w:val="00276C22"/>
    <w:rsid w:val="00276EA4"/>
    <w:rsid w:val="00277055"/>
    <w:rsid w:val="00277796"/>
    <w:rsid w:val="00277B78"/>
    <w:rsid w:val="00277CA5"/>
    <w:rsid w:val="0028034D"/>
    <w:rsid w:val="0028041C"/>
    <w:rsid w:val="00281FB0"/>
    <w:rsid w:val="002822AB"/>
    <w:rsid w:val="0028238B"/>
    <w:rsid w:val="002825AD"/>
    <w:rsid w:val="0028294A"/>
    <w:rsid w:val="00283480"/>
    <w:rsid w:val="00283627"/>
    <w:rsid w:val="00284446"/>
    <w:rsid w:val="0028603E"/>
    <w:rsid w:val="002864B9"/>
    <w:rsid w:val="002872F2"/>
    <w:rsid w:val="00287D2B"/>
    <w:rsid w:val="002901A2"/>
    <w:rsid w:val="002904B6"/>
    <w:rsid w:val="002917FD"/>
    <w:rsid w:val="00292298"/>
    <w:rsid w:val="0029234A"/>
    <w:rsid w:val="00292431"/>
    <w:rsid w:val="002924CF"/>
    <w:rsid w:val="00292974"/>
    <w:rsid w:val="00293430"/>
    <w:rsid w:val="00293543"/>
    <w:rsid w:val="002939D3"/>
    <w:rsid w:val="002945F8"/>
    <w:rsid w:val="0029480D"/>
    <w:rsid w:val="00294BAD"/>
    <w:rsid w:val="002963BC"/>
    <w:rsid w:val="00296FC0"/>
    <w:rsid w:val="00297591"/>
    <w:rsid w:val="00297B7B"/>
    <w:rsid w:val="002A0014"/>
    <w:rsid w:val="002A119B"/>
    <w:rsid w:val="002A2088"/>
    <w:rsid w:val="002A23AD"/>
    <w:rsid w:val="002A273F"/>
    <w:rsid w:val="002A3395"/>
    <w:rsid w:val="002A3633"/>
    <w:rsid w:val="002A5302"/>
    <w:rsid w:val="002A5662"/>
    <w:rsid w:val="002A5C40"/>
    <w:rsid w:val="002A5F62"/>
    <w:rsid w:val="002A6081"/>
    <w:rsid w:val="002A6517"/>
    <w:rsid w:val="002A6659"/>
    <w:rsid w:val="002A72F8"/>
    <w:rsid w:val="002A76D5"/>
    <w:rsid w:val="002A7B1E"/>
    <w:rsid w:val="002B1ABA"/>
    <w:rsid w:val="002B2226"/>
    <w:rsid w:val="002B228A"/>
    <w:rsid w:val="002B2B24"/>
    <w:rsid w:val="002B2BE9"/>
    <w:rsid w:val="002B3A89"/>
    <w:rsid w:val="002B3B1C"/>
    <w:rsid w:val="002B4C53"/>
    <w:rsid w:val="002B4E57"/>
    <w:rsid w:val="002B50AE"/>
    <w:rsid w:val="002B53BB"/>
    <w:rsid w:val="002B6BBC"/>
    <w:rsid w:val="002B6F77"/>
    <w:rsid w:val="002C0425"/>
    <w:rsid w:val="002C0443"/>
    <w:rsid w:val="002C0828"/>
    <w:rsid w:val="002C124F"/>
    <w:rsid w:val="002C156C"/>
    <w:rsid w:val="002C33F2"/>
    <w:rsid w:val="002C3899"/>
    <w:rsid w:val="002C47AA"/>
    <w:rsid w:val="002C484F"/>
    <w:rsid w:val="002C4B1E"/>
    <w:rsid w:val="002C53B6"/>
    <w:rsid w:val="002C5F85"/>
    <w:rsid w:val="002C60B5"/>
    <w:rsid w:val="002C72F6"/>
    <w:rsid w:val="002C7437"/>
    <w:rsid w:val="002C7A7B"/>
    <w:rsid w:val="002C7F72"/>
    <w:rsid w:val="002C7FAA"/>
    <w:rsid w:val="002D050E"/>
    <w:rsid w:val="002D0D41"/>
    <w:rsid w:val="002D1455"/>
    <w:rsid w:val="002D1909"/>
    <w:rsid w:val="002D1B9D"/>
    <w:rsid w:val="002D1C3D"/>
    <w:rsid w:val="002D1D07"/>
    <w:rsid w:val="002D2B1F"/>
    <w:rsid w:val="002D309E"/>
    <w:rsid w:val="002D32BE"/>
    <w:rsid w:val="002D335A"/>
    <w:rsid w:val="002D3B48"/>
    <w:rsid w:val="002D4638"/>
    <w:rsid w:val="002D4D04"/>
    <w:rsid w:val="002D556F"/>
    <w:rsid w:val="002D5DE4"/>
    <w:rsid w:val="002E126D"/>
    <w:rsid w:val="002E1408"/>
    <w:rsid w:val="002E1A61"/>
    <w:rsid w:val="002E1FD9"/>
    <w:rsid w:val="002E2825"/>
    <w:rsid w:val="002E3EDF"/>
    <w:rsid w:val="002E4BFE"/>
    <w:rsid w:val="002E4DA0"/>
    <w:rsid w:val="002E51F0"/>
    <w:rsid w:val="002E5A3D"/>
    <w:rsid w:val="002E5D2F"/>
    <w:rsid w:val="002E5DD9"/>
    <w:rsid w:val="002E6953"/>
    <w:rsid w:val="002E75D8"/>
    <w:rsid w:val="002E7620"/>
    <w:rsid w:val="002E763F"/>
    <w:rsid w:val="002E76CF"/>
    <w:rsid w:val="002E77AD"/>
    <w:rsid w:val="002E7F04"/>
    <w:rsid w:val="002F0305"/>
    <w:rsid w:val="002F1136"/>
    <w:rsid w:val="002F198C"/>
    <w:rsid w:val="002F260A"/>
    <w:rsid w:val="002F3104"/>
    <w:rsid w:val="002F3C74"/>
    <w:rsid w:val="002F3DBB"/>
    <w:rsid w:val="002F46E8"/>
    <w:rsid w:val="002F5895"/>
    <w:rsid w:val="002F60FA"/>
    <w:rsid w:val="002F6B19"/>
    <w:rsid w:val="002F6E2D"/>
    <w:rsid w:val="002F6E59"/>
    <w:rsid w:val="002F75DE"/>
    <w:rsid w:val="002F771A"/>
    <w:rsid w:val="002F795A"/>
    <w:rsid w:val="002F7CC7"/>
    <w:rsid w:val="002F7EFE"/>
    <w:rsid w:val="00300DC4"/>
    <w:rsid w:val="003012C4"/>
    <w:rsid w:val="00301F18"/>
    <w:rsid w:val="003026FB"/>
    <w:rsid w:val="00303F20"/>
    <w:rsid w:val="00305876"/>
    <w:rsid w:val="00305AD4"/>
    <w:rsid w:val="00305CCE"/>
    <w:rsid w:val="00305D46"/>
    <w:rsid w:val="00306072"/>
    <w:rsid w:val="003068B8"/>
    <w:rsid w:val="0030699C"/>
    <w:rsid w:val="003074B9"/>
    <w:rsid w:val="00307F1E"/>
    <w:rsid w:val="0031032D"/>
    <w:rsid w:val="00310669"/>
    <w:rsid w:val="00310B66"/>
    <w:rsid w:val="00310EE7"/>
    <w:rsid w:val="0031133C"/>
    <w:rsid w:val="003114C5"/>
    <w:rsid w:val="003116A8"/>
    <w:rsid w:val="003119F6"/>
    <w:rsid w:val="00311BD2"/>
    <w:rsid w:val="00312F83"/>
    <w:rsid w:val="00313007"/>
    <w:rsid w:val="00313D1A"/>
    <w:rsid w:val="0031548D"/>
    <w:rsid w:val="0031670E"/>
    <w:rsid w:val="00316B93"/>
    <w:rsid w:val="00316F38"/>
    <w:rsid w:val="00317A4E"/>
    <w:rsid w:val="00317D1D"/>
    <w:rsid w:val="003200FE"/>
    <w:rsid w:val="003203AF"/>
    <w:rsid w:val="00320470"/>
    <w:rsid w:val="00320475"/>
    <w:rsid w:val="0032071F"/>
    <w:rsid w:val="00321412"/>
    <w:rsid w:val="00321839"/>
    <w:rsid w:val="00321D26"/>
    <w:rsid w:val="003226FE"/>
    <w:rsid w:val="003247E5"/>
    <w:rsid w:val="00324EC5"/>
    <w:rsid w:val="00325460"/>
    <w:rsid w:val="00325DC2"/>
    <w:rsid w:val="00326052"/>
    <w:rsid w:val="00326534"/>
    <w:rsid w:val="0032660D"/>
    <w:rsid w:val="0032762B"/>
    <w:rsid w:val="00330675"/>
    <w:rsid w:val="00331728"/>
    <w:rsid w:val="00334F6C"/>
    <w:rsid w:val="003354D7"/>
    <w:rsid w:val="00335A61"/>
    <w:rsid w:val="00335EFC"/>
    <w:rsid w:val="00337828"/>
    <w:rsid w:val="00337F70"/>
    <w:rsid w:val="00340BCF"/>
    <w:rsid w:val="00341284"/>
    <w:rsid w:val="00341644"/>
    <w:rsid w:val="003418E1"/>
    <w:rsid w:val="00344110"/>
    <w:rsid w:val="00344272"/>
    <w:rsid w:val="00344549"/>
    <w:rsid w:val="00344586"/>
    <w:rsid w:val="00344D73"/>
    <w:rsid w:val="00345A02"/>
    <w:rsid w:val="0034703A"/>
    <w:rsid w:val="00352807"/>
    <w:rsid w:val="0035287E"/>
    <w:rsid w:val="00353D57"/>
    <w:rsid w:val="0035433B"/>
    <w:rsid w:val="003547DB"/>
    <w:rsid w:val="00355456"/>
    <w:rsid w:val="00356263"/>
    <w:rsid w:val="0035630A"/>
    <w:rsid w:val="00356375"/>
    <w:rsid w:val="00356734"/>
    <w:rsid w:val="00357B76"/>
    <w:rsid w:val="00360477"/>
    <w:rsid w:val="00362532"/>
    <w:rsid w:val="0036280D"/>
    <w:rsid w:val="00363831"/>
    <w:rsid w:val="00364CAF"/>
    <w:rsid w:val="003657B6"/>
    <w:rsid w:val="00365D05"/>
    <w:rsid w:val="00365F2D"/>
    <w:rsid w:val="00366B24"/>
    <w:rsid w:val="00367875"/>
    <w:rsid w:val="00372820"/>
    <w:rsid w:val="00373FFB"/>
    <w:rsid w:val="00374318"/>
    <w:rsid w:val="00374DA7"/>
    <w:rsid w:val="00374ECB"/>
    <w:rsid w:val="003760D0"/>
    <w:rsid w:val="003764CA"/>
    <w:rsid w:val="00376585"/>
    <w:rsid w:val="00377FE2"/>
    <w:rsid w:val="00380350"/>
    <w:rsid w:val="0038127A"/>
    <w:rsid w:val="00381B89"/>
    <w:rsid w:val="00381C08"/>
    <w:rsid w:val="00382032"/>
    <w:rsid w:val="003823D4"/>
    <w:rsid w:val="00382B76"/>
    <w:rsid w:val="00383F0A"/>
    <w:rsid w:val="003842EB"/>
    <w:rsid w:val="0038496E"/>
    <w:rsid w:val="00385EC2"/>
    <w:rsid w:val="00385EDE"/>
    <w:rsid w:val="0038739F"/>
    <w:rsid w:val="00390AD8"/>
    <w:rsid w:val="003911AA"/>
    <w:rsid w:val="003918D6"/>
    <w:rsid w:val="00391D05"/>
    <w:rsid w:val="00391F92"/>
    <w:rsid w:val="0039212A"/>
    <w:rsid w:val="00392437"/>
    <w:rsid w:val="00392852"/>
    <w:rsid w:val="00393197"/>
    <w:rsid w:val="00393EF7"/>
    <w:rsid w:val="00393F93"/>
    <w:rsid w:val="0039485F"/>
    <w:rsid w:val="003949BE"/>
    <w:rsid w:val="00394D1A"/>
    <w:rsid w:val="003955E1"/>
    <w:rsid w:val="00396730"/>
    <w:rsid w:val="00396A80"/>
    <w:rsid w:val="00396D5B"/>
    <w:rsid w:val="0039712A"/>
    <w:rsid w:val="003974C5"/>
    <w:rsid w:val="003976C2"/>
    <w:rsid w:val="003A0C6C"/>
    <w:rsid w:val="003A1828"/>
    <w:rsid w:val="003A1A40"/>
    <w:rsid w:val="003A2266"/>
    <w:rsid w:val="003A272F"/>
    <w:rsid w:val="003A3503"/>
    <w:rsid w:val="003A3DCF"/>
    <w:rsid w:val="003A3FA0"/>
    <w:rsid w:val="003A505A"/>
    <w:rsid w:val="003A6207"/>
    <w:rsid w:val="003A797D"/>
    <w:rsid w:val="003B022D"/>
    <w:rsid w:val="003B02F4"/>
    <w:rsid w:val="003B044A"/>
    <w:rsid w:val="003B0B62"/>
    <w:rsid w:val="003B1673"/>
    <w:rsid w:val="003B1743"/>
    <w:rsid w:val="003B1748"/>
    <w:rsid w:val="003B1909"/>
    <w:rsid w:val="003B29DA"/>
    <w:rsid w:val="003B2CAC"/>
    <w:rsid w:val="003B2CD3"/>
    <w:rsid w:val="003B30E5"/>
    <w:rsid w:val="003B471C"/>
    <w:rsid w:val="003B489B"/>
    <w:rsid w:val="003B513D"/>
    <w:rsid w:val="003B6FC7"/>
    <w:rsid w:val="003B755F"/>
    <w:rsid w:val="003B7655"/>
    <w:rsid w:val="003B7D8B"/>
    <w:rsid w:val="003C09B2"/>
    <w:rsid w:val="003C0B20"/>
    <w:rsid w:val="003C0D2F"/>
    <w:rsid w:val="003C15BE"/>
    <w:rsid w:val="003C185D"/>
    <w:rsid w:val="003C1B5D"/>
    <w:rsid w:val="003C23A6"/>
    <w:rsid w:val="003C25E0"/>
    <w:rsid w:val="003C3C43"/>
    <w:rsid w:val="003C3D01"/>
    <w:rsid w:val="003C4044"/>
    <w:rsid w:val="003C40A8"/>
    <w:rsid w:val="003C4168"/>
    <w:rsid w:val="003C4466"/>
    <w:rsid w:val="003C6BC8"/>
    <w:rsid w:val="003C7C46"/>
    <w:rsid w:val="003D0513"/>
    <w:rsid w:val="003D07C6"/>
    <w:rsid w:val="003D0B6D"/>
    <w:rsid w:val="003D10EC"/>
    <w:rsid w:val="003D12AC"/>
    <w:rsid w:val="003D1E8D"/>
    <w:rsid w:val="003D1EB0"/>
    <w:rsid w:val="003D2802"/>
    <w:rsid w:val="003D2BB6"/>
    <w:rsid w:val="003D2D69"/>
    <w:rsid w:val="003D66E8"/>
    <w:rsid w:val="003D7170"/>
    <w:rsid w:val="003E0089"/>
    <w:rsid w:val="003E058F"/>
    <w:rsid w:val="003E07D7"/>
    <w:rsid w:val="003E11E6"/>
    <w:rsid w:val="003E1533"/>
    <w:rsid w:val="003E1CC5"/>
    <w:rsid w:val="003E23F7"/>
    <w:rsid w:val="003E2DC6"/>
    <w:rsid w:val="003E365B"/>
    <w:rsid w:val="003E3B8F"/>
    <w:rsid w:val="003E46D6"/>
    <w:rsid w:val="003E4ADC"/>
    <w:rsid w:val="003E4F2A"/>
    <w:rsid w:val="003E4F46"/>
    <w:rsid w:val="003E567B"/>
    <w:rsid w:val="003E5992"/>
    <w:rsid w:val="003E5DA5"/>
    <w:rsid w:val="003E6027"/>
    <w:rsid w:val="003E6276"/>
    <w:rsid w:val="003E708A"/>
    <w:rsid w:val="003E7ADE"/>
    <w:rsid w:val="003E7B26"/>
    <w:rsid w:val="003E7B97"/>
    <w:rsid w:val="003E7DF1"/>
    <w:rsid w:val="003F0E89"/>
    <w:rsid w:val="003F0E9A"/>
    <w:rsid w:val="003F0F0F"/>
    <w:rsid w:val="003F1F0D"/>
    <w:rsid w:val="003F2A0A"/>
    <w:rsid w:val="003F2D97"/>
    <w:rsid w:val="003F4382"/>
    <w:rsid w:val="003F50BF"/>
    <w:rsid w:val="003F55E5"/>
    <w:rsid w:val="003F6680"/>
    <w:rsid w:val="003F6C7B"/>
    <w:rsid w:val="003F7606"/>
    <w:rsid w:val="00400346"/>
    <w:rsid w:val="004003BA"/>
    <w:rsid w:val="004003CE"/>
    <w:rsid w:val="00400CFC"/>
    <w:rsid w:val="00400FAC"/>
    <w:rsid w:val="00402106"/>
    <w:rsid w:val="00402459"/>
    <w:rsid w:val="00402A14"/>
    <w:rsid w:val="004031A2"/>
    <w:rsid w:val="00404E99"/>
    <w:rsid w:val="00405680"/>
    <w:rsid w:val="00405821"/>
    <w:rsid w:val="00406A83"/>
    <w:rsid w:val="00406E3D"/>
    <w:rsid w:val="00410BA3"/>
    <w:rsid w:val="00410E5D"/>
    <w:rsid w:val="00410F6C"/>
    <w:rsid w:val="00411D97"/>
    <w:rsid w:val="004129B9"/>
    <w:rsid w:val="00412B44"/>
    <w:rsid w:val="00413317"/>
    <w:rsid w:val="0041445D"/>
    <w:rsid w:val="00414E09"/>
    <w:rsid w:val="00414F06"/>
    <w:rsid w:val="00415FE4"/>
    <w:rsid w:val="00416257"/>
    <w:rsid w:val="004163B3"/>
    <w:rsid w:val="00416946"/>
    <w:rsid w:val="00416D60"/>
    <w:rsid w:val="0042056C"/>
    <w:rsid w:val="004206AC"/>
    <w:rsid w:val="0042089C"/>
    <w:rsid w:val="004214E8"/>
    <w:rsid w:val="00423E72"/>
    <w:rsid w:val="004243DE"/>
    <w:rsid w:val="00424A57"/>
    <w:rsid w:val="0042536C"/>
    <w:rsid w:val="0042548C"/>
    <w:rsid w:val="004268D9"/>
    <w:rsid w:val="00426D0B"/>
    <w:rsid w:val="00427394"/>
    <w:rsid w:val="004276E4"/>
    <w:rsid w:val="004307F3"/>
    <w:rsid w:val="00431CD4"/>
    <w:rsid w:val="00432165"/>
    <w:rsid w:val="00432268"/>
    <w:rsid w:val="004327E6"/>
    <w:rsid w:val="004339A4"/>
    <w:rsid w:val="00434CB6"/>
    <w:rsid w:val="0043558F"/>
    <w:rsid w:val="00435DC3"/>
    <w:rsid w:val="0043653A"/>
    <w:rsid w:val="004367AD"/>
    <w:rsid w:val="004367B6"/>
    <w:rsid w:val="00440F06"/>
    <w:rsid w:val="004414F6"/>
    <w:rsid w:val="004418EA"/>
    <w:rsid w:val="004427B2"/>
    <w:rsid w:val="00442B7A"/>
    <w:rsid w:val="00443EA8"/>
    <w:rsid w:val="00443F5F"/>
    <w:rsid w:val="00445CD1"/>
    <w:rsid w:val="00445D22"/>
    <w:rsid w:val="004464E6"/>
    <w:rsid w:val="004469B9"/>
    <w:rsid w:val="00447A29"/>
    <w:rsid w:val="004501B9"/>
    <w:rsid w:val="004505AE"/>
    <w:rsid w:val="00450CC1"/>
    <w:rsid w:val="0045154C"/>
    <w:rsid w:val="0045192E"/>
    <w:rsid w:val="004525E1"/>
    <w:rsid w:val="0045352A"/>
    <w:rsid w:val="004543A0"/>
    <w:rsid w:val="0045580B"/>
    <w:rsid w:val="00455C24"/>
    <w:rsid w:val="00456C25"/>
    <w:rsid w:val="004576B5"/>
    <w:rsid w:val="00460AEF"/>
    <w:rsid w:val="00461BE7"/>
    <w:rsid w:val="004628C8"/>
    <w:rsid w:val="00463187"/>
    <w:rsid w:val="00463957"/>
    <w:rsid w:val="00463B27"/>
    <w:rsid w:val="00463F13"/>
    <w:rsid w:val="00466D98"/>
    <w:rsid w:val="00467079"/>
    <w:rsid w:val="0046729A"/>
    <w:rsid w:val="00470728"/>
    <w:rsid w:val="004712AB"/>
    <w:rsid w:val="00471579"/>
    <w:rsid w:val="0047205D"/>
    <w:rsid w:val="0047215D"/>
    <w:rsid w:val="0047297B"/>
    <w:rsid w:val="004732AF"/>
    <w:rsid w:val="004732EF"/>
    <w:rsid w:val="004739A5"/>
    <w:rsid w:val="004746D4"/>
    <w:rsid w:val="00474790"/>
    <w:rsid w:val="00475615"/>
    <w:rsid w:val="0047596C"/>
    <w:rsid w:val="00475EF0"/>
    <w:rsid w:val="004768EC"/>
    <w:rsid w:val="00476EFF"/>
    <w:rsid w:val="004771CD"/>
    <w:rsid w:val="00480C38"/>
    <w:rsid w:val="004821D4"/>
    <w:rsid w:val="0048287C"/>
    <w:rsid w:val="00482FA4"/>
    <w:rsid w:val="00482FA5"/>
    <w:rsid w:val="00483EBD"/>
    <w:rsid w:val="00484F85"/>
    <w:rsid w:val="0048562F"/>
    <w:rsid w:val="00485D64"/>
    <w:rsid w:val="00486340"/>
    <w:rsid w:val="004868D2"/>
    <w:rsid w:val="0048759B"/>
    <w:rsid w:val="00487737"/>
    <w:rsid w:val="00491830"/>
    <w:rsid w:val="00491BAA"/>
    <w:rsid w:val="00492248"/>
    <w:rsid w:val="00493215"/>
    <w:rsid w:val="004935A3"/>
    <w:rsid w:val="00493FED"/>
    <w:rsid w:val="00494F21"/>
    <w:rsid w:val="00495616"/>
    <w:rsid w:val="00496D3A"/>
    <w:rsid w:val="0049730D"/>
    <w:rsid w:val="004974D7"/>
    <w:rsid w:val="004A0423"/>
    <w:rsid w:val="004A0FC6"/>
    <w:rsid w:val="004A257B"/>
    <w:rsid w:val="004A4AA3"/>
    <w:rsid w:val="004A5094"/>
    <w:rsid w:val="004A522D"/>
    <w:rsid w:val="004B02A2"/>
    <w:rsid w:val="004B03A1"/>
    <w:rsid w:val="004B067A"/>
    <w:rsid w:val="004B12BA"/>
    <w:rsid w:val="004B1C86"/>
    <w:rsid w:val="004B1CCC"/>
    <w:rsid w:val="004B2A01"/>
    <w:rsid w:val="004B2B09"/>
    <w:rsid w:val="004B310A"/>
    <w:rsid w:val="004B315B"/>
    <w:rsid w:val="004B3524"/>
    <w:rsid w:val="004B412A"/>
    <w:rsid w:val="004B54D8"/>
    <w:rsid w:val="004B5FC4"/>
    <w:rsid w:val="004B62BD"/>
    <w:rsid w:val="004B6CA4"/>
    <w:rsid w:val="004B6D3B"/>
    <w:rsid w:val="004B7716"/>
    <w:rsid w:val="004B78A2"/>
    <w:rsid w:val="004B7BC1"/>
    <w:rsid w:val="004C05E8"/>
    <w:rsid w:val="004C0F09"/>
    <w:rsid w:val="004C1490"/>
    <w:rsid w:val="004C1E77"/>
    <w:rsid w:val="004C26A4"/>
    <w:rsid w:val="004C42D5"/>
    <w:rsid w:val="004C552F"/>
    <w:rsid w:val="004C60A1"/>
    <w:rsid w:val="004C668F"/>
    <w:rsid w:val="004C7160"/>
    <w:rsid w:val="004C7ED6"/>
    <w:rsid w:val="004D0702"/>
    <w:rsid w:val="004D0EBF"/>
    <w:rsid w:val="004D0F7F"/>
    <w:rsid w:val="004D10CC"/>
    <w:rsid w:val="004D1454"/>
    <w:rsid w:val="004D1E8B"/>
    <w:rsid w:val="004D2845"/>
    <w:rsid w:val="004D297F"/>
    <w:rsid w:val="004D4513"/>
    <w:rsid w:val="004D53E6"/>
    <w:rsid w:val="004D5636"/>
    <w:rsid w:val="004D574F"/>
    <w:rsid w:val="004D5FCD"/>
    <w:rsid w:val="004D652B"/>
    <w:rsid w:val="004D70F6"/>
    <w:rsid w:val="004D7103"/>
    <w:rsid w:val="004D726D"/>
    <w:rsid w:val="004D72DF"/>
    <w:rsid w:val="004D7841"/>
    <w:rsid w:val="004E2B89"/>
    <w:rsid w:val="004E3125"/>
    <w:rsid w:val="004E364F"/>
    <w:rsid w:val="004E3920"/>
    <w:rsid w:val="004E3A45"/>
    <w:rsid w:val="004E4A25"/>
    <w:rsid w:val="004E4A64"/>
    <w:rsid w:val="004E4FF6"/>
    <w:rsid w:val="004E5D12"/>
    <w:rsid w:val="004E6B29"/>
    <w:rsid w:val="004E7C6C"/>
    <w:rsid w:val="004F193B"/>
    <w:rsid w:val="004F1AA9"/>
    <w:rsid w:val="004F24B1"/>
    <w:rsid w:val="004F40AA"/>
    <w:rsid w:val="004F6827"/>
    <w:rsid w:val="004F7632"/>
    <w:rsid w:val="004F7925"/>
    <w:rsid w:val="004F7C2A"/>
    <w:rsid w:val="00500F30"/>
    <w:rsid w:val="005019F7"/>
    <w:rsid w:val="00501EE3"/>
    <w:rsid w:val="005028B4"/>
    <w:rsid w:val="00502C3A"/>
    <w:rsid w:val="00504024"/>
    <w:rsid w:val="00504759"/>
    <w:rsid w:val="00504949"/>
    <w:rsid w:val="00504E20"/>
    <w:rsid w:val="00505184"/>
    <w:rsid w:val="00505EF2"/>
    <w:rsid w:val="00506273"/>
    <w:rsid w:val="005073C9"/>
    <w:rsid w:val="00507C45"/>
    <w:rsid w:val="005103E1"/>
    <w:rsid w:val="00511706"/>
    <w:rsid w:val="005124CB"/>
    <w:rsid w:val="005127AF"/>
    <w:rsid w:val="005129B2"/>
    <w:rsid w:val="00512DBE"/>
    <w:rsid w:val="00514075"/>
    <w:rsid w:val="0051444B"/>
    <w:rsid w:val="00515CD7"/>
    <w:rsid w:val="00516B91"/>
    <w:rsid w:val="00516E71"/>
    <w:rsid w:val="00517665"/>
    <w:rsid w:val="0052011E"/>
    <w:rsid w:val="00522604"/>
    <w:rsid w:val="00522C2B"/>
    <w:rsid w:val="00523BA8"/>
    <w:rsid w:val="005242C9"/>
    <w:rsid w:val="00526455"/>
    <w:rsid w:val="00526AC7"/>
    <w:rsid w:val="0052719E"/>
    <w:rsid w:val="00530B65"/>
    <w:rsid w:val="005328FD"/>
    <w:rsid w:val="0053316A"/>
    <w:rsid w:val="00533F5B"/>
    <w:rsid w:val="00534252"/>
    <w:rsid w:val="005343A3"/>
    <w:rsid w:val="00535073"/>
    <w:rsid w:val="0053517A"/>
    <w:rsid w:val="005354F1"/>
    <w:rsid w:val="005358FF"/>
    <w:rsid w:val="00535959"/>
    <w:rsid w:val="0053643E"/>
    <w:rsid w:val="00536D65"/>
    <w:rsid w:val="00537107"/>
    <w:rsid w:val="00537542"/>
    <w:rsid w:val="00537C12"/>
    <w:rsid w:val="005410AA"/>
    <w:rsid w:val="0054116F"/>
    <w:rsid w:val="0054126F"/>
    <w:rsid w:val="00541779"/>
    <w:rsid w:val="00541AE5"/>
    <w:rsid w:val="00541D6B"/>
    <w:rsid w:val="005424C0"/>
    <w:rsid w:val="0054282F"/>
    <w:rsid w:val="00542B6E"/>
    <w:rsid w:val="00544D3C"/>
    <w:rsid w:val="00545A80"/>
    <w:rsid w:val="00545FA3"/>
    <w:rsid w:val="005461B9"/>
    <w:rsid w:val="00546977"/>
    <w:rsid w:val="00547420"/>
    <w:rsid w:val="005474C6"/>
    <w:rsid w:val="00547A0C"/>
    <w:rsid w:val="00550307"/>
    <w:rsid w:val="005507DF"/>
    <w:rsid w:val="005509AC"/>
    <w:rsid w:val="00552183"/>
    <w:rsid w:val="00552C31"/>
    <w:rsid w:val="0055323B"/>
    <w:rsid w:val="0055352B"/>
    <w:rsid w:val="00554204"/>
    <w:rsid w:val="00554437"/>
    <w:rsid w:val="00554F19"/>
    <w:rsid w:val="005551EB"/>
    <w:rsid w:val="00555A0D"/>
    <w:rsid w:val="00555BF2"/>
    <w:rsid w:val="005570E8"/>
    <w:rsid w:val="00557764"/>
    <w:rsid w:val="00557C48"/>
    <w:rsid w:val="00560780"/>
    <w:rsid w:val="0056106C"/>
    <w:rsid w:val="00561D45"/>
    <w:rsid w:val="005621D4"/>
    <w:rsid w:val="00563203"/>
    <w:rsid w:val="005633B7"/>
    <w:rsid w:val="00563796"/>
    <w:rsid w:val="00564843"/>
    <w:rsid w:val="00564A69"/>
    <w:rsid w:val="00564B0D"/>
    <w:rsid w:val="00564C48"/>
    <w:rsid w:val="0056762C"/>
    <w:rsid w:val="005701B2"/>
    <w:rsid w:val="00570848"/>
    <w:rsid w:val="005712D1"/>
    <w:rsid w:val="00573513"/>
    <w:rsid w:val="00573BAB"/>
    <w:rsid w:val="00573CE4"/>
    <w:rsid w:val="00574BBF"/>
    <w:rsid w:val="00575305"/>
    <w:rsid w:val="0057537D"/>
    <w:rsid w:val="005754A7"/>
    <w:rsid w:val="00576C70"/>
    <w:rsid w:val="005804FA"/>
    <w:rsid w:val="0058059D"/>
    <w:rsid w:val="00580AA1"/>
    <w:rsid w:val="00580B8A"/>
    <w:rsid w:val="00580DDE"/>
    <w:rsid w:val="0058111F"/>
    <w:rsid w:val="005817BE"/>
    <w:rsid w:val="00581D4E"/>
    <w:rsid w:val="005821E1"/>
    <w:rsid w:val="00582A85"/>
    <w:rsid w:val="00582CD8"/>
    <w:rsid w:val="00583C3D"/>
    <w:rsid w:val="00585159"/>
    <w:rsid w:val="005852C1"/>
    <w:rsid w:val="00585626"/>
    <w:rsid w:val="00585927"/>
    <w:rsid w:val="00586EDF"/>
    <w:rsid w:val="00587961"/>
    <w:rsid w:val="00587CA8"/>
    <w:rsid w:val="0059171E"/>
    <w:rsid w:val="0059174B"/>
    <w:rsid w:val="00591CF1"/>
    <w:rsid w:val="00592FBB"/>
    <w:rsid w:val="005932DF"/>
    <w:rsid w:val="005939E9"/>
    <w:rsid w:val="00593D57"/>
    <w:rsid w:val="005948A7"/>
    <w:rsid w:val="00594C6D"/>
    <w:rsid w:val="0059525C"/>
    <w:rsid w:val="00595C79"/>
    <w:rsid w:val="0059653D"/>
    <w:rsid w:val="00596724"/>
    <w:rsid w:val="005974F0"/>
    <w:rsid w:val="00597510"/>
    <w:rsid w:val="00597932"/>
    <w:rsid w:val="00597BCE"/>
    <w:rsid w:val="005A02D1"/>
    <w:rsid w:val="005A08F6"/>
    <w:rsid w:val="005A19BC"/>
    <w:rsid w:val="005A223B"/>
    <w:rsid w:val="005A306B"/>
    <w:rsid w:val="005A3B04"/>
    <w:rsid w:val="005A52F0"/>
    <w:rsid w:val="005A5665"/>
    <w:rsid w:val="005A63CB"/>
    <w:rsid w:val="005B09CF"/>
    <w:rsid w:val="005B1880"/>
    <w:rsid w:val="005B24BF"/>
    <w:rsid w:val="005B2E07"/>
    <w:rsid w:val="005B3495"/>
    <w:rsid w:val="005B47C0"/>
    <w:rsid w:val="005B48D3"/>
    <w:rsid w:val="005B59AC"/>
    <w:rsid w:val="005B5F56"/>
    <w:rsid w:val="005B61C6"/>
    <w:rsid w:val="005B7EBD"/>
    <w:rsid w:val="005B7F21"/>
    <w:rsid w:val="005C0C81"/>
    <w:rsid w:val="005C0EB0"/>
    <w:rsid w:val="005C15FD"/>
    <w:rsid w:val="005C1A45"/>
    <w:rsid w:val="005C28C0"/>
    <w:rsid w:val="005C3225"/>
    <w:rsid w:val="005C37FA"/>
    <w:rsid w:val="005C3CA4"/>
    <w:rsid w:val="005C3E2A"/>
    <w:rsid w:val="005C42C9"/>
    <w:rsid w:val="005C4593"/>
    <w:rsid w:val="005C4813"/>
    <w:rsid w:val="005C515E"/>
    <w:rsid w:val="005C52F8"/>
    <w:rsid w:val="005C5781"/>
    <w:rsid w:val="005C5E0D"/>
    <w:rsid w:val="005C5F00"/>
    <w:rsid w:val="005C7246"/>
    <w:rsid w:val="005C75B2"/>
    <w:rsid w:val="005D0862"/>
    <w:rsid w:val="005D09B4"/>
    <w:rsid w:val="005D10D4"/>
    <w:rsid w:val="005D2539"/>
    <w:rsid w:val="005D2DEB"/>
    <w:rsid w:val="005D370D"/>
    <w:rsid w:val="005D459B"/>
    <w:rsid w:val="005D4EE2"/>
    <w:rsid w:val="005D51A1"/>
    <w:rsid w:val="005D53C0"/>
    <w:rsid w:val="005D5BEC"/>
    <w:rsid w:val="005D5DD9"/>
    <w:rsid w:val="005D6227"/>
    <w:rsid w:val="005D6568"/>
    <w:rsid w:val="005D6D08"/>
    <w:rsid w:val="005D702C"/>
    <w:rsid w:val="005D7A54"/>
    <w:rsid w:val="005D7B09"/>
    <w:rsid w:val="005D7C15"/>
    <w:rsid w:val="005E0107"/>
    <w:rsid w:val="005E0DA7"/>
    <w:rsid w:val="005E15E4"/>
    <w:rsid w:val="005E206E"/>
    <w:rsid w:val="005E214C"/>
    <w:rsid w:val="005E27BC"/>
    <w:rsid w:val="005E323D"/>
    <w:rsid w:val="005E3781"/>
    <w:rsid w:val="005E4F65"/>
    <w:rsid w:val="005E517F"/>
    <w:rsid w:val="005E520C"/>
    <w:rsid w:val="005E56D0"/>
    <w:rsid w:val="005E692A"/>
    <w:rsid w:val="005E754E"/>
    <w:rsid w:val="005E766F"/>
    <w:rsid w:val="005E7BAB"/>
    <w:rsid w:val="005F201D"/>
    <w:rsid w:val="005F2243"/>
    <w:rsid w:val="005F340A"/>
    <w:rsid w:val="005F52F6"/>
    <w:rsid w:val="005F662A"/>
    <w:rsid w:val="005F6DA7"/>
    <w:rsid w:val="005F6DE1"/>
    <w:rsid w:val="0060088F"/>
    <w:rsid w:val="00600C73"/>
    <w:rsid w:val="006028C1"/>
    <w:rsid w:val="00602D9D"/>
    <w:rsid w:val="00603680"/>
    <w:rsid w:val="00604A72"/>
    <w:rsid w:val="00606E30"/>
    <w:rsid w:val="006073A4"/>
    <w:rsid w:val="00607629"/>
    <w:rsid w:val="00607843"/>
    <w:rsid w:val="0060792C"/>
    <w:rsid w:val="00610603"/>
    <w:rsid w:val="00611B5D"/>
    <w:rsid w:val="00612104"/>
    <w:rsid w:val="00613911"/>
    <w:rsid w:val="00615D52"/>
    <w:rsid w:val="00616374"/>
    <w:rsid w:val="0061709F"/>
    <w:rsid w:val="006170AC"/>
    <w:rsid w:val="00620587"/>
    <w:rsid w:val="00620957"/>
    <w:rsid w:val="00621085"/>
    <w:rsid w:val="006216F2"/>
    <w:rsid w:val="006218DD"/>
    <w:rsid w:val="00622AB1"/>
    <w:rsid w:val="0062306B"/>
    <w:rsid w:val="006246D3"/>
    <w:rsid w:val="006251E7"/>
    <w:rsid w:val="0062523A"/>
    <w:rsid w:val="006263B9"/>
    <w:rsid w:val="00626723"/>
    <w:rsid w:val="00626FEB"/>
    <w:rsid w:val="00630C9B"/>
    <w:rsid w:val="00631360"/>
    <w:rsid w:val="00631993"/>
    <w:rsid w:val="006337FC"/>
    <w:rsid w:val="00633F6A"/>
    <w:rsid w:val="0063550A"/>
    <w:rsid w:val="00635ED4"/>
    <w:rsid w:val="00635F54"/>
    <w:rsid w:val="006368C8"/>
    <w:rsid w:val="0063765F"/>
    <w:rsid w:val="0064072C"/>
    <w:rsid w:val="00640BD1"/>
    <w:rsid w:val="00640DBB"/>
    <w:rsid w:val="00640FF3"/>
    <w:rsid w:val="00641D96"/>
    <w:rsid w:val="00642442"/>
    <w:rsid w:val="006430FE"/>
    <w:rsid w:val="00645321"/>
    <w:rsid w:val="00645F25"/>
    <w:rsid w:val="006461D4"/>
    <w:rsid w:val="00646207"/>
    <w:rsid w:val="006505FE"/>
    <w:rsid w:val="00651150"/>
    <w:rsid w:val="006513D4"/>
    <w:rsid w:val="00654573"/>
    <w:rsid w:val="00654942"/>
    <w:rsid w:val="00655A55"/>
    <w:rsid w:val="00660592"/>
    <w:rsid w:val="006605D1"/>
    <w:rsid w:val="006605E7"/>
    <w:rsid w:val="00660A63"/>
    <w:rsid w:val="006612AF"/>
    <w:rsid w:val="006612C1"/>
    <w:rsid w:val="00661C25"/>
    <w:rsid w:val="006622D4"/>
    <w:rsid w:val="006631B1"/>
    <w:rsid w:val="006634CD"/>
    <w:rsid w:val="00664330"/>
    <w:rsid w:val="0066480A"/>
    <w:rsid w:val="00665908"/>
    <w:rsid w:val="00665BAB"/>
    <w:rsid w:val="00665D7E"/>
    <w:rsid w:val="00666492"/>
    <w:rsid w:val="006667C9"/>
    <w:rsid w:val="00666F47"/>
    <w:rsid w:val="00667599"/>
    <w:rsid w:val="00670B3F"/>
    <w:rsid w:val="00670FA0"/>
    <w:rsid w:val="006710D7"/>
    <w:rsid w:val="00671907"/>
    <w:rsid w:val="00671F3A"/>
    <w:rsid w:val="0067233D"/>
    <w:rsid w:val="006724FB"/>
    <w:rsid w:val="00672DF7"/>
    <w:rsid w:val="00673646"/>
    <w:rsid w:val="00673A40"/>
    <w:rsid w:val="00674E8C"/>
    <w:rsid w:val="006753C3"/>
    <w:rsid w:val="00675960"/>
    <w:rsid w:val="00675D1E"/>
    <w:rsid w:val="006764A4"/>
    <w:rsid w:val="00676753"/>
    <w:rsid w:val="00677405"/>
    <w:rsid w:val="00677C7C"/>
    <w:rsid w:val="00677CE3"/>
    <w:rsid w:val="006804FE"/>
    <w:rsid w:val="0068141E"/>
    <w:rsid w:val="00681C9F"/>
    <w:rsid w:val="00681DD4"/>
    <w:rsid w:val="006827F9"/>
    <w:rsid w:val="00682DB6"/>
    <w:rsid w:val="00683422"/>
    <w:rsid w:val="00683C7A"/>
    <w:rsid w:val="00684A9E"/>
    <w:rsid w:val="00684F9F"/>
    <w:rsid w:val="00685741"/>
    <w:rsid w:val="00687F23"/>
    <w:rsid w:val="00692480"/>
    <w:rsid w:val="006925C7"/>
    <w:rsid w:val="006929C7"/>
    <w:rsid w:val="006933B1"/>
    <w:rsid w:val="00693702"/>
    <w:rsid w:val="00693832"/>
    <w:rsid w:val="006944C1"/>
    <w:rsid w:val="00694A63"/>
    <w:rsid w:val="0069512D"/>
    <w:rsid w:val="00695521"/>
    <w:rsid w:val="006964C4"/>
    <w:rsid w:val="006969E4"/>
    <w:rsid w:val="00697A3A"/>
    <w:rsid w:val="00697D1F"/>
    <w:rsid w:val="00697F20"/>
    <w:rsid w:val="006A0868"/>
    <w:rsid w:val="006A0D2C"/>
    <w:rsid w:val="006A2FE4"/>
    <w:rsid w:val="006A327B"/>
    <w:rsid w:val="006A3417"/>
    <w:rsid w:val="006A3B37"/>
    <w:rsid w:val="006A3FBE"/>
    <w:rsid w:val="006A4347"/>
    <w:rsid w:val="006A734B"/>
    <w:rsid w:val="006A7EBF"/>
    <w:rsid w:val="006B1547"/>
    <w:rsid w:val="006B1789"/>
    <w:rsid w:val="006B1B6C"/>
    <w:rsid w:val="006B23E3"/>
    <w:rsid w:val="006B335B"/>
    <w:rsid w:val="006B3377"/>
    <w:rsid w:val="006B45EF"/>
    <w:rsid w:val="006B4D72"/>
    <w:rsid w:val="006B5703"/>
    <w:rsid w:val="006B5A69"/>
    <w:rsid w:val="006B5CC3"/>
    <w:rsid w:val="006B64FD"/>
    <w:rsid w:val="006B68DB"/>
    <w:rsid w:val="006B7AEC"/>
    <w:rsid w:val="006B7EA8"/>
    <w:rsid w:val="006B7EC3"/>
    <w:rsid w:val="006C132A"/>
    <w:rsid w:val="006C22C6"/>
    <w:rsid w:val="006C274C"/>
    <w:rsid w:val="006C39B9"/>
    <w:rsid w:val="006C410C"/>
    <w:rsid w:val="006C434B"/>
    <w:rsid w:val="006C6902"/>
    <w:rsid w:val="006C7420"/>
    <w:rsid w:val="006C7661"/>
    <w:rsid w:val="006D03FD"/>
    <w:rsid w:val="006D0453"/>
    <w:rsid w:val="006D0CF2"/>
    <w:rsid w:val="006D1058"/>
    <w:rsid w:val="006D163A"/>
    <w:rsid w:val="006D1C31"/>
    <w:rsid w:val="006D1DD8"/>
    <w:rsid w:val="006D3848"/>
    <w:rsid w:val="006D3BD0"/>
    <w:rsid w:val="006D4D3D"/>
    <w:rsid w:val="006D57BA"/>
    <w:rsid w:val="006D5903"/>
    <w:rsid w:val="006D595D"/>
    <w:rsid w:val="006D5A1C"/>
    <w:rsid w:val="006D64A1"/>
    <w:rsid w:val="006D70C3"/>
    <w:rsid w:val="006D7AC8"/>
    <w:rsid w:val="006D7AE8"/>
    <w:rsid w:val="006D7D0A"/>
    <w:rsid w:val="006E01A5"/>
    <w:rsid w:val="006E199B"/>
    <w:rsid w:val="006E2260"/>
    <w:rsid w:val="006E331C"/>
    <w:rsid w:val="006E33DF"/>
    <w:rsid w:val="006E34B3"/>
    <w:rsid w:val="006E34ED"/>
    <w:rsid w:val="006E3608"/>
    <w:rsid w:val="006E3981"/>
    <w:rsid w:val="006E3BF5"/>
    <w:rsid w:val="006E6D2E"/>
    <w:rsid w:val="006E7F37"/>
    <w:rsid w:val="006F0AE4"/>
    <w:rsid w:val="006F0C07"/>
    <w:rsid w:val="006F0D74"/>
    <w:rsid w:val="006F1FDA"/>
    <w:rsid w:val="006F2155"/>
    <w:rsid w:val="006F26A9"/>
    <w:rsid w:val="006F2849"/>
    <w:rsid w:val="006F2B6D"/>
    <w:rsid w:val="006F3162"/>
    <w:rsid w:val="006F3498"/>
    <w:rsid w:val="006F38B0"/>
    <w:rsid w:val="006F3FEA"/>
    <w:rsid w:val="006F4382"/>
    <w:rsid w:val="006F4A40"/>
    <w:rsid w:val="006F4D44"/>
    <w:rsid w:val="006F55BE"/>
    <w:rsid w:val="006F580A"/>
    <w:rsid w:val="006F670D"/>
    <w:rsid w:val="006F7F5C"/>
    <w:rsid w:val="007007E5"/>
    <w:rsid w:val="0070153F"/>
    <w:rsid w:val="00701AFD"/>
    <w:rsid w:val="00701FB3"/>
    <w:rsid w:val="00703227"/>
    <w:rsid w:val="0070350F"/>
    <w:rsid w:val="00704057"/>
    <w:rsid w:val="00704CC4"/>
    <w:rsid w:val="00707113"/>
    <w:rsid w:val="00711640"/>
    <w:rsid w:val="007118B8"/>
    <w:rsid w:val="00711939"/>
    <w:rsid w:val="00711F6A"/>
    <w:rsid w:val="0071213F"/>
    <w:rsid w:val="00712418"/>
    <w:rsid w:val="00714616"/>
    <w:rsid w:val="00714F17"/>
    <w:rsid w:val="00715591"/>
    <w:rsid w:val="00715A7C"/>
    <w:rsid w:val="00715C43"/>
    <w:rsid w:val="00715DA1"/>
    <w:rsid w:val="0071644A"/>
    <w:rsid w:val="00717F47"/>
    <w:rsid w:val="007205A8"/>
    <w:rsid w:val="007206F7"/>
    <w:rsid w:val="0072108C"/>
    <w:rsid w:val="007224C9"/>
    <w:rsid w:val="00722B46"/>
    <w:rsid w:val="007234D7"/>
    <w:rsid w:val="00724AA9"/>
    <w:rsid w:val="00725A6A"/>
    <w:rsid w:val="00726869"/>
    <w:rsid w:val="00727679"/>
    <w:rsid w:val="00727A60"/>
    <w:rsid w:val="00730610"/>
    <w:rsid w:val="00730DE6"/>
    <w:rsid w:val="00732BD7"/>
    <w:rsid w:val="007331B8"/>
    <w:rsid w:val="00733CDB"/>
    <w:rsid w:val="00733ED6"/>
    <w:rsid w:val="00734B9B"/>
    <w:rsid w:val="00734BB3"/>
    <w:rsid w:val="007358D2"/>
    <w:rsid w:val="00736339"/>
    <w:rsid w:val="00736973"/>
    <w:rsid w:val="00736A54"/>
    <w:rsid w:val="0073703F"/>
    <w:rsid w:val="0073726D"/>
    <w:rsid w:val="007400F6"/>
    <w:rsid w:val="007402EA"/>
    <w:rsid w:val="0074084E"/>
    <w:rsid w:val="00741B97"/>
    <w:rsid w:val="00741FE8"/>
    <w:rsid w:val="00742D55"/>
    <w:rsid w:val="00743111"/>
    <w:rsid w:val="00743268"/>
    <w:rsid w:val="007433D9"/>
    <w:rsid w:val="00743B8D"/>
    <w:rsid w:val="00743E83"/>
    <w:rsid w:val="00744183"/>
    <w:rsid w:val="00744789"/>
    <w:rsid w:val="00744B98"/>
    <w:rsid w:val="007450AC"/>
    <w:rsid w:val="00745EBC"/>
    <w:rsid w:val="007464BF"/>
    <w:rsid w:val="00746DE9"/>
    <w:rsid w:val="007505BA"/>
    <w:rsid w:val="00751449"/>
    <w:rsid w:val="007515B2"/>
    <w:rsid w:val="00751D29"/>
    <w:rsid w:val="00752085"/>
    <w:rsid w:val="00752D87"/>
    <w:rsid w:val="00752E96"/>
    <w:rsid w:val="007533E4"/>
    <w:rsid w:val="00754C24"/>
    <w:rsid w:val="00755AE2"/>
    <w:rsid w:val="00756363"/>
    <w:rsid w:val="00757781"/>
    <w:rsid w:val="00760382"/>
    <w:rsid w:val="007610F4"/>
    <w:rsid w:val="007625D4"/>
    <w:rsid w:val="00762746"/>
    <w:rsid w:val="00762BB2"/>
    <w:rsid w:val="0076429E"/>
    <w:rsid w:val="00765F9E"/>
    <w:rsid w:val="007666E5"/>
    <w:rsid w:val="007676A1"/>
    <w:rsid w:val="00767B0D"/>
    <w:rsid w:val="00767B70"/>
    <w:rsid w:val="007704E5"/>
    <w:rsid w:val="00770656"/>
    <w:rsid w:val="00772F94"/>
    <w:rsid w:val="00773B7F"/>
    <w:rsid w:val="0077517D"/>
    <w:rsid w:val="0077657A"/>
    <w:rsid w:val="007766C0"/>
    <w:rsid w:val="00776FAE"/>
    <w:rsid w:val="007770ED"/>
    <w:rsid w:val="00777225"/>
    <w:rsid w:val="007772F5"/>
    <w:rsid w:val="00780354"/>
    <w:rsid w:val="007806E5"/>
    <w:rsid w:val="007818B4"/>
    <w:rsid w:val="00781EB0"/>
    <w:rsid w:val="00782319"/>
    <w:rsid w:val="00782BD9"/>
    <w:rsid w:val="00782F80"/>
    <w:rsid w:val="00784271"/>
    <w:rsid w:val="0078467E"/>
    <w:rsid w:val="00784C22"/>
    <w:rsid w:val="00785676"/>
    <w:rsid w:val="00785AA0"/>
    <w:rsid w:val="0078668A"/>
    <w:rsid w:val="007866A8"/>
    <w:rsid w:val="00786BCF"/>
    <w:rsid w:val="00787781"/>
    <w:rsid w:val="00790059"/>
    <w:rsid w:val="00790238"/>
    <w:rsid w:val="00793A23"/>
    <w:rsid w:val="00793F42"/>
    <w:rsid w:val="00794EEC"/>
    <w:rsid w:val="00795113"/>
    <w:rsid w:val="007953D1"/>
    <w:rsid w:val="00795695"/>
    <w:rsid w:val="00796424"/>
    <w:rsid w:val="007964E4"/>
    <w:rsid w:val="00796591"/>
    <w:rsid w:val="007966D6"/>
    <w:rsid w:val="0079777F"/>
    <w:rsid w:val="00797CCB"/>
    <w:rsid w:val="007A0281"/>
    <w:rsid w:val="007A082F"/>
    <w:rsid w:val="007A10FC"/>
    <w:rsid w:val="007A154F"/>
    <w:rsid w:val="007A24A3"/>
    <w:rsid w:val="007A2CB4"/>
    <w:rsid w:val="007A3B69"/>
    <w:rsid w:val="007A3B7A"/>
    <w:rsid w:val="007A3DE9"/>
    <w:rsid w:val="007A5416"/>
    <w:rsid w:val="007A61A1"/>
    <w:rsid w:val="007A671E"/>
    <w:rsid w:val="007A68AF"/>
    <w:rsid w:val="007A7147"/>
    <w:rsid w:val="007A7DDD"/>
    <w:rsid w:val="007B0529"/>
    <w:rsid w:val="007B074D"/>
    <w:rsid w:val="007B0D20"/>
    <w:rsid w:val="007B12B4"/>
    <w:rsid w:val="007B1809"/>
    <w:rsid w:val="007B18C0"/>
    <w:rsid w:val="007B237C"/>
    <w:rsid w:val="007B25D0"/>
    <w:rsid w:val="007B28F6"/>
    <w:rsid w:val="007B2B4F"/>
    <w:rsid w:val="007B3638"/>
    <w:rsid w:val="007B3676"/>
    <w:rsid w:val="007B3A43"/>
    <w:rsid w:val="007B42A9"/>
    <w:rsid w:val="007B5406"/>
    <w:rsid w:val="007B5AF0"/>
    <w:rsid w:val="007B5B52"/>
    <w:rsid w:val="007B6571"/>
    <w:rsid w:val="007B7443"/>
    <w:rsid w:val="007B7656"/>
    <w:rsid w:val="007B7A39"/>
    <w:rsid w:val="007C0968"/>
    <w:rsid w:val="007C0D36"/>
    <w:rsid w:val="007C1A1F"/>
    <w:rsid w:val="007C1E25"/>
    <w:rsid w:val="007C3939"/>
    <w:rsid w:val="007C3EF0"/>
    <w:rsid w:val="007C5001"/>
    <w:rsid w:val="007C521D"/>
    <w:rsid w:val="007C56E8"/>
    <w:rsid w:val="007D0255"/>
    <w:rsid w:val="007D02EE"/>
    <w:rsid w:val="007D0C63"/>
    <w:rsid w:val="007D1712"/>
    <w:rsid w:val="007D1902"/>
    <w:rsid w:val="007D33A7"/>
    <w:rsid w:val="007D66FB"/>
    <w:rsid w:val="007D73AE"/>
    <w:rsid w:val="007D73B7"/>
    <w:rsid w:val="007D7D4D"/>
    <w:rsid w:val="007E0501"/>
    <w:rsid w:val="007E06C4"/>
    <w:rsid w:val="007E0A80"/>
    <w:rsid w:val="007E2385"/>
    <w:rsid w:val="007E24B7"/>
    <w:rsid w:val="007E282F"/>
    <w:rsid w:val="007E2B38"/>
    <w:rsid w:val="007E437F"/>
    <w:rsid w:val="007E4F37"/>
    <w:rsid w:val="007E5530"/>
    <w:rsid w:val="007E5A56"/>
    <w:rsid w:val="007E5BCB"/>
    <w:rsid w:val="007F0925"/>
    <w:rsid w:val="007F0AD4"/>
    <w:rsid w:val="007F125B"/>
    <w:rsid w:val="007F1903"/>
    <w:rsid w:val="007F2CD7"/>
    <w:rsid w:val="007F2E01"/>
    <w:rsid w:val="007F473B"/>
    <w:rsid w:val="007F50F7"/>
    <w:rsid w:val="007F515E"/>
    <w:rsid w:val="007F55FD"/>
    <w:rsid w:val="007F7D1D"/>
    <w:rsid w:val="0080023E"/>
    <w:rsid w:val="008014EF"/>
    <w:rsid w:val="00802D76"/>
    <w:rsid w:val="00803577"/>
    <w:rsid w:val="00804925"/>
    <w:rsid w:val="00804B6B"/>
    <w:rsid w:val="00804B94"/>
    <w:rsid w:val="00804E40"/>
    <w:rsid w:val="00804FDD"/>
    <w:rsid w:val="008051BD"/>
    <w:rsid w:val="008075FB"/>
    <w:rsid w:val="00810D85"/>
    <w:rsid w:val="0081116D"/>
    <w:rsid w:val="00811768"/>
    <w:rsid w:val="00813341"/>
    <w:rsid w:val="0081351E"/>
    <w:rsid w:val="00813665"/>
    <w:rsid w:val="008143C2"/>
    <w:rsid w:val="0081493D"/>
    <w:rsid w:val="00814EE7"/>
    <w:rsid w:val="0081512C"/>
    <w:rsid w:val="00815905"/>
    <w:rsid w:val="00815A6E"/>
    <w:rsid w:val="00816423"/>
    <w:rsid w:val="00816C37"/>
    <w:rsid w:val="00816DF5"/>
    <w:rsid w:val="00820B8F"/>
    <w:rsid w:val="00820E0F"/>
    <w:rsid w:val="008218AA"/>
    <w:rsid w:val="008237CA"/>
    <w:rsid w:val="00824159"/>
    <w:rsid w:val="00824367"/>
    <w:rsid w:val="00824CF5"/>
    <w:rsid w:val="00824FC6"/>
    <w:rsid w:val="008255CD"/>
    <w:rsid w:val="008259BA"/>
    <w:rsid w:val="00825CC0"/>
    <w:rsid w:val="00825DB8"/>
    <w:rsid w:val="00825FF2"/>
    <w:rsid w:val="00825FF4"/>
    <w:rsid w:val="00826680"/>
    <w:rsid w:val="00826B81"/>
    <w:rsid w:val="0082753B"/>
    <w:rsid w:val="00827822"/>
    <w:rsid w:val="008278BA"/>
    <w:rsid w:val="00830BAE"/>
    <w:rsid w:val="00830BC7"/>
    <w:rsid w:val="0083131B"/>
    <w:rsid w:val="00831D2D"/>
    <w:rsid w:val="0083209A"/>
    <w:rsid w:val="008325EA"/>
    <w:rsid w:val="008344A5"/>
    <w:rsid w:val="0083558B"/>
    <w:rsid w:val="00835794"/>
    <w:rsid w:val="008369B0"/>
    <w:rsid w:val="00836ACC"/>
    <w:rsid w:val="00837222"/>
    <w:rsid w:val="008400BC"/>
    <w:rsid w:val="008406B2"/>
    <w:rsid w:val="008407B3"/>
    <w:rsid w:val="008417FB"/>
    <w:rsid w:val="00841A67"/>
    <w:rsid w:val="00842B9F"/>
    <w:rsid w:val="00842E0E"/>
    <w:rsid w:val="00843B53"/>
    <w:rsid w:val="00844B78"/>
    <w:rsid w:val="008500B1"/>
    <w:rsid w:val="00851869"/>
    <w:rsid w:val="008518D6"/>
    <w:rsid w:val="00852312"/>
    <w:rsid w:val="008523CA"/>
    <w:rsid w:val="0085319D"/>
    <w:rsid w:val="00853703"/>
    <w:rsid w:val="008542EB"/>
    <w:rsid w:val="00854858"/>
    <w:rsid w:val="00854E4D"/>
    <w:rsid w:val="0085558D"/>
    <w:rsid w:val="0085610F"/>
    <w:rsid w:val="008567ED"/>
    <w:rsid w:val="00857649"/>
    <w:rsid w:val="00857829"/>
    <w:rsid w:val="00860151"/>
    <w:rsid w:val="00861F70"/>
    <w:rsid w:val="00862441"/>
    <w:rsid w:val="00862844"/>
    <w:rsid w:val="00862894"/>
    <w:rsid w:val="0086347A"/>
    <w:rsid w:val="0086489A"/>
    <w:rsid w:val="00864E0D"/>
    <w:rsid w:val="00864FCF"/>
    <w:rsid w:val="00865680"/>
    <w:rsid w:val="008659FA"/>
    <w:rsid w:val="00865F51"/>
    <w:rsid w:val="00866178"/>
    <w:rsid w:val="0086669C"/>
    <w:rsid w:val="0086698E"/>
    <w:rsid w:val="00866F9E"/>
    <w:rsid w:val="00867DA0"/>
    <w:rsid w:val="008733A0"/>
    <w:rsid w:val="008734F6"/>
    <w:rsid w:val="008742DB"/>
    <w:rsid w:val="008747E3"/>
    <w:rsid w:val="00874867"/>
    <w:rsid w:val="0087542E"/>
    <w:rsid w:val="00875915"/>
    <w:rsid w:val="00876690"/>
    <w:rsid w:val="00876AE3"/>
    <w:rsid w:val="00877715"/>
    <w:rsid w:val="00877E3C"/>
    <w:rsid w:val="008805E6"/>
    <w:rsid w:val="00880749"/>
    <w:rsid w:val="00880DCE"/>
    <w:rsid w:val="00883661"/>
    <w:rsid w:val="00884A33"/>
    <w:rsid w:val="00885627"/>
    <w:rsid w:val="008856BA"/>
    <w:rsid w:val="008859A0"/>
    <w:rsid w:val="008859CF"/>
    <w:rsid w:val="00885F58"/>
    <w:rsid w:val="008868AA"/>
    <w:rsid w:val="00886B64"/>
    <w:rsid w:val="0088741A"/>
    <w:rsid w:val="00887954"/>
    <w:rsid w:val="00887989"/>
    <w:rsid w:val="00890566"/>
    <w:rsid w:val="008905CB"/>
    <w:rsid w:val="008906B5"/>
    <w:rsid w:val="0089110A"/>
    <w:rsid w:val="008911C5"/>
    <w:rsid w:val="0089131C"/>
    <w:rsid w:val="00891E5F"/>
    <w:rsid w:val="008926C4"/>
    <w:rsid w:val="00892CAD"/>
    <w:rsid w:val="0089419E"/>
    <w:rsid w:val="00894637"/>
    <w:rsid w:val="00894DD8"/>
    <w:rsid w:val="00894FF8"/>
    <w:rsid w:val="00895CDC"/>
    <w:rsid w:val="008962E5"/>
    <w:rsid w:val="00896B52"/>
    <w:rsid w:val="00896D5C"/>
    <w:rsid w:val="00896F0F"/>
    <w:rsid w:val="0089743F"/>
    <w:rsid w:val="00897FFB"/>
    <w:rsid w:val="008A0909"/>
    <w:rsid w:val="008A093D"/>
    <w:rsid w:val="008A09F1"/>
    <w:rsid w:val="008A0E6E"/>
    <w:rsid w:val="008A231E"/>
    <w:rsid w:val="008A2342"/>
    <w:rsid w:val="008A24D1"/>
    <w:rsid w:val="008A2744"/>
    <w:rsid w:val="008A2EB2"/>
    <w:rsid w:val="008A3DFA"/>
    <w:rsid w:val="008A3EC5"/>
    <w:rsid w:val="008A4173"/>
    <w:rsid w:val="008A4832"/>
    <w:rsid w:val="008A48AD"/>
    <w:rsid w:val="008A4CE0"/>
    <w:rsid w:val="008A590F"/>
    <w:rsid w:val="008A5D92"/>
    <w:rsid w:val="008A6162"/>
    <w:rsid w:val="008A6628"/>
    <w:rsid w:val="008A6BB2"/>
    <w:rsid w:val="008A72F8"/>
    <w:rsid w:val="008B09A0"/>
    <w:rsid w:val="008B0ABE"/>
    <w:rsid w:val="008B13AD"/>
    <w:rsid w:val="008B3197"/>
    <w:rsid w:val="008B5015"/>
    <w:rsid w:val="008B5C96"/>
    <w:rsid w:val="008B694C"/>
    <w:rsid w:val="008B7157"/>
    <w:rsid w:val="008B7310"/>
    <w:rsid w:val="008B76BB"/>
    <w:rsid w:val="008C034F"/>
    <w:rsid w:val="008C16CB"/>
    <w:rsid w:val="008C2876"/>
    <w:rsid w:val="008C3019"/>
    <w:rsid w:val="008C48B1"/>
    <w:rsid w:val="008C58AB"/>
    <w:rsid w:val="008C5ED6"/>
    <w:rsid w:val="008C6B1D"/>
    <w:rsid w:val="008C7648"/>
    <w:rsid w:val="008C7CA5"/>
    <w:rsid w:val="008D0852"/>
    <w:rsid w:val="008D1EDA"/>
    <w:rsid w:val="008D21EC"/>
    <w:rsid w:val="008D2952"/>
    <w:rsid w:val="008D327D"/>
    <w:rsid w:val="008D401B"/>
    <w:rsid w:val="008D59E3"/>
    <w:rsid w:val="008D5D2E"/>
    <w:rsid w:val="008D5FB6"/>
    <w:rsid w:val="008D6CE1"/>
    <w:rsid w:val="008D7895"/>
    <w:rsid w:val="008D7D0A"/>
    <w:rsid w:val="008E030A"/>
    <w:rsid w:val="008E170F"/>
    <w:rsid w:val="008E2868"/>
    <w:rsid w:val="008E2C6C"/>
    <w:rsid w:val="008E301F"/>
    <w:rsid w:val="008E4428"/>
    <w:rsid w:val="008E4533"/>
    <w:rsid w:val="008E53B3"/>
    <w:rsid w:val="008E564A"/>
    <w:rsid w:val="008E5CD8"/>
    <w:rsid w:val="008E6AE9"/>
    <w:rsid w:val="008E75A8"/>
    <w:rsid w:val="008E7850"/>
    <w:rsid w:val="008F00C6"/>
    <w:rsid w:val="008F0368"/>
    <w:rsid w:val="008F133E"/>
    <w:rsid w:val="008F13EB"/>
    <w:rsid w:val="008F2E1B"/>
    <w:rsid w:val="008F30AE"/>
    <w:rsid w:val="008F35FD"/>
    <w:rsid w:val="008F42F0"/>
    <w:rsid w:val="008F4C20"/>
    <w:rsid w:val="008F4EF1"/>
    <w:rsid w:val="008F51EA"/>
    <w:rsid w:val="008F5322"/>
    <w:rsid w:val="008F5EA3"/>
    <w:rsid w:val="008F746D"/>
    <w:rsid w:val="008F76F9"/>
    <w:rsid w:val="008F78B2"/>
    <w:rsid w:val="008F7A30"/>
    <w:rsid w:val="008F7D4C"/>
    <w:rsid w:val="00900D0F"/>
    <w:rsid w:val="00901AC5"/>
    <w:rsid w:val="00901CA6"/>
    <w:rsid w:val="00901EFF"/>
    <w:rsid w:val="009036D7"/>
    <w:rsid w:val="00903A56"/>
    <w:rsid w:val="00903E4B"/>
    <w:rsid w:val="0090466C"/>
    <w:rsid w:val="00905AF8"/>
    <w:rsid w:val="00906C9E"/>
    <w:rsid w:val="00907102"/>
    <w:rsid w:val="0090750D"/>
    <w:rsid w:val="00910056"/>
    <w:rsid w:val="009110E5"/>
    <w:rsid w:val="00912CBA"/>
    <w:rsid w:val="00913955"/>
    <w:rsid w:val="00914238"/>
    <w:rsid w:val="009147D0"/>
    <w:rsid w:val="0091508A"/>
    <w:rsid w:val="009150BC"/>
    <w:rsid w:val="009152EF"/>
    <w:rsid w:val="00915CA1"/>
    <w:rsid w:val="0091612F"/>
    <w:rsid w:val="009167CD"/>
    <w:rsid w:val="00916ED7"/>
    <w:rsid w:val="00917359"/>
    <w:rsid w:val="00917751"/>
    <w:rsid w:val="00917B35"/>
    <w:rsid w:val="0092061E"/>
    <w:rsid w:val="00920C8A"/>
    <w:rsid w:val="0092382A"/>
    <w:rsid w:val="00925070"/>
    <w:rsid w:val="00925F46"/>
    <w:rsid w:val="0092611E"/>
    <w:rsid w:val="00927A5A"/>
    <w:rsid w:val="009309B1"/>
    <w:rsid w:val="0093141D"/>
    <w:rsid w:val="009327F9"/>
    <w:rsid w:val="0093310B"/>
    <w:rsid w:val="00934792"/>
    <w:rsid w:val="00934EC9"/>
    <w:rsid w:val="0093545D"/>
    <w:rsid w:val="00935952"/>
    <w:rsid w:val="00936D29"/>
    <w:rsid w:val="009370B7"/>
    <w:rsid w:val="0094007E"/>
    <w:rsid w:val="0094070B"/>
    <w:rsid w:val="00940D7C"/>
    <w:rsid w:val="00941163"/>
    <w:rsid w:val="009416E7"/>
    <w:rsid w:val="009421BA"/>
    <w:rsid w:val="00942507"/>
    <w:rsid w:val="00942D7E"/>
    <w:rsid w:val="00942F8E"/>
    <w:rsid w:val="009440D5"/>
    <w:rsid w:val="009442CE"/>
    <w:rsid w:val="00944448"/>
    <w:rsid w:val="00944469"/>
    <w:rsid w:val="009449FD"/>
    <w:rsid w:val="00946052"/>
    <w:rsid w:val="0094637C"/>
    <w:rsid w:val="00947F07"/>
    <w:rsid w:val="009506D2"/>
    <w:rsid w:val="009508DD"/>
    <w:rsid w:val="00950C03"/>
    <w:rsid w:val="00950D24"/>
    <w:rsid w:val="009513A0"/>
    <w:rsid w:val="00951A68"/>
    <w:rsid w:val="009521E7"/>
    <w:rsid w:val="009524C0"/>
    <w:rsid w:val="00953545"/>
    <w:rsid w:val="00954044"/>
    <w:rsid w:val="00954778"/>
    <w:rsid w:val="00954973"/>
    <w:rsid w:val="00954F0C"/>
    <w:rsid w:val="00955CBF"/>
    <w:rsid w:val="009602FA"/>
    <w:rsid w:val="00960389"/>
    <w:rsid w:val="00960CD5"/>
    <w:rsid w:val="00961269"/>
    <w:rsid w:val="00961700"/>
    <w:rsid w:val="00961C0D"/>
    <w:rsid w:val="00961F60"/>
    <w:rsid w:val="009628DB"/>
    <w:rsid w:val="009632F1"/>
    <w:rsid w:val="00963780"/>
    <w:rsid w:val="009653BF"/>
    <w:rsid w:val="0096550E"/>
    <w:rsid w:val="00965636"/>
    <w:rsid w:val="00965783"/>
    <w:rsid w:val="00965D85"/>
    <w:rsid w:val="0096738D"/>
    <w:rsid w:val="009675CE"/>
    <w:rsid w:val="00967640"/>
    <w:rsid w:val="00967B39"/>
    <w:rsid w:val="00970B87"/>
    <w:rsid w:val="00970DD6"/>
    <w:rsid w:val="00971860"/>
    <w:rsid w:val="00973167"/>
    <w:rsid w:val="0097377B"/>
    <w:rsid w:val="00973C3F"/>
    <w:rsid w:val="00973DCD"/>
    <w:rsid w:val="009740FC"/>
    <w:rsid w:val="00974F44"/>
    <w:rsid w:val="00975079"/>
    <w:rsid w:val="00975205"/>
    <w:rsid w:val="00975986"/>
    <w:rsid w:val="009762DA"/>
    <w:rsid w:val="0097645F"/>
    <w:rsid w:val="00976C43"/>
    <w:rsid w:val="00976D5C"/>
    <w:rsid w:val="00976E74"/>
    <w:rsid w:val="00977C84"/>
    <w:rsid w:val="009801C2"/>
    <w:rsid w:val="00980FA4"/>
    <w:rsid w:val="009820B7"/>
    <w:rsid w:val="009827BF"/>
    <w:rsid w:val="00982E93"/>
    <w:rsid w:val="00983006"/>
    <w:rsid w:val="00983778"/>
    <w:rsid w:val="009840F0"/>
    <w:rsid w:val="0098448C"/>
    <w:rsid w:val="00984E91"/>
    <w:rsid w:val="00984E9F"/>
    <w:rsid w:val="00985031"/>
    <w:rsid w:val="0098535E"/>
    <w:rsid w:val="009858D7"/>
    <w:rsid w:val="00985AE7"/>
    <w:rsid w:val="009861CF"/>
    <w:rsid w:val="009864E8"/>
    <w:rsid w:val="00987DB2"/>
    <w:rsid w:val="0099030E"/>
    <w:rsid w:val="00991791"/>
    <w:rsid w:val="00991F96"/>
    <w:rsid w:val="00992217"/>
    <w:rsid w:val="00993BEF"/>
    <w:rsid w:val="00993C73"/>
    <w:rsid w:val="00993D82"/>
    <w:rsid w:val="00994ECC"/>
    <w:rsid w:val="009952BA"/>
    <w:rsid w:val="00995333"/>
    <w:rsid w:val="009957EB"/>
    <w:rsid w:val="009957EC"/>
    <w:rsid w:val="0099626A"/>
    <w:rsid w:val="009963E3"/>
    <w:rsid w:val="0099661C"/>
    <w:rsid w:val="009968D5"/>
    <w:rsid w:val="009969BC"/>
    <w:rsid w:val="0099782A"/>
    <w:rsid w:val="009A0409"/>
    <w:rsid w:val="009A0B6E"/>
    <w:rsid w:val="009A0C0F"/>
    <w:rsid w:val="009A0C4C"/>
    <w:rsid w:val="009A0D46"/>
    <w:rsid w:val="009A1831"/>
    <w:rsid w:val="009A1FE8"/>
    <w:rsid w:val="009A3770"/>
    <w:rsid w:val="009A3BA2"/>
    <w:rsid w:val="009A3CCE"/>
    <w:rsid w:val="009A3D86"/>
    <w:rsid w:val="009A4088"/>
    <w:rsid w:val="009A413D"/>
    <w:rsid w:val="009A4C87"/>
    <w:rsid w:val="009A57DD"/>
    <w:rsid w:val="009A6047"/>
    <w:rsid w:val="009A67D3"/>
    <w:rsid w:val="009A71F1"/>
    <w:rsid w:val="009B0035"/>
    <w:rsid w:val="009B057D"/>
    <w:rsid w:val="009B0BD7"/>
    <w:rsid w:val="009B10A3"/>
    <w:rsid w:val="009B2882"/>
    <w:rsid w:val="009B301A"/>
    <w:rsid w:val="009B401A"/>
    <w:rsid w:val="009B47E3"/>
    <w:rsid w:val="009B47F7"/>
    <w:rsid w:val="009B5E89"/>
    <w:rsid w:val="009B5F72"/>
    <w:rsid w:val="009C0ED6"/>
    <w:rsid w:val="009C1879"/>
    <w:rsid w:val="009C26D3"/>
    <w:rsid w:val="009C2745"/>
    <w:rsid w:val="009C2C4E"/>
    <w:rsid w:val="009C2C75"/>
    <w:rsid w:val="009C3053"/>
    <w:rsid w:val="009C371D"/>
    <w:rsid w:val="009C4202"/>
    <w:rsid w:val="009C51E0"/>
    <w:rsid w:val="009C5C54"/>
    <w:rsid w:val="009C6179"/>
    <w:rsid w:val="009C66D3"/>
    <w:rsid w:val="009C74AD"/>
    <w:rsid w:val="009D0431"/>
    <w:rsid w:val="009D058A"/>
    <w:rsid w:val="009D06D7"/>
    <w:rsid w:val="009D2025"/>
    <w:rsid w:val="009D2158"/>
    <w:rsid w:val="009D258D"/>
    <w:rsid w:val="009D3514"/>
    <w:rsid w:val="009D4E78"/>
    <w:rsid w:val="009D5A5E"/>
    <w:rsid w:val="009D5B9B"/>
    <w:rsid w:val="009D7308"/>
    <w:rsid w:val="009E1A8E"/>
    <w:rsid w:val="009E225D"/>
    <w:rsid w:val="009E359A"/>
    <w:rsid w:val="009E3645"/>
    <w:rsid w:val="009E386A"/>
    <w:rsid w:val="009E3881"/>
    <w:rsid w:val="009E45B3"/>
    <w:rsid w:val="009E4B44"/>
    <w:rsid w:val="009E4B64"/>
    <w:rsid w:val="009E5124"/>
    <w:rsid w:val="009E58EB"/>
    <w:rsid w:val="009E5AC6"/>
    <w:rsid w:val="009E5B25"/>
    <w:rsid w:val="009E5F1C"/>
    <w:rsid w:val="009E5F82"/>
    <w:rsid w:val="009E6642"/>
    <w:rsid w:val="009E6706"/>
    <w:rsid w:val="009E6ACA"/>
    <w:rsid w:val="009E70F3"/>
    <w:rsid w:val="009E74EB"/>
    <w:rsid w:val="009E78F0"/>
    <w:rsid w:val="009F0276"/>
    <w:rsid w:val="009F08AD"/>
    <w:rsid w:val="009F0D33"/>
    <w:rsid w:val="009F23D7"/>
    <w:rsid w:val="009F2C80"/>
    <w:rsid w:val="009F3247"/>
    <w:rsid w:val="009F3472"/>
    <w:rsid w:val="009F3854"/>
    <w:rsid w:val="009F38AD"/>
    <w:rsid w:val="009F40BD"/>
    <w:rsid w:val="009F460F"/>
    <w:rsid w:val="009F469E"/>
    <w:rsid w:val="009F4752"/>
    <w:rsid w:val="009F51EA"/>
    <w:rsid w:val="009F5C82"/>
    <w:rsid w:val="009F602E"/>
    <w:rsid w:val="009F7161"/>
    <w:rsid w:val="009F7C4C"/>
    <w:rsid w:val="009F7F4D"/>
    <w:rsid w:val="00A0050E"/>
    <w:rsid w:val="00A00DDB"/>
    <w:rsid w:val="00A012F7"/>
    <w:rsid w:val="00A02863"/>
    <w:rsid w:val="00A03DAC"/>
    <w:rsid w:val="00A04737"/>
    <w:rsid w:val="00A0570C"/>
    <w:rsid w:val="00A057CE"/>
    <w:rsid w:val="00A058E7"/>
    <w:rsid w:val="00A1053B"/>
    <w:rsid w:val="00A107D5"/>
    <w:rsid w:val="00A111A6"/>
    <w:rsid w:val="00A127A6"/>
    <w:rsid w:val="00A12EE0"/>
    <w:rsid w:val="00A13200"/>
    <w:rsid w:val="00A13F80"/>
    <w:rsid w:val="00A15924"/>
    <w:rsid w:val="00A159CE"/>
    <w:rsid w:val="00A15A47"/>
    <w:rsid w:val="00A15D0B"/>
    <w:rsid w:val="00A1638D"/>
    <w:rsid w:val="00A17A17"/>
    <w:rsid w:val="00A2041A"/>
    <w:rsid w:val="00A207B4"/>
    <w:rsid w:val="00A215EC"/>
    <w:rsid w:val="00A24CC3"/>
    <w:rsid w:val="00A24EDE"/>
    <w:rsid w:val="00A25043"/>
    <w:rsid w:val="00A27B74"/>
    <w:rsid w:val="00A27DDF"/>
    <w:rsid w:val="00A30004"/>
    <w:rsid w:val="00A307FF"/>
    <w:rsid w:val="00A3372B"/>
    <w:rsid w:val="00A34CE2"/>
    <w:rsid w:val="00A37AA2"/>
    <w:rsid w:val="00A40132"/>
    <w:rsid w:val="00A43581"/>
    <w:rsid w:val="00A43C74"/>
    <w:rsid w:val="00A44A8D"/>
    <w:rsid w:val="00A457AC"/>
    <w:rsid w:val="00A45ACB"/>
    <w:rsid w:val="00A464C9"/>
    <w:rsid w:val="00A46597"/>
    <w:rsid w:val="00A46AA1"/>
    <w:rsid w:val="00A46C9B"/>
    <w:rsid w:val="00A47ABF"/>
    <w:rsid w:val="00A47EBC"/>
    <w:rsid w:val="00A502B9"/>
    <w:rsid w:val="00A50738"/>
    <w:rsid w:val="00A51DC5"/>
    <w:rsid w:val="00A51DE9"/>
    <w:rsid w:val="00A5275B"/>
    <w:rsid w:val="00A52FBE"/>
    <w:rsid w:val="00A531EA"/>
    <w:rsid w:val="00A534C6"/>
    <w:rsid w:val="00A5412A"/>
    <w:rsid w:val="00A544D7"/>
    <w:rsid w:val="00A54C1F"/>
    <w:rsid w:val="00A556AF"/>
    <w:rsid w:val="00A57279"/>
    <w:rsid w:val="00A603D9"/>
    <w:rsid w:val="00A6127C"/>
    <w:rsid w:val="00A6153E"/>
    <w:rsid w:val="00A61A13"/>
    <w:rsid w:val="00A61AE1"/>
    <w:rsid w:val="00A64125"/>
    <w:rsid w:val="00A647CE"/>
    <w:rsid w:val="00A65789"/>
    <w:rsid w:val="00A663E0"/>
    <w:rsid w:val="00A66D78"/>
    <w:rsid w:val="00A675B0"/>
    <w:rsid w:val="00A7054D"/>
    <w:rsid w:val="00A7098F"/>
    <w:rsid w:val="00A709E9"/>
    <w:rsid w:val="00A716F0"/>
    <w:rsid w:val="00A71E2F"/>
    <w:rsid w:val="00A732AF"/>
    <w:rsid w:val="00A736D7"/>
    <w:rsid w:val="00A7467C"/>
    <w:rsid w:val="00A75747"/>
    <w:rsid w:val="00A75D11"/>
    <w:rsid w:val="00A75E8F"/>
    <w:rsid w:val="00A76C96"/>
    <w:rsid w:val="00A772E7"/>
    <w:rsid w:val="00A7747D"/>
    <w:rsid w:val="00A77BEE"/>
    <w:rsid w:val="00A82E10"/>
    <w:rsid w:val="00A82F05"/>
    <w:rsid w:val="00A83E99"/>
    <w:rsid w:val="00A84135"/>
    <w:rsid w:val="00A84914"/>
    <w:rsid w:val="00A84F5C"/>
    <w:rsid w:val="00A85A87"/>
    <w:rsid w:val="00A85F14"/>
    <w:rsid w:val="00A86BC3"/>
    <w:rsid w:val="00A876AA"/>
    <w:rsid w:val="00A904D3"/>
    <w:rsid w:val="00A90617"/>
    <w:rsid w:val="00A90C50"/>
    <w:rsid w:val="00A910E6"/>
    <w:rsid w:val="00A91BDB"/>
    <w:rsid w:val="00A91C08"/>
    <w:rsid w:val="00A929B8"/>
    <w:rsid w:val="00A9305D"/>
    <w:rsid w:val="00A93389"/>
    <w:rsid w:val="00A933C3"/>
    <w:rsid w:val="00A93AFC"/>
    <w:rsid w:val="00A93B23"/>
    <w:rsid w:val="00A942EC"/>
    <w:rsid w:val="00A9453D"/>
    <w:rsid w:val="00A95350"/>
    <w:rsid w:val="00A95AA2"/>
    <w:rsid w:val="00A95C84"/>
    <w:rsid w:val="00A97039"/>
    <w:rsid w:val="00A97871"/>
    <w:rsid w:val="00A97F6C"/>
    <w:rsid w:val="00AA1877"/>
    <w:rsid w:val="00AA18B2"/>
    <w:rsid w:val="00AA2B44"/>
    <w:rsid w:val="00AA2B79"/>
    <w:rsid w:val="00AA3CE8"/>
    <w:rsid w:val="00AA5104"/>
    <w:rsid w:val="00AA5426"/>
    <w:rsid w:val="00AA555C"/>
    <w:rsid w:val="00AA5583"/>
    <w:rsid w:val="00AA5979"/>
    <w:rsid w:val="00AA648A"/>
    <w:rsid w:val="00AA6FD0"/>
    <w:rsid w:val="00AA73FF"/>
    <w:rsid w:val="00AB001E"/>
    <w:rsid w:val="00AB0A94"/>
    <w:rsid w:val="00AB0BB7"/>
    <w:rsid w:val="00AB39C7"/>
    <w:rsid w:val="00AB4771"/>
    <w:rsid w:val="00AB4795"/>
    <w:rsid w:val="00AB503D"/>
    <w:rsid w:val="00AB6336"/>
    <w:rsid w:val="00AB73A9"/>
    <w:rsid w:val="00AB7736"/>
    <w:rsid w:val="00AC0B95"/>
    <w:rsid w:val="00AC26B6"/>
    <w:rsid w:val="00AC3044"/>
    <w:rsid w:val="00AC351A"/>
    <w:rsid w:val="00AC3737"/>
    <w:rsid w:val="00AC3C15"/>
    <w:rsid w:val="00AC46C0"/>
    <w:rsid w:val="00AC5C44"/>
    <w:rsid w:val="00AC5E16"/>
    <w:rsid w:val="00AC6DCB"/>
    <w:rsid w:val="00AC73D1"/>
    <w:rsid w:val="00AC7A50"/>
    <w:rsid w:val="00AD0073"/>
    <w:rsid w:val="00AD0560"/>
    <w:rsid w:val="00AD1D4A"/>
    <w:rsid w:val="00AD2058"/>
    <w:rsid w:val="00AD2BDB"/>
    <w:rsid w:val="00AD2F8E"/>
    <w:rsid w:val="00AD4438"/>
    <w:rsid w:val="00AD444D"/>
    <w:rsid w:val="00AD4B0E"/>
    <w:rsid w:val="00AD54C5"/>
    <w:rsid w:val="00AD69C6"/>
    <w:rsid w:val="00AD6D90"/>
    <w:rsid w:val="00AD6F8B"/>
    <w:rsid w:val="00AD74FC"/>
    <w:rsid w:val="00AD7844"/>
    <w:rsid w:val="00AE064E"/>
    <w:rsid w:val="00AE3A22"/>
    <w:rsid w:val="00AE5F35"/>
    <w:rsid w:val="00AE5FC0"/>
    <w:rsid w:val="00AE7BAA"/>
    <w:rsid w:val="00AF1BA6"/>
    <w:rsid w:val="00AF2334"/>
    <w:rsid w:val="00AF28BC"/>
    <w:rsid w:val="00AF299E"/>
    <w:rsid w:val="00AF421C"/>
    <w:rsid w:val="00AF45F5"/>
    <w:rsid w:val="00AF4F4E"/>
    <w:rsid w:val="00AF50A5"/>
    <w:rsid w:val="00AF5307"/>
    <w:rsid w:val="00AF554A"/>
    <w:rsid w:val="00AF6821"/>
    <w:rsid w:val="00AF68E1"/>
    <w:rsid w:val="00AF7754"/>
    <w:rsid w:val="00AF7EFE"/>
    <w:rsid w:val="00B0275C"/>
    <w:rsid w:val="00B02D9D"/>
    <w:rsid w:val="00B04210"/>
    <w:rsid w:val="00B0511B"/>
    <w:rsid w:val="00B05410"/>
    <w:rsid w:val="00B0560E"/>
    <w:rsid w:val="00B0598D"/>
    <w:rsid w:val="00B06118"/>
    <w:rsid w:val="00B066BE"/>
    <w:rsid w:val="00B07050"/>
    <w:rsid w:val="00B072F1"/>
    <w:rsid w:val="00B0771D"/>
    <w:rsid w:val="00B1062B"/>
    <w:rsid w:val="00B1127E"/>
    <w:rsid w:val="00B12179"/>
    <w:rsid w:val="00B15476"/>
    <w:rsid w:val="00B15660"/>
    <w:rsid w:val="00B167A0"/>
    <w:rsid w:val="00B16E4A"/>
    <w:rsid w:val="00B175D5"/>
    <w:rsid w:val="00B1786F"/>
    <w:rsid w:val="00B17EBD"/>
    <w:rsid w:val="00B200CF"/>
    <w:rsid w:val="00B20BE0"/>
    <w:rsid w:val="00B20E90"/>
    <w:rsid w:val="00B21A90"/>
    <w:rsid w:val="00B225E0"/>
    <w:rsid w:val="00B22659"/>
    <w:rsid w:val="00B234E5"/>
    <w:rsid w:val="00B2415C"/>
    <w:rsid w:val="00B251C4"/>
    <w:rsid w:val="00B26333"/>
    <w:rsid w:val="00B264F1"/>
    <w:rsid w:val="00B2667E"/>
    <w:rsid w:val="00B26E8D"/>
    <w:rsid w:val="00B27F75"/>
    <w:rsid w:val="00B30E14"/>
    <w:rsid w:val="00B31A58"/>
    <w:rsid w:val="00B32392"/>
    <w:rsid w:val="00B32F91"/>
    <w:rsid w:val="00B34204"/>
    <w:rsid w:val="00B34D16"/>
    <w:rsid w:val="00B351BE"/>
    <w:rsid w:val="00B35D3E"/>
    <w:rsid w:val="00B362C5"/>
    <w:rsid w:val="00B37223"/>
    <w:rsid w:val="00B378A8"/>
    <w:rsid w:val="00B37B3E"/>
    <w:rsid w:val="00B400BC"/>
    <w:rsid w:val="00B409CC"/>
    <w:rsid w:val="00B40AD4"/>
    <w:rsid w:val="00B40F0D"/>
    <w:rsid w:val="00B41010"/>
    <w:rsid w:val="00B415B1"/>
    <w:rsid w:val="00B431DD"/>
    <w:rsid w:val="00B43455"/>
    <w:rsid w:val="00B440BE"/>
    <w:rsid w:val="00B44372"/>
    <w:rsid w:val="00B4595A"/>
    <w:rsid w:val="00B46122"/>
    <w:rsid w:val="00B4614B"/>
    <w:rsid w:val="00B463E7"/>
    <w:rsid w:val="00B468EC"/>
    <w:rsid w:val="00B46B89"/>
    <w:rsid w:val="00B474C0"/>
    <w:rsid w:val="00B4757F"/>
    <w:rsid w:val="00B479B2"/>
    <w:rsid w:val="00B5184A"/>
    <w:rsid w:val="00B51CC9"/>
    <w:rsid w:val="00B52DB9"/>
    <w:rsid w:val="00B5325A"/>
    <w:rsid w:val="00B5498F"/>
    <w:rsid w:val="00B54CD3"/>
    <w:rsid w:val="00B5550B"/>
    <w:rsid w:val="00B56278"/>
    <w:rsid w:val="00B573B9"/>
    <w:rsid w:val="00B60A1E"/>
    <w:rsid w:val="00B60F4C"/>
    <w:rsid w:val="00B6112E"/>
    <w:rsid w:val="00B61238"/>
    <w:rsid w:val="00B61751"/>
    <w:rsid w:val="00B62490"/>
    <w:rsid w:val="00B62E4C"/>
    <w:rsid w:val="00B62F3D"/>
    <w:rsid w:val="00B64CC8"/>
    <w:rsid w:val="00B64E77"/>
    <w:rsid w:val="00B6576F"/>
    <w:rsid w:val="00B660D9"/>
    <w:rsid w:val="00B66108"/>
    <w:rsid w:val="00B677B5"/>
    <w:rsid w:val="00B713FF"/>
    <w:rsid w:val="00B73A78"/>
    <w:rsid w:val="00B754AF"/>
    <w:rsid w:val="00B761B1"/>
    <w:rsid w:val="00B7635E"/>
    <w:rsid w:val="00B763A7"/>
    <w:rsid w:val="00B76C6E"/>
    <w:rsid w:val="00B7700F"/>
    <w:rsid w:val="00B77570"/>
    <w:rsid w:val="00B80129"/>
    <w:rsid w:val="00B80244"/>
    <w:rsid w:val="00B819C7"/>
    <w:rsid w:val="00B821C7"/>
    <w:rsid w:val="00B82B88"/>
    <w:rsid w:val="00B82F76"/>
    <w:rsid w:val="00B83518"/>
    <w:rsid w:val="00B83572"/>
    <w:rsid w:val="00B84958"/>
    <w:rsid w:val="00B85037"/>
    <w:rsid w:val="00B85CF8"/>
    <w:rsid w:val="00B861F8"/>
    <w:rsid w:val="00B8683F"/>
    <w:rsid w:val="00B87130"/>
    <w:rsid w:val="00B87963"/>
    <w:rsid w:val="00B87C18"/>
    <w:rsid w:val="00B9034F"/>
    <w:rsid w:val="00B90BD3"/>
    <w:rsid w:val="00B92CDF"/>
    <w:rsid w:val="00B93431"/>
    <w:rsid w:val="00B938F2"/>
    <w:rsid w:val="00B93F56"/>
    <w:rsid w:val="00B941CA"/>
    <w:rsid w:val="00B94788"/>
    <w:rsid w:val="00B94B07"/>
    <w:rsid w:val="00B95082"/>
    <w:rsid w:val="00B96686"/>
    <w:rsid w:val="00B97E62"/>
    <w:rsid w:val="00B97FB0"/>
    <w:rsid w:val="00BA0564"/>
    <w:rsid w:val="00BA0990"/>
    <w:rsid w:val="00BA1545"/>
    <w:rsid w:val="00BA15B4"/>
    <w:rsid w:val="00BA1C4D"/>
    <w:rsid w:val="00BA2DAD"/>
    <w:rsid w:val="00BA33DC"/>
    <w:rsid w:val="00BA40E5"/>
    <w:rsid w:val="00BA5EA9"/>
    <w:rsid w:val="00BA5F67"/>
    <w:rsid w:val="00BA6023"/>
    <w:rsid w:val="00BA6E60"/>
    <w:rsid w:val="00BB030F"/>
    <w:rsid w:val="00BB0369"/>
    <w:rsid w:val="00BB07B6"/>
    <w:rsid w:val="00BB0F03"/>
    <w:rsid w:val="00BB1027"/>
    <w:rsid w:val="00BB25C1"/>
    <w:rsid w:val="00BB2840"/>
    <w:rsid w:val="00BB2B09"/>
    <w:rsid w:val="00BB318C"/>
    <w:rsid w:val="00BB31F1"/>
    <w:rsid w:val="00BB4425"/>
    <w:rsid w:val="00BB5139"/>
    <w:rsid w:val="00BB5267"/>
    <w:rsid w:val="00BB6153"/>
    <w:rsid w:val="00BB62D9"/>
    <w:rsid w:val="00BB69ED"/>
    <w:rsid w:val="00BB7181"/>
    <w:rsid w:val="00BB7304"/>
    <w:rsid w:val="00BB777C"/>
    <w:rsid w:val="00BB7A06"/>
    <w:rsid w:val="00BB7D9B"/>
    <w:rsid w:val="00BC09E5"/>
    <w:rsid w:val="00BC0F55"/>
    <w:rsid w:val="00BC11A3"/>
    <w:rsid w:val="00BC2C76"/>
    <w:rsid w:val="00BC2D70"/>
    <w:rsid w:val="00BC2D7E"/>
    <w:rsid w:val="00BC39FB"/>
    <w:rsid w:val="00BC3B83"/>
    <w:rsid w:val="00BC40A7"/>
    <w:rsid w:val="00BC433F"/>
    <w:rsid w:val="00BC4C59"/>
    <w:rsid w:val="00BC595A"/>
    <w:rsid w:val="00BC645A"/>
    <w:rsid w:val="00BC664D"/>
    <w:rsid w:val="00BC6BAA"/>
    <w:rsid w:val="00BD0326"/>
    <w:rsid w:val="00BD04EE"/>
    <w:rsid w:val="00BD06D4"/>
    <w:rsid w:val="00BD1323"/>
    <w:rsid w:val="00BD19AE"/>
    <w:rsid w:val="00BD1C0A"/>
    <w:rsid w:val="00BD1D87"/>
    <w:rsid w:val="00BD25C6"/>
    <w:rsid w:val="00BD4EBB"/>
    <w:rsid w:val="00BD4F17"/>
    <w:rsid w:val="00BD537F"/>
    <w:rsid w:val="00BD5B85"/>
    <w:rsid w:val="00BD6CE4"/>
    <w:rsid w:val="00BD76DD"/>
    <w:rsid w:val="00BD7A68"/>
    <w:rsid w:val="00BE1ADA"/>
    <w:rsid w:val="00BE393F"/>
    <w:rsid w:val="00BE3CC8"/>
    <w:rsid w:val="00BE53C5"/>
    <w:rsid w:val="00BE57AB"/>
    <w:rsid w:val="00BE59FC"/>
    <w:rsid w:val="00BE70E5"/>
    <w:rsid w:val="00BE7677"/>
    <w:rsid w:val="00BE7B88"/>
    <w:rsid w:val="00BF0350"/>
    <w:rsid w:val="00BF0FB4"/>
    <w:rsid w:val="00BF12ED"/>
    <w:rsid w:val="00BF1876"/>
    <w:rsid w:val="00BF37E2"/>
    <w:rsid w:val="00BF6B95"/>
    <w:rsid w:val="00BF71B2"/>
    <w:rsid w:val="00BF720C"/>
    <w:rsid w:val="00BF729A"/>
    <w:rsid w:val="00BF7EF0"/>
    <w:rsid w:val="00C00038"/>
    <w:rsid w:val="00C000D6"/>
    <w:rsid w:val="00C01044"/>
    <w:rsid w:val="00C01A5A"/>
    <w:rsid w:val="00C01E08"/>
    <w:rsid w:val="00C023EA"/>
    <w:rsid w:val="00C02965"/>
    <w:rsid w:val="00C034C3"/>
    <w:rsid w:val="00C037A0"/>
    <w:rsid w:val="00C050EA"/>
    <w:rsid w:val="00C05E70"/>
    <w:rsid w:val="00C060CE"/>
    <w:rsid w:val="00C065E8"/>
    <w:rsid w:val="00C06C87"/>
    <w:rsid w:val="00C0723D"/>
    <w:rsid w:val="00C07893"/>
    <w:rsid w:val="00C1062E"/>
    <w:rsid w:val="00C1082B"/>
    <w:rsid w:val="00C110BD"/>
    <w:rsid w:val="00C12EAA"/>
    <w:rsid w:val="00C13D8A"/>
    <w:rsid w:val="00C15B3C"/>
    <w:rsid w:val="00C16389"/>
    <w:rsid w:val="00C166CF"/>
    <w:rsid w:val="00C16AB5"/>
    <w:rsid w:val="00C173D0"/>
    <w:rsid w:val="00C17F4F"/>
    <w:rsid w:val="00C206F3"/>
    <w:rsid w:val="00C20F35"/>
    <w:rsid w:val="00C21E7D"/>
    <w:rsid w:val="00C21E98"/>
    <w:rsid w:val="00C226E2"/>
    <w:rsid w:val="00C24080"/>
    <w:rsid w:val="00C24E07"/>
    <w:rsid w:val="00C25231"/>
    <w:rsid w:val="00C259FA"/>
    <w:rsid w:val="00C25EAB"/>
    <w:rsid w:val="00C30400"/>
    <w:rsid w:val="00C3096B"/>
    <w:rsid w:val="00C30A9C"/>
    <w:rsid w:val="00C30AFC"/>
    <w:rsid w:val="00C30C2F"/>
    <w:rsid w:val="00C31220"/>
    <w:rsid w:val="00C3221A"/>
    <w:rsid w:val="00C34210"/>
    <w:rsid w:val="00C34E3B"/>
    <w:rsid w:val="00C35216"/>
    <w:rsid w:val="00C35815"/>
    <w:rsid w:val="00C35BB7"/>
    <w:rsid w:val="00C35E1E"/>
    <w:rsid w:val="00C3614D"/>
    <w:rsid w:val="00C36E48"/>
    <w:rsid w:val="00C3705A"/>
    <w:rsid w:val="00C40254"/>
    <w:rsid w:val="00C40F72"/>
    <w:rsid w:val="00C41076"/>
    <w:rsid w:val="00C4121D"/>
    <w:rsid w:val="00C41504"/>
    <w:rsid w:val="00C42044"/>
    <w:rsid w:val="00C426EE"/>
    <w:rsid w:val="00C42997"/>
    <w:rsid w:val="00C43701"/>
    <w:rsid w:val="00C43AF1"/>
    <w:rsid w:val="00C4437B"/>
    <w:rsid w:val="00C4470D"/>
    <w:rsid w:val="00C44FAD"/>
    <w:rsid w:val="00C45DF9"/>
    <w:rsid w:val="00C45FA0"/>
    <w:rsid w:val="00C46244"/>
    <w:rsid w:val="00C46787"/>
    <w:rsid w:val="00C5005B"/>
    <w:rsid w:val="00C50106"/>
    <w:rsid w:val="00C50248"/>
    <w:rsid w:val="00C51C38"/>
    <w:rsid w:val="00C52B1E"/>
    <w:rsid w:val="00C52CEE"/>
    <w:rsid w:val="00C5380B"/>
    <w:rsid w:val="00C53959"/>
    <w:rsid w:val="00C548E7"/>
    <w:rsid w:val="00C550B6"/>
    <w:rsid w:val="00C563CB"/>
    <w:rsid w:val="00C5660B"/>
    <w:rsid w:val="00C57234"/>
    <w:rsid w:val="00C5759F"/>
    <w:rsid w:val="00C60483"/>
    <w:rsid w:val="00C60BA3"/>
    <w:rsid w:val="00C60D4C"/>
    <w:rsid w:val="00C60DE7"/>
    <w:rsid w:val="00C61554"/>
    <w:rsid w:val="00C6182C"/>
    <w:rsid w:val="00C622CA"/>
    <w:rsid w:val="00C628BF"/>
    <w:rsid w:val="00C62B36"/>
    <w:rsid w:val="00C62BA3"/>
    <w:rsid w:val="00C6344A"/>
    <w:rsid w:val="00C63795"/>
    <w:rsid w:val="00C63D08"/>
    <w:rsid w:val="00C6596E"/>
    <w:rsid w:val="00C65E19"/>
    <w:rsid w:val="00C66554"/>
    <w:rsid w:val="00C66756"/>
    <w:rsid w:val="00C66938"/>
    <w:rsid w:val="00C67525"/>
    <w:rsid w:val="00C6770C"/>
    <w:rsid w:val="00C679DD"/>
    <w:rsid w:val="00C67E10"/>
    <w:rsid w:val="00C706CA"/>
    <w:rsid w:val="00C71CE5"/>
    <w:rsid w:val="00C72CA3"/>
    <w:rsid w:val="00C74313"/>
    <w:rsid w:val="00C74696"/>
    <w:rsid w:val="00C75D8E"/>
    <w:rsid w:val="00C7752F"/>
    <w:rsid w:val="00C802E5"/>
    <w:rsid w:val="00C81673"/>
    <w:rsid w:val="00C82F9E"/>
    <w:rsid w:val="00C833B4"/>
    <w:rsid w:val="00C85236"/>
    <w:rsid w:val="00C8587A"/>
    <w:rsid w:val="00C876B1"/>
    <w:rsid w:val="00C87EAE"/>
    <w:rsid w:val="00C90206"/>
    <w:rsid w:val="00C90D45"/>
    <w:rsid w:val="00C93526"/>
    <w:rsid w:val="00C93726"/>
    <w:rsid w:val="00C941B0"/>
    <w:rsid w:val="00C96056"/>
    <w:rsid w:val="00C9615C"/>
    <w:rsid w:val="00C96219"/>
    <w:rsid w:val="00C968E6"/>
    <w:rsid w:val="00C969E2"/>
    <w:rsid w:val="00C97B77"/>
    <w:rsid w:val="00CA059D"/>
    <w:rsid w:val="00CA0832"/>
    <w:rsid w:val="00CA0E7C"/>
    <w:rsid w:val="00CA20EB"/>
    <w:rsid w:val="00CA22AE"/>
    <w:rsid w:val="00CA3910"/>
    <w:rsid w:val="00CA3D9E"/>
    <w:rsid w:val="00CA532F"/>
    <w:rsid w:val="00CA59FF"/>
    <w:rsid w:val="00CA6506"/>
    <w:rsid w:val="00CA67FB"/>
    <w:rsid w:val="00CA7583"/>
    <w:rsid w:val="00CB0E78"/>
    <w:rsid w:val="00CB2974"/>
    <w:rsid w:val="00CB2AF4"/>
    <w:rsid w:val="00CB350C"/>
    <w:rsid w:val="00CB50F6"/>
    <w:rsid w:val="00CB7094"/>
    <w:rsid w:val="00CC2836"/>
    <w:rsid w:val="00CC2F9E"/>
    <w:rsid w:val="00CC31C5"/>
    <w:rsid w:val="00CC35A6"/>
    <w:rsid w:val="00CC3C05"/>
    <w:rsid w:val="00CC3C23"/>
    <w:rsid w:val="00CC4B98"/>
    <w:rsid w:val="00CC4D35"/>
    <w:rsid w:val="00CC5E14"/>
    <w:rsid w:val="00CC5F46"/>
    <w:rsid w:val="00CC66B2"/>
    <w:rsid w:val="00CC6912"/>
    <w:rsid w:val="00CD09F6"/>
    <w:rsid w:val="00CD0BE4"/>
    <w:rsid w:val="00CD1102"/>
    <w:rsid w:val="00CD2C35"/>
    <w:rsid w:val="00CD2C62"/>
    <w:rsid w:val="00CD2FAB"/>
    <w:rsid w:val="00CD30D4"/>
    <w:rsid w:val="00CD3F39"/>
    <w:rsid w:val="00CD4140"/>
    <w:rsid w:val="00CD4666"/>
    <w:rsid w:val="00CD503D"/>
    <w:rsid w:val="00CD756A"/>
    <w:rsid w:val="00CE0601"/>
    <w:rsid w:val="00CE1333"/>
    <w:rsid w:val="00CE1750"/>
    <w:rsid w:val="00CE2718"/>
    <w:rsid w:val="00CE34A6"/>
    <w:rsid w:val="00CE3CA0"/>
    <w:rsid w:val="00CE3D9F"/>
    <w:rsid w:val="00CE3F12"/>
    <w:rsid w:val="00CE43A7"/>
    <w:rsid w:val="00CE4C53"/>
    <w:rsid w:val="00CE5E54"/>
    <w:rsid w:val="00CE66F4"/>
    <w:rsid w:val="00CE6B56"/>
    <w:rsid w:val="00CE781F"/>
    <w:rsid w:val="00CE7BD7"/>
    <w:rsid w:val="00CF0213"/>
    <w:rsid w:val="00CF0362"/>
    <w:rsid w:val="00CF0437"/>
    <w:rsid w:val="00CF0CB9"/>
    <w:rsid w:val="00CF13D3"/>
    <w:rsid w:val="00CF20A8"/>
    <w:rsid w:val="00CF2E29"/>
    <w:rsid w:val="00CF31A8"/>
    <w:rsid w:val="00CF3424"/>
    <w:rsid w:val="00CF3F28"/>
    <w:rsid w:val="00CF42E4"/>
    <w:rsid w:val="00CF4C32"/>
    <w:rsid w:val="00CF4C75"/>
    <w:rsid w:val="00CF5A0A"/>
    <w:rsid w:val="00CF5F58"/>
    <w:rsid w:val="00CF5F5D"/>
    <w:rsid w:val="00CF647F"/>
    <w:rsid w:val="00CF6DA6"/>
    <w:rsid w:val="00CF70A8"/>
    <w:rsid w:val="00CF76A7"/>
    <w:rsid w:val="00CF7CB7"/>
    <w:rsid w:val="00D00B6D"/>
    <w:rsid w:val="00D00DDA"/>
    <w:rsid w:val="00D013F0"/>
    <w:rsid w:val="00D01685"/>
    <w:rsid w:val="00D01D6B"/>
    <w:rsid w:val="00D01F4B"/>
    <w:rsid w:val="00D027BB"/>
    <w:rsid w:val="00D0296C"/>
    <w:rsid w:val="00D030E0"/>
    <w:rsid w:val="00D03188"/>
    <w:rsid w:val="00D03A92"/>
    <w:rsid w:val="00D03C49"/>
    <w:rsid w:val="00D05125"/>
    <w:rsid w:val="00D05B4F"/>
    <w:rsid w:val="00D06539"/>
    <w:rsid w:val="00D06BDF"/>
    <w:rsid w:val="00D07335"/>
    <w:rsid w:val="00D10031"/>
    <w:rsid w:val="00D10689"/>
    <w:rsid w:val="00D10F6F"/>
    <w:rsid w:val="00D1134D"/>
    <w:rsid w:val="00D119EF"/>
    <w:rsid w:val="00D12F51"/>
    <w:rsid w:val="00D13038"/>
    <w:rsid w:val="00D13B74"/>
    <w:rsid w:val="00D13E31"/>
    <w:rsid w:val="00D147C2"/>
    <w:rsid w:val="00D15005"/>
    <w:rsid w:val="00D1533E"/>
    <w:rsid w:val="00D15EBB"/>
    <w:rsid w:val="00D160BC"/>
    <w:rsid w:val="00D16852"/>
    <w:rsid w:val="00D16A11"/>
    <w:rsid w:val="00D20257"/>
    <w:rsid w:val="00D213F2"/>
    <w:rsid w:val="00D21EFE"/>
    <w:rsid w:val="00D227E3"/>
    <w:rsid w:val="00D227F9"/>
    <w:rsid w:val="00D229BE"/>
    <w:rsid w:val="00D22F39"/>
    <w:rsid w:val="00D23C07"/>
    <w:rsid w:val="00D23EE9"/>
    <w:rsid w:val="00D246F0"/>
    <w:rsid w:val="00D25734"/>
    <w:rsid w:val="00D25D2E"/>
    <w:rsid w:val="00D25D7F"/>
    <w:rsid w:val="00D25F7D"/>
    <w:rsid w:val="00D2746C"/>
    <w:rsid w:val="00D32B6B"/>
    <w:rsid w:val="00D338F2"/>
    <w:rsid w:val="00D338F9"/>
    <w:rsid w:val="00D34678"/>
    <w:rsid w:val="00D3577D"/>
    <w:rsid w:val="00D37F03"/>
    <w:rsid w:val="00D4157D"/>
    <w:rsid w:val="00D41CD6"/>
    <w:rsid w:val="00D41E27"/>
    <w:rsid w:val="00D4203C"/>
    <w:rsid w:val="00D4266B"/>
    <w:rsid w:val="00D43220"/>
    <w:rsid w:val="00D435C6"/>
    <w:rsid w:val="00D439AA"/>
    <w:rsid w:val="00D447DC"/>
    <w:rsid w:val="00D45538"/>
    <w:rsid w:val="00D459FB"/>
    <w:rsid w:val="00D45CAB"/>
    <w:rsid w:val="00D46136"/>
    <w:rsid w:val="00D4709B"/>
    <w:rsid w:val="00D50B51"/>
    <w:rsid w:val="00D5187D"/>
    <w:rsid w:val="00D521A9"/>
    <w:rsid w:val="00D523D8"/>
    <w:rsid w:val="00D526F3"/>
    <w:rsid w:val="00D547B8"/>
    <w:rsid w:val="00D54CA8"/>
    <w:rsid w:val="00D55C0E"/>
    <w:rsid w:val="00D55E8A"/>
    <w:rsid w:val="00D56D40"/>
    <w:rsid w:val="00D61066"/>
    <w:rsid w:val="00D61BC5"/>
    <w:rsid w:val="00D61BE9"/>
    <w:rsid w:val="00D61D6D"/>
    <w:rsid w:val="00D6282F"/>
    <w:rsid w:val="00D63754"/>
    <w:rsid w:val="00D63BC7"/>
    <w:rsid w:val="00D63D50"/>
    <w:rsid w:val="00D63EB3"/>
    <w:rsid w:val="00D6452C"/>
    <w:rsid w:val="00D659C0"/>
    <w:rsid w:val="00D65D0C"/>
    <w:rsid w:val="00D66BC5"/>
    <w:rsid w:val="00D67C57"/>
    <w:rsid w:val="00D70C56"/>
    <w:rsid w:val="00D710F5"/>
    <w:rsid w:val="00D72181"/>
    <w:rsid w:val="00D735FA"/>
    <w:rsid w:val="00D73E49"/>
    <w:rsid w:val="00D74435"/>
    <w:rsid w:val="00D7486B"/>
    <w:rsid w:val="00D74D3C"/>
    <w:rsid w:val="00D75063"/>
    <w:rsid w:val="00D76F3B"/>
    <w:rsid w:val="00D80089"/>
    <w:rsid w:val="00D805F5"/>
    <w:rsid w:val="00D81B3C"/>
    <w:rsid w:val="00D82E97"/>
    <w:rsid w:val="00D85756"/>
    <w:rsid w:val="00D859D9"/>
    <w:rsid w:val="00D85DD2"/>
    <w:rsid w:val="00D86A1D"/>
    <w:rsid w:val="00D87D16"/>
    <w:rsid w:val="00D90FEB"/>
    <w:rsid w:val="00D92A51"/>
    <w:rsid w:val="00D92BD9"/>
    <w:rsid w:val="00D92C89"/>
    <w:rsid w:val="00D93992"/>
    <w:rsid w:val="00D93998"/>
    <w:rsid w:val="00D94917"/>
    <w:rsid w:val="00D94C25"/>
    <w:rsid w:val="00D954B2"/>
    <w:rsid w:val="00D95965"/>
    <w:rsid w:val="00D964F0"/>
    <w:rsid w:val="00D96BF8"/>
    <w:rsid w:val="00D9737B"/>
    <w:rsid w:val="00D97523"/>
    <w:rsid w:val="00D97DA2"/>
    <w:rsid w:val="00DA0CC0"/>
    <w:rsid w:val="00DA1D5A"/>
    <w:rsid w:val="00DA1FD8"/>
    <w:rsid w:val="00DA2261"/>
    <w:rsid w:val="00DA239B"/>
    <w:rsid w:val="00DA3103"/>
    <w:rsid w:val="00DA38B7"/>
    <w:rsid w:val="00DA3F45"/>
    <w:rsid w:val="00DA4DEC"/>
    <w:rsid w:val="00DA5566"/>
    <w:rsid w:val="00DA5606"/>
    <w:rsid w:val="00DA589B"/>
    <w:rsid w:val="00DA59CF"/>
    <w:rsid w:val="00DA5BB7"/>
    <w:rsid w:val="00DA5CD7"/>
    <w:rsid w:val="00DA666B"/>
    <w:rsid w:val="00DA6C6A"/>
    <w:rsid w:val="00DA7CD6"/>
    <w:rsid w:val="00DB0921"/>
    <w:rsid w:val="00DB12C8"/>
    <w:rsid w:val="00DB1D4B"/>
    <w:rsid w:val="00DB2A87"/>
    <w:rsid w:val="00DB303C"/>
    <w:rsid w:val="00DB35E1"/>
    <w:rsid w:val="00DB3D36"/>
    <w:rsid w:val="00DB5874"/>
    <w:rsid w:val="00DB5D6F"/>
    <w:rsid w:val="00DC0158"/>
    <w:rsid w:val="00DC075A"/>
    <w:rsid w:val="00DC15F8"/>
    <w:rsid w:val="00DC2DA2"/>
    <w:rsid w:val="00DC3C9B"/>
    <w:rsid w:val="00DC3D80"/>
    <w:rsid w:val="00DC40F0"/>
    <w:rsid w:val="00DC411D"/>
    <w:rsid w:val="00DC4177"/>
    <w:rsid w:val="00DC55E8"/>
    <w:rsid w:val="00DC59ED"/>
    <w:rsid w:val="00DC5FEA"/>
    <w:rsid w:val="00DC64CC"/>
    <w:rsid w:val="00DC6554"/>
    <w:rsid w:val="00DC68C3"/>
    <w:rsid w:val="00DC765D"/>
    <w:rsid w:val="00DC7DE3"/>
    <w:rsid w:val="00DC7DE4"/>
    <w:rsid w:val="00DD0468"/>
    <w:rsid w:val="00DD1C95"/>
    <w:rsid w:val="00DD42EA"/>
    <w:rsid w:val="00DD50E3"/>
    <w:rsid w:val="00DD5626"/>
    <w:rsid w:val="00DD665D"/>
    <w:rsid w:val="00DD6A75"/>
    <w:rsid w:val="00DE0432"/>
    <w:rsid w:val="00DE396C"/>
    <w:rsid w:val="00DE40EF"/>
    <w:rsid w:val="00DE4747"/>
    <w:rsid w:val="00DE5C55"/>
    <w:rsid w:val="00DE5F07"/>
    <w:rsid w:val="00DE6FE4"/>
    <w:rsid w:val="00DE70E8"/>
    <w:rsid w:val="00DE74BE"/>
    <w:rsid w:val="00DE7F27"/>
    <w:rsid w:val="00DF0405"/>
    <w:rsid w:val="00DF200F"/>
    <w:rsid w:val="00DF3289"/>
    <w:rsid w:val="00DF344B"/>
    <w:rsid w:val="00DF4F82"/>
    <w:rsid w:val="00DF62A0"/>
    <w:rsid w:val="00DF65F8"/>
    <w:rsid w:val="00DF6AF1"/>
    <w:rsid w:val="00DF7E32"/>
    <w:rsid w:val="00E0026F"/>
    <w:rsid w:val="00E0235A"/>
    <w:rsid w:val="00E03186"/>
    <w:rsid w:val="00E032EE"/>
    <w:rsid w:val="00E0333A"/>
    <w:rsid w:val="00E04490"/>
    <w:rsid w:val="00E0496E"/>
    <w:rsid w:val="00E04975"/>
    <w:rsid w:val="00E04C84"/>
    <w:rsid w:val="00E05BA8"/>
    <w:rsid w:val="00E0665F"/>
    <w:rsid w:val="00E06660"/>
    <w:rsid w:val="00E067D3"/>
    <w:rsid w:val="00E06AEC"/>
    <w:rsid w:val="00E1068F"/>
    <w:rsid w:val="00E1189C"/>
    <w:rsid w:val="00E12FA2"/>
    <w:rsid w:val="00E13AFA"/>
    <w:rsid w:val="00E1483E"/>
    <w:rsid w:val="00E14A7D"/>
    <w:rsid w:val="00E15B3B"/>
    <w:rsid w:val="00E16062"/>
    <w:rsid w:val="00E16615"/>
    <w:rsid w:val="00E1762E"/>
    <w:rsid w:val="00E17B1D"/>
    <w:rsid w:val="00E17D8A"/>
    <w:rsid w:val="00E20413"/>
    <w:rsid w:val="00E20FC9"/>
    <w:rsid w:val="00E21397"/>
    <w:rsid w:val="00E21CD1"/>
    <w:rsid w:val="00E22480"/>
    <w:rsid w:val="00E2314E"/>
    <w:rsid w:val="00E24744"/>
    <w:rsid w:val="00E24B68"/>
    <w:rsid w:val="00E251D9"/>
    <w:rsid w:val="00E254C3"/>
    <w:rsid w:val="00E25B26"/>
    <w:rsid w:val="00E2731A"/>
    <w:rsid w:val="00E27A14"/>
    <w:rsid w:val="00E31127"/>
    <w:rsid w:val="00E3205C"/>
    <w:rsid w:val="00E32809"/>
    <w:rsid w:val="00E328DC"/>
    <w:rsid w:val="00E32A1D"/>
    <w:rsid w:val="00E33236"/>
    <w:rsid w:val="00E34C70"/>
    <w:rsid w:val="00E35732"/>
    <w:rsid w:val="00E35803"/>
    <w:rsid w:val="00E362E0"/>
    <w:rsid w:val="00E3668E"/>
    <w:rsid w:val="00E3760F"/>
    <w:rsid w:val="00E37EE9"/>
    <w:rsid w:val="00E41303"/>
    <w:rsid w:val="00E4321E"/>
    <w:rsid w:val="00E436EB"/>
    <w:rsid w:val="00E43EB1"/>
    <w:rsid w:val="00E44A0F"/>
    <w:rsid w:val="00E455B1"/>
    <w:rsid w:val="00E468B4"/>
    <w:rsid w:val="00E47164"/>
    <w:rsid w:val="00E471DD"/>
    <w:rsid w:val="00E47AE1"/>
    <w:rsid w:val="00E5184A"/>
    <w:rsid w:val="00E51ECC"/>
    <w:rsid w:val="00E522DE"/>
    <w:rsid w:val="00E52637"/>
    <w:rsid w:val="00E53202"/>
    <w:rsid w:val="00E55C47"/>
    <w:rsid w:val="00E563A5"/>
    <w:rsid w:val="00E56BB6"/>
    <w:rsid w:val="00E57344"/>
    <w:rsid w:val="00E57AB6"/>
    <w:rsid w:val="00E623E1"/>
    <w:rsid w:val="00E63472"/>
    <w:rsid w:val="00E63583"/>
    <w:rsid w:val="00E661E5"/>
    <w:rsid w:val="00E66222"/>
    <w:rsid w:val="00E66714"/>
    <w:rsid w:val="00E668D0"/>
    <w:rsid w:val="00E66ADC"/>
    <w:rsid w:val="00E66B9E"/>
    <w:rsid w:val="00E66C44"/>
    <w:rsid w:val="00E66D46"/>
    <w:rsid w:val="00E673B9"/>
    <w:rsid w:val="00E678ED"/>
    <w:rsid w:val="00E67BBA"/>
    <w:rsid w:val="00E70666"/>
    <w:rsid w:val="00E711E3"/>
    <w:rsid w:val="00E7127A"/>
    <w:rsid w:val="00E715E8"/>
    <w:rsid w:val="00E71AA2"/>
    <w:rsid w:val="00E72910"/>
    <w:rsid w:val="00E72DD3"/>
    <w:rsid w:val="00E7315C"/>
    <w:rsid w:val="00E73343"/>
    <w:rsid w:val="00E73B11"/>
    <w:rsid w:val="00E73C3A"/>
    <w:rsid w:val="00E7595A"/>
    <w:rsid w:val="00E75EFB"/>
    <w:rsid w:val="00E76E1B"/>
    <w:rsid w:val="00E7789D"/>
    <w:rsid w:val="00E80816"/>
    <w:rsid w:val="00E81205"/>
    <w:rsid w:val="00E8128E"/>
    <w:rsid w:val="00E81C56"/>
    <w:rsid w:val="00E825D5"/>
    <w:rsid w:val="00E83179"/>
    <w:rsid w:val="00E83C90"/>
    <w:rsid w:val="00E840EF"/>
    <w:rsid w:val="00E84D4A"/>
    <w:rsid w:val="00E84D97"/>
    <w:rsid w:val="00E84E97"/>
    <w:rsid w:val="00E85DAF"/>
    <w:rsid w:val="00E90614"/>
    <w:rsid w:val="00E909A3"/>
    <w:rsid w:val="00E917B9"/>
    <w:rsid w:val="00E924B5"/>
    <w:rsid w:val="00E924F1"/>
    <w:rsid w:val="00E92804"/>
    <w:rsid w:val="00E9289B"/>
    <w:rsid w:val="00E938C2"/>
    <w:rsid w:val="00E93DB5"/>
    <w:rsid w:val="00E94174"/>
    <w:rsid w:val="00E960C1"/>
    <w:rsid w:val="00E96296"/>
    <w:rsid w:val="00E966E6"/>
    <w:rsid w:val="00E970E8"/>
    <w:rsid w:val="00EA07C0"/>
    <w:rsid w:val="00EA0C33"/>
    <w:rsid w:val="00EA1A77"/>
    <w:rsid w:val="00EA2204"/>
    <w:rsid w:val="00EA23AD"/>
    <w:rsid w:val="00EA2E53"/>
    <w:rsid w:val="00EA3BC0"/>
    <w:rsid w:val="00EA5192"/>
    <w:rsid w:val="00EA5A4F"/>
    <w:rsid w:val="00EA5EC6"/>
    <w:rsid w:val="00EB04F9"/>
    <w:rsid w:val="00EB06FB"/>
    <w:rsid w:val="00EB0AFD"/>
    <w:rsid w:val="00EB3348"/>
    <w:rsid w:val="00EB3525"/>
    <w:rsid w:val="00EB36B2"/>
    <w:rsid w:val="00EB3951"/>
    <w:rsid w:val="00EB3DAC"/>
    <w:rsid w:val="00EB418A"/>
    <w:rsid w:val="00EB45B0"/>
    <w:rsid w:val="00EB4802"/>
    <w:rsid w:val="00EB4D64"/>
    <w:rsid w:val="00EB6403"/>
    <w:rsid w:val="00EB6905"/>
    <w:rsid w:val="00EB6C74"/>
    <w:rsid w:val="00EB72A9"/>
    <w:rsid w:val="00EB7A77"/>
    <w:rsid w:val="00EB7E8A"/>
    <w:rsid w:val="00EC0DA8"/>
    <w:rsid w:val="00EC1956"/>
    <w:rsid w:val="00EC1A48"/>
    <w:rsid w:val="00EC1EDF"/>
    <w:rsid w:val="00EC1F23"/>
    <w:rsid w:val="00EC2170"/>
    <w:rsid w:val="00EC2A33"/>
    <w:rsid w:val="00EC3415"/>
    <w:rsid w:val="00EC3F82"/>
    <w:rsid w:val="00EC40D0"/>
    <w:rsid w:val="00EC4EE8"/>
    <w:rsid w:val="00EC52CF"/>
    <w:rsid w:val="00EC5913"/>
    <w:rsid w:val="00EC5EE6"/>
    <w:rsid w:val="00EC63F2"/>
    <w:rsid w:val="00EC6E22"/>
    <w:rsid w:val="00ED0F9C"/>
    <w:rsid w:val="00ED10F9"/>
    <w:rsid w:val="00ED2DA7"/>
    <w:rsid w:val="00ED396F"/>
    <w:rsid w:val="00ED6117"/>
    <w:rsid w:val="00ED654A"/>
    <w:rsid w:val="00ED6E56"/>
    <w:rsid w:val="00ED7188"/>
    <w:rsid w:val="00ED7746"/>
    <w:rsid w:val="00ED7AE5"/>
    <w:rsid w:val="00EE188F"/>
    <w:rsid w:val="00EE1CDE"/>
    <w:rsid w:val="00EE1FD7"/>
    <w:rsid w:val="00EE2BC9"/>
    <w:rsid w:val="00EE2C42"/>
    <w:rsid w:val="00EE2D64"/>
    <w:rsid w:val="00EE31B9"/>
    <w:rsid w:val="00EE4349"/>
    <w:rsid w:val="00EE5604"/>
    <w:rsid w:val="00EE5E03"/>
    <w:rsid w:val="00EE5F30"/>
    <w:rsid w:val="00EE60CB"/>
    <w:rsid w:val="00EF2151"/>
    <w:rsid w:val="00EF2657"/>
    <w:rsid w:val="00EF2C2C"/>
    <w:rsid w:val="00EF3C8C"/>
    <w:rsid w:val="00EF3DDE"/>
    <w:rsid w:val="00EF3E9F"/>
    <w:rsid w:val="00EF410D"/>
    <w:rsid w:val="00EF416D"/>
    <w:rsid w:val="00EF42E7"/>
    <w:rsid w:val="00EF61FB"/>
    <w:rsid w:val="00EF628F"/>
    <w:rsid w:val="00EF727A"/>
    <w:rsid w:val="00F011E6"/>
    <w:rsid w:val="00F01406"/>
    <w:rsid w:val="00F01788"/>
    <w:rsid w:val="00F01ED3"/>
    <w:rsid w:val="00F02418"/>
    <w:rsid w:val="00F03E39"/>
    <w:rsid w:val="00F0406D"/>
    <w:rsid w:val="00F04202"/>
    <w:rsid w:val="00F044B4"/>
    <w:rsid w:val="00F04894"/>
    <w:rsid w:val="00F04E00"/>
    <w:rsid w:val="00F04E1B"/>
    <w:rsid w:val="00F0507D"/>
    <w:rsid w:val="00F056A6"/>
    <w:rsid w:val="00F05C76"/>
    <w:rsid w:val="00F06037"/>
    <w:rsid w:val="00F061CB"/>
    <w:rsid w:val="00F06C7D"/>
    <w:rsid w:val="00F07A22"/>
    <w:rsid w:val="00F102A3"/>
    <w:rsid w:val="00F103DE"/>
    <w:rsid w:val="00F1071F"/>
    <w:rsid w:val="00F1121E"/>
    <w:rsid w:val="00F11275"/>
    <w:rsid w:val="00F12A09"/>
    <w:rsid w:val="00F12D24"/>
    <w:rsid w:val="00F131F2"/>
    <w:rsid w:val="00F152C0"/>
    <w:rsid w:val="00F16129"/>
    <w:rsid w:val="00F161D7"/>
    <w:rsid w:val="00F16CAD"/>
    <w:rsid w:val="00F17031"/>
    <w:rsid w:val="00F2087F"/>
    <w:rsid w:val="00F20D77"/>
    <w:rsid w:val="00F210D1"/>
    <w:rsid w:val="00F213FA"/>
    <w:rsid w:val="00F21C81"/>
    <w:rsid w:val="00F21D9D"/>
    <w:rsid w:val="00F21E60"/>
    <w:rsid w:val="00F22465"/>
    <w:rsid w:val="00F23188"/>
    <w:rsid w:val="00F2395D"/>
    <w:rsid w:val="00F2430E"/>
    <w:rsid w:val="00F243CA"/>
    <w:rsid w:val="00F25561"/>
    <w:rsid w:val="00F27993"/>
    <w:rsid w:val="00F27D32"/>
    <w:rsid w:val="00F300A1"/>
    <w:rsid w:val="00F304EF"/>
    <w:rsid w:val="00F309C6"/>
    <w:rsid w:val="00F318A5"/>
    <w:rsid w:val="00F319B4"/>
    <w:rsid w:val="00F324C4"/>
    <w:rsid w:val="00F33665"/>
    <w:rsid w:val="00F34066"/>
    <w:rsid w:val="00F34DE4"/>
    <w:rsid w:val="00F35410"/>
    <w:rsid w:val="00F36F39"/>
    <w:rsid w:val="00F3723F"/>
    <w:rsid w:val="00F37411"/>
    <w:rsid w:val="00F37851"/>
    <w:rsid w:val="00F37C73"/>
    <w:rsid w:val="00F4127D"/>
    <w:rsid w:val="00F418F2"/>
    <w:rsid w:val="00F42408"/>
    <w:rsid w:val="00F45511"/>
    <w:rsid w:val="00F4562B"/>
    <w:rsid w:val="00F456A2"/>
    <w:rsid w:val="00F45BDD"/>
    <w:rsid w:val="00F45D1C"/>
    <w:rsid w:val="00F46099"/>
    <w:rsid w:val="00F46129"/>
    <w:rsid w:val="00F469B5"/>
    <w:rsid w:val="00F46EB7"/>
    <w:rsid w:val="00F4706C"/>
    <w:rsid w:val="00F47118"/>
    <w:rsid w:val="00F47834"/>
    <w:rsid w:val="00F47ED9"/>
    <w:rsid w:val="00F516E3"/>
    <w:rsid w:val="00F53C36"/>
    <w:rsid w:val="00F543C3"/>
    <w:rsid w:val="00F56317"/>
    <w:rsid w:val="00F56D11"/>
    <w:rsid w:val="00F57C9C"/>
    <w:rsid w:val="00F60616"/>
    <w:rsid w:val="00F60FB6"/>
    <w:rsid w:val="00F61628"/>
    <w:rsid w:val="00F61921"/>
    <w:rsid w:val="00F62991"/>
    <w:rsid w:val="00F62D71"/>
    <w:rsid w:val="00F638DE"/>
    <w:rsid w:val="00F63937"/>
    <w:rsid w:val="00F64113"/>
    <w:rsid w:val="00F64308"/>
    <w:rsid w:val="00F64504"/>
    <w:rsid w:val="00F64795"/>
    <w:rsid w:val="00F64DC6"/>
    <w:rsid w:val="00F6583D"/>
    <w:rsid w:val="00F65E61"/>
    <w:rsid w:val="00F66DB6"/>
    <w:rsid w:val="00F67C5F"/>
    <w:rsid w:val="00F67CB4"/>
    <w:rsid w:val="00F67E61"/>
    <w:rsid w:val="00F703B7"/>
    <w:rsid w:val="00F70F2B"/>
    <w:rsid w:val="00F71B31"/>
    <w:rsid w:val="00F72084"/>
    <w:rsid w:val="00F7236D"/>
    <w:rsid w:val="00F738E2"/>
    <w:rsid w:val="00F73FE6"/>
    <w:rsid w:val="00F74C09"/>
    <w:rsid w:val="00F75568"/>
    <w:rsid w:val="00F75BAB"/>
    <w:rsid w:val="00F75EDC"/>
    <w:rsid w:val="00F767A6"/>
    <w:rsid w:val="00F76F6E"/>
    <w:rsid w:val="00F77219"/>
    <w:rsid w:val="00F77254"/>
    <w:rsid w:val="00F77CE0"/>
    <w:rsid w:val="00F77D66"/>
    <w:rsid w:val="00F80E28"/>
    <w:rsid w:val="00F80F69"/>
    <w:rsid w:val="00F81539"/>
    <w:rsid w:val="00F81BC9"/>
    <w:rsid w:val="00F824B7"/>
    <w:rsid w:val="00F826EA"/>
    <w:rsid w:val="00F828A7"/>
    <w:rsid w:val="00F82C03"/>
    <w:rsid w:val="00F8327F"/>
    <w:rsid w:val="00F8360D"/>
    <w:rsid w:val="00F83B0E"/>
    <w:rsid w:val="00F85A15"/>
    <w:rsid w:val="00F85A37"/>
    <w:rsid w:val="00F8623D"/>
    <w:rsid w:val="00F9159D"/>
    <w:rsid w:val="00F927F5"/>
    <w:rsid w:val="00F92C54"/>
    <w:rsid w:val="00F93DAF"/>
    <w:rsid w:val="00F9441E"/>
    <w:rsid w:val="00F957F3"/>
    <w:rsid w:val="00F95B5B"/>
    <w:rsid w:val="00F96065"/>
    <w:rsid w:val="00F962BE"/>
    <w:rsid w:val="00F96C9A"/>
    <w:rsid w:val="00F96E62"/>
    <w:rsid w:val="00F97152"/>
    <w:rsid w:val="00FA0C77"/>
    <w:rsid w:val="00FA1129"/>
    <w:rsid w:val="00FA1B88"/>
    <w:rsid w:val="00FA1C09"/>
    <w:rsid w:val="00FA1C80"/>
    <w:rsid w:val="00FA2808"/>
    <w:rsid w:val="00FA3A92"/>
    <w:rsid w:val="00FA50B1"/>
    <w:rsid w:val="00FA5F8B"/>
    <w:rsid w:val="00FA7866"/>
    <w:rsid w:val="00FA7A14"/>
    <w:rsid w:val="00FA7A87"/>
    <w:rsid w:val="00FA7B14"/>
    <w:rsid w:val="00FB04B6"/>
    <w:rsid w:val="00FB1219"/>
    <w:rsid w:val="00FB32D3"/>
    <w:rsid w:val="00FB4307"/>
    <w:rsid w:val="00FB4EA9"/>
    <w:rsid w:val="00FB50DA"/>
    <w:rsid w:val="00FB5185"/>
    <w:rsid w:val="00FB54DC"/>
    <w:rsid w:val="00FB65C0"/>
    <w:rsid w:val="00FB68EC"/>
    <w:rsid w:val="00FB6A52"/>
    <w:rsid w:val="00FB78F3"/>
    <w:rsid w:val="00FB793F"/>
    <w:rsid w:val="00FC04C8"/>
    <w:rsid w:val="00FC1A0C"/>
    <w:rsid w:val="00FC20B3"/>
    <w:rsid w:val="00FC268F"/>
    <w:rsid w:val="00FC2BBC"/>
    <w:rsid w:val="00FC37A5"/>
    <w:rsid w:val="00FC4702"/>
    <w:rsid w:val="00FC5F5F"/>
    <w:rsid w:val="00FC662E"/>
    <w:rsid w:val="00FD02C2"/>
    <w:rsid w:val="00FD22B9"/>
    <w:rsid w:val="00FD28A5"/>
    <w:rsid w:val="00FD2C1C"/>
    <w:rsid w:val="00FD3535"/>
    <w:rsid w:val="00FD358D"/>
    <w:rsid w:val="00FD3867"/>
    <w:rsid w:val="00FD4370"/>
    <w:rsid w:val="00FD4711"/>
    <w:rsid w:val="00FD51FD"/>
    <w:rsid w:val="00FD62EB"/>
    <w:rsid w:val="00FD63BD"/>
    <w:rsid w:val="00FD64C4"/>
    <w:rsid w:val="00FD69CD"/>
    <w:rsid w:val="00FE008D"/>
    <w:rsid w:val="00FE0C51"/>
    <w:rsid w:val="00FE12FF"/>
    <w:rsid w:val="00FE2D9B"/>
    <w:rsid w:val="00FE3D6B"/>
    <w:rsid w:val="00FE40B3"/>
    <w:rsid w:val="00FE4573"/>
    <w:rsid w:val="00FE4670"/>
    <w:rsid w:val="00FE4F4A"/>
    <w:rsid w:val="00FE54BA"/>
    <w:rsid w:val="00FE57CD"/>
    <w:rsid w:val="00FE621A"/>
    <w:rsid w:val="00FE6D33"/>
    <w:rsid w:val="00FE6FF4"/>
    <w:rsid w:val="00FE7122"/>
    <w:rsid w:val="00FE71FC"/>
    <w:rsid w:val="00FE766D"/>
    <w:rsid w:val="00FF04CC"/>
    <w:rsid w:val="00FF077D"/>
    <w:rsid w:val="00FF1294"/>
    <w:rsid w:val="00FF13CC"/>
    <w:rsid w:val="00FF1DF9"/>
    <w:rsid w:val="00FF22CB"/>
    <w:rsid w:val="00FF2AA3"/>
    <w:rsid w:val="00FF3996"/>
    <w:rsid w:val="00FF47D8"/>
    <w:rsid w:val="00FF561B"/>
    <w:rsid w:val="00FF60F6"/>
    <w:rsid w:val="00FF6999"/>
    <w:rsid w:val="00FF7741"/>
    <w:rsid w:val="00FF77F3"/>
    <w:rsid w:val="00FF7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55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FB3"/>
    <w:pPr>
      <w:keepLines/>
      <w:spacing w:after="120"/>
      <w:jc w:val="both"/>
    </w:pPr>
  </w:style>
  <w:style w:type="paragraph" w:styleId="Heading1">
    <w:name w:val="heading 1"/>
    <w:basedOn w:val="Normal"/>
    <w:next w:val="Normal"/>
    <w:qFormat/>
    <w:rsid w:val="008F2E1B"/>
    <w:pPr>
      <w:keepNext/>
      <w:suppressAutoHyphens/>
      <w:spacing w:before="60" w:after="60"/>
      <w:outlineLvl w:val="0"/>
    </w:pPr>
    <w:rPr>
      <w:rFonts w:cs="Arial"/>
      <w:bCs/>
      <w:kern w:val="32"/>
      <w:szCs w:val="32"/>
    </w:rPr>
  </w:style>
  <w:style w:type="paragraph" w:styleId="Heading2">
    <w:name w:val="heading 2"/>
    <w:basedOn w:val="Normal"/>
    <w:next w:val="Normal"/>
    <w:qFormat/>
    <w:rsid w:val="008F2E1B"/>
    <w:pPr>
      <w:keepNext/>
      <w:suppressAutoHyphens/>
      <w:spacing w:before="60" w:after="60"/>
      <w:outlineLvl w:val="1"/>
    </w:pPr>
    <w:rPr>
      <w:rFonts w:cs="Arial"/>
      <w:bCs/>
      <w:i/>
      <w:iCs/>
      <w:szCs w:val="28"/>
    </w:rPr>
  </w:style>
  <w:style w:type="paragraph" w:styleId="Heading3">
    <w:name w:val="heading 3"/>
    <w:basedOn w:val="Normal"/>
    <w:next w:val="Normal"/>
    <w:link w:val="Heading3Char"/>
    <w:qFormat/>
    <w:rsid w:val="008F2E1B"/>
    <w:pPr>
      <w:keepNext/>
      <w:suppressAutoHyphens/>
      <w:spacing w:before="6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8F2E1B"/>
    <w:pPr>
      <w:suppressAutoHyphens/>
      <w:spacing w:before="60" w:after="60"/>
      <w:ind w:left="567" w:hanging="567"/>
    </w:pPr>
  </w:style>
  <w:style w:type="paragraph" w:customStyle="1" w:styleId="tableheader">
    <w:name w:val="table header"/>
    <w:basedOn w:val="Normal"/>
    <w:rsid w:val="008F2E1B"/>
    <w:pPr>
      <w:spacing w:before="60" w:after="60"/>
    </w:pPr>
    <w:rPr>
      <w:rFonts w:ascii="Bookman Old Style" w:hAnsi="Bookman Old Style"/>
      <w:i/>
      <w:sz w:val="16"/>
    </w:rPr>
  </w:style>
  <w:style w:type="paragraph" w:customStyle="1" w:styleId="tablebody">
    <w:name w:val="table body"/>
    <w:basedOn w:val="Normal"/>
    <w:rsid w:val="008F2E1B"/>
    <w:pPr>
      <w:spacing w:after="60"/>
      <w:ind w:left="113" w:hanging="113"/>
      <w:jc w:val="left"/>
    </w:pPr>
    <w:rPr>
      <w:sz w:val="16"/>
    </w:rPr>
  </w:style>
  <w:style w:type="paragraph" w:customStyle="1" w:styleId="Manufacturer">
    <w:name w:val="Manufacturer"/>
    <w:basedOn w:val="Normal"/>
    <w:rsid w:val="008F2E1B"/>
    <w:pPr>
      <w:suppressAutoHyphens/>
    </w:pPr>
    <w:rPr>
      <w:sz w:val="16"/>
    </w:rPr>
  </w:style>
  <w:style w:type="paragraph" w:customStyle="1" w:styleId="Schedule">
    <w:name w:val="Schedule"/>
    <w:basedOn w:val="Normal"/>
    <w:rsid w:val="008F2E1B"/>
    <w:pPr>
      <w:suppressAutoHyphens/>
    </w:pPr>
    <w:rPr>
      <w:sz w:val="16"/>
    </w:rPr>
  </w:style>
  <w:style w:type="paragraph" w:customStyle="1" w:styleId="list3">
    <w:name w:val="list3"/>
    <w:basedOn w:val="Normal"/>
    <w:rsid w:val="008F2E1B"/>
    <w:pPr>
      <w:suppressAutoHyphens/>
      <w:ind w:left="1701" w:hanging="567"/>
    </w:pPr>
  </w:style>
  <w:style w:type="paragraph" w:customStyle="1" w:styleId="list2">
    <w:name w:val="list2"/>
    <w:basedOn w:val="Normal"/>
    <w:rsid w:val="008F2E1B"/>
    <w:pPr>
      <w:suppressAutoHyphens/>
      <w:ind w:left="1134" w:hanging="567"/>
    </w:pPr>
  </w:style>
  <w:style w:type="table" w:styleId="TableGrid">
    <w:name w:val="Table Grid"/>
    <w:basedOn w:val="TableNormal"/>
    <w:rsid w:val="008F2E1B"/>
    <w:tblPr>
      <w:tblInd w:w="0" w:type="dxa"/>
      <w:tblCellMar>
        <w:top w:w="0" w:type="dxa"/>
        <w:left w:w="108" w:type="dxa"/>
        <w:bottom w:w="0" w:type="dxa"/>
        <w:right w:w="108" w:type="dxa"/>
      </w:tblCellMar>
    </w:tblPr>
  </w:style>
  <w:style w:type="paragraph" w:customStyle="1" w:styleId="list4">
    <w:name w:val="list4"/>
    <w:basedOn w:val="Normal"/>
    <w:rsid w:val="008F2E1B"/>
    <w:pPr>
      <w:suppressAutoHyphens/>
      <w:ind w:left="2268" w:hanging="567"/>
    </w:pPr>
  </w:style>
  <w:style w:type="paragraph" w:customStyle="1" w:styleId="list5">
    <w:name w:val="list5"/>
    <w:basedOn w:val="Normal"/>
    <w:rsid w:val="008F2E1B"/>
    <w:pPr>
      <w:suppressAutoHyphens/>
      <w:ind w:left="2835" w:hanging="567"/>
    </w:pPr>
  </w:style>
  <w:style w:type="paragraph" w:customStyle="1" w:styleId="Heading4">
    <w:name w:val="Heading4"/>
    <w:basedOn w:val="Normal"/>
    <w:rsid w:val="008F2E1B"/>
    <w:pPr>
      <w:keepNext/>
      <w:suppressAutoHyphens/>
      <w:jc w:val="center"/>
    </w:pPr>
    <w:rPr>
      <w:b/>
    </w:rPr>
  </w:style>
  <w:style w:type="paragraph" w:customStyle="1" w:styleId="Heading5">
    <w:name w:val="Heading5"/>
    <w:basedOn w:val="Normal"/>
    <w:rsid w:val="008F2E1B"/>
    <w:pPr>
      <w:keepNext/>
      <w:suppressAutoHyphens/>
      <w:jc w:val="center"/>
    </w:pPr>
    <w:rPr>
      <w:i/>
    </w:rPr>
  </w:style>
  <w:style w:type="paragraph" w:customStyle="1" w:styleId="Heading6">
    <w:name w:val="Heading6"/>
    <w:basedOn w:val="Normal"/>
    <w:link w:val="Heading6Char"/>
    <w:rsid w:val="008F2E1B"/>
    <w:pPr>
      <w:keepNext/>
      <w:suppressAutoHyphens/>
    </w:pPr>
    <w:rPr>
      <w:b/>
    </w:rPr>
  </w:style>
  <w:style w:type="paragraph" w:customStyle="1" w:styleId="table-list1">
    <w:name w:val="table-list1"/>
    <w:basedOn w:val="list1"/>
    <w:rsid w:val="008F2E1B"/>
    <w:pPr>
      <w:ind w:left="113" w:hanging="113"/>
    </w:pPr>
    <w:rPr>
      <w:sz w:val="16"/>
    </w:rPr>
  </w:style>
  <w:style w:type="paragraph" w:customStyle="1" w:styleId="table-list2">
    <w:name w:val="table-list2"/>
    <w:basedOn w:val="list2"/>
    <w:rsid w:val="008F2E1B"/>
    <w:pPr>
      <w:ind w:left="226" w:hanging="113"/>
    </w:pPr>
    <w:rPr>
      <w:sz w:val="16"/>
    </w:rPr>
  </w:style>
  <w:style w:type="paragraph" w:customStyle="1" w:styleId="table-list3">
    <w:name w:val="table-list3"/>
    <w:basedOn w:val="list3"/>
    <w:rsid w:val="008F2E1B"/>
    <w:pPr>
      <w:ind w:left="340" w:hanging="113"/>
    </w:pPr>
    <w:rPr>
      <w:sz w:val="16"/>
    </w:rPr>
  </w:style>
  <w:style w:type="paragraph" w:customStyle="1" w:styleId="table-list4">
    <w:name w:val="table-list4"/>
    <w:basedOn w:val="list4"/>
    <w:rsid w:val="008F2E1B"/>
    <w:pPr>
      <w:ind w:left="453" w:hanging="113"/>
    </w:pPr>
    <w:rPr>
      <w:sz w:val="16"/>
    </w:rPr>
  </w:style>
  <w:style w:type="paragraph" w:customStyle="1" w:styleId="table-list5">
    <w:name w:val="table-list5"/>
    <w:basedOn w:val="list5"/>
    <w:rsid w:val="008F2E1B"/>
    <w:pPr>
      <w:ind w:left="567" w:hanging="113"/>
    </w:pPr>
    <w:rPr>
      <w:sz w:val="16"/>
    </w:rPr>
  </w:style>
  <w:style w:type="paragraph" w:customStyle="1" w:styleId="list1-2">
    <w:name w:val="list1-2"/>
    <w:basedOn w:val="Normal"/>
    <w:rsid w:val="008F2E1B"/>
    <w:pPr>
      <w:tabs>
        <w:tab w:val="left" w:pos="567"/>
      </w:tabs>
      <w:suppressAutoHyphens/>
      <w:spacing w:before="60" w:after="60"/>
      <w:ind w:left="1134" w:hanging="1134"/>
    </w:pPr>
  </w:style>
  <w:style w:type="paragraph" w:customStyle="1" w:styleId="list1-2-3">
    <w:name w:val="list1-2-3"/>
    <w:basedOn w:val="Normal"/>
    <w:rsid w:val="008F2E1B"/>
    <w:pPr>
      <w:tabs>
        <w:tab w:val="left" w:pos="567"/>
        <w:tab w:val="left" w:pos="1134"/>
      </w:tabs>
      <w:suppressAutoHyphens/>
      <w:spacing w:before="60" w:after="60"/>
      <w:ind w:left="1701" w:hanging="1701"/>
    </w:pPr>
  </w:style>
  <w:style w:type="paragraph" w:customStyle="1" w:styleId="list1-2-3-4">
    <w:name w:val="list1-2-3-4"/>
    <w:basedOn w:val="Normal"/>
    <w:rsid w:val="008F2E1B"/>
    <w:pPr>
      <w:tabs>
        <w:tab w:val="left" w:pos="567"/>
        <w:tab w:val="left" w:pos="1134"/>
        <w:tab w:val="left" w:pos="1701"/>
      </w:tabs>
      <w:suppressAutoHyphens/>
      <w:spacing w:before="60" w:after="60"/>
      <w:ind w:left="2268" w:hanging="2268"/>
    </w:pPr>
  </w:style>
  <w:style w:type="paragraph" w:customStyle="1" w:styleId="list1-2-3-4-5">
    <w:name w:val="list1-2-3-4-5"/>
    <w:basedOn w:val="Normal"/>
    <w:rsid w:val="008F2E1B"/>
    <w:pPr>
      <w:tabs>
        <w:tab w:val="left" w:pos="567"/>
        <w:tab w:val="left" w:pos="1134"/>
        <w:tab w:val="left" w:pos="1701"/>
        <w:tab w:val="left" w:pos="2268"/>
      </w:tabs>
      <w:suppressAutoHyphens/>
      <w:spacing w:before="60" w:after="60"/>
      <w:ind w:left="2835" w:hanging="2835"/>
    </w:pPr>
  </w:style>
  <w:style w:type="paragraph" w:customStyle="1" w:styleId="table-list1-2">
    <w:name w:val="table-list1-2"/>
    <w:basedOn w:val="table-list1"/>
    <w:rsid w:val="008F2E1B"/>
    <w:pPr>
      <w:tabs>
        <w:tab w:val="left" w:pos="113"/>
      </w:tabs>
      <w:ind w:left="227" w:hanging="227"/>
    </w:pPr>
  </w:style>
  <w:style w:type="paragraph" w:customStyle="1" w:styleId="blockquote1">
    <w:name w:val="blockquote1"/>
    <w:basedOn w:val="Normal"/>
    <w:rsid w:val="008F2E1B"/>
    <w:pPr>
      <w:suppressAutoHyphens/>
      <w:ind w:left="567"/>
    </w:pPr>
  </w:style>
  <w:style w:type="paragraph" w:customStyle="1" w:styleId="blockquote2">
    <w:name w:val="blockquote2"/>
    <w:basedOn w:val="Normal"/>
    <w:rsid w:val="008F2E1B"/>
    <w:pPr>
      <w:suppressAutoHyphens/>
      <w:ind w:left="1134"/>
    </w:pPr>
  </w:style>
  <w:style w:type="paragraph" w:customStyle="1" w:styleId="blockquote3">
    <w:name w:val="blockquote3"/>
    <w:basedOn w:val="Normal"/>
    <w:rsid w:val="008F2E1B"/>
    <w:pPr>
      <w:suppressAutoHyphens/>
      <w:ind w:left="1701"/>
    </w:pPr>
  </w:style>
  <w:style w:type="paragraph" w:customStyle="1" w:styleId="table-blockquote1">
    <w:name w:val="table-blockquote1"/>
    <w:basedOn w:val="tablebody"/>
    <w:rsid w:val="008F2E1B"/>
    <w:pPr>
      <w:ind w:left="226"/>
    </w:pPr>
  </w:style>
  <w:style w:type="paragraph" w:customStyle="1" w:styleId="table-blockquote2">
    <w:name w:val="table-blockquote2"/>
    <w:basedOn w:val="tablebody"/>
    <w:rsid w:val="008F2E1B"/>
    <w:pPr>
      <w:ind w:left="340"/>
    </w:pPr>
  </w:style>
  <w:style w:type="paragraph" w:customStyle="1" w:styleId="table-blockquote3">
    <w:name w:val="table-blockquote3"/>
    <w:basedOn w:val="tablebody"/>
    <w:rsid w:val="008F2E1B"/>
    <w:pPr>
      <w:ind w:left="453"/>
    </w:pPr>
  </w:style>
  <w:style w:type="paragraph" w:styleId="BalloonText">
    <w:name w:val="Balloon Text"/>
    <w:basedOn w:val="Normal"/>
    <w:semiHidden/>
    <w:rsid w:val="00D4203C"/>
    <w:rPr>
      <w:rFonts w:ascii="Tahoma" w:hAnsi="Tahoma" w:cs="Tahoma"/>
      <w:sz w:val="16"/>
      <w:szCs w:val="16"/>
    </w:rPr>
  </w:style>
  <w:style w:type="paragraph" w:customStyle="1" w:styleId="A2">
    <w:name w:val="A2"/>
    <w:aliases w:val="1.1 amendment,Instruction amendment"/>
    <w:basedOn w:val="Normal"/>
    <w:next w:val="Normal"/>
    <w:rsid w:val="004712AB"/>
    <w:pPr>
      <w:keepLines w:val="0"/>
      <w:tabs>
        <w:tab w:val="right" w:pos="794"/>
      </w:tabs>
      <w:spacing w:before="120" w:after="0" w:line="260" w:lineRule="exact"/>
      <w:ind w:left="964" w:hanging="964"/>
    </w:pPr>
    <w:rPr>
      <w:sz w:val="24"/>
      <w:szCs w:val="24"/>
    </w:rPr>
  </w:style>
  <w:style w:type="character" w:styleId="CommentReference">
    <w:name w:val="annotation reference"/>
    <w:semiHidden/>
    <w:rsid w:val="005D5DD9"/>
    <w:rPr>
      <w:sz w:val="16"/>
      <w:szCs w:val="16"/>
    </w:rPr>
  </w:style>
  <w:style w:type="paragraph" w:styleId="CommentText">
    <w:name w:val="annotation text"/>
    <w:basedOn w:val="Normal"/>
    <w:semiHidden/>
    <w:rsid w:val="005D5DD9"/>
  </w:style>
  <w:style w:type="paragraph" w:styleId="CommentSubject">
    <w:name w:val="annotation subject"/>
    <w:basedOn w:val="CommentText"/>
    <w:next w:val="CommentText"/>
    <w:semiHidden/>
    <w:rsid w:val="005D5DD9"/>
    <w:rPr>
      <w:b/>
      <w:bCs/>
    </w:rPr>
  </w:style>
  <w:style w:type="paragraph" w:customStyle="1" w:styleId="a">
    <w:basedOn w:val="Normal"/>
    <w:rsid w:val="00D66BC5"/>
    <w:pPr>
      <w:keepLines w:val="0"/>
      <w:spacing w:after="160" w:line="240" w:lineRule="exact"/>
      <w:jc w:val="left"/>
    </w:pPr>
    <w:rPr>
      <w:rFonts w:ascii="Verdana" w:hAnsi="Verdana" w:cs="Verdana"/>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B3DAC"/>
    <w:pPr>
      <w:keepLines w:val="0"/>
      <w:spacing w:after="160" w:line="240" w:lineRule="exact"/>
      <w:jc w:val="left"/>
    </w:pPr>
    <w:rPr>
      <w:rFonts w:ascii="Verdana" w:eastAsia="MS Mincho" w:hAnsi="Verdana" w:cs="Verdana"/>
      <w:lang w:val="en-US" w:eastAsia="en-US"/>
    </w:rPr>
  </w:style>
  <w:style w:type="paragraph" w:customStyle="1" w:styleId="Char">
    <w:name w:val="Char"/>
    <w:basedOn w:val="Normal"/>
    <w:rsid w:val="00BF37E2"/>
    <w:pPr>
      <w:keepLines w:val="0"/>
      <w:spacing w:after="160" w:line="240" w:lineRule="exact"/>
      <w:jc w:val="left"/>
    </w:pPr>
    <w:rPr>
      <w:rFonts w:ascii="Verdana" w:hAnsi="Verdana" w:cs="Verdana"/>
      <w:lang w:val="en-US" w:eastAsia="en-US"/>
    </w:rPr>
  </w:style>
  <w:style w:type="paragraph" w:styleId="NormalWeb">
    <w:name w:val="Normal (Web)"/>
    <w:basedOn w:val="Normal"/>
    <w:rsid w:val="0014258B"/>
    <w:pPr>
      <w:keepLines w:val="0"/>
      <w:spacing w:before="100" w:beforeAutospacing="1" w:after="100" w:afterAutospacing="1"/>
      <w:jc w:val="left"/>
    </w:pPr>
    <w:rPr>
      <w:sz w:val="24"/>
      <w:szCs w:val="24"/>
      <w:lang w:val="en-US" w:eastAsia="en-US"/>
    </w:rPr>
  </w:style>
  <w:style w:type="character" w:customStyle="1" w:styleId="Heading3Char">
    <w:name w:val="Heading 3 Char"/>
    <w:link w:val="Heading3"/>
    <w:semiHidden/>
    <w:locked/>
    <w:rsid w:val="00C43701"/>
    <w:rPr>
      <w:rFonts w:cs="Arial"/>
      <w:b/>
      <w:bCs/>
      <w:szCs w:val="26"/>
      <w:lang w:val="en-AU" w:eastAsia="en-AU" w:bidi="ar-SA"/>
    </w:rPr>
  </w:style>
  <w:style w:type="paragraph" w:styleId="Header">
    <w:name w:val="header"/>
    <w:basedOn w:val="Normal"/>
    <w:rsid w:val="00A732AF"/>
    <w:pPr>
      <w:tabs>
        <w:tab w:val="center" w:pos="4153"/>
        <w:tab w:val="right" w:pos="8306"/>
      </w:tabs>
    </w:pPr>
  </w:style>
  <w:style w:type="paragraph" w:styleId="Footer">
    <w:name w:val="footer"/>
    <w:basedOn w:val="Normal"/>
    <w:link w:val="FooterChar"/>
    <w:uiPriority w:val="99"/>
    <w:rsid w:val="00A732AF"/>
    <w:pPr>
      <w:tabs>
        <w:tab w:val="center" w:pos="4153"/>
        <w:tab w:val="right" w:pos="8306"/>
      </w:tabs>
    </w:pPr>
  </w:style>
  <w:style w:type="character" w:styleId="PageNumber">
    <w:name w:val="page number"/>
    <w:basedOn w:val="DefaultParagraphFont"/>
    <w:rsid w:val="00A732AF"/>
  </w:style>
  <w:style w:type="paragraph" w:styleId="ListParagraph">
    <w:name w:val="List Paragraph"/>
    <w:basedOn w:val="Normal"/>
    <w:uiPriority w:val="34"/>
    <w:qFormat/>
    <w:rsid w:val="00635ED4"/>
    <w:pPr>
      <w:keepLines w:val="0"/>
      <w:spacing w:after="200" w:line="276" w:lineRule="auto"/>
      <w:ind w:left="720"/>
      <w:contextualSpacing/>
      <w:jc w:val="left"/>
    </w:pPr>
    <w:rPr>
      <w:rFonts w:ascii="Calibri" w:eastAsia="Calibri" w:hAnsi="Calibri"/>
      <w:sz w:val="22"/>
      <w:szCs w:val="22"/>
      <w:lang w:eastAsia="en-US"/>
    </w:rPr>
  </w:style>
  <w:style w:type="character" w:customStyle="1" w:styleId="FooterChar">
    <w:name w:val="Footer Char"/>
    <w:basedOn w:val="DefaultParagraphFont"/>
    <w:link w:val="Footer"/>
    <w:uiPriority w:val="99"/>
    <w:rsid w:val="00356734"/>
  </w:style>
  <w:style w:type="character" w:customStyle="1" w:styleId="Heading6Char">
    <w:name w:val="Heading6 Char"/>
    <w:link w:val="Heading6"/>
    <w:rsid w:val="00321839"/>
    <w:rPr>
      <w:b/>
      <w:lang w:val="en-AU" w:eastAsia="en-AU" w:bidi="ar-SA"/>
    </w:rPr>
  </w:style>
  <w:style w:type="character" w:customStyle="1" w:styleId="CharChar5">
    <w:name w:val="Char Char5"/>
    <w:rsid w:val="00CD3F39"/>
    <w:rPr>
      <w:rFonts w:ascii="Cambria" w:eastAsia="SimSun" w:hAnsi="Cambria" w:cs="Times New Roman"/>
      <w:b/>
      <w:bCs/>
      <w:color w:val="000000"/>
      <w:sz w:val="24"/>
    </w:rPr>
  </w:style>
  <w:style w:type="paragraph" w:styleId="Caption">
    <w:name w:val="caption"/>
    <w:basedOn w:val="Normal"/>
    <w:next w:val="Normal"/>
    <w:qFormat/>
    <w:rsid w:val="00CD3F39"/>
    <w:pPr>
      <w:keepLines w:val="0"/>
      <w:spacing w:after="60"/>
      <w:jc w:val="left"/>
    </w:pPr>
    <w:rPr>
      <w:rFonts w:ascii="Calibri" w:eastAsia="SimSun" w:hAnsi="Calibri"/>
      <w:b/>
      <w:bCs/>
      <w:color w:val="4F81BD"/>
      <w:sz w:val="18"/>
      <w:szCs w:val="18"/>
      <w:lang w:eastAsia="zh-CN"/>
    </w:rPr>
  </w:style>
  <w:style w:type="character" w:customStyle="1" w:styleId="detailsalignedbold">
    <w:name w:val="detailsaligned  bold"/>
    <w:basedOn w:val="DefaultParagraphFont"/>
    <w:rsid w:val="0087542E"/>
  </w:style>
  <w:style w:type="paragraph" w:customStyle="1" w:styleId="A1S">
    <w:name w:val="A1S"/>
    <w:aliases w:val="1.Schedule Amendment"/>
    <w:basedOn w:val="Normal"/>
    <w:next w:val="A2S"/>
    <w:rsid w:val="00220EC6"/>
    <w:pPr>
      <w:keepNext/>
      <w:keepLines w:val="0"/>
      <w:spacing w:before="480" w:after="0" w:line="260" w:lineRule="exact"/>
      <w:ind w:left="964" w:hanging="964"/>
      <w:jc w:val="left"/>
    </w:pPr>
    <w:rPr>
      <w:rFonts w:ascii="Arial" w:hAnsi="Arial" w:cs="Arial"/>
      <w:b/>
      <w:bCs/>
      <w:sz w:val="24"/>
      <w:szCs w:val="24"/>
    </w:rPr>
  </w:style>
  <w:style w:type="paragraph" w:customStyle="1" w:styleId="A2S">
    <w:name w:val="A2S"/>
    <w:aliases w:val="Schedule Inst Amendment"/>
    <w:basedOn w:val="Normal"/>
    <w:next w:val="Normal"/>
    <w:link w:val="A2SChar"/>
    <w:rsid w:val="00220EC6"/>
    <w:pPr>
      <w:keepNext/>
      <w:keepLines w:val="0"/>
      <w:spacing w:before="120" w:after="0" w:line="260" w:lineRule="exact"/>
      <w:ind w:left="964"/>
      <w:jc w:val="left"/>
    </w:pPr>
    <w:rPr>
      <w:i/>
      <w:iCs/>
      <w:sz w:val="24"/>
      <w:szCs w:val="24"/>
    </w:rPr>
  </w:style>
  <w:style w:type="character" w:customStyle="1" w:styleId="A2SChar">
    <w:name w:val="A2S Char"/>
    <w:aliases w:val="Schedule Inst Amendment Char"/>
    <w:link w:val="A2S"/>
    <w:locked/>
    <w:rsid w:val="00220EC6"/>
    <w:rPr>
      <w:i/>
      <w:iCs/>
      <w:sz w:val="24"/>
      <w:szCs w:val="24"/>
      <w:lang w:val="en-AU" w:eastAsia="en-AU" w:bidi="ar-SA"/>
    </w:rPr>
  </w:style>
  <w:style w:type="paragraph" w:styleId="NoSpacing">
    <w:name w:val="No Spacing"/>
    <w:uiPriority w:val="1"/>
    <w:qFormat/>
    <w:rsid w:val="001F7284"/>
    <w:pPr>
      <w:keepLines/>
      <w:jc w:val="both"/>
    </w:pPr>
  </w:style>
  <w:style w:type="character" w:customStyle="1" w:styleId="CharSectno">
    <w:name w:val="CharSectno"/>
    <w:basedOn w:val="DefaultParagraphFont"/>
    <w:rsid w:val="00A057CE"/>
  </w:style>
  <w:style w:type="paragraph" w:customStyle="1" w:styleId="HR">
    <w:name w:val="HR"/>
    <w:aliases w:val="Regulation Heading"/>
    <w:basedOn w:val="Normal"/>
    <w:next w:val="R1"/>
    <w:rsid w:val="00A057CE"/>
    <w:pPr>
      <w:keepNext/>
      <w:spacing w:before="360" w:after="0"/>
      <w:ind w:left="964" w:hanging="964"/>
      <w:jc w:val="left"/>
    </w:pPr>
    <w:rPr>
      <w:rFonts w:ascii="Arial" w:hAnsi="Arial"/>
      <w:b/>
      <w:sz w:val="24"/>
      <w:szCs w:val="24"/>
    </w:rPr>
  </w:style>
  <w:style w:type="paragraph" w:customStyle="1" w:styleId="R1">
    <w:name w:val="R1"/>
    <w:aliases w:val="1. or 1.(1)"/>
    <w:basedOn w:val="Normal"/>
    <w:next w:val="R2"/>
    <w:rsid w:val="00A057CE"/>
    <w:pPr>
      <w:tabs>
        <w:tab w:val="right" w:pos="794"/>
      </w:tabs>
      <w:spacing w:before="120" w:after="0" w:line="260" w:lineRule="exact"/>
      <w:ind w:left="964" w:hanging="964"/>
    </w:pPr>
    <w:rPr>
      <w:sz w:val="24"/>
      <w:szCs w:val="24"/>
    </w:rPr>
  </w:style>
  <w:style w:type="paragraph" w:customStyle="1" w:styleId="R2">
    <w:name w:val="R2"/>
    <w:aliases w:val="(2)"/>
    <w:basedOn w:val="Normal"/>
    <w:rsid w:val="00A057CE"/>
    <w:pPr>
      <w:tabs>
        <w:tab w:val="right" w:pos="794"/>
      </w:tabs>
      <w:spacing w:before="180" w:after="0" w:line="260" w:lineRule="exact"/>
      <w:ind w:left="964" w:hanging="964"/>
    </w:pPr>
    <w:rPr>
      <w:sz w:val="24"/>
      <w:szCs w:val="24"/>
    </w:rPr>
  </w:style>
  <w:style w:type="paragraph" w:customStyle="1" w:styleId="P1">
    <w:name w:val="P1"/>
    <w:aliases w:val="(a)"/>
    <w:basedOn w:val="Normal"/>
    <w:rsid w:val="00A057CE"/>
    <w:pPr>
      <w:tabs>
        <w:tab w:val="right" w:pos="1191"/>
      </w:tabs>
      <w:spacing w:before="60" w:after="0" w:line="260" w:lineRule="exact"/>
      <w:ind w:left="1418" w:hanging="1418"/>
    </w:pPr>
    <w:rPr>
      <w:sz w:val="24"/>
      <w:szCs w:val="24"/>
    </w:rPr>
  </w:style>
  <w:style w:type="paragraph" w:customStyle="1" w:styleId="ZR2">
    <w:name w:val="ZR2"/>
    <w:basedOn w:val="R2"/>
    <w:rsid w:val="00A057CE"/>
    <w:pPr>
      <w:keepNext/>
    </w:pPr>
  </w:style>
  <w:style w:type="paragraph" w:styleId="Revision">
    <w:name w:val="Revision"/>
    <w:hidden/>
    <w:uiPriority w:val="99"/>
    <w:semiHidden/>
    <w:rsid w:val="00C75D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FB3"/>
    <w:pPr>
      <w:keepLines/>
      <w:spacing w:after="120"/>
      <w:jc w:val="both"/>
    </w:pPr>
  </w:style>
  <w:style w:type="paragraph" w:styleId="Heading1">
    <w:name w:val="heading 1"/>
    <w:basedOn w:val="Normal"/>
    <w:next w:val="Normal"/>
    <w:qFormat/>
    <w:rsid w:val="008F2E1B"/>
    <w:pPr>
      <w:keepNext/>
      <w:suppressAutoHyphens/>
      <w:spacing w:before="60" w:after="60"/>
      <w:outlineLvl w:val="0"/>
    </w:pPr>
    <w:rPr>
      <w:rFonts w:cs="Arial"/>
      <w:bCs/>
      <w:kern w:val="32"/>
      <w:szCs w:val="32"/>
    </w:rPr>
  </w:style>
  <w:style w:type="paragraph" w:styleId="Heading2">
    <w:name w:val="heading 2"/>
    <w:basedOn w:val="Normal"/>
    <w:next w:val="Normal"/>
    <w:qFormat/>
    <w:rsid w:val="008F2E1B"/>
    <w:pPr>
      <w:keepNext/>
      <w:suppressAutoHyphens/>
      <w:spacing w:before="60" w:after="60"/>
      <w:outlineLvl w:val="1"/>
    </w:pPr>
    <w:rPr>
      <w:rFonts w:cs="Arial"/>
      <w:bCs/>
      <w:i/>
      <w:iCs/>
      <w:szCs w:val="28"/>
    </w:rPr>
  </w:style>
  <w:style w:type="paragraph" w:styleId="Heading3">
    <w:name w:val="heading 3"/>
    <w:basedOn w:val="Normal"/>
    <w:next w:val="Normal"/>
    <w:link w:val="Heading3Char"/>
    <w:qFormat/>
    <w:rsid w:val="008F2E1B"/>
    <w:pPr>
      <w:keepNext/>
      <w:suppressAutoHyphens/>
      <w:spacing w:before="6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8F2E1B"/>
    <w:pPr>
      <w:suppressAutoHyphens/>
      <w:spacing w:before="60" w:after="60"/>
      <w:ind w:left="567" w:hanging="567"/>
    </w:pPr>
  </w:style>
  <w:style w:type="paragraph" w:customStyle="1" w:styleId="tableheader">
    <w:name w:val="table header"/>
    <w:basedOn w:val="Normal"/>
    <w:rsid w:val="008F2E1B"/>
    <w:pPr>
      <w:spacing w:before="60" w:after="60"/>
    </w:pPr>
    <w:rPr>
      <w:rFonts w:ascii="Bookman Old Style" w:hAnsi="Bookman Old Style"/>
      <w:i/>
      <w:sz w:val="16"/>
    </w:rPr>
  </w:style>
  <w:style w:type="paragraph" w:customStyle="1" w:styleId="tablebody">
    <w:name w:val="table body"/>
    <w:basedOn w:val="Normal"/>
    <w:rsid w:val="008F2E1B"/>
    <w:pPr>
      <w:spacing w:after="60"/>
      <w:ind w:left="113" w:hanging="113"/>
      <w:jc w:val="left"/>
    </w:pPr>
    <w:rPr>
      <w:sz w:val="16"/>
    </w:rPr>
  </w:style>
  <w:style w:type="paragraph" w:customStyle="1" w:styleId="Manufacturer">
    <w:name w:val="Manufacturer"/>
    <w:basedOn w:val="Normal"/>
    <w:rsid w:val="008F2E1B"/>
    <w:pPr>
      <w:suppressAutoHyphens/>
    </w:pPr>
    <w:rPr>
      <w:sz w:val="16"/>
    </w:rPr>
  </w:style>
  <w:style w:type="paragraph" w:customStyle="1" w:styleId="Schedule">
    <w:name w:val="Schedule"/>
    <w:basedOn w:val="Normal"/>
    <w:rsid w:val="008F2E1B"/>
    <w:pPr>
      <w:suppressAutoHyphens/>
    </w:pPr>
    <w:rPr>
      <w:sz w:val="16"/>
    </w:rPr>
  </w:style>
  <w:style w:type="paragraph" w:customStyle="1" w:styleId="list3">
    <w:name w:val="list3"/>
    <w:basedOn w:val="Normal"/>
    <w:rsid w:val="008F2E1B"/>
    <w:pPr>
      <w:suppressAutoHyphens/>
      <w:ind w:left="1701" w:hanging="567"/>
    </w:pPr>
  </w:style>
  <w:style w:type="paragraph" w:customStyle="1" w:styleId="list2">
    <w:name w:val="list2"/>
    <w:basedOn w:val="Normal"/>
    <w:rsid w:val="008F2E1B"/>
    <w:pPr>
      <w:suppressAutoHyphens/>
      <w:ind w:left="1134" w:hanging="567"/>
    </w:pPr>
  </w:style>
  <w:style w:type="table" w:styleId="TableGrid">
    <w:name w:val="Table Grid"/>
    <w:basedOn w:val="TableNormal"/>
    <w:rsid w:val="008F2E1B"/>
    <w:tblPr>
      <w:tblInd w:w="0" w:type="dxa"/>
      <w:tblCellMar>
        <w:top w:w="0" w:type="dxa"/>
        <w:left w:w="108" w:type="dxa"/>
        <w:bottom w:w="0" w:type="dxa"/>
        <w:right w:w="108" w:type="dxa"/>
      </w:tblCellMar>
    </w:tblPr>
  </w:style>
  <w:style w:type="paragraph" w:customStyle="1" w:styleId="list4">
    <w:name w:val="list4"/>
    <w:basedOn w:val="Normal"/>
    <w:rsid w:val="008F2E1B"/>
    <w:pPr>
      <w:suppressAutoHyphens/>
      <w:ind w:left="2268" w:hanging="567"/>
    </w:pPr>
  </w:style>
  <w:style w:type="paragraph" w:customStyle="1" w:styleId="list5">
    <w:name w:val="list5"/>
    <w:basedOn w:val="Normal"/>
    <w:rsid w:val="008F2E1B"/>
    <w:pPr>
      <w:suppressAutoHyphens/>
      <w:ind w:left="2835" w:hanging="567"/>
    </w:pPr>
  </w:style>
  <w:style w:type="paragraph" w:customStyle="1" w:styleId="Heading4">
    <w:name w:val="Heading4"/>
    <w:basedOn w:val="Normal"/>
    <w:rsid w:val="008F2E1B"/>
    <w:pPr>
      <w:keepNext/>
      <w:suppressAutoHyphens/>
      <w:jc w:val="center"/>
    </w:pPr>
    <w:rPr>
      <w:b/>
    </w:rPr>
  </w:style>
  <w:style w:type="paragraph" w:customStyle="1" w:styleId="Heading5">
    <w:name w:val="Heading5"/>
    <w:basedOn w:val="Normal"/>
    <w:rsid w:val="008F2E1B"/>
    <w:pPr>
      <w:keepNext/>
      <w:suppressAutoHyphens/>
      <w:jc w:val="center"/>
    </w:pPr>
    <w:rPr>
      <w:i/>
    </w:rPr>
  </w:style>
  <w:style w:type="paragraph" w:customStyle="1" w:styleId="Heading6">
    <w:name w:val="Heading6"/>
    <w:basedOn w:val="Normal"/>
    <w:link w:val="Heading6Char"/>
    <w:rsid w:val="008F2E1B"/>
    <w:pPr>
      <w:keepNext/>
      <w:suppressAutoHyphens/>
    </w:pPr>
    <w:rPr>
      <w:b/>
    </w:rPr>
  </w:style>
  <w:style w:type="paragraph" w:customStyle="1" w:styleId="table-list1">
    <w:name w:val="table-list1"/>
    <w:basedOn w:val="list1"/>
    <w:rsid w:val="008F2E1B"/>
    <w:pPr>
      <w:ind w:left="113" w:hanging="113"/>
    </w:pPr>
    <w:rPr>
      <w:sz w:val="16"/>
    </w:rPr>
  </w:style>
  <w:style w:type="paragraph" w:customStyle="1" w:styleId="table-list2">
    <w:name w:val="table-list2"/>
    <w:basedOn w:val="list2"/>
    <w:rsid w:val="008F2E1B"/>
    <w:pPr>
      <w:ind w:left="226" w:hanging="113"/>
    </w:pPr>
    <w:rPr>
      <w:sz w:val="16"/>
    </w:rPr>
  </w:style>
  <w:style w:type="paragraph" w:customStyle="1" w:styleId="table-list3">
    <w:name w:val="table-list3"/>
    <w:basedOn w:val="list3"/>
    <w:rsid w:val="008F2E1B"/>
    <w:pPr>
      <w:ind w:left="340" w:hanging="113"/>
    </w:pPr>
    <w:rPr>
      <w:sz w:val="16"/>
    </w:rPr>
  </w:style>
  <w:style w:type="paragraph" w:customStyle="1" w:styleId="table-list4">
    <w:name w:val="table-list4"/>
    <w:basedOn w:val="list4"/>
    <w:rsid w:val="008F2E1B"/>
    <w:pPr>
      <w:ind w:left="453" w:hanging="113"/>
    </w:pPr>
    <w:rPr>
      <w:sz w:val="16"/>
    </w:rPr>
  </w:style>
  <w:style w:type="paragraph" w:customStyle="1" w:styleId="table-list5">
    <w:name w:val="table-list5"/>
    <w:basedOn w:val="list5"/>
    <w:rsid w:val="008F2E1B"/>
    <w:pPr>
      <w:ind w:left="567" w:hanging="113"/>
    </w:pPr>
    <w:rPr>
      <w:sz w:val="16"/>
    </w:rPr>
  </w:style>
  <w:style w:type="paragraph" w:customStyle="1" w:styleId="list1-2">
    <w:name w:val="list1-2"/>
    <w:basedOn w:val="Normal"/>
    <w:rsid w:val="008F2E1B"/>
    <w:pPr>
      <w:tabs>
        <w:tab w:val="left" w:pos="567"/>
      </w:tabs>
      <w:suppressAutoHyphens/>
      <w:spacing w:before="60" w:after="60"/>
      <w:ind w:left="1134" w:hanging="1134"/>
    </w:pPr>
  </w:style>
  <w:style w:type="paragraph" w:customStyle="1" w:styleId="list1-2-3">
    <w:name w:val="list1-2-3"/>
    <w:basedOn w:val="Normal"/>
    <w:rsid w:val="008F2E1B"/>
    <w:pPr>
      <w:tabs>
        <w:tab w:val="left" w:pos="567"/>
        <w:tab w:val="left" w:pos="1134"/>
      </w:tabs>
      <w:suppressAutoHyphens/>
      <w:spacing w:before="60" w:after="60"/>
      <w:ind w:left="1701" w:hanging="1701"/>
    </w:pPr>
  </w:style>
  <w:style w:type="paragraph" w:customStyle="1" w:styleId="list1-2-3-4">
    <w:name w:val="list1-2-3-4"/>
    <w:basedOn w:val="Normal"/>
    <w:rsid w:val="008F2E1B"/>
    <w:pPr>
      <w:tabs>
        <w:tab w:val="left" w:pos="567"/>
        <w:tab w:val="left" w:pos="1134"/>
        <w:tab w:val="left" w:pos="1701"/>
      </w:tabs>
      <w:suppressAutoHyphens/>
      <w:spacing w:before="60" w:after="60"/>
      <w:ind w:left="2268" w:hanging="2268"/>
    </w:pPr>
  </w:style>
  <w:style w:type="paragraph" w:customStyle="1" w:styleId="list1-2-3-4-5">
    <w:name w:val="list1-2-3-4-5"/>
    <w:basedOn w:val="Normal"/>
    <w:rsid w:val="008F2E1B"/>
    <w:pPr>
      <w:tabs>
        <w:tab w:val="left" w:pos="567"/>
        <w:tab w:val="left" w:pos="1134"/>
        <w:tab w:val="left" w:pos="1701"/>
        <w:tab w:val="left" w:pos="2268"/>
      </w:tabs>
      <w:suppressAutoHyphens/>
      <w:spacing w:before="60" w:after="60"/>
      <w:ind w:left="2835" w:hanging="2835"/>
    </w:pPr>
  </w:style>
  <w:style w:type="paragraph" w:customStyle="1" w:styleId="table-list1-2">
    <w:name w:val="table-list1-2"/>
    <w:basedOn w:val="table-list1"/>
    <w:rsid w:val="008F2E1B"/>
    <w:pPr>
      <w:tabs>
        <w:tab w:val="left" w:pos="113"/>
      </w:tabs>
      <w:ind w:left="227" w:hanging="227"/>
    </w:pPr>
  </w:style>
  <w:style w:type="paragraph" w:customStyle="1" w:styleId="blockquote1">
    <w:name w:val="blockquote1"/>
    <w:basedOn w:val="Normal"/>
    <w:rsid w:val="008F2E1B"/>
    <w:pPr>
      <w:suppressAutoHyphens/>
      <w:ind w:left="567"/>
    </w:pPr>
  </w:style>
  <w:style w:type="paragraph" w:customStyle="1" w:styleId="blockquote2">
    <w:name w:val="blockquote2"/>
    <w:basedOn w:val="Normal"/>
    <w:rsid w:val="008F2E1B"/>
    <w:pPr>
      <w:suppressAutoHyphens/>
      <w:ind w:left="1134"/>
    </w:pPr>
  </w:style>
  <w:style w:type="paragraph" w:customStyle="1" w:styleId="blockquote3">
    <w:name w:val="blockquote3"/>
    <w:basedOn w:val="Normal"/>
    <w:rsid w:val="008F2E1B"/>
    <w:pPr>
      <w:suppressAutoHyphens/>
      <w:ind w:left="1701"/>
    </w:pPr>
  </w:style>
  <w:style w:type="paragraph" w:customStyle="1" w:styleId="table-blockquote1">
    <w:name w:val="table-blockquote1"/>
    <w:basedOn w:val="tablebody"/>
    <w:rsid w:val="008F2E1B"/>
    <w:pPr>
      <w:ind w:left="226"/>
    </w:pPr>
  </w:style>
  <w:style w:type="paragraph" w:customStyle="1" w:styleId="table-blockquote2">
    <w:name w:val="table-blockquote2"/>
    <w:basedOn w:val="tablebody"/>
    <w:rsid w:val="008F2E1B"/>
    <w:pPr>
      <w:ind w:left="340"/>
    </w:pPr>
  </w:style>
  <w:style w:type="paragraph" w:customStyle="1" w:styleId="table-blockquote3">
    <w:name w:val="table-blockquote3"/>
    <w:basedOn w:val="tablebody"/>
    <w:rsid w:val="008F2E1B"/>
    <w:pPr>
      <w:ind w:left="453"/>
    </w:pPr>
  </w:style>
  <w:style w:type="paragraph" w:styleId="BalloonText">
    <w:name w:val="Balloon Text"/>
    <w:basedOn w:val="Normal"/>
    <w:semiHidden/>
    <w:rsid w:val="00D4203C"/>
    <w:rPr>
      <w:rFonts w:ascii="Tahoma" w:hAnsi="Tahoma" w:cs="Tahoma"/>
      <w:sz w:val="16"/>
      <w:szCs w:val="16"/>
    </w:rPr>
  </w:style>
  <w:style w:type="paragraph" w:customStyle="1" w:styleId="A2">
    <w:name w:val="A2"/>
    <w:aliases w:val="1.1 amendment,Instruction amendment"/>
    <w:basedOn w:val="Normal"/>
    <w:next w:val="Normal"/>
    <w:rsid w:val="004712AB"/>
    <w:pPr>
      <w:keepLines w:val="0"/>
      <w:tabs>
        <w:tab w:val="right" w:pos="794"/>
      </w:tabs>
      <w:spacing w:before="120" w:after="0" w:line="260" w:lineRule="exact"/>
      <w:ind w:left="964" w:hanging="964"/>
    </w:pPr>
    <w:rPr>
      <w:sz w:val="24"/>
      <w:szCs w:val="24"/>
    </w:rPr>
  </w:style>
  <w:style w:type="character" w:styleId="CommentReference">
    <w:name w:val="annotation reference"/>
    <w:semiHidden/>
    <w:rsid w:val="005D5DD9"/>
    <w:rPr>
      <w:sz w:val="16"/>
      <w:szCs w:val="16"/>
    </w:rPr>
  </w:style>
  <w:style w:type="paragraph" w:styleId="CommentText">
    <w:name w:val="annotation text"/>
    <w:basedOn w:val="Normal"/>
    <w:semiHidden/>
    <w:rsid w:val="005D5DD9"/>
  </w:style>
  <w:style w:type="paragraph" w:styleId="CommentSubject">
    <w:name w:val="annotation subject"/>
    <w:basedOn w:val="CommentText"/>
    <w:next w:val="CommentText"/>
    <w:semiHidden/>
    <w:rsid w:val="005D5DD9"/>
    <w:rPr>
      <w:b/>
      <w:bCs/>
    </w:rPr>
  </w:style>
  <w:style w:type="paragraph" w:customStyle="1" w:styleId="a">
    <w:basedOn w:val="Normal"/>
    <w:rsid w:val="00D66BC5"/>
    <w:pPr>
      <w:keepLines w:val="0"/>
      <w:spacing w:after="160" w:line="240" w:lineRule="exact"/>
      <w:jc w:val="left"/>
    </w:pPr>
    <w:rPr>
      <w:rFonts w:ascii="Verdana" w:hAnsi="Verdana" w:cs="Verdana"/>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B3DAC"/>
    <w:pPr>
      <w:keepLines w:val="0"/>
      <w:spacing w:after="160" w:line="240" w:lineRule="exact"/>
      <w:jc w:val="left"/>
    </w:pPr>
    <w:rPr>
      <w:rFonts w:ascii="Verdana" w:eastAsia="MS Mincho" w:hAnsi="Verdana" w:cs="Verdana"/>
      <w:lang w:val="en-US" w:eastAsia="en-US"/>
    </w:rPr>
  </w:style>
  <w:style w:type="paragraph" w:customStyle="1" w:styleId="Char">
    <w:name w:val="Char"/>
    <w:basedOn w:val="Normal"/>
    <w:rsid w:val="00BF37E2"/>
    <w:pPr>
      <w:keepLines w:val="0"/>
      <w:spacing w:after="160" w:line="240" w:lineRule="exact"/>
      <w:jc w:val="left"/>
    </w:pPr>
    <w:rPr>
      <w:rFonts w:ascii="Verdana" w:hAnsi="Verdana" w:cs="Verdana"/>
      <w:lang w:val="en-US" w:eastAsia="en-US"/>
    </w:rPr>
  </w:style>
  <w:style w:type="paragraph" w:styleId="NormalWeb">
    <w:name w:val="Normal (Web)"/>
    <w:basedOn w:val="Normal"/>
    <w:rsid w:val="0014258B"/>
    <w:pPr>
      <w:keepLines w:val="0"/>
      <w:spacing w:before="100" w:beforeAutospacing="1" w:after="100" w:afterAutospacing="1"/>
      <w:jc w:val="left"/>
    </w:pPr>
    <w:rPr>
      <w:sz w:val="24"/>
      <w:szCs w:val="24"/>
      <w:lang w:val="en-US" w:eastAsia="en-US"/>
    </w:rPr>
  </w:style>
  <w:style w:type="character" w:customStyle="1" w:styleId="Heading3Char">
    <w:name w:val="Heading 3 Char"/>
    <w:link w:val="Heading3"/>
    <w:semiHidden/>
    <w:locked/>
    <w:rsid w:val="00C43701"/>
    <w:rPr>
      <w:rFonts w:cs="Arial"/>
      <w:b/>
      <w:bCs/>
      <w:szCs w:val="26"/>
      <w:lang w:val="en-AU" w:eastAsia="en-AU" w:bidi="ar-SA"/>
    </w:rPr>
  </w:style>
  <w:style w:type="paragraph" w:styleId="Header">
    <w:name w:val="header"/>
    <w:basedOn w:val="Normal"/>
    <w:rsid w:val="00A732AF"/>
    <w:pPr>
      <w:tabs>
        <w:tab w:val="center" w:pos="4153"/>
        <w:tab w:val="right" w:pos="8306"/>
      </w:tabs>
    </w:pPr>
  </w:style>
  <w:style w:type="paragraph" w:styleId="Footer">
    <w:name w:val="footer"/>
    <w:basedOn w:val="Normal"/>
    <w:link w:val="FooterChar"/>
    <w:uiPriority w:val="99"/>
    <w:rsid w:val="00A732AF"/>
    <w:pPr>
      <w:tabs>
        <w:tab w:val="center" w:pos="4153"/>
        <w:tab w:val="right" w:pos="8306"/>
      </w:tabs>
    </w:pPr>
  </w:style>
  <w:style w:type="character" w:styleId="PageNumber">
    <w:name w:val="page number"/>
    <w:basedOn w:val="DefaultParagraphFont"/>
    <w:rsid w:val="00A732AF"/>
  </w:style>
  <w:style w:type="paragraph" w:styleId="ListParagraph">
    <w:name w:val="List Paragraph"/>
    <w:basedOn w:val="Normal"/>
    <w:uiPriority w:val="34"/>
    <w:qFormat/>
    <w:rsid w:val="00635ED4"/>
    <w:pPr>
      <w:keepLines w:val="0"/>
      <w:spacing w:after="200" w:line="276" w:lineRule="auto"/>
      <w:ind w:left="720"/>
      <w:contextualSpacing/>
      <w:jc w:val="left"/>
    </w:pPr>
    <w:rPr>
      <w:rFonts w:ascii="Calibri" w:eastAsia="Calibri" w:hAnsi="Calibri"/>
      <w:sz w:val="22"/>
      <w:szCs w:val="22"/>
      <w:lang w:eastAsia="en-US"/>
    </w:rPr>
  </w:style>
  <w:style w:type="character" w:customStyle="1" w:styleId="FooterChar">
    <w:name w:val="Footer Char"/>
    <w:basedOn w:val="DefaultParagraphFont"/>
    <w:link w:val="Footer"/>
    <w:uiPriority w:val="99"/>
    <w:rsid w:val="00356734"/>
  </w:style>
  <w:style w:type="character" w:customStyle="1" w:styleId="Heading6Char">
    <w:name w:val="Heading6 Char"/>
    <w:link w:val="Heading6"/>
    <w:rsid w:val="00321839"/>
    <w:rPr>
      <w:b/>
      <w:lang w:val="en-AU" w:eastAsia="en-AU" w:bidi="ar-SA"/>
    </w:rPr>
  </w:style>
  <w:style w:type="character" w:customStyle="1" w:styleId="CharChar5">
    <w:name w:val="Char Char5"/>
    <w:rsid w:val="00CD3F39"/>
    <w:rPr>
      <w:rFonts w:ascii="Cambria" w:eastAsia="SimSun" w:hAnsi="Cambria" w:cs="Times New Roman"/>
      <w:b/>
      <w:bCs/>
      <w:color w:val="000000"/>
      <w:sz w:val="24"/>
    </w:rPr>
  </w:style>
  <w:style w:type="paragraph" w:styleId="Caption">
    <w:name w:val="caption"/>
    <w:basedOn w:val="Normal"/>
    <w:next w:val="Normal"/>
    <w:qFormat/>
    <w:rsid w:val="00CD3F39"/>
    <w:pPr>
      <w:keepLines w:val="0"/>
      <w:spacing w:after="60"/>
      <w:jc w:val="left"/>
    </w:pPr>
    <w:rPr>
      <w:rFonts w:ascii="Calibri" w:eastAsia="SimSun" w:hAnsi="Calibri"/>
      <w:b/>
      <w:bCs/>
      <w:color w:val="4F81BD"/>
      <w:sz w:val="18"/>
      <w:szCs w:val="18"/>
      <w:lang w:eastAsia="zh-CN"/>
    </w:rPr>
  </w:style>
  <w:style w:type="character" w:customStyle="1" w:styleId="detailsalignedbold">
    <w:name w:val="detailsaligned  bold"/>
    <w:basedOn w:val="DefaultParagraphFont"/>
    <w:rsid w:val="0087542E"/>
  </w:style>
  <w:style w:type="paragraph" w:customStyle="1" w:styleId="A1S">
    <w:name w:val="A1S"/>
    <w:aliases w:val="1.Schedule Amendment"/>
    <w:basedOn w:val="Normal"/>
    <w:next w:val="A2S"/>
    <w:rsid w:val="00220EC6"/>
    <w:pPr>
      <w:keepNext/>
      <w:keepLines w:val="0"/>
      <w:spacing w:before="480" w:after="0" w:line="260" w:lineRule="exact"/>
      <w:ind w:left="964" w:hanging="964"/>
      <w:jc w:val="left"/>
    </w:pPr>
    <w:rPr>
      <w:rFonts w:ascii="Arial" w:hAnsi="Arial" w:cs="Arial"/>
      <w:b/>
      <w:bCs/>
      <w:sz w:val="24"/>
      <w:szCs w:val="24"/>
    </w:rPr>
  </w:style>
  <w:style w:type="paragraph" w:customStyle="1" w:styleId="A2S">
    <w:name w:val="A2S"/>
    <w:aliases w:val="Schedule Inst Amendment"/>
    <w:basedOn w:val="Normal"/>
    <w:next w:val="Normal"/>
    <w:link w:val="A2SChar"/>
    <w:rsid w:val="00220EC6"/>
    <w:pPr>
      <w:keepNext/>
      <w:keepLines w:val="0"/>
      <w:spacing w:before="120" w:after="0" w:line="260" w:lineRule="exact"/>
      <w:ind w:left="964"/>
      <w:jc w:val="left"/>
    </w:pPr>
    <w:rPr>
      <w:i/>
      <w:iCs/>
      <w:sz w:val="24"/>
      <w:szCs w:val="24"/>
    </w:rPr>
  </w:style>
  <w:style w:type="character" w:customStyle="1" w:styleId="A2SChar">
    <w:name w:val="A2S Char"/>
    <w:aliases w:val="Schedule Inst Amendment Char"/>
    <w:link w:val="A2S"/>
    <w:locked/>
    <w:rsid w:val="00220EC6"/>
    <w:rPr>
      <w:i/>
      <w:iCs/>
      <w:sz w:val="24"/>
      <w:szCs w:val="24"/>
      <w:lang w:val="en-AU" w:eastAsia="en-AU" w:bidi="ar-SA"/>
    </w:rPr>
  </w:style>
  <w:style w:type="paragraph" w:styleId="NoSpacing">
    <w:name w:val="No Spacing"/>
    <w:uiPriority w:val="1"/>
    <w:qFormat/>
    <w:rsid w:val="001F7284"/>
    <w:pPr>
      <w:keepLines/>
      <w:jc w:val="both"/>
    </w:pPr>
  </w:style>
  <w:style w:type="character" w:customStyle="1" w:styleId="CharSectno">
    <w:name w:val="CharSectno"/>
    <w:basedOn w:val="DefaultParagraphFont"/>
    <w:rsid w:val="00A057CE"/>
  </w:style>
  <w:style w:type="paragraph" w:customStyle="1" w:styleId="HR">
    <w:name w:val="HR"/>
    <w:aliases w:val="Regulation Heading"/>
    <w:basedOn w:val="Normal"/>
    <w:next w:val="R1"/>
    <w:rsid w:val="00A057CE"/>
    <w:pPr>
      <w:keepNext/>
      <w:spacing w:before="360" w:after="0"/>
      <w:ind w:left="964" w:hanging="964"/>
      <w:jc w:val="left"/>
    </w:pPr>
    <w:rPr>
      <w:rFonts w:ascii="Arial" w:hAnsi="Arial"/>
      <w:b/>
      <w:sz w:val="24"/>
      <w:szCs w:val="24"/>
    </w:rPr>
  </w:style>
  <w:style w:type="paragraph" w:customStyle="1" w:styleId="R1">
    <w:name w:val="R1"/>
    <w:aliases w:val="1. or 1.(1)"/>
    <w:basedOn w:val="Normal"/>
    <w:next w:val="R2"/>
    <w:rsid w:val="00A057CE"/>
    <w:pPr>
      <w:tabs>
        <w:tab w:val="right" w:pos="794"/>
      </w:tabs>
      <w:spacing w:before="120" w:after="0" w:line="260" w:lineRule="exact"/>
      <w:ind w:left="964" w:hanging="964"/>
    </w:pPr>
    <w:rPr>
      <w:sz w:val="24"/>
      <w:szCs w:val="24"/>
    </w:rPr>
  </w:style>
  <w:style w:type="paragraph" w:customStyle="1" w:styleId="R2">
    <w:name w:val="R2"/>
    <w:aliases w:val="(2)"/>
    <w:basedOn w:val="Normal"/>
    <w:rsid w:val="00A057CE"/>
    <w:pPr>
      <w:tabs>
        <w:tab w:val="right" w:pos="794"/>
      </w:tabs>
      <w:spacing w:before="180" w:after="0" w:line="260" w:lineRule="exact"/>
      <w:ind w:left="964" w:hanging="964"/>
    </w:pPr>
    <w:rPr>
      <w:sz w:val="24"/>
      <w:szCs w:val="24"/>
    </w:rPr>
  </w:style>
  <w:style w:type="paragraph" w:customStyle="1" w:styleId="P1">
    <w:name w:val="P1"/>
    <w:aliases w:val="(a)"/>
    <w:basedOn w:val="Normal"/>
    <w:rsid w:val="00A057CE"/>
    <w:pPr>
      <w:tabs>
        <w:tab w:val="right" w:pos="1191"/>
      </w:tabs>
      <w:spacing w:before="60" w:after="0" w:line="260" w:lineRule="exact"/>
      <w:ind w:left="1418" w:hanging="1418"/>
    </w:pPr>
    <w:rPr>
      <w:sz w:val="24"/>
      <w:szCs w:val="24"/>
    </w:rPr>
  </w:style>
  <w:style w:type="paragraph" w:customStyle="1" w:styleId="ZR2">
    <w:name w:val="ZR2"/>
    <w:basedOn w:val="R2"/>
    <w:rsid w:val="00A057CE"/>
    <w:pPr>
      <w:keepNext/>
    </w:pPr>
  </w:style>
  <w:style w:type="paragraph" w:styleId="Revision">
    <w:name w:val="Revision"/>
    <w:hidden/>
    <w:uiPriority w:val="99"/>
    <w:semiHidden/>
    <w:rsid w:val="00C75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2836">
      <w:bodyDiv w:val="1"/>
      <w:marLeft w:val="0"/>
      <w:marRight w:val="0"/>
      <w:marTop w:val="0"/>
      <w:marBottom w:val="0"/>
      <w:divBdr>
        <w:top w:val="none" w:sz="0" w:space="0" w:color="auto"/>
        <w:left w:val="none" w:sz="0" w:space="0" w:color="auto"/>
        <w:bottom w:val="none" w:sz="0" w:space="0" w:color="auto"/>
        <w:right w:val="none" w:sz="0" w:space="0" w:color="auto"/>
      </w:divBdr>
    </w:div>
    <w:div w:id="197085688">
      <w:bodyDiv w:val="1"/>
      <w:marLeft w:val="0"/>
      <w:marRight w:val="0"/>
      <w:marTop w:val="0"/>
      <w:marBottom w:val="0"/>
      <w:divBdr>
        <w:top w:val="none" w:sz="0" w:space="0" w:color="auto"/>
        <w:left w:val="none" w:sz="0" w:space="0" w:color="auto"/>
        <w:bottom w:val="none" w:sz="0" w:space="0" w:color="auto"/>
        <w:right w:val="none" w:sz="0" w:space="0" w:color="auto"/>
      </w:divBdr>
    </w:div>
    <w:div w:id="290019392">
      <w:bodyDiv w:val="1"/>
      <w:marLeft w:val="0"/>
      <w:marRight w:val="0"/>
      <w:marTop w:val="0"/>
      <w:marBottom w:val="0"/>
      <w:divBdr>
        <w:top w:val="none" w:sz="0" w:space="0" w:color="auto"/>
        <w:left w:val="none" w:sz="0" w:space="0" w:color="auto"/>
        <w:bottom w:val="none" w:sz="0" w:space="0" w:color="auto"/>
        <w:right w:val="none" w:sz="0" w:space="0" w:color="auto"/>
      </w:divBdr>
    </w:div>
    <w:div w:id="391857324">
      <w:bodyDiv w:val="1"/>
      <w:marLeft w:val="0"/>
      <w:marRight w:val="0"/>
      <w:marTop w:val="0"/>
      <w:marBottom w:val="0"/>
      <w:divBdr>
        <w:top w:val="none" w:sz="0" w:space="0" w:color="auto"/>
        <w:left w:val="none" w:sz="0" w:space="0" w:color="auto"/>
        <w:bottom w:val="none" w:sz="0" w:space="0" w:color="auto"/>
        <w:right w:val="none" w:sz="0" w:space="0" w:color="auto"/>
      </w:divBdr>
      <w:divsChild>
        <w:div w:id="1660041154">
          <w:marLeft w:val="0"/>
          <w:marRight w:val="0"/>
          <w:marTop w:val="0"/>
          <w:marBottom w:val="0"/>
          <w:divBdr>
            <w:top w:val="none" w:sz="0" w:space="0" w:color="auto"/>
            <w:left w:val="none" w:sz="0" w:space="0" w:color="auto"/>
            <w:bottom w:val="none" w:sz="0" w:space="0" w:color="auto"/>
            <w:right w:val="none" w:sz="0" w:space="0" w:color="auto"/>
          </w:divBdr>
          <w:divsChild>
            <w:div w:id="777062880">
              <w:marLeft w:val="0"/>
              <w:marRight w:val="0"/>
              <w:marTop w:val="0"/>
              <w:marBottom w:val="0"/>
              <w:divBdr>
                <w:top w:val="none" w:sz="0" w:space="0" w:color="auto"/>
                <w:left w:val="none" w:sz="0" w:space="0" w:color="auto"/>
                <w:bottom w:val="none" w:sz="0" w:space="0" w:color="auto"/>
                <w:right w:val="none" w:sz="0" w:space="0" w:color="auto"/>
              </w:divBdr>
              <w:divsChild>
                <w:div w:id="867832761">
                  <w:marLeft w:val="0"/>
                  <w:marRight w:val="0"/>
                  <w:marTop w:val="0"/>
                  <w:marBottom w:val="0"/>
                  <w:divBdr>
                    <w:top w:val="none" w:sz="0" w:space="0" w:color="auto"/>
                    <w:left w:val="none" w:sz="0" w:space="0" w:color="auto"/>
                    <w:bottom w:val="none" w:sz="0" w:space="0" w:color="auto"/>
                    <w:right w:val="none" w:sz="0" w:space="0" w:color="auto"/>
                  </w:divBdr>
                  <w:divsChild>
                    <w:div w:id="953096488">
                      <w:marLeft w:val="0"/>
                      <w:marRight w:val="0"/>
                      <w:marTop w:val="0"/>
                      <w:marBottom w:val="0"/>
                      <w:divBdr>
                        <w:top w:val="none" w:sz="0" w:space="0" w:color="auto"/>
                        <w:left w:val="none" w:sz="0" w:space="0" w:color="auto"/>
                        <w:bottom w:val="none" w:sz="0" w:space="0" w:color="auto"/>
                        <w:right w:val="none" w:sz="0" w:space="0" w:color="auto"/>
                      </w:divBdr>
                      <w:divsChild>
                        <w:div w:id="1361397670">
                          <w:marLeft w:val="0"/>
                          <w:marRight w:val="0"/>
                          <w:marTop w:val="0"/>
                          <w:marBottom w:val="0"/>
                          <w:divBdr>
                            <w:top w:val="none" w:sz="0" w:space="0" w:color="auto"/>
                            <w:left w:val="none" w:sz="0" w:space="0" w:color="auto"/>
                            <w:bottom w:val="none" w:sz="0" w:space="0" w:color="auto"/>
                            <w:right w:val="none" w:sz="0" w:space="0" w:color="auto"/>
                          </w:divBdr>
                          <w:divsChild>
                            <w:div w:id="7367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984658">
      <w:bodyDiv w:val="1"/>
      <w:marLeft w:val="0"/>
      <w:marRight w:val="0"/>
      <w:marTop w:val="0"/>
      <w:marBottom w:val="0"/>
      <w:divBdr>
        <w:top w:val="none" w:sz="0" w:space="0" w:color="auto"/>
        <w:left w:val="none" w:sz="0" w:space="0" w:color="auto"/>
        <w:bottom w:val="none" w:sz="0" w:space="0" w:color="auto"/>
        <w:right w:val="none" w:sz="0" w:space="0" w:color="auto"/>
      </w:divBdr>
    </w:div>
    <w:div w:id="983239061">
      <w:bodyDiv w:val="1"/>
      <w:marLeft w:val="0"/>
      <w:marRight w:val="0"/>
      <w:marTop w:val="0"/>
      <w:marBottom w:val="0"/>
      <w:divBdr>
        <w:top w:val="none" w:sz="0" w:space="0" w:color="auto"/>
        <w:left w:val="none" w:sz="0" w:space="0" w:color="auto"/>
        <w:bottom w:val="none" w:sz="0" w:space="0" w:color="auto"/>
        <w:right w:val="none" w:sz="0" w:space="0" w:color="auto"/>
      </w:divBdr>
    </w:div>
    <w:div w:id="1198156746">
      <w:bodyDiv w:val="1"/>
      <w:marLeft w:val="0"/>
      <w:marRight w:val="0"/>
      <w:marTop w:val="0"/>
      <w:marBottom w:val="0"/>
      <w:divBdr>
        <w:top w:val="none" w:sz="0" w:space="0" w:color="auto"/>
        <w:left w:val="none" w:sz="0" w:space="0" w:color="auto"/>
        <w:bottom w:val="none" w:sz="0" w:space="0" w:color="auto"/>
        <w:right w:val="none" w:sz="0" w:space="0" w:color="auto"/>
      </w:divBdr>
    </w:div>
    <w:div w:id="1395853260">
      <w:bodyDiv w:val="1"/>
      <w:marLeft w:val="0"/>
      <w:marRight w:val="0"/>
      <w:marTop w:val="0"/>
      <w:marBottom w:val="0"/>
      <w:divBdr>
        <w:top w:val="none" w:sz="0" w:space="0" w:color="auto"/>
        <w:left w:val="none" w:sz="0" w:space="0" w:color="auto"/>
        <w:bottom w:val="none" w:sz="0" w:space="0" w:color="auto"/>
        <w:right w:val="none" w:sz="0" w:space="0" w:color="auto"/>
      </w:divBdr>
    </w:div>
    <w:div w:id="1450273112">
      <w:bodyDiv w:val="1"/>
      <w:marLeft w:val="0"/>
      <w:marRight w:val="0"/>
      <w:marTop w:val="0"/>
      <w:marBottom w:val="0"/>
      <w:divBdr>
        <w:top w:val="none" w:sz="0" w:space="0" w:color="auto"/>
        <w:left w:val="none" w:sz="0" w:space="0" w:color="auto"/>
        <w:bottom w:val="none" w:sz="0" w:space="0" w:color="auto"/>
        <w:right w:val="none" w:sz="0" w:space="0" w:color="auto"/>
      </w:divBdr>
    </w:div>
    <w:div w:id="1646470001">
      <w:bodyDiv w:val="1"/>
      <w:marLeft w:val="0"/>
      <w:marRight w:val="0"/>
      <w:marTop w:val="0"/>
      <w:marBottom w:val="0"/>
      <w:divBdr>
        <w:top w:val="none" w:sz="0" w:space="0" w:color="auto"/>
        <w:left w:val="none" w:sz="0" w:space="0" w:color="auto"/>
        <w:bottom w:val="none" w:sz="0" w:space="0" w:color="auto"/>
        <w:right w:val="none" w:sz="0" w:space="0" w:color="auto"/>
      </w:divBdr>
    </w:div>
    <w:div w:id="197625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EB000E5-093A-4135-BDED-035E6B89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2614</Words>
  <Characters>16054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Normal.dot</vt:lpstr>
    </vt:vector>
  </TitlesOfParts>
  <LinksUpToDate>false</LinksUpToDate>
  <CharactersWithSpaces>18631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
  <cp:lastModifiedBy/>
  <cp:revision>1</cp:revision>
  <cp:lastPrinted>2012-06-18T01:52:00Z</cp:lastPrinted>
  <dcterms:created xsi:type="dcterms:W3CDTF">2012-07-31T01:32:00Z</dcterms:created>
  <dcterms:modified xsi:type="dcterms:W3CDTF">2013-11-25T23:08:00Z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