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D50" w:rsidRPr="00CF2C4F" w:rsidRDefault="00892129" w:rsidP="00C466A1">
      <w:pPr>
        <w:spacing w:line="1800" w:lineRule="atLeast"/>
        <w:jc w:val="both"/>
        <w:rPr>
          <w:sz w:val="26"/>
        </w:rPr>
      </w:pPr>
      <w:r w:rsidRPr="00892129">
        <w:rPr>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5.5pt" fillcolor="window">
            <v:imagedata r:id="rId12" o:title=""/>
          </v:shape>
        </w:pict>
      </w:r>
    </w:p>
    <w:p w:rsidR="004B52E6" w:rsidRPr="00CF2C4F" w:rsidRDefault="00715D50" w:rsidP="00C466A1">
      <w:pPr>
        <w:pStyle w:val="Title"/>
        <w:pBdr>
          <w:bottom w:val="single" w:sz="4" w:space="1" w:color="auto"/>
        </w:pBdr>
        <w:spacing w:before="720"/>
        <w:jc w:val="both"/>
        <w:rPr>
          <w:i/>
          <w:sz w:val="28"/>
          <w:szCs w:val="28"/>
        </w:rPr>
      </w:pPr>
      <w:bookmarkStart w:id="0" w:name="citation"/>
      <w:r w:rsidRPr="00CF2C4F">
        <w:t>Radiocommunications (Spectrum Access Charge</w:t>
      </w:r>
      <w:r w:rsidR="000B3C5C" w:rsidRPr="00CF2C4F">
        <w:t>s</w:t>
      </w:r>
      <w:r w:rsidR="00595442" w:rsidRPr="00CF2C4F">
        <w:t xml:space="preserve"> — </w:t>
      </w:r>
      <w:r w:rsidR="00545157" w:rsidRPr="00CF2C4F">
        <w:t>1</w:t>
      </w:r>
      <w:r w:rsidR="00595442" w:rsidRPr="00CF2C4F">
        <w:t xml:space="preserve">800 MHz Band) </w:t>
      </w:r>
      <w:r w:rsidRPr="00CF2C4F">
        <w:t>Determination 20</w:t>
      </w:r>
      <w:bookmarkEnd w:id="0"/>
      <w:r w:rsidR="00251183" w:rsidRPr="00CF2C4F">
        <w:t>1</w:t>
      </w:r>
      <w:r w:rsidR="00626707" w:rsidRPr="00CF2C4F">
        <w:t>3</w:t>
      </w:r>
      <w:r w:rsidR="004B52E6" w:rsidRPr="00CF2C4F">
        <w:t xml:space="preserve"> </w:t>
      </w:r>
      <w:r w:rsidR="007C476C" w:rsidRPr="00CF2C4F">
        <w:t xml:space="preserve">(No. </w:t>
      </w:r>
      <w:r w:rsidR="000E3FBD">
        <w:t>2</w:t>
      </w:r>
      <w:r w:rsidR="007C476C" w:rsidRPr="00CF2C4F">
        <w:t>)</w:t>
      </w:r>
    </w:p>
    <w:p w:rsidR="00715D50" w:rsidRPr="00CF2C4F" w:rsidRDefault="004B52E6" w:rsidP="00C466A1">
      <w:pPr>
        <w:pStyle w:val="Title"/>
        <w:pBdr>
          <w:bottom w:val="single" w:sz="4" w:space="1" w:color="auto"/>
        </w:pBdr>
        <w:spacing w:before="120"/>
        <w:jc w:val="both"/>
        <w:rPr>
          <w:b w:val="0"/>
          <w:i/>
          <w:sz w:val="28"/>
          <w:szCs w:val="28"/>
        </w:rPr>
      </w:pPr>
      <w:r w:rsidRPr="00CF2C4F">
        <w:rPr>
          <w:b w:val="0"/>
          <w:i/>
          <w:sz w:val="28"/>
          <w:szCs w:val="28"/>
        </w:rPr>
        <w:t>Radiocommunications Act 199</w:t>
      </w:r>
      <w:r w:rsidR="000E3EA9" w:rsidRPr="00CF2C4F">
        <w:rPr>
          <w:b w:val="0"/>
          <w:i/>
          <w:sz w:val="28"/>
          <w:szCs w:val="28"/>
        </w:rPr>
        <w:t>2</w:t>
      </w:r>
    </w:p>
    <w:p w:rsidR="00715D50" w:rsidRPr="00CF2C4F" w:rsidRDefault="00715D50" w:rsidP="00C466A1">
      <w:pPr>
        <w:spacing w:before="120" w:line="300" w:lineRule="atLeast"/>
        <w:jc w:val="both"/>
      </w:pPr>
      <w:r w:rsidRPr="00CF2C4F">
        <w:t>The AUSTRALIAN COMMUNICATIONS</w:t>
      </w:r>
      <w:r w:rsidR="00251183" w:rsidRPr="00CF2C4F">
        <w:t xml:space="preserve"> AND MEDIA</w:t>
      </w:r>
      <w:r w:rsidRPr="00CF2C4F">
        <w:t xml:space="preserve"> AUTHORITY makes this Determination under </w:t>
      </w:r>
      <w:r w:rsidR="000E3EA9" w:rsidRPr="00CF2C4F">
        <w:t>sub</w:t>
      </w:r>
      <w:r w:rsidRPr="00CF2C4F">
        <w:t>section 294</w:t>
      </w:r>
      <w:r w:rsidR="007E217D" w:rsidRPr="00CF2C4F">
        <w:t xml:space="preserve"> </w:t>
      </w:r>
      <w:r w:rsidR="000E3EA9" w:rsidRPr="00CF2C4F">
        <w:t>(1)</w:t>
      </w:r>
      <w:r w:rsidRPr="00CF2C4F">
        <w:t xml:space="preserve"> of the </w:t>
      </w:r>
      <w:bookmarkStart w:id="1" w:name="Act"/>
      <w:r w:rsidRPr="00CF2C4F">
        <w:rPr>
          <w:i/>
        </w:rPr>
        <w:t>Radiocommunications Act 1992</w:t>
      </w:r>
      <w:bookmarkEnd w:id="1"/>
      <w:r w:rsidRPr="00CF2C4F">
        <w:t>.</w:t>
      </w:r>
    </w:p>
    <w:p w:rsidR="00715D50" w:rsidRPr="00CF2C4F" w:rsidRDefault="00715D50" w:rsidP="00C466A1">
      <w:pPr>
        <w:tabs>
          <w:tab w:val="left" w:pos="3119"/>
        </w:tabs>
        <w:spacing w:before="300" w:after="600" w:line="300" w:lineRule="atLeast"/>
        <w:jc w:val="both"/>
      </w:pPr>
      <w:r w:rsidRPr="00CF2C4F">
        <w:t>Dated</w:t>
      </w:r>
      <w:r w:rsidR="003F64AA" w:rsidRPr="00CF2C4F">
        <w:t xml:space="preserve">   </w:t>
      </w:r>
      <w:r w:rsidR="00CD4D50" w:rsidRPr="00CD4D50">
        <w:rPr>
          <w:i/>
        </w:rPr>
        <w:t>21</w:t>
      </w:r>
      <w:r w:rsidR="00CD4D50" w:rsidRPr="00CD4D50">
        <w:rPr>
          <w:i/>
          <w:vertAlign w:val="superscript"/>
        </w:rPr>
        <w:t>st</w:t>
      </w:r>
      <w:r w:rsidR="00CD4D50" w:rsidRPr="00CD4D50">
        <w:rPr>
          <w:i/>
        </w:rPr>
        <w:t xml:space="preserve"> November</w:t>
      </w:r>
      <w:r w:rsidR="00CD4D50">
        <w:t xml:space="preserve"> </w:t>
      </w:r>
      <w:r w:rsidRPr="00CF2C4F">
        <w:t>20</w:t>
      </w:r>
      <w:r w:rsidR="00251183" w:rsidRPr="00CF2C4F">
        <w:t>1</w:t>
      </w:r>
      <w:r w:rsidR="00A055D3" w:rsidRPr="00CF2C4F">
        <w:t>3</w:t>
      </w:r>
    </w:p>
    <w:p w:rsidR="00715D50" w:rsidRPr="00CF2C4F" w:rsidRDefault="00CD4D50" w:rsidP="00C466A1">
      <w:pPr>
        <w:spacing w:before="120"/>
        <w:jc w:val="right"/>
      </w:pPr>
      <w:r w:rsidRPr="00CD4D50">
        <w:rPr>
          <w:i/>
        </w:rPr>
        <w:t>Chris Chapman</w:t>
      </w:r>
      <w:r>
        <w:t xml:space="preserve"> </w:t>
      </w:r>
      <w:r w:rsidR="00BA3881">
        <w:br/>
      </w:r>
      <w:r>
        <w:t xml:space="preserve">[signed] </w:t>
      </w:r>
      <w:r w:rsidR="00BA3881">
        <w:br/>
      </w:r>
      <w:r w:rsidR="00251183" w:rsidRPr="00CF2C4F">
        <w:t>Member</w:t>
      </w:r>
    </w:p>
    <w:p w:rsidR="00715D50" w:rsidRPr="00CF2C4F" w:rsidRDefault="00CD4D50" w:rsidP="00C466A1">
      <w:pPr>
        <w:spacing w:before="240"/>
        <w:jc w:val="right"/>
      </w:pPr>
      <w:r w:rsidRPr="00CD4D50">
        <w:rPr>
          <w:i/>
        </w:rPr>
        <w:t>Chris Cheah</w:t>
      </w:r>
      <w:r>
        <w:t xml:space="preserve"> </w:t>
      </w:r>
      <w:r w:rsidR="00BA3881">
        <w:br/>
      </w:r>
      <w:r>
        <w:t xml:space="preserve">[signed] </w:t>
      </w:r>
      <w:r w:rsidR="00BA3881">
        <w:br/>
      </w:r>
      <w:r w:rsidR="00500636" w:rsidRPr="00CF2C4F">
        <w:t>Member/</w:t>
      </w:r>
      <w:r w:rsidR="00500636" w:rsidRPr="00CD4D50">
        <w:rPr>
          <w:strike/>
        </w:rPr>
        <w:t>General Manager</w:t>
      </w:r>
    </w:p>
    <w:p w:rsidR="00715D50" w:rsidRPr="00CF2C4F" w:rsidRDefault="00715D50" w:rsidP="00C466A1">
      <w:pPr>
        <w:tabs>
          <w:tab w:val="center" w:pos="3119"/>
        </w:tabs>
        <w:spacing w:line="300" w:lineRule="atLeast"/>
        <w:jc w:val="both"/>
        <w:rPr>
          <w:rFonts w:ascii="Arial" w:hAnsi="Arial"/>
          <w:b/>
          <w:caps/>
        </w:rPr>
      </w:pPr>
    </w:p>
    <w:p w:rsidR="00961200" w:rsidRPr="00CF2C4F" w:rsidRDefault="00715D50" w:rsidP="00C466A1">
      <w:pPr>
        <w:pBdr>
          <w:bottom w:val="single" w:sz="6" w:space="1" w:color="auto"/>
        </w:pBdr>
        <w:tabs>
          <w:tab w:val="center" w:pos="3119"/>
        </w:tabs>
        <w:spacing w:line="300" w:lineRule="atLeast"/>
        <w:jc w:val="both"/>
      </w:pPr>
      <w:r w:rsidRPr="00CF2C4F">
        <w:t xml:space="preserve">Australian Communications </w:t>
      </w:r>
      <w:r w:rsidR="00251183" w:rsidRPr="00CF2C4F">
        <w:t xml:space="preserve">and Media </w:t>
      </w:r>
      <w:r w:rsidRPr="00CF2C4F">
        <w:t>Authority</w:t>
      </w:r>
    </w:p>
    <w:p w:rsidR="00715D50" w:rsidRPr="00CF2C4F" w:rsidRDefault="00715D50" w:rsidP="00C466A1">
      <w:pPr>
        <w:pStyle w:val="HR"/>
        <w:jc w:val="both"/>
      </w:pPr>
      <w:bookmarkStart w:id="2" w:name="_Toc478458795"/>
      <w:r w:rsidRPr="00CF2C4F">
        <w:rPr>
          <w:rStyle w:val="CharSectno"/>
        </w:rPr>
        <w:t>1</w:t>
      </w:r>
      <w:r w:rsidRPr="00CF2C4F">
        <w:tab/>
        <w:t>Name of Determination</w:t>
      </w:r>
      <w:bookmarkEnd w:id="2"/>
    </w:p>
    <w:p w:rsidR="00FD7AAF" w:rsidRPr="00CF2C4F" w:rsidRDefault="00715D50" w:rsidP="00C466A1">
      <w:pPr>
        <w:pStyle w:val="R1"/>
      </w:pPr>
      <w:r w:rsidRPr="00CF2C4F">
        <w:tab/>
      </w:r>
      <w:r w:rsidRPr="00CF2C4F">
        <w:tab/>
        <w:t xml:space="preserve">This Determination is the </w:t>
      </w:r>
      <w:r w:rsidR="00595442" w:rsidRPr="00CF2C4F">
        <w:rPr>
          <w:i/>
        </w:rPr>
        <w:t>Radiocommunications (Spectrum Access Charge</w:t>
      </w:r>
      <w:r w:rsidR="000B3C5C" w:rsidRPr="00CF2C4F">
        <w:rPr>
          <w:i/>
        </w:rPr>
        <w:t>s</w:t>
      </w:r>
      <w:r w:rsidR="00595442" w:rsidRPr="00CF2C4F">
        <w:rPr>
          <w:i/>
        </w:rPr>
        <w:t xml:space="preserve"> — </w:t>
      </w:r>
      <w:r w:rsidR="00545157" w:rsidRPr="00CF2C4F">
        <w:rPr>
          <w:i/>
        </w:rPr>
        <w:t>1</w:t>
      </w:r>
      <w:r w:rsidR="00595442" w:rsidRPr="00CF2C4F">
        <w:rPr>
          <w:i/>
        </w:rPr>
        <w:t>800 MHz</w:t>
      </w:r>
      <w:r w:rsidR="00567DA0" w:rsidRPr="00CF2C4F">
        <w:rPr>
          <w:i/>
        </w:rPr>
        <w:t xml:space="preserve"> Band</w:t>
      </w:r>
      <w:r w:rsidR="00595442" w:rsidRPr="00CF2C4F">
        <w:rPr>
          <w:i/>
        </w:rPr>
        <w:t>) Determination 201</w:t>
      </w:r>
      <w:r w:rsidR="00626707" w:rsidRPr="00CF2C4F">
        <w:rPr>
          <w:i/>
        </w:rPr>
        <w:t>3</w:t>
      </w:r>
      <w:r w:rsidR="00A46DE7" w:rsidRPr="00CF2C4F">
        <w:rPr>
          <w:i/>
        </w:rPr>
        <w:t xml:space="preserve"> (No. </w:t>
      </w:r>
      <w:r w:rsidR="000E3FBD">
        <w:rPr>
          <w:i/>
        </w:rPr>
        <w:t>2</w:t>
      </w:r>
      <w:r w:rsidR="00A46DE7" w:rsidRPr="00CF2C4F">
        <w:rPr>
          <w:i/>
        </w:rPr>
        <w:t>)</w:t>
      </w:r>
      <w:r w:rsidRPr="00CF2C4F">
        <w:t>.</w:t>
      </w:r>
    </w:p>
    <w:p w:rsidR="00715D50" w:rsidRPr="00CF2C4F" w:rsidRDefault="00715D50" w:rsidP="00C466A1">
      <w:pPr>
        <w:pStyle w:val="HR"/>
        <w:jc w:val="both"/>
      </w:pPr>
      <w:bookmarkStart w:id="3" w:name="_Toc478458796"/>
      <w:r w:rsidRPr="00CF2C4F">
        <w:rPr>
          <w:rStyle w:val="CharSectno"/>
        </w:rPr>
        <w:t>2</w:t>
      </w:r>
      <w:r w:rsidRPr="00CF2C4F">
        <w:tab/>
        <w:t>Commencement</w:t>
      </w:r>
      <w:bookmarkEnd w:id="3"/>
    </w:p>
    <w:p w:rsidR="00715D50" w:rsidRPr="00CF2C4F" w:rsidRDefault="00715D50" w:rsidP="00C466A1">
      <w:pPr>
        <w:pStyle w:val="R1"/>
      </w:pPr>
      <w:r w:rsidRPr="00CF2C4F">
        <w:tab/>
      </w:r>
      <w:r w:rsidRPr="00CF2C4F">
        <w:tab/>
        <w:t xml:space="preserve">This Determination commences on the day </w:t>
      </w:r>
      <w:r w:rsidR="00500636" w:rsidRPr="00CF2C4F">
        <w:t>after it is registered</w:t>
      </w:r>
      <w:r w:rsidRPr="00CF2C4F">
        <w:t>.</w:t>
      </w:r>
    </w:p>
    <w:p w:rsidR="009E1A28" w:rsidRPr="00CF2C4F" w:rsidRDefault="009E1A28" w:rsidP="00C466A1">
      <w:pPr>
        <w:pStyle w:val="NoteEnd"/>
        <w:tabs>
          <w:tab w:val="left" w:pos="1560"/>
        </w:tabs>
        <w:ind w:left="1560" w:right="110" w:hanging="596"/>
        <w:rPr>
          <w:rStyle w:val="CharSectno"/>
          <w:rFonts w:ascii="Times New Roman" w:hAnsi="Times New Roman"/>
          <w:sz w:val="18"/>
          <w:szCs w:val="18"/>
        </w:rPr>
      </w:pPr>
      <w:bookmarkStart w:id="4" w:name="_Toc478458797"/>
      <w:r w:rsidRPr="00CF2C4F">
        <w:rPr>
          <w:i/>
          <w:color w:val="000000"/>
          <w:sz w:val="18"/>
          <w:szCs w:val="18"/>
        </w:rPr>
        <w:t xml:space="preserve">Note </w:t>
      </w:r>
      <w:r w:rsidRPr="00CF2C4F">
        <w:rPr>
          <w:i/>
          <w:color w:val="000000"/>
          <w:sz w:val="18"/>
          <w:szCs w:val="18"/>
        </w:rPr>
        <w:tab/>
      </w:r>
      <w:r w:rsidRPr="00CF2C4F">
        <w:rPr>
          <w:color w:val="000000"/>
          <w:sz w:val="18"/>
          <w:szCs w:val="18"/>
        </w:rPr>
        <w:t xml:space="preserve">All legislative instruments and compilations are registered on the Federal Register of Legislative Instruments kept under the </w:t>
      </w:r>
      <w:r w:rsidRPr="00CF2C4F">
        <w:rPr>
          <w:i/>
          <w:color w:val="000000"/>
          <w:sz w:val="18"/>
          <w:szCs w:val="18"/>
        </w:rPr>
        <w:t>Legislative Instruments Act 2003</w:t>
      </w:r>
      <w:r w:rsidRPr="00CF2C4F">
        <w:rPr>
          <w:color w:val="000000"/>
          <w:sz w:val="18"/>
          <w:szCs w:val="18"/>
        </w:rPr>
        <w:t>.</w:t>
      </w:r>
      <w:r w:rsidRPr="00CF2C4F">
        <w:rPr>
          <w:i/>
          <w:color w:val="000000"/>
          <w:sz w:val="18"/>
          <w:szCs w:val="18"/>
        </w:rPr>
        <w:t xml:space="preserve"> </w:t>
      </w:r>
      <w:r w:rsidRPr="00CF2C4F">
        <w:rPr>
          <w:color w:val="000000"/>
          <w:sz w:val="18"/>
          <w:szCs w:val="18"/>
        </w:rPr>
        <w:t xml:space="preserve">See </w:t>
      </w:r>
      <w:r w:rsidRPr="00CF2C4F">
        <w:rPr>
          <w:color w:val="000000"/>
          <w:sz w:val="18"/>
          <w:szCs w:val="18"/>
          <w:u w:val="single"/>
        </w:rPr>
        <w:t>http://www.frli.gov.au</w:t>
      </w:r>
      <w:r w:rsidRPr="00CF2C4F">
        <w:rPr>
          <w:color w:val="000000"/>
          <w:sz w:val="18"/>
          <w:szCs w:val="18"/>
        </w:rPr>
        <w:t>.</w:t>
      </w:r>
    </w:p>
    <w:p w:rsidR="00715D50" w:rsidRPr="00CF2C4F" w:rsidRDefault="000C0B09" w:rsidP="00C466A1">
      <w:pPr>
        <w:pStyle w:val="HR"/>
        <w:jc w:val="both"/>
      </w:pPr>
      <w:bookmarkStart w:id="5" w:name="_Toc478458798"/>
      <w:bookmarkEnd w:id="4"/>
      <w:r w:rsidRPr="00CF2C4F">
        <w:rPr>
          <w:rStyle w:val="CharSectno"/>
        </w:rPr>
        <w:t>3</w:t>
      </w:r>
      <w:r w:rsidR="00715D50" w:rsidRPr="00CF2C4F">
        <w:tab/>
        <w:t>Definitions</w:t>
      </w:r>
      <w:bookmarkEnd w:id="5"/>
    </w:p>
    <w:p w:rsidR="00715D50" w:rsidRPr="00CF2C4F" w:rsidRDefault="00715D50" w:rsidP="00C466A1">
      <w:pPr>
        <w:pStyle w:val="R1"/>
      </w:pPr>
      <w:r w:rsidRPr="00CF2C4F">
        <w:tab/>
      </w:r>
      <w:r w:rsidRPr="00CF2C4F">
        <w:tab/>
        <w:t>In this Determination:</w:t>
      </w:r>
    </w:p>
    <w:p w:rsidR="00A704C0" w:rsidRPr="00CF2C4F" w:rsidRDefault="00A704C0" w:rsidP="00A704C0">
      <w:pPr>
        <w:pStyle w:val="definition"/>
      </w:pPr>
      <w:r w:rsidRPr="00CF2C4F">
        <w:rPr>
          <w:b/>
          <w:i/>
        </w:rPr>
        <w:t xml:space="preserve">ACMA </w:t>
      </w:r>
      <w:r w:rsidRPr="00CF2C4F">
        <w:t>means the Australian Communications and Media Authority.</w:t>
      </w:r>
    </w:p>
    <w:p w:rsidR="00715D50" w:rsidRPr="00CF2C4F" w:rsidRDefault="00715D50" w:rsidP="00C466A1">
      <w:pPr>
        <w:pStyle w:val="definition"/>
      </w:pPr>
      <w:r w:rsidRPr="00CF2C4F">
        <w:rPr>
          <w:b/>
          <w:i/>
        </w:rPr>
        <w:t xml:space="preserve">Act </w:t>
      </w:r>
      <w:r w:rsidRPr="00CF2C4F">
        <w:t xml:space="preserve">means the </w:t>
      </w:r>
      <w:r w:rsidRPr="00CF2C4F">
        <w:rPr>
          <w:i/>
        </w:rPr>
        <w:t>Radiocommunications Act 1992</w:t>
      </w:r>
      <w:r w:rsidRPr="00CF2C4F">
        <w:t>.</w:t>
      </w:r>
    </w:p>
    <w:p w:rsidR="003E421D" w:rsidRPr="00CF2C4F" w:rsidRDefault="003E421D" w:rsidP="00C466A1">
      <w:pPr>
        <w:pStyle w:val="definition"/>
      </w:pPr>
      <w:r w:rsidRPr="00CF2C4F">
        <w:rPr>
          <w:b/>
          <w:i/>
        </w:rPr>
        <w:lastRenderedPageBreak/>
        <w:t xml:space="preserve">licence area </w:t>
      </w:r>
      <w:r w:rsidRPr="00CF2C4F">
        <w:t>means the area o</w:t>
      </w:r>
      <w:r w:rsidR="001C6C0B" w:rsidRPr="00CF2C4F">
        <w:t>r</w:t>
      </w:r>
      <w:r w:rsidRPr="00CF2C4F">
        <w:t xml:space="preserve"> aggregate of areas within which operation of </w:t>
      </w:r>
      <w:r w:rsidR="00DE24E3" w:rsidRPr="00CF2C4F">
        <w:t xml:space="preserve">a </w:t>
      </w:r>
      <w:r w:rsidRPr="00CF2C4F">
        <w:t>radiocommunications</w:t>
      </w:r>
      <w:r w:rsidR="001C6C0B" w:rsidRPr="00CF2C4F">
        <w:t xml:space="preserve"> device</w:t>
      </w:r>
      <w:r w:rsidRPr="00CF2C4F">
        <w:t xml:space="preserve"> is authorised by a spectrum licence.</w:t>
      </w:r>
    </w:p>
    <w:p w:rsidR="00087274" w:rsidRPr="00CF2C4F" w:rsidRDefault="00C15765" w:rsidP="00C466A1">
      <w:pPr>
        <w:pStyle w:val="definition"/>
      </w:pPr>
      <w:r w:rsidRPr="00CF2C4F">
        <w:rPr>
          <w:b/>
          <w:i/>
        </w:rPr>
        <w:t xml:space="preserve">Pricing </w:t>
      </w:r>
      <w:r w:rsidR="00087274" w:rsidRPr="00CF2C4F">
        <w:rPr>
          <w:b/>
          <w:i/>
        </w:rPr>
        <w:t>Direction</w:t>
      </w:r>
      <w:r w:rsidR="00087274" w:rsidRPr="00CF2C4F">
        <w:rPr>
          <w:b/>
        </w:rPr>
        <w:t xml:space="preserve"> </w:t>
      </w:r>
      <w:r w:rsidR="00087274" w:rsidRPr="00CF2C4F">
        <w:t xml:space="preserve">means the </w:t>
      </w:r>
      <w:r w:rsidR="00087274" w:rsidRPr="00CF2C4F">
        <w:rPr>
          <w:i/>
        </w:rPr>
        <w:t>Radiocommunications (Spectrum Access Charges) Direction 2012</w:t>
      </w:r>
      <w:r w:rsidR="00087274" w:rsidRPr="00CF2C4F">
        <w:t xml:space="preserve"> made under subsection 294</w:t>
      </w:r>
      <w:r w:rsidR="00CA2B1C" w:rsidRPr="00CF2C4F">
        <w:t xml:space="preserve"> </w:t>
      </w:r>
      <w:r w:rsidR="00087274" w:rsidRPr="00CF2C4F">
        <w:t xml:space="preserve">(2) of the Act by the Minister for Broadband, Communications and the Digital Economy dated </w:t>
      </w:r>
      <w:r w:rsidR="00747AE9" w:rsidRPr="00CF2C4F">
        <w:t>9 February 2012</w:t>
      </w:r>
      <w:r w:rsidR="00087274" w:rsidRPr="00CF2C4F">
        <w:t xml:space="preserve">. </w:t>
      </w:r>
    </w:p>
    <w:p w:rsidR="00D50D22" w:rsidRPr="00CF2C4F" w:rsidRDefault="00C15765" w:rsidP="00C466A1">
      <w:pPr>
        <w:pStyle w:val="definition"/>
        <w:rPr>
          <w:szCs w:val="24"/>
        </w:rPr>
      </w:pPr>
      <w:r w:rsidRPr="00CF2C4F">
        <w:rPr>
          <w:b/>
          <w:i/>
          <w:szCs w:val="24"/>
        </w:rPr>
        <w:t xml:space="preserve">Public Interest </w:t>
      </w:r>
      <w:r w:rsidR="00B777E6" w:rsidRPr="00CF2C4F">
        <w:rPr>
          <w:b/>
          <w:i/>
          <w:szCs w:val="24"/>
        </w:rPr>
        <w:t>Charges</w:t>
      </w:r>
      <w:r w:rsidR="00D50D22" w:rsidRPr="00CF2C4F">
        <w:rPr>
          <w:b/>
          <w:i/>
          <w:szCs w:val="24"/>
        </w:rPr>
        <w:t xml:space="preserve"> Direction</w:t>
      </w:r>
      <w:r w:rsidR="00D50D22" w:rsidRPr="00CF2C4F">
        <w:rPr>
          <w:b/>
          <w:szCs w:val="24"/>
        </w:rPr>
        <w:t xml:space="preserve"> </w:t>
      </w:r>
      <w:r w:rsidR="00D50D22" w:rsidRPr="00CF2C4F">
        <w:rPr>
          <w:szCs w:val="24"/>
        </w:rPr>
        <w:t xml:space="preserve">means the </w:t>
      </w:r>
      <w:r w:rsidR="00D50D22" w:rsidRPr="00CF2C4F">
        <w:rPr>
          <w:i/>
          <w:szCs w:val="24"/>
        </w:rPr>
        <w:t>Radiocommunications (Spectrum Access Charges) Direction 2013</w:t>
      </w:r>
      <w:r w:rsidR="00D50D22" w:rsidRPr="00CF2C4F">
        <w:rPr>
          <w:szCs w:val="24"/>
        </w:rPr>
        <w:t xml:space="preserve"> made under subsection 294 (2) of the Act by the Minister for Broadband, Communications and the Digital Economy dated 24 July 2013.</w:t>
      </w:r>
    </w:p>
    <w:p w:rsidR="00CA2B1C" w:rsidRPr="00CF2C4F" w:rsidRDefault="00903455" w:rsidP="00C466A1">
      <w:pPr>
        <w:pStyle w:val="definition"/>
      </w:pPr>
      <w:r w:rsidRPr="00CF2C4F">
        <w:rPr>
          <w:b/>
          <w:i/>
        </w:rPr>
        <w:t>re-issue of a spectrum licence</w:t>
      </w:r>
      <w:r w:rsidRPr="00CF2C4F">
        <w:t xml:space="preserve"> means the re-issue of a spectrum licence</w:t>
      </w:r>
      <w:r w:rsidR="00A46DE7" w:rsidRPr="00CF2C4F">
        <w:t xml:space="preserve"> in accordance with subsection 82 (1) of the Act to the person to whom it was previously issued</w:t>
      </w:r>
      <w:r w:rsidR="00DE24E3" w:rsidRPr="00CF2C4F">
        <w:t>, authorising the operation of a radiocommunications device</w:t>
      </w:r>
      <w:r w:rsidRPr="00CF2C4F">
        <w:t xml:space="preserve"> in the </w:t>
      </w:r>
      <w:r w:rsidR="00545157" w:rsidRPr="00CF2C4F">
        <w:t>1</w:t>
      </w:r>
      <w:r w:rsidRPr="00CF2C4F">
        <w:t>800 MHz band</w:t>
      </w:r>
      <w:r w:rsidR="00CA2B1C" w:rsidRPr="00CF2C4F">
        <w:t>.</w:t>
      </w:r>
    </w:p>
    <w:p w:rsidR="00A54190" w:rsidRPr="00CF2C4F" w:rsidRDefault="00545157" w:rsidP="00C466A1">
      <w:pPr>
        <w:pStyle w:val="definition"/>
      </w:pPr>
      <w:r w:rsidRPr="00CF2C4F">
        <w:rPr>
          <w:b/>
          <w:i/>
        </w:rPr>
        <w:t>1</w:t>
      </w:r>
      <w:r w:rsidR="00A54190" w:rsidRPr="00CF2C4F">
        <w:rPr>
          <w:b/>
          <w:i/>
        </w:rPr>
        <w:t>800 MHz band</w:t>
      </w:r>
      <w:r w:rsidR="00A54190" w:rsidRPr="00CF2C4F">
        <w:t xml:space="preserve"> means the following frequency </w:t>
      </w:r>
      <w:r w:rsidR="002A3B87" w:rsidRPr="00CF2C4F">
        <w:t>ranges</w:t>
      </w:r>
      <w:r w:rsidR="00A54190" w:rsidRPr="00CF2C4F">
        <w:t>:</w:t>
      </w:r>
    </w:p>
    <w:p w:rsidR="00A54190" w:rsidRPr="00CF2C4F" w:rsidRDefault="00A54190" w:rsidP="00C466A1">
      <w:pPr>
        <w:pStyle w:val="definition"/>
        <w:tabs>
          <w:tab w:val="left" w:pos="1560"/>
        </w:tabs>
        <w:ind w:firstLine="29"/>
      </w:pPr>
      <w:r w:rsidRPr="00CF2C4F">
        <w:t>(a)</w:t>
      </w:r>
      <w:r w:rsidR="00A03568" w:rsidRPr="00CF2C4F">
        <w:tab/>
      </w:r>
      <w:r w:rsidR="001C0F2A" w:rsidRPr="00CF2C4F">
        <w:t>1710</w:t>
      </w:r>
      <w:r w:rsidR="0083527D" w:rsidRPr="00CF2C4F">
        <w:t xml:space="preserve"> MHz to </w:t>
      </w:r>
      <w:r w:rsidR="00775E1C" w:rsidRPr="00CF2C4F">
        <w:t>1785</w:t>
      </w:r>
      <w:r w:rsidR="0083527D" w:rsidRPr="00CF2C4F">
        <w:t xml:space="preserve"> MHz; and</w:t>
      </w:r>
    </w:p>
    <w:p w:rsidR="00A54190" w:rsidRPr="00CF2C4F" w:rsidRDefault="0083527D" w:rsidP="00C466A1">
      <w:pPr>
        <w:pStyle w:val="definition"/>
        <w:tabs>
          <w:tab w:val="left" w:pos="1560"/>
        </w:tabs>
        <w:ind w:firstLine="29"/>
      </w:pPr>
      <w:r w:rsidRPr="00CF2C4F">
        <w:t>(b)</w:t>
      </w:r>
      <w:r w:rsidR="00A03568" w:rsidRPr="00CF2C4F">
        <w:tab/>
      </w:r>
      <w:r w:rsidR="00775E1C" w:rsidRPr="00CF2C4F">
        <w:t>1805</w:t>
      </w:r>
      <w:r w:rsidRPr="00CF2C4F">
        <w:t xml:space="preserve"> MHz to </w:t>
      </w:r>
      <w:r w:rsidR="00775E1C" w:rsidRPr="00CF2C4F">
        <w:t>1880</w:t>
      </w:r>
      <w:r w:rsidRPr="00CF2C4F">
        <w:t xml:space="preserve"> MHz.</w:t>
      </w:r>
    </w:p>
    <w:p w:rsidR="00DE24E3" w:rsidRPr="00CF2C4F" w:rsidRDefault="000C0B09" w:rsidP="00C466A1">
      <w:pPr>
        <w:pStyle w:val="HR"/>
        <w:jc w:val="both"/>
      </w:pPr>
      <w:bookmarkStart w:id="6" w:name="_Toc478458799"/>
      <w:r w:rsidRPr="00CF2C4F">
        <w:t>4</w:t>
      </w:r>
      <w:r w:rsidR="00DE24E3" w:rsidRPr="00CF2C4F">
        <w:tab/>
        <w:t>Population of a licence area</w:t>
      </w:r>
      <w:r w:rsidRPr="00CF2C4F">
        <w:t xml:space="preserve"> for a spectrum licence</w:t>
      </w:r>
    </w:p>
    <w:p w:rsidR="00DE24E3" w:rsidRPr="00CF2C4F" w:rsidRDefault="0000059D" w:rsidP="00C466A1">
      <w:pPr>
        <w:pStyle w:val="R2"/>
        <w:tabs>
          <w:tab w:val="clear" w:pos="964"/>
          <w:tab w:val="left" w:pos="993"/>
        </w:tabs>
        <w:ind w:left="993" w:firstLine="0"/>
      </w:pPr>
      <w:r w:rsidRPr="00CF2C4F">
        <w:t>T</w:t>
      </w:r>
      <w:r w:rsidR="00DE24E3" w:rsidRPr="00CF2C4F">
        <w:t xml:space="preserve">he population of a licence area for a spectrum licence mentioned in column 1 </w:t>
      </w:r>
      <w:r w:rsidR="00A704C0" w:rsidRPr="00CF2C4F">
        <w:t xml:space="preserve">of </w:t>
      </w:r>
      <w:r w:rsidR="00B632EB" w:rsidRPr="00CF2C4F">
        <w:t>the</w:t>
      </w:r>
      <w:r w:rsidR="00DE24E3" w:rsidRPr="00CF2C4F">
        <w:t xml:space="preserve"> table </w:t>
      </w:r>
      <w:r w:rsidR="00B632EB" w:rsidRPr="00CF2C4F">
        <w:t>in section</w:t>
      </w:r>
      <w:r w:rsidR="002615E5" w:rsidRPr="00CF2C4F">
        <w:t>s</w:t>
      </w:r>
      <w:r w:rsidR="00B632EB" w:rsidRPr="00CF2C4F">
        <w:t xml:space="preserve"> </w:t>
      </w:r>
      <w:r w:rsidR="009A5C52" w:rsidRPr="00CF2C4F">
        <w:t>6</w:t>
      </w:r>
      <w:r w:rsidR="0005372C" w:rsidRPr="00CF2C4F">
        <w:t xml:space="preserve">, 7, </w:t>
      </w:r>
      <w:r w:rsidR="009A5C52" w:rsidRPr="00CF2C4F">
        <w:t>8</w:t>
      </w:r>
      <w:r w:rsidR="0005372C" w:rsidRPr="00CF2C4F">
        <w:t xml:space="preserve"> </w:t>
      </w:r>
      <w:r w:rsidR="0072345B" w:rsidRPr="00CF2C4F">
        <w:t>or</w:t>
      </w:r>
      <w:r w:rsidR="0005372C" w:rsidRPr="00CF2C4F">
        <w:t xml:space="preserve"> </w:t>
      </w:r>
      <w:r w:rsidR="00D52D4A">
        <w:t>9</w:t>
      </w:r>
      <w:r w:rsidR="00DE24E3" w:rsidRPr="00CF2C4F">
        <w:t xml:space="preserve"> is the corresponding nu</w:t>
      </w:r>
      <w:r w:rsidR="00B632EB" w:rsidRPr="00CF2C4F">
        <w:t>mber mentioned in column 2</w:t>
      </w:r>
      <w:r w:rsidR="00DE24E3" w:rsidRPr="00CF2C4F">
        <w:t>.</w:t>
      </w:r>
    </w:p>
    <w:p w:rsidR="000C7184" w:rsidRPr="00CF2C4F" w:rsidRDefault="00DE24E3" w:rsidP="00C466A1">
      <w:pPr>
        <w:pStyle w:val="NoteEnd"/>
        <w:tabs>
          <w:tab w:val="left" w:pos="1560"/>
        </w:tabs>
        <w:spacing w:line="240" w:lineRule="auto"/>
        <w:ind w:left="1559" w:right="108" w:hanging="595"/>
      </w:pPr>
      <w:r w:rsidRPr="00CF2C4F">
        <w:rPr>
          <w:i/>
          <w:color w:val="000000"/>
          <w:sz w:val="18"/>
          <w:szCs w:val="18"/>
        </w:rPr>
        <w:t>Note</w:t>
      </w:r>
      <w:r w:rsidRPr="00CF2C4F">
        <w:rPr>
          <w:i/>
          <w:color w:val="000000"/>
          <w:sz w:val="18"/>
          <w:szCs w:val="18"/>
        </w:rPr>
        <w:tab/>
      </w:r>
      <w:r w:rsidRPr="00CF2C4F">
        <w:rPr>
          <w:color w:val="000000"/>
          <w:sz w:val="18"/>
          <w:szCs w:val="18"/>
        </w:rPr>
        <w:t xml:space="preserve">The population of a licence area is the estimated </w:t>
      </w:r>
      <w:r w:rsidRPr="00CF2C4F">
        <w:rPr>
          <w:sz w:val="18"/>
          <w:szCs w:val="18"/>
        </w:rPr>
        <w:t xml:space="preserve">number of people </w:t>
      </w:r>
      <w:r w:rsidR="002D38E2" w:rsidRPr="00CF2C4F">
        <w:rPr>
          <w:sz w:val="18"/>
          <w:szCs w:val="18"/>
        </w:rPr>
        <w:t xml:space="preserve">residing </w:t>
      </w:r>
      <w:r w:rsidRPr="00CF2C4F">
        <w:rPr>
          <w:sz w:val="18"/>
          <w:szCs w:val="18"/>
        </w:rPr>
        <w:t xml:space="preserve">in the area to which the spectrum licence relates.  In compliance with the </w:t>
      </w:r>
      <w:r w:rsidR="00B777E6" w:rsidRPr="00CF2C4F">
        <w:rPr>
          <w:sz w:val="18"/>
          <w:szCs w:val="18"/>
        </w:rPr>
        <w:t>Pricing</w:t>
      </w:r>
      <w:r w:rsidRPr="00CF2C4F">
        <w:rPr>
          <w:sz w:val="18"/>
          <w:szCs w:val="18"/>
        </w:rPr>
        <w:t xml:space="preserve"> Direction, the population of the licence area is</w:t>
      </w:r>
      <w:r w:rsidR="000C0B09" w:rsidRPr="00CF2C4F">
        <w:rPr>
          <w:sz w:val="18"/>
          <w:szCs w:val="18"/>
        </w:rPr>
        <w:t>, by this instrument,</w:t>
      </w:r>
      <w:r w:rsidRPr="00CF2C4F">
        <w:rPr>
          <w:sz w:val="18"/>
          <w:szCs w:val="18"/>
        </w:rPr>
        <w:t xml:space="preserve"> determined at the time the spectrum access charge for the re-issue of the spectrum licence is determined, having regard to available population data</w:t>
      </w:r>
      <w:r w:rsidR="000C0B09" w:rsidRPr="00CF2C4F">
        <w:rPr>
          <w:sz w:val="18"/>
          <w:szCs w:val="18"/>
        </w:rPr>
        <w:t xml:space="preserve"> at the</w:t>
      </w:r>
      <w:r w:rsidRPr="00CF2C4F">
        <w:rPr>
          <w:sz w:val="18"/>
          <w:szCs w:val="18"/>
        </w:rPr>
        <w:t xml:space="preserve"> time</w:t>
      </w:r>
      <w:r w:rsidR="000C0B09" w:rsidRPr="00CF2C4F">
        <w:rPr>
          <w:sz w:val="18"/>
          <w:szCs w:val="18"/>
        </w:rPr>
        <w:t xml:space="preserve"> this instrument is made</w:t>
      </w:r>
      <w:r w:rsidRPr="00CF2C4F">
        <w:rPr>
          <w:sz w:val="18"/>
          <w:szCs w:val="18"/>
        </w:rPr>
        <w:t xml:space="preserve">. </w:t>
      </w:r>
    </w:p>
    <w:p w:rsidR="002B149C" w:rsidRPr="00CF2C4F" w:rsidRDefault="002B149C" w:rsidP="00C466A1">
      <w:pPr>
        <w:pStyle w:val="HR"/>
        <w:jc w:val="both"/>
      </w:pPr>
      <w:r w:rsidRPr="00CF2C4F">
        <w:t>5</w:t>
      </w:r>
      <w:r w:rsidRPr="00CF2C4F">
        <w:tab/>
      </w:r>
      <w:r w:rsidR="00E8251B" w:rsidRPr="00CF2C4F">
        <w:t>Unit a</w:t>
      </w:r>
      <w:r w:rsidR="000D13D5" w:rsidRPr="00CF2C4F">
        <w:t>mount</w:t>
      </w:r>
      <w:r w:rsidR="00C80D2B" w:rsidRPr="00CF2C4F">
        <w:t>s</w:t>
      </w:r>
      <w:r w:rsidR="00E8251B" w:rsidRPr="00CF2C4F">
        <w:t xml:space="preserve"> applied</w:t>
      </w:r>
      <w:r w:rsidR="00D82EB8" w:rsidRPr="00CF2C4F">
        <w:t xml:space="preserve"> </w:t>
      </w:r>
    </w:p>
    <w:p w:rsidR="006F1C89" w:rsidRPr="00CF2C4F" w:rsidRDefault="002B149C" w:rsidP="00C466A1">
      <w:pPr>
        <w:pStyle w:val="definition"/>
        <w:tabs>
          <w:tab w:val="left" w:pos="1560"/>
        </w:tabs>
        <w:ind w:firstLine="29"/>
      </w:pPr>
      <w:r w:rsidRPr="00CF2C4F">
        <w:t>The</w:t>
      </w:r>
      <w:r w:rsidR="00495CBD" w:rsidRPr="00CF2C4F">
        <w:t xml:space="preserve"> unit </w:t>
      </w:r>
      <w:r w:rsidR="00362FE4" w:rsidRPr="00CF2C4F">
        <w:t>amount</w:t>
      </w:r>
      <w:r w:rsidR="00C80D2B" w:rsidRPr="00CF2C4F">
        <w:t>s</w:t>
      </w:r>
      <w:r w:rsidR="00495CBD" w:rsidRPr="00CF2C4F">
        <w:t xml:space="preserve"> applied by the ACMA in calculating the spectrum access charge</w:t>
      </w:r>
      <w:r w:rsidR="000425AA" w:rsidRPr="00CF2C4F">
        <w:t>s</w:t>
      </w:r>
      <w:r w:rsidR="00495CBD" w:rsidRPr="00CF2C4F">
        <w:t xml:space="preserve"> payable by a licensee mentioned in sections 6, 7</w:t>
      </w:r>
      <w:r w:rsidR="0005372C" w:rsidRPr="00CF2C4F">
        <w:t xml:space="preserve">, </w:t>
      </w:r>
      <w:r w:rsidR="00495CBD" w:rsidRPr="00CF2C4F">
        <w:t>8</w:t>
      </w:r>
      <w:r w:rsidR="0005372C" w:rsidRPr="00CF2C4F">
        <w:t xml:space="preserve"> </w:t>
      </w:r>
      <w:r w:rsidR="00210647" w:rsidRPr="00CF2C4F">
        <w:t xml:space="preserve">or </w:t>
      </w:r>
      <w:r w:rsidR="00BE75D2">
        <w:t>9</w:t>
      </w:r>
      <w:r w:rsidR="0005372C" w:rsidRPr="00CF2C4F">
        <w:t xml:space="preserve"> </w:t>
      </w:r>
      <w:r w:rsidR="0007638D" w:rsidRPr="00CF2C4F">
        <w:t>are</w:t>
      </w:r>
      <w:r w:rsidR="00362FE4" w:rsidRPr="00CF2C4F">
        <w:t xml:space="preserve"> $</w:t>
      </w:r>
      <w:r w:rsidR="0007638D" w:rsidRPr="00CF2C4F">
        <w:t>0.1053</w:t>
      </w:r>
      <w:r w:rsidR="00362FE4" w:rsidRPr="00CF2C4F">
        <w:t>/MHz/</w:t>
      </w:r>
      <w:r w:rsidR="00DA3099" w:rsidRPr="00CF2C4F">
        <w:t>P</w:t>
      </w:r>
      <w:r w:rsidR="00362FE4" w:rsidRPr="00CF2C4F">
        <w:t>op</w:t>
      </w:r>
      <w:r w:rsidR="0007638D" w:rsidRPr="00CF2C4F">
        <w:t xml:space="preserve"> </w:t>
      </w:r>
      <w:r w:rsidR="00F160FA" w:rsidRPr="00CF2C4F">
        <w:t>and</w:t>
      </w:r>
      <w:r w:rsidR="002C53F4" w:rsidRPr="00CF2C4F">
        <w:t xml:space="preserve"> </w:t>
      </w:r>
      <w:r w:rsidR="0007638D" w:rsidRPr="00CF2C4F">
        <w:t xml:space="preserve">$0.2106/MHz/Pop, </w:t>
      </w:r>
      <w:r w:rsidR="002C53F4" w:rsidRPr="00CF2C4F">
        <w:t>where:</w:t>
      </w:r>
    </w:p>
    <w:p w:rsidR="00495CBD" w:rsidRPr="00CF2C4F" w:rsidRDefault="00495CBD" w:rsidP="00C80D2B">
      <w:pPr>
        <w:pStyle w:val="definition"/>
        <w:numPr>
          <w:ilvl w:val="0"/>
          <w:numId w:val="13"/>
        </w:numPr>
        <w:tabs>
          <w:tab w:val="left" w:pos="1560"/>
        </w:tabs>
      </w:pPr>
      <w:r w:rsidRPr="00CF2C4F">
        <w:t>$0.</w:t>
      </w:r>
      <w:r w:rsidR="00F160FA" w:rsidRPr="00CF2C4F">
        <w:t>1053</w:t>
      </w:r>
      <w:r w:rsidRPr="00CF2C4F">
        <w:t xml:space="preserve"> is the </w:t>
      </w:r>
      <w:r w:rsidR="00F160FA" w:rsidRPr="00CF2C4F">
        <w:t xml:space="preserve">public interest </w:t>
      </w:r>
      <w:r w:rsidR="002615E5" w:rsidRPr="00CF2C4F">
        <w:t>charge</w:t>
      </w:r>
      <w:r w:rsidR="0037660B" w:rsidRPr="00CF2C4F">
        <w:t xml:space="preserve"> for the first 20 MHz of spectrum,</w:t>
      </w:r>
      <w:r w:rsidR="002615E5" w:rsidRPr="00CF2C4F">
        <w:t xml:space="preserve"> </w:t>
      </w:r>
      <w:r w:rsidR="00A8449E" w:rsidRPr="00CF2C4F">
        <w:t>in Australian dollars</w:t>
      </w:r>
      <w:r w:rsidR="00103449" w:rsidRPr="00CF2C4F">
        <w:t>,</w:t>
      </w:r>
      <w:r w:rsidR="00A8449E" w:rsidRPr="00CF2C4F">
        <w:t xml:space="preserve"> </w:t>
      </w:r>
      <w:r w:rsidR="0037660B" w:rsidRPr="00CF2C4F">
        <w:t xml:space="preserve">in relation to the 1800 MHz band </w:t>
      </w:r>
      <w:r w:rsidR="00C80D2B" w:rsidRPr="00CF2C4F">
        <w:t xml:space="preserve">for re-issue of </w:t>
      </w:r>
      <w:r w:rsidR="0072345B" w:rsidRPr="00CF2C4F">
        <w:t xml:space="preserve">a </w:t>
      </w:r>
      <w:r w:rsidR="00C80D2B" w:rsidRPr="00CF2C4F">
        <w:t xml:space="preserve">spectrum </w:t>
      </w:r>
      <w:r w:rsidR="0072345B" w:rsidRPr="00CF2C4F">
        <w:t>licence</w:t>
      </w:r>
      <w:r w:rsidRPr="00CF2C4F">
        <w:t xml:space="preserve"> for a period </w:t>
      </w:r>
      <w:r w:rsidR="00391D39" w:rsidRPr="00CF2C4F">
        <w:t>of 13</w:t>
      </w:r>
      <w:r w:rsidRPr="00CF2C4F">
        <w:t xml:space="preserve"> years</w:t>
      </w:r>
      <w:r w:rsidR="00391D39" w:rsidRPr="00CF2C4F">
        <w:t xml:space="preserve"> and 45 days</w:t>
      </w:r>
      <w:r w:rsidRPr="00CF2C4F">
        <w:t>;</w:t>
      </w:r>
    </w:p>
    <w:p w:rsidR="00536EA3" w:rsidRPr="00CF2C4F" w:rsidRDefault="00F160FA" w:rsidP="00F160FA">
      <w:pPr>
        <w:pStyle w:val="definition"/>
        <w:numPr>
          <w:ilvl w:val="0"/>
          <w:numId w:val="13"/>
        </w:numPr>
        <w:tabs>
          <w:tab w:val="left" w:pos="1560"/>
        </w:tabs>
      </w:pPr>
      <w:r w:rsidRPr="00CF2C4F">
        <w:t xml:space="preserve">$0.2106 is the </w:t>
      </w:r>
      <w:r w:rsidR="0037660B" w:rsidRPr="00CF2C4F">
        <w:t xml:space="preserve">charge for the amount of spectrum in excess of 20 MHz, </w:t>
      </w:r>
      <w:r w:rsidRPr="00CF2C4F">
        <w:t xml:space="preserve">in Australian dollars, </w:t>
      </w:r>
      <w:r w:rsidR="0037660B" w:rsidRPr="00CF2C4F">
        <w:t xml:space="preserve">in relation to the 1800 MHz band </w:t>
      </w:r>
      <w:r w:rsidRPr="00CF2C4F">
        <w:t>for re-issue of a spectrum licence</w:t>
      </w:r>
      <w:r w:rsidR="0037660B" w:rsidRPr="00CF2C4F">
        <w:t xml:space="preserve"> </w:t>
      </w:r>
      <w:r w:rsidRPr="00CF2C4F">
        <w:t>for a period of 13 years and 45 days;</w:t>
      </w:r>
    </w:p>
    <w:p w:rsidR="002C53F4" w:rsidRPr="00CF2C4F" w:rsidRDefault="002C53F4" w:rsidP="00C466A1">
      <w:pPr>
        <w:pStyle w:val="definition"/>
        <w:numPr>
          <w:ilvl w:val="0"/>
          <w:numId w:val="13"/>
        </w:numPr>
        <w:tabs>
          <w:tab w:val="left" w:pos="1560"/>
        </w:tabs>
      </w:pPr>
      <w:r w:rsidRPr="00CF2C4F">
        <w:t>MHz is the bandwidth of spectrum authorised for use in the licence area f</w:t>
      </w:r>
      <w:r w:rsidR="000425AA" w:rsidRPr="00CF2C4F">
        <w:t>or</w:t>
      </w:r>
      <w:r w:rsidRPr="00CF2C4F">
        <w:t xml:space="preserve"> a spectrum licence; and</w:t>
      </w:r>
    </w:p>
    <w:p w:rsidR="00C006DE" w:rsidRPr="00CF2C4F" w:rsidRDefault="00B008BB" w:rsidP="00C466A1">
      <w:pPr>
        <w:pStyle w:val="definition"/>
        <w:numPr>
          <w:ilvl w:val="0"/>
          <w:numId w:val="13"/>
        </w:numPr>
        <w:tabs>
          <w:tab w:val="left" w:pos="1560"/>
        </w:tabs>
      </w:pPr>
      <w:r w:rsidRPr="00CF2C4F">
        <w:t>Pop is</w:t>
      </w:r>
      <w:r w:rsidR="002C53F4" w:rsidRPr="00CF2C4F">
        <w:t xml:space="preserve"> the population of a licence area for a spectrum licence</w:t>
      </w:r>
      <w:r w:rsidR="00062C1D" w:rsidRPr="00CF2C4F">
        <w:t>.</w:t>
      </w:r>
    </w:p>
    <w:p w:rsidR="00A03568" w:rsidRPr="00CF2C4F" w:rsidRDefault="00C006DE" w:rsidP="00C466A1">
      <w:pPr>
        <w:pStyle w:val="R2"/>
        <w:tabs>
          <w:tab w:val="clear" w:pos="794"/>
          <w:tab w:val="clear" w:pos="964"/>
          <w:tab w:val="right" w:pos="993"/>
          <w:tab w:val="left" w:pos="1560"/>
        </w:tabs>
        <w:spacing w:line="240" w:lineRule="auto"/>
        <w:ind w:left="1559" w:hanging="567"/>
        <w:rPr>
          <w:sz w:val="18"/>
          <w:szCs w:val="18"/>
        </w:rPr>
      </w:pPr>
      <w:r w:rsidRPr="00CF2C4F">
        <w:rPr>
          <w:i/>
          <w:sz w:val="18"/>
          <w:szCs w:val="18"/>
        </w:rPr>
        <w:t>Note</w:t>
      </w:r>
      <w:r w:rsidR="00F160FA" w:rsidRPr="00CF2C4F">
        <w:rPr>
          <w:i/>
          <w:sz w:val="18"/>
          <w:szCs w:val="18"/>
        </w:rPr>
        <w:t xml:space="preserve"> 1</w:t>
      </w:r>
      <w:r w:rsidRPr="00CF2C4F">
        <w:rPr>
          <w:sz w:val="18"/>
          <w:szCs w:val="18"/>
        </w:rPr>
        <w:tab/>
        <w:t xml:space="preserve">The </w:t>
      </w:r>
      <w:r w:rsidR="0056514A" w:rsidRPr="00CF2C4F">
        <w:rPr>
          <w:sz w:val="18"/>
          <w:szCs w:val="18"/>
        </w:rPr>
        <w:t xml:space="preserve">unit </w:t>
      </w:r>
      <w:r w:rsidRPr="00CF2C4F">
        <w:rPr>
          <w:sz w:val="18"/>
          <w:szCs w:val="18"/>
        </w:rPr>
        <w:t xml:space="preserve">amount of $0.23/MHz/Pop specified in the </w:t>
      </w:r>
      <w:r w:rsidR="00C15765" w:rsidRPr="00CF2C4F">
        <w:rPr>
          <w:sz w:val="18"/>
          <w:szCs w:val="18"/>
        </w:rPr>
        <w:t xml:space="preserve">Pricing </w:t>
      </w:r>
      <w:r w:rsidRPr="00CF2C4F">
        <w:rPr>
          <w:sz w:val="18"/>
          <w:szCs w:val="18"/>
        </w:rPr>
        <w:t>Direction</w:t>
      </w:r>
      <w:r w:rsidR="00C15765" w:rsidRPr="00CF2C4F">
        <w:rPr>
          <w:sz w:val="18"/>
          <w:szCs w:val="18"/>
        </w:rPr>
        <w:t>,</w:t>
      </w:r>
      <w:r w:rsidRPr="00CF2C4F">
        <w:rPr>
          <w:sz w:val="18"/>
          <w:szCs w:val="18"/>
        </w:rPr>
        <w:t xml:space="preserve"> </w:t>
      </w:r>
      <w:r w:rsidR="00613258" w:rsidRPr="00CF2C4F">
        <w:rPr>
          <w:sz w:val="18"/>
          <w:szCs w:val="18"/>
        </w:rPr>
        <w:t>in relation to</w:t>
      </w:r>
      <w:r w:rsidRPr="00CF2C4F">
        <w:rPr>
          <w:sz w:val="18"/>
          <w:szCs w:val="18"/>
        </w:rPr>
        <w:t xml:space="preserve"> the 1800 MHz band</w:t>
      </w:r>
      <w:r w:rsidR="00C15765" w:rsidRPr="00CF2C4F">
        <w:rPr>
          <w:sz w:val="18"/>
          <w:szCs w:val="18"/>
        </w:rPr>
        <w:t>,</w:t>
      </w:r>
      <w:r w:rsidRPr="00CF2C4F">
        <w:rPr>
          <w:sz w:val="18"/>
          <w:szCs w:val="18"/>
        </w:rPr>
        <w:t xml:space="preserve"> is based on </w:t>
      </w:r>
      <w:r w:rsidR="00746CBE" w:rsidRPr="00CF2C4F">
        <w:rPr>
          <w:sz w:val="18"/>
          <w:szCs w:val="18"/>
        </w:rPr>
        <w:t xml:space="preserve">re-issue of a </w:t>
      </w:r>
      <w:r w:rsidRPr="00CF2C4F">
        <w:rPr>
          <w:sz w:val="18"/>
          <w:szCs w:val="18"/>
        </w:rPr>
        <w:t xml:space="preserve">spectrum licence for a period of 15 years. The spectrum licences mentioned in column 1 </w:t>
      </w:r>
      <w:r w:rsidR="00C15765" w:rsidRPr="00CF2C4F">
        <w:rPr>
          <w:sz w:val="18"/>
          <w:szCs w:val="18"/>
        </w:rPr>
        <w:t xml:space="preserve">of </w:t>
      </w:r>
      <w:r w:rsidRPr="00CF2C4F">
        <w:rPr>
          <w:sz w:val="18"/>
          <w:szCs w:val="18"/>
        </w:rPr>
        <w:t>the table in section</w:t>
      </w:r>
      <w:r w:rsidR="0056514A" w:rsidRPr="00CF2C4F">
        <w:rPr>
          <w:sz w:val="18"/>
          <w:szCs w:val="18"/>
        </w:rPr>
        <w:t>s</w:t>
      </w:r>
      <w:r w:rsidRPr="00CF2C4F">
        <w:rPr>
          <w:sz w:val="18"/>
          <w:szCs w:val="18"/>
        </w:rPr>
        <w:t xml:space="preserve"> 6, 7</w:t>
      </w:r>
      <w:r w:rsidR="00BE75D2">
        <w:rPr>
          <w:sz w:val="18"/>
          <w:szCs w:val="18"/>
        </w:rPr>
        <w:t>, 8</w:t>
      </w:r>
      <w:r w:rsidR="00980A0F" w:rsidRPr="00CF2C4F">
        <w:rPr>
          <w:sz w:val="18"/>
          <w:szCs w:val="18"/>
        </w:rPr>
        <w:t xml:space="preserve"> </w:t>
      </w:r>
      <w:r w:rsidR="00E5217A" w:rsidRPr="00CF2C4F">
        <w:rPr>
          <w:sz w:val="18"/>
          <w:szCs w:val="18"/>
        </w:rPr>
        <w:t>and</w:t>
      </w:r>
      <w:r w:rsidR="00210647" w:rsidRPr="00CF2C4F">
        <w:rPr>
          <w:sz w:val="18"/>
          <w:szCs w:val="18"/>
        </w:rPr>
        <w:t xml:space="preserve"> </w:t>
      </w:r>
      <w:r w:rsidR="00BE75D2">
        <w:rPr>
          <w:sz w:val="18"/>
          <w:szCs w:val="18"/>
        </w:rPr>
        <w:t>9</w:t>
      </w:r>
      <w:r w:rsidRPr="00CF2C4F">
        <w:rPr>
          <w:sz w:val="18"/>
          <w:szCs w:val="18"/>
        </w:rPr>
        <w:t xml:space="preserve"> will be </w:t>
      </w:r>
      <w:r w:rsidR="00746CBE" w:rsidRPr="00CF2C4F">
        <w:rPr>
          <w:sz w:val="18"/>
          <w:szCs w:val="18"/>
        </w:rPr>
        <w:t xml:space="preserve">re-issued </w:t>
      </w:r>
      <w:r w:rsidRPr="00CF2C4F">
        <w:rPr>
          <w:sz w:val="18"/>
          <w:szCs w:val="18"/>
        </w:rPr>
        <w:t>for a period of 13 years</w:t>
      </w:r>
      <w:r w:rsidR="00391D39" w:rsidRPr="00CF2C4F">
        <w:rPr>
          <w:sz w:val="18"/>
          <w:szCs w:val="18"/>
        </w:rPr>
        <w:t xml:space="preserve"> and 45 days</w:t>
      </w:r>
      <w:r w:rsidRPr="00CF2C4F">
        <w:rPr>
          <w:sz w:val="18"/>
          <w:szCs w:val="18"/>
        </w:rPr>
        <w:t xml:space="preserve">. Accordingly, the unit amount has been reduced </w:t>
      </w:r>
      <w:r w:rsidR="00613258" w:rsidRPr="00CF2C4F">
        <w:rPr>
          <w:sz w:val="18"/>
          <w:szCs w:val="18"/>
        </w:rPr>
        <w:t>from $0.23</w:t>
      </w:r>
      <w:r w:rsidR="00A96031" w:rsidRPr="00CF2C4F">
        <w:rPr>
          <w:sz w:val="18"/>
          <w:szCs w:val="18"/>
        </w:rPr>
        <w:t>/MHz/Pop</w:t>
      </w:r>
      <w:r w:rsidR="00613258" w:rsidRPr="00CF2C4F">
        <w:rPr>
          <w:sz w:val="18"/>
          <w:szCs w:val="18"/>
        </w:rPr>
        <w:t xml:space="preserve"> to $0.2106</w:t>
      </w:r>
      <w:r w:rsidR="00A96031" w:rsidRPr="00CF2C4F">
        <w:rPr>
          <w:sz w:val="18"/>
          <w:szCs w:val="18"/>
        </w:rPr>
        <w:t>/MHz/Pop</w:t>
      </w:r>
      <w:r w:rsidR="00613258" w:rsidRPr="00CF2C4F">
        <w:rPr>
          <w:sz w:val="18"/>
          <w:szCs w:val="18"/>
        </w:rPr>
        <w:t xml:space="preserve"> </w:t>
      </w:r>
      <w:r w:rsidRPr="00CF2C4F">
        <w:rPr>
          <w:sz w:val="18"/>
          <w:szCs w:val="18"/>
        </w:rPr>
        <w:t xml:space="preserve">to </w:t>
      </w:r>
      <w:r w:rsidR="00AD03B8" w:rsidRPr="00CF2C4F">
        <w:rPr>
          <w:sz w:val="18"/>
          <w:szCs w:val="18"/>
        </w:rPr>
        <w:t xml:space="preserve">reflect </w:t>
      </w:r>
      <w:r w:rsidR="00A96031" w:rsidRPr="00CF2C4F">
        <w:rPr>
          <w:sz w:val="18"/>
          <w:szCs w:val="18"/>
        </w:rPr>
        <w:t xml:space="preserve">the value associated with </w:t>
      </w:r>
      <w:r w:rsidRPr="00CF2C4F">
        <w:rPr>
          <w:sz w:val="18"/>
          <w:szCs w:val="18"/>
        </w:rPr>
        <w:t xml:space="preserve">the shorter </w:t>
      </w:r>
      <w:r w:rsidR="00746CBE" w:rsidRPr="00CF2C4F">
        <w:rPr>
          <w:sz w:val="18"/>
          <w:szCs w:val="18"/>
        </w:rPr>
        <w:t>duration</w:t>
      </w:r>
      <w:r w:rsidRPr="00CF2C4F">
        <w:rPr>
          <w:sz w:val="18"/>
          <w:szCs w:val="18"/>
        </w:rPr>
        <w:t xml:space="preserve"> of the </w:t>
      </w:r>
      <w:r w:rsidR="00A96031" w:rsidRPr="00CF2C4F">
        <w:rPr>
          <w:sz w:val="18"/>
          <w:szCs w:val="18"/>
        </w:rPr>
        <w:t xml:space="preserve">re-issued </w:t>
      </w:r>
      <w:r w:rsidRPr="00CF2C4F">
        <w:rPr>
          <w:sz w:val="18"/>
          <w:szCs w:val="18"/>
        </w:rPr>
        <w:t>spectrum licence</w:t>
      </w:r>
      <w:r w:rsidR="0056514A" w:rsidRPr="00CF2C4F">
        <w:rPr>
          <w:sz w:val="18"/>
          <w:szCs w:val="18"/>
        </w:rPr>
        <w:t>s</w:t>
      </w:r>
      <w:r w:rsidR="00613258" w:rsidRPr="00CF2C4F">
        <w:rPr>
          <w:sz w:val="18"/>
          <w:szCs w:val="18"/>
        </w:rPr>
        <w:t>.</w:t>
      </w:r>
      <w:r w:rsidR="00737063" w:rsidRPr="00CF2C4F">
        <w:rPr>
          <w:sz w:val="18"/>
          <w:szCs w:val="18"/>
        </w:rPr>
        <w:t xml:space="preserve"> </w:t>
      </w:r>
    </w:p>
    <w:p w:rsidR="00F160FA" w:rsidRPr="00CF2C4F" w:rsidRDefault="00F160FA" w:rsidP="00F160FA">
      <w:pPr>
        <w:pStyle w:val="R2"/>
        <w:tabs>
          <w:tab w:val="clear" w:pos="794"/>
          <w:tab w:val="clear" w:pos="964"/>
          <w:tab w:val="right" w:pos="993"/>
          <w:tab w:val="left" w:pos="1560"/>
        </w:tabs>
        <w:spacing w:line="240" w:lineRule="auto"/>
        <w:ind w:left="1559" w:hanging="567"/>
        <w:rPr>
          <w:sz w:val="18"/>
          <w:szCs w:val="18"/>
        </w:rPr>
      </w:pPr>
      <w:r w:rsidRPr="00CF2C4F">
        <w:rPr>
          <w:i/>
          <w:sz w:val="18"/>
          <w:szCs w:val="18"/>
        </w:rPr>
        <w:lastRenderedPageBreak/>
        <w:t>Note 2</w:t>
      </w:r>
      <w:r w:rsidRPr="00CF2C4F">
        <w:rPr>
          <w:sz w:val="18"/>
          <w:szCs w:val="18"/>
        </w:rPr>
        <w:tab/>
      </w:r>
      <w:r w:rsidR="00C80D2B" w:rsidRPr="00CF2C4F">
        <w:rPr>
          <w:sz w:val="18"/>
          <w:szCs w:val="18"/>
        </w:rPr>
        <w:t>The unit amount of $0.1053/MHz/Pop</w:t>
      </w:r>
      <w:r w:rsidR="00C15765" w:rsidRPr="00CF2C4F">
        <w:rPr>
          <w:sz w:val="18"/>
          <w:szCs w:val="18"/>
        </w:rPr>
        <w:t xml:space="preserve">, calculated in accordance with the Public Interest </w:t>
      </w:r>
      <w:r w:rsidR="00B777E6" w:rsidRPr="00CF2C4F">
        <w:rPr>
          <w:sz w:val="18"/>
          <w:szCs w:val="18"/>
        </w:rPr>
        <w:t>Charges</w:t>
      </w:r>
      <w:r w:rsidR="00C15765" w:rsidRPr="00CF2C4F">
        <w:rPr>
          <w:sz w:val="18"/>
          <w:szCs w:val="18"/>
        </w:rPr>
        <w:t xml:space="preserve"> Direction,</w:t>
      </w:r>
      <w:r w:rsidR="00C80D2B" w:rsidRPr="00CF2C4F">
        <w:rPr>
          <w:sz w:val="18"/>
          <w:szCs w:val="18"/>
        </w:rPr>
        <w:t xml:space="preserve"> </w:t>
      </w:r>
      <w:r w:rsidR="006678B7" w:rsidRPr="00CF2C4F">
        <w:rPr>
          <w:rFonts w:cs="Arial"/>
          <w:sz w:val="18"/>
          <w:szCs w:val="18"/>
        </w:rPr>
        <w:t xml:space="preserve">applies only to a maximum of 2x10 MHz of spectrum in the 1800 MHz band. If a </w:t>
      </w:r>
      <w:r w:rsidR="00C20E78" w:rsidRPr="00CF2C4F">
        <w:rPr>
          <w:rFonts w:cs="Arial"/>
          <w:sz w:val="18"/>
          <w:szCs w:val="18"/>
        </w:rPr>
        <w:t>licensee</w:t>
      </w:r>
      <w:r w:rsidR="00C15765" w:rsidRPr="00CF2C4F">
        <w:rPr>
          <w:rFonts w:cs="Arial"/>
          <w:sz w:val="18"/>
          <w:szCs w:val="18"/>
        </w:rPr>
        <w:t xml:space="preserve"> </w:t>
      </w:r>
      <w:r w:rsidR="006678B7" w:rsidRPr="00CF2C4F">
        <w:rPr>
          <w:rFonts w:cs="Arial"/>
          <w:sz w:val="18"/>
          <w:szCs w:val="18"/>
        </w:rPr>
        <w:t>seeks to have re-issued more than 2x10 MHz of spectrum, any spectrum</w:t>
      </w:r>
      <w:r w:rsidR="0072345B" w:rsidRPr="00CF2C4F">
        <w:rPr>
          <w:rFonts w:cs="Arial"/>
          <w:sz w:val="18"/>
          <w:szCs w:val="18"/>
        </w:rPr>
        <w:t xml:space="preserve"> </w:t>
      </w:r>
      <w:r w:rsidR="006678B7" w:rsidRPr="00CF2C4F">
        <w:rPr>
          <w:rFonts w:cs="Arial"/>
          <w:sz w:val="18"/>
          <w:szCs w:val="18"/>
        </w:rPr>
        <w:t xml:space="preserve">in excess of </w:t>
      </w:r>
      <w:r w:rsidR="00C80D2B" w:rsidRPr="00CF2C4F">
        <w:rPr>
          <w:rFonts w:cs="Arial"/>
          <w:sz w:val="18"/>
          <w:szCs w:val="18"/>
        </w:rPr>
        <w:t>th</w:t>
      </w:r>
      <w:r w:rsidR="00880FBF" w:rsidRPr="00CF2C4F">
        <w:rPr>
          <w:rFonts w:cs="Arial"/>
          <w:sz w:val="18"/>
          <w:szCs w:val="18"/>
        </w:rPr>
        <w:t>at</w:t>
      </w:r>
      <w:r w:rsidR="00C80D2B" w:rsidRPr="00CF2C4F">
        <w:rPr>
          <w:rFonts w:cs="Arial"/>
          <w:sz w:val="18"/>
          <w:szCs w:val="18"/>
        </w:rPr>
        <w:t xml:space="preserve"> amount </w:t>
      </w:r>
      <w:r w:rsidR="00880FBF" w:rsidRPr="00CF2C4F">
        <w:rPr>
          <w:rFonts w:cs="Arial"/>
          <w:sz w:val="18"/>
          <w:szCs w:val="18"/>
        </w:rPr>
        <w:t xml:space="preserve">included in a re-issued licence </w:t>
      </w:r>
      <w:r w:rsidR="00C80D2B" w:rsidRPr="00CF2C4F">
        <w:rPr>
          <w:rFonts w:cs="Arial"/>
          <w:sz w:val="18"/>
          <w:szCs w:val="18"/>
        </w:rPr>
        <w:t>will</w:t>
      </w:r>
      <w:r w:rsidR="00103449" w:rsidRPr="00CF2C4F">
        <w:rPr>
          <w:rFonts w:cs="Arial"/>
          <w:sz w:val="18"/>
          <w:szCs w:val="18"/>
        </w:rPr>
        <w:t xml:space="preserve"> </w:t>
      </w:r>
      <w:r w:rsidR="006678B7" w:rsidRPr="00CF2C4F">
        <w:rPr>
          <w:rFonts w:cs="Arial"/>
          <w:sz w:val="18"/>
          <w:szCs w:val="18"/>
        </w:rPr>
        <w:t xml:space="preserve">be </w:t>
      </w:r>
      <w:r w:rsidR="00880FBF" w:rsidRPr="00CF2C4F">
        <w:rPr>
          <w:rFonts w:cs="Arial"/>
          <w:sz w:val="18"/>
          <w:szCs w:val="18"/>
        </w:rPr>
        <w:t xml:space="preserve">charged </w:t>
      </w:r>
      <w:r w:rsidR="006678B7" w:rsidRPr="00CF2C4F">
        <w:rPr>
          <w:rFonts w:cs="Arial"/>
          <w:sz w:val="18"/>
          <w:szCs w:val="18"/>
        </w:rPr>
        <w:t xml:space="preserve">at the unit </w:t>
      </w:r>
      <w:r w:rsidR="00C15765" w:rsidRPr="00CF2C4F">
        <w:rPr>
          <w:rFonts w:cs="Arial"/>
          <w:sz w:val="18"/>
          <w:szCs w:val="18"/>
        </w:rPr>
        <w:t xml:space="preserve">amount of </w:t>
      </w:r>
      <w:r w:rsidR="00C15765" w:rsidRPr="00CF2C4F">
        <w:rPr>
          <w:sz w:val="18"/>
          <w:szCs w:val="18"/>
        </w:rPr>
        <w:t>$0.2106/MHz/Pop</w:t>
      </w:r>
      <w:r w:rsidR="006678B7" w:rsidRPr="00CF2C4F">
        <w:rPr>
          <w:rFonts w:cs="Arial"/>
          <w:sz w:val="18"/>
          <w:szCs w:val="18"/>
        </w:rPr>
        <w:t xml:space="preserve">. </w:t>
      </w:r>
    </w:p>
    <w:tbl>
      <w:tblPr>
        <w:tblW w:w="7087" w:type="dxa"/>
        <w:tblInd w:w="959" w:type="dxa"/>
        <w:tblLayout w:type="fixed"/>
        <w:tblLook w:val="0000"/>
      </w:tblPr>
      <w:tblGrid>
        <w:gridCol w:w="1771"/>
        <w:gridCol w:w="1772"/>
        <w:gridCol w:w="1772"/>
        <w:gridCol w:w="1772"/>
      </w:tblGrid>
      <w:tr w:rsidR="009C4847" w:rsidRPr="00CF2C4F" w:rsidTr="00D40032">
        <w:trPr>
          <w:trHeight w:val="437"/>
        </w:trPr>
        <w:tc>
          <w:tcPr>
            <w:tcW w:w="1771" w:type="dxa"/>
            <w:vAlign w:val="bottom"/>
          </w:tcPr>
          <w:p w:rsidR="001D4D5B" w:rsidRPr="00CF2C4F" w:rsidRDefault="00A03568" w:rsidP="00FE53BB">
            <w:pPr>
              <w:jc w:val="both"/>
              <w:rPr>
                <w:rFonts w:ascii="Calibri" w:hAnsi="Calibri" w:cs="Calibri"/>
                <w:color w:val="000000"/>
                <w:sz w:val="22"/>
                <w:szCs w:val="22"/>
              </w:rPr>
            </w:pPr>
            <w:r w:rsidRPr="00CF2C4F">
              <w:rPr>
                <w:sz w:val="18"/>
                <w:szCs w:val="18"/>
              </w:rPr>
              <w:br w:type="page"/>
            </w:r>
            <w:bookmarkEnd w:id="6"/>
          </w:p>
        </w:tc>
        <w:tc>
          <w:tcPr>
            <w:tcW w:w="1772" w:type="dxa"/>
            <w:vAlign w:val="bottom"/>
          </w:tcPr>
          <w:p w:rsidR="009C4847" w:rsidRPr="00CF2C4F" w:rsidRDefault="009C4847" w:rsidP="00C466A1">
            <w:pPr>
              <w:jc w:val="both"/>
              <w:rPr>
                <w:rFonts w:ascii="Calibri" w:hAnsi="Calibri" w:cs="Calibri"/>
                <w:color w:val="000000"/>
                <w:sz w:val="22"/>
                <w:szCs w:val="22"/>
              </w:rPr>
            </w:pPr>
          </w:p>
        </w:tc>
        <w:tc>
          <w:tcPr>
            <w:tcW w:w="1772" w:type="dxa"/>
            <w:vAlign w:val="bottom"/>
          </w:tcPr>
          <w:p w:rsidR="009C4847" w:rsidRPr="00CF2C4F" w:rsidRDefault="009C4847" w:rsidP="00C466A1">
            <w:pPr>
              <w:jc w:val="both"/>
              <w:rPr>
                <w:rFonts w:ascii="Calibri" w:hAnsi="Calibri" w:cs="Calibri"/>
                <w:color w:val="000000"/>
                <w:sz w:val="22"/>
                <w:szCs w:val="22"/>
              </w:rPr>
            </w:pPr>
          </w:p>
        </w:tc>
        <w:tc>
          <w:tcPr>
            <w:tcW w:w="1772" w:type="dxa"/>
            <w:vAlign w:val="bottom"/>
          </w:tcPr>
          <w:p w:rsidR="009C4847" w:rsidRPr="00CF2C4F" w:rsidRDefault="009C4847" w:rsidP="00C466A1">
            <w:pPr>
              <w:jc w:val="both"/>
              <w:rPr>
                <w:rFonts w:ascii="Calibri" w:hAnsi="Calibri" w:cs="Calibri"/>
                <w:color w:val="000000"/>
                <w:sz w:val="22"/>
                <w:szCs w:val="22"/>
              </w:rPr>
            </w:pPr>
          </w:p>
        </w:tc>
      </w:tr>
    </w:tbl>
    <w:p w:rsidR="001D4D5B" w:rsidRPr="00CF2C4F" w:rsidRDefault="00BE75D2" w:rsidP="00AA529A">
      <w:pPr>
        <w:pStyle w:val="HR"/>
        <w:spacing w:before="120"/>
        <w:jc w:val="both"/>
      </w:pPr>
      <w:r>
        <w:rPr>
          <w:rStyle w:val="CharSectno"/>
        </w:rPr>
        <w:t>6</w:t>
      </w:r>
      <w:r w:rsidR="001D4D5B" w:rsidRPr="00CF2C4F">
        <w:rPr>
          <w:rStyle w:val="CharSectno"/>
        </w:rPr>
        <w:tab/>
      </w:r>
      <w:r w:rsidR="001D4D5B" w:rsidRPr="00CF2C4F">
        <w:t>Spectrum access charge payable by Queensland Rail Limited</w:t>
      </w:r>
    </w:p>
    <w:p w:rsidR="001D4D5B" w:rsidRPr="00CF2C4F" w:rsidRDefault="001D4D5B" w:rsidP="001D4D5B">
      <w:pPr>
        <w:pStyle w:val="R1"/>
        <w:tabs>
          <w:tab w:val="left" w:pos="6804"/>
        </w:tabs>
        <w:rPr>
          <w:szCs w:val="24"/>
        </w:rPr>
      </w:pPr>
      <w:r w:rsidRPr="00CF2C4F">
        <w:tab/>
      </w:r>
      <w:r w:rsidRPr="00CF2C4F">
        <w:tab/>
        <w:t>The amount of spectrum access charge payable by Queensland Rail Limited (ACN</w:t>
      </w:r>
      <w:r w:rsidR="0072345B" w:rsidRPr="00CF2C4F">
        <w:t xml:space="preserve"> 132 181 090</w:t>
      </w:r>
      <w:r w:rsidRPr="00CF2C4F">
        <w:t>) for the re-issue of a spectrum licence mentioned in column 1</w:t>
      </w:r>
      <w:r w:rsidR="003A0D98" w:rsidRPr="00CF2C4F">
        <w:t xml:space="preserve"> </w:t>
      </w:r>
      <w:r w:rsidR="00C20E78" w:rsidRPr="00CF2C4F">
        <w:t>of</w:t>
      </w:r>
      <w:r w:rsidRPr="00CF2C4F">
        <w:t xml:space="preserve"> the following table </w:t>
      </w:r>
      <w:r w:rsidRPr="00CF2C4F">
        <w:rPr>
          <w:szCs w:val="24"/>
        </w:rPr>
        <w:t>is the corresponding amount mentioned in column 4.</w:t>
      </w:r>
    </w:p>
    <w:p w:rsidR="00636200" w:rsidRPr="00CF2C4F" w:rsidRDefault="00636200" w:rsidP="00636200">
      <w:pPr>
        <w:pStyle w:val="R2"/>
      </w:pPr>
    </w:p>
    <w:tbl>
      <w:tblPr>
        <w:tblW w:w="7513" w:type="dxa"/>
        <w:tblInd w:w="959" w:type="dxa"/>
        <w:tblLayout w:type="fixed"/>
        <w:tblLook w:val="0000"/>
      </w:tblPr>
      <w:tblGrid>
        <w:gridCol w:w="1771"/>
        <w:gridCol w:w="1772"/>
        <w:gridCol w:w="1772"/>
        <w:gridCol w:w="2056"/>
        <w:gridCol w:w="142"/>
      </w:tblGrid>
      <w:tr w:rsidR="001D4D5B" w:rsidRPr="00CF2C4F" w:rsidTr="00EE2E19">
        <w:trPr>
          <w:cantSplit/>
        </w:trPr>
        <w:tc>
          <w:tcPr>
            <w:tcW w:w="1771" w:type="dxa"/>
          </w:tcPr>
          <w:p w:rsidR="00080A53" w:rsidRPr="00CF2C4F" w:rsidRDefault="001D4D5B">
            <w:pPr>
              <w:pStyle w:val="TableColHead"/>
            </w:pPr>
            <w:r w:rsidRPr="00CF2C4F">
              <w:t>Column 1</w:t>
            </w:r>
          </w:p>
          <w:p w:rsidR="00080A53" w:rsidRPr="00CF2C4F" w:rsidRDefault="001D4D5B">
            <w:pPr>
              <w:pStyle w:val="TableColHead"/>
            </w:pPr>
            <w:r w:rsidRPr="00CF2C4F">
              <w:t>Licence number</w:t>
            </w:r>
          </w:p>
        </w:tc>
        <w:tc>
          <w:tcPr>
            <w:tcW w:w="1772" w:type="dxa"/>
          </w:tcPr>
          <w:p w:rsidR="00080A53" w:rsidRPr="00CF2C4F" w:rsidRDefault="001D4D5B">
            <w:pPr>
              <w:pStyle w:val="TableColHead"/>
            </w:pPr>
            <w:r w:rsidRPr="00CF2C4F">
              <w:t>Column 2</w:t>
            </w:r>
          </w:p>
          <w:p w:rsidR="00080A53" w:rsidRPr="00CF2C4F" w:rsidRDefault="001D4D5B">
            <w:pPr>
              <w:pStyle w:val="TableColHead"/>
            </w:pPr>
            <w:r w:rsidRPr="00CF2C4F">
              <w:t>Population</w:t>
            </w:r>
          </w:p>
          <w:p w:rsidR="00080A53" w:rsidRPr="00CF2C4F" w:rsidRDefault="001D4D5B">
            <w:pPr>
              <w:pStyle w:val="TableColHead"/>
            </w:pPr>
            <w:r w:rsidRPr="00CF2C4F">
              <w:t>of licence area</w:t>
            </w:r>
          </w:p>
        </w:tc>
        <w:tc>
          <w:tcPr>
            <w:tcW w:w="1772" w:type="dxa"/>
          </w:tcPr>
          <w:p w:rsidR="00080A53" w:rsidRPr="00CF2C4F" w:rsidRDefault="001D4D5B">
            <w:pPr>
              <w:pStyle w:val="TableColHead"/>
            </w:pPr>
            <w:r w:rsidRPr="00CF2C4F">
              <w:t>Column 3</w:t>
            </w:r>
          </w:p>
          <w:p w:rsidR="00080A53" w:rsidRPr="00CF2C4F" w:rsidRDefault="001D4D5B">
            <w:pPr>
              <w:pStyle w:val="TableColHead"/>
            </w:pPr>
            <w:r w:rsidRPr="00CF2C4F">
              <w:t>Bandwidth (MHz)</w:t>
            </w:r>
          </w:p>
        </w:tc>
        <w:tc>
          <w:tcPr>
            <w:tcW w:w="2198" w:type="dxa"/>
            <w:gridSpan w:val="2"/>
          </w:tcPr>
          <w:p w:rsidR="00080A53" w:rsidRPr="00CF2C4F" w:rsidRDefault="001D4D5B">
            <w:pPr>
              <w:pStyle w:val="TableColHead"/>
            </w:pPr>
            <w:r w:rsidRPr="00CF2C4F">
              <w:t>Column 4</w:t>
            </w:r>
          </w:p>
          <w:p w:rsidR="00080A53" w:rsidRPr="00CF2C4F" w:rsidRDefault="001D4D5B">
            <w:pPr>
              <w:pStyle w:val="TableColHead"/>
            </w:pPr>
            <w:r w:rsidRPr="00CF2C4F">
              <w:t>Amount ($)</w:t>
            </w:r>
          </w:p>
        </w:tc>
      </w:tr>
      <w:tr w:rsidR="001D4D5B" w:rsidRPr="00CF2C4F" w:rsidTr="00EE2E19">
        <w:trPr>
          <w:gridAfter w:val="1"/>
          <w:wAfter w:w="142" w:type="dxa"/>
          <w:cantSplit/>
          <w:trHeight w:val="437"/>
        </w:trPr>
        <w:tc>
          <w:tcPr>
            <w:tcW w:w="1771"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9263514</w:t>
            </w:r>
          </w:p>
        </w:tc>
        <w:tc>
          <w:tcPr>
            <w:tcW w:w="1772"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2,874,447</w:t>
            </w:r>
          </w:p>
        </w:tc>
        <w:tc>
          <w:tcPr>
            <w:tcW w:w="1772"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20</w:t>
            </w:r>
          </w:p>
        </w:tc>
        <w:tc>
          <w:tcPr>
            <w:tcW w:w="2056"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$6,053,585.38</w:t>
            </w:r>
          </w:p>
        </w:tc>
      </w:tr>
    </w:tbl>
    <w:p w:rsidR="00C20E78" w:rsidRPr="00CF2C4F" w:rsidRDefault="00C20E78" w:rsidP="001E038A">
      <w:pPr>
        <w:pStyle w:val="HR"/>
        <w:spacing w:before="0"/>
        <w:jc w:val="both"/>
      </w:pPr>
    </w:p>
    <w:p w:rsidR="00BE75D2" w:rsidRPr="00CF2C4F" w:rsidRDefault="00BE75D2" w:rsidP="00BE75D2">
      <w:pPr>
        <w:spacing w:before="240"/>
        <w:ind w:left="1701" w:hanging="708"/>
        <w:jc w:val="both"/>
        <w:rPr>
          <w:szCs w:val="24"/>
        </w:rPr>
      </w:pPr>
      <w:r w:rsidRPr="00CF2C4F">
        <w:rPr>
          <w:i/>
          <w:iCs/>
          <w:color w:val="000000"/>
          <w:sz w:val="18"/>
          <w:szCs w:val="18"/>
        </w:rPr>
        <w:t>Note</w:t>
      </w:r>
      <w:r w:rsidRPr="00CF2C4F">
        <w:rPr>
          <w:i/>
          <w:iCs/>
          <w:color w:val="000000"/>
          <w:sz w:val="18"/>
          <w:szCs w:val="18"/>
        </w:rPr>
        <w:tab/>
      </w:r>
      <w:r w:rsidRPr="00CF2C4F">
        <w:rPr>
          <w:color w:val="000000"/>
          <w:sz w:val="18"/>
          <w:szCs w:val="18"/>
        </w:rPr>
        <w:t xml:space="preserve">In compliance with the Public Interest Charges Direction, the amount of spectrum access charge payable for the re-issue of a spectrum licence mentioned in the table in sections 6 and </w:t>
      </w:r>
      <w:r>
        <w:rPr>
          <w:color w:val="000000"/>
          <w:sz w:val="18"/>
          <w:szCs w:val="18"/>
        </w:rPr>
        <w:t>7</w:t>
      </w:r>
      <w:r w:rsidRPr="00CF2C4F">
        <w:rPr>
          <w:color w:val="000000"/>
          <w:sz w:val="18"/>
          <w:szCs w:val="18"/>
        </w:rPr>
        <w:t xml:space="preserve"> is calculated by multiplying the public interest charge (being $0.1053/MHz/Pop as specified in paragraph 5(a)) by the population of the licence area for the spectrum licence (as determined in accordance with section 4) by the bandwidth for the spectrum licence (as mentioned in column 3), For example, in relation to licence number 926351</w:t>
      </w:r>
      <w:r w:rsidR="00517F11">
        <w:rPr>
          <w:color w:val="000000"/>
          <w:sz w:val="18"/>
          <w:szCs w:val="18"/>
        </w:rPr>
        <w:t>4</w:t>
      </w:r>
      <w:r w:rsidRPr="00CF2C4F">
        <w:rPr>
          <w:color w:val="000000"/>
          <w:sz w:val="18"/>
          <w:szCs w:val="18"/>
        </w:rPr>
        <w:t xml:space="preserve">, the amount of spectrum access charge is calculated as follows: </w:t>
      </w:r>
    </w:p>
    <w:p w:rsidR="00BE75D2" w:rsidRPr="00CF2C4F" w:rsidRDefault="00BE75D2" w:rsidP="00BE75D2">
      <w:pPr>
        <w:spacing w:before="240"/>
        <w:ind w:left="1701"/>
        <w:jc w:val="both"/>
        <w:rPr>
          <w:szCs w:val="24"/>
        </w:rPr>
      </w:pPr>
      <w:r w:rsidRPr="00CF2C4F">
        <w:rPr>
          <w:color w:val="000000"/>
          <w:sz w:val="18"/>
          <w:szCs w:val="18"/>
        </w:rPr>
        <w:t xml:space="preserve">$0.1053 x </w:t>
      </w:r>
      <w:r>
        <w:rPr>
          <w:color w:val="000000"/>
          <w:sz w:val="18"/>
          <w:szCs w:val="18"/>
        </w:rPr>
        <w:t>2</w:t>
      </w:r>
      <w:r w:rsidRPr="00CF2C4F">
        <w:rPr>
          <w:color w:val="000000"/>
          <w:sz w:val="18"/>
          <w:szCs w:val="18"/>
        </w:rPr>
        <w:t>,</w:t>
      </w:r>
      <w:r>
        <w:rPr>
          <w:color w:val="000000"/>
          <w:sz w:val="18"/>
          <w:szCs w:val="18"/>
        </w:rPr>
        <w:t>874</w:t>
      </w:r>
      <w:r w:rsidRPr="00CF2C4F">
        <w:rPr>
          <w:color w:val="000000"/>
          <w:sz w:val="18"/>
          <w:szCs w:val="18"/>
        </w:rPr>
        <w:t>,</w:t>
      </w:r>
      <w:r>
        <w:rPr>
          <w:color w:val="000000"/>
          <w:sz w:val="18"/>
          <w:szCs w:val="18"/>
        </w:rPr>
        <w:t>447</w:t>
      </w:r>
      <w:r w:rsidRPr="00CF2C4F">
        <w:rPr>
          <w:color w:val="000000"/>
          <w:sz w:val="18"/>
          <w:szCs w:val="18"/>
        </w:rPr>
        <w:t xml:space="preserve"> x 20 = $</w:t>
      </w:r>
      <w:r>
        <w:rPr>
          <w:color w:val="000000"/>
          <w:sz w:val="18"/>
          <w:szCs w:val="18"/>
        </w:rPr>
        <w:t>6</w:t>
      </w:r>
      <w:r w:rsidRPr="00CF2C4F">
        <w:rPr>
          <w:color w:val="000000"/>
          <w:sz w:val="18"/>
          <w:szCs w:val="18"/>
        </w:rPr>
        <w:t>,</w:t>
      </w:r>
      <w:r>
        <w:rPr>
          <w:color w:val="000000"/>
          <w:sz w:val="18"/>
          <w:szCs w:val="18"/>
        </w:rPr>
        <w:t>053</w:t>
      </w:r>
      <w:r w:rsidRPr="00CF2C4F">
        <w:rPr>
          <w:color w:val="000000"/>
          <w:sz w:val="18"/>
          <w:szCs w:val="18"/>
        </w:rPr>
        <w:t>,</w:t>
      </w:r>
      <w:r>
        <w:rPr>
          <w:color w:val="000000"/>
          <w:sz w:val="18"/>
          <w:szCs w:val="18"/>
        </w:rPr>
        <w:t>585</w:t>
      </w:r>
      <w:r w:rsidRPr="00CF2C4F">
        <w:rPr>
          <w:color w:val="000000"/>
          <w:sz w:val="18"/>
          <w:szCs w:val="18"/>
        </w:rPr>
        <w:t>.</w:t>
      </w:r>
      <w:r>
        <w:rPr>
          <w:color w:val="000000"/>
          <w:sz w:val="18"/>
          <w:szCs w:val="18"/>
        </w:rPr>
        <w:t>38</w:t>
      </w:r>
    </w:p>
    <w:p w:rsidR="007437D0" w:rsidRPr="00CF2C4F" w:rsidRDefault="007437D0" w:rsidP="001E038A">
      <w:pPr>
        <w:pStyle w:val="HR"/>
        <w:spacing w:before="0"/>
        <w:jc w:val="both"/>
      </w:pPr>
    </w:p>
    <w:p w:rsidR="00BE75D2" w:rsidRDefault="00BE75D2" w:rsidP="001E038A">
      <w:pPr>
        <w:pStyle w:val="HR"/>
        <w:spacing w:before="0"/>
        <w:jc w:val="both"/>
      </w:pPr>
    </w:p>
    <w:p w:rsidR="001E038A" w:rsidRPr="00CF2C4F" w:rsidRDefault="00BE75D2" w:rsidP="001E038A">
      <w:pPr>
        <w:pStyle w:val="HR"/>
        <w:spacing w:before="0"/>
        <w:jc w:val="both"/>
      </w:pPr>
      <w:r>
        <w:t>7</w:t>
      </w:r>
      <w:r w:rsidR="001E038A" w:rsidRPr="00CF2C4F">
        <w:tab/>
        <w:t xml:space="preserve">Spectrum access charge payable by </w:t>
      </w:r>
      <w:r w:rsidR="003E1E97" w:rsidRPr="00CF2C4F">
        <w:t xml:space="preserve">the </w:t>
      </w:r>
      <w:r w:rsidR="001E038A" w:rsidRPr="00CF2C4F">
        <w:t>Public Transport Authority of Western Australia</w:t>
      </w:r>
    </w:p>
    <w:p w:rsidR="001E038A" w:rsidRPr="00CF2C4F" w:rsidRDefault="001E038A" w:rsidP="001E038A">
      <w:pPr>
        <w:pStyle w:val="R1"/>
        <w:tabs>
          <w:tab w:val="left" w:pos="6804"/>
        </w:tabs>
        <w:rPr>
          <w:szCs w:val="24"/>
        </w:rPr>
      </w:pPr>
      <w:r w:rsidRPr="00CF2C4F">
        <w:tab/>
      </w:r>
      <w:r w:rsidRPr="00CF2C4F">
        <w:tab/>
        <w:t xml:space="preserve">The amount of spectrum access charge payable by </w:t>
      </w:r>
      <w:r w:rsidR="003E1E97" w:rsidRPr="00CF2C4F">
        <w:t xml:space="preserve">the </w:t>
      </w:r>
      <w:r w:rsidRPr="00CF2C4F">
        <w:t>Public Transport Authority of Western Australia (A</w:t>
      </w:r>
      <w:r w:rsidR="0072345B" w:rsidRPr="00CF2C4F">
        <w:t>B</w:t>
      </w:r>
      <w:r w:rsidRPr="00CF2C4F">
        <w:t>N</w:t>
      </w:r>
      <w:r w:rsidR="0072345B" w:rsidRPr="00CF2C4F">
        <w:t xml:space="preserve"> 61 850 109 576</w:t>
      </w:r>
      <w:r w:rsidRPr="00CF2C4F">
        <w:t xml:space="preserve">) for the re-issue of a spectrum licence mentioned in column 1 </w:t>
      </w:r>
      <w:r w:rsidR="00C20E78" w:rsidRPr="00CF2C4F">
        <w:t xml:space="preserve">of </w:t>
      </w:r>
      <w:r w:rsidRPr="00CF2C4F">
        <w:t xml:space="preserve">the following table </w:t>
      </w:r>
      <w:r w:rsidRPr="00CF2C4F">
        <w:rPr>
          <w:szCs w:val="24"/>
        </w:rPr>
        <w:t>is the corresponding amount mentioned in column 4.</w:t>
      </w:r>
    </w:p>
    <w:p w:rsidR="00DE0774" w:rsidRPr="00CF2C4F" w:rsidRDefault="00DE0774" w:rsidP="00DE0774">
      <w:pPr>
        <w:pStyle w:val="R2"/>
      </w:pPr>
    </w:p>
    <w:tbl>
      <w:tblPr>
        <w:tblW w:w="7513" w:type="dxa"/>
        <w:tblInd w:w="1134" w:type="dxa"/>
        <w:tblLayout w:type="fixed"/>
        <w:tblLook w:val="0000"/>
      </w:tblPr>
      <w:tblGrid>
        <w:gridCol w:w="1771"/>
        <w:gridCol w:w="1772"/>
        <w:gridCol w:w="1772"/>
        <w:gridCol w:w="2198"/>
      </w:tblGrid>
      <w:tr w:rsidR="001E038A" w:rsidRPr="00CF2C4F" w:rsidTr="00EE2E19">
        <w:trPr>
          <w:cantSplit/>
        </w:trPr>
        <w:tc>
          <w:tcPr>
            <w:tcW w:w="1771" w:type="dxa"/>
          </w:tcPr>
          <w:p w:rsidR="00080A53" w:rsidRPr="00CF2C4F" w:rsidRDefault="001E038A">
            <w:pPr>
              <w:pStyle w:val="TableColHead"/>
            </w:pPr>
            <w:r w:rsidRPr="00CF2C4F">
              <w:t>Column 1</w:t>
            </w:r>
          </w:p>
          <w:p w:rsidR="00080A53" w:rsidRPr="00CF2C4F" w:rsidRDefault="001E038A">
            <w:pPr>
              <w:pStyle w:val="TableColHead"/>
            </w:pPr>
            <w:r w:rsidRPr="00CF2C4F">
              <w:t>Licence number</w:t>
            </w:r>
          </w:p>
        </w:tc>
        <w:tc>
          <w:tcPr>
            <w:tcW w:w="1772" w:type="dxa"/>
          </w:tcPr>
          <w:p w:rsidR="00080A53" w:rsidRPr="00CF2C4F" w:rsidRDefault="001E038A">
            <w:pPr>
              <w:pStyle w:val="TableColHead"/>
            </w:pPr>
            <w:r w:rsidRPr="00CF2C4F">
              <w:t>Column 2</w:t>
            </w:r>
          </w:p>
          <w:p w:rsidR="00080A53" w:rsidRPr="00CF2C4F" w:rsidRDefault="001E038A">
            <w:pPr>
              <w:pStyle w:val="TableColHead"/>
            </w:pPr>
            <w:r w:rsidRPr="00CF2C4F">
              <w:t xml:space="preserve">Population </w:t>
            </w:r>
          </w:p>
          <w:p w:rsidR="00080A53" w:rsidRPr="00CF2C4F" w:rsidRDefault="001E038A">
            <w:pPr>
              <w:pStyle w:val="TableColHead"/>
            </w:pPr>
            <w:r w:rsidRPr="00CF2C4F">
              <w:t>of licence area</w:t>
            </w:r>
          </w:p>
        </w:tc>
        <w:tc>
          <w:tcPr>
            <w:tcW w:w="1772" w:type="dxa"/>
          </w:tcPr>
          <w:p w:rsidR="00080A53" w:rsidRPr="00CF2C4F" w:rsidRDefault="001E038A">
            <w:pPr>
              <w:pStyle w:val="TableColHead"/>
            </w:pPr>
            <w:r w:rsidRPr="00CF2C4F">
              <w:t>Column 3</w:t>
            </w:r>
          </w:p>
          <w:p w:rsidR="00080A53" w:rsidRPr="00CF2C4F" w:rsidRDefault="001E038A">
            <w:pPr>
              <w:pStyle w:val="TableColHead"/>
            </w:pPr>
            <w:r w:rsidRPr="00CF2C4F">
              <w:t>Bandwidth (MHz)</w:t>
            </w:r>
          </w:p>
        </w:tc>
        <w:tc>
          <w:tcPr>
            <w:tcW w:w="2198" w:type="dxa"/>
          </w:tcPr>
          <w:p w:rsidR="00080A53" w:rsidRPr="00CF2C4F" w:rsidRDefault="001E038A">
            <w:pPr>
              <w:pStyle w:val="TableColHead"/>
            </w:pPr>
            <w:r w:rsidRPr="00CF2C4F">
              <w:t>Column 4</w:t>
            </w:r>
          </w:p>
          <w:p w:rsidR="00080A53" w:rsidRPr="00CF2C4F" w:rsidRDefault="001E038A">
            <w:pPr>
              <w:pStyle w:val="TableColHead"/>
            </w:pPr>
            <w:r w:rsidRPr="00CF2C4F">
              <w:t>Amount ($)</w:t>
            </w:r>
          </w:p>
        </w:tc>
      </w:tr>
      <w:tr w:rsidR="001E038A" w:rsidRPr="00CF2C4F" w:rsidTr="00EE2E19">
        <w:trPr>
          <w:cantSplit/>
          <w:trHeight w:val="437"/>
        </w:trPr>
        <w:tc>
          <w:tcPr>
            <w:tcW w:w="1771"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9263516</w:t>
            </w:r>
          </w:p>
        </w:tc>
        <w:tc>
          <w:tcPr>
            <w:tcW w:w="1772"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1,881,046</w:t>
            </w:r>
          </w:p>
        </w:tc>
        <w:tc>
          <w:tcPr>
            <w:tcW w:w="1772"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20</w:t>
            </w:r>
          </w:p>
        </w:tc>
        <w:tc>
          <w:tcPr>
            <w:tcW w:w="2198"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$3,961,482.87</w:t>
            </w:r>
          </w:p>
        </w:tc>
      </w:tr>
    </w:tbl>
    <w:p w:rsidR="00080A53" w:rsidRPr="00CF2C4F" w:rsidRDefault="00080A53">
      <w:pPr>
        <w:pStyle w:val="R1"/>
      </w:pPr>
    </w:p>
    <w:p w:rsidR="003174EC" w:rsidRPr="00CF2C4F" w:rsidRDefault="00BE75D2" w:rsidP="00C20E78">
      <w:pPr>
        <w:pStyle w:val="HR"/>
        <w:spacing w:before="0"/>
        <w:ind w:left="0" w:firstLine="0"/>
        <w:jc w:val="both"/>
      </w:pPr>
      <w:r>
        <w:t>8</w:t>
      </w:r>
      <w:r w:rsidR="001D4D5B" w:rsidRPr="00CF2C4F">
        <w:tab/>
      </w:r>
      <w:r w:rsidR="00C20E78" w:rsidRPr="00CF2C4F">
        <w:t xml:space="preserve">      </w:t>
      </w:r>
      <w:r w:rsidR="003174EC" w:rsidRPr="00CF2C4F">
        <w:t xml:space="preserve">Spectrum access charge payable by Victorian Rail Track </w:t>
      </w:r>
    </w:p>
    <w:p w:rsidR="003174EC" w:rsidRPr="00CF2C4F" w:rsidRDefault="003174EC" w:rsidP="003174EC">
      <w:pPr>
        <w:pStyle w:val="R1"/>
        <w:tabs>
          <w:tab w:val="left" w:pos="6804"/>
        </w:tabs>
        <w:rPr>
          <w:szCs w:val="24"/>
        </w:rPr>
      </w:pPr>
      <w:r w:rsidRPr="00CF2C4F">
        <w:tab/>
      </w:r>
      <w:r w:rsidRPr="00CF2C4F">
        <w:tab/>
        <w:t>The amount of spectrum access charge payable by Victorian Rail Track (A</w:t>
      </w:r>
      <w:r w:rsidR="0072345B" w:rsidRPr="00CF2C4F">
        <w:t>B</w:t>
      </w:r>
      <w:r w:rsidRPr="00CF2C4F">
        <w:t>N</w:t>
      </w:r>
      <w:r w:rsidR="0072345B" w:rsidRPr="00CF2C4F">
        <w:t xml:space="preserve"> 55 047 316 805</w:t>
      </w:r>
      <w:r w:rsidRPr="00CF2C4F">
        <w:t xml:space="preserve">) for the re-issue of a spectrum licence mentioned in </w:t>
      </w:r>
      <w:r w:rsidRPr="00CF2C4F">
        <w:lastRenderedPageBreak/>
        <w:t xml:space="preserve">column 1 </w:t>
      </w:r>
      <w:r w:rsidR="00C20E78" w:rsidRPr="00CF2C4F">
        <w:t xml:space="preserve">of </w:t>
      </w:r>
      <w:r w:rsidRPr="00CF2C4F">
        <w:t xml:space="preserve">the following table </w:t>
      </w:r>
      <w:r w:rsidRPr="00CF2C4F">
        <w:rPr>
          <w:szCs w:val="24"/>
        </w:rPr>
        <w:t>is the corresponding amount mentioned in column 4.</w:t>
      </w:r>
    </w:p>
    <w:p w:rsidR="00DE0774" w:rsidRPr="00CF2C4F" w:rsidRDefault="00DE0774" w:rsidP="00DE0774">
      <w:pPr>
        <w:pStyle w:val="R2"/>
      </w:pPr>
    </w:p>
    <w:tbl>
      <w:tblPr>
        <w:tblW w:w="7371" w:type="dxa"/>
        <w:tblInd w:w="959" w:type="dxa"/>
        <w:tblLayout w:type="fixed"/>
        <w:tblLook w:val="0000"/>
      </w:tblPr>
      <w:tblGrid>
        <w:gridCol w:w="1771"/>
        <w:gridCol w:w="1772"/>
        <w:gridCol w:w="1772"/>
        <w:gridCol w:w="2056"/>
      </w:tblGrid>
      <w:tr w:rsidR="003174EC" w:rsidRPr="00CF2C4F" w:rsidTr="0060570C">
        <w:trPr>
          <w:cantSplit/>
        </w:trPr>
        <w:tc>
          <w:tcPr>
            <w:tcW w:w="1771" w:type="dxa"/>
          </w:tcPr>
          <w:p w:rsidR="00080A53" w:rsidRPr="00CF2C4F" w:rsidRDefault="003174EC">
            <w:pPr>
              <w:pStyle w:val="TableColHead"/>
            </w:pPr>
            <w:r w:rsidRPr="00CF2C4F">
              <w:t>Column 1</w:t>
            </w:r>
          </w:p>
          <w:p w:rsidR="00080A53" w:rsidRPr="00CF2C4F" w:rsidRDefault="003174EC">
            <w:pPr>
              <w:pStyle w:val="TableColHead"/>
            </w:pPr>
            <w:r w:rsidRPr="00CF2C4F">
              <w:t>Licence number</w:t>
            </w:r>
          </w:p>
        </w:tc>
        <w:tc>
          <w:tcPr>
            <w:tcW w:w="1772" w:type="dxa"/>
          </w:tcPr>
          <w:p w:rsidR="00080A53" w:rsidRPr="00CF2C4F" w:rsidRDefault="003174EC">
            <w:pPr>
              <w:pStyle w:val="TableColHead"/>
            </w:pPr>
            <w:r w:rsidRPr="00CF2C4F">
              <w:t>Column 2</w:t>
            </w:r>
          </w:p>
          <w:p w:rsidR="00080A53" w:rsidRPr="00CF2C4F" w:rsidRDefault="003174EC">
            <w:pPr>
              <w:pStyle w:val="TableColHead"/>
            </w:pPr>
            <w:r w:rsidRPr="00CF2C4F">
              <w:t xml:space="preserve">Population </w:t>
            </w:r>
          </w:p>
          <w:p w:rsidR="00080A53" w:rsidRPr="00CF2C4F" w:rsidRDefault="003174EC">
            <w:pPr>
              <w:pStyle w:val="TableColHead"/>
            </w:pPr>
            <w:r w:rsidRPr="00CF2C4F">
              <w:t>of licence area</w:t>
            </w:r>
          </w:p>
        </w:tc>
        <w:tc>
          <w:tcPr>
            <w:tcW w:w="1772" w:type="dxa"/>
          </w:tcPr>
          <w:p w:rsidR="00080A53" w:rsidRPr="00CF2C4F" w:rsidRDefault="003174EC">
            <w:pPr>
              <w:pStyle w:val="TableColHead"/>
            </w:pPr>
            <w:r w:rsidRPr="00CF2C4F">
              <w:t>Column 3</w:t>
            </w:r>
          </w:p>
          <w:p w:rsidR="00080A53" w:rsidRPr="00CF2C4F" w:rsidRDefault="003174EC">
            <w:pPr>
              <w:pStyle w:val="TableColHead"/>
            </w:pPr>
            <w:r w:rsidRPr="00CF2C4F">
              <w:t>Bandwidth (MHz)</w:t>
            </w:r>
          </w:p>
        </w:tc>
        <w:tc>
          <w:tcPr>
            <w:tcW w:w="2056" w:type="dxa"/>
          </w:tcPr>
          <w:p w:rsidR="00080A53" w:rsidRPr="00CF2C4F" w:rsidRDefault="003174EC">
            <w:pPr>
              <w:pStyle w:val="TableColHead"/>
            </w:pPr>
            <w:r w:rsidRPr="00CF2C4F">
              <w:t>Column 4</w:t>
            </w:r>
          </w:p>
          <w:p w:rsidR="00080A53" w:rsidRPr="00CF2C4F" w:rsidRDefault="003174EC">
            <w:pPr>
              <w:pStyle w:val="TableColHead"/>
            </w:pPr>
            <w:r w:rsidRPr="00CF2C4F">
              <w:t>Amount ($)</w:t>
            </w:r>
          </w:p>
        </w:tc>
      </w:tr>
      <w:tr w:rsidR="003174EC" w:rsidRPr="00CF2C4F" w:rsidTr="0060570C">
        <w:trPr>
          <w:cantSplit/>
          <w:trHeight w:val="437"/>
        </w:trPr>
        <w:tc>
          <w:tcPr>
            <w:tcW w:w="1771"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9263492</w:t>
            </w:r>
          </w:p>
        </w:tc>
        <w:tc>
          <w:tcPr>
            <w:tcW w:w="1772"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4,576,821</w:t>
            </w:r>
          </w:p>
        </w:tc>
        <w:tc>
          <w:tcPr>
            <w:tcW w:w="1772"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2</w:t>
            </w:r>
            <w:r w:rsidR="00D710E1" w:rsidRPr="00CF2C4F">
              <w:rPr>
                <w:rFonts w:ascii="Calibri" w:hAnsi="Calibri" w:cs="Calibri"/>
                <w:color w:val="000000"/>
                <w:sz w:val="22"/>
                <w:szCs w:val="22"/>
              </w:rPr>
              <w:t>5</w:t>
            </w:r>
          </w:p>
        </w:tc>
        <w:tc>
          <w:tcPr>
            <w:tcW w:w="2056" w:type="dxa"/>
            <w:vAlign w:val="bottom"/>
          </w:tcPr>
          <w:p w:rsidR="00080A53" w:rsidRPr="00CF2C4F" w:rsidRDefault="00D710E1" w:rsidP="007910E2">
            <w:pPr>
              <w:rPr>
                <w:rFonts w:ascii="Calibri" w:hAnsi="Calibri" w:cs="Calibri"/>
                <w:color w:val="000000"/>
                <w:sz w:val="22"/>
                <w:szCs w:val="22"/>
              </w:rPr>
            </w:pPr>
            <w:r w:rsidRPr="00CF2C4F">
              <w:rPr>
                <w:rFonts w:ascii="Calibri" w:hAnsi="Calibri" w:cs="Calibri"/>
                <w:color w:val="000000"/>
                <w:sz w:val="22"/>
                <w:szCs w:val="22"/>
              </w:rPr>
              <w:t>$14,458,177.5</w:t>
            </w:r>
            <w:r w:rsidR="007910E2">
              <w:rPr>
                <w:rFonts w:ascii="Calibri" w:hAnsi="Calibri" w:cs="Calibri"/>
                <w:color w:val="000000"/>
                <w:sz w:val="22"/>
                <w:szCs w:val="22"/>
              </w:rPr>
              <w:t>3</w:t>
            </w:r>
          </w:p>
        </w:tc>
      </w:tr>
    </w:tbl>
    <w:p w:rsidR="00080A53" w:rsidRPr="00CF2C4F" w:rsidRDefault="004A2F93">
      <w:pPr>
        <w:pStyle w:val="HR"/>
        <w:spacing w:before="0"/>
      </w:pPr>
      <w:r w:rsidRPr="00CF2C4F">
        <w:tab/>
      </w:r>
    </w:p>
    <w:p w:rsidR="00080A53" w:rsidRPr="00CF2C4F" w:rsidRDefault="002D3B7D">
      <w:pPr>
        <w:ind w:left="1701" w:hanging="708"/>
        <w:jc w:val="both"/>
        <w:rPr>
          <w:color w:val="000000"/>
          <w:sz w:val="18"/>
          <w:szCs w:val="18"/>
        </w:rPr>
      </w:pPr>
      <w:r w:rsidRPr="00CF2C4F">
        <w:rPr>
          <w:i/>
          <w:iCs/>
          <w:color w:val="000000"/>
          <w:sz w:val="18"/>
          <w:szCs w:val="18"/>
        </w:rPr>
        <w:t>Note</w:t>
      </w:r>
      <w:r w:rsidRPr="00CF2C4F">
        <w:rPr>
          <w:iCs/>
          <w:color w:val="000000"/>
          <w:sz w:val="18"/>
          <w:szCs w:val="18"/>
        </w:rPr>
        <w:tab/>
      </w:r>
      <w:r w:rsidR="0037660B" w:rsidRPr="00CF2C4F">
        <w:rPr>
          <w:color w:val="000000"/>
          <w:sz w:val="18"/>
          <w:szCs w:val="18"/>
        </w:rPr>
        <w:t>In compliance with the Public Interest Charges Direction and Pricing Direction, the amount of spectrum access charge payable for the re-issue of a spectrum</w:t>
      </w:r>
      <w:r w:rsidR="003A0D98" w:rsidRPr="00CF2C4F">
        <w:rPr>
          <w:color w:val="000000"/>
          <w:sz w:val="18"/>
          <w:szCs w:val="18"/>
        </w:rPr>
        <w:t xml:space="preserve"> licence mentioned in the table</w:t>
      </w:r>
      <w:r w:rsidR="0037660B" w:rsidRPr="00CF2C4F">
        <w:rPr>
          <w:color w:val="000000"/>
          <w:sz w:val="18"/>
          <w:szCs w:val="18"/>
        </w:rPr>
        <w:t xml:space="preserve"> in sections </w:t>
      </w:r>
      <w:r w:rsidR="00BE75D2">
        <w:rPr>
          <w:color w:val="000000"/>
          <w:sz w:val="18"/>
          <w:szCs w:val="18"/>
        </w:rPr>
        <w:t>8</w:t>
      </w:r>
      <w:r w:rsidRPr="00CF2C4F">
        <w:rPr>
          <w:color w:val="000000"/>
          <w:sz w:val="18"/>
          <w:szCs w:val="18"/>
        </w:rPr>
        <w:t xml:space="preserve"> </w:t>
      </w:r>
      <w:r w:rsidR="00E5217A" w:rsidRPr="00CF2C4F">
        <w:rPr>
          <w:color w:val="000000"/>
          <w:sz w:val="18"/>
          <w:szCs w:val="18"/>
        </w:rPr>
        <w:t>and</w:t>
      </w:r>
      <w:r w:rsidRPr="00CF2C4F">
        <w:rPr>
          <w:color w:val="000000"/>
          <w:sz w:val="18"/>
          <w:szCs w:val="18"/>
        </w:rPr>
        <w:t xml:space="preserve"> </w:t>
      </w:r>
      <w:r w:rsidR="00BE75D2">
        <w:rPr>
          <w:color w:val="000000"/>
          <w:sz w:val="18"/>
          <w:szCs w:val="18"/>
        </w:rPr>
        <w:t>9</w:t>
      </w:r>
      <w:r w:rsidRPr="00CF2C4F">
        <w:rPr>
          <w:color w:val="000000"/>
          <w:sz w:val="18"/>
          <w:szCs w:val="18"/>
        </w:rPr>
        <w:t xml:space="preserve"> is calculated by:</w:t>
      </w:r>
    </w:p>
    <w:p w:rsidR="00080A53" w:rsidRPr="00CF2C4F" w:rsidRDefault="002D3B7D">
      <w:pPr>
        <w:numPr>
          <w:ilvl w:val="0"/>
          <w:numId w:val="17"/>
        </w:numPr>
        <w:ind w:left="1985" w:hanging="284"/>
        <w:jc w:val="both"/>
        <w:rPr>
          <w:rFonts w:asciiTheme="minorHAnsi" w:hAnsiTheme="minorHAnsi" w:cstheme="minorHAnsi"/>
          <w:sz w:val="18"/>
          <w:szCs w:val="18"/>
        </w:rPr>
      </w:pPr>
      <w:r w:rsidRPr="00CF2C4F">
        <w:rPr>
          <w:color w:val="000000"/>
          <w:sz w:val="18"/>
          <w:szCs w:val="18"/>
        </w:rPr>
        <w:t xml:space="preserve">multiplying the public interest charge (being $0.1053/MHz/Pop as specified in paragraph 5(a)) by the population of the licence area for the spectrum licence (as determined in accordance with section 4) by the first 20 MHz of bandwidth for the spectrum licence; and </w:t>
      </w:r>
    </w:p>
    <w:p w:rsidR="00080A53" w:rsidRPr="00CF2C4F" w:rsidRDefault="008F1136">
      <w:pPr>
        <w:numPr>
          <w:ilvl w:val="0"/>
          <w:numId w:val="17"/>
        </w:numPr>
        <w:ind w:left="1985" w:hanging="284"/>
        <w:jc w:val="both"/>
        <w:rPr>
          <w:rFonts w:asciiTheme="minorHAnsi" w:hAnsiTheme="minorHAnsi" w:cstheme="minorHAnsi"/>
          <w:sz w:val="18"/>
          <w:szCs w:val="18"/>
        </w:rPr>
      </w:pPr>
      <w:r w:rsidRPr="00CF2C4F">
        <w:rPr>
          <w:color w:val="000000"/>
          <w:sz w:val="18"/>
          <w:szCs w:val="18"/>
        </w:rPr>
        <w:t>multiplying the charge (being $0.2106</w:t>
      </w:r>
      <w:r w:rsidR="002D3B7D" w:rsidRPr="00CF2C4F">
        <w:rPr>
          <w:color w:val="000000"/>
          <w:sz w:val="18"/>
          <w:szCs w:val="18"/>
        </w:rPr>
        <w:t>/MHz/Pop as specified in paragraph 5(b)) by the population of the licence area for the spectrum licence (as determined in accordance with section 4) by the amount of bandwidth for the spectrum licence in excess of 20 MHz; and</w:t>
      </w:r>
    </w:p>
    <w:p w:rsidR="00080A53" w:rsidRPr="00CF2C4F" w:rsidRDefault="002D3B7D">
      <w:pPr>
        <w:numPr>
          <w:ilvl w:val="0"/>
          <w:numId w:val="17"/>
        </w:numPr>
        <w:ind w:left="1985" w:hanging="284"/>
        <w:jc w:val="both"/>
        <w:rPr>
          <w:sz w:val="18"/>
          <w:szCs w:val="18"/>
        </w:rPr>
      </w:pPr>
      <w:r w:rsidRPr="00CF2C4F">
        <w:rPr>
          <w:sz w:val="18"/>
          <w:szCs w:val="18"/>
        </w:rPr>
        <w:t xml:space="preserve">adding together the </w:t>
      </w:r>
      <w:r w:rsidR="003A0D98" w:rsidRPr="00CF2C4F">
        <w:rPr>
          <w:sz w:val="18"/>
          <w:szCs w:val="18"/>
        </w:rPr>
        <w:t>two amounts</w:t>
      </w:r>
      <w:r w:rsidRPr="00CF2C4F">
        <w:rPr>
          <w:sz w:val="18"/>
          <w:szCs w:val="18"/>
        </w:rPr>
        <w:t>.</w:t>
      </w:r>
    </w:p>
    <w:p w:rsidR="00080A53" w:rsidRPr="00CF2C4F" w:rsidRDefault="00080A53">
      <w:pPr>
        <w:jc w:val="both"/>
        <w:rPr>
          <w:rFonts w:asciiTheme="minorHAnsi" w:hAnsiTheme="minorHAnsi" w:cstheme="minorHAnsi"/>
          <w:sz w:val="22"/>
          <w:szCs w:val="22"/>
        </w:rPr>
      </w:pPr>
    </w:p>
    <w:p w:rsidR="003174EC" w:rsidRPr="00CF2C4F" w:rsidRDefault="00BE75D2" w:rsidP="00CF2C4F">
      <w:pPr>
        <w:pStyle w:val="HR"/>
        <w:jc w:val="both"/>
      </w:pPr>
      <w:r>
        <w:t>9</w:t>
      </w:r>
      <w:r w:rsidR="003174EC" w:rsidRPr="00CF2C4F">
        <w:tab/>
        <w:t>Spectrum access charge payable by Rail Corporation New South Wales</w:t>
      </w:r>
    </w:p>
    <w:p w:rsidR="003174EC" w:rsidRPr="00CF2C4F" w:rsidRDefault="003174EC" w:rsidP="003174EC">
      <w:pPr>
        <w:pStyle w:val="R1"/>
        <w:tabs>
          <w:tab w:val="left" w:pos="6804"/>
        </w:tabs>
        <w:rPr>
          <w:szCs w:val="24"/>
        </w:rPr>
      </w:pPr>
      <w:r w:rsidRPr="00CF2C4F">
        <w:tab/>
      </w:r>
      <w:r w:rsidRPr="00CF2C4F">
        <w:tab/>
        <w:t>The amount of spectrum access charge payable by Rail Corporation New South Wales (A</w:t>
      </w:r>
      <w:r w:rsidR="0072345B" w:rsidRPr="00CF2C4F">
        <w:t>B</w:t>
      </w:r>
      <w:r w:rsidRPr="00CF2C4F">
        <w:t>N</w:t>
      </w:r>
      <w:r w:rsidR="0072345B" w:rsidRPr="00CF2C4F">
        <w:t xml:space="preserve"> 59 325 778 353</w:t>
      </w:r>
      <w:r w:rsidRPr="00CF2C4F">
        <w:t xml:space="preserve">) for the re-issue of a spectrum licence mentioned in column 1 </w:t>
      </w:r>
      <w:r w:rsidR="00C20E78" w:rsidRPr="00CF2C4F">
        <w:t xml:space="preserve">of </w:t>
      </w:r>
      <w:r w:rsidRPr="00CF2C4F">
        <w:t xml:space="preserve">the following table </w:t>
      </w:r>
      <w:r w:rsidRPr="00CF2C4F">
        <w:rPr>
          <w:szCs w:val="24"/>
        </w:rPr>
        <w:t>is the corresponding amount mentioned in column 4.</w:t>
      </w:r>
    </w:p>
    <w:p w:rsidR="00080A53" w:rsidRPr="00CF2C4F" w:rsidRDefault="00080A53">
      <w:pPr>
        <w:pStyle w:val="R2"/>
      </w:pPr>
    </w:p>
    <w:tbl>
      <w:tblPr>
        <w:tblW w:w="7400" w:type="dxa"/>
        <w:tblInd w:w="959" w:type="dxa"/>
        <w:tblLayout w:type="fixed"/>
        <w:tblLook w:val="0000"/>
      </w:tblPr>
      <w:tblGrid>
        <w:gridCol w:w="1778"/>
        <w:gridCol w:w="1779"/>
        <w:gridCol w:w="1779"/>
        <w:gridCol w:w="2064"/>
      </w:tblGrid>
      <w:tr w:rsidR="003174EC" w:rsidRPr="00CF2C4F" w:rsidTr="0016122C">
        <w:trPr>
          <w:cantSplit/>
          <w:trHeight w:val="942"/>
        </w:trPr>
        <w:tc>
          <w:tcPr>
            <w:tcW w:w="1778" w:type="dxa"/>
          </w:tcPr>
          <w:p w:rsidR="00080A53" w:rsidRPr="00CF2C4F" w:rsidRDefault="003174EC">
            <w:pPr>
              <w:pStyle w:val="TableColHead"/>
            </w:pPr>
            <w:r w:rsidRPr="00CF2C4F">
              <w:t>Column 1</w:t>
            </w:r>
          </w:p>
          <w:p w:rsidR="00080A53" w:rsidRPr="00CF2C4F" w:rsidRDefault="003174EC">
            <w:pPr>
              <w:pStyle w:val="TableColHead"/>
            </w:pPr>
            <w:r w:rsidRPr="00CF2C4F">
              <w:t>Licence number</w:t>
            </w:r>
          </w:p>
        </w:tc>
        <w:tc>
          <w:tcPr>
            <w:tcW w:w="1779" w:type="dxa"/>
          </w:tcPr>
          <w:p w:rsidR="00080A53" w:rsidRPr="00CF2C4F" w:rsidRDefault="003174EC">
            <w:pPr>
              <w:pStyle w:val="TableColHead"/>
            </w:pPr>
            <w:r w:rsidRPr="00CF2C4F">
              <w:t>Column 2</w:t>
            </w:r>
          </w:p>
          <w:p w:rsidR="00080A53" w:rsidRPr="00CF2C4F" w:rsidRDefault="003174EC">
            <w:pPr>
              <w:pStyle w:val="TableColHead"/>
            </w:pPr>
            <w:r w:rsidRPr="00CF2C4F">
              <w:t xml:space="preserve">Population </w:t>
            </w:r>
          </w:p>
          <w:p w:rsidR="00080A53" w:rsidRPr="00CF2C4F" w:rsidRDefault="003174EC">
            <w:pPr>
              <w:pStyle w:val="TableColHead"/>
            </w:pPr>
            <w:r w:rsidRPr="00CF2C4F">
              <w:t>of licence area</w:t>
            </w:r>
          </w:p>
        </w:tc>
        <w:tc>
          <w:tcPr>
            <w:tcW w:w="1779" w:type="dxa"/>
          </w:tcPr>
          <w:p w:rsidR="00080A53" w:rsidRPr="00CF2C4F" w:rsidRDefault="003174EC">
            <w:pPr>
              <w:pStyle w:val="TableColHead"/>
            </w:pPr>
            <w:r w:rsidRPr="00CF2C4F">
              <w:t>Column 3</w:t>
            </w:r>
          </w:p>
          <w:p w:rsidR="00080A53" w:rsidRPr="00CF2C4F" w:rsidRDefault="003174EC">
            <w:pPr>
              <w:pStyle w:val="TableColHead"/>
            </w:pPr>
            <w:r w:rsidRPr="00CF2C4F">
              <w:t>Bandwidth (MHz)</w:t>
            </w:r>
          </w:p>
        </w:tc>
        <w:tc>
          <w:tcPr>
            <w:tcW w:w="2064" w:type="dxa"/>
          </w:tcPr>
          <w:p w:rsidR="00080A53" w:rsidRPr="00CF2C4F" w:rsidRDefault="003174EC">
            <w:pPr>
              <w:pStyle w:val="TableColHead"/>
            </w:pPr>
            <w:r w:rsidRPr="00CF2C4F">
              <w:t>Column 4</w:t>
            </w:r>
          </w:p>
          <w:p w:rsidR="00080A53" w:rsidRPr="00CF2C4F" w:rsidRDefault="003174EC">
            <w:pPr>
              <w:pStyle w:val="TableColHead"/>
            </w:pPr>
            <w:r w:rsidRPr="00CF2C4F">
              <w:t>Amount ($)</w:t>
            </w:r>
          </w:p>
        </w:tc>
      </w:tr>
      <w:tr w:rsidR="003174EC" w:rsidRPr="00CF2C4F" w:rsidTr="0016122C">
        <w:trPr>
          <w:cantSplit/>
          <w:trHeight w:val="352"/>
        </w:trPr>
        <w:tc>
          <w:tcPr>
            <w:tcW w:w="1778"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9263523</w:t>
            </w:r>
          </w:p>
        </w:tc>
        <w:tc>
          <w:tcPr>
            <w:tcW w:w="1779"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5,678,448</w:t>
            </w:r>
          </w:p>
        </w:tc>
        <w:tc>
          <w:tcPr>
            <w:tcW w:w="1779" w:type="dxa"/>
            <w:vAlign w:val="bottom"/>
          </w:tcPr>
          <w:p w:rsidR="00080A53" w:rsidRPr="00CF2C4F" w:rsidRDefault="002D3B7D">
            <w:pPr>
              <w:rPr>
                <w:rFonts w:ascii="Calibri" w:hAnsi="Calibri" w:cs="Calibri"/>
                <w:color w:val="000000"/>
                <w:sz w:val="22"/>
                <w:szCs w:val="22"/>
              </w:rPr>
            </w:pPr>
            <w:r w:rsidRPr="00CF2C4F">
              <w:rPr>
                <w:rFonts w:ascii="Calibri" w:hAnsi="Calibri" w:cs="Calibri"/>
                <w:color w:val="000000"/>
                <w:sz w:val="22"/>
                <w:szCs w:val="22"/>
              </w:rPr>
              <w:t>2</w:t>
            </w:r>
            <w:r w:rsidR="00D710E1" w:rsidRPr="00CF2C4F">
              <w:rPr>
                <w:rFonts w:ascii="Calibri" w:hAnsi="Calibri" w:cs="Calibri"/>
                <w:color w:val="000000"/>
                <w:sz w:val="22"/>
                <w:szCs w:val="22"/>
              </w:rPr>
              <w:t>5</w:t>
            </w:r>
          </w:p>
        </w:tc>
        <w:tc>
          <w:tcPr>
            <w:tcW w:w="2064" w:type="dxa"/>
            <w:vAlign w:val="bottom"/>
          </w:tcPr>
          <w:p w:rsidR="00080A53" w:rsidRPr="00CF2C4F" w:rsidRDefault="00D710E1" w:rsidP="00C72662">
            <w:pPr>
              <w:rPr>
                <w:rFonts w:ascii="Calibri" w:hAnsi="Calibri" w:cs="Calibri"/>
                <w:color w:val="000000"/>
                <w:sz w:val="22"/>
                <w:szCs w:val="22"/>
              </w:rPr>
            </w:pPr>
            <w:r w:rsidRPr="00CF2C4F">
              <w:rPr>
                <w:rFonts w:ascii="Calibri" w:hAnsi="Calibri" w:cs="Calibri"/>
                <w:color w:val="000000"/>
                <w:sz w:val="22"/>
                <w:szCs w:val="22"/>
              </w:rPr>
              <w:t>$17,938,217.2</w:t>
            </w:r>
            <w:r w:rsidR="00C72662">
              <w:rPr>
                <w:rFonts w:ascii="Calibri" w:hAnsi="Calibri" w:cs="Calibri"/>
                <w:color w:val="000000"/>
                <w:sz w:val="22"/>
                <w:szCs w:val="22"/>
              </w:rPr>
              <w:t>2</w:t>
            </w:r>
          </w:p>
        </w:tc>
      </w:tr>
    </w:tbl>
    <w:p w:rsidR="00707FD8" w:rsidRPr="00CF2C4F" w:rsidRDefault="003174EC" w:rsidP="00C466A1">
      <w:pPr>
        <w:pStyle w:val="HR"/>
        <w:jc w:val="both"/>
      </w:pPr>
      <w:r w:rsidRPr="00CF2C4F">
        <w:t>1</w:t>
      </w:r>
      <w:r w:rsidR="00BE75D2">
        <w:t>0</w:t>
      </w:r>
      <w:r w:rsidRPr="00CF2C4F">
        <w:tab/>
      </w:r>
      <w:r w:rsidR="00707FD8" w:rsidRPr="00CF2C4F">
        <w:t xml:space="preserve">When </w:t>
      </w:r>
      <w:r w:rsidR="003E1E97" w:rsidRPr="00CF2C4F">
        <w:t xml:space="preserve">a </w:t>
      </w:r>
      <w:r w:rsidR="00707FD8" w:rsidRPr="00CF2C4F">
        <w:t>spectrum access charge is payable</w:t>
      </w:r>
    </w:p>
    <w:p w:rsidR="001062A7" w:rsidRPr="00CF2C4F" w:rsidRDefault="00707FD8" w:rsidP="00C466A1">
      <w:pPr>
        <w:pStyle w:val="R1"/>
      </w:pPr>
      <w:r w:rsidRPr="00CF2C4F">
        <w:tab/>
      </w:r>
      <w:r w:rsidRPr="00CF2C4F">
        <w:tab/>
        <w:t>A spectrum access charge fixed by this Determination for the re-issue of a spectrum licence is payable</w:t>
      </w:r>
      <w:r w:rsidR="007C476C" w:rsidRPr="00CF2C4F">
        <w:t xml:space="preserve"> on or before</w:t>
      </w:r>
      <w:r w:rsidR="002615E5" w:rsidRPr="00CF2C4F">
        <w:t xml:space="preserve"> </w:t>
      </w:r>
      <w:r w:rsidR="00D145FC">
        <w:t>30 July 2014</w:t>
      </w:r>
      <w:r w:rsidR="007C476C" w:rsidRPr="00CF2C4F">
        <w:t>.</w:t>
      </w:r>
    </w:p>
    <w:p w:rsidR="000C7184" w:rsidRPr="00CF2C4F" w:rsidRDefault="00834345" w:rsidP="00C466A1">
      <w:pPr>
        <w:pStyle w:val="HR"/>
        <w:spacing w:after="120"/>
        <w:jc w:val="both"/>
      </w:pPr>
      <w:r w:rsidRPr="00CF2C4F">
        <w:rPr>
          <w:rStyle w:val="CharSectno"/>
        </w:rPr>
        <w:t>1</w:t>
      </w:r>
      <w:r w:rsidR="00BE75D2">
        <w:rPr>
          <w:rStyle w:val="CharSectno"/>
        </w:rPr>
        <w:t>1</w:t>
      </w:r>
      <w:r w:rsidR="00CA2B1C" w:rsidRPr="00CF2C4F">
        <w:tab/>
        <w:t>Expiry</w:t>
      </w:r>
    </w:p>
    <w:p w:rsidR="000C7184" w:rsidRDefault="00CA2B1C" w:rsidP="00C466A1">
      <w:pPr>
        <w:ind w:left="992"/>
        <w:jc w:val="both"/>
      </w:pPr>
      <w:r w:rsidRPr="00CF2C4F">
        <w:t xml:space="preserve">This </w:t>
      </w:r>
      <w:r w:rsidR="0076599A" w:rsidRPr="00CF2C4F">
        <w:t>Determination</w:t>
      </w:r>
      <w:r w:rsidRPr="00CF2C4F">
        <w:t xml:space="preserve"> ceases to have effect at the end of </w:t>
      </w:r>
      <w:r w:rsidR="00CE6BB6" w:rsidRPr="00CF2C4F">
        <w:t>3 May 2015</w:t>
      </w:r>
      <w:r w:rsidR="00F63D81">
        <w:t xml:space="preserve"> as if it had been repealed by another instrument</w:t>
      </w:r>
      <w:r w:rsidRPr="00CF2C4F">
        <w:t>.</w:t>
      </w:r>
    </w:p>
    <w:sectPr w:rsidR="000C7184" w:rsidSect="00961200">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066" w:rsidRDefault="00B47066">
      <w:r>
        <w:separator/>
      </w:r>
    </w:p>
  </w:endnote>
  <w:endnote w:type="continuationSeparator" w:id="0">
    <w:p w:rsidR="00B47066" w:rsidRDefault="00B47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066" w:rsidRDefault="00B470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066" w:rsidRDefault="00B47066">
    <w:pPr>
      <w:pBdr>
        <w:bottom w:val="single" w:sz="6" w:space="1" w:color="auto"/>
      </w:pBdr>
    </w:pPr>
  </w:p>
  <w:tbl>
    <w:tblPr>
      <w:tblW w:w="0" w:type="auto"/>
      <w:jc w:val="center"/>
      <w:tblLayout w:type="fixed"/>
      <w:tblLook w:val="0000"/>
    </w:tblPr>
    <w:tblGrid>
      <w:gridCol w:w="6634"/>
    </w:tblGrid>
    <w:tr w:rsidR="00B47066" w:rsidRPr="004F59ED" w:rsidTr="009C4847">
      <w:trPr>
        <w:jc w:val="center"/>
      </w:trPr>
      <w:tc>
        <w:tcPr>
          <w:tcW w:w="6634" w:type="dxa"/>
        </w:tcPr>
        <w:p w:rsidR="00B47066" w:rsidRPr="00CF2C4F" w:rsidRDefault="00B47066" w:rsidP="00796D24">
          <w:pPr>
            <w:pStyle w:val="Footer"/>
            <w:spacing w:line="240" w:lineRule="exact"/>
            <w:ind w:left="-521" w:firstLine="521"/>
            <w:jc w:val="center"/>
            <w:rPr>
              <w:sz w:val="18"/>
              <w:szCs w:val="18"/>
            </w:rPr>
          </w:pPr>
          <w:r w:rsidRPr="00CF2C4F">
            <w:rPr>
              <w:i/>
              <w:sz w:val="18"/>
              <w:szCs w:val="18"/>
            </w:rPr>
            <w:t xml:space="preserve">Radiocommunications (Spectrum Access Charges – 1800 MHz Band) Determination 2013 (No. </w:t>
          </w:r>
          <w:r>
            <w:rPr>
              <w:i/>
              <w:sz w:val="18"/>
              <w:szCs w:val="18"/>
            </w:rPr>
            <w:t>2</w:t>
          </w:r>
          <w:r w:rsidRPr="00CF2C4F">
            <w:rPr>
              <w:i/>
              <w:sz w:val="18"/>
              <w:szCs w:val="18"/>
            </w:rPr>
            <w:t>)</w:t>
          </w:r>
        </w:p>
        <w:p w:rsidR="00B47066" w:rsidRPr="00A15846" w:rsidRDefault="00892129" w:rsidP="00854C52">
          <w:pPr>
            <w:pStyle w:val="Footer"/>
            <w:spacing w:line="240" w:lineRule="exact"/>
            <w:jc w:val="right"/>
            <w:rPr>
              <w:sz w:val="18"/>
              <w:szCs w:val="18"/>
            </w:rPr>
          </w:pPr>
          <w:r w:rsidRPr="00CF2C4F">
            <w:rPr>
              <w:rStyle w:val="PageNumber"/>
              <w:sz w:val="18"/>
              <w:szCs w:val="18"/>
            </w:rPr>
            <w:fldChar w:fldCharType="begin"/>
          </w:r>
          <w:r w:rsidR="00B47066" w:rsidRPr="00CF2C4F">
            <w:rPr>
              <w:rStyle w:val="PageNumber"/>
              <w:sz w:val="18"/>
              <w:szCs w:val="18"/>
            </w:rPr>
            <w:instrText xml:space="preserve"> PAGE </w:instrText>
          </w:r>
          <w:r w:rsidRPr="00CF2C4F">
            <w:rPr>
              <w:rStyle w:val="PageNumber"/>
              <w:sz w:val="18"/>
              <w:szCs w:val="18"/>
            </w:rPr>
            <w:fldChar w:fldCharType="separate"/>
          </w:r>
          <w:r w:rsidR="00BA3881">
            <w:rPr>
              <w:rStyle w:val="PageNumber"/>
              <w:noProof/>
              <w:sz w:val="18"/>
              <w:szCs w:val="18"/>
            </w:rPr>
            <w:t>2</w:t>
          </w:r>
          <w:r w:rsidRPr="00CF2C4F">
            <w:rPr>
              <w:rStyle w:val="PageNumber"/>
              <w:sz w:val="18"/>
              <w:szCs w:val="18"/>
            </w:rPr>
            <w:fldChar w:fldCharType="end"/>
          </w:r>
        </w:p>
      </w:tc>
    </w:tr>
  </w:tbl>
  <w:p w:rsidR="00B47066" w:rsidRPr="004F59ED" w:rsidRDefault="00B47066">
    <w:pPr>
      <w:pStyle w:val="Footer"/>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066" w:rsidRDefault="00B470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066" w:rsidRDefault="00B47066">
      <w:r>
        <w:separator/>
      </w:r>
    </w:p>
  </w:footnote>
  <w:footnote w:type="continuationSeparator" w:id="0">
    <w:p w:rsidR="00B47066" w:rsidRDefault="00B47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Look w:val="0000"/>
    </w:tblPr>
    <w:tblGrid>
      <w:gridCol w:w="1531"/>
      <w:gridCol w:w="6804"/>
    </w:tblGrid>
    <w:tr w:rsidR="00B47066">
      <w:trPr>
        <w:jc w:val="center"/>
      </w:trPr>
      <w:tc>
        <w:tcPr>
          <w:tcW w:w="1531" w:type="dxa"/>
        </w:tcPr>
        <w:p w:rsidR="00B47066" w:rsidRDefault="00B47066">
          <w:pPr>
            <w:pStyle w:val="HeaderLiteEven"/>
          </w:pPr>
        </w:p>
      </w:tc>
      <w:tc>
        <w:tcPr>
          <w:tcW w:w="6804" w:type="dxa"/>
        </w:tcPr>
        <w:p w:rsidR="00B47066" w:rsidRDefault="00B47066">
          <w:pPr>
            <w:pStyle w:val="HeaderLiteEven"/>
          </w:pPr>
        </w:p>
      </w:tc>
    </w:tr>
    <w:tr w:rsidR="00B47066">
      <w:trPr>
        <w:jc w:val="center"/>
      </w:trPr>
      <w:tc>
        <w:tcPr>
          <w:tcW w:w="1531" w:type="dxa"/>
        </w:tcPr>
        <w:p w:rsidR="00B47066" w:rsidRDefault="00B47066">
          <w:pPr>
            <w:pStyle w:val="HeaderLiteEven"/>
          </w:pPr>
        </w:p>
      </w:tc>
      <w:tc>
        <w:tcPr>
          <w:tcW w:w="6804" w:type="dxa"/>
        </w:tcPr>
        <w:p w:rsidR="00B47066" w:rsidRDefault="00B47066">
          <w:pPr>
            <w:pStyle w:val="HeaderLiteEven"/>
          </w:pPr>
        </w:p>
      </w:tc>
    </w:tr>
  </w:tbl>
  <w:p w:rsidR="00B47066" w:rsidRDefault="00B470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066" w:rsidRDefault="00B470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066" w:rsidRDefault="00B470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CBE6AC48"/>
    <w:lvl w:ilvl="0">
      <w:start w:val="1"/>
      <w:numFmt w:val="decimal"/>
      <w:lvlText w:val="%1."/>
      <w:lvlJc w:val="left"/>
      <w:pPr>
        <w:tabs>
          <w:tab w:val="num" w:pos="1209"/>
        </w:tabs>
        <w:ind w:left="1209" w:hanging="360"/>
      </w:pPr>
    </w:lvl>
  </w:abstractNum>
  <w:abstractNum w:abstractNumId="1">
    <w:nsid w:val="023E40C3"/>
    <w:multiLevelType w:val="hybridMultilevel"/>
    <w:tmpl w:val="4152788A"/>
    <w:lvl w:ilvl="0" w:tplc="4DAC1588">
      <w:start w:val="1"/>
      <w:numFmt w:val="lowerLetter"/>
      <w:lvlText w:val="(%1)"/>
      <w:lvlJc w:val="left"/>
      <w:pPr>
        <w:ind w:left="1563" w:hanging="57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
    <w:nsid w:val="10540F72"/>
    <w:multiLevelType w:val="hybridMultilevel"/>
    <w:tmpl w:val="82CA27C2"/>
    <w:lvl w:ilvl="0" w:tplc="4F98F9A2">
      <w:start w:val="1"/>
      <w:numFmt w:val="lowerLetter"/>
      <w:lvlText w:val="(%1)"/>
      <w:lvlJc w:val="left"/>
      <w:pPr>
        <w:ind w:left="1353" w:hanging="360"/>
      </w:pPr>
      <w:rPr>
        <w:rFonts w:hint="default"/>
        <w:i/>
        <w:color w:val="000000"/>
        <w:sz w:val="18"/>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
    <w:nsid w:val="3378361C"/>
    <w:multiLevelType w:val="hybridMultilevel"/>
    <w:tmpl w:val="5594662E"/>
    <w:lvl w:ilvl="0" w:tplc="23024B70">
      <w:start w:val="1"/>
      <w:numFmt w:val="decimal"/>
      <w:lvlText w:val="(%1)"/>
      <w:lvlJc w:val="left"/>
      <w:pPr>
        <w:ind w:left="1697" w:hanging="705"/>
      </w:pPr>
      <w:rPr>
        <w:rFonts w:hint="default"/>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4">
    <w:nsid w:val="465B47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50BB62B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567352A3"/>
    <w:multiLevelType w:val="hybridMultilevel"/>
    <w:tmpl w:val="6076015C"/>
    <w:lvl w:ilvl="0" w:tplc="0B22676E">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7">
    <w:nsid w:val="5A6F0C41"/>
    <w:multiLevelType w:val="singleLevel"/>
    <w:tmpl w:val="7D385AFA"/>
    <w:lvl w:ilvl="0">
      <w:start w:val="1"/>
      <w:numFmt w:val="bullet"/>
      <w:pStyle w:val="BulletPara"/>
      <w:lvlText w:val=""/>
      <w:lvlJc w:val="left"/>
      <w:pPr>
        <w:tabs>
          <w:tab w:val="num" w:pos="360"/>
        </w:tabs>
        <w:ind w:left="360" w:hanging="360"/>
      </w:pPr>
      <w:rPr>
        <w:rFonts w:ascii="Symbol" w:hAnsi="Symbol" w:hint="default"/>
      </w:rPr>
    </w:lvl>
  </w:abstractNum>
  <w:abstractNum w:abstractNumId="8">
    <w:nsid w:val="5B05281D"/>
    <w:multiLevelType w:val="hybridMultilevel"/>
    <w:tmpl w:val="3D647AB2"/>
    <w:lvl w:ilvl="0" w:tplc="C27CC5C2">
      <w:start w:val="1"/>
      <w:numFmt w:val="lowerLetter"/>
      <w:lvlText w:val="(%1)"/>
      <w:lvlJc w:val="left"/>
      <w:pPr>
        <w:ind w:left="1353" w:hanging="360"/>
      </w:pPr>
      <w:rPr>
        <w:rFonts w:ascii="Times New Roman" w:hAnsi="Times New Roman" w:cs="Times New Roman" w:hint="default"/>
        <w:color w:val="000000"/>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9">
    <w:nsid w:val="61FC5797"/>
    <w:multiLevelType w:val="hybridMultilevel"/>
    <w:tmpl w:val="C1B035CC"/>
    <w:lvl w:ilvl="0" w:tplc="39C81F28">
      <w:start w:val="1"/>
      <w:numFmt w:val="lowerLetter"/>
      <w:lvlText w:val="(%1)"/>
      <w:lvlJc w:val="left"/>
      <w:pPr>
        <w:ind w:left="1353" w:hanging="360"/>
      </w:pPr>
      <w:rPr>
        <w:rFonts w:hint="default"/>
        <w:sz w:val="24"/>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62EB25EB"/>
    <w:multiLevelType w:val="singleLevel"/>
    <w:tmpl w:val="50C2A20A"/>
    <w:lvl w:ilvl="0">
      <w:start w:val="1"/>
      <w:numFmt w:val="bullet"/>
      <w:pStyle w:val="ExampleList"/>
      <w:lvlText w:val=""/>
      <w:lvlJc w:val="left"/>
      <w:pPr>
        <w:tabs>
          <w:tab w:val="num" w:pos="1324"/>
        </w:tabs>
        <w:ind w:left="1247" w:hanging="283"/>
      </w:pPr>
      <w:rPr>
        <w:rFonts w:ascii="Symbol" w:hAnsi="Symbol" w:hint="default"/>
      </w:rPr>
    </w:lvl>
  </w:abstractNum>
  <w:abstractNum w:abstractNumId="11">
    <w:nsid w:val="64CD62D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64CF2764"/>
    <w:multiLevelType w:val="hybridMultilevel"/>
    <w:tmpl w:val="9E3621C4"/>
    <w:lvl w:ilvl="0" w:tplc="E722AF92">
      <w:start w:val="1"/>
      <w:numFmt w:val="lowerLetter"/>
      <w:lvlText w:val="(%1)"/>
      <w:lvlJc w:val="left"/>
      <w:pPr>
        <w:ind w:left="1353" w:hanging="360"/>
      </w:pPr>
      <w:rPr>
        <w:rFonts w:hint="default"/>
        <w:i/>
        <w:color w:val="000000"/>
        <w:sz w:val="18"/>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7322298B"/>
    <w:multiLevelType w:val="hybridMultilevel"/>
    <w:tmpl w:val="06B49C7C"/>
    <w:lvl w:ilvl="0" w:tplc="4DAC1588">
      <w:start w:val="1"/>
      <w:numFmt w:val="lowerLetter"/>
      <w:lvlText w:val="(%1)"/>
      <w:lvlJc w:val="left"/>
      <w:pPr>
        <w:ind w:left="1353" w:hanging="360"/>
      </w:pPr>
      <w:rPr>
        <w:rFonts w:hint="default"/>
        <w:i/>
        <w:color w:val="000000"/>
        <w:sz w:val="18"/>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73CC3674"/>
    <w:multiLevelType w:val="hybridMultilevel"/>
    <w:tmpl w:val="FC4ED906"/>
    <w:lvl w:ilvl="0" w:tplc="AE686E82">
      <w:start w:val="1"/>
      <w:numFmt w:val="lowerLetter"/>
      <w:lvlText w:val="(%1)"/>
      <w:lvlJc w:val="left"/>
      <w:pPr>
        <w:ind w:left="1728" w:hanging="73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num w:numId="1">
    <w:abstractNumId w:val="0"/>
  </w:num>
  <w:num w:numId="2">
    <w:abstractNumId w:val="7"/>
  </w:num>
  <w:num w:numId="3">
    <w:abstractNumId w:val="7"/>
  </w:num>
  <w:num w:numId="4">
    <w:abstractNumId w:val="7"/>
  </w:num>
  <w:num w:numId="5">
    <w:abstractNumId w:val="10"/>
  </w:num>
  <w:num w:numId="6">
    <w:abstractNumId w:val="5"/>
  </w:num>
  <w:num w:numId="7">
    <w:abstractNumId w:val="11"/>
  </w:num>
  <w:num w:numId="8">
    <w:abstractNumId w:val="4"/>
  </w:num>
  <w:num w:numId="9">
    <w:abstractNumId w:val="3"/>
  </w:num>
  <w:num w:numId="10">
    <w:abstractNumId w:val="14"/>
  </w:num>
  <w:num w:numId="11">
    <w:abstractNumId w:val="6"/>
  </w:num>
  <w:num w:numId="12">
    <w:abstractNumId w:val="9"/>
  </w:num>
  <w:num w:numId="13">
    <w:abstractNumId w:val="1"/>
  </w:num>
  <w:num w:numId="14">
    <w:abstractNumId w:val="2"/>
  </w:num>
  <w:num w:numId="15">
    <w:abstractNumId w:val="12"/>
  </w:num>
  <w:num w:numId="16">
    <w:abstractNumId w:val="1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567"/>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64AA"/>
    <w:rsid w:val="0000059D"/>
    <w:rsid w:val="00001CE2"/>
    <w:rsid w:val="00007B2E"/>
    <w:rsid w:val="000302D5"/>
    <w:rsid w:val="00032A2B"/>
    <w:rsid w:val="000425AA"/>
    <w:rsid w:val="0005372C"/>
    <w:rsid w:val="0005521A"/>
    <w:rsid w:val="00062C1D"/>
    <w:rsid w:val="00063725"/>
    <w:rsid w:val="00065523"/>
    <w:rsid w:val="00071B0E"/>
    <w:rsid w:val="000739F1"/>
    <w:rsid w:val="0007638D"/>
    <w:rsid w:val="00076850"/>
    <w:rsid w:val="00080A53"/>
    <w:rsid w:val="00084061"/>
    <w:rsid w:val="000869D9"/>
    <w:rsid w:val="00087274"/>
    <w:rsid w:val="000B3C5C"/>
    <w:rsid w:val="000C0B09"/>
    <w:rsid w:val="000C685F"/>
    <w:rsid w:val="000C7184"/>
    <w:rsid w:val="000D13D5"/>
    <w:rsid w:val="000E3EA9"/>
    <w:rsid w:val="000E3FBD"/>
    <w:rsid w:val="000F6BD0"/>
    <w:rsid w:val="00101984"/>
    <w:rsid w:val="001030C1"/>
    <w:rsid w:val="00103449"/>
    <w:rsid w:val="00105BCF"/>
    <w:rsid w:val="001062A7"/>
    <w:rsid w:val="00110B06"/>
    <w:rsid w:val="00120F4A"/>
    <w:rsid w:val="001232A6"/>
    <w:rsid w:val="00127DCD"/>
    <w:rsid w:val="0013344D"/>
    <w:rsid w:val="00141422"/>
    <w:rsid w:val="00154C10"/>
    <w:rsid w:val="0016122C"/>
    <w:rsid w:val="001623D7"/>
    <w:rsid w:val="001677A2"/>
    <w:rsid w:val="00190BFD"/>
    <w:rsid w:val="00194B70"/>
    <w:rsid w:val="001A31FA"/>
    <w:rsid w:val="001B2808"/>
    <w:rsid w:val="001B4B21"/>
    <w:rsid w:val="001C0F2A"/>
    <w:rsid w:val="001C449C"/>
    <w:rsid w:val="001C6C0B"/>
    <w:rsid w:val="001C7BED"/>
    <w:rsid w:val="001D4D5B"/>
    <w:rsid w:val="001E038A"/>
    <w:rsid w:val="001E2D3A"/>
    <w:rsid w:val="001E7928"/>
    <w:rsid w:val="001F4E22"/>
    <w:rsid w:val="002103EC"/>
    <w:rsid w:val="00210647"/>
    <w:rsid w:val="002131D5"/>
    <w:rsid w:val="0021685A"/>
    <w:rsid w:val="002222EA"/>
    <w:rsid w:val="002235B4"/>
    <w:rsid w:val="00230FB5"/>
    <w:rsid w:val="0023624B"/>
    <w:rsid w:val="00242182"/>
    <w:rsid w:val="00243221"/>
    <w:rsid w:val="00245BC4"/>
    <w:rsid w:val="00250276"/>
    <w:rsid w:val="00251183"/>
    <w:rsid w:val="0025669C"/>
    <w:rsid w:val="002615E5"/>
    <w:rsid w:val="00262E1F"/>
    <w:rsid w:val="002674CF"/>
    <w:rsid w:val="00280BA4"/>
    <w:rsid w:val="0028160B"/>
    <w:rsid w:val="00283E18"/>
    <w:rsid w:val="00284571"/>
    <w:rsid w:val="00291D4A"/>
    <w:rsid w:val="0029238C"/>
    <w:rsid w:val="002A3B87"/>
    <w:rsid w:val="002B149C"/>
    <w:rsid w:val="002B1D03"/>
    <w:rsid w:val="002B4CBC"/>
    <w:rsid w:val="002B7E48"/>
    <w:rsid w:val="002C35DE"/>
    <w:rsid w:val="002C4ECB"/>
    <w:rsid w:val="002C53F4"/>
    <w:rsid w:val="002D2380"/>
    <w:rsid w:val="002D38E2"/>
    <w:rsid w:val="002D3B7D"/>
    <w:rsid w:val="00303F61"/>
    <w:rsid w:val="00305513"/>
    <w:rsid w:val="00315134"/>
    <w:rsid w:val="003174EC"/>
    <w:rsid w:val="0032507A"/>
    <w:rsid w:val="00331563"/>
    <w:rsid w:val="0033417D"/>
    <w:rsid w:val="003344E0"/>
    <w:rsid w:val="00362FE4"/>
    <w:rsid w:val="0037621C"/>
    <w:rsid w:val="0037660B"/>
    <w:rsid w:val="00385779"/>
    <w:rsid w:val="0038712C"/>
    <w:rsid w:val="00391D39"/>
    <w:rsid w:val="0039636C"/>
    <w:rsid w:val="003A0D98"/>
    <w:rsid w:val="003A6353"/>
    <w:rsid w:val="003B058B"/>
    <w:rsid w:val="003B313A"/>
    <w:rsid w:val="003B4403"/>
    <w:rsid w:val="003C1357"/>
    <w:rsid w:val="003C2A78"/>
    <w:rsid w:val="003C2B23"/>
    <w:rsid w:val="003C4C91"/>
    <w:rsid w:val="003C59E5"/>
    <w:rsid w:val="003D0DD5"/>
    <w:rsid w:val="003E1E97"/>
    <w:rsid w:val="003E3063"/>
    <w:rsid w:val="003E421D"/>
    <w:rsid w:val="003E7C15"/>
    <w:rsid w:val="003F64AA"/>
    <w:rsid w:val="00422A1C"/>
    <w:rsid w:val="00424A8C"/>
    <w:rsid w:val="00426586"/>
    <w:rsid w:val="004318D9"/>
    <w:rsid w:val="004334CE"/>
    <w:rsid w:val="0043540C"/>
    <w:rsid w:val="004363E5"/>
    <w:rsid w:val="00436D2D"/>
    <w:rsid w:val="00440A3B"/>
    <w:rsid w:val="00450516"/>
    <w:rsid w:val="0045368E"/>
    <w:rsid w:val="004541F0"/>
    <w:rsid w:val="004554A2"/>
    <w:rsid w:val="004557BB"/>
    <w:rsid w:val="004734E9"/>
    <w:rsid w:val="00491A67"/>
    <w:rsid w:val="00495CBD"/>
    <w:rsid w:val="004A19DA"/>
    <w:rsid w:val="004A2F93"/>
    <w:rsid w:val="004B52E6"/>
    <w:rsid w:val="004E6DCB"/>
    <w:rsid w:val="004E711A"/>
    <w:rsid w:val="004F3943"/>
    <w:rsid w:val="004F59ED"/>
    <w:rsid w:val="004F6B22"/>
    <w:rsid w:val="004F7190"/>
    <w:rsid w:val="00500636"/>
    <w:rsid w:val="005015EE"/>
    <w:rsid w:val="005024C7"/>
    <w:rsid w:val="00506058"/>
    <w:rsid w:val="005168C3"/>
    <w:rsid w:val="00517F11"/>
    <w:rsid w:val="0052003C"/>
    <w:rsid w:val="00523679"/>
    <w:rsid w:val="0052516D"/>
    <w:rsid w:val="00530063"/>
    <w:rsid w:val="00536EA3"/>
    <w:rsid w:val="00544868"/>
    <w:rsid w:val="00545157"/>
    <w:rsid w:val="00550A0C"/>
    <w:rsid w:val="005517DE"/>
    <w:rsid w:val="00554FF6"/>
    <w:rsid w:val="00557F97"/>
    <w:rsid w:val="00563E5D"/>
    <w:rsid w:val="0056514A"/>
    <w:rsid w:val="00567DA0"/>
    <w:rsid w:val="00582EC9"/>
    <w:rsid w:val="00593407"/>
    <w:rsid w:val="00595442"/>
    <w:rsid w:val="005A1A6F"/>
    <w:rsid w:val="005B25B8"/>
    <w:rsid w:val="005B2D61"/>
    <w:rsid w:val="005C4F6E"/>
    <w:rsid w:val="005C546C"/>
    <w:rsid w:val="005D0816"/>
    <w:rsid w:val="005D0ED7"/>
    <w:rsid w:val="005D10B2"/>
    <w:rsid w:val="005E0A89"/>
    <w:rsid w:val="005E3F19"/>
    <w:rsid w:val="005E3F9E"/>
    <w:rsid w:val="005E4178"/>
    <w:rsid w:val="005E51DA"/>
    <w:rsid w:val="005F43DD"/>
    <w:rsid w:val="00603391"/>
    <w:rsid w:val="006052D0"/>
    <w:rsid w:val="0060570C"/>
    <w:rsid w:val="00605941"/>
    <w:rsid w:val="0060706C"/>
    <w:rsid w:val="00611EE6"/>
    <w:rsid w:val="00613258"/>
    <w:rsid w:val="00623567"/>
    <w:rsid w:val="00626707"/>
    <w:rsid w:val="00636200"/>
    <w:rsid w:val="00640FDD"/>
    <w:rsid w:val="0065179B"/>
    <w:rsid w:val="006634D0"/>
    <w:rsid w:val="006678B7"/>
    <w:rsid w:val="006679BE"/>
    <w:rsid w:val="0067082C"/>
    <w:rsid w:val="0067517E"/>
    <w:rsid w:val="00686D1E"/>
    <w:rsid w:val="006B0B97"/>
    <w:rsid w:val="006B426A"/>
    <w:rsid w:val="006B66A4"/>
    <w:rsid w:val="006C4C3E"/>
    <w:rsid w:val="006C5FA8"/>
    <w:rsid w:val="006E3109"/>
    <w:rsid w:val="006E6463"/>
    <w:rsid w:val="006E6A02"/>
    <w:rsid w:val="006F1C89"/>
    <w:rsid w:val="006F60D5"/>
    <w:rsid w:val="00707FD8"/>
    <w:rsid w:val="00710FFF"/>
    <w:rsid w:val="0071127B"/>
    <w:rsid w:val="00715D50"/>
    <w:rsid w:val="0071672A"/>
    <w:rsid w:val="00721064"/>
    <w:rsid w:val="0072345B"/>
    <w:rsid w:val="00734FB7"/>
    <w:rsid w:val="00737063"/>
    <w:rsid w:val="007437D0"/>
    <w:rsid w:val="00746CBE"/>
    <w:rsid w:val="00747AE9"/>
    <w:rsid w:val="0076599A"/>
    <w:rsid w:val="00774B8F"/>
    <w:rsid w:val="00775E1C"/>
    <w:rsid w:val="0077624E"/>
    <w:rsid w:val="007910E2"/>
    <w:rsid w:val="00796D24"/>
    <w:rsid w:val="007A2A73"/>
    <w:rsid w:val="007C476C"/>
    <w:rsid w:val="007C7DDB"/>
    <w:rsid w:val="007D0C9C"/>
    <w:rsid w:val="007E217D"/>
    <w:rsid w:val="007E2226"/>
    <w:rsid w:val="007E7BB6"/>
    <w:rsid w:val="00800C63"/>
    <w:rsid w:val="00811FE5"/>
    <w:rsid w:val="00813089"/>
    <w:rsid w:val="0082223E"/>
    <w:rsid w:val="00823A0E"/>
    <w:rsid w:val="00824D08"/>
    <w:rsid w:val="00834345"/>
    <w:rsid w:val="0083527D"/>
    <w:rsid w:val="00854C52"/>
    <w:rsid w:val="008678E2"/>
    <w:rsid w:val="0087391F"/>
    <w:rsid w:val="00880FBF"/>
    <w:rsid w:val="008812A5"/>
    <w:rsid w:val="00884DD4"/>
    <w:rsid w:val="00892129"/>
    <w:rsid w:val="0089382C"/>
    <w:rsid w:val="008D0FA4"/>
    <w:rsid w:val="008D5A83"/>
    <w:rsid w:val="008E3238"/>
    <w:rsid w:val="008E564E"/>
    <w:rsid w:val="008F1136"/>
    <w:rsid w:val="00903455"/>
    <w:rsid w:val="00911F01"/>
    <w:rsid w:val="009178AC"/>
    <w:rsid w:val="00934722"/>
    <w:rsid w:val="00936002"/>
    <w:rsid w:val="00937F6F"/>
    <w:rsid w:val="00941FDD"/>
    <w:rsid w:val="00947E55"/>
    <w:rsid w:val="009545BB"/>
    <w:rsid w:val="00961200"/>
    <w:rsid w:val="00967E0F"/>
    <w:rsid w:val="0097393B"/>
    <w:rsid w:val="00980A0F"/>
    <w:rsid w:val="00986FCE"/>
    <w:rsid w:val="00991403"/>
    <w:rsid w:val="00993AA2"/>
    <w:rsid w:val="009A397C"/>
    <w:rsid w:val="009A5C52"/>
    <w:rsid w:val="009A7D48"/>
    <w:rsid w:val="009B3B60"/>
    <w:rsid w:val="009C4847"/>
    <w:rsid w:val="009C4EBA"/>
    <w:rsid w:val="009E1A28"/>
    <w:rsid w:val="009E627F"/>
    <w:rsid w:val="00A03568"/>
    <w:rsid w:val="00A03B77"/>
    <w:rsid w:val="00A055D3"/>
    <w:rsid w:val="00A1338A"/>
    <w:rsid w:val="00A15846"/>
    <w:rsid w:val="00A22C68"/>
    <w:rsid w:val="00A32DBE"/>
    <w:rsid w:val="00A42F9D"/>
    <w:rsid w:val="00A46DE7"/>
    <w:rsid w:val="00A54190"/>
    <w:rsid w:val="00A704C0"/>
    <w:rsid w:val="00A73007"/>
    <w:rsid w:val="00A73EEB"/>
    <w:rsid w:val="00A801C1"/>
    <w:rsid w:val="00A8449E"/>
    <w:rsid w:val="00A96031"/>
    <w:rsid w:val="00A977D9"/>
    <w:rsid w:val="00AA3401"/>
    <w:rsid w:val="00AA529A"/>
    <w:rsid w:val="00AC2C7A"/>
    <w:rsid w:val="00AD03B8"/>
    <w:rsid w:val="00AD34A4"/>
    <w:rsid w:val="00AD51AE"/>
    <w:rsid w:val="00AF0DF4"/>
    <w:rsid w:val="00B008BB"/>
    <w:rsid w:val="00B07FE1"/>
    <w:rsid w:val="00B1075C"/>
    <w:rsid w:val="00B10E97"/>
    <w:rsid w:val="00B138F5"/>
    <w:rsid w:val="00B25C04"/>
    <w:rsid w:val="00B42152"/>
    <w:rsid w:val="00B42936"/>
    <w:rsid w:val="00B440A3"/>
    <w:rsid w:val="00B47066"/>
    <w:rsid w:val="00B57117"/>
    <w:rsid w:val="00B619EE"/>
    <w:rsid w:val="00B632EB"/>
    <w:rsid w:val="00B777E6"/>
    <w:rsid w:val="00B80BC7"/>
    <w:rsid w:val="00B8176C"/>
    <w:rsid w:val="00B86A08"/>
    <w:rsid w:val="00B91862"/>
    <w:rsid w:val="00B9597B"/>
    <w:rsid w:val="00BA3881"/>
    <w:rsid w:val="00BA7212"/>
    <w:rsid w:val="00BB474F"/>
    <w:rsid w:val="00BD1371"/>
    <w:rsid w:val="00BD1FDD"/>
    <w:rsid w:val="00BD30BD"/>
    <w:rsid w:val="00BD64BE"/>
    <w:rsid w:val="00BE50F5"/>
    <w:rsid w:val="00BE75D2"/>
    <w:rsid w:val="00BF6266"/>
    <w:rsid w:val="00BF7956"/>
    <w:rsid w:val="00C006DE"/>
    <w:rsid w:val="00C00E12"/>
    <w:rsid w:val="00C00EF9"/>
    <w:rsid w:val="00C15765"/>
    <w:rsid w:val="00C2014B"/>
    <w:rsid w:val="00C20E78"/>
    <w:rsid w:val="00C22E20"/>
    <w:rsid w:val="00C46251"/>
    <w:rsid w:val="00C466A1"/>
    <w:rsid w:val="00C532CF"/>
    <w:rsid w:val="00C56A90"/>
    <w:rsid w:val="00C56E4A"/>
    <w:rsid w:val="00C72662"/>
    <w:rsid w:val="00C73294"/>
    <w:rsid w:val="00C73B73"/>
    <w:rsid w:val="00C74F48"/>
    <w:rsid w:val="00C77684"/>
    <w:rsid w:val="00C80D2B"/>
    <w:rsid w:val="00C82CF7"/>
    <w:rsid w:val="00C928C7"/>
    <w:rsid w:val="00C936CB"/>
    <w:rsid w:val="00C94861"/>
    <w:rsid w:val="00CA2B1C"/>
    <w:rsid w:val="00CA3ED1"/>
    <w:rsid w:val="00CB59A8"/>
    <w:rsid w:val="00CC6D65"/>
    <w:rsid w:val="00CD17C1"/>
    <w:rsid w:val="00CD4D50"/>
    <w:rsid w:val="00CE6BB6"/>
    <w:rsid w:val="00CF2C4F"/>
    <w:rsid w:val="00CF5962"/>
    <w:rsid w:val="00D068CF"/>
    <w:rsid w:val="00D145FC"/>
    <w:rsid w:val="00D20851"/>
    <w:rsid w:val="00D21D4F"/>
    <w:rsid w:val="00D23ADC"/>
    <w:rsid w:val="00D33A5A"/>
    <w:rsid w:val="00D40032"/>
    <w:rsid w:val="00D461D5"/>
    <w:rsid w:val="00D50D22"/>
    <w:rsid w:val="00D52D4A"/>
    <w:rsid w:val="00D61B0C"/>
    <w:rsid w:val="00D62891"/>
    <w:rsid w:val="00D710E1"/>
    <w:rsid w:val="00D72890"/>
    <w:rsid w:val="00D77E8B"/>
    <w:rsid w:val="00D81097"/>
    <w:rsid w:val="00D82EB8"/>
    <w:rsid w:val="00D92207"/>
    <w:rsid w:val="00D9450D"/>
    <w:rsid w:val="00D95700"/>
    <w:rsid w:val="00D97B4A"/>
    <w:rsid w:val="00DA202E"/>
    <w:rsid w:val="00DA3099"/>
    <w:rsid w:val="00DA3BCD"/>
    <w:rsid w:val="00DA552A"/>
    <w:rsid w:val="00DB0C67"/>
    <w:rsid w:val="00DC6474"/>
    <w:rsid w:val="00DD174E"/>
    <w:rsid w:val="00DD40E2"/>
    <w:rsid w:val="00DE0774"/>
    <w:rsid w:val="00DE24E3"/>
    <w:rsid w:val="00DE7B1B"/>
    <w:rsid w:val="00E026CE"/>
    <w:rsid w:val="00E053E9"/>
    <w:rsid w:val="00E20BBE"/>
    <w:rsid w:val="00E21A45"/>
    <w:rsid w:val="00E25546"/>
    <w:rsid w:val="00E3545C"/>
    <w:rsid w:val="00E37A08"/>
    <w:rsid w:val="00E5217A"/>
    <w:rsid w:val="00E521B4"/>
    <w:rsid w:val="00E53A80"/>
    <w:rsid w:val="00E67654"/>
    <w:rsid w:val="00E72EEB"/>
    <w:rsid w:val="00E80699"/>
    <w:rsid w:val="00E8251B"/>
    <w:rsid w:val="00E86897"/>
    <w:rsid w:val="00E9626B"/>
    <w:rsid w:val="00EA0F85"/>
    <w:rsid w:val="00EB5DD4"/>
    <w:rsid w:val="00EC05D2"/>
    <w:rsid w:val="00EE13EB"/>
    <w:rsid w:val="00EE2E19"/>
    <w:rsid w:val="00EF5222"/>
    <w:rsid w:val="00F0513F"/>
    <w:rsid w:val="00F05F72"/>
    <w:rsid w:val="00F14704"/>
    <w:rsid w:val="00F15612"/>
    <w:rsid w:val="00F160FA"/>
    <w:rsid w:val="00F21FB0"/>
    <w:rsid w:val="00F22D00"/>
    <w:rsid w:val="00F22F8B"/>
    <w:rsid w:val="00F2386B"/>
    <w:rsid w:val="00F317C4"/>
    <w:rsid w:val="00F3307E"/>
    <w:rsid w:val="00F337EC"/>
    <w:rsid w:val="00F35868"/>
    <w:rsid w:val="00F529CB"/>
    <w:rsid w:val="00F532D3"/>
    <w:rsid w:val="00F53B82"/>
    <w:rsid w:val="00F572F5"/>
    <w:rsid w:val="00F63D81"/>
    <w:rsid w:val="00F67A6D"/>
    <w:rsid w:val="00F877A3"/>
    <w:rsid w:val="00F907EE"/>
    <w:rsid w:val="00F97635"/>
    <w:rsid w:val="00FA24A8"/>
    <w:rsid w:val="00FA3434"/>
    <w:rsid w:val="00FA4704"/>
    <w:rsid w:val="00FB4169"/>
    <w:rsid w:val="00FB4561"/>
    <w:rsid w:val="00FD7AAF"/>
    <w:rsid w:val="00FE0CBE"/>
    <w:rsid w:val="00FE2522"/>
    <w:rsid w:val="00FE405C"/>
    <w:rsid w:val="00FE53BB"/>
    <w:rsid w:val="00FE6D79"/>
    <w:rsid w:val="00FF5846"/>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7A2"/>
    <w:rPr>
      <w:sz w:val="24"/>
    </w:rPr>
  </w:style>
  <w:style w:type="paragraph" w:styleId="Heading6">
    <w:name w:val="heading 6"/>
    <w:basedOn w:val="Normal"/>
    <w:next w:val="Normal"/>
    <w:qFormat/>
    <w:rsid w:val="001677A2"/>
    <w:pPr>
      <w:spacing w:before="240" w:after="60"/>
      <w:outlineLvl w:val="5"/>
    </w:pPr>
    <w:rPr>
      <w:i/>
      <w:sz w:val="22"/>
    </w:rPr>
  </w:style>
  <w:style w:type="paragraph" w:styleId="Heading7">
    <w:name w:val="heading 7"/>
    <w:basedOn w:val="Normal"/>
    <w:next w:val="Normal"/>
    <w:qFormat/>
    <w:rsid w:val="001677A2"/>
    <w:pPr>
      <w:spacing w:before="240" w:after="60"/>
      <w:outlineLvl w:val="6"/>
    </w:pPr>
    <w:rPr>
      <w:rFonts w:ascii="Arial" w:hAnsi="Arial"/>
      <w:sz w:val="20"/>
    </w:rPr>
  </w:style>
  <w:style w:type="paragraph" w:styleId="Heading8">
    <w:name w:val="heading 8"/>
    <w:basedOn w:val="Normal"/>
    <w:next w:val="Normal"/>
    <w:qFormat/>
    <w:rsid w:val="001677A2"/>
    <w:pPr>
      <w:spacing w:before="240" w:after="60"/>
      <w:outlineLvl w:val="7"/>
    </w:pPr>
    <w:rPr>
      <w:rFonts w:ascii="Arial" w:hAnsi="Arial"/>
      <w:i/>
      <w:sz w:val="20"/>
    </w:rPr>
  </w:style>
  <w:style w:type="paragraph" w:styleId="Heading9">
    <w:name w:val="heading 9"/>
    <w:basedOn w:val="Normal"/>
    <w:next w:val="Normal"/>
    <w:qFormat/>
    <w:rsid w:val="001677A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Draft">
    <w:name w:val="FooterDraft"/>
    <w:basedOn w:val="Normal"/>
    <w:rsid w:val="001677A2"/>
    <w:pPr>
      <w:jc w:val="center"/>
    </w:pPr>
    <w:rPr>
      <w:rFonts w:ascii="Arial" w:hAnsi="Arial"/>
      <w:b/>
      <w:sz w:val="40"/>
    </w:rPr>
  </w:style>
  <w:style w:type="paragraph" w:styleId="Title">
    <w:name w:val="Title"/>
    <w:basedOn w:val="Normal"/>
    <w:next w:val="Normal"/>
    <w:qFormat/>
    <w:rsid w:val="001677A2"/>
    <w:pPr>
      <w:spacing w:before="240" w:after="240"/>
    </w:pPr>
    <w:rPr>
      <w:rFonts w:ascii="Arial" w:hAnsi="Arial"/>
      <w:b/>
      <w:sz w:val="40"/>
    </w:rPr>
  </w:style>
  <w:style w:type="paragraph" w:styleId="FootnoteText">
    <w:name w:val="footnote text"/>
    <w:basedOn w:val="Normal"/>
    <w:semiHidden/>
    <w:rsid w:val="001677A2"/>
    <w:rPr>
      <w:sz w:val="20"/>
    </w:rPr>
  </w:style>
  <w:style w:type="paragraph" w:customStyle="1" w:styleId="SigningPageBreak">
    <w:name w:val="SigningPageBreak"/>
    <w:basedOn w:val="Normal"/>
    <w:next w:val="Normal"/>
    <w:rsid w:val="001677A2"/>
    <w:pPr>
      <w:spacing w:line="1800" w:lineRule="atLeast"/>
    </w:pPr>
  </w:style>
  <w:style w:type="paragraph" w:customStyle="1" w:styleId="FooterInfo">
    <w:name w:val="FooterInfo"/>
    <w:basedOn w:val="Normal"/>
    <w:rsid w:val="001677A2"/>
    <w:rPr>
      <w:rFonts w:ascii="Arial" w:hAnsi="Arial"/>
      <w:sz w:val="12"/>
    </w:rPr>
  </w:style>
  <w:style w:type="paragraph" w:styleId="Footer">
    <w:name w:val="footer"/>
    <w:link w:val="FooterChar"/>
    <w:uiPriority w:val="99"/>
    <w:rsid w:val="001677A2"/>
    <w:pPr>
      <w:tabs>
        <w:tab w:val="center" w:pos="3600"/>
        <w:tab w:val="right" w:pos="7201"/>
      </w:tabs>
      <w:jc w:val="both"/>
    </w:pPr>
    <w:rPr>
      <w:rFonts w:ascii="Arial" w:hAnsi="Arial"/>
      <w:sz w:val="12"/>
    </w:rPr>
  </w:style>
  <w:style w:type="paragraph" w:customStyle="1" w:styleId="HeaderLiteEven">
    <w:name w:val="HeaderLiteEven"/>
    <w:basedOn w:val="Header"/>
    <w:rsid w:val="001677A2"/>
    <w:pPr>
      <w:spacing w:before="60"/>
      <w:jc w:val="left"/>
    </w:pPr>
    <w:rPr>
      <w:rFonts w:ascii="Arial" w:hAnsi="Arial"/>
      <w:sz w:val="18"/>
    </w:rPr>
  </w:style>
  <w:style w:type="paragraph" w:customStyle="1" w:styleId="ContentsHead">
    <w:name w:val="ContentsHead"/>
    <w:basedOn w:val="Normal"/>
    <w:next w:val="Normal"/>
    <w:rsid w:val="001677A2"/>
    <w:pPr>
      <w:spacing w:before="480" w:after="240"/>
    </w:pPr>
    <w:rPr>
      <w:rFonts w:ascii="Arial" w:hAnsi="Arial"/>
      <w:b/>
      <w:sz w:val="28"/>
    </w:rPr>
  </w:style>
  <w:style w:type="paragraph" w:customStyle="1" w:styleId="TOC">
    <w:name w:val="TOC"/>
    <w:basedOn w:val="Normal"/>
    <w:next w:val="Normal"/>
    <w:rsid w:val="001677A2"/>
    <w:pPr>
      <w:tabs>
        <w:tab w:val="right" w:pos="8335"/>
      </w:tabs>
      <w:spacing w:after="120"/>
    </w:pPr>
    <w:rPr>
      <w:rFonts w:ascii="Arial" w:hAnsi="Arial"/>
      <w:sz w:val="20"/>
    </w:rPr>
  </w:style>
  <w:style w:type="paragraph" w:customStyle="1" w:styleId="ContentsSectionBreak">
    <w:name w:val="ContentsSectionBreak"/>
    <w:basedOn w:val="Normal"/>
    <w:next w:val="Normal"/>
    <w:rsid w:val="001677A2"/>
  </w:style>
  <w:style w:type="paragraph" w:styleId="Header">
    <w:name w:val="header"/>
    <w:basedOn w:val="Normal"/>
    <w:rsid w:val="001677A2"/>
    <w:pPr>
      <w:tabs>
        <w:tab w:val="center" w:pos="3969"/>
        <w:tab w:val="right" w:pos="8505"/>
      </w:tabs>
      <w:jc w:val="both"/>
    </w:pPr>
    <w:rPr>
      <w:sz w:val="26"/>
    </w:rPr>
  </w:style>
  <w:style w:type="paragraph" w:customStyle="1" w:styleId="HeaderLiteOdd">
    <w:name w:val="HeaderLiteOdd"/>
    <w:basedOn w:val="HeaderLiteEven"/>
    <w:rsid w:val="001677A2"/>
    <w:pPr>
      <w:jc w:val="right"/>
    </w:pPr>
  </w:style>
  <w:style w:type="paragraph" w:customStyle="1" w:styleId="ReadersGuideSectionBreak">
    <w:name w:val="ReadersGuideSectionBreak"/>
    <w:basedOn w:val="Normal"/>
    <w:next w:val="Normal"/>
    <w:rsid w:val="001677A2"/>
  </w:style>
  <w:style w:type="paragraph" w:customStyle="1" w:styleId="TextWOutChapSectionBreak">
    <w:name w:val="TextW/OutChapSectionBreak"/>
    <w:basedOn w:val="Normal"/>
    <w:next w:val="Normal"/>
    <w:rsid w:val="001677A2"/>
    <w:pPr>
      <w:jc w:val="center"/>
    </w:pPr>
  </w:style>
  <w:style w:type="paragraph" w:customStyle="1" w:styleId="SchedSectionBreak">
    <w:name w:val="SchedSectionBreak"/>
    <w:basedOn w:val="Normal"/>
    <w:next w:val="Normal"/>
    <w:rsid w:val="001677A2"/>
  </w:style>
  <w:style w:type="paragraph" w:customStyle="1" w:styleId="DictionarySectionBreak">
    <w:name w:val="DictionarySectionBreak"/>
    <w:basedOn w:val="Normal"/>
    <w:rsid w:val="001677A2"/>
  </w:style>
  <w:style w:type="paragraph" w:styleId="BodyText">
    <w:name w:val="Body Text"/>
    <w:basedOn w:val="Normal"/>
    <w:rsid w:val="001677A2"/>
    <w:pPr>
      <w:spacing w:after="120"/>
      <w:jc w:val="both"/>
    </w:pPr>
    <w:rPr>
      <w:sz w:val="26"/>
    </w:rPr>
  </w:style>
  <w:style w:type="paragraph" w:styleId="BodyTextIndent">
    <w:name w:val="Body Text Indent"/>
    <w:basedOn w:val="Normal"/>
    <w:rsid w:val="001677A2"/>
    <w:pPr>
      <w:spacing w:after="120"/>
      <w:ind w:left="357"/>
      <w:jc w:val="both"/>
    </w:pPr>
    <w:rPr>
      <w:sz w:val="26"/>
    </w:rPr>
  </w:style>
  <w:style w:type="character" w:customStyle="1" w:styleId="CharAmSchNo">
    <w:name w:val="CharAmSchNo"/>
    <w:basedOn w:val="DefaultParagraphFont"/>
    <w:rsid w:val="001677A2"/>
    <w:rPr>
      <w:rFonts w:ascii="Arial" w:hAnsi="Arial"/>
    </w:rPr>
  </w:style>
  <w:style w:type="character" w:customStyle="1" w:styleId="CharAmSchText">
    <w:name w:val="CharAmSchText"/>
    <w:basedOn w:val="DefaultParagraphFont"/>
    <w:rsid w:val="001677A2"/>
    <w:rPr>
      <w:rFonts w:ascii="Arial" w:hAnsi="Arial"/>
    </w:rPr>
  </w:style>
  <w:style w:type="character" w:customStyle="1" w:styleId="CharChapNo">
    <w:name w:val="CharChapNo"/>
    <w:basedOn w:val="DefaultParagraphFont"/>
    <w:rsid w:val="001677A2"/>
    <w:rPr>
      <w:rFonts w:ascii="Arial" w:hAnsi="Arial"/>
    </w:rPr>
  </w:style>
  <w:style w:type="character" w:customStyle="1" w:styleId="CharChapText">
    <w:name w:val="CharChapText"/>
    <w:basedOn w:val="DefaultParagraphFont"/>
    <w:rsid w:val="001677A2"/>
    <w:rPr>
      <w:rFonts w:ascii="Arial" w:hAnsi="Arial"/>
    </w:rPr>
  </w:style>
  <w:style w:type="character" w:customStyle="1" w:styleId="CharDivNo">
    <w:name w:val="CharDivNo"/>
    <w:basedOn w:val="DefaultParagraphFont"/>
    <w:rsid w:val="001677A2"/>
    <w:rPr>
      <w:rFonts w:ascii="Arial" w:hAnsi="Arial"/>
    </w:rPr>
  </w:style>
  <w:style w:type="character" w:customStyle="1" w:styleId="CharDivText">
    <w:name w:val="CharDivText"/>
    <w:basedOn w:val="DefaultParagraphFont"/>
    <w:rsid w:val="001677A2"/>
    <w:rPr>
      <w:rFonts w:ascii="Arial" w:hAnsi="Arial"/>
    </w:rPr>
  </w:style>
  <w:style w:type="paragraph" w:customStyle="1" w:styleId="definition">
    <w:name w:val="definition"/>
    <w:basedOn w:val="Normal"/>
    <w:rsid w:val="001677A2"/>
    <w:pPr>
      <w:spacing w:before="80" w:line="260" w:lineRule="exact"/>
      <w:ind w:left="964"/>
      <w:jc w:val="both"/>
    </w:pPr>
  </w:style>
  <w:style w:type="character" w:customStyle="1" w:styleId="CharPartNo">
    <w:name w:val="CharPartNo"/>
    <w:basedOn w:val="DefaultParagraphFont"/>
    <w:rsid w:val="001677A2"/>
    <w:rPr>
      <w:rFonts w:ascii="Arial" w:hAnsi="Arial"/>
    </w:rPr>
  </w:style>
  <w:style w:type="character" w:customStyle="1" w:styleId="CharPartText">
    <w:name w:val="CharPartText"/>
    <w:basedOn w:val="DefaultParagraphFont"/>
    <w:rsid w:val="001677A2"/>
    <w:rPr>
      <w:rFonts w:ascii="Arial" w:hAnsi="Arial"/>
    </w:rPr>
  </w:style>
  <w:style w:type="character" w:customStyle="1" w:styleId="CharSchPTNo">
    <w:name w:val="CharSchPTNo"/>
    <w:basedOn w:val="DefaultParagraphFont"/>
    <w:rsid w:val="001677A2"/>
    <w:rPr>
      <w:rFonts w:ascii="Arial" w:hAnsi="Arial"/>
    </w:rPr>
  </w:style>
  <w:style w:type="paragraph" w:customStyle="1" w:styleId="R1">
    <w:name w:val="R1"/>
    <w:aliases w:val="1. or 1.(1)"/>
    <w:basedOn w:val="Normal"/>
    <w:next w:val="R2"/>
    <w:rsid w:val="001677A2"/>
    <w:pPr>
      <w:tabs>
        <w:tab w:val="right" w:pos="794"/>
        <w:tab w:val="left" w:pos="964"/>
      </w:tabs>
      <w:spacing w:before="120" w:line="260" w:lineRule="exact"/>
      <w:ind w:left="964" w:hanging="964"/>
      <w:jc w:val="both"/>
    </w:pPr>
  </w:style>
  <w:style w:type="paragraph" w:customStyle="1" w:styleId="R2">
    <w:name w:val="R2"/>
    <w:aliases w:val="(2)"/>
    <w:basedOn w:val="R1"/>
    <w:rsid w:val="001677A2"/>
    <w:pPr>
      <w:spacing w:before="180"/>
    </w:pPr>
  </w:style>
  <w:style w:type="paragraph" w:customStyle="1" w:styleId="P1">
    <w:name w:val="P1"/>
    <w:aliases w:val="(a)"/>
    <w:basedOn w:val="R1"/>
    <w:rsid w:val="001677A2"/>
    <w:pPr>
      <w:tabs>
        <w:tab w:val="clear" w:pos="794"/>
        <w:tab w:val="clear" w:pos="964"/>
        <w:tab w:val="right" w:pos="1191"/>
        <w:tab w:val="left" w:pos="1644"/>
      </w:tabs>
      <w:spacing w:before="60"/>
      <w:ind w:left="1418" w:hanging="1418"/>
    </w:pPr>
  </w:style>
  <w:style w:type="paragraph" w:customStyle="1" w:styleId="BulletPara">
    <w:name w:val="BulletPara"/>
    <w:aliases w:val="BP"/>
    <w:basedOn w:val="P1"/>
    <w:rsid w:val="001677A2"/>
    <w:pPr>
      <w:numPr>
        <w:numId w:val="4"/>
      </w:numPr>
      <w:tabs>
        <w:tab w:val="clear" w:pos="360"/>
        <w:tab w:val="clear" w:pos="1191"/>
        <w:tab w:val="clear" w:pos="1644"/>
        <w:tab w:val="left" w:pos="2121"/>
      </w:tabs>
      <w:ind w:left="357" w:firstLine="1400"/>
    </w:pPr>
  </w:style>
  <w:style w:type="character" w:customStyle="1" w:styleId="CharSchPTText">
    <w:name w:val="CharSchPTText"/>
    <w:basedOn w:val="DefaultParagraphFont"/>
    <w:rsid w:val="001677A2"/>
    <w:rPr>
      <w:rFonts w:ascii="Arial" w:hAnsi="Arial"/>
    </w:rPr>
  </w:style>
  <w:style w:type="character" w:customStyle="1" w:styleId="CharSectno">
    <w:name w:val="CharSectno"/>
    <w:basedOn w:val="DefaultParagraphFont"/>
    <w:rsid w:val="001677A2"/>
    <w:rPr>
      <w:rFonts w:ascii="Arial" w:hAnsi="Arial"/>
    </w:rPr>
  </w:style>
  <w:style w:type="paragraph" w:customStyle="1" w:styleId="DD">
    <w:name w:val="DD"/>
    <w:aliases w:val="Dictionary Definition"/>
    <w:basedOn w:val="definition"/>
    <w:rsid w:val="001677A2"/>
    <w:pPr>
      <w:ind w:left="0"/>
    </w:pPr>
  </w:style>
  <w:style w:type="paragraph" w:customStyle="1" w:styleId="DNote">
    <w:name w:val="DNote"/>
    <w:aliases w:val="DictionaryNote"/>
    <w:basedOn w:val="Normal"/>
    <w:rsid w:val="001677A2"/>
    <w:pPr>
      <w:spacing w:before="120" w:line="220" w:lineRule="exact"/>
      <w:ind w:left="425"/>
      <w:jc w:val="both"/>
    </w:pPr>
    <w:rPr>
      <w:sz w:val="20"/>
    </w:rPr>
  </w:style>
  <w:style w:type="paragraph" w:customStyle="1" w:styleId="DP1a">
    <w:name w:val="DP1(a)"/>
    <w:aliases w:val="Dictionary (a)"/>
    <w:basedOn w:val="P1"/>
    <w:rsid w:val="001677A2"/>
    <w:pPr>
      <w:keepNext/>
      <w:tabs>
        <w:tab w:val="clear" w:pos="1191"/>
        <w:tab w:val="clear" w:pos="1644"/>
        <w:tab w:val="right" w:pos="709"/>
      </w:tabs>
      <w:ind w:left="936" w:hanging="936"/>
    </w:pPr>
  </w:style>
  <w:style w:type="paragraph" w:customStyle="1" w:styleId="HC">
    <w:name w:val="HC"/>
    <w:aliases w:val="Chapter Heading"/>
    <w:basedOn w:val="Normal"/>
    <w:next w:val="HP"/>
    <w:rsid w:val="001677A2"/>
    <w:pPr>
      <w:keepNext/>
      <w:pageBreakBefore/>
      <w:spacing w:before="480"/>
      <w:ind w:left="2410" w:hanging="2410"/>
    </w:pPr>
    <w:rPr>
      <w:rFonts w:ascii="Arial" w:hAnsi="Arial"/>
      <w:b/>
      <w:sz w:val="40"/>
    </w:rPr>
  </w:style>
  <w:style w:type="paragraph" w:customStyle="1" w:styleId="HP">
    <w:name w:val="HP"/>
    <w:aliases w:val="Part Heading"/>
    <w:basedOn w:val="HC"/>
    <w:next w:val="HR"/>
    <w:rsid w:val="001677A2"/>
    <w:pPr>
      <w:spacing w:before="360"/>
    </w:pPr>
    <w:rPr>
      <w:sz w:val="32"/>
    </w:rPr>
  </w:style>
  <w:style w:type="paragraph" w:customStyle="1" w:styleId="HR">
    <w:name w:val="HR"/>
    <w:aliases w:val="Regulation Heading"/>
    <w:basedOn w:val="Normal"/>
    <w:next w:val="R1"/>
    <w:rsid w:val="001677A2"/>
    <w:pPr>
      <w:keepNext/>
      <w:spacing w:before="360"/>
      <w:ind w:left="964" w:hanging="964"/>
    </w:pPr>
    <w:rPr>
      <w:rFonts w:ascii="Arial" w:hAnsi="Arial"/>
      <w:b/>
    </w:rPr>
  </w:style>
  <w:style w:type="character" w:styleId="PageNumber">
    <w:name w:val="page number"/>
    <w:basedOn w:val="DefaultParagraphFont"/>
    <w:rsid w:val="001677A2"/>
  </w:style>
  <w:style w:type="paragraph" w:customStyle="1" w:styleId="DictionaryHeading">
    <w:name w:val="Dictionary Heading"/>
    <w:basedOn w:val="HP"/>
    <w:rsid w:val="001677A2"/>
    <w:pPr>
      <w:spacing w:before="480"/>
    </w:pPr>
  </w:style>
  <w:style w:type="paragraph" w:customStyle="1" w:styleId="HD">
    <w:name w:val="HD"/>
    <w:aliases w:val="Division Heading"/>
    <w:basedOn w:val="HP"/>
    <w:next w:val="HR"/>
    <w:rsid w:val="001677A2"/>
    <w:rPr>
      <w:sz w:val="28"/>
    </w:rPr>
  </w:style>
  <w:style w:type="paragraph" w:customStyle="1" w:styleId="HeaderBoldEven">
    <w:name w:val="HeaderBoldEven"/>
    <w:basedOn w:val="Normal"/>
    <w:rsid w:val="001677A2"/>
    <w:pPr>
      <w:widowControl w:val="0"/>
      <w:spacing w:before="120" w:after="60"/>
    </w:pPr>
    <w:rPr>
      <w:rFonts w:ascii="Arial" w:hAnsi="Arial"/>
      <w:b/>
      <w:sz w:val="20"/>
    </w:rPr>
  </w:style>
  <w:style w:type="paragraph" w:customStyle="1" w:styleId="HeaderBoldOdd">
    <w:name w:val="HeaderBoldOdd"/>
    <w:basedOn w:val="Normal"/>
    <w:rsid w:val="001677A2"/>
    <w:pPr>
      <w:widowControl w:val="0"/>
      <w:spacing w:before="120" w:after="60"/>
      <w:jc w:val="right"/>
    </w:pPr>
    <w:rPr>
      <w:rFonts w:ascii="Arial" w:hAnsi="Arial"/>
      <w:b/>
      <w:sz w:val="20"/>
    </w:rPr>
  </w:style>
  <w:style w:type="paragraph" w:customStyle="1" w:styleId="HS">
    <w:name w:val="HS"/>
    <w:aliases w:val="Subdiv Heading"/>
    <w:basedOn w:val="HD"/>
    <w:next w:val="HR"/>
    <w:rsid w:val="001677A2"/>
    <w:pPr>
      <w:pageBreakBefore w:val="0"/>
    </w:pPr>
    <w:rPr>
      <w:b w:val="0"/>
      <w:sz w:val="24"/>
    </w:rPr>
  </w:style>
  <w:style w:type="paragraph" w:customStyle="1" w:styleId="HSR">
    <w:name w:val="HSR"/>
    <w:aliases w:val="Subregulation Heading"/>
    <w:basedOn w:val="HR"/>
    <w:next w:val="R1"/>
    <w:rsid w:val="001677A2"/>
    <w:pPr>
      <w:spacing w:before="300"/>
      <w:ind w:left="0" w:firstLine="0"/>
    </w:pPr>
    <w:rPr>
      <w:b w:val="0"/>
      <w:i/>
    </w:rPr>
  </w:style>
  <w:style w:type="paragraph" w:customStyle="1" w:styleId="M3">
    <w:name w:val="M3"/>
    <w:aliases w:val="Modification Text"/>
    <w:basedOn w:val="Normal"/>
    <w:rsid w:val="001677A2"/>
    <w:pPr>
      <w:spacing w:before="180"/>
      <w:ind w:left="1077" w:hanging="1077"/>
      <w:jc w:val="both"/>
    </w:pPr>
  </w:style>
  <w:style w:type="paragraph" w:customStyle="1" w:styleId="Note">
    <w:name w:val="Note"/>
    <w:basedOn w:val="Normal"/>
    <w:rsid w:val="001677A2"/>
    <w:pPr>
      <w:tabs>
        <w:tab w:val="left" w:pos="1559"/>
      </w:tabs>
      <w:spacing w:before="120" w:line="220" w:lineRule="exact"/>
      <w:ind w:left="964"/>
      <w:jc w:val="both"/>
    </w:pPr>
    <w:rPr>
      <w:sz w:val="20"/>
    </w:rPr>
  </w:style>
  <w:style w:type="paragraph" w:customStyle="1" w:styleId="P2">
    <w:name w:val="P2"/>
    <w:aliases w:val="(i)"/>
    <w:basedOn w:val="P1"/>
    <w:rsid w:val="001677A2"/>
    <w:pPr>
      <w:tabs>
        <w:tab w:val="clear" w:pos="1191"/>
        <w:tab w:val="clear" w:pos="1644"/>
        <w:tab w:val="right" w:pos="1758"/>
        <w:tab w:val="left" w:pos="2155"/>
      </w:tabs>
      <w:ind w:left="1985" w:hanging="1985"/>
    </w:pPr>
  </w:style>
  <w:style w:type="paragraph" w:customStyle="1" w:styleId="DP2i">
    <w:name w:val="DP2(i)"/>
    <w:aliases w:val="Dictionary(i)"/>
    <w:basedOn w:val="P2"/>
    <w:rsid w:val="001677A2"/>
    <w:pPr>
      <w:tabs>
        <w:tab w:val="clear" w:pos="1758"/>
        <w:tab w:val="right" w:pos="1276"/>
      </w:tabs>
      <w:ind w:left="1503" w:hanging="1503"/>
    </w:pPr>
  </w:style>
  <w:style w:type="paragraph" w:customStyle="1" w:styleId="ExampleBody">
    <w:name w:val="Example Body"/>
    <w:basedOn w:val="Note"/>
    <w:rsid w:val="001677A2"/>
    <w:pPr>
      <w:tabs>
        <w:tab w:val="clear" w:pos="1559"/>
      </w:tabs>
      <w:spacing w:before="60"/>
    </w:pPr>
  </w:style>
  <w:style w:type="paragraph" w:customStyle="1" w:styleId="ExampleList">
    <w:name w:val="Example List"/>
    <w:basedOn w:val="ExampleBody"/>
    <w:rsid w:val="001677A2"/>
    <w:pPr>
      <w:numPr>
        <w:numId w:val="5"/>
      </w:numPr>
      <w:tabs>
        <w:tab w:val="clear" w:pos="1324"/>
        <w:tab w:val="left" w:pos="1247"/>
      </w:tabs>
      <w:ind w:left="1248" w:hanging="284"/>
    </w:pPr>
  </w:style>
  <w:style w:type="paragraph" w:customStyle="1" w:styleId="HE">
    <w:name w:val="HE"/>
    <w:aliases w:val="Example heading"/>
    <w:basedOn w:val="Note"/>
    <w:next w:val="ExampleBody"/>
    <w:rsid w:val="001677A2"/>
    <w:pPr>
      <w:keepNext/>
      <w:spacing w:line="240" w:lineRule="exact"/>
      <w:jc w:val="left"/>
    </w:pPr>
    <w:rPr>
      <w:i/>
    </w:rPr>
  </w:style>
  <w:style w:type="paragraph" w:customStyle="1" w:styleId="M2">
    <w:name w:val="M2"/>
    <w:aliases w:val="Modification Instruction"/>
    <w:basedOn w:val="Normal"/>
    <w:next w:val="M3"/>
    <w:rsid w:val="001677A2"/>
    <w:pPr>
      <w:spacing w:before="180" w:line="260" w:lineRule="atLeast"/>
      <w:ind w:left="794"/>
    </w:pPr>
    <w:rPr>
      <w:i/>
    </w:rPr>
  </w:style>
  <w:style w:type="paragraph" w:customStyle="1" w:styleId="M1">
    <w:name w:val="M1"/>
    <w:aliases w:val="Modification Heading"/>
    <w:basedOn w:val="Normal"/>
    <w:next w:val="M2"/>
    <w:rsid w:val="001677A2"/>
    <w:pPr>
      <w:keepNext/>
      <w:spacing w:before="480" w:line="240" w:lineRule="atLeast"/>
      <w:ind w:left="794" w:hanging="794"/>
    </w:pPr>
    <w:rPr>
      <w:rFonts w:ascii="Arial" w:hAnsi="Arial"/>
      <w:b/>
    </w:rPr>
  </w:style>
  <w:style w:type="paragraph" w:customStyle="1" w:styleId="MHD">
    <w:name w:val="MHD"/>
    <w:aliases w:val="Mod Division Heading"/>
    <w:basedOn w:val="HD"/>
    <w:next w:val="Normal"/>
    <w:rsid w:val="001677A2"/>
    <w:pPr>
      <w:pageBreakBefore w:val="0"/>
    </w:pPr>
    <w:rPr>
      <w:rFonts w:ascii="Times New Roman" w:hAnsi="Times New Roman"/>
      <w:b w:val="0"/>
    </w:rPr>
  </w:style>
  <w:style w:type="paragraph" w:customStyle="1" w:styleId="MHP">
    <w:name w:val="MHP"/>
    <w:aliases w:val="Mod Part Heading"/>
    <w:basedOn w:val="HP"/>
    <w:next w:val="Normal"/>
    <w:rsid w:val="001677A2"/>
    <w:pPr>
      <w:pageBreakBefore w:val="0"/>
    </w:pPr>
    <w:rPr>
      <w:rFonts w:ascii="Times New Roman" w:hAnsi="Times New Roman"/>
    </w:rPr>
  </w:style>
  <w:style w:type="paragraph" w:customStyle="1" w:styleId="MHR">
    <w:name w:val="MHR"/>
    <w:aliases w:val="Mod Regulation Heading"/>
    <w:basedOn w:val="HR"/>
    <w:next w:val="R1"/>
    <w:rsid w:val="001677A2"/>
    <w:rPr>
      <w:rFonts w:ascii="Times New Roman" w:hAnsi="Times New Roman"/>
    </w:rPr>
  </w:style>
  <w:style w:type="paragraph" w:customStyle="1" w:styleId="MHS">
    <w:name w:val="MHS"/>
    <w:aliases w:val="Mod Subdivision Heading"/>
    <w:basedOn w:val="Normal"/>
    <w:next w:val="MHR"/>
    <w:rsid w:val="001677A2"/>
    <w:pPr>
      <w:keepNext/>
      <w:spacing w:before="360"/>
      <w:ind w:left="2410" w:hanging="2410"/>
    </w:pPr>
    <w:rPr>
      <w:b/>
    </w:rPr>
  </w:style>
  <w:style w:type="paragraph" w:customStyle="1" w:styleId="MHSR">
    <w:name w:val="MHSR"/>
    <w:aliases w:val="Mod Subregulation Heading"/>
    <w:basedOn w:val="HSR"/>
    <w:next w:val="R1"/>
    <w:rsid w:val="001677A2"/>
    <w:rPr>
      <w:rFonts w:ascii="Times New Roman" w:hAnsi="Times New Roman"/>
    </w:rPr>
  </w:style>
  <w:style w:type="paragraph" w:customStyle="1" w:styleId="P3">
    <w:name w:val="P3"/>
    <w:aliases w:val="(A)"/>
    <w:basedOn w:val="P2"/>
    <w:rsid w:val="001677A2"/>
    <w:pPr>
      <w:tabs>
        <w:tab w:val="clear" w:pos="1758"/>
        <w:tab w:val="clear" w:pos="2155"/>
        <w:tab w:val="right" w:pos="2410"/>
      </w:tabs>
      <w:ind w:left="2693" w:hanging="2693"/>
    </w:pPr>
  </w:style>
  <w:style w:type="paragraph" w:customStyle="1" w:styleId="P4">
    <w:name w:val="P4"/>
    <w:aliases w:val="(I)"/>
    <w:basedOn w:val="P3"/>
    <w:rsid w:val="001677A2"/>
    <w:pPr>
      <w:tabs>
        <w:tab w:val="clear" w:pos="2410"/>
        <w:tab w:val="right" w:pos="3119"/>
      </w:tabs>
      <w:ind w:left="3419" w:hanging="3419"/>
    </w:pPr>
  </w:style>
  <w:style w:type="paragraph" w:customStyle="1" w:styleId="Notepara">
    <w:name w:val="Note para"/>
    <w:basedOn w:val="Note"/>
    <w:rsid w:val="001677A2"/>
    <w:pPr>
      <w:tabs>
        <w:tab w:val="clear" w:pos="1559"/>
      </w:tabs>
      <w:spacing w:before="60"/>
      <w:ind w:left="1304" w:hanging="340"/>
      <w:jc w:val="left"/>
    </w:pPr>
  </w:style>
  <w:style w:type="paragraph" w:customStyle="1" w:styleId="Page">
    <w:name w:val="Page"/>
    <w:rsid w:val="001677A2"/>
    <w:pPr>
      <w:jc w:val="right"/>
    </w:pPr>
    <w:rPr>
      <w:rFonts w:ascii="Arial" w:hAnsi="Arial"/>
      <w:noProof/>
    </w:rPr>
  </w:style>
  <w:style w:type="paragraph" w:customStyle="1" w:styleId="Penalty">
    <w:name w:val="Penalty"/>
    <w:basedOn w:val="R2"/>
    <w:rsid w:val="001677A2"/>
    <w:pPr>
      <w:tabs>
        <w:tab w:val="clear" w:pos="794"/>
        <w:tab w:val="clear" w:pos="964"/>
      </w:tabs>
      <w:ind w:left="2949" w:hanging="1985"/>
    </w:pPr>
  </w:style>
  <w:style w:type="paragraph" w:customStyle="1" w:styleId="Picture">
    <w:name w:val="Picture"/>
    <w:basedOn w:val="R1"/>
    <w:rsid w:val="001677A2"/>
    <w:pPr>
      <w:keepNext/>
      <w:tabs>
        <w:tab w:val="clear" w:pos="794"/>
        <w:tab w:val="clear" w:pos="964"/>
      </w:tabs>
      <w:spacing w:before="240" w:line="240" w:lineRule="exact"/>
      <w:ind w:left="0" w:firstLine="0"/>
      <w:jc w:val="center"/>
    </w:pPr>
    <w:rPr>
      <w:rFonts w:ascii="Arial" w:hAnsi="Arial"/>
      <w:sz w:val="18"/>
    </w:rPr>
  </w:style>
  <w:style w:type="paragraph" w:customStyle="1" w:styleId="Query">
    <w:name w:val="Query"/>
    <w:aliases w:val="QY"/>
    <w:basedOn w:val="R2"/>
    <w:rsid w:val="001677A2"/>
    <w:pPr>
      <w:tabs>
        <w:tab w:val="clear" w:pos="794"/>
        <w:tab w:val="clear" w:pos="964"/>
      </w:tabs>
      <w:ind w:left="0" w:firstLine="0"/>
    </w:pPr>
    <w:rPr>
      <w:b/>
      <w:i/>
    </w:rPr>
  </w:style>
  <w:style w:type="paragraph" w:customStyle="1" w:styleId="Rc">
    <w:name w:val="Rc"/>
    <w:aliases w:val="Rn continued"/>
    <w:basedOn w:val="R1"/>
    <w:next w:val="P1"/>
    <w:rsid w:val="001677A2"/>
    <w:pPr>
      <w:spacing w:before="60"/>
    </w:pPr>
  </w:style>
  <w:style w:type="paragraph" w:customStyle="1" w:styleId="TableText">
    <w:name w:val="TableText"/>
    <w:basedOn w:val="Normal"/>
    <w:rsid w:val="001677A2"/>
    <w:pPr>
      <w:spacing w:before="120"/>
    </w:pPr>
    <w:rPr>
      <w:sz w:val="22"/>
    </w:rPr>
  </w:style>
  <w:style w:type="paragraph" w:customStyle="1" w:styleId="RGHead">
    <w:name w:val="RGHead"/>
    <w:basedOn w:val="HP"/>
    <w:rsid w:val="001677A2"/>
    <w:pPr>
      <w:pageBreakBefore w:val="0"/>
    </w:pPr>
  </w:style>
  <w:style w:type="paragraph" w:customStyle="1" w:styleId="RGPara">
    <w:name w:val="RGPara"/>
    <w:aliases w:val="Readers Guide Para"/>
    <w:basedOn w:val="Normal"/>
    <w:rsid w:val="001677A2"/>
    <w:pPr>
      <w:spacing w:before="120" w:line="260" w:lineRule="atLeast"/>
      <w:jc w:val="both"/>
    </w:pPr>
  </w:style>
  <w:style w:type="paragraph" w:customStyle="1" w:styleId="RGPtHd">
    <w:name w:val="RGPtHd"/>
    <w:aliases w:val="Readers Guide PT Heading"/>
    <w:basedOn w:val="Normal"/>
    <w:rsid w:val="001677A2"/>
    <w:pPr>
      <w:keepNext/>
      <w:spacing w:before="360"/>
    </w:pPr>
    <w:rPr>
      <w:rFonts w:ascii="Arial" w:hAnsi="Arial"/>
      <w:b/>
      <w:sz w:val="28"/>
    </w:rPr>
  </w:style>
  <w:style w:type="paragraph" w:customStyle="1" w:styleId="RGSecHdg">
    <w:name w:val="RGSecHdg"/>
    <w:aliases w:val="Readers Guide Sec Heading"/>
    <w:basedOn w:val="Normal"/>
    <w:next w:val="RGPara"/>
    <w:rsid w:val="001677A2"/>
    <w:pPr>
      <w:keepNext/>
      <w:spacing w:before="360"/>
    </w:pPr>
    <w:rPr>
      <w:rFonts w:ascii="Arial" w:hAnsi="Arial"/>
      <w:b/>
    </w:rPr>
  </w:style>
  <w:style w:type="paragraph" w:customStyle="1" w:styleId="Schedulepara">
    <w:name w:val="Schedule para"/>
    <w:basedOn w:val="Normal"/>
    <w:rsid w:val="001677A2"/>
    <w:pPr>
      <w:tabs>
        <w:tab w:val="right" w:pos="567"/>
      </w:tabs>
      <w:spacing w:before="180" w:line="260" w:lineRule="exact"/>
      <w:ind w:left="964" w:hanging="964"/>
      <w:jc w:val="both"/>
    </w:pPr>
  </w:style>
  <w:style w:type="paragraph" w:customStyle="1" w:styleId="Scheduleheading">
    <w:name w:val="Schedule heading"/>
    <w:basedOn w:val="HR"/>
    <w:next w:val="Schedulepara"/>
    <w:rsid w:val="001677A2"/>
    <w:pPr>
      <w:keepLines/>
      <w:tabs>
        <w:tab w:val="left" w:pos="1985"/>
      </w:tabs>
    </w:pPr>
  </w:style>
  <w:style w:type="paragraph" w:customStyle="1" w:styleId="Schedulelist">
    <w:name w:val="Schedule list"/>
    <w:basedOn w:val="P1"/>
    <w:rsid w:val="001677A2"/>
    <w:pPr>
      <w:tabs>
        <w:tab w:val="clear" w:pos="1191"/>
        <w:tab w:val="clear" w:pos="1644"/>
        <w:tab w:val="right" w:pos="1985"/>
      </w:tabs>
      <w:ind w:left="454" w:firstLine="0"/>
      <w:jc w:val="left"/>
    </w:pPr>
  </w:style>
  <w:style w:type="paragraph" w:styleId="TOC1">
    <w:name w:val="toc 1"/>
    <w:basedOn w:val="Normal"/>
    <w:next w:val="Normal"/>
    <w:autoRedefine/>
    <w:semiHidden/>
    <w:rsid w:val="001677A2"/>
    <w:pPr>
      <w:keepNext/>
      <w:tabs>
        <w:tab w:val="right" w:pos="8335"/>
      </w:tabs>
      <w:spacing w:before="120"/>
      <w:ind w:left="1701" w:hanging="1701"/>
    </w:pPr>
    <w:rPr>
      <w:rFonts w:ascii="Arial" w:hAnsi="Arial"/>
      <w:b/>
      <w:sz w:val="28"/>
    </w:rPr>
  </w:style>
  <w:style w:type="paragraph" w:customStyle="1" w:styleId="Schedulereference">
    <w:name w:val="Schedule reference"/>
    <w:basedOn w:val="Normal"/>
    <w:next w:val="Schedulepart"/>
    <w:rsid w:val="001677A2"/>
    <w:pPr>
      <w:keepNext/>
      <w:keepLines/>
      <w:spacing w:before="60" w:line="220" w:lineRule="atLeast"/>
      <w:ind w:left="2410"/>
    </w:pPr>
    <w:rPr>
      <w:rFonts w:ascii="Arial" w:hAnsi="Arial"/>
      <w:sz w:val="18"/>
    </w:rPr>
  </w:style>
  <w:style w:type="paragraph" w:customStyle="1" w:styleId="Scheduletitle">
    <w:name w:val="Schedule title"/>
    <w:basedOn w:val="Normal"/>
    <w:next w:val="Schedulereference"/>
    <w:rsid w:val="001677A2"/>
    <w:pPr>
      <w:keepNext/>
      <w:keepLines/>
      <w:pageBreakBefore/>
      <w:spacing w:before="480"/>
      <w:ind w:left="2410" w:hanging="2410"/>
    </w:pPr>
    <w:rPr>
      <w:rFonts w:ascii="Arial" w:hAnsi="Arial"/>
      <w:b/>
      <w:sz w:val="32"/>
    </w:rPr>
  </w:style>
  <w:style w:type="paragraph" w:customStyle="1" w:styleId="Schedulepart">
    <w:name w:val="Schedule part"/>
    <w:basedOn w:val="Scheduletitle"/>
    <w:next w:val="Schedulepara"/>
    <w:rsid w:val="001677A2"/>
    <w:pPr>
      <w:pageBreakBefore w:val="0"/>
      <w:spacing w:before="360"/>
      <w:ind w:left="1559" w:hanging="1559"/>
    </w:pPr>
    <w:rPr>
      <w:sz w:val="28"/>
    </w:rPr>
  </w:style>
  <w:style w:type="paragraph" w:customStyle="1" w:styleId="SRNo">
    <w:name w:val="SRNo"/>
    <w:basedOn w:val="Normal"/>
    <w:next w:val="Normal"/>
    <w:rsid w:val="001677A2"/>
    <w:pPr>
      <w:pBdr>
        <w:bottom w:val="single" w:sz="4" w:space="3" w:color="auto"/>
      </w:pBdr>
      <w:spacing w:before="480"/>
    </w:pPr>
    <w:rPr>
      <w:rFonts w:ascii="Arial" w:hAnsi="Arial"/>
      <w:b/>
    </w:rPr>
  </w:style>
  <w:style w:type="paragraph" w:customStyle="1" w:styleId="TableColHead">
    <w:name w:val="TableColHead"/>
    <w:basedOn w:val="Normal"/>
    <w:rsid w:val="001677A2"/>
    <w:pPr>
      <w:spacing w:before="180"/>
    </w:pPr>
    <w:rPr>
      <w:rFonts w:ascii="Arial" w:hAnsi="Arial"/>
      <w:b/>
      <w:sz w:val="18"/>
    </w:rPr>
  </w:style>
  <w:style w:type="paragraph" w:styleId="TOC2">
    <w:name w:val="toc 2"/>
    <w:basedOn w:val="Normal"/>
    <w:next w:val="Normal"/>
    <w:autoRedefine/>
    <w:semiHidden/>
    <w:rsid w:val="001677A2"/>
    <w:pPr>
      <w:keepNext/>
      <w:tabs>
        <w:tab w:val="right" w:pos="8335"/>
      </w:tabs>
      <w:spacing w:before="240" w:after="120"/>
      <w:ind w:left="1134" w:right="714" w:hanging="1134"/>
    </w:pPr>
    <w:rPr>
      <w:rFonts w:ascii="Arial" w:hAnsi="Arial"/>
      <w:b/>
    </w:rPr>
  </w:style>
  <w:style w:type="paragraph" w:styleId="TOC3">
    <w:name w:val="toc 3"/>
    <w:basedOn w:val="Normal"/>
    <w:next w:val="Normal"/>
    <w:autoRedefine/>
    <w:semiHidden/>
    <w:rsid w:val="001677A2"/>
    <w:pPr>
      <w:keepNext/>
      <w:tabs>
        <w:tab w:val="left" w:pos="8335"/>
      </w:tabs>
      <w:spacing w:before="180" w:after="60"/>
      <w:ind w:left="1701" w:right="714" w:hanging="1701"/>
    </w:pPr>
    <w:rPr>
      <w:rFonts w:ascii="Arial" w:hAnsi="Arial"/>
      <w:b/>
      <w:sz w:val="20"/>
    </w:rPr>
  </w:style>
  <w:style w:type="paragraph" w:styleId="TOC4">
    <w:name w:val="toc 4"/>
    <w:basedOn w:val="Normal"/>
    <w:next w:val="Normal"/>
    <w:autoRedefine/>
    <w:semiHidden/>
    <w:rsid w:val="001677A2"/>
    <w:pPr>
      <w:keepNext/>
      <w:tabs>
        <w:tab w:val="right" w:pos="8335"/>
      </w:tabs>
      <w:spacing w:before="80"/>
      <w:ind w:left="1701" w:hanging="1701"/>
    </w:pPr>
    <w:rPr>
      <w:rFonts w:ascii="Arial" w:hAnsi="Arial"/>
      <w:b/>
      <w:sz w:val="18"/>
    </w:rPr>
  </w:style>
  <w:style w:type="paragraph" w:styleId="TOC5">
    <w:name w:val="toc 5"/>
    <w:basedOn w:val="Normal"/>
    <w:next w:val="Normal"/>
    <w:autoRedefine/>
    <w:semiHidden/>
    <w:rsid w:val="001677A2"/>
    <w:pPr>
      <w:tabs>
        <w:tab w:val="right" w:pos="1559"/>
        <w:tab w:val="right" w:pos="8335"/>
      </w:tabs>
      <w:spacing w:before="40"/>
      <w:ind w:left="1843" w:right="714" w:hanging="1843"/>
    </w:pPr>
    <w:rPr>
      <w:rFonts w:ascii="Arial" w:hAnsi="Arial"/>
      <w:sz w:val="20"/>
    </w:rPr>
  </w:style>
  <w:style w:type="paragraph" w:styleId="TOC6">
    <w:name w:val="toc 6"/>
    <w:basedOn w:val="Normal"/>
    <w:next w:val="Normal"/>
    <w:autoRedefine/>
    <w:semiHidden/>
    <w:rsid w:val="001677A2"/>
    <w:pPr>
      <w:keepNext/>
      <w:tabs>
        <w:tab w:val="right" w:pos="8335"/>
      </w:tabs>
      <w:spacing w:before="240" w:after="120"/>
      <w:ind w:left="1701" w:right="561" w:hanging="1701"/>
    </w:pPr>
    <w:rPr>
      <w:rFonts w:ascii="Arial" w:hAnsi="Arial"/>
      <w:b/>
      <w:sz w:val="20"/>
    </w:rPr>
  </w:style>
  <w:style w:type="paragraph" w:styleId="TOC7">
    <w:name w:val="toc 7"/>
    <w:basedOn w:val="Normal"/>
    <w:next w:val="Normal"/>
    <w:autoRedefine/>
    <w:semiHidden/>
    <w:rsid w:val="001677A2"/>
    <w:pPr>
      <w:tabs>
        <w:tab w:val="right" w:pos="8335"/>
      </w:tabs>
      <w:spacing w:before="240" w:after="120" w:line="260" w:lineRule="exact"/>
      <w:ind w:left="1134" w:right="714" w:hanging="1134"/>
    </w:pPr>
    <w:rPr>
      <w:rFonts w:ascii="Arial" w:hAnsi="Arial"/>
      <w:b/>
    </w:rPr>
  </w:style>
  <w:style w:type="paragraph" w:styleId="TOC8">
    <w:name w:val="toc 8"/>
    <w:basedOn w:val="Normal"/>
    <w:next w:val="Normal"/>
    <w:autoRedefine/>
    <w:semiHidden/>
    <w:rsid w:val="001677A2"/>
    <w:pPr>
      <w:tabs>
        <w:tab w:val="left" w:pos="1701"/>
        <w:tab w:val="right" w:pos="8335"/>
      </w:tabs>
      <w:spacing w:before="40"/>
      <w:ind w:left="1843" w:right="714" w:hanging="1418"/>
    </w:pPr>
    <w:rPr>
      <w:rFonts w:ascii="Arial" w:hAnsi="Arial"/>
      <w:sz w:val="20"/>
    </w:rPr>
  </w:style>
  <w:style w:type="paragraph" w:styleId="TOC9">
    <w:name w:val="toc 9"/>
    <w:basedOn w:val="Normal"/>
    <w:next w:val="Normal"/>
    <w:autoRedefine/>
    <w:semiHidden/>
    <w:rsid w:val="001677A2"/>
    <w:pPr>
      <w:tabs>
        <w:tab w:val="right" w:pos="8335"/>
      </w:tabs>
      <w:spacing w:before="240" w:after="120"/>
    </w:pPr>
    <w:rPr>
      <w:rFonts w:ascii="Arial" w:hAnsi="Arial"/>
      <w:b/>
    </w:rPr>
  </w:style>
  <w:style w:type="paragraph" w:customStyle="1" w:styleId="HeaderContentsPage">
    <w:name w:val="HeaderContents&quot;Page&quot;"/>
    <w:basedOn w:val="Normal"/>
    <w:rsid w:val="001677A2"/>
    <w:pPr>
      <w:spacing w:before="120" w:after="120"/>
      <w:jc w:val="right"/>
    </w:pPr>
    <w:rPr>
      <w:rFonts w:ascii="Arial" w:hAnsi="Arial"/>
      <w:sz w:val="20"/>
    </w:rPr>
  </w:style>
  <w:style w:type="paragraph" w:customStyle="1" w:styleId="Maker">
    <w:name w:val="Maker"/>
    <w:basedOn w:val="Normal"/>
    <w:rsid w:val="001677A2"/>
    <w:pPr>
      <w:tabs>
        <w:tab w:val="left" w:pos="3119"/>
      </w:tabs>
      <w:spacing w:line="300" w:lineRule="atLeast"/>
    </w:pPr>
  </w:style>
  <w:style w:type="paragraph" w:styleId="BalloonText">
    <w:name w:val="Balloon Text"/>
    <w:basedOn w:val="Normal"/>
    <w:link w:val="BalloonTextChar"/>
    <w:uiPriority w:val="99"/>
    <w:semiHidden/>
    <w:unhideWhenUsed/>
    <w:rsid w:val="00251183"/>
    <w:rPr>
      <w:rFonts w:ascii="Tahoma" w:hAnsi="Tahoma" w:cs="Tahoma"/>
      <w:sz w:val="16"/>
      <w:szCs w:val="16"/>
    </w:rPr>
  </w:style>
  <w:style w:type="character" w:customStyle="1" w:styleId="BalloonTextChar">
    <w:name w:val="Balloon Text Char"/>
    <w:basedOn w:val="DefaultParagraphFont"/>
    <w:link w:val="BalloonText"/>
    <w:uiPriority w:val="99"/>
    <w:semiHidden/>
    <w:rsid w:val="00251183"/>
    <w:rPr>
      <w:rFonts w:ascii="Tahoma" w:hAnsi="Tahoma" w:cs="Tahoma"/>
      <w:sz w:val="16"/>
      <w:szCs w:val="16"/>
    </w:rPr>
  </w:style>
  <w:style w:type="paragraph" w:customStyle="1" w:styleId="ZR2">
    <w:name w:val="ZR2"/>
    <w:basedOn w:val="R2"/>
    <w:rsid w:val="007E2226"/>
    <w:pPr>
      <w:keepNext/>
      <w:keepLines/>
      <w:tabs>
        <w:tab w:val="clear" w:pos="964"/>
      </w:tabs>
    </w:pPr>
    <w:rPr>
      <w:szCs w:val="24"/>
      <w:lang w:eastAsia="en-US"/>
    </w:rPr>
  </w:style>
  <w:style w:type="paragraph" w:customStyle="1" w:styleId="NoteEnd">
    <w:name w:val="Note End"/>
    <w:basedOn w:val="Normal"/>
    <w:rsid w:val="001C449C"/>
    <w:pPr>
      <w:keepLines/>
      <w:spacing w:before="120" w:line="240" w:lineRule="exact"/>
      <w:ind w:left="567" w:hanging="567"/>
      <w:jc w:val="both"/>
    </w:pPr>
    <w:rPr>
      <w:sz w:val="22"/>
      <w:szCs w:val="24"/>
    </w:rPr>
  </w:style>
  <w:style w:type="character" w:styleId="CommentReference">
    <w:name w:val="annotation reference"/>
    <w:basedOn w:val="DefaultParagraphFont"/>
    <w:uiPriority w:val="99"/>
    <w:semiHidden/>
    <w:unhideWhenUsed/>
    <w:rsid w:val="00436D2D"/>
    <w:rPr>
      <w:sz w:val="16"/>
      <w:szCs w:val="16"/>
    </w:rPr>
  </w:style>
  <w:style w:type="paragraph" w:styleId="CommentText">
    <w:name w:val="annotation text"/>
    <w:basedOn w:val="Normal"/>
    <w:link w:val="CommentTextChar"/>
    <w:uiPriority w:val="99"/>
    <w:semiHidden/>
    <w:unhideWhenUsed/>
    <w:rsid w:val="00436D2D"/>
    <w:rPr>
      <w:sz w:val="20"/>
    </w:rPr>
  </w:style>
  <w:style w:type="character" w:customStyle="1" w:styleId="CommentTextChar">
    <w:name w:val="Comment Text Char"/>
    <w:basedOn w:val="DefaultParagraphFont"/>
    <w:link w:val="CommentText"/>
    <w:uiPriority w:val="99"/>
    <w:semiHidden/>
    <w:rsid w:val="00436D2D"/>
  </w:style>
  <w:style w:type="paragraph" w:styleId="CommentSubject">
    <w:name w:val="annotation subject"/>
    <w:basedOn w:val="CommentText"/>
    <w:next w:val="CommentText"/>
    <w:link w:val="CommentSubjectChar"/>
    <w:uiPriority w:val="99"/>
    <w:semiHidden/>
    <w:unhideWhenUsed/>
    <w:rsid w:val="00436D2D"/>
    <w:rPr>
      <w:b/>
      <w:bCs/>
    </w:rPr>
  </w:style>
  <w:style w:type="character" w:customStyle="1" w:styleId="CommentSubjectChar">
    <w:name w:val="Comment Subject Char"/>
    <w:basedOn w:val="CommentTextChar"/>
    <w:link w:val="CommentSubject"/>
    <w:uiPriority w:val="99"/>
    <w:semiHidden/>
    <w:rsid w:val="00436D2D"/>
    <w:rPr>
      <w:b/>
      <w:bCs/>
    </w:rPr>
  </w:style>
  <w:style w:type="paragraph" w:styleId="Revision">
    <w:name w:val="Revision"/>
    <w:hidden/>
    <w:uiPriority w:val="99"/>
    <w:semiHidden/>
    <w:rsid w:val="009E1A28"/>
    <w:rPr>
      <w:sz w:val="24"/>
    </w:rPr>
  </w:style>
  <w:style w:type="character" w:customStyle="1" w:styleId="FooterChar">
    <w:name w:val="Footer Char"/>
    <w:basedOn w:val="DefaultParagraphFont"/>
    <w:link w:val="Footer"/>
    <w:uiPriority w:val="99"/>
    <w:rsid w:val="00991403"/>
    <w:rPr>
      <w:rFonts w:ascii="Arial" w:hAnsi="Arial"/>
      <w:sz w:val="12"/>
      <w:lang w:val="en-AU" w:eastAsia="en-AU" w:bidi="ar-SA"/>
    </w:rPr>
  </w:style>
</w:styles>
</file>

<file path=word/webSettings.xml><?xml version="1.0" encoding="utf-8"?>
<w:webSettings xmlns:r="http://schemas.openxmlformats.org/officeDocument/2006/relationships" xmlns:w="http://schemas.openxmlformats.org/wordprocessingml/2006/main">
  <w:divs>
    <w:div w:id="256598299">
      <w:bodyDiv w:val="1"/>
      <w:marLeft w:val="0"/>
      <w:marRight w:val="0"/>
      <w:marTop w:val="0"/>
      <w:marBottom w:val="0"/>
      <w:divBdr>
        <w:top w:val="none" w:sz="0" w:space="0" w:color="auto"/>
        <w:left w:val="none" w:sz="0" w:space="0" w:color="auto"/>
        <w:bottom w:val="none" w:sz="0" w:space="0" w:color="auto"/>
        <w:right w:val="none" w:sz="0" w:space="0" w:color="auto"/>
      </w:divBdr>
    </w:div>
    <w:div w:id="1248538415">
      <w:bodyDiv w:val="1"/>
      <w:marLeft w:val="0"/>
      <w:marRight w:val="0"/>
      <w:marTop w:val="0"/>
      <w:marBottom w:val="0"/>
      <w:divBdr>
        <w:top w:val="none" w:sz="0" w:space="0" w:color="auto"/>
        <w:left w:val="none" w:sz="0" w:space="0" w:color="auto"/>
        <w:bottom w:val="none" w:sz="0" w:space="0" w:color="auto"/>
        <w:right w:val="none" w:sz="0" w:space="0" w:color="auto"/>
      </w:divBdr>
    </w:div>
    <w:div w:id="1539396757">
      <w:bodyDiv w:val="1"/>
      <w:marLeft w:val="0"/>
      <w:marRight w:val="0"/>
      <w:marTop w:val="0"/>
      <w:marBottom w:val="0"/>
      <w:divBdr>
        <w:top w:val="none" w:sz="0" w:space="0" w:color="auto"/>
        <w:left w:val="none" w:sz="0" w:space="0" w:color="auto"/>
        <w:bottom w:val="none" w:sz="0" w:space="0" w:color="auto"/>
        <w:right w:val="none" w:sz="0" w:space="0" w:color="auto"/>
      </w:divBdr>
    </w:div>
    <w:div w:id="1625236652">
      <w:bodyDiv w:val="1"/>
      <w:marLeft w:val="0"/>
      <w:marRight w:val="0"/>
      <w:marTop w:val="0"/>
      <w:marBottom w:val="0"/>
      <w:divBdr>
        <w:top w:val="none" w:sz="0" w:space="0" w:color="auto"/>
        <w:left w:val="none" w:sz="0" w:space="0" w:color="auto"/>
        <w:bottom w:val="none" w:sz="0" w:space="0" w:color="auto"/>
        <w:right w:val="none" w:sz="0" w:space="0" w:color="auto"/>
      </w:divBdr>
      <w:divsChild>
        <w:div w:id="511336340">
          <w:marLeft w:val="0"/>
          <w:marRight w:val="0"/>
          <w:marTop w:val="0"/>
          <w:marBottom w:val="0"/>
          <w:divBdr>
            <w:top w:val="none" w:sz="0" w:space="0" w:color="auto"/>
            <w:left w:val="none" w:sz="0" w:space="0" w:color="auto"/>
            <w:bottom w:val="none" w:sz="0" w:space="0" w:color="auto"/>
            <w:right w:val="none" w:sz="0" w:space="0" w:color="auto"/>
          </w:divBdr>
          <w:divsChild>
            <w:div w:id="1038816718">
              <w:marLeft w:val="0"/>
              <w:marRight w:val="0"/>
              <w:marTop w:val="0"/>
              <w:marBottom w:val="0"/>
              <w:divBdr>
                <w:top w:val="none" w:sz="0" w:space="0" w:color="auto"/>
                <w:left w:val="none" w:sz="0" w:space="0" w:color="auto"/>
                <w:bottom w:val="none" w:sz="0" w:space="0" w:color="auto"/>
                <w:right w:val="none" w:sz="0" w:space="0" w:color="auto"/>
              </w:divBdr>
              <w:divsChild>
                <w:div w:id="2067754807">
                  <w:marLeft w:val="0"/>
                  <w:marRight w:val="0"/>
                  <w:marTop w:val="0"/>
                  <w:marBottom w:val="0"/>
                  <w:divBdr>
                    <w:top w:val="none" w:sz="0" w:space="0" w:color="auto"/>
                    <w:left w:val="none" w:sz="0" w:space="0" w:color="auto"/>
                    <w:bottom w:val="none" w:sz="0" w:space="0" w:color="auto"/>
                    <w:right w:val="none" w:sz="0" w:space="0" w:color="auto"/>
                  </w:divBdr>
                  <w:divsChild>
                    <w:div w:id="513501605">
                      <w:marLeft w:val="0"/>
                      <w:marRight w:val="0"/>
                      <w:marTop w:val="0"/>
                      <w:marBottom w:val="0"/>
                      <w:divBdr>
                        <w:top w:val="none" w:sz="0" w:space="0" w:color="auto"/>
                        <w:left w:val="none" w:sz="0" w:space="0" w:color="auto"/>
                        <w:bottom w:val="none" w:sz="0" w:space="0" w:color="auto"/>
                        <w:right w:val="none" w:sz="0" w:space="0" w:color="auto"/>
                      </w:divBdr>
                      <w:divsChild>
                        <w:div w:id="44373871">
                          <w:marLeft w:val="0"/>
                          <w:marRight w:val="0"/>
                          <w:marTop w:val="0"/>
                          <w:marBottom w:val="0"/>
                          <w:divBdr>
                            <w:top w:val="single" w:sz="6" w:space="0" w:color="828282"/>
                            <w:left w:val="single" w:sz="6" w:space="0" w:color="828282"/>
                            <w:bottom w:val="single" w:sz="6" w:space="0" w:color="828282"/>
                            <w:right w:val="single" w:sz="6" w:space="0" w:color="828282"/>
                          </w:divBdr>
                          <w:divsChild>
                            <w:div w:id="260113605">
                              <w:marLeft w:val="0"/>
                              <w:marRight w:val="0"/>
                              <w:marTop w:val="0"/>
                              <w:marBottom w:val="0"/>
                              <w:divBdr>
                                <w:top w:val="none" w:sz="0" w:space="0" w:color="auto"/>
                                <w:left w:val="none" w:sz="0" w:space="0" w:color="auto"/>
                                <w:bottom w:val="none" w:sz="0" w:space="0" w:color="auto"/>
                                <w:right w:val="none" w:sz="0" w:space="0" w:color="auto"/>
                              </w:divBdr>
                              <w:divsChild>
                                <w:div w:id="1438284048">
                                  <w:marLeft w:val="0"/>
                                  <w:marRight w:val="0"/>
                                  <w:marTop w:val="0"/>
                                  <w:marBottom w:val="0"/>
                                  <w:divBdr>
                                    <w:top w:val="none" w:sz="0" w:space="0" w:color="auto"/>
                                    <w:left w:val="none" w:sz="0" w:space="0" w:color="auto"/>
                                    <w:bottom w:val="none" w:sz="0" w:space="0" w:color="auto"/>
                                    <w:right w:val="none" w:sz="0" w:space="0" w:color="auto"/>
                                  </w:divBdr>
                                  <w:divsChild>
                                    <w:div w:id="1475877608">
                                      <w:marLeft w:val="0"/>
                                      <w:marRight w:val="0"/>
                                      <w:marTop w:val="0"/>
                                      <w:marBottom w:val="0"/>
                                      <w:divBdr>
                                        <w:top w:val="none" w:sz="0" w:space="0" w:color="auto"/>
                                        <w:left w:val="none" w:sz="0" w:space="0" w:color="auto"/>
                                        <w:bottom w:val="none" w:sz="0" w:space="0" w:color="auto"/>
                                        <w:right w:val="none" w:sz="0" w:space="0" w:color="auto"/>
                                      </w:divBdr>
                                      <w:divsChild>
                                        <w:div w:id="1038970510">
                                          <w:marLeft w:val="0"/>
                                          <w:marRight w:val="0"/>
                                          <w:marTop w:val="0"/>
                                          <w:marBottom w:val="0"/>
                                          <w:divBdr>
                                            <w:top w:val="none" w:sz="0" w:space="0" w:color="auto"/>
                                            <w:left w:val="none" w:sz="0" w:space="0" w:color="auto"/>
                                            <w:bottom w:val="none" w:sz="0" w:space="0" w:color="auto"/>
                                            <w:right w:val="none" w:sz="0" w:space="0" w:color="auto"/>
                                          </w:divBdr>
                                          <w:divsChild>
                                            <w:div w:id="1574582107">
                                              <w:marLeft w:val="0"/>
                                              <w:marRight w:val="0"/>
                                              <w:marTop w:val="0"/>
                                              <w:marBottom w:val="0"/>
                                              <w:divBdr>
                                                <w:top w:val="none" w:sz="0" w:space="0" w:color="auto"/>
                                                <w:left w:val="none" w:sz="0" w:space="0" w:color="auto"/>
                                                <w:bottom w:val="none" w:sz="0" w:space="0" w:color="auto"/>
                                                <w:right w:val="none" w:sz="0" w:space="0" w:color="auto"/>
                                              </w:divBdr>
                                              <w:divsChild>
                                                <w:div w:id="14265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KNAH4PPFC442-1229-582</_dlc_DocId>
    <_dlc_DocIdUrl xmlns="6db8f3c6-01a1-4322-b043-a3b2a190f7a8">
      <Url>http://collaboration/organisation/CID/IRB/SORS/_layouts/DocIdRedir.aspx?ID=KNAH4PPFC442-1229-582</Url>
      <Description>KNAH4PPFC442-1229-582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B87CF1831231499AB06102660F5006" ma:contentTypeVersion="0" ma:contentTypeDescription="Create a new document." ma:contentTypeScope="" ma:versionID="7c9fac8a034485a9a283bf1d2873c2a3">
  <xsd:schema xmlns:xsd="http://www.w3.org/2001/XMLSchema" xmlns:xs="http://www.w3.org/2001/XMLSchema" xmlns:p="http://schemas.microsoft.com/office/2006/metadata/properties" xmlns:ns2="6db8f3c6-01a1-4322-b043-a3b2a190f7a8" targetNamespace="http://schemas.microsoft.com/office/2006/metadata/properties" ma:root="true" ma:fieldsID="08fd8ed56bc4c63e248c838960af90a7" ns2:_="">
    <xsd:import namespace="6db8f3c6-01a1-4322-b043-a3b2a190f7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F9DFC-6C4B-4D45-B444-4BC4E5FD9DD1}">
  <ds:schemaRefs>
    <ds:schemaRef ds:uri="http://schemas.microsoft.com/office/2006/metadata/properties"/>
    <ds:schemaRef ds:uri="http://schemas.microsoft.com/office/infopath/2007/PartnerControls"/>
    <ds:schemaRef ds:uri="6db8f3c6-01a1-4322-b043-a3b2a190f7a8"/>
  </ds:schemaRefs>
</ds:datastoreItem>
</file>

<file path=customXml/itemProps2.xml><?xml version="1.0" encoding="utf-8"?>
<ds:datastoreItem xmlns:ds="http://schemas.openxmlformats.org/officeDocument/2006/customXml" ds:itemID="{DFCDA086-368C-4664-AB6D-B1CCA0B3D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8f3c6-01a1-4322-b043-a3b2a190f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FDD78-03D7-4701-B2BE-4D341001487C}">
  <ds:schemaRefs>
    <ds:schemaRef ds:uri="http://schemas.microsoft.com/sharepoint/events"/>
  </ds:schemaRefs>
</ds:datastoreItem>
</file>

<file path=customXml/itemProps4.xml><?xml version="1.0" encoding="utf-8"?>
<ds:datastoreItem xmlns:ds="http://schemas.openxmlformats.org/officeDocument/2006/customXml" ds:itemID="{F02A71F8-A908-4870-9358-599A03E1F3AD}">
  <ds:schemaRefs>
    <ds:schemaRef ds:uri="http://schemas.microsoft.com/sharepoint/v3/contenttype/forms"/>
  </ds:schemaRefs>
</ds:datastoreItem>
</file>

<file path=customXml/itemProps5.xml><?xml version="1.0" encoding="utf-8"?>
<ds:datastoreItem xmlns:ds="http://schemas.openxmlformats.org/officeDocument/2006/customXml" ds:itemID="{4AFF691A-CAD2-4073-B5A3-06C1457C6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1262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lharden</dc:creator>
  <cp:lastModifiedBy>Helen Turnbull</cp:lastModifiedBy>
  <cp:revision>7</cp:revision>
  <cp:lastPrinted>2013-11-19T23:13:00Z</cp:lastPrinted>
  <dcterms:created xsi:type="dcterms:W3CDTF">2013-11-18T01:11:00Z</dcterms:created>
  <dcterms:modified xsi:type="dcterms:W3CDTF">2013-11-22T03:45:00Z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b0070a81-56f9-4b13-a619-0e930b7636bf</vt:lpwstr>
  </property>
  <property fmtid="{D5CDD505-2E9C-101B-9397-08002B2CF9AE}" pid="3" name="ContentTypeId">
    <vt:lpwstr>0x010100F3B87CF1831231499AB06102660F5006</vt:lpwstr>
  </property>
</Properties>
</file>