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948" w:rsidRPr="00171FA8" w:rsidRDefault="001B5828" w:rsidP="007432A0">
      <w:pPr>
        <w:ind w:right="-51"/>
        <w:jc w:val="center"/>
        <w:rPr>
          <w:b/>
          <w:bCs/>
        </w:rPr>
      </w:pPr>
      <w:r w:rsidRPr="001B5828">
        <w:rPr>
          <w:b/>
          <w:bCs/>
        </w:rPr>
        <w:t>Australian Securities and Investments Commission</w:t>
      </w:r>
    </w:p>
    <w:p w:rsidR="00395948" w:rsidRPr="00171FA8" w:rsidRDefault="001B5828" w:rsidP="007432A0">
      <w:pPr>
        <w:ind w:right="-51"/>
        <w:jc w:val="center"/>
        <w:rPr>
          <w:b/>
          <w:bCs/>
        </w:rPr>
      </w:pPr>
      <w:r w:rsidRPr="001B5828">
        <w:rPr>
          <w:b/>
          <w:bCs/>
        </w:rPr>
        <w:t>Corporations Act 2001—</w:t>
      </w:r>
      <w:r w:rsidR="00171FA8">
        <w:rPr>
          <w:b/>
          <w:bCs/>
        </w:rPr>
        <w:t xml:space="preserve">Paragraph </w:t>
      </w:r>
      <w:proofErr w:type="gramStart"/>
      <w:r w:rsidRPr="001B5828">
        <w:rPr>
          <w:b/>
          <w:bCs/>
        </w:rPr>
        <w:t>926A(</w:t>
      </w:r>
      <w:proofErr w:type="gramEnd"/>
      <w:r w:rsidRPr="001B5828">
        <w:rPr>
          <w:b/>
          <w:bCs/>
        </w:rPr>
        <w:t>2)</w:t>
      </w:r>
      <w:r w:rsidR="00171FA8">
        <w:rPr>
          <w:b/>
          <w:bCs/>
        </w:rPr>
        <w:t>(c)</w:t>
      </w:r>
      <w:r w:rsidRPr="001B5828">
        <w:rPr>
          <w:b/>
          <w:bCs/>
        </w:rPr>
        <w:t>—Amendment</w:t>
      </w:r>
    </w:p>
    <w:p w:rsidR="00395948" w:rsidRPr="00171FA8" w:rsidRDefault="001B5828" w:rsidP="004913CE">
      <w:pPr>
        <w:pStyle w:val="Heading6"/>
        <w:spacing w:before="100" w:beforeAutospacing="1" w:after="240" w:line="240" w:lineRule="atLeast"/>
        <w:ind w:right="-52"/>
      </w:pPr>
      <w:r w:rsidRPr="001B5828">
        <w:t>Enabling Legislation</w:t>
      </w:r>
    </w:p>
    <w:p w:rsidR="00395948" w:rsidRPr="00171FA8" w:rsidRDefault="001B5828" w:rsidP="004913CE">
      <w:pPr>
        <w:pStyle w:val="LegalNumbering"/>
        <w:spacing w:before="100" w:beforeAutospacing="1" w:after="240" w:line="240" w:lineRule="atLeast"/>
        <w:ind w:left="567" w:right="-52" w:hanging="567"/>
        <w:rPr>
          <w:sz w:val="24"/>
          <w:szCs w:val="24"/>
        </w:rPr>
      </w:pPr>
      <w:r w:rsidRPr="001B5828">
        <w:rPr>
          <w:sz w:val="24"/>
          <w:szCs w:val="24"/>
        </w:rPr>
        <w:t>1.</w:t>
      </w:r>
      <w:r w:rsidRPr="001B5828">
        <w:rPr>
          <w:sz w:val="24"/>
          <w:szCs w:val="24"/>
        </w:rPr>
        <w:tab/>
        <w:t xml:space="preserve">The Australian Securities and Investments Commission makes this instrument under </w:t>
      </w:r>
      <w:r w:rsidR="00171FA8">
        <w:rPr>
          <w:sz w:val="24"/>
          <w:szCs w:val="24"/>
        </w:rPr>
        <w:t>paragraph</w:t>
      </w:r>
      <w:r w:rsidRPr="001B5828">
        <w:rPr>
          <w:sz w:val="24"/>
          <w:szCs w:val="24"/>
        </w:rPr>
        <w:t xml:space="preserve"> </w:t>
      </w:r>
      <w:proofErr w:type="gramStart"/>
      <w:r w:rsidRPr="001B5828">
        <w:rPr>
          <w:sz w:val="24"/>
          <w:szCs w:val="24"/>
        </w:rPr>
        <w:t>926A(</w:t>
      </w:r>
      <w:proofErr w:type="gramEnd"/>
      <w:r w:rsidRPr="001B5828">
        <w:rPr>
          <w:sz w:val="24"/>
          <w:szCs w:val="24"/>
        </w:rPr>
        <w:t>2)</w:t>
      </w:r>
      <w:r w:rsidR="00171FA8">
        <w:rPr>
          <w:sz w:val="24"/>
          <w:szCs w:val="24"/>
        </w:rPr>
        <w:t>(c)</w:t>
      </w:r>
      <w:r w:rsidRPr="001B5828">
        <w:rPr>
          <w:sz w:val="24"/>
          <w:szCs w:val="24"/>
        </w:rPr>
        <w:t xml:space="preserve"> of the </w:t>
      </w:r>
      <w:r w:rsidRPr="001B5828">
        <w:rPr>
          <w:i/>
          <w:iCs/>
          <w:sz w:val="24"/>
          <w:szCs w:val="24"/>
        </w:rPr>
        <w:t>Corporations Act 2001</w:t>
      </w:r>
      <w:r w:rsidRPr="001B5828">
        <w:rPr>
          <w:sz w:val="24"/>
          <w:szCs w:val="24"/>
        </w:rPr>
        <w:t xml:space="preserve"> (the </w:t>
      </w:r>
      <w:r w:rsidRPr="001B5828">
        <w:rPr>
          <w:b/>
          <w:bCs/>
          <w:i/>
          <w:iCs/>
          <w:sz w:val="24"/>
          <w:szCs w:val="24"/>
        </w:rPr>
        <w:t>Act</w:t>
      </w:r>
      <w:r w:rsidRPr="001B5828">
        <w:rPr>
          <w:sz w:val="24"/>
          <w:szCs w:val="24"/>
        </w:rPr>
        <w:t>).</w:t>
      </w:r>
    </w:p>
    <w:p w:rsidR="00395948" w:rsidRPr="00171FA8" w:rsidRDefault="001B5828" w:rsidP="004913CE">
      <w:pPr>
        <w:pStyle w:val="Heading6"/>
        <w:spacing w:before="100" w:beforeAutospacing="1" w:after="240" w:line="240" w:lineRule="atLeast"/>
        <w:ind w:right="-52"/>
      </w:pPr>
      <w:r w:rsidRPr="001B5828">
        <w:t>Title</w:t>
      </w:r>
    </w:p>
    <w:p w:rsidR="00395948" w:rsidRPr="00171FA8" w:rsidRDefault="001B5828" w:rsidP="004913CE">
      <w:pPr>
        <w:pStyle w:val="LegalNumbering"/>
        <w:spacing w:before="100" w:beforeAutospacing="1" w:after="240" w:line="240" w:lineRule="atLeast"/>
        <w:ind w:left="567" w:right="-52" w:hanging="567"/>
        <w:rPr>
          <w:sz w:val="24"/>
          <w:szCs w:val="24"/>
        </w:rPr>
      </w:pPr>
      <w:r w:rsidRPr="001B5828">
        <w:rPr>
          <w:sz w:val="24"/>
          <w:szCs w:val="24"/>
        </w:rPr>
        <w:t>2.</w:t>
      </w:r>
      <w:r w:rsidRPr="001B5828">
        <w:rPr>
          <w:sz w:val="24"/>
          <w:szCs w:val="24"/>
        </w:rPr>
        <w:tab/>
        <w:t>This instrument is ASIC Class Order [CO 13/</w:t>
      </w:r>
      <w:r w:rsidR="00966A61">
        <w:rPr>
          <w:sz w:val="24"/>
          <w:szCs w:val="24"/>
        </w:rPr>
        <w:t>1412</w:t>
      </w:r>
      <w:r w:rsidRPr="001B5828">
        <w:rPr>
          <w:sz w:val="24"/>
          <w:szCs w:val="24"/>
        </w:rPr>
        <w:t>].</w:t>
      </w:r>
    </w:p>
    <w:p w:rsidR="00395948" w:rsidRPr="00171FA8" w:rsidRDefault="001B5828" w:rsidP="004913CE">
      <w:pPr>
        <w:pStyle w:val="Heading6"/>
        <w:spacing w:before="100" w:beforeAutospacing="1" w:after="240" w:line="240" w:lineRule="atLeast"/>
        <w:ind w:right="-52"/>
      </w:pPr>
      <w:r w:rsidRPr="001B5828">
        <w:t>Commencement</w:t>
      </w:r>
    </w:p>
    <w:p w:rsidR="001F1E49" w:rsidRPr="00171FA8" w:rsidRDefault="001B5828" w:rsidP="004913CE">
      <w:pPr>
        <w:pStyle w:val="LegalNumbering"/>
        <w:spacing w:before="100" w:beforeAutospacing="1" w:after="240" w:line="240" w:lineRule="atLeast"/>
        <w:ind w:left="567" w:right="-52" w:hanging="567"/>
        <w:rPr>
          <w:sz w:val="24"/>
          <w:szCs w:val="24"/>
        </w:rPr>
      </w:pPr>
      <w:r w:rsidRPr="001B5828">
        <w:rPr>
          <w:sz w:val="24"/>
          <w:szCs w:val="24"/>
        </w:rPr>
        <w:t>3.</w:t>
      </w:r>
      <w:r w:rsidRPr="001B5828">
        <w:rPr>
          <w:sz w:val="24"/>
          <w:szCs w:val="24"/>
        </w:rPr>
        <w:tab/>
        <w:t xml:space="preserve">This instrument commences </w:t>
      </w:r>
      <w:r w:rsidR="005257D9">
        <w:rPr>
          <w:sz w:val="24"/>
          <w:szCs w:val="24"/>
        </w:rPr>
        <w:t>on the later of</w:t>
      </w:r>
      <w:r w:rsidRPr="001B5828">
        <w:rPr>
          <w:sz w:val="24"/>
          <w:szCs w:val="24"/>
        </w:rPr>
        <w:t>:</w:t>
      </w:r>
    </w:p>
    <w:p w:rsidR="00966A61" w:rsidRDefault="001B5828">
      <w:pPr>
        <w:pStyle w:val="LegalNumbering"/>
        <w:spacing w:before="100" w:beforeAutospacing="1" w:after="240" w:line="240" w:lineRule="atLeast"/>
        <w:ind w:left="1134" w:right="-52" w:hanging="567"/>
        <w:rPr>
          <w:iCs/>
          <w:sz w:val="24"/>
          <w:szCs w:val="24"/>
        </w:rPr>
      </w:pPr>
      <w:r w:rsidRPr="001B5828">
        <w:rPr>
          <w:sz w:val="24"/>
          <w:szCs w:val="24"/>
        </w:rPr>
        <w:t>(a)</w:t>
      </w:r>
      <w:r w:rsidRPr="001B5828">
        <w:rPr>
          <w:sz w:val="24"/>
          <w:szCs w:val="24"/>
        </w:rPr>
        <w:tab/>
      </w:r>
      <w:proofErr w:type="gramStart"/>
      <w:r w:rsidRPr="001B5828">
        <w:rPr>
          <w:sz w:val="24"/>
          <w:szCs w:val="24"/>
        </w:rPr>
        <w:t>the</w:t>
      </w:r>
      <w:proofErr w:type="gramEnd"/>
      <w:r w:rsidRPr="001B5828">
        <w:rPr>
          <w:sz w:val="24"/>
          <w:szCs w:val="24"/>
        </w:rPr>
        <w:t xml:space="preserve"> date it is registered under the </w:t>
      </w:r>
      <w:r w:rsidRPr="001B5828">
        <w:rPr>
          <w:i/>
          <w:iCs/>
          <w:sz w:val="24"/>
          <w:szCs w:val="24"/>
        </w:rPr>
        <w:t>Legislative Instruments Act 2003</w:t>
      </w:r>
      <w:r w:rsidRPr="001B5828">
        <w:rPr>
          <w:iCs/>
          <w:sz w:val="24"/>
          <w:szCs w:val="24"/>
        </w:rPr>
        <w:t>;</w:t>
      </w:r>
    </w:p>
    <w:p w:rsidR="00966A61" w:rsidRDefault="001B5828">
      <w:pPr>
        <w:pStyle w:val="LegalNumbering"/>
        <w:spacing w:before="100" w:beforeAutospacing="1" w:after="240" w:line="240" w:lineRule="atLeast"/>
        <w:ind w:left="1134" w:right="-52" w:hanging="567"/>
        <w:rPr>
          <w:sz w:val="24"/>
          <w:szCs w:val="24"/>
        </w:rPr>
      </w:pPr>
      <w:r w:rsidRPr="001B5828">
        <w:rPr>
          <w:iCs/>
          <w:sz w:val="24"/>
          <w:szCs w:val="24"/>
        </w:rPr>
        <w:t>(b)</w:t>
      </w:r>
      <w:r w:rsidRPr="001B5828">
        <w:rPr>
          <w:iCs/>
          <w:sz w:val="24"/>
          <w:szCs w:val="24"/>
        </w:rPr>
        <w:tab/>
        <w:t>2 January 2014</w:t>
      </w:r>
      <w:r w:rsidRPr="001B5828">
        <w:rPr>
          <w:sz w:val="24"/>
          <w:szCs w:val="24"/>
        </w:rPr>
        <w:t>.</w:t>
      </w:r>
    </w:p>
    <w:p w:rsidR="00966A61" w:rsidRDefault="001B5828">
      <w:pPr>
        <w:spacing w:before="100" w:beforeAutospacing="1" w:after="240" w:line="240" w:lineRule="atLeast"/>
        <w:ind w:left="1134" w:right="-52" w:hanging="567"/>
        <w:rPr>
          <w:sz w:val="20"/>
          <w:szCs w:val="20"/>
        </w:rPr>
      </w:pPr>
      <w:r w:rsidRPr="001B5828">
        <w:rPr>
          <w:sz w:val="20"/>
          <w:szCs w:val="20"/>
        </w:rPr>
        <w:t xml:space="preserve">Note: </w:t>
      </w:r>
      <w:r w:rsidRPr="001B5828">
        <w:rPr>
          <w:sz w:val="20"/>
          <w:szCs w:val="20"/>
        </w:rPr>
        <w:tab/>
        <w:t>An instrument is registered when it is recorded on the Federal Register of Legislative Instruments (</w:t>
      </w:r>
      <w:r w:rsidRPr="001B5828">
        <w:rPr>
          <w:b/>
          <w:bCs/>
          <w:i/>
          <w:iCs/>
          <w:sz w:val="20"/>
          <w:szCs w:val="20"/>
        </w:rPr>
        <w:t>FRLI</w:t>
      </w:r>
      <w:r w:rsidRPr="001B5828">
        <w:rPr>
          <w:sz w:val="20"/>
          <w:szCs w:val="20"/>
        </w:rPr>
        <w:t xml:space="preserve">) in electronic form: see </w:t>
      </w:r>
      <w:r w:rsidRPr="001B5828">
        <w:rPr>
          <w:i/>
          <w:iCs/>
          <w:sz w:val="20"/>
          <w:szCs w:val="20"/>
        </w:rPr>
        <w:t>Legislative Instruments Act 2003</w:t>
      </w:r>
      <w:r w:rsidRPr="001B5828">
        <w:rPr>
          <w:sz w:val="20"/>
          <w:szCs w:val="20"/>
        </w:rPr>
        <w:t xml:space="preserve">, section 4 (definition of </w:t>
      </w:r>
      <w:r w:rsidRPr="001B5828">
        <w:rPr>
          <w:b/>
          <w:bCs/>
          <w:i/>
          <w:iCs/>
          <w:sz w:val="20"/>
          <w:szCs w:val="20"/>
        </w:rPr>
        <w:t>register</w:t>
      </w:r>
      <w:r w:rsidRPr="001B5828">
        <w:rPr>
          <w:sz w:val="20"/>
          <w:szCs w:val="20"/>
        </w:rPr>
        <w:t xml:space="preserve">).  The FRLI may be accessed at </w:t>
      </w:r>
      <w:hyperlink r:id="rId8" w:history="1">
        <w:r w:rsidRPr="001B5828">
          <w:rPr>
            <w:rStyle w:val="Hyperlink"/>
            <w:color w:val="000000"/>
            <w:sz w:val="20"/>
            <w:szCs w:val="20"/>
          </w:rPr>
          <w:t>http://www.frli.gov.au/</w:t>
        </w:r>
      </w:hyperlink>
      <w:r w:rsidRPr="001B5828">
        <w:rPr>
          <w:sz w:val="20"/>
          <w:szCs w:val="20"/>
        </w:rPr>
        <w:t>.</w:t>
      </w:r>
    </w:p>
    <w:p w:rsidR="00966A61" w:rsidRDefault="00EA0FC9">
      <w:pPr>
        <w:pStyle w:val="LegalNumbering"/>
        <w:jc w:val="both"/>
        <w:rPr>
          <w:b/>
          <w:sz w:val="24"/>
          <w:szCs w:val="24"/>
        </w:rPr>
      </w:pPr>
      <w:r>
        <w:rPr>
          <w:b/>
          <w:sz w:val="24"/>
          <w:szCs w:val="24"/>
        </w:rPr>
        <w:t>Amendment</w:t>
      </w:r>
    </w:p>
    <w:p w:rsidR="00051A20" w:rsidRPr="00171FA8" w:rsidRDefault="001B5828" w:rsidP="00582BC3">
      <w:pPr>
        <w:pStyle w:val="LegalNumbering"/>
        <w:ind w:left="567" w:hanging="567"/>
        <w:jc w:val="both"/>
        <w:rPr>
          <w:sz w:val="24"/>
          <w:szCs w:val="24"/>
        </w:rPr>
      </w:pPr>
      <w:r w:rsidRPr="001B5828">
        <w:rPr>
          <w:sz w:val="24"/>
          <w:szCs w:val="24"/>
        </w:rPr>
        <w:t>4.</w:t>
      </w:r>
      <w:r w:rsidRPr="001B5828">
        <w:rPr>
          <w:sz w:val="24"/>
          <w:szCs w:val="24"/>
        </w:rPr>
        <w:tab/>
        <w:t>ASIC Class Order [CO 13/763] is amended by, in paragraph 6, amending notional section 912AD as follows:</w:t>
      </w:r>
    </w:p>
    <w:p w:rsidR="00966A61" w:rsidRDefault="001B5828">
      <w:pPr>
        <w:pStyle w:val="LegalNumbering"/>
        <w:spacing w:before="100" w:beforeAutospacing="1" w:after="240" w:line="240" w:lineRule="atLeast"/>
        <w:ind w:left="1134" w:right="-52" w:hanging="567"/>
        <w:rPr>
          <w:sz w:val="24"/>
          <w:szCs w:val="24"/>
        </w:rPr>
      </w:pPr>
      <w:r w:rsidRPr="001B5828">
        <w:rPr>
          <w:sz w:val="24"/>
          <w:szCs w:val="24"/>
        </w:rPr>
        <w:t>(a)</w:t>
      </w:r>
      <w:r w:rsidRPr="001B5828">
        <w:rPr>
          <w:sz w:val="24"/>
          <w:szCs w:val="24"/>
        </w:rPr>
        <w:tab/>
      </w:r>
      <w:proofErr w:type="gramStart"/>
      <w:r w:rsidRPr="001B5828">
        <w:rPr>
          <w:sz w:val="24"/>
          <w:szCs w:val="24"/>
        </w:rPr>
        <w:t>omit</w:t>
      </w:r>
      <w:proofErr w:type="gramEnd"/>
      <w:r w:rsidRPr="001B5828">
        <w:rPr>
          <w:sz w:val="24"/>
          <w:szCs w:val="24"/>
        </w:rPr>
        <w:t xml:space="preserve"> subsection (22), substitute:</w:t>
      </w:r>
    </w:p>
    <w:p w:rsidR="00966A61" w:rsidRDefault="001B5828">
      <w:pPr>
        <w:pStyle w:val="LegalNumbering"/>
        <w:spacing w:before="100" w:beforeAutospacing="1" w:after="240" w:line="240" w:lineRule="atLeast"/>
        <w:ind w:left="1843" w:right="-52" w:hanging="709"/>
        <w:rPr>
          <w:sz w:val="24"/>
          <w:szCs w:val="24"/>
        </w:rPr>
      </w:pPr>
      <w:r w:rsidRPr="001B5828">
        <w:rPr>
          <w:sz w:val="24"/>
          <w:szCs w:val="24"/>
        </w:rPr>
        <w:t>“(22)</w:t>
      </w:r>
      <w:r w:rsidR="00DA5457">
        <w:rPr>
          <w:sz w:val="24"/>
          <w:szCs w:val="24"/>
        </w:rPr>
        <w:tab/>
      </w:r>
      <w:r w:rsidRPr="001B5828">
        <w:rPr>
          <w:sz w:val="24"/>
          <w:szCs w:val="24"/>
        </w:rPr>
        <w:t>The licensee must do all things necessary to ensure that all IDPS property held by</w:t>
      </w:r>
      <w:r w:rsidR="00966A61">
        <w:rPr>
          <w:sz w:val="24"/>
          <w:szCs w:val="24"/>
        </w:rPr>
        <w:t>:</w:t>
      </w:r>
      <w:r w:rsidRPr="001B5828">
        <w:rPr>
          <w:sz w:val="24"/>
          <w:szCs w:val="24"/>
        </w:rPr>
        <w:t xml:space="preserve"> </w:t>
      </w:r>
    </w:p>
    <w:p w:rsidR="002248F5" w:rsidRDefault="00E56717">
      <w:pPr>
        <w:pStyle w:val="Style2"/>
      </w:pPr>
      <w:r>
        <w:t>(a)</w:t>
      </w:r>
      <w:r>
        <w:tab/>
      </w:r>
      <w:proofErr w:type="gramStart"/>
      <w:r w:rsidR="00966A61">
        <w:t>the</w:t>
      </w:r>
      <w:proofErr w:type="gramEnd"/>
      <w:r w:rsidR="00966A61">
        <w:t xml:space="preserve"> licensee </w:t>
      </w:r>
      <w:r w:rsidR="00BD15D7">
        <w:t>is</w:t>
      </w:r>
      <w:r w:rsidR="00966A61">
        <w:t xml:space="preserve"> held on trust for the relevant client or clients of the ID</w:t>
      </w:r>
      <w:r w:rsidR="00A244E6">
        <w:t>P</w:t>
      </w:r>
      <w:r w:rsidR="00966A61">
        <w:t xml:space="preserve">S; </w:t>
      </w:r>
      <w:r w:rsidR="00CA6384">
        <w:t>or</w:t>
      </w:r>
    </w:p>
    <w:p w:rsidR="00E17BA8" w:rsidRDefault="00E56717" w:rsidP="00E17BA8">
      <w:pPr>
        <w:pStyle w:val="Style2"/>
      </w:pPr>
      <w:r>
        <w:t>(b)</w:t>
      </w:r>
      <w:r>
        <w:tab/>
      </w:r>
      <w:proofErr w:type="gramStart"/>
      <w:r>
        <w:t>a</w:t>
      </w:r>
      <w:proofErr w:type="gramEnd"/>
      <w:r>
        <w:t xml:space="preserve"> person</w:t>
      </w:r>
      <w:r w:rsidR="00BD15D7">
        <w:t xml:space="preserve"> </w:t>
      </w:r>
      <w:r w:rsidRPr="00E56717">
        <w:t xml:space="preserve">the licensee </w:t>
      </w:r>
      <w:r w:rsidR="00BD15D7">
        <w:t>directly or indirectly</w:t>
      </w:r>
      <w:r w:rsidRPr="00E56717">
        <w:t xml:space="preserve"> engages</w:t>
      </w:r>
      <w:r w:rsidR="00BF0425" w:rsidRPr="00BF0425">
        <w:t xml:space="preserve"> is held in a way so that the relevant client or clients of the IDPS have a beneficial interest in the IDPS property (whether directly or indirectly);</w:t>
      </w:r>
    </w:p>
    <w:p w:rsidR="00E17BA8" w:rsidRDefault="001B5828" w:rsidP="00E17BA8">
      <w:pPr>
        <w:pStyle w:val="LegalNumbering"/>
        <w:spacing w:before="100" w:beforeAutospacing="1" w:after="240" w:line="240" w:lineRule="atLeast"/>
        <w:ind w:left="3261" w:right="-52" w:hanging="709"/>
        <w:rPr>
          <w:sz w:val="20"/>
        </w:rPr>
      </w:pPr>
      <w:r w:rsidRPr="001B5828">
        <w:rPr>
          <w:sz w:val="20"/>
        </w:rPr>
        <w:t>Note:</w:t>
      </w:r>
      <w:r w:rsidRPr="001B5828">
        <w:rPr>
          <w:sz w:val="20"/>
        </w:rPr>
        <w:tab/>
        <w:t>This requirement could be satisfied by a custodian holding IDPS property on trust for the licensee and the licensee holding the beneficial interest in that property on trust for the relevant client or clients of the IDPS.</w:t>
      </w:r>
    </w:p>
    <w:p w:rsidR="002248F5" w:rsidRDefault="00D17AAB">
      <w:pPr>
        <w:pStyle w:val="LegalNumbering"/>
        <w:spacing w:before="100" w:beforeAutospacing="1" w:after="240" w:line="240" w:lineRule="atLeast"/>
        <w:ind w:left="1843" w:right="-52"/>
        <w:rPr>
          <w:sz w:val="24"/>
          <w:szCs w:val="24"/>
        </w:rPr>
      </w:pPr>
      <w:proofErr w:type="gramStart"/>
      <w:r w:rsidRPr="00D17AAB">
        <w:rPr>
          <w:sz w:val="24"/>
          <w:szCs w:val="24"/>
        </w:rPr>
        <w:t>unless</w:t>
      </w:r>
      <w:proofErr w:type="gramEnd"/>
      <w:r w:rsidRPr="00D17AAB">
        <w:rPr>
          <w:sz w:val="24"/>
          <w:szCs w:val="24"/>
        </w:rPr>
        <w:t xml:space="preserve"> the </w:t>
      </w:r>
      <w:r w:rsidR="00CA6384">
        <w:rPr>
          <w:sz w:val="24"/>
          <w:szCs w:val="24"/>
        </w:rPr>
        <w:t xml:space="preserve">IDPS </w:t>
      </w:r>
      <w:r w:rsidRPr="00D17AAB">
        <w:rPr>
          <w:sz w:val="24"/>
          <w:szCs w:val="24"/>
        </w:rPr>
        <w:t xml:space="preserve">property is held under Division 2 or 4 of Part 7.8 or either of the following apply: </w:t>
      </w:r>
    </w:p>
    <w:p w:rsidR="00966A61" w:rsidRDefault="001B5828">
      <w:pPr>
        <w:pStyle w:val="LegalNumbering"/>
        <w:spacing w:before="100" w:beforeAutospacing="1" w:after="240" w:line="240" w:lineRule="atLeast"/>
        <w:ind w:left="2552" w:right="-52" w:hanging="709"/>
        <w:rPr>
          <w:sz w:val="24"/>
          <w:szCs w:val="24"/>
        </w:rPr>
      </w:pPr>
      <w:r w:rsidRPr="001B5828">
        <w:rPr>
          <w:sz w:val="24"/>
          <w:szCs w:val="24"/>
        </w:rPr>
        <w:t>(</w:t>
      </w:r>
      <w:r w:rsidR="00CA6384">
        <w:rPr>
          <w:sz w:val="24"/>
          <w:szCs w:val="24"/>
        </w:rPr>
        <w:t>c</w:t>
      </w:r>
      <w:r w:rsidRPr="001B5828">
        <w:rPr>
          <w:sz w:val="24"/>
          <w:szCs w:val="24"/>
        </w:rPr>
        <w:t>)</w:t>
      </w:r>
      <w:r w:rsidRPr="001B5828">
        <w:rPr>
          <w:sz w:val="24"/>
          <w:szCs w:val="24"/>
        </w:rPr>
        <w:tab/>
      </w:r>
      <w:proofErr w:type="gramStart"/>
      <w:r w:rsidRPr="001B5828">
        <w:rPr>
          <w:sz w:val="24"/>
          <w:szCs w:val="24"/>
        </w:rPr>
        <w:t>both</w:t>
      </w:r>
      <w:proofErr w:type="gramEnd"/>
      <w:r w:rsidRPr="001B5828">
        <w:rPr>
          <w:sz w:val="24"/>
          <w:szCs w:val="24"/>
        </w:rPr>
        <w:t xml:space="preserve"> of the following apply:</w:t>
      </w:r>
    </w:p>
    <w:p w:rsidR="00966A61" w:rsidRDefault="001B5828">
      <w:pPr>
        <w:pStyle w:val="LegalNumbering"/>
        <w:spacing w:before="100" w:beforeAutospacing="1" w:after="240" w:line="240" w:lineRule="atLeast"/>
        <w:ind w:left="3261" w:right="-52" w:hanging="709"/>
        <w:rPr>
          <w:sz w:val="24"/>
          <w:szCs w:val="24"/>
        </w:rPr>
      </w:pPr>
      <w:r w:rsidRPr="001B5828">
        <w:rPr>
          <w:sz w:val="24"/>
          <w:szCs w:val="24"/>
        </w:rPr>
        <w:lastRenderedPageBreak/>
        <w:t>(</w:t>
      </w:r>
      <w:proofErr w:type="spellStart"/>
      <w:r w:rsidR="004F3EDD">
        <w:rPr>
          <w:sz w:val="24"/>
          <w:szCs w:val="24"/>
        </w:rPr>
        <w:t>i</w:t>
      </w:r>
      <w:proofErr w:type="spellEnd"/>
      <w:r w:rsidRPr="001B5828">
        <w:rPr>
          <w:sz w:val="24"/>
          <w:szCs w:val="24"/>
        </w:rPr>
        <w:t>)</w:t>
      </w:r>
      <w:r w:rsidRPr="001B5828">
        <w:rPr>
          <w:sz w:val="24"/>
          <w:szCs w:val="24"/>
        </w:rPr>
        <w:tab/>
      </w:r>
      <w:proofErr w:type="gramStart"/>
      <w:r w:rsidRPr="001B5828">
        <w:rPr>
          <w:sz w:val="24"/>
          <w:szCs w:val="24"/>
        </w:rPr>
        <w:t>the</w:t>
      </w:r>
      <w:proofErr w:type="gramEnd"/>
      <w:r w:rsidRPr="001B5828">
        <w:rPr>
          <w:sz w:val="24"/>
          <w:szCs w:val="24"/>
        </w:rPr>
        <w:t xml:space="preserve"> IDPS property is located in a place outside of this jurisdiction where trusts are not known to the law; </w:t>
      </w:r>
    </w:p>
    <w:p w:rsidR="00966A61" w:rsidRDefault="001B5828">
      <w:pPr>
        <w:pStyle w:val="LegalNumbering"/>
        <w:spacing w:before="100" w:beforeAutospacing="1" w:after="240" w:line="240" w:lineRule="atLeast"/>
        <w:ind w:left="3261" w:right="-52" w:hanging="709"/>
        <w:rPr>
          <w:sz w:val="24"/>
          <w:szCs w:val="24"/>
        </w:rPr>
      </w:pPr>
      <w:r w:rsidRPr="001B5828">
        <w:rPr>
          <w:sz w:val="24"/>
          <w:szCs w:val="24"/>
        </w:rPr>
        <w:t>(</w:t>
      </w:r>
      <w:r w:rsidR="004F3EDD">
        <w:rPr>
          <w:sz w:val="24"/>
          <w:szCs w:val="24"/>
        </w:rPr>
        <w:t>ii</w:t>
      </w:r>
      <w:r w:rsidRPr="001B5828">
        <w:rPr>
          <w:sz w:val="24"/>
          <w:szCs w:val="24"/>
        </w:rPr>
        <w:t>)</w:t>
      </w:r>
      <w:r w:rsidRPr="001B5828">
        <w:rPr>
          <w:sz w:val="24"/>
          <w:szCs w:val="24"/>
        </w:rPr>
        <w:tab/>
      </w:r>
      <w:proofErr w:type="gramStart"/>
      <w:r w:rsidRPr="001B5828">
        <w:rPr>
          <w:sz w:val="24"/>
          <w:szCs w:val="24"/>
        </w:rPr>
        <w:t>it</w:t>
      </w:r>
      <w:proofErr w:type="gramEnd"/>
      <w:r w:rsidRPr="001B5828">
        <w:rPr>
          <w:sz w:val="24"/>
          <w:szCs w:val="24"/>
        </w:rPr>
        <w:t xml:space="preserve"> is reasonable for the IDPS property to be held in accordance with the law in that place; or</w:t>
      </w:r>
    </w:p>
    <w:p w:rsidR="00966A61" w:rsidRDefault="001B5828">
      <w:pPr>
        <w:pStyle w:val="LegalNumbering"/>
        <w:spacing w:before="100" w:beforeAutospacing="1" w:after="240" w:line="240" w:lineRule="atLeast"/>
        <w:ind w:left="2552" w:right="-52" w:hanging="709"/>
        <w:rPr>
          <w:sz w:val="24"/>
          <w:szCs w:val="24"/>
        </w:rPr>
      </w:pPr>
      <w:r w:rsidRPr="001B5828">
        <w:rPr>
          <w:sz w:val="24"/>
          <w:szCs w:val="24"/>
        </w:rPr>
        <w:t>(</w:t>
      </w:r>
      <w:r w:rsidR="00CA6384">
        <w:rPr>
          <w:sz w:val="24"/>
          <w:szCs w:val="24"/>
        </w:rPr>
        <w:t>d</w:t>
      </w:r>
      <w:r w:rsidRPr="001B5828">
        <w:rPr>
          <w:sz w:val="24"/>
          <w:szCs w:val="24"/>
        </w:rPr>
        <w:t>)</w:t>
      </w:r>
      <w:r w:rsidRPr="001B5828">
        <w:rPr>
          <w:sz w:val="24"/>
          <w:szCs w:val="24"/>
        </w:rPr>
        <w:tab/>
      </w:r>
      <w:proofErr w:type="gramStart"/>
      <w:r w:rsidRPr="001B5828">
        <w:rPr>
          <w:sz w:val="24"/>
          <w:szCs w:val="24"/>
        </w:rPr>
        <w:t>both</w:t>
      </w:r>
      <w:proofErr w:type="gramEnd"/>
      <w:r w:rsidRPr="001B5828">
        <w:rPr>
          <w:sz w:val="24"/>
          <w:szCs w:val="24"/>
        </w:rPr>
        <w:t xml:space="preserve"> of the following apply:</w:t>
      </w:r>
    </w:p>
    <w:p w:rsidR="00392F9A" w:rsidRPr="00171FA8" w:rsidRDefault="001B5828" w:rsidP="00DA5457">
      <w:pPr>
        <w:pStyle w:val="LegalNumbering"/>
        <w:spacing w:before="100" w:beforeAutospacing="1" w:after="240" w:line="240" w:lineRule="atLeast"/>
        <w:ind w:left="3261" w:right="-52" w:hanging="709"/>
        <w:rPr>
          <w:sz w:val="24"/>
          <w:szCs w:val="24"/>
        </w:rPr>
      </w:pPr>
      <w:r w:rsidRPr="001B5828">
        <w:rPr>
          <w:sz w:val="24"/>
          <w:szCs w:val="24"/>
        </w:rPr>
        <w:t>(</w:t>
      </w:r>
      <w:proofErr w:type="spellStart"/>
      <w:r w:rsidR="004F3EDD">
        <w:rPr>
          <w:sz w:val="24"/>
          <w:szCs w:val="24"/>
        </w:rPr>
        <w:t>i</w:t>
      </w:r>
      <w:proofErr w:type="spellEnd"/>
      <w:r w:rsidRPr="001B5828">
        <w:rPr>
          <w:sz w:val="24"/>
          <w:szCs w:val="24"/>
        </w:rPr>
        <w:t>)</w:t>
      </w:r>
      <w:r w:rsidRPr="001B5828">
        <w:rPr>
          <w:sz w:val="24"/>
          <w:szCs w:val="24"/>
        </w:rPr>
        <w:tab/>
      </w:r>
      <w:proofErr w:type="gramStart"/>
      <w:r w:rsidRPr="001B5828">
        <w:rPr>
          <w:sz w:val="24"/>
          <w:szCs w:val="24"/>
        </w:rPr>
        <w:t>the</w:t>
      </w:r>
      <w:proofErr w:type="gramEnd"/>
      <w:r w:rsidRPr="001B5828">
        <w:rPr>
          <w:sz w:val="24"/>
          <w:szCs w:val="24"/>
        </w:rPr>
        <w:t xml:space="preserve"> IDPS property is located in a place outside of this jurisdiction and it is not reasonable for the property to be held on trust in accordance with the law in that place; </w:t>
      </w:r>
    </w:p>
    <w:p w:rsidR="003C1EAA" w:rsidRPr="00171FA8" w:rsidRDefault="001B5828" w:rsidP="00DA5457">
      <w:pPr>
        <w:pStyle w:val="LegalNumbering"/>
        <w:ind w:left="3261" w:hanging="709"/>
        <w:rPr>
          <w:sz w:val="24"/>
          <w:szCs w:val="24"/>
        </w:rPr>
      </w:pPr>
      <w:r w:rsidRPr="001B5828">
        <w:rPr>
          <w:sz w:val="24"/>
          <w:szCs w:val="24"/>
        </w:rPr>
        <w:t>(</w:t>
      </w:r>
      <w:r w:rsidR="004F3EDD">
        <w:rPr>
          <w:sz w:val="24"/>
          <w:szCs w:val="24"/>
        </w:rPr>
        <w:t>ii</w:t>
      </w:r>
      <w:r w:rsidRPr="001B5828">
        <w:rPr>
          <w:sz w:val="24"/>
          <w:szCs w:val="24"/>
        </w:rPr>
        <w:t>)</w:t>
      </w:r>
      <w:r w:rsidRPr="001B5828">
        <w:rPr>
          <w:sz w:val="24"/>
          <w:szCs w:val="24"/>
        </w:rPr>
        <w:tab/>
      </w:r>
      <w:proofErr w:type="gramStart"/>
      <w:r w:rsidRPr="001B5828">
        <w:rPr>
          <w:sz w:val="24"/>
          <w:szCs w:val="24"/>
        </w:rPr>
        <w:t>the</w:t>
      </w:r>
      <w:proofErr w:type="gramEnd"/>
      <w:r w:rsidRPr="001B5828">
        <w:rPr>
          <w:sz w:val="24"/>
          <w:szCs w:val="24"/>
        </w:rPr>
        <w:t xml:space="preserve"> licensee has documented in writing that:</w:t>
      </w:r>
    </w:p>
    <w:p w:rsidR="00966A61" w:rsidRDefault="003C1EAA">
      <w:pPr>
        <w:pStyle w:val="Style4"/>
      </w:pPr>
      <w:r w:rsidRPr="00171FA8">
        <w:t>(</w:t>
      </w:r>
      <w:r w:rsidR="004F3EDD">
        <w:t>A</w:t>
      </w:r>
      <w:r w:rsidRPr="00171FA8">
        <w:t>)</w:t>
      </w:r>
      <w:r w:rsidRPr="00171FA8">
        <w:tab/>
      </w:r>
      <w:r w:rsidR="00FA477D" w:rsidRPr="00171FA8">
        <w:t xml:space="preserve">it is satisfied that the </w:t>
      </w:r>
      <w:r w:rsidR="00063B15" w:rsidRPr="00171FA8">
        <w:t>property is</w:t>
      </w:r>
      <w:r w:rsidR="00D413DE" w:rsidRPr="00171FA8">
        <w:t xml:space="preserve"> </w:t>
      </w:r>
      <w:r w:rsidR="00FA477D" w:rsidRPr="00171FA8">
        <w:t xml:space="preserve">held in a manner that, having regard to the relevant laws, provides </w:t>
      </w:r>
      <w:r w:rsidR="00E975A9" w:rsidRPr="00171FA8">
        <w:t xml:space="preserve">reasonably </w:t>
      </w:r>
      <w:r w:rsidR="00FA477D" w:rsidRPr="00171FA8">
        <w:t xml:space="preserve">effective protection in case of insolvency of the </w:t>
      </w:r>
      <w:r w:rsidR="00021418">
        <w:t>person holding the property</w:t>
      </w:r>
      <w:r w:rsidRPr="00171FA8">
        <w:t>;</w:t>
      </w:r>
      <w:r w:rsidR="00063B15" w:rsidRPr="00171FA8">
        <w:t xml:space="preserve"> </w:t>
      </w:r>
      <w:r w:rsidR="00FA477D" w:rsidRPr="00171FA8">
        <w:t xml:space="preserve">and </w:t>
      </w:r>
    </w:p>
    <w:p w:rsidR="00966A61" w:rsidRDefault="001B5828">
      <w:pPr>
        <w:pStyle w:val="LegalNumbering"/>
        <w:ind w:left="3969" w:hanging="708"/>
        <w:rPr>
          <w:sz w:val="24"/>
          <w:szCs w:val="24"/>
        </w:rPr>
      </w:pPr>
      <w:r w:rsidRPr="001B5828">
        <w:rPr>
          <w:sz w:val="24"/>
          <w:szCs w:val="24"/>
        </w:rPr>
        <w:t>(</w:t>
      </w:r>
      <w:r w:rsidR="004F3EDD">
        <w:rPr>
          <w:sz w:val="24"/>
          <w:szCs w:val="24"/>
        </w:rPr>
        <w:t>B</w:t>
      </w:r>
      <w:r w:rsidRPr="001B5828">
        <w:rPr>
          <w:sz w:val="24"/>
          <w:szCs w:val="24"/>
        </w:rPr>
        <w:t>)</w:t>
      </w:r>
      <w:r w:rsidRPr="001B5828">
        <w:rPr>
          <w:sz w:val="24"/>
          <w:szCs w:val="24"/>
        </w:rPr>
        <w:tab/>
      </w:r>
      <w:proofErr w:type="gramStart"/>
      <w:r w:rsidRPr="001B5828">
        <w:rPr>
          <w:sz w:val="24"/>
          <w:szCs w:val="24"/>
        </w:rPr>
        <w:t>the</w:t>
      </w:r>
      <w:proofErr w:type="gramEnd"/>
      <w:r w:rsidRPr="001B5828">
        <w:rPr>
          <w:sz w:val="24"/>
          <w:szCs w:val="24"/>
        </w:rPr>
        <w:t xml:space="preserve"> basis on which the licensee is satisfied.</w:t>
      </w:r>
    </w:p>
    <w:p w:rsidR="00966A61" w:rsidRDefault="001B5828">
      <w:pPr>
        <w:pStyle w:val="LegalNumbering"/>
        <w:ind w:left="1843" w:hanging="709"/>
        <w:rPr>
          <w:sz w:val="24"/>
          <w:szCs w:val="24"/>
        </w:rPr>
      </w:pPr>
      <w:r w:rsidRPr="001B5828">
        <w:rPr>
          <w:sz w:val="24"/>
          <w:szCs w:val="24"/>
        </w:rPr>
        <w:t>(22</w:t>
      </w:r>
      <w:r w:rsidR="004F3EDD">
        <w:rPr>
          <w:sz w:val="24"/>
          <w:szCs w:val="24"/>
        </w:rPr>
        <w:t>A</w:t>
      </w:r>
      <w:r w:rsidRPr="001B5828">
        <w:rPr>
          <w:sz w:val="24"/>
          <w:szCs w:val="24"/>
        </w:rPr>
        <w:t>)</w:t>
      </w:r>
      <w:r w:rsidR="00DA5457">
        <w:rPr>
          <w:sz w:val="24"/>
          <w:szCs w:val="24"/>
        </w:rPr>
        <w:tab/>
      </w:r>
      <w:proofErr w:type="gramStart"/>
      <w:r w:rsidRPr="001B5828">
        <w:rPr>
          <w:sz w:val="24"/>
          <w:szCs w:val="24"/>
        </w:rPr>
        <w:t>If</w:t>
      </w:r>
      <w:proofErr w:type="gramEnd"/>
      <w:r w:rsidRPr="001B5828">
        <w:rPr>
          <w:sz w:val="24"/>
          <w:szCs w:val="24"/>
        </w:rPr>
        <w:t xml:space="preserve"> the licensee was authorised to operate an IDPS before 2 January 2014:</w:t>
      </w:r>
    </w:p>
    <w:p w:rsidR="00966A61" w:rsidRDefault="001B5828">
      <w:pPr>
        <w:pStyle w:val="LegalNumbering"/>
        <w:ind w:left="2552" w:hanging="709"/>
        <w:rPr>
          <w:sz w:val="24"/>
          <w:szCs w:val="24"/>
        </w:rPr>
      </w:pPr>
      <w:r w:rsidRPr="001B5828">
        <w:rPr>
          <w:sz w:val="24"/>
          <w:szCs w:val="24"/>
        </w:rPr>
        <w:t>(a)</w:t>
      </w:r>
      <w:r w:rsidRPr="001B5828">
        <w:rPr>
          <w:sz w:val="24"/>
          <w:szCs w:val="24"/>
        </w:rPr>
        <w:tab/>
      </w:r>
      <w:proofErr w:type="gramStart"/>
      <w:r w:rsidRPr="001B5828">
        <w:rPr>
          <w:sz w:val="24"/>
          <w:szCs w:val="24"/>
        </w:rPr>
        <w:t>subsection</w:t>
      </w:r>
      <w:proofErr w:type="gramEnd"/>
      <w:r w:rsidRPr="001B5828">
        <w:rPr>
          <w:sz w:val="24"/>
          <w:szCs w:val="24"/>
        </w:rPr>
        <w:t xml:space="preserve"> (22) does not apply to the licensee until 2 January 2015; and</w:t>
      </w:r>
    </w:p>
    <w:p w:rsidR="00966A61" w:rsidRDefault="001B5828">
      <w:pPr>
        <w:pStyle w:val="LegalNumbering"/>
        <w:ind w:left="2552" w:hanging="709"/>
        <w:rPr>
          <w:sz w:val="24"/>
          <w:szCs w:val="24"/>
        </w:rPr>
      </w:pPr>
      <w:r w:rsidRPr="001B5828">
        <w:rPr>
          <w:sz w:val="24"/>
          <w:szCs w:val="24"/>
        </w:rPr>
        <w:t>(b)</w:t>
      </w:r>
      <w:r w:rsidRPr="001B5828">
        <w:rPr>
          <w:sz w:val="24"/>
          <w:szCs w:val="24"/>
        </w:rPr>
        <w:tab/>
        <w:t xml:space="preserve">until 2 January 2015, the licensee must ensure that all accessible investments held by it or by a custodian it engages (not including assets held by a client) are held on trust for the relevant client or clients of the IDPS.”; </w:t>
      </w:r>
    </w:p>
    <w:p w:rsidR="00966A61" w:rsidRDefault="001B5828">
      <w:pPr>
        <w:pStyle w:val="LegalNumbering"/>
        <w:ind w:left="1134" w:hanging="567"/>
        <w:rPr>
          <w:sz w:val="24"/>
          <w:szCs w:val="24"/>
        </w:rPr>
      </w:pPr>
      <w:r w:rsidRPr="001B5828">
        <w:rPr>
          <w:sz w:val="24"/>
          <w:szCs w:val="24"/>
        </w:rPr>
        <w:t>(b)</w:t>
      </w:r>
      <w:r w:rsidRPr="001B5828">
        <w:rPr>
          <w:sz w:val="24"/>
          <w:szCs w:val="24"/>
        </w:rPr>
        <w:tab/>
      </w:r>
      <w:proofErr w:type="gramStart"/>
      <w:r w:rsidRPr="001B5828">
        <w:rPr>
          <w:sz w:val="24"/>
          <w:szCs w:val="24"/>
        </w:rPr>
        <w:t>after</w:t>
      </w:r>
      <w:proofErr w:type="gramEnd"/>
      <w:r w:rsidRPr="001B5828">
        <w:rPr>
          <w:sz w:val="24"/>
          <w:szCs w:val="24"/>
        </w:rPr>
        <w:t xml:space="preserve"> subsection (40), insert:</w:t>
      </w:r>
    </w:p>
    <w:p w:rsidR="00966A61" w:rsidRDefault="001B5828">
      <w:pPr>
        <w:pStyle w:val="LegalNumbering"/>
        <w:ind w:left="1843" w:hanging="709"/>
        <w:rPr>
          <w:i/>
          <w:sz w:val="24"/>
          <w:szCs w:val="24"/>
        </w:rPr>
      </w:pPr>
      <w:r w:rsidRPr="001B5828">
        <w:rPr>
          <w:sz w:val="24"/>
          <w:szCs w:val="24"/>
        </w:rPr>
        <w:t>“</w:t>
      </w:r>
      <w:r w:rsidRPr="001B5828">
        <w:rPr>
          <w:i/>
          <w:sz w:val="24"/>
          <w:szCs w:val="24"/>
        </w:rPr>
        <w:t>Arranging for another person to hold IDPS property</w:t>
      </w:r>
    </w:p>
    <w:p w:rsidR="00966A61" w:rsidRDefault="00566F65">
      <w:pPr>
        <w:pStyle w:val="Style1"/>
      </w:pPr>
      <w:r w:rsidRPr="00171FA8">
        <w:t>(40A)</w:t>
      </w:r>
      <w:r w:rsidR="0055020F" w:rsidRPr="00171FA8">
        <w:rPr>
          <w:b/>
        </w:rPr>
        <w:t xml:space="preserve"> </w:t>
      </w:r>
      <w:r w:rsidR="00E02C01" w:rsidRPr="00171FA8">
        <w:rPr>
          <w:b/>
        </w:rPr>
        <w:tab/>
      </w:r>
      <w:proofErr w:type="gramStart"/>
      <w:r w:rsidR="0055020F" w:rsidRPr="00171FA8">
        <w:t>A</w:t>
      </w:r>
      <w:proofErr w:type="gramEnd"/>
      <w:r w:rsidR="0055020F" w:rsidRPr="00171FA8">
        <w:t xml:space="preserve"> licensee that engages </w:t>
      </w:r>
      <w:r w:rsidR="002C1B27" w:rsidRPr="00171FA8">
        <w:t>a custodian</w:t>
      </w:r>
      <w:r w:rsidR="0055020F" w:rsidRPr="00171FA8">
        <w:t xml:space="preserve"> to hold IDPS property </w:t>
      </w:r>
      <w:r w:rsidR="00D726E6" w:rsidRPr="00171FA8">
        <w:t>must ensure</w:t>
      </w:r>
      <w:r w:rsidR="0055020F" w:rsidRPr="00171FA8">
        <w:t xml:space="preserve"> that:</w:t>
      </w:r>
      <w:r w:rsidR="00085D53" w:rsidRPr="00171FA8">
        <w:t xml:space="preserve"> </w:t>
      </w:r>
    </w:p>
    <w:p w:rsidR="00966A61" w:rsidRDefault="00656943">
      <w:pPr>
        <w:pStyle w:val="Style2"/>
      </w:pPr>
      <w:r>
        <w:t>(a)</w:t>
      </w:r>
      <w:r>
        <w:tab/>
      </w:r>
      <w:proofErr w:type="gramStart"/>
      <w:r w:rsidR="00BE269F" w:rsidRPr="00171FA8">
        <w:t>if</w:t>
      </w:r>
      <w:proofErr w:type="gramEnd"/>
      <w:r w:rsidR="00BE269F" w:rsidRPr="00171FA8">
        <w:t xml:space="preserve"> the </w:t>
      </w:r>
      <w:r w:rsidR="00BE269F" w:rsidRPr="00656943">
        <w:t>licensee</w:t>
      </w:r>
      <w:r w:rsidR="00BE269F" w:rsidRPr="00171FA8">
        <w:t xml:space="preserve"> holds a beneficial interest in the IDPS </w:t>
      </w:r>
      <w:r w:rsidR="00BE269F" w:rsidRPr="00656943">
        <w:t>property</w:t>
      </w:r>
      <w:r w:rsidR="00BE269F" w:rsidRPr="00171FA8">
        <w:t xml:space="preserve"> on behalf of the relevant client o</w:t>
      </w:r>
      <w:r w:rsidR="00230B93" w:rsidRPr="00171FA8">
        <w:t xml:space="preserve">r clients, </w:t>
      </w:r>
      <w:r w:rsidR="0055020F" w:rsidRPr="00171FA8">
        <w:t xml:space="preserve">it has a written agreement with the custodian that meets the requirements of </w:t>
      </w:r>
      <w:r w:rsidR="00897356" w:rsidRPr="00171FA8">
        <w:t>paragraphs (c) to (e)</w:t>
      </w:r>
      <w:r w:rsidR="00BE269F" w:rsidRPr="00171FA8">
        <w:t xml:space="preserve"> except</w:t>
      </w:r>
      <w:r w:rsidR="00897356" w:rsidRPr="00171FA8">
        <w:t>:</w:t>
      </w:r>
    </w:p>
    <w:p w:rsidR="00966A61" w:rsidRDefault="00BE269F">
      <w:pPr>
        <w:pStyle w:val="Style3"/>
      </w:pPr>
      <w:r w:rsidRPr="00171FA8">
        <w:t>(</w:t>
      </w:r>
      <w:proofErr w:type="spellStart"/>
      <w:r w:rsidRPr="00171FA8">
        <w:t>i</w:t>
      </w:r>
      <w:proofErr w:type="spellEnd"/>
      <w:r w:rsidRPr="00171FA8">
        <w:t>)</w:t>
      </w:r>
      <w:r w:rsidRPr="00171FA8">
        <w:tab/>
        <w:t>to the extent that, in relation to IDPS prope</w:t>
      </w:r>
      <w:r w:rsidR="00230B93" w:rsidRPr="00171FA8">
        <w:t xml:space="preserve">rty held outside of this jurisdiction, the </w:t>
      </w:r>
      <w:r w:rsidR="00897356" w:rsidRPr="00171FA8">
        <w:t>licensee</w:t>
      </w:r>
      <w:r w:rsidRPr="00171FA8">
        <w:t xml:space="preserve"> holds documents that demonstrate that it is not reasonably practicable to engage another person to hold </w:t>
      </w:r>
      <w:r w:rsidR="00897356" w:rsidRPr="00171FA8">
        <w:t>the IDPS property</w:t>
      </w:r>
      <w:r w:rsidRPr="00171FA8">
        <w:t xml:space="preserve"> who is willing to include such matters in the agreement; or</w:t>
      </w:r>
    </w:p>
    <w:p w:rsidR="00966A61" w:rsidRDefault="001B5828">
      <w:pPr>
        <w:pStyle w:val="LegalNumbering"/>
        <w:ind w:left="3261" w:hanging="709"/>
        <w:rPr>
          <w:sz w:val="24"/>
          <w:szCs w:val="24"/>
        </w:rPr>
      </w:pPr>
      <w:r w:rsidRPr="001B5828">
        <w:rPr>
          <w:sz w:val="24"/>
          <w:szCs w:val="24"/>
        </w:rPr>
        <w:t>(ii)</w:t>
      </w:r>
      <w:r w:rsidRPr="001B5828">
        <w:rPr>
          <w:sz w:val="24"/>
          <w:szCs w:val="24"/>
        </w:rPr>
        <w:tab/>
      </w:r>
      <w:proofErr w:type="gramStart"/>
      <w:r w:rsidRPr="001B5828">
        <w:rPr>
          <w:sz w:val="24"/>
          <w:szCs w:val="24"/>
        </w:rPr>
        <w:t>where</w:t>
      </w:r>
      <w:proofErr w:type="gramEnd"/>
      <w:r w:rsidRPr="001B5828">
        <w:rPr>
          <w:sz w:val="24"/>
          <w:szCs w:val="24"/>
        </w:rPr>
        <w:t xml:space="preserve"> the custodian is controlled by the licensee and the licensee is liable to the relevant client or </w:t>
      </w:r>
      <w:r w:rsidRPr="001B5828">
        <w:rPr>
          <w:sz w:val="24"/>
          <w:szCs w:val="24"/>
        </w:rPr>
        <w:lastRenderedPageBreak/>
        <w:t>clients for the acts and omissions of the custodian as if they were the acts or omissions of the licensee; and</w:t>
      </w:r>
    </w:p>
    <w:p w:rsidR="00966A61" w:rsidRDefault="00656943">
      <w:pPr>
        <w:pStyle w:val="Style2"/>
      </w:pPr>
      <w:r>
        <w:t>(b)</w:t>
      </w:r>
      <w:r>
        <w:tab/>
      </w:r>
      <w:proofErr w:type="gramStart"/>
      <w:r w:rsidR="00BE269F" w:rsidRPr="00171FA8">
        <w:t>if</w:t>
      </w:r>
      <w:proofErr w:type="gramEnd"/>
      <w:r w:rsidR="00BE269F" w:rsidRPr="00171FA8">
        <w:t xml:space="preserve"> the licen</w:t>
      </w:r>
      <w:r w:rsidR="00230B93" w:rsidRPr="00171FA8">
        <w:t xml:space="preserve">see does not hold a beneficial interest in the IDPS property on behalf of the relevant client or clients: </w:t>
      </w:r>
    </w:p>
    <w:p w:rsidR="00966A61" w:rsidRDefault="00230B93">
      <w:pPr>
        <w:pStyle w:val="Style3"/>
      </w:pPr>
      <w:r w:rsidRPr="00171FA8">
        <w:t>(</w:t>
      </w:r>
      <w:proofErr w:type="spellStart"/>
      <w:r w:rsidRPr="00171FA8">
        <w:t>i</w:t>
      </w:r>
      <w:proofErr w:type="spellEnd"/>
      <w:r w:rsidRPr="00171FA8">
        <w:t>)</w:t>
      </w:r>
      <w:r w:rsidR="00897356" w:rsidRPr="00171FA8">
        <w:rPr>
          <w:rFonts w:cs="Times New Roman"/>
        </w:rPr>
        <w:tab/>
      </w:r>
      <w:proofErr w:type="gramStart"/>
      <w:r w:rsidR="00897356" w:rsidRPr="00171FA8">
        <w:t>it</w:t>
      </w:r>
      <w:proofErr w:type="gramEnd"/>
      <w:r w:rsidR="00897356" w:rsidRPr="00171FA8">
        <w:t xml:space="preserve"> has a written agreement with the custodian that meets the requirements of paragraphs (c) to (e); and</w:t>
      </w:r>
    </w:p>
    <w:p w:rsidR="00966A61" w:rsidRDefault="00897356">
      <w:pPr>
        <w:pStyle w:val="Style3"/>
      </w:pPr>
      <w:r w:rsidRPr="00171FA8">
        <w:t>(ii)</w:t>
      </w:r>
      <w:r w:rsidRPr="00171FA8">
        <w:tab/>
      </w:r>
      <w:r w:rsidR="00425462" w:rsidRPr="00171FA8">
        <w:t xml:space="preserve">it does all things necessary to ensure that </w:t>
      </w:r>
      <w:r w:rsidR="00B74559" w:rsidRPr="00171FA8">
        <w:t xml:space="preserve">the custodian has a written </w:t>
      </w:r>
      <w:r w:rsidR="00B74559" w:rsidRPr="00656943">
        <w:t>agreement</w:t>
      </w:r>
      <w:r w:rsidR="00B74559" w:rsidRPr="00171FA8">
        <w:t xml:space="preserve"> with each </w:t>
      </w:r>
      <w:r w:rsidR="00CD26FD">
        <w:t xml:space="preserve">person </w:t>
      </w:r>
      <w:r w:rsidR="00B74559" w:rsidRPr="00171FA8">
        <w:t xml:space="preserve">that the custodian engages to hold the IDPS property and the written agreement meets the requirements of </w:t>
      </w:r>
      <w:r w:rsidR="00EA0FC9">
        <w:t>paragraphs (c) to (e)</w:t>
      </w:r>
      <w:r w:rsidR="00E9737B" w:rsidRPr="00171FA8">
        <w:t xml:space="preserve"> as if the </w:t>
      </w:r>
      <w:r w:rsidR="00CD26FD">
        <w:t xml:space="preserve">person </w:t>
      </w:r>
      <w:r w:rsidR="00E9737B" w:rsidRPr="00171FA8">
        <w:t>were the custodian and the custodian were the licensee</w:t>
      </w:r>
      <w:r w:rsidR="001B5828" w:rsidRPr="001B5828">
        <w:rPr>
          <w:b/>
          <w:i/>
        </w:rPr>
        <w:t xml:space="preserve"> </w:t>
      </w:r>
      <w:r w:rsidR="001B5828" w:rsidRPr="001B5828">
        <w:t xml:space="preserve">except: </w:t>
      </w:r>
    </w:p>
    <w:p w:rsidR="00966A61" w:rsidRDefault="001B5828">
      <w:pPr>
        <w:pStyle w:val="Style4"/>
      </w:pPr>
      <w:r w:rsidRPr="001B5828">
        <w:t>(A)</w:t>
      </w:r>
      <w:r w:rsidRPr="001B5828">
        <w:tab/>
        <w:t xml:space="preserve">to the extent that, in relation to IDPS property held outside of this jurisdiction, the licensee holds documents that demonstrate that it is not reasonably practicable to engage another person to hold the IDPS property who is willing to include such matters in the agreement; or </w:t>
      </w:r>
    </w:p>
    <w:p w:rsidR="00966A61" w:rsidRDefault="001B5828">
      <w:pPr>
        <w:pStyle w:val="Style4"/>
      </w:pPr>
      <w:r w:rsidRPr="001B5828">
        <w:t>(B)</w:t>
      </w:r>
      <w:r w:rsidRPr="001B5828">
        <w:tab/>
      </w:r>
      <w:proofErr w:type="gramStart"/>
      <w:r w:rsidRPr="001B5828">
        <w:t>where</w:t>
      </w:r>
      <w:proofErr w:type="gramEnd"/>
      <w:r w:rsidRPr="001B5828">
        <w:t xml:space="preserve"> the </w:t>
      </w:r>
      <w:r w:rsidR="00CD26FD">
        <w:t>person</w:t>
      </w:r>
      <w:r w:rsidRPr="001B5828">
        <w:t xml:space="preserve"> is controlled by the custodian and the custodian is liable to its client</w:t>
      </w:r>
      <w:r w:rsidR="00E15DD6">
        <w:t xml:space="preserve"> </w:t>
      </w:r>
      <w:r w:rsidRPr="001B5828">
        <w:t xml:space="preserve">for the acts and omissions of the </w:t>
      </w:r>
      <w:r w:rsidR="00CD26FD">
        <w:t>person</w:t>
      </w:r>
      <w:r w:rsidRPr="001B5828">
        <w:t xml:space="preserve"> as if they were the acts or omissions of the custodian; and</w:t>
      </w:r>
    </w:p>
    <w:p w:rsidR="00966A61" w:rsidRDefault="00656943">
      <w:pPr>
        <w:pStyle w:val="Style2"/>
      </w:pPr>
      <w:r>
        <w:t>(c)</w:t>
      </w:r>
      <w:r>
        <w:tab/>
      </w:r>
      <w:proofErr w:type="gramStart"/>
      <w:r w:rsidR="00B94437" w:rsidRPr="00171FA8">
        <w:t>t</w:t>
      </w:r>
      <w:r w:rsidR="0055020F" w:rsidRPr="00171FA8">
        <w:t>he</w:t>
      </w:r>
      <w:proofErr w:type="gramEnd"/>
      <w:r w:rsidR="0055020F" w:rsidRPr="00171FA8">
        <w:t xml:space="preserve"> agreement with the custodian </w:t>
      </w:r>
      <w:r w:rsidR="00085D53" w:rsidRPr="00171FA8">
        <w:t>has</w:t>
      </w:r>
      <w:r w:rsidR="0055020F" w:rsidRPr="00171FA8">
        <w:t xml:space="preserve"> provisions:</w:t>
      </w:r>
    </w:p>
    <w:p w:rsidR="00966A61" w:rsidRDefault="00656943">
      <w:pPr>
        <w:pStyle w:val="Style3"/>
      </w:pPr>
      <w:r>
        <w:t>(</w:t>
      </w:r>
      <w:proofErr w:type="spellStart"/>
      <w:r>
        <w:t>i</w:t>
      </w:r>
      <w:proofErr w:type="spellEnd"/>
      <w:r>
        <w:t>)</w:t>
      </w:r>
      <w:r>
        <w:tab/>
      </w:r>
      <w:proofErr w:type="gramStart"/>
      <w:r w:rsidR="0055020F" w:rsidRPr="00171FA8">
        <w:t>specifying</w:t>
      </w:r>
      <w:proofErr w:type="gramEnd"/>
      <w:r w:rsidR="0055020F" w:rsidRPr="00171FA8">
        <w:t xml:space="preserve"> reasonable rights that the licensee has for the ongoing review and monitoring of the custodian and any </w:t>
      </w:r>
      <w:r w:rsidR="002C35A3" w:rsidRPr="00171FA8">
        <w:t>sub-custodian</w:t>
      </w:r>
      <w:r w:rsidR="0055020F" w:rsidRPr="00171FA8">
        <w:t xml:space="preserve"> and the standards against which their performance will be assessed; and </w:t>
      </w:r>
    </w:p>
    <w:p w:rsidR="00CD26FD" w:rsidRDefault="00656943">
      <w:pPr>
        <w:pStyle w:val="Style3"/>
      </w:pPr>
      <w:r>
        <w:t>(ii)</w:t>
      </w:r>
      <w:r>
        <w:tab/>
      </w:r>
      <w:r w:rsidR="0055020F" w:rsidRPr="00171FA8">
        <w:t xml:space="preserve">to the effect that the custodian must certify to the licensee in writing at least every 13 months that the custodian believes on reasonable grounds that </w:t>
      </w:r>
      <w:r w:rsidR="00CD26FD">
        <w:t>the custodian and each sub-custodian</w:t>
      </w:r>
      <w:r w:rsidR="0055020F" w:rsidRPr="00171FA8">
        <w:t xml:space="preserve"> ha</w:t>
      </w:r>
      <w:r w:rsidR="00CD26FD">
        <w:t>ve</w:t>
      </w:r>
      <w:r w:rsidR="0055020F" w:rsidRPr="00171FA8">
        <w:t xml:space="preserve"> met since the date of the previous statement in writing or the commencement of the agreement</w:t>
      </w:r>
      <w:r w:rsidR="008C4840" w:rsidRPr="00171FA8">
        <w:t>,</w:t>
      </w:r>
      <w:r w:rsidR="0055020F" w:rsidRPr="00171FA8">
        <w:t xml:space="preserve"> and </w:t>
      </w:r>
      <w:r w:rsidR="00CD26FD">
        <w:t xml:space="preserve">the custodian </w:t>
      </w:r>
      <w:r w:rsidR="0055020F" w:rsidRPr="00171FA8">
        <w:t xml:space="preserve">has no reason to believe that </w:t>
      </w:r>
      <w:r w:rsidR="00CD26FD">
        <w:t>the custodian and each sub-custodian</w:t>
      </w:r>
      <w:r w:rsidR="00CD26FD" w:rsidRPr="00171FA8">
        <w:t xml:space="preserve"> </w:t>
      </w:r>
      <w:r w:rsidR="0055020F" w:rsidRPr="00171FA8">
        <w:t>will not continue to meet</w:t>
      </w:r>
      <w:r w:rsidR="00CD26FD">
        <w:t>:</w:t>
      </w:r>
      <w:r w:rsidR="0055020F" w:rsidRPr="00171FA8">
        <w:t xml:space="preserve"> </w:t>
      </w:r>
    </w:p>
    <w:p w:rsidR="00E17BA8" w:rsidRDefault="00CD26FD" w:rsidP="00E17BA8">
      <w:pPr>
        <w:pStyle w:val="Style4"/>
      </w:pPr>
      <w:r>
        <w:t>(A)</w:t>
      </w:r>
      <w:r>
        <w:tab/>
      </w:r>
      <w:proofErr w:type="gramStart"/>
      <w:r>
        <w:t>in</w:t>
      </w:r>
      <w:proofErr w:type="gramEnd"/>
      <w:r>
        <w:t xml:space="preserve"> the case of the custodian, </w:t>
      </w:r>
      <w:r w:rsidR="0055020F" w:rsidRPr="00171FA8">
        <w:t>the terms of the agreement</w:t>
      </w:r>
      <w:r>
        <w:t>;</w:t>
      </w:r>
      <w:r w:rsidR="0055020F" w:rsidRPr="00171FA8">
        <w:t xml:space="preserve"> and </w:t>
      </w:r>
    </w:p>
    <w:p w:rsidR="00EA0FC9" w:rsidRDefault="00CD26FD" w:rsidP="00E17BA8">
      <w:pPr>
        <w:pStyle w:val="Style4"/>
      </w:pPr>
      <w:r>
        <w:t>(B)</w:t>
      </w:r>
      <w:r>
        <w:tab/>
        <w:t xml:space="preserve">in any case, </w:t>
      </w:r>
      <w:r w:rsidR="0055020F" w:rsidRPr="00171FA8">
        <w:t xml:space="preserve">the requirements that the licensee </w:t>
      </w:r>
      <w:r w:rsidR="00D726E6" w:rsidRPr="00171FA8">
        <w:t>must do all things necessary to ensure</w:t>
      </w:r>
      <w:r w:rsidR="0055020F" w:rsidRPr="00171FA8">
        <w:t xml:space="preserve"> under </w:t>
      </w:r>
      <w:r w:rsidR="006C6521" w:rsidRPr="007A352F">
        <w:t>sub</w:t>
      </w:r>
      <w:r w:rsidR="00946147" w:rsidRPr="007A352F">
        <w:t>section</w:t>
      </w:r>
      <w:r w:rsidR="0055020F" w:rsidRPr="007A352F">
        <w:t xml:space="preserve">s </w:t>
      </w:r>
      <w:r w:rsidR="009F6927" w:rsidRPr="009F6927">
        <w:t>(40C) to (40J)</w:t>
      </w:r>
      <w:r w:rsidR="00A244E6" w:rsidRPr="007A352F">
        <w:t xml:space="preserve"> and</w:t>
      </w:r>
      <w:r w:rsidR="00A244E6">
        <w:t xml:space="preserve"> paragraph</w:t>
      </w:r>
      <w:r w:rsidR="007A352F">
        <w:t>s</w:t>
      </w:r>
      <w:r w:rsidR="00A244E6">
        <w:t xml:space="preserve"> (40K)</w:t>
      </w:r>
      <w:r w:rsidR="00EA0FC9">
        <w:t xml:space="preserve">(a), </w:t>
      </w:r>
      <w:r w:rsidR="00A244E6">
        <w:t>(c)</w:t>
      </w:r>
      <w:r w:rsidR="00A244E6" w:rsidRPr="001B5828">
        <w:t xml:space="preserve"> </w:t>
      </w:r>
      <w:r w:rsidR="00A244E6">
        <w:t>and (e)</w:t>
      </w:r>
      <w:r w:rsidR="001B5828" w:rsidRPr="001B5828">
        <w:t xml:space="preserve"> are met by the custodian</w:t>
      </w:r>
      <w:r w:rsidR="0004460F">
        <w:t xml:space="preserve"> </w:t>
      </w:r>
      <w:r w:rsidR="00E1107F">
        <w:t>or</w:t>
      </w:r>
      <w:r w:rsidR="0004460F">
        <w:t xml:space="preserve"> </w:t>
      </w:r>
      <w:r w:rsidR="00E1107F">
        <w:t>the</w:t>
      </w:r>
      <w:r w:rsidR="0004460F">
        <w:t xml:space="preserve"> sub-custodian</w:t>
      </w:r>
      <w:r w:rsidR="001B5828" w:rsidRPr="001B5828">
        <w:t xml:space="preserve"> in relation </w:t>
      </w:r>
      <w:r w:rsidR="001B5828" w:rsidRPr="001B5828">
        <w:lastRenderedPageBreak/>
        <w:t>to IDPS property held by the custodian</w:t>
      </w:r>
      <w:r w:rsidR="004963ED" w:rsidRPr="00171FA8">
        <w:t xml:space="preserve"> </w:t>
      </w:r>
      <w:r w:rsidR="00F7219A" w:rsidRPr="00171FA8">
        <w:t xml:space="preserve">or </w:t>
      </w:r>
      <w:r w:rsidR="0004460F">
        <w:t>a sub-custodian</w:t>
      </w:r>
      <w:r w:rsidR="007A352F">
        <w:t xml:space="preserve"> </w:t>
      </w:r>
      <w:r w:rsidR="009F6927" w:rsidRPr="009F6927">
        <w:t>(except to the extent that the licensee is not complying with a requirement under paragraph (40D)(a) or (b) and the custodian is not aware of any non</w:t>
      </w:r>
      <w:r w:rsidR="004F79C1">
        <w:t>-</w:t>
      </w:r>
      <w:r w:rsidR="009F6927" w:rsidRPr="009F6927">
        <w:t>compliance)</w:t>
      </w:r>
      <w:r w:rsidR="00EA0FC9">
        <w:t>;</w:t>
      </w:r>
      <w:r w:rsidR="006B2D2F" w:rsidRPr="00171FA8">
        <w:t xml:space="preserve"> </w:t>
      </w:r>
    </w:p>
    <w:p w:rsidR="00E17BA8" w:rsidRDefault="0055020F" w:rsidP="00E17BA8">
      <w:pPr>
        <w:pStyle w:val="Style4"/>
      </w:pPr>
      <w:proofErr w:type="gramStart"/>
      <w:r w:rsidRPr="00171FA8">
        <w:t>other</w:t>
      </w:r>
      <w:proofErr w:type="gramEnd"/>
      <w:r w:rsidRPr="00171FA8">
        <w:t xml:space="preserve"> than:</w:t>
      </w:r>
    </w:p>
    <w:p w:rsidR="00966A61" w:rsidRDefault="00656943">
      <w:pPr>
        <w:pStyle w:val="Style4"/>
      </w:pPr>
      <w:r>
        <w:t>(</w:t>
      </w:r>
      <w:r w:rsidR="0004460F">
        <w:t>C</w:t>
      </w:r>
      <w:r>
        <w:t>)</w:t>
      </w:r>
      <w:r>
        <w:tab/>
      </w:r>
      <w:proofErr w:type="gramStart"/>
      <w:r w:rsidR="0055020F" w:rsidRPr="00171FA8">
        <w:t>as</w:t>
      </w:r>
      <w:proofErr w:type="gramEnd"/>
      <w:r w:rsidR="0055020F" w:rsidRPr="00171FA8">
        <w:t xml:space="preserve"> disclosed in writing to the licensee; or </w:t>
      </w:r>
    </w:p>
    <w:p w:rsidR="00966A61" w:rsidRDefault="00656943">
      <w:pPr>
        <w:pStyle w:val="Style4"/>
      </w:pPr>
      <w:r>
        <w:t>(</w:t>
      </w:r>
      <w:r w:rsidR="0004460F">
        <w:t>D</w:t>
      </w:r>
      <w:r>
        <w:t>)</w:t>
      </w:r>
      <w:r>
        <w:tab/>
      </w:r>
      <w:proofErr w:type="gramStart"/>
      <w:r w:rsidR="0055020F" w:rsidRPr="00171FA8">
        <w:t>that</w:t>
      </w:r>
      <w:proofErr w:type="gramEnd"/>
      <w:r w:rsidR="0055020F" w:rsidRPr="00171FA8">
        <w:t xml:space="preserve"> the custodian reasonably believes are trivial, and</w:t>
      </w:r>
    </w:p>
    <w:p w:rsidR="00966A61" w:rsidRDefault="001B5828">
      <w:pPr>
        <w:pStyle w:val="LegalNumbering"/>
        <w:ind w:left="3261"/>
        <w:rPr>
          <w:sz w:val="24"/>
          <w:szCs w:val="24"/>
        </w:rPr>
      </w:pPr>
      <w:proofErr w:type="gramStart"/>
      <w:r w:rsidRPr="001B5828">
        <w:rPr>
          <w:sz w:val="24"/>
          <w:szCs w:val="24"/>
        </w:rPr>
        <w:t>the</w:t>
      </w:r>
      <w:proofErr w:type="gramEnd"/>
      <w:r w:rsidRPr="001B5828">
        <w:rPr>
          <w:sz w:val="24"/>
          <w:szCs w:val="24"/>
        </w:rPr>
        <w:t xml:space="preserve"> custodian acknowledges that it </w:t>
      </w:r>
      <w:r w:rsidR="0004460F">
        <w:rPr>
          <w:sz w:val="24"/>
          <w:szCs w:val="24"/>
        </w:rPr>
        <w:t xml:space="preserve">or the sub-custodian </w:t>
      </w:r>
      <w:r w:rsidRPr="001B5828">
        <w:rPr>
          <w:sz w:val="24"/>
          <w:szCs w:val="24"/>
        </w:rPr>
        <w:t>must continue to meet those obligations; and</w:t>
      </w:r>
    </w:p>
    <w:p w:rsidR="00966A61" w:rsidRDefault="00656943">
      <w:pPr>
        <w:pStyle w:val="Style3"/>
      </w:pPr>
      <w:r>
        <w:t>(iii)</w:t>
      </w:r>
      <w:r>
        <w:tab/>
      </w:r>
      <w:r w:rsidR="0055020F" w:rsidRPr="00171FA8">
        <w:t xml:space="preserve">to the effect that the custodian must acknowledge to the licensee on request that the IDPS property to which the agreement relates </w:t>
      </w:r>
      <w:r w:rsidR="003968C7">
        <w:t>is</w:t>
      </w:r>
      <w:r w:rsidR="003968C7" w:rsidRPr="00171FA8">
        <w:t xml:space="preserve"> </w:t>
      </w:r>
      <w:r w:rsidR="0055020F" w:rsidRPr="00171FA8">
        <w:t xml:space="preserve">held for the </w:t>
      </w:r>
      <w:r w:rsidR="003B3739">
        <w:t xml:space="preserve">licensee or the </w:t>
      </w:r>
      <w:r w:rsidR="00B369C3" w:rsidRPr="00171FA8">
        <w:t xml:space="preserve">relevant client </w:t>
      </w:r>
      <w:r w:rsidR="00CA7FC0" w:rsidRPr="00171FA8">
        <w:t xml:space="preserve">or clients </w:t>
      </w:r>
      <w:r w:rsidR="0055020F" w:rsidRPr="00171FA8">
        <w:t xml:space="preserve">and notify any other person where the custodian is aware to do so might protect the </w:t>
      </w:r>
      <w:r w:rsidR="00684362">
        <w:t>rights or equitable</w:t>
      </w:r>
      <w:r w:rsidR="0055020F" w:rsidRPr="00171FA8">
        <w:t xml:space="preserve"> interest of the </w:t>
      </w:r>
      <w:r w:rsidR="003B3739">
        <w:t xml:space="preserve">licensee or the </w:t>
      </w:r>
      <w:r w:rsidR="003865D8" w:rsidRPr="00171FA8">
        <w:t>client or clients</w:t>
      </w:r>
      <w:r w:rsidR="0055020F" w:rsidRPr="00171FA8">
        <w:t xml:space="preserve"> that the </w:t>
      </w:r>
      <w:r w:rsidR="003968C7">
        <w:t>property is</w:t>
      </w:r>
      <w:r w:rsidR="0055020F" w:rsidRPr="00171FA8">
        <w:t xml:space="preserve"> so held</w:t>
      </w:r>
      <w:r w:rsidR="002C35A3" w:rsidRPr="00171FA8">
        <w:t>,</w:t>
      </w:r>
      <w:r w:rsidR="0055020F" w:rsidRPr="00171FA8">
        <w:t xml:space="preserve"> unless the licensee directs in writing otherwise; an</w:t>
      </w:r>
      <w:r w:rsidR="001B5828" w:rsidRPr="001B5828">
        <w:t>d</w:t>
      </w:r>
    </w:p>
    <w:p w:rsidR="00966A61" w:rsidRDefault="00656943">
      <w:pPr>
        <w:pStyle w:val="Style3"/>
      </w:pPr>
      <w:r>
        <w:t>(iv)</w:t>
      </w:r>
      <w:r>
        <w:tab/>
      </w:r>
      <w:proofErr w:type="gramStart"/>
      <w:r w:rsidR="0055020F" w:rsidRPr="00171FA8">
        <w:t>specifying</w:t>
      </w:r>
      <w:proofErr w:type="gramEnd"/>
      <w:r w:rsidR="0055020F" w:rsidRPr="00171FA8">
        <w:t xml:space="preserve"> how instructions will be given by the licensee to the custodian; and</w:t>
      </w:r>
    </w:p>
    <w:p w:rsidR="00966A61" w:rsidRDefault="00656943">
      <w:pPr>
        <w:pStyle w:val="Style3"/>
      </w:pPr>
      <w:r>
        <w:t>(v)</w:t>
      </w:r>
      <w:r>
        <w:tab/>
      </w:r>
      <w:r w:rsidR="0055020F" w:rsidRPr="00171FA8">
        <w:t>to the effect that the custodian must not take or grant a security interest, mortgage</w:t>
      </w:r>
      <w:r w:rsidR="00F73A5C" w:rsidRPr="00171FA8">
        <w:t>, lien</w:t>
      </w:r>
      <w:r w:rsidR="00CA7FC0" w:rsidRPr="00171FA8">
        <w:t xml:space="preserve"> </w:t>
      </w:r>
      <w:r w:rsidR="0055020F" w:rsidRPr="00171FA8">
        <w:t>or other encumbrance over, or in relation to, the IDPS property held under the agreement unless it is accordance with the agreement and does not cover unpaid fees of the custodian; and</w:t>
      </w:r>
    </w:p>
    <w:p w:rsidR="00966A61" w:rsidRDefault="00656943">
      <w:pPr>
        <w:pStyle w:val="Style3"/>
      </w:pPr>
      <w:r>
        <w:t>(</w:t>
      </w:r>
      <w:proofErr w:type="gramStart"/>
      <w:r>
        <w:t>vi</w:t>
      </w:r>
      <w:proofErr w:type="gramEnd"/>
      <w:r>
        <w:t>)</w:t>
      </w:r>
      <w:r>
        <w:tab/>
      </w:r>
      <w:r w:rsidR="0055020F" w:rsidRPr="00171FA8">
        <w:t>specifying how the custodian will maintain records of the IDPS property to which the agreement relates and the transactions in relation to that IDPS property including by whom, when and how transactions were authorised; and</w:t>
      </w:r>
    </w:p>
    <w:p w:rsidR="00966A61" w:rsidRDefault="00656943">
      <w:pPr>
        <w:pStyle w:val="Style3"/>
      </w:pPr>
      <w:r>
        <w:t>(vii)</w:t>
      </w:r>
      <w:r>
        <w:tab/>
      </w:r>
      <w:r w:rsidR="004F5292" w:rsidRPr="00171FA8">
        <w:t>s</w:t>
      </w:r>
      <w:r w:rsidR="0055020F" w:rsidRPr="00171FA8">
        <w:t>pecifying procedures for reconciliation each business day or if it is ordinary and reasonable commercial practice</w:t>
      </w:r>
      <w:r w:rsidR="00A64DB8" w:rsidRPr="00171FA8">
        <w:t xml:space="preserve"> to reconcile certain property</w:t>
      </w:r>
      <w:r w:rsidR="0055020F" w:rsidRPr="00171FA8">
        <w:t xml:space="preserve"> less frequently</w:t>
      </w:r>
      <w:r w:rsidR="00E9737B" w:rsidRPr="00171FA8">
        <w:t>,</w:t>
      </w:r>
      <w:r w:rsidR="0055020F" w:rsidRPr="00171FA8">
        <w:t xml:space="preserve"> in accordance with that practice, by checking information the custodian is given as to the existence and quantity of the IDPS property against the records of the custodian and for reporting by the custodian concerning the outcomes of the reconciliation in case of any unreconciled matter; and</w:t>
      </w:r>
    </w:p>
    <w:p w:rsidR="00966A61" w:rsidRDefault="0055020F">
      <w:pPr>
        <w:pStyle w:val="Style3"/>
      </w:pPr>
      <w:r w:rsidRPr="00171FA8">
        <w:t>(</w:t>
      </w:r>
      <w:r w:rsidR="00672EA9" w:rsidRPr="00171FA8">
        <w:t>viii)</w:t>
      </w:r>
      <w:r w:rsidRPr="00171FA8">
        <w:tab/>
      </w:r>
      <w:proofErr w:type="gramStart"/>
      <w:r w:rsidRPr="00171FA8">
        <w:t>to</w:t>
      </w:r>
      <w:proofErr w:type="gramEnd"/>
      <w:r w:rsidRPr="00171FA8">
        <w:t xml:space="preserve"> the effect that the custodian must provide all reasonable access and assistance to any auditor </w:t>
      </w:r>
      <w:r w:rsidRPr="00171FA8">
        <w:lastRenderedPageBreak/>
        <w:t>engaged to audit the licensee’s financial statements</w:t>
      </w:r>
      <w:r w:rsidR="00E11441">
        <w:t xml:space="preserve"> </w:t>
      </w:r>
      <w:r w:rsidR="00562CB5">
        <w:t>or</w:t>
      </w:r>
      <w:r w:rsidR="00E11441">
        <w:t xml:space="preserve"> statements and records concerning clients</w:t>
      </w:r>
      <w:r w:rsidR="00D27328">
        <w:t>’</w:t>
      </w:r>
      <w:r w:rsidR="00E11441">
        <w:t xml:space="preserve"> holdings or transactions</w:t>
      </w:r>
      <w:r w:rsidRPr="00171FA8">
        <w:t>;</w:t>
      </w:r>
    </w:p>
    <w:p w:rsidR="00966A61" w:rsidRDefault="001B5828">
      <w:pPr>
        <w:pStyle w:val="Style3"/>
      </w:pPr>
      <w:r w:rsidRPr="001B5828">
        <w:t>(ix)</w:t>
      </w:r>
      <w:r w:rsidRPr="001B5828">
        <w:tab/>
        <w:t>to the effect that the custodian will provide the licensee with written notice of and contact information for any other person holding IDPS property or to be appointed by the custodian:</w:t>
      </w:r>
    </w:p>
    <w:p w:rsidR="00966A61" w:rsidRDefault="00656943">
      <w:pPr>
        <w:pStyle w:val="Style4"/>
      </w:pPr>
      <w:r>
        <w:t>(A)</w:t>
      </w:r>
      <w:r>
        <w:tab/>
      </w:r>
      <w:r w:rsidR="0055020F" w:rsidRPr="00171FA8">
        <w:t>as soon as reasonably practicable; and</w:t>
      </w:r>
    </w:p>
    <w:p w:rsidR="00966A61" w:rsidRDefault="00656943">
      <w:pPr>
        <w:pStyle w:val="Style4"/>
      </w:pPr>
      <w:r>
        <w:t>(B)</w:t>
      </w:r>
      <w:r>
        <w:tab/>
      </w:r>
      <w:proofErr w:type="gramStart"/>
      <w:r w:rsidR="0055020F" w:rsidRPr="00171FA8">
        <w:t>in</w:t>
      </w:r>
      <w:proofErr w:type="gramEnd"/>
      <w:r w:rsidR="0055020F" w:rsidRPr="00171FA8">
        <w:t xml:space="preserve"> any event before the </w:t>
      </w:r>
      <w:r w:rsidR="003968C7">
        <w:t>property is</w:t>
      </w:r>
      <w:r w:rsidR="0055020F" w:rsidRPr="00171FA8">
        <w:t xml:space="preserve"> held,</w:t>
      </w:r>
      <w:r w:rsidR="002C35A3" w:rsidRPr="00171FA8">
        <w:t xml:space="preserve"> </w:t>
      </w:r>
      <w:r w:rsidR="0055020F" w:rsidRPr="00171FA8">
        <w:t>except in exceptional circumstances identified in the agreement; and</w:t>
      </w:r>
    </w:p>
    <w:p w:rsidR="00966A61" w:rsidRDefault="00672EA9">
      <w:pPr>
        <w:pStyle w:val="Style3"/>
      </w:pPr>
      <w:r w:rsidRPr="00171FA8">
        <w:t>(x</w:t>
      </w:r>
      <w:r w:rsidR="0055020F" w:rsidRPr="00171FA8">
        <w:t>)</w:t>
      </w:r>
      <w:r w:rsidR="0055020F" w:rsidRPr="00171FA8">
        <w:tab/>
      </w:r>
      <w:proofErr w:type="gramStart"/>
      <w:r w:rsidR="0055020F" w:rsidRPr="00171FA8">
        <w:t>to</w:t>
      </w:r>
      <w:proofErr w:type="gramEnd"/>
      <w:r w:rsidR="0055020F" w:rsidRPr="00171FA8">
        <w:t xml:space="preserve"> the effect that the licensee may terminate the agreement without:</w:t>
      </w:r>
    </w:p>
    <w:p w:rsidR="00966A61" w:rsidRDefault="00656943">
      <w:pPr>
        <w:pStyle w:val="Style4"/>
      </w:pPr>
      <w:r>
        <w:t>(A)</w:t>
      </w:r>
      <w:r>
        <w:tab/>
      </w:r>
      <w:r w:rsidR="0055020F" w:rsidRPr="00171FA8">
        <w:t>payment other than in relation to entitlements previously accrued or the reasonable expenses involved in transfer of the assets to the licensee or another custodian; and</w:t>
      </w:r>
    </w:p>
    <w:p w:rsidR="00966A61" w:rsidRDefault="00656943">
      <w:pPr>
        <w:pStyle w:val="Style4"/>
      </w:pPr>
      <w:r>
        <w:t>(B)</w:t>
      </w:r>
      <w:r>
        <w:tab/>
      </w:r>
      <w:proofErr w:type="gramStart"/>
      <w:r w:rsidR="0055020F" w:rsidRPr="00171FA8">
        <w:t>limiting</w:t>
      </w:r>
      <w:proofErr w:type="gramEnd"/>
      <w:r w:rsidR="0055020F" w:rsidRPr="00171FA8">
        <w:t xml:space="preserve"> any right to damages the licensee may have under the agreement, including recovering expense</w:t>
      </w:r>
      <w:r w:rsidR="00EF0735" w:rsidRPr="00171FA8">
        <w:t xml:space="preserve">s referred to in </w:t>
      </w:r>
      <w:r w:rsidR="001E6137" w:rsidRPr="00171FA8">
        <w:t xml:space="preserve">sub-subparagraph </w:t>
      </w:r>
      <w:r w:rsidR="00EF0735" w:rsidRPr="00171FA8">
        <w:t>(A</w:t>
      </w:r>
      <w:r w:rsidR="0055020F" w:rsidRPr="00171FA8">
        <w:t>) if the custodian is in breach;</w:t>
      </w:r>
    </w:p>
    <w:p w:rsidR="00966A61" w:rsidRDefault="0055020F">
      <w:pPr>
        <w:pStyle w:val="Style4"/>
        <w:ind w:left="3261" w:firstLine="0"/>
      </w:pPr>
      <w:proofErr w:type="gramStart"/>
      <w:r w:rsidRPr="00171FA8">
        <w:t>if</w:t>
      </w:r>
      <w:proofErr w:type="gramEnd"/>
      <w:r w:rsidRPr="00171FA8">
        <w:t xml:space="preserve"> the licensee has reasonable grounds for believing that</w:t>
      </w:r>
      <w:r w:rsidR="00AF20CE" w:rsidRPr="00171FA8">
        <w:t>:</w:t>
      </w:r>
      <w:r w:rsidRPr="00171FA8">
        <w:t xml:space="preserve"> </w:t>
      </w:r>
    </w:p>
    <w:p w:rsidR="00966A61" w:rsidRDefault="00AF20CE">
      <w:pPr>
        <w:pStyle w:val="Style4"/>
      </w:pPr>
      <w:r w:rsidRPr="00171FA8">
        <w:t>(C)</w:t>
      </w:r>
      <w:r w:rsidRPr="00171FA8">
        <w:tab/>
      </w:r>
      <w:proofErr w:type="gramStart"/>
      <w:r w:rsidRPr="00171FA8">
        <w:t>there</w:t>
      </w:r>
      <w:proofErr w:type="gramEnd"/>
      <w:r w:rsidRPr="00171FA8">
        <w:t xml:space="preserve"> is or has been an </w:t>
      </w:r>
      <w:r w:rsidR="006B2D2F" w:rsidRPr="00171FA8">
        <w:t xml:space="preserve">act or omission of the </w:t>
      </w:r>
      <w:r w:rsidR="001B5828" w:rsidRPr="001B5828">
        <w:t xml:space="preserve">custodian </w:t>
      </w:r>
      <w:r w:rsidR="0004460F">
        <w:t xml:space="preserve">or a sub-custodian that results in the custodian being </w:t>
      </w:r>
      <w:r w:rsidR="001B5828" w:rsidRPr="001B5828">
        <w:t>in breach of the agreement; and</w:t>
      </w:r>
    </w:p>
    <w:p w:rsidR="00966A61" w:rsidRDefault="001B5828">
      <w:pPr>
        <w:pStyle w:val="Style4"/>
      </w:pPr>
      <w:r w:rsidRPr="001B5828">
        <w:t>(D)</w:t>
      </w:r>
      <w:r w:rsidRPr="001B5828">
        <w:tab/>
        <w:t>as a result</w:t>
      </w:r>
      <w:r w:rsidR="0004460F">
        <w:t xml:space="preserve"> of the act or omission</w:t>
      </w:r>
      <w:r w:rsidRPr="001B5828">
        <w:t xml:space="preserve">, </w:t>
      </w:r>
      <w:r w:rsidR="0004460F">
        <w:t xml:space="preserve">to a material extent </w:t>
      </w:r>
      <w:r w:rsidRPr="001B5828">
        <w:t xml:space="preserve">the custodian </w:t>
      </w:r>
      <w:r w:rsidR="0004460F">
        <w:t xml:space="preserve">or a sub-custodian </w:t>
      </w:r>
      <w:r w:rsidRPr="001B5828">
        <w:t xml:space="preserve">is not complying with or is unlikely to comply with the requirements that the licensee must do all things necessary to ensure under subsections </w:t>
      </w:r>
      <w:r w:rsidR="009F6927" w:rsidRPr="009F6927">
        <w:t>(40C) to (40J)</w:t>
      </w:r>
      <w:r w:rsidR="00A244E6">
        <w:t xml:space="preserve"> and paragraph</w:t>
      </w:r>
      <w:r w:rsidR="004F79C1">
        <w:t>s</w:t>
      </w:r>
      <w:r w:rsidR="00A244E6">
        <w:t xml:space="preserve"> (40K)</w:t>
      </w:r>
      <w:r w:rsidR="00EA0FC9">
        <w:t xml:space="preserve">(a), </w:t>
      </w:r>
      <w:r w:rsidR="00A244E6">
        <w:t>(c)</w:t>
      </w:r>
      <w:r w:rsidRPr="001B5828">
        <w:t xml:space="preserve"> </w:t>
      </w:r>
      <w:r w:rsidR="00A244E6">
        <w:t xml:space="preserve">and (e) </w:t>
      </w:r>
      <w:r w:rsidRPr="001B5828">
        <w:t xml:space="preserve">are met by the custodian </w:t>
      </w:r>
      <w:r w:rsidR="0004460F">
        <w:t xml:space="preserve">or the sub-custodian </w:t>
      </w:r>
      <w:r w:rsidRPr="001B5828">
        <w:t>in relation to IDPS property held by the custodian or that the custodian arranged to be held, having regard to any remedy provided or that may be expected to be provided by the custodian</w:t>
      </w:r>
      <w:r w:rsidR="0004460F">
        <w:t xml:space="preserve"> or the sub-custodian</w:t>
      </w:r>
      <w:r w:rsidRPr="001B5828">
        <w:t>; and</w:t>
      </w:r>
    </w:p>
    <w:p w:rsidR="00966A61" w:rsidRDefault="001B5828">
      <w:pPr>
        <w:pStyle w:val="Style3"/>
      </w:pPr>
      <w:r w:rsidRPr="001B5828">
        <w:t>(xi)</w:t>
      </w:r>
      <w:r w:rsidRPr="001B5828">
        <w:tab/>
        <w:t xml:space="preserve">to the effect that on termination of the engagement, the IDPS property must be transferred to the licensee or as the licensee directs within a </w:t>
      </w:r>
      <w:r w:rsidRPr="001B5828">
        <w:lastRenderedPageBreak/>
        <w:t>reasonable period subject to reasonable provisions for the obligations of the parties at termination, including the payment of outstanding fees and charges to the custodian and any costs of the transfer; and</w:t>
      </w:r>
    </w:p>
    <w:p w:rsidR="00966A61" w:rsidRDefault="001B5828">
      <w:pPr>
        <w:pStyle w:val="Style3"/>
      </w:pPr>
      <w:r w:rsidRPr="001B5828">
        <w:t>(xii)</w:t>
      </w:r>
      <w:r w:rsidRPr="001B5828">
        <w:tab/>
        <w:t>to the effect that the custodian must notify material or systemic breaches of the agreement by it or by the licensee in writing to the licensee within a reasonable time of becoming aware of the breach; and</w:t>
      </w:r>
    </w:p>
    <w:p w:rsidR="00966A61" w:rsidRDefault="001B5828">
      <w:pPr>
        <w:pStyle w:val="Style3"/>
      </w:pPr>
      <w:r w:rsidRPr="001B5828">
        <w:t>(xiii)</w:t>
      </w:r>
      <w:r w:rsidRPr="001B5828">
        <w:tab/>
      </w:r>
      <w:proofErr w:type="gramStart"/>
      <w:r w:rsidRPr="001B5828">
        <w:t>specifying</w:t>
      </w:r>
      <w:proofErr w:type="gramEnd"/>
      <w:r w:rsidRPr="001B5828">
        <w:t xml:space="preserve"> the terms on which the custodian is authorised to engage a person to hold the IDPS property to which the agreement relates and providing that any such engagement must be either:</w:t>
      </w:r>
    </w:p>
    <w:p w:rsidR="00966A61" w:rsidRDefault="001B5828">
      <w:pPr>
        <w:pStyle w:val="Style4"/>
      </w:pPr>
      <w:r w:rsidRPr="001B5828">
        <w:t>(A)</w:t>
      </w:r>
      <w:r w:rsidRPr="001B5828">
        <w:tab/>
        <w:t xml:space="preserve">under a written agreement meeting the requirements of paragraphs (c) to (e) (including this sub-subparagraph and sub-subparagraph (B)) as if the person engaged were the custodian and the </w:t>
      </w:r>
      <w:r w:rsidR="003968C7">
        <w:t>custodian</w:t>
      </w:r>
      <w:r w:rsidRPr="001B5828">
        <w:t xml:space="preserve"> were the licensee except to the extent that, in relation to assets held outside of this jurisdiction, the custodian has provided written reasons to the licensee as to why it reasonably considers that it is not practicable to engage a person that is willing to include such matters in the agreement; or</w:t>
      </w:r>
    </w:p>
    <w:p w:rsidR="00966A61" w:rsidRDefault="001B5828">
      <w:pPr>
        <w:pStyle w:val="Style4"/>
      </w:pPr>
      <w:r w:rsidRPr="001B5828">
        <w:t>(B)</w:t>
      </w:r>
      <w:r w:rsidRPr="001B5828">
        <w:tab/>
        <w:t xml:space="preserve">an arrangement with a related body corporate of the custodian, where the custodian has a written agreement with the licensee that it is liable to </w:t>
      </w:r>
      <w:r w:rsidR="004F79C1">
        <w:t>its client</w:t>
      </w:r>
      <w:r w:rsidRPr="001B5828">
        <w:t xml:space="preserve"> for the acts and omissions of that the related body corporate as if those acts and omissions were the acts or omission</w:t>
      </w:r>
      <w:r w:rsidR="00684362">
        <w:t>s</w:t>
      </w:r>
      <w:r w:rsidRPr="001B5828">
        <w:t xml:space="preserve"> of the custodian; and</w:t>
      </w:r>
    </w:p>
    <w:p w:rsidR="00966A61" w:rsidRDefault="001B5828">
      <w:pPr>
        <w:pStyle w:val="Style3"/>
      </w:pPr>
      <w:r w:rsidRPr="001B5828">
        <w:t>(xiv)</w:t>
      </w:r>
      <w:r w:rsidRPr="001B5828">
        <w:tab/>
      </w:r>
      <w:proofErr w:type="gramStart"/>
      <w:r w:rsidRPr="001B5828">
        <w:t>to</w:t>
      </w:r>
      <w:proofErr w:type="gramEnd"/>
      <w:r w:rsidRPr="001B5828">
        <w:t xml:space="preserve"> the effect that the custodian must establish and maintain business continuity arrangements that are reasonable for a business of the nature, scale and complexity of the custodian’s business; and</w:t>
      </w:r>
    </w:p>
    <w:p w:rsidR="00966A61" w:rsidRDefault="001B5828">
      <w:pPr>
        <w:pStyle w:val="Style3"/>
      </w:pPr>
      <w:r w:rsidRPr="001B5828">
        <w:t>(xv)</w:t>
      </w:r>
      <w:r w:rsidRPr="001B5828">
        <w:tab/>
        <w:t>to the effect that the custodian must not disclose any confidential information relating to the IDPS, apart from any disclosure to ASIC or as required or permitted by law or by the licensee in writing; and</w:t>
      </w:r>
    </w:p>
    <w:p w:rsidR="00966A61" w:rsidRDefault="001B5828">
      <w:pPr>
        <w:pStyle w:val="Style2"/>
        <w:rPr>
          <w:b/>
        </w:rPr>
      </w:pPr>
      <w:r w:rsidRPr="001B5828">
        <w:t>(d)</w:t>
      </w:r>
      <w:r w:rsidRPr="001B5828">
        <w:tab/>
        <w:t xml:space="preserve">the agreement with the custodian has reasonable liability provisions and does not include provisions that exclude the liability of the custodian for direct loss that it would have if the exclusion were not included except in particular circumstances that the licensee considers to be reasonable and contains, if appropriate, reasonable indemnity </w:t>
      </w:r>
      <w:r w:rsidRPr="001B5828">
        <w:lastRenderedPageBreak/>
        <w:t>provisions in relation to losses caused to the licensee, as IDPS operator or to the relevant client or clients by the custodian</w:t>
      </w:r>
      <w:r w:rsidR="00D15DC8">
        <w:t>’</w:t>
      </w:r>
      <w:r w:rsidR="0055020F" w:rsidRPr="00171FA8">
        <w:t xml:space="preserve">s acts and omissions that </w:t>
      </w:r>
      <w:r w:rsidR="00935CB4" w:rsidRPr="00171FA8">
        <w:t xml:space="preserve">relate to that </w:t>
      </w:r>
      <w:r w:rsidR="0055020F" w:rsidRPr="00171FA8">
        <w:t>agreement</w:t>
      </w:r>
      <w:r w:rsidR="00E02C01" w:rsidRPr="00171FA8">
        <w:t>; and</w:t>
      </w:r>
    </w:p>
    <w:p w:rsidR="00966A61" w:rsidRDefault="005B1D06">
      <w:pPr>
        <w:pStyle w:val="Style2"/>
      </w:pPr>
      <w:r w:rsidRPr="00171FA8">
        <w:t>(e</w:t>
      </w:r>
      <w:r w:rsidR="0055020F" w:rsidRPr="00171FA8">
        <w:t>)</w:t>
      </w:r>
      <w:r w:rsidR="0055020F" w:rsidRPr="00171FA8">
        <w:tab/>
      </w:r>
      <w:r w:rsidR="00C5391F" w:rsidRPr="00171FA8">
        <w:t>it does not, under the agreement with the custodian</w:t>
      </w:r>
      <w:r w:rsidR="0055020F" w:rsidRPr="00171FA8">
        <w:t xml:space="preserve"> or otherwise, </w:t>
      </w:r>
      <w:r w:rsidR="001B5828" w:rsidRPr="001B5828">
        <w:t>permit the granting of a security interest, mortgage, lien or other encumbrance in favour of the custodian or its associates unless the licensee reasonably believes for reasons it has recorded in writing that any conflict that may arise as a result of the security interest, mortgage</w:t>
      </w:r>
      <w:r w:rsidR="003968C7">
        <w:t>, lien</w:t>
      </w:r>
      <w:r w:rsidR="001B5828" w:rsidRPr="001B5828">
        <w:t xml:space="preserve"> or encumbrance will not materially increase the risks that the custodian will fail to meet its obligations and the licensee must keep the written record of reasons for 7 years after the security interest</w:t>
      </w:r>
      <w:r w:rsidR="003968C7">
        <w:t xml:space="preserve">, </w:t>
      </w:r>
      <w:r w:rsidR="003968C7" w:rsidRPr="003968C7">
        <w:t>mortgage, lien or encumbrance</w:t>
      </w:r>
      <w:r w:rsidR="001B5828" w:rsidRPr="001B5828">
        <w:t xml:space="preserve"> has ceased. </w:t>
      </w:r>
    </w:p>
    <w:p w:rsidR="00966A61" w:rsidRDefault="001B5828">
      <w:pPr>
        <w:pStyle w:val="Style1"/>
      </w:pPr>
      <w:r w:rsidRPr="001B5828">
        <w:t>(40B)</w:t>
      </w:r>
      <w:r w:rsidRPr="001B5828">
        <w:tab/>
      </w:r>
      <w:proofErr w:type="gramStart"/>
      <w:r w:rsidRPr="001B5828">
        <w:t>A</w:t>
      </w:r>
      <w:proofErr w:type="gramEnd"/>
      <w:r w:rsidRPr="001B5828">
        <w:t xml:space="preserve"> licensee that complies with subsection (40A) in relation to an arrangement with a custodian is taken to comply with any condition on its Australian financial services licence concerning the arrangement.</w:t>
      </w:r>
    </w:p>
    <w:p w:rsidR="00966A61" w:rsidRDefault="001B5828">
      <w:pPr>
        <w:pStyle w:val="LegalNumbering"/>
        <w:ind w:left="1134"/>
        <w:rPr>
          <w:sz w:val="24"/>
          <w:szCs w:val="24"/>
        </w:rPr>
      </w:pPr>
      <w:r w:rsidRPr="001B5828">
        <w:rPr>
          <w:i/>
          <w:sz w:val="24"/>
          <w:szCs w:val="24"/>
        </w:rPr>
        <w:t>Minimum standards for licensees</w:t>
      </w:r>
    </w:p>
    <w:p w:rsidR="00966A61" w:rsidRDefault="00FA477D">
      <w:pPr>
        <w:pStyle w:val="Style1"/>
      </w:pPr>
      <w:r w:rsidRPr="00171FA8">
        <w:t>(</w:t>
      </w:r>
      <w:r w:rsidR="00085D53" w:rsidRPr="00171FA8">
        <w:t>40C</w:t>
      </w:r>
      <w:r w:rsidR="008A24A7" w:rsidRPr="00171FA8">
        <w:t>)</w:t>
      </w:r>
      <w:r w:rsidRPr="00171FA8">
        <w:tab/>
      </w:r>
      <w:proofErr w:type="gramStart"/>
      <w:r w:rsidR="00E926E9" w:rsidRPr="00171FA8">
        <w:t>The</w:t>
      </w:r>
      <w:proofErr w:type="gramEnd"/>
      <w:r w:rsidR="00E926E9" w:rsidRPr="00171FA8">
        <w:t xml:space="preserve"> licensee </w:t>
      </w:r>
      <w:r w:rsidR="00D726E6" w:rsidRPr="00171FA8">
        <w:t>must</w:t>
      </w:r>
      <w:r w:rsidR="00166262" w:rsidRPr="00171FA8">
        <w:t>:</w:t>
      </w:r>
    </w:p>
    <w:p w:rsidR="00966A61" w:rsidRDefault="00656943">
      <w:pPr>
        <w:pStyle w:val="Style2"/>
      </w:pPr>
      <w:r>
        <w:t>(a)</w:t>
      </w:r>
      <w:r>
        <w:tab/>
      </w:r>
      <w:r w:rsidR="006B2D2F" w:rsidRPr="00171FA8">
        <w:t>have</w:t>
      </w:r>
      <w:r w:rsidR="00FA477D" w:rsidRPr="00171FA8">
        <w:t xml:space="preserve"> </w:t>
      </w:r>
      <w:r w:rsidR="00600F2F" w:rsidRPr="00171FA8">
        <w:t xml:space="preserve">reasonable </w:t>
      </w:r>
      <w:r w:rsidR="00FA477D" w:rsidRPr="00171FA8">
        <w:t>procedures for</w:t>
      </w:r>
      <w:r w:rsidR="007C0F9D" w:rsidRPr="00171FA8">
        <w:t xml:space="preserve"> giving instructions to </w:t>
      </w:r>
      <w:r w:rsidR="00D15DC8">
        <w:t>a</w:t>
      </w:r>
      <w:r w:rsidR="00D15DC8" w:rsidRPr="00171FA8">
        <w:t xml:space="preserve"> </w:t>
      </w:r>
      <w:r w:rsidR="007C0F9D" w:rsidRPr="00171FA8">
        <w:t>custodian</w:t>
      </w:r>
      <w:r w:rsidR="00D15DC8">
        <w:t xml:space="preserve"> it engages</w:t>
      </w:r>
      <w:r w:rsidR="007C0F9D" w:rsidRPr="00171FA8">
        <w:t xml:space="preserve"> or where there is no custodian, custodial staff in relation to the </w:t>
      </w:r>
      <w:r w:rsidR="008A2278" w:rsidRPr="00171FA8">
        <w:t>accessible investments that include how the instructions are given, and reasonable controls to ensure that the instructions are properly authorised and carried out</w:t>
      </w:r>
      <w:r w:rsidR="00FA477D" w:rsidRPr="00171FA8">
        <w:t xml:space="preserve">; </w:t>
      </w:r>
      <w:r w:rsidR="00825E72" w:rsidRPr="00171FA8">
        <w:t>and</w:t>
      </w:r>
      <w:r w:rsidR="008066BC" w:rsidRPr="00171FA8">
        <w:t xml:space="preserve"> </w:t>
      </w:r>
    </w:p>
    <w:p w:rsidR="00966A61" w:rsidRDefault="00FA477D">
      <w:pPr>
        <w:pStyle w:val="Style2"/>
      </w:pPr>
      <w:r w:rsidRPr="00171FA8">
        <w:t>(</w:t>
      </w:r>
      <w:r w:rsidR="00670BCA" w:rsidRPr="00171FA8">
        <w:t>b</w:t>
      </w:r>
      <w:r w:rsidRPr="00171FA8">
        <w:t>)</w:t>
      </w:r>
      <w:r w:rsidRPr="00171FA8">
        <w:tab/>
      </w:r>
      <w:proofErr w:type="gramStart"/>
      <w:r w:rsidR="00BA0DD4">
        <w:t>ensure</w:t>
      </w:r>
      <w:proofErr w:type="gramEnd"/>
      <w:r w:rsidR="00BA0DD4">
        <w:t xml:space="preserve"> that it and </w:t>
      </w:r>
      <w:r w:rsidR="006B2D2F" w:rsidRPr="00171FA8">
        <w:t xml:space="preserve">do all things necessary to ensure that </w:t>
      </w:r>
      <w:r w:rsidR="0000201F">
        <w:t xml:space="preserve">any person the licensee directly or indirectly engages to hold </w:t>
      </w:r>
      <w:r w:rsidR="008A33FE" w:rsidRPr="00171FA8">
        <w:t>IDPS property</w:t>
      </w:r>
      <w:r w:rsidRPr="00171FA8">
        <w:t>:</w:t>
      </w:r>
    </w:p>
    <w:p w:rsidR="00966A61" w:rsidRDefault="00FA477D">
      <w:pPr>
        <w:pStyle w:val="Style3"/>
      </w:pPr>
      <w:r w:rsidRPr="00171FA8">
        <w:t>(</w:t>
      </w:r>
      <w:proofErr w:type="spellStart"/>
      <w:r w:rsidRPr="00171FA8">
        <w:t>i</w:t>
      </w:r>
      <w:proofErr w:type="spellEnd"/>
      <w:r w:rsidRPr="00171FA8">
        <w:t>)</w:t>
      </w:r>
      <w:r w:rsidRPr="00171FA8">
        <w:tab/>
      </w:r>
      <w:proofErr w:type="gramStart"/>
      <w:r w:rsidR="00E517A6" w:rsidRPr="00171FA8">
        <w:t>as</w:t>
      </w:r>
      <w:proofErr w:type="gramEnd"/>
      <w:r w:rsidR="00E517A6" w:rsidRPr="00171FA8">
        <w:t xml:space="preserve"> far as practicable </w:t>
      </w:r>
      <w:r w:rsidRPr="00171FA8">
        <w:t>identifie</w:t>
      </w:r>
      <w:r w:rsidR="0000201F">
        <w:t>s</w:t>
      </w:r>
      <w:r w:rsidRPr="00171FA8">
        <w:t xml:space="preserve"> </w:t>
      </w:r>
      <w:r w:rsidR="0000201F">
        <w:t xml:space="preserve">the IDPS property </w:t>
      </w:r>
      <w:r w:rsidRPr="00171FA8">
        <w:t xml:space="preserve">as property </w:t>
      </w:r>
      <w:r w:rsidR="00E517A6" w:rsidRPr="00171FA8">
        <w:t xml:space="preserve">held </w:t>
      </w:r>
      <w:r w:rsidR="00B369C3" w:rsidRPr="00171FA8">
        <w:t xml:space="preserve">on behalf of the </w:t>
      </w:r>
      <w:r w:rsidR="0000201F">
        <w:t>person for whom</w:t>
      </w:r>
      <w:r w:rsidR="00BD3FE5">
        <w:t xml:space="preserve"> it is held</w:t>
      </w:r>
      <w:r w:rsidRPr="00171FA8">
        <w:t>; and</w:t>
      </w:r>
    </w:p>
    <w:p w:rsidR="00966A61" w:rsidRDefault="001B5828">
      <w:pPr>
        <w:pStyle w:val="Style3"/>
      </w:pPr>
      <w:r w:rsidRPr="001B5828">
        <w:t>(</w:t>
      </w:r>
      <w:proofErr w:type="gramStart"/>
      <w:r w:rsidRPr="001B5828">
        <w:t>ii</w:t>
      </w:r>
      <w:proofErr w:type="gramEnd"/>
      <w:r w:rsidRPr="001B5828">
        <w:t>)</w:t>
      </w:r>
      <w:r w:rsidRPr="001B5828">
        <w:tab/>
      </w:r>
      <w:r w:rsidR="0000201F">
        <w:t>holds the IDPS property</w:t>
      </w:r>
      <w:r w:rsidR="0000201F" w:rsidRPr="001B5828">
        <w:t xml:space="preserve"> </w:t>
      </w:r>
      <w:r w:rsidRPr="001B5828">
        <w:t xml:space="preserve">separately from property in which the licensee </w:t>
      </w:r>
      <w:r w:rsidR="0000201F">
        <w:t>or the person holding the IDPS property</w:t>
      </w:r>
      <w:r w:rsidR="00BD3FE5" w:rsidRPr="001B5828">
        <w:t xml:space="preserve"> </w:t>
      </w:r>
      <w:r w:rsidRPr="001B5828">
        <w:t>has an interest and from the property of any other person, other than clients of the IDPS, except in relation to:</w:t>
      </w:r>
    </w:p>
    <w:p w:rsidR="00966A61" w:rsidRDefault="001B5828">
      <w:pPr>
        <w:pStyle w:val="Style4"/>
        <w:rPr>
          <w:lang w:val="en-US"/>
        </w:rPr>
      </w:pPr>
      <w:r w:rsidRPr="001B5828">
        <w:rPr>
          <w:lang w:val="en-US"/>
        </w:rPr>
        <w:t>(A)</w:t>
      </w:r>
      <w:r w:rsidRPr="001B5828">
        <w:rPr>
          <w:lang w:val="en-US"/>
        </w:rPr>
        <w:tab/>
        <w:t xml:space="preserve">Australian or foreign currency; or </w:t>
      </w:r>
    </w:p>
    <w:p w:rsidR="00966A61" w:rsidRDefault="001B5828">
      <w:pPr>
        <w:pStyle w:val="Style4"/>
        <w:rPr>
          <w:lang w:val="en-US"/>
        </w:rPr>
      </w:pPr>
      <w:r w:rsidRPr="001B5828">
        <w:rPr>
          <w:lang w:val="en-US"/>
        </w:rPr>
        <w:t>(B)</w:t>
      </w:r>
      <w:r w:rsidRPr="001B5828">
        <w:rPr>
          <w:lang w:val="en-US"/>
        </w:rPr>
        <w:tab/>
      </w:r>
      <w:proofErr w:type="gramStart"/>
      <w:r w:rsidRPr="001B5828">
        <w:rPr>
          <w:lang w:val="en-US"/>
        </w:rPr>
        <w:t>a</w:t>
      </w:r>
      <w:proofErr w:type="gramEnd"/>
      <w:r w:rsidRPr="001B5828">
        <w:rPr>
          <w:lang w:val="en-US"/>
        </w:rPr>
        <w:t xml:space="preserve"> deposit taking facility of a body carrying on a business of accepting money on deposit including rights under that facility; or</w:t>
      </w:r>
    </w:p>
    <w:p w:rsidR="00966A61" w:rsidRDefault="001B5828">
      <w:pPr>
        <w:pStyle w:val="Style4"/>
        <w:rPr>
          <w:lang w:val="en-US"/>
        </w:rPr>
      </w:pPr>
      <w:r w:rsidRPr="001B5828">
        <w:rPr>
          <w:lang w:val="en-US"/>
        </w:rPr>
        <w:t>(C)</w:t>
      </w:r>
      <w:r w:rsidRPr="001B5828">
        <w:rPr>
          <w:lang w:val="en-US"/>
        </w:rPr>
        <w:tab/>
      </w:r>
      <w:proofErr w:type="gramStart"/>
      <w:r w:rsidRPr="001B5828">
        <w:rPr>
          <w:lang w:val="en-US"/>
        </w:rPr>
        <w:t>securities</w:t>
      </w:r>
      <w:proofErr w:type="gramEnd"/>
      <w:r w:rsidRPr="001B5828">
        <w:rPr>
          <w:lang w:val="en-US"/>
        </w:rPr>
        <w:t>; or</w:t>
      </w:r>
    </w:p>
    <w:p w:rsidR="00966A61" w:rsidRDefault="001B5828">
      <w:pPr>
        <w:pStyle w:val="Style4"/>
      </w:pPr>
      <w:r w:rsidRPr="001B5828">
        <w:rPr>
          <w:lang w:val="en-US"/>
        </w:rPr>
        <w:t>(</w:t>
      </w:r>
      <w:r w:rsidR="00656943">
        <w:rPr>
          <w:lang w:val="en-US"/>
        </w:rPr>
        <w:t>D</w:t>
      </w:r>
      <w:r w:rsidR="002C1B27" w:rsidRPr="00171FA8">
        <w:rPr>
          <w:lang w:val="en-US"/>
        </w:rPr>
        <w:t>)</w:t>
      </w:r>
      <w:r w:rsidR="002C1B27" w:rsidRPr="00171FA8">
        <w:rPr>
          <w:lang w:val="en-US"/>
        </w:rPr>
        <w:tab/>
      </w:r>
      <w:proofErr w:type="gramStart"/>
      <w:r w:rsidR="002C1B27" w:rsidRPr="00171FA8">
        <w:rPr>
          <w:lang w:val="en-US"/>
        </w:rPr>
        <w:t>derivatives</w:t>
      </w:r>
      <w:proofErr w:type="gramEnd"/>
      <w:r w:rsidR="003968C7">
        <w:rPr>
          <w:lang w:val="en-US"/>
        </w:rPr>
        <w:t>;</w:t>
      </w:r>
    </w:p>
    <w:p w:rsidR="00966A61" w:rsidRDefault="001B5828">
      <w:pPr>
        <w:pStyle w:val="LegalNumbering"/>
        <w:ind w:left="3261"/>
        <w:rPr>
          <w:sz w:val="24"/>
          <w:szCs w:val="24"/>
        </w:rPr>
      </w:pPr>
      <w:proofErr w:type="gramStart"/>
      <w:r w:rsidRPr="001B5828">
        <w:rPr>
          <w:sz w:val="24"/>
          <w:szCs w:val="24"/>
        </w:rPr>
        <w:lastRenderedPageBreak/>
        <w:t>held</w:t>
      </w:r>
      <w:proofErr w:type="gramEnd"/>
      <w:r w:rsidRPr="001B5828">
        <w:rPr>
          <w:sz w:val="24"/>
          <w:szCs w:val="24"/>
        </w:rPr>
        <w:t xml:space="preserve"> separately from property in which the licensee or </w:t>
      </w:r>
      <w:r w:rsidR="0000201F">
        <w:rPr>
          <w:sz w:val="24"/>
          <w:szCs w:val="24"/>
        </w:rPr>
        <w:t>person holding the IDPS property</w:t>
      </w:r>
      <w:r w:rsidR="0000201F" w:rsidRPr="001B5828">
        <w:rPr>
          <w:sz w:val="24"/>
          <w:szCs w:val="24"/>
        </w:rPr>
        <w:t xml:space="preserve"> </w:t>
      </w:r>
      <w:r w:rsidRPr="001B5828">
        <w:rPr>
          <w:sz w:val="24"/>
          <w:szCs w:val="24"/>
        </w:rPr>
        <w:t>has an interest other than as a trustee for a person</w:t>
      </w:r>
      <w:r w:rsidR="00E1107F">
        <w:rPr>
          <w:sz w:val="24"/>
          <w:szCs w:val="24"/>
        </w:rPr>
        <w:t xml:space="preserve"> other than the licensee</w:t>
      </w:r>
      <w:r w:rsidRPr="001B5828">
        <w:rPr>
          <w:sz w:val="24"/>
          <w:szCs w:val="24"/>
        </w:rPr>
        <w:t xml:space="preserve">, except where property is not held separately to comply with </w:t>
      </w:r>
      <w:r w:rsidR="004F79C1">
        <w:rPr>
          <w:sz w:val="24"/>
          <w:szCs w:val="24"/>
        </w:rPr>
        <w:t>paragraph</w:t>
      </w:r>
      <w:r w:rsidR="004F79C1" w:rsidRPr="001B5828">
        <w:rPr>
          <w:sz w:val="24"/>
          <w:szCs w:val="24"/>
        </w:rPr>
        <w:t xml:space="preserve"> </w:t>
      </w:r>
      <w:r w:rsidRPr="001B5828">
        <w:rPr>
          <w:sz w:val="24"/>
          <w:szCs w:val="24"/>
        </w:rPr>
        <w:t>(40D)(f).</w:t>
      </w:r>
    </w:p>
    <w:p w:rsidR="00966A61" w:rsidRDefault="001E2252">
      <w:pPr>
        <w:pStyle w:val="Style1"/>
      </w:pPr>
      <w:r w:rsidRPr="00171FA8">
        <w:t>(</w:t>
      </w:r>
      <w:r w:rsidR="00085D53" w:rsidRPr="00171FA8">
        <w:t>40D</w:t>
      </w:r>
      <w:r w:rsidR="008A24A7" w:rsidRPr="00171FA8">
        <w:t>)</w:t>
      </w:r>
      <w:r w:rsidR="008A24A7" w:rsidRPr="00171FA8">
        <w:tab/>
      </w:r>
      <w:proofErr w:type="gramStart"/>
      <w:r w:rsidR="008A24A7" w:rsidRPr="00171FA8">
        <w:t>The</w:t>
      </w:r>
      <w:proofErr w:type="gramEnd"/>
      <w:r w:rsidR="008A24A7" w:rsidRPr="00171FA8">
        <w:t xml:space="preserve"> licensee </w:t>
      </w:r>
      <w:r w:rsidR="00D726E6" w:rsidRPr="00171FA8">
        <w:t>must do all things necessary to ensure</w:t>
      </w:r>
      <w:r w:rsidR="008A24A7" w:rsidRPr="00171FA8">
        <w:t xml:space="preserve"> that, if IDPS property is not held separately from property in which the licensee or </w:t>
      </w:r>
      <w:r w:rsidR="00D15DC8">
        <w:t>a</w:t>
      </w:r>
      <w:r w:rsidR="00D15DC8" w:rsidRPr="00171FA8">
        <w:t xml:space="preserve"> </w:t>
      </w:r>
      <w:r w:rsidR="00BD3FE5">
        <w:t>person</w:t>
      </w:r>
      <w:r w:rsidR="00BD3FE5" w:rsidRPr="00171FA8">
        <w:t xml:space="preserve"> </w:t>
      </w:r>
      <w:r w:rsidR="00D15DC8">
        <w:t>it</w:t>
      </w:r>
      <w:r w:rsidR="00BD3FE5">
        <w:t xml:space="preserve"> directly or indirectly</w:t>
      </w:r>
      <w:r w:rsidR="00D15DC8">
        <w:t xml:space="preserve"> engages </w:t>
      </w:r>
      <w:r w:rsidR="008A24A7" w:rsidRPr="00171FA8">
        <w:t xml:space="preserve">has an interest and </w:t>
      </w:r>
      <w:r w:rsidR="006B2D2F" w:rsidRPr="00171FA8">
        <w:t xml:space="preserve">separately </w:t>
      </w:r>
      <w:r w:rsidR="008D78E3" w:rsidRPr="00171FA8">
        <w:t>from the property of any person other than clients of the IDPS</w:t>
      </w:r>
      <w:r w:rsidR="008A24A7" w:rsidRPr="00171FA8">
        <w:t>:</w:t>
      </w:r>
    </w:p>
    <w:p w:rsidR="00966A61" w:rsidRDefault="00656943">
      <w:pPr>
        <w:pStyle w:val="Style2"/>
      </w:pPr>
      <w:r>
        <w:t>(a)</w:t>
      </w:r>
      <w:r>
        <w:tab/>
      </w:r>
      <w:r w:rsidR="002D5A4C" w:rsidRPr="00171FA8">
        <w:t xml:space="preserve">the licensee </w:t>
      </w:r>
      <w:r w:rsidR="008A2278" w:rsidRPr="00171FA8">
        <w:t xml:space="preserve">has </w:t>
      </w:r>
      <w:r w:rsidR="00DD4D9F" w:rsidRPr="00171FA8">
        <w:t xml:space="preserve">put in place, </w:t>
      </w:r>
      <w:r w:rsidR="008A2278" w:rsidRPr="00171FA8">
        <w:t xml:space="preserve">and keeps for </w:t>
      </w:r>
      <w:r w:rsidR="0021644E" w:rsidRPr="00171FA8">
        <w:t xml:space="preserve">7 </w:t>
      </w:r>
      <w:r w:rsidR="008A2278" w:rsidRPr="00171FA8">
        <w:t>years after it was last relied on</w:t>
      </w:r>
      <w:r w:rsidR="00DD4D9F" w:rsidRPr="00171FA8">
        <w:t>,</w:t>
      </w:r>
      <w:r w:rsidR="008A2278" w:rsidRPr="00171FA8">
        <w:t xml:space="preserve"> a written policy in relation to not holding IDPS property separately which sets out its reasons why that policy is appropriate having regard to any extent to which it might expose its clients to the risks arising from the IDPS property not being held separately </w:t>
      </w:r>
      <w:r w:rsidR="008262BB" w:rsidRPr="00171FA8">
        <w:t xml:space="preserve">and its duties to each </w:t>
      </w:r>
      <w:r w:rsidR="001B5828" w:rsidRPr="001B5828">
        <w:t>client; and</w:t>
      </w:r>
    </w:p>
    <w:p w:rsidR="00966A61" w:rsidRDefault="00656943">
      <w:pPr>
        <w:pStyle w:val="Style2"/>
      </w:pPr>
      <w:r>
        <w:t>(b)</w:t>
      </w:r>
      <w:r>
        <w:tab/>
      </w:r>
      <w:r w:rsidR="002D5A4C" w:rsidRPr="00171FA8">
        <w:t xml:space="preserve">the licensee </w:t>
      </w:r>
      <w:r w:rsidR="008D78E3" w:rsidRPr="00171FA8">
        <w:t>reviews the policy</w:t>
      </w:r>
      <w:r w:rsidR="00A64DB8" w:rsidRPr="00171FA8">
        <w:t xml:space="preserve"> </w:t>
      </w:r>
      <w:r w:rsidR="008A2278" w:rsidRPr="00171FA8">
        <w:t>at least every 13 months</w:t>
      </w:r>
      <w:r w:rsidR="00A64DB8" w:rsidRPr="00171FA8">
        <w:t xml:space="preserve">, prepare a written </w:t>
      </w:r>
      <w:r w:rsidR="008A2278" w:rsidRPr="00171FA8">
        <w:t xml:space="preserve">record of the outcome of </w:t>
      </w:r>
      <w:r w:rsidR="00A64DB8" w:rsidRPr="00171FA8">
        <w:t xml:space="preserve">the </w:t>
      </w:r>
      <w:r w:rsidR="008A2278" w:rsidRPr="00171FA8">
        <w:t>review</w:t>
      </w:r>
      <w:r w:rsidR="00A64DB8" w:rsidRPr="00171FA8">
        <w:t xml:space="preserve"> and keep that record for </w:t>
      </w:r>
      <w:r w:rsidR="0021644E" w:rsidRPr="00171FA8">
        <w:t xml:space="preserve">7 </w:t>
      </w:r>
      <w:r w:rsidR="00A64DB8" w:rsidRPr="00171FA8">
        <w:t>years</w:t>
      </w:r>
      <w:r w:rsidR="008A2278" w:rsidRPr="00171FA8">
        <w:t>; and</w:t>
      </w:r>
    </w:p>
    <w:p w:rsidR="00966A61" w:rsidRDefault="00656943">
      <w:pPr>
        <w:pStyle w:val="Style2"/>
      </w:pPr>
      <w:r>
        <w:t>(c)</w:t>
      </w:r>
      <w:r>
        <w:tab/>
      </w:r>
      <w:r w:rsidR="008A2278" w:rsidRPr="00171FA8">
        <w:t xml:space="preserve">adequate records are kept at all times showing </w:t>
      </w:r>
      <w:r w:rsidR="008D78E3" w:rsidRPr="00171FA8">
        <w:t xml:space="preserve">each </w:t>
      </w:r>
      <w:r w:rsidR="008A2278" w:rsidRPr="00171FA8">
        <w:t>client</w:t>
      </w:r>
      <w:r w:rsidR="00D15DC8">
        <w:t>’</w:t>
      </w:r>
      <w:r w:rsidR="008A2278" w:rsidRPr="00171FA8">
        <w:t>s entitlement to IDPS property that includes the IDPS property not held separately; and</w:t>
      </w:r>
    </w:p>
    <w:p w:rsidR="00966A61" w:rsidRDefault="00656943">
      <w:pPr>
        <w:pStyle w:val="Style2"/>
      </w:pPr>
      <w:r>
        <w:t>(d)</w:t>
      </w:r>
      <w:r>
        <w:tab/>
      </w:r>
      <w:r w:rsidR="008A2278" w:rsidRPr="00171FA8">
        <w:t xml:space="preserve">reconciliation procedures </w:t>
      </w:r>
      <w:r w:rsidR="008262BB" w:rsidRPr="00171FA8">
        <w:t xml:space="preserve">are performed </w:t>
      </w:r>
      <w:r w:rsidR="008A2278" w:rsidRPr="00171FA8">
        <w:t xml:space="preserve">on each business day in relation to the IDPS property not held separately or if because of the nature of the property, it is ordinary and reasonable commercial practice </w:t>
      </w:r>
      <w:r w:rsidR="008262BB" w:rsidRPr="00171FA8">
        <w:t xml:space="preserve">in the place where the property is located </w:t>
      </w:r>
      <w:r w:rsidR="008A2278" w:rsidRPr="00171FA8">
        <w:t xml:space="preserve">to reconcile property of that kind less frequently, as frequently as would be performed in accordance with that practice; and </w:t>
      </w:r>
    </w:p>
    <w:p w:rsidR="00966A61" w:rsidRDefault="00656943">
      <w:pPr>
        <w:pStyle w:val="Style2"/>
      </w:pPr>
      <w:r>
        <w:t>(e)</w:t>
      </w:r>
      <w:r>
        <w:tab/>
      </w:r>
      <w:r w:rsidR="008A2278" w:rsidRPr="00171FA8">
        <w:t>not holding the IDPS property separately does n</w:t>
      </w:r>
      <w:r w:rsidR="00D26198" w:rsidRPr="00171FA8">
        <w:t xml:space="preserve">ot restrict the </w:t>
      </w:r>
      <w:r w:rsidR="006C2EE1" w:rsidRPr="00171FA8">
        <w:t>capacity</w:t>
      </w:r>
      <w:r w:rsidR="008A2278" w:rsidRPr="00171FA8">
        <w:t xml:space="preserve"> of the licensee to exercise</w:t>
      </w:r>
      <w:r w:rsidR="006B2D2F" w:rsidRPr="00171FA8">
        <w:t xml:space="preserve"> its powers</w:t>
      </w:r>
      <w:r w:rsidR="008A2278" w:rsidRPr="00171FA8">
        <w:t xml:space="preserve"> in relation to the </w:t>
      </w:r>
      <w:r w:rsidR="00D26198" w:rsidRPr="00171FA8">
        <w:t xml:space="preserve">IDPS </w:t>
      </w:r>
      <w:r w:rsidR="008A2278" w:rsidRPr="00171FA8">
        <w:t xml:space="preserve">property </w:t>
      </w:r>
      <w:r w:rsidR="008E064C" w:rsidRPr="00171FA8">
        <w:t xml:space="preserve">in accordance with its duties </w:t>
      </w:r>
      <w:r w:rsidR="001B5828" w:rsidRPr="001B5828">
        <w:t>including in relation to voting rights; and</w:t>
      </w:r>
    </w:p>
    <w:p w:rsidR="00966A61" w:rsidRDefault="00656943">
      <w:pPr>
        <w:pStyle w:val="Style2"/>
      </w:pPr>
      <w:r>
        <w:t>(f)</w:t>
      </w:r>
      <w:r>
        <w:tab/>
      </w:r>
      <w:r w:rsidR="008A2278" w:rsidRPr="00171FA8">
        <w:t xml:space="preserve">if the property that includes the IDPS property is not sufficient to meet the entitlements of all persons in relation to that property, the insufficiency ceases by the second business day after the insufficiency arises, whether through the provision of additional property by the </w:t>
      </w:r>
      <w:r w:rsidR="00332FB2" w:rsidRPr="00171FA8">
        <w:t>licensee or otherwise.</w:t>
      </w:r>
    </w:p>
    <w:p w:rsidR="00966A61" w:rsidRDefault="00ED3098">
      <w:pPr>
        <w:pStyle w:val="Style1"/>
      </w:pPr>
      <w:r w:rsidRPr="00171FA8">
        <w:t>(</w:t>
      </w:r>
      <w:r w:rsidR="00085D53" w:rsidRPr="00171FA8">
        <w:t>40E</w:t>
      </w:r>
      <w:r w:rsidR="00005B3F" w:rsidRPr="00171FA8">
        <w:t>)</w:t>
      </w:r>
      <w:r w:rsidR="00005B3F" w:rsidRPr="00171FA8">
        <w:tab/>
      </w:r>
      <w:r w:rsidR="00596FEB" w:rsidRPr="00171FA8">
        <w:t>The</w:t>
      </w:r>
      <w:r w:rsidR="00FA477D" w:rsidRPr="00171FA8">
        <w:t xml:space="preserve"> </w:t>
      </w:r>
      <w:r w:rsidR="00B566D8" w:rsidRPr="00171FA8">
        <w:t>l</w:t>
      </w:r>
      <w:r w:rsidR="000F3B65" w:rsidRPr="00171FA8">
        <w:t>icensee</w:t>
      </w:r>
      <w:r w:rsidR="00FA477D" w:rsidRPr="00171FA8">
        <w:t xml:space="preserve"> </w:t>
      </w:r>
      <w:r w:rsidR="001B5828" w:rsidRPr="001B5828">
        <w:t xml:space="preserve">must do all things necessary to ensure that it, if it holds IDPS property, and any custodian it engages to hold IDPS property has an organisational structure that supports compliance with </w:t>
      </w:r>
      <w:r w:rsidR="004F79C1" w:rsidRPr="001B5828">
        <w:t>sub</w:t>
      </w:r>
      <w:r w:rsidR="004F79C1">
        <w:t>paragraph</w:t>
      </w:r>
      <w:r w:rsidR="004F79C1" w:rsidRPr="001B5828">
        <w:t xml:space="preserve"> </w:t>
      </w:r>
      <w:r w:rsidR="001B5828" w:rsidRPr="001B5828">
        <w:t>(40C)(b)(ii).</w:t>
      </w:r>
    </w:p>
    <w:p w:rsidR="00966A61" w:rsidRDefault="001B5828">
      <w:pPr>
        <w:pStyle w:val="Style1"/>
      </w:pPr>
      <w:r w:rsidRPr="001B5828">
        <w:t>(40F)</w:t>
      </w:r>
      <w:r w:rsidRPr="001B5828">
        <w:tab/>
      </w:r>
      <w:proofErr w:type="gramStart"/>
      <w:r w:rsidRPr="001B5828">
        <w:t>The</w:t>
      </w:r>
      <w:proofErr w:type="gramEnd"/>
      <w:r w:rsidRPr="001B5828">
        <w:t xml:space="preserve"> licensee must do all things necessary to ensure that it, if it holds IDPS property, and any custodian it engages to hold IDPS </w:t>
      </w:r>
      <w:r w:rsidRPr="001B5828">
        <w:lastRenderedPageBreak/>
        <w:t>property segregates custodial staff from persons performing other functions, in a way that minimises the potential for conflict, if a conflict of interest exists or might arise between:</w:t>
      </w:r>
    </w:p>
    <w:p w:rsidR="00966A61" w:rsidRDefault="001B5828">
      <w:pPr>
        <w:pStyle w:val="Style2"/>
      </w:pPr>
      <w:r w:rsidRPr="001B5828">
        <w:t>(a)</w:t>
      </w:r>
      <w:r w:rsidRPr="001B5828">
        <w:tab/>
      </w:r>
      <w:proofErr w:type="gramStart"/>
      <w:r w:rsidRPr="001B5828">
        <w:t>their</w:t>
      </w:r>
      <w:proofErr w:type="gramEnd"/>
      <w:r w:rsidRPr="001B5828">
        <w:t xml:space="preserve"> duties as custodial staff; and</w:t>
      </w:r>
    </w:p>
    <w:p w:rsidR="00966A61" w:rsidRDefault="001B5828">
      <w:pPr>
        <w:pStyle w:val="Style2"/>
      </w:pPr>
      <w:r w:rsidRPr="001B5828">
        <w:t>(b)</w:t>
      </w:r>
      <w:r w:rsidRPr="001B5828">
        <w:tab/>
        <w:t xml:space="preserve">the interests served or advanced by persons who perform duties to make investment decisions, trading decisions or other discretionary decisions resulting in the transfer or disposal of IDPS property other than discretionary decisions in relation to holding a deposit account with a corporation that is regulated for the taking of deposits where the balance of the deposit account is payable on demand and discretionary decisions relating to buying or selling foreign currency. </w:t>
      </w:r>
    </w:p>
    <w:p w:rsidR="00966A61" w:rsidRDefault="001B5828">
      <w:pPr>
        <w:pStyle w:val="Style1"/>
      </w:pPr>
      <w:r w:rsidRPr="001B5828">
        <w:t>(40G)</w:t>
      </w:r>
      <w:r w:rsidRPr="001B5828">
        <w:tab/>
      </w:r>
      <w:proofErr w:type="gramStart"/>
      <w:r w:rsidRPr="001B5828">
        <w:t>The</w:t>
      </w:r>
      <w:proofErr w:type="gramEnd"/>
      <w:r w:rsidRPr="001B5828">
        <w:t xml:space="preserve"> licensee must do all things necessary to ensure that it and any custodian it engages to hold IDPS property has a documented policy that is:</w:t>
      </w:r>
    </w:p>
    <w:p w:rsidR="00966A61" w:rsidRDefault="001B5828">
      <w:pPr>
        <w:pStyle w:val="Style2"/>
      </w:pPr>
      <w:r w:rsidRPr="001B5828">
        <w:t>(a)</w:t>
      </w:r>
      <w:r w:rsidRPr="001B5828">
        <w:tab/>
        <w:t>approved by its directors or governing body, or a senior manager authorised to give approval on behalf of the directors or governing body or in the case of a custodian that is a foreign company that is carrying on business in this jurisdiction or registered under Division 2 of Part 5B.2, its most senior officer</w:t>
      </w:r>
      <w:r w:rsidR="00E11441">
        <w:t xml:space="preserve"> or employee</w:t>
      </w:r>
      <w:r w:rsidRPr="001B5828">
        <w:t xml:space="preserve"> in this jurisdiction with responsibility for </w:t>
      </w:r>
      <w:r w:rsidR="00E11441">
        <w:t>managing the functions of custodial staff</w:t>
      </w:r>
      <w:r w:rsidRPr="001B5828">
        <w:t>;</w:t>
      </w:r>
      <w:r w:rsidR="00EA0FC9">
        <w:t xml:space="preserve"> and</w:t>
      </w:r>
      <w:r w:rsidRPr="001B5828">
        <w:t xml:space="preserve"> </w:t>
      </w:r>
    </w:p>
    <w:p w:rsidR="00966A61" w:rsidRDefault="001B5828">
      <w:pPr>
        <w:pStyle w:val="Style2"/>
      </w:pPr>
      <w:r w:rsidRPr="001B5828">
        <w:t>(b)</w:t>
      </w:r>
      <w:r w:rsidRPr="001B5828">
        <w:tab/>
      </w:r>
      <w:proofErr w:type="gramStart"/>
      <w:r w:rsidRPr="001B5828">
        <w:t>designed</w:t>
      </w:r>
      <w:proofErr w:type="gramEnd"/>
      <w:r w:rsidRPr="001B5828">
        <w:t xml:space="preserve"> to ensure that custodial staff are not influenced because of a conflict mentioned in subsection (40F) to act other than in accordance with their duties.</w:t>
      </w:r>
    </w:p>
    <w:p w:rsidR="00966A61" w:rsidRDefault="001B5828">
      <w:pPr>
        <w:pStyle w:val="Style1"/>
      </w:pPr>
      <w:r w:rsidRPr="001B5828">
        <w:t>(40H)</w:t>
      </w:r>
      <w:r w:rsidRPr="001B5828">
        <w:tab/>
      </w:r>
      <w:proofErr w:type="gramStart"/>
      <w:r w:rsidRPr="001B5828">
        <w:t>The</w:t>
      </w:r>
      <w:proofErr w:type="gramEnd"/>
      <w:r w:rsidRPr="001B5828">
        <w:t xml:space="preserve"> licensee must undertake reasonable checks to find out and document if there has been any attempt to inappropriately influence custodial staff and take reasonable action in the event this happens. </w:t>
      </w:r>
    </w:p>
    <w:p w:rsidR="00966A61" w:rsidRDefault="001B5828">
      <w:pPr>
        <w:pStyle w:val="Style1"/>
      </w:pPr>
      <w:r w:rsidRPr="001B5828">
        <w:t>(40I)</w:t>
      </w:r>
      <w:r w:rsidRPr="001B5828">
        <w:tab/>
        <w:t>The licensee must do all things necessary to ensure that it and any custodian it engages to hold IDPS property structures its business so that:</w:t>
      </w:r>
    </w:p>
    <w:p w:rsidR="00966A61" w:rsidRDefault="001B5828">
      <w:pPr>
        <w:pStyle w:val="Style2"/>
      </w:pPr>
      <w:r w:rsidRPr="001B5828">
        <w:t>(a)</w:t>
      </w:r>
      <w:r w:rsidRPr="001B5828">
        <w:tab/>
      </w:r>
      <w:proofErr w:type="gramStart"/>
      <w:r w:rsidRPr="001B5828">
        <w:t>custodial</w:t>
      </w:r>
      <w:proofErr w:type="gramEnd"/>
      <w:r w:rsidRPr="001B5828">
        <w:t xml:space="preserve"> staff can report to the directors of the licensee directly or through other custodial staff; and</w:t>
      </w:r>
    </w:p>
    <w:p w:rsidR="00966A61" w:rsidRDefault="001B5828">
      <w:pPr>
        <w:pStyle w:val="Style2"/>
      </w:pPr>
      <w:r w:rsidRPr="001B5828">
        <w:t>(b)</w:t>
      </w:r>
      <w:r w:rsidRPr="001B5828">
        <w:tab/>
      </w:r>
      <w:proofErr w:type="gramStart"/>
      <w:r w:rsidRPr="001B5828">
        <w:t>the</w:t>
      </w:r>
      <w:proofErr w:type="gramEnd"/>
      <w:r w:rsidRPr="001B5828">
        <w:t xml:space="preserve"> duties of:</w:t>
      </w:r>
    </w:p>
    <w:p w:rsidR="00966A61" w:rsidRDefault="001B5828">
      <w:pPr>
        <w:pStyle w:val="Style3"/>
      </w:pPr>
      <w:r w:rsidRPr="001B5828">
        <w:t>(</w:t>
      </w:r>
      <w:proofErr w:type="spellStart"/>
      <w:r w:rsidRPr="001B5828">
        <w:t>i</w:t>
      </w:r>
      <w:proofErr w:type="spellEnd"/>
      <w:r w:rsidRPr="001B5828">
        <w:t>)</w:t>
      </w:r>
      <w:r w:rsidRPr="001B5828">
        <w:tab/>
      </w:r>
      <w:proofErr w:type="gramStart"/>
      <w:r w:rsidRPr="001B5828">
        <w:t>direct</w:t>
      </w:r>
      <w:proofErr w:type="gramEnd"/>
      <w:r w:rsidRPr="001B5828">
        <w:t xml:space="preserve"> managers of custodial staff; and</w:t>
      </w:r>
    </w:p>
    <w:p w:rsidR="00966A61" w:rsidRDefault="001B5828">
      <w:pPr>
        <w:pStyle w:val="Style3"/>
      </w:pPr>
      <w:r w:rsidRPr="001B5828">
        <w:t>(ii)</w:t>
      </w:r>
      <w:r w:rsidRPr="001B5828">
        <w:tab/>
        <w:t xml:space="preserve">indirect managers of custodial staff that are not the most senior officer of the </w:t>
      </w:r>
      <w:r w:rsidR="00684362">
        <w:t xml:space="preserve">licensee or </w:t>
      </w:r>
      <w:r w:rsidR="00E11441">
        <w:t xml:space="preserve">the most senior officer or employee of </w:t>
      </w:r>
      <w:r w:rsidR="00684362">
        <w:t xml:space="preserve">the </w:t>
      </w:r>
      <w:r w:rsidRPr="001B5828">
        <w:t>custodian in this jurisdiction or</w:t>
      </w:r>
      <w:r w:rsidR="00DE793F">
        <w:t>, for a custodian,</w:t>
      </w:r>
      <w:r w:rsidRPr="001B5828">
        <w:t xml:space="preserve"> the jurisdiction in which the custodian is based; and </w:t>
      </w:r>
    </w:p>
    <w:p w:rsidR="00966A61" w:rsidRDefault="001B5828">
      <w:pPr>
        <w:pStyle w:val="Style3"/>
      </w:pPr>
      <w:r w:rsidRPr="001B5828">
        <w:t>(iii)</w:t>
      </w:r>
      <w:r w:rsidRPr="001B5828">
        <w:tab/>
      </w:r>
      <w:proofErr w:type="gramStart"/>
      <w:r w:rsidRPr="001B5828">
        <w:t>custodial</w:t>
      </w:r>
      <w:proofErr w:type="gramEnd"/>
      <w:r w:rsidRPr="001B5828">
        <w:t xml:space="preserve"> staff</w:t>
      </w:r>
      <w:r w:rsidR="00A41FBE">
        <w:t>;</w:t>
      </w:r>
    </w:p>
    <w:p w:rsidR="00966A61" w:rsidRDefault="001B5828">
      <w:pPr>
        <w:pStyle w:val="LegalNumbering"/>
        <w:spacing w:before="100" w:beforeAutospacing="1" w:after="240" w:line="240" w:lineRule="atLeast"/>
        <w:ind w:left="2552" w:right="-52"/>
        <w:rPr>
          <w:sz w:val="24"/>
          <w:szCs w:val="24"/>
        </w:rPr>
      </w:pPr>
      <w:r w:rsidRPr="001B5828">
        <w:rPr>
          <w:sz w:val="24"/>
          <w:szCs w:val="24"/>
        </w:rPr>
        <w:lastRenderedPageBreak/>
        <w:t>do not extend to other functions that may create conflicts of interest including that custodial staff and those managers are not responsible for investment decisions, trading decisions or other discretionary decisions resulting in the transfer of disposal of IDPS property, other than discretionary decisions in relation to holding a deposit account with a corporation that is regulated for the taking of deposits where the balance of the deposit account is payable on demand and discretionary decisions relating to buying and selling foreign currency; and</w:t>
      </w:r>
    </w:p>
    <w:p w:rsidR="00966A61" w:rsidRDefault="00C04F64">
      <w:pPr>
        <w:pStyle w:val="Style2"/>
      </w:pPr>
      <w:r w:rsidRPr="00171FA8">
        <w:t>(</w:t>
      </w:r>
      <w:r w:rsidR="003815CD" w:rsidRPr="00171FA8">
        <w:t>c</w:t>
      </w:r>
      <w:r w:rsidR="00FA477D" w:rsidRPr="00171FA8">
        <w:t>)</w:t>
      </w:r>
      <w:r w:rsidR="00FA477D" w:rsidRPr="00171FA8">
        <w:tab/>
      </w:r>
      <w:r w:rsidRPr="00171FA8">
        <w:t xml:space="preserve">custodial staff and </w:t>
      </w:r>
      <w:r w:rsidR="00986DAD" w:rsidRPr="00171FA8">
        <w:t xml:space="preserve">persons involved in investment decisions, trading decisions or other discretionary decisions resulting </w:t>
      </w:r>
      <w:r w:rsidR="006B2D2F" w:rsidRPr="00171FA8">
        <w:t>in the transfer o</w:t>
      </w:r>
      <w:r w:rsidR="00AF20CE" w:rsidRPr="00171FA8">
        <w:t>r</w:t>
      </w:r>
      <w:r w:rsidR="006B2D2F" w:rsidRPr="00171FA8">
        <w:t xml:space="preserve"> disposal of IDPS property, other than discretionary decisions in relation to holding a deposit account with a corporation that is regulated for the taking of deposits where the balance of the deposit account is payable on demand and discretionary decisions relating to buying and selling foreign currency </w:t>
      </w:r>
      <w:r w:rsidR="00676217" w:rsidRPr="00171FA8">
        <w:t xml:space="preserve">are located </w:t>
      </w:r>
      <w:r w:rsidR="00180ABA" w:rsidRPr="00171FA8">
        <w:t xml:space="preserve">sufficiently </w:t>
      </w:r>
      <w:r w:rsidR="00676217" w:rsidRPr="00171FA8">
        <w:t>separate</w:t>
      </w:r>
      <w:r w:rsidR="007F3F23" w:rsidRPr="00171FA8">
        <w:t>ly</w:t>
      </w:r>
      <w:r w:rsidR="00676217" w:rsidRPr="00171FA8">
        <w:t xml:space="preserve"> during the performance of their </w:t>
      </w:r>
      <w:r w:rsidR="00093C59" w:rsidRPr="00171FA8">
        <w:t xml:space="preserve">duties </w:t>
      </w:r>
      <w:r w:rsidRPr="00171FA8">
        <w:t xml:space="preserve">to reduce, so far as reasonably practicable, the risk of inappropriate influence on decisions relating to holding of </w:t>
      </w:r>
      <w:r w:rsidR="001B5828" w:rsidRPr="001B5828">
        <w:t xml:space="preserve">IDPS property. </w:t>
      </w:r>
    </w:p>
    <w:p w:rsidR="00966A61" w:rsidRDefault="001B5828">
      <w:pPr>
        <w:pStyle w:val="Style1"/>
        <w:rPr>
          <w:b/>
        </w:rPr>
      </w:pPr>
      <w:r w:rsidRPr="001B5828">
        <w:t xml:space="preserve">(40J) </w:t>
      </w:r>
      <w:r w:rsidR="00A41FBE">
        <w:tab/>
      </w:r>
      <w:proofErr w:type="gramStart"/>
      <w:r w:rsidR="00986DAD" w:rsidRPr="00171FA8">
        <w:t>The</w:t>
      </w:r>
      <w:proofErr w:type="gramEnd"/>
      <w:r w:rsidR="00986DAD" w:rsidRPr="00171FA8">
        <w:t xml:space="preserve"> </w:t>
      </w:r>
      <w:r w:rsidR="00BC70C7" w:rsidRPr="00171FA8">
        <w:t>l</w:t>
      </w:r>
      <w:r w:rsidR="000F3B65" w:rsidRPr="00171FA8">
        <w:t>icensee</w:t>
      </w:r>
      <w:r w:rsidR="00FA477D" w:rsidRPr="00171FA8">
        <w:t xml:space="preserve"> </w:t>
      </w:r>
      <w:r w:rsidR="00D726E6" w:rsidRPr="00171FA8">
        <w:t>must</w:t>
      </w:r>
      <w:r w:rsidR="00684362" w:rsidRPr="00684362">
        <w:t>,</w:t>
      </w:r>
      <w:r w:rsidR="004F79C1">
        <w:t xml:space="preserve"> </w:t>
      </w:r>
      <w:r w:rsidR="00684362" w:rsidRPr="00684362">
        <w:t>for its custodial staff ensure that, and for custodial staff of any custodian do all things necessary to ensure that the custodian ensures that</w:t>
      </w:r>
      <w:r w:rsidR="00FA477D" w:rsidRPr="00171FA8">
        <w:t>:</w:t>
      </w:r>
      <w:r w:rsidR="00684362" w:rsidRPr="00684362">
        <w:rPr>
          <w:rFonts w:cs="Times New Roman"/>
          <w:b/>
          <w:i/>
        </w:rPr>
        <w:t xml:space="preserve"> </w:t>
      </w:r>
    </w:p>
    <w:p w:rsidR="00966A61" w:rsidRDefault="00FA477D">
      <w:pPr>
        <w:pStyle w:val="Style2"/>
      </w:pPr>
      <w:r w:rsidRPr="00171FA8">
        <w:t>(a)</w:t>
      </w:r>
      <w:r w:rsidRPr="00171FA8">
        <w:tab/>
      </w:r>
      <w:proofErr w:type="gramStart"/>
      <w:r w:rsidRPr="00171FA8">
        <w:t>custodial</w:t>
      </w:r>
      <w:proofErr w:type="gramEnd"/>
      <w:r w:rsidRPr="00171FA8">
        <w:t xml:space="preserve"> staff have the knowledge and skills necessary to perform their </w:t>
      </w:r>
      <w:r w:rsidR="000609D7" w:rsidRPr="00171FA8">
        <w:t>duties</w:t>
      </w:r>
      <w:r w:rsidRPr="00171FA8">
        <w:t xml:space="preserve"> properly;</w:t>
      </w:r>
      <w:r w:rsidR="00180ABA" w:rsidRPr="00171FA8">
        <w:t xml:space="preserve"> and</w:t>
      </w:r>
    </w:p>
    <w:p w:rsidR="00966A61" w:rsidRDefault="001B5828">
      <w:pPr>
        <w:pStyle w:val="Style2"/>
      </w:pPr>
      <w:r w:rsidRPr="001B5828">
        <w:t>(b)</w:t>
      </w:r>
      <w:r w:rsidRPr="001B5828">
        <w:tab/>
        <w:t xml:space="preserve">ongoing training and educational programs are provided to custodial staff that provide reasonable assurance that they have knowledge that remains at a level necessary for performing their assigned duties including knowledge of the licensee’s obligations under this </w:t>
      </w:r>
      <w:r w:rsidR="00E11441">
        <w:t>Part</w:t>
      </w:r>
      <w:r w:rsidR="00E11441" w:rsidRPr="001B5828">
        <w:t xml:space="preserve"> </w:t>
      </w:r>
      <w:r w:rsidRPr="001B5828">
        <w:t xml:space="preserve">to the extent relevant to enable the custodial staff to perform their particular duties; and </w:t>
      </w:r>
    </w:p>
    <w:p w:rsidR="00966A61" w:rsidRDefault="001B5828">
      <w:pPr>
        <w:pStyle w:val="Style2"/>
      </w:pPr>
      <w:r w:rsidRPr="001B5828">
        <w:t>(c)</w:t>
      </w:r>
      <w:r w:rsidRPr="001B5828">
        <w:tab/>
      </w:r>
      <w:proofErr w:type="gramStart"/>
      <w:r w:rsidRPr="001B5828">
        <w:t>custodial</w:t>
      </w:r>
      <w:proofErr w:type="gramEnd"/>
      <w:r w:rsidRPr="001B5828">
        <w:t xml:space="preserve"> staff have the necessary time and authority to perform their duties as custodial staff; and</w:t>
      </w:r>
    </w:p>
    <w:p w:rsidR="00966A61" w:rsidRDefault="001B5828">
      <w:pPr>
        <w:pStyle w:val="Style2"/>
      </w:pPr>
      <w:r w:rsidRPr="001B5828">
        <w:t>(d)</w:t>
      </w:r>
      <w:r w:rsidRPr="001B5828">
        <w:tab/>
      </w:r>
      <w:proofErr w:type="gramStart"/>
      <w:r w:rsidRPr="001B5828">
        <w:t>resources</w:t>
      </w:r>
      <w:proofErr w:type="gramEnd"/>
      <w:r w:rsidRPr="001B5828">
        <w:t xml:space="preserve"> are made available to custodial staff to the extent necessary for them to adequately perform their duties as custodial staff. </w:t>
      </w:r>
    </w:p>
    <w:p w:rsidR="00966A61" w:rsidRDefault="001B5828">
      <w:pPr>
        <w:pStyle w:val="Style1"/>
      </w:pPr>
      <w:r w:rsidRPr="001B5828">
        <w:t xml:space="preserve">(40K) </w:t>
      </w:r>
      <w:proofErr w:type="gramStart"/>
      <w:r w:rsidR="007374B0" w:rsidRPr="00784E6B">
        <w:rPr>
          <w:szCs w:val="22"/>
        </w:rPr>
        <w:t>T</w:t>
      </w:r>
      <w:r w:rsidR="00596FEB" w:rsidRPr="00784E6B">
        <w:rPr>
          <w:szCs w:val="22"/>
        </w:rPr>
        <w:t>he</w:t>
      </w:r>
      <w:proofErr w:type="gramEnd"/>
      <w:r w:rsidR="00FA477D" w:rsidRPr="00784E6B">
        <w:rPr>
          <w:szCs w:val="22"/>
        </w:rPr>
        <w:t xml:space="preserve"> </w:t>
      </w:r>
      <w:r w:rsidR="00C75763" w:rsidRPr="00171FA8">
        <w:t>l</w:t>
      </w:r>
      <w:r w:rsidR="000F3B65" w:rsidRPr="00171FA8">
        <w:t>icensee</w:t>
      </w:r>
      <w:r w:rsidR="00FA477D" w:rsidRPr="00171FA8">
        <w:t xml:space="preserve"> must</w:t>
      </w:r>
      <w:r w:rsidR="00167C74" w:rsidRPr="00171FA8">
        <w:t>:</w:t>
      </w:r>
    </w:p>
    <w:p w:rsidR="00966A61" w:rsidRDefault="00167C74">
      <w:pPr>
        <w:pStyle w:val="Style2"/>
      </w:pPr>
      <w:r w:rsidRPr="00171FA8">
        <w:t>(a)</w:t>
      </w:r>
      <w:r w:rsidRPr="00171FA8">
        <w:tab/>
      </w:r>
      <w:r w:rsidR="00210DFE">
        <w:t xml:space="preserve">if the licensee has engaged a custodian, </w:t>
      </w:r>
      <w:r w:rsidR="00BD15D7">
        <w:t xml:space="preserve">also comply with </w:t>
      </w:r>
      <w:r w:rsidR="00157625" w:rsidRPr="00171FA8">
        <w:t>sub</w:t>
      </w:r>
      <w:r w:rsidRPr="00171FA8">
        <w:t xml:space="preserve">sections </w:t>
      </w:r>
      <w:r w:rsidR="005C06DF" w:rsidRPr="00171FA8">
        <w:t>(40</w:t>
      </w:r>
      <w:r w:rsidR="00E75D41">
        <w:t>E</w:t>
      </w:r>
      <w:r w:rsidR="005C06DF" w:rsidRPr="00171FA8">
        <w:t xml:space="preserve">) to (40J) </w:t>
      </w:r>
      <w:r w:rsidR="00BD3FE5">
        <w:t xml:space="preserve">as if any </w:t>
      </w:r>
      <w:r w:rsidR="00DE793F">
        <w:t>sub-custodian</w:t>
      </w:r>
      <w:r w:rsidR="00BD3FE5">
        <w:t xml:space="preserve"> were the custodian</w:t>
      </w:r>
      <w:r w:rsidR="001C6AD5" w:rsidRPr="00171FA8">
        <w:t xml:space="preserve">, </w:t>
      </w:r>
      <w:r w:rsidR="00796A60" w:rsidRPr="00171FA8">
        <w:t>except to the extent</w:t>
      </w:r>
      <w:r w:rsidR="00D27328">
        <w:t xml:space="preserve"> that,</w:t>
      </w:r>
      <w:r w:rsidR="00796A60" w:rsidRPr="00171FA8">
        <w:t xml:space="preserve"> in relation to </w:t>
      </w:r>
      <w:r w:rsidR="00517457" w:rsidRPr="00171FA8">
        <w:t xml:space="preserve">IDPS property </w:t>
      </w:r>
      <w:r w:rsidR="00796A60" w:rsidRPr="00171FA8">
        <w:t>outside of this jurisdiction</w:t>
      </w:r>
      <w:r w:rsidR="00D27328">
        <w:t>,</w:t>
      </w:r>
      <w:r w:rsidR="00796A60" w:rsidRPr="00171FA8">
        <w:t xml:space="preserve"> it is not reasonably practicable</w:t>
      </w:r>
      <w:r w:rsidR="0021644E" w:rsidRPr="00171FA8">
        <w:t xml:space="preserve"> for the licensee to do all things necessary to ensure </w:t>
      </w:r>
      <w:r w:rsidR="00BD15D7" w:rsidRPr="00BD15D7">
        <w:t xml:space="preserve">that the </w:t>
      </w:r>
      <w:r w:rsidR="00DE793F">
        <w:t>sub-custodian</w:t>
      </w:r>
      <w:r w:rsidR="00DE793F" w:rsidRPr="00BD15D7">
        <w:t xml:space="preserve"> </w:t>
      </w:r>
      <w:r w:rsidR="00BD15D7" w:rsidRPr="00BD15D7">
        <w:t>does a particular thing</w:t>
      </w:r>
      <w:r w:rsidRPr="00171FA8">
        <w:t>;</w:t>
      </w:r>
      <w:r w:rsidR="007374B0" w:rsidRPr="00171FA8">
        <w:t xml:space="preserve"> </w:t>
      </w:r>
      <w:r w:rsidR="00C114E2" w:rsidRPr="00171FA8">
        <w:t>and</w:t>
      </w:r>
      <w:r w:rsidR="001C6AD5" w:rsidRPr="00171FA8">
        <w:t xml:space="preserve"> </w:t>
      </w:r>
    </w:p>
    <w:p w:rsidR="002248F5" w:rsidRDefault="00D17AAB">
      <w:pPr>
        <w:pStyle w:val="Style2"/>
        <w:ind w:left="3261"/>
        <w:rPr>
          <w:sz w:val="20"/>
          <w:szCs w:val="20"/>
        </w:rPr>
      </w:pPr>
      <w:r w:rsidRPr="00D17AAB">
        <w:rPr>
          <w:sz w:val="20"/>
          <w:szCs w:val="20"/>
        </w:rPr>
        <w:lastRenderedPageBreak/>
        <w:t xml:space="preserve">Note: </w:t>
      </w:r>
      <w:r w:rsidRPr="00D17AAB">
        <w:rPr>
          <w:sz w:val="20"/>
          <w:szCs w:val="20"/>
        </w:rPr>
        <w:tab/>
        <w:t xml:space="preserve">For example, if the custodian engaged a sub-custodian, the </w:t>
      </w:r>
      <w:r w:rsidR="00297C09">
        <w:rPr>
          <w:sz w:val="20"/>
          <w:szCs w:val="20"/>
        </w:rPr>
        <w:t>licensee</w:t>
      </w:r>
      <w:r w:rsidRPr="00D17AAB">
        <w:rPr>
          <w:sz w:val="20"/>
          <w:szCs w:val="20"/>
        </w:rPr>
        <w:t xml:space="preserve"> would need to do all things necessary to ensure that the requirements of </w:t>
      </w:r>
      <w:r w:rsidR="0087077B">
        <w:rPr>
          <w:sz w:val="20"/>
          <w:szCs w:val="20"/>
        </w:rPr>
        <w:t>subsections</w:t>
      </w:r>
      <w:r w:rsidRPr="00D17AAB">
        <w:rPr>
          <w:sz w:val="20"/>
          <w:szCs w:val="20"/>
        </w:rPr>
        <w:t xml:space="preserve"> </w:t>
      </w:r>
      <w:r w:rsidR="0087077B">
        <w:rPr>
          <w:sz w:val="20"/>
          <w:szCs w:val="20"/>
        </w:rPr>
        <w:t>(40</w:t>
      </w:r>
      <w:r w:rsidR="00DE793F">
        <w:rPr>
          <w:sz w:val="20"/>
          <w:szCs w:val="20"/>
        </w:rPr>
        <w:t>E</w:t>
      </w:r>
      <w:r w:rsidR="0087077B">
        <w:rPr>
          <w:sz w:val="20"/>
          <w:szCs w:val="20"/>
        </w:rPr>
        <w:t>) to (40J)</w:t>
      </w:r>
      <w:r w:rsidRPr="00D17AAB">
        <w:rPr>
          <w:sz w:val="20"/>
          <w:szCs w:val="20"/>
        </w:rPr>
        <w:t xml:space="preserve"> were satisfied in relation to the custodian, the sub-custodian and their custodial staff, subject to the exception in relation to </w:t>
      </w:r>
      <w:r w:rsidR="0087077B">
        <w:rPr>
          <w:sz w:val="20"/>
          <w:szCs w:val="20"/>
        </w:rPr>
        <w:t>property</w:t>
      </w:r>
      <w:r w:rsidR="00EA0FC9">
        <w:rPr>
          <w:sz w:val="20"/>
          <w:szCs w:val="20"/>
        </w:rPr>
        <w:t xml:space="preserve"> outside this jurisdiction</w:t>
      </w:r>
      <w:r w:rsidRPr="00D17AAB">
        <w:rPr>
          <w:sz w:val="20"/>
          <w:szCs w:val="20"/>
        </w:rPr>
        <w:t xml:space="preserve">. </w:t>
      </w:r>
    </w:p>
    <w:p w:rsidR="00966A61" w:rsidRDefault="00D60A4D">
      <w:pPr>
        <w:pStyle w:val="Style2"/>
      </w:pPr>
      <w:r w:rsidRPr="00171FA8">
        <w:t>(</w:t>
      </w:r>
      <w:r w:rsidR="007374B0" w:rsidRPr="00171FA8">
        <w:t>b</w:t>
      </w:r>
      <w:r w:rsidR="00005B3F" w:rsidRPr="00171FA8">
        <w:t>)</w:t>
      </w:r>
      <w:r w:rsidR="00005B3F" w:rsidRPr="00171FA8">
        <w:tab/>
      </w:r>
      <w:proofErr w:type="gramStart"/>
      <w:r w:rsidR="0029398D" w:rsidRPr="00171FA8">
        <w:t>keep</w:t>
      </w:r>
      <w:proofErr w:type="gramEnd"/>
      <w:r w:rsidR="0029398D" w:rsidRPr="00171FA8">
        <w:t xml:space="preserve"> </w:t>
      </w:r>
      <w:r w:rsidR="001B5828" w:rsidRPr="001B5828">
        <w:t xml:space="preserve">for 7 years records demonstrating how it complies with subsections </w:t>
      </w:r>
      <w:bookmarkStart w:id="0" w:name="_ASICRef331"/>
      <w:r w:rsidR="001B5828" w:rsidRPr="001B5828">
        <w:t>(22) and (40C) to (40J) and paragraph(40K)(a); and</w:t>
      </w:r>
    </w:p>
    <w:p w:rsidR="00966A61" w:rsidRDefault="001B5828">
      <w:pPr>
        <w:pStyle w:val="Style2"/>
      </w:pPr>
      <w:r w:rsidRPr="001B5828">
        <w:t>(c)</w:t>
      </w:r>
      <w:r w:rsidRPr="001B5828">
        <w:tab/>
        <w:t xml:space="preserve">set out in writing and implement a reasonable process to monitor and assess </w:t>
      </w:r>
      <w:r w:rsidR="00784E6B">
        <w:t>the</w:t>
      </w:r>
      <w:r w:rsidR="00784E6B" w:rsidRPr="00171FA8">
        <w:t xml:space="preserve"> </w:t>
      </w:r>
      <w:r w:rsidR="00AB4259" w:rsidRPr="00171FA8">
        <w:t>performance</w:t>
      </w:r>
      <w:r w:rsidR="00784E6B">
        <w:t>,</w:t>
      </w:r>
      <w:r w:rsidR="00784E6B" w:rsidRPr="00784E6B">
        <w:rPr>
          <w:rFonts w:eastAsia="SimSun" w:cs="Times New Roman"/>
          <w:spacing w:val="-5"/>
          <w:lang w:eastAsia="zh-CN"/>
        </w:rPr>
        <w:t xml:space="preserve"> </w:t>
      </w:r>
      <w:r w:rsidR="00784E6B" w:rsidRPr="00784E6B">
        <w:t>by any custodian it engages</w:t>
      </w:r>
      <w:r w:rsidR="00784E6B">
        <w:t>,</w:t>
      </w:r>
      <w:r w:rsidR="00AB4259" w:rsidRPr="00171FA8">
        <w:t xml:space="preserve"> of its obligations</w:t>
      </w:r>
      <w:r w:rsidR="00DC39E9" w:rsidRPr="00171FA8">
        <w:t xml:space="preserve"> as a </w:t>
      </w:r>
      <w:r w:rsidR="00C75763" w:rsidRPr="00171FA8">
        <w:t>custodian</w:t>
      </w:r>
      <w:r w:rsidR="00DC39E9" w:rsidRPr="00171FA8">
        <w:t xml:space="preserve"> and </w:t>
      </w:r>
      <w:r w:rsidR="00D726E6" w:rsidRPr="00171FA8">
        <w:t>must do all things necessary to ensure</w:t>
      </w:r>
      <w:r w:rsidR="00DC39E9" w:rsidRPr="00171FA8">
        <w:t xml:space="preserve"> that a </w:t>
      </w:r>
      <w:r w:rsidR="00C75763" w:rsidRPr="00171FA8">
        <w:t>custodian</w:t>
      </w:r>
      <w:r w:rsidR="00DC39E9" w:rsidRPr="00171FA8">
        <w:t xml:space="preserve"> </w:t>
      </w:r>
      <w:r w:rsidR="000A30F9" w:rsidRPr="00171FA8">
        <w:t xml:space="preserve">it engages </w:t>
      </w:r>
      <w:r w:rsidR="004913CE" w:rsidRPr="00171FA8">
        <w:t xml:space="preserve">sets out in writing </w:t>
      </w:r>
      <w:r w:rsidR="00560C3D" w:rsidRPr="00171FA8">
        <w:t xml:space="preserve">and implements </w:t>
      </w:r>
      <w:r w:rsidR="00DC39E9" w:rsidRPr="00171FA8">
        <w:t>a reasonable</w:t>
      </w:r>
      <w:r w:rsidR="00560C3D" w:rsidRPr="00171FA8">
        <w:t xml:space="preserve"> </w:t>
      </w:r>
      <w:r w:rsidRPr="001B5828">
        <w:t>process to monitor and assess the performance of its obligations by any sub-custodian;</w:t>
      </w:r>
      <w:bookmarkStart w:id="1" w:name="_ASICRef536"/>
      <w:bookmarkEnd w:id="0"/>
      <w:r w:rsidRPr="001B5828">
        <w:t xml:space="preserve"> and</w:t>
      </w:r>
    </w:p>
    <w:p w:rsidR="00966A61" w:rsidRDefault="001B5828">
      <w:pPr>
        <w:pStyle w:val="Style2"/>
      </w:pPr>
      <w:r w:rsidRPr="001B5828">
        <w:t>(d)</w:t>
      </w:r>
      <w:r w:rsidRPr="001B5828">
        <w:rPr>
          <w:b/>
        </w:rPr>
        <w:tab/>
      </w:r>
      <w:r w:rsidRPr="001B5828">
        <w:t xml:space="preserve">not permit a custodian </w:t>
      </w:r>
      <w:r w:rsidR="00784E6B">
        <w:t xml:space="preserve">it engages </w:t>
      </w:r>
      <w:r w:rsidR="00612D67" w:rsidRPr="00171FA8">
        <w:t xml:space="preserve">or </w:t>
      </w:r>
      <w:r w:rsidR="00962FC7" w:rsidRPr="00171FA8">
        <w:t xml:space="preserve">a </w:t>
      </w:r>
      <w:r w:rsidR="00CD26FD">
        <w:t>sub-</w:t>
      </w:r>
      <w:r w:rsidR="00962FC7" w:rsidRPr="00171FA8">
        <w:t xml:space="preserve">custodian </w:t>
      </w:r>
      <w:r w:rsidR="00BE5C18" w:rsidRPr="00171FA8">
        <w:t xml:space="preserve">to be involved in discretionary decisions concerning a deposit account, unless the </w:t>
      </w:r>
      <w:r w:rsidR="00321152" w:rsidRPr="00171FA8">
        <w:t>licensee</w:t>
      </w:r>
      <w:r w:rsidR="00BE5C18" w:rsidRPr="00171FA8">
        <w:t xml:space="preserve"> is satisfied that the custodian </w:t>
      </w:r>
      <w:r w:rsidR="00612D67" w:rsidRPr="00171FA8">
        <w:t xml:space="preserve">or </w:t>
      </w:r>
      <w:r w:rsidR="00CD26FD">
        <w:t>sub-custodian</w:t>
      </w:r>
      <w:r w:rsidR="00CD26FD" w:rsidRPr="00171FA8">
        <w:t xml:space="preserve"> </w:t>
      </w:r>
      <w:r w:rsidR="00BE5C18" w:rsidRPr="00171FA8">
        <w:t>has set out in writing and implement</w:t>
      </w:r>
      <w:r w:rsidRPr="001B5828">
        <w:t>s reasonable processes for:</w:t>
      </w:r>
    </w:p>
    <w:p w:rsidR="00966A61" w:rsidRDefault="001B5828">
      <w:pPr>
        <w:pStyle w:val="Style3"/>
      </w:pPr>
      <w:r w:rsidRPr="001B5828">
        <w:t>(</w:t>
      </w:r>
      <w:proofErr w:type="spellStart"/>
      <w:r w:rsidRPr="001B5828">
        <w:t>i</w:t>
      </w:r>
      <w:proofErr w:type="spellEnd"/>
      <w:r w:rsidRPr="001B5828">
        <w:t>)</w:t>
      </w:r>
      <w:r w:rsidRPr="001B5828">
        <w:tab/>
      </w:r>
      <w:proofErr w:type="gramStart"/>
      <w:r w:rsidRPr="001B5828">
        <w:t>determining</w:t>
      </w:r>
      <w:proofErr w:type="gramEnd"/>
      <w:r w:rsidRPr="001B5828">
        <w:t xml:space="preserve"> which account to use; and</w:t>
      </w:r>
    </w:p>
    <w:p w:rsidR="00966A61" w:rsidRDefault="001B5828">
      <w:pPr>
        <w:pStyle w:val="Style3"/>
      </w:pPr>
      <w:r w:rsidRPr="001B5828">
        <w:t>(ii)</w:t>
      </w:r>
      <w:r w:rsidRPr="001B5828">
        <w:tab/>
      </w:r>
      <w:proofErr w:type="gramStart"/>
      <w:r w:rsidRPr="001B5828">
        <w:t>monitoring</w:t>
      </w:r>
      <w:proofErr w:type="gramEnd"/>
      <w:r w:rsidRPr="001B5828">
        <w:t xml:space="preserve"> performance by the issuer of the account of the issuer</w:t>
      </w:r>
      <w:r w:rsidR="00D15DC8">
        <w:t>’</w:t>
      </w:r>
      <w:r w:rsidR="000F4F14" w:rsidRPr="00171FA8">
        <w:t xml:space="preserve">s obligations in relation </w:t>
      </w:r>
      <w:r w:rsidR="00E9404B" w:rsidRPr="00171FA8">
        <w:t>to that account; and</w:t>
      </w:r>
    </w:p>
    <w:p w:rsidR="00966A61" w:rsidRDefault="00E9404B">
      <w:pPr>
        <w:pStyle w:val="Style3"/>
        <w:rPr>
          <w:b/>
        </w:rPr>
      </w:pPr>
      <w:r w:rsidRPr="00171FA8">
        <w:t>(iii)</w:t>
      </w:r>
      <w:r w:rsidRPr="00171FA8">
        <w:tab/>
      </w:r>
      <w:proofErr w:type="gramStart"/>
      <w:r w:rsidR="00BE5C18" w:rsidRPr="00171FA8">
        <w:t>taking</w:t>
      </w:r>
      <w:proofErr w:type="gramEnd"/>
      <w:r w:rsidR="00BE5C18" w:rsidRPr="00171FA8">
        <w:t xml:space="preserve"> action in case of failure of the issuer of the account</w:t>
      </w:r>
      <w:r w:rsidR="00A64DB8" w:rsidRPr="00171FA8">
        <w:t xml:space="preserve"> of </w:t>
      </w:r>
      <w:r w:rsidR="0021644E" w:rsidRPr="00171FA8">
        <w:t>t</w:t>
      </w:r>
      <w:r w:rsidR="00A64DB8" w:rsidRPr="00171FA8">
        <w:t>he issuer</w:t>
      </w:r>
      <w:r w:rsidR="00D15DC8">
        <w:t>’</w:t>
      </w:r>
      <w:r w:rsidR="00A64DB8" w:rsidRPr="00171FA8">
        <w:t>s obligations</w:t>
      </w:r>
      <w:r w:rsidR="00BE5C18" w:rsidRPr="00171FA8">
        <w:t xml:space="preserve"> in relation to that account</w:t>
      </w:r>
      <w:r w:rsidR="00321152" w:rsidRPr="00171FA8">
        <w:t>;</w:t>
      </w:r>
      <w:r w:rsidR="00C114E2" w:rsidRPr="00171FA8">
        <w:t xml:space="preserve"> and</w:t>
      </w:r>
    </w:p>
    <w:p w:rsidR="00966A61" w:rsidRDefault="00BE5C18">
      <w:pPr>
        <w:pStyle w:val="Style2"/>
      </w:pPr>
      <w:r w:rsidRPr="00171FA8">
        <w:t>(e)</w:t>
      </w:r>
      <w:r w:rsidRPr="00171FA8">
        <w:tab/>
        <w:t>ensure that it keep</w:t>
      </w:r>
      <w:r w:rsidR="0087077B">
        <w:t>s</w:t>
      </w:r>
      <w:r w:rsidRPr="00171FA8">
        <w:t xml:space="preserve"> records of </w:t>
      </w:r>
      <w:r w:rsidR="00612D67" w:rsidRPr="00171FA8">
        <w:t xml:space="preserve">the IDPS property </w:t>
      </w:r>
      <w:r w:rsidRPr="00171FA8">
        <w:t xml:space="preserve">in a way that enables the holding of the </w:t>
      </w:r>
      <w:r w:rsidR="00784E6B">
        <w:t xml:space="preserve">IDPS property </w:t>
      </w:r>
      <w:r w:rsidRPr="00171FA8">
        <w:t>to be conveniently and properly audited</w:t>
      </w:r>
      <w:r w:rsidR="00BD3FE5">
        <w:t xml:space="preserve"> by an auditor of the IDPS operator and </w:t>
      </w:r>
      <w:r w:rsidR="00240FF8" w:rsidRPr="00240FF8">
        <w:t xml:space="preserve">do all things necessary to </w:t>
      </w:r>
      <w:r w:rsidR="00240FF8">
        <w:t xml:space="preserve">ensure that </w:t>
      </w:r>
      <w:r w:rsidR="00BD3FE5">
        <w:t xml:space="preserve">any custodian </w:t>
      </w:r>
      <w:r w:rsidR="00240FF8">
        <w:t xml:space="preserve">or sub-custodian </w:t>
      </w:r>
      <w:r w:rsidR="0087077B">
        <w:t>keeps such records in relation</w:t>
      </w:r>
      <w:r w:rsidR="00AC6E7C">
        <w:t xml:space="preserve"> to any IDPS property </w:t>
      </w:r>
      <w:r w:rsidR="00E1107F">
        <w:t xml:space="preserve">that is held by </w:t>
      </w:r>
      <w:r w:rsidR="00AC6E7C">
        <w:t>the custodian</w:t>
      </w:r>
      <w:r w:rsidR="0087077B">
        <w:t xml:space="preserve"> </w:t>
      </w:r>
      <w:r w:rsidR="00E1107F">
        <w:t>or the sub-custodian</w:t>
      </w:r>
      <w:r w:rsidR="006118D7" w:rsidRPr="00171FA8">
        <w:t>;</w:t>
      </w:r>
      <w:r w:rsidRPr="00171FA8">
        <w:t xml:space="preserve"> </w:t>
      </w:r>
      <w:r w:rsidR="00C114E2" w:rsidRPr="00171FA8">
        <w:t>and</w:t>
      </w:r>
      <w:r w:rsidR="0087077B">
        <w:t xml:space="preserve"> </w:t>
      </w:r>
    </w:p>
    <w:p w:rsidR="00966A61" w:rsidRDefault="00BE5C18">
      <w:pPr>
        <w:pStyle w:val="Style2"/>
      </w:pPr>
      <w:r w:rsidRPr="00171FA8">
        <w:t>(f)</w:t>
      </w:r>
      <w:r w:rsidRPr="00171FA8">
        <w:tab/>
      </w:r>
      <w:proofErr w:type="gramStart"/>
      <w:r w:rsidRPr="00171FA8">
        <w:t>set</w:t>
      </w:r>
      <w:proofErr w:type="gramEnd"/>
      <w:r w:rsidRPr="00171FA8">
        <w:t xml:space="preserve"> out in writing and implement a reasonable process for determining if it should hold IDPS property or engage a custodian</w:t>
      </w:r>
      <w:r w:rsidR="00A11C81">
        <w:t>, unless either choice is determined by its contractual obligations,</w:t>
      </w:r>
      <w:r w:rsidRPr="00171FA8">
        <w:t xml:space="preserve"> and if it is to engage a custodian, which person will be the custodian and on what terms</w:t>
      </w:r>
      <w:r w:rsidR="006118D7" w:rsidRPr="00171FA8">
        <w:t>. The process must involve the application of</w:t>
      </w:r>
      <w:r w:rsidRPr="00171FA8">
        <w:t xml:space="preserve"> a reasonable written policy approved by the directors which addresses potential conflicts of interest and other considerations relevant to the interests of each client</w:t>
      </w:r>
      <w:r w:rsidR="001B5828" w:rsidRPr="001B5828">
        <w:t xml:space="preserve">; and </w:t>
      </w:r>
    </w:p>
    <w:bookmarkEnd w:id="1"/>
    <w:p w:rsidR="00966A61" w:rsidRDefault="001B5828">
      <w:pPr>
        <w:pStyle w:val="Style2"/>
      </w:pPr>
      <w:r w:rsidRPr="001B5828">
        <w:t>(g)</w:t>
      </w:r>
      <w:r w:rsidRPr="001B5828">
        <w:tab/>
      </w:r>
      <w:proofErr w:type="gramStart"/>
      <w:r w:rsidRPr="001B5828">
        <w:t>do</w:t>
      </w:r>
      <w:proofErr w:type="gramEnd"/>
      <w:r w:rsidRPr="001B5828">
        <w:t xml:space="preserve"> the following:</w:t>
      </w:r>
    </w:p>
    <w:p w:rsidR="00966A61" w:rsidRDefault="001B5828">
      <w:pPr>
        <w:pStyle w:val="Style3"/>
      </w:pPr>
      <w:r w:rsidRPr="001B5828">
        <w:t>(</w:t>
      </w:r>
      <w:proofErr w:type="spellStart"/>
      <w:r w:rsidRPr="001B5828">
        <w:t>i</w:t>
      </w:r>
      <w:proofErr w:type="spellEnd"/>
      <w:r w:rsidRPr="001B5828">
        <w:t>)</w:t>
      </w:r>
      <w:r w:rsidRPr="001B5828">
        <w:tab/>
      </w:r>
      <w:proofErr w:type="gramStart"/>
      <w:r w:rsidRPr="001B5828">
        <w:t>review</w:t>
      </w:r>
      <w:proofErr w:type="gramEnd"/>
      <w:r w:rsidRPr="001B5828">
        <w:t xml:space="preserve"> the appropriateness of the written policies and processes that the licensee is required to ensure </w:t>
      </w:r>
      <w:r w:rsidRPr="001B5828">
        <w:lastRenderedPageBreak/>
        <w:t xml:space="preserve">exists under paragraphs (c), (d) and (f) at </w:t>
      </w:r>
      <w:r w:rsidR="00EA0FC9">
        <w:t>least once in every 13 months</w:t>
      </w:r>
      <w:r w:rsidRPr="001B5828">
        <w:t xml:space="preserve">; and </w:t>
      </w:r>
    </w:p>
    <w:p w:rsidR="00966A61" w:rsidRDefault="001B5828">
      <w:pPr>
        <w:pStyle w:val="Style3"/>
      </w:pPr>
      <w:r w:rsidRPr="001B5828">
        <w:t>(ii)</w:t>
      </w:r>
      <w:r w:rsidRPr="001B5828">
        <w:tab/>
      </w:r>
      <w:proofErr w:type="gramStart"/>
      <w:r w:rsidRPr="001B5828">
        <w:t>as</w:t>
      </w:r>
      <w:proofErr w:type="gramEnd"/>
      <w:r w:rsidRPr="001B5828">
        <w:t xml:space="preserve"> directed by ASIC in writing, arrange for a report on the effectiveness or the reasonableness of any of the processes or policies to be prepared and given to ASIC.</w:t>
      </w:r>
    </w:p>
    <w:p w:rsidR="00966A61" w:rsidRDefault="001B5828">
      <w:pPr>
        <w:pStyle w:val="LegalNumbering"/>
        <w:spacing w:before="100" w:beforeAutospacing="1" w:after="240" w:line="240" w:lineRule="atLeast"/>
        <w:ind w:left="2552" w:right="-51"/>
        <w:rPr>
          <w:sz w:val="24"/>
          <w:szCs w:val="24"/>
        </w:rPr>
      </w:pPr>
      <w:r w:rsidRPr="001B5828">
        <w:rPr>
          <w:sz w:val="24"/>
          <w:szCs w:val="24"/>
        </w:rPr>
        <w:t>The written direction may specify who is to prepare the report and the time by which it must be given to ASIC.</w:t>
      </w:r>
    </w:p>
    <w:p w:rsidR="00987B97" w:rsidRDefault="00FA477D" w:rsidP="00987B97">
      <w:pPr>
        <w:pStyle w:val="Style1"/>
      </w:pPr>
      <w:r w:rsidRPr="00171FA8">
        <w:t>(</w:t>
      </w:r>
      <w:r w:rsidR="00343388" w:rsidRPr="00171FA8">
        <w:t>40L</w:t>
      </w:r>
      <w:r w:rsidRPr="00171FA8">
        <w:t xml:space="preserve">) </w:t>
      </w:r>
      <w:r w:rsidR="00A41FBE">
        <w:tab/>
      </w:r>
      <w:r w:rsidRPr="00171FA8">
        <w:t xml:space="preserve">A </w:t>
      </w:r>
      <w:r w:rsidR="00C75763" w:rsidRPr="00171FA8">
        <w:t>l</w:t>
      </w:r>
      <w:r w:rsidR="000F3B65" w:rsidRPr="00171FA8">
        <w:t>icensee</w:t>
      </w:r>
      <w:r w:rsidRPr="00171FA8">
        <w:t xml:space="preserve"> that complies with </w:t>
      </w:r>
      <w:r w:rsidR="006C6521" w:rsidRPr="00171FA8">
        <w:t>sub</w:t>
      </w:r>
      <w:r w:rsidRPr="00171FA8">
        <w:t>section</w:t>
      </w:r>
      <w:r w:rsidR="006C6521" w:rsidRPr="00171FA8">
        <w:t>s</w:t>
      </w:r>
      <w:r w:rsidRPr="00171FA8">
        <w:t xml:space="preserve"> </w:t>
      </w:r>
      <w:r w:rsidR="006C6521" w:rsidRPr="00171FA8">
        <w:t>(</w:t>
      </w:r>
      <w:r w:rsidR="00085D53" w:rsidRPr="00171FA8">
        <w:t>40C</w:t>
      </w:r>
      <w:r w:rsidR="006C6521" w:rsidRPr="00171FA8">
        <w:t>) to (40K)</w:t>
      </w:r>
      <w:r w:rsidR="00893F3B" w:rsidRPr="00171FA8">
        <w:t xml:space="preserve"> </w:t>
      </w:r>
      <w:r w:rsidRPr="00171FA8">
        <w:t>is taken to comply with conditions (if any) of its Australian financial services licence that refer to ASIC Policy Statement 13</w:t>
      </w:r>
      <w:r w:rsidR="005178AB" w:rsidRPr="00171FA8">
        <w:t>3 or ASIC Regulatory Guide 133 as applying on a certain date.</w:t>
      </w:r>
    </w:p>
    <w:p w:rsidR="002617EB" w:rsidRDefault="00721070">
      <w:pPr>
        <w:pStyle w:val="Style1"/>
      </w:pPr>
      <w:r w:rsidRPr="00171FA8">
        <w:t>(40</w:t>
      </w:r>
      <w:r w:rsidR="002617EB">
        <w:t>M</w:t>
      </w:r>
      <w:r w:rsidRPr="00171FA8">
        <w:t xml:space="preserve">) </w:t>
      </w:r>
      <w:r w:rsidR="00A41FBE">
        <w:tab/>
      </w:r>
      <w:proofErr w:type="gramStart"/>
      <w:r w:rsidR="002617EB">
        <w:t>If</w:t>
      </w:r>
      <w:proofErr w:type="gramEnd"/>
      <w:r w:rsidR="00EA0FC9" w:rsidRPr="00EA0FC9">
        <w:t xml:space="preserve"> a licensee was authorised to operat</w:t>
      </w:r>
      <w:r w:rsidR="002617EB">
        <w:t>e an IDPS before 2 January 2014:</w:t>
      </w:r>
    </w:p>
    <w:p w:rsidR="00987B97" w:rsidRDefault="002617EB" w:rsidP="00987B97">
      <w:pPr>
        <w:pStyle w:val="Style2"/>
      </w:pPr>
      <w:r>
        <w:t>(a)</w:t>
      </w:r>
      <w:r>
        <w:tab/>
      </w:r>
      <w:proofErr w:type="gramStart"/>
      <w:r>
        <w:t>subsections</w:t>
      </w:r>
      <w:proofErr w:type="gramEnd"/>
      <w:r>
        <w:t xml:space="preserve"> (40A) and (40B) do not apply to the licensee until 1 November 2015; and</w:t>
      </w:r>
    </w:p>
    <w:p w:rsidR="00987B97" w:rsidRDefault="002617EB" w:rsidP="00987B97">
      <w:pPr>
        <w:pStyle w:val="Style2"/>
      </w:pPr>
      <w:r>
        <w:t>(b)</w:t>
      </w:r>
      <w:r>
        <w:tab/>
      </w:r>
      <w:proofErr w:type="gramStart"/>
      <w:r>
        <w:t>subsections</w:t>
      </w:r>
      <w:proofErr w:type="gramEnd"/>
      <w:r>
        <w:t xml:space="preserve"> (40C) to (40L) do not apply to the licensee until 2 January 2015.”;</w:t>
      </w:r>
    </w:p>
    <w:p w:rsidR="00987B97" w:rsidRDefault="008D20D5" w:rsidP="00987B97">
      <w:pPr>
        <w:pStyle w:val="Style1"/>
        <w:ind w:left="1134" w:hanging="567"/>
      </w:pPr>
      <w:r w:rsidDel="008D20D5">
        <w:t xml:space="preserve"> </w:t>
      </w:r>
      <w:r w:rsidR="001B5828" w:rsidRPr="001B5828">
        <w:t>(c)</w:t>
      </w:r>
      <w:r w:rsidR="001B5828" w:rsidRPr="001B5828">
        <w:tab/>
      </w:r>
      <w:proofErr w:type="gramStart"/>
      <w:r w:rsidR="001B5828" w:rsidRPr="001B5828">
        <w:t>in</w:t>
      </w:r>
      <w:proofErr w:type="gramEnd"/>
      <w:r w:rsidR="001B5828" w:rsidRPr="001B5828">
        <w:t xml:space="preserve"> subsection (42), insert the following definitions in alphabetical order:</w:t>
      </w:r>
    </w:p>
    <w:p w:rsidR="00966A61" w:rsidRDefault="001B5828">
      <w:pPr>
        <w:pStyle w:val="LegalNumbering"/>
        <w:spacing w:before="100" w:beforeAutospacing="1" w:after="240" w:line="240" w:lineRule="atLeast"/>
        <w:ind w:left="1134" w:right="-52"/>
        <w:rPr>
          <w:sz w:val="24"/>
          <w:szCs w:val="24"/>
        </w:rPr>
      </w:pPr>
      <w:r w:rsidRPr="001B5828">
        <w:rPr>
          <w:sz w:val="24"/>
          <w:szCs w:val="24"/>
        </w:rPr>
        <w:t>“</w:t>
      </w:r>
      <w:r w:rsidRPr="001B5828">
        <w:rPr>
          <w:b/>
          <w:i/>
          <w:sz w:val="24"/>
          <w:szCs w:val="24"/>
        </w:rPr>
        <w:t>custodial staff</w:t>
      </w:r>
      <w:r w:rsidRPr="001B5828">
        <w:rPr>
          <w:sz w:val="24"/>
          <w:szCs w:val="24"/>
        </w:rPr>
        <w:t xml:space="preserve"> </w:t>
      </w:r>
      <w:r w:rsidRPr="00DE793F">
        <w:rPr>
          <w:sz w:val="24"/>
          <w:szCs w:val="24"/>
        </w:rPr>
        <w:t xml:space="preserve">means </w:t>
      </w:r>
      <w:r w:rsidR="00E17BA8" w:rsidRPr="00E17BA8">
        <w:rPr>
          <w:sz w:val="24"/>
          <w:szCs w:val="24"/>
        </w:rPr>
        <w:t>natural persons who under an arrangement with the licensee or a custodian</w:t>
      </w:r>
      <w:r w:rsidRPr="001B5828">
        <w:rPr>
          <w:sz w:val="24"/>
          <w:szCs w:val="24"/>
        </w:rPr>
        <w:t xml:space="preserve"> have duties relating to holding IDPS property, record keeping relating to IDPS property, checking authorisations for instructions to transact or functions incidental to these functions other than making investment decisions, trading decisions or other discretionary decisions resulting in the transfer or disposal of IDPS property, other than discretionary decisions in relation to holding a deposit account with a corporation that is regulated for the taking of deposits where the balance of the deposit account is payable on demand and discretionary decisions relating to buying or selling foreign currency.”</w:t>
      </w:r>
    </w:p>
    <w:p w:rsidR="002617EB" w:rsidRDefault="001B5828">
      <w:pPr>
        <w:pStyle w:val="LegalNumbering"/>
        <w:spacing w:before="100" w:beforeAutospacing="1" w:after="240" w:line="240" w:lineRule="atLeast"/>
        <w:ind w:left="1134" w:right="-52"/>
        <w:rPr>
          <w:sz w:val="24"/>
          <w:szCs w:val="24"/>
        </w:rPr>
      </w:pPr>
      <w:r w:rsidRPr="001B5828">
        <w:rPr>
          <w:sz w:val="24"/>
          <w:szCs w:val="24"/>
        </w:rPr>
        <w:t>“</w:t>
      </w:r>
      <w:proofErr w:type="gramStart"/>
      <w:r w:rsidRPr="001B5828">
        <w:rPr>
          <w:b/>
          <w:i/>
          <w:sz w:val="24"/>
          <w:szCs w:val="24"/>
        </w:rPr>
        <w:t>sub-custodian</w:t>
      </w:r>
      <w:proofErr w:type="gramEnd"/>
      <w:r w:rsidRPr="001B5828">
        <w:rPr>
          <w:sz w:val="24"/>
          <w:szCs w:val="24"/>
        </w:rPr>
        <w:t xml:space="preserve"> means, in relation to a custodian engaged by </w:t>
      </w:r>
      <w:r w:rsidR="00C41B5C">
        <w:rPr>
          <w:sz w:val="24"/>
          <w:szCs w:val="24"/>
        </w:rPr>
        <w:t>the</w:t>
      </w:r>
      <w:r w:rsidRPr="001B5828">
        <w:rPr>
          <w:sz w:val="24"/>
          <w:szCs w:val="24"/>
        </w:rPr>
        <w:t xml:space="preserve"> licensee, a person </w:t>
      </w:r>
      <w:r w:rsidR="00DE793F">
        <w:rPr>
          <w:sz w:val="24"/>
          <w:szCs w:val="24"/>
        </w:rPr>
        <w:t xml:space="preserve">directly or indirectly </w:t>
      </w:r>
      <w:r w:rsidRPr="001B5828">
        <w:rPr>
          <w:sz w:val="24"/>
          <w:szCs w:val="24"/>
        </w:rPr>
        <w:t>engaged by the custodian to hold IDPS property.”</w:t>
      </w:r>
      <w:r w:rsidR="002617EB">
        <w:rPr>
          <w:sz w:val="24"/>
          <w:szCs w:val="24"/>
        </w:rPr>
        <w:t>;</w:t>
      </w:r>
    </w:p>
    <w:p w:rsidR="00987B97" w:rsidRDefault="00987B97" w:rsidP="00987B97">
      <w:pPr>
        <w:pStyle w:val="LegalNumbering"/>
        <w:ind w:left="1134" w:hanging="567"/>
        <w:rPr>
          <w:sz w:val="24"/>
          <w:szCs w:val="24"/>
        </w:rPr>
      </w:pPr>
      <w:r w:rsidRPr="00987B97">
        <w:rPr>
          <w:sz w:val="24"/>
          <w:szCs w:val="24"/>
        </w:rPr>
        <w:t>(d)</w:t>
      </w:r>
      <w:r w:rsidRPr="00987B97">
        <w:rPr>
          <w:sz w:val="24"/>
          <w:szCs w:val="24"/>
        </w:rPr>
        <w:tab/>
      </w:r>
      <w:proofErr w:type="gramStart"/>
      <w:r w:rsidRPr="00987B97">
        <w:rPr>
          <w:sz w:val="24"/>
          <w:szCs w:val="24"/>
        </w:rPr>
        <w:t>after</w:t>
      </w:r>
      <w:proofErr w:type="gramEnd"/>
      <w:r w:rsidRPr="00987B97">
        <w:rPr>
          <w:sz w:val="24"/>
          <w:szCs w:val="24"/>
        </w:rPr>
        <w:t xml:space="preserve"> subsection (43), insert the following:</w:t>
      </w:r>
    </w:p>
    <w:p w:rsidR="00987B97" w:rsidRDefault="002617EB" w:rsidP="00987B97">
      <w:pPr>
        <w:pStyle w:val="Style1"/>
      </w:pPr>
      <w:proofErr w:type="gramStart"/>
      <w:r>
        <w:t>“</w:t>
      </w:r>
      <w:r w:rsidR="006C7756" w:rsidRPr="006C7756">
        <w:t>(4</w:t>
      </w:r>
      <w:r>
        <w:t>4</w:t>
      </w:r>
      <w:r w:rsidR="006C7756" w:rsidRPr="006C7756">
        <w:t>)</w:t>
      </w:r>
      <w:r w:rsidR="006C7756" w:rsidRPr="006C7756">
        <w:tab/>
        <w:t>For the purposes of subsections (22), (40A) to (4</w:t>
      </w:r>
      <w:r w:rsidR="00573832">
        <w:t>0M</w:t>
      </w:r>
      <w:r w:rsidR="006C7756" w:rsidRPr="006C7756">
        <w:t>)</w:t>
      </w:r>
      <w:r w:rsidR="00FA42D4">
        <w:t>,</w:t>
      </w:r>
      <w:r w:rsidR="006C7756" w:rsidRPr="006C7756">
        <w:t xml:space="preserve"> the definition of </w:t>
      </w:r>
      <w:r w:rsidR="006C7756" w:rsidRPr="006C7756">
        <w:rPr>
          <w:b/>
          <w:i/>
        </w:rPr>
        <w:t>sub-custodian</w:t>
      </w:r>
      <w:r w:rsidR="006C7756" w:rsidRPr="006C7756">
        <w:t xml:space="preserve"> in subsection (42)</w:t>
      </w:r>
      <w:r w:rsidR="00FA42D4">
        <w:t xml:space="preserve"> and this subsection</w:t>
      </w:r>
      <w:r w:rsidR="006C7756" w:rsidRPr="006C7756">
        <w:t>:</w:t>
      </w:r>
      <w:proofErr w:type="gramEnd"/>
    </w:p>
    <w:p w:rsidR="00987B97" w:rsidRPr="00987B97" w:rsidRDefault="00987B97" w:rsidP="00987B97">
      <w:pPr>
        <w:pStyle w:val="Style2"/>
      </w:pPr>
      <w:r w:rsidRPr="00987B97">
        <w:t>(a)</w:t>
      </w:r>
      <w:r w:rsidRPr="00987B97">
        <w:tab/>
      </w:r>
      <w:proofErr w:type="gramStart"/>
      <w:r w:rsidRPr="00987B97">
        <w:t>a</w:t>
      </w:r>
      <w:proofErr w:type="gramEnd"/>
      <w:r w:rsidRPr="00987B97">
        <w:t xml:space="preserve"> person (</w:t>
      </w:r>
      <w:r w:rsidRPr="00987B97">
        <w:rPr>
          <w:b/>
          <w:i/>
        </w:rPr>
        <w:t>first person</w:t>
      </w:r>
      <w:r w:rsidRPr="00987B97">
        <w:t>) engages another person if the first person engages or authorises the other person; and</w:t>
      </w:r>
    </w:p>
    <w:p w:rsidR="00987B97" w:rsidRPr="00987B97" w:rsidRDefault="00987B97" w:rsidP="00987B97">
      <w:pPr>
        <w:pStyle w:val="Style2"/>
      </w:pPr>
      <w:r w:rsidRPr="00987B97">
        <w:t>(b)</w:t>
      </w:r>
      <w:r w:rsidRPr="00987B97">
        <w:tab/>
      </w:r>
      <w:proofErr w:type="gramStart"/>
      <w:r w:rsidRPr="00987B97">
        <w:t>a</w:t>
      </w:r>
      <w:proofErr w:type="gramEnd"/>
      <w:r w:rsidRPr="00987B97">
        <w:t xml:space="preserve"> person (</w:t>
      </w:r>
      <w:r w:rsidRPr="00987B97">
        <w:rPr>
          <w:b/>
          <w:i/>
        </w:rPr>
        <w:t>first person</w:t>
      </w:r>
      <w:r w:rsidRPr="00987B97">
        <w:t>) indirectly engages another person (</w:t>
      </w:r>
      <w:r w:rsidRPr="00987B97">
        <w:rPr>
          <w:b/>
          <w:i/>
        </w:rPr>
        <w:t>second person</w:t>
      </w:r>
      <w:r w:rsidRPr="00987B97">
        <w:t>) if:</w:t>
      </w:r>
    </w:p>
    <w:p w:rsidR="00987B97" w:rsidRPr="00987B97" w:rsidRDefault="00987B97" w:rsidP="00987B97">
      <w:pPr>
        <w:pStyle w:val="Style3"/>
      </w:pPr>
      <w:r w:rsidRPr="00987B97">
        <w:t>(</w:t>
      </w:r>
      <w:proofErr w:type="spellStart"/>
      <w:r w:rsidRPr="00987B97">
        <w:t>i</w:t>
      </w:r>
      <w:proofErr w:type="spellEnd"/>
      <w:r w:rsidRPr="00987B97">
        <w:t>)</w:t>
      </w:r>
      <w:r w:rsidRPr="00987B97">
        <w:tab/>
      </w:r>
      <w:proofErr w:type="gramStart"/>
      <w:r w:rsidRPr="00987B97">
        <w:t>the</w:t>
      </w:r>
      <w:proofErr w:type="gramEnd"/>
      <w:r w:rsidRPr="00987B97">
        <w:t xml:space="preserve"> first person engages a person and that person engages the second person; or</w:t>
      </w:r>
    </w:p>
    <w:p w:rsidR="00987B97" w:rsidRDefault="006C7756" w:rsidP="00987B97">
      <w:pPr>
        <w:pStyle w:val="Style3"/>
      </w:pPr>
      <w:r>
        <w:lastRenderedPageBreak/>
        <w:t>(ii)</w:t>
      </w:r>
      <w:r>
        <w:tab/>
      </w:r>
      <w:proofErr w:type="gramStart"/>
      <w:r>
        <w:t>a</w:t>
      </w:r>
      <w:proofErr w:type="gramEnd"/>
      <w:r>
        <w:t xml:space="preserve"> person who is indirectly engaged by</w:t>
      </w:r>
      <w:r w:rsidR="00573832">
        <w:t xml:space="preserve"> the first person under subparagraph (</w:t>
      </w:r>
      <w:proofErr w:type="spellStart"/>
      <w:r w:rsidR="00573832">
        <w:t>i</w:t>
      </w:r>
      <w:proofErr w:type="spellEnd"/>
      <w:r w:rsidR="00573832">
        <w:t xml:space="preserve">) or this </w:t>
      </w:r>
      <w:r w:rsidR="002617EB" w:rsidRPr="002617EB">
        <w:t>subparagraph (ii) engages the second person.</w:t>
      </w:r>
      <w:r w:rsidR="002617EB">
        <w:t>”.</w:t>
      </w:r>
    </w:p>
    <w:p w:rsidR="00395948" w:rsidRPr="00171FA8" w:rsidRDefault="001B5828" w:rsidP="004913CE">
      <w:pPr>
        <w:spacing w:before="100" w:beforeAutospacing="1" w:after="240" w:line="240" w:lineRule="atLeast"/>
        <w:ind w:right="-52"/>
      </w:pPr>
      <w:r w:rsidRPr="001B5828">
        <w:t xml:space="preserve">Dated this </w:t>
      </w:r>
      <w:r w:rsidR="00D27328">
        <w:t>21</w:t>
      </w:r>
      <w:r w:rsidR="00937827" w:rsidRPr="00937827">
        <w:rPr>
          <w:vertAlign w:val="superscript"/>
        </w:rPr>
        <w:t>st</w:t>
      </w:r>
      <w:r w:rsidR="00D27328" w:rsidRPr="001B5828">
        <w:t xml:space="preserve"> </w:t>
      </w:r>
      <w:r w:rsidRPr="001B5828">
        <w:t>day of November 2013</w:t>
      </w:r>
    </w:p>
    <w:p w:rsidR="00395948" w:rsidRPr="00171FA8" w:rsidRDefault="00395948" w:rsidP="004913CE">
      <w:pPr>
        <w:spacing w:before="100" w:beforeAutospacing="1" w:after="240" w:line="240" w:lineRule="atLeast"/>
        <w:ind w:right="-52"/>
      </w:pPr>
    </w:p>
    <w:p w:rsidR="00E02C01" w:rsidRPr="00171FA8" w:rsidRDefault="00E02C01" w:rsidP="004913CE">
      <w:pPr>
        <w:spacing w:before="100" w:beforeAutospacing="1" w:after="240" w:line="240" w:lineRule="atLeast"/>
        <w:ind w:right="-52"/>
      </w:pPr>
    </w:p>
    <w:p w:rsidR="00395948" w:rsidRPr="00171FA8" w:rsidRDefault="001B5828" w:rsidP="004913CE">
      <w:pPr>
        <w:spacing w:before="100" w:beforeAutospacing="1" w:after="240" w:line="240" w:lineRule="atLeast"/>
        <w:ind w:right="-52"/>
      </w:pPr>
      <w:r w:rsidRPr="001B5828">
        <w:t>Signed by Anthony Graham</w:t>
      </w:r>
      <w:r w:rsidRPr="001B5828">
        <w:br/>
        <w:t>as a delegate of the Australian Securities and Investments Commission</w:t>
      </w:r>
    </w:p>
    <w:p w:rsidR="002A12DF" w:rsidRPr="00570242" w:rsidRDefault="002A12DF" w:rsidP="004913CE">
      <w:pPr>
        <w:spacing w:before="100" w:beforeAutospacing="1" w:after="240" w:line="240" w:lineRule="atLeast"/>
        <w:ind w:right="-52"/>
        <w:rPr>
          <w:sz w:val="22"/>
          <w:szCs w:val="22"/>
        </w:rPr>
      </w:pPr>
    </w:p>
    <w:p w:rsidR="0095037C" w:rsidRPr="00570242" w:rsidRDefault="0095037C" w:rsidP="004913CE">
      <w:pPr>
        <w:spacing w:before="100" w:beforeAutospacing="1" w:after="240" w:line="240" w:lineRule="atLeast"/>
        <w:ind w:right="-52"/>
        <w:rPr>
          <w:sz w:val="22"/>
          <w:szCs w:val="22"/>
        </w:rPr>
      </w:pPr>
    </w:p>
    <w:sectPr w:rsidR="0095037C" w:rsidRPr="00570242" w:rsidSect="001C3F2F">
      <w:headerReference w:type="default" r:id="rId9"/>
      <w:pgSz w:w="11906" w:h="16838" w:code="9"/>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835" w:rsidRDefault="00235835" w:rsidP="00423F1D">
      <w:r>
        <w:separator/>
      </w:r>
    </w:p>
  </w:endnote>
  <w:endnote w:type="continuationSeparator" w:id="0">
    <w:p w:rsidR="00235835" w:rsidRDefault="00235835" w:rsidP="00423F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835" w:rsidRDefault="00235835" w:rsidP="00423F1D">
      <w:r>
        <w:separator/>
      </w:r>
    </w:p>
  </w:footnote>
  <w:footnote w:type="continuationSeparator" w:id="0">
    <w:p w:rsidR="00235835" w:rsidRDefault="00235835" w:rsidP="00423F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331907"/>
      <w:docPartObj>
        <w:docPartGallery w:val="Page Numbers (Top of Page)"/>
        <w:docPartUnique/>
      </w:docPartObj>
    </w:sdtPr>
    <w:sdtContent>
      <w:p w:rsidR="008D20D5" w:rsidRDefault="00987B97">
        <w:pPr>
          <w:pStyle w:val="Header"/>
          <w:jc w:val="center"/>
        </w:pPr>
        <w:fldSimple w:instr=" PAGE   \* MERGEFORMAT ">
          <w:r w:rsidR="00320AAE">
            <w:rPr>
              <w:noProof/>
            </w:rPr>
            <w:t>10</w:t>
          </w:r>
        </w:fldSimple>
      </w:p>
    </w:sdtContent>
  </w:sdt>
  <w:p w:rsidR="008D20D5" w:rsidRPr="00423F1D" w:rsidRDefault="008D20D5">
    <w:pPr>
      <w:pStyle w:val="Header"/>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20633"/>
    <w:multiLevelType w:val="hybridMultilevel"/>
    <w:tmpl w:val="12AEF0C4"/>
    <w:lvl w:ilvl="0" w:tplc="0C090015">
      <w:start w:val="1"/>
      <w:numFmt w:val="upperLetter"/>
      <w:lvlText w:val="%1."/>
      <w:lvlJc w:val="left"/>
      <w:pPr>
        <w:ind w:left="720" w:hanging="360"/>
      </w:pPr>
      <w:rPr>
        <w:rFonts w:hint="default"/>
      </w:rPr>
    </w:lvl>
    <w:lvl w:ilvl="1" w:tplc="3E163CC4">
      <w:start w:val="1"/>
      <w:numFmt w:val="upperLetter"/>
      <w:lvlText w:val="(%2)"/>
      <w:lvlJc w:val="left"/>
      <w:pPr>
        <w:ind w:left="1440" w:hanging="360"/>
      </w:pPr>
      <w:rPr>
        <w:rFonts w:hint="default"/>
      </w:rPr>
    </w:lvl>
    <w:lvl w:ilvl="2" w:tplc="0C09001B">
      <w:start w:val="1"/>
      <w:numFmt w:val="lowerRoman"/>
      <w:lvlText w:val="%3."/>
      <w:lvlJc w:val="right"/>
      <w:pPr>
        <w:ind w:left="2160" w:hanging="180"/>
      </w:pPr>
    </w:lvl>
    <w:lvl w:ilvl="3" w:tplc="687A8294">
      <w:start w:val="1"/>
      <w:numFmt w:val="lowerRoman"/>
      <w:lvlText w:val="(%4)"/>
      <w:lvlJc w:val="left"/>
      <w:pPr>
        <w:ind w:left="3300" w:hanging="780"/>
      </w:pPr>
      <w:rPr>
        <w:rFonts w:hint="default"/>
      </w:rPr>
    </w:lvl>
    <w:lvl w:ilvl="4" w:tplc="3E163CC4">
      <w:start w:val="1"/>
      <w:numFmt w:val="upperLetter"/>
      <w:lvlText w:val="(%5)"/>
      <w:lvlJc w:val="left"/>
      <w:pPr>
        <w:ind w:left="3600" w:hanging="360"/>
      </w:pPr>
      <w:rPr>
        <w:rFonts w:hint="default"/>
      </w:rPr>
    </w:lvl>
    <w:lvl w:ilvl="5" w:tplc="3E163CC4">
      <w:start w:val="1"/>
      <w:numFmt w:val="upperLetter"/>
      <w:lvlText w:val="(%6)"/>
      <w:lvlJc w:val="left"/>
      <w:pPr>
        <w:ind w:left="4320" w:hanging="18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D537D5"/>
    <w:multiLevelType w:val="hybridMultilevel"/>
    <w:tmpl w:val="684EF6FC"/>
    <w:lvl w:ilvl="0" w:tplc="0C090015">
      <w:start w:val="1"/>
      <w:numFmt w:val="upperLetter"/>
      <w:lvlText w:val="%1."/>
      <w:lvlJc w:val="left"/>
      <w:pPr>
        <w:ind w:left="720" w:hanging="360"/>
      </w:pPr>
      <w:rPr>
        <w:rFonts w:hint="default"/>
      </w:rPr>
    </w:lvl>
    <w:lvl w:ilvl="1" w:tplc="3E163CC4">
      <w:start w:val="1"/>
      <w:numFmt w:val="upperLetter"/>
      <w:lvlText w:val="(%2)"/>
      <w:lvlJc w:val="left"/>
      <w:pPr>
        <w:ind w:left="1440" w:hanging="360"/>
      </w:pPr>
      <w:rPr>
        <w:rFonts w:hint="default"/>
      </w:rPr>
    </w:lvl>
    <w:lvl w:ilvl="2" w:tplc="0C09001B">
      <w:start w:val="1"/>
      <w:numFmt w:val="lowerRoman"/>
      <w:lvlText w:val="%3."/>
      <w:lvlJc w:val="right"/>
      <w:pPr>
        <w:ind w:left="2160" w:hanging="180"/>
      </w:pPr>
    </w:lvl>
    <w:lvl w:ilvl="3" w:tplc="687A8294">
      <w:start w:val="1"/>
      <w:numFmt w:val="lowerRoman"/>
      <w:lvlText w:val="(%4)"/>
      <w:lvlJc w:val="left"/>
      <w:pPr>
        <w:ind w:left="3300" w:hanging="780"/>
      </w:pPr>
      <w:rPr>
        <w:rFonts w:hint="default"/>
      </w:rPr>
    </w:lvl>
    <w:lvl w:ilvl="4" w:tplc="0C090019">
      <w:start w:val="1"/>
      <w:numFmt w:val="lowerLetter"/>
      <w:lvlText w:val="%5."/>
      <w:lvlJc w:val="left"/>
      <w:pPr>
        <w:ind w:left="3600" w:hanging="360"/>
      </w:pPr>
    </w:lvl>
    <w:lvl w:ilvl="5" w:tplc="3E163CC4">
      <w:start w:val="1"/>
      <w:numFmt w:val="upperLetter"/>
      <w:lvlText w:val="(%6)"/>
      <w:lvlJc w:val="left"/>
      <w:pPr>
        <w:ind w:left="4320" w:hanging="18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4F36A7"/>
    <w:multiLevelType w:val="hybridMultilevel"/>
    <w:tmpl w:val="A2BEECE2"/>
    <w:lvl w:ilvl="0" w:tplc="0C090015">
      <w:start w:val="1"/>
      <w:numFmt w:val="upperLetter"/>
      <w:lvlText w:val="%1."/>
      <w:lvlJc w:val="left"/>
      <w:pPr>
        <w:ind w:left="720" w:hanging="360"/>
      </w:pPr>
      <w:rPr>
        <w:rFonts w:hint="default"/>
      </w:rPr>
    </w:lvl>
    <w:lvl w:ilvl="1" w:tplc="3E163CC4">
      <w:start w:val="1"/>
      <w:numFmt w:val="upperLetter"/>
      <w:lvlText w:val="(%2)"/>
      <w:lvlJc w:val="left"/>
      <w:pPr>
        <w:ind w:left="1440" w:hanging="360"/>
      </w:pPr>
      <w:rPr>
        <w:rFonts w:hint="default"/>
      </w:rPr>
    </w:lvl>
    <w:lvl w:ilvl="2" w:tplc="0C09001B">
      <w:start w:val="1"/>
      <w:numFmt w:val="lowerRoman"/>
      <w:lvlText w:val="%3."/>
      <w:lvlJc w:val="right"/>
      <w:pPr>
        <w:ind w:left="2160" w:hanging="180"/>
      </w:pPr>
    </w:lvl>
    <w:lvl w:ilvl="3" w:tplc="687A8294">
      <w:start w:val="1"/>
      <w:numFmt w:val="lowerRoman"/>
      <w:lvlText w:val="(%4)"/>
      <w:lvlJc w:val="left"/>
      <w:pPr>
        <w:ind w:left="3300" w:hanging="780"/>
      </w:pPr>
      <w:rPr>
        <w:rFonts w:hint="default"/>
      </w:rPr>
    </w:lvl>
    <w:lvl w:ilvl="4" w:tplc="3E163CC4">
      <w:start w:val="1"/>
      <w:numFmt w:val="upperLetter"/>
      <w:lvlText w:val="(%5)"/>
      <w:lvlJc w:val="left"/>
      <w:pPr>
        <w:ind w:left="3600" w:hanging="360"/>
      </w:pPr>
      <w:rPr>
        <w:rFonts w:hint="default"/>
      </w:rPr>
    </w:lvl>
    <w:lvl w:ilvl="5" w:tplc="3E163CC4">
      <w:start w:val="1"/>
      <w:numFmt w:val="upperLetter"/>
      <w:lvlText w:val="(%6)"/>
      <w:lvlJc w:val="left"/>
      <w:pPr>
        <w:ind w:left="4320" w:hanging="18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B7823D1"/>
    <w:multiLevelType w:val="hybridMultilevel"/>
    <w:tmpl w:val="A56004BE"/>
    <w:lvl w:ilvl="0" w:tplc="0C090015">
      <w:start w:val="1"/>
      <w:numFmt w:val="upperLetter"/>
      <w:lvlText w:val="%1."/>
      <w:lvlJc w:val="left"/>
      <w:pPr>
        <w:ind w:left="720" w:hanging="360"/>
      </w:pPr>
      <w:rPr>
        <w:rFonts w:hint="default"/>
      </w:rPr>
    </w:lvl>
    <w:lvl w:ilvl="1" w:tplc="3E163CC4">
      <w:start w:val="1"/>
      <w:numFmt w:val="upperLetter"/>
      <w:lvlText w:val="(%2)"/>
      <w:lvlJc w:val="left"/>
      <w:pPr>
        <w:ind w:left="1440" w:hanging="360"/>
      </w:pPr>
      <w:rPr>
        <w:rFonts w:hint="default"/>
      </w:rPr>
    </w:lvl>
    <w:lvl w:ilvl="2" w:tplc="0C09001B">
      <w:start w:val="1"/>
      <w:numFmt w:val="lowerRoman"/>
      <w:lvlText w:val="%3."/>
      <w:lvlJc w:val="right"/>
      <w:pPr>
        <w:ind w:left="2160" w:hanging="180"/>
      </w:pPr>
    </w:lvl>
    <w:lvl w:ilvl="3" w:tplc="687A8294">
      <w:start w:val="1"/>
      <w:numFmt w:val="lowerRoman"/>
      <w:lvlText w:val="(%4)"/>
      <w:lvlJc w:val="left"/>
      <w:pPr>
        <w:ind w:left="3300" w:hanging="780"/>
      </w:pPr>
      <w:rPr>
        <w:rFonts w:hint="default"/>
      </w:r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2295EDE"/>
    <w:multiLevelType w:val="hybridMultilevel"/>
    <w:tmpl w:val="C4BCF2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BA070D3"/>
    <w:multiLevelType w:val="hybridMultilevel"/>
    <w:tmpl w:val="4192D97A"/>
    <w:lvl w:ilvl="0" w:tplc="0C090015">
      <w:start w:val="1"/>
      <w:numFmt w:val="upperLetter"/>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
    <w:nsid w:val="1C452977"/>
    <w:multiLevelType w:val="hybridMultilevel"/>
    <w:tmpl w:val="DF4A9F16"/>
    <w:lvl w:ilvl="0" w:tplc="A23420D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nsid w:val="1E0C6808"/>
    <w:multiLevelType w:val="multilevel"/>
    <w:tmpl w:val="E2904766"/>
    <w:lvl w:ilvl="0">
      <w:start w:val="1"/>
      <w:numFmt w:val="decimal"/>
      <w:pStyle w:val="BodyText"/>
      <w:lvlText w:val="RG 133.%1"/>
      <w:lvlJc w:val="left"/>
      <w:pPr>
        <w:tabs>
          <w:tab w:val="num" w:pos="3970"/>
        </w:tabs>
        <w:ind w:left="3970" w:hanging="1134"/>
      </w:pPr>
      <w:rPr>
        <w:rFonts w:hint="default"/>
        <w:b w:val="0"/>
        <w:i w:val="0"/>
        <w:color w:val="auto"/>
        <w:sz w:val="18"/>
        <w:szCs w:val="18"/>
      </w:rPr>
    </w:lvl>
    <w:lvl w:ilvl="1">
      <w:start w:val="1"/>
      <w:numFmt w:val="lowerLetter"/>
      <w:pStyle w:val="subparaa"/>
      <w:lvlText w:val="(%2)"/>
      <w:lvlJc w:val="left"/>
      <w:pPr>
        <w:tabs>
          <w:tab w:val="num" w:pos="1983"/>
        </w:tabs>
        <w:ind w:left="1983" w:hanging="425"/>
      </w:pPr>
      <w:rPr>
        <w:rFonts w:hint="default"/>
        <w:b w:val="0"/>
        <w:i w:val="0"/>
        <w:color w:val="auto"/>
        <w:sz w:val="18"/>
        <w:szCs w:val="18"/>
      </w:rPr>
    </w:lvl>
    <w:lvl w:ilvl="2">
      <w:start w:val="1"/>
      <w:numFmt w:val="lowerRoman"/>
      <w:pStyle w:val="subsubparai"/>
      <w:lvlText w:val="(%3)"/>
      <w:lvlJc w:val="left"/>
      <w:pPr>
        <w:tabs>
          <w:tab w:val="num" w:pos="2409"/>
        </w:tabs>
        <w:ind w:left="240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pStyle w:val="sub3paraA"/>
      <w:lvlText w:val="(%4)"/>
      <w:lvlJc w:val="left"/>
      <w:pPr>
        <w:tabs>
          <w:tab w:val="num" w:pos="2834"/>
        </w:tabs>
        <w:ind w:left="2834" w:hanging="425"/>
      </w:pPr>
      <w:rPr>
        <w:rFonts w:hint="default"/>
        <w:sz w:val="16"/>
        <w:szCs w:val="16"/>
      </w:rPr>
    </w:lvl>
    <w:lvl w:ilvl="4">
      <w:start w:val="1"/>
      <w:numFmt w:val="upperRoman"/>
      <w:pStyle w:val="sub4paraI"/>
      <w:lvlText w:val="(%5)"/>
      <w:lvlJc w:val="left"/>
      <w:pPr>
        <w:tabs>
          <w:tab w:val="num" w:pos="3259"/>
        </w:tabs>
        <w:ind w:left="3259" w:hanging="425"/>
      </w:pPr>
      <w:rPr>
        <w:rFonts w:hint="default"/>
        <w:sz w:val="16"/>
        <w:szCs w:val="16"/>
      </w:rPr>
    </w:lvl>
    <w:lvl w:ilvl="5">
      <w:start w:val="1"/>
      <w:numFmt w:val="none"/>
      <w:lvlText w:val=""/>
      <w:lvlJc w:val="left"/>
      <w:pPr>
        <w:tabs>
          <w:tab w:val="num" w:pos="3250"/>
        </w:tabs>
        <w:ind w:left="2026" w:hanging="936"/>
      </w:pPr>
      <w:rPr>
        <w:rFonts w:hint="default"/>
      </w:rPr>
    </w:lvl>
    <w:lvl w:ilvl="6">
      <w:start w:val="1"/>
      <w:numFmt w:val="none"/>
      <w:lvlText w:val=""/>
      <w:lvlJc w:val="left"/>
      <w:pPr>
        <w:tabs>
          <w:tab w:val="num" w:pos="3610"/>
        </w:tabs>
        <w:ind w:left="2530" w:hanging="1080"/>
      </w:pPr>
      <w:rPr>
        <w:rFonts w:hint="default"/>
      </w:rPr>
    </w:lvl>
    <w:lvl w:ilvl="7">
      <w:start w:val="1"/>
      <w:numFmt w:val="none"/>
      <w:lvlText w:val=""/>
      <w:lvlJc w:val="left"/>
      <w:pPr>
        <w:tabs>
          <w:tab w:val="num" w:pos="4330"/>
        </w:tabs>
        <w:ind w:left="3034" w:hanging="1224"/>
      </w:pPr>
      <w:rPr>
        <w:rFonts w:hint="default"/>
      </w:rPr>
    </w:lvl>
    <w:lvl w:ilvl="8">
      <w:start w:val="1"/>
      <w:numFmt w:val="none"/>
      <w:lvlText w:val=""/>
      <w:lvlJc w:val="left"/>
      <w:pPr>
        <w:tabs>
          <w:tab w:val="num" w:pos="5050"/>
        </w:tabs>
        <w:ind w:left="3610" w:hanging="1440"/>
      </w:pPr>
      <w:rPr>
        <w:rFonts w:hint="default"/>
      </w:rPr>
    </w:lvl>
  </w:abstractNum>
  <w:abstractNum w:abstractNumId="9">
    <w:nsid w:val="20895B64"/>
    <w:multiLevelType w:val="hybridMultilevel"/>
    <w:tmpl w:val="7550EF44"/>
    <w:lvl w:ilvl="0" w:tplc="40CADD7C">
      <w:start w:val="1"/>
      <w:numFmt w:val="lowerRoman"/>
      <w:lvlText w:val="(%1)"/>
      <w:lvlJc w:val="left"/>
      <w:pPr>
        <w:ind w:left="2880" w:hanging="7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0">
    <w:nsid w:val="24A05115"/>
    <w:multiLevelType w:val="hybridMultilevel"/>
    <w:tmpl w:val="D22ED1E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6B11BF6"/>
    <w:multiLevelType w:val="hybridMultilevel"/>
    <w:tmpl w:val="AAF03B2C"/>
    <w:lvl w:ilvl="0" w:tplc="0C090015">
      <w:start w:val="1"/>
      <w:numFmt w:val="upperLetter"/>
      <w:lvlText w:val="%1."/>
      <w:lvlJc w:val="left"/>
      <w:pPr>
        <w:ind w:left="720" w:hanging="360"/>
      </w:pPr>
      <w:rPr>
        <w:rFonts w:hint="default"/>
      </w:rPr>
    </w:lvl>
    <w:lvl w:ilvl="1" w:tplc="3E163CC4">
      <w:start w:val="1"/>
      <w:numFmt w:val="upperLetter"/>
      <w:lvlText w:val="(%2)"/>
      <w:lvlJc w:val="left"/>
      <w:pPr>
        <w:ind w:left="1440" w:hanging="360"/>
      </w:pPr>
      <w:rPr>
        <w:rFonts w:hint="default"/>
      </w:rPr>
    </w:lvl>
    <w:lvl w:ilvl="2" w:tplc="0C09001B">
      <w:start w:val="1"/>
      <w:numFmt w:val="lowerRoman"/>
      <w:lvlText w:val="%3."/>
      <w:lvlJc w:val="right"/>
      <w:pPr>
        <w:ind w:left="2160" w:hanging="180"/>
      </w:pPr>
    </w:lvl>
    <w:lvl w:ilvl="3" w:tplc="687A8294">
      <w:start w:val="1"/>
      <w:numFmt w:val="lowerRoman"/>
      <w:lvlText w:val="(%4)"/>
      <w:lvlJc w:val="left"/>
      <w:pPr>
        <w:ind w:left="3300" w:hanging="780"/>
      </w:pPr>
      <w:rPr>
        <w:rFonts w:hint="default"/>
      </w:rPr>
    </w:lvl>
    <w:lvl w:ilvl="4" w:tplc="3E163CC4">
      <w:start w:val="1"/>
      <w:numFmt w:val="upperLetter"/>
      <w:lvlText w:val="(%5)"/>
      <w:lvlJc w:val="left"/>
      <w:pPr>
        <w:ind w:left="3600" w:hanging="360"/>
      </w:pPr>
      <w:rPr>
        <w:rFonts w:hint="default"/>
      </w:rPr>
    </w:lvl>
    <w:lvl w:ilvl="5" w:tplc="3E163CC4">
      <w:start w:val="1"/>
      <w:numFmt w:val="upperLetter"/>
      <w:lvlText w:val="(%6)"/>
      <w:lvlJc w:val="left"/>
      <w:pPr>
        <w:ind w:left="4320" w:hanging="18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D0F629C"/>
    <w:multiLevelType w:val="hybridMultilevel"/>
    <w:tmpl w:val="30FA57B2"/>
    <w:lvl w:ilvl="0" w:tplc="1CEABBA4">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nsid w:val="38804B44"/>
    <w:multiLevelType w:val="hybridMultilevel"/>
    <w:tmpl w:val="26A2806C"/>
    <w:lvl w:ilvl="0" w:tplc="4E3E39A8">
      <w:start w:val="1"/>
      <w:numFmt w:val="lowerLetter"/>
      <w:lvlText w:val="(%1)"/>
      <w:lvlJc w:val="left"/>
      <w:pPr>
        <w:ind w:left="2062"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4">
    <w:nsid w:val="3A116F24"/>
    <w:multiLevelType w:val="hybridMultilevel"/>
    <w:tmpl w:val="69901F9C"/>
    <w:lvl w:ilvl="0" w:tplc="27D44020">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5">
    <w:nsid w:val="3B474CCA"/>
    <w:multiLevelType w:val="hybridMultilevel"/>
    <w:tmpl w:val="9A345702"/>
    <w:lvl w:ilvl="0" w:tplc="2858198C">
      <w:start w:val="1"/>
      <w:numFmt w:val="lowerRoman"/>
      <w:lvlText w:val="(%1)"/>
      <w:lvlJc w:val="left"/>
      <w:pPr>
        <w:ind w:left="2878" w:hanging="720"/>
      </w:pPr>
      <w:rPr>
        <w:rFonts w:hint="default"/>
      </w:rPr>
    </w:lvl>
    <w:lvl w:ilvl="1" w:tplc="0C090019" w:tentative="1">
      <w:start w:val="1"/>
      <w:numFmt w:val="lowerLetter"/>
      <w:lvlText w:val="%2."/>
      <w:lvlJc w:val="left"/>
      <w:pPr>
        <w:ind w:left="3238" w:hanging="360"/>
      </w:pPr>
    </w:lvl>
    <w:lvl w:ilvl="2" w:tplc="0C09001B" w:tentative="1">
      <w:start w:val="1"/>
      <w:numFmt w:val="lowerRoman"/>
      <w:lvlText w:val="%3."/>
      <w:lvlJc w:val="right"/>
      <w:pPr>
        <w:ind w:left="3958" w:hanging="180"/>
      </w:pPr>
    </w:lvl>
    <w:lvl w:ilvl="3" w:tplc="0C09000F" w:tentative="1">
      <w:start w:val="1"/>
      <w:numFmt w:val="decimal"/>
      <w:lvlText w:val="%4."/>
      <w:lvlJc w:val="left"/>
      <w:pPr>
        <w:ind w:left="4678" w:hanging="360"/>
      </w:pPr>
    </w:lvl>
    <w:lvl w:ilvl="4" w:tplc="0C090019" w:tentative="1">
      <w:start w:val="1"/>
      <w:numFmt w:val="lowerLetter"/>
      <w:lvlText w:val="%5."/>
      <w:lvlJc w:val="left"/>
      <w:pPr>
        <w:ind w:left="5398" w:hanging="360"/>
      </w:pPr>
    </w:lvl>
    <w:lvl w:ilvl="5" w:tplc="0C09001B" w:tentative="1">
      <w:start w:val="1"/>
      <w:numFmt w:val="lowerRoman"/>
      <w:lvlText w:val="%6."/>
      <w:lvlJc w:val="right"/>
      <w:pPr>
        <w:ind w:left="6118" w:hanging="180"/>
      </w:pPr>
    </w:lvl>
    <w:lvl w:ilvl="6" w:tplc="0C09000F" w:tentative="1">
      <w:start w:val="1"/>
      <w:numFmt w:val="decimal"/>
      <w:lvlText w:val="%7."/>
      <w:lvlJc w:val="left"/>
      <w:pPr>
        <w:ind w:left="6838" w:hanging="360"/>
      </w:pPr>
    </w:lvl>
    <w:lvl w:ilvl="7" w:tplc="0C090019" w:tentative="1">
      <w:start w:val="1"/>
      <w:numFmt w:val="lowerLetter"/>
      <w:lvlText w:val="%8."/>
      <w:lvlJc w:val="left"/>
      <w:pPr>
        <w:ind w:left="7558" w:hanging="360"/>
      </w:pPr>
    </w:lvl>
    <w:lvl w:ilvl="8" w:tplc="0C09001B" w:tentative="1">
      <w:start w:val="1"/>
      <w:numFmt w:val="lowerRoman"/>
      <w:lvlText w:val="%9."/>
      <w:lvlJc w:val="right"/>
      <w:pPr>
        <w:ind w:left="8278" w:hanging="180"/>
      </w:pPr>
    </w:lvl>
  </w:abstractNum>
  <w:abstractNum w:abstractNumId="16">
    <w:nsid w:val="42D2335F"/>
    <w:multiLevelType w:val="hybridMultilevel"/>
    <w:tmpl w:val="6714F4E2"/>
    <w:lvl w:ilvl="0" w:tplc="BE8459BA">
      <w:start w:val="6"/>
      <w:numFmt w:val="decimal"/>
      <w:lvlText w:val="%1."/>
      <w:lvlJc w:val="left"/>
      <w:pPr>
        <w:ind w:left="1211" w:hanging="360"/>
      </w:pPr>
      <w:rPr>
        <w:rFonts w:hint="default"/>
        <w:b w:val="0"/>
      </w:rPr>
    </w:lvl>
    <w:lvl w:ilvl="1" w:tplc="598248E0">
      <w:start w:val="1"/>
      <w:numFmt w:val="lowerRoman"/>
      <w:lvlText w:val="(%2)"/>
      <w:lvlJc w:val="left"/>
      <w:pPr>
        <w:ind w:left="1440" w:hanging="360"/>
      </w:pPr>
      <w:rPr>
        <w:rFonts w:hint="default"/>
        <w:b w:val="0"/>
      </w:rPr>
    </w:lvl>
    <w:lvl w:ilvl="2" w:tplc="598248E0">
      <w:start w:val="1"/>
      <w:numFmt w:val="lowerRoman"/>
      <w:lvlText w:val="(%3)"/>
      <w:lvlJc w:val="left"/>
      <w:pPr>
        <w:ind w:left="2160" w:hanging="18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8A05B22"/>
    <w:multiLevelType w:val="hybridMultilevel"/>
    <w:tmpl w:val="E4CAB2DE"/>
    <w:lvl w:ilvl="0" w:tplc="BE8459BA">
      <w:start w:val="6"/>
      <w:numFmt w:val="decimal"/>
      <w:lvlText w:val="%1."/>
      <w:lvlJc w:val="left"/>
      <w:pPr>
        <w:ind w:left="1211" w:hanging="360"/>
      </w:pPr>
      <w:rPr>
        <w:rFonts w:hint="default"/>
        <w:b w:val="0"/>
      </w:rPr>
    </w:lvl>
    <w:lvl w:ilvl="1" w:tplc="598248E0">
      <w:start w:val="1"/>
      <w:numFmt w:val="lowerRoman"/>
      <w:lvlText w:val="(%2)"/>
      <w:lvlJc w:val="left"/>
      <w:pPr>
        <w:ind w:left="1440" w:hanging="360"/>
      </w:pPr>
      <w:rPr>
        <w:rFonts w:hint="default"/>
        <w:b w:val="0"/>
      </w:rPr>
    </w:lvl>
    <w:lvl w:ilvl="2" w:tplc="3E163CC4">
      <w:start w:val="1"/>
      <w:numFmt w:val="upperLetter"/>
      <w:lvlText w:val="(%3)"/>
      <w:lvlJc w:val="left"/>
      <w:pPr>
        <w:ind w:left="2160" w:hanging="18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18A720E"/>
    <w:multiLevelType w:val="hybridMultilevel"/>
    <w:tmpl w:val="C0842260"/>
    <w:lvl w:ilvl="0" w:tplc="BE8459BA">
      <w:start w:val="6"/>
      <w:numFmt w:val="decimal"/>
      <w:lvlText w:val="%1."/>
      <w:lvlJc w:val="left"/>
      <w:pPr>
        <w:ind w:left="1211" w:hanging="360"/>
      </w:pPr>
      <w:rPr>
        <w:rFonts w:hint="default"/>
        <w:b w:val="0"/>
      </w:rPr>
    </w:lvl>
    <w:lvl w:ilvl="1" w:tplc="598248E0">
      <w:start w:val="1"/>
      <w:numFmt w:val="lowerRoman"/>
      <w:lvlText w:val="(%2)"/>
      <w:lvlJc w:val="left"/>
      <w:pPr>
        <w:ind w:left="1440" w:hanging="360"/>
      </w:pPr>
      <w:rPr>
        <w:rFonts w:hint="default"/>
        <w:b w:val="0"/>
      </w:rPr>
    </w:lvl>
    <w:lvl w:ilvl="2" w:tplc="0C090015">
      <w:start w:val="1"/>
      <w:numFmt w:val="upperLetter"/>
      <w:lvlText w:val="%3."/>
      <w:lvlJc w:val="left"/>
      <w:pPr>
        <w:ind w:left="2160" w:hanging="18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A4C7113"/>
    <w:multiLevelType w:val="multilevel"/>
    <w:tmpl w:val="22DA674E"/>
    <w:lvl w:ilvl="0">
      <w:start w:val="1"/>
      <w:numFmt w:val="bullet"/>
      <w:pStyle w:val="Bulletted"/>
      <w:lvlText w:val=""/>
      <w:lvlJc w:val="left"/>
      <w:pPr>
        <w:tabs>
          <w:tab w:val="num" w:pos="1063"/>
        </w:tabs>
        <w:ind w:left="1060" w:hanging="357"/>
      </w:pPr>
      <w:rPr>
        <w:rFonts w:ascii="Symbol" w:hAnsi="Symbol" w:hint="default"/>
        <w:b w:val="0"/>
        <w:i w:val="0"/>
        <w:dstrike w:val="0"/>
        <w:color w:val="auto"/>
        <w:sz w:val="24"/>
        <w:u w:val="none"/>
        <w:vertAlign w:val="baseline"/>
      </w:rPr>
    </w:lvl>
    <w:lvl w:ilvl="1">
      <w:start w:val="1"/>
      <w:numFmt w:val="bullet"/>
      <w:lvlText w:val=""/>
      <w:lvlJc w:val="left"/>
      <w:pPr>
        <w:tabs>
          <w:tab w:val="num" w:pos="1423"/>
        </w:tabs>
        <w:ind w:left="1423" w:hanging="360"/>
      </w:pPr>
      <w:rPr>
        <w:rFonts w:ascii="Symbol" w:hAnsi="Symbol" w:hint="default"/>
        <w:b w:val="0"/>
        <w:i w:val="0"/>
      </w:rPr>
    </w:lvl>
    <w:lvl w:ilvl="2">
      <w:start w:val="1"/>
      <w:numFmt w:val="bullet"/>
      <w:lvlText w:val=""/>
      <w:lvlJc w:val="left"/>
      <w:pPr>
        <w:tabs>
          <w:tab w:val="num" w:pos="1783"/>
        </w:tabs>
        <w:ind w:left="1780" w:hanging="357"/>
      </w:pPr>
      <w:rPr>
        <w:rFonts w:ascii="Wingdings" w:hAnsi="Wingdings" w:hint="default"/>
        <w:b w:val="0"/>
        <w:i w:val="0"/>
        <w:color w:val="auto"/>
      </w:rPr>
    </w:lvl>
    <w:lvl w:ilvl="3">
      <w:start w:val="1"/>
      <w:numFmt w:val="bullet"/>
      <w:lvlText w:val=""/>
      <w:lvlJc w:val="left"/>
      <w:pPr>
        <w:tabs>
          <w:tab w:val="num" w:pos="2143"/>
        </w:tabs>
        <w:ind w:left="2143" w:hanging="360"/>
      </w:pPr>
      <w:rPr>
        <w:rFonts w:ascii="Wingdings" w:hAnsi="Wingdings" w:cs="Times New Roman" w:hint="default"/>
        <w:b w:val="0"/>
        <w:i w:val="0"/>
        <w:color w:val="auto"/>
        <w:sz w:val="20"/>
        <w:szCs w:val="20"/>
      </w:rPr>
    </w:lvl>
    <w:lvl w:ilvl="4">
      <w:start w:val="1"/>
      <w:numFmt w:val="bullet"/>
      <w:lvlText w:val=""/>
      <w:lvlJc w:val="left"/>
      <w:pPr>
        <w:tabs>
          <w:tab w:val="num" w:pos="2503"/>
        </w:tabs>
        <w:ind w:left="2500" w:hanging="357"/>
      </w:pPr>
      <w:rPr>
        <w:rFonts w:ascii="Symbol" w:hAnsi="Symbol" w:cs="Times New Roman" w:hint="default"/>
      </w:rPr>
    </w:lvl>
    <w:lvl w:ilvl="5">
      <w:start w:val="1"/>
      <w:numFmt w:val="bullet"/>
      <w:lvlText w:val=""/>
      <w:lvlJc w:val="left"/>
      <w:pPr>
        <w:tabs>
          <w:tab w:val="num" w:pos="2863"/>
        </w:tabs>
        <w:ind w:left="2863" w:hanging="360"/>
      </w:pPr>
      <w:rPr>
        <w:rFonts w:ascii="Wingdings" w:hAnsi="Wingdings" w:cs="Times New Roman" w:hint="default"/>
      </w:rPr>
    </w:lvl>
    <w:lvl w:ilvl="6">
      <w:start w:val="1"/>
      <w:numFmt w:val="bullet"/>
      <w:lvlText w:val=""/>
      <w:lvlJc w:val="left"/>
      <w:pPr>
        <w:tabs>
          <w:tab w:val="num" w:pos="3223"/>
        </w:tabs>
        <w:ind w:left="3223" w:hanging="360"/>
      </w:pPr>
      <w:rPr>
        <w:rFonts w:ascii="Wingdings" w:hAnsi="Wingdings" w:cs="Times New Roman" w:hint="default"/>
      </w:rPr>
    </w:lvl>
    <w:lvl w:ilvl="7">
      <w:start w:val="1"/>
      <w:numFmt w:val="bullet"/>
      <w:lvlText w:val=""/>
      <w:lvlJc w:val="left"/>
      <w:pPr>
        <w:tabs>
          <w:tab w:val="num" w:pos="3583"/>
        </w:tabs>
        <w:ind w:left="3583" w:hanging="360"/>
      </w:pPr>
      <w:rPr>
        <w:rFonts w:ascii="Symbol" w:hAnsi="Symbol" w:hint="default"/>
      </w:rPr>
    </w:lvl>
    <w:lvl w:ilvl="8">
      <w:start w:val="1"/>
      <w:numFmt w:val="bullet"/>
      <w:lvlText w:val=""/>
      <w:lvlJc w:val="left"/>
      <w:pPr>
        <w:tabs>
          <w:tab w:val="num" w:pos="3943"/>
        </w:tabs>
        <w:ind w:left="3943" w:hanging="360"/>
      </w:pPr>
      <w:rPr>
        <w:rFonts w:ascii="Symbol" w:hAnsi="Symbol" w:hint="default"/>
      </w:rPr>
    </w:lvl>
  </w:abstractNum>
  <w:abstractNum w:abstractNumId="20">
    <w:nsid w:val="5B1C7E29"/>
    <w:multiLevelType w:val="hybridMultilevel"/>
    <w:tmpl w:val="63FAFEBE"/>
    <w:lvl w:ilvl="0" w:tplc="2C7E425C">
      <w:start w:val="1"/>
      <w:numFmt w:val="lowerLetter"/>
      <w:lvlText w:val="(%1)"/>
      <w:lvlJc w:val="left"/>
      <w:pPr>
        <w:ind w:left="2847" w:hanging="360"/>
      </w:pPr>
      <w:rPr>
        <w:rFonts w:hint="default"/>
        <w:b w:val="0"/>
      </w:rPr>
    </w:lvl>
    <w:lvl w:ilvl="1" w:tplc="0C090019" w:tentative="1">
      <w:start w:val="1"/>
      <w:numFmt w:val="lowerLetter"/>
      <w:lvlText w:val="%2."/>
      <w:lvlJc w:val="left"/>
      <w:pPr>
        <w:ind w:left="3567" w:hanging="360"/>
      </w:pPr>
    </w:lvl>
    <w:lvl w:ilvl="2" w:tplc="0C09001B" w:tentative="1">
      <w:start w:val="1"/>
      <w:numFmt w:val="lowerRoman"/>
      <w:lvlText w:val="%3."/>
      <w:lvlJc w:val="right"/>
      <w:pPr>
        <w:ind w:left="4287" w:hanging="180"/>
      </w:pPr>
    </w:lvl>
    <w:lvl w:ilvl="3" w:tplc="0C09000F" w:tentative="1">
      <w:start w:val="1"/>
      <w:numFmt w:val="decimal"/>
      <w:lvlText w:val="%4."/>
      <w:lvlJc w:val="left"/>
      <w:pPr>
        <w:ind w:left="5007" w:hanging="360"/>
      </w:pPr>
    </w:lvl>
    <w:lvl w:ilvl="4" w:tplc="0C090019" w:tentative="1">
      <w:start w:val="1"/>
      <w:numFmt w:val="lowerLetter"/>
      <w:lvlText w:val="%5."/>
      <w:lvlJc w:val="left"/>
      <w:pPr>
        <w:ind w:left="5727" w:hanging="360"/>
      </w:pPr>
    </w:lvl>
    <w:lvl w:ilvl="5" w:tplc="0C09001B" w:tentative="1">
      <w:start w:val="1"/>
      <w:numFmt w:val="lowerRoman"/>
      <w:lvlText w:val="%6."/>
      <w:lvlJc w:val="right"/>
      <w:pPr>
        <w:ind w:left="6447" w:hanging="180"/>
      </w:pPr>
    </w:lvl>
    <w:lvl w:ilvl="6" w:tplc="0C09000F" w:tentative="1">
      <w:start w:val="1"/>
      <w:numFmt w:val="decimal"/>
      <w:lvlText w:val="%7."/>
      <w:lvlJc w:val="left"/>
      <w:pPr>
        <w:ind w:left="7167" w:hanging="360"/>
      </w:pPr>
    </w:lvl>
    <w:lvl w:ilvl="7" w:tplc="0C090019" w:tentative="1">
      <w:start w:val="1"/>
      <w:numFmt w:val="lowerLetter"/>
      <w:lvlText w:val="%8."/>
      <w:lvlJc w:val="left"/>
      <w:pPr>
        <w:ind w:left="7887" w:hanging="360"/>
      </w:pPr>
    </w:lvl>
    <w:lvl w:ilvl="8" w:tplc="0C09001B" w:tentative="1">
      <w:start w:val="1"/>
      <w:numFmt w:val="lowerRoman"/>
      <w:lvlText w:val="%9."/>
      <w:lvlJc w:val="right"/>
      <w:pPr>
        <w:ind w:left="8607" w:hanging="180"/>
      </w:pPr>
    </w:lvl>
  </w:abstractNum>
  <w:abstractNum w:abstractNumId="21">
    <w:nsid w:val="5CB7353B"/>
    <w:multiLevelType w:val="hybridMultilevel"/>
    <w:tmpl w:val="CD3E592C"/>
    <w:lvl w:ilvl="0" w:tplc="EF46CFD6">
      <w:start w:val="1"/>
      <w:numFmt w:val="lowerRoman"/>
      <w:lvlText w:val="(%1)"/>
      <w:lvlJc w:val="left"/>
      <w:pPr>
        <w:ind w:left="3602" w:hanging="720"/>
      </w:pPr>
      <w:rPr>
        <w:rFonts w:hint="default"/>
      </w:rPr>
    </w:lvl>
    <w:lvl w:ilvl="1" w:tplc="0C090019" w:tentative="1">
      <w:start w:val="1"/>
      <w:numFmt w:val="lowerLetter"/>
      <w:lvlText w:val="%2."/>
      <w:lvlJc w:val="left"/>
      <w:pPr>
        <w:ind w:left="3962" w:hanging="360"/>
      </w:pPr>
    </w:lvl>
    <w:lvl w:ilvl="2" w:tplc="0C09001B" w:tentative="1">
      <w:start w:val="1"/>
      <w:numFmt w:val="lowerRoman"/>
      <w:lvlText w:val="%3."/>
      <w:lvlJc w:val="right"/>
      <w:pPr>
        <w:ind w:left="4682" w:hanging="180"/>
      </w:pPr>
    </w:lvl>
    <w:lvl w:ilvl="3" w:tplc="0C09000F" w:tentative="1">
      <w:start w:val="1"/>
      <w:numFmt w:val="decimal"/>
      <w:lvlText w:val="%4."/>
      <w:lvlJc w:val="left"/>
      <w:pPr>
        <w:ind w:left="5402" w:hanging="360"/>
      </w:pPr>
    </w:lvl>
    <w:lvl w:ilvl="4" w:tplc="0C090019" w:tentative="1">
      <w:start w:val="1"/>
      <w:numFmt w:val="lowerLetter"/>
      <w:lvlText w:val="%5."/>
      <w:lvlJc w:val="left"/>
      <w:pPr>
        <w:ind w:left="6122" w:hanging="360"/>
      </w:pPr>
    </w:lvl>
    <w:lvl w:ilvl="5" w:tplc="0C09001B" w:tentative="1">
      <w:start w:val="1"/>
      <w:numFmt w:val="lowerRoman"/>
      <w:lvlText w:val="%6."/>
      <w:lvlJc w:val="right"/>
      <w:pPr>
        <w:ind w:left="6842" w:hanging="180"/>
      </w:pPr>
    </w:lvl>
    <w:lvl w:ilvl="6" w:tplc="0C09000F" w:tentative="1">
      <w:start w:val="1"/>
      <w:numFmt w:val="decimal"/>
      <w:lvlText w:val="%7."/>
      <w:lvlJc w:val="left"/>
      <w:pPr>
        <w:ind w:left="7562" w:hanging="360"/>
      </w:pPr>
    </w:lvl>
    <w:lvl w:ilvl="7" w:tplc="0C090019" w:tentative="1">
      <w:start w:val="1"/>
      <w:numFmt w:val="lowerLetter"/>
      <w:lvlText w:val="%8."/>
      <w:lvlJc w:val="left"/>
      <w:pPr>
        <w:ind w:left="8282" w:hanging="360"/>
      </w:pPr>
    </w:lvl>
    <w:lvl w:ilvl="8" w:tplc="0C09001B" w:tentative="1">
      <w:start w:val="1"/>
      <w:numFmt w:val="lowerRoman"/>
      <w:lvlText w:val="%9."/>
      <w:lvlJc w:val="right"/>
      <w:pPr>
        <w:ind w:left="9002" w:hanging="180"/>
      </w:pPr>
    </w:lvl>
  </w:abstractNum>
  <w:abstractNum w:abstractNumId="22">
    <w:nsid w:val="5EAC3D3E"/>
    <w:multiLevelType w:val="hybridMultilevel"/>
    <w:tmpl w:val="A7D06018"/>
    <w:lvl w:ilvl="0" w:tplc="08641FB8">
      <w:start w:val="1"/>
      <w:numFmt w:val="lowerLetter"/>
      <w:lvlText w:val="(%1)"/>
      <w:lvlJc w:val="left"/>
      <w:pPr>
        <w:ind w:left="2908" w:hanging="360"/>
      </w:pPr>
      <w:rPr>
        <w:rFonts w:hint="default"/>
      </w:rPr>
    </w:lvl>
    <w:lvl w:ilvl="1" w:tplc="0C090019" w:tentative="1">
      <w:start w:val="1"/>
      <w:numFmt w:val="lowerLetter"/>
      <w:lvlText w:val="%2."/>
      <w:lvlJc w:val="left"/>
      <w:pPr>
        <w:ind w:left="3628" w:hanging="360"/>
      </w:pPr>
    </w:lvl>
    <w:lvl w:ilvl="2" w:tplc="0C09001B" w:tentative="1">
      <w:start w:val="1"/>
      <w:numFmt w:val="lowerRoman"/>
      <w:lvlText w:val="%3."/>
      <w:lvlJc w:val="right"/>
      <w:pPr>
        <w:ind w:left="4348" w:hanging="180"/>
      </w:pPr>
    </w:lvl>
    <w:lvl w:ilvl="3" w:tplc="0C09000F" w:tentative="1">
      <w:start w:val="1"/>
      <w:numFmt w:val="decimal"/>
      <w:lvlText w:val="%4."/>
      <w:lvlJc w:val="left"/>
      <w:pPr>
        <w:ind w:left="5068" w:hanging="360"/>
      </w:pPr>
    </w:lvl>
    <w:lvl w:ilvl="4" w:tplc="0C090019" w:tentative="1">
      <w:start w:val="1"/>
      <w:numFmt w:val="lowerLetter"/>
      <w:lvlText w:val="%5."/>
      <w:lvlJc w:val="left"/>
      <w:pPr>
        <w:ind w:left="5788" w:hanging="360"/>
      </w:pPr>
    </w:lvl>
    <w:lvl w:ilvl="5" w:tplc="0C09001B" w:tentative="1">
      <w:start w:val="1"/>
      <w:numFmt w:val="lowerRoman"/>
      <w:lvlText w:val="%6."/>
      <w:lvlJc w:val="right"/>
      <w:pPr>
        <w:ind w:left="6508" w:hanging="180"/>
      </w:pPr>
    </w:lvl>
    <w:lvl w:ilvl="6" w:tplc="0C09000F" w:tentative="1">
      <w:start w:val="1"/>
      <w:numFmt w:val="decimal"/>
      <w:lvlText w:val="%7."/>
      <w:lvlJc w:val="left"/>
      <w:pPr>
        <w:ind w:left="7228" w:hanging="360"/>
      </w:pPr>
    </w:lvl>
    <w:lvl w:ilvl="7" w:tplc="0C090019" w:tentative="1">
      <w:start w:val="1"/>
      <w:numFmt w:val="lowerLetter"/>
      <w:lvlText w:val="%8."/>
      <w:lvlJc w:val="left"/>
      <w:pPr>
        <w:ind w:left="7948" w:hanging="360"/>
      </w:pPr>
    </w:lvl>
    <w:lvl w:ilvl="8" w:tplc="0C09001B" w:tentative="1">
      <w:start w:val="1"/>
      <w:numFmt w:val="lowerRoman"/>
      <w:lvlText w:val="%9."/>
      <w:lvlJc w:val="right"/>
      <w:pPr>
        <w:ind w:left="8668" w:hanging="180"/>
      </w:pPr>
    </w:lvl>
  </w:abstractNum>
  <w:abstractNum w:abstractNumId="23">
    <w:nsid w:val="6CA24B1E"/>
    <w:multiLevelType w:val="hybridMultilevel"/>
    <w:tmpl w:val="068C9D56"/>
    <w:lvl w:ilvl="0" w:tplc="0C090015">
      <w:start w:val="1"/>
      <w:numFmt w:val="upperLetter"/>
      <w:lvlText w:val="%1."/>
      <w:lvlJc w:val="left"/>
      <w:pPr>
        <w:ind w:left="3240" w:hanging="360"/>
      </w:p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nsid w:val="6E3A6D96"/>
    <w:multiLevelType w:val="hybridMultilevel"/>
    <w:tmpl w:val="C33A046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15">
      <w:start w:val="1"/>
      <w:numFmt w:val="upperLetter"/>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E5D3E0D"/>
    <w:multiLevelType w:val="hybridMultilevel"/>
    <w:tmpl w:val="53426BD2"/>
    <w:lvl w:ilvl="0" w:tplc="598248E0">
      <w:start w:val="1"/>
      <w:numFmt w:val="lowerRoman"/>
      <w:lvlText w:val="(%1)"/>
      <w:lvlJc w:val="left"/>
      <w:pPr>
        <w:ind w:left="2847" w:hanging="360"/>
      </w:pPr>
      <w:rPr>
        <w:rFonts w:hint="default"/>
      </w:rPr>
    </w:lvl>
    <w:lvl w:ilvl="1" w:tplc="0C090019">
      <w:start w:val="1"/>
      <w:numFmt w:val="lowerLetter"/>
      <w:lvlText w:val="%2."/>
      <w:lvlJc w:val="left"/>
      <w:pPr>
        <w:ind w:left="3567" w:hanging="360"/>
      </w:pPr>
    </w:lvl>
    <w:lvl w:ilvl="2" w:tplc="0C09001B" w:tentative="1">
      <w:start w:val="1"/>
      <w:numFmt w:val="lowerRoman"/>
      <w:lvlText w:val="%3."/>
      <w:lvlJc w:val="right"/>
      <w:pPr>
        <w:ind w:left="4287" w:hanging="180"/>
      </w:pPr>
    </w:lvl>
    <w:lvl w:ilvl="3" w:tplc="0C09000F" w:tentative="1">
      <w:start w:val="1"/>
      <w:numFmt w:val="decimal"/>
      <w:lvlText w:val="%4."/>
      <w:lvlJc w:val="left"/>
      <w:pPr>
        <w:ind w:left="5007" w:hanging="360"/>
      </w:pPr>
    </w:lvl>
    <w:lvl w:ilvl="4" w:tplc="0C090019" w:tentative="1">
      <w:start w:val="1"/>
      <w:numFmt w:val="lowerLetter"/>
      <w:lvlText w:val="%5."/>
      <w:lvlJc w:val="left"/>
      <w:pPr>
        <w:ind w:left="5727" w:hanging="360"/>
      </w:pPr>
    </w:lvl>
    <w:lvl w:ilvl="5" w:tplc="0C09001B" w:tentative="1">
      <w:start w:val="1"/>
      <w:numFmt w:val="lowerRoman"/>
      <w:lvlText w:val="%6."/>
      <w:lvlJc w:val="right"/>
      <w:pPr>
        <w:ind w:left="6447" w:hanging="180"/>
      </w:pPr>
    </w:lvl>
    <w:lvl w:ilvl="6" w:tplc="0C09000F" w:tentative="1">
      <w:start w:val="1"/>
      <w:numFmt w:val="decimal"/>
      <w:lvlText w:val="%7."/>
      <w:lvlJc w:val="left"/>
      <w:pPr>
        <w:ind w:left="7167" w:hanging="360"/>
      </w:pPr>
    </w:lvl>
    <w:lvl w:ilvl="7" w:tplc="0C090019" w:tentative="1">
      <w:start w:val="1"/>
      <w:numFmt w:val="lowerLetter"/>
      <w:lvlText w:val="%8."/>
      <w:lvlJc w:val="left"/>
      <w:pPr>
        <w:ind w:left="7887" w:hanging="360"/>
      </w:pPr>
    </w:lvl>
    <w:lvl w:ilvl="8" w:tplc="0C09001B" w:tentative="1">
      <w:start w:val="1"/>
      <w:numFmt w:val="lowerRoman"/>
      <w:lvlText w:val="%9."/>
      <w:lvlJc w:val="right"/>
      <w:pPr>
        <w:ind w:left="8607" w:hanging="180"/>
      </w:pPr>
    </w:lvl>
  </w:abstractNum>
  <w:abstractNum w:abstractNumId="26">
    <w:nsid w:val="715402CE"/>
    <w:multiLevelType w:val="hybridMultilevel"/>
    <w:tmpl w:val="1DB4D36C"/>
    <w:lvl w:ilvl="0" w:tplc="0C090015">
      <w:start w:val="1"/>
      <w:numFmt w:val="upperLetter"/>
      <w:lvlText w:val="%1."/>
      <w:lvlJc w:val="left"/>
      <w:pPr>
        <w:ind w:left="720" w:hanging="360"/>
      </w:pPr>
      <w:rPr>
        <w:rFonts w:hint="default"/>
      </w:rPr>
    </w:lvl>
    <w:lvl w:ilvl="1" w:tplc="0C090015">
      <w:start w:val="1"/>
      <w:numFmt w:val="upperLetter"/>
      <w:lvlText w:val="%2."/>
      <w:lvlJc w:val="left"/>
      <w:pPr>
        <w:ind w:left="1440" w:hanging="360"/>
      </w:pPr>
    </w:lvl>
    <w:lvl w:ilvl="2" w:tplc="0C09001B">
      <w:start w:val="1"/>
      <w:numFmt w:val="lowerRoman"/>
      <w:lvlText w:val="%3."/>
      <w:lvlJc w:val="right"/>
      <w:pPr>
        <w:ind w:left="2160" w:hanging="180"/>
      </w:pPr>
    </w:lvl>
    <w:lvl w:ilvl="3" w:tplc="687A8294">
      <w:start w:val="1"/>
      <w:numFmt w:val="lowerRoman"/>
      <w:lvlText w:val="(%4)"/>
      <w:lvlJc w:val="left"/>
      <w:pPr>
        <w:ind w:left="3300" w:hanging="78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49A0698"/>
    <w:multiLevelType w:val="hybridMultilevel"/>
    <w:tmpl w:val="9D2C38B2"/>
    <w:lvl w:ilvl="0" w:tplc="4A645F8C">
      <w:start w:val="1"/>
      <w:numFmt w:val="lowerRoman"/>
      <w:pStyle w:val="Heading4"/>
      <w:lvlText w:val="%1"/>
      <w:lvlJc w:val="right"/>
      <w:pPr>
        <w:tabs>
          <w:tab w:val="num" w:pos="357"/>
        </w:tabs>
        <w:ind w:left="357" w:hanging="357"/>
      </w:pPr>
      <w:rPr>
        <w:rFonts w:ascii="Times New Roman" w:hAnsi="Times New Roman" w:hint="default"/>
        <w:b w:val="0"/>
        <w:i/>
        <w:caps w:val="0"/>
        <w:strike w:val="0"/>
        <w:dstrike w:val="0"/>
        <w:outline w:val="0"/>
        <w:shadow w:val="0"/>
        <w:emboss w:val="0"/>
        <w:imprint w:val="0"/>
        <w:vanish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5943C1"/>
    <w:multiLevelType w:val="hybridMultilevel"/>
    <w:tmpl w:val="4790F2DA"/>
    <w:lvl w:ilvl="0" w:tplc="C4CA2E94">
      <w:start w:val="1"/>
      <w:numFmt w:val="lowerLetter"/>
      <w:lvlText w:val="(%1)"/>
      <w:lvlJc w:val="left"/>
      <w:pPr>
        <w:ind w:left="2203" w:hanging="36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29">
    <w:nsid w:val="7D2B29A2"/>
    <w:multiLevelType w:val="hybridMultilevel"/>
    <w:tmpl w:val="ECA06264"/>
    <w:lvl w:ilvl="0" w:tplc="1AF8E0C8">
      <w:start w:val="1"/>
      <w:numFmt w:val="lowerLetter"/>
      <w:lvlText w:val="(%1)"/>
      <w:lvlJc w:val="left"/>
      <w:pPr>
        <w:ind w:left="2847" w:hanging="360"/>
      </w:pPr>
      <w:rPr>
        <w:rFonts w:hint="default"/>
        <w:b w:val="0"/>
      </w:rPr>
    </w:lvl>
    <w:lvl w:ilvl="1" w:tplc="0C090019" w:tentative="1">
      <w:start w:val="1"/>
      <w:numFmt w:val="lowerLetter"/>
      <w:lvlText w:val="%2."/>
      <w:lvlJc w:val="left"/>
      <w:pPr>
        <w:ind w:left="3567" w:hanging="360"/>
      </w:pPr>
    </w:lvl>
    <w:lvl w:ilvl="2" w:tplc="0C09001B" w:tentative="1">
      <w:start w:val="1"/>
      <w:numFmt w:val="lowerRoman"/>
      <w:lvlText w:val="%3."/>
      <w:lvlJc w:val="right"/>
      <w:pPr>
        <w:ind w:left="4287" w:hanging="180"/>
      </w:pPr>
    </w:lvl>
    <w:lvl w:ilvl="3" w:tplc="0C09000F" w:tentative="1">
      <w:start w:val="1"/>
      <w:numFmt w:val="decimal"/>
      <w:lvlText w:val="%4."/>
      <w:lvlJc w:val="left"/>
      <w:pPr>
        <w:ind w:left="5007" w:hanging="360"/>
      </w:pPr>
    </w:lvl>
    <w:lvl w:ilvl="4" w:tplc="0C090019" w:tentative="1">
      <w:start w:val="1"/>
      <w:numFmt w:val="lowerLetter"/>
      <w:lvlText w:val="%5."/>
      <w:lvlJc w:val="left"/>
      <w:pPr>
        <w:ind w:left="5727" w:hanging="360"/>
      </w:pPr>
    </w:lvl>
    <w:lvl w:ilvl="5" w:tplc="0C09001B" w:tentative="1">
      <w:start w:val="1"/>
      <w:numFmt w:val="lowerRoman"/>
      <w:lvlText w:val="%6."/>
      <w:lvlJc w:val="right"/>
      <w:pPr>
        <w:ind w:left="6447" w:hanging="180"/>
      </w:pPr>
    </w:lvl>
    <w:lvl w:ilvl="6" w:tplc="0C09000F" w:tentative="1">
      <w:start w:val="1"/>
      <w:numFmt w:val="decimal"/>
      <w:lvlText w:val="%7."/>
      <w:lvlJc w:val="left"/>
      <w:pPr>
        <w:ind w:left="7167" w:hanging="360"/>
      </w:pPr>
    </w:lvl>
    <w:lvl w:ilvl="7" w:tplc="0C090019" w:tentative="1">
      <w:start w:val="1"/>
      <w:numFmt w:val="lowerLetter"/>
      <w:lvlText w:val="%8."/>
      <w:lvlJc w:val="left"/>
      <w:pPr>
        <w:ind w:left="7887" w:hanging="360"/>
      </w:pPr>
    </w:lvl>
    <w:lvl w:ilvl="8" w:tplc="0C09001B" w:tentative="1">
      <w:start w:val="1"/>
      <w:numFmt w:val="lowerRoman"/>
      <w:lvlText w:val="%9."/>
      <w:lvlJc w:val="right"/>
      <w:pPr>
        <w:ind w:left="8607" w:hanging="180"/>
      </w:pPr>
    </w:lvl>
  </w:abstractNum>
  <w:abstractNum w:abstractNumId="30">
    <w:nsid w:val="7D4351D8"/>
    <w:multiLevelType w:val="hybridMultilevel"/>
    <w:tmpl w:val="14E4F7CE"/>
    <w:lvl w:ilvl="0" w:tplc="2F9A9E72">
      <w:start w:val="1"/>
      <w:numFmt w:val="decimal"/>
      <w:lvlText w:val="(%1)"/>
      <w:lvlJc w:val="left"/>
      <w:pPr>
        <w:ind w:left="1778" w:hanging="360"/>
      </w:pPr>
      <w:rPr>
        <w:rFonts w:hint="default"/>
        <w:sz w:val="24"/>
        <w:szCs w:val="24"/>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1">
    <w:nsid w:val="7EF71713"/>
    <w:multiLevelType w:val="hybridMultilevel"/>
    <w:tmpl w:val="83BC257E"/>
    <w:lvl w:ilvl="0" w:tplc="20E65D5C">
      <w:start w:val="1"/>
      <w:numFmt w:val="upperLetter"/>
      <w:pStyle w:val="Heading1"/>
      <w:lvlText w:val="%1"/>
      <w:lvlJc w:val="left"/>
      <w:pPr>
        <w:tabs>
          <w:tab w:val="num" w:pos="720"/>
        </w:tabs>
        <w:ind w:left="720" w:hanging="720"/>
      </w:pPr>
      <w:rPr>
        <w:rFonts w:ascii="Arial" w:hAnsi="Arial" w:hint="default"/>
        <w:b/>
        <w:bCs w:val="0"/>
        <w:i w:val="0"/>
        <w:iCs w:val="0"/>
        <w:caps w:val="0"/>
        <w:strike w:val="0"/>
        <w:dstrike w:val="0"/>
        <w:outline w:val="0"/>
        <w:shadow w:val="0"/>
        <w:emboss w:val="0"/>
        <w:imprint w:val="0"/>
        <w:vanish w:val="0"/>
        <w:color w:val="auto"/>
        <w:sz w:val="24"/>
        <w:u w:val="none"/>
        <w:vertAlign w:val="baseline"/>
      </w:rPr>
    </w:lvl>
    <w:lvl w:ilvl="1" w:tplc="FFFFFFFF">
      <w:start w:val="1"/>
      <w:numFmt w:val="bullet"/>
      <w:lvlText w:val=""/>
      <w:lvlJc w:val="left"/>
      <w:pPr>
        <w:tabs>
          <w:tab w:val="num" w:pos="1440"/>
        </w:tabs>
        <w:ind w:left="1440" w:hanging="360"/>
      </w:pPr>
      <w:rPr>
        <w:rFonts w:ascii="Wingdings" w:hAnsi="Wingdings" w:hint="default"/>
        <w:b w:val="0"/>
        <w:bCs w:val="0"/>
        <w:i w:val="0"/>
        <w:iCs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7"/>
  </w:num>
  <w:num w:numId="2">
    <w:abstractNumId w:val="31"/>
  </w:num>
  <w:num w:numId="3">
    <w:abstractNumId w:val="19"/>
  </w:num>
  <w:num w:numId="4">
    <w:abstractNumId w:val="1"/>
  </w:num>
  <w:num w:numId="5">
    <w:abstractNumId w:val="8"/>
  </w:num>
  <w:num w:numId="6">
    <w:abstractNumId w:val="16"/>
  </w:num>
  <w:num w:numId="7">
    <w:abstractNumId w:val="30"/>
  </w:num>
  <w:num w:numId="8">
    <w:abstractNumId w:val="29"/>
  </w:num>
  <w:num w:numId="9">
    <w:abstractNumId w:val="7"/>
  </w:num>
  <w:num w:numId="10">
    <w:abstractNumId w:val="14"/>
  </w:num>
  <w:num w:numId="11">
    <w:abstractNumId w:val="6"/>
  </w:num>
  <w:num w:numId="12">
    <w:abstractNumId w:val="23"/>
  </w:num>
  <w:num w:numId="13">
    <w:abstractNumId w:val="12"/>
  </w:num>
  <w:num w:numId="14">
    <w:abstractNumId w:val="26"/>
  </w:num>
  <w:num w:numId="15">
    <w:abstractNumId w:val="10"/>
  </w:num>
  <w:num w:numId="16">
    <w:abstractNumId w:val="24"/>
  </w:num>
  <w:num w:numId="17">
    <w:abstractNumId w:val="18"/>
  </w:num>
  <w:num w:numId="18">
    <w:abstractNumId w:val="13"/>
  </w:num>
  <w:num w:numId="19">
    <w:abstractNumId w:val="5"/>
  </w:num>
  <w:num w:numId="20">
    <w:abstractNumId w:val="20"/>
  </w:num>
  <w:num w:numId="21">
    <w:abstractNumId w:val="4"/>
  </w:num>
  <w:num w:numId="22">
    <w:abstractNumId w:val="2"/>
  </w:num>
  <w:num w:numId="23">
    <w:abstractNumId w:val="11"/>
  </w:num>
  <w:num w:numId="24">
    <w:abstractNumId w:val="11"/>
    <w:lvlOverride w:ilvl="0">
      <w:lvl w:ilvl="0" w:tplc="0C090015">
        <w:start w:val="1"/>
        <w:numFmt w:val="upperLetter"/>
        <w:lvlText w:val="(%1)"/>
        <w:lvlJc w:val="left"/>
        <w:pPr>
          <w:ind w:left="3600" w:hanging="360"/>
        </w:pPr>
        <w:rPr>
          <w:rFonts w:hint="default"/>
        </w:rPr>
      </w:lvl>
    </w:lvlOverride>
    <w:lvlOverride w:ilvl="1">
      <w:lvl w:ilvl="1" w:tplc="3E163CC4"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687A8294" w:tentative="1">
        <w:start w:val="1"/>
        <w:numFmt w:val="decimal"/>
        <w:lvlText w:val="%4."/>
        <w:lvlJc w:val="left"/>
        <w:pPr>
          <w:ind w:left="2880" w:hanging="360"/>
        </w:pPr>
      </w:lvl>
    </w:lvlOverride>
    <w:lvlOverride w:ilvl="4">
      <w:lvl w:ilvl="4" w:tplc="3E163CC4">
        <w:start w:val="1"/>
        <w:numFmt w:val="lowerLetter"/>
        <w:lvlText w:val="%5."/>
        <w:lvlJc w:val="left"/>
        <w:pPr>
          <w:ind w:left="3600" w:hanging="360"/>
        </w:pPr>
      </w:lvl>
    </w:lvlOverride>
    <w:lvlOverride w:ilvl="5">
      <w:lvl w:ilvl="5" w:tplc="3E163CC4"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5">
    <w:abstractNumId w:val="0"/>
  </w:num>
  <w:num w:numId="26">
    <w:abstractNumId w:val="17"/>
  </w:num>
  <w:num w:numId="27">
    <w:abstractNumId w:val="3"/>
  </w:num>
  <w:num w:numId="28">
    <w:abstractNumId w:val="25"/>
  </w:num>
  <w:num w:numId="29">
    <w:abstractNumId w:val="22"/>
  </w:num>
  <w:num w:numId="30">
    <w:abstractNumId w:val="28"/>
  </w:num>
  <w:num w:numId="31">
    <w:abstractNumId w:val="15"/>
  </w:num>
  <w:num w:numId="32">
    <w:abstractNumId w:val="21"/>
  </w:num>
  <w:num w:numId="33">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5"/>
  <w:proofState w:spelling="clean" w:grammar="clean"/>
  <w:defaultTabStop w:val="720"/>
  <w:noPunctuationKerning/>
  <w:characterSpacingControl w:val="doNotCompress"/>
  <w:footnotePr>
    <w:footnote w:id="-1"/>
    <w:footnote w:id="0"/>
  </w:footnotePr>
  <w:endnotePr>
    <w:endnote w:id="-1"/>
    <w:endnote w:id="0"/>
  </w:endnotePr>
  <w:compat/>
  <w:rsids>
    <w:rsidRoot w:val="00D56355"/>
    <w:rsid w:val="0000201F"/>
    <w:rsid w:val="00002721"/>
    <w:rsid w:val="00002B3D"/>
    <w:rsid w:val="000030DE"/>
    <w:rsid w:val="00005B3F"/>
    <w:rsid w:val="000103A5"/>
    <w:rsid w:val="00012353"/>
    <w:rsid w:val="00021418"/>
    <w:rsid w:val="0002154B"/>
    <w:rsid w:val="0002244A"/>
    <w:rsid w:val="000224BE"/>
    <w:rsid w:val="00022CF8"/>
    <w:rsid w:val="00023612"/>
    <w:rsid w:val="00023CCE"/>
    <w:rsid w:val="000241F7"/>
    <w:rsid w:val="00044342"/>
    <w:rsid w:val="0004460F"/>
    <w:rsid w:val="00046E18"/>
    <w:rsid w:val="000473AE"/>
    <w:rsid w:val="00051A20"/>
    <w:rsid w:val="000528E3"/>
    <w:rsid w:val="000554F2"/>
    <w:rsid w:val="0005609C"/>
    <w:rsid w:val="000609D7"/>
    <w:rsid w:val="00062F97"/>
    <w:rsid w:val="00063B15"/>
    <w:rsid w:val="00063CA6"/>
    <w:rsid w:val="00063E81"/>
    <w:rsid w:val="00065C75"/>
    <w:rsid w:val="00065E8F"/>
    <w:rsid w:val="00066BB9"/>
    <w:rsid w:val="00066BD4"/>
    <w:rsid w:val="00067918"/>
    <w:rsid w:val="000719AE"/>
    <w:rsid w:val="000721F5"/>
    <w:rsid w:val="00073929"/>
    <w:rsid w:val="00075783"/>
    <w:rsid w:val="0007679F"/>
    <w:rsid w:val="000767B4"/>
    <w:rsid w:val="00080B3F"/>
    <w:rsid w:val="0008140A"/>
    <w:rsid w:val="00083778"/>
    <w:rsid w:val="00084896"/>
    <w:rsid w:val="00085D53"/>
    <w:rsid w:val="000879E2"/>
    <w:rsid w:val="00087A3D"/>
    <w:rsid w:val="0009002C"/>
    <w:rsid w:val="000935AF"/>
    <w:rsid w:val="00093C59"/>
    <w:rsid w:val="00094B94"/>
    <w:rsid w:val="0009651A"/>
    <w:rsid w:val="000A2AAD"/>
    <w:rsid w:val="000A30F9"/>
    <w:rsid w:val="000A4FEE"/>
    <w:rsid w:val="000A6670"/>
    <w:rsid w:val="000A6CD4"/>
    <w:rsid w:val="000A709F"/>
    <w:rsid w:val="000A72A2"/>
    <w:rsid w:val="000B280B"/>
    <w:rsid w:val="000B2925"/>
    <w:rsid w:val="000B6FDD"/>
    <w:rsid w:val="000C4AA3"/>
    <w:rsid w:val="000C54FB"/>
    <w:rsid w:val="000C5A96"/>
    <w:rsid w:val="000C76E8"/>
    <w:rsid w:val="000D2598"/>
    <w:rsid w:val="000D30AE"/>
    <w:rsid w:val="000E0CB5"/>
    <w:rsid w:val="000E17CE"/>
    <w:rsid w:val="000E3013"/>
    <w:rsid w:val="000E4D78"/>
    <w:rsid w:val="000F1AF7"/>
    <w:rsid w:val="000F2BEA"/>
    <w:rsid w:val="000F3488"/>
    <w:rsid w:val="000F3B65"/>
    <w:rsid w:val="000F45F6"/>
    <w:rsid w:val="000F4659"/>
    <w:rsid w:val="000F4F14"/>
    <w:rsid w:val="000F500C"/>
    <w:rsid w:val="000F5CD5"/>
    <w:rsid w:val="00100CF3"/>
    <w:rsid w:val="001020E7"/>
    <w:rsid w:val="00102121"/>
    <w:rsid w:val="0010509C"/>
    <w:rsid w:val="001065D3"/>
    <w:rsid w:val="001073D8"/>
    <w:rsid w:val="00111743"/>
    <w:rsid w:val="00113962"/>
    <w:rsid w:val="00121323"/>
    <w:rsid w:val="001214A5"/>
    <w:rsid w:val="00133032"/>
    <w:rsid w:val="00133319"/>
    <w:rsid w:val="00133870"/>
    <w:rsid w:val="00135FF6"/>
    <w:rsid w:val="0014036F"/>
    <w:rsid w:val="001406A9"/>
    <w:rsid w:val="00141CE9"/>
    <w:rsid w:val="00141D13"/>
    <w:rsid w:val="001500FE"/>
    <w:rsid w:val="0015415E"/>
    <w:rsid w:val="00157625"/>
    <w:rsid w:val="0016081F"/>
    <w:rsid w:val="001611D5"/>
    <w:rsid w:val="001650F6"/>
    <w:rsid w:val="00165584"/>
    <w:rsid w:val="00165998"/>
    <w:rsid w:val="00166262"/>
    <w:rsid w:val="00167C74"/>
    <w:rsid w:val="001711BF"/>
    <w:rsid w:val="00171FA8"/>
    <w:rsid w:val="00174B13"/>
    <w:rsid w:val="001808D6"/>
    <w:rsid w:val="00180ABA"/>
    <w:rsid w:val="00182186"/>
    <w:rsid w:val="0018416F"/>
    <w:rsid w:val="00185C19"/>
    <w:rsid w:val="00186A0F"/>
    <w:rsid w:val="00191D05"/>
    <w:rsid w:val="00193FF6"/>
    <w:rsid w:val="001A35D2"/>
    <w:rsid w:val="001B00CF"/>
    <w:rsid w:val="001B1EC3"/>
    <w:rsid w:val="001B4CCB"/>
    <w:rsid w:val="001B5828"/>
    <w:rsid w:val="001B6056"/>
    <w:rsid w:val="001B6C62"/>
    <w:rsid w:val="001C272B"/>
    <w:rsid w:val="001C3F2F"/>
    <w:rsid w:val="001C677D"/>
    <w:rsid w:val="001C6AD5"/>
    <w:rsid w:val="001C746E"/>
    <w:rsid w:val="001C7DA1"/>
    <w:rsid w:val="001D0B03"/>
    <w:rsid w:val="001D1BE3"/>
    <w:rsid w:val="001D4BA6"/>
    <w:rsid w:val="001D6888"/>
    <w:rsid w:val="001E1217"/>
    <w:rsid w:val="001E1966"/>
    <w:rsid w:val="001E2252"/>
    <w:rsid w:val="001E336F"/>
    <w:rsid w:val="001E6137"/>
    <w:rsid w:val="001E6C49"/>
    <w:rsid w:val="001F0A05"/>
    <w:rsid w:val="001F1E49"/>
    <w:rsid w:val="001F47DF"/>
    <w:rsid w:val="001F61D9"/>
    <w:rsid w:val="001F75CC"/>
    <w:rsid w:val="00201CE1"/>
    <w:rsid w:val="0020280C"/>
    <w:rsid w:val="0020726E"/>
    <w:rsid w:val="00210DFE"/>
    <w:rsid w:val="002119BF"/>
    <w:rsid w:val="0021282F"/>
    <w:rsid w:val="00213431"/>
    <w:rsid w:val="00214ECE"/>
    <w:rsid w:val="0021644E"/>
    <w:rsid w:val="00220059"/>
    <w:rsid w:val="00220FF1"/>
    <w:rsid w:val="00223ABA"/>
    <w:rsid w:val="002248F5"/>
    <w:rsid w:val="00226BDF"/>
    <w:rsid w:val="00230B93"/>
    <w:rsid w:val="002340A7"/>
    <w:rsid w:val="00235835"/>
    <w:rsid w:val="00235FB3"/>
    <w:rsid w:val="002373F7"/>
    <w:rsid w:val="002406AF"/>
    <w:rsid w:val="00240FF8"/>
    <w:rsid w:val="00242DD6"/>
    <w:rsid w:val="00244C70"/>
    <w:rsid w:val="00245151"/>
    <w:rsid w:val="00245F2A"/>
    <w:rsid w:val="00245FCF"/>
    <w:rsid w:val="002478D1"/>
    <w:rsid w:val="002504AF"/>
    <w:rsid w:val="002505B1"/>
    <w:rsid w:val="0025125F"/>
    <w:rsid w:val="0025170F"/>
    <w:rsid w:val="00256D44"/>
    <w:rsid w:val="00260532"/>
    <w:rsid w:val="002610E0"/>
    <w:rsid w:val="002617EB"/>
    <w:rsid w:val="00263944"/>
    <w:rsid w:val="00264927"/>
    <w:rsid w:val="00267CC1"/>
    <w:rsid w:val="00270F59"/>
    <w:rsid w:val="0027151F"/>
    <w:rsid w:val="002746CA"/>
    <w:rsid w:val="002761F4"/>
    <w:rsid w:val="002812AF"/>
    <w:rsid w:val="002836B4"/>
    <w:rsid w:val="00285CA0"/>
    <w:rsid w:val="00286403"/>
    <w:rsid w:val="002864C9"/>
    <w:rsid w:val="00287EB8"/>
    <w:rsid w:val="002921AD"/>
    <w:rsid w:val="0029398D"/>
    <w:rsid w:val="00296BA0"/>
    <w:rsid w:val="00297C09"/>
    <w:rsid w:val="002A12DF"/>
    <w:rsid w:val="002A1660"/>
    <w:rsid w:val="002A1D62"/>
    <w:rsid w:val="002A2016"/>
    <w:rsid w:val="002A28B5"/>
    <w:rsid w:val="002A2CCF"/>
    <w:rsid w:val="002A350D"/>
    <w:rsid w:val="002A6720"/>
    <w:rsid w:val="002A7C91"/>
    <w:rsid w:val="002B486E"/>
    <w:rsid w:val="002B57DA"/>
    <w:rsid w:val="002B5DDC"/>
    <w:rsid w:val="002B6276"/>
    <w:rsid w:val="002C1B27"/>
    <w:rsid w:val="002C35A3"/>
    <w:rsid w:val="002C47A1"/>
    <w:rsid w:val="002C4A85"/>
    <w:rsid w:val="002C730D"/>
    <w:rsid w:val="002C7EB7"/>
    <w:rsid w:val="002D5A4C"/>
    <w:rsid w:val="002D67E2"/>
    <w:rsid w:val="002D76D4"/>
    <w:rsid w:val="002E47F2"/>
    <w:rsid w:val="002E55AB"/>
    <w:rsid w:val="002E5C03"/>
    <w:rsid w:val="002F235F"/>
    <w:rsid w:val="002F3A73"/>
    <w:rsid w:val="002F4BBF"/>
    <w:rsid w:val="002F6E70"/>
    <w:rsid w:val="002F72C6"/>
    <w:rsid w:val="003004AE"/>
    <w:rsid w:val="00304550"/>
    <w:rsid w:val="00307B8E"/>
    <w:rsid w:val="0031019B"/>
    <w:rsid w:val="00310F8E"/>
    <w:rsid w:val="0031557A"/>
    <w:rsid w:val="00317884"/>
    <w:rsid w:val="00320AAE"/>
    <w:rsid w:val="00321152"/>
    <w:rsid w:val="00322981"/>
    <w:rsid w:val="00323D3A"/>
    <w:rsid w:val="0032532E"/>
    <w:rsid w:val="00327C09"/>
    <w:rsid w:val="00330177"/>
    <w:rsid w:val="00330EED"/>
    <w:rsid w:val="0033146B"/>
    <w:rsid w:val="00332FB2"/>
    <w:rsid w:val="003330F2"/>
    <w:rsid w:val="0033412A"/>
    <w:rsid w:val="00337936"/>
    <w:rsid w:val="00340EBC"/>
    <w:rsid w:val="00343388"/>
    <w:rsid w:val="00343A62"/>
    <w:rsid w:val="00343CA2"/>
    <w:rsid w:val="00346CE3"/>
    <w:rsid w:val="00346E0C"/>
    <w:rsid w:val="00351A6A"/>
    <w:rsid w:val="00352724"/>
    <w:rsid w:val="003535E5"/>
    <w:rsid w:val="00354ADB"/>
    <w:rsid w:val="00364BD5"/>
    <w:rsid w:val="00365891"/>
    <w:rsid w:val="00365D22"/>
    <w:rsid w:val="003726E5"/>
    <w:rsid w:val="00373029"/>
    <w:rsid w:val="003730C7"/>
    <w:rsid w:val="00375FE7"/>
    <w:rsid w:val="00377FCD"/>
    <w:rsid w:val="003815CD"/>
    <w:rsid w:val="00381CB7"/>
    <w:rsid w:val="00382E86"/>
    <w:rsid w:val="00385F18"/>
    <w:rsid w:val="003865D8"/>
    <w:rsid w:val="00387227"/>
    <w:rsid w:val="003907BE"/>
    <w:rsid w:val="00390B22"/>
    <w:rsid w:val="00392F9A"/>
    <w:rsid w:val="003951E6"/>
    <w:rsid w:val="00395948"/>
    <w:rsid w:val="003968C7"/>
    <w:rsid w:val="003977F2"/>
    <w:rsid w:val="003A3F03"/>
    <w:rsid w:val="003A646D"/>
    <w:rsid w:val="003B00D1"/>
    <w:rsid w:val="003B3739"/>
    <w:rsid w:val="003B3D8D"/>
    <w:rsid w:val="003B65F9"/>
    <w:rsid w:val="003B727F"/>
    <w:rsid w:val="003B7CDB"/>
    <w:rsid w:val="003C1EAA"/>
    <w:rsid w:val="003C2659"/>
    <w:rsid w:val="003C5A35"/>
    <w:rsid w:val="003D197D"/>
    <w:rsid w:val="003D2E37"/>
    <w:rsid w:val="003D3BC3"/>
    <w:rsid w:val="003D4983"/>
    <w:rsid w:val="003E0FF0"/>
    <w:rsid w:val="003E13E8"/>
    <w:rsid w:val="003E2223"/>
    <w:rsid w:val="003E34EB"/>
    <w:rsid w:val="003E3D8E"/>
    <w:rsid w:val="003E65B2"/>
    <w:rsid w:val="003E65DE"/>
    <w:rsid w:val="003F01D2"/>
    <w:rsid w:val="003F1163"/>
    <w:rsid w:val="003F3DB0"/>
    <w:rsid w:val="003F41CE"/>
    <w:rsid w:val="003F6010"/>
    <w:rsid w:val="00405A8B"/>
    <w:rsid w:val="004065C3"/>
    <w:rsid w:val="004174FB"/>
    <w:rsid w:val="00417D61"/>
    <w:rsid w:val="00423F1D"/>
    <w:rsid w:val="00425462"/>
    <w:rsid w:val="004269D2"/>
    <w:rsid w:val="004272A1"/>
    <w:rsid w:val="004343AB"/>
    <w:rsid w:val="00434E64"/>
    <w:rsid w:val="0044207E"/>
    <w:rsid w:val="0044464C"/>
    <w:rsid w:val="0044687A"/>
    <w:rsid w:val="00446B6F"/>
    <w:rsid w:val="00447647"/>
    <w:rsid w:val="00456DDB"/>
    <w:rsid w:val="00463207"/>
    <w:rsid w:val="004675E4"/>
    <w:rsid w:val="00471A08"/>
    <w:rsid w:val="0047241D"/>
    <w:rsid w:val="00472D65"/>
    <w:rsid w:val="0048123F"/>
    <w:rsid w:val="00484BA8"/>
    <w:rsid w:val="0048702B"/>
    <w:rsid w:val="00490E13"/>
    <w:rsid w:val="004913CE"/>
    <w:rsid w:val="0049184C"/>
    <w:rsid w:val="00492E5F"/>
    <w:rsid w:val="0049437C"/>
    <w:rsid w:val="00495135"/>
    <w:rsid w:val="004963ED"/>
    <w:rsid w:val="00497F84"/>
    <w:rsid w:val="004A04A3"/>
    <w:rsid w:val="004A0C9B"/>
    <w:rsid w:val="004A1B17"/>
    <w:rsid w:val="004A2B7F"/>
    <w:rsid w:val="004A3029"/>
    <w:rsid w:val="004A46E2"/>
    <w:rsid w:val="004B5A40"/>
    <w:rsid w:val="004B695F"/>
    <w:rsid w:val="004B7AED"/>
    <w:rsid w:val="004C03FA"/>
    <w:rsid w:val="004C490A"/>
    <w:rsid w:val="004D1ED3"/>
    <w:rsid w:val="004D73DD"/>
    <w:rsid w:val="004E1692"/>
    <w:rsid w:val="004E25F8"/>
    <w:rsid w:val="004E42C7"/>
    <w:rsid w:val="004E4FA5"/>
    <w:rsid w:val="004E682C"/>
    <w:rsid w:val="004F0434"/>
    <w:rsid w:val="004F0976"/>
    <w:rsid w:val="004F0CFC"/>
    <w:rsid w:val="004F3EDD"/>
    <w:rsid w:val="004F4783"/>
    <w:rsid w:val="004F5292"/>
    <w:rsid w:val="004F67E7"/>
    <w:rsid w:val="004F79C1"/>
    <w:rsid w:val="0050127E"/>
    <w:rsid w:val="005020C0"/>
    <w:rsid w:val="00503BA8"/>
    <w:rsid w:val="00503E54"/>
    <w:rsid w:val="005069AC"/>
    <w:rsid w:val="00506B8C"/>
    <w:rsid w:val="00511BBF"/>
    <w:rsid w:val="00517457"/>
    <w:rsid w:val="005178AB"/>
    <w:rsid w:val="00520F60"/>
    <w:rsid w:val="005257D9"/>
    <w:rsid w:val="00526975"/>
    <w:rsid w:val="00530928"/>
    <w:rsid w:val="00530A58"/>
    <w:rsid w:val="0053409B"/>
    <w:rsid w:val="005411FD"/>
    <w:rsid w:val="005474D1"/>
    <w:rsid w:val="0055020F"/>
    <w:rsid w:val="005503DE"/>
    <w:rsid w:val="00553FAC"/>
    <w:rsid w:val="00556982"/>
    <w:rsid w:val="00557B71"/>
    <w:rsid w:val="00560C3D"/>
    <w:rsid w:val="00561482"/>
    <w:rsid w:val="00562CB5"/>
    <w:rsid w:val="005658CE"/>
    <w:rsid w:val="00566F65"/>
    <w:rsid w:val="00567E03"/>
    <w:rsid w:val="00570242"/>
    <w:rsid w:val="005714E2"/>
    <w:rsid w:val="00573832"/>
    <w:rsid w:val="005806EB"/>
    <w:rsid w:val="00580A6D"/>
    <w:rsid w:val="0058188C"/>
    <w:rsid w:val="00582BC3"/>
    <w:rsid w:val="00584BB6"/>
    <w:rsid w:val="00592164"/>
    <w:rsid w:val="00596C94"/>
    <w:rsid w:val="00596FEB"/>
    <w:rsid w:val="005A6696"/>
    <w:rsid w:val="005B068F"/>
    <w:rsid w:val="005B071A"/>
    <w:rsid w:val="005B1D06"/>
    <w:rsid w:val="005B543C"/>
    <w:rsid w:val="005B5577"/>
    <w:rsid w:val="005B5FA5"/>
    <w:rsid w:val="005C06DF"/>
    <w:rsid w:val="005C0F11"/>
    <w:rsid w:val="005C456A"/>
    <w:rsid w:val="005C4615"/>
    <w:rsid w:val="005D20BA"/>
    <w:rsid w:val="005D2FC5"/>
    <w:rsid w:val="005D4BB8"/>
    <w:rsid w:val="005D51B9"/>
    <w:rsid w:val="005D5C2A"/>
    <w:rsid w:val="005D7403"/>
    <w:rsid w:val="005D77D8"/>
    <w:rsid w:val="005E44C6"/>
    <w:rsid w:val="005E547A"/>
    <w:rsid w:val="005E7020"/>
    <w:rsid w:val="00600F2F"/>
    <w:rsid w:val="006030CE"/>
    <w:rsid w:val="0060388E"/>
    <w:rsid w:val="00605F5F"/>
    <w:rsid w:val="006118D7"/>
    <w:rsid w:val="00612D67"/>
    <w:rsid w:val="006136E5"/>
    <w:rsid w:val="00617371"/>
    <w:rsid w:val="00620494"/>
    <w:rsid w:val="006309AD"/>
    <w:rsid w:val="00635E2C"/>
    <w:rsid w:val="00636BB6"/>
    <w:rsid w:val="00642729"/>
    <w:rsid w:val="00656943"/>
    <w:rsid w:val="00660F0C"/>
    <w:rsid w:val="00661707"/>
    <w:rsid w:val="00661C08"/>
    <w:rsid w:val="00663195"/>
    <w:rsid w:val="006653AC"/>
    <w:rsid w:val="00670BCA"/>
    <w:rsid w:val="00671C6B"/>
    <w:rsid w:val="00672121"/>
    <w:rsid w:val="00672EA9"/>
    <w:rsid w:val="0067372F"/>
    <w:rsid w:val="00676217"/>
    <w:rsid w:val="0067626A"/>
    <w:rsid w:val="006807CE"/>
    <w:rsid w:val="00682892"/>
    <w:rsid w:val="0068333A"/>
    <w:rsid w:val="00684362"/>
    <w:rsid w:val="006854D1"/>
    <w:rsid w:val="006902B4"/>
    <w:rsid w:val="00694659"/>
    <w:rsid w:val="006971AA"/>
    <w:rsid w:val="006A27CA"/>
    <w:rsid w:val="006B28FC"/>
    <w:rsid w:val="006B2D2F"/>
    <w:rsid w:val="006B3340"/>
    <w:rsid w:val="006B7EB2"/>
    <w:rsid w:val="006C24E5"/>
    <w:rsid w:val="006C2EE1"/>
    <w:rsid w:val="006C44BC"/>
    <w:rsid w:val="006C5497"/>
    <w:rsid w:val="006C6521"/>
    <w:rsid w:val="006C76B5"/>
    <w:rsid w:val="006C7756"/>
    <w:rsid w:val="006D579D"/>
    <w:rsid w:val="006E21C1"/>
    <w:rsid w:val="006E41FC"/>
    <w:rsid w:val="006F1017"/>
    <w:rsid w:val="00703076"/>
    <w:rsid w:val="0070341B"/>
    <w:rsid w:val="0070431D"/>
    <w:rsid w:val="00704341"/>
    <w:rsid w:val="00705273"/>
    <w:rsid w:val="00705845"/>
    <w:rsid w:val="00707475"/>
    <w:rsid w:val="007076C2"/>
    <w:rsid w:val="00721070"/>
    <w:rsid w:val="00721083"/>
    <w:rsid w:val="00723597"/>
    <w:rsid w:val="00723962"/>
    <w:rsid w:val="00727524"/>
    <w:rsid w:val="0073002E"/>
    <w:rsid w:val="00736826"/>
    <w:rsid w:val="007370EA"/>
    <w:rsid w:val="007374B0"/>
    <w:rsid w:val="007432A0"/>
    <w:rsid w:val="00744CE0"/>
    <w:rsid w:val="00747EFD"/>
    <w:rsid w:val="0075103C"/>
    <w:rsid w:val="00753CA7"/>
    <w:rsid w:val="0075553D"/>
    <w:rsid w:val="00757F84"/>
    <w:rsid w:val="00760F49"/>
    <w:rsid w:val="00761EE5"/>
    <w:rsid w:val="00762354"/>
    <w:rsid w:val="007625FF"/>
    <w:rsid w:val="00762604"/>
    <w:rsid w:val="0076284A"/>
    <w:rsid w:val="0076320B"/>
    <w:rsid w:val="0076436A"/>
    <w:rsid w:val="00771002"/>
    <w:rsid w:val="0077261C"/>
    <w:rsid w:val="00773CAD"/>
    <w:rsid w:val="007802BC"/>
    <w:rsid w:val="007822D6"/>
    <w:rsid w:val="00784E5D"/>
    <w:rsid w:val="00784E6B"/>
    <w:rsid w:val="007938DC"/>
    <w:rsid w:val="00796A60"/>
    <w:rsid w:val="007A0F9B"/>
    <w:rsid w:val="007A2622"/>
    <w:rsid w:val="007A352F"/>
    <w:rsid w:val="007A563A"/>
    <w:rsid w:val="007A6644"/>
    <w:rsid w:val="007B101B"/>
    <w:rsid w:val="007B1418"/>
    <w:rsid w:val="007B1744"/>
    <w:rsid w:val="007B6952"/>
    <w:rsid w:val="007C0427"/>
    <w:rsid w:val="007C09A4"/>
    <w:rsid w:val="007C0F9D"/>
    <w:rsid w:val="007C11CD"/>
    <w:rsid w:val="007C1A6F"/>
    <w:rsid w:val="007C52CC"/>
    <w:rsid w:val="007D099B"/>
    <w:rsid w:val="007D17D8"/>
    <w:rsid w:val="007D1B28"/>
    <w:rsid w:val="007D36B1"/>
    <w:rsid w:val="007D5D6B"/>
    <w:rsid w:val="007D6B3D"/>
    <w:rsid w:val="007D7C53"/>
    <w:rsid w:val="007E3301"/>
    <w:rsid w:val="007E4904"/>
    <w:rsid w:val="007E71FD"/>
    <w:rsid w:val="007F07E8"/>
    <w:rsid w:val="007F260A"/>
    <w:rsid w:val="007F3F23"/>
    <w:rsid w:val="007F5521"/>
    <w:rsid w:val="008047FB"/>
    <w:rsid w:val="008066BC"/>
    <w:rsid w:val="00806F6D"/>
    <w:rsid w:val="00810B3F"/>
    <w:rsid w:val="00820A0E"/>
    <w:rsid w:val="00823632"/>
    <w:rsid w:val="0082392A"/>
    <w:rsid w:val="0082531A"/>
    <w:rsid w:val="00825E72"/>
    <w:rsid w:val="008262BB"/>
    <w:rsid w:val="00826EEA"/>
    <w:rsid w:val="0083027A"/>
    <w:rsid w:val="008307C7"/>
    <w:rsid w:val="00831A9B"/>
    <w:rsid w:val="00832E89"/>
    <w:rsid w:val="0083403E"/>
    <w:rsid w:val="00835137"/>
    <w:rsid w:val="00840E0F"/>
    <w:rsid w:val="00843377"/>
    <w:rsid w:val="00845F9B"/>
    <w:rsid w:val="008467D1"/>
    <w:rsid w:val="00847785"/>
    <w:rsid w:val="00850B06"/>
    <w:rsid w:val="00851BB7"/>
    <w:rsid w:val="008526F3"/>
    <w:rsid w:val="00853C96"/>
    <w:rsid w:val="008544FB"/>
    <w:rsid w:val="00856B73"/>
    <w:rsid w:val="00856FD1"/>
    <w:rsid w:val="0087077B"/>
    <w:rsid w:val="008744A7"/>
    <w:rsid w:val="00874DE5"/>
    <w:rsid w:val="00880622"/>
    <w:rsid w:val="008819CE"/>
    <w:rsid w:val="00882159"/>
    <w:rsid w:val="00892B70"/>
    <w:rsid w:val="00893F3B"/>
    <w:rsid w:val="0089634C"/>
    <w:rsid w:val="00897356"/>
    <w:rsid w:val="008A2278"/>
    <w:rsid w:val="008A24A7"/>
    <w:rsid w:val="008A33FE"/>
    <w:rsid w:val="008A500C"/>
    <w:rsid w:val="008B7321"/>
    <w:rsid w:val="008C2CAD"/>
    <w:rsid w:val="008C3471"/>
    <w:rsid w:val="008C4840"/>
    <w:rsid w:val="008C5655"/>
    <w:rsid w:val="008C5B57"/>
    <w:rsid w:val="008D1910"/>
    <w:rsid w:val="008D20D5"/>
    <w:rsid w:val="008D574A"/>
    <w:rsid w:val="008D78E3"/>
    <w:rsid w:val="008D7EFC"/>
    <w:rsid w:val="008E064C"/>
    <w:rsid w:val="008E36D6"/>
    <w:rsid w:val="008E3742"/>
    <w:rsid w:val="008F0060"/>
    <w:rsid w:val="008F0F14"/>
    <w:rsid w:val="008F4F9A"/>
    <w:rsid w:val="008F56F3"/>
    <w:rsid w:val="008F64E8"/>
    <w:rsid w:val="008F6E30"/>
    <w:rsid w:val="0090296D"/>
    <w:rsid w:val="00902D89"/>
    <w:rsid w:val="009051AA"/>
    <w:rsid w:val="00906150"/>
    <w:rsid w:val="009207C9"/>
    <w:rsid w:val="00921156"/>
    <w:rsid w:val="0092217B"/>
    <w:rsid w:val="00923F0B"/>
    <w:rsid w:val="00924075"/>
    <w:rsid w:val="00926548"/>
    <w:rsid w:val="00934854"/>
    <w:rsid w:val="00935CB4"/>
    <w:rsid w:val="009371B5"/>
    <w:rsid w:val="00937827"/>
    <w:rsid w:val="0094212E"/>
    <w:rsid w:val="00942FD9"/>
    <w:rsid w:val="009454DF"/>
    <w:rsid w:val="00946147"/>
    <w:rsid w:val="009474EB"/>
    <w:rsid w:val="0095037C"/>
    <w:rsid w:val="00951408"/>
    <w:rsid w:val="00952AC0"/>
    <w:rsid w:val="009535A4"/>
    <w:rsid w:val="00955211"/>
    <w:rsid w:val="00960164"/>
    <w:rsid w:val="00960263"/>
    <w:rsid w:val="00962FC7"/>
    <w:rsid w:val="00965D42"/>
    <w:rsid w:val="00965DEF"/>
    <w:rsid w:val="00966468"/>
    <w:rsid w:val="00966A61"/>
    <w:rsid w:val="00966BF5"/>
    <w:rsid w:val="00971233"/>
    <w:rsid w:val="00971611"/>
    <w:rsid w:val="00974EA4"/>
    <w:rsid w:val="00976493"/>
    <w:rsid w:val="00986DAD"/>
    <w:rsid w:val="00987B97"/>
    <w:rsid w:val="00990741"/>
    <w:rsid w:val="00991139"/>
    <w:rsid w:val="0099569D"/>
    <w:rsid w:val="009959EC"/>
    <w:rsid w:val="009A117B"/>
    <w:rsid w:val="009B1011"/>
    <w:rsid w:val="009B3110"/>
    <w:rsid w:val="009C57BA"/>
    <w:rsid w:val="009C5E53"/>
    <w:rsid w:val="009C71DF"/>
    <w:rsid w:val="009C77B7"/>
    <w:rsid w:val="009D25A2"/>
    <w:rsid w:val="009D2A22"/>
    <w:rsid w:val="009E13FF"/>
    <w:rsid w:val="009E22D0"/>
    <w:rsid w:val="009E4025"/>
    <w:rsid w:val="009F2DDC"/>
    <w:rsid w:val="009F4679"/>
    <w:rsid w:val="009F5355"/>
    <w:rsid w:val="009F6927"/>
    <w:rsid w:val="00A005DC"/>
    <w:rsid w:val="00A11C81"/>
    <w:rsid w:val="00A11D91"/>
    <w:rsid w:val="00A13317"/>
    <w:rsid w:val="00A14C07"/>
    <w:rsid w:val="00A22615"/>
    <w:rsid w:val="00A22EEA"/>
    <w:rsid w:val="00A244E6"/>
    <w:rsid w:val="00A2541C"/>
    <w:rsid w:val="00A26377"/>
    <w:rsid w:val="00A41FBE"/>
    <w:rsid w:val="00A423D9"/>
    <w:rsid w:val="00A449AC"/>
    <w:rsid w:val="00A46AFC"/>
    <w:rsid w:val="00A47ACB"/>
    <w:rsid w:val="00A5362D"/>
    <w:rsid w:val="00A56351"/>
    <w:rsid w:val="00A64DB8"/>
    <w:rsid w:val="00A70411"/>
    <w:rsid w:val="00A80293"/>
    <w:rsid w:val="00A81AAC"/>
    <w:rsid w:val="00A82BD9"/>
    <w:rsid w:val="00A841B8"/>
    <w:rsid w:val="00A861BC"/>
    <w:rsid w:val="00A92A99"/>
    <w:rsid w:val="00AA0AD0"/>
    <w:rsid w:val="00AA1077"/>
    <w:rsid w:val="00AA16C5"/>
    <w:rsid w:val="00AA5C74"/>
    <w:rsid w:val="00AB147F"/>
    <w:rsid w:val="00AB3929"/>
    <w:rsid w:val="00AB3CC1"/>
    <w:rsid w:val="00AB4259"/>
    <w:rsid w:val="00AB5B68"/>
    <w:rsid w:val="00AC0361"/>
    <w:rsid w:val="00AC2CE7"/>
    <w:rsid w:val="00AC6659"/>
    <w:rsid w:val="00AC6B86"/>
    <w:rsid w:val="00AC6E7C"/>
    <w:rsid w:val="00AD10FE"/>
    <w:rsid w:val="00AD24D8"/>
    <w:rsid w:val="00AD286C"/>
    <w:rsid w:val="00AD63EE"/>
    <w:rsid w:val="00AD78B4"/>
    <w:rsid w:val="00AD7F37"/>
    <w:rsid w:val="00AE01F8"/>
    <w:rsid w:val="00AE0583"/>
    <w:rsid w:val="00AE0B2A"/>
    <w:rsid w:val="00AE79FF"/>
    <w:rsid w:val="00AF20CE"/>
    <w:rsid w:val="00AF3EE8"/>
    <w:rsid w:val="00AF428A"/>
    <w:rsid w:val="00AF53EC"/>
    <w:rsid w:val="00B00F8A"/>
    <w:rsid w:val="00B02401"/>
    <w:rsid w:val="00B0278E"/>
    <w:rsid w:val="00B0595C"/>
    <w:rsid w:val="00B12B5C"/>
    <w:rsid w:val="00B1382A"/>
    <w:rsid w:val="00B17682"/>
    <w:rsid w:val="00B329A8"/>
    <w:rsid w:val="00B3418F"/>
    <w:rsid w:val="00B3510F"/>
    <w:rsid w:val="00B357D7"/>
    <w:rsid w:val="00B35B76"/>
    <w:rsid w:val="00B369C3"/>
    <w:rsid w:val="00B43494"/>
    <w:rsid w:val="00B43AB8"/>
    <w:rsid w:val="00B44A27"/>
    <w:rsid w:val="00B54EDD"/>
    <w:rsid w:val="00B566D8"/>
    <w:rsid w:val="00B6113E"/>
    <w:rsid w:val="00B66A38"/>
    <w:rsid w:val="00B71359"/>
    <w:rsid w:val="00B713C1"/>
    <w:rsid w:val="00B7421D"/>
    <w:rsid w:val="00B74238"/>
    <w:rsid w:val="00B74559"/>
    <w:rsid w:val="00B76AB0"/>
    <w:rsid w:val="00B77FA6"/>
    <w:rsid w:val="00B82EA5"/>
    <w:rsid w:val="00B8671A"/>
    <w:rsid w:val="00B94437"/>
    <w:rsid w:val="00BA00BD"/>
    <w:rsid w:val="00BA0DD4"/>
    <w:rsid w:val="00BA2AF2"/>
    <w:rsid w:val="00BA5D9E"/>
    <w:rsid w:val="00BA74BD"/>
    <w:rsid w:val="00BB2228"/>
    <w:rsid w:val="00BB294A"/>
    <w:rsid w:val="00BB328C"/>
    <w:rsid w:val="00BB7619"/>
    <w:rsid w:val="00BC70C7"/>
    <w:rsid w:val="00BD15D7"/>
    <w:rsid w:val="00BD180B"/>
    <w:rsid w:val="00BD3DB8"/>
    <w:rsid w:val="00BD3FE5"/>
    <w:rsid w:val="00BD7171"/>
    <w:rsid w:val="00BD7F81"/>
    <w:rsid w:val="00BE269F"/>
    <w:rsid w:val="00BE3E0D"/>
    <w:rsid w:val="00BE4D69"/>
    <w:rsid w:val="00BE5C18"/>
    <w:rsid w:val="00BF0425"/>
    <w:rsid w:val="00BF1B7A"/>
    <w:rsid w:val="00BF2855"/>
    <w:rsid w:val="00BF4FFA"/>
    <w:rsid w:val="00C00D21"/>
    <w:rsid w:val="00C04F64"/>
    <w:rsid w:val="00C114E2"/>
    <w:rsid w:val="00C131FC"/>
    <w:rsid w:val="00C17EB6"/>
    <w:rsid w:val="00C238EA"/>
    <w:rsid w:val="00C2476F"/>
    <w:rsid w:val="00C259AF"/>
    <w:rsid w:val="00C262E1"/>
    <w:rsid w:val="00C32CBB"/>
    <w:rsid w:val="00C33486"/>
    <w:rsid w:val="00C343B7"/>
    <w:rsid w:val="00C4183C"/>
    <w:rsid w:val="00C41B5C"/>
    <w:rsid w:val="00C42AFE"/>
    <w:rsid w:val="00C43651"/>
    <w:rsid w:val="00C5391F"/>
    <w:rsid w:val="00C655DD"/>
    <w:rsid w:val="00C67DA3"/>
    <w:rsid w:val="00C700BB"/>
    <w:rsid w:val="00C7109D"/>
    <w:rsid w:val="00C710B6"/>
    <w:rsid w:val="00C7215D"/>
    <w:rsid w:val="00C75763"/>
    <w:rsid w:val="00C765D6"/>
    <w:rsid w:val="00C77330"/>
    <w:rsid w:val="00C80113"/>
    <w:rsid w:val="00C84E8D"/>
    <w:rsid w:val="00C8679C"/>
    <w:rsid w:val="00C87566"/>
    <w:rsid w:val="00C9103B"/>
    <w:rsid w:val="00CA0094"/>
    <w:rsid w:val="00CA4513"/>
    <w:rsid w:val="00CA6384"/>
    <w:rsid w:val="00CA7EA9"/>
    <w:rsid w:val="00CA7FC0"/>
    <w:rsid w:val="00CB0F4E"/>
    <w:rsid w:val="00CB3737"/>
    <w:rsid w:val="00CB66AD"/>
    <w:rsid w:val="00CB727B"/>
    <w:rsid w:val="00CC4D32"/>
    <w:rsid w:val="00CC50CF"/>
    <w:rsid w:val="00CD26FD"/>
    <w:rsid w:val="00CD3969"/>
    <w:rsid w:val="00CD6129"/>
    <w:rsid w:val="00CE09B7"/>
    <w:rsid w:val="00CE1DA2"/>
    <w:rsid w:val="00CE3001"/>
    <w:rsid w:val="00CE521C"/>
    <w:rsid w:val="00CE5764"/>
    <w:rsid w:val="00CE5CCC"/>
    <w:rsid w:val="00CE785E"/>
    <w:rsid w:val="00CE7DFE"/>
    <w:rsid w:val="00CF0EBE"/>
    <w:rsid w:val="00CF3218"/>
    <w:rsid w:val="00CF7A30"/>
    <w:rsid w:val="00CF7DF3"/>
    <w:rsid w:val="00CF7E34"/>
    <w:rsid w:val="00D00298"/>
    <w:rsid w:val="00D011D9"/>
    <w:rsid w:val="00D030D7"/>
    <w:rsid w:val="00D044A0"/>
    <w:rsid w:val="00D05AC2"/>
    <w:rsid w:val="00D072C0"/>
    <w:rsid w:val="00D10C28"/>
    <w:rsid w:val="00D13E2D"/>
    <w:rsid w:val="00D14354"/>
    <w:rsid w:val="00D14EC5"/>
    <w:rsid w:val="00D15DC8"/>
    <w:rsid w:val="00D175B4"/>
    <w:rsid w:val="00D17AAB"/>
    <w:rsid w:val="00D20C38"/>
    <w:rsid w:val="00D26198"/>
    <w:rsid w:val="00D27328"/>
    <w:rsid w:val="00D27FAF"/>
    <w:rsid w:val="00D314B4"/>
    <w:rsid w:val="00D36C86"/>
    <w:rsid w:val="00D410A3"/>
    <w:rsid w:val="00D413DE"/>
    <w:rsid w:val="00D419B9"/>
    <w:rsid w:val="00D43393"/>
    <w:rsid w:val="00D43D8A"/>
    <w:rsid w:val="00D4660B"/>
    <w:rsid w:val="00D51766"/>
    <w:rsid w:val="00D5346D"/>
    <w:rsid w:val="00D55FC9"/>
    <w:rsid w:val="00D56279"/>
    <w:rsid w:val="00D56355"/>
    <w:rsid w:val="00D60A4D"/>
    <w:rsid w:val="00D6153F"/>
    <w:rsid w:val="00D6538C"/>
    <w:rsid w:val="00D67FF0"/>
    <w:rsid w:val="00D70B8B"/>
    <w:rsid w:val="00D72146"/>
    <w:rsid w:val="00D726E6"/>
    <w:rsid w:val="00D73C9F"/>
    <w:rsid w:val="00D744EC"/>
    <w:rsid w:val="00D77C64"/>
    <w:rsid w:val="00D80D90"/>
    <w:rsid w:val="00D831F5"/>
    <w:rsid w:val="00D838D7"/>
    <w:rsid w:val="00D9001F"/>
    <w:rsid w:val="00D97DC0"/>
    <w:rsid w:val="00DA0583"/>
    <w:rsid w:val="00DA4029"/>
    <w:rsid w:val="00DA5457"/>
    <w:rsid w:val="00DB2EA2"/>
    <w:rsid w:val="00DB435A"/>
    <w:rsid w:val="00DB5951"/>
    <w:rsid w:val="00DB6454"/>
    <w:rsid w:val="00DC0A01"/>
    <w:rsid w:val="00DC17B9"/>
    <w:rsid w:val="00DC18E0"/>
    <w:rsid w:val="00DC23C6"/>
    <w:rsid w:val="00DC2F4B"/>
    <w:rsid w:val="00DC39E9"/>
    <w:rsid w:val="00DC7C7E"/>
    <w:rsid w:val="00DD396B"/>
    <w:rsid w:val="00DD4D9F"/>
    <w:rsid w:val="00DE1223"/>
    <w:rsid w:val="00DE6407"/>
    <w:rsid w:val="00DE793F"/>
    <w:rsid w:val="00DF0A52"/>
    <w:rsid w:val="00DF1D4E"/>
    <w:rsid w:val="00DF3BA2"/>
    <w:rsid w:val="00DF4E11"/>
    <w:rsid w:val="00DF500D"/>
    <w:rsid w:val="00DF5BB0"/>
    <w:rsid w:val="00E00E43"/>
    <w:rsid w:val="00E022AC"/>
    <w:rsid w:val="00E02C01"/>
    <w:rsid w:val="00E02E17"/>
    <w:rsid w:val="00E0407A"/>
    <w:rsid w:val="00E06A19"/>
    <w:rsid w:val="00E1107F"/>
    <w:rsid w:val="00E11441"/>
    <w:rsid w:val="00E14184"/>
    <w:rsid w:val="00E15DD6"/>
    <w:rsid w:val="00E1714C"/>
    <w:rsid w:val="00E17BA8"/>
    <w:rsid w:val="00E20A5E"/>
    <w:rsid w:val="00E21318"/>
    <w:rsid w:val="00E2726F"/>
    <w:rsid w:val="00E3079D"/>
    <w:rsid w:val="00E32CC8"/>
    <w:rsid w:val="00E32D06"/>
    <w:rsid w:val="00E37BCE"/>
    <w:rsid w:val="00E517A6"/>
    <w:rsid w:val="00E523F6"/>
    <w:rsid w:val="00E53B1F"/>
    <w:rsid w:val="00E56717"/>
    <w:rsid w:val="00E636FB"/>
    <w:rsid w:val="00E66337"/>
    <w:rsid w:val="00E67230"/>
    <w:rsid w:val="00E70E46"/>
    <w:rsid w:val="00E71AAF"/>
    <w:rsid w:val="00E75D41"/>
    <w:rsid w:val="00E77E89"/>
    <w:rsid w:val="00E90691"/>
    <w:rsid w:val="00E9190F"/>
    <w:rsid w:val="00E926E9"/>
    <w:rsid w:val="00E93C75"/>
    <w:rsid w:val="00E9404B"/>
    <w:rsid w:val="00E940D4"/>
    <w:rsid w:val="00E944CA"/>
    <w:rsid w:val="00E97106"/>
    <w:rsid w:val="00E9737B"/>
    <w:rsid w:val="00E975A9"/>
    <w:rsid w:val="00EA05B5"/>
    <w:rsid w:val="00EA0FC9"/>
    <w:rsid w:val="00EA5381"/>
    <w:rsid w:val="00EA70F5"/>
    <w:rsid w:val="00EB0B35"/>
    <w:rsid w:val="00EB14DB"/>
    <w:rsid w:val="00EB3907"/>
    <w:rsid w:val="00EB5897"/>
    <w:rsid w:val="00EB5AC5"/>
    <w:rsid w:val="00EC4032"/>
    <w:rsid w:val="00EC4798"/>
    <w:rsid w:val="00ED0FAD"/>
    <w:rsid w:val="00ED3098"/>
    <w:rsid w:val="00ED7365"/>
    <w:rsid w:val="00EE37AB"/>
    <w:rsid w:val="00EE3C87"/>
    <w:rsid w:val="00EE6A22"/>
    <w:rsid w:val="00EE7C63"/>
    <w:rsid w:val="00EF0735"/>
    <w:rsid w:val="00EF0D64"/>
    <w:rsid w:val="00EF42DB"/>
    <w:rsid w:val="00EF455C"/>
    <w:rsid w:val="00F00FF4"/>
    <w:rsid w:val="00F0141B"/>
    <w:rsid w:val="00F0376C"/>
    <w:rsid w:val="00F060C0"/>
    <w:rsid w:val="00F121D2"/>
    <w:rsid w:val="00F14AA7"/>
    <w:rsid w:val="00F157D6"/>
    <w:rsid w:val="00F1737E"/>
    <w:rsid w:val="00F17B9E"/>
    <w:rsid w:val="00F21039"/>
    <w:rsid w:val="00F21735"/>
    <w:rsid w:val="00F22EA0"/>
    <w:rsid w:val="00F25717"/>
    <w:rsid w:val="00F26E03"/>
    <w:rsid w:val="00F315B4"/>
    <w:rsid w:val="00F34101"/>
    <w:rsid w:val="00F357C2"/>
    <w:rsid w:val="00F42F30"/>
    <w:rsid w:val="00F44676"/>
    <w:rsid w:val="00F45555"/>
    <w:rsid w:val="00F46C3E"/>
    <w:rsid w:val="00F47CB0"/>
    <w:rsid w:val="00F5256A"/>
    <w:rsid w:val="00F52570"/>
    <w:rsid w:val="00F5711E"/>
    <w:rsid w:val="00F63F8E"/>
    <w:rsid w:val="00F65FB9"/>
    <w:rsid w:val="00F70715"/>
    <w:rsid w:val="00F709AC"/>
    <w:rsid w:val="00F7219A"/>
    <w:rsid w:val="00F73280"/>
    <w:rsid w:val="00F73A5C"/>
    <w:rsid w:val="00F745BA"/>
    <w:rsid w:val="00F75D34"/>
    <w:rsid w:val="00F76A27"/>
    <w:rsid w:val="00F76EF9"/>
    <w:rsid w:val="00F81552"/>
    <w:rsid w:val="00F81BEA"/>
    <w:rsid w:val="00F81C3D"/>
    <w:rsid w:val="00F82F0F"/>
    <w:rsid w:val="00F852E8"/>
    <w:rsid w:val="00F85C87"/>
    <w:rsid w:val="00F90C87"/>
    <w:rsid w:val="00F912F4"/>
    <w:rsid w:val="00F9190C"/>
    <w:rsid w:val="00F93A92"/>
    <w:rsid w:val="00F979A2"/>
    <w:rsid w:val="00FA00EA"/>
    <w:rsid w:val="00FA42D4"/>
    <w:rsid w:val="00FA477D"/>
    <w:rsid w:val="00FA4D6F"/>
    <w:rsid w:val="00FB3A05"/>
    <w:rsid w:val="00FB44FD"/>
    <w:rsid w:val="00FB5042"/>
    <w:rsid w:val="00FC2EC6"/>
    <w:rsid w:val="00FC7C6B"/>
    <w:rsid w:val="00FD0D97"/>
    <w:rsid w:val="00FD17E2"/>
    <w:rsid w:val="00FD18CE"/>
    <w:rsid w:val="00FD19AE"/>
    <w:rsid w:val="00FD1AA7"/>
    <w:rsid w:val="00FD279A"/>
    <w:rsid w:val="00FD2EFE"/>
    <w:rsid w:val="00FD366D"/>
    <w:rsid w:val="00FD3835"/>
    <w:rsid w:val="00FE3C27"/>
    <w:rsid w:val="00FE3E31"/>
    <w:rsid w:val="00FE7281"/>
    <w:rsid w:val="00FF3554"/>
    <w:rsid w:val="00FF59A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B8C"/>
    <w:rPr>
      <w:sz w:val="24"/>
      <w:szCs w:val="24"/>
      <w:lang w:eastAsia="en-US"/>
    </w:rPr>
  </w:style>
  <w:style w:type="paragraph" w:styleId="Heading1">
    <w:name w:val="heading 1"/>
    <w:basedOn w:val="Normal"/>
    <w:next w:val="Normal"/>
    <w:qFormat/>
    <w:rsid w:val="00506B8C"/>
    <w:pPr>
      <w:widowControl w:val="0"/>
      <w:numPr>
        <w:numId w:val="2"/>
      </w:numPr>
      <w:adjustRightInd w:val="0"/>
      <w:snapToGrid w:val="0"/>
      <w:spacing w:before="240" w:after="120"/>
      <w:outlineLvl w:val="0"/>
    </w:pPr>
    <w:rPr>
      <w:rFonts w:ascii="Arial" w:hAnsi="Arial"/>
      <w:b/>
      <w:spacing w:val="-5"/>
      <w:kern w:val="32"/>
    </w:rPr>
  </w:style>
  <w:style w:type="paragraph" w:styleId="Heading2">
    <w:name w:val="heading 2"/>
    <w:basedOn w:val="Normal"/>
    <w:next w:val="Normal"/>
    <w:qFormat/>
    <w:rsid w:val="00506B8C"/>
    <w:pPr>
      <w:keepNext/>
      <w:widowControl w:val="0"/>
      <w:spacing w:before="240" w:after="120"/>
      <w:ind w:left="720"/>
      <w:outlineLvl w:val="1"/>
    </w:pPr>
    <w:rPr>
      <w:rFonts w:ascii="Arial" w:hAnsi="Arial"/>
      <w:b/>
      <w:iCs/>
      <w:spacing w:val="-5"/>
      <w:sz w:val="22"/>
    </w:rPr>
  </w:style>
  <w:style w:type="paragraph" w:styleId="Heading3">
    <w:name w:val="heading 3"/>
    <w:basedOn w:val="Normal"/>
    <w:next w:val="Normal"/>
    <w:qFormat/>
    <w:rsid w:val="00506B8C"/>
    <w:pPr>
      <w:spacing w:before="120" w:after="120"/>
      <w:ind w:left="720"/>
      <w:outlineLvl w:val="2"/>
    </w:pPr>
    <w:rPr>
      <w:rFonts w:ascii="Arial" w:hAnsi="Arial"/>
      <w:b/>
      <w:i/>
      <w:iCs/>
      <w:spacing w:val="-5"/>
      <w:sz w:val="20"/>
    </w:rPr>
  </w:style>
  <w:style w:type="paragraph" w:styleId="Heading4">
    <w:name w:val="heading 4"/>
    <w:basedOn w:val="Normal"/>
    <w:next w:val="Normal"/>
    <w:qFormat/>
    <w:rsid w:val="00506B8C"/>
    <w:pPr>
      <w:keepNext/>
      <w:numPr>
        <w:numId w:val="1"/>
      </w:numPr>
      <w:overflowPunct w:val="0"/>
      <w:autoSpaceDE w:val="0"/>
      <w:autoSpaceDN w:val="0"/>
      <w:adjustRightInd w:val="0"/>
      <w:spacing w:before="240" w:after="60"/>
      <w:jc w:val="both"/>
      <w:textAlignment w:val="baseline"/>
      <w:outlineLvl w:val="3"/>
    </w:pPr>
    <w:rPr>
      <w:bCs/>
      <w:szCs w:val="28"/>
    </w:rPr>
  </w:style>
  <w:style w:type="paragraph" w:styleId="Heading5">
    <w:name w:val="heading 5"/>
    <w:basedOn w:val="Normal"/>
    <w:next w:val="Normal"/>
    <w:qFormat/>
    <w:rsid w:val="00506B8C"/>
    <w:pPr>
      <w:keepNext/>
      <w:jc w:val="center"/>
      <w:outlineLvl w:val="4"/>
    </w:pPr>
    <w:rPr>
      <w:b/>
      <w:bCs/>
    </w:rPr>
  </w:style>
  <w:style w:type="paragraph" w:styleId="Heading6">
    <w:name w:val="heading 6"/>
    <w:basedOn w:val="Normal"/>
    <w:next w:val="Normal"/>
    <w:qFormat/>
    <w:rsid w:val="00506B8C"/>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rsid w:val="00506B8C"/>
    <w:pPr>
      <w:widowControl w:val="0"/>
      <w:numPr>
        <w:numId w:val="3"/>
      </w:numPr>
    </w:pPr>
    <w:rPr>
      <w:rFonts w:eastAsia="SimSun"/>
      <w:spacing w:val="-5"/>
      <w:sz w:val="22"/>
      <w:lang w:eastAsia="zh-CN"/>
    </w:rPr>
  </w:style>
  <w:style w:type="paragraph" w:customStyle="1" w:styleId="LegalNumbering">
    <w:name w:val="Legal Numbering"/>
    <w:basedOn w:val="Normal"/>
    <w:link w:val="LegalNumberingChar"/>
    <w:rsid w:val="00506B8C"/>
    <w:pPr>
      <w:overflowPunct w:val="0"/>
      <w:autoSpaceDE w:val="0"/>
      <w:autoSpaceDN w:val="0"/>
      <w:adjustRightInd w:val="0"/>
      <w:spacing w:after="120"/>
      <w:textAlignment w:val="baseline"/>
    </w:pPr>
    <w:rPr>
      <w:rFonts w:cs="Arial"/>
      <w:sz w:val="22"/>
      <w:szCs w:val="20"/>
    </w:rPr>
  </w:style>
  <w:style w:type="paragraph" w:customStyle="1" w:styleId="PointstoHighlight">
    <w:name w:val="Points to Highlight"/>
    <w:basedOn w:val="Normal"/>
    <w:next w:val="Normal"/>
    <w:rsid w:val="00506B8C"/>
    <w:pPr>
      <w:spacing w:after="120"/>
      <w:ind w:left="720"/>
      <w:jc w:val="both"/>
    </w:pPr>
    <w:rPr>
      <w:b/>
      <w:bCs/>
      <w:i/>
      <w:iCs/>
    </w:rPr>
  </w:style>
  <w:style w:type="paragraph" w:styleId="Title">
    <w:name w:val="Title"/>
    <w:basedOn w:val="Normal"/>
    <w:next w:val="Normal"/>
    <w:qFormat/>
    <w:rsid w:val="00506B8C"/>
    <w:pPr>
      <w:spacing w:before="240" w:after="60"/>
      <w:outlineLvl w:val="0"/>
    </w:pPr>
    <w:rPr>
      <w:rFonts w:ascii="Arial" w:hAnsi="Arial" w:cs="Arial"/>
      <w:b/>
      <w:bCs/>
      <w:kern w:val="28"/>
      <w:sz w:val="32"/>
      <w:szCs w:val="32"/>
    </w:rPr>
  </w:style>
  <w:style w:type="paragraph" w:styleId="Quote">
    <w:name w:val="Quote"/>
    <w:basedOn w:val="Normal"/>
    <w:next w:val="Normal"/>
    <w:qFormat/>
    <w:rsid w:val="00506B8C"/>
    <w:pPr>
      <w:spacing w:after="120"/>
      <w:ind w:left="720"/>
    </w:pPr>
    <w:rPr>
      <w:sz w:val="20"/>
    </w:rPr>
  </w:style>
  <w:style w:type="paragraph" w:customStyle="1" w:styleId="Text">
    <w:name w:val="Text"/>
    <w:basedOn w:val="Normal"/>
    <w:next w:val="LegalNumbering"/>
    <w:rsid w:val="00506B8C"/>
    <w:pPr>
      <w:spacing w:after="120"/>
      <w:ind w:left="720"/>
    </w:pPr>
    <w:rPr>
      <w:sz w:val="22"/>
    </w:rPr>
  </w:style>
  <w:style w:type="character" w:styleId="Hyperlink">
    <w:name w:val="Hyperlink"/>
    <w:basedOn w:val="DefaultParagraphFont"/>
    <w:semiHidden/>
    <w:rsid w:val="00506B8C"/>
    <w:rPr>
      <w:color w:val="0000FF"/>
      <w:u w:val="single"/>
    </w:rPr>
  </w:style>
  <w:style w:type="paragraph" w:styleId="Header">
    <w:name w:val="header"/>
    <w:basedOn w:val="Normal"/>
    <w:link w:val="HeaderChar"/>
    <w:uiPriority w:val="99"/>
    <w:unhideWhenUsed/>
    <w:rsid w:val="00423F1D"/>
    <w:pPr>
      <w:tabs>
        <w:tab w:val="center" w:pos="4513"/>
        <w:tab w:val="right" w:pos="9026"/>
      </w:tabs>
    </w:pPr>
  </w:style>
  <w:style w:type="character" w:customStyle="1" w:styleId="HeaderChar">
    <w:name w:val="Header Char"/>
    <w:basedOn w:val="DefaultParagraphFont"/>
    <w:link w:val="Header"/>
    <w:uiPriority w:val="99"/>
    <w:rsid w:val="00423F1D"/>
    <w:rPr>
      <w:sz w:val="24"/>
      <w:szCs w:val="24"/>
      <w:lang w:eastAsia="en-US"/>
    </w:rPr>
  </w:style>
  <w:style w:type="paragraph" w:styleId="Footer">
    <w:name w:val="footer"/>
    <w:basedOn w:val="Normal"/>
    <w:link w:val="FooterChar"/>
    <w:uiPriority w:val="99"/>
    <w:unhideWhenUsed/>
    <w:rsid w:val="00423F1D"/>
    <w:pPr>
      <w:tabs>
        <w:tab w:val="center" w:pos="4513"/>
        <w:tab w:val="right" w:pos="9026"/>
      </w:tabs>
    </w:pPr>
  </w:style>
  <w:style w:type="character" w:customStyle="1" w:styleId="FooterChar">
    <w:name w:val="Footer Char"/>
    <w:basedOn w:val="DefaultParagraphFont"/>
    <w:link w:val="Footer"/>
    <w:uiPriority w:val="99"/>
    <w:rsid w:val="00423F1D"/>
    <w:rPr>
      <w:sz w:val="24"/>
      <w:szCs w:val="24"/>
      <w:lang w:eastAsia="en-US"/>
    </w:rPr>
  </w:style>
  <w:style w:type="paragraph" w:styleId="Revision">
    <w:name w:val="Revision"/>
    <w:hidden/>
    <w:uiPriority w:val="99"/>
    <w:semiHidden/>
    <w:rsid w:val="005D20BA"/>
    <w:rPr>
      <w:sz w:val="24"/>
      <w:szCs w:val="24"/>
      <w:lang w:eastAsia="en-US"/>
    </w:rPr>
  </w:style>
  <w:style w:type="paragraph" w:styleId="BalloonText">
    <w:name w:val="Balloon Text"/>
    <w:basedOn w:val="Normal"/>
    <w:link w:val="BalloonTextChar"/>
    <w:uiPriority w:val="99"/>
    <w:semiHidden/>
    <w:unhideWhenUsed/>
    <w:rsid w:val="005D20BA"/>
    <w:rPr>
      <w:rFonts w:ascii="Tahoma" w:hAnsi="Tahoma" w:cs="Tahoma"/>
      <w:sz w:val="16"/>
      <w:szCs w:val="16"/>
    </w:rPr>
  </w:style>
  <w:style w:type="character" w:customStyle="1" w:styleId="BalloonTextChar">
    <w:name w:val="Balloon Text Char"/>
    <w:basedOn w:val="DefaultParagraphFont"/>
    <w:link w:val="BalloonText"/>
    <w:uiPriority w:val="99"/>
    <w:semiHidden/>
    <w:rsid w:val="005D20BA"/>
    <w:rPr>
      <w:rFonts w:ascii="Tahoma" w:hAnsi="Tahoma" w:cs="Tahoma"/>
      <w:sz w:val="16"/>
      <w:szCs w:val="16"/>
      <w:lang w:eastAsia="en-US"/>
    </w:rPr>
  </w:style>
  <w:style w:type="character" w:styleId="CommentReference">
    <w:name w:val="annotation reference"/>
    <w:basedOn w:val="DefaultParagraphFont"/>
    <w:uiPriority w:val="99"/>
    <w:semiHidden/>
    <w:unhideWhenUsed/>
    <w:rsid w:val="002836B4"/>
    <w:rPr>
      <w:sz w:val="16"/>
      <w:szCs w:val="16"/>
    </w:rPr>
  </w:style>
  <w:style w:type="paragraph" w:styleId="CommentText">
    <w:name w:val="annotation text"/>
    <w:basedOn w:val="Normal"/>
    <w:link w:val="CommentTextChar"/>
    <w:semiHidden/>
    <w:unhideWhenUsed/>
    <w:rsid w:val="002836B4"/>
    <w:rPr>
      <w:sz w:val="20"/>
      <w:szCs w:val="20"/>
    </w:rPr>
  </w:style>
  <w:style w:type="character" w:customStyle="1" w:styleId="CommentTextChar">
    <w:name w:val="Comment Text Char"/>
    <w:basedOn w:val="DefaultParagraphFont"/>
    <w:link w:val="CommentText"/>
    <w:semiHidden/>
    <w:rsid w:val="002836B4"/>
    <w:rPr>
      <w:lang w:eastAsia="en-US"/>
    </w:rPr>
  </w:style>
  <w:style w:type="paragraph" w:styleId="CommentSubject">
    <w:name w:val="annotation subject"/>
    <w:basedOn w:val="CommentText"/>
    <w:next w:val="CommentText"/>
    <w:link w:val="CommentSubjectChar"/>
    <w:uiPriority w:val="99"/>
    <w:semiHidden/>
    <w:unhideWhenUsed/>
    <w:rsid w:val="002836B4"/>
    <w:rPr>
      <w:b/>
      <w:bCs/>
    </w:rPr>
  </w:style>
  <w:style w:type="character" w:customStyle="1" w:styleId="CommentSubjectChar">
    <w:name w:val="Comment Subject Char"/>
    <w:basedOn w:val="CommentTextChar"/>
    <w:link w:val="CommentSubject"/>
    <w:uiPriority w:val="99"/>
    <w:semiHidden/>
    <w:rsid w:val="002836B4"/>
    <w:rPr>
      <w:b/>
      <w:bCs/>
      <w:lang w:eastAsia="en-US"/>
    </w:rPr>
  </w:style>
  <w:style w:type="paragraph" w:styleId="ListParagraph">
    <w:name w:val="List Paragraph"/>
    <w:basedOn w:val="Normal"/>
    <w:uiPriority w:val="34"/>
    <w:qFormat/>
    <w:rsid w:val="002A6720"/>
    <w:pPr>
      <w:ind w:left="720"/>
      <w:contextualSpacing/>
    </w:pPr>
  </w:style>
  <w:style w:type="paragraph" w:styleId="BodyText">
    <w:name w:val="Body Text"/>
    <w:basedOn w:val="Normal"/>
    <w:link w:val="BodyTextChar"/>
    <w:rsid w:val="00067918"/>
    <w:pPr>
      <w:numPr>
        <w:numId w:val="5"/>
      </w:numPr>
      <w:spacing w:before="200" w:line="300" w:lineRule="atLeast"/>
      <w:ind w:left="2268"/>
    </w:pPr>
    <w:rPr>
      <w:sz w:val="22"/>
      <w:szCs w:val="22"/>
      <w:lang w:eastAsia="en-AU"/>
    </w:rPr>
  </w:style>
  <w:style w:type="character" w:customStyle="1" w:styleId="BodyTextChar">
    <w:name w:val="Body Text Char"/>
    <w:basedOn w:val="DefaultParagraphFont"/>
    <w:link w:val="BodyText"/>
    <w:rsid w:val="00067918"/>
    <w:rPr>
      <w:sz w:val="22"/>
      <w:szCs w:val="22"/>
    </w:rPr>
  </w:style>
  <w:style w:type="paragraph" w:customStyle="1" w:styleId="tabledash">
    <w:name w:val="table dash"/>
    <w:basedOn w:val="Normal"/>
    <w:rsid w:val="00067918"/>
    <w:pPr>
      <w:widowControl w:val="0"/>
      <w:numPr>
        <w:numId w:val="4"/>
      </w:numPr>
      <w:spacing w:before="60" w:line="240" w:lineRule="atLeast"/>
    </w:pPr>
    <w:rPr>
      <w:rFonts w:ascii="Arial" w:hAnsi="Arial" w:cs="Arial"/>
      <w:sz w:val="18"/>
      <w:szCs w:val="18"/>
      <w:lang w:eastAsia="en-AU"/>
    </w:rPr>
  </w:style>
  <w:style w:type="paragraph" w:customStyle="1" w:styleId="Note">
    <w:name w:val="Note"/>
    <w:basedOn w:val="BodyText"/>
    <w:next w:val="BodyText"/>
    <w:rsid w:val="00067918"/>
    <w:pPr>
      <w:numPr>
        <w:numId w:val="0"/>
      </w:numPr>
      <w:spacing w:line="240" w:lineRule="atLeast"/>
      <w:ind w:left="2693"/>
    </w:pPr>
    <w:rPr>
      <w:sz w:val="18"/>
    </w:rPr>
  </w:style>
  <w:style w:type="paragraph" w:customStyle="1" w:styleId="subparaa">
    <w:name w:val="sub para (a)"/>
    <w:basedOn w:val="BodyText"/>
    <w:rsid w:val="00067918"/>
    <w:pPr>
      <w:numPr>
        <w:ilvl w:val="1"/>
      </w:numPr>
      <w:spacing w:before="100"/>
      <w:ind w:left="2693"/>
    </w:pPr>
  </w:style>
  <w:style w:type="paragraph" w:customStyle="1" w:styleId="subsubparai">
    <w:name w:val="sub sub para (i)"/>
    <w:basedOn w:val="subparaa"/>
    <w:rsid w:val="00067918"/>
    <w:pPr>
      <w:numPr>
        <w:ilvl w:val="2"/>
      </w:numPr>
      <w:ind w:left="3118" w:hanging="425"/>
    </w:pPr>
  </w:style>
  <w:style w:type="paragraph" w:customStyle="1" w:styleId="note0">
    <w:name w:val="note"/>
    <w:basedOn w:val="BodyText"/>
    <w:rsid w:val="00067918"/>
    <w:pPr>
      <w:numPr>
        <w:numId w:val="0"/>
      </w:numPr>
      <w:overflowPunct w:val="0"/>
      <w:autoSpaceDE w:val="0"/>
      <w:autoSpaceDN w:val="0"/>
      <w:adjustRightInd w:val="0"/>
      <w:spacing w:before="40" w:after="160"/>
      <w:ind w:left="794"/>
      <w:textAlignment w:val="baseline"/>
    </w:pPr>
    <w:rPr>
      <w:sz w:val="18"/>
      <w:szCs w:val="20"/>
      <w:lang w:eastAsia="en-US"/>
    </w:rPr>
  </w:style>
  <w:style w:type="paragraph" w:customStyle="1" w:styleId="sub3paraA">
    <w:name w:val="sub3para (A)"/>
    <w:basedOn w:val="subsubparai"/>
    <w:qFormat/>
    <w:rsid w:val="00067918"/>
    <w:pPr>
      <w:numPr>
        <w:ilvl w:val="3"/>
      </w:numPr>
    </w:pPr>
  </w:style>
  <w:style w:type="paragraph" w:customStyle="1" w:styleId="sub4paraI">
    <w:name w:val="sub4para (I)"/>
    <w:basedOn w:val="subsubparai"/>
    <w:qFormat/>
    <w:rsid w:val="00067918"/>
    <w:pPr>
      <w:numPr>
        <w:ilvl w:val="4"/>
      </w:numPr>
    </w:pPr>
  </w:style>
  <w:style w:type="paragraph" w:customStyle="1" w:styleId="Style1">
    <w:name w:val="Style1"/>
    <w:basedOn w:val="LegalNumbering"/>
    <w:link w:val="Style1Char"/>
    <w:qFormat/>
    <w:rsid w:val="00DA5457"/>
    <w:pPr>
      <w:ind w:left="1843" w:hanging="709"/>
    </w:pPr>
    <w:rPr>
      <w:sz w:val="24"/>
      <w:szCs w:val="24"/>
    </w:rPr>
  </w:style>
  <w:style w:type="paragraph" w:customStyle="1" w:styleId="Style2">
    <w:name w:val="Style2"/>
    <w:basedOn w:val="LegalNumbering"/>
    <w:link w:val="Style2Char"/>
    <w:qFormat/>
    <w:rsid w:val="00656943"/>
    <w:pPr>
      <w:ind w:left="2552" w:hanging="709"/>
    </w:pPr>
    <w:rPr>
      <w:sz w:val="24"/>
      <w:szCs w:val="24"/>
    </w:rPr>
  </w:style>
  <w:style w:type="character" w:customStyle="1" w:styleId="LegalNumberingChar">
    <w:name w:val="Legal Numbering Char"/>
    <w:basedOn w:val="DefaultParagraphFont"/>
    <w:link w:val="LegalNumbering"/>
    <w:rsid w:val="00DA5457"/>
    <w:rPr>
      <w:rFonts w:cs="Arial"/>
      <w:sz w:val="22"/>
      <w:lang w:eastAsia="en-US"/>
    </w:rPr>
  </w:style>
  <w:style w:type="character" w:customStyle="1" w:styleId="Style1Char">
    <w:name w:val="Style1 Char"/>
    <w:basedOn w:val="LegalNumberingChar"/>
    <w:link w:val="Style1"/>
    <w:rsid w:val="00DA5457"/>
    <w:rPr>
      <w:sz w:val="24"/>
      <w:szCs w:val="24"/>
    </w:rPr>
  </w:style>
  <w:style w:type="paragraph" w:customStyle="1" w:styleId="Style3">
    <w:name w:val="Style3"/>
    <w:basedOn w:val="LegalNumbering"/>
    <w:link w:val="Style3Char"/>
    <w:qFormat/>
    <w:rsid w:val="00DA5457"/>
    <w:pPr>
      <w:ind w:left="3261" w:hanging="709"/>
    </w:pPr>
    <w:rPr>
      <w:sz w:val="24"/>
      <w:szCs w:val="24"/>
    </w:rPr>
  </w:style>
  <w:style w:type="character" w:customStyle="1" w:styleId="Style2Char">
    <w:name w:val="Style2 Char"/>
    <w:basedOn w:val="LegalNumberingChar"/>
    <w:link w:val="Style2"/>
    <w:rsid w:val="00656943"/>
    <w:rPr>
      <w:sz w:val="24"/>
      <w:szCs w:val="24"/>
    </w:rPr>
  </w:style>
  <w:style w:type="paragraph" w:customStyle="1" w:styleId="Style4">
    <w:name w:val="Style4"/>
    <w:basedOn w:val="LegalNumbering"/>
    <w:link w:val="Style4Char"/>
    <w:qFormat/>
    <w:rsid w:val="00656943"/>
    <w:pPr>
      <w:ind w:left="3969" w:hanging="708"/>
    </w:pPr>
    <w:rPr>
      <w:sz w:val="24"/>
      <w:szCs w:val="24"/>
    </w:rPr>
  </w:style>
  <w:style w:type="character" w:customStyle="1" w:styleId="Style3Char">
    <w:name w:val="Style3 Char"/>
    <w:basedOn w:val="LegalNumberingChar"/>
    <w:link w:val="Style3"/>
    <w:rsid w:val="00DA5457"/>
    <w:rPr>
      <w:sz w:val="24"/>
      <w:szCs w:val="24"/>
    </w:rPr>
  </w:style>
  <w:style w:type="character" w:customStyle="1" w:styleId="Style4Char">
    <w:name w:val="Style4 Char"/>
    <w:basedOn w:val="LegalNumberingChar"/>
    <w:link w:val="Style4"/>
    <w:rsid w:val="0065694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li.gov.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9A2E5-BE2E-4284-B26D-6D634076A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3871</Words>
  <Characters>22066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Australian Securities and Investments Commission</vt:lpstr>
    </vt:vector>
  </TitlesOfParts>
  <Company>ASIC</Company>
  <LinksUpToDate>false</LinksUpToDate>
  <CharactersWithSpaces>25886</CharactersWithSpaces>
  <SharedDoc>false</SharedDoc>
  <HLinks>
    <vt:vector size="6" baseType="variant">
      <vt:variant>
        <vt:i4>3866683</vt:i4>
      </vt:variant>
      <vt:variant>
        <vt:i4>0</vt:i4>
      </vt:variant>
      <vt:variant>
        <vt:i4>0</vt:i4>
      </vt:variant>
      <vt:variant>
        <vt:i4>5</vt:i4>
      </vt:variant>
      <vt:variant>
        <vt:lpwstr>http://www.frli.gov.au/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Securities and Investments Commission</dc:title>
  <dc:creator>Chloe.Youl</dc:creator>
  <cp:lastModifiedBy>Anthony Graham</cp:lastModifiedBy>
  <cp:revision>3</cp:revision>
  <cp:lastPrinted>2013-11-19T22:29:00Z</cp:lastPrinted>
  <dcterms:created xsi:type="dcterms:W3CDTF">2013-11-20T23:22:00Z</dcterms:created>
  <dcterms:modified xsi:type="dcterms:W3CDTF">2013-11-20T23:29:00Z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B701324</vt:lpwstr>
  </property>
  <property fmtid="{D5CDD505-2E9C-101B-9397-08002B2CF9AE}" pid="4" name="Objective-Title">
    <vt:lpwstr>Class Order CO 13-1412</vt:lpwstr>
  </property>
  <property fmtid="{D5CDD505-2E9C-101B-9397-08002B2CF9AE}" pid="5" name="Objective-Comment">
    <vt:lpwstr/>
  </property>
  <property fmtid="{D5CDD505-2E9C-101B-9397-08002B2CF9AE}" pid="6" name="Objective-CreationStamp">
    <vt:filetime>2013-11-20T23:22:09Z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2013-11-21T01:06:42Z</vt:filetime>
  </property>
  <property fmtid="{D5CDD505-2E9C-101B-9397-08002B2CF9AE}" pid="10" name="Objective-ModificationStamp">
    <vt:filetime>2013-11-21T01:06:42Z</vt:filetime>
  </property>
  <property fmtid="{D5CDD505-2E9C-101B-9397-08002B2CF9AE}" pid="11" name="Objective-Owner">
    <vt:lpwstr>Anthony Graham</vt:lpwstr>
  </property>
  <property fmtid="{D5CDD505-2E9C-101B-9397-08002B2CF9AE}" pid="12" name="Objective-Path">
    <vt:lpwstr>ASIC BCS:LEGAL SERVICES:Advice:Class Orders:Class Orders 2013:</vt:lpwstr>
  </property>
  <property fmtid="{D5CDD505-2E9C-101B-9397-08002B2CF9AE}" pid="13" name="Objective-Parent">
    <vt:lpwstr>Class Orders 2013</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2</vt:i4>
  </property>
  <property fmtid="{D5CDD505-2E9C-101B-9397-08002B2CF9AE}" pid="17" name="Objective-VersionComment">
    <vt:lpwstr>Version 2</vt:lpwstr>
  </property>
  <property fmtid="{D5CDD505-2E9C-101B-9397-08002B2CF9AE}" pid="18" name="Objective-FileNumber">
    <vt:lpwstr>2012 - 006258</vt:lpwstr>
  </property>
  <property fmtid="{D5CDD505-2E9C-101B-9397-08002B2CF9AE}" pid="19" name="Objective-Classification">
    <vt:lpwstr>[Inherited - IN-CONFIDENCE]</vt:lpwstr>
  </property>
  <property fmtid="{D5CDD505-2E9C-101B-9397-08002B2CF9AE}" pid="20" name="Objective-Caveats">
    <vt:lpwstr/>
  </property>
  <property fmtid="{D5CDD505-2E9C-101B-9397-08002B2CF9AE}" pid="21" name="Objective-Category [system]">
    <vt:lpwstr/>
  </property>
  <property fmtid="{D5CDD505-2E9C-101B-9397-08002B2CF9AE}" pid="22" name="DocID">
    <vt:lpwstr>
    </vt:lpwstr>
  </property>
  <property fmtid="{D5CDD505-2E9C-101B-9397-08002B2CF9AE}" pid="23" name="ashurstDocRef">
    <vt:lpwstr>
    </vt:lpwstr>
  </property>
</Properties>
</file>