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1571B" w:rsidRDefault="00193461" w:rsidP="0048364F">
      <w:pPr>
        <w:rPr>
          <w:sz w:val="28"/>
        </w:rPr>
      </w:pPr>
      <w:r w:rsidRPr="00F1571B">
        <w:rPr>
          <w:noProof/>
          <w:lang w:eastAsia="en-AU"/>
        </w:rPr>
        <w:drawing>
          <wp:inline distT="0" distB="0" distL="0" distR="0" wp14:anchorId="3C555177" wp14:editId="302306DE">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8364F" w:rsidRPr="00F1571B" w:rsidRDefault="0048364F" w:rsidP="0048364F">
      <w:pPr>
        <w:rPr>
          <w:sz w:val="19"/>
        </w:rPr>
      </w:pPr>
    </w:p>
    <w:p w:rsidR="0048364F" w:rsidRPr="00F1571B" w:rsidRDefault="003A7F2A" w:rsidP="0048364F">
      <w:pPr>
        <w:pStyle w:val="ShortT"/>
      </w:pPr>
      <w:r w:rsidRPr="00F1571B">
        <w:t>Charter of the United Nations (Sanctions</w:t>
      </w:r>
      <w:r w:rsidR="00F61724" w:rsidRPr="00F1571B">
        <w:t>—</w:t>
      </w:r>
      <w:r w:rsidRPr="00F1571B">
        <w:t>Somalia) Amendment Regulation</w:t>
      </w:r>
      <w:r w:rsidR="00F1571B" w:rsidRPr="00F1571B">
        <w:t> </w:t>
      </w:r>
      <w:r w:rsidRPr="00F1571B">
        <w:t>2013 (No.</w:t>
      </w:r>
      <w:r w:rsidR="00F1571B" w:rsidRPr="00F1571B">
        <w:t> </w:t>
      </w:r>
      <w:r w:rsidR="005B0740" w:rsidRPr="00F1571B">
        <w:t>1</w:t>
      </w:r>
      <w:r w:rsidRPr="00F1571B">
        <w:t>)</w:t>
      </w:r>
    </w:p>
    <w:p w:rsidR="0048364F" w:rsidRPr="00F1571B" w:rsidRDefault="0048364F" w:rsidP="0048364F"/>
    <w:p w:rsidR="0048364F" w:rsidRPr="00F1571B" w:rsidRDefault="00A4361F" w:rsidP="00680F17">
      <w:pPr>
        <w:pStyle w:val="InstNo"/>
      </w:pPr>
      <w:r w:rsidRPr="00F1571B">
        <w:t>Select Legislative Instrument</w:t>
      </w:r>
      <w:r w:rsidR="00154EAC" w:rsidRPr="00F1571B">
        <w:t xml:space="preserve"> </w:t>
      </w:r>
      <w:bookmarkStart w:id="0" w:name="BKCheck15B_1"/>
      <w:bookmarkEnd w:id="0"/>
      <w:r w:rsidR="00D0104A" w:rsidRPr="00F1571B">
        <w:fldChar w:fldCharType="begin"/>
      </w:r>
      <w:r w:rsidR="00D0104A" w:rsidRPr="00F1571B">
        <w:instrText xml:space="preserve"> DOCPROPERTY  ActNo </w:instrText>
      </w:r>
      <w:r w:rsidR="00D0104A" w:rsidRPr="00F1571B">
        <w:fldChar w:fldCharType="separate"/>
      </w:r>
      <w:r w:rsidR="00961E0E">
        <w:t>No. 246, 2013</w:t>
      </w:r>
      <w:r w:rsidR="00D0104A" w:rsidRPr="00F1571B">
        <w:fldChar w:fldCharType="end"/>
      </w:r>
    </w:p>
    <w:p w:rsidR="00F61724" w:rsidRPr="00F1571B" w:rsidRDefault="00F61724" w:rsidP="00E728C9">
      <w:pPr>
        <w:pStyle w:val="SignCoverPageStart"/>
        <w:spacing w:before="240"/>
        <w:rPr>
          <w:szCs w:val="22"/>
        </w:rPr>
      </w:pPr>
      <w:r w:rsidRPr="00F1571B">
        <w:rPr>
          <w:szCs w:val="22"/>
        </w:rPr>
        <w:t>I, Quentin Bryce AC CVO, Governor</w:t>
      </w:r>
      <w:r w:rsidR="00F1571B">
        <w:rPr>
          <w:szCs w:val="22"/>
        </w:rPr>
        <w:noBreakHyphen/>
      </w:r>
      <w:r w:rsidRPr="00F1571B">
        <w:rPr>
          <w:szCs w:val="22"/>
        </w:rPr>
        <w:t xml:space="preserve">General of the Commonwealth of Australia, acting with the advice of the Federal Executive Council, make the following regulation under the </w:t>
      </w:r>
      <w:r w:rsidRPr="00F1571B">
        <w:rPr>
          <w:i/>
          <w:szCs w:val="22"/>
        </w:rPr>
        <w:t>Charter of the United Nations Act 1945</w:t>
      </w:r>
      <w:r w:rsidRPr="00F1571B">
        <w:rPr>
          <w:szCs w:val="22"/>
        </w:rPr>
        <w:t>.</w:t>
      </w:r>
    </w:p>
    <w:p w:rsidR="00F61724" w:rsidRPr="00F1571B" w:rsidRDefault="00F61724" w:rsidP="00E728C9">
      <w:pPr>
        <w:keepNext/>
        <w:spacing w:before="720" w:line="240" w:lineRule="atLeast"/>
        <w:ind w:right="397"/>
        <w:jc w:val="both"/>
        <w:rPr>
          <w:szCs w:val="22"/>
        </w:rPr>
      </w:pPr>
      <w:r w:rsidRPr="00F1571B">
        <w:rPr>
          <w:szCs w:val="22"/>
        </w:rPr>
        <w:t xml:space="preserve">Dated </w:t>
      </w:r>
      <w:bookmarkStart w:id="1" w:name="BKCheck15B_2"/>
      <w:bookmarkEnd w:id="1"/>
      <w:r w:rsidRPr="00F1571B">
        <w:rPr>
          <w:szCs w:val="22"/>
        </w:rPr>
        <w:fldChar w:fldCharType="begin"/>
      </w:r>
      <w:r w:rsidRPr="00F1571B">
        <w:rPr>
          <w:szCs w:val="22"/>
        </w:rPr>
        <w:instrText xml:space="preserve"> DOCPROPERTY  DateMade </w:instrText>
      </w:r>
      <w:r w:rsidRPr="00F1571B">
        <w:rPr>
          <w:szCs w:val="22"/>
        </w:rPr>
        <w:fldChar w:fldCharType="separate"/>
      </w:r>
      <w:r w:rsidR="00961E0E">
        <w:rPr>
          <w:szCs w:val="22"/>
        </w:rPr>
        <w:t>21 November 2013</w:t>
      </w:r>
      <w:r w:rsidRPr="00F1571B">
        <w:rPr>
          <w:szCs w:val="22"/>
        </w:rPr>
        <w:fldChar w:fldCharType="end"/>
      </w:r>
    </w:p>
    <w:p w:rsidR="00F61724" w:rsidRPr="00F1571B" w:rsidRDefault="00F61724" w:rsidP="00E728C9">
      <w:pPr>
        <w:keepNext/>
        <w:tabs>
          <w:tab w:val="left" w:pos="3402"/>
        </w:tabs>
        <w:spacing w:before="960" w:line="300" w:lineRule="atLeast"/>
        <w:ind w:left="397" w:right="397"/>
        <w:jc w:val="right"/>
        <w:rPr>
          <w:szCs w:val="22"/>
        </w:rPr>
      </w:pPr>
      <w:r w:rsidRPr="00F1571B">
        <w:rPr>
          <w:szCs w:val="22"/>
        </w:rPr>
        <w:t>Quentin Bryce</w:t>
      </w:r>
    </w:p>
    <w:p w:rsidR="00F61724" w:rsidRPr="00F1571B" w:rsidRDefault="00F61724" w:rsidP="00E728C9">
      <w:pPr>
        <w:keepNext/>
        <w:tabs>
          <w:tab w:val="left" w:pos="3402"/>
        </w:tabs>
        <w:spacing w:line="300" w:lineRule="atLeast"/>
        <w:ind w:left="397" w:right="397"/>
        <w:jc w:val="right"/>
        <w:rPr>
          <w:szCs w:val="22"/>
        </w:rPr>
      </w:pPr>
      <w:r w:rsidRPr="00F1571B">
        <w:rPr>
          <w:szCs w:val="22"/>
        </w:rPr>
        <w:t>Governor</w:t>
      </w:r>
      <w:r w:rsidR="00F1571B">
        <w:rPr>
          <w:szCs w:val="22"/>
        </w:rPr>
        <w:noBreakHyphen/>
      </w:r>
      <w:r w:rsidRPr="00F1571B">
        <w:rPr>
          <w:szCs w:val="22"/>
        </w:rPr>
        <w:t>General</w:t>
      </w:r>
    </w:p>
    <w:p w:rsidR="00F61724" w:rsidRPr="00F1571B" w:rsidRDefault="00F61724" w:rsidP="00E728C9">
      <w:pPr>
        <w:keepNext/>
        <w:tabs>
          <w:tab w:val="left" w:pos="3402"/>
        </w:tabs>
        <w:spacing w:after="800" w:line="300" w:lineRule="atLeast"/>
        <w:ind w:right="397"/>
        <w:rPr>
          <w:szCs w:val="22"/>
        </w:rPr>
      </w:pPr>
      <w:r w:rsidRPr="00F1571B">
        <w:rPr>
          <w:szCs w:val="22"/>
        </w:rPr>
        <w:t>By Her Excellency</w:t>
      </w:r>
      <w:r w:rsidR="009E4458" w:rsidRPr="00F1571B">
        <w:rPr>
          <w:szCs w:val="22"/>
        </w:rPr>
        <w:t>’</w:t>
      </w:r>
      <w:r w:rsidRPr="00F1571B">
        <w:rPr>
          <w:szCs w:val="22"/>
        </w:rPr>
        <w:t>s Command</w:t>
      </w:r>
    </w:p>
    <w:p w:rsidR="00F61724" w:rsidRPr="00F1571B" w:rsidRDefault="00F61724" w:rsidP="00E728C9">
      <w:pPr>
        <w:keepNext/>
        <w:tabs>
          <w:tab w:val="left" w:pos="3402"/>
        </w:tabs>
        <w:spacing w:before="480" w:line="300" w:lineRule="atLeast"/>
        <w:ind w:right="397"/>
        <w:rPr>
          <w:szCs w:val="22"/>
        </w:rPr>
      </w:pPr>
      <w:r w:rsidRPr="00F1571B">
        <w:rPr>
          <w:szCs w:val="22"/>
        </w:rPr>
        <w:t>Julie Bishop</w:t>
      </w:r>
    </w:p>
    <w:p w:rsidR="00F61724" w:rsidRPr="00F1571B" w:rsidRDefault="00F61724" w:rsidP="00E728C9">
      <w:pPr>
        <w:pStyle w:val="SignCoverPageEnd"/>
        <w:rPr>
          <w:sz w:val="22"/>
          <w:szCs w:val="22"/>
        </w:rPr>
      </w:pPr>
      <w:r w:rsidRPr="00F1571B">
        <w:rPr>
          <w:sz w:val="22"/>
          <w:szCs w:val="22"/>
        </w:rPr>
        <w:t>Minister for Foreign Affairs</w:t>
      </w:r>
    </w:p>
    <w:p w:rsidR="00F61724" w:rsidRPr="00F1571B" w:rsidRDefault="00F61724">
      <w:pPr>
        <w:pStyle w:val="Tabletext"/>
      </w:pPr>
    </w:p>
    <w:p w:rsidR="00F61724" w:rsidRPr="00F1571B" w:rsidRDefault="00F61724" w:rsidP="00F61724"/>
    <w:p w:rsidR="0048364F" w:rsidRPr="00F1571B" w:rsidRDefault="0048364F" w:rsidP="0048364F">
      <w:pPr>
        <w:pStyle w:val="Header"/>
        <w:tabs>
          <w:tab w:val="clear" w:pos="4150"/>
          <w:tab w:val="clear" w:pos="8307"/>
        </w:tabs>
      </w:pPr>
      <w:r w:rsidRPr="00F1571B">
        <w:rPr>
          <w:rStyle w:val="CharAmSchNo"/>
        </w:rPr>
        <w:t xml:space="preserve"> </w:t>
      </w:r>
      <w:r w:rsidRPr="00F1571B">
        <w:rPr>
          <w:rStyle w:val="CharAmSchText"/>
        </w:rPr>
        <w:t xml:space="preserve"> </w:t>
      </w:r>
    </w:p>
    <w:p w:rsidR="0048364F" w:rsidRPr="00F1571B" w:rsidRDefault="0048364F" w:rsidP="0048364F">
      <w:pPr>
        <w:pStyle w:val="Header"/>
        <w:tabs>
          <w:tab w:val="clear" w:pos="4150"/>
          <w:tab w:val="clear" w:pos="8307"/>
        </w:tabs>
      </w:pPr>
      <w:r w:rsidRPr="00F1571B">
        <w:rPr>
          <w:rStyle w:val="CharAmPartNo"/>
        </w:rPr>
        <w:t xml:space="preserve"> </w:t>
      </w:r>
      <w:r w:rsidRPr="00F1571B">
        <w:rPr>
          <w:rStyle w:val="CharAmPartText"/>
        </w:rPr>
        <w:t xml:space="preserve"> </w:t>
      </w:r>
    </w:p>
    <w:p w:rsidR="0048364F" w:rsidRPr="00F1571B" w:rsidRDefault="0048364F" w:rsidP="0048364F">
      <w:pPr>
        <w:sectPr w:rsidR="0048364F" w:rsidRPr="00F1571B" w:rsidSect="00C72FE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F1571B" w:rsidRDefault="0048364F" w:rsidP="00392B1E">
      <w:pPr>
        <w:rPr>
          <w:sz w:val="36"/>
        </w:rPr>
      </w:pPr>
      <w:r w:rsidRPr="00F1571B">
        <w:rPr>
          <w:sz w:val="36"/>
        </w:rPr>
        <w:lastRenderedPageBreak/>
        <w:t>Contents</w:t>
      </w:r>
    </w:p>
    <w:bookmarkStart w:id="2" w:name="BKCheck15B_3"/>
    <w:bookmarkEnd w:id="2"/>
    <w:p w:rsidR="00535148" w:rsidRPr="00F1571B" w:rsidRDefault="00535148">
      <w:pPr>
        <w:pStyle w:val="TOC5"/>
        <w:rPr>
          <w:rFonts w:asciiTheme="minorHAnsi" w:eastAsiaTheme="minorEastAsia" w:hAnsiTheme="minorHAnsi" w:cstheme="minorBidi"/>
          <w:noProof/>
          <w:kern w:val="0"/>
          <w:sz w:val="22"/>
          <w:szCs w:val="22"/>
        </w:rPr>
      </w:pPr>
      <w:r w:rsidRPr="00F1571B">
        <w:fldChar w:fldCharType="begin"/>
      </w:r>
      <w:r w:rsidRPr="00F1571B">
        <w:instrText xml:space="preserve"> TOC \o "1-9" </w:instrText>
      </w:r>
      <w:r w:rsidRPr="00F1571B">
        <w:fldChar w:fldCharType="separate"/>
      </w:r>
      <w:r w:rsidRPr="00F1571B">
        <w:rPr>
          <w:noProof/>
        </w:rPr>
        <w:t>1</w:t>
      </w:r>
      <w:r w:rsidRPr="00F1571B">
        <w:rPr>
          <w:noProof/>
        </w:rPr>
        <w:tab/>
        <w:t>Name of regulation</w:t>
      </w:r>
      <w:r w:rsidRPr="00F1571B">
        <w:rPr>
          <w:noProof/>
        </w:rPr>
        <w:tab/>
      </w:r>
      <w:r w:rsidRPr="00F1571B">
        <w:rPr>
          <w:noProof/>
        </w:rPr>
        <w:fldChar w:fldCharType="begin"/>
      </w:r>
      <w:r w:rsidRPr="00F1571B">
        <w:rPr>
          <w:noProof/>
        </w:rPr>
        <w:instrText xml:space="preserve"> PAGEREF _Toc371422678 \h </w:instrText>
      </w:r>
      <w:r w:rsidRPr="00F1571B">
        <w:rPr>
          <w:noProof/>
        </w:rPr>
      </w:r>
      <w:r w:rsidRPr="00F1571B">
        <w:rPr>
          <w:noProof/>
        </w:rPr>
        <w:fldChar w:fldCharType="separate"/>
      </w:r>
      <w:r w:rsidR="00961E0E">
        <w:rPr>
          <w:noProof/>
        </w:rPr>
        <w:t>1</w:t>
      </w:r>
      <w:r w:rsidRPr="00F1571B">
        <w:rPr>
          <w:noProof/>
        </w:rPr>
        <w:fldChar w:fldCharType="end"/>
      </w:r>
    </w:p>
    <w:p w:rsidR="00535148" w:rsidRPr="00F1571B" w:rsidRDefault="00535148">
      <w:pPr>
        <w:pStyle w:val="TOC5"/>
        <w:rPr>
          <w:rFonts w:asciiTheme="minorHAnsi" w:eastAsiaTheme="minorEastAsia" w:hAnsiTheme="minorHAnsi" w:cstheme="minorBidi"/>
          <w:noProof/>
          <w:kern w:val="0"/>
          <w:sz w:val="22"/>
          <w:szCs w:val="22"/>
        </w:rPr>
      </w:pPr>
      <w:r w:rsidRPr="00F1571B">
        <w:rPr>
          <w:noProof/>
        </w:rPr>
        <w:t>2</w:t>
      </w:r>
      <w:r w:rsidRPr="00F1571B">
        <w:rPr>
          <w:noProof/>
        </w:rPr>
        <w:tab/>
        <w:t>Commencement</w:t>
      </w:r>
      <w:r w:rsidRPr="00F1571B">
        <w:rPr>
          <w:noProof/>
        </w:rPr>
        <w:tab/>
      </w:r>
      <w:r w:rsidRPr="00F1571B">
        <w:rPr>
          <w:noProof/>
        </w:rPr>
        <w:fldChar w:fldCharType="begin"/>
      </w:r>
      <w:r w:rsidRPr="00F1571B">
        <w:rPr>
          <w:noProof/>
        </w:rPr>
        <w:instrText xml:space="preserve"> PAGEREF _Toc371422679 \h </w:instrText>
      </w:r>
      <w:r w:rsidRPr="00F1571B">
        <w:rPr>
          <w:noProof/>
        </w:rPr>
      </w:r>
      <w:r w:rsidRPr="00F1571B">
        <w:rPr>
          <w:noProof/>
        </w:rPr>
        <w:fldChar w:fldCharType="separate"/>
      </w:r>
      <w:r w:rsidR="00961E0E">
        <w:rPr>
          <w:noProof/>
        </w:rPr>
        <w:t>1</w:t>
      </w:r>
      <w:r w:rsidRPr="00F1571B">
        <w:rPr>
          <w:noProof/>
        </w:rPr>
        <w:fldChar w:fldCharType="end"/>
      </w:r>
    </w:p>
    <w:p w:rsidR="00535148" w:rsidRPr="00F1571B" w:rsidRDefault="00535148">
      <w:pPr>
        <w:pStyle w:val="TOC5"/>
        <w:rPr>
          <w:rFonts w:asciiTheme="minorHAnsi" w:eastAsiaTheme="minorEastAsia" w:hAnsiTheme="minorHAnsi" w:cstheme="minorBidi"/>
          <w:noProof/>
          <w:kern w:val="0"/>
          <w:sz w:val="22"/>
          <w:szCs w:val="22"/>
        </w:rPr>
      </w:pPr>
      <w:r w:rsidRPr="00F1571B">
        <w:rPr>
          <w:noProof/>
        </w:rPr>
        <w:t>3</w:t>
      </w:r>
      <w:r w:rsidRPr="00F1571B">
        <w:rPr>
          <w:noProof/>
        </w:rPr>
        <w:tab/>
        <w:t>Authority</w:t>
      </w:r>
      <w:r w:rsidRPr="00F1571B">
        <w:rPr>
          <w:noProof/>
        </w:rPr>
        <w:tab/>
      </w:r>
      <w:r w:rsidRPr="00F1571B">
        <w:rPr>
          <w:noProof/>
        </w:rPr>
        <w:fldChar w:fldCharType="begin"/>
      </w:r>
      <w:r w:rsidRPr="00F1571B">
        <w:rPr>
          <w:noProof/>
        </w:rPr>
        <w:instrText xml:space="preserve"> PAGEREF _Toc371422680 \h </w:instrText>
      </w:r>
      <w:r w:rsidRPr="00F1571B">
        <w:rPr>
          <w:noProof/>
        </w:rPr>
      </w:r>
      <w:r w:rsidRPr="00F1571B">
        <w:rPr>
          <w:noProof/>
        </w:rPr>
        <w:fldChar w:fldCharType="separate"/>
      </w:r>
      <w:r w:rsidR="00961E0E">
        <w:rPr>
          <w:noProof/>
        </w:rPr>
        <w:t>1</w:t>
      </w:r>
      <w:r w:rsidRPr="00F1571B">
        <w:rPr>
          <w:noProof/>
        </w:rPr>
        <w:fldChar w:fldCharType="end"/>
      </w:r>
    </w:p>
    <w:p w:rsidR="00535148" w:rsidRPr="00F1571B" w:rsidRDefault="00535148">
      <w:pPr>
        <w:pStyle w:val="TOC5"/>
        <w:rPr>
          <w:rFonts w:asciiTheme="minorHAnsi" w:eastAsiaTheme="minorEastAsia" w:hAnsiTheme="minorHAnsi" w:cstheme="minorBidi"/>
          <w:noProof/>
          <w:kern w:val="0"/>
          <w:sz w:val="22"/>
          <w:szCs w:val="22"/>
        </w:rPr>
      </w:pPr>
      <w:r w:rsidRPr="00F1571B">
        <w:rPr>
          <w:noProof/>
        </w:rPr>
        <w:t>4</w:t>
      </w:r>
      <w:r w:rsidRPr="00F1571B">
        <w:rPr>
          <w:noProof/>
        </w:rPr>
        <w:tab/>
        <w:t>Schedule(s)</w:t>
      </w:r>
      <w:r w:rsidRPr="00F1571B">
        <w:rPr>
          <w:noProof/>
        </w:rPr>
        <w:tab/>
      </w:r>
      <w:r w:rsidRPr="00F1571B">
        <w:rPr>
          <w:noProof/>
        </w:rPr>
        <w:fldChar w:fldCharType="begin"/>
      </w:r>
      <w:r w:rsidRPr="00F1571B">
        <w:rPr>
          <w:noProof/>
        </w:rPr>
        <w:instrText xml:space="preserve"> PAGEREF _Toc371422681 \h </w:instrText>
      </w:r>
      <w:r w:rsidRPr="00F1571B">
        <w:rPr>
          <w:noProof/>
        </w:rPr>
      </w:r>
      <w:r w:rsidRPr="00F1571B">
        <w:rPr>
          <w:noProof/>
        </w:rPr>
        <w:fldChar w:fldCharType="separate"/>
      </w:r>
      <w:r w:rsidR="00961E0E">
        <w:rPr>
          <w:noProof/>
        </w:rPr>
        <w:t>1</w:t>
      </w:r>
      <w:r w:rsidRPr="00F1571B">
        <w:rPr>
          <w:noProof/>
        </w:rPr>
        <w:fldChar w:fldCharType="end"/>
      </w:r>
    </w:p>
    <w:p w:rsidR="00535148" w:rsidRPr="00F1571B" w:rsidRDefault="00535148">
      <w:pPr>
        <w:pStyle w:val="TOC6"/>
        <w:rPr>
          <w:rFonts w:asciiTheme="minorHAnsi" w:eastAsiaTheme="minorEastAsia" w:hAnsiTheme="minorHAnsi" w:cstheme="minorBidi"/>
          <w:b w:val="0"/>
          <w:noProof/>
          <w:kern w:val="0"/>
          <w:sz w:val="22"/>
          <w:szCs w:val="22"/>
        </w:rPr>
      </w:pPr>
      <w:r w:rsidRPr="00F1571B">
        <w:rPr>
          <w:noProof/>
        </w:rPr>
        <w:t>Schedule</w:t>
      </w:r>
      <w:r w:rsidR="00F1571B" w:rsidRPr="00F1571B">
        <w:rPr>
          <w:noProof/>
        </w:rPr>
        <w:t> </w:t>
      </w:r>
      <w:r w:rsidRPr="00F1571B">
        <w:rPr>
          <w:noProof/>
        </w:rPr>
        <w:t>1—Amendments</w:t>
      </w:r>
      <w:r w:rsidRPr="00F1571B">
        <w:rPr>
          <w:b w:val="0"/>
          <w:noProof/>
          <w:sz w:val="18"/>
        </w:rPr>
        <w:tab/>
      </w:r>
      <w:r w:rsidRPr="00F1571B">
        <w:rPr>
          <w:b w:val="0"/>
          <w:noProof/>
          <w:sz w:val="18"/>
        </w:rPr>
        <w:fldChar w:fldCharType="begin"/>
      </w:r>
      <w:r w:rsidRPr="00F1571B">
        <w:rPr>
          <w:b w:val="0"/>
          <w:noProof/>
          <w:sz w:val="18"/>
        </w:rPr>
        <w:instrText xml:space="preserve"> PAGEREF _Toc371422682 \h </w:instrText>
      </w:r>
      <w:r w:rsidRPr="00F1571B">
        <w:rPr>
          <w:b w:val="0"/>
          <w:noProof/>
          <w:sz w:val="18"/>
        </w:rPr>
      </w:r>
      <w:r w:rsidRPr="00F1571B">
        <w:rPr>
          <w:b w:val="0"/>
          <w:noProof/>
          <w:sz w:val="18"/>
        </w:rPr>
        <w:fldChar w:fldCharType="separate"/>
      </w:r>
      <w:r w:rsidR="00961E0E">
        <w:rPr>
          <w:b w:val="0"/>
          <w:noProof/>
          <w:sz w:val="18"/>
        </w:rPr>
        <w:t>2</w:t>
      </w:r>
      <w:r w:rsidRPr="00F1571B">
        <w:rPr>
          <w:b w:val="0"/>
          <w:noProof/>
          <w:sz w:val="18"/>
        </w:rPr>
        <w:fldChar w:fldCharType="end"/>
      </w:r>
    </w:p>
    <w:p w:rsidR="00535148" w:rsidRPr="00F1571B" w:rsidRDefault="00535148">
      <w:pPr>
        <w:pStyle w:val="TOC9"/>
        <w:rPr>
          <w:rFonts w:asciiTheme="minorHAnsi" w:eastAsiaTheme="minorEastAsia" w:hAnsiTheme="minorHAnsi" w:cstheme="minorBidi"/>
          <w:i w:val="0"/>
          <w:noProof/>
          <w:kern w:val="0"/>
          <w:sz w:val="22"/>
          <w:szCs w:val="22"/>
        </w:rPr>
      </w:pPr>
      <w:r w:rsidRPr="00F1571B">
        <w:rPr>
          <w:noProof/>
        </w:rPr>
        <w:t>Charter of the United Nations (Sanctions—Somalia) Regulations</w:t>
      </w:r>
      <w:r w:rsidR="00F1571B" w:rsidRPr="00F1571B">
        <w:rPr>
          <w:noProof/>
        </w:rPr>
        <w:t> </w:t>
      </w:r>
      <w:r w:rsidRPr="00F1571B">
        <w:rPr>
          <w:noProof/>
        </w:rPr>
        <w:t>2008</w:t>
      </w:r>
      <w:r w:rsidRPr="00F1571B">
        <w:rPr>
          <w:i w:val="0"/>
          <w:noProof/>
          <w:sz w:val="18"/>
        </w:rPr>
        <w:tab/>
      </w:r>
      <w:r w:rsidRPr="00F1571B">
        <w:rPr>
          <w:i w:val="0"/>
          <w:noProof/>
          <w:sz w:val="18"/>
        </w:rPr>
        <w:fldChar w:fldCharType="begin"/>
      </w:r>
      <w:r w:rsidRPr="00F1571B">
        <w:rPr>
          <w:i w:val="0"/>
          <w:noProof/>
          <w:sz w:val="18"/>
        </w:rPr>
        <w:instrText xml:space="preserve"> PAGEREF _Toc371422683 \h </w:instrText>
      </w:r>
      <w:r w:rsidRPr="00F1571B">
        <w:rPr>
          <w:i w:val="0"/>
          <w:noProof/>
          <w:sz w:val="18"/>
        </w:rPr>
      </w:r>
      <w:r w:rsidRPr="00F1571B">
        <w:rPr>
          <w:i w:val="0"/>
          <w:noProof/>
          <w:sz w:val="18"/>
        </w:rPr>
        <w:fldChar w:fldCharType="separate"/>
      </w:r>
      <w:r w:rsidR="00961E0E">
        <w:rPr>
          <w:i w:val="0"/>
          <w:noProof/>
          <w:sz w:val="18"/>
        </w:rPr>
        <w:t>2</w:t>
      </w:r>
      <w:r w:rsidRPr="00F1571B">
        <w:rPr>
          <w:i w:val="0"/>
          <w:noProof/>
          <w:sz w:val="18"/>
        </w:rPr>
        <w:fldChar w:fldCharType="end"/>
      </w:r>
    </w:p>
    <w:p w:rsidR="00833416" w:rsidRPr="00F1571B" w:rsidRDefault="00535148" w:rsidP="0048364F">
      <w:r w:rsidRPr="00F1571B">
        <w:fldChar w:fldCharType="end"/>
      </w:r>
    </w:p>
    <w:p w:rsidR="00722023" w:rsidRPr="00F1571B" w:rsidRDefault="00722023" w:rsidP="0048364F">
      <w:pPr>
        <w:sectPr w:rsidR="00722023" w:rsidRPr="00F1571B" w:rsidSect="00C72FE7">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F1571B" w:rsidRDefault="0048364F" w:rsidP="0048364F">
      <w:pPr>
        <w:pStyle w:val="ActHead5"/>
      </w:pPr>
      <w:bookmarkStart w:id="3" w:name="_Toc371422678"/>
      <w:r w:rsidRPr="00F1571B">
        <w:rPr>
          <w:rStyle w:val="CharSectno"/>
        </w:rPr>
        <w:lastRenderedPageBreak/>
        <w:t>1</w:t>
      </w:r>
      <w:r w:rsidRPr="00F1571B">
        <w:t xml:space="preserve">  </w:t>
      </w:r>
      <w:r w:rsidR="004F676E" w:rsidRPr="00F1571B">
        <w:t xml:space="preserve">Name of </w:t>
      </w:r>
      <w:r w:rsidR="003A7F2A" w:rsidRPr="00F1571B">
        <w:t>regulation</w:t>
      </w:r>
      <w:bookmarkEnd w:id="3"/>
    </w:p>
    <w:p w:rsidR="0048364F" w:rsidRPr="00F1571B" w:rsidRDefault="0048364F" w:rsidP="0048364F">
      <w:pPr>
        <w:pStyle w:val="subsection"/>
      </w:pPr>
      <w:r w:rsidRPr="00F1571B">
        <w:tab/>
      </w:r>
      <w:r w:rsidRPr="00F1571B">
        <w:tab/>
        <w:t>Th</w:t>
      </w:r>
      <w:r w:rsidR="00F24C35" w:rsidRPr="00F1571B">
        <w:t>is</w:t>
      </w:r>
      <w:r w:rsidRPr="00F1571B">
        <w:t xml:space="preserve"> </w:t>
      </w:r>
      <w:r w:rsidR="003A7F2A" w:rsidRPr="00F1571B">
        <w:t>regulation</w:t>
      </w:r>
      <w:r w:rsidRPr="00F1571B">
        <w:t xml:space="preserve"> </w:t>
      </w:r>
      <w:r w:rsidR="00F24C35" w:rsidRPr="00F1571B">
        <w:t>is</w:t>
      </w:r>
      <w:r w:rsidR="003801D0" w:rsidRPr="00F1571B">
        <w:t xml:space="preserve"> the</w:t>
      </w:r>
      <w:r w:rsidRPr="00F1571B">
        <w:t xml:space="preserve"> </w:t>
      </w:r>
      <w:bookmarkStart w:id="4" w:name="BKCheck15B_4"/>
      <w:bookmarkEnd w:id="4"/>
      <w:r w:rsidR="00CB0180" w:rsidRPr="00F1571B">
        <w:rPr>
          <w:i/>
        </w:rPr>
        <w:fldChar w:fldCharType="begin"/>
      </w:r>
      <w:r w:rsidR="00CB0180" w:rsidRPr="00F1571B">
        <w:rPr>
          <w:i/>
        </w:rPr>
        <w:instrText xml:space="preserve"> STYLEREF  ShortT </w:instrText>
      </w:r>
      <w:r w:rsidR="00CB0180" w:rsidRPr="00F1571B">
        <w:rPr>
          <w:i/>
        </w:rPr>
        <w:fldChar w:fldCharType="separate"/>
      </w:r>
      <w:r w:rsidR="00961E0E">
        <w:rPr>
          <w:i/>
          <w:noProof/>
        </w:rPr>
        <w:t>Charter of the United Nations (Sanctions—Somalia) Amendment Regulation 2013 (No. 1)</w:t>
      </w:r>
      <w:r w:rsidR="00CB0180" w:rsidRPr="00F1571B">
        <w:rPr>
          <w:i/>
        </w:rPr>
        <w:fldChar w:fldCharType="end"/>
      </w:r>
      <w:r w:rsidRPr="00F1571B">
        <w:t>.</w:t>
      </w:r>
    </w:p>
    <w:p w:rsidR="0048364F" w:rsidRPr="00F1571B" w:rsidRDefault="0048364F" w:rsidP="0048364F">
      <w:pPr>
        <w:pStyle w:val="ActHead5"/>
      </w:pPr>
      <w:bookmarkStart w:id="5" w:name="_Toc371422679"/>
      <w:r w:rsidRPr="00F1571B">
        <w:rPr>
          <w:rStyle w:val="CharSectno"/>
        </w:rPr>
        <w:t>2</w:t>
      </w:r>
      <w:r w:rsidRPr="00F1571B">
        <w:t xml:space="preserve">  Commencement</w:t>
      </w:r>
      <w:bookmarkEnd w:id="5"/>
    </w:p>
    <w:p w:rsidR="004F676E" w:rsidRPr="00F1571B" w:rsidRDefault="004F676E" w:rsidP="004F676E">
      <w:pPr>
        <w:pStyle w:val="subsection"/>
      </w:pPr>
      <w:bookmarkStart w:id="6" w:name="_GoBack"/>
      <w:r w:rsidRPr="00F1571B">
        <w:tab/>
      </w:r>
      <w:r w:rsidRPr="00F1571B">
        <w:tab/>
        <w:t>Th</w:t>
      </w:r>
      <w:r w:rsidR="00F24C35" w:rsidRPr="00F1571B">
        <w:t>is</w:t>
      </w:r>
      <w:r w:rsidRPr="00F1571B">
        <w:t xml:space="preserve"> </w:t>
      </w:r>
      <w:r w:rsidR="003A7F2A" w:rsidRPr="00F1571B">
        <w:t>regulation</w:t>
      </w:r>
      <w:r w:rsidRPr="00F1571B">
        <w:t xml:space="preserve"> commence</w:t>
      </w:r>
      <w:r w:rsidR="00D17B17" w:rsidRPr="00F1571B">
        <w:t>s</w:t>
      </w:r>
      <w:r w:rsidRPr="00F1571B">
        <w:t xml:space="preserve"> on </w:t>
      </w:r>
      <w:r w:rsidR="00A26DBE" w:rsidRPr="00F1571B">
        <w:t xml:space="preserve">the </w:t>
      </w:r>
      <w:r w:rsidR="003A7F2A" w:rsidRPr="00F1571B">
        <w:t>day after it is registered</w:t>
      </w:r>
      <w:r w:rsidRPr="00F1571B">
        <w:t>.</w:t>
      </w:r>
      <w:bookmarkEnd w:id="6"/>
    </w:p>
    <w:p w:rsidR="007769D4" w:rsidRPr="00F1571B" w:rsidRDefault="007769D4" w:rsidP="007769D4">
      <w:pPr>
        <w:pStyle w:val="ActHead5"/>
      </w:pPr>
      <w:bookmarkStart w:id="7" w:name="_Toc371422680"/>
      <w:r w:rsidRPr="00F1571B">
        <w:rPr>
          <w:rStyle w:val="CharSectno"/>
        </w:rPr>
        <w:t>3</w:t>
      </w:r>
      <w:r w:rsidRPr="00F1571B">
        <w:t xml:space="preserve">  Authority</w:t>
      </w:r>
      <w:bookmarkEnd w:id="7"/>
    </w:p>
    <w:p w:rsidR="007769D4" w:rsidRPr="00F1571B" w:rsidRDefault="007769D4" w:rsidP="007769D4">
      <w:pPr>
        <w:pStyle w:val="subsection"/>
      </w:pPr>
      <w:r w:rsidRPr="00F1571B">
        <w:tab/>
      </w:r>
      <w:r w:rsidRPr="00F1571B">
        <w:tab/>
      </w:r>
      <w:r w:rsidR="00AF0336" w:rsidRPr="00F1571B">
        <w:t xml:space="preserve">This </w:t>
      </w:r>
      <w:r w:rsidR="003A7F2A" w:rsidRPr="00F1571B">
        <w:t>regulation</w:t>
      </w:r>
      <w:r w:rsidR="00AF0336" w:rsidRPr="00F1571B">
        <w:t xml:space="preserve"> is made under the </w:t>
      </w:r>
      <w:r w:rsidR="003A7F2A" w:rsidRPr="00F1571B">
        <w:rPr>
          <w:i/>
        </w:rPr>
        <w:t>Charter of the United Nations Act 1945</w:t>
      </w:r>
      <w:r w:rsidR="00D83D21" w:rsidRPr="00F1571B">
        <w:rPr>
          <w:i/>
        </w:rPr>
        <w:t>.</w:t>
      </w:r>
    </w:p>
    <w:p w:rsidR="00557C7A" w:rsidRPr="00F1571B" w:rsidRDefault="007769D4" w:rsidP="00557C7A">
      <w:pPr>
        <w:pStyle w:val="ActHead5"/>
      </w:pPr>
      <w:bookmarkStart w:id="8" w:name="_Toc371422681"/>
      <w:r w:rsidRPr="00F1571B">
        <w:rPr>
          <w:rStyle w:val="CharSectno"/>
        </w:rPr>
        <w:t>4</w:t>
      </w:r>
      <w:r w:rsidR="00557C7A" w:rsidRPr="00F1571B">
        <w:t xml:space="preserve">  </w:t>
      </w:r>
      <w:r w:rsidR="00B332B8" w:rsidRPr="00F1571B">
        <w:t>Schedule(s)</w:t>
      </w:r>
      <w:bookmarkEnd w:id="8"/>
    </w:p>
    <w:p w:rsidR="00557C7A" w:rsidRPr="00F1571B" w:rsidRDefault="00557C7A" w:rsidP="00557C7A">
      <w:pPr>
        <w:pStyle w:val="subsection"/>
      </w:pPr>
      <w:r w:rsidRPr="00F1571B">
        <w:tab/>
      </w:r>
      <w:r w:rsidRPr="00F1571B">
        <w:tab/>
      </w:r>
      <w:r w:rsidR="00CD7ECB" w:rsidRPr="00F1571B">
        <w:t>Each instrument that is specified in a Schedule to this instrument is amended or repealed as set out in the applicable items in the Schedule concerned, and any other item in a Schedule to this instrument has effect according to its terms.</w:t>
      </w:r>
    </w:p>
    <w:p w:rsidR="0048364F" w:rsidRPr="00F1571B" w:rsidRDefault="0048364F" w:rsidP="00FF3089">
      <w:pPr>
        <w:pStyle w:val="ActHead6"/>
        <w:pageBreakBefore/>
      </w:pPr>
      <w:bookmarkStart w:id="9" w:name="_Toc371422682"/>
      <w:bookmarkStart w:id="10" w:name="opcAmSched"/>
      <w:bookmarkStart w:id="11" w:name="opcCurrentFind"/>
      <w:r w:rsidRPr="00F1571B">
        <w:rPr>
          <w:rStyle w:val="CharAmSchNo"/>
        </w:rPr>
        <w:lastRenderedPageBreak/>
        <w:t>Schedule</w:t>
      </w:r>
      <w:r w:rsidR="00F1571B" w:rsidRPr="00F1571B">
        <w:rPr>
          <w:rStyle w:val="CharAmSchNo"/>
        </w:rPr>
        <w:t> </w:t>
      </w:r>
      <w:r w:rsidRPr="00F1571B">
        <w:rPr>
          <w:rStyle w:val="CharAmSchNo"/>
        </w:rPr>
        <w:t>1</w:t>
      </w:r>
      <w:r w:rsidRPr="00F1571B">
        <w:t>—</w:t>
      </w:r>
      <w:r w:rsidR="00460499" w:rsidRPr="00F1571B">
        <w:rPr>
          <w:rStyle w:val="CharAmSchText"/>
        </w:rPr>
        <w:t>Amendments</w:t>
      </w:r>
      <w:bookmarkEnd w:id="9"/>
    </w:p>
    <w:bookmarkEnd w:id="10"/>
    <w:bookmarkEnd w:id="11"/>
    <w:p w:rsidR="0004044E" w:rsidRPr="00F1571B" w:rsidRDefault="0004044E" w:rsidP="0004044E">
      <w:pPr>
        <w:pStyle w:val="Header"/>
      </w:pPr>
      <w:r w:rsidRPr="00F1571B">
        <w:rPr>
          <w:rStyle w:val="CharAmPartNo"/>
        </w:rPr>
        <w:t xml:space="preserve"> </w:t>
      </w:r>
      <w:r w:rsidRPr="00F1571B">
        <w:rPr>
          <w:rStyle w:val="CharAmPartText"/>
        </w:rPr>
        <w:t xml:space="preserve"> </w:t>
      </w:r>
    </w:p>
    <w:p w:rsidR="00D861EE" w:rsidRPr="00F1571B" w:rsidRDefault="00D861EE" w:rsidP="003B661C">
      <w:pPr>
        <w:pStyle w:val="ActHead9"/>
      </w:pPr>
      <w:bookmarkStart w:id="12" w:name="_Toc371422683"/>
      <w:r w:rsidRPr="00F1571B">
        <w:t>Charter of the United Nations (Sanctions—Somalia) Regulations</w:t>
      </w:r>
      <w:r w:rsidR="00F1571B" w:rsidRPr="00F1571B">
        <w:t> </w:t>
      </w:r>
      <w:r w:rsidRPr="00F1571B">
        <w:t>2008</w:t>
      </w:r>
      <w:bookmarkEnd w:id="12"/>
    </w:p>
    <w:p w:rsidR="00CF1D04" w:rsidRPr="00F1571B" w:rsidRDefault="008A0543" w:rsidP="00F44DC3">
      <w:pPr>
        <w:pStyle w:val="ItemHead"/>
        <w:tabs>
          <w:tab w:val="left" w:pos="6663"/>
        </w:tabs>
      </w:pPr>
      <w:r w:rsidRPr="00F1571B">
        <w:t>1</w:t>
      </w:r>
      <w:r w:rsidR="00CF1D04" w:rsidRPr="00F1571B">
        <w:t xml:space="preserve">  Regulation</w:t>
      </w:r>
      <w:r w:rsidR="00F1571B" w:rsidRPr="00F1571B">
        <w:t> </w:t>
      </w:r>
      <w:r w:rsidR="00CF1D04" w:rsidRPr="00F1571B">
        <w:t xml:space="preserve">4 (definition of </w:t>
      </w:r>
      <w:r w:rsidR="00CF1D04" w:rsidRPr="00F1571B">
        <w:rPr>
          <w:i/>
        </w:rPr>
        <w:t>designated person or entity</w:t>
      </w:r>
      <w:r w:rsidR="00CF1D04" w:rsidRPr="00F1571B">
        <w:t>)</w:t>
      </w:r>
    </w:p>
    <w:p w:rsidR="00390C0A" w:rsidRPr="00F1571B" w:rsidRDefault="00390C0A" w:rsidP="00390C0A">
      <w:pPr>
        <w:pStyle w:val="Item"/>
      </w:pPr>
      <w:r w:rsidRPr="00F1571B">
        <w:t>Omit “of the United Nations”.</w:t>
      </w:r>
    </w:p>
    <w:p w:rsidR="00F16275" w:rsidRPr="00F1571B" w:rsidRDefault="008A0543" w:rsidP="00F44DC3">
      <w:pPr>
        <w:pStyle w:val="ItemHead"/>
        <w:tabs>
          <w:tab w:val="left" w:pos="6663"/>
        </w:tabs>
      </w:pPr>
      <w:r w:rsidRPr="00F1571B">
        <w:t>2</w:t>
      </w:r>
      <w:r w:rsidR="00F16275" w:rsidRPr="00F1571B">
        <w:t xml:space="preserve">  Regulation</w:t>
      </w:r>
      <w:r w:rsidR="00F1571B" w:rsidRPr="00F1571B">
        <w:t> </w:t>
      </w:r>
      <w:r w:rsidR="00F16275" w:rsidRPr="00F1571B">
        <w:t>4 (definition</w:t>
      </w:r>
      <w:r w:rsidR="00A52807" w:rsidRPr="00F1571B">
        <w:t>s</w:t>
      </w:r>
      <w:r w:rsidR="00F16275" w:rsidRPr="00F1571B">
        <w:t xml:space="preserve"> of </w:t>
      </w:r>
      <w:r w:rsidR="00F16275" w:rsidRPr="00F1571B">
        <w:rPr>
          <w:i/>
        </w:rPr>
        <w:t>Resolution 733</w:t>
      </w:r>
      <w:r w:rsidR="00A52807" w:rsidRPr="00F1571B">
        <w:t xml:space="preserve"> and </w:t>
      </w:r>
      <w:r w:rsidR="00A52807" w:rsidRPr="00F1571B">
        <w:rPr>
          <w:i/>
        </w:rPr>
        <w:t>Resolution 751</w:t>
      </w:r>
      <w:r w:rsidR="00F16275" w:rsidRPr="00F1571B">
        <w:t>)</w:t>
      </w:r>
    </w:p>
    <w:p w:rsidR="00F16275" w:rsidRPr="00F1571B" w:rsidRDefault="00F16275" w:rsidP="00F16275">
      <w:pPr>
        <w:pStyle w:val="Item"/>
      </w:pPr>
      <w:r w:rsidRPr="00F1571B">
        <w:t>Omit “of the United Nations”.</w:t>
      </w:r>
    </w:p>
    <w:p w:rsidR="00F44DC3" w:rsidRPr="00F1571B" w:rsidRDefault="008A0543" w:rsidP="00F44DC3">
      <w:pPr>
        <w:pStyle w:val="ItemHead"/>
        <w:tabs>
          <w:tab w:val="left" w:pos="6663"/>
        </w:tabs>
      </w:pPr>
      <w:r w:rsidRPr="00F1571B">
        <w:t>3</w:t>
      </w:r>
      <w:r w:rsidR="001F781D" w:rsidRPr="00F1571B">
        <w:t xml:space="preserve">  Regulation</w:t>
      </w:r>
      <w:r w:rsidR="00F1571B" w:rsidRPr="00F1571B">
        <w:t> </w:t>
      </w:r>
      <w:r w:rsidR="001F781D" w:rsidRPr="00F1571B">
        <w:t>4 (definition</w:t>
      </w:r>
      <w:r w:rsidR="00F44DC3" w:rsidRPr="00F1571B">
        <w:t>s</w:t>
      </w:r>
      <w:r w:rsidR="001F781D" w:rsidRPr="00F1571B">
        <w:t xml:space="preserve"> of </w:t>
      </w:r>
      <w:r w:rsidR="001F781D" w:rsidRPr="00F1571B">
        <w:rPr>
          <w:i/>
        </w:rPr>
        <w:t xml:space="preserve">Resolution </w:t>
      </w:r>
      <w:r w:rsidR="00F44DC3" w:rsidRPr="00F1571B">
        <w:rPr>
          <w:i/>
        </w:rPr>
        <w:t>1356</w:t>
      </w:r>
      <w:r w:rsidR="00F44DC3" w:rsidRPr="00F1571B">
        <w:t>,</w:t>
      </w:r>
      <w:r w:rsidR="00F44DC3" w:rsidRPr="00F1571B">
        <w:rPr>
          <w:i/>
        </w:rPr>
        <w:t xml:space="preserve"> Resolution 1425</w:t>
      </w:r>
      <w:r w:rsidR="00F44DC3" w:rsidRPr="00F1571B">
        <w:t>,</w:t>
      </w:r>
      <w:r w:rsidR="00F44DC3" w:rsidRPr="00F1571B">
        <w:rPr>
          <w:i/>
        </w:rPr>
        <w:t xml:space="preserve"> </w:t>
      </w:r>
      <w:r w:rsidR="00F44DC3" w:rsidRPr="00F1571B">
        <w:t xml:space="preserve">and </w:t>
      </w:r>
      <w:r w:rsidR="00F44DC3" w:rsidRPr="00F1571B">
        <w:rPr>
          <w:i/>
        </w:rPr>
        <w:t>Resolution 1744</w:t>
      </w:r>
      <w:r w:rsidR="00F44DC3" w:rsidRPr="00F1571B">
        <w:t>)</w:t>
      </w:r>
    </w:p>
    <w:p w:rsidR="001F781D" w:rsidRPr="00F1571B" w:rsidRDefault="001F781D" w:rsidP="00F44DC3">
      <w:pPr>
        <w:pStyle w:val="Item"/>
      </w:pPr>
      <w:r w:rsidRPr="00F1571B">
        <w:t>Repeal the definition</w:t>
      </w:r>
      <w:r w:rsidR="00F44DC3" w:rsidRPr="00F1571B">
        <w:t>s</w:t>
      </w:r>
      <w:r w:rsidRPr="00F1571B">
        <w:t>.</w:t>
      </w:r>
    </w:p>
    <w:p w:rsidR="00CF1D04" w:rsidRPr="00F1571B" w:rsidRDefault="008A0543" w:rsidP="00CF1D04">
      <w:pPr>
        <w:pStyle w:val="ItemHead"/>
      </w:pPr>
      <w:r w:rsidRPr="00F1571B">
        <w:t>4</w:t>
      </w:r>
      <w:r w:rsidR="00CF1D04" w:rsidRPr="00F1571B">
        <w:t xml:space="preserve">  Regulation</w:t>
      </w:r>
      <w:r w:rsidR="00F1571B" w:rsidRPr="00F1571B">
        <w:t> </w:t>
      </w:r>
      <w:r w:rsidR="00CF1D04" w:rsidRPr="00F1571B">
        <w:t>4 (definition</w:t>
      </w:r>
      <w:r w:rsidR="00162F09" w:rsidRPr="00F1571B">
        <w:t>s</w:t>
      </w:r>
      <w:r w:rsidR="00CF1D04" w:rsidRPr="00F1571B">
        <w:t xml:space="preserve"> of </w:t>
      </w:r>
      <w:r w:rsidR="00CF1D04" w:rsidRPr="00F1571B">
        <w:rPr>
          <w:i/>
        </w:rPr>
        <w:t>Resolution 1844</w:t>
      </w:r>
      <w:r w:rsidR="00CF1D04" w:rsidRPr="00F1571B">
        <w:t xml:space="preserve"> and </w:t>
      </w:r>
      <w:r w:rsidR="00CF1D04" w:rsidRPr="00F1571B">
        <w:rPr>
          <w:i/>
        </w:rPr>
        <w:t>Resolution 1846</w:t>
      </w:r>
      <w:r w:rsidR="00CF1D04" w:rsidRPr="00F1571B">
        <w:t>)</w:t>
      </w:r>
    </w:p>
    <w:p w:rsidR="00CF1D04" w:rsidRPr="00F1571B" w:rsidRDefault="00CF1D04" w:rsidP="00CF1D04">
      <w:pPr>
        <w:pStyle w:val="Item"/>
      </w:pPr>
      <w:r w:rsidRPr="00F1571B">
        <w:t>Omit “of the United Nations”.</w:t>
      </w:r>
    </w:p>
    <w:p w:rsidR="005709A3" w:rsidRPr="00F1571B" w:rsidRDefault="008A0543" w:rsidP="005709A3">
      <w:pPr>
        <w:pStyle w:val="ItemHead"/>
        <w:tabs>
          <w:tab w:val="left" w:pos="6663"/>
        </w:tabs>
      </w:pPr>
      <w:r w:rsidRPr="00F1571B">
        <w:t>5</w:t>
      </w:r>
      <w:r w:rsidR="005709A3" w:rsidRPr="00F1571B">
        <w:t xml:space="preserve">  Regulation</w:t>
      </w:r>
      <w:r w:rsidR="00F1571B" w:rsidRPr="00F1571B">
        <w:t> </w:t>
      </w:r>
      <w:r w:rsidR="005709A3" w:rsidRPr="00F1571B">
        <w:t xml:space="preserve">4 (definitions of </w:t>
      </w:r>
      <w:r w:rsidR="005709A3" w:rsidRPr="00F1571B">
        <w:rPr>
          <w:i/>
        </w:rPr>
        <w:t>Resolution 1851</w:t>
      </w:r>
      <w:r w:rsidR="005709A3" w:rsidRPr="00F1571B">
        <w:t xml:space="preserve">, </w:t>
      </w:r>
      <w:r w:rsidR="005709A3" w:rsidRPr="00F1571B">
        <w:rPr>
          <w:i/>
        </w:rPr>
        <w:t>Resolution 1916</w:t>
      </w:r>
      <w:r w:rsidR="005709A3" w:rsidRPr="00F1571B">
        <w:t xml:space="preserve">, </w:t>
      </w:r>
      <w:r w:rsidR="005709A3" w:rsidRPr="00F1571B">
        <w:rPr>
          <w:i/>
        </w:rPr>
        <w:t>Resolution 2060</w:t>
      </w:r>
      <w:r w:rsidR="005709A3" w:rsidRPr="00F1571B">
        <w:t xml:space="preserve"> and </w:t>
      </w:r>
      <w:r w:rsidR="005709A3" w:rsidRPr="00F1571B">
        <w:rPr>
          <w:i/>
        </w:rPr>
        <w:t>Resolution 2093</w:t>
      </w:r>
      <w:r w:rsidR="005709A3" w:rsidRPr="00F1571B">
        <w:t>)</w:t>
      </w:r>
    </w:p>
    <w:p w:rsidR="005709A3" w:rsidRPr="00F1571B" w:rsidRDefault="005709A3" w:rsidP="005709A3">
      <w:pPr>
        <w:pStyle w:val="Item"/>
      </w:pPr>
      <w:r w:rsidRPr="00F1571B">
        <w:t>Repeal the definitions.</w:t>
      </w:r>
    </w:p>
    <w:p w:rsidR="005709A3" w:rsidRPr="00F1571B" w:rsidRDefault="008A0543" w:rsidP="005709A3">
      <w:pPr>
        <w:pStyle w:val="ItemHead"/>
        <w:tabs>
          <w:tab w:val="left" w:pos="6663"/>
        </w:tabs>
      </w:pPr>
      <w:r w:rsidRPr="00F1571B">
        <w:t>6</w:t>
      </w:r>
      <w:r w:rsidR="00CC4120" w:rsidRPr="00F1571B">
        <w:t xml:space="preserve">  Regulation</w:t>
      </w:r>
      <w:r w:rsidR="00F1571B" w:rsidRPr="00F1571B">
        <w:t> </w:t>
      </w:r>
      <w:r w:rsidR="00CC4120" w:rsidRPr="00F1571B">
        <w:t>4</w:t>
      </w:r>
    </w:p>
    <w:p w:rsidR="00CC4120" w:rsidRPr="00F1571B" w:rsidRDefault="00CC4120" w:rsidP="005709A3">
      <w:pPr>
        <w:pStyle w:val="Item"/>
      </w:pPr>
      <w:r w:rsidRPr="00F1571B">
        <w:t>Insert:</w:t>
      </w:r>
    </w:p>
    <w:p w:rsidR="00BD48B9" w:rsidRPr="00F1571B" w:rsidRDefault="00CC4120" w:rsidP="00CC4120">
      <w:pPr>
        <w:pStyle w:val="Definition"/>
      </w:pPr>
      <w:r w:rsidRPr="00F1571B">
        <w:rPr>
          <w:b/>
          <w:i/>
        </w:rPr>
        <w:t xml:space="preserve">Resolution 2111 </w:t>
      </w:r>
      <w:r w:rsidRPr="00F1571B">
        <w:t>means Resolution 2111 of the Security Council, adopted on 24</w:t>
      </w:r>
      <w:r w:rsidR="00F1571B" w:rsidRPr="00F1571B">
        <w:t> </w:t>
      </w:r>
      <w:r w:rsidRPr="00F1571B">
        <w:t>July 2013.</w:t>
      </w:r>
    </w:p>
    <w:p w:rsidR="00FA31F8" w:rsidRPr="00F1571B" w:rsidRDefault="008A0543" w:rsidP="00FA31F8">
      <w:pPr>
        <w:pStyle w:val="ItemHead"/>
      </w:pPr>
      <w:r w:rsidRPr="00F1571B">
        <w:t>7</w:t>
      </w:r>
      <w:r w:rsidR="00FA31F8" w:rsidRPr="00F1571B">
        <w:t xml:space="preserve">  Regulation</w:t>
      </w:r>
      <w:r w:rsidR="00F1571B" w:rsidRPr="00F1571B">
        <w:t> </w:t>
      </w:r>
      <w:r w:rsidR="00FA31F8" w:rsidRPr="00F1571B">
        <w:t xml:space="preserve">4 (definitions of </w:t>
      </w:r>
      <w:r w:rsidR="00FA31F8" w:rsidRPr="00F1571B">
        <w:rPr>
          <w:i/>
        </w:rPr>
        <w:t>sanctioned service</w:t>
      </w:r>
      <w:r w:rsidR="00FA31F8" w:rsidRPr="00F1571B">
        <w:t xml:space="preserve"> and </w:t>
      </w:r>
      <w:r w:rsidR="00FA31F8" w:rsidRPr="00F1571B">
        <w:rPr>
          <w:i/>
        </w:rPr>
        <w:t>sanctioned supply</w:t>
      </w:r>
      <w:r w:rsidR="00FA31F8" w:rsidRPr="00F1571B">
        <w:t>)</w:t>
      </w:r>
    </w:p>
    <w:p w:rsidR="00FA31F8" w:rsidRPr="00F1571B" w:rsidRDefault="00FA31F8" w:rsidP="00FA31F8">
      <w:pPr>
        <w:pStyle w:val="Item"/>
      </w:pPr>
      <w:r w:rsidRPr="00F1571B">
        <w:t xml:space="preserve">Omit </w:t>
      </w:r>
      <w:r w:rsidR="009E4458" w:rsidRPr="00F1571B">
        <w:t>“</w:t>
      </w:r>
      <w:r w:rsidRPr="00F1571B">
        <w:t>in</w:t>
      </w:r>
      <w:r w:rsidR="009E4458" w:rsidRPr="00F1571B">
        <w:t>”</w:t>
      </w:r>
      <w:r w:rsidRPr="00F1571B">
        <w:t xml:space="preserve">, substitute </w:t>
      </w:r>
      <w:r w:rsidR="009E4458" w:rsidRPr="00F1571B">
        <w:t>“</w:t>
      </w:r>
      <w:r w:rsidRPr="00F1571B">
        <w:t>by</w:t>
      </w:r>
      <w:r w:rsidR="009E4458" w:rsidRPr="00F1571B">
        <w:t>”</w:t>
      </w:r>
      <w:r w:rsidRPr="00F1571B">
        <w:t>.</w:t>
      </w:r>
    </w:p>
    <w:p w:rsidR="00FA31F8" w:rsidRPr="00F1571B" w:rsidRDefault="008A0543" w:rsidP="00FA31F8">
      <w:pPr>
        <w:pStyle w:val="ItemHead"/>
      </w:pPr>
      <w:r w:rsidRPr="00F1571B">
        <w:t>8</w:t>
      </w:r>
      <w:r w:rsidR="00FA31F8" w:rsidRPr="00F1571B">
        <w:t xml:space="preserve">  Regulation</w:t>
      </w:r>
      <w:r w:rsidR="00F1571B" w:rsidRPr="00F1571B">
        <w:t> </w:t>
      </w:r>
      <w:r w:rsidR="00FA31F8" w:rsidRPr="00F1571B">
        <w:t>5</w:t>
      </w:r>
    </w:p>
    <w:p w:rsidR="00FA31F8" w:rsidRPr="00F1571B" w:rsidRDefault="00FA31F8" w:rsidP="00FA31F8">
      <w:pPr>
        <w:pStyle w:val="Item"/>
      </w:pPr>
      <w:r w:rsidRPr="00F1571B">
        <w:t xml:space="preserve">Omit </w:t>
      </w:r>
      <w:r w:rsidR="009E4458" w:rsidRPr="00F1571B">
        <w:t>“</w:t>
      </w:r>
      <w:r w:rsidRPr="00F1571B">
        <w:t>For</w:t>
      </w:r>
      <w:r w:rsidR="009E4458" w:rsidRPr="00F1571B">
        <w:t>”</w:t>
      </w:r>
      <w:r w:rsidRPr="00F1571B">
        <w:t xml:space="preserve">, substitute </w:t>
      </w:r>
      <w:r w:rsidR="009E4458" w:rsidRPr="00F1571B">
        <w:t>“</w:t>
      </w:r>
      <w:r w:rsidRPr="00F1571B">
        <w:t>In</w:t>
      </w:r>
      <w:r w:rsidR="009E4458" w:rsidRPr="00F1571B">
        <w:t>”</w:t>
      </w:r>
      <w:r w:rsidRPr="00F1571B">
        <w:t>.</w:t>
      </w:r>
    </w:p>
    <w:p w:rsidR="00FA31F8" w:rsidRPr="00F1571B" w:rsidRDefault="008A0543" w:rsidP="00FA31F8">
      <w:pPr>
        <w:pStyle w:val="ItemHead"/>
      </w:pPr>
      <w:r w:rsidRPr="00F1571B">
        <w:lastRenderedPageBreak/>
        <w:t>9</w:t>
      </w:r>
      <w:r w:rsidR="00FA31F8" w:rsidRPr="00F1571B">
        <w:t xml:space="preserve">  Regulation</w:t>
      </w:r>
      <w:r w:rsidR="00F1571B" w:rsidRPr="00F1571B">
        <w:t> </w:t>
      </w:r>
      <w:r w:rsidR="00FA31F8" w:rsidRPr="00F1571B">
        <w:t>5A</w:t>
      </w:r>
    </w:p>
    <w:p w:rsidR="00FA31F8" w:rsidRPr="00F1571B" w:rsidRDefault="00FD2277" w:rsidP="00FA31F8">
      <w:pPr>
        <w:pStyle w:val="Item"/>
      </w:pPr>
      <w:r w:rsidRPr="00F1571B">
        <w:t>Repeal the regulation, substitute:</w:t>
      </w:r>
    </w:p>
    <w:p w:rsidR="00FD2277" w:rsidRPr="00F1571B" w:rsidRDefault="00FD2277" w:rsidP="00FD2277">
      <w:pPr>
        <w:pStyle w:val="ActHead5"/>
      </w:pPr>
      <w:bookmarkStart w:id="13" w:name="_Toc371422684"/>
      <w:r w:rsidRPr="00F1571B">
        <w:rPr>
          <w:rStyle w:val="CharSectno"/>
        </w:rPr>
        <w:t>5A</w:t>
      </w:r>
      <w:r w:rsidRPr="00F1571B">
        <w:t xml:space="preserve">  Prohibited supply to a designated person or entity</w:t>
      </w:r>
      <w:bookmarkEnd w:id="13"/>
    </w:p>
    <w:p w:rsidR="00B3016C" w:rsidRPr="00F1571B" w:rsidRDefault="00FD2277" w:rsidP="00B3016C">
      <w:pPr>
        <w:pStyle w:val="subsection"/>
      </w:pPr>
      <w:r w:rsidRPr="00F1571B">
        <w:tab/>
      </w:r>
      <w:r w:rsidR="0052343D" w:rsidRPr="00F1571B">
        <w:tab/>
      </w:r>
      <w:r w:rsidRPr="00F1571B">
        <w:t xml:space="preserve">In these Regulations, </w:t>
      </w:r>
      <w:r w:rsidRPr="00F1571B">
        <w:rPr>
          <w:b/>
          <w:i/>
        </w:rPr>
        <w:t>prohibited supply to a designated person or entity</w:t>
      </w:r>
      <w:r w:rsidRPr="00F1571B">
        <w:t xml:space="preserve"> </w:t>
      </w:r>
      <w:r w:rsidR="0052343D" w:rsidRPr="00F1571B">
        <w:t>means the direct or indirect supply, sale or transfer to a designated person or entity of export sanctioned goods.</w:t>
      </w:r>
    </w:p>
    <w:p w:rsidR="00F81BC1" w:rsidRPr="00F1571B" w:rsidRDefault="008A0543" w:rsidP="00B3016C">
      <w:pPr>
        <w:pStyle w:val="ItemHead"/>
      </w:pPr>
      <w:r w:rsidRPr="00F1571B">
        <w:t>10</w:t>
      </w:r>
      <w:r w:rsidR="00F81BC1" w:rsidRPr="00F1571B">
        <w:t xml:space="preserve">  Regulation</w:t>
      </w:r>
      <w:r w:rsidR="00F1571B" w:rsidRPr="00F1571B">
        <w:t> </w:t>
      </w:r>
      <w:r w:rsidR="00F81BC1" w:rsidRPr="00F1571B">
        <w:t>6</w:t>
      </w:r>
    </w:p>
    <w:p w:rsidR="00977114" w:rsidRPr="00F1571B" w:rsidRDefault="00F81BC1" w:rsidP="00F81BC1">
      <w:pPr>
        <w:pStyle w:val="Item"/>
      </w:pPr>
      <w:r w:rsidRPr="00F1571B">
        <w:t xml:space="preserve">Omit </w:t>
      </w:r>
      <w:r w:rsidR="009E4458" w:rsidRPr="00F1571B">
        <w:t>“</w:t>
      </w:r>
      <w:r w:rsidRPr="00F1571B">
        <w:t>A</w:t>
      </w:r>
      <w:r w:rsidR="009E4458" w:rsidRPr="00F1571B">
        <w:t>”</w:t>
      </w:r>
      <w:r w:rsidRPr="00F1571B">
        <w:t xml:space="preserve">, substitute </w:t>
      </w:r>
      <w:r w:rsidR="009E4458" w:rsidRPr="00F1571B">
        <w:t>“</w:t>
      </w:r>
      <w:r w:rsidRPr="00F1571B">
        <w:t>In these Regulations, a</w:t>
      </w:r>
      <w:r w:rsidR="009E4458" w:rsidRPr="00F1571B">
        <w:t>”</w:t>
      </w:r>
      <w:r w:rsidRPr="00F1571B">
        <w:t>.</w:t>
      </w:r>
    </w:p>
    <w:p w:rsidR="00977114" w:rsidRPr="00F1571B" w:rsidRDefault="008A0543" w:rsidP="00977114">
      <w:pPr>
        <w:pStyle w:val="ItemHead"/>
      </w:pPr>
      <w:r w:rsidRPr="00F1571B">
        <w:t>11</w:t>
      </w:r>
      <w:r w:rsidR="00977114" w:rsidRPr="00F1571B">
        <w:t xml:space="preserve">  Regulations</w:t>
      </w:r>
      <w:r w:rsidR="00F1571B" w:rsidRPr="00F1571B">
        <w:t> </w:t>
      </w:r>
      <w:r w:rsidR="00977114" w:rsidRPr="00F1571B">
        <w:t>6A, 7 and 7A</w:t>
      </w:r>
    </w:p>
    <w:p w:rsidR="00FD2277" w:rsidRPr="00F1571B" w:rsidRDefault="00977114" w:rsidP="00977114">
      <w:pPr>
        <w:pStyle w:val="Item"/>
      </w:pPr>
      <w:r w:rsidRPr="00F1571B">
        <w:t xml:space="preserve">Omit </w:t>
      </w:r>
      <w:r w:rsidR="009E4458" w:rsidRPr="00F1571B">
        <w:t>“</w:t>
      </w:r>
      <w:r w:rsidRPr="00F1571B">
        <w:t>For</w:t>
      </w:r>
      <w:r w:rsidR="009E4458" w:rsidRPr="00F1571B">
        <w:t>”</w:t>
      </w:r>
      <w:r w:rsidRPr="00F1571B">
        <w:t xml:space="preserve">, substitute </w:t>
      </w:r>
      <w:r w:rsidR="009E4458" w:rsidRPr="00F1571B">
        <w:t>“</w:t>
      </w:r>
      <w:r w:rsidRPr="00F1571B">
        <w:t>In</w:t>
      </w:r>
      <w:r w:rsidR="009E4458" w:rsidRPr="00F1571B">
        <w:t>”</w:t>
      </w:r>
      <w:r w:rsidRPr="00F1571B">
        <w:t>.</w:t>
      </w:r>
    </w:p>
    <w:p w:rsidR="00FD2277" w:rsidRPr="00F1571B" w:rsidRDefault="008A0543" w:rsidP="00E4337C">
      <w:pPr>
        <w:pStyle w:val="ItemHead"/>
      </w:pPr>
      <w:r w:rsidRPr="00F1571B">
        <w:t>12</w:t>
      </w:r>
      <w:r w:rsidR="00E4337C" w:rsidRPr="00F1571B">
        <w:t xml:space="preserve">  Subregulation</w:t>
      </w:r>
      <w:r w:rsidR="00F1571B" w:rsidRPr="00F1571B">
        <w:t> </w:t>
      </w:r>
      <w:r w:rsidR="00E4337C" w:rsidRPr="00F1571B">
        <w:t>8(1A) (note)</w:t>
      </w:r>
    </w:p>
    <w:p w:rsidR="00E4337C" w:rsidRPr="00F1571B" w:rsidRDefault="00E4337C" w:rsidP="00E4337C">
      <w:pPr>
        <w:pStyle w:val="Item"/>
      </w:pPr>
      <w:r w:rsidRPr="00F1571B">
        <w:t>Repeal the note.</w:t>
      </w:r>
    </w:p>
    <w:p w:rsidR="00B3016C" w:rsidRPr="00F1571B" w:rsidRDefault="008A0543" w:rsidP="00B3016C">
      <w:pPr>
        <w:pStyle w:val="ItemHead"/>
      </w:pPr>
      <w:r w:rsidRPr="00F1571B">
        <w:t>13</w:t>
      </w:r>
      <w:r w:rsidR="00EB37E8" w:rsidRPr="00F1571B">
        <w:t xml:space="preserve">  Sub</w:t>
      </w:r>
      <w:r w:rsidR="00687445" w:rsidRPr="00F1571B">
        <w:t>regulation</w:t>
      </w:r>
      <w:r w:rsidR="00F1571B" w:rsidRPr="00F1571B">
        <w:t> </w:t>
      </w:r>
      <w:r w:rsidR="00EB37E8" w:rsidRPr="00F1571B">
        <w:t>8(5)</w:t>
      </w:r>
      <w:r w:rsidR="00EC221B" w:rsidRPr="00F1571B">
        <w:t xml:space="preserve"> </w:t>
      </w:r>
      <w:r w:rsidR="00687445" w:rsidRPr="00F1571B">
        <w:t>(</w:t>
      </w:r>
      <w:r w:rsidR="00F1571B" w:rsidRPr="00F1571B">
        <w:t>paragraph (</w:t>
      </w:r>
      <w:r w:rsidR="00687445" w:rsidRPr="00F1571B">
        <w:t xml:space="preserve">b) of the definition of </w:t>
      </w:r>
      <w:r w:rsidR="00687445" w:rsidRPr="00F1571B">
        <w:rPr>
          <w:i/>
        </w:rPr>
        <w:t>authorised supply</w:t>
      </w:r>
      <w:r w:rsidR="00687445" w:rsidRPr="00F1571B">
        <w:t>)</w:t>
      </w:r>
    </w:p>
    <w:p w:rsidR="00EB37E8" w:rsidRPr="00F1571B" w:rsidRDefault="00EB37E8" w:rsidP="00B3016C">
      <w:pPr>
        <w:pStyle w:val="Item"/>
      </w:pPr>
      <w:r w:rsidRPr="00F1571B">
        <w:t xml:space="preserve">Repeal the </w:t>
      </w:r>
      <w:r w:rsidR="00687445" w:rsidRPr="00F1571B">
        <w:t>paragraph</w:t>
      </w:r>
      <w:r w:rsidRPr="00F1571B">
        <w:t>, substitute:</w:t>
      </w:r>
    </w:p>
    <w:p w:rsidR="00687445" w:rsidRPr="00F1571B" w:rsidRDefault="00687445" w:rsidP="00687445">
      <w:pPr>
        <w:pStyle w:val="paragraph"/>
      </w:pPr>
      <w:r w:rsidRPr="00F1571B">
        <w:tab/>
        <w:t>(b)</w:t>
      </w:r>
      <w:r w:rsidRPr="00F1571B">
        <w:tab/>
        <w:t>for a supply, sale or transfer in or from a foreign country—a permit</w:t>
      </w:r>
      <w:r w:rsidR="00286111" w:rsidRPr="00F1571B">
        <w:t>:</w:t>
      </w:r>
    </w:p>
    <w:p w:rsidR="00687445" w:rsidRPr="00F1571B" w:rsidRDefault="00687445" w:rsidP="00687445">
      <w:pPr>
        <w:pStyle w:val="paragraphsub"/>
      </w:pPr>
      <w:r w:rsidRPr="00F1571B">
        <w:tab/>
        <w:t>(i)</w:t>
      </w:r>
      <w:r w:rsidRPr="00F1571B">
        <w:tab/>
        <w:t>granted by the foreign country; and</w:t>
      </w:r>
    </w:p>
    <w:p w:rsidR="00687445" w:rsidRPr="00F1571B" w:rsidRDefault="00687445" w:rsidP="00687445">
      <w:pPr>
        <w:pStyle w:val="paragraphsub"/>
      </w:pPr>
      <w:r w:rsidRPr="00F1571B">
        <w:tab/>
        <w:t>(ii)</w:t>
      </w:r>
      <w:r w:rsidRPr="00F1571B">
        <w:tab/>
        <w:t>properly granted by the foreign country; and</w:t>
      </w:r>
    </w:p>
    <w:p w:rsidR="00CB44E8" w:rsidRPr="00F1571B" w:rsidRDefault="00687445" w:rsidP="00687445">
      <w:pPr>
        <w:pStyle w:val="paragraphsub"/>
      </w:pPr>
      <w:r w:rsidRPr="00F1571B">
        <w:tab/>
        <w:t>(iii)</w:t>
      </w:r>
      <w:r w:rsidRPr="00F1571B">
        <w:tab/>
      </w:r>
      <w:r w:rsidR="00CB44E8" w:rsidRPr="00F1571B">
        <w:t>grant</w:t>
      </w:r>
      <w:r w:rsidRPr="00F1571B">
        <w:t>ed</w:t>
      </w:r>
      <w:r w:rsidR="00CB44E8" w:rsidRPr="00F1571B">
        <w:t xml:space="preserve"> in accordance with the foreign country’s obligations under Resolution 733 and any other relevant resolution of the Security Council.</w:t>
      </w:r>
    </w:p>
    <w:p w:rsidR="007B1A44" w:rsidRPr="00F1571B" w:rsidRDefault="00E728C9" w:rsidP="00687445">
      <w:pPr>
        <w:pStyle w:val="noteToPara"/>
      </w:pPr>
      <w:r w:rsidRPr="00F1571B">
        <w:t>Note:</w:t>
      </w:r>
      <w:r w:rsidRPr="00F1571B">
        <w:tab/>
      </w:r>
      <w:r w:rsidR="00395F80" w:rsidRPr="00F1571B">
        <w:t xml:space="preserve">Other relevant resolutions could in 2013 be viewed </w:t>
      </w:r>
      <w:r w:rsidR="001374D9" w:rsidRPr="00F1571B">
        <w:t xml:space="preserve">on the </w:t>
      </w:r>
      <w:r w:rsidR="00685240" w:rsidRPr="00F1571B">
        <w:t xml:space="preserve">website of </w:t>
      </w:r>
      <w:r w:rsidR="00D5120A" w:rsidRPr="00F1571B">
        <w:t xml:space="preserve">the United Nations </w:t>
      </w:r>
      <w:r w:rsidR="00E44319" w:rsidRPr="00F1571B">
        <w:t>(</w:t>
      </w:r>
      <w:r w:rsidR="00585D3A" w:rsidRPr="00F1571B">
        <w:t>www.un.org</w:t>
      </w:r>
      <w:r w:rsidR="00E44319" w:rsidRPr="00F1571B">
        <w:t>).</w:t>
      </w:r>
    </w:p>
    <w:p w:rsidR="009F6DA9" w:rsidRPr="00F1571B" w:rsidRDefault="008A0543" w:rsidP="009F6DA9">
      <w:pPr>
        <w:pStyle w:val="ItemHead"/>
      </w:pPr>
      <w:r w:rsidRPr="00F1571B">
        <w:t>14</w:t>
      </w:r>
      <w:r w:rsidR="009F6DA9" w:rsidRPr="00F1571B">
        <w:t xml:space="preserve">  Subregulations</w:t>
      </w:r>
      <w:r w:rsidR="00F1571B" w:rsidRPr="00F1571B">
        <w:t> </w:t>
      </w:r>
      <w:r w:rsidR="009F6DA9" w:rsidRPr="00F1571B">
        <w:t>8(6) and (7)</w:t>
      </w:r>
    </w:p>
    <w:p w:rsidR="009F6DA9" w:rsidRPr="00F1571B" w:rsidRDefault="009F6DA9" w:rsidP="009F6DA9">
      <w:pPr>
        <w:pStyle w:val="Item"/>
      </w:pPr>
      <w:r w:rsidRPr="00F1571B">
        <w:t>Omit “authorised supply”, substitute “</w:t>
      </w:r>
      <w:r w:rsidRPr="00F1571B">
        <w:rPr>
          <w:b/>
          <w:i/>
        </w:rPr>
        <w:t>authorised supply</w:t>
      </w:r>
      <w:r w:rsidRPr="00F1571B">
        <w:t>”.</w:t>
      </w:r>
    </w:p>
    <w:p w:rsidR="00BD48B9" w:rsidRPr="00F1571B" w:rsidRDefault="008A0543" w:rsidP="009F6DA9">
      <w:pPr>
        <w:pStyle w:val="ItemHead"/>
      </w:pPr>
      <w:r w:rsidRPr="00F1571B">
        <w:t>15</w:t>
      </w:r>
      <w:r w:rsidR="00BD48B9" w:rsidRPr="00F1571B">
        <w:t xml:space="preserve">  </w:t>
      </w:r>
      <w:r w:rsidR="004629B8" w:rsidRPr="00F1571B">
        <w:t>Subr</w:t>
      </w:r>
      <w:r w:rsidR="00BD48B9" w:rsidRPr="00F1571B">
        <w:t>egulation</w:t>
      </w:r>
      <w:r w:rsidR="004629B8" w:rsidRPr="00F1571B">
        <w:t>s</w:t>
      </w:r>
      <w:r w:rsidR="00F1571B" w:rsidRPr="00F1571B">
        <w:t> </w:t>
      </w:r>
      <w:r w:rsidR="00BD48B9" w:rsidRPr="00F1571B">
        <w:t>9</w:t>
      </w:r>
      <w:r w:rsidR="004629B8" w:rsidRPr="00F1571B">
        <w:t xml:space="preserve">(2) </w:t>
      </w:r>
      <w:r w:rsidR="005C4EC4" w:rsidRPr="00F1571B">
        <w:t xml:space="preserve">to </w:t>
      </w:r>
      <w:r w:rsidR="004629B8" w:rsidRPr="00F1571B">
        <w:t>(</w:t>
      </w:r>
      <w:r w:rsidR="005C4EC4" w:rsidRPr="00F1571B">
        <w:t>4</w:t>
      </w:r>
      <w:r w:rsidR="004629B8" w:rsidRPr="00F1571B">
        <w:t>)</w:t>
      </w:r>
    </w:p>
    <w:p w:rsidR="00BD48B9" w:rsidRPr="00F1571B" w:rsidRDefault="00BD48B9" w:rsidP="00BD48B9">
      <w:pPr>
        <w:pStyle w:val="Item"/>
      </w:pPr>
      <w:r w:rsidRPr="00F1571B">
        <w:t xml:space="preserve">Repeal the </w:t>
      </w:r>
      <w:r w:rsidR="004629B8" w:rsidRPr="00F1571B">
        <w:t>sub</w:t>
      </w:r>
      <w:r w:rsidRPr="00F1571B">
        <w:t>regulation</w:t>
      </w:r>
      <w:r w:rsidR="004629B8" w:rsidRPr="00F1571B">
        <w:t>s</w:t>
      </w:r>
      <w:r w:rsidRPr="00F1571B">
        <w:t>, substitute:</w:t>
      </w:r>
    </w:p>
    <w:p w:rsidR="00B8078B" w:rsidRPr="00F1571B" w:rsidRDefault="004A0AE8" w:rsidP="004A0AE8">
      <w:pPr>
        <w:pStyle w:val="subsection"/>
      </w:pPr>
      <w:r w:rsidRPr="00F1571B">
        <w:tab/>
        <w:t>(2)</w:t>
      </w:r>
      <w:r w:rsidRPr="00F1571B">
        <w:tab/>
        <w:t>The Minister may grant a permit only if</w:t>
      </w:r>
      <w:r w:rsidR="00B8078B" w:rsidRPr="00F1571B">
        <w:t>:</w:t>
      </w:r>
    </w:p>
    <w:p w:rsidR="007B1A44" w:rsidRPr="00F1571B" w:rsidRDefault="00B8078B" w:rsidP="00340FD7">
      <w:pPr>
        <w:pStyle w:val="paragraph"/>
      </w:pPr>
      <w:r w:rsidRPr="00F1571B">
        <w:lastRenderedPageBreak/>
        <w:tab/>
        <w:t>(a)</w:t>
      </w:r>
      <w:r w:rsidRPr="00F1571B">
        <w:tab/>
      </w:r>
      <w:r w:rsidR="004A0AE8" w:rsidRPr="00F1571B">
        <w:t>the sanctioned supply is</w:t>
      </w:r>
      <w:r w:rsidRPr="00F1571B">
        <w:t xml:space="preserve"> </w:t>
      </w:r>
      <w:r w:rsidR="00340FD7" w:rsidRPr="00F1571B">
        <w:t xml:space="preserve">intended solely for a purpose mentioned in column </w:t>
      </w:r>
      <w:r w:rsidR="00C9175A" w:rsidRPr="00F1571B">
        <w:t>1</w:t>
      </w:r>
      <w:r w:rsidR="00340FD7" w:rsidRPr="00F1571B">
        <w:t xml:space="preserve"> of the </w:t>
      </w:r>
      <w:r w:rsidR="00CE1902" w:rsidRPr="00F1571B">
        <w:t xml:space="preserve">following </w:t>
      </w:r>
      <w:r w:rsidR="00340FD7" w:rsidRPr="00F1571B">
        <w:t>table; and</w:t>
      </w:r>
    </w:p>
    <w:p w:rsidR="00340FD7" w:rsidRPr="00F1571B" w:rsidRDefault="00340FD7" w:rsidP="00340FD7">
      <w:pPr>
        <w:pStyle w:val="paragraph"/>
      </w:pPr>
      <w:r w:rsidRPr="00F1571B">
        <w:tab/>
        <w:t>(b)</w:t>
      </w:r>
      <w:r w:rsidRPr="00F1571B">
        <w:tab/>
      </w:r>
      <w:r w:rsidR="00B8078B" w:rsidRPr="00F1571B">
        <w:t xml:space="preserve">any notification or approval requirement mentioned </w:t>
      </w:r>
      <w:r w:rsidRPr="00F1571B">
        <w:t xml:space="preserve">in column </w:t>
      </w:r>
      <w:r w:rsidR="00C9175A" w:rsidRPr="00F1571B">
        <w:t>2</w:t>
      </w:r>
      <w:r w:rsidRPr="00F1571B">
        <w:t xml:space="preserve"> of the table</w:t>
      </w:r>
      <w:r w:rsidR="00B8078B" w:rsidRPr="00F1571B">
        <w:t xml:space="preserve"> has been met</w:t>
      </w:r>
      <w:r w:rsidRPr="00F1571B">
        <w:t>.</w:t>
      </w:r>
    </w:p>
    <w:p w:rsidR="00340FD7" w:rsidRPr="00F1571B" w:rsidRDefault="00340FD7" w:rsidP="00340FD7">
      <w:pPr>
        <w:pStyle w:val="Tabletext"/>
      </w:pPr>
    </w:p>
    <w:tbl>
      <w:tblPr>
        <w:tblW w:w="7086"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3260"/>
        <w:gridCol w:w="3122"/>
      </w:tblGrid>
      <w:tr w:rsidR="00D331FC" w:rsidRPr="00F1571B" w:rsidTr="00FC4BDF">
        <w:trPr>
          <w:tblHeader/>
        </w:trPr>
        <w:tc>
          <w:tcPr>
            <w:tcW w:w="7086" w:type="dxa"/>
            <w:gridSpan w:val="3"/>
            <w:tcBorders>
              <w:top w:val="single" w:sz="12" w:space="0" w:color="auto"/>
              <w:bottom w:val="single" w:sz="6" w:space="0" w:color="auto"/>
            </w:tcBorders>
            <w:shd w:val="clear" w:color="auto" w:fill="auto"/>
          </w:tcPr>
          <w:p w:rsidR="00D331FC" w:rsidRPr="00F1571B" w:rsidRDefault="00D331FC" w:rsidP="00992A3F">
            <w:pPr>
              <w:pStyle w:val="TableHeading"/>
            </w:pPr>
            <w:r w:rsidRPr="00F1571B">
              <w:t>P</w:t>
            </w:r>
            <w:r w:rsidR="00992A3F" w:rsidRPr="00F1571B">
              <w:t>ermit requirements</w:t>
            </w:r>
          </w:p>
        </w:tc>
      </w:tr>
      <w:tr w:rsidR="00D331FC" w:rsidRPr="00F1571B" w:rsidTr="00FC4BDF">
        <w:trPr>
          <w:tblHeader/>
        </w:trPr>
        <w:tc>
          <w:tcPr>
            <w:tcW w:w="704" w:type="dxa"/>
            <w:tcBorders>
              <w:top w:val="single" w:sz="6" w:space="0" w:color="auto"/>
              <w:bottom w:val="nil"/>
            </w:tcBorders>
            <w:shd w:val="clear" w:color="auto" w:fill="auto"/>
          </w:tcPr>
          <w:p w:rsidR="00D331FC" w:rsidRPr="00F1571B" w:rsidRDefault="00FC4BDF" w:rsidP="00340FD7">
            <w:pPr>
              <w:pStyle w:val="TableHeading"/>
            </w:pPr>
            <w:r w:rsidRPr="00F1571B">
              <w:t>Item</w:t>
            </w:r>
          </w:p>
        </w:tc>
        <w:tc>
          <w:tcPr>
            <w:tcW w:w="3260" w:type="dxa"/>
            <w:tcBorders>
              <w:top w:val="single" w:sz="6" w:space="0" w:color="auto"/>
              <w:bottom w:val="nil"/>
            </w:tcBorders>
            <w:shd w:val="clear" w:color="auto" w:fill="auto"/>
          </w:tcPr>
          <w:p w:rsidR="00D331FC" w:rsidRPr="00F1571B" w:rsidRDefault="00D331FC" w:rsidP="00C9175A">
            <w:pPr>
              <w:pStyle w:val="TableHeading"/>
            </w:pPr>
            <w:r w:rsidRPr="00F1571B">
              <w:t xml:space="preserve">Column </w:t>
            </w:r>
            <w:r w:rsidR="00C9175A" w:rsidRPr="00F1571B">
              <w:t>1</w:t>
            </w:r>
          </w:p>
        </w:tc>
        <w:tc>
          <w:tcPr>
            <w:tcW w:w="3122" w:type="dxa"/>
            <w:tcBorders>
              <w:top w:val="single" w:sz="6" w:space="0" w:color="auto"/>
              <w:bottom w:val="nil"/>
            </w:tcBorders>
            <w:shd w:val="clear" w:color="auto" w:fill="auto"/>
          </w:tcPr>
          <w:p w:rsidR="00D331FC" w:rsidRPr="00F1571B" w:rsidRDefault="00D331FC" w:rsidP="00C9175A">
            <w:pPr>
              <w:pStyle w:val="TableHeading"/>
            </w:pPr>
            <w:r w:rsidRPr="00F1571B">
              <w:t xml:space="preserve">Column </w:t>
            </w:r>
            <w:r w:rsidR="00C9175A" w:rsidRPr="00F1571B">
              <w:t>2</w:t>
            </w:r>
          </w:p>
        </w:tc>
      </w:tr>
      <w:tr w:rsidR="00AB4C5C" w:rsidRPr="00F1571B" w:rsidTr="00FC4BDF">
        <w:trPr>
          <w:tblHeader/>
        </w:trPr>
        <w:tc>
          <w:tcPr>
            <w:tcW w:w="704" w:type="dxa"/>
            <w:tcBorders>
              <w:top w:val="nil"/>
              <w:bottom w:val="single" w:sz="12" w:space="0" w:color="auto"/>
            </w:tcBorders>
            <w:shd w:val="clear" w:color="auto" w:fill="auto"/>
          </w:tcPr>
          <w:p w:rsidR="00AB4C5C" w:rsidRPr="00F1571B" w:rsidRDefault="00AB4C5C" w:rsidP="00340FD7">
            <w:pPr>
              <w:pStyle w:val="TableHeading"/>
            </w:pPr>
          </w:p>
        </w:tc>
        <w:tc>
          <w:tcPr>
            <w:tcW w:w="3260" w:type="dxa"/>
            <w:tcBorders>
              <w:top w:val="nil"/>
              <w:bottom w:val="single" w:sz="12" w:space="0" w:color="auto"/>
            </w:tcBorders>
            <w:shd w:val="clear" w:color="auto" w:fill="auto"/>
          </w:tcPr>
          <w:p w:rsidR="00AB4C5C" w:rsidRPr="00F1571B" w:rsidRDefault="004C5645" w:rsidP="00CE1902">
            <w:pPr>
              <w:pStyle w:val="TableHeading"/>
            </w:pPr>
            <w:r w:rsidRPr="00F1571B">
              <w:t>Purpose</w:t>
            </w:r>
            <w:r w:rsidR="00637AF7" w:rsidRPr="00F1571B">
              <w:t xml:space="preserve"> of supply</w:t>
            </w:r>
          </w:p>
        </w:tc>
        <w:tc>
          <w:tcPr>
            <w:tcW w:w="3122" w:type="dxa"/>
            <w:tcBorders>
              <w:top w:val="nil"/>
              <w:bottom w:val="single" w:sz="12" w:space="0" w:color="auto"/>
            </w:tcBorders>
            <w:shd w:val="clear" w:color="auto" w:fill="auto"/>
          </w:tcPr>
          <w:p w:rsidR="00AB4C5C" w:rsidRPr="00F1571B" w:rsidRDefault="004C5645" w:rsidP="00BA7784">
            <w:pPr>
              <w:pStyle w:val="TableHeading"/>
            </w:pPr>
            <w:r w:rsidRPr="00F1571B">
              <w:t>Notification or approval</w:t>
            </w:r>
          </w:p>
        </w:tc>
      </w:tr>
      <w:tr w:rsidR="00AB4C5C" w:rsidRPr="00F1571B" w:rsidTr="00C9175A">
        <w:tc>
          <w:tcPr>
            <w:tcW w:w="704" w:type="dxa"/>
            <w:tcBorders>
              <w:top w:val="single" w:sz="12" w:space="0" w:color="auto"/>
            </w:tcBorders>
            <w:shd w:val="clear" w:color="auto" w:fill="auto"/>
          </w:tcPr>
          <w:p w:rsidR="00AB4C5C" w:rsidRPr="00F1571B" w:rsidRDefault="00AB4C5C" w:rsidP="00340FD7">
            <w:pPr>
              <w:pStyle w:val="Tabletext"/>
            </w:pPr>
            <w:r w:rsidRPr="00F1571B">
              <w:t>1</w:t>
            </w:r>
          </w:p>
        </w:tc>
        <w:tc>
          <w:tcPr>
            <w:tcW w:w="3260" w:type="dxa"/>
            <w:tcBorders>
              <w:top w:val="single" w:sz="12" w:space="0" w:color="auto"/>
            </w:tcBorders>
            <w:shd w:val="clear" w:color="auto" w:fill="auto"/>
          </w:tcPr>
          <w:p w:rsidR="00AB4C5C" w:rsidRPr="00F1571B" w:rsidRDefault="004C5645" w:rsidP="004C5645">
            <w:pPr>
              <w:pStyle w:val="Tabletext"/>
            </w:pPr>
            <w:r w:rsidRPr="00F1571B">
              <w:t>T</w:t>
            </w:r>
            <w:r w:rsidR="00A81AF0" w:rsidRPr="00F1571B">
              <w:t xml:space="preserve">he </w:t>
            </w:r>
            <w:r w:rsidR="00AB4C5C" w:rsidRPr="00F1571B">
              <w:t>develop</w:t>
            </w:r>
            <w:r w:rsidR="00A81AF0" w:rsidRPr="00F1571B">
              <w:t xml:space="preserve">ment of </w:t>
            </w:r>
            <w:r w:rsidR="00AB4C5C" w:rsidRPr="00F1571B">
              <w:t>the Security Forces of the Federal Government of Somalia, to provide security for the Somalian people</w:t>
            </w:r>
          </w:p>
        </w:tc>
        <w:tc>
          <w:tcPr>
            <w:tcW w:w="3122" w:type="dxa"/>
            <w:tcBorders>
              <w:top w:val="single" w:sz="12" w:space="0" w:color="auto"/>
            </w:tcBorders>
            <w:shd w:val="clear" w:color="auto" w:fill="auto"/>
          </w:tcPr>
          <w:p w:rsidR="00636BD3" w:rsidRPr="00F1571B" w:rsidRDefault="004C5645" w:rsidP="00636BD3">
            <w:pPr>
              <w:pStyle w:val="Tabletext"/>
            </w:pPr>
            <w:r w:rsidRPr="00F1571B">
              <w:t>E</w:t>
            </w:r>
            <w:r w:rsidR="00636BD3" w:rsidRPr="00F1571B">
              <w:t>ither:</w:t>
            </w:r>
          </w:p>
          <w:p w:rsidR="00AB4C5C" w:rsidRPr="00F1571B" w:rsidRDefault="00AB4C5C" w:rsidP="00A37366">
            <w:pPr>
              <w:pStyle w:val="Tablea"/>
            </w:pPr>
            <w:r w:rsidRPr="00F1571B">
              <w:t>(a)</w:t>
            </w:r>
            <w:r w:rsidRPr="00F1571B">
              <w:tab/>
              <w:t>notification in advance to the Committee; or</w:t>
            </w:r>
          </w:p>
          <w:p w:rsidR="00AB4C5C" w:rsidRPr="00F1571B" w:rsidRDefault="00AB4C5C" w:rsidP="00CB2B3C">
            <w:pPr>
              <w:pStyle w:val="Tablea"/>
            </w:pPr>
            <w:r w:rsidRPr="00F1571B">
              <w:t xml:space="preserve">(b) for </w:t>
            </w:r>
            <w:r w:rsidR="00CB2B3C" w:rsidRPr="00F1571B">
              <w:t>a</w:t>
            </w:r>
            <w:r w:rsidRPr="00F1571B">
              <w:t xml:space="preserve"> supply of goods listed in the annex to Resolution 2111—approval in advance by the Committee</w:t>
            </w:r>
          </w:p>
        </w:tc>
      </w:tr>
      <w:tr w:rsidR="00AB4C5C" w:rsidRPr="00F1571B" w:rsidTr="00C9175A">
        <w:tc>
          <w:tcPr>
            <w:tcW w:w="704" w:type="dxa"/>
            <w:shd w:val="clear" w:color="auto" w:fill="auto"/>
          </w:tcPr>
          <w:p w:rsidR="00AB4C5C" w:rsidRPr="00F1571B" w:rsidRDefault="00AB4C5C" w:rsidP="00340FD7">
            <w:pPr>
              <w:pStyle w:val="Tabletext"/>
            </w:pPr>
            <w:r w:rsidRPr="00F1571B">
              <w:t>2</w:t>
            </w:r>
          </w:p>
        </w:tc>
        <w:tc>
          <w:tcPr>
            <w:tcW w:w="3260" w:type="dxa"/>
            <w:shd w:val="clear" w:color="auto" w:fill="auto"/>
          </w:tcPr>
          <w:p w:rsidR="00AB4C5C" w:rsidRPr="00F1571B" w:rsidRDefault="004C5645" w:rsidP="004C5645">
            <w:pPr>
              <w:pStyle w:val="Tabletext"/>
            </w:pPr>
            <w:r w:rsidRPr="00F1571B">
              <w:t xml:space="preserve">For a </w:t>
            </w:r>
            <w:r w:rsidR="00557CF6" w:rsidRPr="00F1571B">
              <w:t xml:space="preserve">supply by a Member State or an international, regional or subregional organisation (a </w:t>
            </w:r>
            <w:r w:rsidR="00557CF6" w:rsidRPr="00F1571B">
              <w:rPr>
                <w:b/>
                <w:i/>
              </w:rPr>
              <w:t>supplying entity</w:t>
            </w:r>
            <w:r w:rsidR="00557CF6" w:rsidRPr="00F1571B">
              <w:t>)—</w:t>
            </w:r>
            <w:r w:rsidR="00AB4C5C" w:rsidRPr="00F1571B">
              <w:t>helping develop Somali security sector institutions</w:t>
            </w:r>
          </w:p>
        </w:tc>
        <w:tc>
          <w:tcPr>
            <w:tcW w:w="3122" w:type="dxa"/>
            <w:shd w:val="clear" w:color="auto" w:fill="auto"/>
          </w:tcPr>
          <w:p w:rsidR="00A44E40" w:rsidRPr="00F1571B" w:rsidRDefault="004C5645" w:rsidP="00A44E40">
            <w:pPr>
              <w:pStyle w:val="Tabletext"/>
            </w:pPr>
            <w:r w:rsidRPr="00F1571B">
              <w:t>B</w:t>
            </w:r>
            <w:r w:rsidR="00A44E40" w:rsidRPr="00F1571B">
              <w:t>oth:</w:t>
            </w:r>
          </w:p>
          <w:p w:rsidR="00AB4C5C" w:rsidRPr="00F1571B" w:rsidRDefault="005E12AE" w:rsidP="005E12AE">
            <w:pPr>
              <w:pStyle w:val="Tablea"/>
            </w:pPr>
            <w:r w:rsidRPr="00F1571B">
              <w:t xml:space="preserve">(a) </w:t>
            </w:r>
            <w:r w:rsidR="008335D5" w:rsidRPr="00F1571B">
              <w:t>notification in advance to the Committee</w:t>
            </w:r>
            <w:r w:rsidR="00557CF6" w:rsidRPr="00F1571B">
              <w:t xml:space="preserve"> by the supplying entity</w:t>
            </w:r>
            <w:r w:rsidR="00A44E40" w:rsidRPr="00F1571B">
              <w:t>;</w:t>
            </w:r>
            <w:r w:rsidR="004C5645" w:rsidRPr="00F1571B">
              <w:t xml:space="preserve"> and</w:t>
            </w:r>
          </w:p>
          <w:p w:rsidR="005E12AE" w:rsidRPr="00F1571B" w:rsidRDefault="005E12AE" w:rsidP="002D5765">
            <w:pPr>
              <w:pStyle w:val="Tablea"/>
            </w:pPr>
            <w:r w:rsidRPr="00F1571B">
              <w:t xml:space="preserve">(b) no </w:t>
            </w:r>
            <w:r w:rsidR="002D5765" w:rsidRPr="00F1571B">
              <w:t xml:space="preserve">negative decision by </w:t>
            </w:r>
            <w:r w:rsidRPr="00F1571B">
              <w:t xml:space="preserve">the Committee </w:t>
            </w:r>
            <w:r w:rsidR="002D5765" w:rsidRPr="00F1571B">
              <w:t xml:space="preserve">within 5 working days of receiving the notification </w:t>
            </w:r>
            <w:r w:rsidR="00A70BEE" w:rsidRPr="00F1571B">
              <w:t xml:space="preserve">mentioned </w:t>
            </w:r>
            <w:r w:rsidR="002D5765" w:rsidRPr="00F1571B">
              <w:t xml:space="preserve">in </w:t>
            </w:r>
            <w:r w:rsidR="00F1571B" w:rsidRPr="00F1571B">
              <w:t>paragraph (</w:t>
            </w:r>
            <w:r w:rsidR="002D5765" w:rsidRPr="00F1571B">
              <w:t>a)</w:t>
            </w:r>
          </w:p>
        </w:tc>
      </w:tr>
      <w:tr w:rsidR="00AB4C5C" w:rsidRPr="00F1571B" w:rsidTr="00C9175A">
        <w:tc>
          <w:tcPr>
            <w:tcW w:w="704" w:type="dxa"/>
            <w:shd w:val="clear" w:color="auto" w:fill="auto"/>
          </w:tcPr>
          <w:p w:rsidR="00AB4C5C" w:rsidRPr="00F1571B" w:rsidRDefault="00AB4C5C" w:rsidP="00340FD7">
            <w:pPr>
              <w:pStyle w:val="Tabletext"/>
            </w:pPr>
            <w:r w:rsidRPr="00F1571B">
              <w:t>3</w:t>
            </w:r>
          </w:p>
        </w:tc>
        <w:tc>
          <w:tcPr>
            <w:tcW w:w="3260" w:type="dxa"/>
            <w:shd w:val="clear" w:color="auto" w:fill="auto"/>
          </w:tcPr>
          <w:p w:rsidR="00AB4C5C" w:rsidRPr="00F1571B" w:rsidRDefault="007E6485" w:rsidP="007E6485">
            <w:pPr>
              <w:pStyle w:val="Tabletext"/>
            </w:pPr>
            <w:r w:rsidRPr="00F1571B">
              <w:t>T</w:t>
            </w:r>
            <w:r w:rsidR="00AB4C5C" w:rsidRPr="00F1571B">
              <w:t>he support of</w:t>
            </w:r>
            <w:r w:rsidRPr="00F1571B">
              <w:t>,</w:t>
            </w:r>
            <w:r w:rsidR="00AB4C5C" w:rsidRPr="00F1571B">
              <w:t xml:space="preserve"> or use by</w:t>
            </w:r>
            <w:r w:rsidRPr="00F1571B">
              <w:t>,</w:t>
            </w:r>
            <w:r w:rsidR="00AB4C5C" w:rsidRPr="00F1571B">
              <w:t xml:space="preserve"> United Nations personnel, including the United Nations Assistance Mission in Somalia</w:t>
            </w:r>
          </w:p>
        </w:tc>
        <w:tc>
          <w:tcPr>
            <w:tcW w:w="3122" w:type="dxa"/>
            <w:shd w:val="clear" w:color="auto" w:fill="auto"/>
          </w:tcPr>
          <w:p w:rsidR="00AB4C5C" w:rsidRPr="00F1571B" w:rsidRDefault="007E6485" w:rsidP="007E6485">
            <w:pPr>
              <w:pStyle w:val="Tabletext"/>
            </w:pPr>
            <w:r w:rsidRPr="00F1571B">
              <w:t>N</w:t>
            </w:r>
            <w:r w:rsidR="00AB4C5C" w:rsidRPr="00F1571B">
              <w:t>o requirement</w:t>
            </w:r>
          </w:p>
        </w:tc>
      </w:tr>
      <w:tr w:rsidR="00AB4C5C" w:rsidRPr="00F1571B" w:rsidTr="00C9175A">
        <w:tc>
          <w:tcPr>
            <w:tcW w:w="704" w:type="dxa"/>
            <w:shd w:val="clear" w:color="auto" w:fill="auto"/>
          </w:tcPr>
          <w:p w:rsidR="00AB4C5C" w:rsidRPr="00F1571B" w:rsidRDefault="00AB4C5C" w:rsidP="00340FD7">
            <w:pPr>
              <w:pStyle w:val="Tabletext"/>
            </w:pPr>
            <w:r w:rsidRPr="00F1571B">
              <w:t>4</w:t>
            </w:r>
          </w:p>
        </w:tc>
        <w:tc>
          <w:tcPr>
            <w:tcW w:w="3260" w:type="dxa"/>
            <w:shd w:val="clear" w:color="auto" w:fill="auto"/>
          </w:tcPr>
          <w:p w:rsidR="00AB4C5C" w:rsidRPr="00F1571B" w:rsidRDefault="007E6485" w:rsidP="007E6485">
            <w:pPr>
              <w:pStyle w:val="Tabletext"/>
            </w:pPr>
            <w:r w:rsidRPr="00F1571B">
              <w:t>T</w:t>
            </w:r>
            <w:r w:rsidR="00AB4C5C" w:rsidRPr="00F1571B">
              <w:t>he support of</w:t>
            </w:r>
            <w:r w:rsidRPr="00F1571B">
              <w:t>,</w:t>
            </w:r>
            <w:r w:rsidR="00AB4C5C" w:rsidRPr="00F1571B">
              <w:t xml:space="preserve"> or use by</w:t>
            </w:r>
            <w:r w:rsidRPr="00F1571B">
              <w:t>,</w:t>
            </w:r>
            <w:r w:rsidR="00AB4C5C" w:rsidRPr="00F1571B">
              <w:t xml:space="preserve"> </w:t>
            </w:r>
            <w:r w:rsidR="00D86A1F" w:rsidRPr="00F1571B">
              <w:t xml:space="preserve">the </w:t>
            </w:r>
            <w:r w:rsidR="00AB4C5C" w:rsidRPr="00F1571B">
              <w:t>A</w:t>
            </w:r>
            <w:r w:rsidR="00620158" w:rsidRPr="00F1571B">
              <w:t>frican Union Mission in Somalia (</w:t>
            </w:r>
            <w:r w:rsidR="00620158" w:rsidRPr="00F1571B">
              <w:rPr>
                <w:b/>
                <w:i/>
              </w:rPr>
              <w:t>A</w:t>
            </w:r>
            <w:r w:rsidR="00AB4C5C" w:rsidRPr="00F1571B">
              <w:rPr>
                <w:b/>
                <w:i/>
              </w:rPr>
              <w:t>MISOM</w:t>
            </w:r>
            <w:r w:rsidR="00620158" w:rsidRPr="00F1571B">
              <w:t>)</w:t>
            </w:r>
          </w:p>
        </w:tc>
        <w:tc>
          <w:tcPr>
            <w:tcW w:w="3122" w:type="dxa"/>
            <w:shd w:val="clear" w:color="auto" w:fill="auto"/>
          </w:tcPr>
          <w:p w:rsidR="00AB4C5C" w:rsidRPr="00F1571B" w:rsidRDefault="007E6485" w:rsidP="007E6485">
            <w:pPr>
              <w:pStyle w:val="Tabletext"/>
            </w:pPr>
            <w:r w:rsidRPr="00F1571B">
              <w:t>N</w:t>
            </w:r>
            <w:r w:rsidR="00AB4C5C" w:rsidRPr="00F1571B">
              <w:t>o requirement</w:t>
            </w:r>
          </w:p>
        </w:tc>
      </w:tr>
      <w:tr w:rsidR="00AB4C5C" w:rsidRPr="00F1571B" w:rsidTr="00C9175A">
        <w:tc>
          <w:tcPr>
            <w:tcW w:w="704" w:type="dxa"/>
            <w:shd w:val="clear" w:color="auto" w:fill="auto"/>
          </w:tcPr>
          <w:p w:rsidR="00AB4C5C" w:rsidRPr="00F1571B" w:rsidRDefault="00AB4C5C" w:rsidP="00340FD7">
            <w:pPr>
              <w:pStyle w:val="Tabletext"/>
            </w:pPr>
            <w:r w:rsidRPr="00F1571B">
              <w:t>5</w:t>
            </w:r>
          </w:p>
        </w:tc>
        <w:tc>
          <w:tcPr>
            <w:tcW w:w="3260" w:type="dxa"/>
            <w:shd w:val="clear" w:color="auto" w:fill="auto"/>
          </w:tcPr>
          <w:p w:rsidR="00AB4C5C" w:rsidRPr="00F1571B" w:rsidRDefault="007E6485" w:rsidP="00340FD7">
            <w:pPr>
              <w:pStyle w:val="Tabletext"/>
            </w:pPr>
            <w:r w:rsidRPr="00F1571B">
              <w:t>T</w:t>
            </w:r>
            <w:r w:rsidR="00AB4C5C" w:rsidRPr="00F1571B">
              <w:t>he support of</w:t>
            </w:r>
            <w:r w:rsidRPr="00F1571B">
              <w:t>,</w:t>
            </w:r>
            <w:r w:rsidR="00AB4C5C" w:rsidRPr="00F1571B">
              <w:t xml:space="preserve"> or use by</w:t>
            </w:r>
            <w:r w:rsidRPr="00F1571B">
              <w:t>,</w:t>
            </w:r>
            <w:r w:rsidR="00AB4C5C" w:rsidRPr="00F1571B">
              <w:t xml:space="preserve"> AMISOM</w:t>
            </w:r>
            <w:r w:rsidR="009E4458" w:rsidRPr="00F1571B">
              <w:t>’</w:t>
            </w:r>
            <w:r w:rsidR="00AB4C5C" w:rsidRPr="00F1571B">
              <w:t>s strategic partners, operating:</w:t>
            </w:r>
          </w:p>
          <w:p w:rsidR="00AB4C5C" w:rsidRPr="00F1571B" w:rsidRDefault="00AB4C5C" w:rsidP="00193918">
            <w:pPr>
              <w:pStyle w:val="Tablea"/>
            </w:pPr>
            <w:r w:rsidRPr="00F1571B">
              <w:t>(a) solely under the African Union Strategic Concept of 5</w:t>
            </w:r>
            <w:r w:rsidR="00F1571B" w:rsidRPr="00F1571B">
              <w:t> </w:t>
            </w:r>
            <w:r w:rsidRPr="00F1571B">
              <w:t>January 2012 or subsequent African Union strategic concept</w:t>
            </w:r>
            <w:r w:rsidR="00157FC8" w:rsidRPr="00F1571B">
              <w:t>s</w:t>
            </w:r>
            <w:r w:rsidRPr="00F1571B">
              <w:t>; and</w:t>
            </w:r>
          </w:p>
          <w:p w:rsidR="00AB4C5C" w:rsidRPr="00F1571B" w:rsidRDefault="00AB4C5C" w:rsidP="003B661C">
            <w:pPr>
              <w:pStyle w:val="Tablea"/>
            </w:pPr>
            <w:r w:rsidRPr="00F1571B">
              <w:t xml:space="preserve">(b) in cooperation and coordination </w:t>
            </w:r>
            <w:r w:rsidRPr="00F1571B">
              <w:lastRenderedPageBreak/>
              <w:t xml:space="preserve">with AMISOM </w:t>
            </w:r>
          </w:p>
        </w:tc>
        <w:tc>
          <w:tcPr>
            <w:tcW w:w="3122" w:type="dxa"/>
            <w:shd w:val="clear" w:color="auto" w:fill="auto"/>
          </w:tcPr>
          <w:p w:rsidR="00AB4C5C" w:rsidRPr="00F1571B" w:rsidRDefault="007E6485" w:rsidP="007E6485">
            <w:pPr>
              <w:pStyle w:val="Tabletext"/>
            </w:pPr>
            <w:r w:rsidRPr="00F1571B">
              <w:lastRenderedPageBreak/>
              <w:t>N</w:t>
            </w:r>
            <w:r w:rsidR="00AB4C5C" w:rsidRPr="00F1571B">
              <w:t>o requirement</w:t>
            </w:r>
          </w:p>
        </w:tc>
      </w:tr>
      <w:tr w:rsidR="00AB4C5C" w:rsidRPr="00F1571B" w:rsidTr="00C9175A">
        <w:tc>
          <w:tcPr>
            <w:tcW w:w="704" w:type="dxa"/>
            <w:shd w:val="clear" w:color="auto" w:fill="auto"/>
          </w:tcPr>
          <w:p w:rsidR="00AB4C5C" w:rsidRPr="00F1571B" w:rsidRDefault="00AB4C5C" w:rsidP="00340FD7">
            <w:pPr>
              <w:pStyle w:val="Tabletext"/>
            </w:pPr>
            <w:r w:rsidRPr="00F1571B">
              <w:lastRenderedPageBreak/>
              <w:t>6</w:t>
            </w:r>
          </w:p>
        </w:tc>
        <w:tc>
          <w:tcPr>
            <w:tcW w:w="3260" w:type="dxa"/>
            <w:shd w:val="clear" w:color="auto" w:fill="auto"/>
          </w:tcPr>
          <w:p w:rsidR="00AB4C5C" w:rsidRPr="00F1571B" w:rsidRDefault="000E1F5F" w:rsidP="000E1F5F">
            <w:pPr>
              <w:pStyle w:val="Tabletext"/>
            </w:pPr>
            <w:r w:rsidRPr="00F1571B">
              <w:t>T</w:t>
            </w:r>
            <w:r w:rsidR="00AB4C5C" w:rsidRPr="00F1571B">
              <w:t>he support of</w:t>
            </w:r>
            <w:r w:rsidRPr="00F1571B">
              <w:t>,</w:t>
            </w:r>
            <w:r w:rsidR="00AB4C5C" w:rsidRPr="00F1571B">
              <w:t xml:space="preserve"> or use by</w:t>
            </w:r>
            <w:r w:rsidRPr="00F1571B">
              <w:t>,</w:t>
            </w:r>
            <w:r w:rsidR="00AB4C5C" w:rsidRPr="00F1571B">
              <w:t xml:space="preserve"> the European Union Training Mission in Somalia</w:t>
            </w:r>
          </w:p>
        </w:tc>
        <w:tc>
          <w:tcPr>
            <w:tcW w:w="3122" w:type="dxa"/>
            <w:shd w:val="clear" w:color="auto" w:fill="auto"/>
          </w:tcPr>
          <w:p w:rsidR="00AB4C5C" w:rsidRPr="00F1571B" w:rsidRDefault="000E1F5F" w:rsidP="000E1F5F">
            <w:pPr>
              <w:pStyle w:val="Tabletext"/>
            </w:pPr>
            <w:r w:rsidRPr="00F1571B">
              <w:t>N</w:t>
            </w:r>
            <w:r w:rsidR="00AB4C5C" w:rsidRPr="00F1571B">
              <w:t>o requirement</w:t>
            </w:r>
          </w:p>
        </w:tc>
      </w:tr>
      <w:tr w:rsidR="00AB4C5C" w:rsidRPr="00F1571B" w:rsidTr="00C9175A">
        <w:tc>
          <w:tcPr>
            <w:tcW w:w="704" w:type="dxa"/>
            <w:shd w:val="clear" w:color="auto" w:fill="auto"/>
          </w:tcPr>
          <w:p w:rsidR="00AB4C5C" w:rsidRPr="00F1571B" w:rsidRDefault="00AB4C5C" w:rsidP="00340FD7">
            <w:pPr>
              <w:pStyle w:val="Tabletext"/>
            </w:pPr>
            <w:r w:rsidRPr="00F1571B">
              <w:t>7</w:t>
            </w:r>
          </w:p>
        </w:tc>
        <w:tc>
          <w:tcPr>
            <w:tcW w:w="3260" w:type="dxa"/>
            <w:shd w:val="clear" w:color="auto" w:fill="auto"/>
          </w:tcPr>
          <w:p w:rsidR="00DA1BE2" w:rsidRPr="00F1571B" w:rsidRDefault="000E1F5F" w:rsidP="006C2702">
            <w:pPr>
              <w:pStyle w:val="Tabletext"/>
            </w:pPr>
            <w:r w:rsidRPr="00F1571B">
              <w:t>T</w:t>
            </w:r>
            <w:r w:rsidR="00AB4C5C" w:rsidRPr="00F1571B">
              <w:t xml:space="preserve">he use </w:t>
            </w:r>
            <w:r w:rsidRPr="00F1571B">
              <w:t xml:space="preserve">by </w:t>
            </w:r>
            <w:r w:rsidR="00AB4C5C" w:rsidRPr="00F1571B">
              <w:t>Member States and international, regional and subregional organisations undertaking measures</w:t>
            </w:r>
            <w:r w:rsidR="006C2702" w:rsidRPr="00F1571B">
              <w:t xml:space="preserve"> to suppress acts of piracy and armed robbery at sea off the coast of Somalia, if</w:t>
            </w:r>
            <w:r w:rsidR="00DA1BE2" w:rsidRPr="00F1571B">
              <w:t>:</w:t>
            </w:r>
          </w:p>
          <w:p w:rsidR="00DA1BE2" w:rsidRPr="00F1571B" w:rsidRDefault="00DA1BE2" w:rsidP="00DA1BE2">
            <w:pPr>
              <w:pStyle w:val="Tablea"/>
            </w:pPr>
            <w:r w:rsidRPr="00F1571B">
              <w:t xml:space="preserve">(a) </w:t>
            </w:r>
            <w:r w:rsidR="006C2702" w:rsidRPr="00F1571B">
              <w:t>t</w:t>
            </w:r>
            <w:r w:rsidR="00AB4C5C" w:rsidRPr="00F1571B">
              <w:t>he Federal Government of Somalia</w:t>
            </w:r>
            <w:r w:rsidR="006C2702" w:rsidRPr="00F1571B">
              <w:t xml:space="preserve"> requests the measures</w:t>
            </w:r>
            <w:r w:rsidRPr="00F1571B">
              <w:t>, and h</w:t>
            </w:r>
            <w:r w:rsidR="006C2702" w:rsidRPr="00F1571B">
              <w:t>as notified the Secretary</w:t>
            </w:r>
            <w:r w:rsidR="00F1571B">
              <w:noBreakHyphen/>
            </w:r>
            <w:r w:rsidR="006C2702" w:rsidRPr="00F1571B">
              <w:t xml:space="preserve">General of </w:t>
            </w:r>
            <w:r w:rsidR="00EF11F3" w:rsidRPr="00F1571B">
              <w:t xml:space="preserve">the United Nations of </w:t>
            </w:r>
            <w:r w:rsidR="006C2702" w:rsidRPr="00F1571B">
              <w:t>the request</w:t>
            </w:r>
            <w:r w:rsidRPr="00F1571B">
              <w:t>; and</w:t>
            </w:r>
          </w:p>
          <w:p w:rsidR="00AB4C5C" w:rsidRPr="00F1571B" w:rsidRDefault="00DA1BE2" w:rsidP="00DA1BE2">
            <w:pPr>
              <w:pStyle w:val="Tablea"/>
            </w:pPr>
            <w:r w:rsidRPr="00F1571B">
              <w:t xml:space="preserve">(b) the measures are consistent with applicable </w:t>
            </w:r>
            <w:r w:rsidR="008D1996" w:rsidRPr="00F1571B">
              <w:t xml:space="preserve">international </w:t>
            </w:r>
            <w:r w:rsidRPr="00F1571B">
              <w:t>humanitarian and human rights law</w:t>
            </w:r>
          </w:p>
        </w:tc>
        <w:tc>
          <w:tcPr>
            <w:tcW w:w="3122" w:type="dxa"/>
            <w:shd w:val="clear" w:color="auto" w:fill="auto"/>
          </w:tcPr>
          <w:p w:rsidR="00AB4C5C" w:rsidRPr="00F1571B" w:rsidRDefault="000E1F5F" w:rsidP="000E1F5F">
            <w:pPr>
              <w:pStyle w:val="Tabletext"/>
            </w:pPr>
            <w:r w:rsidRPr="00F1571B">
              <w:t>N</w:t>
            </w:r>
            <w:r w:rsidR="00977138" w:rsidRPr="00F1571B">
              <w:t>o requirement</w:t>
            </w:r>
          </w:p>
        </w:tc>
      </w:tr>
      <w:tr w:rsidR="00AB4C5C" w:rsidRPr="00F1571B" w:rsidTr="00C9175A">
        <w:tc>
          <w:tcPr>
            <w:tcW w:w="704" w:type="dxa"/>
            <w:tcBorders>
              <w:bottom w:val="single" w:sz="4" w:space="0" w:color="auto"/>
            </w:tcBorders>
            <w:shd w:val="clear" w:color="auto" w:fill="auto"/>
          </w:tcPr>
          <w:p w:rsidR="00AB4C5C" w:rsidRPr="00F1571B" w:rsidRDefault="00AB4C5C" w:rsidP="00340FD7">
            <w:pPr>
              <w:pStyle w:val="Tabletext"/>
            </w:pPr>
            <w:r w:rsidRPr="00F1571B">
              <w:t>8</w:t>
            </w:r>
          </w:p>
        </w:tc>
        <w:tc>
          <w:tcPr>
            <w:tcW w:w="3260" w:type="dxa"/>
            <w:tcBorders>
              <w:bottom w:val="single" w:sz="4" w:space="0" w:color="auto"/>
            </w:tcBorders>
            <w:shd w:val="clear" w:color="auto" w:fill="auto"/>
          </w:tcPr>
          <w:p w:rsidR="00A86B47" w:rsidRPr="00F1571B" w:rsidRDefault="00F6521E" w:rsidP="003868BD">
            <w:pPr>
              <w:pStyle w:val="Tabletext"/>
            </w:pPr>
            <w:r w:rsidRPr="00F1571B">
              <w:t>For a</w:t>
            </w:r>
            <w:r w:rsidR="00A86B47" w:rsidRPr="00F1571B">
              <w:t xml:space="preserve"> supply of</w:t>
            </w:r>
            <w:r w:rsidR="00DC225D" w:rsidRPr="00F1571B">
              <w:t xml:space="preserve"> </w:t>
            </w:r>
            <w:r w:rsidR="00A86B47" w:rsidRPr="00F1571B">
              <w:t>protective clothing temporarily exported to Somalia—the personal use of:</w:t>
            </w:r>
          </w:p>
          <w:p w:rsidR="00AB4C5C" w:rsidRPr="00F1571B" w:rsidRDefault="00AB4C5C" w:rsidP="003868BD">
            <w:pPr>
              <w:pStyle w:val="Tablea"/>
            </w:pPr>
            <w:r w:rsidRPr="00F1571B">
              <w:t>(a) a member of the personnel of the United Nations; or</w:t>
            </w:r>
          </w:p>
          <w:p w:rsidR="00AB4C5C" w:rsidRPr="00F1571B" w:rsidRDefault="00AB4C5C" w:rsidP="003868BD">
            <w:pPr>
              <w:pStyle w:val="Tablea"/>
            </w:pPr>
            <w:r w:rsidRPr="00F1571B">
              <w:t>(b) a representative of the media; or</w:t>
            </w:r>
          </w:p>
          <w:p w:rsidR="00AB4C5C" w:rsidRPr="00F1571B" w:rsidRDefault="00AB4C5C" w:rsidP="003B661C">
            <w:pPr>
              <w:pStyle w:val="Tablea"/>
            </w:pPr>
            <w:r w:rsidRPr="00F1571B">
              <w:t>(c) a humanitarian or development worker or an associated person</w:t>
            </w:r>
          </w:p>
        </w:tc>
        <w:tc>
          <w:tcPr>
            <w:tcW w:w="3122" w:type="dxa"/>
            <w:tcBorders>
              <w:bottom w:val="single" w:sz="4" w:space="0" w:color="auto"/>
            </w:tcBorders>
            <w:shd w:val="clear" w:color="auto" w:fill="auto"/>
          </w:tcPr>
          <w:p w:rsidR="00AB4C5C" w:rsidRPr="00F1571B" w:rsidRDefault="00F6521E" w:rsidP="00F6521E">
            <w:pPr>
              <w:pStyle w:val="Tabletext"/>
            </w:pPr>
            <w:r w:rsidRPr="00F1571B">
              <w:t>N</w:t>
            </w:r>
            <w:r w:rsidR="00C9249E" w:rsidRPr="00F1571B">
              <w:t>o requirement</w:t>
            </w:r>
          </w:p>
        </w:tc>
      </w:tr>
      <w:tr w:rsidR="00AB4C5C" w:rsidRPr="00F1571B" w:rsidTr="00C9175A">
        <w:tc>
          <w:tcPr>
            <w:tcW w:w="704" w:type="dxa"/>
            <w:tcBorders>
              <w:bottom w:val="single" w:sz="12" w:space="0" w:color="auto"/>
            </w:tcBorders>
            <w:shd w:val="clear" w:color="auto" w:fill="auto"/>
          </w:tcPr>
          <w:p w:rsidR="00AB4C5C" w:rsidRPr="00F1571B" w:rsidRDefault="00AB4C5C" w:rsidP="00340FD7">
            <w:pPr>
              <w:pStyle w:val="Tabletext"/>
            </w:pPr>
            <w:r w:rsidRPr="00F1571B">
              <w:t>9</w:t>
            </w:r>
          </w:p>
        </w:tc>
        <w:tc>
          <w:tcPr>
            <w:tcW w:w="3260" w:type="dxa"/>
            <w:tcBorders>
              <w:bottom w:val="single" w:sz="12" w:space="0" w:color="auto"/>
            </w:tcBorders>
            <w:shd w:val="clear" w:color="auto" w:fill="auto"/>
          </w:tcPr>
          <w:p w:rsidR="00AB4C5C" w:rsidRPr="00F1571B" w:rsidRDefault="0057558F" w:rsidP="007E391B">
            <w:pPr>
              <w:pStyle w:val="Tabletext"/>
            </w:pPr>
            <w:r w:rsidRPr="00F1571B">
              <w:t>For a</w:t>
            </w:r>
            <w:r w:rsidR="00DC225D" w:rsidRPr="00F1571B">
              <w:t xml:space="preserve"> </w:t>
            </w:r>
            <w:r w:rsidR="00A86B47" w:rsidRPr="00F1571B">
              <w:t xml:space="preserve">supply </w:t>
            </w:r>
            <w:r w:rsidR="00DC225D" w:rsidRPr="00F1571B">
              <w:t xml:space="preserve">of </w:t>
            </w:r>
            <w:r w:rsidR="00AB4C5C" w:rsidRPr="00F1571B">
              <w:t>non</w:t>
            </w:r>
            <w:r w:rsidR="00F1571B">
              <w:noBreakHyphen/>
            </w:r>
            <w:r w:rsidR="00AB4C5C" w:rsidRPr="00F1571B">
              <w:t>lethal military equipment</w:t>
            </w:r>
            <w:r w:rsidR="00A86B47" w:rsidRPr="00F1571B">
              <w:t>—</w:t>
            </w:r>
            <w:r w:rsidR="003B661C" w:rsidRPr="00F1571B">
              <w:t>humanitarian or protective use</w:t>
            </w:r>
          </w:p>
        </w:tc>
        <w:tc>
          <w:tcPr>
            <w:tcW w:w="3122" w:type="dxa"/>
            <w:tcBorders>
              <w:bottom w:val="single" w:sz="12" w:space="0" w:color="auto"/>
            </w:tcBorders>
            <w:shd w:val="clear" w:color="auto" w:fill="auto"/>
          </w:tcPr>
          <w:p w:rsidR="00AB4C5C" w:rsidRPr="00F1571B" w:rsidRDefault="00840F4D" w:rsidP="00840F4D">
            <w:pPr>
              <w:pStyle w:val="Tabletext"/>
            </w:pPr>
            <w:r w:rsidRPr="00F1571B">
              <w:t>N</w:t>
            </w:r>
            <w:r w:rsidR="00AB4C5C" w:rsidRPr="00F1571B">
              <w:t>otification in advance to the Committee</w:t>
            </w:r>
          </w:p>
        </w:tc>
      </w:tr>
    </w:tbl>
    <w:p w:rsidR="00340FD7" w:rsidRPr="00F1571B" w:rsidRDefault="00340FD7" w:rsidP="00340FD7">
      <w:pPr>
        <w:pStyle w:val="Tabletext"/>
      </w:pPr>
    </w:p>
    <w:p w:rsidR="005C4EC4" w:rsidRPr="00F1571B" w:rsidRDefault="00D86A1F" w:rsidP="00D86A1F">
      <w:pPr>
        <w:pStyle w:val="subsection"/>
      </w:pPr>
      <w:r w:rsidRPr="00F1571B">
        <w:tab/>
        <w:t>(3)</w:t>
      </w:r>
      <w:r w:rsidRPr="00F1571B">
        <w:tab/>
      </w:r>
      <w:r w:rsidR="005C4EC4" w:rsidRPr="00F1571B">
        <w:t>A permit is subject to any conditions specified in the permit.</w:t>
      </w:r>
    </w:p>
    <w:p w:rsidR="00E41075" w:rsidRPr="00F1571B" w:rsidRDefault="008A0543" w:rsidP="00E41075">
      <w:pPr>
        <w:pStyle w:val="ItemHead"/>
      </w:pPr>
      <w:r w:rsidRPr="00F1571B">
        <w:t>16</w:t>
      </w:r>
      <w:r w:rsidR="00E41075" w:rsidRPr="00F1571B">
        <w:t xml:space="preserve">  Subregulation</w:t>
      </w:r>
      <w:r w:rsidR="00F1571B" w:rsidRPr="00F1571B">
        <w:t> </w:t>
      </w:r>
      <w:r w:rsidR="00E41075" w:rsidRPr="00F1571B">
        <w:t>10(1A) (note)</w:t>
      </w:r>
    </w:p>
    <w:p w:rsidR="00E41075" w:rsidRPr="00F1571B" w:rsidRDefault="00E41075" w:rsidP="00E41075">
      <w:pPr>
        <w:pStyle w:val="Item"/>
      </w:pPr>
      <w:r w:rsidRPr="00F1571B">
        <w:t>Repeal the note.</w:t>
      </w:r>
    </w:p>
    <w:p w:rsidR="00B30646" w:rsidRPr="00F1571B" w:rsidRDefault="008A0543" w:rsidP="00B30646">
      <w:pPr>
        <w:pStyle w:val="ItemHead"/>
      </w:pPr>
      <w:r w:rsidRPr="00F1571B">
        <w:lastRenderedPageBreak/>
        <w:t>17</w:t>
      </w:r>
      <w:r w:rsidR="00B30646" w:rsidRPr="00F1571B">
        <w:t xml:space="preserve">  Subregulation</w:t>
      </w:r>
      <w:r w:rsidR="00F1571B" w:rsidRPr="00F1571B">
        <w:t> </w:t>
      </w:r>
      <w:r w:rsidR="00B30646" w:rsidRPr="00F1571B">
        <w:t>10(4) (</w:t>
      </w:r>
      <w:r w:rsidR="00F1571B" w:rsidRPr="00F1571B">
        <w:t>paragraph (</w:t>
      </w:r>
      <w:r w:rsidR="00B30646" w:rsidRPr="00F1571B">
        <w:t xml:space="preserve">b) of the definition of </w:t>
      </w:r>
      <w:r w:rsidR="00B30646" w:rsidRPr="00F1571B">
        <w:rPr>
          <w:i/>
        </w:rPr>
        <w:t>authorised service</w:t>
      </w:r>
      <w:r w:rsidR="00B30646" w:rsidRPr="00F1571B">
        <w:t>)</w:t>
      </w:r>
    </w:p>
    <w:p w:rsidR="00B30646" w:rsidRPr="00F1571B" w:rsidRDefault="00B30646" w:rsidP="00B30646">
      <w:pPr>
        <w:pStyle w:val="Item"/>
      </w:pPr>
      <w:r w:rsidRPr="00F1571B">
        <w:t>Repeal the paragraph, substitute:</w:t>
      </w:r>
    </w:p>
    <w:p w:rsidR="00B30646" w:rsidRPr="00F1571B" w:rsidRDefault="00B30646" w:rsidP="00B30646">
      <w:pPr>
        <w:pStyle w:val="paragraph"/>
      </w:pPr>
      <w:r w:rsidRPr="00F1571B">
        <w:tab/>
        <w:t>(b)</w:t>
      </w:r>
      <w:r w:rsidRPr="00F1571B">
        <w:tab/>
        <w:t>for a service provided in or from a foreign country—a permit</w:t>
      </w:r>
      <w:r w:rsidR="00286111" w:rsidRPr="00F1571B">
        <w:t>:</w:t>
      </w:r>
    </w:p>
    <w:p w:rsidR="00B30646" w:rsidRPr="00F1571B" w:rsidRDefault="00B30646" w:rsidP="00B30646">
      <w:pPr>
        <w:pStyle w:val="paragraphsub"/>
      </w:pPr>
      <w:r w:rsidRPr="00F1571B">
        <w:tab/>
        <w:t>(i)</w:t>
      </w:r>
      <w:r w:rsidRPr="00F1571B">
        <w:tab/>
        <w:t>granted by the foreign country; and</w:t>
      </w:r>
    </w:p>
    <w:p w:rsidR="00B30646" w:rsidRPr="00F1571B" w:rsidRDefault="00B30646" w:rsidP="00B30646">
      <w:pPr>
        <w:pStyle w:val="paragraphsub"/>
      </w:pPr>
      <w:r w:rsidRPr="00F1571B">
        <w:tab/>
        <w:t>(ii)</w:t>
      </w:r>
      <w:r w:rsidRPr="00F1571B">
        <w:tab/>
        <w:t>properly granted by the foreign country; and</w:t>
      </w:r>
    </w:p>
    <w:p w:rsidR="00B30646" w:rsidRPr="00F1571B" w:rsidRDefault="00B30646" w:rsidP="00B30646">
      <w:pPr>
        <w:pStyle w:val="paragraphsub"/>
      </w:pPr>
      <w:r w:rsidRPr="00F1571B">
        <w:tab/>
        <w:t>(iii)</w:t>
      </w:r>
      <w:r w:rsidRPr="00F1571B">
        <w:tab/>
        <w:t>granted in accordance with the foreign country’s obligations under Resolution 733 and any other relevant resolution of the Security Council.</w:t>
      </w:r>
    </w:p>
    <w:p w:rsidR="00B30646" w:rsidRPr="00F1571B" w:rsidRDefault="00B30646" w:rsidP="00B30646">
      <w:pPr>
        <w:pStyle w:val="noteToPara"/>
      </w:pPr>
      <w:r w:rsidRPr="00F1571B">
        <w:t>Note:</w:t>
      </w:r>
      <w:r w:rsidRPr="00F1571B">
        <w:tab/>
        <w:t>Other relevant resolutions could in 2013 be viewed on the website of the United Nations (www.un.org).</w:t>
      </w:r>
    </w:p>
    <w:p w:rsidR="00B30646" w:rsidRPr="00F1571B" w:rsidRDefault="008A0543" w:rsidP="00B30646">
      <w:pPr>
        <w:pStyle w:val="ItemHead"/>
      </w:pPr>
      <w:r w:rsidRPr="00F1571B">
        <w:t>18</w:t>
      </w:r>
      <w:r w:rsidR="00B30646" w:rsidRPr="00F1571B">
        <w:t xml:space="preserve">  Subregulations</w:t>
      </w:r>
      <w:r w:rsidR="00F1571B" w:rsidRPr="00F1571B">
        <w:t> </w:t>
      </w:r>
      <w:r w:rsidR="00B30646" w:rsidRPr="00F1571B">
        <w:t>10(5) and (6)</w:t>
      </w:r>
    </w:p>
    <w:p w:rsidR="002331B0" w:rsidRPr="00F1571B" w:rsidRDefault="00B30646" w:rsidP="00B30646">
      <w:pPr>
        <w:pStyle w:val="Item"/>
      </w:pPr>
      <w:r w:rsidRPr="00F1571B">
        <w:t>Omit “authorised service”, substitute “</w:t>
      </w:r>
      <w:r w:rsidRPr="00F1571B">
        <w:rPr>
          <w:b/>
          <w:i/>
        </w:rPr>
        <w:t>authorised s</w:t>
      </w:r>
      <w:r w:rsidR="00162F09" w:rsidRPr="00F1571B">
        <w:rPr>
          <w:b/>
          <w:i/>
        </w:rPr>
        <w:t>ervice</w:t>
      </w:r>
      <w:r w:rsidRPr="00F1571B">
        <w:t>”.</w:t>
      </w:r>
    </w:p>
    <w:p w:rsidR="002331B0" w:rsidRPr="00F1571B" w:rsidRDefault="008A0543" w:rsidP="00C91E2B">
      <w:pPr>
        <w:pStyle w:val="ItemHead"/>
      </w:pPr>
      <w:r w:rsidRPr="00F1571B">
        <w:t>19</w:t>
      </w:r>
      <w:r w:rsidR="00C91E2B" w:rsidRPr="00F1571B">
        <w:t xml:space="preserve">  Subregulations</w:t>
      </w:r>
      <w:r w:rsidR="00F1571B" w:rsidRPr="00F1571B">
        <w:t> </w:t>
      </w:r>
      <w:r w:rsidR="00C91E2B" w:rsidRPr="00F1571B">
        <w:t xml:space="preserve">11(2) </w:t>
      </w:r>
      <w:r w:rsidR="00D251A5" w:rsidRPr="00F1571B">
        <w:t xml:space="preserve">to </w:t>
      </w:r>
      <w:r w:rsidR="00C91E2B" w:rsidRPr="00F1571B">
        <w:t>(</w:t>
      </w:r>
      <w:r w:rsidR="00D251A5" w:rsidRPr="00F1571B">
        <w:t>4</w:t>
      </w:r>
      <w:r w:rsidR="00C91E2B" w:rsidRPr="00F1571B">
        <w:t>)</w:t>
      </w:r>
    </w:p>
    <w:p w:rsidR="000308E9" w:rsidRPr="00F1571B" w:rsidRDefault="000308E9" w:rsidP="000308E9">
      <w:pPr>
        <w:pStyle w:val="Item"/>
      </w:pPr>
      <w:r w:rsidRPr="00F1571B">
        <w:t>Repeal the subregulations, substitute:</w:t>
      </w:r>
    </w:p>
    <w:p w:rsidR="000308E9" w:rsidRPr="00F1571B" w:rsidRDefault="00D251A5" w:rsidP="000308E9">
      <w:pPr>
        <w:pStyle w:val="subsection"/>
      </w:pPr>
      <w:r w:rsidRPr="00F1571B">
        <w:tab/>
      </w:r>
      <w:r w:rsidR="000308E9" w:rsidRPr="00F1571B">
        <w:t>(2)</w:t>
      </w:r>
      <w:r w:rsidR="000308E9" w:rsidRPr="00F1571B">
        <w:tab/>
        <w:t>The Minister may grant a permit only if:</w:t>
      </w:r>
    </w:p>
    <w:p w:rsidR="000308E9" w:rsidRPr="00F1571B" w:rsidRDefault="000308E9" w:rsidP="000308E9">
      <w:pPr>
        <w:pStyle w:val="paragraph"/>
      </w:pPr>
      <w:r w:rsidRPr="00F1571B">
        <w:tab/>
        <w:t>(a)</w:t>
      </w:r>
      <w:r w:rsidRPr="00F1571B">
        <w:tab/>
        <w:t xml:space="preserve">the sanctioned service is intended solely for a purpose mentioned in column </w:t>
      </w:r>
      <w:r w:rsidR="00C9175A" w:rsidRPr="00F1571B">
        <w:t>1</w:t>
      </w:r>
      <w:r w:rsidRPr="00F1571B">
        <w:t xml:space="preserve"> of the </w:t>
      </w:r>
      <w:r w:rsidR="001D276F" w:rsidRPr="00F1571B">
        <w:t xml:space="preserve">following </w:t>
      </w:r>
      <w:r w:rsidRPr="00F1571B">
        <w:t>table; and</w:t>
      </w:r>
    </w:p>
    <w:p w:rsidR="000308E9" w:rsidRPr="00F1571B" w:rsidRDefault="000308E9" w:rsidP="000308E9">
      <w:pPr>
        <w:pStyle w:val="paragraph"/>
      </w:pPr>
      <w:r w:rsidRPr="00F1571B">
        <w:tab/>
        <w:t>(b)</w:t>
      </w:r>
      <w:r w:rsidRPr="00F1571B">
        <w:tab/>
        <w:t xml:space="preserve">any notification or approval requirement mentioned in column </w:t>
      </w:r>
      <w:r w:rsidR="00C9175A" w:rsidRPr="00F1571B">
        <w:t>2</w:t>
      </w:r>
      <w:r w:rsidRPr="00F1571B">
        <w:t xml:space="preserve"> of the table has been met.</w:t>
      </w:r>
    </w:p>
    <w:p w:rsidR="000308E9" w:rsidRPr="00F1571B" w:rsidRDefault="000308E9" w:rsidP="000308E9">
      <w:pPr>
        <w:pStyle w:val="Tabletext"/>
      </w:pPr>
    </w:p>
    <w:tbl>
      <w:tblPr>
        <w:tblW w:w="7086"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3196"/>
        <w:gridCol w:w="3186"/>
      </w:tblGrid>
      <w:tr w:rsidR="000308E9" w:rsidRPr="00F1571B" w:rsidTr="00537AD3">
        <w:trPr>
          <w:tblHeader/>
        </w:trPr>
        <w:tc>
          <w:tcPr>
            <w:tcW w:w="7086" w:type="dxa"/>
            <w:gridSpan w:val="3"/>
            <w:tcBorders>
              <w:top w:val="single" w:sz="12" w:space="0" w:color="auto"/>
              <w:bottom w:val="single" w:sz="6" w:space="0" w:color="auto"/>
            </w:tcBorders>
            <w:shd w:val="clear" w:color="auto" w:fill="auto"/>
          </w:tcPr>
          <w:p w:rsidR="000308E9" w:rsidRPr="00F1571B" w:rsidRDefault="000308E9" w:rsidP="001D276F">
            <w:pPr>
              <w:pStyle w:val="TableHeading"/>
            </w:pPr>
            <w:r w:rsidRPr="00F1571B">
              <w:t>P</w:t>
            </w:r>
            <w:r w:rsidR="001D276F" w:rsidRPr="00F1571B">
              <w:t>ermit requirements</w:t>
            </w:r>
          </w:p>
        </w:tc>
      </w:tr>
      <w:tr w:rsidR="000308E9" w:rsidRPr="00F1571B" w:rsidTr="00537AD3">
        <w:trPr>
          <w:tblHeader/>
        </w:trPr>
        <w:tc>
          <w:tcPr>
            <w:tcW w:w="704" w:type="dxa"/>
            <w:tcBorders>
              <w:top w:val="single" w:sz="6" w:space="0" w:color="auto"/>
              <w:bottom w:val="nil"/>
            </w:tcBorders>
            <w:shd w:val="clear" w:color="auto" w:fill="auto"/>
          </w:tcPr>
          <w:p w:rsidR="000308E9" w:rsidRPr="00F1571B" w:rsidRDefault="00537AD3" w:rsidP="00E728C9">
            <w:pPr>
              <w:pStyle w:val="TableHeading"/>
            </w:pPr>
            <w:r w:rsidRPr="00F1571B">
              <w:t>Item</w:t>
            </w:r>
          </w:p>
        </w:tc>
        <w:tc>
          <w:tcPr>
            <w:tcW w:w="3196" w:type="dxa"/>
            <w:tcBorders>
              <w:top w:val="single" w:sz="6" w:space="0" w:color="auto"/>
              <w:bottom w:val="nil"/>
            </w:tcBorders>
            <w:shd w:val="clear" w:color="auto" w:fill="auto"/>
          </w:tcPr>
          <w:p w:rsidR="000308E9" w:rsidRPr="00F1571B" w:rsidRDefault="000308E9" w:rsidP="00C9175A">
            <w:pPr>
              <w:pStyle w:val="TableHeading"/>
            </w:pPr>
            <w:r w:rsidRPr="00F1571B">
              <w:t xml:space="preserve">Column </w:t>
            </w:r>
            <w:r w:rsidR="00C9175A" w:rsidRPr="00F1571B">
              <w:t>1</w:t>
            </w:r>
          </w:p>
        </w:tc>
        <w:tc>
          <w:tcPr>
            <w:tcW w:w="3186" w:type="dxa"/>
            <w:tcBorders>
              <w:top w:val="single" w:sz="6" w:space="0" w:color="auto"/>
              <w:bottom w:val="nil"/>
            </w:tcBorders>
            <w:shd w:val="clear" w:color="auto" w:fill="auto"/>
          </w:tcPr>
          <w:p w:rsidR="000308E9" w:rsidRPr="00F1571B" w:rsidRDefault="000308E9" w:rsidP="00C9175A">
            <w:pPr>
              <w:pStyle w:val="TableHeading"/>
            </w:pPr>
            <w:r w:rsidRPr="00F1571B">
              <w:t xml:space="preserve">Column </w:t>
            </w:r>
            <w:r w:rsidR="00C9175A" w:rsidRPr="00F1571B">
              <w:t>2</w:t>
            </w:r>
          </w:p>
        </w:tc>
      </w:tr>
      <w:tr w:rsidR="000308E9" w:rsidRPr="00F1571B" w:rsidTr="00537AD3">
        <w:trPr>
          <w:tblHeader/>
        </w:trPr>
        <w:tc>
          <w:tcPr>
            <w:tcW w:w="704" w:type="dxa"/>
            <w:tcBorders>
              <w:top w:val="nil"/>
              <w:bottom w:val="single" w:sz="12" w:space="0" w:color="auto"/>
            </w:tcBorders>
            <w:shd w:val="clear" w:color="auto" w:fill="auto"/>
          </w:tcPr>
          <w:p w:rsidR="000308E9" w:rsidRPr="00F1571B" w:rsidRDefault="000308E9" w:rsidP="00E728C9">
            <w:pPr>
              <w:pStyle w:val="TableHeading"/>
            </w:pPr>
          </w:p>
        </w:tc>
        <w:tc>
          <w:tcPr>
            <w:tcW w:w="3196" w:type="dxa"/>
            <w:tcBorders>
              <w:top w:val="nil"/>
              <w:bottom w:val="single" w:sz="12" w:space="0" w:color="auto"/>
            </w:tcBorders>
            <w:shd w:val="clear" w:color="auto" w:fill="auto"/>
          </w:tcPr>
          <w:p w:rsidR="000308E9" w:rsidRPr="00F1571B" w:rsidRDefault="00F220AB" w:rsidP="001D276F">
            <w:pPr>
              <w:pStyle w:val="TableHeading"/>
            </w:pPr>
            <w:r w:rsidRPr="00F1571B">
              <w:t xml:space="preserve">Purpose of </w:t>
            </w:r>
            <w:r w:rsidR="000308E9" w:rsidRPr="00F1571B">
              <w:t>service</w:t>
            </w:r>
          </w:p>
        </w:tc>
        <w:tc>
          <w:tcPr>
            <w:tcW w:w="3186" w:type="dxa"/>
            <w:tcBorders>
              <w:top w:val="nil"/>
              <w:bottom w:val="single" w:sz="12" w:space="0" w:color="auto"/>
            </w:tcBorders>
            <w:shd w:val="clear" w:color="auto" w:fill="auto"/>
          </w:tcPr>
          <w:p w:rsidR="000308E9" w:rsidRPr="00F1571B" w:rsidRDefault="00F220AB" w:rsidP="001D276F">
            <w:pPr>
              <w:pStyle w:val="TableHeading"/>
            </w:pPr>
            <w:r w:rsidRPr="00F1571B">
              <w:t>N</w:t>
            </w:r>
            <w:r w:rsidR="000308E9" w:rsidRPr="00F1571B">
              <w:t>otification or ap</w:t>
            </w:r>
            <w:r w:rsidR="00C53006" w:rsidRPr="00F1571B">
              <w:t>proval</w:t>
            </w:r>
          </w:p>
        </w:tc>
      </w:tr>
      <w:tr w:rsidR="000308E9" w:rsidRPr="00F1571B" w:rsidTr="00C9175A">
        <w:tc>
          <w:tcPr>
            <w:tcW w:w="704" w:type="dxa"/>
            <w:tcBorders>
              <w:top w:val="single" w:sz="12" w:space="0" w:color="auto"/>
            </w:tcBorders>
            <w:shd w:val="clear" w:color="auto" w:fill="auto"/>
          </w:tcPr>
          <w:p w:rsidR="000308E9" w:rsidRPr="00F1571B" w:rsidRDefault="000308E9" w:rsidP="00E728C9">
            <w:pPr>
              <w:pStyle w:val="Tabletext"/>
            </w:pPr>
            <w:r w:rsidRPr="00F1571B">
              <w:t>1</w:t>
            </w:r>
          </w:p>
        </w:tc>
        <w:tc>
          <w:tcPr>
            <w:tcW w:w="3196" w:type="dxa"/>
            <w:tcBorders>
              <w:top w:val="single" w:sz="12" w:space="0" w:color="auto"/>
            </w:tcBorders>
            <w:shd w:val="clear" w:color="auto" w:fill="auto"/>
          </w:tcPr>
          <w:p w:rsidR="000308E9" w:rsidRPr="00F1571B" w:rsidRDefault="00F220AB" w:rsidP="00F220AB">
            <w:pPr>
              <w:pStyle w:val="Tabletext"/>
            </w:pPr>
            <w:r w:rsidRPr="00F1571B">
              <w:t>T</w:t>
            </w:r>
            <w:r w:rsidR="00FA6E61" w:rsidRPr="00F1571B">
              <w:t xml:space="preserve">he development of </w:t>
            </w:r>
            <w:r w:rsidR="000308E9" w:rsidRPr="00F1571B">
              <w:t>the Security Forces of the Federal Government of Somalia, to provide security for the Somalian people</w:t>
            </w:r>
          </w:p>
        </w:tc>
        <w:tc>
          <w:tcPr>
            <w:tcW w:w="3186" w:type="dxa"/>
            <w:tcBorders>
              <w:top w:val="single" w:sz="12" w:space="0" w:color="auto"/>
            </w:tcBorders>
            <w:shd w:val="clear" w:color="auto" w:fill="auto"/>
          </w:tcPr>
          <w:p w:rsidR="000308E9" w:rsidRPr="00F1571B" w:rsidRDefault="00F220AB" w:rsidP="000308E9">
            <w:pPr>
              <w:pStyle w:val="Tabletext"/>
            </w:pPr>
            <w:r w:rsidRPr="00F1571B">
              <w:t>N</w:t>
            </w:r>
            <w:r w:rsidR="000308E9" w:rsidRPr="00F1571B">
              <w:t>otification in advance to the Committee</w:t>
            </w:r>
          </w:p>
        </w:tc>
      </w:tr>
      <w:tr w:rsidR="000308E9" w:rsidRPr="00F1571B" w:rsidTr="00C9175A">
        <w:tc>
          <w:tcPr>
            <w:tcW w:w="704" w:type="dxa"/>
            <w:shd w:val="clear" w:color="auto" w:fill="auto"/>
          </w:tcPr>
          <w:p w:rsidR="000308E9" w:rsidRPr="00F1571B" w:rsidRDefault="000308E9" w:rsidP="00E728C9">
            <w:pPr>
              <w:pStyle w:val="Tabletext"/>
            </w:pPr>
            <w:r w:rsidRPr="00F1571B">
              <w:t>2</w:t>
            </w:r>
          </w:p>
        </w:tc>
        <w:tc>
          <w:tcPr>
            <w:tcW w:w="3196" w:type="dxa"/>
            <w:shd w:val="clear" w:color="auto" w:fill="auto"/>
          </w:tcPr>
          <w:p w:rsidR="000308E9" w:rsidRPr="00F1571B" w:rsidRDefault="00F220AB" w:rsidP="00F220AB">
            <w:pPr>
              <w:pStyle w:val="Tabletext"/>
            </w:pPr>
            <w:r w:rsidRPr="00F1571B">
              <w:t xml:space="preserve">For a </w:t>
            </w:r>
            <w:r w:rsidR="0089374B" w:rsidRPr="00F1571B">
              <w:t xml:space="preserve">service </w:t>
            </w:r>
            <w:r w:rsidRPr="00F1571B">
              <w:t>p</w:t>
            </w:r>
            <w:r w:rsidR="00DB6DA3" w:rsidRPr="00F1571B">
              <w:t xml:space="preserve">rovided </w:t>
            </w:r>
            <w:r w:rsidR="0089374B" w:rsidRPr="00F1571B">
              <w:t xml:space="preserve">by a Member State or an international, regional or subregional organisation (a </w:t>
            </w:r>
            <w:r w:rsidR="0089374B" w:rsidRPr="00F1571B">
              <w:rPr>
                <w:b/>
                <w:i/>
              </w:rPr>
              <w:t>supplying entity</w:t>
            </w:r>
            <w:r w:rsidR="0089374B" w:rsidRPr="00F1571B">
              <w:t>)—helping develop Somali security sector institutions</w:t>
            </w:r>
          </w:p>
        </w:tc>
        <w:tc>
          <w:tcPr>
            <w:tcW w:w="3186" w:type="dxa"/>
            <w:shd w:val="clear" w:color="auto" w:fill="auto"/>
          </w:tcPr>
          <w:p w:rsidR="00F220AB" w:rsidRPr="00F1571B" w:rsidRDefault="00F220AB" w:rsidP="00DB6DA3">
            <w:pPr>
              <w:pStyle w:val="Tablea"/>
            </w:pPr>
            <w:r w:rsidRPr="00F1571B">
              <w:t>Both:</w:t>
            </w:r>
          </w:p>
          <w:p w:rsidR="00DB6DA3" w:rsidRPr="00F1571B" w:rsidRDefault="00DB6DA3" w:rsidP="00DB6DA3">
            <w:pPr>
              <w:pStyle w:val="Tablea"/>
            </w:pPr>
            <w:r w:rsidRPr="00F1571B">
              <w:t>(a)</w:t>
            </w:r>
            <w:r w:rsidRPr="00F1571B">
              <w:tab/>
            </w:r>
            <w:r w:rsidR="00F220AB" w:rsidRPr="00F1571B">
              <w:t>n</w:t>
            </w:r>
            <w:r w:rsidRPr="00F1571B">
              <w:t>otification in advance to the Committee by the supplying entity; and</w:t>
            </w:r>
          </w:p>
          <w:p w:rsidR="000308E9" w:rsidRPr="00F1571B" w:rsidRDefault="00DB6DA3" w:rsidP="00DB6DA3">
            <w:pPr>
              <w:pStyle w:val="Tablea"/>
            </w:pPr>
            <w:r w:rsidRPr="00F1571B">
              <w:t xml:space="preserve">(b) no negative decision by the Committee within 5 working </w:t>
            </w:r>
            <w:r w:rsidRPr="00F1571B">
              <w:lastRenderedPageBreak/>
              <w:t xml:space="preserve">days of receiving the notification </w:t>
            </w:r>
            <w:r w:rsidR="005D33AF" w:rsidRPr="00F1571B">
              <w:t xml:space="preserve">mentioned </w:t>
            </w:r>
            <w:r w:rsidRPr="00F1571B">
              <w:t xml:space="preserve">in </w:t>
            </w:r>
            <w:r w:rsidR="00F1571B" w:rsidRPr="00F1571B">
              <w:t>paragraph (</w:t>
            </w:r>
            <w:r w:rsidRPr="00F1571B">
              <w:t>a)</w:t>
            </w:r>
          </w:p>
        </w:tc>
      </w:tr>
      <w:tr w:rsidR="000308E9" w:rsidRPr="00F1571B" w:rsidTr="00C9175A">
        <w:tc>
          <w:tcPr>
            <w:tcW w:w="704" w:type="dxa"/>
            <w:shd w:val="clear" w:color="auto" w:fill="auto"/>
          </w:tcPr>
          <w:p w:rsidR="000308E9" w:rsidRPr="00F1571B" w:rsidRDefault="000308E9" w:rsidP="00E728C9">
            <w:pPr>
              <w:pStyle w:val="Tabletext"/>
            </w:pPr>
            <w:r w:rsidRPr="00F1571B">
              <w:lastRenderedPageBreak/>
              <w:t>3</w:t>
            </w:r>
          </w:p>
        </w:tc>
        <w:tc>
          <w:tcPr>
            <w:tcW w:w="3196" w:type="dxa"/>
            <w:shd w:val="clear" w:color="auto" w:fill="auto"/>
          </w:tcPr>
          <w:p w:rsidR="000308E9" w:rsidRPr="00F1571B" w:rsidRDefault="00C34F5B" w:rsidP="00C34F5B">
            <w:pPr>
              <w:pStyle w:val="Tabletext"/>
            </w:pPr>
            <w:r w:rsidRPr="00F1571B">
              <w:t>T</w:t>
            </w:r>
            <w:r w:rsidR="000308E9" w:rsidRPr="00F1571B">
              <w:t>he support of</w:t>
            </w:r>
            <w:r w:rsidRPr="00F1571B">
              <w:t>,</w:t>
            </w:r>
            <w:r w:rsidR="000308E9" w:rsidRPr="00F1571B">
              <w:t xml:space="preserve"> or use by</w:t>
            </w:r>
            <w:r w:rsidRPr="00F1571B">
              <w:t>,</w:t>
            </w:r>
            <w:r w:rsidR="000308E9" w:rsidRPr="00F1571B">
              <w:t xml:space="preserve"> United Nations personnel, including the United Nations Assistance Mission in Somalia</w:t>
            </w:r>
          </w:p>
        </w:tc>
        <w:tc>
          <w:tcPr>
            <w:tcW w:w="3186" w:type="dxa"/>
            <w:shd w:val="clear" w:color="auto" w:fill="auto"/>
          </w:tcPr>
          <w:p w:rsidR="000308E9" w:rsidRPr="00F1571B" w:rsidRDefault="00C34F5B" w:rsidP="00C34F5B">
            <w:pPr>
              <w:pStyle w:val="Tabletext"/>
            </w:pPr>
            <w:r w:rsidRPr="00F1571B">
              <w:t>N</w:t>
            </w:r>
            <w:r w:rsidR="000308E9" w:rsidRPr="00F1571B">
              <w:t>o requirement</w:t>
            </w:r>
          </w:p>
        </w:tc>
      </w:tr>
      <w:tr w:rsidR="000308E9" w:rsidRPr="00F1571B" w:rsidTr="00C9175A">
        <w:tc>
          <w:tcPr>
            <w:tcW w:w="704" w:type="dxa"/>
            <w:shd w:val="clear" w:color="auto" w:fill="auto"/>
          </w:tcPr>
          <w:p w:rsidR="000308E9" w:rsidRPr="00F1571B" w:rsidRDefault="000308E9" w:rsidP="00E728C9">
            <w:pPr>
              <w:pStyle w:val="Tabletext"/>
            </w:pPr>
            <w:r w:rsidRPr="00F1571B">
              <w:t>4</w:t>
            </w:r>
          </w:p>
        </w:tc>
        <w:tc>
          <w:tcPr>
            <w:tcW w:w="3196" w:type="dxa"/>
            <w:shd w:val="clear" w:color="auto" w:fill="auto"/>
          </w:tcPr>
          <w:p w:rsidR="000308E9" w:rsidRPr="00F1571B" w:rsidRDefault="00C34F5B" w:rsidP="00C34F5B">
            <w:pPr>
              <w:pStyle w:val="Tabletext"/>
            </w:pPr>
            <w:r w:rsidRPr="00F1571B">
              <w:t>T</w:t>
            </w:r>
            <w:r w:rsidR="000308E9" w:rsidRPr="00F1571B">
              <w:t>he support of</w:t>
            </w:r>
            <w:r w:rsidRPr="00F1571B">
              <w:t>,</w:t>
            </w:r>
            <w:r w:rsidR="000308E9" w:rsidRPr="00F1571B">
              <w:t xml:space="preserve"> or use by</w:t>
            </w:r>
            <w:r w:rsidRPr="00F1571B">
              <w:t>,</w:t>
            </w:r>
            <w:r w:rsidR="000308E9" w:rsidRPr="00F1571B">
              <w:t xml:space="preserve"> the African Union Mission in Somalia (</w:t>
            </w:r>
            <w:r w:rsidR="000308E9" w:rsidRPr="00F1571B">
              <w:rPr>
                <w:b/>
                <w:i/>
              </w:rPr>
              <w:t>AMISOM</w:t>
            </w:r>
            <w:r w:rsidR="000308E9" w:rsidRPr="00F1571B">
              <w:t>)</w:t>
            </w:r>
          </w:p>
        </w:tc>
        <w:tc>
          <w:tcPr>
            <w:tcW w:w="3186" w:type="dxa"/>
            <w:shd w:val="clear" w:color="auto" w:fill="auto"/>
          </w:tcPr>
          <w:p w:rsidR="000308E9" w:rsidRPr="00F1571B" w:rsidRDefault="00C34F5B" w:rsidP="00C34F5B">
            <w:pPr>
              <w:pStyle w:val="Tabletext"/>
            </w:pPr>
            <w:r w:rsidRPr="00F1571B">
              <w:t>N</w:t>
            </w:r>
            <w:r w:rsidR="000308E9" w:rsidRPr="00F1571B">
              <w:t>o requirement</w:t>
            </w:r>
          </w:p>
        </w:tc>
      </w:tr>
      <w:tr w:rsidR="000308E9" w:rsidRPr="00F1571B" w:rsidTr="00C9175A">
        <w:tc>
          <w:tcPr>
            <w:tcW w:w="704" w:type="dxa"/>
            <w:shd w:val="clear" w:color="auto" w:fill="auto"/>
          </w:tcPr>
          <w:p w:rsidR="000308E9" w:rsidRPr="00F1571B" w:rsidRDefault="000308E9" w:rsidP="00E728C9">
            <w:pPr>
              <w:pStyle w:val="Tabletext"/>
            </w:pPr>
            <w:r w:rsidRPr="00F1571B">
              <w:t>5</w:t>
            </w:r>
          </w:p>
        </w:tc>
        <w:tc>
          <w:tcPr>
            <w:tcW w:w="3196" w:type="dxa"/>
            <w:shd w:val="clear" w:color="auto" w:fill="auto"/>
          </w:tcPr>
          <w:p w:rsidR="000308E9" w:rsidRPr="00F1571B" w:rsidRDefault="00C34F5B" w:rsidP="00E728C9">
            <w:pPr>
              <w:pStyle w:val="Tabletext"/>
            </w:pPr>
            <w:r w:rsidRPr="00F1571B">
              <w:t>T</w:t>
            </w:r>
            <w:r w:rsidR="000308E9" w:rsidRPr="00F1571B">
              <w:t>he support of</w:t>
            </w:r>
            <w:r w:rsidRPr="00F1571B">
              <w:t>,</w:t>
            </w:r>
            <w:r w:rsidR="000308E9" w:rsidRPr="00F1571B">
              <w:t xml:space="preserve"> or use by</w:t>
            </w:r>
            <w:r w:rsidRPr="00F1571B">
              <w:t>,</w:t>
            </w:r>
            <w:r w:rsidR="000308E9" w:rsidRPr="00F1571B">
              <w:t xml:space="preserve"> AMISOM’s strategic partners, operating:</w:t>
            </w:r>
          </w:p>
          <w:p w:rsidR="000308E9" w:rsidRPr="00F1571B" w:rsidRDefault="000308E9" w:rsidP="00E728C9">
            <w:pPr>
              <w:pStyle w:val="Tablea"/>
            </w:pPr>
            <w:r w:rsidRPr="00F1571B">
              <w:t>(a) solely under the African Union Strategic Concept of 5</w:t>
            </w:r>
            <w:r w:rsidR="00F1571B" w:rsidRPr="00F1571B">
              <w:t> </w:t>
            </w:r>
            <w:r w:rsidRPr="00F1571B">
              <w:t xml:space="preserve">January 2012 or </w:t>
            </w:r>
            <w:r w:rsidR="00A05304" w:rsidRPr="00F1571B">
              <w:t>s</w:t>
            </w:r>
            <w:r w:rsidRPr="00F1571B">
              <w:t>ubsequent African Union strategic concept</w:t>
            </w:r>
            <w:r w:rsidR="00A05304" w:rsidRPr="00F1571B">
              <w:t>s</w:t>
            </w:r>
            <w:r w:rsidRPr="00F1571B">
              <w:t>; and</w:t>
            </w:r>
          </w:p>
          <w:p w:rsidR="000308E9" w:rsidRPr="00F1571B" w:rsidRDefault="000308E9" w:rsidP="003B661C">
            <w:pPr>
              <w:pStyle w:val="Tablea"/>
            </w:pPr>
            <w:r w:rsidRPr="00F1571B">
              <w:t>(b) in cooperati</w:t>
            </w:r>
            <w:r w:rsidR="00977138" w:rsidRPr="00F1571B">
              <w:t>on and coordination with AMISOM</w:t>
            </w:r>
          </w:p>
        </w:tc>
        <w:tc>
          <w:tcPr>
            <w:tcW w:w="3186" w:type="dxa"/>
            <w:shd w:val="clear" w:color="auto" w:fill="auto"/>
          </w:tcPr>
          <w:p w:rsidR="000308E9" w:rsidRPr="00F1571B" w:rsidRDefault="00C34F5B" w:rsidP="00C34F5B">
            <w:pPr>
              <w:pStyle w:val="Tabletext"/>
            </w:pPr>
            <w:r w:rsidRPr="00F1571B">
              <w:t>N</w:t>
            </w:r>
            <w:r w:rsidR="000308E9" w:rsidRPr="00F1571B">
              <w:t>o requirement</w:t>
            </w:r>
          </w:p>
        </w:tc>
      </w:tr>
      <w:tr w:rsidR="000308E9" w:rsidRPr="00F1571B" w:rsidTr="00C9175A">
        <w:tc>
          <w:tcPr>
            <w:tcW w:w="704" w:type="dxa"/>
            <w:tcBorders>
              <w:bottom w:val="single" w:sz="4" w:space="0" w:color="auto"/>
            </w:tcBorders>
            <w:shd w:val="clear" w:color="auto" w:fill="auto"/>
          </w:tcPr>
          <w:p w:rsidR="000308E9" w:rsidRPr="00F1571B" w:rsidRDefault="000308E9" w:rsidP="00E728C9">
            <w:pPr>
              <w:pStyle w:val="Tabletext"/>
            </w:pPr>
            <w:r w:rsidRPr="00F1571B">
              <w:t>6</w:t>
            </w:r>
          </w:p>
        </w:tc>
        <w:tc>
          <w:tcPr>
            <w:tcW w:w="3196" w:type="dxa"/>
            <w:tcBorders>
              <w:bottom w:val="single" w:sz="4" w:space="0" w:color="auto"/>
            </w:tcBorders>
            <w:shd w:val="clear" w:color="auto" w:fill="auto"/>
          </w:tcPr>
          <w:p w:rsidR="000308E9" w:rsidRPr="00F1571B" w:rsidRDefault="00916E00" w:rsidP="00916E00">
            <w:pPr>
              <w:pStyle w:val="Tabletext"/>
            </w:pPr>
            <w:r w:rsidRPr="00F1571B">
              <w:t>T</w:t>
            </w:r>
            <w:r w:rsidR="000308E9" w:rsidRPr="00F1571B">
              <w:t>he support of</w:t>
            </w:r>
            <w:r w:rsidR="002F669B" w:rsidRPr="00F1571B">
              <w:t>,</w:t>
            </w:r>
            <w:r w:rsidR="000308E9" w:rsidRPr="00F1571B">
              <w:t xml:space="preserve"> or use by</w:t>
            </w:r>
            <w:r w:rsidR="002F669B" w:rsidRPr="00F1571B">
              <w:t>,</w:t>
            </w:r>
            <w:r w:rsidR="000308E9" w:rsidRPr="00F1571B">
              <w:t xml:space="preserve"> the European Union Training Mission in Somalia</w:t>
            </w:r>
          </w:p>
        </w:tc>
        <w:tc>
          <w:tcPr>
            <w:tcW w:w="3186" w:type="dxa"/>
            <w:tcBorders>
              <w:bottom w:val="single" w:sz="4" w:space="0" w:color="auto"/>
            </w:tcBorders>
            <w:shd w:val="clear" w:color="auto" w:fill="auto"/>
          </w:tcPr>
          <w:p w:rsidR="000308E9" w:rsidRPr="00F1571B" w:rsidRDefault="00916E00" w:rsidP="00916E00">
            <w:pPr>
              <w:pStyle w:val="Tabletext"/>
            </w:pPr>
            <w:r w:rsidRPr="00F1571B">
              <w:t>N</w:t>
            </w:r>
            <w:r w:rsidR="000308E9" w:rsidRPr="00F1571B">
              <w:t>o requirement</w:t>
            </w:r>
          </w:p>
        </w:tc>
      </w:tr>
      <w:tr w:rsidR="000308E9" w:rsidRPr="00F1571B" w:rsidTr="00C9175A">
        <w:tc>
          <w:tcPr>
            <w:tcW w:w="704" w:type="dxa"/>
            <w:tcBorders>
              <w:bottom w:val="single" w:sz="12" w:space="0" w:color="auto"/>
            </w:tcBorders>
            <w:shd w:val="clear" w:color="auto" w:fill="auto"/>
          </w:tcPr>
          <w:p w:rsidR="000308E9" w:rsidRPr="00F1571B" w:rsidRDefault="000308E9" w:rsidP="00E728C9">
            <w:pPr>
              <w:pStyle w:val="Tabletext"/>
            </w:pPr>
            <w:r w:rsidRPr="00F1571B">
              <w:t>7</w:t>
            </w:r>
          </w:p>
        </w:tc>
        <w:tc>
          <w:tcPr>
            <w:tcW w:w="3196" w:type="dxa"/>
            <w:tcBorders>
              <w:bottom w:val="single" w:sz="12" w:space="0" w:color="auto"/>
            </w:tcBorders>
            <w:shd w:val="clear" w:color="auto" w:fill="auto"/>
          </w:tcPr>
          <w:p w:rsidR="000308E9" w:rsidRPr="00F1571B" w:rsidRDefault="00545DD1" w:rsidP="003F0037">
            <w:pPr>
              <w:pStyle w:val="Tabletext"/>
            </w:pPr>
            <w:r w:rsidRPr="00F1571B">
              <w:t xml:space="preserve">For a </w:t>
            </w:r>
            <w:r w:rsidR="006E520E" w:rsidRPr="00F1571B">
              <w:t>service provided in accordance with paragraph</w:t>
            </w:r>
            <w:r w:rsidR="00F1571B" w:rsidRPr="00F1571B">
              <w:t> </w:t>
            </w:r>
            <w:r w:rsidR="006E520E" w:rsidRPr="00F1571B">
              <w:t>5 of Resolution 1846—</w:t>
            </w:r>
            <w:r w:rsidR="009D4FA8" w:rsidRPr="00F1571B">
              <w:t xml:space="preserve">enhancing the capacity of Somalia and nearby coastal States to ensure coastal and maritime security, including by combating piracy and armed robbery at sea off the coastlines of </w:t>
            </w:r>
            <w:r w:rsidR="006B08BD" w:rsidRPr="00F1571B">
              <w:t xml:space="preserve">those </w:t>
            </w:r>
            <w:r w:rsidR="00977138" w:rsidRPr="00F1571B">
              <w:t>States</w:t>
            </w:r>
          </w:p>
        </w:tc>
        <w:tc>
          <w:tcPr>
            <w:tcW w:w="3186" w:type="dxa"/>
            <w:tcBorders>
              <w:bottom w:val="single" w:sz="12" w:space="0" w:color="auto"/>
            </w:tcBorders>
            <w:shd w:val="clear" w:color="auto" w:fill="auto"/>
          </w:tcPr>
          <w:p w:rsidR="000308E9" w:rsidRPr="00F1571B" w:rsidRDefault="00916E00" w:rsidP="00916E00">
            <w:pPr>
              <w:pStyle w:val="Tabletext"/>
            </w:pPr>
            <w:r w:rsidRPr="00F1571B">
              <w:t>N</w:t>
            </w:r>
            <w:r w:rsidR="009647A4" w:rsidRPr="00F1571B">
              <w:t>o requirement</w:t>
            </w:r>
          </w:p>
        </w:tc>
      </w:tr>
    </w:tbl>
    <w:p w:rsidR="000308E9" w:rsidRPr="00F1571B" w:rsidRDefault="000308E9" w:rsidP="000308E9">
      <w:pPr>
        <w:pStyle w:val="Tabletext"/>
      </w:pPr>
    </w:p>
    <w:p w:rsidR="0010404E" w:rsidRPr="00F1571B" w:rsidRDefault="000308E9" w:rsidP="00074E28">
      <w:pPr>
        <w:pStyle w:val="subsection"/>
      </w:pPr>
      <w:r w:rsidRPr="00F1571B">
        <w:tab/>
      </w:r>
      <w:r w:rsidR="00074E28" w:rsidRPr="00F1571B">
        <w:t>(3)</w:t>
      </w:r>
      <w:r w:rsidR="00074E28" w:rsidRPr="00F1571B">
        <w:tab/>
        <w:t>A permit is subject to any conditions specified in the permit.</w:t>
      </w:r>
    </w:p>
    <w:p w:rsidR="00D93BB9" w:rsidRPr="00F1571B" w:rsidRDefault="008A0543" w:rsidP="00563EB7">
      <w:pPr>
        <w:pStyle w:val="ItemHead"/>
      </w:pPr>
      <w:r w:rsidRPr="00F1571B">
        <w:t>20</w:t>
      </w:r>
      <w:r w:rsidR="00563EB7" w:rsidRPr="00F1571B">
        <w:t xml:space="preserve">  </w:t>
      </w:r>
      <w:r w:rsidR="00D93BB9" w:rsidRPr="00F1571B">
        <w:t xml:space="preserve">Paragraph </w:t>
      </w:r>
      <w:r w:rsidR="00563EB7" w:rsidRPr="00F1571B">
        <w:t>13</w:t>
      </w:r>
      <w:r w:rsidR="00D93BB9" w:rsidRPr="00F1571B">
        <w:t>(1)(b)</w:t>
      </w:r>
    </w:p>
    <w:p w:rsidR="00D93BB9" w:rsidRPr="00F1571B" w:rsidRDefault="00D93BB9" w:rsidP="00D93BB9">
      <w:pPr>
        <w:pStyle w:val="Item"/>
      </w:pPr>
      <w:r w:rsidRPr="00F1571B">
        <w:t>Repeal the paragraph, substitute:</w:t>
      </w:r>
    </w:p>
    <w:p w:rsidR="000602E7" w:rsidRPr="00F1571B" w:rsidRDefault="000602E7" w:rsidP="000602E7">
      <w:pPr>
        <w:pStyle w:val="paragraph"/>
      </w:pPr>
      <w:r w:rsidRPr="00F1571B">
        <w:tab/>
        <w:t>(b)</w:t>
      </w:r>
      <w:r w:rsidRPr="00F1571B">
        <w:tab/>
        <w:t>the making available of the asset:</w:t>
      </w:r>
    </w:p>
    <w:p w:rsidR="000602E7" w:rsidRPr="00F1571B" w:rsidRDefault="000602E7" w:rsidP="000602E7">
      <w:pPr>
        <w:pStyle w:val="paragraphsub"/>
      </w:pPr>
      <w:r w:rsidRPr="00F1571B">
        <w:lastRenderedPageBreak/>
        <w:tab/>
        <w:t>(i)</w:t>
      </w:r>
      <w:r w:rsidRPr="00F1571B">
        <w:tab/>
        <w:t>is not authorised by a permit under regulation</w:t>
      </w:r>
      <w:r w:rsidR="00F1571B" w:rsidRPr="00F1571B">
        <w:t> </w:t>
      </w:r>
      <w:r w:rsidRPr="00F1571B">
        <w:t>15; or</w:t>
      </w:r>
    </w:p>
    <w:p w:rsidR="00D93BB9" w:rsidRPr="00F1571B" w:rsidRDefault="00D93BB9" w:rsidP="00D93BB9">
      <w:pPr>
        <w:pStyle w:val="paragraphsub"/>
      </w:pPr>
      <w:r w:rsidRPr="00F1571B">
        <w:tab/>
        <w:t>(ii)</w:t>
      </w:r>
      <w:r w:rsidRPr="00F1571B">
        <w:tab/>
        <w:t xml:space="preserve">does not occur in a circumstance </w:t>
      </w:r>
      <w:r w:rsidR="001715C4" w:rsidRPr="00F1571B">
        <w:t>described in p</w:t>
      </w:r>
      <w:r w:rsidRPr="00F1571B">
        <w:t>aragraph</w:t>
      </w:r>
      <w:r w:rsidR="00F1571B" w:rsidRPr="00F1571B">
        <w:t> </w:t>
      </w:r>
      <w:r w:rsidRPr="00F1571B">
        <w:t>22 of Resolution 2111.</w:t>
      </w:r>
    </w:p>
    <w:p w:rsidR="00A2602F" w:rsidRPr="00F1571B" w:rsidRDefault="00D93BB9" w:rsidP="001715C4">
      <w:pPr>
        <w:pStyle w:val="noteToPara"/>
      </w:pPr>
      <w:r w:rsidRPr="00F1571B">
        <w:t>Note</w:t>
      </w:r>
      <w:r w:rsidR="00C9175A" w:rsidRPr="00F1571B">
        <w:t>:</w:t>
      </w:r>
      <w:r w:rsidRPr="00F1571B">
        <w:tab/>
      </w:r>
      <w:r w:rsidR="001715C4" w:rsidRPr="00F1571B">
        <w:t>The circumstances described in p</w:t>
      </w:r>
      <w:r w:rsidRPr="00F1571B">
        <w:t>aragraph</w:t>
      </w:r>
      <w:r w:rsidR="00F1571B" w:rsidRPr="00F1571B">
        <w:t> </w:t>
      </w:r>
      <w:r w:rsidRPr="00F1571B">
        <w:t xml:space="preserve">22 of Resolution 2111 </w:t>
      </w:r>
      <w:r w:rsidR="001715C4" w:rsidRPr="00F1571B">
        <w:t xml:space="preserve">are </w:t>
      </w:r>
      <w:r w:rsidRPr="00F1571B">
        <w:t xml:space="preserve">“the payment of funds, other financial assets or economic resources necessary to ensure the timely delivery of urgently needed humanitarian assistance in Somalia, by the United Nations, its specialized agencies or programmes, humanitarian organizations having observer status with the United Nations General Assembly </w:t>
      </w:r>
      <w:r w:rsidR="000602E7" w:rsidRPr="00F1571B">
        <w:t>that provide humanitarian assistance, and their implementing partners including bilaterally or multilaterally funded NGOs participating in the United Nations Consolidated Appeal for Somalia”.</w:t>
      </w:r>
    </w:p>
    <w:p w:rsidR="00C60698" w:rsidRPr="00F1571B" w:rsidRDefault="008A0543" w:rsidP="00A2602F">
      <w:pPr>
        <w:pStyle w:val="ItemHead"/>
      </w:pPr>
      <w:r w:rsidRPr="00F1571B">
        <w:t>21</w:t>
      </w:r>
      <w:r w:rsidR="00C60698" w:rsidRPr="00F1571B">
        <w:t xml:space="preserve">  Subregulation</w:t>
      </w:r>
      <w:r w:rsidR="00F1571B" w:rsidRPr="00F1571B">
        <w:t> </w:t>
      </w:r>
      <w:r w:rsidR="00C60698" w:rsidRPr="00F1571B">
        <w:t>13(1) (note)</w:t>
      </w:r>
    </w:p>
    <w:p w:rsidR="00C60698" w:rsidRPr="00F1571B" w:rsidRDefault="00C60698" w:rsidP="00C60698">
      <w:pPr>
        <w:pStyle w:val="Item"/>
      </w:pPr>
      <w:r w:rsidRPr="00F1571B">
        <w:t>Repeal the note.</w:t>
      </w:r>
    </w:p>
    <w:p w:rsidR="001A1BA3" w:rsidRPr="00F1571B" w:rsidRDefault="008A0543" w:rsidP="00A2602F">
      <w:pPr>
        <w:pStyle w:val="ItemHead"/>
      </w:pPr>
      <w:r w:rsidRPr="00F1571B">
        <w:t>22</w:t>
      </w:r>
      <w:r w:rsidR="001A1BA3" w:rsidRPr="00F1571B">
        <w:t xml:space="preserve">  Subregulation</w:t>
      </w:r>
      <w:r w:rsidR="00F1571B" w:rsidRPr="00F1571B">
        <w:t> </w:t>
      </w:r>
      <w:r w:rsidR="001A1BA3" w:rsidRPr="00F1571B">
        <w:t>13(1AA) (note)</w:t>
      </w:r>
    </w:p>
    <w:p w:rsidR="001A1BA3" w:rsidRPr="00F1571B" w:rsidRDefault="001A1BA3" w:rsidP="001A1BA3">
      <w:pPr>
        <w:pStyle w:val="Item"/>
      </w:pPr>
      <w:r w:rsidRPr="00F1571B">
        <w:t>Repeal the note.</w:t>
      </w:r>
    </w:p>
    <w:p w:rsidR="00A2602F" w:rsidRPr="00F1571B" w:rsidRDefault="008A0543" w:rsidP="00A2602F">
      <w:pPr>
        <w:pStyle w:val="ItemHead"/>
      </w:pPr>
      <w:r w:rsidRPr="00F1571B">
        <w:t>23</w:t>
      </w:r>
      <w:r w:rsidR="00A2602F" w:rsidRPr="00F1571B">
        <w:t xml:space="preserve">  Subregulation</w:t>
      </w:r>
      <w:r w:rsidR="00F1571B" w:rsidRPr="00F1571B">
        <w:t> </w:t>
      </w:r>
      <w:r w:rsidR="00A2602F" w:rsidRPr="00F1571B">
        <w:t>13(1A)</w:t>
      </w:r>
    </w:p>
    <w:p w:rsidR="00AA42E0" w:rsidRPr="00F1571B" w:rsidRDefault="00A2602F" w:rsidP="00A2602F">
      <w:pPr>
        <w:pStyle w:val="Item"/>
      </w:pPr>
      <w:r w:rsidRPr="00F1571B">
        <w:t>Omit “paragraph</w:t>
      </w:r>
      <w:r w:rsidR="00F1571B" w:rsidRPr="00F1571B">
        <w:t> </w:t>
      </w:r>
      <w:r w:rsidRPr="00F1571B">
        <w:t>5 of Resolution 1916”, substitute “paragraph</w:t>
      </w:r>
      <w:r w:rsidR="00F1571B" w:rsidRPr="00F1571B">
        <w:t> </w:t>
      </w:r>
      <w:r w:rsidRPr="00F1571B">
        <w:t>22 of Resolution 2111”.</w:t>
      </w:r>
    </w:p>
    <w:p w:rsidR="003011A0" w:rsidRPr="00F1571B" w:rsidRDefault="008A0543" w:rsidP="003011A0">
      <w:pPr>
        <w:pStyle w:val="ItemHead"/>
      </w:pPr>
      <w:r w:rsidRPr="00F1571B">
        <w:t>24</w:t>
      </w:r>
      <w:r w:rsidR="00AA42E0" w:rsidRPr="00F1571B">
        <w:t xml:space="preserve">  Paragraph 14(1)(c)</w:t>
      </w:r>
    </w:p>
    <w:p w:rsidR="00AA42E0" w:rsidRPr="00F1571B" w:rsidRDefault="00AA42E0" w:rsidP="003011A0">
      <w:pPr>
        <w:pStyle w:val="Item"/>
      </w:pPr>
      <w:r w:rsidRPr="00F1571B">
        <w:t>Repeal the paragraph, substitute:</w:t>
      </w:r>
    </w:p>
    <w:p w:rsidR="00AA42E0" w:rsidRPr="00F1571B" w:rsidRDefault="00AA42E0" w:rsidP="00AA42E0">
      <w:pPr>
        <w:pStyle w:val="paragraph"/>
      </w:pPr>
      <w:r w:rsidRPr="00F1571B">
        <w:tab/>
        <w:t>(</w:t>
      </w:r>
      <w:r w:rsidR="00923FE2" w:rsidRPr="00F1571B">
        <w:t>c</w:t>
      </w:r>
      <w:r w:rsidRPr="00F1571B">
        <w:t>)</w:t>
      </w:r>
      <w:r w:rsidRPr="00F1571B">
        <w:tab/>
        <w:t xml:space="preserve">the </w:t>
      </w:r>
      <w:r w:rsidR="00E36123" w:rsidRPr="00F1571B">
        <w:t xml:space="preserve">use of or dealing with </w:t>
      </w:r>
      <w:r w:rsidRPr="00F1571B">
        <w:t>the asset:</w:t>
      </w:r>
    </w:p>
    <w:p w:rsidR="00AA42E0" w:rsidRPr="00F1571B" w:rsidRDefault="00AA42E0" w:rsidP="00AA42E0">
      <w:pPr>
        <w:pStyle w:val="paragraphsub"/>
      </w:pPr>
      <w:r w:rsidRPr="00F1571B">
        <w:tab/>
        <w:t>(i)</w:t>
      </w:r>
      <w:r w:rsidRPr="00F1571B">
        <w:tab/>
        <w:t>is not authorised by a permit under regulation</w:t>
      </w:r>
      <w:r w:rsidR="00F1571B" w:rsidRPr="00F1571B">
        <w:t> </w:t>
      </w:r>
      <w:r w:rsidRPr="00F1571B">
        <w:t>15; or</w:t>
      </w:r>
    </w:p>
    <w:p w:rsidR="00AA42E0" w:rsidRPr="00F1571B" w:rsidRDefault="00AA42E0" w:rsidP="00AA42E0">
      <w:pPr>
        <w:pStyle w:val="paragraphsub"/>
      </w:pPr>
      <w:r w:rsidRPr="00F1571B">
        <w:tab/>
        <w:t>(ii)</w:t>
      </w:r>
      <w:r w:rsidRPr="00F1571B">
        <w:tab/>
        <w:t xml:space="preserve">does not occur in a circumstance </w:t>
      </w:r>
      <w:r w:rsidR="00A2330F" w:rsidRPr="00F1571B">
        <w:t xml:space="preserve">described in </w:t>
      </w:r>
      <w:r w:rsidRPr="00F1571B">
        <w:t>paragraph</w:t>
      </w:r>
      <w:r w:rsidR="00F1571B" w:rsidRPr="00F1571B">
        <w:t> </w:t>
      </w:r>
      <w:r w:rsidRPr="00F1571B">
        <w:t>22 of Resolution 2111.</w:t>
      </w:r>
    </w:p>
    <w:p w:rsidR="00AA42E0" w:rsidRPr="00F1571B" w:rsidRDefault="00AA42E0" w:rsidP="001715C4">
      <w:pPr>
        <w:pStyle w:val="noteToPara"/>
      </w:pPr>
      <w:r w:rsidRPr="00F1571B">
        <w:t>Note</w:t>
      </w:r>
      <w:r w:rsidR="00C9175A" w:rsidRPr="00F1571B">
        <w:t>:</w:t>
      </w:r>
      <w:r w:rsidRPr="00F1571B">
        <w:tab/>
      </w:r>
      <w:r w:rsidR="00177F4F" w:rsidRPr="00F1571B">
        <w:t>The circumstances described in p</w:t>
      </w:r>
      <w:r w:rsidRPr="00F1571B">
        <w:t>aragraph</w:t>
      </w:r>
      <w:r w:rsidR="00F1571B" w:rsidRPr="00F1571B">
        <w:t> </w:t>
      </w:r>
      <w:r w:rsidRPr="00F1571B">
        <w:t xml:space="preserve">22 of Resolution 2111 </w:t>
      </w:r>
      <w:r w:rsidR="00177F4F" w:rsidRPr="00F1571B">
        <w:t xml:space="preserve">are </w:t>
      </w:r>
      <w:r w:rsidRPr="00F1571B">
        <w:t>“the payment of funds, other financial assets or economic resources necessary to ensure the timely delivery of urgently needed humanitarian assistance in Somalia, by the United Nations, its specialized agencies or programmes, humanitarian organizations having observer status with the United Nations General Assembly that provide humanitarian assistance, and their implementing partners including bilaterally or multilaterally funded NGOs participating in the United Nations Consolidated Appeal for Somalia”.</w:t>
      </w:r>
    </w:p>
    <w:p w:rsidR="00020500" w:rsidRPr="00F1571B" w:rsidRDefault="008A0543" w:rsidP="00020500">
      <w:pPr>
        <w:pStyle w:val="ItemHead"/>
      </w:pPr>
      <w:r w:rsidRPr="00F1571B">
        <w:lastRenderedPageBreak/>
        <w:t>25</w:t>
      </w:r>
      <w:r w:rsidR="00020500" w:rsidRPr="00F1571B">
        <w:t xml:space="preserve">  Subregulation</w:t>
      </w:r>
      <w:r w:rsidR="00F1571B" w:rsidRPr="00F1571B">
        <w:t> </w:t>
      </w:r>
      <w:r w:rsidR="00020500" w:rsidRPr="00F1571B">
        <w:t>14(1) (note)</w:t>
      </w:r>
    </w:p>
    <w:p w:rsidR="00020500" w:rsidRPr="00F1571B" w:rsidRDefault="00020500" w:rsidP="00020500">
      <w:pPr>
        <w:pStyle w:val="Item"/>
      </w:pPr>
      <w:r w:rsidRPr="00F1571B">
        <w:t>Repeal the note.</w:t>
      </w:r>
    </w:p>
    <w:p w:rsidR="001A27BD" w:rsidRPr="00F1571B" w:rsidRDefault="008A0543" w:rsidP="001A27BD">
      <w:pPr>
        <w:pStyle w:val="ItemHead"/>
      </w:pPr>
      <w:r w:rsidRPr="00F1571B">
        <w:t>26</w:t>
      </w:r>
      <w:r w:rsidR="001A27BD" w:rsidRPr="00F1571B">
        <w:t xml:space="preserve">  Subregulation</w:t>
      </w:r>
      <w:r w:rsidR="00F1571B" w:rsidRPr="00F1571B">
        <w:t> </w:t>
      </w:r>
      <w:r w:rsidR="001A27BD" w:rsidRPr="00F1571B">
        <w:t>14(1AA) (note)</w:t>
      </w:r>
    </w:p>
    <w:p w:rsidR="001A27BD" w:rsidRPr="00F1571B" w:rsidRDefault="001A27BD" w:rsidP="001A27BD">
      <w:pPr>
        <w:pStyle w:val="Item"/>
      </w:pPr>
      <w:r w:rsidRPr="00F1571B">
        <w:t>Repeal the note.</w:t>
      </w:r>
    </w:p>
    <w:p w:rsidR="00AA42E0" w:rsidRPr="00F1571B" w:rsidRDefault="008A0543" w:rsidP="00AA42E0">
      <w:pPr>
        <w:pStyle w:val="ItemHead"/>
      </w:pPr>
      <w:r w:rsidRPr="00F1571B">
        <w:t>27</w:t>
      </w:r>
      <w:r w:rsidR="00AA42E0" w:rsidRPr="00F1571B">
        <w:t xml:space="preserve">  Subregulation</w:t>
      </w:r>
      <w:r w:rsidR="00F1571B" w:rsidRPr="00F1571B">
        <w:t> </w:t>
      </w:r>
      <w:r w:rsidR="00AA42E0" w:rsidRPr="00F1571B">
        <w:t>1</w:t>
      </w:r>
      <w:r w:rsidR="001A1BA3" w:rsidRPr="00F1571B">
        <w:t>4</w:t>
      </w:r>
      <w:r w:rsidR="00AA42E0" w:rsidRPr="00F1571B">
        <w:t>(1A)</w:t>
      </w:r>
    </w:p>
    <w:p w:rsidR="001A1BA3" w:rsidRPr="00F1571B" w:rsidRDefault="00AA42E0" w:rsidP="00C60698">
      <w:pPr>
        <w:pStyle w:val="Item"/>
      </w:pPr>
      <w:r w:rsidRPr="00F1571B">
        <w:t>Omit “paragraph</w:t>
      </w:r>
      <w:r w:rsidR="00F1571B" w:rsidRPr="00F1571B">
        <w:t> </w:t>
      </w:r>
      <w:r w:rsidRPr="00F1571B">
        <w:t>5 of Resolution 1916”, substitute “paragraph</w:t>
      </w:r>
      <w:r w:rsidR="00F1571B" w:rsidRPr="00F1571B">
        <w:t> </w:t>
      </w:r>
      <w:r w:rsidRPr="00F1571B">
        <w:t>22 of Resolution 2111”.</w:t>
      </w:r>
    </w:p>
    <w:p w:rsidR="00557591" w:rsidRPr="00F1571B" w:rsidRDefault="00557591" w:rsidP="00557591">
      <w:pPr>
        <w:pStyle w:val="ItemHead"/>
      </w:pPr>
      <w:r w:rsidRPr="00F1571B">
        <w:t>28  Subregulation</w:t>
      </w:r>
      <w:r w:rsidR="00F1571B" w:rsidRPr="00F1571B">
        <w:t> </w:t>
      </w:r>
      <w:r w:rsidRPr="00F1571B">
        <w:t>15(2)</w:t>
      </w:r>
    </w:p>
    <w:p w:rsidR="00557591" w:rsidRPr="00F1571B" w:rsidRDefault="00557591" w:rsidP="00557591">
      <w:pPr>
        <w:pStyle w:val="Item"/>
      </w:pPr>
      <w:r w:rsidRPr="00F1571B">
        <w:t>Omit “Charter of the United Nations (Dealing with Assets) Regulations</w:t>
      </w:r>
      <w:r w:rsidR="00F1571B" w:rsidRPr="00F1571B">
        <w:t> </w:t>
      </w:r>
      <w:r w:rsidRPr="00F1571B">
        <w:t>2008”, substitute “</w:t>
      </w:r>
      <w:r w:rsidRPr="00F1571B">
        <w:rPr>
          <w:i/>
        </w:rPr>
        <w:t>Charter of the United Nations (Dealing with Assets) Regulations</w:t>
      </w:r>
      <w:r w:rsidR="00F1571B" w:rsidRPr="00F1571B">
        <w:rPr>
          <w:i/>
        </w:rPr>
        <w:t> </w:t>
      </w:r>
      <w:r w:rsidRPr="00F1571B">
        <w:rPr>
          <w:i/>
        </w:rPr>
        <w:t>2008</w:t>
      </w:r>
      <w:r w:rsidRPr="00F1571B">
        <w:t>”.</w:t>
      </w:r>
    </w:p>
    <w:sectPr w:rsidR="00557591" w:rsidRPr="00F1571B" w:rsidSect="00C72FE7">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43" w:rsidRDefault="008A0543" w:rsidP="0048364F">
      <w:pPr>
        <w:spacing w:line="240" w:lineRule="auto"/>
      </w:pPr>
      <w:r>
        <w:separator/>
      </w:r>
    </w:p>
  </w:endnote>
  <w:endnote w:type="continuationSeparator" w:id="0">
    <w:p w:rsidR="008A0543" w:rsidRDefault="008A054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E7" w:rsidRPr="00C72FE7" w:rsidRDefault="00C72FE7" w:rsidP="00C72FE7">
    <w:pPr>
      <w:pStyle w:val="Footer"/>
      <w:rPr>
        <w:i/>
        <w:sz w:val="18"/>
      </w:rPr>
    </w:pPr>
    <w:r w:rsidRPr="00C72FE7">
      <w:rPr>
        <w:i/>
        <w:sz w:val="18"/>
      </w:rPr>
      <w:t>OPC60269 -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8A0543" w:rsidTr="00E728C9">
      <w:tc>
        <w:tcPr>
          <w:tcW w:w="7303" w:type="dxa"/>
        </w:tcPr>
        <w:p w:rsidR="008A0543" w:rsidRDefault="008A0543" w:rsidP="00E728C9">
          <w:pPr>
            <w:rPr>
              <w:sz w:val="18"/>
            </w:rPr>
          </w:pPr>
        </w:p>
      </w:tc>
    </w:tr>
  </w:tbl>
  <w:p w:rsidR="008A0543" w:rsidRPr="006D3667" w:rsidRDefault="00C72FE7" w:rsidP="00C72FE7">
    <w:pPr>
      <w:pStyle w:val="Footer"/>
    </w:pPr>
    <w:r w:rsidRPr="00C72FE7">
      <w:rPr>
        <w:i/>
        <w:sz w:val="18"/>
      </w:rPr>
      <w:t>OPC60269 -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43" w:rsidRPr="00C72FE7" w:rsidRDefault="008A0543" w:rsidP="00486382">
    <w:pPr>
      <w:pStyle w:val="Footer"/>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8A0543" w:rsidRPr="00C72FE7" w:rsidTr="00E728C9">
      <w:tc>
        <w:tcPr>
          <w:tcW w:w="7303" w:type="dxa"/>
        </w:tcPr>
        <w:p w:rsidR="008A0543" w:rsidRPr="00C72FE7" w:rsidRDefault="008A0543" w:rsidP="00E728C9">
          <w:pPr>
            <w:rPr>
              <w:rFonts w:cs="Times New Roman"/>
              <w:sz w:val="18"/>
            </w:rPr>
          </w:pPr>
        </w:p>
      </w:tc>
    </w:tr>
  </w:tbl>
  <w:p w:rsidR="008A0543" w:rsidRPr="00C72FE7" w:rsidRDefault="00C72FE7" w:rsidP="00C72FE7">
    <w:pPr>
      <w:pStyle w:val="Footer"/>
      <w:rPr>
        <w:sz w:val="18"/>
      </w:rPr>
    </w:pPr>
    <w:r w:rsidRPr="00C72FE7">
      <w:rPr>
        <w:i/>
        <w:sz w:val="18"/>
      </w:rPr>
      <w:t>OPC60269 -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43" w:rsidRPr="00C72FE7" w:rsidRDefault="008A0543"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8A0543" w:rsidRPr="00C72FE7" w:rsidTr="00E33C1C">
      <w:tc>
        <w:tcPr>
          <w:tcW w:w="533" w:type="dxa"/>
          <w:tcBorders>
            <w:top w:val="nil"/>
            <w:left w:val="nil"/>
            <w:bottom w:val="nil"/>
            <w:right w:val="nil"/>
          </w:tcBorders>
        </w:tcPr>
        <w:p w:rsidR="008A0543" w:rsidRPr="00C72FE7" w:rsidRDefault="008A0543" w:rsidP="00E33C1C">
          <w:pPr>
            <w:spacing w:line="0" w:lineRule="atLeast"/>
            <w:rPr>
              <w:rFonts w:cs="Times New Roman"/>
              <w:i/>
              <w:sz w:val="18"/>
            </w:rPr>
          </w:pPr>
          <w:r w:rsidRPr="00C72FE7">
            <w:rPr>
              <w:rFonts w:cs="Times New Roman"/>
              <w:i/>
              <w:sz w:val="18"/>
            </w:rPr>
            <w:fldChar w:fldCharType="begin"/>
          </w:r>
          <w:r w:rsidRPr="00C72FE7">
            <w:rPr>
              <w:rFonts w:cs="Times New Roman"/>
              <w:i/>
              <w:sz w:val="18"/>
            </w:rPr>
            <w:instrText xml:space="preserve"> PAGE </w:instrText>
          </w:r>
          <w:r w:rsidRPr="00C72FE7">
            <w:rPr>
              <w:rFonts w:cs="Times New Roman"/>
              <w:i/>
              <w:sz w:val="18"/>
            </w:rPr>
            <w:fldChar w:fldCharType="separate"/>
          </w:r>
          <w:r w:rsidR="007E6B85">
            <w:rPr>
              <w:rFonts w:cs="Times New Roman"/>
              <w:i/>
              <w:noProof/>
              <w:sz w:val="18"/>
            </w:rPr>
            <w:t>ii</w:t>
          </w:r>
          <w:r w:rsidRPr="00C72FE7">
            <w:rPr>
              <w:rFonts w:cs="Times New Roman"/>
              <w:i/>
              <w:sz w:val="18"/>
            </w:rPr>
            <w:fldChar w:fldCharType="end"/>
          </w:r>
        </w:p>
      </w:tc>
      <w:tc>
        <w:tcPr>
          <w:tcW w:w="5387" w:type="dxa"/>
          <w:tcBorders>
            <w:top w:val="nil"/>
            <w:left w:val="nil"/>
            <w:bottom w:val="nil"/>
            <w:right w:val="nil"/>
          </w:tcBorders>
        </w:tcPr>
        <w:p w:rsidR="008A0543" w:rsidRPr="00C72FE7" w:rsidRDefault="008A0543" w:rsidP="00E33C1C">
          <w:pPr>
            <w:spacing w:line="0" w:lineRule="atLeast"/>
            <w:jc w:val="center"/>
            <w:rPr>
              <w:rFonts w:cs="Times New Roman"/>
              <w:i/>
              <w:sz w:val="18"/>
            </w:rPr>
          </w:pPr>
          <w:r w:rsidRPr="00C72FE7">
            <w:rPr>
              <w:rFonts w:cs="Times New Roman"/>
              <w:i/>
              <w:sz w:val="18"/>
            </w:rPr>
            <w:fldChar w:fldCharType="begin"/>
          </w:r>
          <w:r w:rsidRPr="00C72FE7">
            <w:rPr>
              <w:rFonts w:cs="Times New Roman"/>
              <w:i/>
              <w:sz w:val="18"/>
            </w:rPr>
            <w:instrText xml:space="preserve"> DOCPROPERTY ShortT </w:instrText>
          </w:r>
          <w:r w:rsidRPr="00C72FE7">
            <w:rPr>
              <w:rFonts w:cs="Times New Roman"/>
              <w:i/>
              <w:sz w:val="18"/>
            </w:rPr>
            <w:fldChar w:fldCharType="separate"/>
          </w:r>
          <w:r w:rsidR="00961E0E">
            <w:rPr>
              <w:rFonts w:cs="Times New Roman"/>
              <w:i/>
              <w:sz w:val="18"/>
            </w:rPr>
            <w:t>Charter of the United Nations (Sanctions—Somalia) Amendment Regulation 2013 (No. 1)</w:t>
          </w:r>
          <w:r w:rsidRPr="00C72FE7">
            <w:rPr>
              <w:rFonts w:cs="Times New Roman"/>
              <w:i/>
              <w:sz w:val="18"/>
            </w:rPr>
            <w:fldChar w:fldCharType="end"/>
          </w:r>
        </w:p>
      </w:tc>
      <w:tc>
        <w:tcPr>
          <w:tcW w:w="1383" w:type="dxa"/>
          <w:tcBorders>
            <w:top w:val="nil"/>
            <w:left w:val="nil"/>
            <w:bottom w:val="nil"/>
            <w:right w:val="nil"/>
          </w:tcBorders>
        </w:tcPr>
        <w:p w:rsidR="008A0543" w:rsidRPr="00C72FE7" w:rsidRDefault="008A0543" w:rsidP="00E33C1C">
          <w:pPr>
            <w:spacing w:line="0" w:lineRule="atLeast"/>
            <w:jc w:val="right"/>
            <w:rPr>
              <w:rFonts w:cs="Times New Roman"/>
              <w:i/>
              <w:sz w:val="18"/>
            </w:rPr>
          </w:pPr>
          <w:r w:rsidRPr="00C72FE7">
            <w:rPr>
              <w:rFonts w:cs="Times New Roman"/>
              <w:i/>
              <w:sz w:val="18"/>
            </w:rPr>
            <w:fldChar w:fldCharType="begin"/>
          </w:r>
          <w:r w:rsidRPr="00C72FE7">
            <w:rPr>
              <w:rFonts w:cs="Times New Roman"/>
              <w:i/>
              <w:sz w:val="18"/>
            </w:rPr>
            <w:instrText xml:space="preserve"> DOCPROPERTY ActNo </w:instrText>
          </w:r>
          <w:r w:rsidRPr="00C72FE7">
            <w:rPr>
              <w:rFonts w:cs="Times New Roman"/>
              <w:i/>
              <w:sz w:val="18"/>
            </w:rPr>
            <w:fldChar w:fldCharType="separate"/>
          </w:r>
          <w:r w:rsidR="00961E0E">
            <w:rPr>
              <w:rFonts w:cs="Times New Roman"/>
              <w:i/>
              <w:sz w:val="18"/>
            </w:rPr>
            <w:t>No. 246, 2013</w:t>
          </w:r>
          <w:r w:rsidRPr="00C72FE7">
            <w:rPr>
              <w:rFonts w:cs="Times New Roman"/>
              <w:i/>
              <w:sz w:val="18"/>
            </w:rPr>
            <w:fldChar w:fldCharType="end"/>
          </w:r>
        </w:p>
      </w:tc>
    </w:tr>
    <w:tr w:rsidR="008A0543" w:rsidRPr="00C72FE7"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A0543" w:rsidRPr="00C72FE7" w:rsidRDefault="008A0543" w:rsidP="00E728C9">
          <w:pPr>
            <w:jc w:val="right"/>
            <w:rPr>
              <w:rFonts w:cs="Times New Roman"/>
              <w:i/>
              <w:sz w:val="18"/>
            </w:rPr>
          </w:pPr>
        </w:p>
      </w:tc>
    </w:tr>
  </w:tbl>
  <w:p w:rsidR="008A0543" w:rsidRPr="00C72FE7" w:rsidRDefault="00C72FE7" w:rsidP="00C72FE7">
    <w:pPr>
      <w:rPr>
        <w:rFonts w:cs="Times New Roman"/>
        <w:i/>
        <w:sz w:val="18"/>
      </w:rPr>
    </w:pPr>
    <w:r w:rsidRPr="00C72FE7">
      <w:rPr>
        <w:rFonts w:cs="Times New Roman"/>
        <w:i/>
        <w:sz w:val="18"/>
      </w:rPr>
      <w:t>OPC60269 -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43" w:rsidRPr="00E33C1C" w:rsidRDefault="008A0543"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A0543" w:rsidTr="00E33C1C">
      <w:tc>
        <w:tcPr>
          <w:tcW w:w="1383" w:type="dxa"/>
          <w:tcBorders>
            <w:top w:val="nil"/>
            <w:left w:val="nil"/>
            <w:bottom w:val="nil"/>
            <w:right w:val="nil"/>
          </w:tcBorders>
        </w:tcPr>
        <w:p w:rsidR="008A0543" w:rsidRDefault="008A0543"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61E0E">
            <w:rPr>
              <w:i/>
              <w:sz w:val="18"/>
            </w:rPr>
            <w:t>No. 246, 2013</w:t>
          </w:r>
          <w:r w:rsidRPr="007A1328">
            <w:rPr>
              <w:i/>
              <w:sz w:val="18"/>
            </w:rPr>
            <w:fldChar w:fldCharType="end"/>
          </w:r>
        </w:p>
      </w:tc>
      <w:tc>
        <w:tcPr>
          <w:tcW w:w="5387" w:type="dxa"/>
          <w:tcBorders>
            <w:top w:val="nil"/>
            <w:left w:val="nil"/>
            <w:bottom w:val="nil"/>
            <w:right w:val="nil"/>
          </w:tcBorders>
        </w:tcPr>
        <w:p w:rsidR="008A0543" w:rsidRDefault="008A0543" w:rsidP="009A0EF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1E0E">
            <w:rPr>
              <w:i/>
              <w:sz w:val="18"/>
            </w:rPr>
            <w:t>Charter of the United Nations (Sanctions—Somalia) Amendment Regulation 2013 (No. 1)</w:t>
          </w:r>
          <w:r w:rsidRPr="007A1328">
            <w:rPr>
              <w:i/>
              <w:sz w:val="18"/>
            </w:rPr>
            <w:fldChar w:fldCharType="end"/>
          </w:r>
        </w:p>
      </w:tc>
      <w:tc>
        <w:tcPr>
          <w:tcW w:w="533" w:type="dxa"/>
          <w:tcBorders>
            <w:top w:val="nil"/>
            <w:left w:val="nil"/>
            <w:bottom w:val="nil"/>
            <w:right w:val="nil"/>
          </w:tcBorders>
        </w:tcPr>
        <w:p w:rsidR="008A0543" w:rsidRDefault="008A0543"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B4498">
            <w:rPr>
              <w:i/>
              <w:noProof/>
              <w:sz w:val="18"/>
            </w:rPr>
            <w:t>i</w:t>
          </w:r>
          <w:r w:rsidRPr="00ED79B6">
            <w:rPr>
              <w:i/>
              <w:sz w:val="18"/>
            </w:rPr>
            <w:fldChar w:fldCharType="end"/>
          </w:r>
        </w:p>
      </w:tc>
    </w:tr>
    <w:tr w:rsidR="008A0543" w:rsidTr="00E72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A0543" w:rsidRDefault="008A0543" w:rsidP="00E728C9">
          <w:pPr>
            <w:rPr>
              <w:sz w:val="18"/>
            </w:rPr>
          </w:pPr>
        </w:p>
      </w:tc>
    </w:tr>
  </w:tbl>
  <w:p w:rsidR="008A0543" w:rsidRPr="00ED79B6" w:rsidRDefault="00C72FE7" w:rsidP="00C72FE7">
    <w:pPr>
      <w:rPr>
        <w:i/>
        <w:sz w:val="18"/>
      </w:rPr>
    </w:pPr>
    <w:r w:rsidRPr="00C72FE7">
      <w:rPr>
        <w:rFonts w:cs="Times New Roman"/>
        <w:i/>
        <w:sz w:val="18"/>
      </w:rPr>
      <w:t>OPC60269 -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43" w:rsidRPr="00C72FE7" w:rsidRDefault="008A0543"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8A0543" w:rsidRPr="00C72FE7" w:rsidTr="00E33C1C">
      <w:tc>
        <w:tcPr>
          <w:tcW w:w="533" w:type="dxa"/>
          <w:tcBorders>
            <w:top w:val="nil"/>
            <w:left w:val="nil"/>
            <w:bottom w:val="nil"/>
            <w:right w:val="nil"/>
          </w:tcBorders>
        </w:tcPr>
        <w:p w:rsidR="008A0543" w:rsidRPr="00C72FE7" w:rsidRDefault="008A0543" w:rsidP="00E33C1C">
          <w:pPr>
            <w:spacing w:line="0" w:lineRule="atLeast"/>
            <w:rPr>
              <w:rFonts w:cs="Times New Roman"/>
              <w:i/>
              <w:sz w:val="18"/>
            </w:rPr>
          </w:pPr>
          <w:r w:rsidRPr="00C72FE7">
            <w:rPr>
              <w:rFonts w:cs="Times New Roman"/>
              <w:i/>
              <w:sz w:val="18"/>
            </w:rPr>
            <w:fldChar w:fldCharType="begin"/>
          </w:r>
          <w:r w:rsidRPr="00C72FE7">
            <w:rPr>
              <w:rFonts w:cs="Times New Roman"/>
              <w:i/>
              <w:sz w:val="18"/>
            </w:rPr>
            <w:instrText xml:space="preserve"> PAGE </w:instrText>
          </w:r>
          <w:r w:rsidRPr="00C72FE7">
            <w:rPr>
              <w:rFonts w:cs="Times New Roman"/>
              <w:i/>
              <w:sz w:val="18"/>
            </w:rPr>
            <w:fldChar w:fldCharType="separate"/>
          </w:r>
          <w:r w:rsidR="003B4498">
            <w:rPr>
              <w:rFonts w:cs="Times New Roman"/>
              <w:i/>
              <w:noProof/>
              <w:sz w:val="18"/>
            </w:rPr>
            <w:t>8</w:t>
          </w:r>
          <w:r w:rsidRPr="00C72FE7">
            <w:rPr>
              <w:rFonts w:cs="Times New Roman"/>
              <w:i/>
              <w:sz w:val="18"/>
            </w:rPr>
            <w:fldChar w:fldCharType="end"/>
          </w:r>
        </w:p>
      </w:tc>
      <w:tc>
        <w:tcPr>
          <w:tcW w:w="5387" w:type="dxa"/>
          <w:tcBorders>
            <w:top w:val="nil"/>
            <w:left w:val="nil"/>
            <w:bottom w:val="nil"/>
            <w:right w:val="nil"/>
          </w:tcBorders>
        </w:tcPr>
        <w:p w:rsidR="008A0543" w:rsidRPr="00C72FE7" w:rsidRDefault="008A0543" w:rsidP="006313F3">
          <w:pPr>
            <w:spacing w:line="0" w:lineRule="atLeast"/>
            <w:jc w:val="center"/>
            <w:rPr>
              <w:rFonts w:cs="Times New Roman"/>
              <w:i/>
              <w:sz w:val="18"/>
            </w:rPr>
          </w:pPr>
          <w:r w:rsidRPr="00C72FE7">
            <w:rPr>
              <w:rFonts w:cs="Times New Roman"/>
              <w:i/>
              <w:sz w:val="18"/>
            </w:rPr>
            <w:fldChar w:fldCharType="begin"/>
          </w:r>
          <w:r w:rsidRPr="00C72FE7">
            <w:rPr>
              <w:rFonts w:cs="Times New Roman"/>
              <w:i/>
              <w:sz w:val="18"/>
            </w:rPr>
            <w:instrText xml:space="preserve"> DOCPROPERTY ShortT </w:instrText>
          </w:r>
          <w:r w:rsidRPr="00C72FE7">
            <w:rPr>
              <w:rFonts w:cs="Times New Roman"/>
              <w:i/>
              <w:sz w:val="18"/>
            </w:rPr>
            <w:fldChar w:fldCharType="separate"/>
          </w:r>
          <w:r w:rsidR="00961E0E">
            <w:rPr>
              <w:rFonts w:cs="Times New Roman"/>
              <w:i/>
              <w:sz w:val="18"/>
            </w:rPr>
            <w:t>Charter of the United Nations (Sanctions—Somalia) Amendment Regulation 2013 (No. 1)</w:t>
          </w:r>
          <w:r w:rsidRPr="00C72FE7">
            <w:rPr>
              <w:rFonts w:cs="Times New Roman"/>
              <w:i/>
              <w:sz w:val="18"/>
            </w:rPr>
            <w:fldChar w:fldCharType="end"/>
          </w:r>
        </w:p>
      </w:tc>
      <w:tc>
        <w:tcPr>
          <w:tcW w:w="1383" w:type="dxa"/>
          <w:tcBorders>
            <w:top w:val="nil"/>
            <w:left w:val="nil"/>
            <w:bottom w:val="nil"/>
            <w:right w:val="nil"/>
          </w:tcBorders>
        </w:tcPr>
        <w:p w:rsidR="008A0543" w:rsidRPr="00C72FE7" w:rsidRDefault="008A0543" w:rsidP="00E33C1C">
          <w:pPr>
            <w:spacing w:line="0" w:lineRule="atLeast"/>
            <w:jc w:val="right"/>
            <w:rPr>
              <w:rFonts w:cs="Times New Roman"/>
              <w:i/>
              <w:sz w:val="18"/>
            </w:rPr>
          </w:pPr>
          <w:r w:rsidRPr="00C72FE7">
            <w:rPr>
              <w:rFonts w:cs="Times New Roman"/>
              <w:i/>
              <w:sz w:val="18"/>
            </w:rPr>
            <w:fldChar w:fldCharType="begin"/>
          </w:r>
          <w:r w:rsidRPr="00C72FE7">
            <w:rPr>
              <w:rFonts w:cs="Times New Roman"/>
              <w:i/>
              <w:sz w:val="18"/>
            </w:rPr>
            <w:instrText xml:space="preserve"> DOCPROPERTY ActNo </w:instrText>
          </w:r>
          <w:r w:rsidRPr="00C72FE7">
            <w:rPr>
              <w:rFonts w:cs="Times New Roman"/>
              <w:i/>
              <w:sz w:val="18"/>
            </w:rPr>
            <w:fldChar w:fldCharType="separate"/>
          </w:r>
          <w:r w:rsidR="00961E0E">
            <w:rPr>
              <w:rFonts w:cs="Times New Roman"/>
              <w:i/>
              <w:sz w:val="18"/>
            </w:rPr>
            <w:t>No. 246, 2013</w:t>
          </w:r>
          <w:r w:rsidRPr="00C72FE7">
            <w:rPr>
              <w:rFonts w:cs="Times New Roman"/>
              <w:i/>
              <w:sz w:val="18"/>
            </w:rPr>
            <w:fldChar w:fldCharType="end"/>
          </w:r>
        </w:p>
      </w:tc>
    </w:tr>
    <w:tr w:rsidR="008A0543" w:rsidRPr="00C72FE7"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A0543" w:rsidRPr="00C72FE7" w:rsidRDefault="008A0543" w:rsidP="00E728C9">
          <w:pPr>
            <w:jc w:val="right"/>
            <w:rPr>
              <w:rFonts w:cs="Times New Roman"/>
              <w:i/>
              <w:sz w:val="18"/>
            </w:rPr>
          </w:pPr>
        </w:p>
      </w:tc>
    </w:tr>
  </w:tbl>
  <w:p w:rsidR="008A0543" w:rsidRPr="00C72FE7" w:rsidRDefault="00C72FE7" w:rsidP="00C72FE7">
    <w:pPr>
      <w:rPr>
        <w:rFonts w:cs="Times New Roman"/>
        <w:i/>
        <w:sz w:val="18"/>
      </w:rPr>
    </w:pPr>
    <w:r w:rsidRPr="00C72FE7">
      <w:rPr>
        <w:rFonts w:cs="Times New Roman"/>
        <w:i/>
        <w:sz w:val="18"/>
      </w:rPr>
      <w:t>OPC60269 -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43" w:rsidRPr="00E33C1C" w:rsidRDefault="008A0543"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A0543" w:rsidTr="00E33C1C">
      <w:tc>
        <w:tcPr>
          <w:tcW w:w="1383" w:type="dxa"/>
          <w:tcBorders>
            <w:top w:val="nil"/>
            <w:left w:val="nil"/>
            <w:bottom w:val="nil"/>
            <w:right w:val="nil"/>
          </w:tcBorders>
        </w:tcPr>
        <w:p w:rsidR="008A0543" w:rsidRDefault="008A0543"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61E0E">
            <w:rPr>
              <w:i/>
              <w:sz w:val="18"/>
            </w:rPr>
            <w:t>No. 246, 2013</w:t>
          </w:r>
          <w:r w:rsidRPr="007A1328">
            <w:rPr>
              <w:i/>
              <w:sz w:val="18"/>
            </w:rPr>
            <w:fldChar w:fldCharType="end"/>
          </w:r>
        </w:p>
      </w:tc>
      <w:tc>
        <w:tcPr>
          <w:tcW w:w="5387" w:type="dxa"/>
          <w:tcBorders>
            <w:top w:val="nil"/>
            <w:left w:val="nil"/>
            <w:bottom w:val="nil"/>
            <w:right w:val="nil"/>
          </w:tcBorders>
        </w:tcPr>
        <w:p w:rsidR="008A0543" w:rsidRDefault="008A0543" w:rsidP="009A0EF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1E0E">
            <w:rPr>
              <w:i/>
              <w:sz w:val="18"/>
            </w:rPr>
            <w:t>Charter of the United Nations (Sanctions—Somalia) Amendment Regulation 2013 (No. 1)</w:t>
          </w:r>
          <w:r w:rsidRPr="007A1328">
            <w:rPr>
              <w:i/>
              <w:sz w:val="18"/>
            </w:rPr>
            <w:fldChar w:fldCharType="end"/>
          </w:r>
        </w:p>
      </w:tc>
      <w:tc>
        <w:tcPr>
          <w:tcW w:w="533" w:type="dxa"/>
          <w:tcBorders>
            <w:top w:val="nil"/>
            <w:left w:val="nil"/>
            <w:bottom w:val="nil"/>
            <w:right w:val="nil"/>
          </w:tcBorders>
        </w:tcPr>
        <w:p w:rsidR="008A0543" w:rsidRDefault="008A0543"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B4498">
            <w:rPr>
              <w:i/>
              <w:noProof/>
              <w:sz w:val="18"/>
            </w:rPr>
            <w:t>9</w:t>
          </w:r>
          <w:r w:rsidRPr="00ED79B6">
            <w:rPr>
              <w:i/>
              <w:sz w:val="18"/>
            </w:rPr>
            <w:fldChar w:fldCharType="end"/>
          </w:r>
        </w:p>
      </w:tc>
    </w:tr>
    <w:tr w:rsidR="008A0543" w:rsidTr="00E72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A0543" w:rsidRDefault="008A0543" w:rsidP="00E728C9">
          <w:pPr>
            <w:rPr>
              <w:sz w:val="18"/>
            </w:rPr>
          </w:pPr>
        </w:p>
      </w:tc>
    </w:tr>
  </w:tbl>
  <w:p w:rsidR="008A0543" w:rsidRPr="00ED79B6" w:rsidRDefault="00C72FE7" w:rsidP="00C72FE7">
    <w:pPr>
      <w:rPr>
        <w:i/>
        <w:sz w:val="18"/>
      </w:rPr>
    </w:pPr>
    <w:r w:rsidRPr="00C72FE7">
      <w:rPr>
        <w:rFonts w:cs="Times New Roman"/>
        <w:i/>
        <w:sz w:val="18"/>
      </w:rPr>
      <w:t>OPC60269 -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43" w:rsidRPr="00E33C1C" w:rsidRDefault="008A0543"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A0543" w:rsidTr="00E728C9">
      <w:tc>
        <w:tcPr>
          <w:tcW w:w="1383" w:type="dxa"/>
          <w:tcBorders>
            <w:top w:val="nil"/>
            <w:left w:val="nil"/>
            <w:bottom w:val="nil"/>
            <w:right w:val="nil"/>
          </w:tcBorders>
        </w:tcPr>
        <w:p w:rsidR="008A0543" w:rsidRDefault="008A0543" w:rsidP="00E728C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61E0E">
            <w:rPr>
              <w:i/>
              <w:sz w:val="18"/>
            </w:rPr>
            <w:t>No. 246, 2013</w:t>
          </w:r>
          <w:r w:rsidRPr="007A1328">
            <w:rPr>
              <w:i/>
              <w:sz w:val="18"/>
            </w:rPr>
            <w:fldChar w:fldCharType="end"/>
          </w:r>
        </w:p>
      </w:tc>
      <w:tc>
        <w:tcPr>
          <w:tcW w:w="5387" w:type="dxa"/>
          <w:tcBorders>
            <w:top w:val="nil"/>
            <w:left w:val="nil"/>
            <w:bottom w:val="nil"/>
            <w:right w:val="nil"/>
          </w:tcBorders>
        </w:tcPr>
        <w:p w:rsidR="008A0543" w:rsidRDefault="008A0543" w:rsidP="00E728C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1E0E">
            <w:rPr>
              <w:i/>
              <w:sz w:val="18"/>
            </w:rPr>
            <w:t>Charter of the United Nations (Sanctions—Somalia) Amendment Regulation 2013 (No. 1)</w:t>
          </w:r>
          <w:r w:rsidRPr="007A1328">
            <w:rPr>
              <w:i/>
              <w:sz w:val="18"/>
            </w:rPr>
            <w:fldChar w:fldCharType="end"/>
          </w:r>
        </w:p>
      </w:tc>
      <w:tc>
        <w:tcPr>
          <w:tcW w:w="533" w:type="dxa"/>
          <w:tcBorders>
            <w:top w:val="nil"/>
            <w:left w:val="nil"/>
            <w:bottom w:val="nil"/>
            <w:right w:val="nil"/>
          </w:tcBorders>
        </w:tcPr>
        <w:p w:rsidR="008A0543" w:rsidRDefault="008A0543" w:rsidP="00E728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6B85">
            <w:rPr>
              <w:i/>
              <w:noProof/>
              <w:sz w:val="18"/>
            </w:rPr>
            <w:t>2</w:t>
          </w:r>
          <w:r w:rsidRPr="00ED79B6">
            <w:rPr>
              <w:i/>
              <w:sz w:val="18"/>
            </w:rPr>
            <w:fldChar w:fldCharType="end"/>
          </w:r>
        </w:p>
      </w:tc>
    </w:tr>
    <w:tr w:rsidR="008A0543" w:rsidTr="00E72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8A0543" w:rsidRDefault="008A0543" w:rsidP="00E728C9">
          <w:pPr>
            <w:rPr>
              <w:sz w:val="18"/>
            </w:rPr>
          </w:pPr>
        </w:p>
      </w:tc>
    </w:tr>
  </w:tbl>
  <w:p w:rsidR="008A0543" w:rsidRPr="00ED79B6" w:rsidRDefault="008A0543"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43" w:rsidRDefault="008A0543" w:rsidP="0048364F">
      <w:pPr>
        <w:spacing w:line="240" w:lineRule="auto"/>
      </w:pPr>
      <w:r>
        <w:separator/>
      </w:r>
    </w:p>
  </w:footnote>
  <w:footnote w:type="continuationSeparator" w:id="0">
    <w:p w:rsidR="008A0543" w:rsidRDefault="008A054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43" w:rsidRPr="005F1388" w:rsidRDefault="008A0543"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43" w:rsidRPr="005F1388" w:rsidRDefault="008A0543"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43" w:rsidRPr="005F1388" w:rsidRDefault="008A054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43" w:rsidRPr="00ED79B6" w:rsidRDefault="008A054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43" w:rsidRPr="00ED79B6" w:rsidRDefault="008A0543"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43" w:rsidRPr="00ED79B6" w:rsidRDefault="008A054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43" w:rsidRPr="00A961C4" w:rsidRDefault="008A0543" w:rsidP="00B63BDE">
    <w:pPr>
      <w:rPr>
        <w:b/>
        <w:sz w:val="20"/>
      </w:rPr>
    </w:pPr>
    <w:r>
      <w:rPr>
        <w:b/>
        <w:sz w:val="20"/>
      </w:rPr>
      <w:fldChar w:fldCharType="begin"/>
    </w:r>
    <w:r>
      <w:rPr>
        <w:b/>
        <w:sz w:val="20"/>
      </w:rPr>
      <w:instrText xml:space="preserve"> STYLEREF CharAmSchNo </w:instrText>
    </w:r>
    <w:r w:rsidR="003B4498">
      <w:rPr>
        <w:b/>
        <w:sz w:val="20"/>
      </w:rPr>
      <w:fldChar w:fldCharType="separate"/>
    </w:r>
    <w:r w:rsidR="003B449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B4498">
      <w:rPr>
        <w:sz w:val="20"/>
      </w:rPr>
      <w:fldChar w:fldCharType="separate"/>
    </w:r>
    <w:r w:rsidR="003B4498">
      <w:rPr>
        <w:noProof/>
        <w:sz w:val="20"/>
      </w:rPr>
      <w:t>Amendments</w:t>
    </w:r>
    <w:r>
      <w:rPr>
        <w:sz w:val="20"/>
      </w:rPr>
      <w:fldChar w:fldCharType="end"/>
    </w:r>
  </w:p>
  <w:p w:rsidR="008A0543" w:rsidRPr="00A961C4" w:rsidRDefault="008A0543"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A0543" w:rsidRPr="00A961C4" w:rsidRDefault="008A0543"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43" w:rsidRPr="00A961C4" w:rsidRDefault="008A0543" w:rsidP="00E443FC">
    <w:pPr>
      <w:jc w:val="right"/>
      <w:rPr>
        <w:sz w:val="20"/>
      </w:rPr>
    </w:pPr>
    <w:r w:rsidRPr="00A961C4">
      <w:rPr>
        <w:sz w:val="20"/>
      </w:rPr>
      <w:fldChar w:fldCharType="begin"/>
    </w:r>
    <w:r w:rsidRPr="00A961C4">
      <w:rPr>
        <w:sz w:val="20"/>
      </w:rPr>
      <w:instrText xml:space="preserve"> STYLEREF CharAmSchText </w:instrText>
    </w:r>
    <w:r w:rsidR="003B4498">
      <w:rPr>
        <w:sz w:val="20"/>
      </w:rPr>
      <w:fldChar w:fldCharType="separate"/>
    </w:r>
    <w:r w:rsidR="003B4498">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B4498">
      <w:rPr>
        <w:b/>
        <w:sz w:val="20"/>
      </w:rPr>
      <w:fldChar w:fldCharType="separate"/>
    </w:r>
    <w:r w:rsidR="003B4498">
      <w:rPr>
        <w:b/>
        <w:noProof/>
        <w:sz w:val="20"/>
      </w:rPr>
      <w:t>Schedule 1</w:t>
    </w:r>
    <w:r>
      <w:rPr>
        <w:b/>
        <w:sz w:val="20"/>
      </w:rPr>
      <w:fldChar w:fldCharType="end"/>
    </w:r>
  </w:p>
  <w:p w:rsidR="008A0543" w:rsidRPr="00A961C4" w:rsidRDefault="008A0543"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A0543" w:rsidRPr="00A961C4" w:rsidRDefault="008A0543"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43" w:rsidRPr="00A961C4" w:rsidRDefault="008A054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A2982"/>
    <w:lvl w:ilvl="0">
      <w:start w:val="1"/>
      <w:numFmt w:val="decimal"/>
      <w:lvlText w:val="%1."/>
      <w:lvlJc w:val="left"/>
      <w:pPr>
        <w:tabs>
          <w:tab w:val="num" w:pos="1492"/>
        </w:tabs>
        <w:ind w:left="1492" w:hanging="360"/>
      </w:pPr>
    </w:lvl>
  </w:abstractNum>
  <w:abstractNum w:abstractNumId="1">
    <w:nsid w:val="FFFFFF7D"/>
    <w:multiLevelType w:val="singleLevel"/>
    <w:tmpl w:val="C8E697B0"/>
    <w:lvl w:ilvl="0">
      <w:start w:val="1"/>
      <w:numFmt w:val="decimal"/>
      <w:lvlText w:val="%1."/>
      <w:lvlJc w:val="left"/>
      <w:pPr>
        <w:tabs>
          <w:tab w:val="num" w:pos="1209"/>
        </w:tabs>
        <w:ind w:left="1209" w:hanging="360"/>
      </w:pPr>
    </w:lvl>
  </w:abstractNum>
  <w:abstractNum w:abstractNumId="2">
    <w:nsid w:val="FFFFFF7E"/>
    <w:multiLevelType w:val="singleLevel"/>
    <w:tmpl w:val="1C704B44"/>
    <w:lvl w:ilvl="0">
      <w:start w:val="1"/>
      <w:numFmt w:val="decimal"/>
      <w:lvlText w:val="%1."/>
      <w:lvlJc w:val="left"/>
      <w:pPr>
        <w:tabs>
          <w:tab w:val="num" w:pos="926"/>
        </w:tabs>
        <w:ind w:left="926" w:hanging="360"/>
      </w:pPr>
    </w:lvl>
  </w:abstractNum>
  <w:abstractNum w:abstractNumId="3">
    <w:nsid w:val="FFFFFF7F"/>
    <w:multiLevelType w:val="singleLevel"/>
    <w:tmpl w:val="3BB4D934"/>
    <w:lvl w:ilvl="0">
      <w:start w:val="1"/>
      <w:numFmt w:val="decimal"/>
      <w:lvlText w:val="%1."/>
      <w:lvlJc w:val="left"/>
      <w:pPr>
        <w:tabs>
          <w:tab w:val="num" w:pos="643"/>
        </w:tabs>
        <w:ind w:left="643" w:hanging="360"/>
      </w:pPr>
    </w:lvl>
  </w:abstractNum>
  <w:abstractNum w:abstractNumId="4">
    <w:nsid w:val="FFFFFF80"/>
    <w:multiLevelType w:val="singleLevel"/>
    <w:tmpl w:val="5AD64E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9D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880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0A0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B2B598"/>
    <w:lvl w:ilvl="0">
      <w:start w:val="1"/>
      <w:numFmt w:val="decimal"/>
      <w:lvlText w:val="%1."/>
      <w:lvlJc w:val="left"/>
      <w:pPr>
        <w:tabs>
          <w:tab w:val="num" w:pos="360"/>
        </w:tabs>
        <w:ind w:left="360" w:hanging="360"/>
      </w:pPr>
    </w:lvl>
  </w:abstractNum>
  <w:abstractNum w:abstractNumId="9">
    <w:nsid w:val="FFFFFF89"/>
    <w:multiLevelType w:val="singleLevel"/>
    <w:tmpl w:val="B0C2746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8572D70"/>
    <w:multiLevelType w:val="hybridMultilevel"/>
    <w:tmpl w:val="CCAEB008"/>
    <w:lvl w:ilvl="0" w:tplc="A3EE8DB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nsid w:val="18650660"/>
    <w:multiLevelType w:val="hybridMultilevel"/>
    <w:tmpl w:val="CF241174"/>
    <w:lvl w:ilvl="0" w:tplc="A3EE8DB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nsid w:val="26583507"/>
    <w:multiLevelType w:val="hybridMultilevel"/>
    <w:tmpl w:val="7B504752"/>
    <w:lvl w:ilvl="0" w:tplc="4668567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2CE62BAB"/>
    <w:multiLevelType w:val="hybridMultilevel"/>
    <w:tmpl w:val="10389626"/>
    <w:lvl w:ilvl="0" w:tplc="A3EE8DB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nsid w:val="2F365B76"/>
    <w:multiLevelType w:val="hybridMultilevel"/>
    <w:tmpl w:val="7B504752"/>
    <w:lvl w:ilvl="0" w:tplc="4668567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4DDE7137"/>
    <w:multiLevelType w:val="hybridMultilevel"/>
    <w:tmpl w:val="CFCA04CA"/>
    <w:lvl w:ilvl="0" w:tplc="A3EE8DBC">
      <w:start w:val="1"/>
      <w:numFmt w:val="lowerRoman"/>
      <w:lvlText w:val="(%1)"/>
      <w:lvlJc w:val="left"/>
      <w:pPr>
        <w:ind w:left="1440" w:hanging="720"/>
      </w:pPr>
    </w:lvl>
    <w:lvl w:ilvl="1" w:tplc="3D2C2A7A">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8">
    <w:nsid w:val="78A95008"/>
    <w:multiLevelType w:val="hybridMultilevel"/>
    <w:tmpl w:val="EA0434D4"/>
    <w:lvl w:ilvl="0" w:tplc="72384A90">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2A"/>
    <w:rsid w:val="000041C6"/>
    <w:rsid w:val="00005688"/>
    <w:rsid w:val="000063E4"/>
    <w:rsid w:val="000113BC"/>
    <w:rsid w:val="000136AF"/>
    <w:rsid w:val="00020500"/>
    <w:rsid w:val="00025060"/>
    <w:rsid w:val="000308E9"/>
    <w:rsid w:val="00034A3F"/>
    <w:rsid w:val="0004044E"/>
    <w:rsid w:val="00043226"/>
    <w:rsid w:val="00053C69"/>
    <w:rsid w:val="00057412"/>
    <w:rsid w:val="000602E7"/>
    <w:rsid w:val="000614BF"/>
    <w:rsid w:val="00062ED2"/>
    <w:rsid w:val="00074E28"/>
    <w:rsid w:val="0007731D"/>
    <w:rsid w:val="000845A0"/>
    <w:rsid w:val="000A3AA3"/>
    <w:rsid w:val="000A5550"/>
    <w:rsid w:val="000C1CB0"/>
    <w:rsid w:val="000C4E79"/>
    <w:rsid w:val="000D05EF"/>
    <w:rsid w:val="000E1F5F"/>
    <w:rsid w:val="000F21C1"/>
    <w:rsid w:val="000F35F3"/>
    <w:rsid w:val="000F7427"/>
    <w:rsid w:val="001016ED"/>
    <w:rsid w:val="0010404E"/>
    <w:rsid w:val="0010745C"/>
    <w:rsid w:val="00133D62"/>
    <w:rsid w:val="001374D9"/>
    <w:rsid w:val="00154EAC"/>
    <w:rsid w:val="00157FC8"/>
    <w:rsid w:val="00162B60"/>
    <w:rsid w:val="00162F09"/>
    <w:rsid w:val="001643C9"/>
    <w:rsid w:val="00165568"/>
    <w:rsid w:val="00166C2F"/>
    <w:rsid w:val="001715C4"/>
    <w:rsid w:val="001716C9"/>
    <w:rsid w:val="00171EAE"/>
    <w:rsid w:val="00177F4F"/>
    <w:rsid w:val="001817CF"/>
    <w:rsid w:val="00182AB3"/>
    <w:rsid w:val="00182B94"/>
    <w:rsid w:val="00183BF6"/>
    <w:rsid w:val="00184806"/>
    <w:rsid w:val="00191859"/>
    <w:rsid w:val="00193461"/>
    <w:rsid w:val="00193918"/>
    <w:rsid w:val="001939E1"/>
    <w:rsid w:val="00195382"/>
    <w:rsid w:val="001A1BA3"/>
    <w:rsid w:val="001A27BD"/>
    <w:rsid w:val="001B005A"/>
    <w:rsid w:val="001B07FD"/>
    <w:rsid w:val="001B476E"/>
    <w:rsid w:val="001B6277"/>
    <w:rsid w:val="001B6B4D"/>
    <w:rsid w:val="001B7A5D"/>
    <w:rsid w:val="001C1296"/>
    <w:rsid w:val="001C69C4"/>
    <w:rsid w:val="001D010A"/>
    <w:rsid w:val="001D0F04"/>
    <w:rsid w:val="001D21DD"/>
    <w:rsid w:val="001D276F"/>
    <w:rsid w:val="001D7663"/>
    <w:rsid w:val="001E16D0"/>
    <w:rsid w:val="001E3590"/>
    <w:rsid w:val="001E562E"/>
    <w:rsid w:val="001E7407"/>
    <w:rsid w:val="001F6924"/>
    <w:rsid w:val="001F781D"/>
    <w:rsid w:val="002000A3"/>
    <w:rsid w:val="00201A14"/>
    <w:rsid w:val="00201D27"/>
    <w:rsid w:val="002331B0"/>
    <w:rsid w:val="00240749"/>
    <w:rsid w:val="00246185"/>
    <w:rsid w:val="00265FBC"/>
    <w:rsid w:val="00266D05"/>
    <w:rsid w:val="00286111"/>
    <w:rsid w:val="002932B1"/>
    <w:rsid w:val="00297ECB"/>
    <w:rsid w:val="002A0FFD"/>
    <w:rsid w:val="002A6F59"/>
    <w:rsid w:val="002A78C9"/>
    <w:rsid w:val="002B5B89"/>
    <w:rsid w:val="002B7D96"/>
    <w:rsid w:val="002C26BC"/>
    <w:rsid w:val="002D043A"/>
    <w:rsid w:val="002D5765"/>
    <w:rsid w:val="002F1CA8"/>
    <w:rsid w:val="002F52AE"/>
    <w:rsid w:val="002F669B"/>
    <w:rsid w:val="002F7BAD"/>
    <w:rsid w:val="003011A0"/>
    <w:rsid w:val="00304E75"/>
    <w:rsid w:val="003072FA"/>
    <w:rsid w:val="0031713F"/>
    <w:rsid w:val="003179CA"/>
    <w:rsid w:val="00340ED1"/>
    <w:rsid w:val="00340FD7"/>
    <w:rsid w:val="003415D3"/>
    <w:rsid w:val="00345851"/>
    <w:rsid w:val="00350E2E"/>
    <w:rsid w:val="00352B0F"/>
    <w:rsid w:val="00360B24"/>
    <w:rsid w:val="00361BD9"/>
    <w:rsid w:val="00363549"/>
    <w:rsid w:val="00373A1F"/>
    <w:rsid w:val="00375DEA"/>
    <w:rsid w:val="003801D0"/>
    <w:rsid w:val="003868BD"/>
    <w:rsid w:val="00390C0A"/>
    <w:rsid w:val="0039228E"/>
    <w:rsid w:val="003926B5"/>
    <w:rsid w:val="00392B1E"/>
    <w:rsid w:val="00394350"/>
    <w:rsid w:val="00395F80"/>
    <w:rsid w:val="003A1DB4"/>
    <w:rsid w:val="003A7F2A"/>
    <w:rsid w:val="003B04EC"/>
    <w:rsid w:val="003B4498"/>
    <w:rsid w:val="003B661C"/>
    <w:rsid w:val="003C5F2B"/>
    <w:rsid w:val="003D0BFE"/>
    <w:rsid w:val="003D540A"/>
    <w:rsid w:val="003D5700"/>
    <w:rsid w:val="003E4736"/>
    <w:rsid w:val="003E5FF5"/>
    <w:rsid w:val="003F0037"/>
    <w:rsid w:val="003F4B35"/>
    <w:rsid w:val="003F4CA9"/>
    <w:rsid w:val="003F567B"/>
    <w:rsid w:val="004010E7"/>
    <w:rsid w:val="00401403"/>
    <w:rsid w:val="004116CD"/>
    <w:rsid w:val="00412B83"/>
    <w:rsid w:val="00423C31"/>
    <w:rsid w:val="00424CA9"/>
    <w:rsid w:val="00433910"/>
    <w:rsid w:val="0044291A"/>
    <w:rsid w:val="004540EC"/>
    <w:rsid w:val="004541B9"/>
    <w:rsid w:val="00460499"/>
    <w:rsid w:val="00462998"/>
    <w:rsid w:val="004629B8"/>
    <w:rsid w:val="0048364F"/>
    <w:rsid w:val="00486382"/>
    <w:rsid w:val="00486E3C"/>
    <w:rsid w:val="00496F97"/>
    <w:rsid w:val="004A0AE8"/>
    <w:rsid w:val="004A2484"/>
    <w:rsid w:val="004B48BE"/>
    <w:rsid w:val="004C0E09"/>
    <w:rsid w:val="004C5645"/>
    <w:rsid w:val="004C6444"/>
    <w:rsid w:val="004C6B13"/>
    <w:rsid w:val="004C6DE1"/>
    <w:rsid w:val="004E3D37"/>
    <w:rsid w:val="004F1FAC"/>
    <w:rsid w:val="004F26BB"/>
    <w:rsid w:val="004F3A90"/>
    <w:rsid w:val="004F676E"/>
    <w:rsid w:val="00505D6C"/>
    <w:rsid w:val="00516B8D"/>
    <w:rsid w:val="00521076"/>
    <w:rsid w:val="0052343D"/>
    <w:rsid w:val="00535148"/>
    <w:rsid w:val="00537AD3"/>
    <w:rsid w:val="00537FBC"/>
    <w:rsid w:val="00543469"/>
    <w:rsid w:val="00545DD1"/>
    <w:rsid w:val="00557591"/>
    <w:rsid w:val="00557C7A"/>
    <w:rsid w:val="00557CF6"/>
    <w:rsid w:val="00562D4A"/>
    <w:rsid w:val="00563EB7"/>
    <w:rsid w:val="005709A3"/>
    <w:rsid w:val="0057558F"/>
    <w:rsid w:val="00584811"/>
    <w:rsid w:val="005851A5"/>
    <w:rsid w:val="00585D3A"/>
    <w:rsid w:val="0058646E"/>
    <w:rsid w:val="00591E07"/>
    <w:rsid w:val="00593AA6"/>
    <w:rsid w:val="00594161"/>
    <w:rsid w:val="00594749"/>
    <w:rsid w:val="005B0740"/>
    <w:rsid w:val="005B4067"/>
    <w:rsid w:val="005C12DE"/>
    <w:rsid w:val="005C3F41"/>
    <w:rsid w:val="005C4EC4"/>
    <w:rsid w:val="005D33AF"/>
    <w:rsid w:val="005E12AE"/>
    <w:rsid w:val="005E54C0"/>
    <w:rsid w:val="005E552A"/>
    <w:rsid w:val="005F1AFA"/>
    <w:rsid w:val="00600219"/>
    <w:rsid w:val="00604785"/>
    <w:rsid w:val="00620158"/>
    <w:rsid w:val="006249E6"/>
    <w:rsid w:val="00630733"/>
    <w:rsid w:val="006313F3"/>
    <w:rsid w:val="00636BD3"/>
    <w:rsid w:val="00637AF7"/>
    <w:rsid w:val="0064468A"/>
    <w:rsid w:val="006509C8"/>
    <w:rsid w:val="00654CCA"/>
    <w:rsid w:val="00656DE9"/>
    <w:rsid w:val="00663BDD"/>
    <w:rsid w:val="00665B6A"/>
    <w:rsid w:val="006660B5"/>
    <w:rsid w:val="00677CC2"/>
    <w:rsid w:val="00680F17"/>
    <w:rsid w:val="00685240"/>
    <w:rsid w:val="00685F42"/>
    <w:rsid w:val="00687445"/>
    <w:rsid w:val="0069207B"/>
    <w:rsid w:val="006937E2"/>
    <w:rsid w:val="006977FB"/>
    <w:rsid w:val="006A03A0"/>
    <w:rsid w:val="006B08BD"/>
    <w:rsid w:val="006B262A"/>
    <w:rsid w:val="006C2702"/>
    <w:rsid w:val="006C2C12"/>
    <w:rsid w:val="006C3FFF"/>
    <w:rsid w:val="006C7F8C"/>
    <w:rsid w:val="006D3667"/>
    <w:rsid w:val="006D500B"/>
    <w:rsid w:val="006E004B"/>
    <w:rsid w:val="006E33CC"/>
    <w:rsid w:val="006E520E"/>
    <w:rsid w:val="006E7147"/>
    <w:rsid w:val="006F74D4"/>
    <w:rsid w:val="00700B2C"/>
    <w:rsid w:val="00701E6A"/>
    <w:rsid w:val="00713084"/>
    <w:rsid w:val="00722023"/>
    <w:rsid w:val="00731E00"/>
    <w:rsid w:val="007440B7"/>
    <w:rsid w:val="007634AD"/>
    <w:rsid w:val="007715C9"/>
    <w:rsid w:val="00774EDD"/>
    <w:rsid w:val="007757EC"/>
    <w:rsid w:val="007769D4"/>
    <w:rsid w:val="0078177F"/>
    <w:rsid w:val="00785AFA"/>
    <w:rsid w:val="007903AC"/>
    <w:rsid w:val="007A03EF"/>
    <w:rsid w:val="007A49F8"/>
    <w:rsid w:val="007A7F9F"/>
    <w:rsid w:val="007B1A44"/>
    <w:rsid w:val="007D4B40"/>
    <w:rsid w:val="007E391B"/>
    <w:rsid w:val="007E6485"/>
    <w:rsid w:val="007E6B85"/>
    <w:rsid w:val="007E7D4A"/>
    <w:rsid w:val="007F3E25"/>
    <w:rsid w:val="00810276"/>
    <w:rsid w:val="00826DA5"/>
    <w:rsid w:val="00833416"/>
    <w:rsid w:val="008335D5"/>
    <w:rsid w:val="00840F4D"/>
    <w:rsid w:val="008418E5"/>
    <w:rsid w:val="00851C59"/>
    <w:rsid w:val="00856A31"/>
    <w:rsid w:val="008578EC"/>
    <w:rsid w:val="008662D2"/>
    <w:rsid w:val="00874B69"/>
    <w:rsid w:val="008754D0"/>
    <w:rsid w:val="00877D48"/>
    <w:rsid w:val="0089374B"/>
    <w:rsid w:val="0089578A"/>
    <w:rsid w:val="0089783B"/>
    <w:rsid w:val="008A0543"/>
    <w:rsid w:val="008A09A4"/>
    <w:rsid w:val="008A0F1A"/>
    <w:rsid w:val="008C6735"/>
    <w:rsid w:val="008D0EE0"/>
    <w:rsid w:val="008D1996"/>
    <w:rsid w:val="008E531A"/>
    <w:rsid w:val="008F07E3"/>
    <w:rsid w:val="008F4F1C"/>
    <w:rsid w:val="008F6CF2"/>
    <w:rsid w:val="00907271"/>
    <w:rsid w:val="00916E00"/>
    <w:rsid w:val="00923FE2"/>
    <w:rsid w:val="00932377"/>
    <w:rsid w:val="009461F3"/>
    <w:rsid w:val="00950C69"/>
    <w:rsid w:val="009536B6"/>
    <w:rsid w:val="00954E06"/>
    <w:rsid w:val="00956CCA"/>
    <w:rsid w:val="00961E0E"/>
    <w:rsid w:val="009647A4"/>
    <w:rsid w:val="00967D9C"/>
    <w:rsid w:val="00971E11"/>
    <w:rsid w:val="00977114"/>
    <w:rsid w:val="00977138"/>
    <w:rsid w:val="0098014F"/>
    <w:rsid w:val="00992860"/>
    <w:rsid w:val="00992A3F"/>
    <w:rsid w:val="009A0EF6"/>
    <w:rsid w:val="009B3629"/>
    <w:rsid w:val="009B5C52"/>
    <w:rsid w:val="009C49D8"/>
    <w:rsid w:val="009D4FA8"/>
    <w:rsid w:val="009E3601"/>
    <w:rsid w:val="009E4458"/>
    <w:rsid w:val="009F6DA9"/>
    <w:rsid w:val="009F727E"/>
    <w:rsid w:val="00A0307E"/>
    <w:rsid w:val="00A05304"/>
    <w:rsid w:val="00A128BD"/>
    <w:rsid w:val="00A1400E"/>
    <w:rsid w:val="00A2057D"/>
    <w:rsid w:val="00A231E2"/>
    <w:rsid w:val="00A2330F"/>
    <w:rsid w:val="00A2550D"/>
    <w:rsid w:val="00A2602F"/>
    <w:rsid w:val="00A26DBE"/>
    <w:rsid w:val="00A31699"/>
    <w:rsid w:val="00A326A4"/>
    <w:rsid w:val="00A37366"/>
    <w:rsid w:val="00A4119C"/>
    <w:rsid w:val="00A4169B"/>
    <w:rsid w:val="00A4361F"/>
    <w:rsid w:val="00A44E40"/>
    <w:rsid w:val="00A47C72"/>
    <w:rsid w:val="00A500D8"/>
    <w:rsid w:val="00A52807"/>
    <w:rsid w:val="00A576F5"/>
    <w:rsid w:val="00A64912"/>
    <w:rsid w:val="00A700D5"/>
    <w:rsid w:val="00A7068A"/>
    <w:rsid w:val="00A70A74"/>
    <w:rsid w:val="00A70BEE"/>
    <w:rsid w:val="00A72F2A"/>
    <w:rsid w:val="00A773AB"/>
    <w:rsid w:val="00A81AF0"/>
    <w:rsid w:val="00A86B47"/>
    <w:rsid w:val="00A87AB9"/>
    <w:rsid w:val="00AA12C1"/>
    <w:rsid w:val="00AA42E0"/>
    <w:rsid w:val="00AB0DE8"/>
    <w:rsid w:val="00AB3315"/>
    <w:rsid w:val="00AB4C5C"/>
    <w:rsid w:val="00AC2772"/>
    <w:rsid w:val="00AD5641"/>
    <w:rsid w:val="00AF0336"/>
    <w:rsid w:val="00AF3711"/>
    <w:rsid w:val="00AF6613"/>
    <w:rsid w:val="00B032D8"/>
    <w:rsid w:val="00B04BC9"/>
    <w:rsid w:val="00B04DA5"/>
    <w:rsid w:val="00B12835"/>
    <w:rsid w:val="00B1796F"/>
    <w:rsid w:val="00B3016C"/>
    <w:rsid w:val="00B30646"/>
    <w:rsid w:val="00B332B8"/>
    <w:rsid w:val="00B33B3C"/>
    <w:rsid w:val="00B358F0"/>
    <w:rsid w:val="00B61D2C"/>
    <w:rsid w:val="00B63BDE"/>
    <w:rsid w:val="00B8078B"/>
    <w:rsid w:val="00BA5026"/>
    <w:rsid w:val="00BA7784"/>
    <w:rsid w:val="00BB5590"/>
    <w:rsid w:val="00BB6E79"/>
    <w:rsid w:val="00BC4F91"/>
    <w:rsid w:val="00BD48B9"/>
    <w:rsid w:val="00BD48EF"/>
    <w:rsid w:val="00BD60E6"/>
    <w:rsid w:val="00BE253A"/>
    <w:rsid w:val="00BE5834"/>
    <w:rsid w:val="00BE719A"/>
    <w:rsid w:val="00BE720A"/>
    <w:rsid w:val="00BF2527"/>
    <w:rsid w:val="00BF4533"/>
    <w:rsid w:val="00C00E96"/>
    <w:rsid w:val="00C067E5"/>
    <w:rsid w:val="00C164CA"/>
    <w:rsid w:val="00C17B72"/>
    <w:rsid w:val="00C21B63"/>
    <w:rsid w:val="00C34F5B"/>
    <w:rsid w:val="00C36E2A"/>
    <w:rsid w:val="00C42BF8"/>
    <w:rsid w:val="00C460AE"/>
    <w:rsid w:val="00C50043"/>
    <w:rsid w:val="00C53006"/>
    <w:rsid w:val="00C60698"/>
    <w:rsid w:val="00C72FE7"/>
    <w:rsid w:val="00C7573B"/>
    <w:rsid w:val="00C76CF3"/>
    <w:rsid w:val="00C9175A"/>
    <w:rsid w:val="00C91E2B"/>
    <w:rsid w:val="00C9249E"/>
    <w:rsid w:val="00CA23C6"/>
    <w:rsid w:val="00CB0180"/>
    <w:rsid w:val="00CB2B3C"/>
    <w:rsid w:val="00CB44E8"/>
    <w:rsid w:val="00CC4120"/>
    <w:rsid w:val="00CD4029"/>
    <w:rsid w:val="00CD606E"/>
    <w:rsid w:val="00CD7ECB"/>
    <w:rsid w:val="00CE1902"/>
    <w:rsid w:val="00CF0BB2"/>
    <w:rsid w:val="00CF1D04"/>
    <w:rsid w:val="00D0104A"/>
    <w:rsid w:val="00D02405"/>
    <w:rsid w:val="00D13441"/>
    <w:rsid w:val="00D13631"/>
    <w:rsid w:val="00D17B17"/>
    <w:rsid w:val="00D243A3"/>
    <w:rsid w:val="00D24F09"/>
    <w:rsid w:val="00D251A5"/>
    <w:rsid w:val="00D3288D"/>
    <w:rsid w:val="00D331FC"/>
    <w:rsid w:val="00D333D9"/>
    <w:rsid w:val="00D33440"/>
    <w:rsid w:val="00D40403"/>
    <w:rsid w:val="00D45889"/>
    <w:rsid w:val="00D468A1"/>
    <w:rsid w:val="00D5120A"/>
    <w:rsid w:val="00D52EFE"/>
    <w:rsid w:val="00D63EF6"/>
    <w:rsid w:val="00D70DFB"/>
    <w:rsid w:val="00D766DF"/>
    <w:rsid w:val="00D83D21"/>
    <w:rsid w:val="00D84B58"/>
    <w:rsid w:val="00D861EE"/>
    <w:rsid w:val="00D86A1F"/>
    <w:rsid w:val="00D925D1"/>
    <w:rsid w:val="00D933D4"/>
    <w:rsid w:val="00D93BB9"/>
    <w:rsid w:val="00DA1BE2"/>
    <w:rsid w:val="00DB6DA3"/>
    <w:rsid w:val="00DC225D"/>
    <w:rsid w:val="00DF32F0"/>
    <w:rsid w:val="00E05704"/>
    <w:rsid w:val="00E05C46"/>
    <w:rsid w:val="00E05D25"/>
    <w:rsid w:val="00E16FC5"/>
    <w:rsid w:val="00E30206"/>
    <w:rsid w:val="00E33C1C"/>
    <w:rsid w:val="00E36123"/>
    <w:rsid w:val="00E41075"/>
    <w:rsid w:val="00E4337C"/>
    <w:rsid w:val="00E44319"/>
    <w:rsid w:val="00E443FC"/>
    <w:rsid w:val="00E476B8"/>
    <w:rsid w:val="00E50092"/>
    <w:rsid w:val="00E54292"/>
    <w:rsid w:val="00E6150E"/>
    <w:rsid w:val="00E728C9"/>
    <w:rsid w:val="00E73EC4"/>
    <w:rsid w:val="00E74DC7"/>
    <w:rsid w:val="00E84B32"/>
    <w:rsid w:val="00E858D5"/>
    <w:rsid w:val="00E87699"/>
    <w:rsid w:val="00EB1D64"/>
    <w:rsid w:val="00EB37E8"/>
    <w:rsid w:val="00EC221B"/>
    <w:rsid w:val="00ED3A7D"/>
    <w:rsid w:val="00EF11F3"/>
    <w:rsid w:val="00EF2E3A"/>
    <w:rsid w:val="00F047E2"/>
    <w:rsid w:val="00F04FBE"/>
    <w:rsid w:val="00F078DC"/>
    <w:rsid w:val="00F13E86"/>
    <w:rsid w:val="00F1571B"/>
    <w:rsid w:val="00F16275"/>
    <w:rsid w:val="00F220AB"/>
    <w:rsid w:val="00F24C35"/>
    <w:rsid w:val="00F4474F"/>
    <w:rsid w:val="00F44DC3"/>
    <w:rsid w:val="00F44EC3"/>
    <w:rsid w:val="00F56759"/>
    <w:rsid w:val="00F61724"/>
    <w:rsid w:val="00F6521E"/>
    <w:rsid w:val="00F677A9"/>
    <w:rsid w:val="00F803BB"/>
    <w:rsid w:val="00F81BC1"/>
    <w:rsid w:val="00F84CF5"/>
    <w:rsid w:val="00F929AE"/>
    <w:rsid w:val="00FA31F8"/>
    <w:rsid w:val="00FA420B"/>
    <w:rsid w:val="00FA6E61"/>
    <w:rsid w:val="00FB03B3"/>
    <w:rsid w:val="00FB192C"/>
    <w:rsid w:val="00FC4BDF"/>
    <w:rsid w:val="00FD2277"/>
    <w:rsid w:val="00FD62D6"/>
    <w:rsid w:val="00FD7CFE"/>
    <w:rsid w:val="00FE3ED3"/>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571B"/>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1571B"/>
  </w:style>
  <w:style w:type="paragraph" w:customStyle="1" w:styleId="OPCParaBase">
    <w:name w:val="OPCParaBase"/>
    <w:qFormat/>
    <w:rsid w:val="00F1571B"/>
    <w:pPr>
      <w:spacing w:line="260" w:lineRule="atLeast"/>
    </w:pPr>
    <w:rPr>
      <w:rFonts w:eastAsia="Times New Roman" w:cs="Times New Roman"/>
      <w:sz w:val="22"/>
      <w:lang w:eastAsia="en-AU"/>
    </w:rPr>
  </w:style>
  <w:style w:type="paragraph" w:customStyle="1" w:styleId="ShortT">
    <w:name w:val="ShortT"/>
    <w:basedOn w:val="OPCParaBase"/>
    <w:next w:val="Normal"/>
    <w:qFormat/>
    <w:rsid w:val="00F1571B"/>
    <w:pPr>
      <w:spacing w:line="240" w:lineRule="auto"/>
    </w:pPr>
    <w:rPr>
      <w:b/>
      <w:sz w:val="40"/>
    </w:rPr>
  </w:style>
  <w:style w:type="paragraph" w:customStyle="1" w:styleId="ActHead1">
    <w:name w:val="ActHead 1"/>
    <w:aliases w:val="c"/>
    <w:basedOn w:val="OPCParaBase"/>
    <w:next w:val="Normal"/>
    <w:qFormat/>
    <w:rsid w:val="00F1571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1571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1571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1571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1571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1571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1571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1571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1571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1571B"/>
  </w:style>
  <w:style w:type="paragraph" w:customStyle="1" w:styleId="Blocks">
    <w:name w:val="Blocks"/>
    <w:aliases w:val="bb"/>
    <w:basedOn w:val="OPCParaBase"/>
    <w:qFormat/>
    <w:rsid w:val="00F1571B"/>
    <w:pPr>
      <w:spacing w:line="240" w:lineRule="auto"/>
    </w:pPr>
    <w:rPr>
      <w:sz w:val="24"/>
    </w:rPr>
  </w:style>
  <w:style w:type="paragraph" w:customStyle="1" w:styleId="BoxText">
    <w:name w:val="BoxText"/>
    <w:aliases w:val="bt"/>
    <w:basedOn w:val="OPCParaBase"/>
    <w:qFormat/>
    <w:rsid w:val="00F1571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1571B"/>
    <w:rPr>
      <w:b/>
    </w:rPr>
  </w:style>
  <w:style w:type="paragraph" w:customStyle="1" w:styleId="BoxHeadItalic">
    <w:name w:val="BoxHeadItalic"/>
    <w:aliases w:val="bhi"/>
    <w:basedOn w:val="BoxText"/>
    <w:next w:val="BoxStep"/>
    <w:qFormat/>
    <w:rsid w:val="00F1571B"/>
    <w:rPr>
      <w:i/>
    </w:rPr>
  </w:style>
  <w:style w:type="paragraph" w:customStyle="1" w:styleId="BoxList">
    <w:name w:val="BoxList"/>
    <w:aliases w:val="bl"/>
    <w:basedOn w:val="BoxText"/>
    <w:qFormat/>
    <w:rsid w:val="00F1571B"/>
    <w:pPr>
      <w:ind w:left="1559" w:hanging="425"/>
    </w:pPr>
  </w:style>
  <w:style w:type="paragraph" w:customStyle="1" w:styleId="BoxNote">
    <w:name w:val="BoxNote"/>
    <w:aliases w:val="bn"/>
    <w:basedOn w:val="BoxText"/>
    <w:qFormat/>
    <w:rsid w:val="00F1571B"/>
    <w:pPr>
      <w:tabs>
        <w:tab w:val="left" w:pos="1985"/>
      </w:tabs>
      <w:spacing w:before="122" w:line="198" w:lineRule="exact"/>
      <w:ind w:left="2948" w:hanging="1814"/>
    </w:pPr>
    <w:rPr>
      <w:sz w:val="18"/>
    </w:rPr>
  </w:style>
  <w:style w:type="paragraph" w:customStyle="1" w:styleId="BoxPara">
    <w:name w:val="BoxPara"/>
    <w:aliases w:val="bp"/>
    <w:basedOn w:val="BoxText"/>
    <w:qFormat/>
    <w:rsid w:val="00F1571B"/>
    <w:pPr>
      <w:tabs>
        <w:tab w:val="right" w:pos="2268"/>
      </w:tabs>
      <w:ind w:left="2552" w:hanging="1418"/>
    </w:pPr>
  </w:style>
  <w:style w:type="paragraph" w:customStyle="1" w:styleId="BoxStep">
    <w:name w:val="BoxStep"/>
    <w:aliases w:val="bs"/>
    <w:basedOn w:val="BoxText"/>
    <w:qFormat/>
    <w:rsid w:val="00F1571B"/>
    <w:pPr>
      <w:ind w:left="1985" w:hanging="851"/>
    </w:pPr>
  </w:style>
  <w:style w:type="character" w:customStyle="1" w:styleId="CharAmPartNo">
    <w:name w:val="CharAmPartNo"/>
    <w:basedOn w:val="OPCCharBase"/>
    <w:qFormat/>
    <w:rsid w:val="00F1571B"/>
  </w:style>
  <w:style w:type="character" w:customStyle="1" w:styleId="CharAmPartText">
    <w:name w:val="CharAmPartText"/>
    <w:basedOn w:val="OPCCharBase"/>
    <w:qFormat/>
    <w:rsid w:val="00F1571B"/>
  </w:style>
  <w:style w:type="character" w:customStyle="1" w:styleId="CharAmSchNo">
    <w:name w:val="CharAmSchNo"/>
    <w:basedOn w:val="OPCCharBase"/>
    <w:qFormat/>
    <w:rsid w:val="00F1571B"/>
  </w:style>
  <w:style w:type="character" w:customStyle="1" w:styleId="CharAmSchText">
    <w:name w:val="CharAmSchText"/>
    <w:basedOn w:val="OPCCharBase"/>
    <w:qFormat/>
    <w:rsid w:val="00F1571B"/>
  </w:style>
  <w:style w:type="character" w:customStyle="1" w:styleId="CharBoldItalic">
    <w:name w:val="CharBoldItalic"/>
    <w:basedOn w:val="OPCCharBase"/>
    <w:uiPriority w:val="1"/>
    <w:qFormat/>
    <w:rsid w:val="00F1571B"/>
    <w:rPr>
      <w:b/>
      <w:i/>
    </w:rPr>
  </w:style>
  <w:style w:type="character" w:customStyle="1" w:styleId="CharChapNo">
    <w:name w:val="CharChapNo"/>
    <w:basedOn w:val="OPCCharBase"/>
    <w:uiPriority w:val="1"/>
    <w:qFormat/>
    <w:rsid w:val="00F1571B"/>
  </w:style>
  <w:style w:type="character" w:customStyle="1" w:styleId="CharChapText">
    <w:name w:val="CharChapText"/>
    <w:basedOn w:val="OPCCharBase"/>
    <w:uiPriority w:val="1"/>
    <w:qFormat/>
    <w:rsid w:val="00F1571B"/>
  </w:style>
  <w:style w:type="character" w:customStyle="1" w:styleId="CharDivNo">
    <w:name w:val="CharDivNo"/>
    <w:basedOn w:val="OPCCharBase"/>
    <w:uiPriority w:val="1"/>
    <w:qFormat/>
    <w:rsid w:val="00F1571B"/>
  </w:style>
  <w:style w:type="character" w:customStyle="1" w:styleId="CharDivText">
    <w:name w:val="CharDivText"/>
    <w:basedOn w:val="OPCCharBase"/>
    <w:uiPriority w:val="1"/>
    <w:qFormat/>
    <w:rsid w:val="00F1571B"/>
  </w:style>
  <w:style w:type="character" w:customStyle="1" w:styleId="CharItalic">
    <w:name w:val="CharItalic"/>
    <w:basedOn w:val="OPCCharBase"/>
    <w:uiPriority w:val="1"/>
    <w:qFormat/>
    <w:rsid w:val="00F1571B"/>
    <w:rPr>
      <w:i/>
    </w:rPr>
  </w:style>
  <w:style w:type="character" w:customStyle="1" w:styleId="CharPartNo">
    <w:name w:val="CharPartNo"/>
    <w:basedOn w:val="OPCCharBase"/>
    <w:uiPriority w:val="1"/>
    <w:qFormat/>
    <w:rsid w:val="00F1571B"/>
  </w:style>
  <w:style w:type="character" w:customStyle="1" w:styleId="CharPartText">
    <w:name w:val="CharPartText"/>
    <w:basedOn w:val="OPCCharBase"/>
    <w:uiPriority w:val="1"/>
    <w:qFormat/>
    <w:rsid w:val="00F1571B"/>
  </w:style>
  <w:style w:type="character" w:customStyle="1" w:styleId="CharSectno">
    <w:name w:val="CharSectno"/>
    <w:basedOn w:val="OPCCharBase"/>
    <w:qFormat/>
    <w:rsid w:val="00F1571B"/>
  </w:style>
  <w:style w:type="character" w:customStyle="1" w:styleId="CharSubdNo">
    <w:name w:val="CharSubdNo"/>
    <w:basedOn w:val="OPCCharBase"/>
    <w:uiPriority w:val="1"/>
    <w:qFormat/>
    <w:rsid w:val="00F1571B"/>
  </w:style>
  <w:style w:type="character" w:customStyle="1" w:styleId="CharSubdText">
    <w:name w:val="CharSubdText"/>
    <w:basedOn w:val="OPCCharBase"/>
    <w:uiPriority w:val="1"/>
    <w:qFormat/>
    <w:rsid w:val="00F1571B"/>
  </w:style>
  <w:style w:type="paragraph" w:customStyle="1" w:styleId="CTA--">
    <w:name w:val="CTA --"/>
    <w:basedOn w:val="OPCParaBase"/>
    <w:next w:val="Normal"/>
    <w:rsid w:val="00F1571B"/>
    <w:pPr>
      <w:spacing w:before="60" w:line="240" w:lineRule="atLeast"/>
      <w:ind w:left="142" w:hanging="142"/>
    </w:pPr>
    <w:rPr>
      <w:sz w:val="20"/>
    </w:rPr>
  </w:style>
  <w:style w:type="paragraph" w:customStyle="1" w:styleId="CTA-">
    <w:name w:val="CTA -"/>
    <w:basedOn w:val="OPCParaBase"/>
    <w:rsid w:val="00F1571B"/>
    <w:pPr>
      <w:spacing w:before="60" w:line="240" w:lineRule="atLeast"/>
      <w:ind w:left="85" w:hanging="85"/>
    </w:pPr>
    <w:rPr>
      <w:sz w:val="20"/>
    </w:rPr>
  </w:style>
  <w:style w:type="paragraph" w:customStyle="1" w:styleId="CTA---">
    <w:name w:val="CTA ---"/>
    <w:basedOn w:val="OPCParaBase"/>
    <w:next w:val="Normal"/>
    <w:rsid w:val="00F1571B"/>
    <w:pPr>
      <w:spacing w:before="60" w:line="240" w:lineRule="atLeast"/>
      <w:ind w:left="198" w:hanging="198"/>
    </w:pPr>
    <w:rPr>
      <w:sz w:val="20"/>
    </w:rPr>
  </w:style>
  <w:style w:type="paragraph" w:customStyle="1" w:styleId="CTA----">
    <w:name w:val="CTA ----"/>
    <w:basedOn w:val="OPCParaBase"/>
    <w:next w:val="Normal"/>
    <w:rsid w:val="00F1571B"/>
    <w:pPr>
      <w:spacing w:before="60" w:line="240" w:lineRule="atLeast"/>
      <w:ind w:left="255" w:hanging="255"/>
    </w:pPr>
    <w:rPr>
      <w:sz w:val="20"/>
    </w:rPr>
  </w:style>
  <w:style w:type="paragraph" w:customStyle="1" w:styleId="CTA1a">
    <w:name w:val="CTA 1(a)"/>
    <w:basedOn w:val="OPCParaBase"/>
    <w:rsid w:val="00F1571B"/>
    <w:pPr>
      <w:tabs>
        <w:tab w:val="right" w:pos="414"/>
      </w:tabs>
      <w:spacing w:before="40" w:line="240" w:lineRule="atLeast"/>
      <w:ind w:left="675" w:hanging="675"/>
    </w:pPr>
    <w:rPr>
      <w:sz w:val="20"/>
    </w:rPr>
  </w:style>
  <w:style w:type="paragraph" w:customStyle="1" w:styleId="CTA1ai">
    <w:name w:val="CTA 1(a)(i)"/>
    <w:basedOn w:val="OPCParaBase"/>
    <w:rsid w:val="00F1571B"/>
    <w:pPr>
      <w:tabs>
        <w:tab w:val="right" w:pos="1004"/>
      </w:tabs>
      <w:spacing w:before="40" w:line="240" w:lineRule="atLeast"/>
      <w:ind w:left="1253" w:hanging="1253"/>
    </w:pPr>
    <w:rPr>
      <w:sz w:val="20"/>
    </w:rPr>
  </w:style>
  <w:style w:type="paragraph" w:customStyle="1" w:styleId="CTA2a">
    <w:name w:val="CTA 2(a)"/>
    <w:basedOn w:val="OPCParaBase"/>
    <w:rsid w:val="00F1571B"/>
    <w:pPr>
      <w:tabs>
        <w:tab w:val="right" w:pos="482"/>
      </w:tabs>
      <w:spacing w:before="40" w:line="240" w:lineRule="atLeast"/>
      <w:ind w:left="748" w:hanging="748"/>
    </w:pPr>
    <w:rPr>
      <w:sz w:val="20"/>
    </w:rPr>
  </w:style>
  <w:style w:type="paragraph" w:customStyle="1" w:styleId="CTA2ai">
    <w:name w:val="CTA 2(a)(i)"/>
    <w:basedOn w:val="OPCParaBase"/>
    <w:rsid w:val="00F1571B"/>
    <w:pPr>
      <w:tabs>
        <w:tab w:val="right" w:pos="1089"/>
      </w:tabs>
      <w:spacing w:before="40" w:line="240" w:lineRule="atLeast"/>
      <w:ind w:left="1327" w:hanging="1327"/>
    </w:pPr>
    <w:rPr>
      <w:sz w:val="20"/>
    </w:rPr>
  </w:style>
  <w:style w:type="paragraph" w:customStyle="1" w:styleId="CTA3a">
    <w:name w:val="CTA 3(a)"/>
    <w:basedOn w:val="OPCParaBase"/>
    <w:rsid w:val="00F1571B"/>
    <w:pPr>
      <w:tabs>
        <w:tab w:val="right" w:pos="556"/>
      </w:tabs>
      <w:spacing w:before="40" w:line="240" w:lineRule="atLeast"/>
      <w:ind w:left="805" w:hanging="805"/>
    </w:pPr>
    <w:rPr>
      <w:sz w:val="20"/>
    </w:rPr>
  </w:style>
  <w:style w:type="paragraph" w:customStyle="1" w:styleId="CTA3ai">
    <w:name w:val="CTA 3(a)(i)"/>
    <w:basedOn w:val="OPCParaBase"/>
    <w:rsid w:val="00F1571B"/>
    <w:pPr>
      <w:tabs>
        <w:tab w:val="right" w:pos="1140"/>
      </w:tabs>
      <w:spacing w:before="40" w:line="240" w:lineRule="atLeast"/>
      <w:ind w:left="1361" w:hanging="1361"/>
    </w:pPr>
    <w:rPr>
      <w:sz w:val="20"/>
    </w:rPr>
  </w:style>
  <w:style w:type="paragraph" w:customStyle="1" w:styleId="CTA4a">
    <w:name w:val="CTA 4(a)"/>
    <w:basedOn w:val="OPCParaBase"/>
    <w:rsid w:val="00F1571B"/>
    <w:pPr>
      <w:tabs>
        <w:tab w:val="right" w:pos="624"/>
      </w:tabs>
      <w:spacing w:before="40" w:line="240" w:lineRule="atLeast"/>
      <w:ind w:left="873" w:hanging="873"/>
    </w:pPr>
    <w:rPr>
      <w:sz w:val="20"/>
    </w:rPr>
  </w:style>
  <w:style w:type="paragraph" w:customStyle="1" w:styleId="CTA4ai">
    <w:name w:val="CTA 4(a)(i)"/>
    <w:basedOn w:val="OPCParaBase"/>
    <w:rsid w:val="00F1571B"/>
    <w:pPr>
      <w:tabs>
        <w:tab w:val="right" w:pos="1213"/>
      </w:tabs>
      <w:spacing w:before="40" w:line="240" w:lineRule="atLeast"/>
      <w:ind w:left="1452" w:hanging="1452"/>
    </w:pPr>
    <w:rPr>
      <w:sz w:val="20"/>
    </w:rPr>
  </w:style>
  <w:style w:type="paragraph" w:customStyle="1" w:styleId="CTACAPS">
    <w:name w:val="CTA CAPS"/>
    <w:basedOn w:val="OPCParaBase"/>
    <w:rsid w:val="00F1571B"/>
    <w:pPr>
      <w:spacing w:before="60" w:line="240" w:lineRule="atLeast"/>
    </w:pPr>
    <w:rPr>
      <w:sz w:val="20"/>
    </w:rPr>
  </w:style>
  <w:style w:type="paragraph" w:customStyle="1" w:styleId="CTAright">
    <w:name w:val="CTA right"/>
    <w:basedOn w:val="OPCParaBase"/>
    <w:rsid w:val="00F1571B"/>
    <w:pPr>
      <w:spacing w:before="60" w:line="240" w:lineRule="auto"/>
      <w:jc w:val="right"/>
    </w:pPr>
    <w:rPr>
      <w:sz w:val="20"/>
    </w:rPr>
  </w:style>
  <w:style w:type="paragraph" w:customStyle="1" w:styleId="subsection">
    <w:name w:val="subsection"/>
    <w:aliases w:val="ss"/>
    <w:basedOn w:val="OPCParaBase"/>
    <w:rsid w:val="00F1571B"/>
    <w:pPr>
      <w:tabs>
        <w:tab w:val="right" w:pos="1021"/>
      </w:tabs>
      <w:spacing w:before="180" w:line="240" w:lineRule="auto"/>
      <w:ind w:left="1134" w:hanging="1134"/>
    </w:pPr>
  </w:style>
  <w:style w:type="paragraph" w:customStyle="1" w:styleId="Definition">
    <w:name w:val="Definition"/>
    <w:aliases w:val="dd"/>
    <w:basedOn w:val="OPCParaBase"/>
    <w:rsid w:val="00F1571B"/>
    <w:pPr>
      <w:spacing w:before="180" w:line="240" w:lineRule="auto"/>
      <w:ind w:left="1134"/>
    </w:pPr>
  </w:style>
  <w:style w:type="paragraph" w:customStyle="1" w:styleId="ETAsubitem">
    <w:name w:val="ETA(subitem)"/>
    <w:basedOn w:val="OPCParaBase"/>
    <w:rsid w:val="00F1571B"/>
    <w:pPr>
      <w:tabs>
        <w:tab w:val="right" w:pos="340"/>
      </w:tabs>
      <w:spacing w:before="60" w:line="240" w:lineRule="auto"/>
      <w:ind w:left="454" w:hanging="454"/>
    </w:pPr>
    <w:rPr>
      <w:sz w:val="20"/>
    </w:rPr>
  </w:style>
  <w:style w:type="paragraph" w:customStyle="1" w:styleId="ETApara">
    <w:name w:val="ETA(para)"/>
    <w:basedOn w:val="OPCParaBase"/>
    <w:rsid w:val="00F1571B"/>
    <w:pPr>
      <w:tabs>
        <w:tab w:val="right" w:pos="754"/>
      </w:tabs>
      <w:spacing w:before="60" w:line="240" w:lineRule="auto"/>
      <w:ind w:left="828" w:hanging="828"/>
    </w:pPr>
    <w:rPr>
      <w:sz w:val="20"/>
    </w:rPr>
  </w:style>
  <w:style w:type="paragraph" w:customStyle="1" w:styleId="ETAsubpara">
    <w:name w:val="ETA(subpara)"/>
    <w:basedOn w:val="OPCParaBase"/>
    <w:rsid w:val="00F1571B"/>
    <w:pPr>
      <w:tabs>
        <w:tab w:val="right" w:pos="1083"/>
      </w:tabs>
      <w:spacing w:before="60" w:line="240" w:lineRule="auto"/>
      <w:ind w:left="1191" w:hanging="1191"/>
    </w:pPr>
    <w:rPr>
      <w:sz w:val="20"/>
    </w:rPr>
  </w:style>
  <w:style w:type="paragraph" w:customStyle="1" w:styleId="ETAsub-subpara">
    <w:name w:val="ETA(sub-subpara)"/>
    <w:basedOn w:val="OPCParaBase"/>
    <w:rsid w:val="00F1571B"/>
    <w:pPr>
      <w:tabs>
        <w:tab w:val="right" w:pos="1412"/>
      </w:tabs>
      <w:spacing w:before="60" w:line="240" w:lineRule="auto"/>
      <w:ind w:left="1525" w:hanging="1525"/>
    </w:pPr>
    <w:rPr>
      <w:sz w:val="20"/>
    </w:rPr>
  </w:style>
  <w:style w:type="paragraph" w:customStyle="1" w:styleId="Formula">
    <w:name w:val="Formula"/>
    <w:basedOn w:val="OPCParaBase"/>
    <w:rsid w:val="00F1571B"/>
    <w:pPr>
      <w:spacing w:line="240" w:lineRule="auto"/>
      <w:ind w:left="1134"/>
    </w:pPr>
    <w:rPr>
      <w:sz w:val="20"/>
    </w:rPr>
  </w:style>
  <w:style w:type="paragraph" w:styleId="Header">
    <w:name w:val="header"/>
    <w:basedOn w:val="OPCParaBase"/>
    <w:link w:val="HeaderChar"/>
    <w:unhideWhenUsed/>
    <w:rsid w:val="00F1571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1571B"/>
    <w:rPr>
      <w:rFonts w:eastAsia="Times New Roman" w:cs="Times New Roman"/>
      <w:sz w:val="16"/>
      <w:lang w:eastAsia="en-AU"/>
    </w:rPr>
  </w:style>
  <w:style w:type="paragraph" w:customStyle="1" w:styleId="House">
    <w:name w:val="House"/>
    <w:basedOn w:val="OPCParaBase"/>
    <w:rsid w:val="00F1571B"/>
    <w:pPr>
      <w:spacing w:line="240" w:lineRule="auto"/>
    </w:pPr>
    <w:rPr>
      <w:sz w:val="28"/>
    </w:rPr>
  </w:style>
  <w:style w:type="paragraph" w:customStyle="1" w:styleId="Item">
    <w:name w:val="Item"/>
    <w:aliases w:val="i"/>
    <w:basedOn w:val="OPCParaBase"/>
    <w:next w:val="ItemHead"/>
    <w:rsid w:val="00F1571B"/>
    <w:pPr>
      <w:keepLines/>
      <w:spacing w:before="80" w:line="240" w:lineRule="auto"/>
      <w:ind w:left="709"/>
    </w:pPr>
  </w:style>
  <w:style w:type="paragraph" w:customStyle="1" w:styleId="ItemHead">
    <w:name w:val="ItemHead"/>
    <w:aliases w:val="ih"/>
    <w:basedOn w:val="OPCParaBase"/>
    <w:next w:val="Item"/>
    <w:rsid w:val="00F1571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1571B"/>
    <w:pPr>
      <w:spacing w:line="240" w:lineRule="auto"/>
    </w:pPr>
    <w:rPr>
      <w:b/>
      <w:sz w:val="32"/>
    </w:rPr>
  </w:style>
  <w:style w:type="paragraph" w:customStyle="1" w:styleId="notedraft">
    <w:name w:val="note(draft)"/>
    <w:aliases w:val="nd"/>
    <w:basedOn w:val="OPCParaBase"/>
    <w:rsid w:val="00F1571B"/>
    <w:pPr>
      <w:spacing w:before="240" w:line="240" w:lineRule="auto"/>
      <w:ind w:left="284" w:hanging="284"/>
    </w:pPr>
    <w:rPr>
      <w:i/>
      <w:sz w:val="24"/>
    </w:rPr>
  </w:style>
  <w:style w:type="paragraph" w:customStyle="1" w:styleId="notemargin">
    <w:name w:val="note(margin)"/>
    <w:aliases w:val="nm"/>
    <w:basedOn w:val="OPCParaBase"/>
    <w:rsid w:val="00F1571B"/>
    <w:pPr>
      <w:tabs>
        <w:tab w:val="left" w:pos="709"/>
      </w:tabs>
      <w:spacing w:before="122" w:line="198" w:lineRule="exact"/>
      <w:ind w:left="709" w:hanging="709"/>
    </w:pPr>
    <w:rPr>
      <w:sz w:val="18"/>
    </w:rPr>
  </w:style>
  <w:style w:type="paragraph" w:customStyle="1" w:styleId="noteToPara">
    <w:name w:val="noteToPara"/>
    <w:aliases w:val="ntp"/>
    <w:basedOn w:val="OPCParaBase"/>
    <w:rsid w:val="00F1571B"/>
    <w:pPr>
      <w:spacing w:before="122" w:line="198" w:lineRule="exact"/>
      <w:ind w:left="2353" w:hanging="709"/>
    </w:pPr>
    <w:rPr>
      <w:sz w:val="18"/>
    </w:rPr>
  </w:style>
  <w:style w:type="paragraph" w:customStyle="1" w:styleId="noteParlAmend">
    <w:name w:val="note(ParlAmend)"/>
    <w:aliases w:val="npp"/>
    <w:basedOn w:val="OPCParaBase"/>
    <w:next w:val="ParlAmend"/>
    <w:rsid w:val="00F1571B"/>
    <w:pPr>
      <w:spacing w:line="240" w:lineRule="auto"/>
      <w:jc w:val="right"/>
    </w:pPr>
    <w:rPr>
      <w:rFonts w:ascii="Arial" w:hAnsi="Arial"/>
      <w:b/>
      <w:i/>
    </w:rPr>
  </w:style>
  <w:style w:type="paragraph" w:customStyle="1" w:styleId="Page1">
    <w:name w:val="Page1"/>
    <w:basedOn w:val="OPCParaBase"/>
    <w:rsid w:val="00F1571B"/>
    <w:pPr>
      <w:spacing w:before="5600" w:line="240" w:lineRule="auto"/>
    </w:pPr>
    <w:rPr>
      <w:b/>
      <w:sz w:val="32"/>
    </w:rPr>
  </w:style>
  <w:style w:type="paragraph" w:customStyle="1" w:styleId="PageBreak">
    <w:name w:val="PageBreak"/>
    <w:aliases w:val="pb"/>
    <w:basedOn w:val="OPCParaBase"/>
    <w:rsid w:val="00F1571B"/>
    <w:pPr>
      <w:spacing w:line="240" w:lineRule="auto"/>
    </w:pPr>
    <w:rPr>
      <w:sz w:val="20"/>
    </w:rPr>
  </w:style>
  <w:style w:type="paragraph" w:customStyle="1" w:styleId="paragraphsub">
    <w:name w:val="paragraph(sub)"/>
    <w:aliases w:val="aa"/>
    <w:basedOn w:val="OPCParaBase"/>
    <w:rsid w:val="00F1571B"/>
    <w:pPr>
      <w:tabs>
        <w:tab w:val="right" w:pos="1985"/>
      </w:tabs>
      <w:spacing w:before="40" w:line="240" w:lineRule="auto"/>
      <w:ind w:left="2098" w:hanging="2098"/>
    </w:pPr>
  </w:style>
  <w:style w:type="paragraph" w:customStyle="1" w:styleId="paragraphsub-sub">
    <w:name w:val="paragraph(sub-sub)"/>
    <w:aliases w:val="aaa"/>
    <w:basedOn w:val="OPCParaBase"/>
    <w:rsid w:val="00F1571B"/>
    <w:pPr>
      <w:tabs>
        <w:tab w:val="right" w:pos="2722"/>
      </w:tabs>
      <w:spacing w:before="40" w:line="240" w:lineRule="auto"/>
      <w:ind w:left="2835" w:hanging="2835"/>
    </w:pPr>
  </w:style>
  <w:style w:type="paragraph" w:customStyle="1" w:styleId="paragraph">
    <w:name w:val="paragraph"/>
    <w:aliases w:val="a"/>
    <w:basedOn w:val="OPCParaBase"/>
    <w:rsid w:val="00F1571B"/>
    <w:pPr>
      <w:tabs>
        <w:tab w:val="right" w:pos="1531"/>
      </w:tabs>
      <w:spacing w:before="40" w:line="240" w:lineRule="auto"/>
      <w:ind w:left="1644" w:hanging="1644"/>
    </w:pPr>
  </w:style>
  <w:style w:type="paragraph" w:customStyle="1" w:styleId="ParlAmend">
    <w:name w:val="ParlAmend"/>
    <w:aliases w:val="pp"/>
    <w:basedOn w:val="OPCParaBase"/>
    <w:rsid w:val="00F1571B"/>
    <w:pPr>
      <w:spacing w:before="240" w:line="240" w:lineRule="atLeast"/>
      <w:ind w:hanging="567"/>
    </w:pPr>
    <w:rPr>
      <w:sz w:val="24"/>
    </w:rPr>
  </w:style>
  <w:style w:type="paragraph" w:customStyle="1" w:styleId="Penalty">
    <w:name w:val="Penalty"/>
    <w:basedOn w:val="OPCParaBase"/>
    <w:rsid w:val="00F1571B"/>
    <w:pPr>
      <w:tabs>
        <w:tab w:val="left" w:pos="2977"/>
      </w:tabs>
      <w:spacing w:before="180" w:line="240" w:lineRule="auto"/>
      <w:ind w:left="1985" w:hanging="851"/>
    </w:pPr>
  </w:style>
  <w:style w:type="paragraph" w:customStyle="1" w:styleId="Portfolio">
    <w:name w:val="Portfolio"/>
    <w:basedOn w:val="OPCParaBase"/>
    <w:rsid w:val="00F1571B"/>
    <w:pPr>
      <w:spacing w:line="240" w:lineRule="auto"/>
    </w:pPr>
    <w:rPr>
      <w:i/>
      <w:sz w:val="20"/>
    </w:rPr>
  </w:style>
  <w:style w:type="paragraph" w:customStyle="1" w:styleId="Preamble">
    <w:name w:val="Preamble"/>
    <w:basedOn w:val="OPCParaBase"/>
    <w:next w:val="Normal"/>
    <w:rsid w:val="00F1571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1571B"/>
    <w:pPr>
      <w:spacing w:line="240" w:lineRule="auto"/>
    </w:pPr>
    <w:rPr>
      <w:i/>
      <w:sz w:val="20"/>
    </w:rPr>
  </w:style>
  <w:style w:type="paragraph" w:customStyle="1" w:styleId="Session">
    <w:name w:val="Session"/>
    <w:basedOn w:val="OPCParaBase"/>
    <w:rsid w:val="00F1571B"/>
    <w:pPr>
      <w:spacing w:line="240" w:lineRule="auto"/>
    </w:pPr>
    <w:rPr>
      <w:sz w:val="28"/>
    </w:rPr>
  </w:style>
  <w:style w:type="paragraph" w:customStyle="1" w:styleId="Sponsor">
    <w:name w:val="Sponsor"/>
    <w:basedOn w:val="OPCParaBase"/>
    <w:rsid w:val="00F1571B"/>
    <w:pPr>
      <w:spacing w:line="240" w:lineRule="auto"/>
    </w:pPr>
    <w:rPr>
      <w:i/>
    </w:rPr>
  </w:style>
  <w:style w:type="paragraph" w:customStyle="1" w:styleId="Subitem">
    <w:name w:val="Subitem"/>
    <w:aliases w:val="iss"/>
    <w:basedOn w:val="OPCParaBase"/>
    <w:rsid w:val="00F1571B"/>
    <w:pPr>
      <w:spacing w:before="180" w:line="240" w:lineRule="auto"/>
      <w:ind w:left="709" w:hanging="709"/>
    </w:pPr>
  </w:style>
  <w:style w:type="paragraph" w:customStyle="1" w:styleId="SubitemHead">
    <w:name w:val="SubitemHead"/>
    <w:aliases w:val="issh"/>
    <w:basedOn w:val="OPCParaBase"/>
    <w:rsid w:val="00F1571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1571B"/>
    <w:pPr>
      <w:spacing w:before="40" w:line="240" w:lineRule="auto"/>
      <w:ind w:left="1134"/>
    </w:pPr>
  </w:style>
  <w:style w:type="paragraph" w:customStyle="1" w:styleId="SubsectionHead">
    <w:name w:val="SubsectionHead"/>
    <w:aliases w:val="ssh"/>
    <w:basedOn w:val="OPCParaBase"/>
    <w:next w:val="subsection"/>
    <w:rsid w:val="00F1571B"/>
    <w:pPr>
      <w:keepNext/>
      <w:keepLines/>
      <w:spacing w:before="240" w:line="240" w:lineRule="auto"/>
      <w:ind w:left="1134"/>
    </w:pPr>
    <w:rPr>
      <w:i/>
    </w:rPr>
  </w:style>
  <w:style w:type="paragraph" w:customStyle="1" w:styleId="Tablea">
    <w:name w:val="Table(a)"/>
    <w:aliases w:val="ta"/>
    <w:basedOn w:val="OPCParaBase"/>
    <w:rsid w:val="00F1571B"/>
    <w:pPr>
      <w:spacing w:before="60" w:line="240" w:lineRule="auto"/>
      <w:ind w:left="284" w:hanging="284"/>
    </w:pPr>
    <w:rPr>
      <w:sz w:val="20"/>
    </w:rPr>
  </w:style>
  <w:style w:type="paragraph" w:customStyle="1" w:styleId="TableAA">
    <w:name w:val="Table(AA)"/>
    <w:aliases w:val="taaa"/>
    <w:basedOn w:val="OPCParaBase"/>
    <w:rsid w:val="00F1571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1571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1571B"/>
    <w:pPr>
      <w:spacing w:before="60" w:line="240" w:lineRule="atLeast"/>
    </w:pPr>
    <w:rPr>
      <w:sz w:val="20"/>
    </w:rPr>
  </w:style>
  <w:style w:type="paragraph" w:customStyle="1" w:styleId="TLPBoxTextnote">
    <w:name w:val="TLPBoxText(note"/>
    <w:aliases w:val="right)"/>
    <w:basedOn w:val="OPCParaBase"/>
    <w:rsid w:val="00F1571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571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1571B"/>
    <w:pPr>
      <w:spacing w:before="122" w:line="198" w:lineRule="exact"/>
      <w:ind w:left="1985" w:hanging="851"/>
      <w:jc w:val="right"/>
    </w:pPr>
    <w:rPr>
      <w:sz w:val="18"/>
    </w:rPr>
  </w:style>
  <w:style w:type="paragraph" w:customStyle="1" w:styleId="TLPTableBullet">
    <w:name w:val="TLPTableBullet"/>
    <w:aliases w:val="ttb"/>
    <w:basedOn w:val="OPCParaBase"/>
    <w:rsid w:val="00F1571B"/>
    <w:pPr>
      <w:spacing w:line="240" w:lineRule="exact"/>
      <w:ind w:left="284" w:hanging="284"/>
    </w:pPr>
    <w:rPr>
      <w:sz w:val="20"/>
    </w:rPr>
  </w:style>
  <w:style w:type="paragraph" w:styleId="TOC1">
    <w:name w:val="toc 1"/>
    <w:basedOn w:val="OPCParaBase"/>
    <w:next w:val="Normal"/>
    <w:uiPriority w:val="39"/>
    <w:semiHidden/>
    <w:unhideWhenUsed/>
    <w:rsid w:val="00F1571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1571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1571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1571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1571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1571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1571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1571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1571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1571B"/>
    <w:pPr>
      <w:keepLines/>
      <w:spacing w:before="240" w:after="120" w:line="240" w:lineRule="auto"/>
      <w:ind w:left="794"/>
    </w:pPr>
    <w:rPr>
      <w:b/>
      <w:kern w:val="28"/>
      <w:sz w:val="20"/>
    </w:rPr>
  </w:style>
  <w:style w:type="paragraph" w:customStyle="1" w:styleId="TofSectsHeading">
    <w:name w:val="TofSects(Heading)"/>
    <w:basedOn w:val="OPCParaBase"/>
    <w:rsid w:val="00F1571B"/>
    <w:pPr>
      <w:spacing w:before="240" w:after="120" w:line="240" w:lineRule="auto"/>
    </w:pPr>
    <w:rPr>
      <w:b/>
      <w:sz w:val="24"/>
    </w:rPr>
  </w:style>
  <w:style w:type="paragraph" w:customStyle="1" w:styleId="TofSectsSection">
    <w:name w:val="TofSects(Section)"/>
    <w:basedOn w:val="OPCParaBase"/>
    <w:rsid w:val="00F1571B"/>
    <w:pPr>
      <w:keepLines/>
      <w:spacing w:before="40" w:line="240" w:lineRule="auto"/>
      <w:ind w:left="1588" w:hanging="794"/>
    </w:pPr>
    <w:rPr>
      <w:kern w:val="28"/>
      <w:sz w:val="18"/>
    </w:rPr>
  </w:style>
  <w:style w:type="paragraph" w:customStyle="1" w:styleId="TofSectsSubdiv">
    <w:name w:val="TofSects(Subdiv)"/>
    <w:basedOn w:val="OPCParaBase"/>
    <w:rsid w:val="00F1571B"/>
    <w:pPr>
      <w:keepLines/>
      <w:spacing w:before="80" w:line="240" w:lineRule="auto"/>
      <w:ind w:left="1588" w:hanging="794"/>
    </w:pPr>
    <w:rPr>
      <w:kern w:val="28"/>
    </w:rPr>
  </w:style>
  <w:style w:type="paragraph" w:customStyle="1" w:styleId="WRStyle">
    <w:name w:val="WR Style"/>
    <w:aliases w:val="WR"/>
    <w:basedOn w:val="OPCParaBase"/>
    <w:rsid w:val="00F1571B"/>
    <w:pPr>
      <w:spacing w:before="240" w:line="240" w:lineRule="auto"/>
      <w:ind w:left="284" w:hanging="284"/>
    </w:pPr>
    <w:rPr>
      <w:b/>
      <w:i/>
      <w:kern w:val="28"/>
      <w:sz w:val="24"/>
    </w:rPr>
  </w:style>
  <w:style w:type="paragraph" w:customStyle="1" w:styleId="notepara">
    <w:name w:val="note(para)"/>
    <w:aliases w:val="na"/>
    <w:basedOn w:val="OPCParaBase"/>
    <w:rsid w:val="00F1571B"/>
    <w:pPr>
      <w:spacing w:before="40" w:line="198" w:lineRule="exact"/>
      <w:ind w:left="2354" w:hanging="369"/>
    </w:pPr>
    <w:rPr>
      <w:sz w:val="18"/>
    </w:rPr>
  </w:style>
  <w:style w:type="paragraph" w:styleId="Footer">
    <w:name w:val="footer"/>
    <w:link w:val="FooterChar"/>
    <w:rsid w:val="00F1571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1571B"/>
    <w:rPr>
      <w:rFonts w:eastAsia="Times New Roman" w:cs="Times New Roman"/>
      <w:sz w:val="22"/>
      <w:szCs w:val="24"/>
      <w:lang w:eastAsia="en-AU"/>
    </w:rPr>
  </w:style>
  <w:style w:type="character" w:styleId="LineNumber">
    <w:name w:val="line number"/>
    <w:basedOn w:val="OPCCharBase"/>
    <w:uiPriority w:val="99"/>
    <w:semiHidden/>
    <w:unhideWhenUsed/>
    <w:rsid w:val="00F1571B"/>
    <w:rPr>
      <w:sz w:val="16"/>
    </w:rPr>
  </w:style>
  <w:style w:type="table" w:customStyle="1" w:styleId="CFlag">
    <w:name w:val="CFlag"/>
    <w:basedOn w:val="TableNormal"/>
    <w:uiPriority w:val="99"/>
    <w:rsid w:val="00F1571B"/>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57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71B"/>
    <w:rPr>
      <w:rFonts w:ascii="Tahoma" w:hAnsi="Tahoma" w:cs="Tahoma"/>
      <w:sz w:val="16"/>
      <w:szCs w:val="16"/>
    </w:rPr>
  </w:style>
  <w:style w:type="character" w:styleId="Hyperlink">
    <w:name w:val="Hyperlink"/>
    <w:basedOn w:val="DefaultParagraphFont"/>
    <w:rsid w:val="00F1571B"/>
    <w:rPr>
      <w:color w:val="0000FF"/>
      <w:u w:val="single"/>
    </w:rPr>
  </w:style>
  <w:style w:type="table" w:styleId="TableGrid">
    <w:name w:val="Table Grid"/>
    <w:basedOn w:val="TableNormal"/>
    <w:uiPriority w:val="59"/>
    <w:rsid w:val="00F15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F1571B"/>
    <w:rPr>
      <w:b/>
      <w:sz w:val="28"/>
      <w:szCs w:val="32"/>
    </w:rPr>
  </w:style>
  <w:style w:type="paragraph" w:customStyle="1" w:styleId="TerritoryT">
    <w:name w:val="TerritoryT"/>
    <w:basedOn w:val="OPCParaBase"/>
    <w:next w:val="Normal"/>
    <w:rsid w:val="00F1571B"/>
    <w:rPr>
      <w:b/>
      <w:sz w:val="32"/>
    </w:rPr>
  </w:style>
  <w:style w:type="paragraph" w:customStyle="1" w:styleId="LegislationMadeUnder">
    <w:name w:val="LegislationMadeUnder"/>
    <w:basedOn w:val="OPCParaBase"/>
    <w:next w:val="Normal"/>
    <w:rsid w:val="00F1571B"/>
    <w:rPr>
      <w:i/>
      <w:sz w:val="32"/>
      <w:szCs w:val="32"/>
    </w:rPr>
  </w:style>
  <w:style w:type="paragraph" w:customStyle="1" w:styleId="SignCoverPageEnd">
    <w:name w:val="SignCoverPageEnd"/>
    <w:basedOn w:val="OPCParaBase"/>
    <w:next w:val="Normal"/>
    <w:rsid w:val="00F1571B"/>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F1571B"/>
    <w:pPr>
      <w:pBdr>
        <w:top w:val="single" w:sz="4" w:space="1" w:color="auto"/>
      </w:pBdr>
      <w:spacing w:before="360"/>
      <w:ind w:right="397"/>
      <w:jc w:val="both"/>
    </w:pPr>
  </w:style>
  <w:style w:type="paragraph" w:customStyle="1" w:styleId="NotesHeading1">
    <w:name w:val="NotesHeading 1"/>
    <w:basedOn w:val="OPCParaBase"/>
    <w:next w:val="Normal"/>
    <w:rsid w:val="00F1571B"/>
    <w:rPr>
      <w:b/>
      <w:sz w:val="28"/>
      <w:szCs w:val="28"/>
    </w:rPr>
  </w:style>
  <w:style w:type="paragraph" w:customStyle="1" w:styleId="NotesHeading2">
    <w:name w:val="NotesHeading 2"/>
    <w:basedOn w:val="OPCParaBase"/>
    <w:next w:val="Normal"/>
    <w:rsid w:val="00F1571B"/>
    <w:rPr>
      <w:b/>
      <w:sz w:val="28"/>
      <w:szCs w:val="28"/>
    </w:rPr>
  </w:style>
  <w:style w:type="paragraph" w:customStyle="1" w:styleId="ENotesText">
    <w:name w:val="ENotesText"/>
    <w:basedOn w:val="OPCParaBase"/>
    <w:next w:val="Normal"/>
    <w:rsid w:val="00F1571B"/>
  </w:style>
  <w:style w:type="paragraph" w:customStyle="1" w:styleId="CompiledActNo">
    <w:name w:val="CompiledActNo"/>
    <w:basedOn w:val="OPCParaBase"/>
    <w:next w:val="Normal"/>
    <w:rsid w:val="00F1571B"/>
    <w:rPr>
      <w:b/>
      <w:sz w:val="24"/>
      <w:szCs w:val="24"/>
    </w:rPr>
  </w:style>
  <w:style w:type="paragraph" w:customStyle="1" w:styleId="CompiledMadeUnder">
    <w:name w:val="CompiledMadeUnder"/>
    <w:basedOn w:val="OPCParaBase"/>
    <w:next w:val="Normal"/>
    <w:rsid w:val="00F1571B"/>
    <w:rPr>
      <w:i/>
      <w:sz w:val="24"/>
      <w:szCs w:val="24"/>
    </w:rPr>
  </w:style>
  <w:style w:type="paragraph" w:customStyle="1" w:styleId="Paragraphsub-sub-sub">
    <w:name w:val="Paragraph(sub-sub-sub)"/>
    <w:aliases w:val="aaaa"/>
    <w:basedOn w:val="OPCParaBase"/>
    <w:rsid w:val="00F1571B"/>
    <w:pPr>
      <w:tabs>
        <w:tab w:val="right" w:pos="3402"/>
      </w:tabs>
      <w:spacing w:before="40" w:line="240" w:lineRule="auto"/>
      <w:ind w:left="3402" w:hanging="3402"/>
    </w:pPr>
  </w:style>
  <w:style w:type="paragraph" w:customStyle="1" w:styleId="NoteToSubpara">
    <w:name w:val="NoteToSubpara"/>
    <w:aliases w:val="nts"/>
    <w:basedOn w:val="OPCParaBase"/>
    <w:rsid w:val="00F1571B"/>
    <w:pPr>
      <w:spacing w:before="40" w:line="198" w:lineRule="exact"/>
      <w:ind w:left="2835" w:hanging="709"/>
    </w:pPr>
    <w:rPr>
      <w:sz w:val="18"/>
    </w:rPr>
  </w:style>
  <w:style w:type="paragraph" w:customStyle="1" w:styleId="EndNotespara">
    <w:name w:val="EndNotes(para)"/>
    <w:aliases w:val="eta"/>
    <w:basedOn w:val="OPCParaBase"/>
    <w:next w:val="Normal"/>
    <w:rsid w:val="00F1571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1571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F1571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1571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1571B"/>
    <w:pPr>
      <w:keepNext/>
      <w:spacing w:before="60" w:line="240" w:lineRule="atLeast"/>
    </w:pPr>
    <w:rPr>
      <w:rFonts w:ascii="Arial" w:hAnsi="Arial"/>
      <w:b/>
      <w:sz w:val="16"/>
    </w:rPr>
  </w:style>
  <w:style w:type="paragraph" w:customStyle="1" w:styleId="ENoteTTi">
    <w:name w:val="ENoteTTi"/>
    <w:aliases w:val="entti"/>
    <w:basedOn w:val="OPCParaBase"/>
    <w:rsid w:val="00F1571B"/>
    <w:pPr>
      <w:keepNext/>
      <w:spacing w:before="60" w:line="240" w:lineRule="atLeast"/>
      <w:ind w:left="170"/>
    </w:pPr>
    <w:rPr>
      <w:sz w:val="16"/>
    </w:rPr>
  </w:style>
  <w:style w:type="paragraph" w:customStyle="1" w:styleId="ENotesHeading1">
    <w:name w:val="ENotesHeading 1"/>
    <w:aliases w:val="Enh1"/>
    <w:basedOn w:val="OPCParaBase"/>
    <w:next w:val="Normal"/>
    <w:rsid w:val="00F1571B"/>
    <w:pPr>
      <w:spacing w:before="120"/>
      <w:outlineLvl w:val="1"/>
    </w:pPr>
    <w:rPr>
      <w:b/>
      <w:sz w:val="28"/>
      <w:szCs w:val="28"/>
    </w:rPr>
  </w:style>
  <w:style w:type="paragraph" w:customStyle="1" w:styleId="ENotesHeading2">
    <w:name w:val="ENotesHeading 2"/>
    <w:aliases w:val="Enh2"/>
    <w:basedOn w:val="OPCParaBase"/>
    <w:next w:val="Normal"/>
    <w:rsid w:val="00F1571B"/>
    <w:pPr>
      <w:spacing w:before="120" w:after="120"/>
      <w:outlineLvl w:val="2"/>
    </w:pPr>
    <w:rPr>
      <w:b/>
      <w:sz w:val="24"/>
      <w:szCs w:val="28"/>
    </w:rPr>
  </w:style>
  <w:style w:type="paragraph" w:customStyle="1" w:styleId="ENoteTTIndentHeading">
    <w:name w:val="ENoteTTIndentHeading"/>
    <w:aliases w:val="enTTHi"/>
    <w:basedOn w:val="OPCParaBase"/>
    <w:rsid w:val="00F1571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1571B"/>
    <w:pPr>
      <w:spacing w:before="60" w:line="240" w:lineRule="atLeast"/>
    </w:pPr>
    <w:rPr>
      <w:sz w:val="16"/>
    </w:rPr>
  </w:style>
  <w:style w:type="paragraph" w:customStyle="1" w:styleId="MadeunderText">
    <w:name w:val="MadeunderText"/>
    <w:basedOn w:val="OPCParaBase"/>
    <w:next w:val="CompiledMadeUnder"/>
    <w:rsid w:val="00F1571B"/>
    <w:pPr>
      <w:spacing w:before="240"/>
    </w:pPr>
    <w:rPr>
      <w:sz w:val="24"/>
      <w:szCs w:val="24"/>
    </w:rPr>
  </w:style>
  <w:style w:type="paragraph" w:customStyle="1" w:styleId="ENotesHeading3">
    <w:name w:val="ENotesHeading 3"/>
    <w:aliases w:val="Enh3"/>
    <w:basedOn w:val="OPCParaBase"/>
    <w:next w:val="Normal"/>
    <w:rsid w:val="00F1571B"/>
    <w:pPr>
      <w:keepNext/>
      <w:spacing w:before="120" w:line="240" w:lineRule="auto"/>
      <w:outlineLvl w:val="4"/>
    </w:pPr>
    <w:rPr>
      <w:b/>
      <w:szCs w:val="24"/>
    </w:rPr>
  </w:style>
  <w:style w:type="paragraph" w:customStyle="1" w:styleId="SubPartCASA">
    <w:name w:val="SubPart(CASA)"/>
    <w:aliases w:val="csp"/>
    <w:basedOn w:val="OPCParaBase"/>
    <w:next w:val="ActHead3"/>
    <w:rsid w:val="00F1571B"/>
    <w:pPr>
      <w:keepNext/>
      <w:keepLines/>
      <w:spacing w:before="280"/>
      <w:outlineLvl w:val="1"/>
    </w:pPr>
    <w:rPr>
      <w:b/>
      <w:kern w:val="28"/>
      <w:sz w:val="32"/>
    </w:rPr>
  </w:style>
  <w:style w:type="character" w:customStyle="1" w:styleId="CharSubPartTextCASA">
    <w:name w:val="CharSubPartText(CASA)"/>
    <w:basedOn w:val="OPCCharBase"/>
    <w:uiPriority w:val="1"/>
    <w:rsid w:val="00F1571B"/>
  </w:style>
  <w:style w:type="character" w:customStyle="1" w:styleId="CharSubPartNoCASA">
    <w:name w:val="CharSubPartNo(CASA)"/>
    <w:basedOn w:val="OPCCharBase"/>
    <w:uiPriority w:val="1"/>
    <w:rsid w:val="00F1571B"/>
  </w:style>
  <w:style w:type="paragraph" w:customStyle="1" w:styleId="ENoteTTIndentHeadingSub">
    <w:name w:val="ENoteTTIndentHeadingSub"/>
    <w:aliases w:val="enTTHis"/>
    <w:basedOn w:val="OPCParaBase"/>
    <w:rsid w:val="00F1571B"/>
    <w:pPr>
      <w:keepNext/>
      <w:spacing w:before="60" w:line="240" w:lineRule="atLeast"/>
      <w:ind w:left="340"/>
    </w:pPr>
    <w:rPr>
      <w:b/>
      <w:sz w:val="16"/>
    </w:rPr>
  </w:style>
  <w:style w:type="paragraph" w:customStyle="1" w:styleId="ENoteTTiSub">
    <w:name w:val="ENoteTTiSub"/>
    <w:aliases w:val="enttis"/>
    <w:basedOn w:val="OPCParaBase"/>
    <w:rsid w:val="00F1571B"/>
    <w:pPr>
      <w:keepNext/>
      <w:spacing w:before="60" w:line="240" w:lineRule="atLeast"/>
      <w:ind w:left="340"/>
    </w:pPr>
    <w:rPr>
      <w:sz w:val="16"/>
    </w:rPr>
  </w:style>
  <w:style w:type="paragraph" w:customStyle="1" w:styleId="SubDivisionMigration">
    <w:name w:val="SubDivisionMigration"/>
    <w:aliases w:val="sdm"/>
    <w:basedOn w:val="OPCParaBase"/>
    <w:rsid w:val="00F1571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1571B"/>
    <w:pPr>
      <w:keepNext/>
      <w:keepLines/>
      <w:spacing w:before="240" w:line="240" w:lineRule="auto"/>
      <w:ind w:left="1134" w:hanging="1134"/>
    </w:pPr>
    <w:rPr>
      <w:b/>
      <w:sz w:val="28"/>
    </w:rPr>
  </w:style>
  <w:style w:type="paragraph" w:customStyle="1" w:styleId="TableHeading">
    <w:name w:val="TableHeading"/>
    <w:aliases w:val="th"/>
    <w:basedOn w:val="OPCParaBase"/>
    <w:next w:val="Tabletext"/>
    <w:rsid w:val="00F1571B"/>
    <w:pPr>
      <w:keepNext/>
      <w:spacing w:before="60" w:line="240" w:lineRule="atLeast"/>
    </w:pPr>
    <w:rPr>
      <w:b/>
      <w:sz w:val="20"/>
    </w:rPr>
  </w:style>
  <w:style w:type="paragraph" w:customStyle="1" w:styleId="notetext">
    <w:name w:val="note(text)"/>
    <w:aliases w:val="n"/>
    <w:basedOn w:val="OPCParaBase"/>
    <w:rsid w:val="00F1571B"/>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styleId="ListParagraph">
    <w:name w:val="List Paragraph"/>
    <w:basedOn w:val="Normal"/>
    <w:uiPriority w:val="34"/>
    <w:qFormat/>
    <w:rsid w:val="004A0AE8"/>
    <w:pPr>
      <w:spacing w:line="240" w:lineRule="auto"/>
      <w:ind w:left="720"/>
      <w:contextualSpacing/>
    </w:pPr>
    <w:rPr>
      <w:rFonts w:eastAsia="Times New Roman" w:cs="Times New Roman"/>
      <w:sz w:val="24"/>
      <w:lang w:val="en-GB"/>
    </w:rPr>
  </w:style>
  <w:style w:type="paragraph" w:customStyle="1" w:styleId="SOText">
    <w:name w:val="SO Text"/>
    <w:aliases w:val="sot"/>
    <w:link w:val="SOTextChar"/>
    <w:rsid w:val="00F1571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1571B"/>
    <w:rPr>
      <w:sz w:val="22"/>
    </w:rPr>
  </w:style>
  <w:style w:type="paragraph" w:customStyle="1" w:styleId="SOTextNote">
    <w:name w:val="SO TextNote"/>
    <w:aliases w:val="sont"/>
    <w:basedOn w:val="SOText"/>
    <w:qFormat/>
    <w:rsid w:val="00F1571B"/>
    <w:pPr>
      <w:spacing w:before="122" w:line="198" w:lineRule="exact"/>
      <w:ind w:left="1843" w:hanging="709"/>
    </w:pPr>
    <w:rPr>
      <w:sz w:val="18"/>
    </w:rPr>
  </w:style>
  <w:style w:type="paragraph" w:customStyle="1" w:styleId="SOPara">
    <w:name w:val="SO Para"/>
    <w:aliases w:val="soa"/>
    <w:basedOn w:val="SOText"/>
    <w:link w:val="SOParaChar"/>
    <w:qFormat/>
    <w:rsid w:val="00F1571B"/>
    <w:pPr>
      <w:tabs>
        <w:tab w:val="right" w:pos="1786"/>
      </w:tabs>
      <w:spacing w:before="40"/>
      <w:ind w:left="2070" w:hanging="936"/>
    </w:pPr>
  </w:style>
  <w:style w:type="character" w:customStyle="1" w:styleId="SOParaChar">
    <w:name w:val="SO Para Char"/>
    <w:aliases w:val="soa Char"/>
    <w:basedOn w:val="DefaultParagraphFont"/>
    <w:link w:val="SOPara"/>
    <w:rsid w:val="00F1571B"/>
    <w:rPr>
      <w:sz w:val="22"/>
    </w:rPr>
  </w:style>
  <w:style w:type="paragraph" w:customStyle="1" w:styleId="SOBullet">
    <w:name w:val="SO Bullet"/>
    <w:aliases w:val="sotb"/>
    <w:basedOn w:val="SOText"/>
    <w:link w:val="SOBulletChar"/>
    <w:qFormat/>
    <w:rsid w:val="00F1571B"/>
    <w:pPr>
      <w:ind w:left="1559" w:hanging="425"/>
    </w:pPr>
  </w:style>
  <w:style w:type="character" w:customStyle="1" w:styleId="SOBulletChar">
    <w:name w:val="SO Bullet Char"/>
    <w:aliases w:val="sotb Char"/>
    <w:basedOn w:val="DefaultParagraphFont"/>
    <w:link w:val="SOBullet"/>
    <w:rsid w:val="00F1571B"/>
    <w:rPr>
      <w:sz w:val="22"/>
    </w:rPr>
  </w:style>
  <w:style w:type="paragraph" w:customStyle="1" w:styleId="SOBulletNote">
    <w:name w:val="SO BulletNote"/>
    <w:aliases w:val="sonb"/>
    <w:basedOn w:val="SOTextNote"/>
    <w:link w:val="SOBulletNoteChar"/>
    <w:qFormat/>
    <w:rsid w:val="00F1571B"/>
    <w:pPr>
      <w:tabs>
        <w:tab w:val="left" w:pos="1560"/>
      </w:tabs>
      <w:ind w:left="2268" w:hanging="1134"/>
    </w:pPr>
  </w:style>
  <w:style w:type="character" w:customStyle="1" w:styleId="SOBulletNoteChar">
    <w:name w:val="SO BulletNote Char"/>
    <w:aliases w:val="sonb Char"/>
    <w:basedOn w:val="DefaultParagraphFont"/>
    <w:link w:val="SOBulletNote"/>
    <w:rsid w:val="00F1571B"/>
    <w:rPr>
      <w:sz w:val="18"/>
    </w:rPr>
  </w:style>
  <w:style w:type="paragraph" w:customStyle="1" w:styleId="FileName">
    <w:name w:val="FileName"/>
    <w:basedOn w:val="Normal"/>
    <w:rsid w:val="00F1571B"/>
  </w:style>
  <w:style w:type="paragraph" w:customStyle="1" w:styleId="SOHeadBold">
    <w:name w:val="SO HeadBold"/>
    <w:aliases w:val="sohb"/>
    <w:basedOn w:val="SOText"/>
    <w:next w:val="SOText"/>
    <w:link w:val="SOHeadBoldChar"/>
    <w:qFormat/>
    <w:rsid w:val="00F1571B"/>
    <w:rPr>
      <w:b/>
    </w:rPr>
  </w:style>
  <w:style w:type="character" w:customStyle="1" w:styleId="SOHeadBoldChar">
    <w:name w:val="SO HeadBold Char"/>
    <w:aliases w:val="sohb Char"/>
    <w:basedOn w:val="DefaultParagraphFont"/>
    <w:link w:val="SOHeadBold"/>
    <w:rsid w:val="00F1571B"/>
    <w:rPr>
      <w:b/>
      <w:sz w:val="22"/>
    </w:rPr>
  </w:style>
  <w:style w:type="paragraph" w:customStyle="1" w:styleId="SOHeadItalic">
    <w:name w:val="SO HeadItalic"/>
    <w:aliases w:val="sohi"/>
    <w:basedOn w:val="SOText"/>
    <w:next w:val="SOText"/>
    <w:link w:val="SOHeadItalicChar"/>
    <w:qFormat/>
    <w:rsid w:val="00F1571B"/>
    <w:rPr>
      <w:i/>
    </w:rPr>
  </w:style>
  <w:style w:type="character" w:customStyle="1" w:styleId="SOHeadItalicChar">
    <w:name w:val="SO HeadItalic Char"/>
    <w:aliases w:val="sohi Char"/>
    <w:basedOn w:val="DefaultParagraphFont"/>
    <w:link w:val="SOHeadItalic"/>
    <w:rsid w:val="00F1571B"/>
    <w:rPr>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571B"/>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1571B"/>
  </w:style>
  <w:style w:type="paragraph" w:customStyle="1" w:styleId="OPCParaBase">
    <w:name w:val="OPCParaBase"/>
    <w:qFormat/>
    <w:rsid w:val="00F1571B"/>
    <w:pPr>
      <w:spacing w:line="260" w:lineRule="atLeast"/>
    </w:pPr>
    <w:rPr>
      <w:rFonts w:eastAsia="Times New Roman" w:cs="Times New Roman"/>
      <w:sz w:val="22"/>
      <w:lang w:eastAsia="en-AU"/>
    </w:rPr>
  </w:style>
  <w:style w:type="paragraph" w:customStyle="1" w:styleId="ShortT">
    <w:name w:val="ShortT"/>
    <w:basedOn w:val="OPCParaBase"/>
    <w:next w:val="Normal"/>
    <w:qFormat/>
    <w:rsid w:val="00F1571B"/>
    <w:pPr>
      <w:spacing w:line="240" w:lineRule="auto"/>
    </w:pPr>
    <w:rPr>
      <w:b/>
      <w:sz w:val="40"/>
    </w:rPr>
  </w:style>
  <w:style w:type="paragraph" w:customStyle="1" w:styleId="ActHead1">
    <w:name w:val="ActHead 1"/>
    <w:aliases w:val="c"/>
    <w:basedOn w:val="OPCParaBase"/>
    <w:next w:val="Normal"/>
    <w:qFormat/>
    <w:rsid w:val="00F1571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1571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1571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1571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1571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1571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1571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1571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1571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1571B"/>
  </w:style>
  <w:style w:type="paragraph" w:customStyle="1" w:styleId="Blocks">
    <w:name w:val="Blocks"/>
    <w:aliases w:val="bb"/>
    <w:basedOn w:val="OPCParaBase"/>
    <w:qFormat/>
    <w:rsid w:val="00F1571B"/>
    <w:pPr>
      <w:spacing w:line="240" w:lineRule="auto"/>
    </w:pPr>
    <w:rPr>
      <w:sz w:val="24"/>
    </w:rPr>
  </w:style>
  <w:style w:type="paragraph" w:customStyle="1" w:styleId="BoxText">
    <w:name w:val="BoxText"/>
    <w:aliases w:val="bt"/>
    <w:basedOn w:val="OPCParaBase"/>
    <w:qFormat/>
    <w:rsid w:val="00F1571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1571B"/>
    <w:rPr>
      <w:b/>
    </w:rPr>
  </w:style>
  <w:style w:type="paragraph" w:customStyle="1" w:styleId="BoxHeadItalic">
    <w:name w:val="BoxHeadItalic"/>
    <w:aliases w:val="bhi"/>
    <w:basedOn w:val="BoxText"/>
    <w:next w:val="BoxStep"/>
    <w:qFormat/>
    <w:rsid w:val="00F1571B"/>
    <w:rPr>
      <w:i/>
    </w:rPr>
  </w:style>
  <w:style w:type="paragraph" w:customStyle="1" w:styleId="BoxList">
    <w:name w:val="BoxList"/>
    <w:aliases w:val="bl"/>
    <w:basedOn w:val="BoxText"/>
    <w:qFormat/>
    <w:rsid w:val="00F1571B"/>
    <w:pPr>
      <w:ind w:left="1559" w:hanging="425"/>
    </w:pPr>
  </w:style>
  <w:style w:type="paragraph" w:customStyle="1" w:styleId="BoxNote">
    <w:name w:val="BoxNote"/>
    <w:aliases w:val="bn"/>
    <w:basedOn w:val="BoxText"/>
    <w:qFormat/>
    <w:rsid w:val="00F1571B"/>
    <w:pPr>
      <w:tabs>
        <w:tab w:val="left" w:pos="1985"/>
      </w:tabs>
      <w:spacing w:before="122" w:line="198" w:lineRule="exact"/>
      <w:ind w:left="2948" w:hanging="1814"/>
    </w:pPr>
    <w:rPr>
      <w:sz w:val="18"/>
    </w:rPr>
  </w:style>
  <w:style w:type="paragraph" w:customStyle="1" w:styleId="BoxPara">
    <w:name w:val="BoxPara"/>
    <w:aliases w:val="bp"/>
    <w:basedOn w:val="BoxText"/>
    <w:qFormat/>
    <w:rsid w:val="00F1571B"/>
    <w:pPr>
      <w:tabs>
        <w:tab w:val="right" w:pos="2268"/>
      </w:tabs>
      <w:ind w:left="2552" w:hanging="1418"/>
    </w:pPr>
  </w:style>
  <w:style w:type="paragraph" w:customStyle="1" w:styleId="BoxStep">
    <w:name w:val="BoxStep"/>
    <w:aliases w:val="bs"/>
    <w:basedOn w:val="BoxText"/>
    <w:qFormat/>
    <w:rsid w:val="00F1571B"/>
    <w:pPr>
      <w:ind w:left="1985" w:hanging="851"/>
    </w:pPr>
  </w:style>
  <w:style w:type="character" w:customStyle="1" w:styleId="CharAmPartNo">
    <w:name w:val="CharAmPartNo"/>
    <w:basedOn w:val="OPCCharBase"/>
    <w:qFormat/>
    <w:rsid w:val="00F1571B"/>
  </w:style>
  <w:style w:type="character" w:customStyle="1" w:styleId="CharAmPartText">
    <w:name w:val="CharAmPartText"/>
    <w:basedOn w:val="OPCCharBase"/>
    <w:qFormat/>
    <w:rsid w:val="00F1571B"/>
  </w:style>
  <w:style w:type="character" w:customStyle="1" w:styleId="CharAmSchNo">
    <w:name w:val="CharAmSchNo"/>
    <w:basedOn w:val="OPCCharBase"/>
    <w:qFormat/>
    <w:rsid w:val="00F1571B"/>
  </w:style>
  <w:style w:type="character" w:customStyle="1" w:styleId="CharAmSchText">
    <w:name w:val="CharAmSchText"/>
    <w:basedOn w:val="OPCCharBase"/>
    <w:qFormat/>
    <w:rsid w:val="00F1571B"/>
  </w:style>
  <w:style w:type="character" w:customStyle="1" w:styleId="CharBoldItalic">
    <w:name w:val="CharBoldItalic"/>
    <w:basedOn w:val="OPCCharBase"/>
    <w:uiPriority w:val="1"/>
    <w:qFormat/>
    <w:rsid w:val="00F1571B"/>
    <w:rPr>
      <w:b/>
      <w:i/>
    </w:rPr>
  </w:style>
  <w:style w:type="character" w:customStyle="1" w:styleId="CharChapNo">
    <w:name w:val="CharChapNo"/>
    <w:basedOn w:val="OPCCharBase"/>
    <w:uiPriority w:val="1"/>
    <w:qFormat/>
    <w:rsid w:val="00F1571B"/>
  </w:style>
  <w:style w:type="character" w:customStyle="1" w:styleId="CharChapText">
    <w:name w:val="CharChapText"/>
    <w:basedOn w:val="OPCCharBase"/>
    <w:uiPriority w:val="1"/>
    <w:qFormat/>
    <w:rsid w:val="00F1571B"/>
  </w:style>
  <w:style w:type="character" w:customStyle="1" w:styleId="CharDivNo">
    <w:name w:val="CharDivNo"/>
    <w:basedOn w:val="OPCCharBase"/>
    <w:uiPriority w:val="1"/>
    <w:qFormat/>
    <w:rsid w:val="00F1571B"/>
  </w:style>
  <w:style w:type="character" w:customStyle="1" w:styleId="CharDivText">
    <w:name w:val="CharDivText"/>
    <w:basedOn w:val="OPCCharBase"/>
    <w:uiPriority w:val="1"/>
    <w:qFormat/>
    <w:rsid w:val="00F1571B"/>
  </w:style>
  <w:style w:type="character" w:customStyle="1" w:styleId="CharItalic">
    <w:name w:val="CharItalic"/>
    <w:basedOn w:val="OPCCharBase"/>
    <w:uiPriority w:val="1"/>
    <w:qFormat/>
    <w:rsid w:val="00F1571B"/>
    <w:rPr>
      <w:i/>
    </w:rPr>
  </w:style>
  <w:style w:type="character" w:customStyle="1" w:styleId="CharPartNo">
    <w:name w:val="CharPartNo"/>
    <w:basedOn w:val="OPCCharBase"/>
    <w:uiPriority w:val="1"/>
    <w:qFormat/>
    <w:rsid w:val="00F1571B"/>
  </w:style>
  <w:style w:type="character" w:customStyle="1" w:styleId="CharPartText">
    <w:name w:val="CharPartText"/>
    <w:basedOn w:val="OPCCharBase"/>
    <w:uiPriority w:val="1"/>
    <w:qFormat/>
    <w:rsid w:val="00F1571B"/>
  </w:style>
  <w:style w:type="character" w:customStyle="1" w:styleId="CharSectno">
    <w:name w:val="CharSectno"/>
    <w:basedOn w:val="OPCCharBase"/>
    <w:qFormat/>
    <w:rsid w:val="00F1571B"/>
  </w:style>
  <w:style w:type="character" w:customStyle="1" w:styleId="CharSubdNo">
    <w:name w:val="CharSubdNo"/>
    <w:basedOn w:val="OPCCharBase"/>
    <w:uiPriority w:val="1"/>
    <w:qFormat/>
    <w:rsid w:val="00F1571B"/>
  </w:style>
  <w:style w:type="character" w:customStyle="1" w:styleId="CharSubdText">
    <w:name w:val="CharSubdText"/>
    <w:basedOn w:val="OPCCharBase"/>
    <w:uiPriority w:val="1"/>
    <w:qFormat/>
    <w:rsid w:val="00F1571B"/>
  </w:style>
  <w:style w:type="paragraph" w:customStyle="1" w:styleId="CTA--">
    <w:name w:val="CTA --"/>
    <w:basedOn w:val="OPCParaBase"/>
    <w:next w:val="Normal"/>
    <w:rsid w:val="00F1571B"/>
    <w:pPr>
      <w:spacing w:before="60" w:line="240" w:lineRule="atLeast"/>
      <w:ind w:left="142" w:hanging="142"/>
    </w:pPr>
    <w:rPr>
      <w:sz w:val="20"/>
    </w:rPr>
  </w:style>
  <w:style w:type="paragraph" w:customStyle="1" w:styleId="CTA-">
    <w:name w:val="CTA -"/>
    <w:basedOn w:val="OPCParaBase"/>
    <w:rsid w:val="00F1571B"/>
    <w:pPr>
      <w:spacing w:before="60" w:line="240" w:lineRule="atLeast"/>
      <w:ind w:left="85" w:hanging="85"/>
    </w:pPr>
    <w:rPr>
      <w:sz w:val="20"/>
    </w:rPr>
  </w:style>
  <w:style w:type="paragraph" w:customStyle="1" w:styleId="CTA---">
    <w:name w:val="CTA ---"/>
    <w:basedOn w:val="OPCParaBase"/>
    <w:next w:val="Normal"/>
    <w:rsid w:val="00F1571B"/>
    <w:pPr>
      <w:spacing w:before="60" w:line="240" w:lineRule="atLeast"/>
      <w:ind w:left="198" w:hanging="198"/>
    </w:pPr>
    <w:rPr>
      <w:sz w:val="20"/>
    </w:rPr>
  </w:style>
  <w:style w:type="paragraph" w:customStyle="1" w:styleId="CTA----">
    <w:name w:val="CTA ----"/>
    <w:basedOn w:val="OPCParaBase"/>
    <w:next w:val="Normal"/>
    <w:rsid w:val="00F1571B"/>
    <w:pPr>
      <w:spacing w:before="60" w:line="240" w:lineRule="atLeast"/>
      <w:ind w:left="255" w:hanging="255"/>
    </w:pPr>
    <w:rPr>
      <w:sz w:val="20"/>
    </w:rPr>
  </w:style>
  <w:style w:type="paragraph" w:customStyle="1" w:styleId="CTA1a">
    <w:name w:val="CTA 1(a)"/>
    <w:basedOn w:val="OPCParaBase"/>
    <w:rsid w:val="00F1571B"/>
    <w:pPr>
      <w:tabs>
        <w:tab w:val="right" w:pos="414"/>
      </w:tabs>
      <w:spacing w:before="40" w:line="240" w:lineRule="atLeast"/>
      <w:ind w:left="675" w:hanging="675"/>
    </w:pPr>
    <w:rPr>
      <w:sz w:val="20"/>
    </w:rPr>
  </w:style>
  <w:style w:type="paragraph" w:customStyle="1" w:styleId="CTA1ai">
    <w:name w:val="CTA 1(a)(i)"/>
    <w:basedOn w:val="OPCParaBase"/>
    <w:rsid w:val="00F1571B"/>
    <w:pPr>
      <w:tabs>
        <w:tab w:val="right" w:pos="1004"/>
      </w:tabs>
      <w:spacing w:before="40" w:line="240" w:lineRule="atLeast"/>
      <w:ind w:left="1253" w:hanging="1253"/>
    </w:pPr>
    <w:rPr>
      <w:sz w:val="20"/>
    </w:rPr>
  </w:style>
  <w:style w:type="paragraph" w:customStyle="1" w:styleId="CTA2a">
    <w:name w:val="CTA 2(a)"/>
    <w:basedOn w:val="OPCParaBase"/>
    <w:rsid w:val="00F1571B"/>
    <w:pPr>
      <w:tabs>
        <w:tab w:val="right" w:pos="482"/>
      </w:tabs>
      <w:spacing w:before="40" w:line="240" w:lineRule="atLeast"/>
      <w:ind w:left="748" w:hanging="748"/>
    </w:pPr>
    <w:rPr>
      <w:sz w:val="20"/>
    </w:rPr>
  </w:style>
  <w:style w:type="paragraph" w:customStyle="1" w:styleId="CTA2ai">
    <w:name w:val="CTA 2(a)(i)"/>
    <w:basedOn w:val="OPCParaBase"/>
    <w:rsid w:val="00F1571B"/>
    <w:pPr>
      <w:tabs>
        <w:tab w:val="right" w:pos="1089"/>
      </w:tabs>
      <w:spacing w:before="40" w:line="240" w:lineRule="atLeast"/>
      <w:ind w:left="1327" w:hanging="1327"/>
    </w:pPr>
    <w:rPr>
      <w:sz w:val="20"/>
    </w:rPr>
  </w:style>
  <w:style w:type="paragraph" w:customStyle="1" w:styleId="CTA3a">
    <w:name w:val="CTA 3(a)"/>
    <w:basedOn w:val="OPCParaBase"/>
    <w:rsid w:val="00F1571B"/>
    <w:pPr>
      <w:tabs>
        <w:tab w:val="right" w:pos="556"/>
      </w:tabs>
      <w:spacing w:before="40" w:line="240" w:lineRule="atLeast"/>
      <w:ind w:left="805" w:hanging="805"/>
    </w:pPr>
    <w:rPr>
      <w:sz w:val="20"/>
    </w:rPr>
  </w:style>
  <w:style w:type="paragraph" w:customStyle="1" w:styleId="CTA3ai">
    <w:name w:val="CTA 3(a)(i)"/>
    <w:basedOn w:val="OPCParaBase"/>
    <w:rsid w:val="00F1571B"/>
    <w:pPr>
      <w:tabs>
        <w:tab w:val="right" w:pos="1140"/>
      </w:tabs>
      <w:spacing w:before="40" w:line="240" w:lineRule="atLeast"/>
      <w:ind w:left="1361" w:hanging="1361"/>
    </w:pPr>
    <w:rPr>
      <w:sz w:val="20"/>
    </w:rPr>
  </w:style>
  <w:style w:type="paragraph" w:customStyle="1" w:styleId="CTA4a">
    <w:name w:val="CTA 4(a)"/>
    <w:basedOn w:val="OPCParaBase"/>
    <w:rsid w:val="00F1571B"/>
    <w:pPr>
      <w:tabs>
        <w:tab w:val="right" w:pos="624"/>
      </w:tabs>
      <w:spacing w:before="40" w:line="240" w:lineRule="atLeast"/>
      <w:ind w:left="873" w:hanging="873"/>
    </w:pPr>
    <w:rPr>
      <w:sz w:val="20"/>
    </w:rPr>
  </w:style>
  <w:style w:type="paragraph" w:customStyle="1" w:styleId="CTA4ai">
    <w:name w:val="CTA 4(a)(i)"/>
    <w:basedOn w:val="OPCParaBase"/>
    <w:rsid w:val="00F1571B"/>
    <w:pPr>
      <w:tabs>
        <w:tab w:val="right" w:pos="1213"/>
      </w:tabs>
      <w:spacing w:before="40" w:line="240" w:lineRule="atLeast"/>
      <w:ind w:left="1452" w:hanging="1452"/>
    </w:pPr>
    <w:rPr>
      <w:sz w:val="20"/>
    </w:rPr>
  </w:style>
  <w:style w:type="paragraph" w:customStyle="1" w:styleId="CTACAPS">
    <w:name w:val="CTA CAPS"/>
    <w:basedOn w:val="OPCParaBase"/>
    <w:rsid w:val="00F1571B"/>
    <w:pPr>
      <w:spacing w:before="60" w:line="240" w:lineRule="atLeast"/>
    </w:pPr>
    <w:rPr>
      <w:sz w:val="20"/>
    </w:rPr>
  </w:style>
  <w:style w:type="paragraph" w:customStyle="1" w:styleId="CTAright">
    <w:name w:val="CTA right"/>
    <w:basedOn w:val="OPCParaBase"/>
    <w:rsid w:val="00F1571B"/>
    <w:pPr>
      <w:spacing w:before="60" w:line="240" w:lineRule="auto"/>
      <w:jc w:val="right"/>
    </w:pPr>
    <w:rPr>
      <w:sz w:val="20"/>
    </w:rPr>
  </w:style>
  <w:style w:type="paragraph" w:customStyle="1" w:styleId="subsection">
    <w:name w:val="subsection"/>
    <w:aliases w:val="ss"/>
    <w:basedOn w:val="OPCParaBase"/>
    <w:rsid w:val="00F1571B"/>
    <w:pPr>
      <w:tabs>
        <w:tab w:val="right" w:pos="1021"/>
      </w:tabs>
      <w:spacing w:before="180" w:line="240" w:lineRule="auto"/>
      <w:ind w:left="1134" w:hanging="1134"/>
    </w:pPr>
  </w:style>
  <w:style w:type="paragraph" w:customStyle="1" w:styleId="Definition">
    <w:name w:val="Definition"/>
    <w:aliases w:val="dd"/>
    <w:basedOn w:val="OPCParaBase"/>
    <w:rsid w:val="00F1571B"/>
    <w:pPr>
      <w:spacing w:before="180" w:line="240" w:lineRule="auto"/>
      <w:ind w:left="1134"/>
    </w:pPr>
  </w:style>
  <w:style w:type="paragraph" w:customStyle="1" w:styleId="ETAsubitem">
    <w:name w:val="ETA(subitem)"/>
    <w:basedOn w:val="OPCParaBase"/>
    <w:rsid w:val="00F1571B"/>
    <w:pPr>
      <w:tabs>
        <w:tab w:val="right" w:pos="340"/>
      </w:tabs>
      <w:spacing w:before="60" w:line="240" w:lineRule="auto"/>
      <w:ind w:left="454" w:hanging="454"/>
    </w:pPr>
    <w:rPr>
      <w:sz w:val="20"/>
    </w:rPr>
  </w:style>
  <w:style w:type="paragraph" w:customStyle="1" w:styleId="ETApara">
    <w:name w:val="ETA(para)"/>
    <w:basedOn w:val="OPCParaBase"/>
    <w:rsid w:val="00F1571B"/>
    <w:pPr>
      <w:tabs>
        <w:tab w:val="right" w:pos="754"/>
      </w:tabs>
      <w:spacing w:before="60" w:line="240" w:lineRule="auto"/>
      <w:ind w:left="828" w:hanging="828"/>
    </w:pPr>
    <w:rPr>
      <w:sz w:val="20"/>
    </w:rPr>
  </w:style>
  <w:style w:type="paragraph" w:customStyle="1" w:styleId="ETAsubpara">
    <w:name w:val="ETA(subpara)"/>
    <w:basedOn w:val="OPCParaBase"/>
    <w:rsid w:val="00F1571B"/>
    <w:pPr>
      <w:tabs>
        <w:tab w:val="right" w:pos="1083"/>
      </w:tabs>
      <w:spacing w:before="60" w:line="240" w:lineRule="auto"/>
      <w:ind w:left="1191" w:hanging="1191"/>
    </w:pPr>
    <w:rPr>
      <w:sz w:val="20"/>
    </w:rPr>
  </w:style>
  <w:style w:type="paragraph" w:customStyle="1" w:styleId="ETAsub-subpara">
    <w:name w:val="ETA(sub-subpara)"/>
    <w:basedOn w:val="OPCParaBase"/>
    <w:rsid w:val="00F1571B"/>
    <w:pPr>
      <w:tabs>
        <w:tab w:val="right" w:pos="1412"/>
      </w:tabs>
      <w:spacing w:before="60" w:line="240" w:lineRule="auto"/>
      <w:ind w:left="1525" w:hanging="1525"/>
    </w:pPr>
    <w:rPr>
      <w:sz w:val="20"/>
    </w:rPr>
  </w:style>
  <w:style w:type="paragraph" w:customStyle="1" w:styleId="Formula">
    <w:name w:val="Formula"/>
    <w:basedOn w:val="OPCParaBase"/>
    <w:rsid w:val="00F1571B"/>
    <w:pPr>
      <w:spacing w:line="240" w:lineRule="auto"/>
      <w:ind w:left="1134"/>
    </w:pPr>
    <w:rPr>
      <w:sz w:val="20"/>
    </w:rPr>
  </w:style>
  <w:style w:type="paragraph" w:styleId="Header">
    <w:name w:val="header"/>
    <w:basedOn w:val="OPCParaBase"/>
    <w:link w:val="HeaderChar"/>
    <w:unhideWhenUsed/>
    <w:rsid w:val="00F1571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1571B"/>
    <w:rPr>
      <w:rFonts w:eastAsia="Times New Roman" w:cs="Times New Roman"/>
      <w:sz w:val="16"/>
      <w:lang w:eastAsia="en-AU"/>
    </w:rPr>
  </w:style>
  <w:style w:type="paragraph" w:customStyle="1" w:styleId="House">
    <w:name w:val="House"/>
    <w:basedOn w:val="OPCParaBase"/>
    <w:rsid w:val="00F1571B"/>
    <w:pPr>
      <w:spacing w:line="240" w:lineRule="auto"/>
    </w:pPr>
    <w:rPr>
      <w:sz w:val="28"/>
    </w:rPr>
  </w:style>
  <w:style w:type="paragraph" w:customStyle="1" w:styleId="Item">
    <w:name w:val="Item"/>
    <w:aliases w:val="i"/>
    <w:basedOn w:val="OPCParaBase"/>
    <w:next w:val="ItemHead"/>
    <w:rsid w:val="00F1571B"/>
    <w:pPr>
      <w:keepLines/>
      <w:spacing w:before="80" w:line="240" w:lineRule="auto"/>
      <w:ind w:left="709"/>
    </w:pPr>
  </w:style>
  <w:style w:type="paragraph" w:customStyle="1" w:styleId="ItemHead">
    <w:name w:val="ItemHead"/>
    <w:aliases w:val="ih"/>
    <w:basedOn w:val="OPCParaBase"/>
    <w:next w:val="Item"/>
    <w:rsid w:val="00F1571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1571B"/>
    <w:pPr>
      <w:spacing w:line="240" w:lineRule="auto"/>
    </w:pPr>
    <w:rPr>
      <w:b/>
      <w:sz w:val="32"/>
    </w:rPr>
  </w:style>
  <w:style w:type="paragraph" w:customStyle="1" w:styleId="notedraft">
    <w:name w:val="note(draft)"/>
    <w:aliases w:val="nd"/>
    <w:basedOn w:val="OPCParaBase"/>
    <w:rsid w:val="00F1571B"/>
    <w:pPr>
      <w:spacing w:before="240" w:line="240" w:lineRule="auto"/>
      <w:ind w:left="284" w:hanging="284"/>
    </w:pPr>
    <w:rPr>
      <w:i/>
      <w:sz w:val="24"/>
    </w:rPr>
  </w:style>
  <w:style w:type="paragraph" w:customStyle="1" w:styleId="notemargin">
    <w:name w:val="note(margin)"/>
    <w:aliases w:val="nm"/>
    <w:basedOn w:val="OPCParaBase"/>
    <w:rsid w:val="00F1571B"/>
    <w:pPr>
      <w:tabs>
        <w:tab w:val="left" w:pos="709"/>
      </w:tabs>
      <w:spacing w:before="122" w:line="198" w:lineRule="exact"/>
      <w:ind w:left="709" w:hanging="709"/>
    </w:pPr>
    <w:rPr>
      <w:sz w:val="18"/>
    </w:rPr>
  </w:style>
  <w:style w:type="paragraph" w:customStyle="1" w:styleId="noteToPara">
    <w:name w:val="noteToPara"/>
    <w:aliases w:val="ntp"/>
    <w:basedOn w:val="OPCParaBase"/>
    <w:rsid w:val="00F1571B"/>
    <w:pPr>
      <w:spacing w:before="122" w:line="198" w:lineRule="exact"/>
      <w:ind w:left="2353" w:hanging="709"/>
    </w:pPr>
    <w:rPr>
      <w:sz w:val="18"/>
    </w:rPr>
  </w:style>
  <w:style w:type="paragraph" w:customStyle="1" w:styleId="noteParlAmend">
    <w:name w:val="note(ParlAmend)"/>
    <w:aliases w:val="npp"/>
    <w:basedOn w:val="OPCParaBase"/>
    <w:next w:val="ParlAmend"/>
    <w:rsid w:val="00F1571B"/>
    <w:pPr>
      <w:spacing w:line="240" w:lineRule="auto"/>
      <w:jc w:val="right"/>
    </w:pPr>
    <w:rPr>
      <w:rFonts w:ascii="Arial" w:hAnsi="Arial"/>
      <w:b/>
      <w:i/>
    </w:rPr>
  </w:style>
  <w:style w:type="paragraph" w:customStyle="1" w:styleId="Page1">
    <w:name w:val="Page1"/>
    <w:basedOn w:val="OPCParaBase"/>
    <w:rsid w:val="00F1571B"/>
    <w:pPr>
      <w:spacing w:before="5600" w:line="240" w:lineRule="auto"/>
    </w:pPr>
    <w:rPr>
      <w:b/>
      <w:sz w:val="32"/>
    </w:rPr>
  </w:style>
  <w:style w:type="paragraph" w:customStyle="1" w:styleId="PageBreak">
    <w:name w:val="PageBreak"/>
    <w:aliases w:val="pb"/>
    <w:basedOn w:val="OPCParaBase"/>
    <w:rsid w:val="00F1571B"/>
    <w:pPr>
      <w:spacing w:line="240" w:lineRule="auto"/>
    </w:pPr>
    <w:rPr>
      <w:sz w:val="20"/>
    </w:rPr>
  </w:style>
  <w:style w:type="paragraph" w:customStyle="1" w:styleId="paragraphsub">
    <w:name w:val="paragraph(sub)"/>
    <w:aliases w:val="aa"/>
    <w:basedOn w:val="OPCParaBase"/>
    <w:rsid w:val="00F1571B"/>
    <w:pPr>
      <w:tabs>
        <w:tab w:val="right" w:pos="1985"/>
      </w:tabs>
      <w:spacing w:before="40" w:line="240" w:lineRule="auto"/>
      <w:ind w:left="2098" w:hanging="2098"/>
    </w:pPr>
  </w:style>
  <w:style w:type="paragraph" w:customStyle="1" w:styleId="paragraphsub-sub">
    <w:name w:val="paragraph(sub-sub)"/>
    <w:aliases w:val="aaa"/>
    <w:basedOn w:val="OPCParaBase"/>
    <w:rsid w:val="00F1571B"/>
    <w:pPr>
      <w:tabs>
        <w:tab w:val="right" w:pos="2722"/>
      </w:tabs>
      <w:spacing w:before="40" w:line="240" w:lineRule="auto"/>
      <w:ind w:left="2835" w:hanging="2835"/>
    </w:pPr>
  </w:style>
  <w:style w:type="paragraph" w:customStyle="1" w:styleId="paragraph">
    <w:name w:val="paragraph"/>
    <w:aliases w:val="a"/>
    <w:basedOn w:val="OPCParaBase"/>
    <w:rsid w:val="00F1571B"/>
    <w:pPr>
      <w:tabs>
        <w:tab w:val="right" w:pos="1531"/>
      </w:tabs>
      <w:spacing w:before="40" w:line="240" w:lineRule="auto"/>
      <w:ind w:left="1644" w:hanging="1644"/>
    </w:pPr>
  </w:style>
  <w:style w:type="paragraph" w:customStyle="1" w:styleId="ParlAmend">
    <w:name w:val="ParlAmend"/>
    <w:aliases w:val="pp"/>
    <w:basedOn w:val="OPCParaBase"/>
    <w:rsid w:val="00F1571B"/>
    <w:pPr>
      <w:spacing w:before="240" w:line="240" w:lineRule="atLeast"/>
      <w:ind w:hanging="567"/>
    </w:pPr>
    <w:rPr>
      <w:sz w:val="24"/>
    </w:rPr>
  </w:style>
  <w:style w:type="paragraph" w:customStyle="1" w:styleId="Penalty">
    <w:name w:val="Penalty"/>
    <w:basedOn w:val="OPCParaBase"/>
    <w:rsid w:val="00F1571B"/>
    <w:pPr>
      <w:tabs>
        <w:tab w:val="left" w:pos="2977"/>
      </w:tabs>
      <w:spacing w:before="180" w:line="240" w:lineRule="auto"/>
      <w:ind w:left="1985" w:hanging="851"/>
    </w:pPr>
  </w:style>
  <w:style w:type="paragraph" w:customStyle="1" w:styleId="Portfolio">
    <w:name w:val="Portfolio"/>
    <w:basedOn w:val="OPCParaBase"/>
    <w:rsid w:val="00F1571B"/>
    <w:pPr>
      <w:spacing w:line="240" w:lineRule="auto"/>
    </w:pPr>
    <w:rPr>
      <w:i/>
      <w:sz w:val="20"/>
    </w:rPr>
  </w:style>
  <w:style w:type="paragraph" w:customStyle="1" w:styleId="Preamble">
    <w:name w:val="Preamble"/>
    <w:basedOn w:val="OPCParaBase"/>
    <w:next w:val="Normal"/>
    <w:rsid w:val="00F1571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1571B"/>
    <w:pPr>
      <w:spacing w:line="240" w:lineRule="auto"/>
    </w:pPr>
    <w:rPr>
      <w:i/>
      <w:sz w:val="20"/>
    </w:rPr>
  </w:style>
  <w:style w:type="paragraph" w:customStyle="1" w:styleId="Session">
    <w:name w:val="Session"/>
    <w:basedOn w:val="OPCParaBase"/>
    <w:rsid w:val="00F1571B"/>
    <w:pPr>
      <w:spacing w:line="240" w:lineRule="auto"/>
    </w:pPr>
    <w:rPr>
      <w:sz w:val="28"/>
    </w:rPr>
  </w:style>
  <w:style w:type="paragraph" w:customStyle="1" w:styleId="Sponsor">
    <w:name w:val="Sponsor"/>
    <w:basedOn w:val="OPCParaBase"/>
    <w:rsid w:val="00F1571B"/>
    <w:pPr>
      <w:spacing w:line="240" w:lineRule="auto"/>
    </w:pPr>
    <w:rPr>
      <w:i/>
    </w:rPr>
  </w:style>
  <w:style w:type="paragraph" w:customStyle="1" w:styleId="Subitem">
    <w:name w:val="Subitem"/>
    <w:aliases w:val="iss"/>
    <w:basedOn w:val="OPCParaBase"/>
    <w:rsid w:val="00F1571B"/>
    <w:pPr>
      <w:spacing w:before="180" w:line="240" w:lineRule="auto"/>
      <w:ind w:left="709" w:hanging="709"/>
    </w:pPr>
  </w:style>
  <w:style w:type="paragraph" w:customStyle="1" w:styleId="SubitemHead">
    <w:name w:val="SubitemHead"/>
    <w:aliases w:val="issh"/>
    <w:basedOn w:val="OPCParaBase"/>
    <w:rsid w:val="00F1571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1571B"/>
    <w:pPr>
      <w:spacing w:before="40" w:line="240" w:lineRule="auto"/>
      <w:ind w:left="1134"/>
    </w:pPr>
  </w:style>
  <w:style w:type="paragraph" w:customStyle="1" w:styleId="SubsectionHead">
    <w:name w:val="SubsectionHead"/>
    <w:aliases w:val="ssh"/>
    <w:basedOn w:val="OPCParaBase"/>
    <w:next w:val="subsection"/>
    <w:rsid w:val="00F1571B"/>
    <w:pPr>
      <w:keepNext/>
      <w:keepLines/>
      <w:spacing w:before="240" w:line="240" w:lineRule="auto"/>
      <w:ind w:left="1134"/>
    </w:pPr>
    <w:rPr>
      <w:i/>
    </w:rPr>
  </w:style>
  <w:style w:type="paragraph" w:customStyle="1" w:styleId="Tablea">
    <w:name w:val="Table(a)"/>
    <w:aliases w:val="ta"/>
    <w:basedOn w:val="OPCParaBase"/>
    <w:rsid w:val="00F1571B"/>
    <w:pPr>
      <w:spacing w:before="60" w:line="240" w:lineRule="auto"/>
      <w:ind w:left="284" w:hanging="284"/>
    </w:pPr>
    <w:rPr>
      <w:sz w:val="20"/>
    </w:rPr>
  </w:style>
  <w:style w:type="paragraph" w:customStyle="1" w:styleId="TableAA">
    <w:name w:val="Table(AA)"/>
    <w:aliases w:val="taaa"/>
    <w:basedOn w:val="OPCParaBase"/>
    <w:rsid w:val="00F1571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1571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1571B"/>
    <w:pPr>
      <w:spacing w:before="60" w:line="240" w:lineRule="atLeast"/>
    </w:pPr>
    <w:rPr>
      <w:sz w:val="20"/>
    </w:rPr>
  </w:style>
  <w:style w:type="paragraph" w:customStyle="1" w:styleId="TLPBoxTextnote">
    <w:name w:val="TLPBoxText(note"/>
    <w:aliases w:val="right)"/>
    <w:basedOn w:val="OPCParaBase"/>
    <w:rsid w:val="00F1571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571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1571B"/>
    <w:pPr>
      <w:spacing w:before="122" w:line="198" w:lineRule="exact"/>
      <w:ind w:left="1985" w:hanging="851"/>
      <w:jc w:val="right"/>
    </w:pPr>
    <w:rPr>
      <w:sz w:val="18"/>
    </w:rPr>
  </w:style>
  <w:style w:type="paragraph" w:customStyle="1" w:styleId="TLPTableBullet">
    <w:name w:val="TLPTableBullet"/>
    <w:aliases w:val="ttb"/>
    <w:basedOn w:val="OPCParaBase"/>
    <w:rsid w:val="00F1571B"/>
    <w:pPr>
      <w:spacing w:line="240" w:lineRule="exact"/>
      <w:ind w:left="284" w:hanging="284"/>
    </w:pPr>
    <w:rPr>
      <w:sz w:val="20"/>
    </w:rPr>
  </w:style>
  <w:style w:type="paragraph" w:styleId="TOC1">
    <w:name w:val="toc 1"/>
    <w:basedOn w:val="OPCParaBase"/>
    <w:next w:val="Normal"/>
    <w:uiPriority w:val="39"/>
    <w:semiHidden/>
    <w:unhideWhenUsed/>
    <w:rsid w:val="00F1571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1571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1571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1571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1571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1571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1571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1571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1571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1571B"/>
    <w:pPr>
      <w:keepLines/>
      <w:spacing w:before="240" w:after="120" w:line="240" w:lineRule="auto"/>
      <w:ind w:left="794"/>
    </w:pPr>
    <w:rPr>
      <w:b/>
      <w:kern w:val="28"/>
      <w:sz w:val="20"/>
    </w:rPr>
  </w:style>
  <w:style w:type="paragraph" w:customStyle="1" w:styleId="TofSectsHeading">
    <w:name w:val="TofSects(Heading)"/>
    <w:basedOn w:val="OPCParaBase"/>
    <w:rsid w:val="00F1571B"/>
    <w:pPr>
      <w:spacing w:before="240" w:after="120" w:line="240" w:lineRule="auto"/>
    </w:pPr>
    <w:rPr>
      <w:b/>
      <w:sz w:val="24"/>
    </w:rPr>
  </w:style>
  <w:style w:type="paragraph" w:customStyle="1" w:styleId="TofSectsSection">
    <w:name w:val="TofSects(Section)"/>
    <w:basedOn w:val="OPCParaBase"/>
    <w:rsid w:val="00F1571B"/>
    <w:pPr>
      <w:keepLines/>
      <w:spacing w:before="40" w:line="240" w:lineRule="auto"/>
      <w:ind w:left="1588" w:hanging="794"/>
    </w:pPr>
    <w:rPr>
      <w:kern w:val="28"/>
      <w:sz w:val="18"/>
    </w:rPr>
  </w:style>
  <w:style w:type="paragraph" w:customStyle="1" w:styleId="TofSectsSubdiv">
    <w:name w:val="TofSects(Subdiv)"/>
    <w:basedOn w:val="OPCParaBase"/>
    <w:rsid w:val="00F1571B"/>
    <w:pPr>
      <w:keepLines/>
      <w:spacing w:before="80" w:line="240" w:lineRule="auto"/>
      <w:ind w:left="1588" w:hanging="794"/>
    </w:pPr>
    <w:rPr>
      <w:kern w:val="28"/>
    </w:rPr>
  </w:style>
  <w:style w:type="paragraph" w:customStyle="1" w:styleId="WRStyle">
    <w:name w:val="WR Style"/>
    <w:aliases w:val="WR"/>
    <w:basedOn w:val="OPCParaBase"/>
    <w:rsid w:val="00F1571B"/>
    <w:pPr>
      <w:spacing w:before="240" w:line="240" w:lineRule="auto"/>
      <w:ind w:left="284" w:hanging="284"/>
    </w:pPr>
    <w:rPr>
      <w:b/>
      <w:i/>
      <w:kern w:val="28"/>
      <w:sz w:val="24"/>
    </w:rPr>
  </w:style>
  <w:style w:type="paragraph" w:customStyle="1" w:styleId="notepara">
    <w:name w:val="note(para)"/>
    <w:aliases w:val="na"/>
    <w:basedOn w:val="OPCParaBase"/>
    <w:rsid w:val="00F1571B"/>
    <w:pPr>
      <w:spacing w:before="40" w:line="198" w:lineRule="exact"/>
      <w:ind w:left="2354" w:hanging="369"/>
    </w:pPr>
    <w:rPr>
      <w:sz w:val="18"/>
    </w:rPr>
  </w:style>
  <w:style w:type="paragraph" w:styleId="Footer">
    <w:name w:val="footer"/>
    <w:link w:val="FooterChar"/>
    <w:rsid w:val="00F1571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1571B"/>
    <w:rPr>
      <w:rFonts w:eastAsia="Times New Roman" w:cs="Times New Roman"/>
      <w:sz w:val="22"/>
      <w:szCs w:val="24"/>
      <w:lang w:eastAsia="en-AU"/>
    </w:rPr>
  </w:style>
  <w:style w:type="character" w:styleId="LineNumber">
    <w:name w:val="line number"/>
    <w:basedOn w:val="OPCCharBase"/>
    <w:uiPriority w:val="99"/>
    <w:semiHidden/>
    <w:unhideWhenUsed/>
    <w:rsid w:val="00F1571B"/>
    <w:rPr>
      <w:sz w:val="16"/>
    </w:rPr>
  </w:style>
  <w:style w:type="table" w:customStyle="1" w:styleId="CFlag">
    <w:name w:val="CFlag"/>
    <w:basedOn w:val="TableNormal"/>
    <w:uiPriority w:val="99"/>
    <w:rsid w:val="00F1571B"/>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57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71B"/>
    <w:rPr>
      <w:rFonts w:ascii="Tahoma" w:hAnsi="Tahoma" w:cs="Tahoma"/>
      <w:sz w:val="16"/>
      <w:szCs w:val="16"/>
    </w:rPr>
  </w:style>
  <w:style w:type="character" w:styleId="Hyperlink">
    <w:name w:val="Hyperlink"/>
    <w:basedOn w:val="DefaultParagraphFont"/>
    <w:rsid w:val="00F1571B"/>
    <w:rPr>
      <w:color w:val="0000FF"/>
      <w:u w:val="single"/>
    </w:rPr>
  </w:style>
  <w:style w:type="table" w:styleId="TableGrid">
    <w:name w:val="Table Grid"/>
    <w:basedOn w:val="TableNormal"/>
    <w:uiPriority w:val="59"/>
    <w:rsid w:val="00F15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F1571B"/>
    <w:rPr>
      <w:b/>
      <w:sz w:val="28"/>
      <w:szCs w:val="32"/>
    </w:rPr>
  </w:style>
  <w:style w:type="paragraph" w:customStyle="1" w:styleId="TerritoryT">
    <w:name w:val="TerritoryT"/>
    <w:basedOn w:val="OPCParaBase"/>
    <w:next w:val="Normal"/>
    <w:rsid w:val="00F1571B"/>
    <w:rPr>
      <w:b/>
      <w:sz w:val="32"/>
    </w:rPr>
  </w:style>
  <w:style w:type="paragraph" w:customStyle="1" w:styleId="LegislationMadeUnder">
    <w:name w:val="LegislationMadeUnder"/>
    <w:basedOn w:val="OPCParaBase"/>
    <w:next w:val="Normal"/>
    <w:rsid w:val="00F1571B"/>
    <w:rPr>
      <w:i/>
      <w:sz w:val="32"/>
      <w:szCs w:val="32"/>
    </w:rPr>
  </w:style>
  <w:style w:type="paragraph" w:customStyle="1" w:styleId="SignCoverPageEnd">
    <w:name w:val="SignCoverPageEnd"/>
    <w:basedOn w:val="OPCParaBase"/>
    <w:next w:val="Normal"/>
    <w:rsid w:val="00F1571B"/>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F1571B"/>
    <w:pPr>
      <w:pBdr>
        <w:top w:val="single" w:sz="4" w:space="1" w:color="auto"/>
      </w:pBdr>
      <w:spacing w:before="360"/>
      <w:ind w:right="397"/>
      <w:jc w:val="both"/>
    </w:pPr>
  </w:style>
  <w:style w:type="paragraph" w:customStyle="1" w:styleId="NotesHeading1">
    <w:name w:val="NotesHeading 1"/>
    <w:basedOn w:val="OPCParaBase"/>
    <w:next w:val="Normal"/>
    <w:rsid w:val="00F1571B"/>
    <w:rPr>
      <w:b/>
      <w:sz w:val="28"/>
      <w:szCs w:val="28"/>
    </w:rPr>
  </w:style>
  <w:style w:type="paragraph" w:customStyle="1" w:styleId="NotesHeading2">
    <w:name w:val="NotesHeading 2"/>
    <w:basedOn w:val="OPCParaBase"/>
    <w:next w:val="Normal"/>
    <w:rsid w:val="00F1571B"/>
    <w:rPr>
      <w:b/>
      <w:sz w:val="28"/>
      <w:szCs w:val="28"/>
    </w:rPr>
  </w:style>
  <w:style w:type="paragraph" w:customStyle="1" w:styleId="ENotesText">
    <w:name w:val="ENotesText"/>
    <w:basedOn w:val="OPCParaBase"/>
    <w:next w:val="Normal"/>
    <w:rsid w:val="00F1571B"/>
  </w:style>
  <w:style w:type="paragraph" w:customStyle="1" w:styleId="CompiledActNo">
    <w:name w:val="CompiledActNo"/>
    <w:basedOn w:val="OPCParaBase"/>
    <w:next w:val="Normal"/>
    <w:rsid w:val="00F1571B"/>
    <w:rPr>
      <w:b/>
      <w:sz w:val="24"/>
      <w:szCs w:val="24"/>
    </w:rPr>
  </w:style>
  <w:style w:type="paragraph" w:customStyle="1" w:styleId="CompiledMadeUnder">
    <w:name w:val="CompiledMadeUnder"/>
    <w:basedOn w:val="OPCParaBase"/>
    <w:next w:val="Normal"/>
    <w:rsid w:val="00F1571B"/>
    <w:rPr>
      <w:i/>
      <w:sz w:val="24"/>
      <w:szCs w:val="24"/>
    </w:rPr>
  </w:style>
  <w:style w:type="paragraph" w:customStyle="1" w:styleId="Paragraphsub-sub-sub">
    <w:name w:val="Paragraph(sub-sub-sub)"/>
    <w:aliases w:val="aaaa"/>
    <w:basedOn w:val="OPCParaBase"/>
    <w:rsid w:val="00F1571B"/>
    <w:pPr>
      <w:tabs>
        <w:tab w:val="right" w:pos="3402"/>
      </w:tabs>
      <w:spacing w:before="40" w:line="240" w:lineRule="auto"/>
      <w:ind w:left="3402" w:hanging="3402"/>
    </w:pPr>
  </w:style>
  <w:style w:type="paragraph" w:customStyle="1" w:styleId="NoteToSubpara">
    <w:name w:val="NoteToSubpara"/>
    <w:aliases w:val="nts"/>
    <w:basedOn w:val="OPCParaBase"/>
    <w:rsid w:val="00F1571B"/>
    <w:pPr>
      <w:spacing w:before="40" w:line="198" w:lineRule="exact"/>
      <w:ind w:left="2835" w:hanging="709"/>
    </w:pPr>
    <w:rPr>
      <w:sz w:val="18"/>
    </w:rPr>
  </w:style>
  <w:style w:type="paragraph" w:customStyle="1" w:styleId="EndNotespara">
    <w:name w:val="EndNotes(para)"/>
    <w:aliases w:val="eta"/>
    <w:basedOn w:val="OPCParaBase"/>
    <w:next w:val="Normal"/>
    <w:rsid w:val="00F1571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1571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F1571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1571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1571B"/>
    <w:pPr>
      <w:keepNext/>
      <w:spacing w:before="60" w:line="240" w:lineRule="atLeast"/>
    </w:pPr>
    <w:rPr>
      <w:rFonts w:ascii="Arial" w:hAnsi="Arial"/>
      <w:b/>
      <w:sz w:val="16"/>
    </w:rPr>
  </w:style>
  <w:style w:type="paragraph" w:customStyle="1" w:styleId="ENoteTTi">
    <w:name w:val="ENoteTTi"/>
    <w:aliases w:val="entti"/>
    <w:basedOn w:val="OPCParaBase"/>
    <w:rsid w:val="00F1571B"/>
    <w:pPr>
      <w:keepNext/>
      <w:spacing w:before="60" w:line="240" w:lineRule="atLeast"/>
      <w:ind w:left="170"/>
    </w:pPr>
    <w:rPr>
      <w:sz w:val="16"/>
    </w:rPr>
  </w:style>
  <w:style w:type="paragraph" w:customStyle="1" w:styleId="ENotesHeading1">
    <w:name w:val="ENotesHeading 1"/>
    <w:aliases w:val="Enh1"/>
    <w:basedOn w:val="OPCParaBase"/>
    <w:next w:val="Normal"/>
    <w:rsid w:val="00F1571B"/>
    <w:pPr>
      <w:spacing w:before="120"/>
      <w:outlineLvl w:val="1"/>
    </w:pPr>
    <w:rPr>
      <w:b/>
      <w:sz w:val="28"/>
      <w:szCs w:val="28"/>
    </w:rPr>
  </w:style>
  <w:style w:type="paragraph" w:customStyle="1" w:styleId="ENotesHeading2">
    <w:name w:val="ENotesHeading 2"/>
    <w:aliases w:val="Enh2"/>
    <w:basedOn w:val="OPCParaBase"/>
    <w:next w:val="Normal"/>
    <w:rsid w:val="00F1571B"/>
    <w:pPr>
      <w:spacing w:before="120" w:after="120"/>
      <w:outlineLvl w:val="2"/>
    </w:pPr>
    <w:rPr>
      <w:b/>
      <w:sz w:val="24"/>
      <w:szCs w:val="28"/>
    </w:rPr>
  </w:style>
  <w:style w:type="paragraph" w:customStyle="1" w:styleId="ENoteTTIndentHeading">
    <w:name w:val="ENoteTTIndentHeading"/>
    <w:aliases w:val="enTTHi"/>
    <w:basedOn w:val="OPCParaBase"/>
    <w:rsid w:val="00F1571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1571B"/>
    <w:pPr>
      <w:spacing w:before="60" w:line="240" w:lineRule="atLeast"/>
    </w:pPr>
    <w:rPr>
      <w:sz w:val="16"/>
    </w:rPr>
  </w:style>
  <w:style w:type="paragraph" w:customStyle="1" w:styleId="MadeunderText">
    <w:name w:val="MadeunderText"/>
    <w:basedOn w:val="OPCParaBase"/>
    <w:next w:val="CompiledMadeUnder"/>
    <w:rsid w:val="00F1571B"/>
    <w:pPr>
      <w:spacing w:before="240"/>
    </w:pPr>
    <w:rPr>
      <w:sz w:val="24"/>
      <w:szCs w:val="24"/>
    </w:rPr>
  </w:style>
  <w:style w:type="paragraph" w:customStyle="1" w:styleId="ENotesHeading3">
    <w:name w:val="ENotesHeading 3"/>
    <w:aliases w:val="Enh3"/>
    <w:basedOn w:val="OPCParaBase"/>
    <w:next w:val="Normal"/>
    <w:rsid w:val="00F1571B"/>
    <w:pPr>
      <w:keepNext/>
      <w:spacing w:before="120" w:line="240" w:lineRule="auto"/>
      <w:outlineLvl w:val="4"/>
    </w:pPr>
    <w:rPr>
      <w:b/>
      <w:szCs w:val="24"/>
    </w:rPr>
  </w:style>
  <w:style w:type="paragraph" w:customStyle="1" w:styleId="SubPartCASA">
    <w:name w:val="SubPart(CASA)"/>
    <w:aliases w:val="csp"/>
    <w:basedOn w:val="OPCParaBase"/>
    <w:next w:val="ActHead3"/>
    <w:rsid w:val="00F1571B"/>
    <w:pPr>
      <w:keepNext/>
      <w:keepLines/>
      <w:spacing w:before="280"/>
      <w:outlineLvl w:val="1"/>
    </w:pPr>
    <w:rPr>
      <w:b/>
      <w:kern w:val="28"/>
      <w:sz w:val="32"/>
    </w:rPr>
  </w:style>
  <w:style w:type="character" w:customStyle="1" w:styleId="CharSubPartTextCASA">
    <w:name w:val="CharSubPartText(CASA)"/>
    <w:basedOn w:val="OPCCharBase"/>
    <w:uiPriority w:val="1"/>
    <w:rsid w:val="00F1571B"/>
  </w:style>
  <w:style w:type="character" w:customStyle="1" w:styleId="CharSubPartNoCASA">
    <w:name w:val="CharSubPartNo(CASA)"/>
    <w:basedOn w:val="OPCCharBase"/>
    <w:uiPriority w:val="1"/>
    <w:rsid w:val="00F1571B"/>
  </w:style>
  <w:style w:type="paragraph" w:customStyle="1" w:styleId="ENoteTTIndentHeadingSub">
    <w:name w:val="ENoteTTIndentHeadingSub"/>
    <w:aliases w:val="enTTHis"/>
    <w:basedOn w:val="OPCParaBase"/>
    <w:rsid w:val="00F1571B"/>
    <w:pPr>
      <w:keepNext/>
      <w:spacing w:before="60" w:line="240" w:lineRule="atLeast"/>
      <w:ind w:left="340"/>
    </w:pPr>
    <w:rPr>
      <w:b/>
      <w:sz w:val="16"/>
    </w:rPr>
  </w:style>
  <w:style w:type="paragraph" w:customStyle="1" w:styleId="ENoteTTiSub">
    <w:name w:val="ENoteTTiSub"/>
    <w:aliases w:val="enttis"/>
    <w:basedOn w:val="OPCParaBase"/>
    <w:rsid w:val="00F1571B"/>
    <w:pPr>
      <w:keepNext/>
      <w:spacing w:before="60" w:line="240" w:lineRule="atLeast"/>
      <w:ind w:left="340"/>
    </w:pPr>
    <w:rPr>
      <w:sz w:val="16"/>
    </w:rPr>
  </w:style>
  <w:style w:type="paragraph" w:customStyle="1" w:styleId="SubDivisionMigration">
    <w:name w:val="SubDivisionMigration"/>
    <w:aliases w:val="sdm"/>
    <w:basedOn w:val="OPCParaBase"/>
    <w:rsid w:val="00F1571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1571B"/>
    <w:pPr>
      <w:keepNext/>
      <w:keepLines/>
      <w:spacing w:before="240" w:line="240" w:lineRule="auto"/>
      <w:ind w:left="1134" w:hanging="1134"/>
    </w:pPr>
    <w:rPr>
      <w:b/>
      <w:sz w:val="28"/>
    </w:rPr>
  </w:style>
  <w:style w:type="paragraph" w:customStyle="1" w:styleId="TableHeading">
    <w:name w:val="TableHeading"/>
    <w:aliases w:val="th"/>
    <w:basedOn w:val="OPCParaBase"/>
    <w:next w:val="Tabletext"/>
    <w:rsid w:val="00F1571B"/>
    <w:pPr>
      <w:keepNext/>
      <w:spacing w:before="60" w:line="240" w:lineRule="atLeast"/>
    </w:pPr>
    <w:rPr>
      <w:b/>
      <w:sz w:val="20"/>
    </w:rPr>
  </w:style>
  <w:style w:type="paragraph" w:customStyle="1" w:styleId="notetext">
    <w:name w:val="note(text)"/>
    <w:aliases w:val="n"/>
    <w:basedOn w:val="OPCParaBase"/>
    <w:rsid w:val="00F1571B"/>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styleId="ListParagraph">
    <w:name w:val="List Paragraph"/>
    <w:basedOn w:val="Normal"/>
    <w:uiPriority w:val="34"/>
    <w:qFormat/>
    <w:rsid w:val="004A0AE8"/>
    <w:pPr>
      <w:spacing w:line="240" w:lineRule="auto"/>
      <w:ind w:left="720"/>
      <w:contextualSpacing/>
    </w:pPr>
    <w:rPr>
      <w:rFonts w:eastAsia="Times New Roman" w:cs="Times New Roman"/>
      <w:sz w:val="24"/>
      <w:lang w:val="en-GB"/>
    </w:rPr>
  </w:style>
  <w:style w:type="paragraph" w:customStyle="1" w:styleId="SOText">
    <w:name w:val="SO Text"/>
    <w:aliases w:val="sot"/>
    <w:link w:val="SOTextChar"/>
    <w:rsid w:val="00F1571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1571B"/>
    <w:rPr>
      <w:sz w:val="22"/>
    </w:rPr>
  </w:style>
  <w:style w:type="paragraph" w:customStyle="1" w:styleId="SOTextNote">
    <w:name w:val="SO TextNote"/>
    <w:aliases w:val="sont"/>
    <w:basedOn w:val="SOText"/>
    <w:qFormat/>
    <w:rsid w:val="00F1571B"/>
    <w:pPr>
      <w:spacing w:before="122" w:line="198" w:lineRule="exact"/>
      <w:ind w:left="1843" w:hanging="709"/>
    </w:pPr>
    <w:rPr>
      <w:sz w:val="18"/>
    </w:rPr>
  </w:style>
  <w:style w:type="paragraph" w:customStyle="1" w:styleId="SOPara">
    <w:name w:val="SO Para"/>
    <w:aliases w:val="soa"/>
    <w:basedOn w:val="SOText"/>
    <w:link w:val="SOParaChar"/>
    <w:qFormat/>
    <w:rsid w:val="00F1571B"/>
    <w:pPr>
      <w:tabs>
        <w:tab w:val="right" w:pos="1786"/>
      </w:tabs>
      <w:spacing w:before="40"/>
      <w:ind w:left="2070" w:hanging="936"/>
    </w:pPr>
  </w:style>
  <w:style w:type="character" w:customStyle="1" w:styleId="SOParaChar">
    <w:name w:val="SO Para Char"/>
    <w:aliases w:val="soa Char"/>
    <w:basedOn w:val="DefaultParagraphFont"/>
    <w:link w:val="SOPara"/>
    <w:rsid w:val="00F1571B"/>
    <w:rPr>
      <w:sz w:val="22"/>
    </w:rPr>
  </w:style>
  <w:style w:type="paragraph" w:customStyle="1" w:styleId="SOBullet">
    <w:name w:val="SO Bullet"/>
    <w:aliases w:val="sotb"/>
    <w:basedOn w:val="SOText"/>
    <w:link w:val="SOBulletChar"/>
    <w:qFormat/>
    <w:rsid w:val="00F1571B"/>
    <w:pPr>
      <w:ind w:left="1559" w:hanging="425"/>
    </w:pPr>
  </w:style>
  <w:style w:type="character" w:customStyle="1" w:styleId="SOBulletChar">
    <w:name w:val="SO Bullet Char"/>
    <w:aliases w:val="sotb Char"/>
    <w:basedOn w:val="DefaultParagraphFont"/>
    <w:link w:val="SOBullet"/>
    <w:rsid w:val="00F1571B"/>
    <w:rPr>
      <w:sz w:val="22"/>
    </w:rPr>
  </w:style>
  <w:style w:type="paragraph" w:customStyle="1" w:styleId="SOBulletNote">
    <w:name w:val="SO BulletNote"/>
    <w:aliases w:val="sonb"/>
    <w:basedOn w:val="SOTextNote"/>
    <w:link w:val="SOBulletNoteChar"/>
    <w:qFormat/>
    <w:rsid w:val="00F1571B"/>
    <w:pPr>
      <w:tabs>
        <w:tab w:val="left" w:pos="1560"/>
      </w:tabs>
      <w:ind w:left="2268" w:hanging="1134"/>
    </w:pPr>
  </w:style>
  <w:style w:type="character" w:customStyle="1" w:styleId="SOBulletNoteChar">
    <w:name w:val="SO BulletNote Char"/>
    <w:aliases w:val="sonb Char"/>
    <w:basedOn w:val="DefaultParagraphFont"/>
    <w:link w:val="SOBulletNote"/>
    <w:rsid w:val="00F1571B"/>
    <w:rPr>
      <w:sz w:val="18"/>
    </w:rPr>
  </w:style>
  <w:style w:type="paragraph" w:customStyle="1" w:styleId="FileName">
    <w:name w:val="FileName"/>
    <w:basedOn w:val="Normal"/>
    <w:rsid w:val="00F1571B"/>
  </w:style>
  <w:style w:type="paragraph" w:customStyle="1" w:styleId="SOHeadBold">
    <w:name w:val="SO HeadBold"/>
    <w:aliases w:val="sohb"/>
    <w:basedOn w:val="SOText"/>
    <w:next w:val="SOText"/>
    <w:link w:val="SOHeadBoldChar"/>
    <w:qFormat/>
    <w:rsid w:val="00F1571B"/>
    <w:rPr>
      <w:b/>
    </w:rPr>
  </w:style>
  <w:style w:type="character" w:customStyle="1" w:styleId="SOHeadBoldChar">
    <w:name w:val="SO HeadBold Char"/>
    <w:aliases w:val="sohb Char"/>
    <w:basedOn w:val="DefaultParagraphFont"/>
    <w:link w:val="SOHeadBold"/>
    <w:rsid w:val="00F1571B"/>
    <w:rPr>
      <w:b/>
      <w:sz w:val="22"/>
    </w:rPr>
  </w:style>
  <w:style w:type="paragraph" w:customStyle="1" w:styleId="SOHeadItalic">
    <w:name w:val="SO HeadItalic"/>
    <w:aliases w:val="sohi"/>
    <w:basedOn w:val="SOText"/>
    <w:next w:val="SOText"/>
    <w:link w:val="SOHeadItalicChar"/>
    <w:qFormat/>
    <w:rsid w:val="00F1571B"/>
    <w:rPr>
      <w:i/>
    </w:rPr>
  </w:style>
  <w:style w:type="character" w:customStyle="1" w:styleId="SOHeadItalicChar">
    <w:name w:val="SO HeadItalic Char"/>
    <w:aliases w:val="sohi Char"/>
    <w:basedOn w:val="DefaultParagraphFont"/>
    <w:link w:val="SOHeadItalic"/>
    <w:rsid w:val="00F1571B"/>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0CF0D-31BF-4987-A42C-DAF5249E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13</Pages>
  <Words>1598</Words>
  <Characters>8805</Characters>
  <Application>Microsoft Office Word</Application>
  <DocSecurity>0</DocSecurity>
  <PresentationFormat/>
  <Lines>341</Lines>
  <Paragraphs>186</Paragraphs>
  <ScaleCrop>false</ScaleCrop>
  <HeadingPairs>
    <vt:vector size="2" baseType="variant">
      <vt:variant>
        <vt:lpstr>Title</vt:lpstr>
      </vt:variant>
      <vt:variant>
        <vt:i4>1</vt:i4>
      </vt:variant>
    </vt:vector>
  </HeadingPairs>
  <TitlesOfParts>
    <vt:vector size="1" baseType="lpstr">
      <vt:lpstr>Charter of the United Nations (Sanctions—Somalia) Amendment Regulation 2013 (No.   )</vt:lpstr>
    </vt:vector>
  </TitlesOfParts>
  <Manager/>
  <Company/>
  <LinksUpToDate>false</LinksUpToDate>
  <CharactersWithSpaces>10273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2013-11-03T23:49:00Z</cp:lastPrinted>
  <dcterms:created xsi:type="dcterms:W3CDTF">2013-11-18T00:19:00Z</dcterms:created>
  <dcterms:modified xsi:type="dcterms:W3CDTF">2013-11-18T00:19:00Z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246, 2013</vt:lpwstr>
  </property>
  <property fmtid="{D5CDD505-2E9C-101B-9397-08002B2CF9AE}" pid="3" name="ShortT">
    <vt:lpwstr>Charter of the United Nations (Sanctions—Somalia) Amendment Regulation 2013 (No. 1)</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21 November 2013</vt:lpwstr>
  </property>
  <property fmtid="{D5CDD505-2E9C-101B-9397-08002B2CF9AE}" pid="10" name="Authority">
    <vt:lpwstr/>
  </property>
  <property fmtid="{D5CDD505-2E9C-101B-9397-08002B2CF9AE}" pid="11" name="ID">
    <vt:lpwstr>OPC60269</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Charter of the United Nations Act 1945 </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21 November 2013</vt:lpwstr>
  </property>
</Properties>
</file>