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13725" w:rsidRDefault="00DA186E" w:rsidP="00715914">
      <w:pPr>
        <w:rPr>
          <w:sz w:val="28"/>
        </w:rPr>
      </w:pPr>
      <w:r w:rsidRPr="00F13725">
        <w:rPr>
          <w:noProof/>
          <w:lang w:eastAsia="en-AU"/>
        </w:rPr>
        <w:drawing>
          <wp:inline distT="0" distB="0" distL="0" distR="0" wp14:anchorId="1C894724" wp14:editId="597AEC18">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F13725" w:rsidRDefault="00E74A94" w:rsidP="00715914">
      <w:pPr>
        <w:pStyle w:val="ShortT"/>
      </w:pPr>
      <w:r w:rsidRPr="00F13725">
        <w:t>International Organisations (Privileges and Immunities) (International Committee of the Red Cross) Regulation</w:t>
      </w:r>
      <w:r w:rsidR="00F13725" w:rsidRPr="00F13725">
        <w:t> </w:t>
      </w:r>
      <w:r w:rsidRPr="00F13725">
        <w:t>2013</w:t>
      </w:r>
    </w:p>
    <w:p w:rsidR="00715914" w:rsidRPr="00F13725" w:rsidRDefault="00715914" w:rsidP="00715914"/>
    <w:p w:rsidR="00715914" w:rsidRPr="00F13725" w:rsidRDefault="001C5F34" w:rsidP="006475DA">
      <w:pPr>
        <w:pStyle w:val="InstNo"/>
      </w:pPr>
      <w:r w:rsidRPr="00F13725">
        <w:t>Select Legislative Instrument</w:t>
      </w:r>
      <w:r w:rsidR="008861ED" w:rsidRPr="00F13725">
        <w:t xml:space="preserve"> </w:t>
      </w:r>
      <w:bookmarkStart w:id="0" w:name="BKCheck15B_1"/>
      <w:bookmarkEnd w:id="0"/>
      <w:r w:rsidR="007566DD" w:rsidRPr="00F13725">
        <w:fldChar w:fldCharType="begin"/>
      </w:r>
      <w:r w:rsidR="007566DD" w:rsidRPr="00F13725">
        <w:instrText xml:space="preserve"> DOCPROPERTY  ActNo </w:instrText>
      </w:r>
      <w:r w:rsidR="007566DD" w:rsidRPr="00F13725">
        <w:fldChar w:fldCharType="separate"/>
      </w:r>
      <w:r w:rsidR="00585019">
        <w:t>No. 237, 2013</w:t>
      </w:r>
      <w:r w:rsidR="007566DD" w:rsidRPr="00F13725">
        <w:fldChar w:fldCharType="end"/>
      </w:r>
    </w:p>
    <w:p w:rsidR="00C048CB" w:rsidRPr="00F13725" w:rsidRDefault="00C048CB" w:rsidP="002C6F27">
      <w:pPr>
        <w:pStyle w:val="SignCoverPageStart"/>
        <w:spacing w:before="240"/>
      </w:pPr>
      <w:r w:rsidRPr="00F13725">
        <w:t xml:space="preserve">I, </w:t>
      </w:r>
      <w:r w:rsidR="00970417" w:rsidRPr="00F13725">
        <w:t>RADM Kevin Scarce AC CSC RANR, Administrator of the Government of the Commonwealth of Australia,</w:t>
      </w:r>
      <w:r w:rsidRPr="00F13725">
        <w:t xml:space="preserve"> acting with the advice of the Federal Executive Council, make the following regulation under the </w:t>
      </w:r>
      <w:r w:rsidRPr="00F13725">
        <w:rPr>
          <w:i/>
        </w:rPr>
        <w:t>International Organisations (Privileges and Immunities) Act 1963</w:t>
      </w:r>
      <w:r w:rsidRPr="00F13725">
        <w:t>.</w:t>
      </w:r>
    </w:p>
    <w:p w:rsidR="00C048CB" w:rsidRPr="00F13725" w:rsidRDefault="00C048CB" w:rsidP="002C6F27">
      <w:pPr>
        <w:keepNext/>
        <w:spacing w:before="720" w:line="240" w:lineRule="atLeast"/>
        <w:ind w:right="397"/>
        <w:jc w:val="both"/>
        <w:rPr>
          <w:sz w:val="24"/>
          <w:szCs w:val="24"/>
        </w:rPr>
      </w:pPr>
      <w:r w:rsidRPr="00F13725">
        <w:rPr>
          <w:sz w:val="24"/>
          <w:szCs w:val="24"/>
        </w:rPr>
        <w:t xml:space="preserve">Dated </w:t>
      </w:r>
      <w:bookmarkStart w:id="1" w:name="BKCheck15B_2"/>
      <w:bookmarkEnd w:id="1"/>
      <w:r w:rsidRPr="00F13725">
        <w:rPr>
          <w:sz w:val="24"/>
          <w:szCs w:val="24"/>
        </w:rPr>
        <w:fldChar w:fldCharType="begin"/>
      </w:r>
      <w:r w:rsidRPr="00F13725">
        <w:rPr>
          <w:sz w:val="24"/>
          <w:szCs w:val="24"/>
        </w:rPr>
        <w:instrText xml:space="preserve"> DOCPROPERTY  DateMade </w:instrText>
      </w:r>
      <w:r w:rsidRPr="00F13725">
        <w:rPr>
          <w:sz w:val="24"/>
          <w:szCs w:val="24"/>
        </w:rPr>
        <w:fldChar w:fldCharType="separate"/>
      </w:r>
      <w:r w:rsidR="00585019">
        <w:rPr>
          <w:sz w:val="24"/>
          <w:szCs w:val="24"/>
        </w:rPr>
        <w:t>08 November 2013</w:t>
      </w:r>
      <w:r w:rsidRPr="00F13725">
        <w:rPr>
          <w:sz w:val="24"/>
          <w:szCs w:val="24"/>
        </w:rPr>
        <w:fldChar w:fldCharType="end"/>
      </w:r>
    </w:p>
    <w:p w:rsidR="00C048CB" w:rsidRPr="00F13725" w:rsidRDefault="00970417" w:rsidP="002C6F27">
      <w:pPr>
        <w:keepNext/>
        <w:tabs>
          <w:tab w:val="left" w:pos="3402"/>
        </w:tabs>
        <w:spacing w:before="960" w:line="300" w:lineRule="atLeast"/>
        <w:ind w:left="397" w:right="397"/>
        <w:jc w:val="right"/>
        <w:rPr>
          <w:sz w:val="24"/>
          <w:szCs w:val="24"/>
        </w:rPr>
      </w:pPr>
      <w:r w:rsidRPr="00F13725">
        <w:t>Kevin Scarce</w:t>
      </w:r>
    </w:p>
    <w:p w:rsidR="00C048CB" w:rsidRPr="00F13725" w:rsidRDefault="00970417" w:rsidP="002C6F27">
      <w:pPr>
        <w:keepNext/>
        <w:tabs>
          <w:tab w:val="left" w:pos="3402"/>
        </w:tabs>
        <w:spacing w:line="300" w:lineRule="atLeast"/>
        <w:ind w:left="397" w:right="397"/>
        <w:jc w:val="right"/>
        <w:rPr>
          <w:sz w:val="24"/>
          <w:szCs w:val="24"/>
        </w:rPr>
      </w:pPr>
      <w:r w:rsidRPr="00F13725">
        <w:rPr>
          <w:sz w:val="24"/>
          <w:szCs w:val="24"/>
        </w:rPr>
        <w:t>Administrator</w:t>
      </w:r>
    </w:p>
    <w:p w:rsidR="00C048CB" w:rsidRPr="00F13725" w:rsidRDefault="00C048CB" w:rsidP="002C6F27">
      <w:pPr>
        <w:keepNext/>
        <w:tabs>
          <w:tab w:val="left" w:pos="3402"/>
        </w:tabs>
        <w:spacing w:after="800" w:line="300" w:lineRule="atLeast"/>
        <w:ind w:right="397"/>
        <w:rPr>
          <w:sz w:val="24"/>
          <w:szCs w:val="24"/>
        </w:rPr>
      </w:pPr>
      <w:r w:rsidRPr="00F13725">
        <w:rPr>
          <w:sz w:val="24"/>
          <w:szCs w:val="24"/>
        </w:rPr>
        <w:t>By H</w:t>
      </w:r>
      <w:r w:rsidR="00970417" w:rsidRPr="00F13725">
        <w:rPr>
          <w:sz w:val="24"/>
          <w:szCs w:val="24"/>
        </w:rPr>
        <w:t>is</w:t>
      </w:r>
      <w:r w:rsidRPr="00F13725">
        <w:rPr>
          <w:sz w:val="24"/>
          <w:szCs w:val="24"/>
        </w:rPr>
        <w:t xml:space="preserve"> Excellency’s Command</w:t>
      </w:r>
    </w:p>
    <w:p w:rsidR="00C048CB" w:rsidRPr="00F13725" w:rsidRDefault="00C048CB" w:rsidP="002C6F27">
      <w:pPr>
        <w:keepNext/>
        <w:tabs>
          <w:tab w:val="left" w:pos="3402"/>
        </w:tabs>
        <w:spacing w:before="480" w:line="300" w:lineRule="atLeast"/>
        <w:ind w:right="397"/>
        <w:rPr>
          <w:szCs w:val="22"/>
        </w:rPr>
      </w:pPr>
      <w:r w:rsidRPr="00F13725">
        <w:rPr>
          <w:szCs w:val="22"/>
        </w:rPr>
        <w:t>Julie Bishop</w:t>
      </w:r>
    </w:p>
    <w:p w:rsidR="00C048CB" w:rsidRPr="00F13725" w:rsidRDefault="00C048CB" w:rsidP="002C6F27">
      <w:pPr>
        <w:pStyle w:val="SignCoverPageEnd"/>
      </w:pPr>
      <w:r w:rsidRPr="00F13725">
        <w:t>Minister for Foreign Affairs</w:t>
      </w:r>
    </w:p>
    <w:p w:rsidR="00C048CB" w:rsidRPr="00F13725" w:rsidRDefault="00C048CB">
      <w:pPr>
        <w:pStyle w:val="Tabletext"/>
      </w:pPr>
    </w:p>
    <w:p w:rsidR="00C048CB" w:rsidRPr="00F13725" w:rsidRDefault="00C048CB" w:rsidP="00C048CB"/>
    <w:p w:rsidR="00715914" w:rsidRPr="00F13725" w:rsidRDefault="00715914" w:rsidP="00715914">
      <w:pPr>
        <w:pStyle w:val="Header"/>
        <w:tabs>
          <w:tab w:val="clear" w:pos="4150"/>
          <w:tab w:val="clear" w:pos="8307"/>
        </w:tabs>
      </w:pPr>
      <w:r w:rsidRPr="00F13725">
        <w:rPr>
          <w:rStyle w:val="CharChapNo"/>
        </w:rPr>
        <w:t xml:space="preserve"> </w:t>
      </w:r>
      <w:r w:rsidRPr="00F13725">
        <w:rPr>
          <w:rStyle w:val="CharChapText"/>
        </w:rPr>
        <w:t xml:space="preserve"> </w:t>
      </w:r>
    </w:p>
    <w:p w:rsidR="00715914" w:rsidRPr="00F13725" w:rsidRDefault="00715914" w:rsidP="00715914">
      <w:pPr>
        <w:pStyle w:val="Header"/>
        <w:tabs>
          <w:tab w:val="clear" w:pos="4150"/>
          <w:tab w:val="clear" w:pos="8307"/>
        </w:tabs>
      </w:pPr>
      <w:r w:rsidRPr="00F13725">
        <w:rPr>
          <w:rStyle w:val="CharPartNo"/>
        </w:rPr>
        <w:t xml:space="preserve"> </w:t>
      </w:r>
      <w:r w:rsidRPr="00F13725">
        <w:rPr>
          <w:rStyle w:val="CharPartText"/>
        </w:rPr>
        <w:t xml:space="preserve"> </w:t>
      </w:r>
    </w:p>
    <w:p w:rsidR="00715914" w:rsidRPr="00F13725" w:rsidRDefault="00715914" w:rsidP="00715914">
      <w:pPr>
        <w:pStyle w:val="Header"/>
        <w:tabs>
          <w:tab w:val="clear" w:pos="4150"/>
          <w:tab w:val="clear" w:pos="8307"/>
        </w:tabs>
      </w:pPr>
      <w:r w:rsidRPr="00F13725">
        <w:rPr>
          <w:rStyle w:val="CharDivNo"/>
        </w:rPr>
        <w:t xml:space="preserve"> </w:t>
      </w:r>
      <w:r w:rsidRPr="00F13725">
        <w:rPr>
          <w:rStyle w:val="CharDivText"/>
        </w:rPr>
        <w:t xml:space="preserve"> </w:t>
      </w:r>
    </w:p>
    <w:p w:rsidR="00715914" w:rsidRPr="00F13725" w:rsidRDefault="00715914" w:rsidP="00715914">
      <w:pPr>
        <w:sectPr w:rsidR="00715914" w:rsidRPr="00F13725" w:rsidSect="000A635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F13725" w:rsidRDefault="00715914" w:rsidP="0025603A">
      <w:pPr>
        <w:rPr>
          <w:sz w:val="36"/>
        </w:rPr>
      </w:pPr>
      <w:r w:rsidRPr="00F13725">
        <w:rPr>
          <w:sz w:val="36"/>
        </w:rPr>
        <w:lastRenderedPageBreak/>
        <w:t>Contents</w:t>
      </w:r>
    </w:p>
    <w:bookmarkStart w:id="2" w:name="BKCheck15B_3"/>
    <w:bookmarkEnd w:id="2"/>
    <w:p w:rsidR="00320839" w:rsidRPr="00F13725" w:rsidRDefault="00320839">
      <w:pPr>
        <w:pStyle w:val="TOC2"/>
        <w:rPr>
          <w:rFonts w:asciiTheme="minorHAnsi" w:eastAsiaTheme="minorEastAsia" w:hAnsiTheme="minorHAnsi" w:cstheme="minorBidi"/>
          <w:b w:val="0"/>
          <w:noProof/>
          <w:kern w:val="0"/>
          <w:sz w:val="22"/>
          <w:szCs w:val="22"/>
        </w:rPr>
      </w:pPr>
      <w:r w:rsidRPr="00F13725">
        <w:rPr>
          <w:sz w:val="20"/>
        </w:rPr>
        <w:fldChar w:fldCharType="begin"/>
      </w:r>
      <w:r w:rsidRPr="00F13725">
        <w:rPr>
          <w:sz w:val="20"/>
        </w:rPr>
        <w:instrText xml:space="preserve"> TOC \o "1-9" </w:instrText>
      </w:r>
      <w:r w:rsidRPr="00F13725">
        <w:rPr>
          <w:sz w:val="20"/>
        </w:rPr>
        <w:fldChar w:fldCharType="separate"/>
      </w:r>
      <w:r w:rsidRPr="00F13725">
        <w:rPr>
          <w:noProof/>
        </w:rPr>
        <w:t>Part</w:t>
      </w:r>
      <w:r w:rsidR="00F13725" w:rsidRPr="00F13725">
        <w:rPr>
          <w:noProof/>
        </w:rPr>
        <w:t> </w:t>
      </w:r>
      <w:r w:rsidRPr="00F13725">
        <w:rPr>
          <w:noProof/>
        </w:rPr>
        <w:t>1—Preliminary</w:t>
      </w:r>
      <w:r w:rsidRPr="00F13725">
        <w:rPr>
          <w:b w:val="0"/>
          <w:noProof/>
          <w:sz w:val="18"/>
        </w:rPr>
        <w:tab/>
      </w:r>
      <w:r w:rsidRPr="00F13725">
        <w:rPr>
          <w:b w:val="0"/>
          <w:noProof/>
          <w:sz w:val="18"/>
        </w:rPr>
        <w:fldChar w:fldCharType="begin"/>
      </w:r>
      <w:r w:rsidRPr="00F13725">
        <w:rPr>
          <w:b w:val="0"/>
          <w:noProof/>
          <w:sz w:val="18"/>
        </w:rPr>
        <w:instrText xml:space="preserve"> PAGEREF _Toc370307266 \h </w:instrText>
      </w:r>
      <w:r w:rsidRPr="00F13725">
        <w:rPr>
          <w:b w:val="0"/>
          <w:noProof/>
          <w:sz w:val="18"/>
        </w:rPr>
      </w:r>
      <w:r w:rsidRPr="00F13725">
        <w:rPr>
          <w:b w:val="0"/>
          <w:noProof/>
          <w:sz w:val="18"/>
        </w:rPr>
        <w:fldChar w:fldCharType="separate"/>
      </w:r>
      <w:r w:rsidR="00585019">
        <w:rPr>
          <w:b w:val="0"/>
          <w:noProof/>
          <w:sz w:val="18"/>
        </w:rPr>
        <w:t>1</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w:t>
      </w:r>
      <w:r w:rsidRPr="00F13725">
        <w:rPr>
          <w:noProof/>
        </w:rPr>
        <w:tab/>
        <w:t>Name of regulation</w:t>
      </w:r>
      <w:r w:rsidRPr="00F13725">
        <w:rPr>
          <w:noProof/>
        </w:rPr>
        <w:tab/>
      </w:r>
      <w:r w:rsidRPr="00F13725">
        <w:rPr>
          <w:noProof/>
        </w:rPr>
        <w:fldChar w:fldCharType="begin"/>
      </w:r>
      <w:r w:rsidRPr="00F13725">
        <w:rPr>
          <w:noProof/>
        </w:rPr>
        <w:instrText xml:space="preserve"> PAGEREF _Toc370307267 \h </w:instrText>
      </w:r>
      <w:r w:rsidRPr="00F13725">
        <w:rPr>
          <w:noProof/>
        </w:rPr>
      </w:r>
      <w:r w:rsidRPr="00F13725">
        <w:rPr>
          <w:noProof/>
        </w:rPr>
        <w:fldChar w:fldCharType="separate"/>
      </w:r>
      <w:r w:rsidR="00585019">
        <w:rPr>
          <w:noProof/>
        </w:rPr>
        <w:t>1</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2</w:t>
      </w:r>
      <w:r w:rsidRPr="00F13725">
        <w:rPr>
          <w:noProof/>
        </w:rPr>
        <w:tab/>
        <w:t>Commencement</w:t>
      </w:r>
      <w:r w:rsidRPr="00F13725">
        <w:rPr>
          <w:noProof/>
        </w:rPr>
        <w:tab/>
      </w:r>
      <w:r w:rsidRPr="00F13725">
        <w:rPr>
          <w:noProof/>
        </w:rPr>
        <w:fldChar w:fldCharType="begin"/>
      </w:r>
      <w:r w:rsidRPr="00F13725">
        <w:rPr>
          <w:noProof/>
        </w:rPr>
        <w:instrText xml:space="preserve"> PAGEREF _Toc370307268 \h </w:instrText>
      </w:r>
      <w:r w:rsidRPr="00F13725">
        <w:rPr>
          <w:noProof/>
        </w:rPr>
      </w:r>
      <w:r w:rsidRPr="00F13725">
        <w:rPr>
          <w:noProof/>
        </w:rPr>
        <w:fldChar w:fldCharType="separate"/>
      </w:r>
      <w:r w:rsidR="00585019">
        <w:rPr>
          <w:noProof/>
        </w:rPr>
        <w:t>1</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3</w:t>
      </w:r>
      <w:r w:rsidRPr="00F13725">
        <w:rPr>
          <w:noProof/>
        </w:rPr>
        <w:tab/>
        <w:t>Authority</w:t>
      </w:r>
      <w:r w:rsidRPr="00F13725">
        <w:rPr>
          <w:noProof/>
        </w:rPr>
        <w:tab/>
      </w:r>
      <w:r w:rsidRPr="00F13725">
        <w:rPr>
          <w:noProof/>
        </w:rPr>
        <w:fldChar w:fldCharType="begin"/>
      </w:r>
      <w:r w:rsidRPr="00F13725">
        <w:rPr>
          <w:noProof/>
        </w:rPr>
        <w:instrText xml:space="preserve"> PAGEREF _Toc370307269 \h </w:instrText>
      </w:r>
      <w:r w:rsidRPr="00F13725">
        <w:rPr>
          <w:noProof/>
        </w:rPr>
      </w:r>
      <w:r w:rsidRPr="00F13725">
        <w:rPr>
          <w:noProof/>
        </w:rPr>
        <w:fldChar w:fldCharType="separate"/>
      </w:r>
      <w:r w:rsidR="00585019">
        <w:rPr>
          <w:noProof/>
        </w:rPr>
        <w:t>1</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4</w:t>
      </w:r>
      <w:r w:rsidRPr="00F13725">
        <w:rPr>
          <w:noProof/>
        </w:rPr>
        <w:tab/>
        <w:t>Definitions</w:t>
      </w:r>
      <w:r w:rsidRPr="00F13725">
        <w:rPr>
          <w:noProof/>
        </w:rPr>
        <w:tab/>
      </w:r>
      <w:r w:rsidRPr="00F13725">
        <w:rPr>
          <w:noProof/>
        </w:rPr>
        <w:fldChar w:fldCharType="begin"/>
      </w:r>
      <w:r w:rsidRPr="00F13725">
        <w:rPr>
          <w:noProof/>
        </w:rPr>
        <w:instrText xml:space="preserve"> PAGEREF _Toc370307270 \h </w:instrText>
      </w:r>
      <w:r w:rsidRPr="00F13725">
        <w:rPr>
          <w:noProof/>
        </w:rPr>
      </w:r>
      <w:r w:rsidRPr="00F13725">
        <w:rPr>
          <w:noProof/>
        </w:rPr>
        <w:fldChar w:fldCharType="separate"/>
      </w:r>
      <w:r w:rsidR="00585019">
        <w:rPr>
          <w:noProof/>
        </w:rPr>
        <w:t>1</w:t>
      </w:r>
      <w:r w:rsidRPr="00F13725">
        <w:rPr>
          <w:noProof/>
        </w:rPr>
        <w:fldChar w:fldCharType="end"/>
      </w:r>
    </w:p>
    <w:p w:rsidR="00320839" w:rsidRPr="00F13725" w:rsidRDefault="00320839">
      <w:pPr>
        <w:pStyle w:val="TOC2"/>
        <w:rPr>
          <w:rFonts w:asciiTheme="minorHAnsi" w:eastAsiaTheme="minorEastAsia" w:hAnsiTheme="minorHAnsi" w:cstheme="minorBidi"/>
          <w:b w:val="0"/>
          <w:noProof/>
          <w:kern w:val="0"/>
          <w:sz w:val="22"/>
          <w:szCs w:val="22"/>
        </w:rPr>
      </w:pPr>
      <w:r w:rsidRPr="00F13725">
        <w:rPr>
          <w:noProof/>
        </w:rPr>
        <w:t>Part</w:t>
      </w:r>
      <w:r w:rsidR="00F13725" w:rsidRPr="00F13725">
        <w:rPr>
          <w:noProof/>
        </w:rPr>
        <w:t> </w:t>
      </w:r>
      <w:r w:rsidRPr="00F13725">
        <w:rPr>
          <w:noProof/>
        </w:rPr>
        <w:t>2—International Committee of the Red Cross</w:t>
      </w:r>
      <w:r w:rsidRPr="00F13725">
        <w:rPr>
          <w:b w:val="0"/>
          <w:noProof/>
          <w:sz w:val="18"/>
        </w:rPr>
        <w:tab/>
      </w:r>
      <w:r w:rsidRPr="00F13725">
        <w:rPr>
          <w:b w:val="0"/>
          <w:noProof/>
          <w:sz w:val="18"/>
        </w:rPr>
        <w:fldChar w:fldCharType="begin"/>
      </w:r>
      <w:r w:rsidRPr="00F13725">
        <w:rPr>
          <w:b w:val="0"/>
          <w:noProof/>
          <w:sz w:val="18"/>
        </w:rPr>
        <w:instrText xml:space="preserve"> PAGEREF _Toc370307271 \h </w:instrText>
      </w:r>
      <w:r w:rsidRPr="00F13725">
        <w:rPr>
          <w:b w:val="0"/>
          <w:noProof/>
          <w:sz w:val="18"/>
        </w:rPr>
      </w:r>
      <w:r w:rsidRPr="00F13725">
        <w:rPr>
          <w:b w:val="0"/>
          <w:noProof/>
          <w:sz w:val="18"/>
        </w:rPr>
        <w:fldChar w:fldCharType="separate"/>
      </w:r>
      <w:r w:rsidR="00585019">
        <w:rPr>
          <w:b w:val="0"/>
          <w:noProof/>
          <w:sz w:val="18"/>
        </w:rPr>
        <w:t>3</w:t>
      </w:r>
      <w:r w:rsidRPr="00F13725">
        <w:rPr>
          <w:b w:val="0"/>
          <w:noProof/>
          <w:sz w:val="18"/>
        </w:rPr>
        <w:fldChar w:fldCharType="end"/>
      </w:r>
    </w:p>
    <w:p w:rsidR="00320839" w:rsidRPr="00F13725" w:rsidRDefault="00320839">
      <w:pPr>
        <w:pStyle w:val="TOC3"/>
        <w:rPr>
          <w:rFonts w:asciiTheme="minorHAnsi" w:eastAsiaTheme="minorEastAsia" w:hAnsiTheme="minorHAnsi" w:cstheme="minorBidi"/>
          <w:b w:val="0"/>
          <w:noProof/>
          <w:kern w:val="0"/>
          <w:szCs w:val="22"/>
        </w:rPr>
      </w:pPr>
      <w:r w:rsidRPr="00F13725">
        <w:rPr>
          <w:noProof/>
        </w:rPr>
        <w:t>Division</w:t>
      </w:r>
      <w:r w:rsidR="00F13725" w:rsidRPr="00F13725">
        <w:rPr>
          <w:noProof/>
        </w:rPr>
        <w:t> </w:t>
      </w:r>
      <w:r w:rsidRPr="00F13725">
        <w:rPr>
          <w:noProof/>
        </w:rPr>
        <w:t>1—Privileges and immunities of the ICRC</w:t>
      </w:r>
      <w:r w:rsidRPr="00F13725">
        <w:rPr>
          <w:b w:val="0"/>
          <w:noProof/>
          <w:sz w:val="18"/>
        </w:rPr>
        <w:tab/>
      </w:r>
      <w:r w:rsidRPr="00F13725">
        <w:rPr>
          <w:b w:val="0"/>
          <w:noProof/>
          <w:sz w:val="18"/>
        </w:rPr>
        <w:fldChar w:fldCharType="begin"/>
      </w:r>
      <w:r w:rsidRPr="00F13725">
        <w:rPr>
          <w:b w:val="0"/>
          <w:noProof/>
          <w:sz w:val="18"/>
        </w:rPr>
        <w:instrText xml:space="preserve"> PAGEREF _Toc370307272 \h </w:instrText>
      </w:r>
      <w:r w:rsidRPr="00F13725">
        <w:rPr>
          <w:b w:val="0"/>
          <w:noProof/>
          <w:sz w:val="18"/>
        </w:rPr>
      </w:r>
      <w:r w:rsidRPr="00F13725">
        <w:rPr>
          <w:b w:val="0"/>
          <w:noProof/>
          <w:sz w:val="18"/>
        </w:rPr>
        <w:fldChar w:fldCharType="separate"/>
      </w:r>
      <w:r w:rsidR="00585019">
        <w:rPr>
          <w:b w:val="0"/>
          <w:noProof/>
          <w:sz w:val="18"/>
        </w:rPr>
        <w:t>3</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5</w:t>
      </w:r>
      <w:r w:rsidRPr="00F13725">
        <w:rPr>
          <w:noProof/>
        </w:rPr>
        <w:tab/>
        <w:t>Application</w:t>
      </w:r>
      <w:r w:rsidRPr="00F13725">
        <w:rPr>
          <w:noProof/>
        </w:rPr>
        <w:tab/>
      </w:r>
      <w:r w:rsidRPr="00F13725">
        <w:rPr>
          <w:noProof/>
        </w:rPr>
        <w:fldChar w:fldCharType="begin"/>
      </w:r>
      <w:r w:rsidRPr="00F13725">
        <w:rPr>
          <w:noProof/>
        </w:rPr>
        <w:instrText xml:space="preserve"> PAGEREF _Toc370307273 \h </w:instrText>
      </w:r>
      <w:r w:rsidRPr="00F13725">
        <w:rPr>
          <w:noProof/>
        </w:rPr>
      </w:r>
      <w:r w:rsidRPr="00F13725">
        <w:rPr>
          <w:noProof/>
        </w:rPr>
        <w:fldChar w:fldCharType="separate"/>
      </w:r>
      <w:r w:rsidR="00585019">
        <w:rPr>
          <w:noProof/>
        </w:rPr>
        <w:t>3</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6</w:t>
      </w:r>
      <w:r w:rsidRPr="00F13725">
        <w:rPr>
          <w:noProof/>
        </w:rPr>
        <w:tab/>
        <w:t>Privileges and immunities</w:t>
      </w:r>
      <w:r w:rsidRPr="00F13725">
        <w:rPr>
          <w:noProof/>
        </w:rPr>
        <w:tab/>
      </w:r>
      <w:r w:rsidRPr="00F13725">
        <w:rPr>
          <w:noProof/>
        </w:rPr>
        <w:fldChar w:fldCharType="begin"/>
      </w:r>
      <w:r w:rsidRPr="00F13725">
        <w:rPr>
          <w:noProof/>
        </w:rPr>
        <w:instrText xml:space="preserve"> PAGEREF _Toc370307274 \h </w:instrText>
      </w:r>
      <w:r w:rsidRPr="00F13725">
        <w:rPr>
          <w:noProof/>
        </w:rPr>
      </w:r>
      <w:r w:rsidRPr="00F13725">
        <w:rPr>
          <w:noProof/>
        </w:rPr>
        <w:fldChar w:fldCharType="separate"/>
      </w:r>
      <w:r w:rsidR="00585019">
        <w:rPr>
          <w:noProof/>
        </w:rPr>
        <w:t>3</w:t>
      </w:r>
      <w:r w:rsidRPr="00F13725">
        <w:rPr>
          <w:noProof/>
        </w:rPr>
        <w:fldChar w:fldCharType="end"/>
      </w:r>
    </w:p>
    <w:p w:rsidR="00320839" w:rsidRPr="00F13725" w:rsidRDefault="00320839">
      <w:pPr>
        <w:pStyle w:val="TOC3"/>
        <w:rPr>
          <w:rFonts w:asciiTheme="minorHAnsi" w:eastAsiaTheme="minorEastAsia" w:hAnsiTheme="minorHAnsi" w:cstheme="minorBidi"/>
          <w:b w:val="0"/>
          <w:noProof/>
          <w:kern w:val="0"/>
          <w:szCs w:val="22"/>
        </w:rPr>
      </w:pPr>
      <w:r w:rsidRPr="00F13725">
        <w:rPr>
          <w:noProof/>
        </w:rPr>
        <w:t>Division</w:t>
      </w:r>
      <w:r w:rsidR="00F13725" w:rsidRPr="00F13725">
        <w:rPr>
          <w:noProof/>
        </w:rPr>
        <w:t> </w:t>
      </w:r>
      <w:r w:rsidRPr="00F13725">
        <w:rPr>
          <w:noProof/>
        </w:rPr>
        <w:t>2—Privileges and immunities of delegates of ICRC</w:t>
      </w:r>
      <w:r w:rsidRPr="00F13725">
        <w:rPr>
          <w:b w:val="0"/>
          <w:noProof/>
          <w:sz w:val="18"/>
        </w:rPr>
        <w:tab/>
      </w:r>
      <w:r w:rsidRPr="00F13725">
        <w:rPr>
          <w:b w:val="0"/>
          <w:noProof/>
          <w:sz w:val="18"/>
        </w:rPr>
        <w:fldChar w:fldCharType="begin"/>
      </w:r>
      <w:r w:rsidRPr="00F13725">
        <w:rPr>
          <w:b w:val="0"/>
          <w:noProof/>
          <w:sz w:val="18"/>
        </w:rPr>
        <w:instrText xml:space="preserve"> PAGEREF _Toc370307275 \h </w:instrText>
      </w:r>
      <w:r w:rsidRPr="00F13725">
        <w:rPr>
          <w:b w:val="0"/>
          <w:noProof/>
          <w:sz w:val="18"/>
        </w:rPr>
      </w:r>
      <w:r w:rsidRPr="00F13725">
        <w:rPr>
          <w:b w:val="0"/>
          <w:noProof/>
          <w:sz w:val="18"/>
        </w:rPr>
        <w:fldChar w:fldCharType="separate"/>
      </w:r>
      <w:r w:rsidR="00585019">
        <w:rPr>
          <w:b w:val="0"/>
          <w:noProof/>
          <w:sz w:val="18"/>
        </w:rPr>
        <w:t>7</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7</w:t>
      </w:r>
      <w:r w:rsidRPr="00F13725">
        <w:rPr>
          <w:noProof/>
        </w:rPr>
        <w:tab/>
        <w:t>Application</w:t>
      </w:r>
      <w:r w:rsidRPr="00F13725">
        <w:rPr>
          <w:noProof/>
        </w:rPr>
        <w:tab/>
      </w:r>
      <w:r w:rsidRPr="00F13725">
        <w:rPr>
          <w:noProof/>
        </w:rPr>
        <w:fldChar w:fldCharType="begin"/>
      </w:r>
      <w:r w:rsidRPr="00F13725">
        <w:rPr>
          <w:noProof/>
        </w:rPr>
        <w:instrText xml:space="preserve"> PAGEREF _Toc370307276 \h </w:instrText>
      </w:r>
      <w:r w:rsidRPr="00F13725">
        <w:rPr>
          <w:noProof/>
        </w:rPr>
      </w:r>
      <w:r w:rsidRPr="00F13725">
        <w:rPr>
          <w:noProof/>
        </w:rPr>
        <w:fldChar w:fldCharType="separate"/>
      </w:r>
      <w:r w:rsidR="00585019">
        <w:rPr>
          <w:noProof/>
        </w:rPr>
        <w:t>7</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8</w:t>
      </w:r>
      <w:r w:rsidRPr="00F13725">
        <w:rPr>
          <w:noProof/>
        </w:rPr>
        <w:tab/>
        <w:t>Privileges and immunities</w:t>
      </w:r>
      <w:r w:rsidRPr="00F13725">
        <w:rPr>
          <w:noProof/>
        </w:rPr>
        <w:tab/>
      </w:r>
      <w:r w:rsidRPr="00F13725">
        <w:rPr>
          <w:noProof/>
        </w:rPr>
        <w:fldChar w:fldCharType="begin"/>
      </w:r>
      <w:r w:rsidRPr="00F13725">
        <w:rPr>
          <w:noProof/>
        </w:rPr>
        <w:instrText xml:space="preserve"> PAGEREF _Toc370307277 \h </w:instrText>
      </w:r>
      <w:r w:rsidRPr="00F13725">
        <w:rPr>
          <w:noProof/>
        </w:rPr>
      </w:r>
      <w:r w:rsidRPr="00F13725">
        <w:rPr>
          <w:noProof/>
        </w:rPr>
        <w:fldChar w:fldCharType="separate"/>
      </w:r>
      <w:r w:rsidR="00585019">
        <w:rPr>
          <w:noProof/>
        </w:rPr>
        <w:t>7</w:t>
      </w:r>
      <w:r w:rsidRPr="00F13725">
        <w:rPr>
          <w:noProof/>
        </w:rPr>
        <w:fldChar w:fldCharType="end"/>
      </w:r>
    </w:p>
    <w:p w:rsidR="00320839" w:rsidRPr="00F13725" w:rsidRDefault="00320839">
      <w:pPr>
        <w:pStyle w:val="TOC3"/>
        <w:rPr>
          <w:rFonts w:asciiTheme="minorHAnsi" w:eastAsiaTheme="minorEastAsia" w:hAnsiTheme="minorHAnsi" w:cstheme="minorBidi"/>
          <w:b w:val="0"/>
          <w:noProof/>
          <w:kern w:val="0"/>
          <w:szCs w:val="22"/>
        </w:rPr>
      </w:pPr>
      <w:r w:rsidRPr="00F13725">
        <w:rPr>
          <w:noProof/>
        </w:rPr>
        <w:t>Division</w:t>
      </w:r>
      <w:r w:rsidR="00F13725" w:rsidRPr="00F13725">
        <w:rPr>
          <w:noProof/>
        </w:rPr>
        <w:t> </w:t>
      </w:r>
      <w:r w:rsidRPr="00F13725">
        <w:rPr>
          <w:noProof/>
        </w:rPr>
        <w:t>3—Privileges and immunities of representatives of the ICRC on temporary mission</w:t>
      </w:r>
      <w:r w:rsidRPr="00F13725">
        <w:rPr>
          <w:b w:val="0"/>
          <w:noProof/>
          <w:sz w:val="18"/>
        </w:rPr>
        <w:tab/>
      </w:r>
      <w:r w:rsidRPr="00F13725">
        <w:rPr>
          <w:b w:val="0"/>
          <w:noProof/>
          <w:sz w:val="18"/>
        </w:rPr>
        <w:fldChar w:fldCharType="begin"/>
      </w:r>
      <w:r w:rsidRPr="00F13725">
        <w:rPr>
          <w:b w:val="0"/>
          <w:noProof/>
          <w:sz w:val="18"/>
        </w:rPr>
        <w:instrText xml:space="preserve"> PAGEREF _Toc370307278 \h </w:instrText>
      </w:r>
      <w:r w:rsidRPr="00F13725">
        <w:rPr>
          <w:b w:val="0"/>
          <w:noProof/>
          <w:sz w:val="18"/>
        </w:rPr>
      </w:r>
      <w:r w:rsidRPr="00F13725">
        <w:rPr>
          <w:b w:val="0"/>
          <w:noProof/>
          <w:sz w:val="18"/>
        </w:rPr>
        <w:fldChar w:fldCharType="separate"/>
      </w:r>
      <w:r w:rsidR="00585019">
        <w:rPr>
          <w:b w:val="0"/>
          <w:noProof/>
          <w:sz w:val="18"/>
        </w:rPr>
        <w:t>9</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9</w:t>
      </w:r>
      <w:r w:rsidRPr="00F13725">
        <w:rPr>
          <w:noProof/>
        </w:rPr>
        <w:tab/>
        <w:t>Application</w:t>
      </w:r>
      <w:r w:rsidRPr="00F13725">
        <w:rPr>
          <w:noProof/>
        </w:rPr>
        <w:tab/>
      </w:r>
      <w:r w:rsidRPr="00F13725">
        <w:rPr>
          <w:noProof/>
        </w:rPr>
        <w:fldChar w:fldCharType="begin"/>
      </w:r>
      <w:r w:rsidRPr="00F13725">
        <w:rPr>
          <w:noProof/>
        </w:rPr>
        <w:instrText xml:space="preserve"> PAGEREF _Toc370307279 \h </w:instrText>
      </w:r>
      <w:r w:rsidRPr="00F13725">
        <w:rPr>
          <w:noProof/>
        </w:rPr>
      </w:r>
      <w:r w:rsidRPr="00F13725">
        <w:rPr>
          <w:noProof/>
        </w:rPr>
        <w:fldChar w:fldCharType="separate"/>
      </w:r>
      <w:r w:rsidR="00585019">
        <w:rPr>
          <w:noProof/>
        </w:rPr>
        <w:t>9</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10</w:t>
      </w:r>
      <w:r w:rsidRPr="00F13725">
        <w:rPr>
          <w:noProof/>
        </w:rPr>
        <w:tab/>
        <w:t>Privileges and immunities</w:t>
      </w:r>
      <w:r w:rsidRPr="00F13725">
        <w:rPr>
          <w:noProof/>
        </w:rPr>
        <w:tab/>
      </w:r>
      <w:r w:rsidRPr="00F13725">
        <w:rPr>
          <w:noProof/>
        </w:rPr>
        <w:fldChar w:fldCharType="begin"/>
      </w:r>
      <w:r w:rsidRPr="00F13725">
        <w:rPr>
          <w:noProof/>
        </w:rPr>
        <w:instrText xml:space="preserve"> PAGEREF _Toc370307280 \h </w:instrText>
      </w:r>
      <w:r w:rsidRPr="00F13725">
        <w:rPr>
          <w:noProof/>
        </w:rPr>
      </w:r>
      <w:r w:rsidRPr="00F13725">
        <w:rPr>
          <w:noProof/>
        </w:rPr>
        <w:fldChar w:fldCharType="separate"/>
      </w:r>
      <w:r w:rsidR="00585019">
        <w:rPr>
          <w:noProof/>
        </w:rPr>
        <w:t>9</w:t>
      </w:r>
      <w:r w:rsidRPr="00F13725">
        <w:rPr>
          <w:noProof/>
        </w:rPr>
        <w:fldChar w:fldCharType="end"/>
      </w:r>
    </w:p>
    <w:p w:rsidR="00320839" w:rsidRPr="00F13725" w:rsidRDefault="00320839">
      <w:pPr>
        <w:pStyle w:val="TOC3"/>
        <w:rPr>
          <w:rFonts w:asciiTheme="minorHAnsi" w:eastAsiaTheme="minorEastAsia" w:hAnsiTheme="minorHAnsi" w:cstheme="minorBidi"/>
          <w:b w:val="0"/>
          <w:noProof/>
          <w:kern w:val="0"/>
          <w:szCs w:val="22"/>
        </w:rPr>
      </w:pPr>
      <w:r w:rsidRPr="00F13725">
        <w:rPr>
          <w:noProof/>
        </w:rPr>
        <w:t>Division</w:t>
      </w:r>
      <w:r w:rsidR="00F13725" w:rsidRPr="00F13725">
        <w:rPr>
          <w:noProof/>
        </w:rPr>
        <w:t> </w:t>
      </w:r>
      <w:r w:rsidRPr="00F13725">
        <w:rPr>
          <w:noProof/>
        </w:rPr>
        <w:t>4—Indirect Tax Concession Scheme</w:t>
      </w:r>
      <w:r w:rsidRPr="00F13725">
        <w:rPr>
          <w:b w:val="0"/>
          <w:noProof/>
          <w:sz w:val="18"/>
        </w:rPr>
        <w:tab/>
      </w:r>
      <w:r w:rsidRPr="00F13725">
        <w:rPr>
          <w:b w:val="0"/>
          <w:noProof/>
          <w:sz w:val="18"/>
        </w:rPr>
        <w:fldChar w:fldCharType="begin"/>
      </w:r>
      <w:r w:rsidRPr="00F13725">
        <w:rPr>
          <w:b w:val="0"/>
          <w:noProof/>
          <w:sz w:val="18"/>
        </w:rPr>
        <w:instrText xml:space="preserve"> PAGEREF _Toc370307281 \h </w:instrText>
      </w:r>
      <w:r w:rsidRPr="00F13725">
        <w:rPr>
          <w:b w:val="0"/>
          <w:noProof/>
          <w:sz w:val="18"/>
        </w:rPr>
      </w:r>
      <w:r w:rsidRPr="00F13725">
        <w:rPr>
          <w:b w:val="0"/>
          <w:noProof/>
          <w:sz w:val="18"/>
        </w:rPr>
        <w:fldChar w:fldCharType="separate"/>
      </w:r>
      <w:r w:rsidR="00585019">
        <w:rPr>
          <w:b w:val="0"/>
          <w:noProof/>
          <w:sz w:val="18"/>
        </w:rPr>
        <w:t>11</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11</w:t>
      </w:r>
      <w:r w:rsidRPr="00F13725">
        <w:rPr>
          <w:noProof/>
        </w:rPr>
        <w:tab/>
        <w:t>Acquisitions</w:t>
      </w:r>
      <w:r w:rsidRPr="00F13725">
        <w:rPr>
          <w:noProof/>
        </w:rPr>
        <w:tab/>
      </w:r>
      <w:r w:rsidRPr="00F13725">
        <w:rPr>
          <w:noProof/>
        </w:rPr>
        <w:fldChar w:fldCharType="begin"/>
      </w:r>
      <w:r w:rsidRPr="00F13725">
        <w:rPr>
          <w:noProof/>
        </w:rPr>
        <w:instrText xml:space="preserve"> PAGEREF _Toc370307282 \h </w:instrText>
      </w:r>
      <w:r w:rsidRPr="00F13725">
        <w:rPr>
          <w:noProof/>
        </w:rPr>
      </w:r>
      <w:r w:rsidRPr="00F13725">
        <w:rPr>
          <w:noProof/>
        </w:rPr>
        <w:fldChar w:fldCharType="separate"/>
      </w:r>
      <w:r w:rsidR="00585019">
        <w:rPr>
          <w:noProof/>
        </w:rPr>
        <w:t>11</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12</w:t>
      </w:r>
      <w:r w:rsidRPr="00F13725">
        <w:rPr>
          <w:noProof/>
        </w:rPr>
        <w:tab/>
        <w:t>Conditions</w:t>
      </w:r>
      <w:r w:rsidRPr="00F13725">
        <w:rPr>
          <w:noProof/>
        </w:rPr>
        <w:tab/>
      </w:r>
      <w:r w:rsidRPr="00F13725">
        <w:rPr>
          <w:noProof/>
        </w:rPr>
        <w:fldChar w:fldCharType="begin"/>
      </w:r>
      <w:r w:rsidRPr="00F13725">
        <w:rPr>
          <w:noProof/>
        </w:rPr>
        <w:instrText xml:space="preserve"> PAGEREF _Toc370307283 \h </w:instrText>
      </w:r>
      <w:r w:rsidRPr="00F13725">
        <w:rPr>
          <w:noProof/>
        </w:rPr>
      </w:r>
      <w:r w:rsidRPr="00F13725">
        <w:rPr>
          <w:noProof/>
        </w:rPr>
        <w:fldChar w:fldCharType="separate"/>
      </w:r>
      <w:r w:rsidR="00585019">
        <w:rPr>
          <w:noProof/>
        </w:rPr>
        <w:t>11</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13</w:t>
      </w:r>
      <w:r w:rsidRPr="00F13725">
        <w:rPr>
          <w:noProof/>
        </w:rPr>
        <w:tab/>
        <w:t>Claim for payment</w:t>
      </w:r>
      <w:r w:rsidRPr="00F13725">
        <w:rPr>
          <w:noProof/>
        </w:rPr>
        <w:tab/>
      </w:r>
      <w:r w:rsidRPr="00F13725">
        <w:rPr>
          <w:noProof/>
        </w:rPr>
        <w:fldChar w:fldCharType="begin"/>
      </w:r>
      <w:r w:rsidRPr="00F13725">
        <w:rPr>
          <w:noProof/>
        </w:rPr>
        <w:instrText xml:space="preserve"> PAGEREF _Toc370307284 \h </w:instrText>
      </w:r>
      <w:r w:rsidRPr="00F13725">
        <w:rPr>
          <w:noProof/>
        </w:rPr>
      </w:r>
      <w:r w:rsidRPr="00F13725">
        <w:rPr>
          <w:noProof/>
        </w:rPr>
        <w:fldChar w:fldCharType="separate"/>
      </w:r>
      <w:r w:rsidR="00585019">
        <w:rPr>
          <w:noProof/>
        </w:rPr>
        <w:t>12</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14</w:t>
      </w:r>
      <w:r w:rsidRPr="00F13725">
        <w:rPr>
          <w:noProof/>
        </w:rPr>
        <w:tab/>
        <w:t>Manner of payment</w:t>
      </w:r>
      <w:r w:rsidRPr="00F13725">
        <w:rPr>
          <w:noProof/>
        </w:rPr>
        <w:tab/>
      </w:r>
      <w:r w:rsidRPr="00F13725">
        <w:rPr>
          <w:noProof/>
        </w:rPr>
        <w:fldChar w:fldCharType="begin"/>
      </w:r>
      <w:r w:rsidRPr="00F13725">
        <w:rPr>
          <w:noProof/>
        </w:rPr>
        <w:instrText xml:space="preserve"> PAGEREF _Toc370307285 \h </w:instrText>
      </w:r>
      <w:r w:rsidRPr="00F13725">
        <w:rPr>
          <w:noProof/>
        </w:rPr>
      </w:r>
      <w:r w:rsidRPr="00F13725">
        <w:rPr>
          <w:noProof/>
        </w:rPr>
        <w:fldChar w:fldCharType="separate"/>
      </w:r>
      <w:r w:rsidR="00585019">
        <w:rPr>
          <w:noProof/>
        </w:rPr>
        <w:t>12</w:t>
      </w:r>
      <w:r w:rsidRPr="00F13725">
        <w:rPr>
          <w:noProof/>
        </w:rPr>
        <w:fldChar w:fldCharType="end"/>
      </w:r>
    </w:p>
    <w:p w:rsidR="00320839" w:rsidRPr="00F13725" w:rsidRDefault="00320839">
      <w:pPr>
        <w:pStyle w:val="TOC3"/>
        <w:rPr>
          <w:rFonts w:asciiTheme="minorHAnsi" w:eastAsiaTheme="minorEastAsia" w:hAnsiTheme="minorHAnsi" w:cstheme="minorBidi"/>
          <w:b w:val="0"/>
          <w:noProof/>
          <w:kern w:val="0"/>
          <w:szCs w:val="22"/>
        </w:rPr>
      </w:pPr>
      <w:r w:rsidRPr="00F13725">
        <w:rPr>
          <w:noProof/>
        </w:rPr>
        <w:t>Division</w:t>
      </w:r>
      <w:r w:rsidR="00F13725" w:rsidRPr="00F13725">
        <w:rPr>
          <w:noProof/>
        </w:rPr>
        <w:t> </w:t>
      </w:r>
      <w:r w:rsidRPr="00F13725">
        <w:rPr>
          <w:noProof/>
        </w:rPr>
        <w:t>5—Miscellaneous</w:t>
      </w:r>
      <w:r w:rsidRPr="00F13725">
        <w:rPr>
          <w:b w:val="0"/>
          <w:noProof/>
          <w:sz w:val="18"/>
        </w:rPr>
        <w:tab/>
      </w:r>
      <w:r w:rsidRPr="00F13725">
        <w:rPr>
          <w:b w:val="0"/>
          <w:noProof/>
          <w:sz w:val="18"/>
        </w:rPr>
        <w:fldChar w:fldCharType="begin"/>
      </w:r>
      <w:r w:rsidRPr="00F13725">
        <w:rPr>
          <w:b w:val="0"/>
          <w:noProof/>
          <w:sz w:val="18"/>
        </w:rPr>
        <w:instrText xml:space="preserve"> PAGEREF _Toc370307286 \h </w:instrText>
      </w:r>
      <w:r w:rsidRPr="00F13725">
        <w:rPr>
          <w:b w:val="0"/>
          <w:noProof/>
          <w:sz w:val="18"/>
        </w:rPr>
      </w:r>
      <w:r w:rsidRPr="00F13725">
        <w:rPr>
          <w:b w:val="0"/>
          <w:noProof/>
          <w:sz w:val="18"/>
        </w:rPr>
        <w:fldChar w:fldCharType="separate"/>
      </w:r>
      <w:r w:rsidR="00585019">
        <w:rPr>
          <w:b w:val="0"/>
          <w:noProof/>
          <w:sz w:val="18"/>
        </w:rPr>
        <w:t>13</w:t>
      </w:r>
      <w:r w:rsidRPr="00F13725">
        <w:rPr>
          <w:b w:val="0"/>
          <w:noProof/>
          <w:sz w:val="18"/>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15</w:t>
      </w:r>
      <w:r w:rsidRPr="00F13725">
        <w:rPr>
          <w:noProof/>
        </w:rPr>
        <w:tab/>
        <w:t>When Divisions</w:t>
      </w:r>
      <w:r w:rsidR="00F13725" w:rsidRPr="00F13725">
        <w:rPr>
          <w:noProof/>
        </w:rPr>
        <w:t> </w:t>
      </w:r>
      <w:r w:rsidRPr="00F13725">
        <w:rPr>
          <w:noProof/>
        </w:rPr>
        <w:t>1 and 2 do not apply</w:t>
      </w:r>
      <w:r w:rsidRPr="00F13725">
        <w:rPr>
          <w:noProof/>
        </w:rPr>
        <w:tab/>
      </w:r>
      <w:r w:rsidRPr="00F13725">
        <w:rPr>
          <w:noProof/>
        </w:rPr>
        <w:fldChar w:fldCharType="begin"/>
      </w:r>
      <w:r w:rsidRPr="00F13725">
        <w:rPr>
          <w:noProof/>
        </w:rPr>
        <w:instrText xml:space="preserve"> PAGEREF _Toc370307287 \h </w:instrText>
      </w:r>
      <w:r w:rsidRPr="00F13725">
        <w:rPr>
          <w:noProof/>
        </w:rPr>
      </w:r>
      <w:r w:rsidRPr="00F13725">
        <w:rPr>
          <w:noProof/>
        </w:rPr>
        <w:fldChar w:fldCharType="separate"/>
      </w:r>
      <w:r w:rsidR="00585019">
        <w:rPr>
          <w:noProof/>
        </w:rPr>
        <w:t>13</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16</w:t>
      </w:r>
      <w:r w:rsidRPr="00F13725">
        <w:rPr>
          <w:noProof/>
        </w:rPr>
        <w:tab/>
        <w:t>Cooperation with Australia</w:t>
      </w:r>
      <w:r w:rsidRPr="00F13725">
        <w:rPr>
          <w:noProof/>
        </w:rPr>
        <w:tab/>
      </w:r>
      <w:r w:rsidRPr="00F13725">
        <w:rPr>
          <w:noProof/>
        </w:rPr>
        <w:fldChar w:fldCharType="begin"/>
      </w:r>
      <w:r w:rsidRPr="00F13725">
        <w:rPr>
          <w:noProof/>
        </w:rPr>
        <w:instrText xml:space="preserve"> PAGEREF _Toc370307288 \h </w:instrText>
      </w:r>
      <w:r w:rsidRPr="00F13725">
        <w:rPr>
          <w:noProof/>
        </w:rPr>
      </w:r>
      <w:r w:rsidRPr="00F13725">
        <w:rPr>
          <w:noProof/>
        </w:rPr>
        <w:fldChar w:fldCharType="separate"/>
      </w:r>
      <w:r w:rsidR="00585019">
        <w:rPr>
          <w:noProof/>
        </w:rPr>
        <w:t>13</w:t>
      </w:r>
      <w:r w:rsidRPr="00F13725">
        <w:rPr>
          <w:noProof/>
        </w:rPr>
        <w:fldChar w:fldCharType="end"/>
      </w:r>
    </w:p>
    <w:p w:rsidR="00320839" w:rsidRPr="00F13725" w:rsidRDefault="00320839">
      <w:pPr>
        <w:pStyle w:val="TOC5"/>
        <w:rPr>
          <w:rFonts w:asciiTheme="minorHAnsi" w:eastAsiaTheme="minorEastAsia" w:hAnsiTheme="minorHAnsi" w:cstheme="minorBidi"/>
          <w:noProof/>
          <w:kern w:val="0"/>
          <w:sz w:val="22"/>
          <w:szCs w:val="22"/>
        </w:rPr>
      </w:pPr>
      <w:r w:rsidRPr="00F13725">
        <w:rPr>
          <w:noProof/>
        </w:rPr>
        <w:t>17</w:t>
      </w:r>
      <w:r w:rsidRPr="00F13725">
        <w:rPr>
          <w:noProof/>
        </w:rPr>
        <w:tab/>
        <w:t>Legal status and juridical personality of the ICRC</w:t>
      </w:r>
      <w:r w:rsidRPr="00F13725">
        <w:rPr>
          <w:noProof/>
        </w:rPr>
        <w:tab/>
      </w:r>
      <w:r w:rsidRPr="00F13725">
        <w:rPr>
          <w:noProof/>
        </w:rPr>
        <w:fldChar w:fldCharType="begin"/>
      </w:r>
      <w:r w:rsidRPr="00F13725">
        <w:rPr>
          <w:noProof/>
        </w:rPr>
        <w:instrText xml:space="preserve"> PAGEREF _Toc370307289 \h </w:instrText>
      </w:r>
      <w:r w:rsidRPr="00F13725">
        <w:rPr>
          <w:noProof/>
        </w:rPr>
      </w:r>
      <w:r w:rsidRPr="00F13725">
        <w:rPr>
          <w:noProof/>
        </w:rPr>
        <w:fldChar w:fldCharType="separate"/>
      </w:r>
      <w:r w:rsidR="00585019">
        <w:rPr>
          <w:noProof/>
        </w:rPr>
        <w:t>14</w:t>
      </w:r>
      <w:r w:rsidRPr="00F13725">
        <w:rPr>
          <w:noProof/>
        </w:rPr>
        <w:fldChar w:fldCharType="end"/>
      </w:r>
    </w:p>
    <w:p w:rsidR="00320839" w:rsidRPr="00F13725" w:rsidRDefault="00320839">
      <w:pPr>
        <w:pStyle w:val="TOC1"/>
        <w:rPr>
          <w:rFonts w:asciiTheme="minorHAnsi" w:eastAsiaTheme="minorEastAsia" w:hAnsiTheme="minorHAnsi" w:cstheme="minorBidi"/>
          <w:b w:val="0"/>
          <w:noProof/>
          <w:kern w:val="0"/>
          <w:sz w:val="22"/>
          <w:szCs w:val="22"/>
        </w:rPr>
      </w:pPr>
      <w:r w:rsidRPr="00F13725">
        <w:rPr>
          <w:noProof/>
        </w:rPr>
        <w:t>Schedule</w:t>
      </w:r>
      <w:r w:rsidR="00F13725" w:rsidRPr="00F13725">
        <w:rPr>
          <w:noProof/>
        </w:rPr>
        <w:t> </w:t>
      </w:r>
      <w:r w:rsidRPr="00F13725">
        <w:rPr>
          <w:noProof/>
        </w:rPr>
        <w:t>1—Arrangement between the Government of Australia and the International Committee of the Red Cross (“ICRC”) on a regional headquarters in Australia</w:t>
      </w:r>
      <w:r w:rsidRPr="00F13725">
        <w:rPr>
          <w:b w:val="0"/>
          <w:noProof/>
          <w:sz w:val="18"/>
        </w:rPr>
        <w:tab/>
      </w:r>
      <w:r w:rsidRPr="00F13725">
        <w:rPr>
          <w:b w:val="0"/>
          <w:noProof/>
          <w:sz w:val="18"/>
        </w:rPr>
        <w:fldChar w:fldCharType="begin"/>
      </w:r>
      <w:r w:rsidRPr="00F13725">
        <w:rPr>
          <w:b w:val="0"/>
          <w:noProof/>
          <w:sz w:val="18"/>
        </w:rPr>
        <w:instrText xml:space="preserve"> PAGEREF _Toc370307290 \h </w:instrText>
      </w:r>
      <w:r w:rsidRPr="00F13725">
        <w:rPr>
          <w:b w:val="0"/>
          <w:noProof/>
          <w:sz w:val="18"/>
        </w:rPr>
      </w:r>
      <w:r w:rsidRPr="00F13725">
        <w:rPr>
          <w:b w:val="0"/>
          <w:noProof/>
          <w:sz w:val="18"/>
        </w:rPr>
        <w:fldChar w:fldCharType="separate"/>
      </w:r>
      <w:r w:rsidR="00585019">
        <w:rPr>
          <w:b w:val="0"/>
          <w:noProof/>
          <w:sz w:val="18"/>
        </w:rPr>
        <w:t>15</w:t>
      </w:r>
      <w:r w:rsidRPr="00F13725">
        <w:rPr>
          <w:b w:val="0"/>
          <w:noProof/>
          <w:sz w:val="18"/>
        </w:rPr>
        <w:fldChar w:fldCharType="end"/>
      </w:r>
    </w:p>
    <w:p w:rsidR="00A802BC" w:rsidRPr="00F13725" w:rsidRDefault="00320839" w:rsidP="0025603A">
      <w:pPr>
        <w:rPr>
          <w:sz w:val="20"/>
        </w:rPr>
      </w:pPr>
      <w:r w:rsidRPr="00F13725">
        <w:rPr>
          <w:sz w:val="20"/>
        </w:rPr>
        <w:fldChar w:fldCharType="end"/>
      </w:r>
    </w:p>
    <w:p w:rsidR="00715914" w:rsidRPr="00F13725" w:rsidRDefault="00715914" w:rsidP="00715914">
      <w:pPr>
        <w:sectPr w:rsidR="00715914" w:rsidRPr="00F13725" w:rsidSect="000A635A">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715914" w:rsidRPr="00F13725" w:rsidRDefault="00715914" w:rsidP="00295855">
      <w:pPr>
        <w:pStyle w:val="ActHead2"/>
        <w:pageBreakBefore/>
      </w:pPr>
      <w:bookmarkStart w:id="3" w:name="_Toc370307266"/>
      <w:r w:rsidRPr="00F13725">
        <w:rPr>
          <w:rStyle w:val="CharPartNo"/>
        </w:rPr>
        <w:lastRenderedPageBreak/>
        <w:t>Part</w:t>
      </w:r>
      <w:r w:rsidR="00F13725" w:rsidRPr="00F13725">
        <w:rPr>
          <w:rStyle w:val="CharPartNo"/>
        </w:rPr>
        <w:t> </w:t>
      </w:r>
      <w:r w:rsidRPr="00F13725">
        <w:rPr>
          <w:rStyle w:val="CharPartNo"/>
        </w:rPr>
        <w:t>1</w:t>
      </w:r>
      <w:r w:rsidRPr="00F13725">
        <w:t>—</w:t>
      </w:r>
      <w:r w:rsidRPr="00F13725">
        <w:rPr>
          <w:rStyle w:val="CharPartText"/>
        </w:rPr>
        <w:t>Preliminary</w:t>
      </w:r>
      <w:bookmarkEnd w:id="3"/>
    </w:p>
    <w:p w:rsidR="00715914" w:rsidRPr="00F13725" w:rsidRDefault="00715914" w:rsidP="00715914">
      <w:pPr>
        <w:pStyle w:val="Header"/>
      </w:pPr>
      <w:r w:rsidRPr="00F13725">
        <w:rPr>
          <w:rStyle w:val="CharDivNo"/>
        </w:rPr>
        <w:t xml:space="preserve"> </w:t>
      </w:r>
      <w:r w:rsidRPr="00F13725">
        <w:rPr>
          <w:rStyle w:val="CharDivText"/>
        </w:rPr>
        <w:t xml:space="preserve"> </w:t>
      </w:r>
    </w:p>
    <w:p w:rsidR="00715914" w:rsidRPr="00F13725" w:rsidRDefault="0035550F" w:rsidP="00715914">
      <w:pPr>
        <w:pStyle w:val="ActHead5"/>
      </w:pPr>
      <w:bookmarkStart w:id="4" w:name="_Toc370307267"/>
      <w:r w:rsidRPr="00F13725">
        <w:rPr>
          <w:rStyle w:val="CharSectno"/>
        </w:rPr>
        <w:t>1</w:t>
      </w:r>
      <w:r w:rsidR="00715914" w:rsidRPr="00F13725">
        <w:t xml:space="preserve">  </w:t>
      </w:r>
      <w:r w:rsidR="00CE493D" w:rsidRPr="00F13725">
        <w:t xml:space="preserve">Name of </w:t>
      </w:r>
      <w:r w:rsidR="00E74A94" w:rsidRPr="00F13725">
        <w:t>regulation</w:t>
      </w:r>
      <w:bookmarkEnd w:id="4"/>
    </w:p>
    <w:p w:rsidR="00715914" w:rsidRPr="00F13725" w:rsidRDefault="00715914" w:rsidP="00715914">
      <w:pPr>
        <w:pStyle w:val="subsection"/>
      </w:pPr>
      <w:r w:rsidRPr="00F13725">
        <w:tab/>
      </w:r>
      <w:r w:rsidRPr="00F13725">
        <w:tab/>
        <w:t xml:space="preserve">This </w:t>
      </w:r>
      <w:r w:rsidR="00E74A94" w:rsidRPr="00F13725">
        <w:t>regulation</w:t>
      </w:r>
      <w:r w:rsidRPr="00F13725">
        <w:t xml:space="preserve"> </w:t>
      </w:r>
      <w:r w:rsidR="00CE493D" w:rsidRPr="00F13725">
        <w:t xml:space="preserve">is the </w:t>
      </w:r>
      <w:bookmarkStart w:id="5" w:name="BKCheck15B_4"/>
      <w:bookmarkEnd w:id="5"/>
      <w:r w:rsidR="00CE038B" w:rsidRPr="00F13725">
        <w:rPr>
          <w:i/>
        </w:rPr>
        <w:fldChar w:fldCharType="begin"/>
      </w:r>
      <w:r w:rsidR="00CE038B" w:rsidRPr="00F13725">
        <w:rPr>
          <w:i/>
        </w:rPr>
        <w:instrText xml:space="preserve"> STYLEREF  ShortT </w:instrText>
      </w:r>
      <w:r w:rsidR="00CE038B" w:rsidRPr="00F13725">
        <w:rPr>
          <w:i/>
        </w:rPr>
        <w:fldChar w:fldCharType="separate"/>
      </w:r>
      <w:r w:rsidR="00585019">
        <w:rPr>
          <w:i/>
          <w:noProof/>
        </w:rPr>
        <w:t>International Organisations (Privileges and Immunities) (International Committee of the Red Cross) Regulation 2013</w:t>
      </w:r>
      <w:r w:rsidR="00CE038B" w:rsidRPr="00F13725">
        <w:rPr>
          <w:i/>
        </w:rPr>
        <w:fldChar w:fldCharType="end"/>
      </w:r>
      <w:r w:rsidRPr="00F13725">
        <w:t>.</w:t>
      </w:r>
    </w:p>
    <w:p w:rsidR="00715914" w:rsidRPr="00F13725" w:rsidRDefault="0035550F" w:rsidP="00715914">
      <w:pPr>
        <w:pStyle w:val="ActHead5"/>
      </w:pPr>
      <w:bookmarkStart w:id="6" w:name="_Toc370307268"/>
      <w:r w:rsidRPr="00F13725">
        <w:rPr>
          <w:rStyle w:val="CharSectno"/>
        </w:rPr>
        <w:t>2</w:t>
      </w:r>
      <w:r w:rsidR="00715914" w:rsidRPr="00F13725">
        <w:t xml:space="preserve">  Commencement</w:t>
      </w:r>
      <w:bookmarkEnd w:id="6"/>
    </w:p>
    <w:p w:rsidR="007E163D" w:rsidRPr="00F13725" w:rsidRDefault="00CE493D" w:rsidP="007042EC">
      <w:pPr>
        <w:pStyle w:val="subsection"/>
      </w:pPr>
      <w:bookmarkStart w:id="7" w:name="_GoBack"/>
      <w:r w:rsidRPr="00F13725">
        <w:tab/>
      </w:r>
      <w:r w:rsidRPr="00F13725">
        <w:tab/>
        <w:t xml:space="preserve">This </w:t>
      </w:r>
      <w:r w:rsidR="00E74A94" w:rsidRPr="00F13725">
        <w:t>regulation</w:t>
      </w:r>
      <w:r w:rsidRPr="00F13725">
        <w:t xml:space="preserve"> commences on the </w:t>
      </w:r>
      <w:r w:rsidR="00E74A94" w:rsidRPr="00F13725">
        <w:t>day after it is registered</w:t>
      </w:r>
      <w:r w:rsidR="000019A2" w:rsidRPr="00F13725">
        <w:t>.</w:t>
      </w:r>
      <w:bookmarkEnd w:id="7"/>
    </w:p>
    <w:p w:rsidR="00CE493D" w:rsidRPr="00F13725" w:rsidRDefault="0035550F" w:rsidP="00E85C54">
      <w:pPr>
        <w:pStyle w:val="ActHead5"/>
      </w:pPr>
      <w:bookmarkStart w:id="8" w:name="_Toc370307269"/>
      <w:r w:rsidRPr="00F13725">
        <w:rPr>
          <w:rStyle w:val="CharSectno"/>
        </w:rPr>
        <w:t>3</w:t>
      </w:r>
      <w:r w:rsidR="00E85C54" w:rsidRPr="00F13725">
        <w:t xml:space="preserve">  Authority</w:t>
      </w:r>
      <w:bookmarkEnd w:id="8"/>
    </w:p>
    <w:p w:rsidR="007A6816" w:rsidRPr="00F13725" w:rsidRDefault="00E85C54" w:rsidP="00E85C54">
      <w:pPr>
        <w:pStyle w:val="subsection"/>
      </w:pPr>
      <w:r w:rsidRPr="00F13725">
        <w:tab/>
      </w:r>
      <w:r w:rsidRPr="00F13725">
        <w:tab/>
        <w:t xml:space="preserve">This </w:t>
      </w:r>
      <w:r w:rsidR="00E74A94" w:rsidRPr="00F13725">
        <w:t>regulation</w:t>
      </w:r>
      <w:r w:rsidRPr="00F13725">
        <w:t xml:space="preserve"> is made under </w:t>
      </w:r>
      <w:r w:rsidR="001B39BC" w:rsidRPr="00F13725">
        <w:t xml:space="preserve">the </w:t>
      </w:r>
      <w:r w:rsidR="00E74A94" w:rsidRPr="00F13725">
        <w:rPr>
          <w:i/>
        </w:rPr>
        <w:t>International Organisations (Privileges and Immunities) Act 1963</w:t>
      </w:r>
      <w:r w:rsidR="00EC01C1" w:rsidRPr="00F13725">
        <w:t>.</w:t>
      </w:r>
    </w:p>
    <w:p w:rsidR="00EB76BC" w:rsidRPr="00F13725" w:rsidRDefault="0035550F" w:rsidP="00EB76BC">
      <w:pPr>
        <w:pStyle w:val="ActHead5"/>
      </w:pPr>
      <w:bookmarkStart w:id="9" w:name="_Toc370307270"/>
      <w:r w:rsidRPr="00F13725">
        <w:rPr>
          <w:rStyle w:val="CharSectno"/>
        </w:rPr>
        <w:t>4</w:t>
      </w:r>
      <w:r w:rsidR="00EB76BC" w:rsidRPr="00F13725">
        <w:t xml:space="preserve">  Definitions</w:t>
      </w:r>
      <w:bookmarkEnd w:id="9"/>
    </w:p>
    <w:p w:rsidR="00EB76BC" w:rsidRPr="00F13725" w:rsidRDefault="00EB76BC" w:rsidP="00EB76BC">
      <w:pPr>
        <w:pStyle w:val="subsection"/>
      </w:pPr>
      <w:r w:rsidRPr="00F13725">
        <w:tab/>
        <w:t>(1)</w:t>
      </w:r>
      <w:r w:rsidRPr="00F13725">
        <w:tab/>
        <w:t>In this regulation:</w:t>
      </w:r>
    </w:p>
    <w:p w:rsidR="00EB76BC" w:rsidRPr="00F13725" w:rsidRDefault="00EB76BC" w:rsidP="00EB76BC">
      <w:pPr>
        <w:pStyle w:val="Definition"/>
      </w:pPr>
      <w:r w:rsidRPr="00F13725">
        <w:rPr>
          <w:b/>
          <w:i/>
        </w:rPr>
        <w:t>Act</w:t>
      </w:r>
      <w:r w:rsidRPr="00F13725">
        <w:t xml:space="preserve"> means the </w:t>
      </w:r>
      <w:r w:rsidRPr="00F13725">
        <w:rPr>
          <w:i/>
        </w:rPr>
        <w:t>International Organisations (Privileges and Immunities) Act 1963</w:t>
      </w:r>
      <w:r w:rsidRPr="00F13725">
        <w:t>.</w:t>
      </w:r>
    </w:p>
    <w:p w:rsidR="00EB76BC" w:rsidRPr="00F13725" w:rsidRDefault="00EB76BC" w:rsidP="00EB76BC">
      <w:pPr>
        <w:pStyle w:val="Definition"/>
      </w:pPr>
      <w:r w:rsidRPr="00F13725">
        <w:rPr>
          <w:b/>
          <w:i/>
        </w:rPr>
        <w:t>child</w:t>
      </w:r>
      <w:r w:rsidRPr="00F13725">
        <w:rPr>
          <w:i/>
        </w:rPr>
        <w:t>:</w:t>
      </w:r>
      <w:r w:rsidRPr="00F13725">
        <w:rPr>
          <w:b/>
          <w:i/>
        </w:rPr>
        <w:t xml:space="preserve"> </w:t>
      </w:r>
      <w:r w:rsidRPr="00F13725">
        <w:t xml:space="preserve">without limiting who is a child of a person for the purposes of this </w:t>
      </w:r>
      <w:r w:rsidR="009D61E5" w:rsidRPr="00F13725">
        <w:t>regulation</w:t>
      </w:r>
      <w:r w:rsidRPr="00F13725">
        <w:t xml:space="preserve">, someone is the child of a person if he or she is a child of the person within the meaning of the </w:t>
      </w:r>
      <w:r w:rsidRPr="00F13725">
        <w:rPr>
          <w:i/>
        </w:rPr>
        <w:t>Family Law Act 1975</w:t>
      </w:r>
      <w:r w:rsidRPr="00F13725">
        <w:t>.</w:t>
      </w:r>
    </w:p>
    <w:p w:rsidR="00EB76BC" w:rsidRPr="00F13725" w:rsidRDefault="00EB76BC" w:rsidP="00EB76BC">
      <w:pPr>
        <w:pStyle w:val="Definition"/>
      </w:pPr>
      <w:r w:rsidRPr="00F13725">
        <w:rPr>
          <w:b/>
          <w:i/>
        </w:rPr>
        <w:t>ICRC</w:t>
      </w:r>
      <w:r w:rsidRPr="00F13725">
        <w:t xml:space="preserve"> means </w:t>
      </w:r>
      <w:r w:rsidR="00936AFB" w:rsidRPr="00F13725">
        <w:t>t</w:t>
      </w:r>
      <w:r w:rsidRPr="00F13725">
        <w:t>he International Committee of the Red Cross.</w:t>
      </w:r>
    </w:p>
    <w:p w:rsidR="00EB76BC" w:rsidRPr="00F13725" w:rsidRDefault="00EB76BC" w:rsidP="00EB76BC">
      <w:pPr>
        <w:pStyle w:val="Definition"/>
      </w:pPr>
      <w:r w:rsidRPr="00F13725">
        <w:rPr>
          <w:b/>
          <w:i/>
        </w:rPr>
        <w:t xml:space="preserve">ICRC Arrangement </w:t>
      </w:r>
      <w:r w:rsidRPr="00F13725">
        <w:t xml:space="preserve">means the Arrangement Between </w:t>
      </w:r>
      <w:r w:rsidR="00936AFB" w:rsidRPr="00F13725">
        <w:t>t</w:t>
      </w:r>
      <w:r w:rsidRPr="00F13725">
        <w:t xml:space="preserve">he Government of Australia and </w:t>
      </w:r>
      <w:r w:rsidR="00936AFB" w:rsidRPr="00F13725">
        <w:t>t</w:t>
      </w:r>
      <w:r w:rsidRPr="00F13725">
        <w:t xml:space="preserve">he International Committee of the Red Cross (“ICRC”) </w:t>
      </w:r>
      <w:r w:rsidR="00936AFB" w:rsidRPr="00F13725">
        <w:t>o</w:t>
      </w:r>
      <w:r w:rsidRPr="00F13725">
        <w:t xml:space="preserve">n a </w:t>
      </w:r>
      <w:r w:rsidR="00936AFB" w:rsidRPr="00F13725">
        <w:t>r</w:t>
      </w:r>
      <w:r w:rsidRPr="00F13725">
        <w:t xml:space="preserve">egional </w:t>
      </w:r>
      <w:r w:rsidR="00936AFB" w:rsidRPr="00F13725">
        <w:t>h</w:t>
      </w:r>
      <w:r w:rsidRPr="00F13725">
        <w:t>eadquarters in Australia, done at Canberra on 24</w:t>
      </w:r>
      <w:r w:rsidR="00F13725" w:rsidRPr="00F13725">
        <w:t> </w:t>
      </w:r>
      <w:r w:rsidRPr="00F13725">
        <w:t>November 2005 (a copy of the text of which is set out in Schedule</w:t>
      </w:r>
      <w:r w:rsidR="00F13725" w:rsidRPr="00F13725">
        <w:t> </w:t>
      </w:r>
      <w:r w:rsidRPr="00F13725">
        <w:t>1).</w:t>
      </w:r>
    </w:p>
    <w:p w:rsidR="0096642B" w:rsidRPr="00F13725" w:rsidRDefault="0096642B" w:rsidP="0096642B">
      <w:pPr>
        <w:pStyle w:val="Definition"/>
      </w:pPr>
      <w:r w:rsidRPr="00F13725">
        <w:rPr>
          <w:b/>
          <w:i/>
        </w:rPr>
        <w:t>taxable supply</w:t>
      </w:r>
      <w:r w:rsidRPr="00F13725">
        <w:t xml:space="preserve"> has the meaning given by section</w:t>
      </w:r>
      <w:r w:rsidR="00F13725" w:rsidRPr="00F13725">
        <w:t> </w:t>
      </w:r>
      <w:r w:rsidRPr="00F13725">
        <w:t>195</w:t>
      </w:r>
      <w:r w:rsidR="00F13725">
        <w:noBreakHyphen/>
      </w:r>
      <w:r w:rsidRPr="00F13725">
        <w:t xml:space="preserve">1 of the </w:t>
      </w:r>
      <w:r w:rsidR="00DD140B" w:rsidRPr="00F13725">
        <w:rPr>
          <w:i/>
        </w:rPr>
        <w:t>A New Tax System (Goods and Services Tax) Act 1999</w:t>
      </w:r>
      <w:r w:rsidRPr="00F13725">
        <w:t>.</w:t>
      </w:r>
    </w:p>
    <w:p w:rsidR="0096642B" w:rsidRPr="00F13725" w:rsidRDefault="0096642B" w:rsidP="0096642B">
      <w:pPr>
        <w:pStyle w:val="Definition"/>
      </w:pPr>
      <w:r w:rsidRPr="00F13725">
        <w:rPr>
          <w:b/>
          <w:i/>
        </w:rPr>
        <w:t>tax invoice</w:t>
      </w:r>
      <w:r w:rsidRPr="00F13725">
        <w:t xml:space="preserve"> has the meaning given by section</w:t>
      </w:r>
      <w:r w:rsidR="00F13725" w:rsidRPr="00F13725">
        <w:t> </w:t>
      </w:r>
      <w:r w:rsidRPr="00F13725">
        <w:t>29</w:t>
      </w:r>
      <w:r w:rsidR="00F13725">
        <w:noBreakHyphen/>
      </w:r>
      <w:r w:rsidRPr="00F13725">
        <w:t xml:space="preserve">70 of the </w:t>
      </w:r>
      <w:r w:rsidR="00DD140B" w:rsidRPr="00F13725">
        <w:rPr>
          <w:i/>
        </w:rPr>
        <w:t>A New Tax System (Goods and Services Tax) Act 1999</w:t>
      </w:r>
      <w:r w:rsidRPr="00F13725">
        <w:t>.</w:t>
      </w:r>
    </w:p>
    <w:p w:rsidR="00EB76BC" w:rsidRPr="00F13725" w:rsidRDefault="0096642B" w:rsidP="0096642B">
      <w:pPr>
        <w:pStyle w:val="subsection"/>
      </w:pPr>
      <w:r w:rsidRPr="00F13725">
        <w:tab/>
      </w:r>
      <w:r w:rsidR="00EB76BC" w:rsidRPr="00F13725">
        <w:t>(2)</w:t>
      </w:r>
      <w:r w:rsidR="00EB76BC" w:rsidRPr="00F13725">
        <w:tab/>
        <w:t>For the purposes of this regulation, relationships (including the relationship of being family or being relatives) are taken to include the following (without limitation):</w:t>
      </w:r>
    </w:p>
    <w:p w:rsidR="00EB76BC" w:rsidRPr="00F13725" w:rsidRDefault="00EB76BC" w:rsidP="00EB76BC">
      <w:pPr>
        <w:pStyle w:val="paragraph"/>
      </w:pPr>
      <w:r w:rsidRPr="00F13725">
        <w:tab/>
        <w:t>(a)</w:t>
      </w:r>
      <w:r w:rsidRPr="00F13725">
        <w:tab/>
        <w:t>relationships between</w:t>
      </w:r>
      <w:r w:rsidR="00F13725" w:rsidRPr="00F13725">
        <w:t> </w:t>
      </w:r>
      <w:r w:rsidRPr="00F13725">
        <w:t>de</w:t>
      </w:r>
      <w:r w:rsidR="00F13725" w:rsidRPr="00F13725">
        <w:t> </w:t>
      </w:r>
      <w:r w:rsidRPr="00F13725">
        <w:t>facto</w:t>
      </w:r>
      <w:r w:rsidR="00F13725" w:rsidRPr="00F13725">
        <w:t> </w:t>
      </w:r>
      <w:r w:rsidRPr="00F13725">
        <w:t>partners;</w:t>
      </w:r>
    </w:p>
    <w:p w:rsidR="00EB76BC" w:rsidRPr="00F13725" w:rsidRDefault="00EB76BC" w:rsidP="00EB76BC">
      <w:pPr>
        <w:pStyle w:val="paragraph"/>
      </w:pPr>
      <w:r w:rsidRPr="00F13725">
        <w:tab/>
        <w:t>(b)</w:t>
      </w:r>
      <w:r w:rsidRPr="00F13725">
        <w:tab/>
        <w:t xml:space="preserve">relationships of child and parent that arise if someone is the child of a person because of the definition of </w:t>
      </w:r>
      <w:r w:rsidRPr="00F13725">
        <w:rPr>
          <w:b/>
          <w:i/>
        </w:rPr>
        <w:t>child</w:t>
      </w:r>
      <w:r w:rsidRPr="00F13725">
        <w:t xml:space="preserve"> in </w:t>
      </w:r>
      <w:r w:rsidR="00F13725" w:rsidRPr="00F13725">
        <w:t>subsection (</w:t>
      </w:r>
      <w:r w:rsidRPr="00F13725">
        <w:t>1);</w:t>
      </w:r>
    </w:p>
    <w:p w:rsidR="00EB76BC" w:rsidRPr="00F13725" w:rsidRDefault="00EB76BC" w:rsidP="00EB76BC">
      <w:pPr>
        <w:pStyle w:val="paragraph"/>
      </w:pPr>
      <w:r w:rsidRPr="00F13725">
        <w:tab/>
        <w:t>(c)</w:t>
      </w:r>
      <w:r w:rsidRPr="00F13725">
        <w:tab/>
        <w:t xml:space="preserve">relationships traced through relationships mentioned in </w:t>
      </w:r>
      <w:r w:rsidR="00F13725" w:rsidRPr="00F13725">
        <w:t>paragraphs (</w:t>
      </w:r>
      <w:r w:rsidRPr="00F13725">
        <w:t>a) and (b).</w:t>
      </w:r>
    </w:p>
    <w:p w:rsidR="00EB76BC" w:rsidRPr="00F13725" w:rsidRDefault="00EB76BC" w:rsidP="00295855">
      <w:pPr>
        <w:pStyle w:val="ActHead2"/>
        <w:pageBreakBefore/>
      </w:pPr>
      <w:bookmarkStart w:id="10" w:name="_Toc370307271"/>
      <w:r w:rsidRPr="00F13725">
        <w:rPr>
          <w:rStyle w:val="CharPartNo"/>
        </w:rPr>
        <w:t>Part</w:t>
      </w:r>
      <w:r w:rsidR="00F13725" w:rsidRPr="00F13725">
        <w:rPr>
          <w:rStyle w:val="CharPartNo"/>
        </w:rPr>
        <w:t> </w:t>
      </w:r>
      <w:r w:rsidR="00A10ECB" w:rsidRPr="00F13725">
        <w:rPr>
          <w:rStyle w:val="CharPartNo"/>
        </w:rPr>
        <w:t>2</w:t>
      </w:r>
      <w:r w:rsidRPr="00F13725">
        <w:t>—</w:t>
      </w:r>
      <w:r w:rsidRPr="00F13725">
        <w:rPr>
          <w:rStyle w:val="CharPartText"/>
        </w:rPr>
        <w:t>International Committee of the Red Cross</w:t>
      </w:r>
      <w:bookmarkEnd w:id="10"/>
    </w:p>
    <w:p w:rsidR="00EB76BC" w:rsidRPr="00F13725" w:rsidRDefault="00EB76BC" w:rsidP="00295855">
      <w:pPr>
        <w:pStyle w:val="ActHead3"/>
      </w:pPr>
      <w:bookmarkStart w:id="11" w:name="_Toc370307272"/>
      <w:r w:rsidRPr="00F13725">
        <w:rPr>
          <w:rStyle w:val="CharDivNo"/>
        </w:rPr>
        <w:t>Division</w:t>
      </w:r>
      <w:r w:rsidR="00F13725" w:rsidRPr="00F13725">
        <w:rPr>
          <w:rStyle w:val="CharDivNo"/>
        </w:rPr>
        <w:t> </w:t>
      </w:r>
      <w:r w:rsidRPr="00F13725">
        <w:rPr>
          <w:rStyle w:val="CharDivNo"/>
        </w:rPr>
        <w:t>1</w:t>
      </w:r>
      <w:r w:rsidRPr="00F13725">
        <w:t>—</w:t>
      </w:r>
      <w:r w:rsidRPr="00F13725">
        <w:rPr>
          <w:rStyle w:val="CharDivText"/>
        </w:rPr>
        <w:t>Privileges and immunities of the ICRC</w:t>
      </w:r>
      <w:bookmarkEnd w:id="11"/>
    </w:p>
    <w:p w:rsidR="00EB76BC" w:rsidRPr="00F13725" w:rsidRDefault="0035550F" w:rsidP="00EB76BC">
      <w:pPr>
        <w:pStyle w:val="ActHead5"/>
      </w:pPr>
      <w:bookmarkStart w:id="12" w:name="_Toc370307273"/>
      <w:r w:rsidRPr="00F13725">
        <w:rPr>
          <w:rStyle w:val="CharSectno"/>
        </w:rPr>
        <w:t>5</w:t>
      </w:r>
      <w:r w:rsidR="00EB76BC" w:rsidRPr="00F13725">
        <w:t xml:space="preserve">  Application</w:t>
      </w:r>
      <w:bookmarkEnd w:id="12"/>
    </w:p>
    <w:p w:rsidR="00EB76BC" w:rsidRPr="00F13725" w:rsidRDefault="00EB76BC" w:rsidP="00EB76BC">
      <w:pPr>
        <w:pStyle w:val="subsection"/>
      </w:pPr>
      <w:r w:rsidRPr="00F13725">
        <w:tab/>
      </w:r>
      <w:r w:rsidRPr="00F13725">
        <w:tab/>
        <w:t>For subsection</w:t>
      </w:r>
      <w:r w:rsidR="00F13725" w:rsidRPr="00F13725">
        <w:t> </w:t>
      </w:r>
      <w:r w:rsidRPr="00F13725">
        <w:t>9D(1) of the Act, this Division confers privileges and immunities upon the ICRC.</w:t>
      </w:r>
    </w:p>
    <w:p w:rsidR="00EB76BC" w:rsidRPr="00F13725" w:rsidRDefault="0035550F" w:rsidP="00EB76BC">
      <w:pPr>
        <w:pStyle w:val="ActHead5"/>
      </w:pPr>
      <w:bookmarkStart w:id="13" w:name="_Toc370307274"/>
      <w:r w:rsidRPr="00F13725">
        <w:rPr>
          <w:rStyle w:val="CharSectno"/>
        </w:rPr>
        <w:t>6</w:t>
      </w:r>
      <w:r w:rsidR="00EB76BC" w:rsidRPr="00F13725">
        <w:t xml:space="preserve">  Privileges and immunities</w:t>
      </w:r>
      <w:bookmarkEnd w:id="13"/>
    </w:p>
    <w:p w:rsidR="00EB76BC" w:rsidRPr="00F13725" w:rsidRDefault="00EB76BC" w:rsidP="00EB76BC">
      <w:pPr>
        <w:pStyle w:val="SubsectionHead"/>
      </w:pPr>
      <w:r w:rsidRPr="00F13725">
        <w:t>Inviolability of premises, archives and documents</w:t>
      </w:r>
    </w:p>
    <w:p w:rsidR="00EB76BC" w:rsidRPr="00F13725" w:rsidRDefault="00EB76BC" w:rsidP="00EB76BC">
      <w:pPr>
        <w:pStyle w:val="subsection"/>
      </w:pPr>
      <w:r w:rsidRPr="00F13725">
        <w:tab/>
        <w:t>(1)</w:t>
      </w:r>
      <w:r w:rsidRPr="00F13725">
        <w:tab/>
        <w:t>The following are inviolable:</w:t>
      </w:r>
    </w:p>
    <w:p w:rsidR="00EB76BC" w:rsidRPr="00F13725" w:rsidRDefault="00EB76BC" w:rsidP="00EB76BC">
      <w:pPr>
        <w:pStyle w:val="paragraph"/>
      </w:pPr>
      <w:r w:rsidRPr="00F13725">
        <w:tab/>
        <w:t>(a)</w:t>
      </w:r>
      <w:r w:rsidRPr="00F13725">
        <w:tab/>
        <w:t>the ICRC’s premises;</w:t>
      </w:r>
    </w:p>
    <w:p w:rsidR="00EB76BC" w:rsidRPr="00F13725" w:rsidRDefault="00EB76BC" w:rsidP="00EB76BC">
      <w:pPr>
        <w:pStyle w:val="paragraph"/>
      </w:pPr>
      <w:r w:rsidRPr="00F13725">
        <w:tab/>
        <w:t>(b)</w:t>
      </w:r>
      <w:r w:rsidRPr="00F13725">
        <w:tab/>
        <w:t>the archives of the ICRC;</w:t>
      </w:r>
    </w:p>
    <w:p w:rsidR="00EB76BC" w:rsidRPr="00F13725" w:rsidRDefault="00EB76BC" w:rsidP="00EB76BC">
      <w:pPr>
        <w:pStyle w:val="paragraph"/>
      </w:pPr>
      <w:r w:rsidRPr="00F13725">
        <w:tab/>
        <w:t>(c)</w:t>
      </w:r>
      <w:r w:rsidRPr="00F13725">
        <w:tab/>
        <w:t>all documents held by, or belonging to, the ICRC.</w:t>
      </w:r>
    </w:p>
    <w:p w:rsidR="00EB76BC" w:rsidRPr="00F13725" w:rsidRDefault="00EB76BC" w:rsidP="00EB76BC">
      <w:pPr>
        <w:pStyle w:val="SubsectionHead"/>
      </w:pPr>
      <w:r w:rsidRPr="00F13725">
        <w:t>Immunity from legal process</w:t>
      </w:r>
    </w:p>
    <w:p w:rsidR="00EB76BC" w:rsidRPr="00F13725" w:rsidRDefault="00EB76BC" w:rsidP="00EB76BC">
      <w:pPr>
        <w:pStyle w:val="subsection"/>
      </w:pPr>
      <w:r w:rsidRPr="00F13725">
        <w:tab/>
        <w:t>(2)</w:t>
      </w:r>
      <w:r w:rsidRPr="00F13725">
        <w:tab/>
        <w:t>The ICRC</w:t>
      </w:r>
      <w:r w:rsidR="002C6F27" w:rsidRPr="00F13725">
        <w:t>,</w:t>
      </w:r>
      <w:r w:rsidRPr="00F13725">
        <w:t xml:space="preserve"> and the property and assets of the ICRC</w:t>
      </w:r>
      <w:r w:rsidR="002C6F27" w:rsidRPr="00F13725">
        <w:t xml:space="preserve"> (regardless of who holds </w:t>
      </w:r>
      <w:r w:rsidR="005622B3" w:rsidRPr="00F13725">
        <w:t>the assets or property</w:t>
      </w:r>
      <w:r w:rsidR="002C6F27" w:rsidRPr="00F13725">
        <w:t>)</w:t>
      </w:r>
      <w:r w:rsidRPr="00F13725">
        <w:t>, have immunity from any kind of legal process, other than a suit or other legal process for:</w:t>
      </w:r>
    </w:p>
    <w:p w:rsidR="00EB76BC" w:rsidRPr="00F13725" w:rsidRDefault="00EB76BC" w:rsidP="00EB76BC">
      <w:pPr>
        <w:pStyle w:val="paragraph"/>
      </w:pPr>
      <w:r w:rsidRPr="00F13725">
        <w:tab/>
        <w:t>(a)</w:t>
      </w:r>
      <w:r w:rsidRPr="00F13725">
        <w:tab/>
        <w:t>recovery of damages for any damage, injury or death resulting from an accident involving a motor vehicle owned or operated on behalf of the ICRC; or</w:t>
      </w:r>
    </w:p>
    <w:p w:rsidR="00EB76BC" w:rsidRPr="00F13725" w:rsidRDefault="00EB76BC" w:rsidP="00EB76BC">
      <w:pPr>
        <w:pStyle w:val="paragraph"/>
      </w:pPr>
      <w:r w:rsidRPr="00F13725">
        <w:tab/>
        <w:t>(b)</w:t>
      </w:r>
      <w:r w:rsidRPr="00F13725">
        <w:tab/>
        <w:t>any contract entered into by the ICRC for the supply of goods or services; or</w:t>
      </w:r>
    </w:p>
    <w:p w:rsidR="00EB76BC" w:rsidRPr="00F13725" w:rsidRDefault="00EB76BC" w:rsidP="00EB76BC">
      <w:pPr>
        <w:pStyle w:val="paragraph"/>
      </w:pPr>
      <w:r w:rsidRPr="00F13725">
        <w:tab/>
        <w:t>(c)</w:t>
      </w:r>
      <w:r w:rsidRPr="00F13725">
        <w:tab/>
        <w:t>any loan, or other transaction for the provision of finance, by or to the ICRC; or</w:t>
      </w:r>
    </w:p>
    <w:p w:rsidR="00EB76BC" w:rsidRPr="00F13725" w:rsidRDefault="00EB76BC" w:rsidP="00EB76BC">
      <w:pPr>
        <w:pStyle w:val="paragraph"/>
      </w:pPr>
      <w:r w:rsidRPr="00F13725">
        <w:tab/>
        <w:t>(d)</w:t>
      </w:r>
      <w:r w:rsidRPr="00F13725">
        <w:tab/>
        <w:t>any contract of guarantee or indemnity to which the ICRC is a party; or</w:t>
      </w:r>
    </w:p>
    <w:p w:rsidR="00EB76BC" w:rsidRPr="00F13725" w:rsidRDefault="00EB76BC" w:rsidP="00EB76BC">
      <w:pPr>
        <w:pStyle w:val="paragraph"/>
      </w:pPr>
      <w:r w:rsidRPr="00F13725">
        <w:tab/>
        <w:t>(e)</w:t>
      </w:r>
      <w:r w:rsidRPr="00F13725">
        <w:tab/>
        <w:t>a counter</w:t>
      </w:r>
      <w:r w:rsidR="00F13725">
        <w:noBreakHyphen/>
      </w:r>
      <w:r w:rsidRPr="00F13725">
        <w:t>claim made against the ICRC by a party to proceedings instituted by the ICRC; or</w:t>
      </w:r>
    </w:p>
    <w:p w:rsidR="00EB76BC" w:rsidRPr="00F13725" w:rsidRDefault="00EB76BC" w:rsidP="00EB76BC">
      <w:pPr>
        <w:pStyle w:val="paragraph"/>
      </w:pPr>
      <w:r w:rsidRPr="00F13725">
        <w:tab/>
        <w:t>(f)</w:t>
      </w:r>
      <w:r w:rsidRPr="00F13725">
        <w:tab/>
        <w:t>for the attachment, in accordance with a final order of a court, of any amount payable as salary, wages or other remuneration by the ICRC to any person who holds an office in the ICRC or any expert assisting the ICRC.</w:t>
      </w:r>
    </w:p>
    <w:p w:rsidR="00C80AA5" w:rsidRPr="00F13725" w:rsidRDefault="00404BD6" w:rsidP="00404BD6">
      <w:pPr>
        <w:pStyle w:val="subsection"/>
      </w:pPr>
      <w:r w:rsidRPr="00F13725">
        <w:tab/>
        <w:t>(</w:t>
      </w:r>
      <w:r w:rsidR="005622B3" w:rsidRPr="00F13725">
        <w:t>3</w:t>
      </w:r>
      <w:r w:rsidRPr="00F13725">
        <w:t>)</w:t>
      </w:r>
      <w:r w:rsidRPr="00F13725">
        <w:tab/>
      </w:r>
      <w:r w:rsidR="00F13725" w:rsidRPr="00F13725">
        <w:t>Subsection (</w:t>
      </w:r>
      <w:r w:rsidR="00C80AA5" w:rsidRPr="00F13725">
        <w:t xml:space="preserve">2) applies whether </w:t>
      </w:r>
      <w:r w:rsidR="00DD140B" w:rsidRPr="00F13725">
        <w:t xml:space="preserve">the </w:t>
      </w:r>
      <w:r w:rsidR="00C80AA5" w:rsidRPr="00F13725">
        <w:t>property or an asset of the ICRC is held by the ICRC or another person.</w:t>
      </w:r>
    </w:p>
    <w:p w:rsidR="00404BD6" w:rsidRPr="00F13725" w:rsidRDefault="00C80AA5" w:rsidP="00404BD6">
      <w:pPr>
        <w:pStyle w:val="subsection"/>
      </w:pPr>
      <w:r w:rsidRPr="00F13725">
        <w:tab/>
        <w:t>(4)</w:t>
      </w:r>
      <w:r w:rsidRPr="00F13725">
        <w:tab/>
      </w:r>
      <w:r w:rsidR="00404BD6" w:rsidRPr="00F13725">
        <w:t>The IC</w:t>
      </w:r>
      <w:r w:rsidR="005622B3" w:rsidRPr="00F13725">
        <w:t>R</w:t>
      </w:r>
      <w:r w:rsidR="00404BD6" w:rsidRPr="00F13725">
        <w:t xml:space="preserve">C may waive the immunity mentioned in </w:t>
      </w:r>
      <w:r w:rsidR="00F13725" w:rsidRPr="00F13725">
        <w:t>subsection (</w:t>
      </w:r>
      <w:r w:rsidR="00404BD6" w:rsidRPr="00F13725">
        <w:t>2).</w:t>
      </w:r>
    </w:p>
    <w:p w:rsidR="00EB76BC" w:rsidRPr="00F13725" w:rsidRDefault="00EB76BC" w:rsidP="00EB76BC">
      <w:pPr>
        <w:pStyle w:val="SubsectionHead"/>
      </w:pPr>
      <w:r w:rsidRPr="00F13725">
        <w:t>Immunity from interference</w:t>
      </w:r>
    </w:p>
    <w:p w:rsidR="00EB76BC" w:rsidRPr="00F13725" w:rsidRDefault="00EB76BC" w:rsidP="00EB76BC">
      <w:pPr>
        <w:pStyle w:val="subsection"/>
      </w:pPr>
      <w:r w:rsidRPr="00F13725">
        <w:tab/>
        <w:t>(</w:t>
      </w:r>
      <w:r w:rsidR="00C80AA5" w:rsidRPr="00F13725">
        <w:t>5</w:t>
      </w:r>
      <w:r w:rsidRPr="00F13725">
        <w:t>)</w:t>
      </w:r>
      <w:r w:rsidRPr="00F13725">
        <w:tab/>
        <w:t>The property and assets of the ICRC have immunity from search, seizure, requisition, confiscation, expropriation and any other form of interference.</w:t>
      </w:r>
    </w:p>
    <w:p w:rsidR="00B305B5" w:rsidRPr="00F13725" w:rsidRDefault="00404BD6" w:rsidP="00B305B5">
      <w:pPr>
        <w:pStyle w:val="SubsectionHead"/>
      </w:pPr>
      <w:r w:rsidRPr="00F13725">
        <w:t xml:space="preserve">Privileges and immunities relating to </w:t>
      </w:r>
      <w:r w:rsidR="00B305B5" w:rsidRPr="00F13725">
        <w:t>customs duties</w:t>
      </w:r>
      <w:r w:rsidR="00806026" w:rsidRPr="00F13725">
        <w:t xml:space="preserve">, </w:t>
      </w:r>
      <w:r w:rsidR="00B305B5" w:rsidRPr="00F13725">
        <w:t>import and export restrictions</w:t>
      </w:r>
      <w:r w:rsidR="00806026" w:rsidRPr="00F13725">
        <w:t>, and indirect tax</w:t>
      </w:r>
    </w:p>
    <w:p w:rsidR="00404BD6" w:rsidRPr="00F13725" w:rsidRDefault="00B305B5" w:rsidP="00B305B5">
      <w:pPr>
        <w:pStyle w:val="subsection"/>
      </w:pPr>
      <w:bookmarkStart w:id="14" w:name="OLE_LINK5"/>
      <w:r w:rsidRPr="00F13725">
        <w:tab/>
        <w:t>(</w:t>
      </w:r>
      <w:r w:rsidR="00C80AA5" w:rsidRPr="00F13725">
        <w:t>6</w:t>
      </w:r>
      <w:r w:rsidRPr="00F13725">
        <w:t>)</w:t>
      </w:r>
      <w:r w:rsidRPr="00F13725">
        <w:tab/>
        <w:t xml:space="preserve">The ICRC </w:t>
      </w:r>
      <w:r w:rsidR="00806026" w:rsidRPr="00F13725">
        <w:t xml:space="preserve">is exempt </w:t>
      </w:r>
      <w:r w:rsidRPr="00F13725">
        <w:t xml:space="preserve">from customs duties and </w:t>
      </w:r>
      <w:r w:rsidR="00AC41A2" w:rsidRPr="00F13725">
        <w:t xml:space="preserve">indirect tax, and </w:t>
      </w:r>
      <w:r w:rsidR="00404BD6" w:rsidRPr="00F13725">
        <w:t xml:space="preserve">has immunity </w:t>
      </w:r>
      <w:r w:rsidRPr="00F13725">
        <w:t>from restrictions and prohibitions on the import, export or transit through Australia of</w:t>
      </w:r>
      <w:r w:rsidR="00404BD6" w:rsidRPr="00F13725">
        <w:t>:</w:t>
      </w:r>
    </w:p>
    <w:p w:rsidR="00404BD6" w:rsidRPr="00F13725" w:rsidRDefault="00BB0CC1" w:rsidP="00404BD6">
      <w:pPr>
        <w:pStyle w:val="paragraph"/>
      </w:pPr>
      <w:r w:rsidRPr="00F13725">
        <w:tab/>
      </w:r>
      <w:r w:rsidR="00404BD6" w:rsidRPr="00F13725">
        <w:t>(a)</w:t>
      </w:r>
      <w:r w:rsidR="00404BD6" w:rsidRPr="00F13725">
        <w:tab/>
      </w:r>
      <w:r w:rsidR="00B305B5" w:rsidRPr="00F13725">
        <w:t>articles (including ICRC publications and audio</w:t>
      </w:r>
      <w:r w:rsidR="00F13725">
        <w:noBreakHyphen/>
      </w:r>
      <w:r w:rsidR="00B305B5" w:rsidRPr="00F13725">
        <w:t>visual materials) for official use</w:t>
      </w:r>
      <w:r w:rsidR="00404BD6" w:rsidRPr="00F13725">
        <w:t>;</w:t>
      </w:r>
      <w:r w:rsidR="00B305B5" w:rsidRPr="00F13725">
        <w:t xml:space="preserve"> and</w:t>
      </w:r>
    </w:p>
    <w:p w:rsidR="00B305B5" w:rsidRPr="00F13725" w:rsidRDefault="00404BD6" w:rsidP="00404BD6">
      <w:pPr>
        <w:pStyle w:val="paragraph"/>
      </w:pPr>
      <w:r w:rsidRPr="00F13725">
        <w:tab/>
        <w:t>(b)</w:t>
      </w:r>
      <w:r w:rsidRPr="00F13725">
        <w:tab/>
      </w:r>
      <w:r w:rsidR="00B305B5" w:rsidRPr="00F13725">
        <w:t xml:space="preserve">articles intended for </w:t>
      </w:r>
      <w:bookmarkStart w:id="15" w:name="OLE_LINK7"/>
      <w:r w:rsidR="00B305B5" w:rsidRPr="00F13725">
        <w:t>ICRC assistance programmes within Australia</w:t>
      </w:r>
      <w:bookmarkEnd w:id="15"/>
      <w:r w:rsidR="008D2E61" w:rsidRPr="00F13725">
        <w:t xml:space="preserve"> or another country</w:t>
      </w:r>
      <w:r w:rsidR="00B305B5" w:rsidRPr="00F13725">
        <w:t>.</w:t>
      </w:r>
    </w:p>
    <w:p w:rsidR="00BC3E14" w:rsidRPr="00F13725" w:rsidRDefault="00BC3E14" w:rsidP="00BC3E14">
      <w:pPr>
        <w:pStyle w:val="subsection"/>
      </w:pPr>
      <w:r w:rsidRPr="00F13725">
        <w:tab/>
        <w:t>(7)</w:t>
      </w:r>
      <w:r w:rsidRPr="00F13725">
        <w:tab/>
      </w:r>
      <w:r w:rsidR="00F13725" w:rsidRPr="00F13725">
        <w:t>Subsection (</w:t>
      </w:r>
      <w:r w:rsidRPr="00F13725">
        <w:t>6) does not affect the application of:</w:t>
      </w:r>
    </w:p>
    <w:p w:rsidR="00BC3E14" w:rsidRPr="00F13725" w:rsidRDefault="00BC3E14" w:rsidP="00BC3E14">
      <w:pPr>
        <w:pStyle w:val="paragraph"/>
      </w:pPr>
      <w:r w:rsidRPr="00F13725">
        <w:tab/>
        <w:t>(a)</w:t>
      </w:r>
      <w:r w:rsidRPr="00F13725">
        <w:tab/>
        <w:t>any law with respect to quarantine; or</w:t>
      </w:r>
    </w:p>
    <w:p w:rsidR="00BC3E14" w:rsidRPr="00F13725" w:rsidRDefault="00BC3E14" w:rsidP="00BC3E14">
      <w:pPr>
        <w:pStyle w:val="paragraph"/>
      </w:pPr>
      <w:r w:rsidRPr="00F13725">
        <w:tab/>
        <w:t>(b)</w:t>
      </w:r>
      <w:r w:rsidRPr="00F13725">
        <w:tab/>
        <w:t>any law that prohibits or restricts the importation into, or the exportation from, Australia of any animals, plants or goods.</w:t>
      </w:r>
    </w:p>
    <w:p w:rsidR="00BC3E14" w:rsidRPr="00F13725" w:rsidRDefault="00BC3E14" w:rsidP="00BC3E14">
      <w:pPr>
        <w:pStyle w:val="subsection"/>
      </w:pPr>
      <w:r w:rsidRPr="00F13725">
        <w:tab/>
        <w:t>(8)</w:t>
      </w:r>
      <w:r w:rsidRPr="00F13725">
        <w:tab/>
      </w:r>
      <w:r w:rsidR="00F13725" w:rsidRPr="00F13725">
        <w:t>Subsection (</w:t>
      </w:r>
      <w:r w:rsidRPr="00F13725">
        <w:t>7) does not prejudice any immunity from suit or from civil or criminal process conferred by this regulation.</w:t>
      </w:r>
    </w:p>
    <w:bookmarkEnd w:id="14"/>
    <w:p w:rsidR="00806026" w:rsidRPr="00F13725" w:rsidRDefault="00806026" w:rsidP="00806026">
      <w:pPr>
        <w:pStyle w:val="subsection"/>
      </w:pPr>
      <w:r w:rsidRPr="00F13725">
        <w:tab/>
        <w:t>(</w:t>
      </w:r>
      <w:r w:rsidR="00BC3E14" w:rsidRPr="00F13725">
        <w:t>9</w:t>
      </w:r>
      <w:r w:rsidRPr="00F13725">
        <w:t>)</w:t>
      </w:r>
      <w:r w:rsidRPr="00F13725">
        <w:tab/>
        <w:t>The ICRC’s privileges in relation to indirect tax are limited to:</w:t>
      </w:r>
    </w:p>
    <w:p w:rsidR="00806026" w:rsidRPr="00F13725" w:rsidRDefault="00806026" w:rsidP="00806026">
      <w:pPr>
        <w:pStyle w:val="paragraph"/>
      </w:pPr>
      <w:r w:rsidRPr="00F13725">
        <w:tab/>
        <w:t>(a)</w:t>
      </w:r>
      <w:r w:rsidRPr="00F13725">
        <w:tab/>
        <w:t>the exemption conferred by section</w:t>
      </w:r>
      <w:r w:rsidR="00F13725" w:rsidRPr="00F13725">
        <w:t> </w:t>
      </w:r>
      <w:r w:rsidRPr="00F13725">
        <w:t>11B of the Act; and</w:t>
      </w:r>
    </w:p>
    <w:p w:rsidR="00806026" w:rsidRPr="00F13725" w:rsidRDefault="00806026" w:rsidP="00806026">
      <w:pPr>
        <w:pStyle w:val="paragraph"/>
      </w:pPr>
      <w:r w:rsidRPr="00F13725">
        <w:tab/>
        <w:t>(b)</w:t>
      </w:r>
      <w:r w:rsidRPr="00F13725">
        <w:tab/>
        <w:t>concessions under section</w:t>
      </w:r>
      <w:r w:rsidR="00F13725" w:rsidRPr="00F13725">
        <w:t> </w:t>
      </w:r>
      <w:r w:rsidRPr="00F13725">
        <w:t xml:space="preserve">11C of the Act in relation to acquisitions mentioned in </w:t>
      </w:r>
      <w:r w:rsidR="000E5E43" w:rsidRPr="00F13725">
        <w:t>Division</w:t>
      </w:r>
      <w:r w:rsidR="00F13725" w:rsidRPr="00F13725">
        <w:t> </w:t>
      </w:r>
      <w:r w:rsidR="000E5E43" w:rsidRPr="00F13725">
        <w:t>4.</w:t>
      </w:r>
    </w:p>
    <w:p w:rsidR="00EB76BC" w:rsidRPr="00F13725" w:rsidRDefault="00EB76BC" w:rsidP="00EB76BC">
      <w:pPr>
        <w:pStyle w:val="SubsectionHead"/>
      </w:pPr>
      <w:r w:rsidRPr="00F13725">
        <w:t>Immunity from financial restrictions</w:t>
      </w:r>
    </w:p>
    <w:p w:rsidR="00EB76BC" w:rsidRPr="00F13725" w:rsidRDefault="00EB76BC" w:rsidP="00EB76BC">
      <w:pPr>
        <w:pStyle w:val="subsection"/>
      </w:pPr>
      <w:r w:rsidRPr="00F13725">
        <w:tab/>
        <w:t>(</w:t>
      </w:r>
      <w:r w:rsidR="00BC3E14" w:rsidRPr="00F13725">
        <w:t>10</w:t>
      </w:r>
      <w:r w:rsidRPr="00F13725">
        <w:t>)</w:t>
      </w:r>
      <w:r w:rsidRPr="00F13725">
        <w:tab/>
        <w:t xml:space="preserve">The ICRC has immunity from </w:t>
      </w:r>
      <w:r w:rsidR="000A5EF4" w:rsidRPr="00F13725">
        <w:t>laws and regulations in relation to exchange control and related matters</w:t>
      </w:r>
      <w:r w:rsidRPr="00F13725">
        <w:t>, and may, while carrying out its activities:</w:t>
      </w:r>
    </w:p>
    <w:p w:rsidR="00EB76BC" w:rsidRPr="00F13725" w:rsidRDefault="00EB76BC" w:rsidP="00EB76BC">
      <w:pPr>
        <w:pStyle w:val="paragraph"/>
      </w:pPr>
      <w:r w:rsidRPr="00F13725">
        <w:tab/>
        <w:t>(a)</w:t>
      </w:r>
      <w:r w:rsidRPr="00F13725">
        <w:tab/>
        <w:t>hold funds, currency of any kind</w:t>
      </w:r>
      <w:r w:rsidR="00404BD6" w:rsidRPr="00F13725">
        <w:t xml:space="preserve"> and other financial assets</w:t>
      </w:r>
      <w:r w:rsidRPr="00F13725">
        <w:t>, and operate accounts in any currency; and</w:t>
      </w:r>
    </w:p>
    <w:p w:rsidR="00EB76BC" w:rsidRPr="00F13725" w:rsidRDefault="00EB76BC" w:rsidP="00EB76BC">
      <w:pPr>
        <w:pStyle w:val="paragraph"/>
      </w:pPr>
      <w:r w:rsidRPr="00F13725">
        <w:tab/>
        <w:t>(b)</w:t>
      </w:r>
      <w:r w:rsidRPr="00F13725">
        <w:tab/>
        <w:t>transfer its funds or currency</w:t>
      </w:r>
      <w:r w:rsidR="000A5EF4" w:rsidRPr="00F13725">
        <w:t xml:space="preserve"> to, from and within Australia</w:t>
      </w:r>
      <w:r w:rsidRPr="00F13725">
        <w:t>, and convert any currency held by</w:t>
      </w:r>
      <w:r w:rsidR="000A5EF4" w:rsidRPr="00F13725">
        <w:t xml:space="preserve"> it into any other currency.</w:t>
      </w:r>
    </w:p>
    <w:p w:rsidR="00EB76BC" w:rsidRPr="00F13725" w:rsidRDefault="00EB76BC" w:rsidP="00EB76BC">
      <w:pPr>
        <w:pStyle w:val="SubsectionHead"/>
      </w:pPr>
      <w:r w:rsidRPr="00F13725">
        <w:t>Privileges and immunities relating to communications</w:t>
      </w:r>
    </w:p>
    <w:p w:rsidR="00EB76BC" w:rsidRPr="00F13725" w:rsidRDefault="00EB76BC" w:rsidP="00EB76BC">
      <w:pPr>
        <w:pStyle w:val="subsection"/>
      </w:pPr>
      <w:r w:rsidRPr="00F13725">
        <w:tab/>
        <w:t>(</w:t>
      </w:r>
      <w:r w:rsidR="00383072" w:rsidRPr="00F13725">
        <w:t>11</w:t>
      </w:r>
      <w:r w:rsidRPr="00F13725">
        <w:t>)</w:t>
      </w:r>
      <w:r w:rsidRPr="00F13725">
        <w:tab/>
        <w:t>The ICRC’s official mail and other official communications and correspondence must receive</w:t>
      </w:r>
      <w:r w:rsidR="00E11F7A" w:rsidRPr="00F13725">
        <w:t xml:space="preserve"> treatment</w:t>
      </w:r>
      <w:r w:rsidRPr="00F13725">
        <w:t xml:space="preserve"> </w:t>
      </w:r>
      <w:r w:rsidR="000A5EF4" w:rsidRPr="00F13725">
        <w:t xml:space="preserve">that is no less favourable than that given to any intergovernmental organisation or diplomatic mission in Australia </w:t>
      </w:r>
      <w:r w:rsidRPr="00F13725">
        <w:t>in relation to priorities, rates</w:t>
      </w:r>
      <w:r w:rsidR="000A5EF4" w:rsidRPr="00F13725">
        <w:t>,</w:t>
      </w:r>
      <w:r w:rsidRPr="00F13725">
        <w:t xml:space="preserve"> taxes, </w:t>
      </w:r>
      <w:r w:rsidR="000A5EF4" w:rsidRPr="00F13725">
        <w:t>fees and surcharges</w:t>
      </w:r>
      <w:r w:rsidRPr="00F13725">
        <w:t>.</w:t>
      </w:r>
    </w:p>
    <w:p w:rsidR="00EB76BC" w:rsidRPr="00F13725" w:rsidRDefault="00EB76BC" w:rsidP="00EB76BC">
      <w:pPr>
        <w:pStyle w:val="subsection"/>
      </w:pPr>
      <w:r w:rsidRPr="00F13725">
        <w:tab/>
        <w:t>(</w:t>
      </w:r>
      <w:r w:rsidR="00C80AA5" w:rsidRPr="00F13725">
        <w:t>1</w:t>
      </w:r>
      <w:r w:rsidR="00383072" w:rsidRPr="00F13725">
        <w:t>2</w:t>
      </w:r>
      <w:r w:rsidRPr="00F13725">
        <w:t>)</w:t>
      </w:r>
      <w:r w:rsidRPr="00F13725">
        <w:tab/>
        <w:t xml:space="preserve">The ICRC’s official communications and correspondence </w:t>
      </w:r>
      <w:r w:rsidR="00583A8E" w:rsidRPr="00F13725">
        <w:t xml:space="preserve">to and from the ICRC’s premises </w:t>
      </w:r>
      <w:r w:rsidRPr="00F13725">
        <w:t>must not be censored.</w:t>
      </w:r>
    </w:p>
    <w:p w:rsidR="00B45951" w:rsidRPr="00F13725" w:rsidRDefault="00B45951" w:rsidP="00EB76BC">
      <w:pPr>
        <w:pStyle w:val="subsection"/>
      </w:pPr>
      <w:r w:rsidRPr="00F13725">
        <w:tab/>
        <w:t>(13)</w:t>
      </w:r>
      <w:r w:rsidRPr="00F13725">
        <w:tab/>
        <w:t>The confidentiality of ICRC reports, correspondence and other communications must be respected, and the contents of these reports, communications and other correspondence must not be:</w:t>
      </w:r>
    </w:p>
    <w:p w:rsidR="00B45951" w:rsidRPr="00F13725" w:rsidRDefault="00B45951" w:rsidP="00B45951">
      <w:pPr>
        <w:pStyle w:val="paragraph"/>
      </w:pPr>
      <w:r w:rsidRPr="00F13725">
        <w:tab/>
        <w:t>(a)</w:t>
      </w:r>
      <w:r w:rsidRPr="00F13725">
        <w:tab/>
        <w:t>divulged to persons or organisations other than the persons for whom they are intended; or</w:t>
      </w:r>
    </w:p>
    <w:p w:rsidR="00B45951" w:rsidRPr="00F13725" w:rsidRDefault="00B45951" w:rsidP="00B45951">
      <w:pPr>
        <w:pStyle w:val="paragraph"/>
      </w:pPr>
      <w:r w:rsidRPr="00F13725">
        <w:tab/>
        <w:t>(b)</w:t>
      </w:r>
      <w:r w:rsidRPr="00F13725">
        <w:tab/>
        <w:t>used in the course of legal proceedings;</w:t>
      </w:r>
    </w:p>
    <w:p w:rsidR="00B45951" w:rsidRPr="00F13725" w:rsidRDefault="00B45951" w:rsidP="00B45951">
      <w:pPr>
        <w:pStyle w:val="subsection2"/>
      </w:pPr>
      <w:r w:rsidRPr="00F13725">
        <w:t>without prior written authorisation from the ICRC.</w:t>
      </w:r>
    </w:p>
    <w:p w:rsidR="00EB76BC" w:rsidRPr="00F13725" w:rsidRDefault="00EB76BC" w:rsidP="00EB76BC">
      <w:pPr>
        <w:pStyle w:val="subsection"/>
      </w:pPr>
      <w:r w:rsidRPr="00F13725">
        <w:tab/>
        <w:t>(</w:t>
      </w:r>
      <w:r w:rsidR="005622B3" w:rsidRPr="00F13725">
        <w:t>1</w:t>
      </w:r>
      <w:r w:rsidR="00B45951" w:rsidRPr="00F13725">
        <w:t>4</w:t>
      </w:r>
      <w:r w:rsidRPr="00F13725">
        <w:t>)</w:t>
      </w:r>
      <w:r w:rsidRPr="00F13725">
        <w:tab/>
        <w:t>The ICRC may use all appropriate means of communication, including electronic communication, and has the right to use codes or cipher for its official communications and correspondence.</w:t>
      </w:r>
    </w:p>
    <w:p w:rsidR="00EB76BC" w:rsidRPr="00F13725" w:rsidRDefault="00EB76BC" w:rsidP="00EB76BC">
      <w:pPr>
        <w:pStyle w:val="subsection"/>
      </w:pPr>
      <w:r w:rsidRPr="00F13725">
        <w:tab/>
        <w:t>(1</w:t>
      </w:r>
      <w:r w:rsidR="00B45951" w:rsidRPr="00F13725">
        <w:t>5</w:t>
      </w:r>
      <w:r w:rsidRPr="00F13725">
        <w:t>)</w:t>
      </w:r>
      <w:r w:rsidRPr="00F13725">
        <w:tab/>
        <w:t>The ICRC has the right to dispatch and receive correspondence and other communications by courier or in sealed bags, with the same privileges, immunities and facilities as diplomatic couriers and bags.</w:t>
      </w:r>
    </w:p>
    <w:p w:rsidR="00EB76BC" w:rsidRPr="00F13725" w:rsidRDefault="00EB76BC" w:rsidP="00EB76BC">
      <w:pPr>
        <w:pStyle w:val="subsection"/>
      </w:pPr>
      <w:r w:rsidRPr="00F13725">
        <w:tab/>
        <w:t>(1</w:t>
      </w:r>
      <w:r w:rsidR="00B45951" w:rsidRPr="00F13725">
        <w:t>6</w:t>
      </w:r>
      <w:r w:rsidRPr="00F13725">
        <w:t>)</w:t>
      </w:r>
      <w:r w:rsidRPr="00F13725">
        <w:tab/>
        <w:t>The ICRC may, in compliance with applicable Australian laws:</w:t>
      </w:r>
    </w:p>
    <w:p w:rsidR="00EB76BC" w:rsidRPr="00F13725" w:rsidRDefault="00EB76BC" w:rsidP="00EB76BC">
      <w:pPr>
        <w:pStyle w:val="paragraph"/>
      </w:pPr>
      <w:r w:rsidRPr="00F13725">
        <w:tab/>
        <w:t>(a)</w:t>
      </w:r>
      <w:r w:rsidRPr="00F13725">
        <w:tab/>
        <w:t>operate a corporate network between its offices within and outside Australia for voice and data services; and</w:t>
      </w:r>
    </w:p>
    <w:p w:rsidR="00EB76BC" w:rsidRPr="00F13725" w:rsidRDefault="00EB76BC" w:rsidP="00EB76BC">
      <w:pPr>
        <w:pStyle w:val="paragraph"/>
      </w:pPr>
      <w:r w:rsidRPr="00F13725">
        <w:tab/>
        <w:t>(b)</w:t>
      </w:r>
      <w:r w:rsidRPr="00F13725">
        <w:tab/>
        <w:t>install and operate in Australia point</w:t>
      </w:r>
      <w:r w:rsidR="00F13725">
        <w:noBreakHyphen/>
      </w:r>
      <w:r w:rsidRPr="00F13725">
        <w:t>to</w:t>
      </w:r>
      <w:r w:rsidR="00F13725">
        <w:noBreakHyphen/>
      </w:r>
      <w:r w:rsidRPr="00F13725">
        <w:t>point telecommunication facilities and other communication and transmission facilities as may be necessary to facilitate communications with the ICRC’s premises within and outside Australia.</w:t>
      </w:r>
    </w:p>
    <w:p w:rsidR="00EB76BC" w:rsidRPr="00F13725" w:rsidRDefault="00EB76BC" w:rsidP="00295855">
      <w:pPr>
        <w:pStyle w:val="ActHead3"/>
        <w:pageBreakBefore/>
      </w:pPr>
      <w:bookmarkStart w:id="16" w:name="_Toc370307275"/>
      <w:r w:rsidRPr="00F13725">
        <w:rPr>
          <w:rStyle w:val="CharDivNo"/>
        </w:rPr>
        <w:t>Division</w:t>
      </w:r>
      <w:r w:rsidR="00F13725" w:rsidRPr="00F13725">
        <w:rPr>
          <w:rStyle w:val="CharDivNo"/>
        </w:rPr>
        <w:t> </w:t>
      </w:r>
      <w:r w:rsidRPr="00F13725">
        <w:rPr>
          <w:rStyle w:val="CharDivNo"/>
        </w:rPr>
        <w:t>2</w:t>
      </w:r>
      <w:r w:rsidR="00D429F1" w:rsidRPr="00F13725">
        <w:t>—</w:t>
      </w:r>
      <w:r w:rsidRPr="00F13725">
        <w:rPr>
          <w:rStyle w:val="CharDivText"/>
        </w:rPr>
        <w:t>Privileges and immunities of delegates of ICRC</w:t>
      </w:r>
      <w:bookmarkEnd w:id="16"/>
    </w:p>
    <w:p w:rsidR="00EB76BC" w:rsidRPr="00F13725" w:rsidRDefault="0035550F" w:rsidP="00EB76BC">
      <w:pPr>
        <w:pStyle w:val="ActHead5"/>
      </w:pPr>
      <w:bookmarkStart w:id="17" w:name="_Toc370307276"/>
      <w:r w:rsidRPr="00F13725">
        <w:rPr>
          <w:rStyle w:val="CharSectno"/>
        </w:rPr>
        <w:t>7</w:t>
      </w:r>
      <w:r w:rsidR="00EB76BC" w:rsidRPr="00F13725">
        <w:t xml:space="preserve">  Application</w:t>
      </w:r>
      <w:bookmarkEnd w:id="17"/>
    </w:p>
    <w:p w:rsidR="00EB76BC" w:rsidRPr="00F13725" w:rsidRDefault="00EB76BC" w:rsidP="00EB76BC">
      <w:pPr>
        <w:pStyle w:val="subsection"/>
      </w:pPr>
      <w:r w:rsidRPr="00F13725">
        <w:tab/>
      </w:r>
      <w:r w:rsidRPr="00F13725">
        <w:tab/>
        <w:t>For subsection</w:t>
      </w:r>
      <w:r w:rsidR="00F13725" w:rsidRPr="00F13725">
        <w:t> </w:t>
      </w:r>
      <w:r w:rsidRPr="00F13725">
        <w:t>9D(1) of the Act, this Division confers privileges and immunities upon:</w:t>
      </w:r>
    </w:p>
    <w:p w:rsidR="00EB76BC" w:rsidRPr="00F13725" w:rsidRDefault="00EB76BC" w:rsidP="00EB76BC">
      <w:pPr>
        <w:pStyle w:val="paragraph"/>
      </w:pPr>
      <w:r w:rsidRPr="00F13725">
        <w:tab/>
        <w:t>(a)</w:t>
      </w:r>
      <w:r w:rsidRPr="00F13725">
        <w:tab/>
      </w:r>
      <w:bookmarkStart w:id="18" w:name="OLE_LINK8"/>
      <w:bookmarkStart w:id="19" w:name="OLE_LINK9"/>
      <w:r w:rsidRPr="00F13725">
        <w:t>a Delegate of the ICRC, in relation to acts and things done in the Delegate’s capacity as a Delegate</w:t>
      </w:r>
      <w:bookmarkEnd w:id="18"/>
      <w:bookmarkEnd w:id="19"/>
      <w:r w:rsidR="00583A8E" w:rsidRPr="00F13725">
        <w:t>,</w:t>
      </w:r>
      <w:r w:rsidRPr="00F13725">
        <w:t xml:space="preserve"> </w:t>
      </w:r>
      <w:r w:rsidR="00583A8E" w:rsidRPr="00F13725">
        <w:t xml:space="preserve">including </w:t>
      </w:r>
      <w:r w:rsidRPr="00F13725">
        <w:t>after he or she has ceased to be a Delegate; and</w:t>
      </w:r>
    </w:p>
    <w:p w:rsidR="00EB76BC" w:rsidRPr="00F13725" w:rsidRDefault="00EB76BC" w:rsidP="00EB76BC">
      <w:pPr>
        <w:pStyle w:val="paragraph"/>
      </w:pPr>
      <w:r w:rsidRPr="00F13725">
        <w:tab/>
        <w:t>(b)</w:t>
      </w:r>
      <w:r w:rsidRPr="00F13725">
        <w:tab/>
        <w:t xml:space="preserve">a family </w:t>
      </w:r>
      <w:r w:rsidR="00750786" w:rsidRPr="00F13725">
        <w:t xml:space="preserve">member </w:t>
      </w:r>
      <w:r w:rsidRPr="00F13725">
        <w:t xml:space="preserve">of </w:t>
      </w:r>
      <w:r w:rsidR="00CC4046" w:rsidRPr="00F13725">
        <w:t xml:space="preserve">the </w:t>
      </w:r>
      <w:r w:rsidRPr="00F13725">
        <w:t>Delegate.</w:t>
      </w:r>
    </w:p>
    <w:p w:rsidR="00EB76BC" w:rsidRPr="00F13725" w:rsidRDefault="0035550F" w:rsidP="00EB76BC">
      <w:pPr>
        <w:pStyle w:val="ActHead5"/>
      </w:pPr>
      <w:bookmarkStart w:id="20" w:name="_Toc370307277"/>
      <w:r w:rsidRPr="00F13725">
        <w:rPr>
          <w:rStyle w:val="CharSectno"/>
        </w:rPr>
        <w:t>8</w:t>
      </w:r>
      <w:r w:rsidR="00EB76BC" w:rsidRPr="00F13725">
        <w:t xml:space="preserve">  Privileges and immunities</w:t>
      </w:r>
      <w:bookmarkEnd w:id="20"/>
    </w:p>
    <w:p w:rsidR="00EB76BC" w:rsidRPr="00F13725" w:rsidRDefault="00EB76BC" w:rsidP="00EB76BC">
      <w:pPr>
        <w:pStyle w:val="SubsectionHead"/>
      </w:pPr>
      <w:r w:rsidRPr="00F13725">
        <w:t>Immunity from legal process</w:t>
      </w:r>
    </w:p>
    <w:p w:rsidR="00EB76BC" w:rsidRPr="00F13725" w:rsidRDefault="00EB76BC" w:rsidP="00EB76BC">
      <w:pPr>
        <w:pStyle w:val="subsection"/>
      </w:pPr>
      <w:r w:rsidRPr="00F13725">
        <w:tab/>
        <w:t>(1)</w:t>
      </w:r>
      <w:r w:rsidRPr="00F13725">
        <w:tab/>
        <w:t xml:space="preserve">The Delegate has immunity from suit and other legal process </w:t>
      </w:r>
      <w:r w:rsidR="00EF573C" w:rsidRPr="00F13725">
        <w:t>(</w:t>
      </w:r>
      <w:r w:rsidRPr="00F13725">
        <w:t>including being called as a witness</w:t>
      </w:r>
      <w:r w:rsidR="00EF573C" w:rsidRPr="00F13725">
        <w:t>)</w:t>
      </w:r>
      <w:r w:rsidRPr="00F13725">
        <w:t>.</w:t>
      </w:r>
    </w:p>
    <w:p w:rsidR="00EB76BC" w:rsidRPr="00F13725" w:rsidRDefault="00EB76BC" w:rsidP="00EB76BC">
      <w:pPr>
        <w:pStyle w:val="SubsectionHead"/>
      </w:pPr>
      <w:r w:rsidRPr="00F13725">
        <w:t>Immunities and privileges relating to importation and exportation</w:t>
      </w:r>
    </w:p>
    <w:p w:rsidR="00EB76BC" w:rsidRPr="00F13725" w:rsidRDefault="00EB76BC" w:rsidP="00EB76BC">
      <w:pPr>
        <w:pStyle w:val="subsection"/>
      </w:pPr>
      <w:r w:rsidRPr="00F13725">
        <w:tab/>
        <w:t>(2)</w:t>
      </w:r>
      <w:r w:rsidRPr="00F13725">
        <w:tab/>
        <w:t>The Delegate has the right to:</w:t>
      </w:r>
    </w:p>
    <w:p w:rsidR="00EB76BC" w:rsidRPr="00F13725" w:rsidRDefault="00EB76BC" w:rsidP="00EB76BC">
      <w:pPr>
        <w:pStyle w:val="paragraph"/>
      </w:pPr>
      <w:r w:rsidRPr="00F13725">
        <w:tab/>
        <w:t>(a)</w:t>
      </w:r>
      <w:r w:rsidRPr="00F13725">
        <w:tab/>
        <w:t>import his or her personal effects duty free when first taking up a post in Australia; and</w:t>
      </w:r>
    </w:p>
    <w:p w:rsidR="00EB76BC" w:rsidRPr="00F13725" w:rsidRDefault="00EB76BC" w:rsidP="00EB76BC">
      <w:pPr>
        <w:pStyle w:val="paragraph"/>
      </w:pPr>
      <w:r w:rsidRPr="00F13725">
        <w:tab/>
        <w:t>(b)</w:t>
      </w:r>
      <w:r w:rsidRPr="00F13725">
        <w:tab/>
        <w:t>export his or her personal effects duty free when leaving Australia on the termination of his or her function.</w:t>
      </w:r>
    </w:p>
    <w:p w:rsidR="00EB76BC" w:rsidRPr="00F13725" w:rsidRDefault="00EB76BC" w:rsidP="00EB76BC">
      <w:pPr>
        <w:pStyle w:val="SubsectionHead"/>
      </w:pPr>
      <w:r w:rsidRPr="00F13725">
        <w:t>Privileges and immunities in time of international crisis</w:t>
      </w:r>
    </w:p>
    <w:p w:rsidR="00EB76BC" w:rsidRPr="00F13725" w:rsidRDefault="00EB76BC" w:rsidP="00EB76BC">
      <w:pPr>
        <w:pStyle w:val="subsection"/>
      </w:pPr>
      <w:r w:rsidRPr="00F13725">
        <w:tab/>
        <w:t>(3)</w:t>
      </w:r>
      <w:r w:rsidRPr="00F13725">
        <w:tab/>
        <w:t xml:space="preserve">The Delegate has repatriation facilities in a time of international crisis </w:t>
      </w:r>
      <w:r w:rsidR="00404BD6" w:rsidRPr="00F13725">
        <w:t xml:space="preserve">that are no less favourable than </w:t>
      </w:r>
      <w:r w:rsidRPr="00F13725">
        <w:t>those given to a diplomatic agent in a time of international crisis.</w:t>
      </w:r>
    </w:p>
    <w:p w:rsidR="00EB76BC" w:rsidRPr="00F13725" w:rsidRDefault="00EB76BC" w:rsidP="00EB76BC">
      <w:pPr>
        <w:pStyle w:val="SubsectionHead"/>
      </w:pPr>
      <w:r w:rsidRPr="00F13725">
        <w:t>Privileges in relation to exchange</w:t>
      </w:r>
    </w:p>
    <w:p w:rsidR="00404BD6" w:rsidRPr="00F13725" w:rsidRDefault="00EB76BC" w:rsidP="00EB76BC">
      <w:pPr>
        <w:pStyle w:val="subsection"/>
      </w:pPr>
      <w:r w:rsidRPr="00F13725">
        <w:tab/>
        <w:t>(4)</w:t>
      </w:r>
      <w:r w:rsidRPr="00F13725">
        <w:tab/>
        <w:t xml:space="preserve">The Delegate has privileges in relation to exchange facilities </w:t>
      </w:r>
      <w:r w:rsidR="00404BD6" w:rsidRPr="00F13725">
        <w:t xml:space="preserve">that are no less favourable than </w:t>
      </w:r>
      <w:r w:rsidRPr="00F13725">
        <w:t>those enjoyed by a member, of comparable rank, of a diplomatic miss</w:t>
      </w:r>
      <w:r w:rsidR="00404BD6" w:rsidRPr="00F13725">
        <w:t>ion.</w:t>
      </w:r>
    </w:p>
    <w:p w:rsidR="00EB76BC" w:rsidRPr="00F13725" w:rsidRDefault="00EB76BC" w:rsidP="00EB76BC">
      <w:pPr>
        <w:pStyle w:val="SubsectionHead"/>
      </w:pPr>
      <w:r w:rsidRPr="00F13725">
        <w:t xml:space="preserve">Immunity from </w:t>
      </w:r>
      <w:r w:rsidR="00970417" w:rsidRPr="00F13725">
        <w:t>taxation on salaries and emoluments</w:t>
      </w:r>
    </w:p>
    <w:p w:rsidR="00EB76BC" w:rsidRPr="00F13725" w:rsidRDefault="00EB76BC" w:rsidP="00EB76BC">
      <w:pPr>
        <w:pStyle w:val="subsection"/>
      </w:pPr>
      <w:r w:rsidRPr="00F13725">
        <w:tab/>
        <w:t>(5)</w:t>
      </w:r>
      <w:r w:rsidRPr="00F13725">
        <w:tab/>
        <w:t xml:space="preserve">The Delegate has </w:t>
      </w:r>
      <w:r w:rsidR="00970417" w:rsidRPr="00F13725">
        <w:t>immunity from taxation on the salaries and emoluments received from the ICRC</w:t>
      </w:r>
      <w:r w:rsidRPr="00F13725">
        <w:t>.</w:t>
      </w:r>
    </w:p>
    <w:p w:rsidR="00EB76BC" w:rsidRPr="00F13725" w:rsidRDefault="00EB76BC" w:rsidP="00EB76BC">
      <w:pPr>
        <w:pStyle w:val="subsection"/>
      </w:pPr>
      <w:r w:rsidRPr="00F13725">
        <w:tab/>
        <w:t>(6)</w:t>
      </w:r>
      <w:r w:rsidRPr="00F13725">
        <w:tab/>
        <w:t>However, if the Delegate is an Australian citizen or permanent resident of Australia who is employed by the ICRC in Australia, the Delegate does not have immunity from taxation on salaries, fees and allowances received from the ICRC.</w:t>
      </w:r>
    </w:p>
    <w:p w:rsidR="00EB76BC" w:rsidRPr="00F13725" w:rsidRDefault="00EB76BC" w:rsidP="00EB76BC">
      <w:pPr>
        <w:pStyle w:val="SubsectionHead"/>
      </w:pPr>
      <w:r w:rsidRPr="00F13725">
        <w:t>Immunity from national service obligations</w:t>
      </w:r>
    </w:p>
    <w:p w:rsidR="00EB76BC" w:rsidRPr="00F13725" w:rsidRDefault="00EB76BC" w:rsidP="00EB76BC">
      <w:pPr>
        <w:pStyle w:val="subsection"/>
      </w:pPr>
      <w:r w:rsidRPr="00F13725">
        <w:tab/>
        <w:t>(7)</w:t>
      </w:r>
      <w:r w:rsidRPr="00F13725">
        <w:tab/>
        <w:t>If the Delegate is not an Australian citizen or permanent resident of Australia, the Delegate has immunity from national service obligations.</w:t>
      </w:r>
    </w:p>
    <w:p w:rsidR="00EB76BC" w:rsidRPr="00F13725" w:rsidRDefault="00EB76BC" w:rsidP="00EB76BC">
      <w:pPr>
        <w:pStyle w:val="subsection"/>
      </w:pPr>
      <w:r w:rsidRPr="00F13725">
        <w:tab/>
        <w:t>(8)</w:t>
      </w:r>
      <w:r w:rsidRPr="00F13725">
        <w:tab/>
        <w:t>If a member of the Delegate’s family is not an Australian citizen or permanent resident of Australia, the member has immunity from national service obligations.</w:t>
      </w:r>
    </w:p>
    <w:p w:rsidR="00EB76BC" w:rsidRPr="00F13725" w:rsidRDefault="00EB76BC" w:rsidP="00EB76BC">
      <w:pPr>
        <w:pStyle w:val="subsection"/>
      </w:pPr>
      <w:r w:rsidRPr="00F13725">
        <w:tab/>
        <w:t>(9)</w:t>
      </w:r>
      <w:r w:rsidRPr="00F13725">
        <w:tab/>
        <w:t>If:</w:t>
      </w:r>
    </w:p>
    <w:p w:rsidR="00EB76BC" w:rsidRPr="00F13725" w:rsidRDefault="00EB76BC" w:rsidP="00EB76BC">
      <w:pPr>
        <w:pStyle w:val="paragraph"/>
      </w:pPr>
      <w:r w:rsidRPr="00F13725">
        <w:tab/>
        <w:t>(a)</w:t>
      </w:r>
      <w:r w:rsidRPr="00F13725">
        <w:tab/>
        <w:t xml:space="preserve">the Delegate, or a member of the </w:t>
      </w:r>
      <w:r w:rsidR="009D61E5" w:rsidRPr="00F13725">
        <w:t>D</w:t>
      </w:r>
      <w:r w:rsidRPr="00F13725">
        <w:t>elegate’s family, is:</w:t>
      </w:r>
    </w:p>
    <w:p w:rsidR="00EB76BC" w:rsidRPr="00F13725" w:rsidRDefault="00EB76BC" w:rsidP="00EB76BC">
      <w:pPr>
        <w:pStyle w:val="paragraphsub"/>
      </w:pPr>
      <w:r w:rsidRPr="00F13725">
        <w:tab/>
        <w:t>(i)</w:t>
      </w:r>
      <w:r w:rsidRPr="00F13725">
        <w:tab/>
        <w:t>an Australian citizen or permanent resident of Australia; and</w:t>
      </w:r>
    </w:p>
    <w:p w:rsidR="00EB76BC" w:rsidRPr="00F13725" w:rsidRDefault="00EB76BC" w:rsidP="00EB76BC">
      <w:pPr>
        <w:pStyle w:val="paragraphsub"/>
      </w:pPr>
      <w:r w:rsidRPr="00F13725">
        <w:tab/>
        <w:t>(ii)</w:t>
      </w:r>
      <w:r w:rsidRPr="00F13725">
        <w:tab/>
        <w:t>called for national service; and</w:t>
      </w:r>
    </w:p>
    <w:p w:rsidR="00EB76BC" w:rsidRPr="00F13725" w:rsidRDefault="00EB76BC" w:rsidP="00EB76BC">
      <w:pPr>
        <w:pStyle w:val="paragraph"/>
      </w:pPr>
      <w:r w:rsidRPr="00F13725">
        <w:tab/>
        <w:t>(b)</w:t>
      </w:r>
      <w:r w:rsidRPr="00F13725">
        <w:tab/>
        <w:t>in the opinion of the ICRC, serious disruption to essential ICRC operations may occur if the Delegate or the member performs the national service at a particular time;</w:t>
      </w:r>
    </w:p>
    <w:p w:rsidR="00EB76BC" w:rsidRPr="00F13725" w:rsidRDefault="00EB76BC" w:rsidP="00EB76BC">
      <w:pPr>
        <w:pStyle w:val="subsection2"/>
      </w:pPr>
      <w:r w:rsidRPr="00F13725">
        <w:t>deferment from the national service must be granted</w:t>
      </w:r>
      <w:r w:rsidR="00965B8C" w:rsidRPr="00F13725">
        <w:t xml:space="preserve"> </w:t>
      </w:r>
      <w:r w:rsidR="00206C26" w:rsidRPr="00F13725">
        <w:t>if</w:t>
      </w:r>
      <w:r w:rsidR="00965B8C" w:rsidRPr="00F13725">
        <w:t xml:space="preserve"> </w:t>
      </w:r>
      <w:r w:rsidR="00206C26" w:rsidRPr="00F13725">
        <w:t xml:space="preserve">this is </w:t>
      </w:r>
      <w:r w:rsidR="00965B8C" w:rsidRPr="00F13725">
        <w:t>possible</w:t>
      </w:r>
      <w:r w:rsidRPr="00F13725">
        <w:t>.</w:t>
      </w:r>
    </w:p>
    <w:p w:rsidR="00EB76BC" w:rsidRPr="00F13725" w:rsidRDefault="00EB76BC" w:rsidP="00295855">
      <w:pPr>
        <w:pStyle w:val="ActHead3"/>
        <w:pageBreakBefore/>
      </w:pPr>
      <w:bookmarkStart w:id="21" w:name="_Toc370307278"/>
      <w:r w:rsidRPr="00F13725">
        <w:rPr>
          <w:rStyle w:val="CharDivNo"/>
        </w:rPr>
        <w:t>Division</w:t>
      </w:r>
      <w:r w:rsidR="00F13725" w:rsidRPr="00F13725">
        <w:rPr>
          <w:rStyle w:val="CharDivNo"/>
        </w:rPr>
        <w:t> </w:t>
      </w:r>
      <w:r w:rsidRPr="00F13725">
        <w:rPr>
          <w:rStyle w:val="CharDivNo"/>
        </w:rPr>
        <w:t>3</w:t>
      </w:r>
      <w:r w:rsidR="00D429F1" w:rsidRPr="00F13725">
        <w:t>—</w:t>
      </w:r>
      <w:r w:rsidRPr="00F13725">
        <w:rPr>
          <w:rStyle w:val="CharDivText"/>
        </w:rPr>
        <w:t>Privileges and immunities of representatives of the ICRC on temporary mission</w:t>
      </w:r>
      <w:bookmarkEnd w:id="21"/>
    </w:p>
    <w:p w:rsidR="00EB76BC" w:rsidRPr="00F13725" w:rsidRDefault="0035550F" w:rsidP="00EB76BC">
      <w:pPr>
        <w:pStyle w:val="ActHead5"/>
      </w:pPr>
      <w:bookmarkStart w:id="22" w:name="_Toc370307279"/>
      <w:r w:rsidRPr="00F13725">
        <w:rPr>
          <w:rStyle w:val="CharSectno"/>
        </w:rPr>
        <w:t>9</w:t>
      </w:r>
      <w:r w:rsidR="00EB76BC" w:rsidRPr="00F13725">
        <w:t xml:space="preserve">  Application</w:t>
      </w:r>
      <w:bookmarkEnd w:id="22"/>
    </w:p>
    <w:p w:rsidR="00CC4046" w:rsidRPr="00F13725" w:rsidRDefault="00EB76BC" w:rsidP="00EB76BC">
      <w:pPr>
        <w:pStyle w:val="subsection"/>
      </w:pPr>
      <w:r w:rsidRPr="00F13725">
        <w:tab/>
      </w:r>
      <w:r w:rsidRPr="00F13725">
        <w:tab/>
        <w:t>For subsection</w:t>
      </w:r>
      <w:r w:rsidR="00F13725" w:rsidRPr="00F13725">
        <w:t> </w:t>
      </w:r>
      <w:r w:rsidRPr="00F13725">
        <w:t>9D(1) of the Act, this section confers privileges and immunities upon</w:t>
      </w:r>
      <w:r w:rsidR="00CC4046" w:rsidRPr="00F13725">
        <w:t>:</w:t>
      </w:r>
    </w:p>
    <w:p w:rsidR="00AC1516" w:rsidRPr="00F13725" w:rsidRDefault="00CC4046" w:rsidP="00CC4046">
      <w:pPr>
        <w:pStyle w:val="paragraph"/>
      </w:pPr>
      <w:r w:rsidRPr="00F13725">
        <w:tab/>
        <w:t>(a)</w:t>
      </w:r>
      <w:r w:rsidRPr="00F13725">
        <w:tab/>
      </w:r>
      <w:r w:rsidR="00EB76BC" w:rsidRPr="00F13725">
        <w:t>a representative of the ICRC</w:t>
      </w:r>
      <w:r w:rsidR="00AC1516" w:rsidRPr="00F13725">
        <w:t xml:space="preserve">, while on temporary mission in Australia, </w:t>
      </w:r>
      <w:r w:rsidR="00F34C78" w:rsidRPr="00F13725">
        <w:t>in relation to acts and things done</w:t>
      </w:r>
      <w:r w:rsidR="00AC1516" w:rsidRPr="00F13725">
        <w:t>:</w:t>
      </w:r>
    </w:p>
    <w:p w:rsidR="00EB76BC" w:rsidRPr="00F13725" w:rsidRDefault="00AC1516" w:rsidP="00AC1516">
      <w:pPr>
        <w:pStyle w:val="paragraphsub"/>
      </w:pPr>
      <w:r w:rsidRPr="00F13725">
        <w:tab/>
        <w:t>(i)</w:t>
      </w:r>
      <w:r w:rsidRPr="00F13725">
        <w:tab/>
      </w:r>
      <w:r w:rsidR="00F34C78" w:rsidRPr="00F13725">
        <w:t>in the representative’s capacity as a representative</w:t>
      </w:r>
      <w:r w:rsidR="00EF573C" w:rsidRPr="00F13725">
        <w:t>,</w:t>
      </w:r>
      <w:r w:rsidR="00821F7F" w:rsidRPr="00F13725">
        <w:t xml:space="preserve"> including after he or she has ceased to be a representative</w:t>
      </w:r>
      <w:r w:rsidRPr="00F13725">
        <w:t>; and</w:t>
      </w:r>
    </w:p>
    <w:p w:rsidR="00AC1516" w:rsidRPr="00F13725" w:rsidRDefault="00AC1516" w:rsidP="00AC1516">
      <w:pPr>
        <w:pStyle w:val="paragraphsub"/>
      </w:pPr>
      <w:r w:rsidRPr="00F13725">
        <w:tab/>
        <w:t>(ii)</w:t>
      </w:r>
      <w:r w:rsidRPr="00F13725">
        <w:tab/>
        <w:t>regardless of whether the act or things are done in Australia or elsewhere; and</w:t>
      </w:r>
    </w:p>
    <w:p w:rsidR="00CC4046" w:rsidRPr="00F13725" w:rsidRDefault="00CC4046" w:rsidP="00CC4046">
      <w:pPr>
        <w:pStyle w:val="paragraph"/>
      </w:pPr>
      <w:r w:rsidRPr="00F13725">
        <w:tab/>
        <w:t>(b)</w:t>
      </w:r>
      <w:r w:rsidRPr="00F13725">
        <w:tab/>
        <w:t xml:space="preserve">a </w:t>
      </w:r>
      <w:r w:rsidR="00EE0B3D" w:rsidRPr="00F13725">
        <w:t>family member</w:t>
      </w:r>
      <w:r w:rsidRPr="00F13725">
        <w:t xml:space="preserve"> of the representative.</w:t>
      </w:r>
    </w:p>
    <w:p w:rsidR="00EB76BC" w:rsidRPr="00F13725" w:rsidRDefault="0035550F" w:rsidP="00EB76BC">
      <w:pPr>
        <w:pStyle w:val="ActHead5"/>
      </w:pPr>
      <w:bookmarkStart w:id="23" w:name="_Toc370307280"/>
      <w:r w:rsidRPr="00F13725">
        <w:rPr>
          <w:rStyle w:val="CharSectno"/>
        </w:rPr>
        <w:t>10</w:t>
      </w:r>
      <w:r w:rsidR="00EB76BC" w:rsidRPr="00F13725">
        <w:t xml:space="preserve">  Privileges and immunities</w:t>
      </w:r>
      <w:bookmarkEnd w:id="23"/>
    </w:p>
    <w:p w:rsidR="00EB76BC" w:rsidRPr="00F13725" w:rsidRDefault="00EB76BC" w:rsidP="00EB76BC">
      <w:pPr>
        <w:pStyle w:val="SubsectionHead"/>
      </w:pPr>
      <w:r w:rsidRPr="00F13725">
        <w:t>Immunity from legal process</w:t>
      </w:r>
    </w:p>
    <w:p w:rsidR="00EB76BC" w:rsidRPr="00F13725" w:rsidRDefault="00EB76BC" w:rsidP="00EB76BC">
      <w:pPr>
        <w:pStyle w:val="subsection"/>
      </w:pPr>
      <w:r w:rsidRPr="00F13725">
        <w:tab/>
        <w:t>(1)</w:t>
      </w:r>
      <w:r w:rsidRPr="00F13725">
        <w:tab/>
        <w:t xml:space="preserve">The </w:t>
      </w:r>
      <w:r w:rsidR="00CC4046" w:rsidRPr="00F13725">
        <w:t xml:space="preserve">representative </w:t>
      </w:r>
      <w:r w:rsidRPr="00F13725">
        <w:t>has immunity from suit and other legal process (including being called as a witness).</w:t>
      </w:r>
    </w:p>
    <w:p w:rsidR="00EB76BC" w:rsidRPr="00F13725" w:rsidRDefault="00EB76BC" w:rsidP="00EB76BC">
      <w:pPr>
        <w:pStyle w:val="SubsectionHead"/>
      </w:pPr>
      <w:r w:rsidRPr="00F13725">
        <w:t>Privileges and immunities in time of international crisis</w:t>
      </w:r>
    </w:p>
    <w:p w:rsidR="00EB76BC" w:rsidRPr="00F13725" w:rsidRDefault="00EB76BC" w:rsidP="00EB76BC">
      <w:pPr>
        <w:pStyle w:val="subsection"/>
      </w:pPr>
      <w:r w:rsidRPr="00F13725">
        <w:tab/>
        <w:t>(2)</w:t>
      </w:r>
      <w:r w:rsidRPr="00F13725">
        <w:tab/>
        <w:t xml:space="preserve">The </w:t>
      </w:r>
      <w:r w:rsidR="00CC4046" w:rsidRPr="00F13725">
        <w:t xml:space="preserve">representative </w:t>
      </w:r>
      <w:r w:rsidRPr="00F13725">
        <w:t xml:space="preserve">has repatriation facilities in a time of international crisis </w:t>
      </w:r>
      <w:r w:rsidR="00404BD6" w:rsidRPr="00F13725">
        <w:t xml:space="preserve">that are no less favourable than </w:t>
      </w:r>
      <w:r w:rsidRPr="00F13725">
        <w:t>those given to a diplomatic agent in a time of international crisis.</w:t>
      </w:r>
    </w:p>
    <w:p w:rsidR="00EB76BC" w:rsidRPr="00F13725" w:rsidRDefault="00EB76BC" w:rsidP="00EB76BC">
      <w:pPr>
        <w:pStyle w:val="SubsectionHead"/>
      </w:pPr>
      <w:r w:rsidRPr="00F13725">
        <w:t>Privileges in relation to exchange</w:t>
      </w:r>
    </w:p>
    <w:p w:rsidR="00EB76BC" w:rsidRPr="00F13725" w:rsidRDefault="00EB76BC" w:rsidP="00EB76BC">
      <w:pPr>
        <w:pStyle w:val="subsection"/>
      </w:pPr>
      <w:r w:rsidRPr="00F13725">
        <w:tab/>
        <w:t>(3)</w:t>
      </w:r>
      <w:r w:rsidRPr="00F13725">
        <w:tab/>
        <w:t xml:space="preserve">The </w:t>
      </w:r>
      <w:r w:rsidR="00CC4046" w:rsidRPr="00F13725">
        <w:t xml:space="preserve">representative </w:t>
      </w:r>
      <w:r w:rsidRPr="00F13725">
        <w:t xml:space="preserve">has privileges in relation to exchange facilities </w:t>
      </w:r>
      <w:r w:rsidR="00404BD6" w:rsidRPr="00F13725">
        <w:t xml:space="preserve">that are no less favourable than </w:t>
      </w:r>
      <w:r w:rsidRPr="00F13725">
        <w:t>those enjoyed by a member, of comparable rank, of a diplomatic mission.</w:t>
      </w:r>
    </w:p>
    <w:p w:rsidR="00EB76BC" w:rsidRPr="00F13725" w:rsidRDefault="00EB76BC" w:rsidP="00EB76BC">
      <w:pPr>
        <w:pStyle w:val="SubsectionHead"/>
      </w:pPr>
      <w:r w:rsidRPr="00F13725">
        <w:t>Immunity from national service obligation</w:t>
      </w:r>
      <w:r w:rsidR="00D5353B" w:rsidRPr="00F13725">
        <w:t>s</w:t>
      </w:r>
    </w:p>
    <w:p w:rsidR="00CC4046" w:rsidRPr="00F13725" w:rsidRDefault="00CC4046" w:rsidP="00CC4046">
      <w:pPr>
        <w:pStyle w:val="subsection"/>
      </w:pPr>
      <w:r w:rsidRPr="00F13725">
        <w:tab/>
        <w:t>(4)</w:t>
      </w:r>
      <w:r w:rsidRPr="00F13725">
        <w:tab/>
        <w:t xml:space="preserve">If the representative is not an Australian citizen or permanent resident of Australia, the </w:t>
      </w:r>
      <w:r w:rsidR="00EC499B" w:rsidRPr="00F13725">
        <w:t xml:space="preserve">representative </w:t>
      </w:r>
      <w:r w:rsidRPr="00F13725">
        <w:t>has immunity from national service obligations.</w:t>
      </w:r>
    </w:p>
    <w:p w:rsidR="00CC4046" w:rsidRPr="00F13725" w:rsidRDefault="00CC4046" w:rsidP="00CC4046">
      <w:pPr>
        <w:pStyle w:val="subsection"/>
      </w:pPr>
      <w:r w:rsidRPr="00F13725">
        <w:tab/>
        <w:t>(5)</w:t>
      </w:r>
      <w:r w:rsidRPr="00F13725">
        <w:tab/>
        <w:t>If a member of the representative’s family is not an Australian citizen or permanent resident of Australia, the member has immunity from national service obligations.</w:t>
      </w:r>
    </w:p>
    <w:p w:rsidR="00CC4046" w:rsidRPr="00F13725" w:rsidRDefault="00CC4046" w:rsidP="00CC4046">
      <w:pPr>
        <w:pStyle w:val="subsection"/>
      </w:pPr>
      <w:r w:rsidRPr="00F13725">
        <w:tab/>
        <w:t>(6)</w:t>
      </w:r>
      <w:r w:rsidRPr="00F13725">
        <w:tab/>
        <w:t>If:</w:t>
      </w:r>
    </w:p>
    <w:p w:rsidR="00CC4046" w:rsidRPr="00F13725" w:rsidRDefault="00CC4046" w:rsidP="00CC4046">
      <w:pPr>
        <w:pStyle w:val="paragraph"/>
      </w:pPr>
      <w:r w:rsidRPr="00F13725">
        <w:tab/>
        <w:t>(a)</w:t>
      </w:r>
      <w:r w:rsidRPr="00F13725">
        <w:tab/>
        <w:t>the representative, or a member of the representative’s family, is:</w:t>
      </w:r>
    </w:p>
    <w:p w:rsidR="00CC4046" w:rsidRPr="00F13725" w:rsidRDefault="00CC4046" w:rsidP="00CC4046">
      <w:pPr>
        <w:pStyle w:val="paragraphsub"/>
      </w:pPr>
      <w:r w:rsidRPr="00F13725">
        <w:tab/>
        <w:t>(i)</w:t>
      </w:r>
      <w:r w:rsidRPr="00F13725">
        <w:tab/>
        <w:t>an Australian citizen or permanent resident of Australia; and</w:t>
      </w:r>
    </w:p>
    <w:p w:rsidR="00CC4046" w:rsidRPr="00F13725" w:rsidRDefault="00CC4046" w:rsidP="00CC4046">
      <w:pPr>
        <w:pStyle w:val="paragraphsub"/>
      </w:pPr>
      <w:r w:rsidRPr="00F13725">
        <w:tab/>
        <w:t>(ii)</w:t>
      </w:r>
      <w:r w:rsidRPr="00F13725">
        <w:tab/>
        <w:t>called for national service; and</w:t>
      </w:r>
    </w:p>
    <w:p w:rsidR="00CC4046" w:rsidRPr="00F13725" w:rsidRDefault="00CC4046" w:rsidP="00CC4046">
      <w:pPr>
        <w:pStyle w:val="paragraph"/>
      </w:pPr>
      <w:r w:rsidRPr="00F13725">
        <w:tab/>
        <w:t>(b)</w:t>
      </w:r>
      <w:r w:rsidRPr="00F13725">
        <w:tab/>
        <w:t>in the opinion of the ICRC, serious disruption to essential ICRC operations may occur if the representative or the member performs the national service at a particular time;</w:t>
      </w:r>
    </w:p>
    <w:p w:rsidR="00CC4046" w:rsidRPr="00F13725" w:rsidRDefault="00CC4046" w:rsidP="00CC4046">
      <w:pPr>
        <w:pStyle w:val="subsection2"/>
      </w:pPr>
      <w:r w:rsidRPr="00F13725">
        <w:t xml:space="preserve">deferment from the national service must be granted </w:t>
      </w:r>
      <w:r w:rsidR="008D2E61" w:rsidRPr="00F13725">
        <w:t xml:space="preserve">if this is </w:t>
      </w:r>
      <w:r w:rsidRPr="00F13725">
        <w:t>possible.</w:t>
      </w:r>
    </w:p>
    <w:p w:rsidR="001C7CB9" w:rsidRPr="00F13725" w:rsidRDefault="001C7CB9" w:rsidP="00295855">
      <w:pPr>
        <w:pStyle w:val="ActHead3"/>
        <w:pageBreakBefore/>
      </w:pPr>
      <w:bookmarkStart w:id="24" w:name="_Toc370307281"/>
      <w:r w:rsidRPr="00F13725">
        <w:rPr>
          <w:rStyle w:val="CharDivNo"/>
        </w:rPr>
        <w:t>Division</w:t>
      </w:r>
      <w:r w:rsidR="00F13725" w:rsidRPr="00F13725">
        <w:rPr>
          <w:rStyle w:val="CharDivNo"/>
        </w:rPr>
        <w:t> </w:t>
      </w:r>
      <w:r w:rsidRPr="00F13725">
        <w:rPr>
          <w:rStyle w:val="CharDivNo"/>
        </w:rPr>
        <w:t>4</w:t>
      </w:r>
      <w:r w:rsidR="000E5E43" w:rsidRPr="00F13725">
        <w:t>—</w:t>
      </w:r>
      <w:r w:rsidRPr="00F13725">
        <w:rPr>
          <w:rStyle w:val="CharDivText"/>
        </w:rPr>
        <w:t>Indirect Tax Concession Scheme</w:t>
      </w:r>
      <w:bookmarkEnd w:id="24"/>
    </w:p>
    <w:p w:rsidR="001C7CB9" w:rsidRPr="00F13725" w:rsidRDefault="0035550F" w:rsidP="001C7CB9">
      <w:pPr>
        <w:pStyle w:val="ActHead5"/>
      </w:pPr>
      <w:bookmarkStart w:id="25" w:name="_Toc370307282"/>
      <w:r w:rsidRPr="00F13725">
        <w:rPr>
          <w:rStyle w:val="CharSectno"/>
        </w:rPr>
        <w:t>11</w:t>
      </w:r>
      <w:r w:rsidR="001C7CB9" w:rsidRPr="00F13725">
        <w:t xml:space="preserve">  Acquisitions</w:t>
      </w:r>
      <w:bookmarkEnd w:id="25"/>
    </w:p>
    <w:p w:rsidR="000E5E43" w:rsidRPr="00F13725" w:rsidRDefault="000E5E43" w:rsidP="000E5E43">
      <w:pPr>
        <w:pStyle w:val="subsection"/>
      </w:pPr>
      <w:r w:rsidRPr="00F13725">
        <w:tab/>
        <w:t>(1)</w:t>
      </w:r>
      <w:r w:rsidRPr="00F13725">
        <w:tab/>
        <w:t>For paragraph</w:t>
      </w:r>
      <w:r w:rsidR="00F13725" w:rsidRPr="00F13725">
        <w:t> </w:t>
      </w:r>
      <w:r w:rsidRPr="00F13725">
        <w:t>11C(1)(a) of the Act, an acquisition of any of the following by the ICRC, on a single tax invoice for a taxable supply of at least $200 (including indirect tax)</w:t>
      </w:r>
      <w:r w:rsidR="00BB0CC1" w:rsidRPr="00F13725">
        <w:t xml:space="preserve">, </w:t>
      </w:r>
      <w:r w:rsidRPr="00F13725">
        <w:t>is covered by this regulation:</w:t>
      </w:r>
    </w:p>
    <w:p w:rsidR="000E5E43" w:rsidRPr="00F13725" w:rsidRDefault="000E5E43" w:rsidP="000E5E43">
      <w:pPr>
        <w:pStyle w:val="paragraph"/>
      </w:pPr>
      <w:r w:rsidRPr="00F13725">
        <w:tab/>
        <w:t>(a)</w:t>
      </w:r>
      <w:r w:rsidRPr="00F13725">
        <w:tab/>
        <w:t xml:space="preserve">mail services in relation to </w:t>
      </w:r>
      <w:r w:rsidR="003223A8" w:rsidRPr="00F13725">
        <w:t>t</w:t>
      </w:r>
      <w:r w:rsidR="0070382D" w:rsidRPr="00F13725">
        <w:t xml:space="preserve">he ICRC’s official mail and other official communications and correspondence mentioned </w:t>
      </w:r>
      <w:r w:rsidRPr="00F13725">
        <w:t>in subsection</w:t>
      </w:r>
      <w:r w:rsidR="00F13725" w:rsidRPr="00F13725">
        <w:t> </w:t>
      </w:r>
      <w:r w:rsidR="0070382D" w:rsidRPr="00F13725">
        <w:t>6</w:t>
      </w:r>
      <w:r w:rsidRPr="00F13725">
        <w:t>(</w:t>
      </w:r>
      <w:r w:rsidR="00383072" w:rsidRPr="00F13725">
        <w:t>11</w:t>
      </w:r>
      <w:r w:rsidRPr="00F13725">
        <w:t>);</w:t>
      </w:r>
    </w:p>
    <w:p w:rsidR="000E5E43" w:rsidRPr="00F13725" w:rsidRDefault="000E5E43" w:rsidP="000E5E43">
      <w:pPr>
        <w:pStyle w:val="paragraph"/>
      </w:pPr>
      <w:r w:rsidRPr="00F13725">
        <w:tab/>
        <w:t>(b)</w:t>
      </w:r>
      <w:r w:rsidRPr="00F13725">
        <w:tab/>
        <w:t xml:space="preserve">telecommunications services in relation to </w:t>
      </w:r>
      <w:r w:rsidR="003223A8" w:rsidRPr="00F13725">
        <w:t>t</w:t>
      </w:r>
      <w:r w:rsidR="0070382D" w:rsidRPr="00F13725">
        <w:t xml:space="preserve">he ICRC’s official mail and other official communications and correspondence </w:t>
      </w:r>
      <w:r w:rsidRPr="00F13725">
        <w:t>mentioned in subsection</w:t>
      </w:r>
      <w:r w:rsidR="00F13725" w:rsidRPr="00F13725">
        <w:t> </w:t>
      </w:r>
      <w:r w:rsidR="0070382D" w:rsidRPr="00F13725">
        <w:t>6</w:t>
      </w:r>
      <w:r w:rsidRPr="00F13725">
        <w:t>(</w:t>
      </w:r>
      <w:r w:rsidR="00383072" w:rsidRPr="00F13725">
        <w:t>11</w:t>
      </w:r>
      <w:r w:rsidRPr="00F13725">
        <w:t>).</w:t>
      </w:r>
    </w:p>
    <w:p w:rsidR="001B3180" w:rsidRPr="00F13725" w:rsidRDefault="001B3180" w:rsidP="000E5E43">
      <w:pPr>
        <w:pStyle w:val="subsection"/>
      </w:pPr>
      <w:r w:rsidRPr="00F13725">
        <w:tab/>
        <w:t>(2)</w:t>
      </w:r>
      <w:r w:rsidRPr="00F13725">
        <w:tab/>
        <w:t xml:space="preserve">However, an acquisition by the ICRC is covered by </w:t>
      </w:r>
      <w:r w:rsidR="00BB0CC1" w:rsidRPr="00F13725">
        <w:t xml:space="preserve">this regulation </w:t>
      </w:r>
      <w:r w:rsidRPr="00F13725">
        <w:t>only if, at the time of the acquisition, it was intended for the official use of the ICRC.</w:t>
      </w:r>
    </w:p>
    <w:p w:rsidR="001B3180" w:rsidRPr="00F13725" w:rsidRDefault="0035550F" w:rsidP="001B3180">
      <w:pPr>
        <w:pStyle w:val="ActHead5"/>
      </w:pPr>
      <w:bookmarkStart w:id="26" w:name="_Toc370307283"/>
      <w:r w:rsidRPr="00F13725">
        <w:rPr>
          <w:rStyle w:val="CharSectno"/>
        </w:rPr>
        <w:t>12</w:t>
      </w:r>
      <w:r w:rsidR="001B3180" w:rsidRPr="00F13725">
        <w:t xml:space="preserve">  </w:t>
      </w:r>
      <w:r w:rsidR="00BB0CC1" w:rsidRPr="00F13725">
        <w:t>C</w:t>
      </w:r>
      <w:r w:rsidR="001B3180" w:rsidRPr="00F13725">
        <w:t>onditions</w:t>
      </w:r>
      <w:bookmarkEnd w:id="26"/>
    </w:p>
    <w:p w:rsidR="001B3180" w:rsidRPr="00F13725" w:rsidRDefault="001B3180" w:rsidP="001B3180">
      <w:pPr>
        <w:pStyle w:val="subsection"/>
      </w:pPr>
      <w:r w:rsidRPr="00F13725">
        <w:tab/>
        <w:t>(1)</w:t>
      </w:r>
      <w:r w:rsidRPr="00F13725">
        <w:tab/>
        <w:t>For paragraph</w:t>
      </w:r>
      <w:r w:rsidR="00F13725" w:rsidRPr="00F13725">
        <w:t> </w:t>
      </w:r>
      <w:r w:rsidRPr="00F13725">
        <w:t>11C(3)(a) of the Act, the amount mentioned in subsection</w:t>
      </w:r>
      <w:r w:rsidR="00F13725" w:rsidRPr="00F13725">
        <w:t> </w:t>
      </w:r>
      <w:r w:rsidRPr="00F13725">
        <w:t>11C(1) of the Act is payable only if the following conditions are satisfied:</w:t>
      </w:r>
    </w:p>
    <w:p w:rsidR="001B3180" w:rsidRPr="00F13725" w:rsidRDefault="001B3180" w:rsidP="00F300E8">
      <w:pPr>
        <w:pStyle w:val="paragraph"/>
      </w:pPr>
      <w:r w:rsidRPr="00F13725">
        <w:tab/>
        <w:t>(a)</w:t>
      </w:r>
      <w:r w:rsidRPr="00F13725">
        <w:tab/>
        <w:t xml:space="preserve">the person who </w:t>
      </w:r>
      <w:r w:rsidR="00F300E8" w:rsidRPr="00F13725">
        <w:t xml:space="preserve">acquired the services </w:t>
      </w:r>
      <w:r w:rsidRPr="00F13725">
        <w:t xml:space="preserve">is subject to an agreement in writing between the </w:t>
      </w:r>
      <w:r w:rsidR="00F300E8" w:rsidRPr="00F13725">
        <w:t xml:space="preserve">ICRC </w:t>
      </w:r>
      <w:r w:rsidRPr="00F13725">
        <w:t xml:space="preserve">and the Commonwealth to repay to the Commonwealth the amount worked out under </w:t>
      </w:r>
      <w:r w:rsidR="00F13725" w:rsidRPr="00F13725">
        <w:t>subsection (</w:t>
      </w:r>
      <w:r w:rsidRPr="00F13725">
        <w:t>2) if</w:t>
      </w:r>
      <w:r w:rsidR="00F300E8" w:rsidRPr="00F13725">
        <w:t xml:space="preserve"> </w:t>
      </w:r>
      <w:r w:rsidRPr="00F13725">
        <w:t>the person</w:t>
      </w:r>
      <w:r w:rsidRPr="00F13725">
        <w:rPr>
          <w:b/>
          <w:bCs/>
        </w:rPr>
        <w:t xml:space="preserve"> </w:t>
      </w:r>
      <w:r w:rsidRPr="00F13725">
        <w:t xml:space="preserve">assigns the services to another person (except to another person entitled to an indirect tax concession under </w:t>
      </w:r>
      <w:r w:rsidR="00F300E8" w:rsidRPr="00F13725">
        <w:t xml:space="preserve">this regulation </w:t>
      </w:r>
      <w:r w:rsidRPr="00F13725">
        <w:t>or another law of the Commonwealth in relation to similar acquisitions) in Australia or an external Territory;</w:t>
      </w:r>
    </w:p>
    <w:p w:rsidR="001B3180" w:rsidRPr="00F13725" w:rsidRDefault="001B3180" w:rsidP="001B3180">
      <w:pPr>
        <w:pStyle w:val="paragraph"/>
      </w:pPr>
      <w:r w:rsidRPr="00F13725">
        <w:tab/>
        <w:t>(b)</w:t>
      </w:r>
      <w:r w:rsidRPr="00F13725">
        <w:tab/>
        <w:t xml:space="preserve">if the person has breached a previous agreement under </w:t>
      </w:r>
      <w:r w:rsidR="00F13725" w:rsidRPr="00F13725">
        <w:t>paragraph (</w:t>
      </w:r>
      <w:r w:rsidRPr="00F13725">
        <w:t>a)—the person complies with any written requirements, including a requirement to give security, that the Minister considers necessary to ensure that the person complies with the agreement.</w:t>
      </w:r>
    </w:p>
    <w:p w:rsidR="001B3180" w:rsidRPr="00F13725" w:rsidRDefault="001B3180" w:rsidP="00F300E8">
      <w:pPr>
        <w:pStyle w:val="subsection"/>
      </w:pPr>
      <w:r w:rsidRPr="00F13725">
        <w:tab/>
        <w:t>(</w:t>
      </w:r>
      <w:r w:rsidR="00F300E8" w:rsidRPr="00F13725">
        <w:t>2</w:t>
      </w:r>
      <w:r w:rsidRPr="00F13725">
        <w:t>)</w:t>
      </w:r>
      <w:r w:rsidRPr="00F13725">
        <w:tab/>
        <w:t xml:space="preserve">For </w:t>
      </w:r>
      <w:r w:rsidR="00F13725" w:rsidRPr="00F13725">
        <w:t>paragraph (</w:t>
      </w:r>
      <w:r w:rsidRPr="00F13725">
        <w:t>1)(a), the amount to be repaid is</w:t>
      </w:r>
      <w:r w:rsidR="00F300E8" w:rsidRPr="00F13725">
        <w:t xml:space="preserve"> </w:t>
      </w:r>
      <w:r w:rsidRPr="00F13725">
        <w:t>the amount paid under section</w:t>
      </w:r>
      <w:r w:rsidR="00F13725" w:rsidRPr="00F13725">
        <w:t> </w:t>
      </w:r>
      <w:r w:rsidRPr="00F13725">
        <w:t>11C of the Act in relation to the acquisition.</w:t>
      </w:r>
    </w:p>
    <w:p w:rsidR="001B3180" w:rsidRPr="00F13725" w:rsidRDefault="001B3180" w:rsidP="001B3180">
      <w:pPr>
        <w:pStyle w:val="subsection"/>
      </w:pPr>
      <w:r w:rsidRPr="00F13725">
        <w:tab/>
        <w:t>(</w:t>
      </w:r>
      <w:r w:rsidR="00F300E8" w:rsidRPr="00F13725">
        <w:t>3</w:t>
      </w:r>
      <w:r w:rsidRPr="00F13725">
        <w:t>)</w:t>
      </w:r>
      <w:r w:rsidRPr="00F13725">
        <w:tab/>
        <w:t>The amount mentioned in subsection</w:t>
      </w:r>
      <w:r w:rsidR="00F13725" w:rsidRPr="00F13725">
        <w:t> </w:t>
      </w:r>
      <w:r w:rsidRPr="00F13725">
        <w:t>11C(1) of the Act is not payable if:</w:t>
      </w:r>
    </w:p>
    <w:p w:rsidR="001B3180" w:rsidRPr="00F13725" w:rsidRDefault="001B3180" w:rsidP="001B3180">
      <w:pPr>
        <w:pStyle w:val="paragraph"/>
      </w:pPr>
      <w:r w:rsidRPr="00F13725">
        <w:tab/>
        <w:t>(a)</w:t>
      </w:r>
      <w:r w:rsidRPr="00F13725">
        <w:tab/>
        <w:t>an amount was payable for a similar acquisition; and</w:t>
      </w:r>
    </w:p>
    <w:p w:rsidR="001B3180" w:rsidRPr="00F13725" w:rsidRDefault="001B3180" w:rsidP="001B3180">
      <w:pPr>
        <w:pStyle w:val="paragraph"/>
      </w:pPr>
      <w:r w:rsidRPr="00F13725">
        <w:tab/>
        <w:t>(b)</w:t>
      </w:r>
      <w:r w:rsidRPr="00F13725">
        <w:tab/>
        <w:t>the Minister tells the person in writing that, in his or her opinion, the person’s reasonable needs were met by that acquisition.</w:t>
      </w:r>
    </w:p>
    <w:p w:rsidR="00BB0CC1" w:rsidRPr="00F13725" w:rsidRDefault="001B3180" w:rsidP="001B3180">
      <w:pPr>
        <w:pStyle w:val="subsection"/>
      </w:pPr>
      <w:r w:rsidRPr="00F13725">
        <w:tab/>
        <w:t>(</w:t>
      </w:r>
      <w:r w:rsidR="00F300E8" w:rsidRPr="00F13725">
        <w:t>4</w:t>
      </w:r>
      <w:r w:rsidRPr="00F13725">
        <w:t>)</w:t>
      </w:r>
      <w:r w:rsidRPr="00F13725">
        <w:tab/>
        <w:t>In this regulation</w:t>
      </w:r>
      <w:r w:rsidR="00BB0CC1" w:rsidRPr="00F13725">
        <w:t>:</w:t>
      </w:r>
    </w:p>
    <w:p w:rsidR="001B3180" w:rsidRPr="00F13725" w:rsidRDefault="001B3180" w:rsidP="00BB0CC1">
      <w:pPr>
        <w:pStyle w:val="Definition"/>
      </w:pPr>
      <w:r w:rsidRPr="00F13725">
        <w:rPr>
          <w:b/>
          <w:bCs/>
          <w:i/>
          <w:iCs/>
        </w:rPr>
        <w:t>person</w:t>
      </w:r>
      <w:r w:rsidRPr="00F13725">
        <w:t xml:space="preserve"> includes the </w:t>
      </w:r>
      <w:r w:rsidR="00F300E8" w:rsidRPr="00F13725">
        <w:t>ICRC</w:t>
      </w:r>
      <w:r w:rsidRPr="00F13725">
        <w:t>.</w:t>
      </w:r>
    </w:p>
    <w:p w:rsidR="001B3180" w:rsidRPr="00F13725" w:rsidRDefault="0035550F" w:rsidP="00091083">
      <w:pPr>
        <w:pStyle w:val="ActHead5"/>
      </w:pPr>
      <w:bookmarkStart w:id="27" w:name="_Toc370307284"/>
      <w:r w:rsidRPr="00F13725">
        <w:rPr>
          <w:rStyle w:val="CharSectno"/>
        </w:rPr>
        <w:t>13</w:t>
      </w:r>
      <w:r w:rsidR="00BB0CC1" w:rsidRPr="00F13725">
        <w:t xml:space="preserve">  C</w:t>
      </w:r>
      <w:r w:rsidR="001B3180" w:rsidRPr="00F13725">
        <w:t>laim for payment</w:t>
      </w:r>
      <w:bookmarkEnd w:id="27"/>
    </w:p>
    <w:p w:rsidR="001B3180" w:rsidRPr="00F13725" w:rsidRDefault="001B3180" w:rsidP="00091083">
      <w:pPr>
        <w:pStyle w:val="subsection"/>
      </w:pPr>
      <w:r w:rsidRPr="00F13725">
        <w:tab/>
      </w:r>
      <w:r w:rsidRPr="00F13725">
        <w:tab/>
        <w:t xml:space="preserve">A claim for payment under </w:t>
      </w:r>
      <w:r w:rsidR="00BB0CC1" w:rsidRPr="00F13725">
        <w:t>section</w:t>
      </w:r>
      <w:r w:rsidR="00F13725" w:rsidRPr="00F13725">
        <w:t> </w:t>
      </w:r>
      <w:r w:rsidR="0035550F" w:rsidRPr="00F13725">
        <w:t>11</w:t>
      </w:r>
      <w:r w:rsidRPr="00F13725">
        <w:t>:</w:t>
      </w:r>
    </w:p>
    <w:p w:rsidR="001B3180" w:rsidRPr="00F13725" w:rsidRDefault="001B3180" w:rsidP="00091083">
      <w:pPr>
        <w:pStyle w:val="paragraph"/>
      </w:pPr>
      <w:r w:rsidRPr="00F13725">
        <w:tab/>
        <w:t>(a)</w:t>
      </w:r>
      <w:r w:rsidRPr="00F13725">
        <w:tab/>
        <w:t xml:space="preserve">must be signed by, or for, the </w:t>
      </w:r>
      <w:r w:rsidR="00F300E8" w:rsidRPr="00F13725">
        <w:t>ICRC</w:t>
      </w:r>
      <w:r w:rsidRPr="00F13725">
        <w:t>; and</w:t>
      </w:r>
    </w:p>
    <w:p w:rsidR="001B3180" w:rsidRPr="00F13725" w:rsidRDefault="001B3180" w:rsidP="00091083">
      <w:pPr>
        <w:pStyle w:val="paragraph"/>
      </w:pPr>
      <w:r w:rsidRPr="00F13725">
        <w:tab/>
        <w:t>(b)</w:t>
      </w:r>
      <w:r w:rsidRPr="00F13725">
        <w:tab/>
        <w:t>must be sent with the tax invoice for the acquisition; and</w:t>
      </w:r>
    </w:p>
    <w:p w:rsidR="001B3180" w:rsidRPr="00F13725" w:rsidRDefault="001B3180" w:rsidP="00F300E8">
      <w:pPr>
        <w:pStyle w:val="paragraph"/>
      </w:pPr>
      <w:r w:rsidRPr="00F13725">
        <w:tab/>
        <w:t>(c)</w:t>
      </w:r>
      <w:r w:rsidRPr="00F13725">
        <w:tab/>
        <w:t>must be sent</w:t>
      </w:r>
      <w:r w:rsidR="00F300E8" w:rsidRPr="00F13725">
        <w:t xml:space="preserve"> </w:t>
      </w:r>
      <w:r w:rsidRPr="00F13725">
        <w:t>to the Australian Taxation Office; and</w:t>
      </w:r>
    </w:p>
    <w:p w:rsidR="001B3180" w:rsidRPr="00F13725" w:rsidRDefault="001B3180" w:rsidP="00091083">
      <w:pPr>
        <w:pStyle w:val="paragraph"/>
      </w:pPr>
      <w:r w:rsidRPr="00F13725">
        <w:tab/>
        <w:t>(</w:t>
      </w:r>
      <w:r w:rsidR="00F300E8" w:rsidRPr="00F13725">
        <w:t>d</w:t>
      </w:r>
      <w:r w:rsidRPr="00F13725">
        <w:t>)</w:t>
      </w:r>
      <w:r w:rsidRPr="00F13725">
        <w:tab/>
        <w:t>may only be sent:</w:t>
      </w:r>
    </w:p>
    <w:p w:rsidR="001B3180" w:rsidRPr="00F13725" w:rsidRDefault="001B3180" w:rsidP="00091083">
      <w:pPr>
        <w:pStyle w:val="paragraphsub"/>
      </w:pPr>
      <w:r w:rsidRPr="00F13725">
        <w:tab/>
        <w:t>(i)</w:t>
      </w:r>
      <w:r w:rsidRPr="00F13725">
        <w:tab/>
        <w:t>with another claim; or</w:t>
      </w:r>
    </w:p>
    <w:p w:rsidR="001B3180" w:rsidRPr="00F13725" w:rsidRDefault="001B3180" w:rsidP="00091083">
      <w:pPr>
        <w:pStyle w:val="paragraphsub"/>
      </w:pPr>
      <w:r w:rsidRPr="00F13725">
        <w:tab/>
        <w:t>(ii)</w:t>
      </w:r>
      <w:r w:rsidRPr="00F13725">
        <w:tab/>
        <w:t xml:space="preserve">at least 3 months after another claim from the </w:t>
      </w:r>
      <w:r w:rsidR="00F300E8" w:rsidRPr="00F13725">
        <w:t>ICRC is sent</w:t>
      </w:r>
      <w:r w:rsidRPr="00F13725">
        <w:t>.</w:t>
      </w:r>
    </w:p>
    <w:p w:rsidR="001B3180" w:rsidRPr="00F13725" w:rsidRDefault="0035550F" w:rsidP="00091083">
      <w:pPr>
        <w:pStyle w:val="ActHead5"/>
      </w:pPr>
      <w:bookmarkStart w:id="28" w:name="_Toc370307285"/>
      <w:r w:rsidRPr="00F13725">
        <w:rPr>
          <w:rStyle w:val="CharSectno"/>
        </w:rPr>
        <w:t>14</w:t>
      </w:r>
      <w:r w:rsidR="00BB0CC1" w:rsidRPr="00F13725">
        <w:t xml:space="preserve">  M</w:t>
      </w:r>
      <w:r w:rsidR="001B3180" w:rsidRPr="00F13725">
        <w:t>anner of payment</w:t>
      </w:r>
      <w:bookmarkEnd w:id="28"/>
    </w:p>
    <w:p w:rsidR="001B3180" w:rsidRPr="00F13725" w:rsidRDefault="001B3180" w:rsidP="00091083">
      <w:pPr>
        <w:pStyle w:val="subsection"/>
      </w:pPr>
      <w:r w:rsidRPr="00F13725">
        <w:tab/>
      </w:r>
      <w:r w:rsidRPr="00F13725">
        <w:tab/>
        <w:t>For paragraph</w:t>
      </w:r>
      <w:r w:rsidR="00F13725" w:rsidRPr="00F13725">
        <w:t> </w:t>
      </w:r>
      <w:r w:rsidRPr="00F13725">
        <w:t xml:space="preserve">11C(3)(b) of the Act, the amount is to be paid to a single recipient, or an account, nominated by, or for, the </w:t>
      </w:r>
      <w:r w:rsidR="00F300E8" w:rsidRPr="00F13725">
        <w:t>ICRC</w:t>
      </w:r>
      <w:r w:rsidRPr="00F13725">
        <w:t>.</w:t>
      </w:r>
    </w:p>
    <w:p w:rsidR="00EB76BC" w:rsidRPr="00F13725" w:rsidRDefault="00EB76BC" w:rsidP="00295855">
      <w:pPr>
        <w:pStyle w:val="ActHead3"/>
        <w:pageBreakBefore/>
      </w:pPr>
      <w:bookmarkStart w:id="29" w:name="_Toc370307286"/>
      <w:r w:rsidRPr="00F13725">
        <w:rPr>
          <w:rStyle w:val="CharDivNo"/>
        </w:rPr>
        <w:t>Division</w:t>
      </w:r>
      <w:r w:rsidR="00F13725" w:rsidRPr="00F13725">
        <w:rPr>
          <w:rStyle w:val="CharDivNo"/>
        </w:rPr>
        <w:t> </w:t>
      </w:r>
      <w:r w:rsidR="001C7CB9" w:rsidRPr="00F13725">
        <w:rPr>
          <w:rStyle w:val="CharDivNo"/>
        </w:rPr>
        <w:t>5</w:t>
      </w:r>
      <w:r w:rsidR="00D429F1" w:rsidRPr="00F13725">
        <w:t>—</w:t>
      </w:r>
      <w:r w:rsidRPr="00F13725">
        <w:rPr>
          <w:rStyle w:val="CharDivText"/>
        </w:rPr>
        <w:t>Miscellaneous</w:t>
      </w:r>
      <w:bookmarkEnd w:id="29"/>
    </w:p>
    <w:p w:rsidR="00EB76BC" w:rsidRPr="00F13725" w:rsidRDefault="0035550F" w:rsidP="00EB76BC">
      <w:pPr>
        <w:pStyle w:val="ActHead5"/>
      </w:pPr>
      <w:bookmarkStart w:id="30" w:name="_Toc370307287"/>
      <w:r w:rsidRPr="00F13725">
        <w:rPr>
          <w:rStyle w:val="CharSectno"/>
        </w:rPr>
        <w:t>15</w:t>
      </w:r>
      <w:r w:rsidR="00EB76BC" w:rsidRPr="00F13725">
        <w:t xml:space="preserve">  When Divisions</w:t>
      </w:r>
      <w:r w:rsidR="00F13725" w:rsidRPr="00F13725">
        <w:t> </w:t>
      </w:r>
      <w:r w:rsidR="00EB76BC" w:rsidRPr="00F13725">
        <w:t>1 and 2 do not apply</w:t>
      </w:r>
      <w:bookmarkEnd w:id="30"/>
    </w:p>
    <w:p w:rsidR="00EB76BC" w:rsidRPr="00F13725" w:rsidRDefault="00EB76BC" w:rsidP="00EB76BC">
      <w:pPr>
        <w:pStyle w:val="subsection"/>
      </w:pPr>
      <w:r w:rsidRPr="00F13725">
        <w:tab/>
        <w:t>(1)</w:t>
      </w:r>
      <w:r w:rsidRPr="00F13725">
        <w:tab/>
        <w:t>The privileges and immunities conferred in Divisions</w:t>
      </w:r>
      <w:r w:rsidR="00F13725" w:rsidRPr="00F13725">
        <w:t> </w:t>
      </w:r>
      <w:r w:rsidRPr="00F13725">
        <w:t>1 and 2 are conferred in the interest of the ICRC, and not for the personal benefit of individuals.</w:t>
      </w:r>
    </w:p>
    <w:p w:rsidR="00EB76BC" w:rsidRPr="00F13725" w:rsidRDefault="00EB76BC" w:rsidP="00EB76BC">
      <w:pPr>
        <w:pStyle w:val="subsection"/>
      </w:pPr>
      <w:r w:rsidRPr="00F13725">
        <w:tab/>
        <w:t>(2)</w:t>
      </w:r>
      <w:r w:rsidRPr="00F13725">
        <w:tab/>
        <w:t>A person mentioned in Division</w:t>
      </w:r>
      <w:r w:rsidR="00F13725" w:rsidRPr="00F13725">
        <w:t> </w:t>
      </w:r>
      <w:r w:rsidRPr="00F13725">
        <w:t>1 or 2 has a duty to obey Australian law.</w:t>
      </w:r>
    </w:p>
    <w:p w:rsidR="00EB76BC" w:rsidRPr="00F13725" w:rsidRDefault="00EB76BC" w:rsidP="00EB76BC">
      <w:pPr>
        <w:pStyle w:val="subsection"/>
      </w:pPr>
      <w:r w:rsidRPr="00F13725">
        <w:tab/>
        <w:t>(3)</w:t>
      </w:r>
      <w:r w:rsidRPr="00F13725">
        <w:tab/>
        <w:t>A privilege or immunity in Division</w:t>
      </w:r>
      <w:r w:rsidR="00F13725" w:rsidRPr="00F13725">
        <w:t> </w:t>
      </w:r>
      <w:r w:rsidRPr="00F13725">
        <w:t>1 or 2 does not apply if the ICRC considers that:</w:t>
      </w:r>
    </w:p>
    <w:p w:rsidR="00EB76BC" w:rsidRPr="00F13725" w:rsidRDefault="00EB76BC" w:rsidP="00EB76BC">
      <w:pPr>
        <w:pStyle w:val="paragraph"/>
      </w:pPr>
      <w:r w:rsidRPr="00F13725">
        <w:tab/>
        <w:t>(a)</w:t>
      </w:r>
      <w:r w:rsidRPr="00F13725">
        <w:tab/>
        <w:t>the privilege or immunity would impede the course of justice; and</w:t>
      </w:r>
    </w:p>
    <w:p w:rsidR="00EB76BC" w:rsidRPr="00F13725" w:rsidRDefault="00EB76BC" w:rsidP="00EB76BC">
      <w:pPr>
        <w:pStyle w:val="paragraph"/>
      </w:pPr>
      <w:r w:rsidRPr="00F13725">
        <w:tab/>
        <w:t>(b)</w:t>
      </w:r>
      <w:r w:rsidRPr="00F13725">
        <w:tab/>
        <w:t>the purpose for which the privilege or immunity was conferred would not be prejudiced.</w:t>
      </w:r>
    </w:p>
    <w:p w:rsidR="009138BE" w:rsidRPr="00F13725" w:rsidRDefault="00EB76BC" w:rsidP="00EB76BC">
      <w:pPr>
        <w:pStyle w:val="subsection"/>
      </w:pPr>
      <w:r w:rsidRPr="00F13725">
        <w:tab/>
        <w:t>(4)</w:t>
      </w:r>
      <w:r w:rsidRPr="00F13725">
        <w:tab/>
        <w:t xml:space="preserve">In addition to </w:t>
      </w:r>
      <w:r w:rsidR="00F13725" w:rsidRPr="00F13725">
        <w:t>subsection (</w:t>
      </w:r>
      <w:r w:rsidRPr="00F13725">
        <w:t>3), a privilege or immunity conferred on a person mentioned in Division</w:t>
      </w:r>
      <w:r w:rsidR="00F13725" w:rsidRPr="00F13725">
        <w:t> </w:t>
      </w:r>
      <w:r w:rsidRPr="00F13725">
        <w:t>2 does not apply if, in the opinion of the ICRC</w:t>
      </w:r>
      <w:r w:rsidR="009138BE" w:rsidRPr="00F13725">
        <w:t>:</w:t>
      </w:r>
    </w:p>
    <w:p w:rsidR="009138BE" w:rsidRPr="00F13725" w:rsidRDefault="009138BE" w:rsidP="009138BE">
      <w:pPr>
        <w:pStyle w:val="paragraph"/>
      </w:pPr>
      <w:r w:rsidRPr="00F13725">
        <w:tab/>
        <w:t>(a)</w:t>
      </w:r>
      <w:r w:rsidRPr="00F13725">
        <w:tab/>
        <w:t>the immunity would impede the course of justice; and</w:t>
      </w:r>
    </w:p>
    <w:p w:rsidR="00EB76BC" w:rsidRPr="00F13725" w:rsidRDefault="009138BE" w:rsidP="009138BE">
      <w:pPr>
        <w:pStyle w:val="paragraph"/>
      </w:pPr>
      <w:r w:rsidRPr="00F13725">
        <w:tab/>
        <w:t>(b)</w:t>
      </w:r>
      <w:r w:rsidRPr="00F13725">
        <w:tab/>
      </w:r>
      <w:r w:rsidR="00EB76BC" w:rsidRPr="00F13725">
        <w:t>the interests of the ICRC would not be prejudiced if the privilege or immunity did not apply.</w:t>
      </w:r>
    </w:p>
    <w:p w:rsidR="00EB76BC" w:rsidRPr="00F13725" w:rsidRDefault="0035550F" w:rsidP="00EB76BC">
      <w:pPr>
        <w:pStyle w:val="ActHead5"/>
      </w:pPr>
      <w:bookmarkStart w:id="31" w:name="_Toc370307288"/>
      <w:r w:rsidRPr="00F13725">
        <w:rPr>
          <w:rStyle w:val="CharSectno"/>
        </w:rPr>
        <w:t>16</w:t>
      </w:r>
      <w:r w:rsidR="00EB76BC" w:rsidRPr="00F13725">
        <w:t xml:space="preserve">  Cooperation with Australia</w:t>
      </w:r>
      <w:bookmarkEnd w:id="31"/>
    </w:p>
    <w:p w:rsidR="00EB76BC" w:rsidRPr="00F13725" w:rsidRDefault="00EB76BC" w:rsidP="00EB76BC">
      <w:pPr>
        <w:pStyle w:val="subsection"/>
      </w:pPr>
      <w:r w:rsidRPr="00F13725">
        <w:tab/>
      </w:r>
      <w:r w:rsidR="002941CA" w:rsidRPr="00F13725">
        <w:t>(1)</w:t>
      </w:r>
      <w:r w:rsidRPr="00F13725">
        <w:tab/>
        <w:t>The ICRC must cooperate at all times</w:t>
      </w:r>
      <w:r w:rsidR="00206C26" w:rsidRPr="00F13725">
        <w:t>,</w:t>
      </w:r>
      <w:r w:rsidRPr="00F13725">
        <w:t xml:space="preserve"> </w:t>
      </w:r>
      <w:r w:rsidR="002941CA" w:rsidRPr="00F13725">
        <w:t>and take every measure</w:t>
      </w:r>
      <w:r w:rsidR="00206C26" w:rsidRPr="00F13725">
        <w:t>,</w:t>
      </w:r>
      <w:r w:rsidR="002941CA" w:rsidRPr="00F13725">
        <w:t xml:space="preserve"> </w:t>
      </w:r>
      <w:r w:rsidRPr="00F13725">
        <w:t xml:space="preserve">to prevent any form of abuse of the privileges and immunities mentioned in this </w:t>
      </w:r>
      <w:r w:rsidR="00D5353B" w:rsidRPr="00F13725">
        <w:t>regulation</w:t>
      </w:r>
      <w:r w:rsidRPr="00F13725">
        <w:t>.</w:t>
      </w:r>
    </w:p>
    <w:p w:rsidR="00CF1D7A" w:rsidRPr="00F13725" w:rsidRDefault="002941CA" w:rsidP="00EB76BC">
      <w:pPr>
        <w:pStyle w:val="subsection"/>
      </w:pPr>
      <w:r w:rsidRPr="00F13725">
        <w:tab/>
        <w:t>(2)</w:t>
      </w:r>
      <w:r w:rsidRPr="00F13725">
        <w:tab/>
        <w:t>The ICRC and its personnel must respect Australian law</w:t>
      </w:r>
      <w:r w:rsidR="00CF1D7A" w:rsidRPr="00F13725">
        <w:t>:</w:t>
      </w:r>
    </w:p>
    <w:p w:rsidR="00CF1D7A" w:rsidRPr="00F13725" w:rsidRDefault="00CF1D7A" w:rsidP="00CF1D7A">
      <w:pPr>
        <w:pStyle w:val="paragraph"/>
      </w:pPr>
      <w:r w:rsidRPr="00F13725">
        <w:tab/>
        <w:t>(a)</w:t>
      </w:r>
      <w:r w:rsidRPr="00F13725">
        <w:tab/>
      </w:r>
      <w:r w:rsidR="002941CA" w:rsidRPr="00F13725">
        <w:t>before they enter</w:t>
      </w:r>
      <w:r w:rsidRPr="00F13725">
        <w:t xml:space="preserve"> Australia, so far as Australian law is relevant; and</w:t>
      </w:r>
    </w:p>
    <w:p w:rsidR="002941CA" w:rsidRPr="00F13725" w:rsidRDefault="00CF1D7A" w:rsidP="00CF1D7A">
      <w:pPr>
        <w:pStyle w:val="paragraph"/>
      </w:pPr>
      <w:r w:rsidRPr="00F13725">
        <w:tab/>
        <w:t>(b)</w:t>
      </w:r>
      <w:r w:rsidRPr="00F13725">
        <w:tab/>
      </w:r>
      <w:r w:rsidR="002941CA" w:rsidRPr="00F13725">
        <w:t xml:space="preserve">from the moment they arrive in Australia and may benefit from </w:t>
      </w:r>
      <w:r w:rsidRPr="00F13725">
        <w:t>the protection of Australian law</w:t>
      </w:r>
      <w:r w:rsidR="002941CA" w:rsidRPr="00F13725">
        <w:t>.</w:t>
      </w:r>
    </w:p>
    <w:p w:rsidR="00086424" w:rsidRPr="00F13725" w:rsidRDefault="007541DC" w:rsidP="007541DC">
      <w:pPr>
        <w:pStyle w:val="subsection"/>
      </w:pPr>
      <w:r w:rsidRPr="00F13725">
        <w:tab/>
        <w:t>(3)</w:t>
      </w:r>
      <w:r w:rsidRPr="00F13725">
        <w:tab/>
        <w:t>The ICRC must inform Australian authorities of</w:t>
      </w:r>
      <w:r w:rsidR="00086424" w:rsidRPr="00F13725">
        <w:t>:</w:t>
      </w:r>
    </w:p>
    <w:p w:rsidR="00086424" w:rsidRPr="00F13725" w:rsidRDefault="00086424" w:rsidP="00086424">
      <w:pPr>
        <w:pStyle w:val="paragraph"/>
      </w:pPr>
      <w:r w:rsidRPr="00F13725">
        <w:tab/>
        <w:t>(a)</w:t>
      </w:r>
      <w:r w:rsidRPr="00F13725">
        <w:tab/>
      </w:r>
      <w:r w:rsidR="007541DC" w:rsidRPr="00F13725">
        <w:t>arrivals in and departures from Australia of ICRC personnel</w:t>
      </w:r>
      <w:r w:rsidRPr="00F13725">
        <w:t>;</w:t>
      </w:r>
      <w:r w:rsidR="007541DC" w:rsidRPr="00F13725">
        <w:t xml:space="preserve"> </w:t>
      </w:r>
      <w:r w:rsidRPr="00F13725">
        <w:t>and</w:t>
      </w:r>
    </w:p>
    <w:p w:rsidR="007541DC" w:rsidRPr="00F13725" w:rsidRDefault="00086424" w:rsidP="00086424">
      <w:pPr>
        <w:pStyle w:val="paragraph"/>
      </w:pPr>
      <w:r w:rsidRPr="00F13725">
        <w:tab/>
        <w:t>(b)</w:t>
      </w:r>
      <w:r w:rsidRPr="00F13725">
        <w:tab/>
        <w:t xml:space="preserve">the </w:t>
      </w:r>
      <w:r w:rsidR="007541DC" w:rsidRPr="00F13725">
        <w:t>titles and functions of ICRC personnel working in Australia.</w:t>
      </w:r>
    </w:p>
    <w:p w:rsidR="007541DC" w:rsidRPr="00F13725" w:rsidRDefault="007541DC" w:rsidP="007541DC">
      <w:pPr>
        <w:pStyle w:val="subsection"/>
      </w:pPr>
      <w:r w:rsidRPr="00F13725">
        <w:tab/>
        <w:t>(4)</w:t>
      </w:r>
      <w:r w:rsidRPr="00F13725">
        <w:tab/>
      </w:r>
      <w:r w:rsidR="00574253" w:rsidRPr="00F13725">
        <w:t>An</w:t>
      </w:r>
      <w:r w:rsidR="00D957D1" w:rsidRPr="00F13725">
        <w:t xml:space="preserve"> </w:t>
      </w:r>
      <w:r w:rsidR="00574253" w:rsidRPr="00F13725">
        <w:t xml:space="preserve">ICRC </w:t>
      </w:r>
      <w:r w:rsidR="00D957D1" w:rsidRPr="00F13725">
        <w:t xml:space="preserve">Delegate or an </w:t>
      </w:r>
      <w:r w:rsidRPr="00F13725">
        <w:t xml:space="preserve">ICRC representative on temporary mission </w:t>
      </w:r>
      <w:r w:rsidR="000A32B8" w:rsidRPr="00F13725">
        <w:t xml:space="preserve">in Australia </w:t>
      </w:r>
      <w:r w:rsidRPr="00F13725">
        <w:t xml:space="preserve">must hold a document called </w:t>
      </w:r>
      <w:r w:rsidR="00574253" w:rsidRPr="00F13725">
        <w:t xml:space="preserve">an </w:t>
      </w:r>
      <w:r w:rsidRPr="00F13725">
        <w:t>“Identity document and commission”, attesting to the holder’s status as an ICRC staff member.</w:t>
      </w:r>
    </w:p>
    <w:p w:rsidR="00D957D1" w:rsidRPr="00F13725" w:rsidRDefault="007541DC" w:rsidP="007541DC">
      <w:pPr>
        <w:pStyle w:val="subsection"/>
      </w:pPr>
      <w:r w:rsidRPr="00F13725">
        <w:tab/>
        <w:t>(5)</w:t>
      </w:r>
      <w:r w:rsidRPr="00F13725">
        <w:tab/>
      </w:r>
      <w:r w:rsidR="00F13725" w:rsidRPr="00F13725">
        <w:t>Subsection (</w:t>
      </w:r>
      <w:r w:rsidR="00D957D1" w:rsidRPr="00F13725">
        <w:t xml:space="preserve">4) does not </w:t>
      </w:r>
      <w:r w:rsidRPr="00F13725">
        <w:t xml:space="preserve">remove the </w:t>
      </w:r>
      <w:r w:rsidR="00D957D1" w:rsidRPr="00F13725">
        <w:t xml:space="preserve">requirement </w:t>
      </w:r>
      <w:r w:rsidRPr="00F13725">
        <w:t xml:space="preserve">for </w:t>
      </w:r>
      <w:r w:rsidR="00D957D1" w:rsidRPr="00F13725">
        <w:t xml:space="preserve">the Delegate or representative </w:t>
      </w:r>
      <w:r w:rsidRPr="00F13725">
        <w:t xml:space="preserve">to hold an official or personal passport issued from </w:t>
      </w:r>
      <w:r w:rsidR="00D957D1" w:rsidRPr="00F13725">
        <w:t>the delegate’s or representative’s country of residence</w:t>
      </w:r>
      <w:r w:rsidRPr="00F13725">
        <w:t xml:space="preserve"> as evidence of identity.</w:t>
      </w:r>
    </w:p>
    <w:p w:rsidR="00D957D1" w:rsidRPr="00F13725" w:rsidRDefault="00D957D1" w:rsidP="007541DC">
      <w:pPr>
        <w:pStyle w:val="subsection"/>
      </w:pPr>
      <w:r w:rsidRPr="00F13725">
        <w:tab/>
        <w:t>(6)</w:t>
      </w:r>
      <w:r w:rsidRPr="00F13725">
        <w:tab/>
        <w:t>The Delegate or representative must:</w:t>
      </w:r>
    </w:p>
    <w:p w:rsidR="00D957D1" w:rsidRPr="00F13725" w:rsidRDefault="00D957D1" w:rsidP="00D957D1">
      <w:pPr>
        <w:pStyle w:val="paragraph"/>
      </w:pPr>
      <w:r w:rsidRPr="00F13725">
        <w:tab/>
        <w:t>(a)</w:t>
      </w:r>
      <w:r w:rsidRPr="00F13725">
        <w:tab/>
      </w:r>
      <w:r w:rsidR="007541DC" w:rsidRPr="00F13725">
        <w:t xml:space="preserve">hold </w:t>
      </w:r>
      <w:r w:rsidRPr="00F13725">
        <w:t xml:space="preserve">a </w:t>
      </w:r>
      <w:r w:rsidR="007541DC" w:rsidRPr="00F13725">
        <w:t>valid visa in order to travel to, enter and remain in Australia</w:t>
      </w:r>
      <w:r w:rsidRPr="00F13725">
        <w:t>;</w:t>
      </w:r>
      <w:r w:rsidR="007541DC" w:rsidRPr="00F13725">
        <w:t xml:space="preserve"> and</w:t>
      </w:r>
    </w:p>
    <w:p w:rsidR="007541DC" w:rsidRPr="00F13725" w:rsidRDefault="00D957D1" w:rsidP="00D957D1">
      <w:pPr>
        <w:pStyle w:val="paragraph"/>
      </w:pPr>
      <w:r w:rsidRPr="00F13725">
        <w:tab/>
        <w:t>(b)</w:t>
      </w:r>
      <w:r w:rsidRPr="00F13725">
        <w:tab/>
      </w:r>
      <w:r w:rsidR="007541DC" w:rsidRPr="00F13725">
        <w:t>comply with any visa restrictions or conditions.</w:t>
      </w:r>
    </w:p>
    <w:p w:rsidR="00EB76BC" w:rsidRPr="00F13725" w:rsidRDefault="0035550F" w:rsidP="00EB76BC">
      <w:pPr>
        <w:pStyle w:val="ActHead5"/>
      </w:pPr>
      <w:bookmarkStart w:id="32" w:name="_Toc370307289"/>
      <w:r w:rsidRPr="00F13725">
        <w:rPr>
          <w:rStyle w:val="CharSectno"/>
        </w:rPr>
        <w:t>17</w:t>
      </w:r>
      <w:r w:rsidR="00EB76BC" w:rsidRPr="00F13725">
        <w:t xml:space="preserve">  Legal status and juridical personality of the ICRC</w:t>
      </w:r>
      <w:bookmarkEnd w:id="32"/>
    </w:p>
    <w:p w:rsidR="00EB76BC" w:rsidRPr="00F13725" w:rsidRDefault="00EB76BC" w:rsidP="00EB76BC">
      <w:pPr>
        <w:pStyle w:val="subsection"/>
      </w:pPr>
      <w:r w:rsidRPr="00F13725">
        <w:tab/>
      </w:r>
      <w:r w:rsidRPr="00F13725">
        <w:tab/>
        <w:t>For subsection</w:t>
      </w:r>
      <w:r w:rsidR="00F13725" w:rsidRPr="00F13725">
        <w:t> </w:t>
      </w:r>
      <w:r w:rsidRPr="00F13725">
        <w:t>9D(2) of the Act, the ICRC has juridical personality and such legal capacities as are necessary for the exercise of its powers and the performance of its functions.</w:t>
      </w:r>
    </w:p>
    <w:p w:rsidR="00423D89" w:rsidRPr="00F13725" w:rsidRDefault="00423D89" w:rsidP="003A27EB">
      <w:pPr>
        <w:sectPr w:rsidR="00423D89" w:rsidRPr="00F13725" w:rsidSect="000A635A">
          <w:headerReference w:type="even" r:id="rId21"/>
          <w:headerReference w:type="default" r:id="rId22"/>
          <w:footerReference w:type="even" r:id="rId23"/>
          <w:footerReference w:type="default" r:id="rId24"/>
          <w:footerReference w:type="first" r:id="rId25"/>
          <w:pgSz w:w="11907" w:h="16839" w:code="9"/>
          <w:pgMar w:top="2381" w:right="2410" w:bottom="4252" w:left="2410" w:header="720" w:footer="3402" w:gutter="0"/>
          <w:pgNumType w:start="1"/>
          <w:cols w:space="720"/>
          <w:docGrid w:linePitch="299"/>
        </w:sectPr>
      </w:pPr>
    </w:p>
    <w:p w:rsidR="00423D89" w:rsidRPr="00F13725" w:rsidRDefault="00423D89" w:rsidP="00423D89">
      <w:pPr>
        <w:pStyle w:val="ActHead1"/>
      </w:pPr>
      <w:bookmarkStart w:id="33" w:name="_Toc370307290"/>
      <w:r w:rsidRPr="00F13725">
        <w:rPr>
          <w:rStyle w:val="CharChapNo"/>
        </w:rPr>
        <w:t>Schedule</w:t>
      </w:r>
      <w:r w:rsidR="00F13725" w:rsidRPr="00F13725">
        <w:rPr>
          <w:rStyle w:val="CharChapNo"/>
        </w:rPr>
        <w:t> </w:t>
      </w:r>
      <w:r w:rsidRPr="00F13725">
        <w:rPr>
          <w:rStyle w:val="CharChapNo"/>
        </w:rPr>
        <w:t>1</w:t>
      </w:r>
      <w:r w:rsidRPr="00F13725">
        <w:t>—</w:t>
      </w:r>
      <w:r w:rsidRPr="00F13725">
        <w:rPr>
          <w:rStyle w:val="CharChapText"/>
        </w:rPr>
        <w:t>Arrangement between the Government of Australia and the International Committee of the Red Cross (“ICRC”) on a regional headquarters in Australia</w:t>
      </w:r>
      <w:bookmarkEnd w:id="33"/>
    </w:p>
    <w:p w:rsidR="00423D89" w:rsidRPr="00F13725" w:rsidRDefault="00423D89" w:rsidP="004676D3">
      <w:pPr>
        <w:pStyle w:val="notemargin"/>
      </w:pPr>
      <w:r w:rsidRPr="00F13725">
        <w:t>Note:</w:t>
      </w:r>
      <w:r w:rsidRPr="00F13725">
        <w:tab/>
        <w:t xml:space="preserve">See the definition of </w:t>
      </w:r>
      <w:r w:rsidRPr="00F13725">
        <w:rPr>
          <w:b/>
          <w:i/>
        </w:rPr>
        <w:t>ICRC Arrangement</w:t>
      </w:r>
      <w:r w:rsidRPr="00F13725">
        <w:t xml:space="preserve"> in section</w:t>
      </w:r>
      <w:r w:rsidR="00F13725" w:rsidRPr="00F13725">
        <w:t> </w:t>
      </w:r>
      <w:r w:rsidRPr="00F13725">
        <w:t>4.</w:t>
      </w:r>
    </w:p>
    <w:p w:rsidR="004676D3" w:rsidRPr="00F13725" w:rsidRDefault="004676D3" w:rsidP="004676D3">
      <w:pPr>
        <w:pStyle w:val="Header"/>
      </w:pPr>
      <w:r w:rsidRPr="00F13725">
        <w:rPr>
          <w:rStyle w:val="CharPartNo"/>
        </w:rPr>
        <w:t xml:space="preserve"> </w:t>
      </w:r>
      <w:r w:rsidRPr="00F13725">
        <w:rPr>
          <w:rStyle w:val="CharPartText"/>
        </w:rPr>
        <w:t xml:space="preserve"> </w:t>
      </w:r>
    </w:p>
    <w:p w:rsidR="00423D89" w:rsidRPr="00F13725" w:rsidRDefault="00423D89" w:rsidP="00423D89">
      <w:pPr>
        <w:widowControl w:val="0"/>
        <w:autoSpaceDE w:val="0"/>
        <w:autoSpaceDN w:val="0"/>
        <w:adjustRightInd w:val="0"/>
        <w:spacing w:before="440" w:line="216" w:lineRule="auto"/>
        <w:rPr>
          <w:rFonts w:cs="Times New Roman"/>
          <w:color w:val="000000"/>
          <w:szCs w:val="22"/>
        </w:rPr>
      </w:pPr>
      <w:r w:rsidRPr="00F13725">
        <w:rPr>
          <w:rFonts w:cs="Times New Roman"/>
          <w:color w:val="000000"/>
          <w:szCs w:val="22"/>
        </w:rPr>
        <w:t>The Government of Australia and the International Committee of the Red Cross (“the Parties”)</w:t>
      </w:r>
    </w:p>
    <w:p w:rsidR="00423D89" w:rsidRPr="00F13725" w:rsidRDefault="00423D89" w:rsidP="00423D89">
      <w:pPr>
        <w:widowControl w:val="0"/>
        <w:autoSpaceDE w:val="0"/>
        <w:autoSpaceDN w:val="0"/>
        <w:adjustRightInd w:val="0"/>
        <w:spacing w:before="220" w:line="216" w:lineRule="auto"/>
        <w:rPr>
          <w:rFonts w:cs="Times New Roman"/>
          <w:color w:val="000000"/>
          <w:szCs w:val="22"/>
        </w:rPr>
      </w:pPr>
      <w:r w:rsidRPr="00F13725">
        <w:rPr>
          <w:rFonts w:cs="Times New Roman"/>
          <w:i/>
          <w:color w:val="000000"/>
          <w:szCs w:val="22"/>
        </w:rPr>
        <w:t>Considering</w:t>
      </w:r>
      <w:r w:rsidRPr="00F13725">
        <w:rPr>
          <w:rFonts w:cs="Times New Roman"/>
          <w:color w:val="000000"/>
          <w:szCs w:val="22"/>
        </w:rPr>
        <w:t xml:space="preserve"> the work done by the ICRC in providing, without discrimination, protection and assistance with a view to relieving human suffering,</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i/>
          <w:color w:val="000000"/>
          <w:szCs w:val="22"/>
        </w:rPr>
        <w:t>Bearing in mind</w:t>
      </w:r>
      <w:r w:rsidRPr="00F13725">
        <w:rPr>
          <w:rFonts w:cs="Times New Roman"/>
          <w:color w:val="000000"/>
          <w:szCs w:val="22"/>
        </w:rPr>
        <w:t xml:space="preserve"> the wish expressed by the ICRC to establish a delegation to carry out the humanitarian tasks entrusted to it under the 1949 Geneva Conventions and the 1977 Additional Protocols, to which Australia is a party, and the Statutes of the International Red Cross and Red Crescent Movement,</w:t>
      </w:r>
    </w:p>
    <w:p w:rsidR="00423D89" w:rsidRPr="00F13725" w:rsidRDefault="00423D89" w:rsidP="00423D89">
      <w:pPr>
        <w:widowControl w:val="0"/>
        <w:autoSpaceDE w:val="0"/>
        <w:autoSpaceDN w:val="0"/>
        <w:adjustRightInd w:val="0"/>
        <w:spacing w:before="220" w:line="240" w:lineRule="auto"/>
        <w:rPr>
          <w:rFonts w:cs="Times New Roman"/>
          <w:color w:val="000000"/>
          <w:szCs w:val="22"/>
        </w:rPr>
      </w:pPr>
      <w:r w:rsidRPr="00F13725">
        <w:rPr>
          <w:rFonts w:cs="Times New Roman"/>
          <w:i/>
          <w:color w:val="000000"/>
          <w:szCs w:val="22"/>
        </w:rPr>
        <w:t>Have reached</w:t>
      </w:r>
      <w:r w:rsidRPr="00F13725">
        <w:rPr>
          <w:rFonts w:cs="Times New Roman"/>
          <w:color w:val="000000"/>
          <w:szCs w:val="22"/>
        </w:rPr>
        <w:t xml:space="preserve"> the following understandings:</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 Status of the ICRC</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The status of the ICRC in Australia will be comparable to that of an intergovernmental organisation.</w:t>
      </w:r>
    </w:p>
    <w:p w:rsidR="00423D89" w:rsidRPr="00F13725" w:rsidRDefault="00423D89" w:rsidP="00423D89">
      <w:pPr>
        <w:widowControl w:val="0"/>
        <w:autoSpaceDE w:val="0"/>
        <w:autoSpaceDN w:val="0"/>
        <w:adjustRightInd w:val="0"/>
        <w:spacing w:before="220" w:line="240" w:lineRule="auto"/>
        <w:rPr>
          <w:rFonts w:cs="Times New Roman"/>
          <w:b/>
          <w:color w:val="000000"/>
          <w:szCs w:val="22"/>
        </w:rPr>
      </w:pPr>
      <w:r w:rsidRPr="00F13725">
        <w:rPr>
          <w:rFonts w:cs="Times New Roman"/>
          <w:b/>
          <w:color w:val="000000"/>
          <w:szCs w:val="22"/>
        </w:rPr>
        <w:t>2. Juridical Personality</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The Government of Australia will confer upon the ICRC juridical personality and such legal capacities as are necessary for the exercise of the powers, and the performance of the functions, of the organisation.</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3. Immunity of the ICRC, its Property and Assets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ICRC, its property and assets, wherever located and by whomsoever held, will enjoy immunity from every form of legal process, except insofar as in any particular case the ICRC has expressly waived its immunity.</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The immunity from suit and from other legal process conferred by paragraph</w:t>
      </w:r>
      <w:r w:rsidR="00F13725" w:rsidRPr="00F13725">
        <w:rPr>
          <w:rFonts w:cs="Times New Roman"/>
          <w:color w:val="000000"/>
          <w:szCs w:val="22"/>
        </w:rPr>
        <w:t> </w:t>
      </w:r>
      <w:r w:rsidRPr="00F13725">
        <w:rPr>
          <w:rFonts w:cs="Times New Roman"/>
          <w:color w:val="000000"/>
          <w:szCs w:val="22"/>
        </w:rPr>
        <w:t>3.1 on the ICRC does not extend to immunity from a suit or other legal process:</w:t>
      </w:r>
    </w:p>
    <w:p w:rsidR="00423D89" w:rsidRPr="00F13725" w:rsidRDefault="00423D89" w:rsidP="00423D89">
      <w:pPr>
        <w:pStyle w:val="subsection"/>
      </w:pPr>
      <w:r w:rsidRPr="00F13725">
        <w:tab/>
        <w:t>(a)</w:t>
      </w:r>
      <w:r w:rsidRPr="00F13725">
        <w:tab/>
        <w:t>for the recovery of damages in respect of any damage, injury or death resulting from an accident in which a motor vehicle owned by. or operated on behalf of, the ICRC was involved;</w:t>
      </w:r>
    </w:p>
    <w:p w:rsidR="00423D89" w:rsidRPr="00F13725" w:rsidRDefault="00423D89" w:rsidP="00423D89">
      <w:pPr>
        <w:pStyle w:val="subsection"/>
        <w:rPr>
          <w:color w:val="000000"/>
          <w:szCs w:val="22"/>
        </w:rPr>
      </w:pPr>
      <w:r w:rsidRPr="00F13725">
        <w:rPr>
          <w:color w:val="000000"/>
          <w:szCs w:val="22"/>
        </w:rPr>
        <w:tab/>
        <w:t>(b)</w:t>
      </w:r>
      <w:r w:rsidRPr="00F13725">
        <w:rPr>
          <w:color w:val="000000"/>
          <w:szCs w:val="22"/>
        </w:rPr>
        <w:tab/>
        <w:t>in relation to:</w:t>
      </w:r>
    </w:p>
    <w:p w:rsidR="00423D89" w:rsidRPr="00F13725" w:rsidRDefault="00423D89" w:rsidP="00423D89">
      <w:pPr>
        <w:pStyle w:val="paragraph"/>
      </w:pPr>
      <w:r w:rsidRPr="00F13725">
        <w:tab/>
        <w:t>(i)</w:t>
      </w:r>
      <w:r w:rsidRPr="00F13725">
        <w:tab/>
        <w:t>any contract entered into by the ICRC for the supply of goods or services;</w:t>
      </w:r>
    </w:p>
    <w:p w:rsidR="00423D89" w:rsidRPr="00F13725" w:rsidRDefault="00423D89" w:rsidP="00423D89">
      <w:pPr>
        <w:pStyle w:val="paragraph"/>
        <w:rPr>
          <w:color w:val="000000"/>
          <w:szCs w:val="22"/>
        </w:rPr>
      </w:pPr>
      <w:r w:rsidRPr="00F13725">
        <w:rPr>
          <w:color w:val="000000"/>
          <w:szCs w:val="22"/>
        </w:rPr>
        <w:tab/>
        <w:t>(ii)</w:t>
      </w:r>
      <w:r w:rsidRPr="00F13725">
        <w:rPr>
          <w:color w:val="000000"/>
          <w:szCs w:val="22"/>
        </w:rPr>
        <w:tab/>
        <w:t>any loan, or other transaction for the provision of finance, by or to the ICRC; or</w:t>
      </w:r>
    </w:p>
    <w:p w:rsidR="00423D89" w:rsidRPr="00F13725" w:rsidRDefault="00423D89" w:rsidP="00423D89">
      <w:pPr>
        <w:pStyle w:val="paragraph"/>
        <w:rPr>
          <w:color w:val="000000"/>
          <w:szCs w:val="22"/>
        </w:rPr>
      </w:pPr>
      <w:r w:rsidRPr="00F13725">
        <w:rPr>
          <w:color w:val="000000"/>
          <w:szCs w:val="22"/>
        </w:rPr>
        <w:tab/>
        <w:t>(iii)</w:t>
      </w:r>
      <w:r w:rsidRPr="00F13725">
        <w:rPr>
          <w:color w:val="000000"/>
          <w:szCs w:val="22"/>
        </w:rPr>
        <w:tab/>
        <w:t>any contract of guarantee or indemnity to which the ICRC is a party;</w:t>
      </w:r>
    </w:p>
    <w:p w:rsidR="00423D89" w:rsidRPr="00F13725" w:rsidRDefault="00423D89" w:rsidP="00423D89">
      <w:pPr>
        <w:pStyle w:val="subsection"/>
      </w:pPr>
      <w:r w:rsidRPr="00F13725">
        <w:rPr>
          <w:color w:val="000000"/>
          <w:szCs w:val="22"/>
        </w:rPr>
        <w:tab/>
        <w:t>(c)</w:t>
      </w:r>
      <w:r w:rsidRPr="00F13725">
        <w:rPr>
          <w:color w:val="000000"/>
          <w:szCs w:val="22"/>
        </w:rPr>
        <w:tab/>
        <w:t>by way of, or in relation to, a counter</w:t>
      </w:r>
      <w:r w:rsidR="00F13725">
        <w:rPr>
          <w:color w:val="000000"/>
          <w:szCs w:val="22"/>
        </w:rPr>
        <w:noBreakHyphen/>
      </w:r>
      <w:r w:rsidRPr="00F13725">
        <w:rPr>
          <w:color w:val="000000"/>
          <w:szCs w:val="22"/>
        </w:rPr>
        <w:t>claim made against the ICRC by a par</w:t>
      </w:r>
      <w:r w:rsidRPr="00F13725">
        <w:t>ty to proceedings instituted by the ICRC; or</w:t>
      </w:r>
    </w:p>
    <w:p w:rsidR="00423D89" w:rsidRPr="00F13725" w:rsidRDefault="00423D89" w:rsidP="00423D89">
      <w:pPr>
        <w:pStyle w:val="subsection"/>
        <w:rPr>
          <w:color w:val="000000"/>
          <w:szCs w:val="22"/>
        </w:rPr>
      </w:pPr>
      <w:r w:rsidRPr="00F13725">
        <w:tab/>
        <w:t>(d)</w:t>
      </w:r>
      <w:r w:rsidRPr="00F13725">
        <w:tab/>
      </w:r>
      <w:r w:rsidRPr="00F13725">
        <w:rPr>
          <w:color w:val="000000"/>
          <w:szCs w:val="22"/>
        </w:rPr>
        <w:t>in respect of the attachment, in accordance with a final order of a Court, of any amount payable as salary, wages or other remuneration by the ICRC to any person who holds an office in the ICRC or any expert assisting the ICRC.</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4. Inviolability of ICRC Premises, Property and Assets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premises of the ICRC will be inviolable. The property and assets of the ICRC, wherever located and by whomsoever held, will be immune from search, requisition, confiscation, or expropriation.</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No authorities of the Government of Australia will enter the premises of the ICRC to perform any duties therein without the consent of, and under conditions agreed to by, the ICRC. Such consent will however be deemed to have been provided in the case of fire or other emergency requiring immediate protective action,</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5. Inviolability of ICRC Archives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The ICRC’s archives and, in general, all documents belonging to it or held by it, will be inviolable, wherever located.</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6. Communications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ICRC will enjoy in Australia for its official communications treatment not less favourable than that accorded by the Government to any other international organisation or diplomatic mission, in the matter of priorities, rates and surcharges, taxes, fees and surcharges on mail, cables, telegrams, telexes, radiograms, telefax, telephone and other means of communications, apparatus licence taxes and charges, and press rates for information to the press and radio.</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All official correspondence and other official communications to and from the ICRC premises by whatever means or in whatever form transmitted will be immune from censorship.</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3.</w:t>
      </w:r>
      <w:r w:rsidRPr="00F13725">
        <w:rPr>
          <w:rFonts w:cs="Times New Roman"/>
          <w:color w:val="000000"/>
          <w:szCs w:val="22"/>
        </w:rPr>
        <w:tab/>
        <w:t>The ICRC will have the right in Australia to use codes and to dispatch and receive correspondence and other communications either by courier or in sealed bags which will have immunities and privileges not less favourable than those accorded to diplomatic couriers and bags.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4.</w:t>
      </w:r>
      <w:r w:rsidRPr="00F13725">
        <w:rPr>
          <w:rFonts w:cs="Times New Roman"/>
          <w:color w:val="000000"/>
          <w:szCs w:val="22"/>
        </w:rPr>
        <w:tab/>
        <w:t>Subject to compliance with applicable Australian laws and regulations, the ICRC may operate a corporate network between its offices within and outside Australia for voice and data services and may install and operate in Australia point</w:t>
      </w:r>
      <w:r w:rsidR="00F13725">
        <w:rPr>
          <w:rFonts w:cs="Times New Roman"/>
          <w:color w:val="000000"/>
          <w:szCs w:val="22"/>
        </w:rPr>
        <w:noBreakHyphen/>
      </w:r>
      <w:r w:rsidRPr="00F13725">
        <w:rPr>
          <w:rFonts w:cs="Times New Roman"/>
          <w:color w:val="000000"/>
          <w:szCs w:val="22"/>
        </w:rPr>
        <w:t>to</w:t>
      </w:r>
      <w:r w:rsidR="00F13725">
        <w:rPr>
          <w:rFonts w:cs="Times New Roman"/>
          <w:color w:val="000000"/>
          <w:szCs w:val="22"/>
        </w:rPr>
        <w:noBreakHyphen/>
      </w:r>
      <w:r w:rsidRPr="00F13725">
        <w:rPr>
          <w:rFonts w:cs="Times New Roman"/>
          <w:color w:val="000000"/>
          <w:szCs w:val="22"/>
        </w:rPr>
        <w:t>point telecommunication facilities and other communication and transmission facilities as may be necessary to facilitate communications with the ICRCʼs premises both from within and outside Australia.</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7. Financial Resources of the ICRC</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ICRC may hold national or foreign currency and other financial assets, and operate accounts in any currency, without being subject to the laws and regulations governing exchange control and related matters.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The ICRC may freely transfer funds in national or foreign currency to, from and within the country, and convert such assets freely into other currencies.</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8. Exemption from Customs Duties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ICRC will be exempt from customs duties or any equivalent charge and from restrictions and prohibitions on the import, export or transit through Australia of articles (including ICRC publications and audio</w:t>
      </w:r>
      <w:r w:rsidR="00F13725">
        <w:rPr>
          <w:rFonts w:cs="Times New Roman"/>
          <w:color w:val="000000"/>
          <w:szCs w:val="22"/>
        </w:rPr>
        <w:noBreakHyphen/>
      </w:r>
      <w:r w:rsidRPr="00F13725">
        <w:rPr>
          <w:rFonts w:cs="Times New Roman"/>
          <w:color w:val="000000"/>
          <w:szCs w:val="22"/>
        </w:rPr>
        <w:t>visual materials) for official use and of articles intended for ICRC assistance programmes within Australia or in another country.</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Nothing in this Arrangement affects the application of any law of the Commonwealth or of a Territory of the Commonwealth relating to quarantine, or prohibiting or restricting the importation into, or the exportation from, Australia or that Territory, as the case may be, of any animals, plants or goods but this paragraph does not prejudice the immunity from suit or from civil or criminal process conferred by this Arrangement.</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9. Status of Delegates of the ICRC</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In respect of acts and things done in his or her capacity as a Delegate of the ICRC, a Delegate will be immune from suit and from other legal process and, for the avoidance of doubt, may not be called as witness in respect of acts and things done in his or her capacity as a Delegate, even after he or she has left the services of the. delegation.</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Delegates of the ICRC and their families will be exempt for the application of laws relating to national service obligations. Such exemption will not, however, apply to nationals of Australia. Should Delegates who are nationals of Australia be called for national service, the Government will endeavour to grant deferment when, in the opinion of the ICRC, serious disruption to essential ICRC operations may occur.</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3.</w:t>
      </w:r>
      <w:r w:rsidRPr="00F13725">
        <w:rPr>
          <w:rFonts w:cs="Times New Roman"/>
          <w:color w:val="000000"/>
          <w:szCs w:val="22"/>
        </w:rPr>
        <w:tab/>
        <w:t>The ICRC will inform the competent authorities of arrivals in and departures from the country, and of the titles and functions of staff working in Australia.</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4.</w:t>
      </w:r>
      <w:r w:rsidRPr="00F13725">
        <w:rPr>
          <w:rFonts w:cs="Times New Roman"/>
          <w:color w:val="000000"/>
          <w:szCs w:val="22"/>
        </w:rPr>
        <w:tab/>
        <w:t>When first taking up a post in Australia, Delegates of the ICRC will have the right to import their personal effects duty free, and to export their personal effects duty free when leaving Australia on the termination of their function,</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5.</w:t>
      </w:r>
      <w:r w:rsidRPr="00F13725">
        <w:rPr>
          <w:rFonts w:cs="Times New Roman"/>
          <w:color w:val="000000"/>
          <w:szCs w:val="22"/>
        </w:rPr>
        <w:tab/>
        <w:t>In the event of an international crisis, the Delegates of the ICRC will be granted repatriation facilities like those accorded to a diplomatic agent.</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6.</w:t>
      </w:r>
      <w:r w:rsidRPr="00F13725">
        <w:rPr>
          <w:rFonts w:cs="Times New Roman"/>
          <w:color w:val="000000"/>
          <w:szCs w:val="22"/>
        </w:rPr>
        <w:tab/>
        <w:t>Delegates of the ICRC will benefit from the same privileges in respect of exchange facilities as are accorded to the members, of comparable rank, of diplomatic missions.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7.</w:t>
      </w:r>
      <w:r w:rsidRPr="00F13725">
        <w:rPr>
          <w:rFonts w:cs="Times New Roman"/>
          <w:color w:val="000000"/>
          <w:szCs w:val="22"/>
        </w:rPr>
        <w:tab/>
        <w:t>Delegates of the ICRC will be exempted from taxation on salaries and emoluments received from the ICRC. However, Australian citizens and permanent residents of Australia who are employed by the ICRC in Australia will not be exempted from taxation on salaries and emoluments received from me ICRC.</w:t>
      </w:r>
    </w:p>
    <w:p w:rsidR="00423D89" w:rsidRPr="00F13725" w:rsidRDefault="00423D89" w:rsidP="00423D89">
      <w:pPr>
        <w:widowControl w:val="0"/>
        <w:autoSpaceDE w:val="0"/>
        <w:autoSpaceDN w:val="0"/>
        <w:adjustRightInd w:val="0"/>
        <w:spacing w:before="220" w:line="216" w:lineRule="auto"/>
        <w:rPr>
          <w:rFonts w:cs="Times New Roman"/>
          <w:color w:val="000000"/>
          <w:szCs w:val="22"/>
        </w:rPr>
      </w:pPr>
      <w:r w:rsidRPr="00F13725">
        <w:rPr>
          <w:rFonts w:cs="Times New Roman"/>
          <w:color w:val="000000"/>
          <w:szCs w:val="22"/>
        </w:rPr>
        <w:t>8.</w:t>
      </w:r>
      <w:r w:rsidRPr="00F13725">
        <w:rPr>
          <w:rFonts w:cs="Times New Roman"/>
          <w:color w:val="000000"/>
          <w:szCs w:val="22"/>
        </w:rPr>
        <w:tab/>
        <w:t>The ICRC and its personnel will respect the laws and regulations in force in Australia, as maybe relevant before they enter, and from the moment they arrive in the country and may benefit from their protection.</w:t>
      </w:r>
    </w:p>
    <w:p w:rsidR="00423D89" w:rsidRPr="00F13725" w:rsidRDefault="00423D89" w:rsidP="00423D89">
      <w:pPr>
        <w:widowControl w:val="0"/>
        <w:autoSpaceDE w:val="0"/>
        <w:autoSpaceDN w:val="0"/>
        <w:adjustRightInd w:val="0"/>
        <w:spacing w:before="220" w:line="216" w:lineRule="auto"/>
        <w:rPr>
          <w:rFonts w:cs="Times New Roman"/>
          <w:color w:val="000000"/>
          <w:szCs w:val="22"/>
        </w:rPr>
      </w:pPr>
      <w:r w:rsidRPr="00F13725">
        <w:rPr>
          <w:rFonts w:cs="Times New Roman"/>
          <w:color w:val="000000"/>
          <w:szCs w:val="22"/>
        </w:rPr>
        <w:t>9.</w:t>
      </w:r>
      <w:r w:rsidRPr="00F13725">
        <w:rPr>
          <w:rFonts w:cs="Times New Roman"/>
          <w:color w:val="000000"/>
          <w:szCs w:val="22"/>
        </w:rPr>
        <w:tab/>
        <w:t>The privileges, immunities, exemptions and facilities accorded in this Arrangement are granted in the interest of the ICRC and not for the personal benefit of the individuals themselves. Persons accorded privileges and immunities by way of this Arrangement are under a duty to obey the laws and regulations of Australia. The ICRC will waive the immunity accorded to any person if, in its opinion, such immunity would impede the course of justice and the waiver would not prejudice the purposes for which the immunities are accorded.</w:t>
      </w:r>
    </w:p>
    <w:p w:rsidR="00423D89" w:rsidRPr="00F13725" w:rsidRDefault="00423D89" w:rsidP="00423D89">
      <w:pPr>
        <w:widowControl w:val="0"/>
        <w:autoSpaceDE w:val="0"/>
        <w:autoSpaceDN w:val="0"/>
        <w:adjustRightInd w:val="0"/>
        <w:spacing w:before="160" w:line="216" w:lineRule="auto"/>
        <w:rPr>
          <w:rFonts w:cs="Times New Roman"/>
          <w:color w:val="000000"/>
          <w:szCs w:val="22"/>
        </w:rPr>
      </w:pPr>
      <w:r w:rsidRPr="00F13725">
        <w:rPr>
          <w:rFonts w:cs="Times New Roman"/>
          <w:color w:val="000000"/>
          <w:szCs w:val="22"/>
        </w:rPr>
        <w:t>10.</w:t>
      </w:r>
      <w:r w:rsidRPr="00F13725">
        <w:rPr>
          <w:rFonts w:cs="Times New Roman"/>
          <w:color w:val="000000"/>
          <w:szCs w:val="22"/>
        </w:rPr>
        <w:tab/>
        <w:t>The ICRC will take every measure to ensure that the privileges, immunities, exemptions and facilities conferred by this Arrangement are not abused and for this purpose will establish such rules and regulations as it may deem necessary and expedient. There will be consultation between the Government and the ICRC, should the Government consider that an abuse has occurred.</w:t>
      </w:r>
    </w:p>
    <w:p w:rsidR="00423D89" w:rsidRPr="00F13725" w:rsidRDefault="00423D89" w:rsidP="00423D89">
      <w:pPr>
        <w:widowControl w:val="0"/>
        <w:autoSpaceDE w:val="0"/>
        <w:autoSpaceDN w:val="0"/>
        <w:adjustRightInd w:val="0"/>
        <w:spacing w:before="260" w:line="240" w:lineRule="auto"/>
        <w:rPr>
          <w:rFonts w:cs="Times New Roman"/>
          <w:b/>
          <w:color w:val="000000"/>
          <w:szCs w:val="22"/>
        </w:rPr>
      </w:pPr>
      <w:r w:rsidRPr="00F13725">
        <w:rPr>
          <w:rFonts w:cs="Times New Roman"/>
          <w:b/>
          <w:color w:val="000000"/>
          <w:szCs w:val="22"/>
        </w:rPr>
        <w:t>10. ICRC Representatives on Temporary Mission</w:t>
      </w:r>
    </w:p>
    <w:p w:rsidR="00423D89" w:rsidRPr="00F13725" w:rsidRDefault="00423D89" w:rsidP="00423D89">
      <w:pPr>
        <w:widowControl w:val="0"/>
        <w:autoSpaceDE w:val="0"/>
        <w:autoSpaceDN w:val="0"/>
        <w:adjustRightInd w:val="0"/>
        <w:spacing w:before="180" w:line="216" w:lineRule="auto"/>
        <w:rPr>
          <w:rFonts w:cs="Times New Roman"/>
          <w:szCs w:val="22"/>
        </w:rPr>
      </w:pPr>
      <w:r w:rsidRPr="00F13725">
        <w:rPr>
          <w:rFonts w:cs="Times New Roman"/>
          <w:color w:val="000000"/>
          <w:szCs w:val="22"/>
        </w:rPr>
        <w:t>Representatives of the ICRC on temporary mission in Australia will, in respect of acts and things done in their capacity as such a representative, enjoy the same privileges and immunities as outlined in sub</w:t>
      </w:r>
      <w:r w:rsidR="00F13725">
        <w:rPr>
          <w:rFonts w:cs="Times New Roman"/>
          <w:color w:val="000000"/>
          <w:szCs w:val="22"/>
        </w:rPr>
        <w:noBreakHyphen/>
      </w:r>
      <w:r w:rsidR="00F13725" w:rsidRPr="00F13725">
        <w:rPr>
          <w:rFonts w:cs="Times New Roman"/>
          <w:color w:val="000000"/>
          <w:szCs w:val="22"/>
        </w:rPr>
        <w:t>paragraphs (</w:t>
      </w:r>
      <w:r w:rsidRPr="00F13725">
        <w:rPr>
          <w:rFonts w:cs="Times New Roman"/>
          <w:color w:val="000000"/>
          <w:szCs w:val="22"/>
        </w:rPr>
        <w:t>1), (2), (5) and (6) of paragraph</w:t>
      </w:r>
      <w:r w:rsidR="00F13725" w:rsidRPr="00F13725">
        <w:rPr>
          <w:rFonts w:cs="Times New Roman"/>
          <w:color w:val="000000"/>
          <w:szCs w:val="22"/>
        </w:rPr>
        <w:t> </w:t>
      </w:r>
      <w:r w:rsidRPr="00F13725">
        <w:rPr>
          <w:rFonts w:cs="Times New Roman"/>
          <w:color w:val="000000"/>
          <w:szCs w:val="22"/>
        </w:rPr>
        <w:t>9 of this Arrangement.</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11. Confidentiality of ICRC Communications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The Government of Australia undertakes to respect the confidentiality of ICRC reports, correspondence and other communications. This includes an undertaking not to divulge their contents to persons and/or organisations other than the designated recipients and not using them in the course of legal proceedings without prior written authorisation from the ICRC.</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12. Identity Document and Commission</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Delegates of the ICRC and ICRC representatives on temporary mission will hold a document called “Identity document and commission”, attesting to the bearerʼs status as an ICRC staff member.</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The possession of such a document, however, will not remove the need for Delegates of the ICRC and ICRC</w:t>
      </w:r>
      <w:r w:rsidR="00F13725">
        <w:rPr>
          <w:rFonts w:cs="Times New Roman"/>
          <w:color w:val="000000"/>
          <w:szCs w:val="22"/>
        </w:rPr>
        <w:noBreakHyphen/>
      </w:r>
      <w:r w:rsidRPr="00F13725">
        <w:rPr>
          <w:rFonts w:cs="Times New Roman"/>
          <w:color w:val="000000"/>
          <w:szCs w:val="22"/>
        </w:rPr>
        <w:t>representatives on temporary missions to hold an official or personal passport issued from their national authority as evidence of identity.</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3.</w:t>
      </w:r>
      <w:r w:rsidRPr="00F13725">
        <w:rPr>
          <w:rFonts w:cs="Times New Roman"/>
          <w:color w:val="000000"/>
          <w:szCs w:val="22"/>
        </w:rPr>
        <w:tab/>
        <w:t>Delegates of the ICRC and ICRC representatives on temporary missions will be required to hold valid visas in order to travel to, enter and remain in Australia and will be required to comply with any visa restrictions or conditions.</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13. Cooperation with the Host Country</w:t>
      </w:r>
    </w:p>
    <w:p w:rsidR="00423D89" w:rsidRPr="00F13725" w:rsidRDefault="00423D89" w:rsidP="00423D89">
      <w:pPr>
        <w:widowControl w:val="0"/>
        <w:autoSpaceDE w:val="0"/>
        <w:autoSpaceDN w:val="0"/>
        <w:adjustRightInd w:val="0"/>
        <w:spacing w:before="22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The ICRC will co</w:t>
      </w:r>
      <w:r w:rsidR="00F13725">
        <w:rPr>
          <w:rFonts w:cs="Times New Roman"/>
          <w:color w:val="000000"/>
          <w:szCs w:val="22"/>
        </w:rPr>
        <w:noBreakHyphen/>
      </w:r>
      <w:r w:rsidRPr="00F13725">
        <w:rPr>
          <w:rFonts w:cs="Times New Roman"/>
          <w:color w:val="000000"/>
          <w:szCs w:val="22"/>
        </w:rPr>
        <w:t>operate with the authorities at all times with a view to preventing any form of abuse of the privileges, immunities and facilities provided for in this Arrangement.</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The ICRC may waive the immunity granted to one of its Delegates in any case where, in its opinion, the immunity would impede the course of justice and can be waived without prejudice to the interests of the ICRC.</w:t>
      </w:r>
    </w:p>
    <w:p w:rsidR="00423D89" w:rsidRPr="00F13725" w:rsidRDefault="00423D89" w:rsidP="00423D89">
      <w:pPr>
        <w:widowControl w:val="0"/>
        <w:autoSpaceDE w:val="0"/>
        <w:autoSpaceDN w:val="0"/>
        <w:adjustRightInd w:val="0"/>
        <w:spacing w:before="220" w:line="240" w:lineRule="auto"/>
        <w:rPr>
          <w:rFonts w:cs="Times New Roman"/>
          <w:b/>
          <w:color w:val="000000"/>
          <w:szCs w:val="22"/>
        </w:rPr>
      </w:pPr>
      <w:r w:rsidRPr="00F13725">
        <w:rPr>
          <w:rFonts w:cs="Times New Roman"/>
          <w:b/>
          <w:color w:val="000000"/>
          <w:szCs w:val="22"/>
        </w:rPr>
        <w:t>14. Interpretation</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This Arrangement will be interpreted in the light of its primary objectives, which are to enable the ICRC to assume its responsibilities, to discharge its duties and to carry out its programmes fully and efficiently.</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15. Settlement of Disputes by Negotiation</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1.</w:t>
      </w:r>
      <w:r w:rsidRPr="00F13725">
        <w:rPr>
          <w:rFonts w:cs="Times New Roman"/>
          <w:color w:val="000000"/>
          <w:szCs w:val="22"/>
        </w:rPr>
        <w:tab/>
        <w:t>Any dispute between the Parties arising out of the interpretation or application of this Arrangement will be settled by negotiation between the Parties.</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2.</w:t>
      </w:r>
      <w:r w:rsidRPr="00F13725">
        <w:rPr>
          <w:rFonts w:cs="Times New Roman"/>
          <w:color w:val="000000"/>
          <w:szCs w:val="22"/>
        </w:rPr>
        <w:tab/>
        <w:t>The Parties will bear in mind the national interests of Australia and the interests of the ICRC related to its activities. They will do everything possible to see that disputes are settled in good faith and equitably, and with the discretion essential to continued good relations between the Parties.</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16. Amendments</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This Arrangement may be amended at any time by the mutual written consent of the Parties.</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17. Commencement</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This Arrangement will come into effect on the date on which the Government of Australia notifies the ICRC that legislation giving effect to the relevant provisions of this Arrangement has commenced.</w:t>
      </w:r>
    </w:p>
    <w:p w:rsidR="00423D89" w:rsidRPr="00F13725" w:rsidRDefault="00423D89" w:rsidP="00423D89">
      <w:pPr>
        <w:widowControl w:val="0"/>
        <w:autoSpaceDE w:val="0"/>
        <w:autoSpaceDN w:val="0"/>
        <w:adjustRightInd w:val="0"/>
        <w:spacing w:before="240" w:line="240" w:lineRule="auto"/>
        <w:rPr>
          <w:rFonts w:cs="Times New Roman"/>
          <w:b/>
          <w:color w:val="000000"/>
          <w:szCs w:val="22"/>
        </w:rPr>
      </w:pPr>
      <w:r w:rsidRPr="00F13725">
        <w:rPr>
          <w:rFonts w:cs="Times New Roman"/>
          <w:b/>
          <w:color w:val="000000"/>
          <w:szCs w:val="22"/>
        </w:rPr>
        <w:t>18. Termination</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Either Party may terminate this Arrangement by providing the other Party with a minimum of six monthsʼ written notice.</w:t>
      </w:r>
    </w:p>
    <w:p w:rsidR="00423D89" w:rsidRPr="00F13725" w:rsidRDefault="00423D89" w:rsidP="00423D89">
      <w:pPr>
        <w:widowControl w:val="0"/>
        <w:autoSpaceDE w:val="0"/>
        <w:autoSpaceDN w:val="0"/>
        <w:adjustRightInd w:val="0"/>
        <w:spacing w:before="440" w:line="240" w:lineRule="auto"/>
        <w:rPr>
          <w:rFonts w:cs="Times New Roman"/>
          <w:color w:val="000000"/>
          <w:szCs w:val="22"/>
        </w:rPr>
      </w:pPr>
      <w:r w:rsidRPr="00F13725">
        <w:rPr>
          <w:rFonts w:cs="Times New Roman"/>
          <w:color w:val="000000"/>
          <w:szCs w:val="22"/>
        </w:rPr>
        <w:t>SIGNED AT CANBERRA ON THURSDAY 24 NOVEMBER 2005 IN TWO ORIGINALS IN ENGLISH.</w:t>
      </w: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 xml:space="preserve">FOR THE GOVERNMENT OF </w:t>
      </w:r>
      <w:r w:rsidRPr="00F13725">
        <w:rPr>
          <w:rFonts w:cs="Times New Roman"/>
          <w:color w:val="000000"/>
          <w:szCs w:val="22"/>
        </w:rPr>
        <w:tab/>
        <w:t>FOR THE INTERNATIONAL</w:t>
      </w: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AUSTRALIA</w:t>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t xml:space="preserve">COMMITTEE OF THE RED </w:t>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t>CROSS</w:t>
      </w: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Michael LʼEstrange</w:t>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t>Reto Meister</w:t>
      </w: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Secretary</w:t>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t>Delegate General for Asia and</w:t>
      </w: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 xml:space="preserve">Department of Foreign Affairs </w:t>
      </w:r>
      <w:r w:rsidRPr="00F13725">
        <w:rPr>
          <w:rFonts w:cs="Times New Roman"/>
          <w:color w:val="000000"/>
          <w:szCs w:val="22"/>
        </w:rPr>
        <w:tab/>
      </w:r>
      <w:r w:rsidRPr="00F13725">
        <w:rPr>
          <w:rFonts w:cs="Times New Roman"/>
          <w:color w:val="000000"/>
          <w:szCs w:val="22"/>
        </w:rPr>
        <w:tab/>
        <w:t>Pacific</w:t>
      </w:r>
    </w:p>
    <w:p w:rsidR="00423D89" w:rsidRPr="00F13725" w:rsidRDefault="00423D89" w:rsidP="00423D89">
      <w:pPr>
        <w:widowControl w:val="0"/>
        <w:autoSpaceDE w:val="0"/>
        <w:autoSpaceDN w:val="0"/>
        <w:adjustRightInd w:val="0"/>
        <w:spacing w:line="240" w:lineRule="auto"/>
        <w:rPr>
          <w:rFonts w:cs="Times New Roman"/>
          <w:color w:val="000000"/>
          <w:szCs w:val="22"/>
        </w:rPr>
      </w:pPr>
      <w:r w:rsidRPr="00F13725">
        <w:rPr>
          <w:rFonts w:cs="Times New Roman"/>
          <w:color w:val="000000"/>
          <w:szCs w:val="22"/>
        </w:rPr>
        <w:t>&amp; Trade</w:t>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r w:rsidRPr="00F13725">
        <w:rPr>
          <w:rFonts w:cs="Times New Roman"/>
          <w:color w:val="000000"/>
          <w:szCs w:val="22"/>
        </w:rPr>
        <w:tab/>
      </w:r>
    </w:p>
    <w:p w:rsidR="00423D89" w:rsidRPr="00F13725" w:rsidRDefault="00423D89" w:rsidP="00423D89">
      <w:pPr>
        <w:widowControl w:val="0"/>
        <w:autoSpaceDE w:val="0"/>
        <w:autoSpaceDN w:val="0"/>
        <w:adjustRightInd w:val="0"/>
        <w:spacing w:line="216" w:lineRule="auto"/>
        <w:rPr>
          <w:rFonts w:cs="Times New Roman"/>
          <w:color w:val="000000"/>
          <w:szCs w:val="22"/>
        </w:rPr>
      </w:pPr>
    </w:p>
    <w:p w:rsidR="00423D89" w:rsidRPr="00F13725" w:rsidRDefault="00423D89" w:rsidP="00423D89">
      <w:pPr>
        <w:widowControl w:val="0"/>
        <w:autoSpaceDE w:val="0"/>
        <w:autoSpaceDN w:val="0"/>
        <w:adjustRightInd w:val="0"/>
        <w:spacing w:line="240" w:lineRule="auto"/>
        <w:rPr>
          <w:rFonts w:cs="Times New Roman"/>
          <w:szCs w:val="22"/>
        </w:rPr>
      </w:pPr>
    </w:p>
    <w:p w:rsidR="00423D89" w:rsidRPr="00F13725" w:rsidRDefault="00423D89" w:rsidP="00423D89">
      <w:pPr>
        <w:widowControl w:val="0"/>
        <w:autoSpaceDE w:val="0"/>
        <w:autoSpaceDN w:val="0"/>
        <w:adjustRightInd w:val="0"/>
        <w:spacing w:line="240" w:lineRule="auto"/>
        <w:rPr>
          <w:rFonts w:cs="Times New Roman"/>
          <w:szCs w:val="22"/>
        </w:rPr>
      </w:pPr>
    </w:p>
    <w:p w:rsidR="00423D89" w:rsidRPr="00F13725" w:rsidRDefault="00423D89" w:rsidP="00423D89">
      <w:pPr>
        <w:widowControl w:val="0"/>
        <w:autoSpaceDE w:val="0"/>
        <w:autoSpaceDN w:val="0"/>
        <w:adjustRightInd w:val="0"/>
        <w:spacing w:line="240" w:lineRule="auto"/>
        <w:rPr>
          <w:rFonts w:cs="Times New Roman"/>
          <w:szCs w:val="22"/>
        </w:rPr>
      </w:pPr>
      <w:r w:rsidRPr="00F13725">
        <w:rPr>
          <w:rFonts w:cs="Times New Roman"/>
          <w:szCs w:val="22"/>
        </w:rPr>
        <w:tab/>
      </w:r>
      <w:r w:rsidRPr="00F13725">
        <w:rPr>
          <w:rFonts w:cs="Times New Roman"/>
          <w:szCs w:val="22"/>
        </w:rPr>
        <w:tab/>
      </w:r>
    </w:p>
    <w:p w:rsidR="00423D89" w:rsidRPr="00F13725" w:rsidRDefault="00423D89" w:rsidP="00423D89">
      <w:pPr>
        <w:widowControl w:val="0"/>
        <w:autoSpaceDE w:val="0"/>
        <w:autoSpaceDN w:val="0"/>
        <w:adjustRightInd w:val="0"/>
        <w:spacing w:line="240" w:lineRule="auto"/>
        <w:jc w:val="center"/>
        <w:rPr>
          <w:rFonts w:cs="Times New Roman"/>
          <w:b/>
          <w:color w:val="000000"/>
          <w:szCs w:val="22"/>
        </w:rPr>
      </w:pPr>
      <w:r w:rsidRPr="00F13725">
        <w:rPr>
          <w:rFonts w:cs="Times New Roman"/>
          <w:b/>
          <w:color w:val="000000"/>
          <w:szCs w:val="22"/>
        </w:rPr>
        <w:t>Annex A</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In addition to the privileges and immunities granted to the ICRC in this Arrangement, the Parties note that the Government of New South Wales has given its approval for the ICRC to be exempt from the following:</w:t>
      </w:r>
    </w:p>
    <w:p w:rsidR="00423D89" w:rsidRPr="00F13725" w:rsidRDefault="00423D89" w:rsidP="00423D89">
      <w:pPr>
        <w:widowControl w:val="0"/>
        <w:autoSpaceDE w:val="0"/>
        <w:autoSpaceDN w:val="0"/>
        <w:adjustRightInd w:val="0"/>
        <w:spacing w:before="180" w:line="216" w:lineRule="auto"/>
        <w:rPr>
          <w:rFonts w:cs="Times New Roman"/>
          <w:color w:val="000000"/>
          <w:szCs w:val="22"/>
        </w:rPr>
      </w:pPr>
      <w:r w:rsidRPr="00F13725">
        <w:rPr>
          <w:rFonts w:cs="Times New Roman"/>
          <w:color w:val="000000"/>
          <w:szCs w:val="22"/>
        </w:rPr>
        <w:t xml:space="preserve">Duty on insurance taken out by or on behalf of the ICRC, not being a policy of life insurance under the </w:t>
      </w:r>
      <w:r w:rsidRPr="00F13725">
        <w:rPr>
          <w:rFonts w:cs="Times New Roman"/>
          <w:i/>
          <w:color w:val="000000"/>
          <w:szCs w:val="22"/>
        </w:rPr>
        <w:t>Duties Act 1997</w:t>
      </w:r>
      <w:r w:rsidRPr="00F13725">
        <w:rPr>
          <w:rFonts w:cs="Times New Roman"/>
          <w:color w:val="000000"/>
          <w:szCs w:val="22"/>
        </w:rPr>
        <w:t xml:space="preserve"> (NSW);</w:t>
      </w:r>
    </w:p>
    <w:p w:rsidR="00423D89" w:rsidRPr="00F13725" w:rsidRDefault="00423D89" w:rsidP="00423D89">
      <w:pPr>
        <w:widowControl w:val="0"/>
        <w:autoSpaceDE w:val="0"/>
        <w:autoSpaceDN w:val="0"/>
        <w:adjustRightInd w:val="0"/>
        <w:spacing w:before="200" w:line="216" w:lineRule="auto"/>
        <w:rPr>
          <w:rFonts w:cs="Times New Roman"/>
          <w:color w:val="000000"/>
          <w:szCs w:val="22"/>
        </w:rPr>
      </w:pPr>
      <w:r w:rsidRPr="00F13725">
        <w:rPr>
          <w:rFonts w:cs="Times New Roman"/>
          <w:color w:val="000000"/>
          <w:szCs w:val="22"/>
        </w:rPr>
        <w:t xml:space="preserve">Duty in respect of an application to register a motor vehicle in New South Wales, under the </w:t>
      </w:r>
      <w:r w:rsidRPr="00F13725">
        <w:rPr>
          <w:rFonts w:cs="Times New Roman"/>
          <w:i/>
          <w:color w:val="000000"/>
          <w:szCs w:val="22"/>
        </w:rPr>
        <w:t>Duties Act 1997</w:t>
      </w:r>
      <w:r w:rsidRPr="00F13725">
        <w:rPr>
          <w:rFonts w:cs="Times New Roman"/>
          <w:color w:val="000000"/>
          <w:szCs w:val="22"/>
        </w:rPr>
        <w:t xml:space="preserve"> (NSW);</w:t>
      </w:r>
    </w:p>
    <w:p w:rsidR="00423D89" w:rsidRPr="00F13725" w:rsidRDefault="00423D89" w:rsidP="00423D89">
      <w:pPr>
        <w:pStyle w:val="subsection"/>
      </w:pPr>
      <w:r w:rsidRPr="00F13725">
        <w:rPr>
          <w:color w:val="000000"/>
          <w:szCs w:val="22"/>
        </w:rPr>
        <w:t>Pay</w:t>
      </w:r>
      <w:r w:rsidR="00F13725">
        <w:rPr>
          <w:color w:val="000000"/>
          <w:szCs w:val="22"/>
        </w:rPr>
        <w:noBreakHyphen/>
      </w:r>
      <w:r w:rsidRPr="00F13725">
        <w:rPr>
          <w:color w:val="000000"/>
          <w:szCs w:val="22"/>
        </w:rPr>
        <w:t>roll tax on the wages paid to employees engaged in the work of the ICRC.</w:t>
      </w:r>
    </w:p>
    <w:p w:rsidR="00423D89" w:rsidRPr="00F13725" w:rsidRDefault="00423D89" w:rsidP="003A27EB">
      <w:pPr>
        <w:sectPr w:rsidR="00423D89" w:rsidRPr="00F13725" w:rsidSect="000A635A">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423D89" w:rsidRPr="00F13725" w:rsidRDefault="00423D89" w:rsidP="00423D89">
      <w:pPr>
        <w:rPr>
          <w:b/>
          <w:i/>
        </w:rPr>
      </w:pPr>
    </w:p>
    <w:sectPr w:rsidR="00423D89" w:rsidRPr="00F13725" w:rsidSect="000A635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0B" w:rsidRDefault="00DD140B" w:rsidP="00715914">
      <w:pPr>
        <w:spacing w:line="240" w:lineRule="auto"/>
      </w:pPr>
      <w:r>
        <w:separator/>
      </w:r>
    </w:p>
  </w:endnote>
  <w:endnote w:type="continuationSeparator" w:id="0">
    <w:p w:rsidR="00DD140B" w:rsidRDefault="00DD140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35A" w:rsidRPr="000A635A" w:rsidRDefault="000A635A" w:rsidP="000A635A">
    <w:pPr>
      <w:pStyle w:val="Footer"/>
      <w:rPr>
        <w:i/>
        <w:sz w:val="18"/>
      </w:rPr>
    </w:pPr>
    <w:r w:rsidRPr="000A635A">
      <w:rPr>
        <w:i/>
        <w:sz w:val="18"/>
      </w:rPr>
      <w:t>OPC60279 -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8A2C51" w:rsidRDefault="00423D89" w:rsidP="003A27EB">
    <w:pPr>
      <w:pBdr>
        <w:top w:val="single" w:sz="6" w:space="1" w:color="auto"/>
      </w:pBdr>
      <w:spacing w:line="0" w:lineRule="atLeast"/>
      <w:rPr>
        <w:rFonts w:eastAsia="Calibri"/>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3D89" w:rsidRPr="008A2C51" w:rsidTr="003A27EB">
      <w:tc>
        <w:tcPr>
          <w:tcW w:w="1383" w:type="dxa"/>
        </w:tcPr>
        <w:p w:rsidR="00423D89" w:rsidRPr="008A2C51" w:rsidRDefault="00423D89" w:rsidP="003A27EB">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separate"/>
          </w:r>
          <w:r w:rsidR="00585019">
            <w:rPr>
              <w:rFonts w:eastAsia="Calibri" w:cs="Times New Roman"/>
              <w:i/>
              <w:sz w:val="18"/>
            </w:rPr>
            <w:t>No. 237, 2013</w:t>
          </w:r>
          <w:r w:rsidRPr="008A2C51">
            <w:rPr>
              <w:rFonts w:eastAsia="Calibri"/>
              <w:i/>
              <w:sz w:val="18"/>
            </w:rPr>
            <w:fldChar w:fldCharType="end"/>
          </w:r>
        </w:p>
      </w:tc>
      <w:tc>
        <w:tcPr>
          <w:tcW w:w="5387" w:type="dxa"/>
        </w:tcPr>
        <w:p w:rsidR="00423D89" w:rsidRPr="008A2C51" w:rsidRDefault="00423D89" w:rsidP="003A27EB">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585019">
            <w:rPr>
              <w:rFonts w:eastAsia="Calibri" w:cs="Times New Roman"/>
              <w:i/>
              <w:sz w:val="18"/>
            </w:rPr>
            <w:t>International Organisations (Privileges and Immunities) (International Committee of the Red Cross) Regulation 2013</w:t>
          </w:r>
          <w:r w:rsidRPr="008A2C51">
            <w:rPr>
              <w:rFonts w:eastAsia="Calibri"/>
              <w:i/>
              <w:sz w:val="18"/>
            </w:rPr>
            <w:fldChar w:fldCharType="end"/>
          </w:r>
        </w:p>
      </w:tc>
      <w:tc>
        <w:tcPr>
          <w:tcW w:w="533" w:type="dxa"/>
        </w:tcPr>
        <w:p w:rsidR="00423D89" w:rsidRPr="008A2C51" w:rsidRDefault="00423D89" w:rsidP="003A27EB">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52754F">
            <w:rPr>
              <w:rFonts w:eastAsia="Calibri" w:cs="Times New Roman"/>
              <w:i/>
              <w:noProof/>
              <w:sz w:val="18"/>
            </w:rPr>
            <w:t>21</w:t>
          </w:r>
          <w:r w:rsidRPr="008A2C51">
            <w:rPr>
              <w:rFonts w:eastAsia="Calibri"/>
              <w:i/>
              <w:sz w:val="18"/>
            </w:rPr>
            <w:fldChar w:fldCharType="end"/>
          </w:r>
        </w:p>
      </w:tc>
    </w:tr>
    <w:tr w:rsidR="00423D89" w:rsidRPr="008A2C51" w:rsidTr="003A27EB">
      <w:tc>
        <w:tcPr>
          <w:tcW w:w="7303" w:type="dxa"/>
          <w:gridSpan w:val="3"/>
        </w:tcPr>
        <w:p w:rsidR="00423D89" w:rsidRPr="008A2C51" w:rsidRDefault="00423D89" w:rsidP="003A27EB">
          <w:pPr>
            <w:rPr>
              <w:rFonts w:eastAsia="Calibri" w:cs="Times New Roman"/>
              <w:sz w:val="18"/>
            </w:rPr>
          </w:pPr>
        </w:p>
      </w:tc>
    </w:tr>
  </w:tbl>
  <w:p w:rsidR="00423D89" w:rsidRPr="008A2C51" w:rsidRDefault="000A635A" w:rsidP="000A635A">
    <w:pPr>
      <w:rPr>
        <w:rFonts w:eastAsia="Calibri"/>
        <w:i/>
        <w:sz w:val="18"/>
      </w:rPr>
    </w:pPr>
    <w:r w:rsidRPr="000A635A">
      <w:rPr>
        <w:rFonts w:eastAsia="Calibri" w:cs="Times New Roman"/>
        <w:i/>
        <w:sz w:val="18"/>
      </w:rPr>
      <w:t>OPC60279 -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Default="00423D89">
    <w:pPr>
      <w:pBdr>
        <w:top w:val="single" w:sz="6" w:space="1" w:color="auto"/>
      </w:pBdr>
      <w:rPr>
        <w:sz w:val="18"/>
      </w:rPr>
    </w:pPr>
  </w:p>
  <w:p w:rsidR="00423D89" w:rsidRDefault="00423D89">
    <w:pPr>
      <w:jc w:val="right"/>
      <w:rPr>
        <w:i/>
        <w:sz w:val="18"/>
      </w:rPr>
    </w:pPr>
    <w:r>
      <w:rPr>
        <w:i/>
        <w:sz w:val="18"/>
      </w:rPr>
      <w:fldChar w:fldCharType="begin"/>
    </w:r>
    <w:r>
      <w:rPr>
        <w:i/>
        <w:sz w:val="18"/>
      </w:rPr>
      <w:instrText xml:space="preserve"> STYLEREF ShortT </w:instrText>
    </w:r>
    <w:r>
      <w:rPr>
        <w:i/>
        <w:sz w:val="18"/>
      </w:rPr>
      <w:fldChar w:fldCharType="separate"/>
    </w:r>
    <w:r w:rsidR="00585019">
      <w:rPr>
        <w:i/>
        <w:noProof/>
        <w:sz w:val="18"/>
      </w:rPr>
      <w:t>International Organisations (Privileges and Immunities) (International Committee of the Red Cross) Regulation 2013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8501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9D3DCF">
      <w:rPr>
        <w:i/>
        <w:noProof/>
        <w:sz w:val="18"/>
      </w:rPr>
      <w:t>15</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0A635A" w:rsidRDefault="00DD140B"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DD140B" w:rsidRPr="000A635A" w:rsidTr="002B0EA5">
      <w:tc>
        <w:tcPr>
          <w:tcW w:w="533" w:type="dxa"/>
        </w:tcPr>
        <w:p w:rsidR="00DD140B" w:rsidRPr="000A635A" w:rsidRDefault="00DD140B" w:rsidP="002B0EA5">
          <w:pPr>
            <w:spacing w:line="0" w:lineRule="atLeast"/>
            <w:rPr>
              <w:rFonts w:cs="Times New Roman"/>
              <w:i/>
              <w:sz w:val="18"/>
            </w:rPr>
          </w:pPr>
          <w:r w:rsidRPr="000A635A">
            <w:rPr>
              <w:rFonts w:cs="Times New Roman"/>
              <w:i/>
              <w:sz w:val="18"/>
            </w:rPr>
            <w:fldChar w:fldCharType="begin"/>
          </w:r>
          <w:r w:rsidRPr="000A635A">
            <w:rPr>
              <w:rFonts w:cs="Times New Roman"/>
              <w:i/>
              <w:sz w:val="18"/>
            </w:rPr>
            <w:instrText xml:space="preserve"> PAGE </w:instrText>
          </w:r>
          <w:r w:rsidRPr="000A635A">
            <w:rPr>
              <w:rFonts w:cs="Times New Roman"/>
              <w:i/>
              <w:sz w:val="18"/>
            </w:rPr>
            <w:fldChar w:fldCharType="separate"/>
          </w:r>
          <w:r w:rsidR="009D3DCF">
            <w:rPr>
              <w:rFonts w:cs="Times New Roman"/>
              <w:i/>
              <w:noProof/>
              <w:sz w:val="18"/>
            </w:rPr>
            <w:t>15</w:t>
          </w:r>
          <w:r w:rsidRPr="000A635A">
            <w:rPr>
              <w:rFonts w:cs="Times New Roman"/>
              <w:i/>
              <w:sz w:val="18"/>
            </w:rPr>
            <w:fldChar w:fldCharType="end"/>
          </w:r>
        </w:p>
      </w:tc>
      <w:tc>
        <w:tcPr>
          <w:tcW w:w="5387" w:type="dxa"/>
        </w:tcPr>
        <w:p w:rsidR="00DD140B" w:rsidRPr="000A635A" w:rsidRDefault="00DD140B" w:rsidP="002B0EA5">
          <w:pPr>
            <w:spacing w:line="0" w:lineRule="atLeast"/>
            <w:jc w:val="center"/>
            <w:rPr>
              <w:rFonts w:cs="Times New Roman"/>
              <w:i/>
              <w:sz w:val="18"/>
            </w:rPr>
          </w:pPr>
          <w:r w:rsidRPr="000A635A">
            <w:rPr>
              <w:rFonts w:cs="Times New Roman"/>
              <w:i/>
              <w:sz w:val="18"/>
            </w:rPr>
            <w:fldChar w:fldCharType="begin"/>
          </w:r>
          <w:r w:rsidRPr="000A635A">
            <w:rPr>
              <w:rFonts w:cs="Times New Roman"/>
              <w:i/>
              <w:sz w:val="18"/>
            </w:rPr>
            <w:instrText xml:space="preserve"> DOCPROPERTY ShortT </w:instrText>
          </w:r>
          <w:r w:rsidRPr="000A635A">
            <w:rPr>
              <w:rFonts w:cs="Times New Roman"/>
              <w:i/>
              <w:sz w:val="18"/>
            </w:rPr>
            <w:fldChar w:fldCharType="separate"/>
          </w:r>
          <w:r w:rsidR="00585019">
            <w:rPr>
              <w:rFonts w:cs="Times New Roman"/>
              <w:i/>
              <w:sz w:val="18"/>
            </w:rPr>
            <w:t>International Organisations (Privileges and Immunities) (International Committee of the Red Cross) Regulation 2013</w:t>
          </w:r>
          <w:r w:rsidRPr="000A635A">
            <w:rPr>
              <w:rFonts w:cs="Times New Roman"/>
              <w:i/>
              <w:sz w:val="18"/>
            </w:rPr>
            <w:fldChar w:fldCharType="end"/>
          </w:r>
        </w:p>
      </w:tc>
      <w:tc>
        <w:tcPr>
          <w:tcW w:w="1383" w:type="dxa"/>
        </w:tcPr>
        <w:p w:rsidR="00DD140B" w:rsidRPr="000A635A" w:rsidRDefault="00DD140B" w:rsidP="002B0EA5">
          <w:pPr>
            <w:spacing w:line="0" w:lineRule="atLeast"/>
            <w:jc w:val="right"/>
            <w:rPr>
              <w:rFonts w:cs="Times New Roman"/>
              <w:i/>
              <w:sz w:val="18"/>
            </w:rPr>
          </w:pPr>
          <w:r w:rsidRPr="000A635A">
            <w:rPr>
              <w:rFonts w:cs="Times New Roman"/>
              <w:i/>
              <w:sz w:val="18"/>
            </w:rPr>
            <w:fldChar w:fldCharType="begin"/>
          </w:r>
          <w:r w:rsidRPr="000A635A">
            <w:rPr>
              <w:rFonts w:cs="Times New Roman"/>
              <w:i/>
              <w:sz w:val="18"/>
            </w:rPr>
            <w:instrText xml:space="preserve"> DOCPROPERTY ActNo </w:instrText>
          </w:r>
          <w:r w:rsidRPr="000A635A">
            <w:rPr>
              <w:rFonts w:cs="Times New Roman"/>
              <w:i/>
              <w:sz w:val="18"/>
            </w:rPr>
            <w:fldChar w:fldCharType="separate"/>
          </w:r>
          <w:r w:rsidR="00585019">
            <w:rPr>
              <w:rFonts w:cs="Times New Roman"/>
              <w:i/>
              <w:sz w:val="18"/>
            </w:rPr>
            <w:t>No. 237, 2013</w:t>
          </w:r>
          <w:r w:rsidRPr="000A635A">
            <w:rPr>
              <w:rFonts w:cs="Times New Roman"/>
              <w:i/>
              <w:sz w:val="18"/>
            </w:rPr>
            <w:fldChar w:fldCharType="end"/>
          </w:r>
        </w:p>
      </w:tc>
    </w:tr>
    <w:tr w:rsidR="00DD140B" w:rsidRPr="000A635A" w:rsidTr="009D61E5">
      <w:tc>
        <w:tcPr>
          <w:tcW w:w="7303" w:type="dxa"/>
          <w:gridSpan w:val="3"/>
        </w:tcPr>
        <w:p w:rsidR="00DD140B" w:rsidRPr="000A635A" w:rsidRDefault="00DD140B" w:rsidP="009D61E5">
          <w:pPr>
            <w:jc w:val="right"/>
            <w:rPr>
              <w:rFonts w:cs="Times New Roman"/>
              <w:i/>
              <w:sz w:val="18"/>
            </w:rPr>
          </w:pPr>
        </w:p>
      </w:tc>
    </w:tr>
  </w:tbl>
  <w:p w:rsidR="00DD140B" w:rsidRPr="000A635A" w:rsidRDefault="000A635A" w:rsidP="000A635A">
    <w:pPr>
      <w:rPr>
        <w:rFonts w:cs="Times New Roman"/>
        <w:i/>
        <w:sz w:val="18"/>
      </w:rPr>
    </w:pPr>
    <w:r w:rsidRPr="000A635A">
      <w:rPr>
        <w:rFonts w:cs="Times New Roman"/>
        <w:i/>
        <w:sz w:val="18"/>
      </w:rPr>
      <w:t>OPC60279 -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2B0EA5" w:rsidRDefault="00DD140B"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DD140B" w:rsidTr="002B0EA5">
      <w:tc>
        <w:tcPr>
          <w:tcW w:w="1383" w:type="dxa"/>
        </w:tcPr>
        <w:p w:rsidR="00DD140B" w:rsidRDefault="00DD140B"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85019">
            <w:rPr>
              <w:i/>
              <w:sz w:val="18"/>
            </w:rPr>
            <w:t>No. 237, 2013</w:t>
          </w:r>
          <w:r w:rsidRPr="007A1328">
            <w:rPr>
              <w:i/>
              <w:sz w:val="18"/>
            </w:rPr>
            <w:fldChar w:fldCharType="end"/>
          </w:r>
        </w:p>
      </w:tc>
      <w:tc>
        <w:tcPr>
          <w:tcW w:w="5387" w:type="dxa"/>
        </w:tcPr>
        <w:p w:rsidR="00DD140B" w:rsidRDefault="00DD140B"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5019">
            <w:rPr>
              <w:i/>
              <w:sz w:val="18"/>
            </w:rPr>
            <w:t>International Organisations (Privileges and Immunities) (International Committee of the Red Cross) Regulation 2013</w:t>
          </w:r>
          <w:r w:rsidRPr="007A1328">
            <w:rPr>
              <w:i/>
              <w:sz w:val="18"/>
            </w:rPr>
            <w:fldChar w:fldCharType="end"/>
          </w:r>
        </w:p>
      </w:tc>
      <w:tc>
        <w:tcPr>
          <w:tcW w:w="533" w:type="dxa"/>
        </w:tcPr>
        <w:p w:rsidR="00DD140B" w:rsidRDefault="00DD140B"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DCF">
            <w:rPr>
              <w:i/>
              <w:noProof/>
              <w:sz w:val="18"/>
            </w:rPr>
            <w:t>15</w:t>
          </w:r>
          <w:r w:rsidRPr="00ED79B6">
            <w:rPr>
              <w:i/>
              <w:sz w:val="18"/>
            </w:rPr>
            <w:fldChar w:fldCharType="end"/>
          </w:r>
        </w:p>
      </w:tc>
    </w:tr>
    <w:tr w:rsidR="00DD140B" w:rsidTr="009D61E5">
      <w:tc>
        <w:tcPr>
          <w:tcW w:w="7303" w:type="dxa"/>
          <w:gridSpan w:val="3"/>
        </w:tcPr>
        <w:p w:rsidR="00DD140B" w:rsidRDefault="00DD140B" w:rsidP="009D61E5">
          <w:pPr>
            <w:rPr>
              <w:sz w:val="18"/>
            </w:rPr>
          </w:pPr>
        </w:p>
      </w:tc>
    </w:tr>
  </w:tbl>
  <w:p w:rsidR="00DD140B" w:rsidRPr="00ED79B6" w:rsidRDefault="000A635A" w:rsidP="000A635A">
    <w:pPr>
      <w:rPr>
        <w:i/>
        <w:sz w:val="18"/>
      </w:rPr>
    </w:pPr>
    <w:r w:rsidRPr="000A635A">
      <w:rPr>
        <w:rFonts w:cs="Times New Roman"/>
        <w:i/>
        <w:sz w:val="18"/>
      </w:rPr>
      <w:t>OPC60279 -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2B0EA5" w:rsidRDefault="00DD140B"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D140B" w:rsidTr="002B0EA5">
      <w:tc>
        <w:tcPr>
          <w:tcW w:w="1383" w:type="dxa"/>
        </w:tcPr>
        <w:p w:rsidR="00DD140B" w:rsidRDefault="00DD140B"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85019">
            <w:rPr>
              <w:i/>
              <w:sz w:val="18"/>
            </w:rPr>
            <w:t>No. 237, 2013</w:t>
          </w:r>
          <w:r w:rsidRPr="007A1328">
            <w:rPr>
              <w:i/>
              <w:sz w:val="18"/>
            </w:rPr>
            <w:fldChar w:fldCharType="end"/>
          </w:r>
        </w:p>
      </w:tc>
      <w:tc>
        <w:tcPr>
          <w:tcW w:w="5387" w:type="dxa"/>
        </w:tcPr>
        <w:p w:rsidR="00DD140B" w:rsidRDefault="00DD140B"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5019">
            <w:rPr>
              <w:i/>
              <w:sz w:val="18"/>
            </w:rPr>
            <w:t>International Organisations (Privileges and Immunities) (International Committee of the Red Cross) Regulation 2013</w:t>
          </w:r>
          <w:r w:rsidRPr="007A1328">
            <w:rPr>
              <w:i/>
              <w:sz w:val="18"/>
            </w:rPr>
            <w:fldChar w:fldCharType="end"/>
          </w:r>
        </w:p>
      </w:tc>
      <w:tc>
        <w:tcPr>
          <w:tcW w:w="533" w:type="dxa"/>
        </w:tcPr>
        <w:p w:rsidR="00DD140B" w:rsidRDefault="00DD140B"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DCF">
            <w:rPr>
              <w:i/>
              <w:noProof/>
              <w:sz w:val="18"/>
            </w:rPr>
            <w:t>15</w:t>
          </w:r>
          <w:r w:rsidRPr="00ED79B6">
            <w:rPr>
              <w:i/>
              <w:sz w:val="18"/>
            </w:rPr>
            <w:fldChar w:fldCharType="end"/>
          </w:r>
        </w:p>
      </w:tc>
    </w:tr>
    <w:tr w:rsidR="00DD140B" w:rsidTr="002B0EA5">
      <w:tc>
        <w:tcPr>
          <w:tcW w:w="7303" w:type="dxa"/>
          <w:gridSpan w:val="3"/>
        </w:tcPr>
        <w:p w:rsidR="00DD140B" w:rsidRDefault="00DD140B" w:rsidP="009D61E5">
          <w:pPr>
            <w:rPr>
              <w:sz w:val="18"/>
            </w:rPr>
          </w:pPr>
        </w:p>
      </w:tc>
    </w:tr>
  </w:tbl>
  <w:p w:rsidR="00DD140B" w:rsidRPr="00ED79B6" w:rsidRDefault="00DD140B"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Default="00DD140B" w:rsidP="008F317E">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DD140B" w:rsidTr="00295855">
      <w:tc>
        <w:tcPr>
          <w:tcW w:w="7303" w:type="dxa"/>
        </w:tcPr>
        <w:p w:rsidR="00DD140B" w:rsidRDefault="00DD140B" w:rsidP="00295855">
          <w:pPr>
            <w:rPr>
              <w:sz w:val="18"/>
            </w:rPr>
          </w:pPr>
        </w:p>
      </w:tc>
    </w:tr>
  </w:tbl>
  <w:p w:rsidR="00DD140B" w:rsidRPr="00E44C17" w:rsidRDefault="000A635A" w:rsidP="000A635A">
    <w:pPr>
      <w:pStyle w:val="Footer"/>
    </w:pPr>
    <w:r w:rsidRPr="000A635A">
      <w:rPr>
        <w:i/>
        <w:sz w:val="18"/>
      </w:rPr>
      <w:t>OPC60279 -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2B0EA5" w:rsidRDefault="00DD140B" w:rsidP="008F317E">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D140B" w:rsidTr="00295855">
      <w:tc>
        <w:tcPr>
          <w:tcW w:w="1383" w:type="dxa"/>
        </w:tcPr>
        <w:p w:rsidR="00DD140B" w:rsidRDefault="00DD140B" w:rsidP="0029585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85019">
            <w:rPr>
              <w:i/>
              <w:sz w:val="18"/>
            </w:rPr>
            <w:t>No. 237, 2013</w:t>
          </w:r>
          <w:r w:rsidRPr="007A1328">
            <w:rPr>
              <w:i/>
              <w:sz w:val="18"/>
            </w:rPr>
            <w:fldChar w:fldCharType="end"/>
          </w:r>
        </w:p>
      </w:tc>
      <w:tc>
        <w:tcPr>
          <w:tcW w:w="5387" w:type="dxa"/>
        </w:tcPr>
        <w:p w:rsidR="00DD140B" w:rsidRDefault="00DD140B" w:rsidP="002958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5019">
            <w:rPr>
              <w:i/>
              <w:sz w:val="18"/>
            </w:rPr>
            <w:t>International Organisations (Privileges and Immunities) (International Committee of the Red Cross) Regulation 2013</w:t>
          </w:r>
          <w:r w:rsidRPr="007A1328">
            <w:rPr>
              <w:i/>
              <w:sz w:val="18"/>
            </w:rPr>
            <w:fldChar w:fldCharType="end"/>
          </w:r>
        </w:p>
      </w:tc>
      <w:tc>
        <w:tcPr>
          <w:tcW w:w="533" w:type="dxa"/>
        </w:tcPr>
        <w:p w:rsidR="00DD140B" w:rsidRDefault="00DD140B" w:rsidP="002958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85019">
            <w:rPr>
              <w:i/>
              <w:noProof/>
              <w:sz w:val="18"/>
            </w:rPr>
            <w:t>1</w:t>
          </w:r>
          <w:r w:rsidRPr="00ED79B6">
            <w:rPr>
              <w:i/>
              <w:sz w:val="18"/>
            </w:rPr>
            <w:fldChar w:fldCharType="end"/>
          </w:r>
        </w:p>
      </w:tc>
    </w:tr>
    <w:tr w:rsidR="00DD140B" w:rsidTr="00295855">
      <w:tc>
        <w:tcPr>
          <w:tcW w:w="7303" w:type="dxa"/>
          <w:gridSpan w:val="3"/>
        </w:tcPr>
        <w:p w:rsidR="00DD140B" w:rsidRDefault="00DD140B" w:rsidP="00295855">
          <w:pPr>
            <w:rPr>
              <w:sz w:val="18"/>
            </w:rPr>
          </w:pPr>
        </w:p>
      </w:tc>
    </w:tr>
  </w:tbl>
  <w:p w:rsidR="00DD140B" w:rsidRPr="00ED79B6" w:rsidRDefault="00DD140B" w:rsidP="008F317E">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0A635A" w:rsidRDefault="00DD140B" w:rsidP="008F317E">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DD140B" w:rsidRPr="000A635A" w:rsidTr="00295855">
      <w:tc>
        <w:tcPr>
          <w:tcW w:w="533" w:type="dxa"/>
        </w:tcPr>
        <w:p w:rsidR="00DD140B" w:rsidRPr="000A635A" w:rsidRDefault="00DD140B" w:rsidP="00295855">
          <w:pPr>
            <w:spacing w:line="0" w:lineRule="atLeast"/>
            <w:rPr>
              <w:rFonts w:cs="Times New Roman"/>
              <w:i/>
              <w:sz w:val="18"/>
            </w:rPr>
          </w:pPr>
          <w:r w:rsidRPr="000A635A">
            <w:rPr>
              <w:rFonts w:cs="Times New Roman"/>
              <w:i/>
              <w:sz w:val="18"/>
            </w:rPr>
            <w:fldChar w:fldCharType="begin"/>
          </w:r>
          <w:r w:rsidRPr="000A635A">
            <w:rPr>
              <w:rFonts w:cs="Times New Roman"/>
              <w:i/>
              <w:sz w:val="18"/>
            </w:rPr>
            <w:instrText xml:space="preserve"> PAGE </w:instrText>
          </w:r>
          <w:r w:rsidRPr="000A635A">
            <w:rPr>
              <w:rFonts w:cs="Times New Roman"/>
              <w:i/>
              <w:sz w:val="18"/>
            </w:rPr>
            <w:fldChar w:fldCharType="separate"/>
          </w:r>
          <w:r w:rsidR="009D3DCF">
            <w:rPr>
              <w:rFonts w:cs="Times New Roman"/>
              <w:i/>
              <w:noProof/>
              <w:sz w:val="18"/>
            </w:rPr>
            <w:t>xv</w:t>
          </w:r>
          <w:r w:rsidRPr="000A635A">
            <w:rPr>
              <w:rFonts w:cs="Times New Roman"/>
              <w:i/>
              <w:sz w:val="18"/>
            </w:rPr>
            <w:fldChar w:fldCharType="end"/>
          </w:r>
        </w:p>
      </w:tc>
      <w:tc>
        <w:tcPr>
          <w:tcW w:w="5387" w:type="dxa"/>
        </w:tcPr>
        <w:p w:rsidR="00DD140B" w:rsidRPr="000A635A" w:rsidRDefault="00DD140B" w:rsidP="00295855">
          <w:pPr>
            <w:spacing w:line="0" w:lineRule="atLeast"/>
            <w:jc w:val="center"/>
            <w:rPr>
              <w:rFonts w:cs="Times New Roman"/>
              <w:i/>
              <w:sz w:val="18"/>
            </w:rPr>
          </w:pPr>
          <w:r w:rsidRPr="000A635A">
            <w:rPr>
              <w:rFonts w:cs="Times New Roman"/>
              <w:i/>
              <w:sz w:val="18"/>
            </w:rPr>
            <w:fldChar w:fldCharType="begin"/>
          </w:r>
          <w:r w:rsidRPr="000A635A">
            <w:rPr>
              <w:rFonts w:cs="Times New Roman"/>
              <w:i/>
              <w:sz w:val="18"/>
            </w:rPr>
            <w:instrText xml:space="preserve"> DOCPROPERTY ShortT </w:instrText>
          </w:r>
          <w:r w:rsidRPr="000A635A">
            <w:rPr>
              <w:rFonts w:cs="Times New Roman"/>
              <w:i/>
              <w:sz w:val="18"/>
            </w:rPr>
            <w:fldChar w:fldCharType="separate"/>
          </w:r>
          <w:r w:rsidR="00585019">
            <w:rPr>
              <w:rFonts w:cs="Times New Roman"/>
              <w:i/>
              <w:sz w:val="18"/>
            </w:rPr>
            <w:t>International Organisations (Privileges and Immunities) (International Committee of the Red Cross) Regulation 2013</w:t>
          </w:r>
          <w:r w:rsidRPr="000A635A">
            <w:rPr>
              <w:rFonts w:cs="Times New Roman"/>
              <w:i/>
              <w:sz w:val="18"/>
            </w:rPr>
            <w:fldChar w:fldCharType="end"/>
          </w:r>
        </w:p>
      </w:tc>
      <w:tc>
        <w:tcPr>
          <w:tcW w:w="1383" w:type="dxa"/>
        </w:tcPr>
        <w:p w:rsidR="00DD140B" w:rsidRPr="000A635A" w:rsidRDefault="00DD140B" w:rsidP="00295855">
          <w:pPr>
            <w:spacing w:line="0" w:lineRule="atLeast"/>
            <w:jc w:val="right"/>
            <w:rPr>
              <w:rFonts w:cs="Times New Roman"/>
              <w:i/>
              <w:sz w:val="18"/>
            </w:rPr>
          </w:pPr>
          <w:r w:rsidRPr="000A635A">
            <w:rPr>
              <w:rFonts w:cs="Times New Roman"/>
              <w:i/>
              <w:sz w:val="18"/>
            </w:rPr>
            <w:fldChar w:fldCharType="begin"/>
          </w:r>
          <w:r w:rsidRPr="000A635A">
            <w:rPr>
              <w:rFonts w:cs="Times New Roman"/>
              <w:i/>
              <w:sz w:val="18"/>
            </w:rPr>
            <w:instrText xml:space="preserve"> DOCPROPERTY ActNo </w:instrText>
          </w:r>
          <w:r w:rsidRPr="000A635A">
            <w:rPr>
              <w:rFonts w:cs="Times New Roman"/>
              <w:i/>
              <w:sz w:val="18"/>
            </w:rPr>
            <w:fldChar w:fldCharType="separate"/>
          </w:r>
          <w:r w:rsidR="00585019">
            <w:rPr>
              <w:rFonts w:cs="Times New Roman"/>
              <w:i/>
              <w:sz w:val="18"/>
            </w:rPr>
            <w:t>No. 237, 2013</w:t>
          </w:r>
          <w:r w:rsidRPr="000A635A">
            <w:rPr>
              <w:rFonts w:cs="Times New Roman"/>
              <w:i/>
              <w:sz w:val="18"/>
            </w:rPr>
            <w:fldChar w:fldCharType="end"/>
          </w:r>
        </w:p>
      </w:tc>
    </w:tr>
    <w:tr w:rsidR="00DD140B" w:rsidRPr="000A635A" w:rsidTr="00295855">
      <w:tc>
        <w:tcPr>
          <w:tcW w:w="7303" w:type="dxa"/>
          <w:gridSpan w:val="3"/>
        </w:tcPr>
        <w:p w:rsidR="00DD140B" w:rsidRPr="000A635A" w:rsidRDefault="00DD140B" w:rsidP="00295855">
          <w:pPr>
            <w:jc w:val="right"/>
            <w:rPr>
              <w:rFonts w:cs="Times New Roman"/>
              <w:i/>
              <w:sz w:val="18"/>
            </w:rPr>
          </w:pPr>
        </w:p>
      </w:tc>
    </w:tr>
  </w:tbl>
  <w:p w:rsidR="00DD140B" w:rsidRPr="000A635A" w:rsidRDefault="000A635A" w:rsidP="000A635A">
    <w:pPr>
      <w:rPr>
        <w:rFonts w:cs="Times New Roman"/>
        <w:i/>
        <w:sz w:val="18"/>
      </w:rPr>
    </w:pPr>
    <w:r w:rsidRPr="000A635A">
      <w:rPr>
        <w:rFonts w:cs="Times New Roman"/>
        <w:i/>
        <w:sz w:val="18"/>
      </w:rPr>
      <w:t>OPC60279 -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2B0EA5" w:rsidRDefault="00DD140B" w:rsidP="008F317E">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DD140B" w:rsidTr="00295855">
      <w:tc>
        <w:tcPr>
          <w:tcW w:w="1383" w:type="dxa"/>
        </w:tcPr>
        <w:p w:rsidR="00DD140B" w:rsidRDefault="00DD140B" w:rsidP="0029585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85019">
            <w:rPr>
              <w:i/>
              <w:sz w:val="18"/>
            </w:rPr>
            <w:t>No. 237, 2013</w:t>
          </w:r>
          <w:r w:rsidRPr="007A1328">
            <w:rPr>
              <w:i/>
              <w:sz w:val="18"/>
            </w:rPr>
            <w:fldChar w:fldCharType="end"/>
          </w:r>
        </w:p>
      </w:tc>
      <w:tc>
        <w:tcPr>
          <w:tcW w:w="5387" w:type="dxa"/>
        </w:tcPr>
        <w:p w:rsidR="00DD140B" w:rsidRDefault="00DD140B" w:rsidP="0029585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5019">
            <w:rPr>
              <w:i/>
              <w:sz w:val="18"/>
            </w:rPr>
            <w:t>International Organisations (Privileges and Immunities) (International Committee of the Red Cross) Regulation 2013</w:t>
          </w:r>
          <w:r w:rsidRPr="007A1328">
            <w:rPr>
              <w:i/>
              <w:sz w:val="18"/>
            </w:rPr>
            <w:fldChar w:fldCharType="end"/>
          </w:r>
        </w:p>
      </w:tc>
      <w:tc>
        <w:tcPr>
          <w:tcW w:w="533" w:type="dxa"/>
        </w:tcPr>
        <w:p w:rsidR="00DD140B" w:rsidRDefault="00DD140B" w:rsidP="002958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5CCD">
            <w:rPr>
              <w:i/>
              <w:noProof/>
              <w:sz w:val="18"/>
            </w:rPr>
            <w:t>i</w:t>
          </w:r>
          <w:r w:rsidRPr="00ED79B6">
            <w:rPr>
              <w:i/>
              <w:sz w:val="18"/>
            </w:rPr>
            <w:fldChar w:fldCharType="end"/>
          </w:r>
        </w:p>
      </w:tc>
    </w:tr>
    <w:tr w:rsidR="00DD140B" w:rsidTr="00295855">
      <w:tc>
        <w:tcPr>
          <w:tcW w:w="7303" w:type="dxa"/>
          <w:gridSpan w:val="3"/>
        </w:tcPr>
        <w:p w:rsidR="00DD140B" w:rsidRDefault="00DD140B" w:rsidP="00295855">
          <w:pPr>
            <w:rPr>
              <w:sz w:val="18"/>
            </w:rPr>
          </w:pPr>
        </w:p>
      </w:tc>
    </w:tr>
  </w:tbl>
  <w:p w:rsidR="00DD140B" w:rsidRPr="00ED79B6" w:rsidRDefault="000A635A" w:rsidP="000A635A">
    <w:pPr>
      <w:rPr>
        <w:i/>
        <w:sz w:val="18"/>
      </w:rPr>
    </w:pPr>
    <w:r w:rsidRPr="000A635A">
      <w:rPr>
        <w:rFonts w:cs="Times New Roman"/>
        <w:i/>
        <w:sz w:val="18"/>
      </w:rPr>
      <w:t>OPC60279 -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0A635A" w:rsidRDefault="00423D89" w:rsidP="003A27EB">
    <w:pPr>
      <w:pBdr>
        <w:top w:val="single" w:sz="6" w:space="1" w:color="auto"/>
      </w:pBdr>
      <w:spacing w:line="0" w:lineRule="atLeast"/>
      <w:rPr>
        <w:rFonts w:eastAsia="Calibri" w:cs="Times New Roman"/>
        <w:i/>
        <w:sz w:val="18"/>
        <w:szCs w:val="1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423D89" w:rsidRPr="000A635A" w:rsidTr="003A27EB">
      <w:tc>
        <w:tcPr>
          <w:tcW w:w="533" w:type="dxa"/>
        </w:tcPr>
        <w:p w:rsidR="00423D89" w:rsidRPr="000A635A" w:rsidRDefault="00423D89" w:rsidP="003A27EB">
          <w:pPr>
            <w:spacing w:line="0" w:lineRule="atLeast"/>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PAGE </w:instrText>
          </w:r>
          <w:r w:rsidRPr="000A635A">
            <w:rPr>
              <w:rFonts w:eastAsia="Calibri" w:cs="Times New Roman"/>
              <w:i/>
              <w:sz w:val="18"/>
            </w:rPr>
            <w:fldChar w:fldCharType="separate"/>
          </w:r>
          <w:r w:rsidR="0052754F">
            <w:rPr>
              <w:rFonts w:eastAsia="Calibri" w:cs="Times New Roman"/>
              <w:i/>
              <w:noProof/>
              <w:sz w:val="18"/>
            </w:rPr>
            <w:t>14</w:t>
          </w:r>
          <w:r w:rsidRPr="000A635A">
            <w:rPr>
              <w:rFonts w:eastAsia="Calibri" w:cs="Times New Roman"/>
              <w:i/>
              <w:sz w:val="18"/>
            </w:rPr>
            <w:fldChar w:fldCharType="end"/>
          </w:r>
        </w:p>
      </w:tc>
      <w:tc>
        <w:tcPr>
          <w:tcW w:w="5387" w:type="dxa"/>
        </w:tcPr>
        <w:p w:rsidR="00423D89" w:rsidRPr="000A635A" w:rsidRDefault="00E24A6C" w:rsidP="003A27EB">
          <w:pPr>
            <w:spacing w:line="0" w:lineRule="atLeast"/>
            <w:jc w:val="center"/>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DOCPROPERTY ShortT </w:instrText>
          </w:r>
          <w:r w:rsidRPr="000A635A">
            <w:rPr>
              <w:rFonts w:eastAsia="Calibri" w:cs="Times New Roman"/>
              <w:i/>
              <w:sz w:val="18"/>
            </w:rPr>
            <w:fldChar w:fldCharType="separate"/>
          </w:r>
          <w:r w:rsidR="00585019">
            <w:rPr>
              <w:rFonts w:eastAsia="Calibri" w:cs="Times New Roman"/>
              <w:i/>
              <w:sz w:val="18"/>
            </w:rPr>
            <w:t>International Organisations (Privileges and Immunities) (International Committee of the Red Cross) Regulation 2013</w:t>
          </w:r>
          <w:r w:rsidRPr="000A635A">
            <w:rPr>
              <w:rFonts w:eastAsia="Calibri" w:cs="Times New Roman"/>
              <w:i/>
              <w:sz w:val="18"/>
            </w:rPr>
            <w:fldChar w:fldCharType="end"/>
          </w:r>
        </w:p>
      </w:tc>
      <w:tc>
        <w:tcPr>
          <w:tcW w:w="1383" w:type="dxa"/>
        </w:tcPr>
        <w:p w:rsidR="00423D89" w:rsidRPr="000A635A" w:rsidRDefault="00423D89" w:rsidP="003A27EB">
          <w:pPr>
            <w:spacing w:line="0" w:lineRule="atLeast"/>
            <w:jc w:val="right"/>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DOCPROPERTY ActNo </w:instrText>
          </w:r>
          <w:r w:rsidRPr="000A635A">
            <w:rPr>
              <w:rFonts w:eastAsia="Calibri" w:cs="Times New Roman"/>
              <w:i/>
              <w:sz w:val="18"/>
            </w:rPr>
            <w:fldChar w:fldCharType="separate"/>
          </w:r>
          <w:r w:rsidR="00585019">
            <w:rPr>
              <w:rFonts w:eastAsia="Calibri" w:cs="Times New Roman"/>
              <w:i/>
              <w:sz w:val="18"/>
            </w:rPr>
            <w:t>No. 237, 2013</w:t>
          </w:r>
          <w:r w:rsidRPr="000A635A">
            <w:rPr>
              <w:rFonts w:eastAsia="Calibri" w:cs="Times New Roman"/>
              <w:i/>
              <w:sz w:val="18"/>
            </w:rPr>
            <w:fldChar w:fldCharType="end"/>
          </w:r>
        </w:p>
      </w:tc>
    </w:tr>
    <w:tr w:rsidR="00423D89" w:rsidRPr="000A635A" w:rsidTr="003A27EB">
      <w:tc>
        <w:tcPr>
          <w:tcW w:w="7303" w:type="dxa"/>
          <w:gridSpan w:val="3"/>
        </w:tcPr>
        <w:p w:rsidR="00423D89" w:rsidRPr="000A635A" w:rsidRDefault="00423D89" w:rsidP="003A27EB">
          <w:pPr>
            <w:jc w:val="right"/>
            <w:rPr>
              <w:rFonts w:eastAsia="Calibri" w:cs="Times New Roman"/>
              <w:i/>
              <w:sz w:val="18"/>
            </w:rPr>
          </w:pPr>
        </w:p>
      </w:tc>
    </w:tr>
  </w:tbl>
  <w:p w:rsidR="00423D89" w:rsidRPr="000A635A" w:rsidRDefault="000A635A" w:rsidP="000A635A">
    <w:pPr>
      <w:rPr>
        <w:rFonts w:eastAsia="Calibri" w:cs="Times New Roman"/>
        <w:i/>
        <w:sz w:val="18"/>
      </w:rPr>
    </w:pPr>
    <w:r w:rsidRPr="000A635A">
      <w:rPr>
        <w:rFonts w:eastAsia="Calibri" w:cs="Times New Roman"/>
        <w:i/>
        <w:sz w:val="18"/>
      </w:rPr>
      <w:t>OPC60279 -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8A2C51" w:rsidRDefault="00423D89" w:rsidP="003A27EB">
    <w:pPr>
      <w:pBdr>
        <w:top w:val="single" w:sz="6" w:space="1" w:color="auto"/>
      </w:pBdr>
      <w:spacing w:line="0" w:lineRule="atLeast"/>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3D89" w:rsidRPr="008A2C51" w:rsidTr="003A27EB">
      <w:tc>
        <w:tcPr>
          <w:tcW w:w="1383" w:type="dxa"/>
        </w:tcPr>
        <w:p w:rsidR="00423D89" w:rsidRPr="008A2C51" w:rsidRDefault="00423D89" w:rsidP="003A27EB">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585019">
            <w:rPr>
              <w:rFonts w:eastAsia="Calibri"/>
              <w:i/>
              <w:sz w:val="18"/>
            </w:rPr>
            <w:t>No. 237, 2013</w:t>
          </w:r>
          <w:r w:rsidRPr="008A2C51">
            <w:rPr>
              <w:rFonts w:eastAsia="Calibri"/>
              <w:i/>
              <w:sz w:val="18"/>
            </w:rPr>
            <w:fldChar w:fldCharType="end"/>
          </w:r>
        </w:p>
      </w:tc>
      <w:tc>
        <w:tcPr>
          <w:tcW w:w="5387" w:type="dxa"/>
        </w:tcPr>
        <w:p w:rsidR="00423D89" w:rsidRPr="008A2C51" w:rsidRDefault="00423D89" w:rsidP="003A27EB">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585019">
            <w:rPr>
              <w:rFonts w:eastAsia="Calibri"/>
              <w:i/>
              <w:sz w:val="18"/>
            </w:rPr>
            <w:t>International Organisations (Privileges and Immunities) (International Committee of the Red Cross) Regulation 2013</w:t>
          </w:r>
          <w:r w:rsidRPr="008A2C51">
            <w:rPr>
              <w:rFonts w:eastAsia="Calibri"/>
              <w:i/>
              <w:sz w:val="18"/>
            </w:rPr>
            <w:fldChar w:fldCharType="end"/>
          </w:r>
        </w:p>
      </w:tc>
      <w:tc>
        <w:tcPr>
          <w:tcW w:w="533" w:type="dxa"/>
        </w:tcPr>
        <w:p w:rsidR="00423D89" w:rsidRPr="008A2C51" w:rsidRDefault="00423D89" w:rsidP="003A27EB">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F45CCD">
            <w:rPr>
              <w:rFonts w:eastAsia="Calibri"/>
              <w:i/>
              <w:noProof/>
              <w:sz w:val="18"/>
            </w:rPr>
            <w:t>1</w:t>
          </w:r>
          <w:r w:rsidRPr="008A2C51">
            <w:rPr>
              <w:rFonts w:eastAsia="Calibri"/>
              <w:i/>
              <w:sz w:val="18"/>
            </w:rPr>
            <w:fldChar w:fldCharType="end"/>
          </w:r>
        </w:p>
      </w:tc>
    </w:tr>
  </w:tbl>
  <w:p w:rsidR="00423D89" w:rsidRPr="008A2C51" w:rsidRDefault="000A635A" w:rsidP="000A635A">
    <w:pPr>
      <w:rPr>
        <w:rFonts w:eastAsia="Calibri"/>
        <w:sz w:val="18"/>
      </w:rPr>
    </w:pPr>
    <w:r w:rsidRPr="000A635A">
      <w:rPr>
        <w:rFonts w:eastAsia="Calibri" w:cs="Times New Roman"/>
        <w:i/>
        <w:sz w:val="18"/>
      </w:rPr>
      <w:t>OPC60279 -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8A2C51" w:rsidRDefault="00423D89" w:rsidP="003A27EB">
    <w:pPr>
      <w:pBdr>
        <w:top w:val="single" w:sz="6" w:space="1" w:color="auto"/>
      </w:pBdr>
      <w:spacing w:line="0" w:lineRule="atLeast"/>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423D89" w:rsidRPr="008A2C51" w:rsidTr="003A27EB">
      <w:tc>
        <w:tcPr>
          <w:tcW w:w="1383" w:type="dxa"/>
        </w:tcPr>
        <w:p w:rsidR="00423D89" w:rsidRPr="008A2C51" w:rsidRDefault="00423D89" w:rsidP="003A27EB">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585019">
            <w:rPr>
              <w:rFonts w:eastAsia="Calibri"/>
              <w:i/>
              <w:sz w:val="18"/>
            </w:rPr>
            <w:t>No. 237, 2013</w:t>
          </w:r>
          <w:r w:rsidRPr="008A2C51">
            <w:rPr>
              <w:rFonts w:eastAsia="Calibri"/>
              <w:i/>
              <w:sz w:val="18"/>
            </w:rPr>
            <w:fldChar w:fldCharType="end"/>
          </w:r>
        </w:p>
      </w:tc>
      <w:tc>
        <w:tcPr>
          <w:tcW w:w="5387" w:type="dxa"/>
        </w:tcPr>
        <w:p w:rsidR="00423D89" w:rsidRPr="008A2C51" w:rsidRDefault="00423D89" w:rsidP="003A27EB">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585019">
            <w:rPr>
              <w:rFonts w:eastAsia="Calibri"/>
              <w:i/>
              <w:sz w:val="18"/>
            </w:rPr>
            <w:t>International Organisations (Privileges and Immunities) (International Committee of the Red Cross) Regulation 2013</w:t>
          </w:r>
          <w:r w:rsidRPr="008A2C51">
            <w:rPr>
              <w:rFonts w:eastAsia="Calibri"/>
              <w:i/>
              <w:sz w:val="18"/>
            </w:rPr>
            <w:fldChar w:fldCharType="end"/>
          </w:r>
        </w:p>
      </w:tc>
      <w:tc>
        <w:tcPr>
          <w:tcW w:w="533" w:type="dxa"/>
        </w:tcPr>
        <w:p w:rsidR="00423D89" w:rsidRPr="008A2C51" w:rsidRDefault="00423D89" w:rsidP="003A27EB">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9D3DCF">
            <w:rPr>
              <w:rFonts w:eastAsia="Calibri"/>
              <w:i/>
              <w:noProof/>
              <w:sz w:val="18"/>
            </w:rPr>
            <w:t>15</w:t>
          </w:r>
          <w:r w:rsidRPr="008A2C51">
            <w:rPr>
              <w:rFonts w:eastAsia="Calibri"/>
              <w:i/>
              <w:sz w:val="18"/>
            </w:rPr>
            <w:fldChar w:fldCharType="end"/>
          </w:r>
        </w:p>
      </w:tc>
    </w:tr>
    <w:tr w:rsidR="00423D89" w:rsidRPr="008A2C51" w:rsidTr="003A27EB">
      <w:tc>
        <w:tcPr>
          <w:tcW w:w="7303" w:type="dxa"/>
          <w:gridSpan w:val="3"/>
        </w:tcPr>
        <w:p w:rsidR="00423D89" w:rsidRPr="008A2C51" w:rsidRDefault="00423D89" w:rsidP="003A27EB">
          <w:pPr>
            <w:rPr>
              <w:rFonts w:eastAsia="Calibri"/>
              <w:sz w:val="18"/>
            </w:rPr>
          </w:pPr>
        </w:p>
      </w:tc>
    </w:tr>
  </w:tbl>
  <w:p w:rsidR="00423D89" w:rsidRPr="008A2C51" w:rsidRDefault="00423D89" w:rsidP="003A27EB">
    <w:pPr>
      <w:rPr>
        <w:rFonts w:eastAsia="Calibr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0A635A" w:rsidRDefault="00423D89" w:rsidP="003A27EB">
    <w:pPr>
      <w:pBdr>
        <w:top w:val="single" w:sz="6" w:space="1" w:color="auto"/>
      </w:pBdr>
      <w:spacing w:line="0" w:lineRule="atLeast"/>
      <w:rPr>
        <w:rFonts w:eastAsia="Calibri" w:cs="Times New Roman"/>
        <w:i/>
        <w:sz w:val="18"/>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423D89" w:rsidRPr="000A635A" w:rsidTr="003A27EB">
      <w:tc>
        <w:tcPr>
          <w:tcW w:w="533" w:type="dxa"/>
        </w:tcPr>
        <w:p w:rsidR="00423D89" w:rsidRPr="000A635A" w:rsidRDefault="00423D89" w:rsidP="003A27EB">
          <w:pPr>
            <w:spacing w:line="0" w:lineRule="atLeast"/>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PAGE </w:instrText>
          </w:r>
          <w:r w:rsidRPr="000A635A">
            <w:rPr>
              <w:rFonts w:eastAsia="Calibri" w:cs="Times New Roman"/>
              <w:i/>
              <w:sz w:val="18"/>
            </w:rPr>
            <w:fldChar w:fldCharType="separate"/>
          </w:r>
          <w:r w:rsidR="0052754F">
            <w:rPr>
              <w:rFonts w:eastAsia="Calibri" w:cs="Times New Roman"/>
              <w:i/>
              <w:noProof/>
              <w:sz w:val="18"/>
            </w:rPr>
            <w:t>20</w:t>
          </w:r>
          <w:r w:rsidRPr="000A635A">
            <w:rPr>
              <w:rFonts w:eastAsia="Calibri" w:cs="Times New Roman"/>
              <w:i/>
              <w:sz w:val="18"/>
            </w:rPr>
            <w:fldChar w:fldCharType="end"/>
          </w:r>
        </w:p>
      </w:tc>
      <w:tc>
        <w:tcPr>
          <w:tcW w:w="5387" w:type="dxa"/>
        </w:tcPr>
        <w:p w:rsidR="00423D89" w:rsidRPr="000A635A" w:rsidRDefault="00423D89" w:rsidP="003A27EB">
          <w:pPr>
            <w:spacing w:line="0" w:lineRule="atLeast"/>
            <w:jc w:val="center"/>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DOCPROPERTY ShortT </w:instrText>
          </w:r>
          <w:r w:rsidRPr="000A635A">
            <w:rPr>
              <w:rFonts w:eastAsia="Calibri" w:cs="Times New Roman"/>
              <w:i/>
              <w:sz w:val="18"/>
            </w:rPr>
            <w:fldChar w:fldCharType="separate"/>
          </w:r>
          <w:r w:rsidR="00585019">
            <w:rPr>
              <w:rFonts w:eastAsia="Calibri" w:cs="Times New Roman"/>
              <w:i/>
              <w:sz w:val="18"/>
            </w:rPr>
            <w:t>International Organisations (Privileges and Immunities) (International Committee of the Red Cross) Regulation 2013</w:t>
          </w:r>
          <w:r w:rsidRPr="000A635A">
            <w:rPr>
              <w:rFonts w:eastAsia="Calibri" w:cs="Times New Roman"/>
              <w:i/>
              <w:sz w:val="18"/>
            </w:rPr>
            <w:fldChar w:fldCharType="end"/>
          </w:r>
        </w:p>
      </w:tc>
      <w:tc>
        <w:tcPr>
          <w:tcW w:w="1383" w:type="dxa"/>
        </w:tcPr>
        <w:p w:rsidR="00423D89" w:rsidRPr="000A635A" w:rsidRDefault="00423D89" w:rsidP="003A27EB">
          <w:pPr>
            <w:spacing w:line="0" w:lineRule="atLeast"/>
            <w:jc w:val="right"/>
            <w:rPr>
              <w:rFonts w:eastAsia="Calibri" w:cs="Times New Roman"/>
              <w:i/>
              <w:sz w:val="18"/>
            </w:rPr>
          </w:pPr>
          <w:r w:rsidRPr="000A635A">
            <w:rPr>
              <w:rFonts w:eastAsia="Calibri" w:cs="Times New Roman"/>
              <w:i/>
              <w:sz w:val="18"/>
            </w:rPr>
            <w:fldChar w:fldCharType="begin"/>
          </w:r>
          <w:r w:rsidRPr="000A635A">
            <w:rPr>
              <w:rFonts w:eastAsia="Calibri" w:cs="Times New Roman"/>
              <w:i/>
              <w:sz w:val="18"/>
            </w:rPr>
            <w:instrText xml:space="preserve"> DOCPROPERTY ActNo </w:instrText>
          </w:r>
          <w:r w:rsidRPr="000A635A">
            <w:rPr>
              <w:rFonts w:eastAsia="Calibri" w:cs="Times New Roman"/>
              <w:i/>
              <w:sz w:val="18"/>
            </w:rPr>
            <w:fldChar w:fldCharType="separate"/>
          </w:r>
          <w:r w:rsidR="00585019">
            <w:rPr>
              <w:rFonts w:eastAsia="Calibri" w:cs="Times New Roman"/>
              <w:i/>
              <w:sz w:val="18"/>
            </w:rPr>
            <w:t>No. 237, 2013</w:t>
          </w:r>
          <w:r w:rsidRPr="000A635A">
            <w:rPr>
              <w:rFonts w:eastAsia="Calibri" w:cs="Times New Roman"/>
              <w:i/>
              <w:sz w:val="18"/>
            </w:rPr>
            <w:fldChar w:fldCharType="end"/>
          </w:r>
        </w:p>
      </w:tc>
    </w:tr>
    <w:tr w:rsidR="00423D89" w:rsidRPr="000A635A" w:rsidTr="003A27EB">
      <w:tc>
        <w:tcPr>
          <w:tcW w:w="7303" w:type="dxa"/>
          <w:gridSpan w:val="3"/>
        </w:tcPr>
        <w:p w:rsidR="00423D89" w:rsidRPr="000A635A" w:rsidRDefault="00423D89" w:rsidP="003A27EB">
          <w:pPr>
            <w:jc w:val="right"/>
            <w:rPr>
              <w:rFonts w:eastAsia="Calibri" w:cs="Times New Roman"/>
              <w:i/>
              <w:sz w:val="18"/>
            </w:rPr>
          </w:pPr>
        </w:p>
      </w:tc>
    </w:tr>
  </w:tbl>
  <w:p w:rsidR="00423D89" w:rsidRPr="000A635A" w:rsidRDefault="000A635A" w:rsidP="000A635A">
    <w:pPr>
      <w:rPr>
        <w:rFonts w:eastAsia="Calibri" w:cs="Times New Roman"/>
        <w:i/>
        <w:sz w:val="18"/>
      </w:rPr>
    </w:pPr>
    <w:r w:rsidRPr="000A635A">
      <w:rPr>
        <w:rFonts w:eastAsia="Calibri" w:cs="Times New Roman"/>
        <w:i/>
        <w:sz w:val="18"/>
      </w:rPr>
      <w:t>OPC60279 -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0B" w:rsidRDefault="00DD140B" w:rsidP="00715914">
      <w:pPr>
        <w:spacing w:line="240" w:lineRule="auto"/>
      </w:pPr>
      <w:r>
        <w:separator/>
      </w:r>
    </w:p>
  </w:footnote>
  <w:footnote w:type="continuationSeparator" w:id="0">
    <w:p w:rsidR="00DD140B" w:rsidRDefault="00DD140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5F1388" w:rsidRDefault="00DD140B" w:rsidP="008F317E">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8A2C51" w:rsidRDefault="00423D89">
    <w:pPr>
      <w:jc w:val="right"/>
      <w:rPr>
        <w:sz w:val="20"/>
      </w:rPr>
    </w:pPr>
    <w:r w:rsidRPr="008A2C51">
      <w:rPr>
        <w:sz w:val="20"/>
      </w:rPr>
      <w:fldChar w:fldCharType="begin"/>
    </w:r>
    <w:r w:rsidRPr="008A2C51">
      <w:rPr>
        <w:sz w:val="20"/>
      </w:rPr>
      <w:instrText xml:space="preserve"> STYLEREF CharChapText </w:instrText>
    </w:r>
    <w:r w:rsidR="0052754F">
      <w:rPr>
        <w:sz w:val="20"/>
      </w:rPr>
      <w:fldChar w:fldCharType="separate"/>
    </w:r>
    <w:r w:rsidR="0052754F">
      <w:rPr>
        <w:noProof/>
        <w:sz w:val="20"/>
      </w:rPr>
      <w:t>Arrangement between the Government of Australia and the International Committee of the Red Cross (“ICRC”) on a regional headquarters in Australia</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52754F">
      <w:rPr>
        <w:b/>
        <w:sz w:val="20"/>
      </w:rPr>
      <w:fldChar w:fldCharType="separate"/>
    </w:r>
    <w:r w:rsidR="0052754F">
      <w:rPr>
        <w:b/>
        <w:noProof/>
        <w:sz w:val="20"/>
      </w:rPr>
      <w:t>Schedule 1</w:t>
    </w:r>
    <w:r w:rsidRPr="008A2C51">
      <w:rPr>
        <w:b/>
        <w:sz w:val="20"/>
      </w:rPr>
      <w:fldChar w:fldCharType="end"/>
    </w:r>
  </w:p>
  <w:p w:rsidR="00423D89" w:rsidRPr="008A2C51" w:rsidRDefault="00423D89">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423D89" w:rsidRPr="008A2C51" w:rsidRDefault="00423D89">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Default="00423D8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Default="00DD140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85019">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85019">
      <w:rPr>
        <w:noProof/>
        <w:sz w:val="20"/>
      </w:rPr>
      <w:t>Arrangement between the Government of Australia and the International Committee of the Red Cross (“ICRC”) on a regional headquarters in Australia</w:t>
    </w:r>
    <w:r>
      <w:rPr>
        <w:sz w:val="20"/>
      </w:rPr>
      <w:fldChar w:fldCharType="end"/>
    </w:r>
  </w:p>
  <w:p w:rsidR="00DD140B" w:rsidRDefault="00DD140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D140B" w:rsidRPr="007A1328" w:rsidRDefault="00DD140B" w:rsidP="00715914">
    <w:pPr>
      <w:rPr>
        <w:sz w:val="20"/>
      </w:rPr>
    </w:pPr>
    <w:r>
      <w:rPr>
        <w:b/>
        <w:sz w:val="20"/>
      </w:rPr>
      <w:fldChar w:fldCharType="begin"/>
    </w:r>
    <w:r>
      <w:rPr>
        <w:b/>
        <w:sz w:val="20"/>
      </w:rPr>
      <w:instrText xml:space="preserve"> STYLEREF CharDivNo </w:instrText>
    </w:r>
    <w:r>
      <w:rPr>
        <w:b/>
        <w:sz w:val="20"/>
      </w:rPr>
      <w:fldChar w:fldCharType="separate"/>
    </w:r>
    <w:r w:rsidR="00585019">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85019">
      <w:rPr>
        <w:noProof/>
        <w:sz w:val="20"/>
      </w:rPr>
      <w:t>Miscellaneous</w:t>
    </w:r>
    <w:r>
      <w:rPr>
        <w:sz w:val="20"/>
      </w:rPr>
      <w:fldChar w:fldCharType="end"/>
    </w:r>
  </w:p>
  <w:p w:rsidR="00DD140B" w:rsidRPr="007A1328" w:rsidRDefault="00DD140B" w:rsidP="00715914">
    <w:pPr>
      <w:rPr>
        <w:b/>
        <w:sz w:val="24"/>
      </w:rPr>
    </w:pPr>
  </w:p>
  <w:p w:rsidR="00DD140B" w:rsidRPr="007A1328" w:rsidRDefault="00DD140B"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8501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85019">
      <w:rPr>
        <w:noProof/>
        <w:sz w:val="24"/>
      </w:rPr>
      <w:t>17</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7A1328" w:rsidRDefault="00DD140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85019">
      <w:rPr>
        <w:noProof/>
        <w:sz w:val="20"/>
      </w:rPr>
      <w:t>Arrangement between the Government of Australia and the International Committee of the Red Cross (“ICRC”) on a regional headquarters in Australia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85019">
      <w:rPr>
        <w:b/>
        <w:noProof/>
        <w:sz w:val="20"/>
      </w:rPr>
      <w:t>Schedule 1</w:t>
    </w:r>
    <w:r>
      <w:rPr>
        <w:b/>
        <w:sz w:val="20"/>
      </w:rPr>
      <w:fldChar w:fldCharType="end"/>
    </w:r>
  </w:p>
  <w:p w:rsidR="00DD140B" w:rsidRPr="007A1328" w:rsidRDefault="00DD140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D140B" w:rsidRPr="007A1328" w:rsidRDefault="00DD140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85019">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85019">
      <w:rPr>
        <w:b/>
        <w:noProof/>
        <w:sz w:val="20"/>
      </w:rPr>
      <w:t>Division 5</w:t>
    </w:r>
    <w:r>
      <w:rPr>
        <w:b/>
        <w:sz w:val="20"/>
      </w:rPr>
      <w:fldChar w:fldCharType="end"/>
    </w:r>
  </w:p>
  <w:p w:rsidR="00DD140B" w:rsidRPr="007A1328" w:rsidRDefault="00DD140B" w:rsidP="00715914">
    <w:pPr>
      <w:jc w:val="right"/>
      <w:rPr>
        <w:b/>
        <w:sz w:val="24"/>
      </w:rPr>
    </w:pPr>
  </w:p>
  <w:p w:rsidR="00DD140B" w:rsidRPr="007A1328" w:rsidRDefault="00DD140B"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8501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85019">
      <w:rPr>
        <w:noProof/>
        <w:sz w:val="24"/>
      </w:rPr>
      <w:t>17</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7A1328" w:rsidRDefault="00DD140B"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5F1388" w:rsidRDefault="00DD140B" w:rsidP="008F317E">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5F1388" w:rsidRDefault="00DD140B" w:rsidP="008F317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Default="00DD140B" w:rsidP="008F317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D140B" w:rsidRDefault="00DD140B" w:rsidP="008F317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D140B" w:rsidRPr="007A1328" w:rsidRDefault="00DD140B" w:rsidP="008F317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D140B" w:rsidRPr="007A1328" w:rsidRDefault="00DD140B" w:rsidP="008F317E">
    <w:pPr>
      <w:rPr>
        <w:b/>
        <w:sz w:val="24"/>
      </w:rPr>
    </w:pPr>
  </w:p>
  <w:p w:rsidR="00DD140B" w:rsidRPr="007A1328" w:rsidRDefault="00DD140B" w:rsidP="008F317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8501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85019">
      <w:rPr>
        <w:noProof/>
        <w:sz w:val="24"/>
      </w:rPr>
      <w:t>1</w:t>
    </w:r>
    <w:r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ED79B6" w:rsidRDefault="00DD140B" w:rsidP="00BD34C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0B" w:rsidRPr="007A1328" w:rsidRDefault="00DD140B" w:rsidP="008F31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Pr="008A2C51" w:rsidRDefault="00423D89" w:rsidP="003A27EB">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423D89" w:rsidRPr="008A2C51" w:rsidRDefault="00423D89" w:rsidP="003A27EB">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0052754F">
      <w:rPr>
        <w:rFonts w:eastAsia="Calibri"/>
        <w:b/>
        <w:sz w:val="20"/>
      </w:rPr>
      <w:fldChar w:fldCharType="separate"/>
    </w:r>
    <w:r w:rsidR="0052754F">
      <w:rPr>
        <w:rFonts w:eastAsia="Calibri"/>
        <w:b/>
        <w:noProof/>
        <w:sz w:val="20"/>
      </w:rPr>
      <w:t>Part 2</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0052754F">
      <w:rPr>
        <w:rFonts w:eastAsia="Calibri"/>
        <w:sz w:val="20"/>
      </w:rPr>
      <w:fldChar w:fldCharType="separate"/>
    </w:r>
    <w:r w:rsidR="0052754F">
      <w:rPr>
        <w:rFonts w:eastAsia="Calibri"/>
        <w:noProof/>
        <w:sz w:val="20"/>
      </w:rPr>
      <w:t>International Committee of the Red Cross</w:t>
    </w:r>
    <w:r w:rsidRPr="008A2C51">
      <w:rPr>
        <w:rFonts w:eastAsia="Calibri"/>
        <w:sz w:val="20"/>
      </w:rPr>
      <w:fldChar w:fldCharType="end"/>
    </w:r>
  </w:p>
  <w:p w:rsidR="00423D89" w:rsidRPr="008A2C51" w:rsidRDefault="00423D89" w:rsidP="003A27EB">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0052754F">
      <w:rPr>
        <w:rFonts w:eastAsia="Calibri"/>
        <w:b/>
        <w:sz w:val="20"/>
      </w:rPr>
      <w:fldChar w:fldCharType="separate"/>
    </w:r>
    <w:r w:rsidR="0052754F">
      <w:rPr>
        <w:rFonts w:eastAsia="Calibri"/>
        <w:b/>
        <w:noProof/>
        <w:sz w:val="20"/>
      </w:rPr>
      <w:t>Division 5</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0052754F">
      <w:rPr>
        <w:rFonts w:eastAsia="Calibri"/>
        <w:sz w:val="20"/>
      </w:rPr>
      <w:fldChar w:fldCharType="separate"/>
    </w:r>
    <w:r w:rsidR="0052754F">
      <w:rPr>
        <w:rFonts w:eastAsia="Calibri"/>
        <w:noProof/>
        <w:sz w:val="20"/>
      </w:rPr>
      <w:t>Miscellaneous</w:t>
    </w:r>
    <w:r w:rsidRPr="008A2C51">
      <w:rPr>
        <w:rFonts w:eastAsia="Calibri"/>
        <w:sz w:val="20"/>
      </w:rPr>
      <w:fldChar w:fldCharType="end"/>
    </w:r>
  </w:p>
  <w:p w:rsidR="00423D89" w:rsidRPr="008A2C51" w:rsidRDefault="00423D89" w:rsidP="003A27EB">
    <w:pPr>
      <w:rPr>
        <w:rFonts w:eastAsia="Calibri"/>
        <w:b/>
        <w:sz w:val="24"/>
      </w:rPr>
    </w:pPr>
  </w:p>
  <w:p w:rsidR="00423D89" w:rsidRPr="008A2C51" w:rsidRDefault="00423D89" w:rsidP="003A27EB">
    <w:pPr>
      <w:pBdr>
        <w:bottom w:val="single" w:sz="6" w:space="1" w:color="auto"/>
      </w:pBdr>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585019">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52754F">
      <w:rPr>
        <w:rFonts w:eastAsia="Calibri"/>
        <w:noProof/>
        <w:sz w:val="24"/>
      </w:rPr>
      <w:t>17</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Default="00423D89">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423D89" w:rsidRDefault="00423D89">
    <w:pPr>
      <w:jc w:val="right"/>
      <w:rPr>
        <w:b/>
        <w:sz w:val="20"/>
      </w:rPr>
    </w:pPr>
    <w:r>
      <w:rPr>
        <w:sz w:val="20"/>
      </w:rPr>
      <w:fldChar w:fldCharType="begin"/>
    </w:r>
    <w:r>
      <w:rPr>
        <w:sz w:val="20"/>
      </w:rPr>
      <w:instrText xml:space="preserve"> STYLEREF CharPartText </w:instrText>
    </w:r>
    <w:r w:rsidR="0052754F">
      <w:rPr>
        <w:sz w:val="20"/>
      </w:rPr>
      <w:fldChar w:fldCharType="separate"/>
    </w:r>
    <w:r w:rsidR="00F45CCD">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52754F">
      <w:rPr>
        <w:b/>
        <w:sz w:val="20"/>
      </w:rPr>
      <w:fldChar w:fldCharType="separate"/>
    </w:r>
    <w:r w:rsidR="00F45CCD">
      <w:rPr>
        <w:b/>
        <w:noProof/>
        <w:sz w:val="20"/>
      </w:rPr>
      <w:t>Part 1</w:t>
    </w:r>
    <w:r>
      <w:rPr>
        <w:b/>
        <w:sz w:val="20"/>
      </w:rPr>
      <w:fldChar w:fldCharType="end"/>
    </w:r>
  </w:p>
  <w:p w:rsidR="00423D89" w:rsidRDefault="00423D89">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423D89" w:rsidRDefault="00423D89">
    <w:pPr>
      <w:jc w:val="right"/>
      <w:rPr>
        <w:b/>
      </w:rPr>
    </w:pPr>
  </w:p>
  <w:p w:rsidR="00423D89" w:rsidRDefault="00423D89">
    <w:pPr>
      <w:pBdr>
        <w:bottom w:val="single" w:sz="6" w:space="1" w:color="auto"/>
      </w:pBdr>
      <w:jc w:val="right"/>
    </w:pPr>
    <w:r>
      <w:t xml:space="preserve">Section </w:t>
    </w:r>
    <w:r w:rsidR="00F45CCD">
      <w:fldChar w:fldCharType="begin"/>
    </w:r>
    <w:r w:rsidR="00F45CCD">
      <w:instrText xml:space="preserve"> STYLEREF CharSectno </w:instrText>
    </w:r>
    <w:r w:rsidR="00F45CCD">
      <w:fldChar w:fldCharType="separate"/>
    </w:r>
    <w:r w:rsidR="00F45CCD">
      <w:rPr>
        <w:noProof/>
      </w:rPr>
      <w:t>1</w:t>
    </w:r>
    <w:r w:rsidR="00F45CCD">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D89" w:rsidRDefault="00423D89">
    <w:pPr>
      <w:rPr>
        <w:sz w:val="20"/>
      </w:rPr>
    </w:pPr>
    <w:r>
      <w:rPr>
        <w:b/>
        <w:sz w:val="20"/>
      </w:rPr>
      <w:fldChar w:fldCharType="begin"/>
    </w:r>
    <w:r>
      <w:rPr>
        <w:b/>
        <w:sz w:val="20"/>
      </w:rPr>
      <w:instrText xml:space="preserve"> STYLEREF CharChapNo </w:instrText>
    </w:r>
    <w:r w:rsidR="0052754F">
      <w:rPr>
        <w:b/>
        <w:sz w:val="20"/>
      </w:rPr>
      <w:fldChar w:fldCharType="separate"/>
    </w:r>
    <w:r w:rsidR="0052754F">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52754F">
      <w:rPr>
        <w:sz w:val="20"/>
      </w:rPr>
      <w:fldChar w:fldCharType="separate"/>
    </w:r>
    <w:r w:rsidR="0052754F">
      <w:rPr>
        <w:noProof/>
        <w:sz w:val="20"/>
      </w:rPr>
      <w:t>Arrangement between the Government of Australia and the International Committee of the Red Cross (“ICRC”) on a regional headquarters in Australia</w:t>
    </w:r>
    <w:r>
      <w:rPr>
        <w:sz w:val="20"/>
      </w:rPr>
      <w:fldChar w:fldCharType="end"/>
    </w:r>
  </w:p>
  <w:p w:rsidR="00423D89" w:rsidRDefault="00423D8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23D89" w:rsidRDefault="00423D89">
    <w:pP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94"/>
    <w:rsid w:val="000019A2"/>
    <w:rsid w:val="000136AF"/>
    <w:rsid w:val="00034097"/>
    <w:rsid w:val="0005348C"/>
    <w:rsid w:val="00057C37"/>
    <w:rsid w:val="000614BF"/>
    <w:rsid w:val="00086424"/>
    <w:rsid w:val="00091083"/>
    <w:rsid w:val="000A32B8"/>
    <w:rsid w:val="000A5EF4"/>
    <w:rsid w:val="000A635A"/>
    <w:rsid w:val="000A6C6A"/>
    <w:rsid w:val="000D05EF"/>
    <w:rsid w:val="000E2261"/>
    <w:rsid w:val="000E4DF3"/>
    <w:rsid w:val="000E5E43"/>
    <w:rsid w:val="000F21C1"/>
    <w:rsid w:val="0010745C"/>
    <w:rsid w:val="00112C34"/>
    <w:rsid w:val="001209CE"/>
    <w:rsid w:val="00121963"/>
    <w:rsid w:val="00121EB8"/>
    <w:rsid w:val="001311FD"/>
    <w:rsid w:val="0014542C"/>
    <w:rsid w:val="001475B8"/>
    <w:rsid w:val="0016125C"/>
    <w:rsid w:val="00166C2F"/>
    <w:rsid w:val="00190377"/>
    <w:rsid w:val="00192D25"/>
    <w:rsid w:val="001939E1"/>
    <w:rsid w:val="00195382"/>
    <w:rsid w:val="001B3180"/>
    <w:rsid w:val="001B39BC"/>
    <w:rsid w:val="001B693A"/>
    <w:rsid w:val="001C5F34"/>
    <w:rsid w:val="001C69C4"/>
    <w:rsid w:val="001C7CB9"/>
    <w:rsid w:val="001D37EF"/>
    <w:rsid w:val="001D7DA4"/>
    <w:rsid w:val="001E3590"/>
    <w:rsid w:val="001E3E0B"/>
    <w:rsid w:val="001E6E90"/>
    <w:rsid w:val="001E7407"/>
    <w:rsid w:val="001F5D5E"/>
    <w:rsid w:val="001F6219"/>
    <w:rsid w:val="00206C26"/>
    <w:rsid w:val="00207D47"/>
    <w:rsid w:val="00214D06"/>
    <w:rsid w:val="0023028C"/>
    <w:rsid w:val="002348CF"/>
    <w:rsid w:val="0024010F"/>
    <w:rsid w:val="00240749"/>
    <w:rsid w:val="00241E2B"/>
    <w:rsid w:val="0025603A"/>
    <w:rsid w:val="002564A4"/>
    <w:rsid w:val="00261029"/>
    <w:rsid w:val="002624EB"/>
    <w:rsid w:val="00285644"/>
    <w:rsid w:val="00287C6D"/>
    <w:rsid w:val="002941CA"/>
    <w:rsid w:val="00295855"/>
    <w:rsid w:val="00297ECB"/>
    <w:rsid w:val="002A33FD"/>
    <w:rsid w:val="002B0EA5"/>
    <w:rsid w:val="002B7B38"/>
    <w:rsid w:val="002C5198"/>
    <w:rsid w:val="002C6F27"/>
    <w:rsid w:val="002D043A"/>
    <w:rsid w:val="002D1BBD"/>
    <w:rsid w:val="002D6224"/>
    <w:rsid w:val="002D7037"/>
    <w:rsid w:val="002D7EDD"/>
    <w:rsid w:val="002F7C4F"/>
    <w:rsid w:val="003074B7"/>
    <w:rsid w:val="00320839"/>
    <w:rsid w:val="003223A8"/>
    <w:rsid w:val="003278F2"/>
    <w:rsid w:val="003415D3"/>
    <w:rsid w:val="00352B0F"/>
    <w:rsid w:val="0035550F"/>
    <w:rsid w:val="003563C3"/>
    <w:rsid w:val="00360459"/>
    <w:rsid w:val="00373F71"/>
    <w:rsid w:val="00380BA6"/>
    <w:rsid w:val="0038268D"/>
    <w:rsid w:val="00383072"/>
    <w:rsid w:val="0038575B"/>
    <w:rsid w:val="003866C0"/>
    <w:rsid w:val="00390DE4"/>
    <w:rsid w:val="003C3EBF"/>
    <w:rsid w:val="003D0BFE"/>
    <w:rsid w:val="003D5700"/>
    <w:rsid w:val="003F42EB"/>
    <w:rsid w:val="00404BD6"/>
    <w:rsid w:val="004116CD"/>
    <w:rsid w:val="00417EB9"/>
    <w:rsid w:val="00423D89"/>
    <w:rsid w:val="00424CA9"/>
    <w:rsid w:val="00430A8B"/>
    <w:rsid w:val="0044291A"/>
    <w:rsid w:val="00444DB4"/>
    <w:rsid w:val="004676D3"/>
    <w:rsid w:val="00481616"/>
    <w:rsid w:val="00496F97"/>
    <w:rsid w:val="004D376C"/>
    <w:rsid w:val="004E3FAB"/>
    <w:rsid w:val="004E7BEC"/>
    <w:rsid w:val="004F4B72"/>
    <w:rsid w:val="00504DD3"/>
    <w:rsid w:val="0050600B"/>
    <w:rsid w:val="00516B8D"/>
    <w:rsid w:val="0052754F"/>
    <w:rsid w:val="00537FBC"/>
    <w:rsid w:val="005622B3"/>
    <w:rsid w:val="00574253"/>
    <w:rsid w:val="00583A8E"/>
    <w:rsid w:val="00584811"/>
    <w:rsid w:val="00584CFD"/>
    <w:rsid w:val="00585019"/>
    <w:rsid w:val="00593AA6"/>
    <w:rsid w:val="00594161"/>
    <w:rsid w:val="005941BA"/>
    <w:rsid w:val="00594749"/>
    <w:rsid w:val="0059723F"/>
    <w:rsid w:val="005A3F82"/>
    <w:rsid w:val="005A7899"/>
    <w:rsid w:val="005B0152"/>
    <w:rsid w:val="005B4067"/>
    <w:rsid w:val="005C3F41"/>
    <w:rsid w:val="005D1AFC"/>
    <w:rsid w:val="005D2D09"/>
    <w:rsid w:val="005E6593"/>
    <w:rsid w:val="005E66FD"/>
    <w:rsid w:val="005F61C2"/>
    <w:rsid w:val="005F6B71"/>
    <w:rsid w:val="00600219"/>
    <w:rsid w:val="00600A4C"/>
    <w:rsid w:val="006475DA"/>
    <w:rsid w:val="00677CC2"/>
    <w:rsid w:val="006905DE"/>
    <w:rsid w:val="0069207B"/>
    <w:rsid w:val="006C7F8C"/>
    <w:rsid w:val="006D02BD"/>
    <w:rsid w:val="006E5800"/>
    <w:rsid w:val="006E59E2"/>
    <w:rsid w:val="006F318F"/>
    <w:rsid w:val="006F47C1"/>
    <w:rsid w:val="00700B2C"/>
    <w:rsid w:val="0070382D"/>
    <w:rsid w:val="007042EC"/>
    <w:rsid w:val="00713084"/>
    <w:rsid w:val="00713BB5"/>
    <w:rsid w:val="00715914"/>
    <w:rsid w:val="00723802"/>
    <w:rsid w:val="00726071"/>
    <w:rsid w:val="00731E00"/>
    <w:rsid w:val="007335E0"/>
    <w:rsid w:val="007440B7"/>
    <w:rsid w:val="00750786"/>
    <w:rsid w:val="007541DC"/>
    <w:rsid w:val="007553B3"/>
    <w:rsid w:val="007566DD"/>
    <w:rsid w:val="007715C9"/>
    <w:rsid w:val="00774EDD"/>
    <w:rsid w:val="00775231"/>
    <w:rsid w:val="007757EC"/>
    <w:rsid w:val="007A6816"/>
    <w:rsid w:val="007B3E52"/>
    <w:rsid w:val="007D519E"/>
    <w:rsid w:val="007E163D"/>
    <w:rsid w:val="00806026"/>
    <w:rsid w:val="00811AA6"/>
    <w:rsid w:val="00821F7F"/>
    <w:rsid w:val="00851BB5"/>
    <w:rsid w:val="00853230"/>
    <w:rsid w:val="0085365A"/>
    <w:rsid w:val="00856A31"/>
    <w:rsid w:val="008754D0"/>
    <w:rsid w:val="00877E19"/>
    <w:rsid w:val="00884FDE"/>
    <w:rsid w:val="008861ED"/>
    <w:rsid w:val="008A34E8"/>
    <w:rsid w:val="008B45EE"/>
    <w:rsid w:val="008D0EE0"/>
    <w:rsid w:val="008D2E61"/>
    <w:rsid w:val="008F317E"/>
    <w:rsid w:val="008F54E7"/>
    <w:rsid w:val="008F6E1F"/>
    <w:rsid w:val="00903422"/>
    <w:rsid w:val="009138BE"/>
    <w:rsid w:val="00931C61"/>
    <w:rsid w:val="00932377"/>
    <w:rsid w:val="00936A68"/>
    <w:rsid w:val="00936AFB"/>
    <w:rsid w:val="009417DB"/>
    <w:rsid w:val="00947D5A"/>
    <w:rsid w:val="00950467"/>
    <w:rsid w:val="009532A5"/>
    <w:rsid w:val="00965B8C"/>
    <w:rsid w:val="0096642B"/>
    <w:rsid w:val="00967AB4"/>
    <w:rsid w:val="00970417"/>
    <w:rsid w:val="009868E9"/>
    <w:rsid w:val="009D3DCF"/>
    <w:rsid w:val="009D61E5"/>
    <w:rsid w:val="00A10ECB"/>
    <w:rsid w:val="00A22C98"/>
    <w:rsid w:val="00A231E2"/>
    <w:rsid w:val="00A34E83"/>
    <w:rsid w:val="00A40A1D"/>
    <w:rsid w:val="00A64912"/>
    <w:rsid w:val="00A70A74"/>
    <w:rsid w:val="00A802BC"/>
    <w:rsid w:val="00A872DC"/>
    <w:rsid w:val="00AA5E0B"/>
    <w:rsid w:val="00AC03E1"/>
    <w:rsid w:val="00AC1516"/>
    <w:rsid w:val="00AC41A2"/>
    <w:rsid w:val="00AD542D"/>
    <w:rsid w:val="00AD5641"/>
    <w:rsid w:val="00AF06CF"/>
    <w:rsid w:val="00AF5120"/>
    <w:rsid w:val="00B029C2"/>
    <w:rsid w:val="00B136FC"/>
    <w:rsid w:val="00B1535F"/>
    <w:rsid w:val="00B20503"/>
    <w:rsid w:val="00B21F29"/>
    <w:rsid w:val="00B305B5"/>
    <w:rsid w:val="00B33B3C"/>
    <w:rsid w:val="00B41448"/>
    <w:rsid w:val="00B45951"/>
    <w:rsid w:val="00B46132"/>
    <w:rsid w:val="00B52575"/>
    <w:rsid w:val="00B54457"/>
    <w:rsid w:val="00B63834"/>
    <w:rsid w:val="00B80199"/>
    <w:rsid w:val="00BA220B"/>
    <w:rsid w:val="00BB0CC1"/>
    <w:rsid w:val="00BC3E14"/>
    <w:rsid w:val="00BD34C0"/>
    <w:rsid w:val="00BE719A"/>
    <w:rsid w:val="00BE720A"/>
    <w:rsid w:val="00C048CB"/>
    <w:rsid w:val="00C31DE7"/>
    <w:rsid w:val="00C42BF8"/>
    <w:rsid w:val="00C42E0D"/>
    <w:rsid w:val="00C50043"/>
    <w:rsid w:val="00C7573B"/>
    <w:rsid w:val="00C80AA5"/>
    <w:rsid w:val="00C934E0"/>
    <w:rsid w:val="00CB7642"/>
    <w:rsid w:val="00CC4046"/>
    <w:rsid w:val="00CD61A1"/>
    <w:rsid w:val="00CE038B"/>
    <w:rsid w:val="00CE493D"/>
    <w:rsid w:val="00CE51C7"/>
    <w:rsid w:val="00CE6309"/>
    <w:rsid w:val="00CF0BB2"/>
    <w:rsid w:val="00CF1D7A"/>
    <w:rsid w:val="00CF3EE8"/>
    <w:rsid w:val="00D00024"/>
    <w:rsid w:val="00D00D6F"/>
    <w:rsid w:val="00D02616"/>
    <w:rsid w:val="00D040EE"/>
    <w:rsid w:val="00D061FF"/>
    <w:rsid w:val="00D06D3D"/>
    <w:rsid w:val="00D106CF"/>
    <w:rsid w:val="00D13441"/>
    <w:rsid w:val="00D2127E"/>
    <w:rsid w:val="00D32CE3"/>
    <w:rsid w:val="00D429F1"/>
    <w:rsid w:val="00D5353B"/>
    <w:rsid w:val="00D675E2"/>
    <w:rsid w:val="00D70DFB"/>
    <w:rsid w:val="00D766DF"/>
    <w:rsid w:val="00D80FC7"/>
    <w:rsid w:val="00D957D1"/>
    <w:rsid w:val="00DA186E"/>
    <w:rsid w:val="00DB6179"/>
    <w:rsid w:val="00DC4F88"/>
    <w:rsid w:val="00DD140B"/>
    <w:rsid w:val="00DD29C8"/>
    <w:rsid w:val="00DF6874"/>
    <w:rsid w:val="00E05704"/>
    <w:rsid w:val="00E11F7A"/>
    <w:rsid w:val="00E1283E"/>
    <w:rsid w:val="00E24A6C"/>
    <w:rsid w:val="00E338EF"/>
    <w:rsid w:val="00E44C17"/>
    <w:rsid w:val="00E567B9"/>
    <w:rsid w:val="00E71E89"/>
    <w:rsid w:val="00E74A94"/>
    <w:rsid w:val="00E74DC7"/>
    <w:rsid w:val="00E75FF5"/>
    <w:rsid w:val="00E85C54"/>
    <w:rsid w:val="00E94D5E"/>
    <w:rsid w:val="00E97F31"/>
    <w:rsid w:val="00EA4541"/>
    <w:rsid w:val="00EA7100"/>
    <w:rsid w:val="00EB76BC"/>
    <w:rsid w:val="00EC01C1"/>
    <w:rsid w:val="00EC499B"/>
    <w:rsid w:val="00EE0B3D"/>
    <w:rsid w:val="00EF2E3A"/>
    <w:rsid w:val="00EF3217"/>
    <w:rsid w:val="00EF573C"/>
    <w:rsid w:val="00EF7BF5"/>
    <w:rsid w:val="00F06C88"/>
    <w:rsid w:val="00F072A7"/>
    <w:rsid w:val="00F078DC"/>
    <w:rsid w:val="00F13725"/>
    <w:rsid w:val="00F300E8"/>
    <w:rsid w:val="00F33959"/>
    <w:rsid w:val="00F34C78"/>
    <w:rsid w:val="00F45CCD"/>
    <w:rsid w:val="00F534AC"/>
    <w:rsid w:val="00F61B89"/>
    <w:rsid w:val="00F73BD6"/>
    <w:rsid w:val="00F83989"/>
    <w:rsid w:val="00F9632C"/>
    <w:rsid w:val="00FA0A60"/>
    <w:rsid w:val="00FB3915"/>
    <w:rsid w:val="00FC621E"/>
    <w:rsid w:val="00FD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725"/>
    <w:pPr>
      <w:spacing w:line="260" w:lineRule="atLeast"/>
    </w:pPr>
    <w:rPr>
      <w:sz w:val="22"/>
    </w:rPr>
  </w:style>
  <w:style w:type="paragraph" w:styleId="Heading1">
    <w:name w:val="heading 1"/>
    <w:basedOn w:val="Normal"/>
    <w:next w:val="Normal"/>
    <w:link w:val="Heading1Char"/>
    <w:qFormat/>
    <w:rsid w:val="00423D89"/>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423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3D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3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3D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3D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3D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3D8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23D8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3725"/>
  </w:style>
  <w:style w:type="paragraph" w:customStyle="1" w:styleId="OPCParaBase">
    <w:name w:val="OPCParaBase"/>
    <w:qFormat/>
    <w:rsid w:val="00F13725"/>
    <w:pPr>
      <w:spacing w:line="260" w:lineRule="atLeast"/>
    </w:pPr>
    <w:rPr>
      <w:rFonts w:eastAsia="Times New Roman" w:cs="Times New Roman"/>
      <w:sz w:val="22"/>
      <w:lang w:eastAsia="en-AU"/>
    </w:rPr>
  </w:style>
  <w:style w:type="paragraph" w:customStyle="1" w:styleId="ShortT">
    <w:name w:val="ShortT"/>
    <w:basedOn w:val="OPCParaBase"/>
    <w:next w:val="Normal"/>
    <w:qFormat/>
    <w:rsid w:val="00F13725"/>
    <w:pPr>
      <w:spacing w:line="240" w:lineRule="auto"/>
    </w:pPr>
    <w:rPr>
      <w:b/>
      <w:sz w:val="40"/>
    </w:rPr>
  </w:style>
  <w:style w:type="paragraph" w:customStyle="1" w:styleId="ActHead1">
    <w:name w:val="ActHead 1"/>
    <w:aliases w:val="c"/>
    <w:basedOn w:val="OPCParaBase"/>
    <w:next w:val="Normal"/>
    <w:qFormat/>
    <w:rsid w:val="00F137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37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37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37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37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37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37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37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37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3725"/>
  </w:style>
  <w:style w:type="paragraph" w:customStyle="1" w:styleId="Blocks">
    <w:name w:val="Blocks"/>
    <w:aliases w:val="bb"/>
    <w:basedOn w:val="OPCParaBase"/>
    <w:qFormat/>
    <w:rsid w:val="00F13725"/>
    <w:pPr>
      <w:spacing w:line="240" w:lineRule="auto"/>
    </w:pPr>
    <w:rPr>
      <w:sz w:val="24"/>
    </w:rPr>
  </w:style>
  <w:style w:type="paragraph" w:customStyle="1" w:styleId="BoxText">
    <w:name w:val="BoxText"/>
    <w:aliases w:val="bt"/>
    <w:basedOn w:val="OPCParaBase"/>
    <w:qFormat/>
    <w:rsid w:val="00F137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3725"/>
    <w:rPr>
      <w:b/>
    </w:rPr>
  </w:style>
  <w:style w:type="paragraph" w:customStyle="1" w:styleId="BoxHeadItalic">
    <w:name w:val="BoxHeadItalic"/>
    <w:aliases w:val="bhi"/>
    <w:basedOn w:val="BoxText"/>
    <w:next w:val="BoxStep"/>
    <w:qFormat/>
    <w:rsid w:val="00F13725"/>
    <w:rPr>
      <w:i/>
    </w:rPr>
  </w:style>
  <w:style w:type="paragraph" w:customStyle="1" w:styleId="BoxList">
    <w:name w:val="BoxList"/>
    <w:aliases w:val="bl"/>
    <w:basedOn w:val="BoxText"/>
    <w:qFormat/>
    <w:rsid w:val="00F13725"/>
    <w:pPr>
      <w:ind w:left="1559" w:hanging="425"/>
    </w:pPr>
  </w:style>
  <w:style w:type="paragraph" w:customStyle="1" w:styleId="BoxNote">
    <w:name w:val="BoxNote"/>
    <w:aliases w:val="bn"/>
    <w:basedOn w:val="BoxText"/>
    <w:qFormat/>
    <w:rsid w:val="00F13725"/>
    <w:pPr>
      <w:tabs>
        <w:tab w:val="left" w:pos="1985"/>
      </w:tabs>
      <w:spacing w:before="122" w:line="198" w:lineRule="exact"/>
      <w:ind w:left="2948" w:hanging="1814"/>
    </w:pPr>
    <w:rPr>
      <w:sz w:val="18"/>
    </w:rPr>
  </w:style>
  <w:style w:type="paragraph" w:customStyle="1" w:styleId="BoxPara">
    <w:name w:val="BoxPara"/>
    <w:aliases w:val="bp"/>
    <w:basedOn w:val="BoxText"/>
    <w:qFormat/>
    <w:rsid w:val="00F13725"/>
    <w:pPr>
      <w:tabs>
        <w:tab w:val="right" w:pos="2268"/>
      </w:tabs>
      <w:ind w:left="2552" w:hanging="1418"/>
    </w:pPr>
  </w:style>
  <w:style w:type="paragraph" w:customStyle="1" w:styleId="BoxStep">
    <w:name w:val="BoxStep"/>
    <w:aliases w:val="bs"/>
    <w:basedOn w:val="BoxText"/>
    <w:qFormat/>
    <w:rsid w:val="00F13725"/>
    <w:pPr>
      <w:ind w:left="1985" w:hanging="851"/>
    </w:pPr>
  </w:style>
  <w:style w:type="character" w:customStyle="1" w:styleId="CharAmPartNo">
    <w:name w:val="CharAmPartNo"/>
    <w:basedOn w:val="OPCCharBase"/>
    <w:uiPriority w:val="1"/>
    <w:qFormat/>
    <w:rsid w:val="00F13725"/>
  </w:style>
  <w:style w:type="character" w:customStyle="1" w:styleId="CharAmPartText">
    <w:name w:val="CharAmPartText"/>
    <w:basedOn w:val="OPCCharBase"/>
    <w:uiPriority w:val="1"/>
    <w:qFormat/>
    <w:rsid w:val="00F13725"/>
  </w:style>
  <w:style w:type="character" w:customStyle="1" w:styleId="CharAmSchNo">
    <w:name w:val="CharAmSchNo"/>
    <w:basedOn w:val="OPCCharBase"/>
    <w:uiPriority w:val="1"/>
    <w:qFormat/>
    <w:rsid w:val="00F13725"/>
  </w:style>
  <w:style w:type="character" w:customStyle="1" w:styleId="CharAmSchText">
    <w:name w:val="CharAmSchText"/>
    <w:basedOn w:val="OPCCharBase"/>
    <w:uiPriority w:val="1"/>
    <w:qFormat/>
    <w:rsid w:val="00F13725"/>
  </w:style>
  <w:style w:type="character" w:customStyle="1" w:styleId="CharBoldItalic">
    <w:name w:val="CharBoldItalic"/>
    <w:basedOn w:val="OPCCharBase"/>
    <w:uiPriority w:val="1"/>
    <w:qFormat/>
    <w:rsid w:val="00F13725"/>
    <w:rPr>
      <w:b/>
      <w:i/>
    </w:rPr>
  </w:style>
  <w:style w:type="character" w:customStyle="1" w:styleId="CharChapNo">
    <w:name w:val="CharChapNo"/>
    <w:basedOn w:val="OPCCharBase"/>
    <w:qFormat/>
    <w:rsid w:val="00F13725"/>
  </w:style>
  <w:style w:type="character" w:customStyle="1" w:styleId="CharChapText">
    <w:name w:val="CharChapText"/>
    <w:basedOn w:val="OPCCharBase"/>
    <w:qFormat/>
    <w:rsid w:val="00F13725"/>
  </w:style>
  <w:style w:type="character" w:customStyle="1" w:styleId="CharDivNo">
    <w:name w:val="CharDivNo"/>
    <w:basedOn w:val="OPCCharBase"/>
    <w:qFormat/>
    <w:rsid w:val="00F13725"/>
  </w:style>
  <w:style w:type="character" w:customStyle="1" w:styleId="CharDivText">
    <w:name w:val="CharDivText"/>
    <w:basedOn w:val="OPCCharBase"/>
    <w:qFormat/>
    <w:rsid w:val="00F13725"/>
  </w:style>
  <w:style w:type="character" w:customStyle="1" w:styleId="CharItalic">
    <w:name w:val="CharItalic"/>
    <w:basedOn w:val="OPCCharBase"/>
    <w:uiPriority w:val="1"/>
    <w:qFormat/>
    <w:rsid w:val="00F13725"/>
    <w:rPr>
      <w:i/>
    </w:rPr>
  </w:style>
  <w:style w:type="character" w:customStyle="1" w:styleId="CharPartNo">
    <w:name w:val="CharPartNo"/>
    <w:basedOn w:val="OPCCharBase"/>
    <w:qFormat/>
    <w:rsid w:val="00F13725"/>
  </w:style>
  <w:style w:type="character" w:customStyle="1" w:styleId="CharPartText">
    <w:name w:val="CharPartText"/>
    <w:basedOn w:val="OPCCharBase"/>
    <w:qFormat/>
    <w:rsid w:val="00F13725"/>
  </w:style>
  <w:style w:type="character" w:customStyle="1" w:styleId="CharSectno">
    <w:name w:val="CharSectno"/>
    <w:basedOn w:val="OPCCharBase"/>
    <w:qFormat/>
    <w:rsid w:val="00F13725"/>
  </w:style>
  <w:style w:type="character" w:customStyle="1" w:styleId="CharSubdNo">
    <w:name w:val="CharSubdNo"/>
    <w:basedOn w:val="OPCCharBase"/>
    <w:uiPriority w:val="1"/>
    <w:qFormat/>
    <w:rsid w:val="00F13725"/>
  </w:style>
  <w:style w:type="character" w:customStyle="1" w:styleId="CharSubdText">
    <w:name w:val="CharSubdText"/>
    <w:basedOn w:val="OPCCharBase"/>
    <w:uiPriority w:val="1"/>
    <w:qFormat/>
    <w:rsid w:val="00F13725"/>
  </w:style>
  <w:style w:type="paragraph" w:customStyle="1" w:styleId="CTA--">
    <w:name w:val="CTA --"/>
    <w:basedOn w:val="OPCParaBase"/>
    <w:next w:val="Normal"/>
    <w:rsid w:val="00F13725"/>
    <w:pPr>
      <w:spacing w:before="60" w:line="240" w:lineRule="atLeast"/>
      <w:ind w:left="142" w:hanging="142"/>
    </w:pPr>
    <w:rPr>
      <w:sz w:val="20"/>
    </w:rPr>
  </w:style>
  <w:style w:type="paragraph" w:customStyle="1" w:styleId="CTA-">
    <w:name w:val="CTA -"/>
    <w:basedOn w:val="OPCParaBase"/>
    <w:rsid w:val="00F13725"/>
    <w:pPr>
      <w:spacing w:before="60" w:line="240" w:lineRule="atLeast"/>
      <w:ind w:left="85" w:hanging="85"/>
    </w:pPr>
    <w:rPr>
      <w:sz w:val="20"/>
    </w:rPr>
  </w:style>
  <w:style w:type="paragraph" w:customStyle="1" w:styleId="CTA---">
    <w:name w:val="CTA ---"/>
    <w:basedOn w:val="OPCParaBase"/>
    <w:next w:val="Normal"/>
    <w:rsid w:val="00F13725"/>
    <w:pPr>
      <w:spacing w:before="60" w:line="240" w:lineRule="atLeast"/>
      <w:ind w:left="198" w:hanging="198"/>
    </w:pPr>
    <w:rPr>
      <w:sz w:val="20"/>
    </w:rPr>
  </w:style>
  <w:style w:type="paragraph" w:customStyle="1" w:styleId="CTA----">
    <w:name w:val="CTA ----"/>
    <w:basedOn w:val="OPCParaBase"/>
    <w:next w:val="Normal"/>
    <w:rsid w:val="00F13725"/>
    <w:pPr>
      <w:spacing w:before="60" w:line="240" w:lineRule="atLeast"/>
      <w:ind w:left="255" w:hanging="255"/>
    </w:pPr>
    <w:rPr>
      <w:sz w:val="20"/>
    </w:rPr>
  </w:style>
  <w:style w:type="paragraph" w:customStyle="1" w:styleId="CTA1a">
    <w:name w:val="CTA 1(a)"/>
    <w:basedOn w:val="OPCParaBase"/>
    <w:rsid w:val="00F13725"/>
    <w:pPr>
      <w:tabs>
        <w:tab w:val="right" w:pos="414"/>
      </w:tabs>
      <w:spacing w:before="40" w:line="240" w:lineRule="atLeast"/>
      <w:ind w:left="675" w:hanging="675"/>
    </w:pPr>
    <w:rPr>
      <w:sz w:val="20"/>
    </w:rPr>
  </w:style>
  <w:style w:type="paragraph" w:customStyle="1" w:styleId="CTA1ai">
    <w:name w:val="CTA 1(a)(i)"/>
    <w:basedOn w:val="OPCParaBase"/>
    <w:rsid w:val="00F13725"/>
    <w:pPr>
      <w:tabs>
        <w:tab w:val="right" w:pos="1004"/>
      </w:tabs>
      <w:spacing w:before="40" w:line="240" w:lineRule="atLeast"/>
      <w:ind w:left="1253" w:hanging="1253"/>
    </w:pPr>
    <w:rPr>
      <w:sz w:val="20"/>
    </w:rPr>
  </w:style>
  <w:style w:type="paragraph" w:customStyle="1" w:styleId="CTA2a">
    <w:name w:val="CTA 2(a)"/>
    <w:basedOn w:val="OPCParaBase"/>
    <w:rsid w:val="00F13725"/>
    <w:pPr>
      <w:tabs>
        <w:tab w:val="right" w:pos="482"/>
      </w:tabs>
      <w:spacing w:before="40" w:line="240" w:lineRule="atLeast"/>
      <w:ind w:left="748" w:hanging="748"/>
    </w:pPr>
    <w:rPr>
      <w:sz w:val="20"/>
    </w:rPr>
  </w:style>
  <w:style w:type="paragraph" w:customStyle="1" w:styleId="CTA2ai">
    <w:name w:val="CTA 2(a)(i)"/>
    <w:basedOn w:val="OPCParaBase"/>
    <w:rsid w:val="00F13725"/>
    <w:pPr>
      <w:tabs>
        <w:tab w:val="right" w:pos="1089"/>
      </w:tabs>
      <w:spacing w:before="40" w:line="240" w:lineRule="atLeast"/>
      <w:ind w:left="1327" w:hanging="1327"/>
    </w:pPr>
    <w:rPr>
      <w:sz w:val="20"/>
    </w:rPr>
  </w:style>
  <w:style w:type="paragraph" w:customStyle="1" w:styleId="CTA3a">
    <w:name w:val="CTA 3(a)"/>
    <w:basedOn w:val="OPCParaBase"/>
    <w:rsid w:val="00F13725"/>
    <w:pPr>
      <w:tabs>
        <w:tab w:val="right" w:pos="556"/>
      </w:tabs>
      <w:spacing w:before="40" w:line="240" w:lineRule="atLeast"/>
      <w:ind w:left="805" w:hanging="805"/>
    </w:pPr>
    <w:rPr>
      <w:sz w:val="20"/>
    </w:rPr>
  </w:style>
  <w:style w:type="paragraph" w:customStyle="1" w:styleId="CTA3ai">
    <w:name w:val="CTA 3(a)(i)"/>
    <w:basedOn w:val="OPCParaBase"/>
    <w:rsid w:val="00F13725"/>
    <w:pPr>
      <w:tabs>
        <w:tab w:val="right" w:pos="1140"/>
      </w:tabs>
      <w:spacing w:before="40" w:line="240" w:lineRule="atLeast"/>
      <w:ind w:left="1361" w:hanging="1361"/>
    </w:pPr>
    <w:rPr>
      <w:sz w:val="20"/>
    </w:rPr>
  </w:style>
  <w:style w:type="paragraph" w:customStyle="1" w:styleId="CTA4a">
    <w:name w:val="CTA 4(a)"/>
    <w:basedOn w:val="OPCParaBase"/>
    <w:rsid w:val="00F13725"/>
    <w:pPr>
      <w:tabs>
        <w:tab w:val="right" w:pos="624"/>
      </w:tabs>
      <w:spacing w:before="40" w:line="240" w:lineRule="atLeast"/>
      <w:ind w:left="873" w:hanging="873"/>
    </w:pPr>
    <w:rPr>
      <w:sz w:val="20"/>
    </w:rPr>
  </w:style>
  <w:style w:type="paragraph" w:customStyle="1" w:styleId="CTA4ai">
    <w:name w:val="CTA 4(a)(i)"/>
    <w:basedOn w:val="OPCParaBase"/>
    <w:rsid w:val="00F13725"/>
    <w:pPr>
      <w:tabs>
        <w:tab w:val="right" w:pos="1213"/>
      </w:tabs>
      <w:spacing w:before="40" w:line="240" w:lineRule="atLeast"/>
      <w:ind w:left="1452" w:hanging="1452"/>
    </w:pPr>
    <w:rPr>
      <w:sz w:val="20"/>
    </w:rPr>
  </w:style>
  <w:style w:type="paragraph" w:customStyle="1" w:styleId="CTACAPS">
    <w:name w:val="CTA CAPS"/>
    <w:basedOn w:val="OPCParaBase"/>
    <w:rsid w:val="00F13725"/>
    <w:pPr>
      <w:spacing w:before="60" w:line="240" w:lineRule="atLeast"/>
    </w:pPr>
    <w:rPr>
      <w:sz w:val="20"/>
    </w:rPr>
  </w:style>
  <w:style w:type="paragraph" w:customStyle="1" w:styleId="CTAright">
    <w:name w:val="CTA right"/>
    <w:basedOn w:val="OPCParaBase"/>
    <w:rsid w:val="00F13725"/>
    <w:pPr>
      <w:spacing w:before="60" w:line="240" w:lineRule="auto"/>
      <w:jc w:val="right"/>
    </w:pPr>
    <w:rPr>
      <w:sz w:val="20"/>
    </w:rPr>
  </w:style>
  <w:style w:type="paragraph" w:customStyle="1" w:styleId="subsection">
    <w:name w:val="subsection"/>
    <w:aliases w:val="ss"/>
    <w:basedOn w:val="OPCParaBase"/>
    <w:link w:val="subsectionChar"/>
    <w:rsid w:val="00F13725"/>
    <w:pPr>
      <w:tabs>
        <w:tab w:val="right" w:pos="1021"/>
      </w:tabs>
      <w:spacing w:before="180" w:line="240" w:lineRule="auto"/>
      <w:ind w:left="1134" w:hanging="1134"/>
    </w:pPr>
  </w:style>
  <w:style w:type="paragraph" w:customStyle="1" w:styleId="Definition">
    <w:name w:val="Definition"/>
    <w:aliases w:val="dd"/>
    <w:basedOn w:val="OPCParaBase"/>
    <w:rsid w:val="00F13725"/>
    <w:pPr>
      <w:spacing w:before="180" w:line="240" w:lineRule="auto"/>
      <w:ind w:left="1134"/>
    </w:pPr>
  </w:style>
  <w:style w:type="paragraph" w:customStyle="1" w:styleId="EndNotespara">
    <w:name w:val="EndNotes(para)"/>
    <w:aliases w:val="eta"/>
    <w:basedOn w:val="OPCParaBase"/>
    <w:next w:val="EndNotessubpara"/>
    <w:rsid w:val="00F137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37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37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3725"/>
    <w:pPr>
      <w:tabs>
        <w:tab w:val="right" w:pos="1412"/>
      </w:tabs>
      <w:spacing w:before="60" w:line="240" w:lineRule="auto"/>
      <w:ind w:left="1525" w:hanging="1525"/>
    </w:pPr>
    <w:rPr>
      <w:sz w:val="20"/>
    </w:rPr>
  </w:style>
  <w:style w:type="paragraph" w:customStyle="1" w:styleId="Formula">
    <w:name w:val="Formula"/>
    <w:basedOn w:val="OPCParaBase"/>
    <w:rsid w:val="00F13725"/>
    <w:pPr>
      <w:spacing w:line="240" w:lineRule="auto"/>
      <w:ind w:left="1134"/>
    </w:pPr>
    <w:rPr>
      <w:sz w:val="20"/>
    </w:rPr>
  </w:style>
  <w:style w:type="paragraph" w:styleId="Header">
    <w:name w:val="header"/>
    <w:basedOn w:val="OPCParaBase"/>
    <w:link w:val="HeaderChar"/>
    <w:unhideWhenUsed/>
    <w:rsid w:val="00F137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3725"/>
    <w:rPr>
      <w:rFonts w:eastAsia="Times New Roman" w:cs="Times New Roman"/>
      <w:sz w:val="16"/>
      <w:lang w:eastAsia="en-AU"/>
    </w:rPr>
  </w:style>
  <w:style w:type="paragraph" w:customStyle="1" w:styleId="House">
    <w:name w:val="House"/>
    <w:basedOn w:val="OPCParaBase"/>
    <w:rsid w:val="00F13725"/>
    <w:pPr>
      <w:spacing w:line="240" w:lineRule="auto"/>
    </w:pPr>
    <w:rPr>
      <w:sz w:val="28"/>
    </w:rPr>
  </w:style>
  <w:style w:type="paragraph" w:customStyle="1" w:styleId="Item">
    <w:name w:val="Item"/>
    <w:aliases w:val="i"/>
    <w:basedOn w:val="OPCParaBase"/>
    <w:next w:val="ItemHead"/>
    <w:rsid w:val="00F13725"/>
    <w:pPr>
      <w:keepLines/>
      <w:spacing w:before="80" w:line="240" w:lineRule="auto"/>
      <w:ind w:left="709"/>
    </w:pPr>
  </w:style>
  <w:style w:type="paragraph" w:customStyle="1" w:styleId="ItemHead">
    <w:name w:val="ItemHead"/>
    <w:aliases w:val="ih"/>
    <w:basedOn w:val="OPCParaBase"/>
    <w:next w:val="Item"/>
    <w:rsid w:val="00F137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3725"/>
    <w:pPr>
      <w:spacing w:line="240" w:lineRule="auto"/>
    </w:pPr>
    <w:rPr>
      <w:b/>
      <w:sz w:val="32"/>
    </w:rPr>
  </w:style>
  <w:style w:type="paragraph" w:customStyle="1" w:styleId="notedraft">
    <w:name w:val="note(draft)"/>
    <w:aliases w:val="nd"/>
    <w:basedOn w:val="OPCParaBase"/>
    <w:rsid w:val="00F13725"/>
    <w:pPr>
      <w:spacing w:before="240" w:line="240" w:lineRule="auto"/>
      <w:ind w:left="284" w:hanging="284"/>
    </w:pPr>
    <w:rPr>
      <w:i/>
      <w:sz w:val="24"/>
    </w:rPr>
  </w:style>
  <w:style w:type="paragraph" w:customStyle="1" w:styleId="notemargin">
    <w:name w:val="note(margin)"/>
    <w:aliases w:val="nm"/>
    <w:basedOn w:val="OPCParaBase"/>
    <w:rsid w:val="00F13725"/>
    <w:pPr>
      <w:tabs>
        <w:tab w:val="left" w:pos="709"/>
      </w:tabs>
      <w:spacing w:before="122" w:line="198" w:lineRule="exact"/>
      <w:ind w:left="709" w:hanging="709"/>
    </w:pPr>
    <w:rPr>
      <w:sz w:val="18"/>
    </w:rPr>
  </w:style>
  <w:style w:type="paragraph" w:customStyle="1" w:styleId="noteToPara">
    <w:name w:val="noteToPara"/>
    <w:aliases w:val="ntp"/>
    <w:basedOn w:val="OPCParaBase"/>
    <w:rsid w:val="00F13725"/>
    <w:pPr>
      <w:spacing w:before="122" w:line="198" w:lineRule="exact"/>
      <w:ind w:left="2353" w:hanging="709"/>
    </w:pPr>
    <w:rPr>
      <w:sz w:val="18"/>
    </w:rPr>
  </w:style>
  <w:style w:type="paragraph" w:customStyle="1" w:styleId="noteParlAmend">
    <w:name w:val="note(ParlAmend)"/>
    <w:aliases w:val="npp"/>
    <w:basedOn w:val="OPCParaBase"/>
    <w:next w:val="ParlAmend"/>
    <w:rsid w:val="00F13725"/>
    <w:pPr>
      <w:spacing w:line="240" w:lineRule="auto"/>
      <w:jc w:val="right"/>
    </w:pPr>
    <w:rPr>
      <w:rFonts w:ascii="Arial" w:hAnsi="Arial"/>
      <w:b/>
      <w:i/>
    </w:rPr>
  </w:style>
  <w:style w:type="paragraph" w:customStyle="1" w:styleId="notetext">
    <w:name w:val="note(text)"/>
    <w:aliases w:val="n"/>
    <w:basedOn w:val="OPCParaBase"/>
    <w:rsid w:val="00F13725"/>
    <w:pPr>
      <w:spacing w:before="122" w:line="240" w:lineRule="auto"/>
      <w:ind w:left="1985" w:hanging="851"/>
    </w:pPr>
    <w:rPr>
      <w:sz w:val="18"/>
    </w:rPr>
  </w:style>
  <w:style w:type="paragraph" w:customStyle="1" w:styleId="Page1">
    <w:name w:val="Page1"/>
    <w:basedOn w:val="OPCParaBase"/>
    <w:rsid w:val="00F13725"/>
    <w:pPr>
      <w:spacing w:before="5600" w:line="240" w:lineRule="auto"/>
    </w:pPr>
    <w:rPr>
      <w:b/>
      <w:sz w:val="32"/>
    </w:rPr>
  </w:style>
  <w:style w:type="paragraph" w:customStyle="1" w:styleId="PageBreak">
    <w:name w:val="PageBreak"/>
    <w:aliases w:val="pb"/>
    <w:basedOn w:val="OPCParaBase"/>
    <w:rsid w:val="00F13725"/>
    <w:pPr>
      <w:spacing w:line="240" w:lineRule="auto"/>
    </w:pPr>
    <w:rPr>
      <w:sz w:val="20"/>
    </w:rPr>
  </w:style>
  <w:style w:type="paragraph" w:customStyle="1" w:styleId="paragraphsub">
    <w:name w:val="paragraph(sub)"/>
    <w:aliases w:val="aa"/>
    <w:basedOn w:val="OPCParaBase"/>
    <w:rsid w:val="00F13725"/>
    <w:pPr>
      <w:tabs>
        <w:tab w:val="right" w:pos="1985"/>
      </w:tabs>
      <w:spacing w:before="40" w:line="240" w:lineRule="auto"/>
      <w:ind w:left="2098" w:hanging="2098"/>
    </w:pPr>
  </w:style>
  <w:style w:type="paragraph" w:customStyle="1" w:styleId="paragraphsub-sub">
    <w:name w:val="paragraph(sub-sub)"/>
    <w:aliases w:val="aaa"/>
    <w:basedOn w:val="OPCParaBase"/>
    <w:rsid w:val="00F13725"/>
    <w:pPr>
      <w:tabs>
        <w:tab w:val="right" w:pos="2722"/>
      </w:tabs>
      <w:spacing w:before="40" w:line="240" w:lineRule="auto"/>
      <w:ind w:left="2835" w:hanging="2835"/>
    </w:pPr>
  </w:style>
  <w:style w:type="paragraph" w:customStyle="1" w:styleId="paragraph">
    <w:name w:val="paragraph"/>
    <w:aliases w:val="a"/>
    <w:basedOn w:val="OPCParaBase"/>
    <w:rsid w:val="00F13725"/>
    <w:pPr>
      <w:tabs>
        <w:tab w:val="right" w:pos="1531"/>
      </w:tabs>
      <w:spacing w:before="40" w:line="240" w:lineRule="auto"/>
      <w:ind w:left="1644" w:hanging="1644"/>
    </w:pPr>
  </w:style>
  <w:style w:type="paragraph" w:customStyle="1" w:styleId="ParlAmend">
    <w:name w:val="ParlAmend"/>
    <w:aliases w:val="pp"/>
    <w:basedOn w:val="OPCParaBase"/>
    <w:rsid w:val="00F13725"/>
    <w:pPr>
      <w:spacing w:before="240" w:line="240" w:lineRule="atLeast"/>
      <w:ind w:hanging="567"/>
    </w:pPr>
    <w:rPr>
      <w:sz w:val="24"/>
    </w:rPr>
  </w:style>
  <w:style w:type="paragraph" w:customStyle="1" w:styleId="Penalty">
    <w:name w:val="Penalty"/>
    <w:basedOn w:val="OPCParaBase"/>
    <w:rsid w:val="00F13725"/>
    <w:pPr>
      <w:tabs>
        <w:tab w:val="left" w:pos="2977"/>
      </w:tabs>
      <w:spacing w:before="180" w:line="240" w:lineRule="auto"/>
      <w:ind w:left="1985" w:hanging="851"/>
    </w:pPr>
  </w:style>
  <w:style w:type="paragraph" w:customStyle="1" w:styleId="Portfolio">
    <w:name w:val="Portfolio"/>
    <w:basedOn w:val="OPCParaBase"/>
    <w:rsid w:val="00F13725"/>
    <w:pPr>
      <w:spacing w:line="240" w:lineRule="auto"/>
    </w:pPr>
    <w:rPr>
      <w:i/>
      <w:sz w:val="20"/>
    </w:rPr>
  </w:style>
  <w:style w:type="paragraph" w:customStyle="1" w:styleId="Preamble">
    <w:name w:val="Preamble"/>
    <w:basedOn w:val="OPCParaBase"/>
    <w:next w:val="Normal"/>
    <w:rsid w:val="00F137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3725"/>
    <w:pPr>
      <w:spacing w:line="240" w:lineRule="auto"/>
    </w:pPr>
    <w:rPr>
      <w:i/>
      <w:sz w:val="20"/>
    </w:rPr>
  </w:style>
  <w:style w:type="paragraph" w:customStyle="1" w:styleId="Session">
    <w:name w:val="Session"/>
    <w:basedOn w:val="OPCParaBase"/>
    <w:rsid w:val="00F13725"/>
    <w:pPr>
      <w:spacing w:line="240" w:lineRule="auto"/>
    </w:pPr>
    <w:rPr>
      <w:sz w:val="28"/>
    </w:rPr>
  </w:style>
  <w:style w:type="paragraph" w:customStyle="1" w:styleId="Sponsor">
    <w:name w:val="Sponsor"/>
    <w:basedOn w:val="OPCParaBase"/>
    <w:rsid w:val="00F13725"/>
    <w:pPr>
      <w:spacing w:line="240" w:lineRule="auto"/>
    </w:pPr>
    <w:rPr>
      <w:i/>
    </w:rPr>
  </w:style>
  <w:style w:type="paragraph" w:customStyle="1" w:styleId="Subitem">
    <w:name w:val="Subitem"/>
    <w:aliases w:val="iss"/>
    <w:basedOn w:val="OPCParaBase"/>
    <w:rsid w:val="00F13725"/>
    <w:pPr>
      <w:spacing w:before="180" w:line="240" w:lineRule="auto"/>
      <w:ind w:left="709" w:hanging="709"/>
    </w:pPr>
  </w:style>
  <w:style w:type="paragraph" w:customStyle="1" w:styleId="SubitemHead">
    <w:name w:val="SubitemHead"/>
    <w:aliases w:val="issh"/>
    <w:basedOn w:val="OPCParaBase"/>
    <w:rsid w:val="00F137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3725"/>
    <w:pPr>
      <w:spacing w:before="40" w:line="240" w:lineRule="auto"/>
      <w:ind w:left="1134"/>
    </w:pPr>
  </w:style>
  <w:style w:type="paragraph" w:customStyle="1" w:styleId="SubsectionHead">
    <w:name w:val="SubsectionHead"/>
    <w:aliases w:val="ssh"/>
    <w:basedOn w:val="OPCParaBase"/>
    <w:next w:val="subsection"/>
    <w:rsid w:val="00F13725"/>
    <w:pPr>
      <w:keepNext/>
      <w:keepLines/>
      <w:spacing w:before="240" w:line="240" w:lineRule="auto"/>
      <w:ind w:left="1134"/>
    </w:pPr>
    <w:rPr>
      <w:i/>
    </w:rPr>
  </w:style>
  <w:style w:type="paragraph" w:customStyle="1" w:styleId="Tablea">
    <w:name w:val="Table(a)"/>
    <w:aliases w:val="ta"/>
    <w:basedOn w:val="OPCParaBase"/>
    <w:rsid w:val="00F13725"/>
    <w:pPr>
      <w:spacing w:before="60" w:line="240" w:lineRule="auto"/>
      <w:ind w:left="284" w:hanging="284"/>
    </w:pPr>
    <w:rPr>
      <w:sz w:val="20"/>
    </w:rPr>
  </w:style>
  <w:style w:type="paragraph" w:customStyle="1" w:styleId="TableAA">
    <w:name w:val="Table(AA)"/>
    <w:aliases w:val="taaa"/>
    <w:basedOn w:val="OPCParaBase"/>
    <w:rsid w:val="00F137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37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3725"/>
    <w:pPr>
      <w:spacing w:before="60" w:line="240" w:lineRule="atLeast"/>
    </w:pPr>
    <w:rPr>
      <w:sz w:val="20"/>
    </w:rPr>
  </w:style>
  <w:style w:type="paragraph" w:customStyle="1" w:styleId="TLPBoxTextnote">
    <w:name w:val="TLPBoxText(note"/>
    <w:aliases w:val="right)"/>
    <w:basedOn w:val="OPCParaBase"/>
    <w:rsid w:val="00F137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7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3725"/>
    <w:pPr>
      <w:spacing w:before="122" w:line="198" w:lineRule="exact"/>
      <w:ind w:left="1985" w:hanging="851"/>
      <w:jc w:val="right"/>
    </w:pPr>
    <w:rPr>
      <w:sz w:val="18"/>
    </w:rPr>
  </w:style>
  <w:style w:type="paragraph" w:customStyle="1" w:styleId="TLPTableBullet">
    <w:name w:val="TLPTableBullet"/>
    <w:aliases w:val="ttb"/>
    <w:basedOn w:val="OPCParaBase"/>
    <w:rsid w:val="00F13725"/>
    <w:pPr>
      <w:spacing w:line="240" w:lineRule="exact"/>
      <w:ind w:left="284" w:hanging="284"/>
    </w:pPr>
    <w:rPr>
      <w:sz w:val="20"/>
    </w:rPr>
  </w:style>
  <w:style w:type="paragraph" w:styleId="TOC1">
    <w:name w:val="toc 1"/>
    <w:basedOn w:val="OPCParaBase"/>
    <w:next w:val="Normal"/>
    <w:uiPriority w:val="39"/>
    <w:unhideWhenUsed/>
    <w:rsid w:val="00F137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37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37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137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37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137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137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37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137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3725"/>
    <w:pPr>
      <w:keepLines/>
      <w:spacing w:before="240" w:after="120" w:line="240" w:lineRule="auto"/>
      <w:ind w:left="794"/>
    </w:pPr>
    <w:rPr>
      <w:b/>
      <w:kern w:val="28"/>
      <w:sz w:val="20"/>
    </w:rPr>
  </w:style>
  <w:style w:type="paragraph" w:customStyle="1" w:styleId="TofSectsHeading">
    <w:name w:val="TofSects(Heading)"/>
    <w:basedOn w:val="OPCParaBase"/>
    <w:rsid w:val="00F13725"/>
    <w:pPr>
      <w:spacing w:before="240" w:after="120" w:line="240" w:lineRule="auto"/>
    </w:pPr>
    <w:rPr>
      <w:b/>
      <w:sz w:val="24"/>
    </w:rPr>
  </w:style>
  <w:style w:type="paragraph" w:customStyle="1" w:styleId="TofSectsSection">
    <w:name w:val="TofSects(Section)"/>
    <w:basedOn w:val="OPCParaBase"/>
    <w:rsid w:val="00F13725"/>
    <w:pPr>
      <w:keepLines/>
      <w:spacing w:before="40" w:line="240" w:lineRule="auto"/>
      <w:ind w:left="1588" w:hanging="794"/>
    </w:pPr>
    <w:rPr>
      <w:kern w:val="28"/>
      <w:sz w:val="18"/>
    </w:rPr>
  </w:style>
  <w:style w:type="paragraph" w:customStyle="1" w:styleId="TofSectsSubdiv">
    <w:name w:val="TofSects(Subdiv)"/>
    <w:basedOn w:val="OPCParaBase"/>
    <w:rsid w:val="00F13725"/>
    <w:pPr>
      <w:keepLines/>
      <w:spacing w:before="80" w:line="240" w:lineRule="auto"/>
      <w:ind w:left="1588" w:hanging="794"/>
    </w:pPr>
    <w:rPr>
      <w:kern w:val="28"/>
    </w:rPr>
  </w:style>
  <w:style w:type="paragraph" w:customStyle="1" w:styleId="WRStyle">
    <w:name w:val="WR Style"/>
    <w:aliases w:val="WR"/>
    <w:basedOn w:val="OPCParaBase"/>
    <w:rsid w:val="00F13725"/>
    <w:pPr>
      <w:spacing w:before="240" w:line="240" w:lineRule="auto"/>
      <w:ind w:left="284" w:hanging="284"/>
    </w:pPr>
    <w:rPr>
      <w:b/>
      <w:i/>
      <w:kern w:val="28"/>
      <w:sz w:val="24"/>
    </w:rPr>
  </w:style>
  <w:style w:type="paragraph" w:customStyle="1" w:styleId="notepara">
    <w:name w:val="note(para)"/>
    <w:aliases w:val="na"/>
    <w:basedOn w:val="OPCParaBase"/>
    <w:rsid w:val="00F13725"/>
    <w:pPr>
      <w:spacing w:before="40" w:line="198" w:lineRule="exact"/>
      <w:ind w:left="2354" w:hanging="369"/>
    </w:pPr>
    <w:rPr>
      <w:sz w:val="18"/>
    </w:rPr>
  </w:style>
  <w:style w:type="paragraph" w:styleId="Footer">
    <w:name w:val="footer"/>
    <w:link w:val="FooterChar"/>
    <w:rsid w:val="00F137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3725"/>
    <w:rPr>
      <w:rFonts w:eastAsia="Times New Roman" w:cs="Times New Roman"/>
      <w:sz w:val="22"/>
      <w:szCs w:val="24"/>
      <w:lang w:eastAsia="en-AU"/>
    </w:rPr>
  </w:style>
  <w:style w:type="character" w:styleId="LineNumber">
    <w:name w:val="line number"/>
    <w:basedOn w:val="OPCCharBase"/>
    <w:uiPriority w:val="99"/>
    <w:semiHidden/>
    <w:unhideWhenUsed/>
    <w:rsid w:val="00F13725"/>
    <w:rPr>
      <w:sz w:val="16"/>
    </w:rPr>
  </w:style>
  <w:style w:type="table" w:customStyle="1" w:styleId="CFlag">
    <w:name w:val="CFlag"/>
    <w:basedOn w:val="TableNormal"/>
    <w:uiPriority w:val="99"/>
    <w:rsid w:val="00F1372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37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725"/>
    <w:rPr>
      <w:rFonts w:ascii="Tahoma" w:hAnsi="Tahoma" w:cs="Tahoma"/>
      <w:sz w:val="16"/>
      <w:szCs w:val="16"/>
    </w:rPr>
  </w:style>
  <w:style w:type="table" w:styleId="TableGrid">
    <w:name w:val="Table Grid"/>
    <w:basedOn w:val="TableNormal"/>
    <w:uiPriority w:val="59"/>
    <w:rsid w:val="00F13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13725"/>
    <w:rPr>
      <w:b/>
      <w:sz w:val="28"/>
      <w:szCs w:val="32"/>
    </w:rPr>
  </w:style>
  <w:style w:type="paragraph" w:customStyle="1" w:styleId="TerritoryT">
    <w:name w:val="TerritoryT"/>
    <w:basedOn w:val="OPCParaBase"/>
    <w:next w:val="Normal"/>
    <w:rsid w:val="00F13725"/>
    <w:rPr>
      <w:b/>
      <w:sz w:val="32"/>
    </w:rPr>
  </w:style>
  <w:style w:type="paragraph" w:customStyle="1" w:styleId="LegislationMadeUnder">
    <w:name w:val="LegislationMadeUnder"/>
    <w:basedOn w:val="OPCParaBase"/>
    <w:next w:val="Normal"/>
    <w:rsid w:val="00F13725"/>
    <w:rPr>
      <w:i/>
      <w:sz w:val="32"/>
      <w:szCs w:val="32"/>
    </w:rPr>
  </w:style>
  <w:style w:type="paragraph" w:customStyle="1" w:styleId="SignCoverPageEnd">
    <w:name w:val="SignCoverPageEnd"/>
    <w:basedOn w:val="OPCParaBase"/>
    <w:next w:val="Normal"/>
    <w:rsid w:val="00F1372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F13725"/>
    <w:pPr>
      <w:pBdr>
        <w:top w:val="single" w:sz="4" w:space="1" w:color="auto"/>
      </w:pBdr>
      <w:spacing w:before="360"/>
      <w:ind w:right="397"/>
      <w:jc w:val="both"/>
    </w:pPr>
  </w:style>
  <w:style w:type="paragraph" w:customStyle="1" w:styleId="NotesHeading2">
    <w:name w:val="NotesHeading 2"/>
    <w:basedOn w:val="OPCParaBase"/>
    <w:next w:val="Normal"/>
    <w:rsid w:val="00F13725"/>
    <w:rPr>
      <w:b/>
      <w:sz w:val="28"/>
      <w:szCs w:val="28"/>
    </w:rPr>
  </w:style>
  <w:style w:type="paragraph" w:customStyle="1" w:styleId="NotesHeading1">
    <w:name w:val="NotesHeading 1"/>
    <w:basedOn w:val="OPCParaBase"/>
    <w:next w:val="Normal"/>
    <w:rsid w:val="00F13725"/>
    <w:rPr>
      <w:b/>
      <w:sz w:val="28"/>
      <w:szCs w:val="28"/>
    </w:rPr>
  </w:style>
  <w:style w:type="paragraph" w:customStyle="1" w:styleId="CompiledActNo">
    <w:name w:val="CompiledActNo"/>
    <w:basedOn w:val="OPCParaBase"/>
    <w:next w:val="Normal"/>
    <w:rsid w:val="00F13725"/>
    <w:rPr>
      <w:b/>
      <w:sz w:val="24"/>
      <w:szCs w:val="24"/>
    </w:rPr>
  </w:style>
  <w:style w:type="paragraph" w:customStyle="1" w:styleId="ENotesText">
    <w:name w:val="ENotesText"/>
    <w:aliases w:val="Ent"/>
    <w:basedOn w:val="OPCParaBase"/>
    <w:next w:val="Normal"/>
    <w:rsid w:val="00F13725"/>
    <w:pPr>
      <w:spacing w:before="120"/>
    </w:pPr>
  </w:style>
  <w:style w:type="paragraph" w:customStyle="1" w:styleId="CompiledMadeUnder">
    <w:name w:val="CompiledMadeUnder"/>
    <w:basedOn w:val="OPCParaBase"/>
    <w:next w:val="Normal"/>
    <w:rsid w:val="00F13725"/>
    <w:rPr>
      <w:i/>
      <w:sz w:val="24"/>
      <w:szCs w:val="24"/>
    </w:rPr>
  </w:style>
  <w:style w:type="paragraph" w:customStyle="1" w:styleId="Paragraphsub-sub-sub">
    <w:name w:val="Paragraph(sub-sub-sub)"/>
    <w:aliases w:val="aaaa"/>
    <w:basedOn w:val="OPCParaBase"/>
    <w:rsid w:val="00F13725"/>
    <w:pPr>
      <w:tabs>
        <w:tab w:val="right" w:pos="3402"/>
      </w:tabs>
      <w:spacing w:before="40" w:line="240" w:lineRule="auto"/>
      <w:ind w:left="3402" w:hanging="3402"/>
    </w:pPr>
  </w:style>
  <w:style w:type="paragraph" w:customStyle="1" w:styleId="TableTextEndNotes">
    <w:name w:val="TableTextEndNotes"/>
    <w:aliases w:val="Tten"/>
    <w:basedOn w:val="Normal"/>
    <w:rsid w:val="00F13725"/>
    <w:pPr>
      <w:spacing w:before="60" w:line="240" w:lineRule="auto"/>
    </w:pPr>
    <w:rPr>
      <w:rFonts w:cs="Arial"/>
      <w:sz w:val="20"/>
      <w:szCs w:val="22"/>
    </w:rPr>
  </w:style>
  <w:style w:type="paragraph" w:customStyle="1" w:styleId="NoteToSubpara">
    <w:name w:val="NoteToSubpara"/>
    <w:aliases w:val="nts"/>
    <w:basedOn w:val="OPCParaBase"/>
    <w:rsid w:val="00F13725"/>
    <w:pPr>
      <w:spacing w:before="40" w:line="198" w:lineRule="exact"/>
      <w:ind w:left="2835" w:hanging="709"/>
    </w:pPr>
    <w:rPr>
      <w:sz w:val="18"/>
    </w:rPr>
  </w:style>
  <w:style w:type="paragraph" w:customStyle="1" w:styleId="ENoteTableHeading">
    <w:name w:val="ENoteTableHeading"/>
    <w:aliases w:val="enth"/>
    <w:basedOn w:val="OPCParaBase"/>
    <w:rsid w:val="00F13725"/>
    <w:pPr>
      <w:keepNext/>
      <w:spacing w:before="60" w:line="240" w:lineRule="atLeast"/>
    </w:pPr>
    <w:rPr>
      <w:rFonts w:ascii="Arial" w:hAnsi="Arial"/>
      <w:b/>
      <w:sz w:val="16"/>
    </w:rPr>
  </w:style>
  <w:style w:type="paragraph" w:customStyle="1" w:styleId="ENoteTTi">
    <w:name w:val="ENoteTTi"/>
    <w:aliases w:val="entti"/>
    <w:basedOn w:val="OPCParaBase"/>
    <w:rsid w:val="00F13725"/>
    <w:pPr>
      <w:keepNext/>
      <w:spacing w:before="60" w:line="240" w:lineRule="atLeast"/>
      <w:ind w:left="170"/>
    </w:pPr>
    <w:rPr>
      <w:sz w:val="16"/>
    </w:rPr>
  </w:style>
  <w:style w:type="paragraph" w:customStyle="1" w:styleId="ENotesHeading1">
    <w:name w:val="ENotesHeading 1"/>
    <w:aliases w:val="Enh1"/>
    <w:basedOn w:val="OPCParaBase"/>
    <w:next w:val="Normal"/>
    <w:rsid w:val="00F13725"/>
    <w:pPr>
      <w:spacing w:before="120"/>
      <w:outlineLvl w:val="1"/>
    </w:pPr>
    <w:rPr>
      <w:b/>
      <w:sz w:val="28"/>
      <w:szCs w:val="28"/>
    </w:rPr>
  </w:style>
  <w:style w:type="paragraph" w:customStyle="1" w:styleId="ENotesHeading2">
    <w:name w:val="ENotesHeading 2"/>
    <w:aliases w:val="Enh2"/>
    <w:basedOn w:val="OPCParaBase"/>
    <w:next w:val="Normal"/>
    <w:rsid w:val="00F13725"/>
    <w:pPr>
      <w:spacing w:before="120" w:after="120"/>
      <w:outlineLvl w:val="2"/>
    </w:pPr>
    <w:rPr>
      <w:b/>
      <w:sz w:val="24"/>
      <w:szCs w:val="28"/>
    </w:rPr>
  </w:style>
  <w:style w:type="paragraph" w:customStyle="1" w:styleId="ENoteTTIndentHeading">
    <w:name w:val="ENoteTTIndentHeading"/>
    <w:aliases w:val="enTTHi"/>
    <w:basedOn w:val="OPCParaBase"/>
    <w:rsid w:val="00F137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3725"/>
    <w:pPr>
      <w:spacing w:before="60" w:line="240" w:lineRule="atLeast"/>
    </w:pPr>
    <w:rPr>
      <w:sz w:val="16"/>
    </w:rPr>
  </w:style>
  <w:style w:type="paragraph" w:customStyle="1" w:styleId="MadeunderText">
    <w:name w:val="MadeunderText"/>
    <w:basedOn w:val="OPCParaBase"/>
    <w:next w:val="CompiledMadeUnder"/>
    <w:rsid w:val="00F13725"/>
    <w:pPr>
      <w:spacing w:before="240"/>
    </w:pPr>
    <w:rPr>
      <w:sz w:val="24"/>
      <w:szCs w:val="24"/>
    </w:rPr>
  </w:style>
  <w:style w:type="paragraph" w:customStyle="1" w:styleId="ENotesHeading3">
    <w:name w:val="ENotesHeading 3"/>
    <w:aliases w:val="Enh3"/>
    <w:basedOn w:val="OPCParaBase"/>
    <w:next w:val="Normal"/>
    <w:rsid w:val="00F13725"/>
    <w:pPr>
      <w:keepNext/>
      <w:spacing w:before="120" w:line="240" w:lineRule="auto"/>
      <w:outlineLvl w:val="4"/>
    </w:pPr>
    <w:rPr>
      <w:b/>
      <w:szCs w:val="24"/>
    </w:rPr>
  </w:style>
  <w:style w:type="paragraph" w:customStyle="1" w:styleId="SubPartCASA">
    <w:name w:val="SubPart(CASA)"/>
    <w:aliases w:val="csp"/>
    <w:basedOn w:val="OPCParaBase"/>
    <w:next w:val="ActHead3"/>
    <w:rsid w:val="00F13725"/>
    <w:pPr>
      <w:keepNext/>
      <w:keepLines/>
      <w:spacing w:before="280"/>
      <w:outlineLvl w:val="1"/>
    </w:pPr>
    <w:rPr>
      <w:b/>
      <w:kern w:val="28"/>
      <w:sz w:val="32"/>
    </w:rPr>
  </w:style>
  <w:style w:type="character" w:customStyle="1" w:styleId="CharSubPartTextCASA">
    <w:name w:val="CharSubPartText(CASA)"/>
    <w:basedOn w:val="OPCCharBase"/>
    <w:uiPriority w:val="1"/>
    <w:rsid w:val="00F13725"/>
  </w:style>
  <w:style w:type="character" w:customStyle="1" w:styleId="CharSubPartNoCASA">
    <w:name w:val="CharSubPartNo(CASA)"/>
    <w:basedOn w:val="OPCCharBase"/>
    <w:uiPriority w:val="1"/>
    <w:rsid w:val="00F13725"/>
  </w:style>
  <w:style w:type="paragraph" w:customStyle="1" w:styleId="ENoteTTIndentHeadingSub">
    <w:name w:val="ENoteTTIndentHeadingSub"/>
    <w:aliases w:val="enTTHis"/>
    <w:basedOn w:val="OPCParaBase"/>
    <w:rsid w:val="00F13725"/>
    <w:pPr>
      <w:keepNext/>
      <w:spacing w:before="60" w:line="240" w:lineRule="atLeast"/>
      <w:ind w:left="340"/>
    </w:pPr>
    <w:rPr>
      <w:b/>
      <w:sz w:val="16"/>
    </w:rPr>
  </w:style>
  <w:style w:type="paragraph" w:customStyle="1" w:styleId="ENoteTTiSub">
    <w:name w:val="ENoteTTiSub"/>
    <w:aliases w:val="enttis"/>
    <w:basedOn w:val="OPCParaBase"/>
    <w:rsid w:val="00F13725"/>
    <w:pPr>
      <w:keepNext/>
      <w:spacing w:before="60" w:line="240" w:lineRule="atLeast"/>
      <w:ind w:left="340"/>
    </w:pPr>
    <w:rPr>
      <w:sz w:val="16"/>
    </w:rPr>
  </w:style>
  <w:style w:type="paragraph" w:customStyle="1" w:styleId="SubDivisionMigration">
    <w:name w:val="SubDivisionMigration"/>
    <w:aliases w:val="sdm"/>
    <w:basedOn w:val="OPCParaBase"/>
    <w:rsid w:val="00F137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3725"/>
    <w:pPr>
      <w:keepNext/>
      <w:keepLines/>
      <w:spacing w:before="240" w:line="240" w:lineRule="auto"/>
      <w:ind w:left="1134" w:hanging="1134"/>
    </w:pPr>
    <w:rPr>
      <w:b/>
      <w:sz w:val="28"/>
    </w:rPr>
  </w:style>
  <w:style w:type="paragraph" w:customStyle="1" w:styleId="TableHeading">
    <w:name w:val="TableHeading"/>
    <w:aliases w:val="th"/>
    <w:basedOn w:val="OPCParaBase"/>
    <w:next w:val="Tabletext"/>
    <w:rsid w:val="00F13725"/>
    <w:pPr>
      <w:keepNext/>
      <w:spacing w:before="60" w:line="240" w:lineRule="atLeast"/>
    </w:pPr>
    <w:rPr>
      <w:b/>
      <w:sz w:val="20"/>
    </w:rPr>
  </w:style>
  <w:style w:type="paragraph" w:customStyle="1" w:styleId="FreeForm">
    <w:name w:val="FreeForm"/>
    <w:rsid w:val="00190377"/>
    <w:rPr>
      <w:rFonts w:ascii="Arial" w:hAnsi="Arial"/>
      <w:sz w:val="22"/>
    </w:rPr>
  </w:style>
  <w:style w:type="character" w:customStyle="1" w:styleId="subsectionChar">
    <w:name w:val="subsection Char"/>
    <w:aliases w:val="ss Char"/>
    <w:basedOn w:val="DefaultParagraphFont"/>
    <w:link w:val="subsection"/>
    <w:locked/>
    <w:rsid w:val="00EB76BC"/>
    <w:rPr>
      <w:rFonts w:eastAsia="Times New Roman" w:cs="Times New Roman"/>
      <w:sz w:val="22"/>
      <w:lang w:eastAsia="en-AU"/>
    </w:rPr>
  </w:style>
  <w:style w:type="character" w:customStyle="1" w:styleId="Heading1Char">
    <w:name w:val="Heading 1 Char"/>
    <w:basedOn w:val="DefaultParagraphFont"/>
    <w:link w:val="Heading1"/>
    <w:rsid w:val="00423D89"/>
    <w:rPr>
      <w:rFonts w:eastAsia="Times New Roman" w:cs="Times New Roman"/>
      <w:b/>
      <w:kern w:val="28"/>
      <w:sz w:val="36"/>
      <w:lang w:eastAsia="en-AU"/>
    </w:rPr>
  </w:style>
  <w:style w:type="table" w:customStyle="1" w:styleId="TableGrid1">
    <w:name w:val="Table Grid1"/>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23D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3D8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23D8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23D8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23D8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23D8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23D8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3D8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725"/>
    <w:pPr>
      <w:spacing w:line="260" w:lineRule="atLeast"/>
    </w:pPr>
    <w:rPr>
      <w:sz w:val="22"/>
    </w:rPr>
  </w:style>
  <w:style w:type="paragraph" w:styleId="Heading1">
    <w:name w:val="heading 1"/>
    <w:basedOn w:val="Normal"/>
    <w:next w:val="Normal"/>
    <w:link w:val="Heading1Char"/>
    <w:qFormat/>
    <w:rsid w:val="00423D89"/>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423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3D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3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3D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3D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3D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3D8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23D8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3725"/>
  </w:style>
  <w:style w:type="paragraph" w:customStyle="1" w:styleId="OPCParaBase">
    <w:name w:val="OPCParaBase"/>
    <w:qFormat/>
    <w:rsid w:val="00F13725"/>
    <w:pPr>
      <w:spacing w:line="260" w:lineRule="atLeast"/>
    </w:pPr>
    <w:rPr>
      <w:rFonts w:eastAsia="Times New Roman" w:cs="Times New Roman"/>
      <w:sz w:val="22"/>
      <w:lang w:eastAsia="en-AU"/>
    </w:rPr>
  </w:style>
  <w:style w:type="paragraph" w:customStyle="1" w:styleId="ShortT">
    <w:name w:val="ShortT"/>
    <w:basedOn w:val="OPCParaBase"/>
    <w:next w:val="Normal"/>
    <w:qFormat/>
    <w:rsid w:val="00F13725"/>
    <w:pPr>
      <w:spacing w:line="240" w:lineRule="auto"/>
    </w:pPr>
    <w:rPr>
      <w:b/>
      <w:sz w:val="40"/>
    </w:rPr>
  </w:style>
  <w:style w:type="paragraph" w:customStyle="1" w:styleId="ActHead1">
    <w:name w:val="ActHead 1"/>
    <w:aliases w:val="c"/>
    <w:basedOn w:val="OPCParaBase"/>
    <w:next w:val="Normal"/>
    <w:qFormat/>
    <w:rsid w:val="00F137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37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37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37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37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37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37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37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37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3725"/>
  </w:style>
  <w:style w:type="paragraph" w:customStyle="1" w:styleId="Blocks">
    <w:name w:val="Blocks"/>
    <w:aliases w:val="bb"/>
    <w:basedOn w:val="OPCParaBase"/>
    <w:qFormat/>
    <w:rsid w:val="00F13725"/>
    <w:pPr>
      <w:spacing w:line="240" w:lineRule="auto"/>
    </w:pPr>
    <w:rPr>
      <w:sz w:val="24"/>
    </w:rPr>
  </w:style>
  <w:style w:type="paragraph" w:customStyle="1" w:styleId="BoxText">
    <w:name w:val="BoxText"/>
    <w:aliases w:val="bt"/>
    <w:basedOn w:val="OPCParaBase"/>
    <w:qFormat/>
    <w:rsid w:val="00F137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3725"/>
    <w:rPr>
      <w:b/>
    </w:rPr>
  </w:style>
  <w:style w:type="paragraph" w:customStyle="1" w:styleId="BoxHeadItalic">
    <w:name w:val="BoxHeadItalic"/>
    <w:aliases w:val="bhi"/>
    <w:basedOn w:val="BoxText"/>
    <w:next w:val="BoxStep"/>
    <w:qFormat/>
    <w:rsid w:val="00F13725"/>
    <w:rPr>
      <w:i/>
    </w:rPr>
  </w:style>
  <w:style w:type="paragraph" w:customStyle="1" w:styleId="BoxList">
    <w:name w:val="BoxList"/>
    <w:aliases w:val="bl"/>
    <w:basedOn w:val="BoxText"/>
    <w:qFormat/>
    <w:rsid w:val="00F13725"/>
    <w:pPr>
      <w:ind w:left="1559" w:hanging="425"/>
    </w:pPr>
  </w:style>
  <w:style w:type="paragraph" w:customStyle="1" w:styleId="BoxNote">
    <w:name w:val="BoxNote"/>
    <w:aliases w:val="bn"/>
    <w:basedOn w:val="BoxText"/>
    <w:qFormat/>
    <w:rsid w:val="00F13725"/>
    <w:pPr>
      <w:tabs>
        <w:tab w:val="left" w:pos="1985"/>
      </w:tabs>
      <w:spacing w:before="122" w:line="198" w:lineRule="exact"/>
      <w:ind w:left="2948" w:hanging="1814"/>
    </w:pPr>
    <w:rPr>
      <w:sz w:val="18"/>
    </w:rPr>
  </w:style>
  <w:style w:type="paragraph" w:customStyle="1" w:styleId="BoxPara">
    <w:name w:val="BoxPara"/>
    <w:aliases w:val="bp"/>
    <w:basedOn w:val="BoxText"/>
    <w:qFormat/>
    <w:rsid w:val="00F13725"/>
    <w:pPr>
      <w:tabs>
        <w:tab w:val="right" w:pos="2268"/>
      </w:tabs>
      <w:ind w:left="2552" w:hanging="1418"/>
    </w:pPr>
  </w:style>
  <w:style w:type="paragraph" w:customStyle="1" w:styleId="BoxStep">
    <w:name w:val="BoxStep"/>
    <w:aliases w:val="bs"/>
    <w:basedOn w:val="BoxText"/>
    <w:qFormat/>
    <w:rsid w:val="00F13725"/>
    <w:pPr>
      <w:ind w:left="1985" w:hanging="851"/>
    </w:pPr>
  </w:style>
  <w:style w:type="character" w:customStyle="1" w:styleId="CharAmPartNo">
    <w:name w:val="CharAmPartNo"/>
    <w:basedOn w:val="OPCCharBase"/>
    <w:uiPriority w:val="1"/>
    <w:qFormat/>
    <w:rsid w:val="00F13725"/>
  </w:style>
  <w:style w:type="character" w:customStyle="1" w:styleId="CharAmPartText">
    <w:name w:val="CharAmPartText"/>
    <w:basedOn w:val="OPCCharBase"/>
    <w:uiPriority w:val="1"/>
    <w:qFormat/>
    <w:rsid w:val="00F13725"/>
  </w:style>
  <w:style w:type="character" w:customStyle="1" w:styleId="CharAmSchNo">
    <w:name w:val="CharAmSchNo"/>
    <w:basedOn w:val="OPCCharBase"/>
    <w:uiPriority w:val="1"/>
    <w:qFormat/>
    <w:rsid w:val="00F13725"/>
  </w:style>
  <w:style w:type="character" w:customStyle="1" w:styleId="CharAmSchText">
    <w:name w:val="CharAmSchText"/>
    <w:basedOn w:val="OPCCharBase"/>
    <w:uiPriority w:val="1"/>
    <w:qFormat/>
    <w:rsid w:val="00F13725"/>
  </w:style>
  <w:style w:type="character" w:customStyle="1" w:styleId="CharBoldItalic">
    <w:name w:val="CharBoldItalic"/>
    <w:basedOn w:val="OPCCharBase"/>
    <w:uiPriority w:val="1"/>
    <w:qFormat/>
    <w:rsid w:val="00F13725"/>
    <w:rPr>
      <w:b/>
      <w:i/>
    </w:rPr>
  </w:style>
  <w:style w:type="character" w:customStyle="1" w:styleId="CharChapNo">
    <w:name w:val="CharChapNo"/>
    <w:basedOn w:val="OPCCharBase"/>
    <w:qFormat/>
    <w:rsid w:val="00F13725"/>
  </w:style>
  <w:style w:type="character" w:customStyle="1" w:styleId="CharChapText">
    <w:name w:val="CharChapText"/>
    <w:basedOn w:val="OPCCharBase"/>
    <w:qFormat/>
    <w:rsid w:val="00F13725"/>
  </w:style>
  <w:style w:type="character" w:customStyle="1" w:styleId="CharDivNo">
    <w:name w:val="CharDivNo"/>
    <w:basedOn w:val="OPCCharBase"/>
    <w:qFormat/>
    <w:rsid w:val="00F13725"/>
  </w:style>
  <w:style w:type="character" w:customStyle="1" w:styleId="CharDivText">
    <w:name w:val="CharDivText"/>
    <w:basedOn w:val="OPCCharBase"/>
    <w:qFormat/>
    <w:rsid w:val="00F13725"/>
  </w:style>
  <w:style w:type="character" w:customStyle="1" w:styleId="CharItalic">
    <w:name w:val="CharItalic"/>
    <w:basedOn w:val="OPCCharBase"/>
    <w:uiPriority w:val="1"/>
    <w:qFormat/>
    <w:rsid w:val="00F13725"/>
    <w:rPr>
      <w:i/>
    </w:rPr>
  </w:style>
  <w:style w:type="character" w:customStyle="1" w:styleId="CharPartNo">
    <w:name w:val="CharPartNo"/>
    <w:basedOn w:val="OPCCharBase"/>
    <w:qFormat/>
    <w:rsid w:val="00F13725"/>
  </w:style>
  <w:style w:type="character" w:customStyle="1" w:styleId="CharPartText">
    <w:name w:val="CharPartText"/>
    <w:basedOn w:val="OPCCharBase"/>
    <w:qFormat/>
    <w:rsid w:val="00F13725"/>
  </w:style>
  <w:style w:type="character" w:customStyle="1" w:styleId="CharSectno">
    <w:name w:val="CharSectno"/>
    <w:basedOn w:val="OPCCharBase"/>
    <w:qFormat/>
    <w:rsid w:val="00F13725"/>
  </w:style>
  <w:style w:type="character" w:customStyle="1" w:styleId="CharSubdNo">
    <w:name w:val="CharSubdNo"/>
    <w:basedOn w:val="OPCCharBase"/>
    <w:uiPriority w:val="1"/>
    <w:qFormat/>
    <w:rsid w:val="00F13725"/>
  </w:style>
  <w:style w:type="character" w:customStyle="1" w:styleId="CharSubdText">
    <w:name w:val="CharSubdText"/>
    <w:basedOn w:val="OPCCharBase"/>
    <w:uiPriority w:val="1"/>
    <w:qFormat/>
    <w:rsid w:val="00F13725"/>
  </w:style>
  <w:style w:type="paragraph" w:customStyle="1" w:styleId="CTA--">
    <w:name w:val="CTA --"/>
    <w:basedOn w:val="OPCParaBase"/>
    <w:next w:val="Normal"/>
    <w:rsid w:val="00F13725"/>
    <w:pPr>
      <w:spacing w:before="60" w:line="240" w:lineRule="atLeast"/>
      <w:ind w:left="142" w:hanging="142"/>
    </w:pPr>
    <w:rPr>
      <w:sz w:val="20"/>
    </w:rPr>
  </w:style>
  <w:style w:type="paragraph" w:customStyle="1" w:styleId="CTA-">
    <w:name w:val="CTA -"/>
    <w:basedOn w:val="OPCParaBase"/>
    <w:rsid w:val="00F13725"/>
    <w:pPr>
      <w:spacing w:before="60" w:line="240" w:lineRule="atLeast"/>
      <w:ind w:left="85" w:hanging="85"/>
    </w:pPr>
    <w:rPr>
      <w:sz w:val="20"/>
    </w:rPr>
  </w:style>
  <w:style w:type="paragraph" w:customStyle="1" w:styleId="CTA---">
    <w:name w:val="CTA ---"/>
    <w:basedOn w:val="OPCParaBase"/>
    <w:next w:val="Normal"/>
    <w:rsid w:val="00F13725"/>
    <w:pPr>
      <w:spacing w:before="60" w:line="240" w:lineRule="atLeast"/>
      <w:ind w:left="198" w:hanging="198"/>
    </w:pPr>
    <w:rPr>
      <w:sz w:val="20"/>
    </w:rPr>
  </w:style>
  <w:style w:type="paragraph" w:customStyle="1" w:styleId="CTA----">
    <w:name w:val="CTA ----"/>
    <w:basedOn w:val="OPCParaBase"/>
    <w:next w:val="Normal"/>
    <w:rsid w:val="00F13725"/>
    <w:pPr>
      <w:spacing w:before="60" w:line="240" w:lineRule="atLeast"/>
      <w:ind w:left="255" w:hanging="255"/>
    </w:pPr>
    <w:rPr>
      <w:sz w:val="20"/>
    </w:rPr>
  </w:style>
  <w:style w:type="paragraph" w:customStyle="1" w:styleId="CTA1a">
    <w:name w:val="CTA 1(a)"/>
    <w:basedOn w:val="OPCParaBase"/>
    <w:rsid w:val="00F13725"/>
    <w:pPr>
      <w:tabs>
        <w:tab w:val="right" w:pos="414"/>
      </w:tabs>
      <w:spacing w:before="40" w:line="240" w:lineRule="atLeast"/>
      <w:ind w:left="675" w:hanging="675"/>
    </w:pPr>
    <w:rPr>
      <w:sz w:val="20"/>
    </w:rPr>
  </w:style>
  <w:style w:type="paragraph" w:customStyle="1" w:styleId="CTA1ai">
    <w:name w:val="CTA 1(a)(i)"/>
    <w:basedOn w:val="OPCParaBase"/>
    <w:rsid w:val="00F13725"/>
    <w:pPr>
      <w:tabs>
        <w:tab w:val="right" w:pos="1004"/>
      </w:tabs>
      <w:spacing w:before="40" w:line="240" w:lineRule="atLeast"/>
      <w:ind w:left="1253" w:hanging="1253"/>
    </w:pPr>
    <w:rPr>
      <w:sz w:val="20"/>
    </w:rPr>
  </w:style>
  <w:style w:type="paragraph" w:customStyle="1" w:styleId="CTA2a">
    <w:name w:val="CTA 2(a)"/>
    <w:basedOn w:val="OPCParaBase"/>
    <w:rsid w:val="00F13725"/>
    <w:pPr>
      <w:tabs>
        <w:tab w:val="right" w:pos="482"/>
      </w:tabs>
      <w:spacing w:before="40" w:line="240" w:lineRule="atLeast"/>
      <w:ind w:left="748" w:hanging="748"/>
    </w:pPr>
    <w:rPr>
      <w:sz w:val="20"/>
    </w:rPr>
  </w:style>
  <w:style w:type="paragraph" w:customStyle="1" w:styleId="CTA2ai">
    <w:name w:val="CTA 2(a)(i)"/>
    <w:basedOn w:val="OPCParaBase"/>
    <w:rsid w:val="00F13725"/>
    <w:pPr>
      <w:tabs>
        <w:tab w:val="right" w:pos="1089"/>
      </w:tabs>
      <w:spacing w:before="40" w:line="240" w:lineRule="atLeast"/>
      <w:ind w:left="1327" w:hanging="1327"/>
    </w:pPr>
    <w:rPr>
      <w:sz w:val="20"/>
    </w:rPr>
  </w:style>
  <w:style w:type="paragraph" w:customStyle="1" w:styleId="CTA3a">
    <w:name w:val="CTA 3(a)"/>
    <w:basedOn w:val="OPCParaBase"/>
    <w:rsid w:val="00F13725"/>
    <w:pPr>
      <w:tabs>
        <w:tab w:val="right" w:pos="556"/>
      </w:tabs>
      <w:spacing w:before="40" w:line="240" w:lineRule="atLeast"/>
      <w:ind w:left="805" w:hanging="805"/>
    </w:pPr>
    <w:rPr>
      <w:sz w:val="20"/>
    </w:rPr>
  </w:style>
  <w:style w:type="paragraph" w:customStyle="1" w:styleId="CTA3ai">
    <w:name w:val="CTA 3(a)(i)"/>
    <w:basedOn w:val="OPCParaBase"/>
    <w:rsid w:val="00F13725"/>
    <w:pPr>
      <w:tabs>
        <w:tab w:val="right" w:pos="1140"/>
      </w:tabs>
      <w:spacing w:before="40" w:line="240" w:lineRule="atLeast"/>
      <w:ind w:left="1361" w:hanging="1361"/>
    </w:pPr>
    <w:rPr>
      <w:sz w:val="20"/>
    </w:rPr>
  </w:style>
  <w:style w:type="paragraph" w:customStyle="1" w:styleId="CTA4a">
    <w:name w:val="CTA 4(a)"/>
    <w:basedOn w:val="OPCParaBase"/>
    <w:rsid w:val="00F13725"/>
    <w:pPr>
      <w:tabs>
        <w:tab w:val="right" w:pos="624"/>
      </w:tabs>
      <w:spacing w:before="40" w:line="240" w:lineRule="atLeast"/>
      <w:ind w:left="873" w:hanging="873"/>
    </w:pPr>
    <w:rPr>
      <w:sz w:val="20"/>
    </w:rPr>
  </w:style>
  <w:style w:type="paragraph" w:customStyle="1" w:styleId="CTA4ai">
    <w:name w:val="CTA 4(a)(i)"/>
    <w:basedOn w:val="OPCParaBase"/>
    <w:rsid w:val="00F13725"/>
    <w:pPr>
      <w:tabs>
        <w:tab w:val="right" w:pos="1213"/>
      </w:tabs>
      <w:spacing w:before="40" w:line="240" w:lineRule="atLeast"/>
      <w:ind w:left="1452" w:hanging="1452"/>
    </w:pPr>
    <w:rPr>
      <w:sz w:val="20"/>
    </w:rPr>
  </w:style>
  <w:style w:type="paragraph" w:customStyle="1" w:styleId="CTACAPS">
    <w:name w:val="CTA CAPS"/>
    <w:basedOn w:val="OPCParaBase"/>
    <w:rsid w:val="00F13725"/>
    <w:pPr>
      <w:spacing w:before="60" w:line="240" w:lineRule="atLeast"/>
    </w:pPr>
    <w:rPr>
      <w:sz w:val="20"/>
    </w:rPr>
  </w:style>
  <w:style w:type="paragraph" w:customStyle="1" w:styleId="CTAright">
    <w:name w:val="CTA right"/>
    <w:basedOn w:val="OPCParaBase"/>
    <w:rsid w:val="00F13725"/>
    <w:pPr>
      <w:spacing w:before="60" w:line="240" w:lineRule="auto"/>
      <w:jc w:val="right"/>
    </w:pPr>
    <w:rPr>
      <w:sz w:val="20"/>
    </w:rPr>
  </w:style>
  <w:style w:type="paragraph" w:customStyle="1" w:styleId="subsection">
    <w:name w:val="subsection"/>
    <w:aliases w:val="ss"/>
    <w:basedOn w:val="OPCParaBase"/>
    <w:link w:val="subsectionChar"/>
    <w:rsid w:val="00F13725"/>
    <w:pPr>
      <w:tabs>
        <w:tab w:val="right" w:pos="1021"/>
      </w:tabs>
      <w:spacing w:before="180" w:line="240" w:lineRule="auto"/>
      <w:ind w:left="1134" w:hanging="1134"/>
    </w:pPr>
  </w:style>
  <w:style w:type="paragraph" w:customStyle="1" w:styleId="Definition">
    <w:name w:val="Definition"/>
    <w:aliases w:val="dd"/>
    <w:basedOn w:val="OPCParaBase"/>
    <w:rsid w:val="00F13725"/>
    <w:pPr>
      <w:spacing w:before="180" w:line="240" w:lineRule="auto"/>
      <w:ind w:left="1134"/>
    </w:pPr>
  </w:style>
  <w:style w:type="paragraph" w:customStyle="1" w:styleId="EndNotespara">
    <w:name w:val="EndNotes(para)"/>
    <w:aliases w:val="eta"/>
    <w:basedOn w:val="OPCParaBase"/>
    <w:next w:val="EndNotessubpara"/>
    <w:rsid w:val="00F137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37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37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3725"/>
    <w:pPr>
      <w:tabs>
        <w:tab w:val="right" w:pos="1412"/>
      </w:tabs>
      <w:spacing w:before="60" w:line="240" w:lineRule="auto"/>
      <w:ind w:left="1525" w:hanging="1525"/>
    </w:pPr>
    <w:rPr>
      <w:sz w:val="20"/>
    </w:rPr>
  </w:style>
  <w:style w:type="paragraph" w:customStyle="1" w:styleId="Formula">
    <w:name w:val="Formula"/>
    <w:basedOn w:val="OPCParaBase"/>
    <w:rsid w:val="00F13725"/>
    <w:pPr>
      <w:spacing w:line="240" w:lineRule="auto"/>
      <w:ind w:left="1134"/>
    </w:pPr>
    <w:rPr>
      <w:sz w:val="20"/>
    </w:rPr>
  </w:style>
  <w:style w:type="paragraph" w:styleId="Header">
    <w:name w:val="header"/>
    <w:basedOn w:val="OPCParaBase"/>
    <w:link w:val="HeaderChar"/>
    <w:unhideWhenUsed/>
    <w:rsid w:val="00F137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3725"/>
    <w:rPr>
      <w:rFonts w:eastAsia="Times New Roman" w:cs="Times New Roman"/>
      <w:sz w:val="16"/>
      <w:lang w:eastAsia="en-AU"/>
    </w:rPr>
  </w:style>
  <w:style w:type="paragraph" w:customStyle="1" w:styleId="House">
    <w:name w:val="House"/>
    <w:basedOn w:val="OPCParaBase"/>
    <w:rsid w:val="00F13725"/>
    <w:pPr>
      <w:spacing w:line="240" w:lineRule="auto"/>
    </w:pPr>
    <w:rPr>
      <w:sz w:val="28"/>
    </w:rPr>
  </w:style>
  <w:style w:type="paragraph" w:customStyle="1" w:styleId="Item">
    <w:name w:val="Item"/>
    <w:aliases w:val="i"/>
    <w:basedOn w:val="OPCParaBase"/>
    <w:next w:val="ItemHead"/>
    <w:rsid w:val="00F13725"/>
    <w:pPr>
      <w:keepLines/>
      <w:spacing w:before="80" w:line="240" w:lineRule="auto"/>
      <w:ind w:left="709"/>
    </w:pPr>
  </w:style>
  <w:style w:type="paragraph" w:customStyle="1" w:styleId="ItemHead">
    <w:name w:val="ItemHead"/>
    <w:aliases w:val="ih"/>
    <w:basedOn w:val="OPCParaBase"/>
    <w:next w:val="Item"/>
    <w:rsid w:val="00F137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3725"/>
    <w:pPr>
      <w:spacing w:line="240" w:lineRule="auto"/>
    </w:pPr>
    <w:rPr>
      <w:b/>
      <w:sz w:val="32"/>
    </w:rPr>
  </w:style>
  <w:style w:type="paragraph" w:customStyle="1" w:styleId="notedraft">
    <w:name w:val="note(draft)"/>
    <w:aliases w:val="nd"/>
    <w:basedOn w:val="OPCParaBase"/>
    <w:rsid w:val="00F13725"/>
    <w:pPr>
      <w:spacing w:before="240" w:line="240" w:lineRule="auto"/>
      <w:ind w:left="284" w:hanging="284"/>
    </w:pPr>
    <w:rPr>
      <w:i/>
      <w:sz w:val="24"/>
    </w:rPr>
  </w:style>
  <w:style w:type="paragraph" w:customStyle="1" w:styleId="notemargin">
    <w:name w:val="note(margin)"/>
    <w:aliases w:val="nm"/>
    <w:basedOn w:val="OPCParaBase"/>
    <w:rsid w:val="00F13725"/>
    <w:pPr>
      <w:tabs>
        <w:tab w:val="left" w:pos="709"/>
      </w:tabs>
      <w:spacing w:before="122" w:line="198" w:lineRule="exact"/>
      <w:ind w:left="709" w:hanging="709"/>
    </w:pPr>
    <w:rPr>
      <w:sz w:val="18"/>
    </w:rPr>
  </w:style>
  <w:style w:type="paragraph" w:customStyle="1" w:styleId="noteToPara">
    <w:name w:val="noteToPara"/>
    <w:aliases w:val="ntp"/>
    <w:basedOn w:val="OPCParaBase"/>
    <w:rsid w:val="00F13725"/>
    <w:pPr>
      <w:spacing w:before="122" w:line="198" w:lineRule="exact"/>
      <w:ind w:left="2353" w:hanging="709"/>
    </w:pPr>
    <w:rPr>
      <w:sz w:val="18"/>
    </w:rPr>
  </w:style>
  <w:style w:type="paragraph" w:customStyle="1" w:styleId="noteParlAmend">
    <w:name w:val="note(ParlAmend)"/>
    <w:aliases w:val="npp"/>
    <w:basedOn w:val="OPCParaBase"/>
    <w:next w:val="ParlAmend"/>
    <w:rsid w:val="00F13725"/>
    <w:pPr>
      <w:spacing w:line="240" w:lineRule="auto"/>
      <w:jc w:val="right"/>
    </w:pPr>
    <w:rPr>
      <w:rFonts w:ascii="Arial" w:hAnsi="Arial"/>
      <w:b/>
      <w:i/>
    </w:rPr>
  </w:style>
  <w:style w:type="paragraph" w:customStyle="1" w:styleId="notetext">
    <w:name w:val="note(text)"/>
    <w:aliases w:val="n"/>
    <w:basedOn w:val="OPCParaBase"/>
    <w:rsid w:val="00F13725"/>
    <w:pPr>
      <w:spacing w:before="122" w:line="240" w:lineRule="auto"/>
      <w:ind w:left="1985" w:hanging="851"/>
    </w:pPr>
    <w:rPr>
      <w:sz w:val="18"/>
    </w:rPr>
  </w:style>
  <w:style w:type="paragraph" w:customStyle="1" w:styleId="Page1">
    <w:name w:val="Page1"/>
    <w:basedOn w:val="OPCParaBase"/>
    <w:rsid w:val="00F13725"/>
    <w:pPr>
      <w:spacing w:before="5600" w:line="240" w:lineRule="auto"/>
    </w:pPr>
    <w:rPr>
      <w:b/>
      <w:sz w:val="32"/>
    </w:rPr>
  </w:style>
  <w:style w:type="paragraph" w:customStyle="1" w:styleId="PageBreak">
    <w:name w:val="PageBreak"/>
    <w:aliases w:val="pb"/>
    <w:basedOn w:val="OPCParaBase"/>
    <w:rsid w:val="00F13725"/>
    <w:pPr>
      <w:spacing w:line="240" w:lineRule="auto"/>
    </w:pPr>
    <w:rPr>
      <w:sz w:val="20"/>
    </w:rPr>
  </w:style>
  <w:style w:type="paragraph" w:customStyle="1" w:styleId="paragraphsub">
    <w:name w:val="paragraph(sub)"/>
    <w:aliases w:val="aa"/>
    <w:basedOn w:val="OPCParaBase"/>
    <w:rsid w:val="00F13725"/>
    <w:pPr>
      <w:tabs>
        <w:tab w:val="right" w:pos="1985"/>
      </w:tabs>
      <w:spacing w:before="40" w:line="240" w:lineRule="auto"/>
      <w:ind w:left="2098" w:hanging="2098"/>
    </w:pPr>
  </w:style>
  <w:style w:type="paragraph" w:customStyle="1" w:styleId="paragraphsub-sub">
    <w:name w:val="paragraph(sub-sub)"/>
    <w:aliases w:val="aaa"/>
    <w:basedOn w:val="OPCParaBase"/>
    <w:rsid w:val="00F13725"/>
    <w:pPr>
      <w:tabs>
        <w:tab w:val="right" w:pos="2722"/>
      </w:tabs>
      <w:spacing w:before="40" w:line="240" w:lineRule="auto"/>
      <w:ind w:left="2835" w:hanging="2835"/>
    </w:pPr>
  </w:style>
  <w:style w:type="paragraph" w:customStyle="1" w:styleId="paragraph">
    <w:name w:val="paragraph"/>
    <w:aliases w:val="a"/>
    <w:basedOn w:val="OPCParaBase"/>
    <w:rsid w:val="00F13725"/>
    <w:pPr>
      <w:tabs>
        <w:tab w:val="right" w:pos="1531"/>
      </w:tabs>
      <w:spacing w:before="40" w:line="240" w:lineRule="auto"/>
      <w:ind w:left="1644" w:hanging="1644"/>
    </w:pPr>
  </w:style>
  <w:style w:type="paragraph" w:customStyle="1" w:styleId="ParlAmend">
    <w:name w:val="ParlAmend"/>
    <w:aliases w:val="pp"/>
    <w:basedOn w:val="OPCParaBase"/>
    <w:rsid w:val="00F13725"/>
    <w:pPr>
      <w:spacing w:before="240" w:line="240" w:lineRule="atLeast"/>
      <w:ind w:hanging="567"/>
    </w:pPr>
    <w:rPr>
      <w:sz w:val="24"/>
    </w:rPr>
  </w:style>
  <w:style w:type="paragraph" w:customStyle="1" w:styleId="Penalty">
    <w:name w:val="Penalty"/>
    <w:basedOn w:val="OPCParaBase"/>
    <w:rsid w:val="00F13725"/>
    <w:pPr>
      <w:tabs>
        <w:tab w:val="left" w:pos="2977"/>
      </w:tabs>
      <w:spacing w:before="180" w:line="240" w:lineRule="auto"/>
      <w:ind w:left="1985" w:hanging="851"/>
    </w:pPr>
  </w:style>
  <w:style w:type="paragraph" w:customStyle="1" w:styleId="Portfolio">
    <w:name w:val="Portfolio"/>
    <w:basedOn w:val="OPCParaBase"/>
    <w:rsid w:val="00F13725"/>
    <w:pPr>
      <w:spacing w:line="240" w:lineRule="auto"/>
    </w:pPr>
    <w:rPr>
      <w:i/>
      <w:sz w:val="20"/>
    </w:rPr>
  </w:style>
  <w:style w:type="paragraph" w:customStyle="1" w:styleId="Preamble">
    <w:name w:val="Preamble"/>
    <w:basedOn w:val="OPCParaBase"/>
    <w:next w:val="Normal"/>
    <w:rsid w:val="00F137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3725"/>
    <w:pPr>
      <w:spacing w:line="240" w:lineRule="auto"/>
    </w:pPr>
    <w:rPr>
      <w:i/>
      <w:sz w:val="20"/>
    </w:rPr>
  </w:style>
  <w:style w:type="paragraph" w:customStyle="1" w:styleId="Session">
    <w:name w:val="Session"/>
    <w:basedOn w:val="OPCParaBase"/>
    <w:rsid w:val="00F13725"/>
    <w:pPr>
      <w:spacing w:line="240" w:lineRule="auto"/>
    </w:pPr>
    <w:rPr>
      <w:sz w:val="28"/>
    </w:rPr>
  </w:style>
  <w:style w:type="paragraph" w:customStyle="1" w:styleId="Sponsor">
    <w:name w:val="Sponsor"/>
    <w:basedOn w:val="OPCParaBase"/>
    <w:rsid w:val="00F13725"/>
    <w:pPr>
      <w:spacing w:line="240" w:lineRule="auto"/>
    </w:pPr>
    <w:rPr>
      <w:i/>
    </w:rPr>
  </w:style>
  <w:style w:type="paragraph" w:customStyle="1" w:styleId="Subitem">
    <w:name w:val="Subitem"/>
    <w:aliases w:val="iss"/>
    <w:basedOn w:val="OPCParaBase"/>
    <w:rsid w:val="00F13725"/>
    <w:pPr>
      <w:spacing w:before="180" w:line="240" w:lineRule="auto"/>
      <w:ind w:left="709" w:hanging="709"/>
    </w:pPr>
  </w:style>
  <w:style w:type="paragraph" w:customStyle="1" w:styleId="SubitemHead">
    <w:name w:val="SubitemHead"/>
    <w:aliases w:val="issh"/>
    <w:basedOn w:val="OPCParaBase"/>
    <w:rsid w:val="00F137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3725"/>
    <w:pPr>
      <w:spacing w:before="40" w:line="240" w:lineRule="auto"/>
      <w:ind w:left="1134"/>
    </w:pPr>
  </w:style>
  <w:style w:type="paragraph" w:customStyle="1" w:styleId="SubsectionHead">
    <w:name w:val="SubsectionHead"/>
    <w:aliases w:val="ssh"/>
    <w:basedOn w:val="OPCParaBase"/>
    <w:next w:val="subsection"/>
    <w:rsid w:val="00F13725"/>
    <w:pPr>
      <w:keepNext/>
      <w:keepLines/>
      <w:spacing w:before="240" w:line="240" w:lineRule="auto"/>
      <w:ind w:left="1134"/>
    </w:pPr>
    <w:rPr>
      <w:i/>
    </w:rPr>
  </w:style>
  <w:style w:type="paragraph" w:customStyle="1" w:styleId="Tablea">
    <w:name w:val="Table(a)"/>
    <w:aliases w:val="ta"/>
    <w:basedOn w:val="OPCParaBase"/>
    <w:rsid w:val="00F13725"/>
    <w:pPr>
      <w:spacing w:before="60" w:line="240" w:lineRule="auto"/>
      <w:ind w:left="284" w:hanging="284"/>
    </w:pPr>
    <w:rPr>
      <w:sz w:val="20"/>
    </w:rPr>
  </w:style>
  <w:style w:type="paragraph" w:customStyle="1" w:styleId="TableAA">
    <w:name w:val="Table(AA)"/>
    <w:aliases w:val="taaa"/>
    <w:basedOn w:val="OPCParaBase"/>
    <w:rsid w:val="00F137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37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3725"/>
    <w:pPr>
      <w:spacing w:before="60" w:line="240" w:lineRule="atLeast"/>
    </w:pPr>
    <w:rPr>
      <w:sz w:val="20"/>
    </w:rPr>
  </w:style>
  <w:style w:type="paragraph" w:customStyle="1" w:styleId="TLPBoxTextnote">
    <w:name w:val="TLPBoxText(note"/>
    <w:aliases w:val="right)"/>
    <w:basedOn w:val="OPCParaBase"/>
    <w:rsid w:val="00F137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7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3725"/>
    <w:pPr>
      <w:spacing w:before="122" w:line="198" w:lineRule="exact"/>
      <w:ind w:left="1985" w:hanging="851"/>
      <w:jc w:val="right"/>
    </w:pPr>
    <w:rPr>
      <w:sz w:val="18"/>
    </w:rPr>
  </w:style>
  <w:style w:type="paragraph" w:customStyle="1" w:styleId="TLPTableBullet">
    <w:name w:val="TLPTableBullet"/>
    <w:aliases w:val="ttb"/>
    <w:basedOn w:val="OPCParaBase"/>
    <w:rsid w:val="00F13725"/>
    <w:pPr>
      <w:spacing w:line="240" w:lineRule="exact"/>
      <w:ind w:left="284" w:hanging="284"/>
    </w:pPr>
    <w:rPr>
      <w:sz w:val="20"/>
    </w:rPr>
  </w:style>
  <w:style w:type="paragraph" w:styleId="TOC1">
    <w:name w:val="toc 1"/>
    <w:basedOn w:val="OPCParaBase"/>
    <w:next w:val="Normal"/>
    <w:uiPriority w:val="39"/>
    <w:unhideWhenUsed/>
    <w:rsid w:val="00F137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37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37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137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37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137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137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137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137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3725"/>
    <w:pPr>
      <w:keepLines/>
      <w:spacing w:before="240" w:after="120" w:line="240" w:lineRule="auto"/>
      <w:ind w:left="794"/>
    </w:pPr>
    <w:rPr>
      <w:b/>
      <w:kern w:val="28"/>
      <w:sz w:val="20"/>
    </w:rPr>
  </w:style>
  <w:style w:type="paragraph" w:customStyle="1" w:styleId="TofSectsHeading">
    <w:name w:val="TofSects(Heading)"/>
    <w:basedOn w:val="OPCParaBase"/>
    <w:rsid w:val="00F13725"/>
    <w:pPr>
      <w:spacing w:before="240" w:after="120" w:line="240" w:lineRule="auto"/>
    </w:pPr>
    <w:rPr>
      <w:b/>
      <w:sz w:val="24"/>
    </w:rPr>
  </w:style>
  <w:style w:type="paragraph" w:customStyle="1" w:styleId="TofSectsSection">
    <w:name w:val="TofSects(Section)"/>
    <w:basedOn w:val="OPCParaBase"/>
    <w:rsid w:val="00F13725"/>
    <w:pPr>
      <w:keepLines/>
      <w:spacing w:before="40" w:line="240" w:lineRule="auto"/>
      <w:ind w:left="1588" w:hanging="794"/>
    </w:pPr>
    <w:rPr>
      <w:kern w:val="28"/>
      <w:sz w:val="18"/>
    </w:rPr>
  </w:style>
  <w:style w:type="paragraph" w:customStyle="1" w:styleId="TofSectsSubdiv">
    <w:name w:val="TofSects(Subdiv)"/>
    <w:basedOn w:val="OPCParaBase"/>
    <w:rsid w:val="00F13725"/>
    <w:pPr>
      <w:keepLines/>
      <w:spacing w:before="80" w:line="240" w:lineRule="auto"/>
      <w:ind w:left="1588" w:hanging="794"/>
    </w:pPr>
    <w:rPr>
      <w:kern w:val="28"/>
    </w:rPr>
  </w:style>
  <w:style w:type="paragraph" w:customStyle="1" w:styleId="WRStyle">
    <w:name w:val="WR Style"/>
    <w:aliases w:val="WR"/>
    <w:basedOn w:val="OPCParaBase"/>
    <w:rsid w:val="00F13725"/>
    <w:pPr>
      <w:spacing w:before="240" w:line="240" w:lineRule="auto"/>
      <w:ind w:left="284" w:hanging="284"/>
    </w:pPr>
    <w:rPr>
      <w:b/>
      <w:i/>
      <w:kern w:val="28"/>
      <w:sz w:val="24"/>
    </w:rPr>
  </w:style>
  <w:style w:type="paragraph" w:customStyle="1" w:styleId="notepara">
    <w:name w:val="note(para)"/>
    <w:aliases w:val="na"/>
    <w:basedOn w:val="OPCParaBase"/>
    <w:rsid w:val="00F13725"/>
    <w:pPr>
      <w:spacing w:before="40" w:line="198" w:lineRule="exact"/>
      <w:ind w:left="2354" w:hanging="369"/>
    </w:pPr>
    <w:rPr>
      <w:sz w:val="18"/>
    </w:rPr>
  </w:style>
  <w:style w:type="paragraph" w:styleId="Footer">
    <w:name w:val="footer"/>
    <w:link w:val="FooterChar"/>
    <w:rsid w:val="00F137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3725"/>
    <w:rPr>
      <w:rFonts w:eastAsia="Times New Roman" w:cs="Times New Roman"/>
      <w:sz w:val="22"/>
      <w:szCs w:val="24"/>
      <w:lang w:eastAsia="en-AU"/>
    </w:rPr>
  </w:style>
  <w:style w:type="character" w:styleId="LineNumber">
    <w:name w:val="line number"/>
    <w:basedOn w:val="OPCCharBase"/>
    <w:uiPriority w:val="99"/>
    <w:semiHidden/>
    <w:unhideWhenUsed/>
    <w:rsid w:val="00F13725"/>
    <w:rPr>
      <w:sz w:val="16"/>
    </w:rPr>
  </w:style>
  <w:style w:type="table" w:customStyle="1" w:styleId="CFlag">
    <w:name w:val="CFlag"/>
    <w:basedOn w:val="TableNormal"/>
    <w:uiPriority w:val="99"/>
    <w:rsid w:val="00F1372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37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725"/>
    <w:rPr>
      <w:rFonts w:ascii="Tahoma" w:hAnsi="Tahoma" w:cs="Tahoma"/>
      <w:sz w:val="16"/>
      <w:szCs w:val="16"/>
    </w:rPr>
  </w:style>
  <w:style w:type="table" w:styleId="TableGrid">
    <w:name w:val="Table Grid"/>
    <w:basedOn w:val="TableNormal"/>
    <w:uiPriority w:val="59"/>
    <w:rsid w:val="00F13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F13725"/>
    <w:rPr>
      <w:b/>
      <w:sz w:val="28"/>
      <w:szCs w:val="32"/>
    </w:rPr>
  </w:style>
  <w:style w:type="paragraph" w:customStyle="1" w:styleId="TerritoryT">
    <w:name w:val="TerritoryT"/>
    <w:basedOn w:val="OPCParaBase"/>
    <w:next w:val="Normal"/>
    <w:rsid w:val="00F13725"/>
    <w:rPr>
      <w:b/>
      <w:sz w:val="32"/>
    </w:rPr>
  </w:style>
  <w:style w:type="paragraph" w:customStyle="1" w:styleId="LegislationMadeUnder">
    <w:name w:val="LegislationMadeUnder"/>
    <w:basedOn w:val="OPCParaBase"/>
    <w:next w:val="Normal"/>
    <w:rsid w:val="00F13725"/>
    <w:rPr>
      <w:i/>
      <w:sz w:val="32"/>
      <w:szCs w:val="32"/>
    </w:rPr>
  </w:style>
  <w:style w:type="paragraph" w:customStyle="1" w:styleId="SignCoverPageEnd">
    <w:name w:val="SignCoverPageEnd"/>
    <w:basedOn w:val="OPCParaBase"/>
    <w:next w:val="Normal"/>
    <w:rsid w:val="00F13725"/>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F13725"/>
    <w:pPr>
      <w:pBdr>
        <w:top w:val="single" w:sz="4" w:space="1" w:color="auto"/>
      </w:pBdr>
      <w:spacing w:before="360"/>
      <w:ind w:right="397"/>
      <w:jc w:val="both"/>
    </w:pPr>
  </w:style>
  <w:style w:type="paragraph" w:customStyle="1" w:styleId="NotesHeading2">
    <w:name w:val="NotesHeading 2"/>
    <w:basedOn w:val="OPCParaBase"/>
    <w:next w:val="Normal"/>
    <w:rsid w:val="00F13725"/>
    <w:rPr>
      <w:b/>
      <w:sz w:val="28"/>
      <w:szCs w:val="28"/>
    </w:rPr>
  </w:style>
  <w:style w:type="paragraph" w:customStyle="1" w:styleId="NotesHeading1">
    <w:name w:val="NotesHeading 1"/>
    <w:basedOn w:val="OPCParaBase"/>
    <w:next w:val="Normal"/>
    <w:rsid w:val="00F13725"/>
    <w:rPr>
      <w:b/>
      <w:sz w:val="28"/>
      <w:szCs w:val="28"/>
    </w:rPr>
  </w:style>
  <w:style w:type="paragraph" w:customStyle="1" w:styleId="CompiledActNo">
    <w:name w:val="CompiledActNo"/>
    <w:basedOn w:val="OPCParaBase"/>
    <w:next w:val="Normal"/>
    <w:rsid w:val="00F13725"/>
    <w:rPr>
      <w:b/>
      <w:sz w:val="24"/>
      <w:szCs w:val="24"/>
    </w:rPr>
  </w:style>
  <w:style w:type="paragraph" w:customStyle="1" w:styleId="ENotesText">
    <w:name w:val="ENotesText"/>
    <w:aliases w:val="Ent"/>
    <w:basedOn w:val="OPCParaBase"/>
    <w:next w:val="Normal"/>
    <w:rsid w:val="00F13725"/>
    <w:pPr>
      <w:spacing w:before="120"/>
    </w:pPr>
  </w:style>
  <w:style w:type="paragraph" w:customStyle="1" w:styleId="CompiledMadeUnder">
    <w:name w:val="CompiledMadeUnder"/>
    <w:basedOn w:val="OPCParaBase"/>
    <w:next w:val="Normal"/>
    <w:rsid w:val="00F13725"/>
    <w:rPr>
      <w:i/>
      <w:sz w:val="24"/>
      <w:szCs w:val="24"/>
    </w:rPr>
  </w:style>
  <w:style w:type="paragraph" w:customStyle="1" w:styleId="Paragraphsub-sub-sub">
    <w:name w:val="Paragraph(sub-sub-sub)"/>
    <w:aliases w:val="aaaa"/>
    <w:basedOn w:val="OPCParaBase"/>
    <w:rsid w:val="00F13725"/>
    <w:pPr>
      <w:tabs>
        <w:tab w:val="right" w:pos="3402"/>
      </w:tabs>
      <w:spacing w:before="40" w:line="240" w:lineRule="auto"/>
      <w:ind w:left="3402" w:hanging="3402"/>
    </w:pPr>
  </w:style>
  <w:style w:type="paragraph" w:customStyle="1" w:styleId="TableTextEndNotes">
    <w:name w:val="TableTextEndNotes"/>
    <w:aliases w:val="Tten"/>
    <w:basedOn w:val="Normal"/>
    <w:rsid w:val="00F13725"/>
    <w:pPr>
      <w:spacing w:before="60" w:line="240" w:lineRule="auto"/>
    </w:pPr>
    <w:rPr>
      <w:rFonts w:cs="Arial"/>
      <w:sz w:val="20"/>
      <w:szCs w:val="22"/>
    </w:rPr>
  </w:style>
  <w:style w:type="paragraph" w:customStyle="1" w:styleId="NoteToSubpara">
    <w:name w:val="NoteToSubpara"/>
    <w:aliases w:val="nts"/>
    <w:basedOn w:val="OPCParaBase"/>
    <w:rsid w:val="00F13725"/>
    <w:pPr>
      <w:spacing w:before="40" w:line="198" w:lineRule="exact"/>
      <w:ind w:left="2835" w:hanging="709"/>
    </w:pPr>
    <w:rPr>
      <w:sz w:val="18"/>
    </w:rPr>
  </w:style>
  <w:style w:type="paragraph" w:customStyle="1" w:styleId="ENoteTableHeading">
    <w:name w:val="ENoteTableHeading"/>
    <w:aliases w:val="enth"/>
    <w:basedOn w:val="OPCParaBase"/>
    <w:rsid w:val="00F13725"/>
    <w:pPr>
      <w:keepNext/>
      <w:spacing w:before="60" w:line="240" w:lineRule="atLeast"/>
    </w:pPr>
    <w:rPr>
      <w:rFonts w:ascii="Arial" w:hAnsi="Arial"/>
      <w:b/>
      <w:sz w:val="16"/>
    </w:rPr>
  </w:style>
  <w:style w:type="paragraph" w:customStyle="1" w:styleId="ENoteTTi">
    <w:name w:val="ENoteTTi"/>
    <w:aliases w:val="entti"/>
    <w:basedOn w:val="OPCParaBase"/>
    <w:rsid w:val="00F13725"/>
    <w:pPr>
      <w:keepNext/>
      <w:spacing w:before="60" w:line="240" w:lineRule="atLeast"/>
      <w:ind w:left="170"/>
    </w:pPr>
    <w:rPr>
      <w:sz w:val="16"/>
    </w:rPr>
  </w:style>
  <w:style w:type="paragraph" w:customStyle="1" w:styleId="ENotesHeading1">
    <w:name w:val="ENotesHeading 1"/>
    <w:aliases w:val="Enh1"/>
    <w:basedOn w:val="OPCParaBase"/>
    <w:next w:val="Normal"/>
    <w:rsid w:val="00F13725"/>
    <w:pPr>
      <w:spacing w:before="120"/>
      <w:outlineLvl w:val="1"/>
    </w:pPr>
    <w:rPr>
      <w:b/>
      <w:sz w:val="28"/>
      <w:szCs w:val="28"/>
    </w:rPr>
  </w:style>
  <w:style w:type="paragraph" w:customStyle="1" w:styleId="ENotesHeading2">
    <w:name w:val="ENotesHeading 2"/>
    <w:aliases w:val="Enh2"/>
    <w:basedOn w:val="OPCParaBase"/>
    <w:next w:val="Normal"/>
    <w:rsid w:val="00F13725"/>
    <w:pPr>
      <w:spacing w:before="120" w:after="120"/>
      <w:outlineLvl w:val="2"/>
    </w:pPr>
    <w:rPr>
      <w:b/>
      <w:sz w:val="24"/>
      <w:szCs w:val="28"/>
    </w:rPr>
  </w:style>
  <w:style w:type="paragraph" w:customStyle="1" w:styleId="ENoteTTIndentHeading">
    <w:name w:val="ENoteTTIndentHeading"/>
    <w:aliases w:val="enTTHi"/>
    <w:basedOn w:val="OPCParaBase"/>
    <w:rsid w:val="00F137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3725"/>
    <w:pPr>
      <w:spacing w:before="60" w:line="240" w:lineRule="atLeast"/>
    </w:pPr>
    <w:rPr>
      <w:sz w:val="16"/>
    </w:rPr>
  </w:style>
  <w:style w:type="paragraph" w:customStyle="1" w:styleId="MadeunderText">
    <w:name w:val="MadeunderText"/>
    <w:basedOn w:val="OPCParaBase"/>
    <w:next w:val="CompiledMadeUnder"/>
    <w:rsid w:val="00F13725"/>
    <w:pPr>
      <w:spacing w:before="240"/>
    </w:pPr>
    <w:rPr>
      <w:sz w:val="24"/>
      <w:szCs w:val="24"/>
    </w:rPr>
  </w:style>
  <w:style w:type="paragraph" w:customStyle="1" w:styleId="ENotesHeading3">
    <w:name w:val="ENotesHeading 3"/>
    <w:aliases w:val="Enh3"/>
    <w:basedOn w:val="OPCParaBase"/>
    <w:next w:val="Normal"/>
    <w:rsid w:val="00F13725"/>
    <w:pPr>
      <w:keepNext/>
      <w:spacing w:before="120" w:line="240" w:lineRule="auto"/>
      <w:outlineLvl w:val="4"/>
    </w:pPr>
    <w:rPr>
      <w:b/>
      <w:szCs w:val="24"/>
    </w:rPr>
  </w:style>
  <w:style w:type="paragraph" w:customStyle="1" w:styleId="SubPartCASA">
    <w:name w:val="SubPart(CASA)"/>
    <w:aliases w:val="csp"/>
    <w:basedOn w:val="OPCParaBase"/>
    <w:next w:val="ActHead3"/>
    <w:rsid w:val="00F13725"/>
    <w:pPr>
      <w:keepNext/>
      <w:keepLines/>
      <w:spacing w:before="280"/>
      <w:outlineLvl w:val="1"/>
    </w:pPr>
    <w:rPr>
      <w:b/>
      <w:kern w:val="28"/>
      <w:sz w:val="32"/>
    </w:rPr>
  </w:style>
  <w:style w:type="character" w:customStyle="1" w:styleId="CharSubPartTextCASA">
    <w:name w:val="CharSubPartText(CASA)"/>
    <w:basedOn w:val="OPCCharBase"/>
    <w:uiPriority w:val="1"/>
    <w:rsid w:val="00F13725"/>
  </w:style>
  <w:style w:type="character" w:customStyle="1" w:styleId="CharSubPartNoCASA">
    <w:name w:val="CharSubPartNo(CASA)"/>
    <w:basedOn w:val="OPCCharBase"/>
    <w:uiPriority w:val="1"/>
    <w:rsid w:val="00F13725"/>
  </w:style>
  <w:style w:type="paragraph" w:customStyle="1" w:styleId="ENoteTTIndentHeadingSub">
    <w:name w:val="ENoteTTIndentHeadingSub"/>
    <w:aliases w:val="enTTHis"/>
    <w:basedOn w:val="OPCParaBase"/>
    <w:rsid w:val="00F13725"/>
    <w:pPr>
      <w:keepNext/>
      <w:spacing w:before="60" w:line="240" w:lineRule="atLeast"/>
      <w:ind w:left="340"/>
    </w:pPr>
    <w:rPr>
      <w:b/>
      <w:sz w:val="16"/>
    </w:rPr>
  </w:style>
  <w:style w:type="paragraph" w:customStyle="1" w:styleId="ENoteTTiSub">
    <w:name w:val="ENoteTTiSub"/>
    <w:aliases w:val="enttis"/>
    <w:basedOn w:val="OPCParaBase"/>
    <w:rsid w:val="00F13725"/>
    <w:pPr>
      <w:keepNext/>
      <w:spacing w:before="60" w:line="240" w:lineRule="atLeast"/>
      <w:ind w:left="340"/>
    </w:pPr>
    <w:rPr>
      <w:sz w:val="16"/>
    </w:rPr>
  </w:style>
  <w:style w:type="paragraph" w:customStyle="1" w:styleId="SubDivisionMigration">
    <w:name w:val="SubDivisionMigration"/>
    <w:aliases w:val="sdm"/>
    <w:basedOn w:val="OPCParaBase"/>
    <w:rsid w:val="00F137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3725"/>
    <w:pPr>
      <w:keepNext/>
      <w:keepLines/>
      <w:spacing w:before="240" w:line="240" w:lineRule="auto"/>
      <w:ind w:left="1134" w:hanging="1134"/>
    </w:pPr>
    <w:rPr>
      <w:b/>
      <w:sz w:val="28"/>
    </w:rPr>
  </w:style>
  <w:style w:type="paragraph" w:customStyle="1" w:styleId="TableHeading">
    <w:name w:val="TableHeading"/>
    <w:aliases w:val="th"/>
    <w:basedOn w:val="OPCParaBase"/>
    <w:next w:val="Tabletext"/>
    <w:rsid w:val="00F13725"/>
    <w:pPr>
      <w:keepNext/>
      <w:spacing w:before="60" w:line="240" w:lineRule="atLeast"/>
    </w:pPr>
    <w:rPr>
      <w:b/>
      <w:sz w:val="20"/>
    </w:rPr>
  </w:style>
  <w:style w:type="paragraph" w:customStyle="1" w:styleId="FreeForm">
    <w:name w:val="FreeForm"/>
    <w:rsid w:val="00190377"/>
    <w:rPr>
      <w:rFonts w:ascii="Arial" w:hAnsi="Arial"/>
      <w:sz w:val="22"/>
    </w:rPr>
  </w:style>
  <w:style w:type="character" w:customStyle="1" w:styleId="subsectionChar">
    <w:name w:val="subsection Char"/>
    <w:aliases w:val="ss Char"/>
    <w:basedOn w:val="DefaultParagraphFont"/>
    <w:link w:val="subsection"/>
    <w:locked/>
    <w:rsid w:val="00EB76BC"/>
    <w:rPr>
      <w:rFonts w:eastAsia="Times New Roman" w:cs="Times New Roman"/>
      <w:sz w:val="22"/>
      <w:lang w:eastAsia="en-AU"/>
    </w:rPr>
  </w:style>
  <w:style w:type="character" w:customStyle="1" w:styleId="Heading1Char">
    <w:name w:val="Heading 1 Char"/>
    <w:basedOn w:val="DefaultParagraphFont"/>
    <w:link w:val="Heading1"/>
    <w:rsid w:val="00423D89"/>
    <w:rPr>
      <w:rFonts w:eastAsia="Times New Roman" w:cs="Times New Roman"/>
      <w:b/>
      <w:kern w:val="28"/>
      <w:sz w:val="36"/>
      <w:lang w:eastAsia="en-AU"/>
    </w:rPr>
  </w:style>
  <w:style w:type="table" w:customStyle="1" w:styleId="TableGrid1">
    <w:name w:val="Table Grid1"/>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2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23D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3D8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23D8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23D8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23D8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23D8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23D8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3D8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2643">
      <w:bodyDiv w:val="1"/>
      <w:marLeft w:val="0"/>
      <w:marRight w:val="0"/>
      <w:marTop w:val="0"/>
      <w:marBottom w:val="0"/>
      <w:divBdr>
        <w:top w:val="none" w:sz="0" w:space="0" w:color="auto"/>
        <w:left w:val="none" w:sz="0" w:space="0" w:color="auto"/>
        <w:bottom w:val="none" w:sz="0" w:space="0" w:color="auto"/>
        <w:right w:val="none" w:sz="0" w:space="0" w:color="auto"/>
      </w:divBdr>
    </w:div>
    <w:div w:id="371466941">
      <w:bodyDiv w:val="1"/>
      <w:marLeft w:val="0"/>
      <w:marRight w:val="0"/>
      <w:marTop w:val="0"/>
      <w:marBottom w:val="0"/>
      <w:divBdr>
        <w:top w:val="none" w:sz="0" w:space="0" w:color="auto"/>
        <w:left w:val="none" w:sz="0" w:space="0" w:color="auto"/>
        <w:bottom w:val="none" w:sz="0" w:space="0" w:color="auto"/>
        <w:right w:val="none" w:sz="0" w:space="0" w:color="auto"/>
      </w:divBdr>
    </w:div>
    <w:div w:id="876433197">
      <w:bodyDiv w:val="1"/>
      <w:marLeft w:val="0"/>
      <w:marRight w:val="0"/>
      <w:marTop w:val="0"/>
      <w:marBottom w:val="0"/>
      <w:divBdr>
        <w:top w:val="none" w:sz="0" w:space="0" w:color="auto"/>
        <w:left w:val="none" w:sz="0" w:space="0" w:color="auto"/>
        <w:bottom w:val="none" w:sz="0" w:space="0" w:color="auto"/>
        <w:right w:val="none" w:sz="0" w:space="0" w:color="auto"/>
      </w:divBdr>
    </w:div>
    <w:div w:id="897861653">
      <w:bodyDiv w:val="1"/>
      <w:marLeft w:val="0"/>
      <w:marRight w:val="0"/>
      <w:marTop w:val="0"/>
      <w:marBottom w:val="0"/>
      <w:divBdr>
        <w:top w:val="none" w:sz="0" w:space="0" w:color="auto"/>
        <w:left w:val="none" w:sz="0" w:space="0" w:color="auto"/>
        <w:bottom w:val="none" w:sz="0" w:space="0" w:color="auto"/>
        <w:right w:val="none" w:sz="0" w:space="0" w:color="auto"/>
      </w:divBdr>
    </w:div>
    <w:div w:id="1043405671">
      <w:bodyDiv w:val="1"/>
      <w:marLeft w:val="0"/>
      <w:marRight w:val="0"/>
      <w:marTop w:val="0"/>
      <w:marBottom w:val="0"/>
      <w:divBdr>
        <w:top w:val="none" w:sz="0" w:space="0" w:color="auto"/>
        <w:left w:val="none" w:sz="0" w:space="0" w:color="auto"/>
        <w:bottom w:val="none" w:sz="0" w:space="0" w:color="auto"/>
        <w:right w:val="none" w:sz="0" w:space="0" w:color="auto"/>
      </w:divBdr>
    </w:div>
    <w:div w:id="1307276014">
      <w:bodyDiv w:val="1"/>
      <w:marLeft w:val="0"/>
      <w:marRight w:val="0"/>
      <w:marTop w:val="0"/>
      <w:marBottom w:val="0"/>
      <w:divBdr>
        <w:top w:val="none" w:sz="0" w:space="0" w:color="auto"/>
        <w:left w:val="none" w:sz="0" w:space="0" w:color="auto"/>
        <w:bottom w:val="none" w:sz="0" w:space="0" w:color="auto"/>
        <w:right w:val="none" w:sz="0" w:space="0" w:color="auto"/>
      </w:divBdr>
    </w:div>
    <w:div w:id="1478063666">
      <w:bodyDiv w:val="1"/>
      <w:marLeft w:val="0"/>
      <w:marRight w:val="0"/>
      <w:marTop w:val="0"/>
      <w:marBottom w:val="0"/>
      <w:divBdr>
        <w:top w:val="none" w:sz="0" w:space="0" w:color="auto"/>
        <w:left w:val="none" w:sz="0" w:space="0" w:color="auto"/>
        <w:bottom w:val="none" w:sz="0" w:space="0" w:color="auto"/>
        <w:right w:val="none" w:sz="0" w:space="0" w:color="auto"/>
      </w:divBdr>
    </w:div>
    <w:div w:id="1488522338">
      <w:bodyDiv w:val="1"/>
      <w:marLeft w:val="0"/>
      <w:marRight w:val="0"/>
      <w:marTop w:val="0"/>
      <w:marBottom w:val="0"/>
      <w:divBdr>
        <w:top w:val="none" w:sz="0" w:space="0" w:color="auto"/>
        <w:left w:val="none" w:sz="0" w:space="0" w:color="auto"/>
        <w:bottom w:val="none" w:sz="0" w:space="0" w:color="auto"/>
        <w:right w:val="none" w:sz="0" w:space="0" w:color="auto"/>
      </w:divBdr>
    </w:div>
    <w:div w:id="1737511686">
      <w:bodyDiv w:val="1"/>
      <w:marLeft w:val="0"/>
      <w:marRight w:val="0"/>
      <w:marTop w:val="0"/>
      <w:marBottom w:val="0"/>
      <w:divBdr>
        <w:top w:val="none" w:sz="0" w:space="0" w:color="auto"/>
        <w:left w:val="none" w:sz="0" w:space="0" w:color="auto"/>
        <w:bottom w:val="none" w:sz="0" w:space="0" w:color="auto"/>
        <w:right w:val="none" w:sz="0" w:space="0" w:color="auto"/>
      </w:divBdr>
    </w:div>
    <w:div w:id="20358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D072-8110-4905-BC59-F4A1C1E6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25</Pages>
  <Words>4842</Words>
  <Characters>24967</Characters>
  <Application>Microsoft Office Word</Application>
  <DocSecurity>0</DocSecurity>
  <PresentationFormat/>
  <Lines>610</Lines>
  <Paragraphs>286</Paragraphs>
  <ScaleCrop>false</ScaleCrop>
  <HeadingPairs>
    <vt:vector size="2" baseType="variant">
      <vt:variant>
        <vt:lpstr>Title</vt:lpstr>
      </vt:variant>
      <vt:variant>
        <vt:i4>1</vt:i4>
      </vt:variant>
    </vt:vector>
  </HeadingPairs>
  <TitlesOfParts>
    <vt:vector size="1" baseType="lpstr">
      <vt:lpstr>International Organisations (Privileges and Immunities) (International Committee of the Red Cross) Regulation 2013</vt:lpstr>
    </vt:vector>
  </TitlesOfParts>
  <Manager/>
  <Company/>
  <LinksUpToDate>false</LinksUpToDate>
  <CharactersWithSpaces>29688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2013-11-04T01:27:00Z</dcterms:created>
  <dcterms:modified xsi:type="dcterms:W3CDTF">2013-11-04T01:27:00Z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237, 2013</vt:lpwstr>
  </property>
  <property fmtid="{D5CDD505-2E9C-101B-9397-08002B2CF9AE}" pid="3" name="ShortT">
    <vt:lpwstr>International Organisations (Privileges and Immunities) (International Committee of the Red Cross) Regulation 2013</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08 November 2013</vt:lpwstr>
  </property>
  <property fmtid="{D5CDD505-2E9C-101B-9397-08002B2CF9AE}" pid="9" name="Exco">
    <vt:lpwstr>Yes</vt:lpwstr>
  </property>
  <property fmtid="{D5CDD505-2E9C-101B-9397-08002B2CF9AE}" pid="10" name="Authority">
    <vt:lpwstr/>
  </property>
  <property fmtid="{D5CDD505-2E9C-101B-9397-08002B2CF9AE}" pid="11" name="ID">
    <vt:lpwstr>OPC60279</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International Organisations (Privileges and Immunities) Act 1963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08 November 2013</vt:lpwstr>
  </property>
</Properties>
</file>