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F5" w:rsidRPr="00E4135E" w:rsidRDefault="00332EF5" w:rsidP="00332EF5">
      <w:pPr>
        <w:spacing w:before="360" w:after="120"/>
        <w:jc w:val="center"/>
        <w:rPr>
          <w:rFonts w:ascii="Times New Roman" w:hAnsi="Times New Roman"/>
          <w:b/>
          <w:sz w:val="28"/>
          <w:szCs w:val="28"/>
        </w:rPr>
      </w:pPr>
      <w:r w:rsidRPr="00E4135E">
        <w:rPr>
          <w:rFonts w:ascii="Times New Roman" w:hAnsi="Times New Roman"/>
          <w:b/>
          <w:sz w:val="28"/>
          <w:szCs w:val="28"/>
        </w:rPr>
        <w:t>Statement of Compatibility with Human Rights</w:t>
      </w:r>
    </w:p>
    <w:p w:rsidR="00332EF5" w:rsidRPr="00E4135E" w:rsidRDefault="00332EF5" w:rsidP="00332EF5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D532" wp14:editId="0C95A47A">
                <wp:simplePos x="0" y="0"/>
                <wp:positionH relativeFrom="column">
                  <wp:posOffset>-448310</wp:posOffset>
                </wp:positionH>
                <wp:positionV relativeFrom="paragraph">
                  <wp:posOffset>-267970</wp:posOffset>
                </wp:positionV>
                <wp:extent cx="6118860" cy="6865620"/>
                <wp:effectExtent l="46990" t="43180" r="44450" b="444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686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F5" w:rsidRPr="00C6431F" w:rsidRDefault="00332EF5" w:rsidP="00C6431F">
                            <w:pPr>
                              <w:pStyle w:val="Heading1"/>
                            </w:pPr>
                            <w:r w:rsidRPr="00C6431F">
                              <w:t>Statement of Compatibility with Human Rights</w:t>
                            </w:r>
                          </w:p>
                          <w:p w:rsidR="00332EF5" w:rsidRPr="00E4135E" w:rsidRDefault="00332EF5" w:rsidP="00C6431F">
                            <w:pPr>
                              <w:spacing w:before="120" w:after="4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135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Prepared in accordance with Part 3 of the Human Rights (Parliamentary Scrutiny) Act 2011</w:t>
                            </w:r>
                          </w:p>
                          <w:p w:rsidR="00332EF5" w:rsidRDefault="00332EF5" w:rsidP="00C6431F">
                            <w:pPr>
                              <w:pStyle w:val="Heading2"/>
                              <w:spacing w:after="480"/>
                              <w:jc w:val="center"/>
                            </w:pPr>
                            <w:r w:rsidRPr="00C6431F">
                              <w:t xml:space="preserve">Southern and Eastern </w:t>
                            </w:r>
                            <w:proofErr w:type="spellStart"/>
                            <w:r w:rsidRPr="00C6431F">
                              <w:t>Scalefish</w:t>
                            </w:r>
                            <w:proofErr w:type="spellEnd"/>
                            <w:r w:rsidRPr="00C6431F">
                              <w:t xml:space="preserve"> and Shark Fishery (Closures) Direction </w:t>
                            </w:r>
                            <w:r w:rsidR="00750705" w:rsidRPr="00750705">
                              <w:t>No. 11</w:t>
                            </w:r>
                            <w:r w:rsidRPr="00C6431F">
                              <w:t xml:space="preserve"> 2013</w:t>
                            </w:r>
                          </w:p>
                          <w:p w:rsidR="00332EF5" w:rsidRPr="00E4135E" w:rsidRDefault="00332EF5" w:rsidP="00C6431F">
                            <w:pPr>
                              <w:spacing w:before="120" w:after="4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Legislative Instrument is compatible with the human rights and freedoms recognised or declared in the international instruments listed in section 3 of the </w:t>
                            </w:r>
                            <w:r w:rsidRPr="00E4135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Human Rights (Parliamentary Scrutiny) Act 2011</w:t>
                            </w: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32EF5" w:rsidRPr="00C6431F" w:rsidRDefault="00332EF5" w:rsidP="00C6431F">
                            <w:pPr>
                              <w:pStyle w:val="Heading2"/>
                            </w:pPr>
                            <w:r w:rsidRPr="00C6431F">
                              <w:t>Overview of the Legislative Instrument</w:t>
                            </w:r>
                          </w:p>
                          <w:p w:rsidR="00332EF5" w:rsidRPr="00C6431F" w:rsidRDefault="00332EF5" w:rsidP="00C6431F">
                            <w:pPr>
                              <w:spacing w:before="10" w:after="36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The instrument </w:t>
                            </w:r>
                            <w:r w:rsidR="007507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amends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>an area</w:t>
                            </w:r>
                            <w:r w:rsidRPr="00AB11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of the Southern and Eastern </w:t>
                            </w:r>
                            <w:proofErr w:type="spellStart"/>
                            <w:r w:rsidRPr="00AB11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>Scalefish</w:t>
                            </w:r>
                            <w:proofErr w:type="spellEnd"/>
                            <w:r w:rsidRPr="00AB11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and Shark Fishery</w:t>
                            </w:r>
                            <w:r w:rsidR="007507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previously closed</w:t>
                            </w:r>
                            <w:r w:rsidRPr="00AB11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>fishing.  The new closure</w:t>
                            </w:r>
                            <w:r w:rsidRPr="00AB11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contained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>within the instrument is</w:t>
                            </w:r>
                            <w:r w:rsidRPr="00AB113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required </w:t>
                            </w:r>
                            <w:r w:rsidR="00C6431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>to protect species of Dogfish</w:t>
                            </w:r>
                            <w:r w:rsidR="007507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="00750705" w:rsidRPr="007507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>but is smaller in size following receipt of additi</w:t>
                            </w:r>
                            <w:r w:rsidR="007507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en-AU"/>
                              </w:rPr>
                              <w:t>onal geographical information.</w:t>
                            </w:r>
                            <w:bookmarkStart w:id="0" w:name="_GoBack"/>
                            <w:bookmarkEnd w:id="0"/>
                          </w:p>
                          <w:p w:rsidR="00332EF5" w:rsidRPr="00E4135E" w:rsidRDefault="00332EF5" w:rsidP="00C6431F">
                            <w:pPr>
                              <w:pStyle w:val="Heading2"/>
                            </w:pPr>
                            <w:r w:rsidRPr="00E4135E">
                              <w:t>Human rights implications</w:t>
                            </w:r>
                          </w:p>
                          <w:p w:rsidR="00332EF5" w:rsidRPr="00E4135E" w:rsidRDefault="00332EF5" w:rsidP="00C6431F">
                            <w:pPr>
                              <w:spacing w:before="120" w:after="4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Legislative Instrument does not engage any of the applicable rights or freedoms.</w:t>
                            </w:r>
                          </w:p>
                          <w:p w:rsidR="00332EF5" w:rsidRPr="00E4135E" w:rsidRDefault="00332EF5" w:rsidP="00C6431F">
                            <w:pPr>
                              <w:pStyle w:val="Heading2"/>
                            </w:pPr>
                            <w:r w:rsidRPr="00E4135E">
                              <w:t>Conclusion</w:t>
                            </w:r>
                          </w:p>
                          <w:p w:rsidR="00332EF5" w:rsidRPr="00E4135E" w:rsidRDefault="00332EF5" w:rsidP="00332EF5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E4135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Legislative Instrument is compatible with human rights as it does not raise any human rights issues.</w:t>
                            </w:r>
                          </w:p>
                        </w:txbxContent>
                      </wps:txbx>
                      <wps:bodyPr rot="0" vert="horz" wrap="square" lIns="180000" tIns="45720" rIns="1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5.3pt;margin-top:-21.1pt;width:481.8pt;height:5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" strokeweight="6pt">
                <v:stroke linestyle="thickBetweenThin"/>
                <v:textbox inset="5mm,,5mm">
                  <w:txbxContent>
                    <w:p w:rsidR="00332EF5" w:rsidRPr="00C6431F" w:rsidRDefault="00332EF5" w:rsidP="00C6431F">
                      <w:pPr>
                        <w:pStyle w:val="Heading1"/>
                      </w:pPr>
                      <w:r w:rsidRPr="00C6431F">
                        <w:t>Statement of Compatibility with Human Rights</w:t>
                      </w:r>
                    </w:p>
                    <w:p w:rsidR="00332EF5" w:rsidRPr="00E4135E" w:rsidRDefault="00332EF5" w:rsidP="00C6431F">
                      <w:pPr>
                        <w:spacing w:before="120" w:after="48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135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Prepared in accordance with Part 3 of the Human Rights (Parliamentary Scrutiny) Act 2011</w:t>
                      </w:r>
                    </w:p>
                    <w:p w:rsidR="00332EF5" w:rsidRDefault="00332EF5" w:rsidP="00C6431F">
                      <w:pPr>
                        <w:pStyle w:val="Heading2"/>
                        <w:spacing w:after="480"/>
                        <w:jc w:val="center"/>
                      </w:pPr>
                      <w:r w:rsidRPr="00C6431F">
                        <w:t xml:space="preserve">Southern and Eastern </w:t>
                      </w:r>
                      <w:proofErr w:type="spellStart"/>
                      <w:r w:rsidRPr="00C6431F">
                        <w:t>Scalefish</w:t>
                      </w:r>
                      <w:proofErr w:type="spellEnd"/>
                      <w:r w:rsidRPr="00C6431F">
                        <w:t xml:space="preserve"> and Shark Fishery (Closures) Direction </w:t>
                      </w:r>
                      <w:r w:rsidR="00750705" w:rsidRPr="00750705">
                        <w:t>No. 11</w:t>
                      </w:r>
                      <w:r w:rsidRPr="00C6431F">
                        <w:t xml:space="preserve"> 2013</w:t>
                      </w:r>
                    </w:p>
                    <w:p w:rsidR="00332EF5" w:rsidRPr="00E4135E" w:rsidRDefault="00332EF5" w:rsidP="00C6431F">
                      <w:pPr>
                        <w:spacing w:before="120" w:after="48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</w:t>
                      </w: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Legislative Instrument is compatible with the human rights and freedoms recognised or declared in the international instruments listed in section 3 of the </w:t>
                      </w:r>
                      <w:r w:rsidRPr="00E4135E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Human Rights (Parliamentary Scrutiny) Act 2011</w:t>
                      </w: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332EF5" w:rsidRPr="00C6431F" w:rsidRDefault="00332EF5" w:rsidP="00C6431F">
                      <w:pPr>
                        <w:pStyle w:val="Heading2"/>
                      </w:pPr>
                      <w:r w:rsidRPr="00C6431F">
                        <w:t>Overview of the Legislative Instrument</w:t>
                      </w:r>
                    </w:p>
                    <w:p w:rsidR="00332EF5" w:rsidRPr="00C6431F" w:rsidRDefault="00332EF5" w:rsidP="00C6431F">
                      <w:pPr>
                        <w:spacing w:before="10" w:after="36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The instrument </w:t>
                      </w:r>
                      <w:r w:rsidR="0075070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amends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>an area</w:t>
                      </w:r>
                      <w:r w:rsidRPr="00AB113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 of the Southern and Eastern </w:t>
                      </w:r>
                      <w:proofErr w:type="spellStart"/>
                      <w:r w:rsidRPr="00AB113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>Scalefish</w:t>
                      </w:r>
                      <w:proofErr w:type="spellEnd"/>
                      <w:r w:rsidRPr="00AB113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 and Shark Fishery</w:t>
                      </w:r>
                      <w:r w:rsidR="0075070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 previously closed</w:t>
                      </w:r>
                      <w:r w:rsidRPr="00AB113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 to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>fishing.  The new closure</w:t>
                      </w:r>
                      <w:r w:rsidRPr="00AB113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 contained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>within the instrument is</w:t>
                      </w:r>
                      <w:r w:rsidRPr="00AB113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 required </w:t>
                      </w:r>
                      <w:r w:rsidR="00C6431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>to protect species of Dogfish</w:t>
                      </w:r>
                      <w:r w:rsidR="0075070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="00750705" w:rsidRPr="0075070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>but is smaller in size following receipt of additi</w:t>
                      </w:r>
                      <w:r w:rsidR="00750705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en-AU"/>
                        </w:rPr>
                        <w:t>onal geographical information.</w:t>
                      </w:r>
                      <w:bookmarkStart w:id="1" w:name="_GoBack"/>
                      <w:bookmarkEnd w:id="1"/>
                    </w:p>
                    <w:p w:rsidR="00332EF5" w:rsidRPr="00E4135E" w:rsidRDefault="00332EF5" w:rsidP="00C6431F">
                      <w:pPr>
                        <w:pStyle w:val="Heading2"/>
                      </w:pPr>
                      <w:r w:rsidRPr="00E4135E">
                        <w:t>Human rights implications</w:t>
                      </w:r>
                    </w:p>
                    <w:p w:rsidR="00332EF5" w:rsidRPr="00E4135E" w:rsidRDefault="00332EF5" w:rsidP="00C6431F">
                      <w:pPr>
                        <w:spacing w:before="120" w:after="4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</w:t>
                      </w: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Legislative Instrument does not engage any of the applicable rights or freedoms.</w:t>
                      </w:r>
                    </w:p>
                    <w:p w:rsidR="00332EF5" w:rsidRPr="00E4135E" w:rsidRDefault="00332EF5" w:rsidP="00C6431F">
                      <w:pPr>
                        <w:pStyle w:val="Heading2"/>
                      </w:pPr>
                      <w:r w:rsidRPr="00E4135E">
                        <w:t>Conclusion</w:t>
                      </w:r>
                    </w:p>
                    <w:p w:rsidR="00332EF5" w:rsidRPr="00E4135E" w:rsidRDefault="00332EF5" w:rsidP="00332EF5">
                      <w:pPr>
                        <w:spacing w:before="120" w:after="1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This </w:t>
                      </w:r>
                      <w:r w:rsidRPr="00E4135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Legislative Instrument is compatible with human rights as it does not raise any human rights issues.</w:t>
                      </w:r>
                    </w:p>
                  </w:txbxContent>
                </v:textbox>
              </v:rect>
            </w:pict>
          </mc:Fallback>
        </mc:AlternateContent>
      </w:r>
      <w:r w:rsidRPr="00E4135E">
        <w:rPr>
          <w:rFonts w:ascii="Times New Roman" w:hAnsi="Times New Roman"/>
          <w:i/>
          <w:sz w:val="24"/>
          <w:szCs w:val="24"/>
        </w:rPr>
        <w:t>Prepared in accordance with Part 3 of the Human Rights (Parliamentary Scrutiny) Act 2011</w:t>
      </w:r>
    </w:p>
    <w:p w:rsidR="00332EF5" w:rsidRPr="00E4135E" w:rsidRDefault="00332EF5" w:rsidP="00332EF5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332EF5" w:rsidRPr="00A10812" w:rsidRDefault="00332EF5" w:rsidP="00332EF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Bass Strait Central Zone Scallop Fishery Total Allowable Catch Determination 2012</w:t>
      </w:r>
    </w:p>
    <w:p w:rsidR="00332EF5" w:rsidRDefault="00332EF5" w:rsidP="00332EF5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332EF5" w:rsidRPr="00E4135E" w:rsidRDefault="00332EF5" w:rsidP="00332EF5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E4135E">
        <w:rPr>
          <w:rFonts w:ascii="Times New Roman" w:hAnsi="Times New Roman"/>
          <w:sz w:val="24"/>
          <w:szCs w:val="24"/>
        </w:rPr>
        <w:t xml:space="preserve">This Bill/Legislative Instrument is compatible with the human rights and freedoms recognised or declared in the international instruments listed in section 3 of the </w:t>
      </w:r>
      <w:r w:rsidRPr="00E4135E">
        <w:rPr>
          <w:rFonts w:ascii="Times New Roman" w:hAnsi="Times New Roman"/>
          <w:i/>
          <w:sz w:val="24"/>
          <w:szCs w:val="24"/>
        </w:rPr>
        <w:t>Human Rights (Parliamentary Scrutiny) Act 2011</w:t>
      </w:r>
      <w:r w:rsidRPr="00E4135E">
        <w:rPr>
          <w:rFonts w:ascii="Times New Roman" w:hAnsi="Times New Roman"/>
          <w:sz w:val="24"/>
          <w:szCs w:val="24"/>
        </w:rPr>
        <w:t>.</w:t>
      </w:r>
    </w:p>
    <w:p w:rsidR="00332EF5" w:rsidRPr="00E4135E" w:rsidRDefault="00332EF5" w:rsidP="00332EF5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332EF5" w:rsidRPr="00E4135E" w:rsidRDefault="00332EF5" w:rsidP="00332EF5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E4135E">
        <w:rPr>
          <w:rFonts w:ascii="Times New Roman" w:hAnsi="Times New Roman"/>
          <w:b/>
          <w:sz w:val="24"/>
          <w:szCs w:val="24"/>
        </w:rPr>
        <w:t>Overview of the Bill/Legislative Instrument</w:t>
      </w:r>
    </w:p>
    <w:p w:rsidR="00332EF5" w:rsidRPr="00E4135E" w:rsidRDefault="00332EF5" w:rsidP="00C6431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461CFC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 instrument determines the total allowable catch for quota species in the Bass Strait Central Zone Scallop Fi</w:t>
      </w:r>
      <w:r w:rsidR="00C6431F">
        <w:rPr>
          <w:rFonts w:ascii="Times New Roman" w:hAnsi="Times New Roman"/>
          <w:sz w:val="24"/>
          <w:szCs w:val="24"/>
        </w:rPr>
        <w:t>shery for the 2012 fishing ye</w:t>
      </w:r>
      <w:r w:rsidR="00C6431F" w:rsidRPr="00E4135E">
        <w:rPr>
          <w:rFonts w:ascii="Times New Roman" w:hAnsi="Times New Roman"/>
          <w:sz w:val="24"/>
          <w:szCs w:val="24"/>
        </w:rPr>
        <w:t xml:space="preserve"> </w:t>
      </w:r>
    </w:p>
    <w:p w:rsidR="00332EF5" w:rsidRPr="00E4135E" w:rsidRDefault="00332EF5" w:rsidP="00332EF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E4135E">
        <w:rPr>
          <w:rFonts w:ascii="Times New Roman" w:hAnsi="Times New Roman"/>
          <w:b/>
          <w:sz w:val="24"/>
          <w:szCs w:val="24"/>
        </w:rPr>
        <w:t>Human rights implications</w:t>
      </w:r>
    </w:p>
    <w:p w:rsidR="00332EF5" w:rsidRPr="00E4135E" w:rsidRDefault="00332EF5" w:rsidP="00332EF5">
      <w:pPr>
        <w:spacing w:before="120" w:after="120"/>
        <w:rPr>
          <w:rFonts w:ascii="Times New Roman" w:hAnsi="Times New Roman"/>
          <w:sz w:val="24"/>
          <w:szCs w:val="24"/>
        </w:rPr>
      </w:pPr>
      <w:r w:rsidRPr="00E4135E">
        <w:rPr>
          <w:rFonts w:ascii="Times New Roman" w:hAnsi="Times New Roman"/>
          <w:sz w:val="24"/>
          <w:szCs w:val="24"/>
        </w:rPr>
        <w:t>This Bill/Legislative Instrument does not engage any of the applicable rights or freedoms.</w:t>
      </w:r>
    </w:p>
    <w:p w:rsidR="00332EF5" w:rsidRPr="00E4135E" w:rsidRDefault="00332EF5" w:rsidP="00332EF5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332EF5" w:rsidRPr="00E4135E" w:rsidRDefault="00332EF5" w:rsidP="00332EF5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E4135E">
        <w:rPr>
          <w:rFonts w:ascii="Times New Roman" w:hAnsi="Times New Roman"/>
          <w:b/>
          <w:sz w:val="24"/>
          <w:szCs w:val="24"/>
        </w:rPr>
        <w:t>Conclusion</w:t>
      </w:r>
    </w:p>
    <w:p w:rsidR="0011476C" w:rsidRPr="00C6431F" w:rsidRDefault="00332EF5" w:rsidP="00C6431F">
      <w:pPr>
        <w:spacing w:before="120" w:after="120"/>
        <w:rPr>
          <w:rFonts w:ascii="Times New Roman" w:hAnsi="Times New Roman"/>
          <w:sz w:val="24"/>
          <w:szCs w:val="24"/>
        </w:rPr>
      </w:pPr>
      <w:r w:rsidRPr="00E4135E">
        <w:rPr>
          <w:rFonts w:ascii="Times New Roman" w:hAnsi="Times New Roman"/>
          <w:sz w:val="24"/>
          <w:szCs w:val="24"/>
        </w:rPr>
        <w:t>This Bill/Legislative Instrument is compatible with human rights as it does no</w:t>
      </w:r>
      <w:r w:rsidR="00C6431F">
        <w:rPr>
          <w:rFonts w:ascii="Times New Roman" w:hAnsi="Times New Roman"/>
          <w:sz w:val="24"/>
          <w:szCs w:val="24"/>
        </w:rPr>
        <w:t>t</w:t>
      </w:r>
    </w:p>
    <w:sectPr w:rsidR="0011476C" w:rsidRPr="00C643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5"/>
    <w:rsid w:val="00332EF5"/>
    <w:rsid w:val="00333D06"/>
    <w:rsid w:val="006069B2"/>
    <w:rsid w:val="00750705"/>
    <w:rsid w:val="008F042D"/>
    <w:rsid w:val="00AC7DC0"/>
    <w:rsid w:val="00C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F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31F"/>
    <w:pPr>
      <w:spacing w:before="360" w:after="12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31F"/>
    <w:pPr>
      <w:spacing w:before="120" w:after="120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31F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31F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F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31F"/>
    <w:pPr>
      <w:spacing w:before="360" w:after="12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31F"/>
    <w:pPr>
      <w:spacing w:before="120" w:after="120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31F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31F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9FC9-CE51-4096-9C5D-808DE5E6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 Brendan</dc:creator>
  <cp:lastModifiedBy>KEARNEY Brendan</cp:lastModifiedBy>
  <cp:revision>2</cp:revision>
  <dcterms:created xsi:type="dcterms:W3CDTF">2013-10-13T21:56:00Z</dcterms:created>
  <dcterms:modified xsi:type="dcterms:W3CDTF">2013-10-13T21:56:00Z</dcterms:modified>
</cp:coreProperties>
</file>