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59" w:rsidRPr="00506CD9" w:rsidRDefault="00006959" w:rsidP="006B796E">
      <w:pPr>
        <w:pStyle w:val="Heading3"/>
        <w:spacing w:before="0" w:after="0"/>
      </w:pPr>
      <w:r w:rsidRPr="00506CD9">
        <w:t>Explanatory Statement</w:t>
      </w:r>
    </w:p>
    <w:p w:rsidR="00006959" w:rsidRPr="003F0FD5" w:rsidRDefault="00006959" w:rsidP="006B796E">
      <w:pPr>
        <w:spacing w:before="240" w:after="240"/>
        <w:rPr>
          <w:rFonts w:ascii="Arial" w:hAnsi="Arial" w:cs="Arial"/>
          <w:b/>
          <w:bCs/>
        </w:rPr>
      </w:pPr>
      <w:r w:rsidRPr="003F0FD5">
        <w:rPr>
          <w:rFonts w:ascii="Arial" w:hAnsi="Arial" w:cs="Arial"/>
          <w:b/>
          <w:bCs/>
        </w:rPr>
        <w:t>Civil Aviation Act 1988</w:t>
      </w:r>
    </w:p>
    <w:p w:rsidR="00006959" w:rsidRPr="00506CD9" w:rsidRDefault="00006959" w:rsidP="006B796E">
      <w:pPr>
        <w:rPr>
          <w:rFonts w:ascii="Arial" w:hAnsi="Arial" w:cs="Arial"/>
          <w:b/>
          <w:bCs/>
        </w:rPr>
      </w:pPr>
      <w:bookmarkStart w:id="0" w:name="_GoBack"/>
      <w:r w:rsidRPr="00506CD9">
        <w:rPr>
          <w:rFonts w:ascii="Arial" w:hAnsi="Arial" w:cs="Arial"/>
          <w:b/>
          <w:bCs/>
        </w:rPr>
        <w:t>Civil Aviation Order</w:t>
      </w:r>
      <w:r>
        <w:rPr>
          <w:rFonts w:ascii="Arial" w:hAnsi="Arial" w:cs="Arial"/>
          <w:b/>
          <w:bCs/>
        </w:rPr>
        <w:t xml:space="preserve"> </w:t>
      </w:r>
      <w:r w:rsidR="00F514F0">
        <w:rPr>
          <w:rFonts w:ascii="Arial" w:hAnsi="Arial" w:cs="Arial"/>
          <w:b/>
          <w:bCs/>
        </w:rPr>
        <w:t>104.0</w:t>
      </w:r>
      <w:r>
        <w:rPr>
          <w:rFonts w:ascii="Arial" w:hAnsi="Arial" w:cs="Arial"/>
          <w:b/>
          <w:bCs/>
        </w:rPr>
        <w:t xml:space="preserve"> Amendment </w:t>
      </w:r>
      <w:r w:rsidR="008550EF">
        <w:rPr>
          <w:rFonts w:ascii="Arial" w:hAnsi="Arial" w:cs="Arial"/>
          <w:b/>
          <w:bCs/>
        </w:rPr>
        <w:t>Instrument</w:t>
      </w:r>
      <w:r w:rsidR="005605AE">
        <w:rPr>
          <w:rFonts w:ascii="Arial" w:hAnsi="Arial" w:cs="Arial"/>
          <w:b/>
          <w:bCs/>
        </w:rPr>
        <w:t xml:space="preserve"> 201</w:t>
      </w:r>
      <w:r w:rsidR="00522C54">
        <w:rPr>
          <w:rFonts w:ascii="Arial" w:hAnsi="Arial" w:cs="Arial"/>
          <w:b/>
          <w:bCs/>
        </w:rPr>
        <w:t>3</w:t>
      </w:r>
      <w:r w:rsidR="002C488F">
        <w:rPr>
          <w:rFonts w:ascii="Arial" w:hAnsi="Arial" w:cs="Arial"/>
          <w:b/>
          <w:bCs/>
        </w:rPr>
        <w:t xml:space="preserve"> (No. </w:t>
      </w:r>
      <w:r w:rsidR="00D46BC9">
        <w:rPr>
          <w:rFonts w:ascii="Arial" w:hAnsi="Arial" w:cs="Arial"/>
          <w:b/>
          <w:bCs/>
        </w:rPr>
        <w:t>1</w:t>
      </w:r>
      <w:r w:rsidR="002C488F">
        <w:rPr>
          <w:rFonts w:ascii="Arial" w:hAnsi="Arial" w:cs="Arial"/>
          <w:b/>
          <w:bCs/>
        </w:rPr>
        <w:t>)</w:t>
      </w:r>
    </w:p>
    <w:bookmarkEnd w:id="0"/>
    <w:p w:rsidR="00006959" w:rsidRPr="00506CD9" w:rsidRDefault="00006959" w:rsidP="006B796E"/>
    <w:p w:rsidR="006C1ED1" w:rsidRDefault="006C1ED1" w:rsidP="006B796E">
      <w:pPr>
        <w:pStyle w:val="NPRMBodyText"/>
        <w:jc w:val="left"/>
        <w:rPr>
          <w:b/>
        </w:rPr>
      </w:pPr>
      <w:r>
        <w:rPr>
          <w:b/>
        </w:rPr>
        <w:t>Purpose</w:t>
      </w:r>
    </w:p>
    <w:p w:rsidR="00522C54" w:rsidRDefault="006C1ED1" w:rsidP="00DB6AF5">
      <w:pPr>
        <w:pStyle w:val="LDBodytext"/>
      </w:pPr>
      <w:r w:rsidRPr="006C1ED1">
        <w:t xml:space="preserve">The purpose of </w:t>
      </w:r>
      <w:r w:rsidRPr="00415429">
        <w:rPr>
          <w:bCs/>
          <w:i/>
        </w:rPr>
        <w:t xml:space="preserve">Civil Aviation Order </w:t>
      </w:r>
      <w:r w:rsidR="00F514F0">
        <w:rPr>
          <w:bCs/>
          <w:i/>
        </w:rPr>
        <w:t>104.0</w:t>
      </w:r>
      <w:r w:rsidRPr="00415429">
        <w:rPr>
          <w:bCs/>
          <w:i/>
        </w:rPr>
        <w:t xml:space="preserve"> Amendment </w:t>
      </w:r>
      <w:r w:rsidR="008550EF">
        <w:rPr>
          <w:bCs/>
          <w:i/>
        </w:rPr>
        <w:t>Instrument</w:t>
      </w:r>
      <w:r w:rsidR="005605AE">
        <w:rPr>
          <w:bCs/>
          <w:i/>
        </w:rPr>
        <w:t xml:space="preserve"> 201</w:t>
      </w:r>
      <w:r w:rsidR="00522C54">
        <w:rPr>
          <w:bCs/>
          <w:i/>
        </w:rPr>
        <w:t>3</w:t>
      </w:r>
      <w:r>
        <w:rPr>
          <w:bCs/>
        </w:rPr>
        <w:t xml:space="preserve"> </w:t>
      </w:r>
      <w:r w:rsidR="002C488F" w:rsidRPr="00415429">
        <w:rPr>
          <w:bCs/>
          <w:i/>
        </w:rPr>
        <w:t xml:space="preserve">(No. </w:t>
      </w:r>
      <w:r w:rsidR="00D46BC9">
        <w:rPr>
          <w:bCs/>
          <w:i/>
        </w:rPr>
        <w:t>1</w:t>
      </w:r>
      <w:r w:rsidR="002C488F" w:rsidRPr="00415429">
        <w:rPr>
          <w:bCs/>
          <w:i/>
        </w:rPr>
        <w:t>)</w:t>
      </w:r>
      <w:r w:rsidR="002C488F">
        <w:rPr>
          <w:bCs/>
          <w:i/>
        </w:rPr>
        <w:t xml:space="preserve"> </w:t>
      </w:r>
      <w:r>
        <w:rPr>
          <w:bCs/>
        </w:rPr>
        <w:t xml:space="preserve">(the </w:t>
      </w:r>
      <w:r w:rsidRPr="006C1ED1">
        <w:rPr>
          <w:b/>
          <w:bCs/>
          <w:i/>
        </w:rPr>
        <w:t>CAO amendment</w:t>
      </w:r>
      <w:r>
        <w:rPr>
          <w:bCs/>
        </w:rPr>
        <w:t>) is</w:t>
      </w:r>
      <w:bookmarkStart w:id="1" w:name="OLE_LINK4"/>
      <w:bookmarkStart w:id="2" w:name="OLE_LINK5"/>
      <w:r w:rsidR="00F514F0">
        <w:rPr>
          <w:bCs/>
        </w:rPr>
        <w:t xml:space="preserve"> </w:t>
      </w:r>
      <w:r w:rsidR="00575705">
        <w:t xml:space="preserve">to </w:t>
      </w:r>
      <w:r w:rsidR="00522C54">
        <w:t xml:space="preserve">establish the conditions under which a person or organisation holding a certificate of approval under regulation 30 of the </w:t>
      </w:r>
      <w:r w:rsidR="00522C54" w:rsidRPr="001219CC">
        <w:rPr>
          <w:i/>
        </w:rPr>
        <w:t>Civil Aviation Regulations 1988</w:t>
      </w:r>
      <w:r w:rsidR="00DB6AF5">
        <w:rPr>
          <w:i/>
        </w:rPr>
        <w:t xml:space="preserve"> </w:t>
      </w:r>
      <w:r w:rsidR="00DB6AF5" w:rsidRPr="00DB6AF5">
        <w:t>(</w:t>
      </w:r>
      <w:r w:rsidR="00DB6AF5" w:rsidRPr="00DB6AF5">
        <w:rPr>
          <w:b/>
          <w:i/>
        </w:rPr>
        <w:t>CAR 1988</w:t>
      </w:r>
      <w:r w:rsidR="00DB6AF5" w:rsidRPr="00DB6AF5">
        <w:t>)</w:t>
      </w:r>
      <w:r w:rsidR="00522C54" w:rsidRPr="006128C3">
        <w:rPr>
          <w:i/>
        </w:rPr>
        <w:t xml:space="preserve"> </w:t>
      </w:r>
      <w:r w:rsidR="00522C54" w:rsidRPr="006128C3">
        <w:t>for maintenance of aircraft</w:t>
      </w:r>
      <w:r w:rsidR="00522C54">
        <w:t>, may carry out maintenance on warbirds, and historic and replica aircraft</w:t>
      </w:r>
      <w:r w:rsidR="00AC5570">
        <w:t xml:space="preserve"> (</w:t>
      </w:r>
      <w:r w:rsidR="00AC5570" w:rsidRPr="00D90A7D">
        <w:rPr>
          <w:b/>
          <w:i/>
        </w:rPr>
        <w:t>WHR</w:t>
      </w:r>
      <w:r w:rsidR="00AC5570">
        <w:rPr>
          <w:b/>
          <w:i/>
        </w:rPr>
        <w:t>)</w:t>
      </w:r>
      <w:r w:rsidR="00522C54">
        <w:t xml:space="preserve">. </w:t>
      </w:r>
      <w:r w:rsidR="00CF5A5E">
        <w:t xml:space="preserve">The CAO amendment operates in tandem with </w:t>
      </w:r>
      <w:r w:rsidR="00D46BC9">
        <w:t xml:space="preserve">instrument </w:t>
      </w:r>
      <w:r w:rsidR="00CF5A5E">
        <w:t xml:space="preserve">CASA </w:t>
      </w:r>
      <w:r w:rsidR="00D46BC9">
        <w:t>197</w:t>
      </w:r>
      <w:r w:rsidR="00CF5A5E">
        <w:t xml:space="preserve">/13, </w:t>
      </w:r>
      <w:r w:rsidR="00CF5A5E" w:rsidRPr="007B6184">
        <w:rPr>
          <w:i/>
        </w:rPr>
        <w:t xml:space="preserve">Maintenance on </w:t>
      </w:r>
      <w:proofErr w:type="spellStart"/>
      <w:r w:rsidR="00CF5A5E" w:rsidRPr="007B6184">
        <w:rPr>
          <w:i/>
        </w:rPr>
        <w:t>warbird</w:t>
      </w:r>
      <w:proofErr w:type="spellEnd"/>
      <w:r w:rsidR="00CF5A5E" w:rsidRPr="007B6184">
        <w:rPr>
          <w:i/>
        </w:rPr>
        <w:t xml:space="preserve"> and historic and replica aircraft (WHR) — direction and licence condition</w:t>
      </w:r>
      <w:r w:rsidR="00AF50B8">
        <w:t>,</w:t>
      </w:r>
      <w:r w:rsidR="00CF5A5E">
        <w:t xml:space="preserve"> which</w:t>
      </w:r>
      <w:r w:rsidR="00AF50B8">
        <w:t xml:space="preserve"> directs who may carry out certain maintenance.</w:t>
      </w:r>
    </w:p>
    <w:p w:rsidR="00DB6AF5" w:rsidRDefault="00DB6AF5" w:rsidP="00DB6AF5">
      <w:pPr>
        <w:pStyle w:val="LDBodytext"/>
      </w:pPr>
    </w:p>
    <w:p w:rsidR="00DB6AF5" w:rsidRPr="00F23975" w:rsidRDefault="00DB6AF5" w:rsidP="00DB6AF5">
      <w:pPr>
        <w:pStyle w:val="LDBodytext"/>
        <w:rPr>
          <w:b/>
        </w:rPr>
      </w:pPr>
      <w:r w:rsidRPr="00F23975">
        <w:rPr>
          <w:b/>
        </w:rPr>
        <w:t>Legislation</w:t>
      </w:r>
    </w:p>
    <w:p w:rsidR="00DB6AF5" w:rsidRDefault="00DB6AF5" w:rsidP="00DB6AF5">
      <w:pPr>
        <w:pStyle w:val="LDBodytext"/>
      </w:pPr>
      <w:r w:rsidRPr="009F3D81">
        <w:t>Section 98</w:t>
      </w:r>
      <w:r>
        <w:t xml:space="preserve"> </w:t>
      </w:r>
      <w:r w:rsidRPr="009F3D81">
        <w:t xml:space="preserve">of the </w:t>
      </w:r>
      <w:r w:rsidRPr="00F23975">
        <w:rPr>
          <w:i/>
        </w:rPr>
        <w:t>Civil Aviation Act 1988</w:t>
      </w:r>
      <w:r w:rsidRPr="009F3D81">
        <w:t xml:space="preserve"> (the </w:t>
      </w:r>
      <w:r w:rsidRPr="00024620">
        <w:rPr>
          <w:b/>
          <w:i/>
        </w:rPr>
        <w:t>Act</w:t>
      </w:r>
      <w:r>
        <w:t>)</w:t>
      </w:r>
      <w:r w:rsidRPr="009F3D81">
        <w:t xml:space="preserve"> empowers the Governor-General to make regulations for the Act and the safety of air navigation. </w:t>
      </w:r>
      <w:r>
        <w:t xml:space="preserve">Regulation 30 of CAR 1988 </w:t>
      </w:r>
      <w:r w:rsidR="00024620">
        <w:t>pre</w:t>
      </w:r>
      <w:r w:rsidRPr="00835297">
        <w:t xml:space="preserve">scribes </w:t>
      </w:r>
      <w:r w:rsidR="00024620">
        <w:t>that</w:t>
      </w:r>
      <w:r>
        <w:t xml:space="preserve"> a person engaged in the maintenance of aircraft must hold CASA’s certificate of approval (</w:t>
      </w:r>
      <w:r w:rsidRPr="00DB6AF5">
        <w:rPr>
          <w:b/>
          <w:i/>
        </w:rPr>
        <w:t>COA</w:t>
      </w:r>
      <w:r>
        <w:t>) for the activity.</w:t>
      </w:r>
    </w:p>
    <w:p w:rsidR="00DB6AF5" w:rsidRDefault="00DB6AF5" w:rsidP="00DB6AF5">
      <w:pPr>
        <w:pStyle w:val="LDBodytext"/>
      </w:pPr>
    </w:p>
    <w:p w:rsidR="00DB6AF5" w:rsidRDefault="00DB6AF5" w:rsidP="00DB6AF5">
      <w:pPr>
        <w:pStyle w:val="LDBodytext"/>
      </w:pPr>
      <w:r>
        <w:t>Under subregulation 30 (3)</w:t>
      </w:r>
      <w:r w:rsidR="00024620">
        <w:t xml:space="preserve"> of CAR 1988</w:t>
      </w:r>
      <w:r>
        <w:t xml:space="preserve">, CASA may, for safety purposes, include in such a COA an endorsement that the certificate is granted subject to conditions specified in the </w:t>
      </w:r>
      <w:r w:rsidRPr="00DB6AF5">
        <w:t>CAOs</w:t>
      </w:r>
      <w:r>
        <w:t>. CAO 104.0</w:t>
      </w:r>
      <w:r w:rsidR="009B3ACF">
        <w:t xml:space="preserve"> (Certificates of approval — application, grant and conditions)</w:t>
      </w:r>
      <w:r>
        <w:t xml:space="preserve"> was made under subregulation 30 (3) for th</w:t>
      </w:r>
      <w:r w:rsidR="00024620">
        <w:t>e</w:t>
      </w:r>
      <w:r>
        <w:t xml:space="preserve"> purpose</w:t>
      </w:r>
      <w:r w:rsidR="00024620">
        <w:t xml:space="preserve"> of prescribing such conditions</w:t>
      </w:r>
      <w:r>
        <w:t>.</w:t>
      </w:r>
    </w:p>
    <w:p w:rsidR="00DB6AF5" w:rsidRDefault="00DB6AF5" w:rsidP="00DB6AF5">
      <w:pPr>
        <w:pStyle w:val="LDBodytext"/>
      </w:pPr>
    </w:p>
    <w:p w:rsidR="003A1852" w:rsidRPr="003A1852" w:rsidRDefault="003A1852" w:rsidP="006B796E">
      <w:pPr>
        <w:rPr>
          <w:rFonts w:ascii="Times New Roman" w:hAnsi="Times New Roman"/>
          <w:b/>
        </w:rPr>
      </w:pPr>
      <w:r w:rsidRPr="003A1852">
        <w:rPr>
          <w:rFonts w:ascii="Times New Roman" w:hAnsi="Times New Roman"/>
          <w:b/>
        </w:rPr>
        <w:t>Background</w:t>
      </w:r>
    </w:p>
    <w:bookmarkEnd w:id="1"/>
    <w:bookmarkEnd w:id="2"/>
    <w:p w:rsidR="00900BAF" w:rsidRDefault="00900BAF" w:rsidP="00900BAF">
      <w:pPr>
        <w:pStyle w:val="LDBodytext"/>
      </w:pPr>
      <w:r>
        <w:t xml:space="preserve">A </w:t>
      </w:r>
      <w:r w:rsidRPr="00D46BC9">
        <w:rPr>
          <w:b/>
          <w:i/>
        </w:rPr>
        <w:t>WHR</w:t>
      </w:r>
      <w:r>
        <w:t xml:space="preserve"> </w:t>
      </w:r>
      <w:r w:rsidRPr="008875AB">
        <w:t>means an aircraft that is</w:t>
      </w:r>
      <w:r>
        <w:t xml:space="preserve"> </w:t>
      </w:r>
      <w:r w:rsidRPr="008875AB">
        <w:rPr>
          <w:rStyle w:val="LDP2iChar"/>
        </w:rPr>
        <w:t>manufactured for an armed force; or</w:t>
      </w:r>
      <w:r>
        <w:rPr>
          <w:rStyle w:val="LDP2iChar"/>
        </w:rPr>
        <w:t xml:space="preserve"> </w:t>
      </w:r>
      <w:r w:rsidRPr="008875AB">
        <w:t xml:space="preserve">an historic or replica aircraft </w:t>
      </w:r>
      <w:r>
        <w:t xml:space="preserve">that (generally) meets the airworthiness requirements for the issue of a </w:t>
      </w:r>
      <w:r w:rsidRPr="008875AB">
        <w:t>standard certificate of airworthiness and</w:t>
      </w:r>
      <w:r>
        <w:t xml:space="preserve"> </w:t>
      </w:r>
      <w:r w:rsidRPr="008875AB">
        <w:t>issued with</w:t>
      </w:r>
      <w:r>
        <w:t xml:space="preserve"> </w:t>
      </w:r>
      <w:r w:rsidRPr="008875AB">
        <w:t>a special certificate of airworthiness for limited category aircraft</w:t>
      </w:r>
      <w:r>
        <w:t xml:space="preserve">, or </w:t>
      </w:r>
      <w:r w:rsidRPr="008875AB">
        <w:t>an experimental certificate for aircraft</w:t>
      </w:r>
      <w:r>
        <w:t>.</w:t>
      </w:r>
    </w:p>
    <w:p w:rsidR="00900BAF" w:rsidRDefault="00900BAF" w:rsidP="00522C54">
      <w:pPr>
        <w:pStyle w:val="LDBodytext"/>
      </w:pPr>
    </w:p>
    <w:p w:rsidR="007B7A7F" w:rsidRDefault="007B7A7F" w:rsidP="007B7A7F">
      <w:pPr>
        <w:pStyle w:val="LDBodytext"/>
      </w:pPr>
      <w:r>
        <w:t xml:space="preserve">WHR (generally ex-military, historic and replica aircraft) often present maintenance issues which require special maintenance, and specialist maintenance training and skills. </w:t>
      </w:r>
      <w:r w:rsidR="001515A7">
        <w:t>Most of t</w:t>
      </w:r>
      <w:r>
        <w:t xml:space="preserve">hese aircraft are not </w:t>
      </w:r>
      <w:r>
        <w:rPr>
          <w:lang w:val="en"/>
        </w:rPr>
        <w:t>type rated under the aircraft engineer licence (</w:t>
      </w:r>
      <w:r w:rsidRPr="007D508A">
        <w:rPr>
          <w:b/>
          <w:i/>
          <w:lang w:val="en"/>
        </w:rPr>
        <w:t>AEL</w:t>
      </w:r>
      <w:r>
        <w:rPr>
          <w:lang w:val="en"/>
        </w:rPr>
        <w:t>) requirements of Part 66 of CASR 1998 and</w:t>
      </w:r>
      <w:r w:rsidR="001515A7">
        <w:rPr>
          <w:lang w:val="en"/>
        </w:rPr>
        <w:t xml:space="preserve"> generally</w:t>
      </w:r>
      <w:r>
        <w:rPr>
          <w:lang w:val="en"/>
        </w:rPr>
        <w:t xml:space="preserve"> there is, therefore, no specific training requirement associated with the exercise of AEL privileges. However, the aircraft systems are different from those taught during category training, giving rise to a need for specific training and authorisation before Part 66 licence privileges can safely be exercised for such aircraft.</w:t>
      </w:r>
      <w:r>
        <w:t xml:space="preserve"> </w:t>
      </w:r>
    </w:p>
    <w:p w:rsidR="00900BAF" w:rsidRDefault="00900BAF" w:rsidP="00522C54">
      <w:pPr>
        <w:pStyle w:val="LDBodytext"/>
      </w:pPr>
    </w:p>
    <w:p w:rsidR="00DB6AF5" w:rsidRDefault="00DB6AF5" w:rsidP="00DB6AF5">
      <w:pPr>
        <w:pStyle w:val="LDBodytext"/>
      </w:pPr>
      <w:r w:rsidRPr="00DB6AF5">
        <w:rPr>
          <w:bCs/>
        </w:rPr>
        <w:t>The CAO amendment</w:t>
      </w:r>
      <w:r>
        <w:rPr>
          <w:bCs/>
        </w:rPr>
        <w:t xml:space="preserve"> </w:t>
      </w:r>
      <w:r>
        <w:t xml:space="preserve">establishes the conditions under which a person or organisation holding a COA under regulation 30 of CAR 1988 </w:t>
      </w:r>
      <w:r w:rsidRPr="006128C3">
        <w:t>for maintenance of aircraft</w:t>
      </w:r>
      <w:r>
        <w:t xml:space="preserve"> (a </w:t>
      </w:r>
      <w:r w:rsidRPr="00753578">
        <w:rPr>
          <w:b/>
          <w:i/>
        </w:rPr>
        <w:t>COA holder</w:t>
      </w:r>
      <w:r>
        <w:t xml:space="preserve">) may carry out maintenance on </w:t>
      </w:r>
      <w:r w:rsidR="00AC5570">
        <w:t>WHR</w:t>
      </w:r>
      <w:r>
        <w:t xml:space="preserve">. The effect will be to place such a COA holder in a similar position to that of an approved maintenance organisation (an </w:t>
      </w:r>
      <w:r w:rsidRPr="00CB54DB">
        <w:rPr>
          <w:b/>
          <w:i/>
        </w:rPr>
        <w:t>AMO</w:t>
      </w:r>
      <w:r>
        <w:t xml:space="preserve">) under Part 145 of the </w:t>
      </w:r>
      <w:r w:rsidRPr="00CE068C">
        <w:rPr>
          <w:i/>
        </w:rPr>
        <w:t>Civil Aviation Safety Regulations 1998</w:t>
      </w:r>
      <w:r>
        <w:rPr>
          <w:i/>
        </w:rPr>
        <w:t xml:space="preserve"> </w:t>
      </w:r>
      <w:r w:rsidRPr="00753578">
        <w:t>(</w:t>
      </w:r>
      <w:r w:rsidRPr="00753578">
        <w:rPr>
          <w:b/>
          <w:i/>
        </w:rPr>
        <w:t>CASR 1998</w:t>
      </w:r>
      <w:r w:rsidRPr="00753578">
        <w:t>).</w:t>
      </w:r>
      <w:r w:rsidRPr="00522C54">
        <w:t xml:space="preserve"> </w:t>
      </w:r>
    </w:p>
    <w:p w:rsidR="00DB6AF5" w:rsidRDefault="00DB6AF5" w:rsidP="00DB6AF5">
      <w:pPr>
        <w:pStyle w:val="LDBodytext"/>
      </w:pPr>
    </w:p>
    <w:p w:rsidR="00DB6AF5" w:rsidRDefault="00DB6AF5" w:rsidP="00DB6AF5">
      <w:pPr>
        <w:pStyle w:val="LDBodytext"/>
      </w:pPr>
      <w:r>
        <w:t xml:space="preserve">Under Part 145 of CASR 1998, AMOs already </w:t>
      </w:r>
      <w:proofErr w:type="gramStart"/>
      <w:r>
        <w:t>have</w:t>
      </w:r>
      <w:proofErr w:type="gramEnd"/>
      <w:r>
        <w:t xml:space="preserve"> the facility to train and authorise specialist maintainers of WHR. However, existing COA holders who are not AMOs </w:t>
      </w:r>
      <w:r>
        <w:lastRenderedPageBreak/>
        <w:t xml:space="preserve">have not </w:t>
      </w:r>
      <w:r w:rsidR="00701ED3">
        <w:t>had</w:t>
      </w:r>
      <w:r>
        <w:t xml:space="preserve"> access to similar training, authorising and maintaining opportunities</w:t>
      </w:r>
      <w:r w:rsidR="00701ED3">
        <w:t xml:space="preserve"> for WHR</w:t>
      </w:r>
      <w:r w:rsidR="007771CE">
        <w:t xml:space="preserve"> purposes</w:t>
      </w:r>
      <w:r>
        <w:t>. This will change provided the COA holder meets a generally similar range of safety conditions and requirements with respect to the training, qualifications, experience and authorisation of persons who carry out the maintenance o</w:t>
      </w:r>
      <w:r w:rsidR="00024620">
        <w:t>f</w:t>
      </w:r>
      <w:r>
        <w:t xml:space="preserve"> </w:t>
      </w:r>
      <w:r w:rsidR="00437DC0">
        <w:t>WHR</w:t>
      </w:r>
      <w:r>
        <w:t>.</w:t>
      </w:r>
    </w:p>
    <w:p w:rsidR="00DB6AF5" w:rsidRDefault="00DB6AF5" w:rsidP="00DB6AF5">
      <w:pPr>
        <w:pStyle w:val="LDBodytext"/>
      </w:pPr>
    </w:p>
    <w:p w:rsidR="00DB6AF5" w:rsidRDefault="00DB6AF5" w:rsidP="00DB6AF5">
      <w:pPr>
        <w:pStyle w:val="LDBodytext"/>
      </w:pPr>
      <w:r>
        <w:t>The CAO amendment complements the contemporaneous</w:t>
      </w:r>
      <w:r w:rsidR="007B7A7F">
        <w:t xml:space="preserve"> direction</w:t>
      </w:r>
      <w:r>
        <w:t xml:space="preserve"> instrument, CASA</w:t>
      </w:r>
      <w:r w:rsidR="00D46BC9">
        <w:t xml:space="preserve"> 197</w:t>
      </w:r>
      <w:r>
        <w:t xml:space="preserve">/13, </w:t>
      </w:r>
      <w:r w:rsidRPr="00A51627">
        <w:rPr>
          <w:rFonts w:cs="Arial"/>
          <w:bCs/>
          <w:i/>
        </w:rPr>
        <w:t xml:space="preserve">Maintenance on </w:t>
      </w:r>
      <w:proofErr w:type="spellStart"/>
      <w:r w:rsidRPr="00A51627">
        <w:rPr>
          <w:rFonts w:cs="Arial"/>
          <w:bCs/>
          <w:i/>
        </w:rPr>
        <w:t>warbird</w:t>
      </w:r>
      <w:proofErr w:type="spellEnd"/>
      <w:r w:rsidRPr="00A51627">
        <w:rPr>
          <w:rFonts w:cs="Arial"/>
          <w:bCs/>
          <w:i/>
        </w:rPr>
        <w:t xml:space="preserve"> and historic and replica aircraft (WHR) — directions and licence condition</w:t>
      </w:r>
      <w:r w:rsidR="00024620">
        <w:rPr>
          <w:rFonts w:cs="Arial"/>
          <w:bCs/>
          <w:i/>
        </w:rPr>
        <w:t xml:space="preserve">. </w:t>
      </w:r>
      <w:r w:rsidR="00024620" w:rsidRPr="00024620">
        <w:rPr>
          <w:rFonts w:cs="Arial"/>
          <w:bCs/>
        </w:rPr>
        <w:t>Without affecting the safety regime already establis</w:t>
      </w:r>
      <w:r w:rsidR="00024620">
        <w:rPr>
          <w:rFonts w:cs="Arial"/>
          <w:bCs/>
        </w:rPr>
        <w:t>h</w:t>
      </w:r>
      <w:r w:rsidR="00024620" w:rsidRPr="00024620">
        <w:rPr>
          <w:rFonts w:cs="Arial"/>
          <w:bCs/>
        </w:rPr>
        <w:t>ed by Part 145 of CASR 1998, t</w:t>
      </w:r>
      <w:r w:rsidR="00024620">
        <w:rPr>
          <w:rFonts w:cs="Arial"/>
          <w:bCs/>
        </w:rPr>
        <w:t>his instrument</w:t>
      </w:r>
      <w:r>
        <w:t xml:space="preserve"> sets out directions which must be observed in carrying out maintenance on WHR.</w:t>
      </w:r>
    </w:p>
    <w:p w:rsidR="007B7A7F" w:rsidRDefault="007B7A7F" w:rsidP="00DB6AF5">
      <w:pPr>
        <w:pStyle w:val="LDBodytext"/>
      </w:pPr>
    </w:p>
    <w:p w:rsidR="007B7A7F" w:rsidRDefault="007B7A7F" w:rsidP="007B7A7F">
      <w:pPr>
        <w:pStyle w:val="LDBodytext"/>
      </w:pPr>
      <w:r>
        <w:t>The requirements for WHR set out in the direction and the related CAO amendment will</w:t>
      </w:r>
      <w:r w:rsidR="00D46BC9">
        <w:t>,</w:t>
      </w:r>
      <w:r>
        <w:t xml:space="preserve"> in due course</w:t>
      </w:r>
      <w:r w:rsidR="00D46BC9">
        <w:t>,</w:t>
      </w:r>
      <w:r>
        <w:t xml:space="preserve"> be codified in regulatory amendments to CASR 1998.</w:t>
      </w:r>
    </w:p>
    <w:p w:rsidR="00024620" w:rsidRDefault="00024620" w:rsidP="00DB6AF5">
      <w:pPr>
        <w:pStyle w:val="LDBodytext"/>
      </w:pPr>
    </w:p>
    <w:p w:rsidR="006B622D" w:rsidRPr="007275F8" w:rsidRDefault="006B622D" w:rsidP="007275F8">
      <w:pPr>
        <w:pStyle w:val="LDBodytext"/>
        <w:rPr>
          <w:b/>
        </w:rPr>
      </w:pPr>
      <w:r w:rsidRPr="007275F8">
        <w:rPr>
          <w:b/>
        </w:rPr>
        <w:t>CAO amendment</w:t>
      </w:r>
    </w:p>
    <w:p w:rsidR="00024620" w:rsidRDefault="00B27FDF" w:rsidP="007275F8">
      <w:pPr>
        <w:pStyle w:val="LDBodytext"/>
      </w:pPr>
      <w:r>
        <w:t>The CAO amendment inserts a new subsection 8 into CAO 104.0, for the training and assessment of those who carry out maintenance on WHR. The CAO amendment also adds a new Appendix 3</w:t>
      </w:r>
      <w:r w:rsidR="007275F8">
        <w:t>,</w:t>
      </w:r>
      <w:r>
        <w:t xml:space="preserve"> setting out</w:t>
      </w:r>
      <w:r w:rsidR="00D849A7">
        <w:t xml:space="preserve"> in 2 Parts,</w:t>
      </w:r>
      <w:r>
        <w:t xml:space="preserve"> 2 lists of the various WHR affected by the requirements of subsection 8.</w:t>
      </w:r>
    </w:p>
    <w:p w:rsidR="007275F8" w:rsidRDefault="007275F8" w:rsidP="007275F8">
      <w:pPr>
        <w:pStyle w:val="LDBodytext"/>
      </w:pPr>
    </w:p>
    <w:p w:rsidR="00D63C44" w:rsidRDefault="007275F8" w:rsidP="00D63C44">
      <w:pPr>
        <w:pStyle w:val="LDBodytext"/>
      </w:pPr>
      <w:r>
        <w:t xml:space="preserve">Under </w:t>
      </w:r>
      <w:r w:rsidR="0078288E">
        <w:t>paragraph</w:t>
      </w:r>
      <w:r w:rsidR="00D46BC9">
        <w:t>s</w:t>
      </w:r>
      <w:r w:rsidR="00D63C44">
        <w:t xml:space="preserve"> 8</w:t>
      </w:r>
      <w:r w:rsidR="0078288E">
        <w:t>.1</w:t>
      </w:r>
      <w:r>
        <w:t>,</w:t>
      </w:r>
      <w:r w:rsidR="0078288E">
        <w:t xml:space="preserve"> 8.2 and 8.4</w:t>
      </w:r>
      <w:r w:rsidR="00D46BC9">
        <w:t>,</w:t>
      </w:r>
      <w:r>
        <w:t xml:space="preserve"> a</w:t>
      </w:r>
      <w:r w:rsidR="00024620" w:rsidRPr="008875AB">
        <w:t xml:space="preserve"> COA holder</w:t>
      </w:r>
      <w:r>
        <w:t xml:space="preserve"> </w:t>
      </w:r>
      <w:r w:rsidR="00024620" w:rsidRPr="008875AB">
        <w:t xml:space="preserve">must not permit a person to carry out </w:t>
      </w:r>
      <w:r w:rsidR="00D63C44">
        <w:t xml:space="preserve">Part 1 </w:t>
      </w:r>
      <w:r>
        <w:t xml:space="preserve">WHR </w:t>
      </w:r>
      <w:r w:rsidR="00024620" w:rsidRPr="008875AB">
        <w:t>maintenance unless the person</w:t>
      </w:r>
      <w:r>
        <w:t xml:space="preserve"> has been issued</w:t>
      </w:r>
      <w:r w:rsidR="00024620" w:rsidRPr="008875AB">
        <w:t xml:space="preserve"> with</w:t>
      </w:r>
      <w:r>
        <w:t xml:space="preserve"> the holder’s </w:t>
      </w:r>
      <w:r w:rsidR="00024620" w:rsidRPr="008875AB">
        <w:t>certification authorisation for carrying out the maintenance</w:t>
      </w:r>
      <w:r>
        <w:t xml:space="preserve">. In addition, the COA holder </w:t>
      </w:r>
      <w:r w:rsidR="00024620" w:rsidRPr="008875AB">
        <w:t xml:space="preserve">must ensure that an employee does not carry out </w:t>
      </w:r>
      <w:r w:rsidR="00D63C44">
        <w:t xml:space="preserve">Part 1 WHR </w:t>
      </w:r>
      <w:r w:rsidR="00024620" w:rsidRPr="008875AB">
        <w:t xml:space="preserve">maintenance except in accordance with </w:t>
      </w:r>
      <w:r>
        <w:t>the</w:t>
      </w:r>
      <w:r w:rsidR="00150C98">
        <w:t xml:space="preserve"> particular limitations of a</w:t>
      </w:r>
      <w:r w:rsidR="00024620" w:rsidRPr="008875AB">
        <w:t xml:space="preserve"> certification authorisation</w:t>
      </w:r>
      <w:r>
        <w:t xml:space="preserve"> which the holder is empowered to issue only to a</w:t>
      </w:r>
      <w:r w:rsidR="000F6663">
        <w:t xml:space="preserve">n employed </w:t>
      </w:r>
      <w:r w:rsidR="009B3ACF">
        <w:t>authority or type rating holder</w:t>
      </w:r>
      <w:r w:rsidR="000F6663">
        <w:t xml:space="preserve"> or a</w:t>
      </w:r>
      <w:r>
        <w:t xml:space="preserve"> </w:t>
      </w:r>
      <w:r w:rsidR="00D936FE">
        <w:t xml:space="preserve">trained </w:t>
      </w:r>
      <w:r>
        <w:t>WHR employee</w:t>
      </w:r>
      <w:r w:rsidR="000F6663">
        <w:t>,</w:t>
      </w:r>
      <w:r w:rsidR="00150C98">
        <w:t xml:space="preserve"> and only for up to 2 years</w:t>
      </w:r>
      <w:r w:rsidR="000F6663">
        <w:t xml:space="preserve"> duration</w:t>
      </w:r>
      <w:r>
        <w:t>.</w:t>
      </w:r>
    </w:p>
    <w:p w:rsidR="00D63C44" w:rsidRDefault="00D63C44" w:rsidP="00D63C44">
      <w:pPr>
        <w:pStyle w:val="LDBodytext"/>
      </w:pPr>
    </w:p>
    <w:p w:rsidR="00D63C44" w:rsidRPr="00394561" w:rsidRDefault="00D63C44" w:rsidP="00D90A7D">
      <w:pPr>
        <w:pStyle w:val="LDBodytext"/>
      </w:pPr>
      <w:r w:rsidRPr="00394561">
        <w:rPr>
          <w:b/>
          <w:i/>
        </w:rPr>
        <w:t>Part 1 WHR</w:t>
      </w:r>
      <w:r w:rsidRPr="004A758C">
        <w:rPr>
          <w:b/>
          <w:i/>
        </w:rPr>
        <w:t xml:space="preserve"> maintenance</w:t>
      </w:r>
      <w:r>
        <w:rPr>
          <w:b/>
          <w:i/>
        </w:rPr>
        <w:t xml:space="preserve"> </w:t>
      </w:r>
      <w:r w:rsidRPr="00394561">
        <w:t>means</w:t>
      </w:r>
      <w:r>
        <w:t xml:space="preserve"> </w:t>
      </w:r>
      <w:r w:rsidRPr="008875AB">
        <w:t>maintenance on a WHR</w:t>
      </w:r>
      <w:r>
        <w:t xml:space="preserve"> </w:t>
      </w:r>
      <w:r w:rsidRPr="008875AB">
        <w:t xml:space="preserve">mentioned in Part 1 </w:t>
      </w:r>
      <w:r>
        <w:t>of Appendix 3 of CAO 104.0.</w:t>
      </w:r>
    </w:p>
    <w:p w:rsidR="00D63C44" w:rsidRDefault="00D63C44" w:rsidP="007275F8">
      <w:pPr>
        <w:pStyle w:val="LDBodytext"/>
      </w:pPr>
    </w:p>
    <w:p w:rsidR="007275F8" w:rsidRDefault="007275F8" w:rsidP="007275F8">
      <w:pPr>
        <w:pStyle w:val="LDBodytext"/>
      </w:pPr>
      <w:r>
        <w:t xml:space="preserve">A </w:t>
      </w:r>
      <w:r w:rsidRPr="008875AB">
        <w:rPr>
          <w:b/>
          <w:i/>
        </w:rPr>
        <w:t>WHR employee</w:t>
      </w:r>
      <w:r w:rsidRPr="008875AB">
        <w:t xml:space="preserve"> means an employee of a COA holder who is</w:t>
      </w:r>
      <w:r>
        <w:t xml:space="preserve"> </w:t>
      </w:r>
      <w:r w:rsidRPr="008875AB">
        <w:t>a</w:t>
      </w:r>
      <w:r>
        <w:t xml:space="preserve"> CASR 1998 Part 66</w:t>
      </w:r>
      <w:r w:rsidRPr="008875AB">
        <w:t xml:space="preserve"> category B1 licence holder </w:t>
      </w:r>
      <w:r>
        <w:t>(</w:t>
      </w:r>
      <w:r w:rsidRPr="008875AB">
        <w:t xml:space="preserve">in a subcategory </w:t>
      </w:r>
      <w:r>
        <w:t>relevant</w:t>
      </w:r>
      <w:r w:rsidRPr="008875AB">
        <w:t xml:space="preserve"> to the WHR on which he or she proposes to carry out maintenance under </w:t>
      </w:r>
      <w:r>
        <w:t xml:space="preserve">new </w:t>
      </w:r>
      <w:r w:rsidRPr="008875AB">
        <w:t>subsection 8</w:t>
      </w:r>
      <w:r>
        <w:t xml:space="preserve">), </w:t>
      </w:r>
      <w:r w:rsidRPr="008875AB">
        <w:t>or</w:t>
      </w:r>
      <w:r>
        <w:t xml:space="preserve"> </w:t>
      </w:r>
      <w:r w:rsidRPr="008875AB">
        <w:t>a category B2 licence holde</w:t>
      </w:r>
      <w:r>
        <w:t>r</w:t>
      </w:r>
      <w:r w:rsidR="007C1077">
        <w:t>.</w:t>
      </w:r>
    </w:p>
    <w:p w:rsidR="007275F8" w:rsidRDefault="007275F8" w:rsidP="007275F8">
      <w:pPr>
        <w:pStyle w:val="LDBodytext"/>
      </w:pPr>
    </w:p>
    <w:p w:rsidR="009B3ACF" w:rsidRDefault="007275F8" w:rsidP="007B6184">
      <w:pPr>
        <w:pStyle w:val="LDBodytext"/>
        <w:rPr>
          <w:i/>
        </w:rPr>
      </w:pPr>
      <w:r>
        <w:t xml:space="preserve">An </w:t>
      </w:r>
      <w:r w:rsidR="009B3ACF">
        <w:rPr>
          <w:b/>
          <w:i/>
        </w:rPr>
        <w:t>authority</w:t>
      </w:r>
      <w:r w:rsidR="009B3ACF" w:rsidRPr="00D936FE">
        <w:rPr>
          <w:b/>
          <w:i/>
        </w:rPr>
        <w:t xml:space="preserve"> or</w:t>
      </w:r>
      <w:r w:rsidR="009B3ACF">
        <w:rPr>
          <w:b/>
          <w:i/>
        </w:rPr>
        <w:t xml:space="preserve"> type rating holder</w:t>
      </w:r>
      <w:r>
        <w:t xml:space="preserve"> means </w:t>
      </w:r>
      <w:r w:rsidRPr="00631770">
        <w:t>a person who holds</w:t>
      </w:r>
      <w:r>
        <w:t xml:space="preserve"> </w:t>
      </w:r>
      <w:r w:rsidRPr="00631770">
        <w:t xml:space="preserve">an airworthiness authority under </w:t>
      </w:r>
      <w:proofErr w:type="spellStart"/>
      <w:r>
        <w:t>subregulation</w:t>
      </w:r>
      <w:proofErr w:type="spellEnd"/>
      <w:r w:rsidRPr="00631770">
        <w:t xml:space="preserve"> 33B</w:t>
      </w:r>
      <w:r w:rsidR="00A0680D">
        <w:t> </w:t>
      </w:r>
      <w:r w:rsidRPr="00631770">
        <w:t xml:space="preserve">(1) of </w:t>
      </w:r>
      <w:r w:rsidRPr="001219CC">
        <w:t>CAR 1988</w:t>
      </w:r>
      <w:r>
        <w:t xml:space="preserve"> to carry out WHR maintenance or to conduct non-destructive testing (</w:t>
      </w:r>
      <w:r w:rsidRPr="00E87086">
        <w:rPr>
          <w:b/>
          <w:i/>
        </w:rPr>
        <w:t>NDT</w:t>
      </w:r>
      <w:r>
        <w:t xml:space="preserve">); or who holds an aircraft welding authority </w:t>
      </w:r>
      <w:r w:rsidRPr="00394B99">
        <w:t xml:space="preserve">under </w:t>
      </w:r>
      <w:proofErr w:type="spellStart"/>
      <w:r>
        <w:t>subregulation</w:t>
      </w:r>
      <w:proofErr w:type="spellEnd"/>
      <w:r w:rsidRPr="00394B99">
        <w:t xml:space="preserve"> 33</w:t>
      </w:r>
      <w:r>
        <w:t>D</w:t>
      </w:r>
      <w:r w:rsidR="00A0680D">
        <w:t> </w:t>
      </w:r>
      <w:r>
        <w:t>(1)</w:t>
      </w:r>
      <w:r w:rsidRPr="00394B99">
        <w:t xml:space="preserve"> of </w:t>
      </w:r>
      <w:r>
        <w:t xml:space="preserve">CAR </w:t>
      </w:r>
      <w:r w:rsidRPr="00394B99">
        <w:t>1988</w:t>
      </w:r>
      <w:r>
        <w:t xml:space="preserve">; or who holds an authorisation under </w:t>
      </w:r>
      <w:proofErr w:type="spellStart"/>
      <w:r>
        <w:t>subregulation</w:t>
      </w:r>
      <w:proofErr w:type="spellEnd"/>
      <w:r>
        <w:t xml:space="preserve"> 42ZC</w:t>
      </w:r>
      <w:r w:rsidR="00A0680D">
        <w:t> </w:t>
      </w:r>
      <w:r>
        <w:t>(6) of CAR 1988 to carry out maintenance on class B aircraft (that is not transport category, and not operating under an air operator’s certificate (an AOC)</w:t>
      </w:r>
      <w:r w:rsidR="0066257F">
        <w:t>)</w:t>
      </w:r>
      <w:r>
        <w:t xml:space="preserve"> for paragraph 42ZC</w:t>
      </w:r>
      <w:r w:rsidR="00A0680D">
        <w:t> </w:t>
      </w:r>
      <w:r>
        <w:t>(4)</w:t>
      </w:r>
      <w:r w:rsidR="00A0680D">
        <w:t> </w:t>
      </w:r>
      <w:r>
        <w:t>(e) of CAR 1988.</w:t>
      </w:r>
      <w:r w:rsidR="009B3ACF">
        <w:t xml:space="preserve"> Additionally, a</w:t>
      </w:r>
      <w:r w:rsidR="009B3ACF" w:rsidRPr="009B3ACF">
        <w:t xml:space="preserve">n </w:t>
      </w:r>
      <w:r w:rsidR="009B3ACF" w:rsidRPr="00D936FE">
        <w:rPr>
          <w:b/>
          <w:i/>
        </w:rPr>
        <w:t>authority or</w:t>
      </w:r>
      <w:r w:rsidR="009B3ACF" w:rsidRPr="00A202A3">
        <w:rPr>
          <w:b/>
          <w:i/>
        </w:rPr>
        <w:t xml:space="preserve"> type rating holder</w:t>
      </w:r>
      <w:r w:rsidR="009B3ACF" w:rsidRPr="007B6184">
        <w:rPr>
          <w:b/>
          <w:i/>
        </w:rPr>
        <w:t xml:space="preserve"> </w:t>
      </w:r>
      <w:r w:rsidR="009B3ACF">
        <w:t xml:space="preserve">means the holder of a category B1 or B2 licence with a rating for a type rated aircraft that is a WHR. A Note explains that </w:t>
      </w:r>
      <w:r w:rsidR="009B3ACF" w:rsidRPr="007B6184">
        <w:rPr>
          <w:i/>
        </w:rPr>
        <w:t>type rated aircraft type</w:t>
      </w:r>
      <w:r w:rsidR="009B3ACF">
        <w:t xml:space="preserve"> is defined in Part 3 of the Dictionary in CASR 1998.</w:t>
      </w:r>
    </w:p>
    <w:p w:rsidR="009B3ACF" w:rsidRDefault="009B3ACF" w:rsidP="000F6663">
      <w:pPr>
        <w:pStyle w:val="LDBodytext"/>
      </w:pPr>
    </w:p>
    <w:p w:rsidR="00D63C44" w:rsidRDefault="00D63C44" w:rsidP="00D63C44">
      <w:pPr>
        <w:pStyle w:val="LDBodytext"/>
      </w:pPr>
      <w:r>
        <w:t xml:space="preserve">An </w:t>
      </w:r>
      <w:r w:rsidRPr="00D936FE">
        <w:rPr>
          <w:b/>
          <w:i/>
        </w:rPr>
        <w:t xml:space="preserve">employed </w:t>
      </w:r>
      <w:r w:rsidR="009B3ACF" w:rsidRPr="00D936FE">
        <w:rPr>
          <w:b/>
          <w:i/>
        </w:rPr>
        <w:t xml:space="preserve">authority or </w:t>
      </w:r>
      <w:r w:rsidR="009B3ACF">
        <w:rPr>
          <w:b/>
          <w:i/>
        </w:rPr>
        <w:t>type rating holder</w:t>
      </w:r>
      <w:r>
        <w:rPr>
          <w:b/>
          <w:i/>
        </w:rPr>
        <w:t xml:space="preserve"> </w:t>
      </w:r>
      <w:r w:rsidRPr="00752BB1">
        <w:t>mea</w:t>
      </w:r>
      <w:r>
        <w:t>ns a person who is</w:t>
      </w:r>
      <w:r w:rsidRPr="00752BB1">
        <w:t xml:space="preserve"> an </w:t>
      </w:r>
      <w:r w:rsidR="009B3ACF">
        <w:t>authority or type rating holder</w:t>
      </w:r>
      <w:r w:rsidRPr="00752BB1">
        <w:t xml:space="preserve"> employed by a COA holder</w:t>
      </w:r>
      <w:r>
        <w:t>.</w:t>
      </w:r>
    </w:p>
    <w:p w:rsidR="007275F8" w:rsidRDefault="007275F8" w:rsidP="007275F8">
      <w:pPr>
        <w:pStyle w:val="LDBodytext"/>
      </w:pPr>
    </w:p>
    <w:p w:rsidR="00D63C44" w:rsidRPr="00B63C6D" w:rsidRDefault="007275F8" w:rsidP="00D90A7D">
      <w:pPr>
        <w:pStyle w:val="LDBodytext"/>
      </w:pPr>
      <w:r>
        <w:t xml:space="preserve">Under </w:t>
      </w:r>
      <w:r w:rsidR="00024620" w:rsidRPr="008875AB">
        <w:t>paragraph 8.</w:t>
      </w:r>
      <w:r>
        <w:t>3</w:t>
      </w:r>
      <w:r w:rsidR="00024620" w:rsidRPr="008875AB">
        <w:t xml:space="preserve">, </w:t>
      </w:r>
      <w:r w:rsidR="00D63C44">
        <w:t>b</w:t>
      </w:r>
      <w:r w:rsidR="00D63C44" w:rsidRPr="008875AB">
        <w:t xml:space="preserve">efore issuing </w:t>
      </w:r>
      <w:r w:rsidR="00D63C44">
        <w:t>a</w:t>
      </w:r>
      <w:r w:rsidR="00D63C44" w:rsidRPr="008875AB">
        <w:t xml:space="preserve"> certification authorisation to a WHR employee</w:t>
      </w:r>
      <w:r w:rsidR="00843347">
        <w:t>,</w:t>
      </w:r>
      <w:r w:rsidR="00D63C44">
        <w:t xml:space="preserve"> </w:t>
      </w:r>
      <w:r w:rsidR="00D63C44" w:rsidRPr="008875AB">
        <w:t xml:space="preserve">the COA holder must provide, and the WHR employee must successfully complete, training and assessment </w:t>
      </w:r>
      <w:proofErr w:type="gramStart"/>
      <w:r w:rsidR="00D63C44" w:rsidRPr="008875AB">
        <w:t xml:space="preserve">in </w:t>
      </w:r>
      <w:r w:rsidR="00D63C44">
        <w:t>Part 1</w:t>
      </w:r>
      <w:r w:rsidR="00D63C44" w:rsidRPr="008875AB">
        <w:t xml:space="preserve"> WHR maintenance</w:t>
      </w:r>
      <w:proofErr w:type="gramEnd"/>
      <w:r w:rsidR="00D63C44">
        <w:t xml:space="preserve"> </w:t>
      </w:r>
      <w:r w:rsidR="00D63C44" w:rsidRPr="008875AB">
        <w:t>in accordance with the COA holder’s quality control manual.</w:t>
      </w:r>
      <w:r w:rsidR="00D63C44">
        <w:t xml:space="preserve"> A Note explains that t</w:t>
      </w:r>
      <w:r w:rsidR="00D63C44" w:rsidRPr="00B63C6D">
        <w:t xml:space="preserve">his training and assessment is not required for an employed </w:t>
      </w:r>
      <w:r w:rsidR="009B3ACF">
        <w:t>authority or type rating holder</w:t>
      </w:r>
      <w:r w:rsidR="00D63C44" w:rsidRPr="00B63C6D">
        <w:t>.</w:t>
      </w:r>
    </w:p>
    <w:p w:rsidR="00D63C44" w:rsidRPr="00F32284" w:rsidRDefault="00D63C44" w:rsidP="00150C98">
      <w:pPr>
        <w:pStyle w:val="LDBodytext"/>
      </w:pPr>
    </w:p>
    <w:p w:rsidR="005129EF" w:rsidRDefault="005129EF" w:rsidP="005129EF">
      <w:pPr>
        <w:pStyle w:val="LDBodytext"/>
      </w:pPr>
      <w:r>
        <w:t xml:space="preserve">A </w:t>
      </w:r>
      <w:r w:rsidRPr="008875AB">
        <w:rPr>
          <w:b/>
          <w:i/>
        </w:rPr>
        <w:t>trained WHR employee</w:t>
      </w:r>
      <w:r w:rsidRPr="008875AB">
        <w:t xml:space="preserve"> means a WHR employee who</w:t>
      </w:r>
      <w:r>
        <w:t xml:space="preserve"> </w:t>
      </w:r>
      <w:r w:rsidRPr="008875AB">
        <w:t>has successfully completed training and assessment in accordance with subsection 8</w:t>
      </w:r>
      <w:r>
        <w:t>,</w:t>
      </w:r>
      <w:r w:rsidRPr="008875AB">
        <w:t xml:space="preserve"> and</w:t>
      </w:r>
      <w:r>
        <w:t xml:space="preserve"> who </w:t>
      </w:r>
      <w:r w:rsidRPr="008875AB">
        <w:t xml:space="preserve">holds a current certification authorisation from the COA holder authorising the employee to perform particular maintenance on a WHR mentioned in Part 1 </w:t>
      </w:r>
      <w:r>
        <w:t>of Appendix 1</w:t>
      </w:r>
      <w:r w:rsidRPr="008875AB">
        <w:t>.</w:t>
      </w:r>
    </w:p>
    <w:p w:rsidR="005129EF" w:rsidRDefault="005129EF" w:rsidP="00150C98">
      <w:pPr>
        <w:pStyle w:val="LDBodytext"/>
      </w:pPr>
    </w:p>
    <w:p w:rsidR="00024620" w:rsidRDefault="00150C98" w:rsidP="00150C98">
      <w:pPr>
        <w:pStyle w:val="LDBodytext"/>
      </w:pPr>
      <w:r>
        <w:t>Under paragraph 8.5, a</w:t>
      </w:r>
      <w:r w:rsidR="00024620" w:rsidRPr="008875AB">
        <w:t xml:space="preserve"> certification authorisation may be </w:t>
      </w:r>
      <w:r w:rsidR="00D46BC9">
        <w:t>reissue</w:t>
      </w:r>
      <w:r w:rsidR="00024620" w:rsidRPr="008875AB">
        <w:t>d</w:t>
      </w:r>
      <w:r>
        <w:t xml:space="preserve"> after initial issue (see paragraph 8.4) </w:t>
      </w:r>
      <w:r w:rsidR="00024620" w:rsidRPr="008875AB">
        <w:t>for further periods of not more than 2 years</w:t>
      </w:r>
      <w:r w:rsidR="00F32284">
        <w:t xml:space="preserve"> to an</w:t>
      </w:r>
      <w:r w:rsidR="000F6663">
        <w:t xml:space="preserve"> employed</w:t>
      </w:r>
      <w:r w:rsidR="00F32284">
        <w:t xml:space="preserve"> </w:t>
      </w:r>
      <w:r w:rsidR="009B3ACF">
        <w:t>authority or type rating holder</w:t>
      </w:r>
      <w:r w:rsidR="00F32284">
        <w:t xml:space="preserve">; or </w:t>
      </w:r>
      <w:r w:rsidR="00024620" w:rsidRPr="008875AB">
        <w:t xml:space="preserve">to a trained WHR employee if he or she </w:t>
      </w:r>
      <w:r>
        <w:t xml:space="preserve">has </w:t>
      </w:r>
      <w:r w:rsidR="00024620" w:rsidRPr="008875AB">
        <w:t>successfully complete</w:t>
      </w:r>
      <w:r>
        <w:t>d</w:t>
      </w:r>
      <w:r w:rsidR="00024620" w:rsidRPr="008875AB">
        <w:t xml:space="preserve"> the COA holder’s </w:t>
      </w:r>
      <w:r w:rsidR="00D46BC9">
        <w:t>reassessment</w:t>
      </w:r>
      <w:r w:rsidR="00024620" w:rsidRPr="008875AB">
        <w:t xml:space="preserve"> of competency</w:t>
      </w:r>
      <w:r w:rsidR="00024620">
        <w:t xml:space="preserve"> for Part 1 WHR</w:t>
      </w:r>
      <w:r w:rsidR="00605DB8">
        <w:t xml:space="preserve"> maintenance</w:t>
      </w:r>
      <w:r>
        <w:t xml:space="preserve">. </w:t>
      </w:r>
      <w:r w:rsidR="00AA1A8C">
        <w:t>(</w:t>
      </w:r>
      <w:r>
        <w:t>This reassessment must also be provided for</w:t>
      </w:r>
      <w:r w:rsidR="00024620" w:rsidRPr="008875AB">
        <w:t xml:space="preserve"> in the holder’s quality control manual</w:t>
      </w:r>
      <w:r>
        <w:t>.</w:t>
      </w:r>
      <w:r w:rsidR="00AA1A8C">
        <w:t>)</w:t>
      </w:r>
      <w:r>
        <w:t xml:space="preserve"> </w:t>
      </w:r>
    </w:p>
    <w:p w:rsidR="00150C98" w:rsidRDefault="00150C98" w:rsidP="00150C98">
      <w:pPr>
        <w:pStyle w:val="LDBodytext"/>
      </w:pPr>
    </w:p>
    <w:p w:rsidR="00024620" w:rsidRDefault="00D849A7" w:rsidP="007367D4">
      <w:pPr>
        <w:pStyle w:val="LDBodytext"/>
      </w:pPr>
      <w:r>
        <w:t>Under paragraph 8.</w:t>
      </w:r>
      <w:r w:rsidR="0078288E">
        <w:t>6</w:t>
      </w:r>
      <w:r>
        <w:t xml:space="preserve">, </w:t>
      </w:r>
      <w:r w:rsidR="007367D4">
        <w:t>b</w:t>
      </w:r>
      <w:r w:rsidR="00024620" w:rsidRPr="008875AB">
        <w:t xml:space="preserve">efore </w:t>
      </w:r>
      <w:r w:rsidR="00024620">
        <w:t>providing</w:t>
      </w:r>
      <w:r w:rsidR="00024620" w:rsidRPr="008875AB">
        <w:t xml:space="preserve"> training and assessment or </w:t>
      </w:r>
      <w:r w:rsidR="00D46BC9">
        <w:t>reassessment</w:t>
      </w:r>
      <w:r w:rsidR="00024620" w:rsidRPr="008875AB">
        <w:t xml:space="preserve"> of competency</w:t>
      </w:r>
      <w:r w:rsidR="007367D4">
        <w:t>,</w:t>
      </w:r>
      <w:r w:rsidR="00024620" w:rsidRPr="008875AB">
        <w:t xml:space="preserve"> the COA holder must be a CASA delegate for </w:t>
      </w:r>
      <w:proofErr w:type="spellStart"/>
      <w:r w:rsidR="00024620" w:rsidRPr="008875AB">
        <w:t>subregulation</w:t>
      </w:r>
      <w:proofErr w:type="spellEnd"/>
      <w:r w:rsidR="00024620" w:rsidRPr="008875AB">
        <w:t xml:space="preserve"> 42ZC</w:t>
      </w:r>
      <w:r w:rsidR="00A0680D">
        <w:t> </w:t>
      </w:r>
      <w:r w:rsidR="00024620" w:rsidRPr="008875AB">
        <w:t>(6) of CAR 1988 who may authorise a person for the purposes of paragraph 42ZC</w:t>
      </w:r>
      <w:r w:rsidR="00A0680D">
        <w:t> </w:t>
      </w:r>
      <w:r w:rsidR="00024620" w:rsidRPr="008875AB">
        <w:t>(4)</w:t>
      </w:r>
      <w:r w:rsidR="00A0680D">
        <w:t> </w:t>
      </w:r>
      <w:r w:rsidR="00024620" w:rsidRPr="008875AB">
        <w:t>(e).</w:t>
      </w:r>
    </w:p>
    <w:p w:rsidR="007367D4" w:rsidRDefault="007367D4" w:rsidP="007367D4">
      <w:pPr>
        <w:pStyle w:val="LDBodytext"/>
      </w:pPr>
    </w:p>
    <w:p w:rsidR="00024620" w:rsidRDefault="007367D4" w:rsidP="00AA1A8C">
      <w:pPr>
        <w:pStyle w:val="LDBodytext"/>
      </w:pPr>
      <w:r>
        <w:t>Under paragraph 8.</w:t>
      </w:r>
      <w:r w:rsidR="0078288E">
        <w:t>7</w:t>
      </w:r>
      <w:r>
        <w:t>, t</w:t>
      </w:r>
      <w:r w:rsidR="00024620" w:rsidRPr="008875AB">
        <w:t xml:space="preserve">he COA holder must give a notice of completion of training and assessment, or </w:t>
      </w:r>
      <w:r w:rsidR="00D46BC9">
        <w:t>reassessment</w:t>
      </w:r>
      <w:r w:rsidR="00024620" w:rsidRPr="008875AB">
        <w:t>, to the</w:t>
      </w:r>
      <w:r w:rsidR="00AA1A8C">
        <w:t xml:space="preserve"> relevant</w:t>
      </w:r>
      <w:r w:rsidR="00024620" w:rsidRPr="008875AB">
        <w:t xml:space="preserve"> WHR employee as soon as the employee has successfully completed the training and assessment, or </w:t>
      </w:r>
      <w:r w:rsidR="00D46BC9">
        <w:t xml:space="preserve">reassessment, </w:t>
      </w:r>
      <w:r w:rsidR="00024620" w:rsidRPr="008875AB">
        <w:t xml:space="preserve">and been issued, or </w:t>
      </w:r>
      <w:r w:rsidR="00D46BC9">
        <w:t>reissue</w:t>
      </w:r>
      <w:r w:rsidR="00024620" w:rsidRPr="008875AB">
        <w:t>d, with a certification authorisation.</w:t>
      </w:r>
      <w:r w:rsidR="005129EF">
        <w:t xml:space="preserve"> A Note explains that</w:t>
      </w:r>
      <w:r w:rsidR="00AA1A8C">
        <w:t xml:space="preserve"> w</w:t>
      </w:r>
      <w:r w:rsidR="00024620" w:rsidRPr="008875AB">
        <w:t xml:space="preserve">ith training, assessment and certification authorisation, </w:t>
      </w:r>
      <w:r w:rsidR="00AA1A8C">
        <w:t>the</w:t>
      </w:r>
      <w:r w:rsidR="00024620" w:rsidRPr="008875AB">
        <w:t xml:space="preserve"> WHR employee becomes a trained WHR employee. With </w:t>
      </w:r>
      <w:r w:rsidR="00D46BC9">
        <w:t>reassessment</w:t>
      </w:r>
      <w:r w:rsidR="00024620" w:rsidRPr="008875AB">
        <w:t xml:space="preserve"> of competency and certification authorisation</w:t>
      </w:r>
      <w:r w:rsidR="00D46BC9">
        <w:t>,</w:t>
      </w:r>
      <w:r w:rsidR="00024620" w:rsidRPr="008875AB">
        <w:t xml:space="preserve"> a trained WHR employee is permitted to continue as a trained WHR employee. Part</w:t>
      </w:r>
      <w:r w:rsidR="00024620">
        <w:t> 1</w:t>
      </w:r>
      <w:r w:rsidR="00024620" w:rsidRPr="008875AB">
        <w:t xml:space="preserve"> </w:t>
      </w:r>
      <w:r w:rsidR="0078288E">
        <w:t xml:space="preserve">WHR maintenance </w:t>
      </w:r>
      <w:r w:rsidR="00024620" w:rsidRPr="008875AB">
        <w:t xml:space="preserve">may only be carried out </w:t>
      </w:r>
      <w:r w:rsidR="00AA1A8C" w:rsidRPr="008875AB">
        <w:t>by</w:t>
      </w:r>
      <w:r w:rsidR="00AA1A8C">
        <w:t xml:space="preserve"> an </w:t>
      </w:r>
      <w:r w:rsidR="007C1077">
        <w:t xml:space="preserve">employed </w:t>
      </w:r>
      <w:r w:rsidR="009B3ACF">
        <w:t>authority or type rating holder</w:t>
      </w:r>
      <w:r w:rsidR="00AA1A8C">
        <w:t xml:space="preserve"> or</w:t>
      </w:r>
      <w:r w:rsidR="00AA1A8C" w:rsidRPr="008875AB">
        <w:t xml:space="preserve"> </w:t>
      </w:r>
      <w:r w:rsidR="000F6663">
        <w:t xml:space="preserve">by </w:t>
      </w:r>
      <w:r w:rsidR="00AA1A8C">
        <w:t>a</w:t>
      </w:r>
      <w:r w:rsidR="00024620" w:rsidRPr="008875AB">
        <w:t xml:space="preserve"> trained WHR employee</w:t>
      </w:r>
      <w:r w:rsidR="0078288E">
        <w:t xml:space="preserve"> to whom the COA holder has issued certification authorisations</w:t>
      </w:r>
      <w:r w:rsidR="00024620" w:rsidRPr="008875AB">
        <w:t>.</w:t>
      </w:r>
    </w:p>
    <w:p w:rsidR="00AA1A8C" w:rsidRDefault="00AA1A8C" w:rsidP="00AA1A8C">
      <w:pPr>
        <w:pStyle w:val="LDBodytext"/>
      </w:pPr>
    </w:p>
    <w:p w:rsidR="00024620" w:rsidRDefault="00AA1A8C" w:rsidP="008304FA">
      <w:pPr>
        <w:pStyle w:val="LDBodytext"/>
      </w:pPr>
      <w:r>
        <w:t>Under paragraph 8.</w:t>
      </w:r>
      <w:r w:rsidR="0078288E">
        <w:t>8</w:t>
      </w:r>
      <w:r>
        <w:t xml:space="preserve">, the </w:t>
      </w:r>
      <w:r w:rsidR="00024620">
        <w:t xml:space="preserve">COA holder must retain in safe custody, for at least 2 years after the WHR employee has left </w:t>
      </w:r>
      <w:r w:rsidR="008304FA">
        <w:t>the</w:t>
      </w:r>
      <w:r w:rsidR="00024620">
        <w:t xml:space="preserve"> employment</w:t>
      </w:r>
      <w:r w:rsidR="00D46BC9">
        <w:t>,</w:t>
      </w:r>
      <w:r w:rsidR="00024620">
        <w:t xml:space="preserve"> a perfectly legible copy of the notice of completion</w:t>
      </w:r>
      <w:r w:rsidR="008304FA">
        <w:t xml:space="preserve"> of training and assessment.</w:t>
      </w:r>
    </w:p>
    <w:p w:rsidR="008304FA" w:rsidRDefault="008304FA" w:rsidP="008304FA">
      <w:pPr>
        <w:pStyle w:val="LDBodytext"/>
      </w:pPr>
    </w:p>
    <w:p w:rsidR="00024620" w:rsidRDefault="008304FA" w:rsidP="008304FA">
      <w:pPr>
        <w:pStyle w:val="LDBodytext"/>
      </w:pPr>
      <w:r>
        <w:t>Under paragraph 8.</w:t>
      </w:r>
      <w:r w:rsidR="0078288E">
        <w:t>9</w:t>
      </w:r>
      <w:r>
        <w:t xml:space="preserve">, </w:t>
      </w:r>
      <w:r w:rsidR="00024620" w:rsidRPr="008875AB">
        <w:t xml:space="preserve">a certification authorisation for </w:t>
      </w:r>
      <w:r w:rsidR="0078288E">
        <w:t xml:space="preserve">Part 1 WHR maintenance </w:t>
      </w:r>
      <w:r w:rsidR="00024620" w:rsidRPr="008875AB">
        <w:t>may only be issued to</w:t>
      </w:r>
      <w:r w:rsidR="00B80865">
        <w:t>:</w:t>
      </w:r>
      <w:r>
        <w:t xml:space="preserve"> an </w:t>
      </w:r>
      <w:r w:rsidR="007C1077">
        <w:t xml:space="preserve">employed </w:t>
      </w:r>
      <w:r w:rsidR="009B3ACF">
        <w:t>authority or type rating holder</w:t>
      </w:r>
      <w:r>
        <w:t>; or to</w:t>
      </w:r>
      <w:r w:rsidR="00024620" w:rsidRPr="008875AB">
        <w:t xml:space="preserve"> a </w:t>
      </w:r>
      <w:r w:rsidR="00B80865">
        <w:t xml:space="preserve">trained </w:t>
      </w:r>
      <w:r w:rsidR="00024620" w:rsidRPr="008875AB">
        <w:t xml:space="preserve">WHR employee if the person holds a licence in the category mentioned in the corresponding item in column 2 of </w:t>
      </w:r>
      <w:r w:rsidR="00B80865">
        <w:t xml:space="preserve">Part 1 of </w:t>
      </w:r>
      <w:r w:rsidR="00024620" w:rsidRPr="008875AB">
        <w:t>the table.</w:t>
      </w:r>
    </w:p>
    <w:p w:rsidR="00B80865" w:rsidRDefault="00B80865" w:rsidP="008304FA">
      <w:pPr>
        <w:pStyle w:val="LDBodytext"/>
      </w:pPr>
    </w:p>
    <w:p w:rsidR="007C230B" w:rsidRDefault="007C230B" w:rsidP="007C230B">
      <w:pPr>
        <w:pStyle w:val="LDBodytext"/>
        <w:rPr>
          <w:rFonts w:eastAsia="Calibri"/>
        </w:rPr>
      </w:pPr>
      <w:r>
        <w:t xml:space="preserve">Under paragraph 8.10, </w:t>
      </w:r>
      <w:r w:rsidRPr="008875AB">
        <w:t>a certification authorisation issued for an aircraft mentioned in an item in column 1</w:t>
      </w:r>
      <w:r>
        <w:t xml:space="preserve"> </w:t>
      </w:r>
      <w:r w:rsidRPr="008875AB">
        <w:t>of</w:t>
      </w:r>
      <w:r>
        <w:t xml:space="preserve"> a Part of</w:t>
      </w:r>
      <w:r w:rsidRPr="008875AB">
        <w:t xml:space="preserve"> the table may be identified by reference to the s</w:t>
      </w:r>
      <w:r w:rsidRPr="008875AB">
        <w:rPr>
          <w:rFonts w:eastAsia="Calibri"/>
        </w:rPr>
        <w:t>uggested identification (if any) mentioned for the item in column 3 of the</w:t>
      </w:r>
      <w:r>
        <w:rPr>
          <w:rFonts w:eastAsia="Calibri"/>
        </w:rPr>
        <w:t xml:space="preserve"> Part</w:t>
      </w:r>
      <w:r w:rsidRPr="008875AB">
        <w:rPr>
          <w:rFonts w:eastAsia="Calibri"/>
        </w:rPr>
        <w:t>.</w:t>
      </w:r>
    </w:p>
    <w:p w:rsidR="007C230B" w:rsidRDefault="007C230B" w:rsidP="00D90A7D">
      <w:pPr>
        <w:pStyle w:val="LDBodytext"/>
      </w:pPr>
    </w:p>
    <w:p w:rsidR="0078288E" w:rsidRDefault="00B80865" w:rsidP="00D90A7D">
      <w:pPr>
        <w:pStyle w:val="LDBodytext"/>
      </w:pPr>
      <w:r>
        <w:t>Under paragraph 8.</w:t>
      </w:r>
      <w:r w:rsidR="0078288E">
        <w:t>1</w:t>
      </w:r>
      <w:r w:rsidR="007C230B">
        <w:t>1</w:t>
      </w:r>
      <w:r>
        <w:t xml:space="preserve">, </w:t>
      </w:r>
      <w:r w:rsidR="0078288E">
        <w:t xml:space="preserve">a COA holder may carry out maintenance on </w:t>
      </w:r>
      <w:r w:rsidR="0078288E" w:rsidRPr="008875AB">
        <w:t xml:space="preserve">an aircraft mentioned in an item in column 1 of </w:t>
      </w:r>
      <w:r w:rsidR="0078288E">
        <w:t xml:space="preserve">Part 2 of </w:t>
      </w:r>
      <w:r w:rsidR="0078288E" w:rsidRPr="008875AB">
        <w:t>the table in Appendix 3</w:t>
      </w:r>
      <w:r w:rsidR="0078288E">
        <w:t xml:space="preserve"> only</w:t>
      </w:r>
      <w:r w:rsidR="0078288E" w:rsidRPr="008875AB">
        <w:t xml:space="preserve"> </w:t>
      </w:r>
      <w:r w:rsidR="0078288E">
        <w:t xml:space="preserve">if the maintenance is carried out by an employed </w:t>
      </w:r>
      <w:r w:rsidR="009B3ACF">
        <w:t>authority or type rating holder</w:t>
      </w:r>
      <w:r w:rsidR="0078288E">
        <w:t xml:space="preserve"> (whether or not the person holds a certification authorisation); or </w:t>
      </w:r>
      <w:r w:rsidR="00F81C38">
        <w:t xml:space="preserve">by </w:t>
      </w:r>
      <w:r w:rsidR="0078288E">
        <w:t xml:space="preserve">a </w:t>
      </w:r>
      <w:r w:rsidR="0078288E" w:rsidRPr="008875AB">
        <w:t>WHR employee</w:t>
      </w:r>
      <w:r w:rsidR="0078288E">
        <w:t xml:space="preserve"> (whether or not the person is a trained WHR employee, and whether or not the person holds a certification authorisation) —</w:t>
      </w:r>
      <w:r w:rsidR="0078288E" w:rsidRPr="008875AB">
        <w:t xml:space="preserve"> </w:t>
      </w:r>
      <w:r w:rsidR="0078288E">
        <w:t>but only</w:t>
      </w:r>
      <w:r w:rsidR="0078288E" w:rsidRPr="008875AB">
        <w:t xml:space="preserve"> if the person holds a licence in the category mentioned in the corresponding item in column 2 of </w:t>
      </w:r>
      <w:r w:rsidR="0078288E">
        <w:t xml:space="preserve">Part 2 of </w:t>
      </w:r>
      <w:r w:rsidR="0078288E" w:rsidRPr="008875AB">
        <w:t>the table</w:t>
      </w:r>
      <w:r w:rsidR="0078288E">
        <w:t>.</w:t>
      </w:r>
    </w:p>
    <w:p w:rsidR="00F11041" w:rsidRDefault="00F11041" w:rsidP="00D90A7D">
      <w:pPr>
        <w:pStyle w:val="LDBodytext"/>
      </w:pPr>
    </w:p>
    <w:p w:rsidR="007B6184" w:rsidRDefault="00F11041" w:rsidP="00F82AE8">
      <w:pPr>
        <w:pStyle w:val="LDBodytext"/>
        <w:rPr>
          <w:rFonts w:eastAsia="Calibri"/>
        </w:rPr>
      </w:pPr>
      <w:r>
        <w:t xml:space="preserve">Under paragraph 8.12, a COA holder may carry out maintenance on </w:t>
      </w:r>
      <w:r w:rsidRPr="008875AB">
        <w:t>a</w:t>
      </w:r>
      <w:r>
        <w:t xml:space="preserve"> WHR that is not mentioned in either Part 1 or Part 2 of </w:t>
      </w:r>
      <w:r w:rsidRPr="008875AB">
        <w:t>the table in Appendix 3</w:t>
      </w:r>
      <w:r>
        <w:t xml:space="preserve"> (an </w:t>
      </w:r>
      <w:r w:rsidRPr="00E528A2">
        <w:rPr>
          <w:b/>
          <w:i/>
        </w:rPr>
        <w:t>unlisted WHR</w:t>
      </w:r>
      <w:r>
        <w:t>) but only</w:t>
      </w:r>
      <w:r w:rsidRPr="008875AB">
        <w:t xml:space="preserve"> </w:t>
      </w:r>
      <w:r>
        <w:t>if the maintenance is carried out as if the unlisted WHR were a WHR listed in Part 1 of Appendix 3; and each of the requirements under subsection 8 for Part 1 WHR maintenance applied to maintenance of the unlisted WHR. To avoid any doubt, those requirements include the requirements for qualifications, training, assessment, reassessment, certificate authorisations, delegations, notices and records.</w:t>
      </w:r>
    </w:p>
    <w:p w:rsidR="003C3CFF" w:rsidRDefault="003C3CFF" w:rsidP="00F82AE8">
      <w:pPr>
        <w:pStyle w:val="LDBodytext"/>
        <w:rPr>
          <w:rFonts w:eastAsia="Calibri"/>
        </w:rPr>
      </w:pPr>
    </w:p>
    <w:p w:rsidR="003C3CFF" w:rsidRDefault="003C3CFF" w:rsidP="005161E1">
      <w:pPr>
        <w:pStyle w:val="LDBodytext"/>
        <w:rPr>
          <w:rFonts w:eastAsia="Calibri"/>
        </w:rPr>
      </w:pPr>
      <w:r>
        <w:rPr>
          <w:rFonts w:eastAsia="Calibri"/>
        </w:rPr>
        <w:t>Under paragraph 8.13, for paragraph 8.12, a WHR with an airframe mentioned in column 1 of Part 2 of the table in Appendix 3 whose piston engine type has been modified to be a turbine engine type, is deemed to be an unlisted WHR.</w:t>
      </w:r>
    </w:p>
    <w:p w:rsidR="00F11041" w:rsidRDefault="00F11041" w:rsidP="00D90A7D">
      <w:pPr>
        <w:pStyle w:val="LDBodytext"/>
      </w:pPr>
    </w:p>
    <w:p w:rsidR="007C230B" w:rsidRDefault="007C230B" w:rsidP="007C230B">
      <w:pPr>
        <w:pStyle w:val="LDBodytext"/>
      </w:pPr>
      <w:r>
        <w:t xml:space="preserve">Paragraph 9.1 provides that </w:t>
      </w:r>
      <w:r w:rsidR="00A0680D">
        <w:t>sub</w:t>
      </w:r>
      <w:r>
        <w:t>section 8 does not affect the operation of regulation</w:t>
      </w:r>
      <w:r w:rsidR="00143104">
        <w:t> </w:t>
      </w:r>
      <w:r>
        <w:t xml:space="preserve">42G of CAR 1988. A Note explains that regulation 42G of CAR 1988 concerns who may be qualified as an “appropriate person” to conduct the independent inspection required when an aircraft flight control system is assembled, adjusted, repaired, modified or replaced in the course of maintenance on the aircraft. </w:t>
      </w:r>
    </w:p>
    <w:p w:rsidR="007C230B" w:rsidRDefault="007C230B" w:rsidP="0004372B">
      <w:pPr>
        <w:pStyle w:val="LDBodytext"/>
        <w:rPr>
          <w:rFonts w:eastAsia="Calibri"/>
        </w:rPr>
      </w:pPr>
    </w:p>
    <w:p w:rsidR="00024620" w:rsidRDefault="00467E42" w:rsidP="0004372B">
      <w:pPr>
        <w:pStyle w:val="LDBodytext"/>
      </w:pPr>
      <w:r>
        <w:rPr>
          <w:rFonts w:eastAsia="Calibri"/>
        </w:rPr>
        <w:t>P</w:t>
      </w:r>
      <w:r w:rsidR="0004372B">
        <w:rPr>
          <w:rFonts w:eastAsia="Calibri"/>
        </w:rPr>
        <w:t>aragraph 9.</w:t>
      </w:r>
      <w:r w:rsidR="007C230B">
        <w:rPr>
          <w:rFonts w:eastAsia="Calibri"/>
        </w:rPr>
        <w:t>2</w:t>
      </w:r>
      <w:r>
        <w:rPr>
          <w:rFonts w:eastAsia="Calibri"/>
        </w:rPr>
        <w:t xml:space="preserve"> provides that</w:t>
      </w:r>
      <w:r w:rsidR="0004372B">
        <w:rPr>
          <w:rFonts w:eastAsia="Calibri"/>
        </w:rPr>
        <w:t xml:space="preserve"> s</w:t>
      </w:r>
      <w:r w:rsidR="00024620">
        <w:t>ubsection 8 does not affect the operation of paragraph</w:t>
      </w:r>
      <w:r w:rsidR="005B2DBB">
        <w:t> </w:t>
      </w:r>
      <w:r w:rsidR="00024620">
        <w:t>42ZC</w:t>
      </w:r>
      <w:r w:rsidR="005B2DBB">
        <w:t> </w:t>
      </w:r>
      <w:r w:rsidR="00024620">
        <w:t>(4)</w:t>
      </w:r>
      <w:r w:rsidR="005B2DBB">
        <w:t> </w:t>
      </w:r>
      <w:r w:rsidR="00024620">
        <w:t>(d) of CAR 1988.</w:t>
      </w:r>
      <w:r w:rsidR="0004372B">
        <w:t xml:space="preserve"> A Note explains that p</w:t>
      </w:r>
      <w:r w:rsidR="00024620">
        <w:t>aragraph 42ZC</w:t>
      </w:r>
      <w:r w:rsidR="005B2DBB">
        <w:t> </w:t>
      </w:r>
      <w:r w:rsidR="00024620">
        <w:t>(4)</w:t>
      </w:r>
      <w:r w:rsidR="005B2DBB">
        <w:t> </w:t>
      </w:r>
      <w:r w:rsidR="00024620">
        <w:t>(d) of CAR 1988 concerns maintenance, specified in Schedule 8 of CAR 1988, that may be carried out by a pilot of a Class B aircraft.</w:t>
      </w:r>
      <w:r w:rsidR="0004372B">
        <w:t xml:space="preserve"> A second Note explains that u</w:t>
      </w:r>
      <w:r w:rsidR="00024620">
        <w:t xml:space="preserve">nder </w:t>
      </w:r>
      <w:r w:rsidR="005B2DBB">
        <w:t xml:space="preserve">instrument </w:t>
      </w:r>
      <w:r w:rsidR="00024620">
        <w:t xml:space="preserve">CASA 155/11, for paragraph 42ZC (4) (e) of CAR 1988, each subcategory B1 licence holder, or category B2 licence holder, is </w:t>
      </w:r>
      <w:r w:rsidR="00024620" w:rsidRPr="00DE194E">
        <w:t xml:space="preserve">authorised to carry out </w:t>
      </w:r>
      <w:r w:rsidR="00024620">
        <w:t>the maintenance mentioned in Schedule 8 of CAR 1988 on any class B aircraft, including a WHR.</w:t>
      </w:r>
    </w:p>
    <w:p w:rsidR="00467E42" w:rsidRDefault="00467E42" w:rsidP="00467E42">
      <w:pPr>
        <w:pStyle w:val="LDBodytext"/>
      </w:pPr>
    </w:p>
    <w:p w:rsidR="00467E42" w:rsidRDefault="00467E42" w:rsidP="00467E42">
      <w:pPr>
        <w:pStyle w:val="LDBodytext"/>
      </w:pPr>
      <w:r>
        <w:t>A new Appendix 3 is inserted in CAO 104.0 containing the Part 1 and Part 2 lists of WHR to which the relevant provisions of the CAO amendment apply.</w:t>
      </w:r>
    </w:p>
    <w:p w:rsidR="008F2ADD" w:rsidRDefault="008F2ADD" w:rsidP="006B796E">
      <w:pPr>
        <w:pStyle w:val="LDBodytext"/>
      </w:pPr>
    </w:p>
    <w:p w:rsidR="00006959" w:rsidRPr="00746C6D" w:rsidRDefault="00006959" w:rsidP="006B796E">
      <w:pPr>
        <w:rPr>
          <w:rFonts w:ascii="Times New Roman" w:hAnsi="Times New Roman"/>
          <w:b/>
        </w:rPr>
      </w:pPr>
      <w:r w:rsidRPr="00746C6D">
        <w:rPr>
          <w:rFonts w:ascii="Times New Roman" w:hAnsi="Times New Roman"/>
          <w:b/>
        </w:rPr>
        <w:t xml:space="preserve">Legislative Instruments Act </w:t>
      </w:r>
      <w:r w:rsidR="00A2262B">
        <w:rPr>
          <w:rFonts w:ascii="Times New Roman" w:hAnsi="Times New Roman"/>
          <w:b/>
        </w:rPr>
        <w:t xml:space="preserve">2003 </w:t>
      </w:r>
      <w:r w:rsidRPr="00746C6D">
        <w:rPr>
          <w:rFonts w:ascii="Times New Roman" w:hAnsi="Times New Roman"/>
          <w:b/>
        </w:rPr>
        <w:t>(</w:t>
      </w:r>
      <w:r w:rsidR="006B796E" w:rsidRPr="006B796E">
        <w:rPr>
          <w:rFonts w:ascii="Times New Roman" w:hAnsi="Times New Roman"/>
        </w:rPr>
        <w:t>the</w:t>
      </w:r>
      <w:r w:rsidR="006B796E">
        <w:rPr>
          <w:rFonts w:ascii="Times New Roman" w:hAnsi="Times New Roman"/>
          <w:b/>
        </w:rPr>
        <w:t xml:space="preserve"> </w:t>
      </w:r>
      <w:r w:rsidRPr="00A2262B">
        <w:rPr>
          <w:rFonts w:ascii="Times New Roman" w:hAnsi="Times New Roman"/>
          <w:b/>
          <w:i/>
        </w:rPr>
        <w:t>LIA</w:t>
      </w:r>
      <w:r w:rsidRPr="00746C6D">
        <w:rPr>
          <w:rFonts w:ascii="Times New Roman" w:hAnsi="Times New Roman"/>
          <w:b/>
        </w:rPr>
        <w:t>)</w:t>
      </w:r>
    </w:p>
    <w:p w:rsidR="00C90F45" w:rsidRDefault="0038460F" w:rsidP="006B796E">
      <w:r>
        <w:t>Under paragraph 98 (5A) </w:t>
      </w:r>
      <w:r w:rsidR="00C90F45">
        <w:t xml:space="preserve">(a) of </w:t>
      </w:r>
      <w:r w:rsidR="006B796E">
        <w:t xml:space="preserve">the </w:t>
      </w:r>
      <w:r w:rsidR="00C90F45" w:rsidRPr="002F3154">
        <w:t>Act</w:t>
      </w:r>
      <w:r w:rsidR="00C90F45">
        <w:t>, the regulations may empower CASA to issue instruments in relation to matters affecting the maintenance o</w:t>
      </w:r>
      <w:r>
        <w:t>f aircraft. Under subsection 98 </w:t>
      </w:r>
      <w:r w:rsidR="00C90F45">
        <w:t>(5AA) of the Act, an instrument</w:t>
      </w:r>
      <w:r>
        <w:t xml:space="preserve"> issued under paragraph 98 (5A) </w:t>
      </w:r>
      <w:r w:rsidR="00C90F45">
        <w:t xml:space="preserve">(a) is a </w:t>
      </w:r>
      <w:r w:rsidR="00C90F45" w:rsidRPr="00503A46">
        <w:t>legislative instrument</w:t>
      </w:r>
      <w:r w:rsidR="00C90F45">
        <w:t xml:space="preserve"> subject to the LIA (other than Part 6 concerning sunsetting) if it is expressed to apply </w:t>
      </w:r>
      <w:r w:rsidR="00CA3670">
        <w:t xml:space="preserve">in relation </w:t>
      </w:r>
      <w:r w:rsidR="00C90F45">
        <w:t>to a class of persons, aircraft or aeronautical products</w:t>
      </w:r>
      <w:r w:rsidR="00C90F45" w:rsidRPr="00503A46">
        <w:t>.</w:t>
      </w:r>
    </w:p>
    <w:p w:rsidR="00CA3670" w:rsidRDefault="00CA3670" w:rsidP="006B796E">
      <w:pPr>
        <w:pStyle w:val="LDBodytext"/>
      </w:pPr>
    </w:p>
    <w:p w:rsidR="00CA3670" w:rsidRDefault="00CA3670" w:rsidP="006B796E">
      <w:pPr>
        <w:ind w:right="658"/>
      </w:pPr>
      <w:r>
        <w:t>Under subsection 98</w:t>
      </w:r>
      <w:r w:rsidR="0038460F">
        <w:t> </w:t>
      </w:r>
      <w:r>
        <w:t>(5AB) of the Act, an instrument</w:t>
      </w:r>
      <w:r w:rsidR="0038460F">
        <w:t xml:space="preserve"> issued under paragraph</w:t>
      </w:r>
      <w:r w:rsidR="006B796E">
        <w:t> </w:t>
      </w:r>
      <w:r w:rsidR="0038460F">
        <w:t>98 (5A) </w:t>
      </w:r>
      <w:r>
        <w:t xml:space="preserve">(a) is </w:t>
      </w:r>
      <w:r w:rsidRPr="00CA3670">
        <w:rPr>
          <w:i/>
        </w:rPr>
        <w:t>not</w:t>
      </w:r>
      <w:r>
        <w:t xml:space="preserve"> a </w:t>
      </w:r>
      <w:r w:rsidRPr="00503A46">
        <w:t>legislative instrument</w:t>
      </w:r>
      <w:r>
        <w:t xml:space="preserve"> if it is expressed to apply in relation to a </w:t>
      </w:r>
      <w:r w:rsidRPr="00CA3670">
        <w:rPr>
          <w:i/>
        </w:rPr>
        <w:t>particular</w:t>
      </w:r>
      <w:r>
        <w:t xml:space="preserve"> person, aircraft or aeronautical product</w:t>
      </w:r>
      <w:r w:rsidRPr="00503A46">
        <w:t>.</w:t>
      </w:r>
    </w:p>
    <w:p w:rsidR="00CA3670" w:rsidRPr="00CA3670" w:rsidRDefault="00CA3670" w:rsidP="006B796E">
      <w:pPr>
        <w:pStyle w:val="LDBodytext"/>
      </w:pPr>
    </w:p>
    <w:p w:rsidR="00C90F45" w:rsidRDefault="00C90F45" w:rsidP="006B796E">
      <w:pPr>
        <w:rPr>
          <w:color w:val="000000"/>
        </w:rPr>
      </w:pPr>
      <w:r w:rsidRPr="00503A46">
        <w:rPr>
          <w:color w:val="000000"/>
        </w:rPr>
        <w:t xml:space="preserve">Under </w:t>
      </w:r>
      <w:r>
        <w:rPr>
          <w:color w:val="000000"/>
        </w:rPr>
        <w:t>subre</w:t>
      </w:r>
      <w:r w:rsidR="00CA3670">
        <w:rPr>
          <w:color w:val="000000"/>
        </w:rPr>
        <w:t>g</w:t>
      </w:r>
      <w:r>
        <w:rPr>
          <w:color w:val="000000"/>
        </w:rPr>
        <w:t>ulation</w:t>
      </w:r>
      <w:r w:rsidRPr="00503A46">
        <w:rPr>
          <w:color w:val="000000"/>
        </w:rPr>
        <w:t xml:space="preserve"> 3</w:t>
      </w:r>
      <w:r>
        <w:rPr>
          <w:color w:val="000000"/>
        </w:rPr>
        <w:t>0</w:t>
      </w:r>
      <w:r w:rsidR="0038460F">
        <w:rPr>
          <w:color w:val="000000"/>
        </w:rPr>
        <w:t> </w:t>
      </w:r>
      <w:r>
        <w:rPr>
          <w:color w:val="000000"/>
        </w:rPr>
        <w:t>(3)</w:t>
      </w:r>
      <w:r w:rsidRPr="00503A46">
        <w:rPr>
          <w:color w:val="000000"/>
        </w:rPr>
        <w:t xml:space="preserve"> of </w:t>
      </w:r>
      <w:r>
        <w:rPr>
          <w:color w:val="000000"/>
        </w:rPr>
        <w:t>CAR 1988</w:t>
      </w:r>
      <w:r w:rsidRPr="00503A46">
        <w:rPr>
          <w:color w:val="000000"/>
        </w:rPr>
        <w:t>, CASA may</w:t>
      </w:r>
      <w:r>
        <w:rPr>
          <w:color w:val="000000"/>
        </w:rPr>
        <w:t xml:space="preserve"> make CAOs in relation to endorsements appearing on certificates of approval</w:t>
      </w:r>
      <w:r w:rsidR="00CA3670">
        <w:rPr>
          <w:color w:val="000000"/>
        </w:rPr>
        <w:t>, to the effect that</w:t>
      </w:r>
      <w:r>
        <w:rPr>
          <w:color w:val="000000"/>
        </w:rPr>
        <w:t xml:space="preserve"> the approval is issued subject to conditions mentioned in the CAOs.</w:t>
      </w:r>
    </w:p>
    <w:p w:rsidR="00006959" w:rsidRPr="00746C6D" w:rsidRDefault="00C90F45" w:rsidP="005B2DBB">
      <w:pPr>
        <w:keepNext/>
        <w:rPr>
          <w:rFonts w:ascii="Times New Roman" w:hAnsi="Times New Roman"/>
        </w:rPr>
      </w:pPr>
      <w:r>
        <w:t xml:space="preserve">Made under </w:t>
      </w:r>
      <w:proofErr w:type="spellStart"/>
      <w:r w:rsidR="00CA3670">
        <w:rPr>
          <w:color w:val="000000"/>
        </w:rPr>
        <w:t>subregulation</w:t>
      </w:r>
      <w:proofErr w:type="spellEnd"/>
      <w:r w:rsidR="00CA3670" w:rsidRPr="00503A46">
        <w:rPr>
          <w:color w:val="000000"/>
        </w:rPr>
        <w:t xml:space="preserve"> 3</w:t>
      </w:r>
      <w:r w:rsidR="00CA3670">
        <w:rPr>
          <w:color w:val="000000"/>
        </w:rPr>
        <w:t>0</w:t>
      </w:r>
      <w:r w:rsidR="0038460F">
        <w:rPr>
          <w:color w:val="000000"/>
        </w:rPr>
        <w:t> </w:t>
      </w:r>
      <w:r w:rsidR="00CA3670">
        <w:rPr>
          <w:color w:val="000000"/>
        </w:rPr>
        <w:t>(3)</w:t>
      </w:r>
      <w:r w:rsidR="00CA3670" w:rsidRPr="00503A46">
        <w:rPr>
          <w:color w:val="000000"/>
        </w:rPr>
        <w:t xml:space="preserve"> of </w:t>
      </w:r>
      <w:r w:rsidR="00CA3670">
        <w:rPr>
          <w:color w:val="000000"/>
        </w:rPr>
        <w:t>CAR 1988</w:t>
      </w:r>
      <w:r w:rsidR="00CA3670" w:rsidRPr="00503A46">
        <w:rPr>
          <w:color w:val="000000"/>
        </w:rPr>
        <w:t>,</w:t>
      </w:r>
      <w:r>
        <w:t xml:space="preserve"> the CAO amendment is an instrument affecting the maintenance of aircraft</w:t>
      </w:r>
      <w:r w:rsidR="00CA3670">
        <w:t xml:space="preserve"> and </w:t>
      </w:r>
      <w:r w:rsidR="00DB5C47">
        <w:t xml:space="preserve">is </w:t>
      </w:r>
      <w:r w:rsidR="00CA3670">
        <w:t xml:space="preserve">of general application. It is, </w:t>
      </w:r>
      <w:r>
        <w:t xml:space="preserve">therefore, a </w:t>
      </w:r>
      <w:r w:rsidRPr="00503A46">
        <w:t>legislative instrument</w:t>
      </w:r>
      <w:r>
        <w:t xml:space="preserve"> </w:t>
      </w:r>
      <w:r w:rsidRPr="00503A46">
        <w:rPr>
          <w:iCs/>
        </w:rPr>
        <w:t xml:space="preserve">subject </w:t>
      </w:r>
      <w:r w:rsidR="00006959" w:rsidRPr="00746C6D">
        <w:rPr>
          <w:rFonts w:ascii="Times New Roman" w:hAnsi="Times New Roman"/>
        </w:rPr>
        <w:t xml:space="preserve">to </w:t>
      </w:r>
      <w:r w:rsidR="00EB73AA">
        <w:rPr>
          <w:rFonts w:ascii="Times New Roman" w:hAnsi="Times New Roman"/>
        </w:rPr>
        <w:t xml:space="preserve">registration, </w:t>
      </w:r>
      <w:r w:rsidR="00F92D17">
        <w:rPr>
          <w:rFonts w:ascii="Times New Roman" w:hAnsi="Times New Roman"/>
        </w:rPr>
        <w:t xml:space="preserve">and </w:t>
      </w:r>
      <w:r w:rsidR="00006959" w:rsidRPr="00746C6D">
        <w:rPr>
          <w:rFonts w:ascii="Times New Roman" w:hAnsi="Times New Roman"/>
        </w:rPr>
        <w:t>tabling and disallowance in the Parliament</w:t>
      </w:r>
      <w:r w:rsidR="00F92D17">
        <w:rPr>
          <w:rFonts w:ascii="Times New Roman" w:hAnsi="Times New Roman"/>
        </w:rPr>
        <w:t>,</w:t>
      </w:r>
      <w:r w:rsidR="00006959" w:rsidRPr="00746C6D">
        <w:rPr>
          <w:rFonts w:ascii="Times New Roman" w:hAnsi="Times New Roman"/>
        </w:rPr>
        <w:t xml:space="preserve"> under sections </w:t>
      </w:r>
      <w:r w:rsidR="00EB73AA">
        <w:rPr>
          <w:rFonts w:ascii="Times New Roman" w:hAnsi="Times New Roman"/>
        </w:rPr>
        <w:t>24,</w:t>
      </w:r>
      <w:r w:rsidR="00F92D17">
        <w:rPr>
          <w:rFonts w:ascii="Times New Roman" w:hAnsi="Times New Roman"/>
        </w:rPr>
        <w:t xml:space="preserve"> and</w:t>
      </w:r>
      <w:r w:rsidR="00EB73AA">
        <w:rPr>
          <w:rFonts w:ascii="Times New Roman" w:hAnsi="Times New Roman"/>
        </w:rPr>
        <w:t xml:space="preserve"> </w:t>
      </w:r>
      <w:r w:rsidR="00006959" w:rsidRPr="00746C6D">
        <w:rPr>
          <w:rFonts w:ascii="Times New Roman" w:hAnsi="Times New Roman"/>
        </w:rPr>
        <w:t>38</w:t>
      </w:r>
      <w:r w:rsidR="00D97DF7">
        <w:rPr>
          <w:rFonts w:ascii="Times New Roman" w:hAnsi="Times New Roman"/>
        </w:rPr>
        <w:t xml:space="preserve"> </w:t>
      </w:r>
      <w:r w:rsidR="00006959" w:rsidRPr="00746C6D">
        <w:rPr>
          <w:rFonts w:ascii="Times New Roman" w:hAnsi="Times New Roman"/>
        </w:rPr>
        <w:t>and 42</w:t>
      </w:r>
      <w:r w:rsidR="00F92D17">
        <w:rPr>
          <w:rFonts w:ascii="Times New Roman" w:hAnsi="Times New Roman"/>
        </w:rPr>
        <w:t>,</w:t>
      </w:r>
      <w:r w:rsidR="00006959" w:rsidRPr="00746C6D">
        <w:rPr>
          <w:rFonts w:ascii="Times New Roman" w:hAnsi="Times New Roman"/>
        </w:rPr>
        <w:t xml:space="preserve"> of the LIA.</w:t>
      </w:r>
    </w:p>
    <w:p w:rsidR="00006959" w:rsidRPr="00746C6D" w:rsidRDefault="00006959" w:rsidP="005B2DBB">
      <w:pPr>
        <w:pStyle w:val="LDBodytext"/>
        <w:keepNext/>
      </w:pPr>
    </w:p>
    <w:p w:rsidR="00522C54" w:rsidRDefault="00522C54" w:rsidP="005B2DBB">
      <w:pPr>
        <w:pStyle w:val="LDBodytext"/>
        <w:keepNext/>
        <w:rPr>
          <w:b/>
        </w:rPr>
      </w:pPr>
      <w:r w:rsidRPr="00F24D9F">
        <w:rPr>
          <w:b/>
        </w:rPr>
        <w:t>Consultation</w:t>
      </w:r>
    </w:p>
    <w:p w:rsidR="00522C54" w:rsidRDefault="00522C54" w:rsidP="005B2DBB">
      <w:pPr>
        <w:pStyle w:val="LDBodytext"/>
        <w:keepNext/>
      </w:pPr>
      <w:r w:rsidRPr="007A3926">
        <w:t xml:space="preserve">Details of the nature and extent of the consultation CASA considered appropriate for this instrument are set out in Appendix </w:t>
      </w:r>
      <w:r>
        <w:t>1</w:t>
      </w:r>
      <w:r w:rsidRPr="007A3926">
        <w:t xml:space="preserve">. </w:t>
      </w:r>
    </w:p>
    <w:p w:rsidR="00522C54" w:rsidRPr="007A3926" w:rsidRDefault="00522C54" w:rsidP="005B2DBB">
      <w:pPr>
        <w:pStyle w:val="LDBodytext"/>
        <w:keepNext/>
      </w:pPr>
    </w:p>
    <w:p w:rsidR="00522C54" w:rsidRPr="007A3926" w:rsidRDefault="00522C54" w:rsidP="00522C54">
      <w:pPr>
        <w:pStyle w:val="LDBodytext"/>
        <w:rPr>
          <w:b/>
        </w:rPr>
      </w:pPr>
      <w:r w:rsidRPr="007A3926">
        <w:rPr>
          <w:b/>
        </w:rPr>
        <w:t xml:space="preserve">Statement of Compatibility with Human Rights </w:t>
      </w:r>
    </w:p>
    <w:p w:rsidR="00522C54" w:rsidRDefault="00522C54" w:rsidP="00522C54">
      <w:pPr>
        <w:pStyle w:val="LDBodytext"/>
      </w:pPr>
      <w:r w:rsidRPr="007A3926">
        <w:t>The</w:t>
      </w:r>
      <w:r w:rsidRPr="00E123FC">
        <w:rPr>
          <w:iCs/>
        </w:rPr>
        <w:t xml:space="preserve"> Statement in Appendix </w:t>
      </w:r>
      <w:r>
        <w:rPr>
          <w:iCs/>
        </w:rPr>
        <w:t>2</w:t>
      </w:r>
      <w:r w:rsidRPr="00E123FC">
        <w:rPr>
          <w:iCs/>
        </w:rPr>
        <w:t xml:space="preserve"> is prepared in accordance with Part 3 of the </w:t>
      </w:r>
      <w:r w:rsidRPr="00E123FC">
        <w:rPr>
          <w:i/>
          <w:iCs/>
        </w:rPr>
        <w:t>Human Rights (Parliamentary Scrutiny) Act 2011</w:t>
      </w:r>
      <w:r w:rsidRPr="00E123FC">
        <w:rPr>
          <w:iCs/>
        </w:rPr>
        <w:t xml:space="preserve">. </w:t>
      </w:r>
      <w:r w:rsidRPr="00E123FC">
        <w:t>The</w:t>
      </w:r>
      <w:r>
        <w:t xml:space="preserve"> CAO </w:t>
      </w:r>
      <w:r w:rsidRPr="00E123FC">
        <w:t>instrument does not engage any of the applicable rights or freedoms, and is compatible with human rights, as it does not raise any human rights issues.</w:t>
      </w:r>
    </w:p>
    <w:p w:rsidR="00522C54" w:rsidRDefault="00522C54" w:rsidP="00522C54">
      <w:pPr>
        <w:pStyle w:val="LDBodytext"/>
      </w:pPr>
    </w:p>
    <w:p w:rsidR="00522C54" w:rsidRPr="005E6388" w:rsidRDefault="00522C54" w:rsidP="00522C54">
      <w:pPr>
        <w:pStyle w:val="LDBodytext"/>
        <w:rPr>
          <w:b/>
        </w:rPr>
      </w:pPr>
      <w:r w:rsidRPr="005E6388">
        <w:rPr>
          <w:b/>
        </w:rPr>
        <w:t>Office of Best Practice Regulation (</w:t>
      </w:r>
      <w:r w:rsidRPr="0064585A">
        <w:rPr>
          <w:b/>
          <w:i/>
        </w:rPr>
        <w:t>OBPR</w:t>
      </w:r>
      <w:r w:rsidRPr="005E6388">
        <w:rPr>
          <w:b/>
        </w:rPr>
        <w:t>)</w:t>
      </w:r>
    </w:p>
    <w:p w:rsidR="002B538F" w:rsidRPr="00990CD6" w:rsidRDefault="00522C54" w:rsidP="002B538F">
      <w:pPr>
        <w:pStyle w:val="LDBodytext"/>
      </w:pPr>
      <w:r>
        <w:t>The instrument</w:t>
      </w:r>
      <w:r w:rsidRPr="0064585A">
        <w:t xml:space="preserve"> has only a nil to low impact on business. A regulatory impact statement (</w:t>
      </w:r>
      <w:r w:rsidRPr="00143104">
        <w:rPr>
          <w:b/>
          <w:i/>
        </w:rPr>
        <w:t>RIS</w:t>
      </w:r>
      <w:r w:rsidRPr="0064585A">
        <w:t xml:space="preserve">) for the CAO amendment is not required for OBPR purposes because </w:t>
      </w:r>
      <w:bookmarkStart w:id="3" w:name="OLE_LINK1"/>
      <w:bookmarkStart w:id="4" w:name="OLE_LINK2"/>
      <w:r w:rsidRPr="0064585A">
        <w:t>a preliminary assessment of business compliance costs</w:t>
      </w:r>
      <w:bookmarkEnd w:id="3"/>
      <w:bookmarkEnd w:id="4"/>
      <w:r w:rsidRPr="0064585A">
        <w:t xml:space="preserve"> indicates that the amendment will have only a nil to low impact on business.</w:t>
      </w:r>
      <w:r w:rsidR="002B538F">
        <w:t xml:space="preserve"> For this reason</w:t>
      </w:r>
      <w:r w:rsidR="00143104">
        <w:t>,</w:t>
      </w:r>
      <w:r w:rsidR="002B538F">
        <w:t xml:space="preserve"> OBPR granted a RIS exemption (Id. No. 14197).</w:t>
      </w:r>
    </w:p>
    <w:p w:rsidR="00522C54" w:rsidRPr="0064585A" w:rsidRDefault="00522C54" w:rsidP="00522C54">
      <w:pPr>
        <w:pStyle w:val="LDBodytext"/>
      </w:pPr>
    </w:p>
    <w:p w:rsidR="00522C54" w:rsidRPr="00F24D9F" w:rsidRDefault="00522C54" w:rsidP="00522C54">
      <w:pPr>
        <w:pStyle w:val="LDBodytext"/>
        <w:rPr>
          <w:b/>
        </w:rPr>
      </w:pPr>
      <w:r w:rsidRPr="00F24D9F">
        <w:rPr>
          <w:b/>
        </w:rPr>
        <w:t>Commencement</w:t>
      </w:r>
      <w:r w:rsidR="00870A09">
        <w:rPr>
          <w:b/>
        </w:rPr>
        <w:t xml:space="preserve">, </w:t>
      </w:r>
      <w:r w:rsidRPr="00F24D9F">
        <w:rPr>
          <w:b/>
        </w:rPr>
        <w:t>making</w:t>
      </w:r>
      <w:r w:rsidR="00870A09">
        <w:rPr>
          <w:b/>
        </w:rPr>
        <w:t xml:space="preserve"> and taking effect</w:t>
      </w:r>
    </w:p>
    <w:p w:rsidR="00CE2F6C" w:rsidRDefault="00522C54" w:rsidP="00522C54">
      <w:pPr>
        <w:pStyle w:val="LDBodytext"/>
      </w:pPr>
      <w:r w:rsidRPr="009F3D81">
        <w:t xml:space="preserve">The </w:t>
      </w:r>
      <w:r w:rsidR="00CE2F6C">
        <w:t>CAO amendment</w:t>
      </w:r>
      <w:r w:rsidRPr="009F3D81">
        <w:t xml:space="preserve"> commences </w:t>
      </w:r>
      <w:r w:rsidR="00CE2F6C">
        <w:t xml:space="preserve">on </w:t>
      </w:r>
      <w:r w:rsidR="006F39D3">
        <w:t>1 October 2013.</w:t>
      </w:r>
    </w:p>
    <w:p w:rsidR="00522C54" w:rsidRPr="009F3D81" w:rsidRDefault="00522C54" w:rsidP="00522C54">
      <w:pPr>
        <w:pStyle w:val="LDBodytext"/>
      </w:pPr>
    </w:p>
    <w:p w:rsidR="00522C54" w:rsidRDefault="00522C54" w:rsidP="00522C54">
      <w:pPr>
        <w:pStyle w:val="LDBodytext"/>
      </w:pPr>
      <w:r w:rsidRPr="009F3D81">
        <w:t xml:space="preserve">The </w:t>
      </w:r>
      <w:r w:rsidR="00D936FE">
        <w:t>CAO amendment</w:t>
      </w:r>
      <w:r w:rsidR="00D936FE" w:rsidRPr="009F3D81">
        <w:t xml:space="preserve"> </w:t>
      </w:r>
      <w:r w:rsidRPr="009F3D81">
        <w:t xml:space="preserve">has been made by the Director of Aviation Safety, on behalf of CASA, in accordance with subsection </w:t>
      </w:r>
      <w:r>
        <w:t>73</w:t>
      </w:r>
      <w:r w:rsidRPr="009F3D81">
        <w:t> (2) of the Act.</w:t>
      </w:r>
    </w:p>
    <w:p w:rsidR="00870A09" w:rsidRDefault="00870A09" w:rsidP="00522C54">
      <w:pPr>
        <w:pStyle w:val="LDBodytext"/>
      </w:pPr>
    </w:p>
    <w:p w:rsidR="00870A09" w:rsidRDefault="00870A09" w:rsidP="00522C54">
      <w:pPr>
        <w:pStyle w:val="LDBodytext"/>
      </w:pPr>
      <w:r>
        <w:t>Under paragraph 8A</w:t>
      </w:r>
      <w:r w:rsidR="006F39D3">
        <w:t>A</w:t>
      </w:r>
      <w:r>
        <w:t>.1</w:t>
      </w:r>
      <w:r w:rsidR="005B2DBB">
        <w:t xml:space="preserve"> of the CAO amendment</w:t>
      </w:r>
      <w:r>
        <w:t xml:space="preserve">, subsection 8 takes effect for a COA holder and its employees on and from 1 </w:t>
      </w:r>
      <w:r w:rsidR="006F39D3">
        <w:t xml:space="preserve">October </w:t>
      </w:r>
      <w:r>
        <w:t>2014, unless an</w:t>
      </w:r>
      <w:r w:rsidR="007B6184">
        <w:t>o</w:t>
      </w:r>
      <w:r>
        <w:t>ther date applies under subsection 8AA.</w:t>
      </w:r>
    </w:p>
    <w:p w:rsidR="00870A09" w:rsidRDefault="00870A09" w:rsidP="00522C54">
      <w:pPr>
        <w:pStyle w:val="LDBodytext"/>
      </w:pPr>
    </w:p>
    <w:p w:rsidR="00870A09" w:rsidRDefault="00870A09" w:rsidP="00D90A7D">
      <w:pPr>
        <w:pStyle w:val="LDBodytext"/>
      </w:pPr>
      <w:r>
        <w:t>Under paragraph 8AA.</w:t>
      </w:r>
      <w:r w:rsidR="006F39D3">
        <w:t>2</w:t>
      </w:r>
      <w:r>
        <w:t>, if a person becomes a COA holder at any time from 1</w:t>
      </w:r>
      <w:r w:rsidR="005B2DBB">
        <w:t> </w:t>
      </w:r>
      <w:r w:rsidR="006F39D3">
        <w:t>October</w:t>
      </w:r>
      <w:r w:rsidR="00EC76B3">
        <w:t xml:space="preserve"> 2013</w:t>
      </w:r>
      <w:r>
        <w:t xml:space="preserve"> to 3</w:t>
      </w:r>
      <w:r w:rsidR="0001791E">
        <w:t xml:space="preserve">0 September </w:t>
      </w:r>
      <w:r>
        <w:t>2014,</w:t>
      </w:r>
      <w:r w:rsidRPr="00D94CBD">
        <w:t xml:space="preserve"> </w:t>
      </w:r>
      <w:r>
        <w:t>subsection 8 takes effect for the person as soon as the person becomes a COA holder.</w:t>
      </w:r>
      <w:r w:rsidR="00F2622F">
        <w:t xml:space="preserve"> Paragraph 8AA.2 is designed to ensure immediate implementation of the direction for new COA holders who do not obtain the grandfathering protection of paragraph 8A</w:t>
      </w:r>
      <w:r w:rsidR="00D936FE">
        <w:t>A</w:t>
      </w:r>
      <w:r w:rsidR="00F2622F">
        <w:t>.1 for existing COA holders.</w:t>
      </w:r>
    </w:p>
    <w:p w:rsidR="00870A09" w:rsidRDefault="00870A09" w:rsidP="00D90A7D">
      <w:pPr>
        <w:pStyle w:val="LDBodytext"/>
      </w:pPr>
    </w:p>
    <w:p w:rsidR="00870A09" w:rsidRDefault="00870A09" w:rsidP="00D90A7D">
      <w:pPr>
        <w:pStyle w:val="LDBodytext"/>
      </w:pPr>
      <w:r>
        <w:t xml:space="preserve">Under paragraph 8AA.3, if, immediately before 1 </w:t>
      </w:r>
      <w:r w:rsidR="006F39D3">
        <w:t>October</w:t>
      </w:r>
      <w:r w:rsidR="00EC76B3">
        <w:t xml:space="preserve"> 2013</w:t>
      </w:r>
      <w:r>
        <w:t xml:space="preserve">, a person was a COA holder, subsection 8 takes effect on and from 1 </w:t>
      </w:r>
      <w:r w:rsidR="006F39D3">
        <w:t>October</w:t>
      </w:r>
      <w:r>
        <w:t xml:space="preserve"> 2014; or on and from an earlier date agreed to in writing by CASA. CASA will only agree to an earlier date if CASA appoints the holder to be a relevant CASA delegate, and approves the holder’s quality control manual for relevant training and assessment, and reassessment of competency.</w:t>
      </w:r>
      <w:r w:rsidR="005132B5">
        <w:t xml:space="preserve"> (The agreed earlier date would not be before 1 </w:t>
      </w:r>
      <w:r w:rsidR="006F39D3">
        <w:t>October</w:t>
      </w:r>
      <w:r w:rsidR="005132B5">
        <w:t xml:space="preserve"> 2013.)</w:t>
      </w:r>
    </w:p>
    <w:p w:rsidR="00870A09" w:rsidRDefault="00870A09" w:rsidP="00D90A7D">
      <w:pPr>
        <w:pStyle w:val="LDBodytext"/>
      </w:pPr>
    </w:p>
    <w:p w:rsidR="00870A09" w:rsidRDefault="00870A09" w:rsidP="00D90A7D">
      <w:pPr>
        <w:pStyle w:val="LDBodytext"/>
      </w:pPr>
      <w:r>
        <w:t xml:space="preserve">Under paragraph 8AA.4, the applicable provisions of subsection 8 take effect for each of a COA holder’s employed </w:t>
      </w:r>
      <w:r w:rsidR="009B3ACF">
        <w:t>authority or type rating holder</w:t>
      </w:r>
      <w:r>
        <w:t>s and WHR employees immediately after subsection 8 takes effect for the</w:t>
      </w:r>
      <w:r w:rsidRPr="008875AB">
        <w:t xml:space="preserve"> COA holder</w:t>
      </w:r>
      <w:r>
        <w:t xml:space="preserve"> itself.</w:t>
      </w:r>
    </w:p>
    <w:p w:rsidR="00522C54" w:rsidRPr="009F3D81" w:rsidRDefault="00522C54" w:rsidP="00522C54">
      <w:pPr>
        <w:pStyle w:val="LDBodytext"/>
      </w:pPr>
    </w:p>
    <w:p w:rsidR="00522C54" w:rsidRDefault="00522C54" w:rsidP="00BA78CD">
      <w:pPr>
        <w:pageBreakBefore/>
        <w:jc w:val="right"/>
        <w:rPr>
          <w:rFonts w:ascii="Arial" w:hAnsi="Arial" w:cs="Arial"/>
          <w:b/>
        </w:rPr>
      </w:pPr>
      <w:r w:rsidRPr="00926921">
        <w:rPr>
          <w:rFonts w:ascii="Arial" w:hAnsi="Arial" w:cs="Arial"/>
          <w:b/>
        </w:rPr>
        <w:t xml:space="preserve">Appendix </w:t>
      </w:r>
      <w:r>
        <w:rPr>
          <w:rFonts w:ascii="Arial" w:hAnsi="Arial" w:cs="Arial"/>
          <w:b/>
        </w:rPr>
        <w:t>1</w:t>
      </w:r>
    </w:p>
    <w:p w:rsidR="002B538F" w:rsidRPr="002B538F" w:rsidRDefault="002B538F" w:rsidP="00BA78CD">
      <w:pPr>
        <w:pStyle w:val="LDBodytext"/>
        <w:spacing w:before="120"/>
      </w:pPr>
    </w:p>
    <w:p w:rsidR="00522C54" w:rsidRPr="007A3926" w:rsidRDefault="00522C54" w:rsidP="00522C54">
      <w:pPr>
        <w:pStyle w:val="LDBodytext"/>
        <w:rPr>
          <w:b/>
        </w:rPr>
      </w:pPr>
      <w:r w:rsidRPr="007A3926">
        <w:rPr>
          <w:b/>
        </w:rPr>
        <w:t>Consultation under the Civil Aviation Act and the Legislative Instruments Act</w:t>
      </w:r>
    </w:p>
    <w:p w:rsidR="00522C54" w:rsidRDefault="00522C54" w:rsidP="00522C54">
      <w:pPr>
        <w:pStyle w:val="LDBodytext"/>
      </w:pPr>
    </w:p>
    <w:p w:rsidR="00861F27" w:rsidRDefault="00861F27" w:rsidP="00522C54">
      <w:pPr>
        <w:pStyle w:val="LDBodytext"/>
      </w:pPr>
      <w:r>
        <w:t>CASA’s statutory consultation obligations are set out in the Act and the LIA.</w:t>
      </w:r>
    </w:p>
    <w:p w:rsidR="00861F27" w:rsidRPr="007A3926" w:rsidRDefault="00861F27" w:rsidP="00522C54">
      <w:pPr>
        <w:pStyle w:val="LDBodytext"/>
      </w:pPr>
    </w:p>
    <w:p w:rsidR="00522C54" w:rsidRPr="007A3926" w:rsidRDefault="00522C54" w:rsidP="00522C54">
      <w:pPr>
        <w:pStyle w:val="LDBodytext"/>
        <w:rPr>
          <w:b/>
        </w:rPr>
      </w:pPr>
      <w:r w:rsidRPr="007A3926">
        <w:rPr>
          <w:b/>
        </w:rPr>
        <w:t>Legislative provisions</w:t>
      </w:r>
    </w:p>
    <w:p w:rsidR="00522C54" w:rsidRPr="007A3926" w:rsidRDefault="00522C54" w:rsidP="00522C54">
      <w:pPr>
        <w:pStyle w:val="LDBodytext"/>
      </w:pPr>
      <w:r w:rsidRPr="007A3926">
        <w:t>Under section 16 of the Act, in the performance of its functions and the exercise of its powers, CASA must, where appropriate, consult with government, commercial, industrial, consumer and other relevant bodies and organisations (including ICAO and bodies representing the aviation industry).</w:t>
      </w:r>
    </w:p>
    <w:p w:rsidR="00522C54" w:rsidRPr="007A3926" w:rsidRDefault="00522C54" w:rsidP="00522C54">
      <w:pPr>
        <w:pStyle w:val="LDBodytext"/>
      </w:pPr>
    </w:p>
    <w:p w:rsidR="00522C54" w:rsidRPr="007A3926" w:rsidRDefault="00522C54" w:rsidP="00522C54">
      <w:pPr>
        <w:pStyle w:val="LDBodytext"/>
      </w:pPr>
      <w:r w:rsidRPr="007A3926">
        <w:t>Under subsection 17</w:t>
      </w:r>
      <w:r w:rsidR="005B2DBB">
        <w:t> </w:t>
      </w:r>
      <w:r w:rsidRPr="007A3926">
        <w:t>(1) of the LIA, before making a legislative instrument, particularly where the proposed instrument is likely to</w:t>
      </w:r>
      <w:r>
        <w:t xml:space="preserve"> </w:t>
      </w:r>
      <w:r w:rsidRPr="007A3926">
        <w:t>have a direct, or a substantial indirect, effect on business; or to restrict competition, a rule-maker</w:t>
      </w:r>
      <w:r>
        <w:t xml:space="preserve"> (like CASA)</w:t>
      </w:r>
      <w:r w:rsidRPr="007A3926">
        <w:t xml:space="preserve"> must be satisfied that any consultation that is considered by </w:t>
      </w:r>
      <w:r>
        <w:t xml:space="preserve">CASA </w:t>
      </w:r>
      <w:r w:rsidRPr="007A3926">
        <w:t>to be appropriate and that is reasonably practicable to undertake, has been undertaken.</w:t>
      </w:r>
    </w:p>
    <w:p w:rsidR="00522C54" w:rsidRPr="007A3926" w:rsidRDefault="00522C54" w:rsidP="00522C54">
      <w:pPr>
        <w:pStyle w:val="LDBodytext"/>
      </w:pPr>
    </w:p>
    <w:p w:rsidR="00522C54" w:rsidRPr="007A3926" w:rsidRDefault="00522C54" w:rsidP="00522C54">
      <w:pPr>
        <w:pStyle w:val="LDBodytext"/>
      </w:pPr>
      <w:r w:rsidRPr="007A3926">
        <w:t>Under subsection 17</w:t>
      </w:r>
      <w:r w:rsidR="005B2DBB">
        <w:t> </w:t>
      </w:r>
      <w:r w:rsidRPr="007A3926">
        <w:t xml:space="preserve">(2) of the LIA, in determining whether any consultation that was undertaken is appropriate, </w:t>
      </w:r>
      <w:r>
        <w:t>CASA</w:t>
      </w:r>
      <w:r w:rsidRPr="007A3926">
        <w:t xml:space="preserve"> may have regard to any relevant matter, including the extent to which the consultation:</w:t>
      </w:r>
    </w:p>
    <w:p w:rsidR="00522C54" w:rsidRPr="007A3926" w:rsidRDefault="00522C54" w:rsidP="00BA78CD">
      <w:pPr>
        <w:pStyle w:val="LDBodytext"/>
        <w:tabs>
          <w:tab w:val="left" w:pos="567"/>
        </w:tabs>
        <w:ind w:left="567" w:hanging="567"/>
      </w:pPr>
      <w:r w:rsidRPr="007A3926">
        <w:t>(a)</w:t>
      </w:r>
      <w:r w:rsidRPr="007A3926">
        <w:tab/>
      </w:r>
      <w:proofErr w:type="gramStart"/>
      <w:r w:rsidRPr="007A3926">
        <w:t>drew</w:t>
      </w:r>
      <w:proofErr w:type="gramEnd"/>
      <w:r w:rsidRPr="007A3926">
        <w:t xml:space="preserve"> on the knowledge of persons having expertise in fields relevant to the proposed instrument; and</w:t>
      </w:r>
    </w:p>
    <w:p w:rsidR="00522C54" w:rsidRPr="007A3926" w:rsidRDefault="00522C54" w:rsidP="00BA78CD">
      <w:pPr>
        <w:pStyle w:val="LDBodytext"/>
        <w:tabs>
          <w:tab w:val="left" w:pos="567"/>
        </w:tabs>
        <w:ind w:left="567" w:hanging="567"/>
      </w:pPr>
      <w:r w:rsidRPr="007A3926">
        <w:t>(b)</w:t>
      </w:r>
      <w:r w:rsidRPr="007A3926">
        <w:tab/>
      </w:r>
      <w:proofErr w:type="gramStart"/>
      <w:r w:rsidRPr="007A3926">
        <w:t>ensured</w:t>
      </w:r>
      <w:proofErr w:type="gramEnd"/>
      <w:r w:rsidRPr="007A3926">
        <w:t xml:space="preserve"> that persons likely to be affected by the proposed instrument had an adequate opportunity to comment on its proposed content.</w:t>
      </w:r>
    </w:p>
    <w:p w:rsidR="00522C54" w:rsidRPr="007A3926" w:rsidRDefault="00522C54" w:rsidP="00522C54">
      <w:pPr>
        <w:pStyle w:val="LDBodytext"/>
      </w:pPr>
    </w:p>
    <w:p w:rsidR="00522C54" w:rsidRDefault="00522C54" w:rsidP="00522C54">
      <w:pPr>
        <w:pStyle w:val="LDBodytext"/>
      </w:pPr>
      <w:r w:rsidRPr="007A3926">
        <w:t>Under subsection 17</w:t>
      </w:r>
      <w:r w:rsidR="005B2DBB">
        <w:t> </w:t>
      </w:r>
      <w:r w:rsidRPr="007A3926">
        <w:t>(3) of the LIA, consultation could involve notification, either directly or by advertisement, of those who are likely to be affected by the proposed instrument. Such notification could invite submissions by a specified date or participation in public hearings.</w:t>
      </w:r>
    </w:p>
    <w:p w:rsidR="00B60C47" w:rsidRPr="007A3926" w:rsidRDefault="00B60C47" w:rsidP="00522C54">
      <w:pPr>
        <w:pStyle w:val="LDBodytext"/>
      </w:pPr>
    </w:p>
    <w:p w:rsidR="00522C54" w:rsidRPr="007A3926" w:rsidRDefault="00522C54" w:rsidP="00522C54">
      <w:pPr>
        <w:pStyle w:val="LDBodytext"/>
      </w:pPr>
      <w:bookmarkStart w:id="5" w:name="_Toc346102391"/>
      <w:r w:rsidRPr="007A3926">
        <w:t>Under subsection 18</w:t>
      </w:r>
      <w:r w:rsidR="005B2DBB">
        <w:t> </w:t>
      </w:r>
      <w:r w:rsidRPr="007A3926">
        <w:t xml:space="preserve">(1) of the LIA, </w:t>
      </w:r>
      <w:bookmarkEnd w:id="5"/>
      <w:r w:rsidRPr="007A3926">
        <w:t>despite section</w:t>
      </w:r>
      <w:r w:rsidR="00A0680D">
        <w:t xml:space="preserve"> </w:t>
      </w:r>
      <w:r w:rsidRPr="007A3926">
        <w:t>17, the nature of an instrument may be such that consultation may be unnecessary or inappropriate.</w:t>
      </w:r>
    </w:p>
    <w:p w:rsidR="00522C54" w:rsidRPr="007A3926" w:rsidRDefault="00522C54" w:rsidP="00522C54">
      <w:pPr>
        <w:pStyle w:val="LDBodytext"/>
      </w:pPr>
    </w:p>
    <w:p w:rsidR="00522C54" w:rsidRPr="007A3926" w:rsidRDefault="00522C54" w:rsidP="00522C54">
      <w:pPr>
        <w:pStyle w:val="LDBodytext"/>
      </w:pPr>
      <w:r w:rsidRPr="007A3926">
        <w:t>Under subsection 18</w:t>
      </w:r>
      <w:r w:rsidR="005B2DBB">
        <w:t> </w:t>
      </w:r>
      <w:r w:rsidRPr="007A3926">
        <w:t xml:space="preserve">(2) of the LIA, examples of when </w:t>
      </w:r>
      <w:r>
        <w:t>CASA</w:t>
      </w:r>
      <w:r w:rsidRPr="007A3926">
        <w:t xml:space="preserve"> may be satisfied that consultation is unnecessary or inappropriate include instruments that: are minor or machinery in nature and do not substantially alter existing arrangement; are urgent; concern Budget decisions; are for national security; have already been consulted upon; relate to employment; or relate to management and service in the ADF.</w:t>
      </w:r>
    </w:p>
    <w:p w:rsidR="00522C54" w:rsidRPr="007A3926" w:rsidRDefault="00522C54" w:rsidP="00522C54">
      <w:pPr>
        <w:pStyle w:val="LDBodytext"/>
      </w:pPr>
    </w:p>
    <w:p w:rsidR="00522C54" w:rsidRPr="007A3926" w:rsidRDefault="00522C54" w:rsidP="00522C54">
      <w:pPr>
        <w:pStyle w:val="LDBodytext"/>
      </w:pPr>
      <w:r w:rsidRPr="007A3926">
        <w:t xml:space="preserve">Under section 19 of the LIA, </w:t>
      </w:r>
      <w:bookmarkStart w:id="6" w:name="_Toc346102392"/>
      <w:r w:rsidRPr="007A3926">
        <w:t>t</w:t>
      </w:r>
      <w:bookmarkEnd w:id="6"/>
      <w:r w:rsidRPr="007A3926">
        <w:t>he fact that consultation does not occur does not affect the validity or enforceability of a legislative instrument.</w:t>
      </w:r>
    </w:p>
    <w:p w:rsidR="00522C54" w:rsidRPr="007A3926" w:rsidRDefault="00522C54" w:rsidP="00522C54">
      <w:pPr>
        <w:pStyle w:val="LDBodytext"/>
      </w:pPr>
    </w:p>
    <w:p w:rsidR="00522C54" w:rsidRPr="007A3926" w:rsidRDefault="00522C54" w:rsidP="00522C54">
      <w:pPr>
        <w:pStyle w:val="LDBodytext"/>
      </w:pPr>
      <w:proofErr w:type="gramStart"/>
      <w:r w:rsidRPr="007A3926">
        <w:t>Under paragraph 26</w:t>
      </w:r>
      <w:r w:rsidR="005B2DBB">
        <w:t> </w:t>
      </w:r>
      <w:r w:rsidRPr="007A3926">
        <w:t>(1A)</w:t>
      </w:r>
      <w:r w:rsidR="005B2DBB">
        <w:t> </w:t>
      </w:r>
      <w:r w:rsidRPr="007A3926">
        <w:t>(d) of the LIA, if consultation was undertaken under section</w:t>
      </w:r>
      <w:r w:rsidR="005B2DBB">
        <w:t> </w:t>
      </w:r>
      <w:r w:rsidRPr="007A3926">
        <w:t>17 of the LIA</w:t>
      </w:r>
      <w:r w:rsidR="005B2DBB">
        <w:t xml:space="preserve">, </w:t>
      </w:r>
      <w:r w:rsidRPr="007A3926">
        <w:t>the explanatory statement must contain a description of the nature of that consultation.</w:t>
      </w:r>
      <w:proofErr w:type="gramEnd"/>
    </w:p>
    <w:p w:rsidR="00522C54" w:rsidRPr="007A3926" w:rsidRDefault="00522C54" w:rsidP="00522C54">
      <w:pPr>
        <w:pStyle w:val="LDBodytext"/>
      </w:pPr>
    </w:p>
    <w:p w:rsidR="00522C54" w:rsidRPr="007A3926" w:rsidRDefault="00522C54" w:rsidP="00522C54">
      <w:pPr>
        <w:pStyle w:val="LDBodytext"/>
      </w:pPr>
      <w:r w:rsidRPr="007A3926">
        <w:t>Under paragraph 26</w:t>
      </w:r>
      <w:r w:rsidR="005B2DBB">
        <w:t> </w:t>
      </w:r>
      <w:r w:rsidRPr="007A3926">
        <w:t>(1A)</w:t>
      </w:r>
      <w:r w:rsidR="005B2DBB">
        <w:t> </w:t>
      </w:r>
      <w:r w:rsidRPr="007A3926">
        <w:t>(e) of the LIA, if no such consultation was undertaken, the explanatory statement must explain why not.</w:t>
      </w:r>
    </w:p>
    <w:p w:rsidR="00522C54" w:rsidRPr="007A3926" w:rsidRDefault="00522C54" w:rsidP="00522C54">
      <w:pPr>
        <w:pStyle w:val="LDBodytext"/>
      </w:pPr>
    </w:p>
    <w:p w:rsidR="002B538F" w:rsidRPr="00990CD6" w:rsidRDefault="002B538F" w:rsidP="005B2DBB">
      <w:pPr>
        <w:pStyle w:val="LDBodytext"/>
        <w:keepNext/>
        <w:rPr>
          <w:b/>
        </w:rPr>
      </w:pPr>
      <w:r w:rsidRPr="00990CD6">
        <w:rPr>
          <w:b/>
        </w:rPr>
        <w:t>How consultation was carried out</w:t>
      </w:r>
    </w:p>
    <w:p w:rsidR="00B60C47" w:rsidRDefault="00B60C47" w:rsidP="00B60C47">
      <w:pPr>
        <w:pStyle w:val="LDBodytext"/>
      </w:pPr>
      <w:r>
        <w:t>CASA considered that its normal public and industry consultation process should be followed for this instrument, that is publication of proposals on its website, involvement of the joint</w:t>
      </w:r>
      <w:r w:rsidRPr="00990CD6">
        <w:t xml:space="preserve"> CASA</w:t>
      </w:r>
      <w:r>
        <w:t>/industry</w:t>
      </w:r>
      <w:r w:rsidRPr="00990CD6">
        <w:t xml:space="preserve"> Standards Consultative Committee</w:t>
      </w:r>
      <w:r>
        <w:t xml:space="preserve"> (</w:t>
      </w:r>
      <w:r w:rsidRPr="00990CD6">
        <w:rPr>
          <w:b/>
          <w:i/>
        </w:rPr>
        <w:t>SCC</w:t>
      </w:r>
      <w:r>
        <w:t>)</w:t>
      </w:r>
      <w:r w:rsidRPr="00990CD6">
        <w:t xml:space="preserve"> </w:t>
      </w:r>
      <w:r>
        <w:t xml:space="preserve">and its specialist </w:t>
      </w:r>
      <w:r w:rsidRPr="00990CD6">
        <w:t>aircraft maintenance and certification subcommittees</w:t>
      </w:r>
      <w:r>
        <w:t xml:space="preserve">, receipt and analysis of comments received, and adjustment of its proposals, as appropriate for aviation safety, after taking all of the comments into account. CASA considers that </w:t>
      </w:r>
      <w:r w:rsidR="007E10D4">
        <w:t xml:space="preserve">written </w:t>
      </w:r>
      <w:r>
        <w:t>comments actually received represent an important source of evaluation and feedback from interested parties who may be affected by the proposals.</w:t>
      </w:r>
    </w:p>
    <w:p w:rsidR="00B60C47" w:rsidRDefault="00B60C47" w:rsidP="00B60C47">
      <w:pPr>
        <w:pStyle w:val="LDBodytext"/>
      </w:pPr>
    </w:p>
    <w:p w:rsidR="00B60C47" w:rsidRDefault="002B538F" w:rsidP="002B538F">
      <w:pPr>
        <w:pStyle w:val="LDBodytext"/>
      </w:pPr>
      <w:proofErr w:type="gramStart"/>
      <w:r>
        <w:t>C</w:t>
      </w:r>
      <w:r w:rsidRPr="00990CD6">
        <w:t>onsultation</w:t>
      </w:r>
      <w:r>
        <w:t xml:space="preserve"> on a proposed </w:t>
      </w:r>
      <w:r w:rsidR="00D936FE">
        <w:t>CAO amendment</w:t>
      </w:r>
      <w:r w:rsidR="00D936FE" w:rsidRPr="009F3D81">
        <w:t xml:space="preserve"> </w:t>
      </w:r>
      <w:r w:rsidR="00B60C47">
        <w:t>instrument</w:t>
      </w:r>
      <w:r w:rsidRPr="00990CD6">
        <w:t xml:space="preserve"> commence</w:t>
      </w:r>
      <w:r>
        <w:t xml:space="preserve">d </w:t>
      </w:r>
      <w:r w:rsidRPr="001C44EE">
        <w:t>on 8 December 2011</w:t>
      </w:r>
      <w:r w:rsidRPr="00990CD6">
        <w:t xml:space="preserve"> with the </w:t>
      </w:r>
      <w:r>
        <w:t xml:space="preserve">public </w:t>
      </w:r>
      <w:r w:rsidRPr="00990CD6">
        <w:t>announcement</w:t>
      </w:r>
      <w:r>
        <w:t>, via the frequently and widely accessed CASA website,</w:t>
      </w:r>
      <w:r w:rsidRPr="00990CD6">
        <w:t xml:space="preserve"> of </w:t>
      </w:r>
      <w:r>
        <w:t xml:space="preserve">a proposal for </w:t>
      </w:r>
      <w:r w:rsidRPr="00990CD6">
        <w:t>a regulatory project.</w:t>
      </w:r>
      <w:proofErr w:type="gramEnd"/>
      <w:r w:rsidRPr="00990CD6">
        <w:t xml:space="preserve"> The</w:t>
      </w:r>
      <w:r>
        <w:t xml:space="preserve"> principal target audience</w:t>
      </w:r>
      <w:r w:rsidRPr="00990CD6">
        <w:t xml:space="preserve"> was</w:t>
      </w:r>
      <w:r w:rsidR="00B60C47">
        <w:t xml:space="preserve"> the interested public accessing the site,</w:t>
      </w:r>
      <w:r w:rsidRPr="00990CD6">
        <w:t xml:space="preserve"> </w:t>
      </w:r>
      <w:r>
        <w:t>the</w:t>
      </w:r>
      <w:r w:rsidRPr="00990CD6">
        <w:t xml:space="preserve"> aviation sector </w:t>
      </w:r>
      <w:r>
        <w:t xml:space="preserve">generally, </w:t>
      </w:r>
      <w:r w:rsidRPr="00990CD6">
        <w:t>and</w:t>
      </w:r>
      <w:r w:rsidR="007E10D4">
        <w:t>,</w:t>
      </w:r>
      <w:r w:rsidRPr="00990CD6">
        <w:t xml:space="preserve"> more specifically</w:t>
      </w:r>
      <w:r w:rsidR="007E10D4">
        <w:t>,</w:t>
      </w:r>
      <w:r w:rsidRPr="00990CD6">
        <w:t xml:space="preserve"> the</w:t>
      </w:r>
      <w:r>
        <w:t xml:space="preserve"> </w:t>
      </w:r>
      <w:r w:rsidR="00B60C47">
        <w:t>membership of the SCC and its committees.</w:t>
      </w:r>
    </w:p>
    <w:p w:rsidR="002B538F" w:rsidRDefault="002B538F" w:rsidP="002B538F">
      <w:pPr>
        <w:pStyle w:val="LDBodytext"/>
      </w:pPr>
    </w:p>
    <w:p w:rsidR="002B538F" w:rsidRDefault="002B538F" w:rsidP="002B538F">
      <w:pPr>
        <w:pStyle w:val="LDBodytext"/>
      </w:pPr>
      <w:r>
        <w:t>Specific c</w:t>
      </w:r>
      <w:r w:rsidRPr="00990CD6">
        <w:t xml:space="preserve">onsultation drafts of </w:t>
      </w:r>
      <w:r>
        <w:t>the</w:t>
      </w:r>
      <w:r w:rsidR="00B60C47">
        <w:t xml:space="preserve"> </w:t>
      </w:r>
      <w:r w:rsidR="00B60C47" w:rsidRPr="00990CD6">
        <w:t xml:space="preserve">direction </w:t>
      </w:r>
      <w:r w:rsidR="00B60C47">
        <w:t>instrument and the</w:t>
      </w:r>
      <w:r>
        <w:t xml:space="preserve"> </w:t>
      </w:r>
      <w:r w:rsidRPr="00990CD6">
        <w:t>C</w:t>
      </w:r>
      <w:r w:rsidR="005B2DBB">
        <w:t>AO</w:t>
      </w:r>
      <w:r w:rsidRPr="00990CD6">
        <w:t xml:space="preserve"> amendment </w:t>
      </w:r>
      <w:r>
        <w:t>(</w:t>
      </w:r>
      <w:r w:rsidRPr="001C44EE">
        <w:t>the</w:t>
      </w:r>
      <w:r>
        <w:t xml:space="preserve"> </w:t>
      </w:r>
      <w:r w:rsidRPr="00990CD6">
        <w:rPr>
          <w:b/>
          <w:i/>
        </w:rPr>
        <w:t>proposed legislative instruments</w:t>
      </w:r>
      <w:r>
        <w:t>)</w:t>
      </w:r>
      <w:r w:rsidRPr="001C44EE">
        <w:t xml:space="preserve"> </w:t>
      </w:r>
      <w:r w:rsidRPr="00990CD6">
        <w:t>were</w:t>
      </w:r>
      <w:r w:rsidR="007E10D4">
        <w:t xml:space="preserve"> developed and</w:t>
      </w:r>
      <w:r w:rsidRPr="00990CD6">
        <w:t xml:space="preserve"> made </w:t>
      </w:r>
      <w:r>
        <w:t xml:space="preserve">publicly </w:t>
      </w:r>
      <w:r w:rsidRPr="00990CD6">
        <w:t>available</w:t>
      </w:r>
      <w:r w:rsidR="008142D1">
        <w:t xml:space="preserve"> for comment</w:t>
      </w:r>
      <w:r>
        <w:t xml:space="preserve"> on</w:t>
      </w:r>
      <w:r w:rsidRPr="00990CD6">
        <w:t xml:space="preserve"> 23 Oct</w:t>
      </w:r>
      <w:r>
        <w:t>ober</w:t>
      </w:r>
      <w:r w:rsidRPr="00990CD6">
        <w:t xml:space="preserve"> 2012 </w:t>
      </w:r>
      <w:r>
        <w:t>through</w:t>
      </w:r>
      <w:r w:rsidRPr="00990CD6">
        <w:t xml:space="preserve"> the same website and forum mechanisms</w:t>
      </w:r>
      <w:r w:rsidR="008142D1">
        <w:t>. The</w:t>
      </w:r>
      <w:r w:rsidRPr="00990CD6">
        <w:t xml:space="preserve"> comment period clos</w:t>
      </w:r>
      <w:r w:rsidR="008142D1">
        <w:t>ed</w:t>
      </w:r>
      <w:r>
        <w:t xml:space="preserve"> on</w:t>
      </w:r>
      <w:r w:rsidRPr="00990CD6">
        <w:t xml:space="preserve"> 6 November 2012. </w:t>
      </w:r>
    </w:p>
    <w:p w:rsidR="002B538F" w:rsidRPr="00990CD6" w:rsidRDefault="002B538F" w:rsidP="002B538F">
      <w:pPr>
        <w:pStyle w:val="LDBodytext"/>
      </w:pPr>
    </w:p>
    <w:p w:rsidR="002B538F" w:rsidRPr="00990CD6" w:rsidRDefault="002B538F" w:rsidP="002B538F">
      <w:pPr>
        <w:pStyle w:val="LDBodytext"/>
        <w:rPr>
          <w:b/>
        </w:rPr>
      </w:pPr>
      <w:r w:rsidRPr="00990CD6">
        <w:rPr>
          <w:b/>
        </w:rPr>
        <w:t xml:space="preserve">Who </w:t>
      </w:r>
      <w:r w:rsidR="00B60C47">
        <w:rPr>
          <w:b/>
        </w:rPr>
        <w:t>responded</w:t>
      </w:r>
      <w:r w:rsidRPr="00990CD6">
        <w:rPr>
          <w:b/>
        </w:rPr>
        <w:t>?</w:t>
      </w:r>
    </w:p>
    <w:p w:rsidR="002B538F" w:rsidRDefault="002B538F" w:rsidP="002B538F">
      <w:pPr>
        <w:pStyle w:val="LDBodytext"/>
      </w:pPr>
      <w:r>
        <w:t xml:space="preserve">The following </w:t>
      </w:r>
      <w:r w:rsidR="00EB1020">
        <w:t xml:space="preserve">organisations </w:t>
      </w:r>
      <w:r>
        <w:t>responded directly</w:t>
      </w:r>
      <w:r w:rsidR="007E10D4">
        <w:t xml:space="preserve"> in writing</w:t>
      </w:r>
      <w:r>
        <w:t xml:space="preserve"> to the request for comments on the proposal:</w:t>
      </w:r>
    </w:p>
    <w:p w:rsidR="002B538F" w:rsidRDefault="002B538F" w:rsidP="002B538F">
      <w:pPr>
        <w:pStyle w:val="LDBodytext"/>
        <w:numPr>
          <w:ilvl w:val="0"/>
          <w:numId w:val="24"/>
        </w:numPr>
      </w:pPr>
      <w:r w:rsidRPr="00990CD6">
        <w:t>the Old Aeroplane Company Pty Ltd and the National Air Museum</w:t>
      </w:r>
      <w:r>
        <w:t>;</w:t>
      </w:r>
    </w:p>
    <w:p w:rsidR="002B538F" w:rsidRDefault="002B538F" w:rsidP="002B538F">
      <w:pPr>
        <w:pStyle w:val="LDBodytext"/>
        <w:numPr>
          <w:ilvl w:val="0"/>
          <w:numId w:val="24"/>
        </w:numPr>
      </w:pPr>
      <w:proofErr w:type="gramStart"/>
      <w:r>
        <w:t>the</w:t>
      </w:r>
      <w:proofErr w:type="gramEnd"/>
      <w:r w:rsidRPr="00990CD6">
        <w:t xml:space="preserve"> Australian Warbirds Association Limited</w:t>
      </w:r>
      <w:r>
        <w:t>.</w:t>
      </w:r>
    </w:p>
    <w:p w:rsidR="002B538F" w:rsidRDefault="002B538F" w:rsidP="005B2DBB">
      <w:pPr>
        <w:pStyle w:val="LDBodytext"/>
      </w:pPr>
    </w:p>
    <w:p w:rsidR="007E10D4" w:rsidRDefault="007E10D4" w:rsidP="007E10D4">
      <w:pPr>
        <w:pStyle w:val="LDBodytext"/>
      </w:pPr>
      <w:r>
        <w:t xml:space="preserve">Those responding were considered to have particular interest in, and knowledge of, WHR operations and also significantly represented </w:t>
      </w:r>
      <w:r w:rsidRPr="007A3926">
        <w:t>persons</w:t>
      </w:r>
      <w:r>
        <w:t>, at least in the aviation community,</w:t>
      </w:r>
      <w:r w:rsidRPr="007A3926">
        <w:t xml:space="preserve"> likely to be affected by the propos</w:t>
      </w:r>
      <w:r>
        <w:t>als.</w:t>
      </w:r>
    </w:p>
    <w:p w:rsidR="007E10D4" w:rsidRDefault="007E10D4" w:rsidP="007E10D4">
      <w:pPr>
        <w:pStyle w:val="LDBodytext"/>
      </w:pPr>
    </w:p>
    <w:p w:rsidR="002B538F" w:rsidRPr="00990CD6" w:rsidRDefault="002B538F" w:rsidP="002B538F">
      <w:pPr>
        <w:pStyle w:val="LDBodytext"/>
        <w:rPr>
          <w:b/>
        </w:rPr>
      </w:pPr>
      <w:r w:rsidRPr="00990CD6">
        <w:rPr>
          <w:b/>
        </w:rPr>
        <w:t>The nature of the issues raised in consultation</w:t>
      </w:r>
    </w:p>
    <w:p w:rsidR="002B538F" w:rsidRDefault="002B538F" w:rsidP="002B538F">
      <w:pPr>
        <w:pStyle w:val="LDBodytext"/>
      </w:pPr>
      <w:r w:rsidRPr="00990CD6">
        <w:t xml:space="preserve">The main </w:t>
      </w:r>
      <w:r>
        <w:t>issue</w:t>
      </w:r>
      <w:r w:rsidRPr="00990CD6">
        <w:t xml:space="preserve"> </w:t>
      </w:r>
      <w:proofErr w:type="gramStart"/>
      <w:r w:rsidRPr="00990CD6">
        <w:t>raised</w:t>
      </w:r>
      <w:proofErr w:type="gramEnd"/>
      <w:r w:rsidRPr="00990CD6">
        <w:t xml:space="preserve"> during consultation </w:t>
      </w:r>
      <w:r>
        <w:t>concerned</w:t>
      </w:r>
      <w:r w:rsidRPr="00990CD6">
        <w:t xml:space="preserve"> CASA</w:t>
      </w:r>
      <w:r>
        <w:t xml:space="preserve">’s proposed use of aircraft </w:t>
      </w:r>
      <w:r w:rsidRPr="00990CD6">
        <w:t xml:space="preserve">weight as the delineating factor to decide </w:t>
      </w:r>
      <w:r>
        <w:t>upon the WHR whose maintainers within a COA holder’s organisation would require specific certification authorisation, and prescribed maintenance training</w:t>
      </w:r>
      <w:r w:rsidRPr="00990CD6">
        <w:t xml:space="preserve"> additional </w:t>
      </w:r>
      <w:r>
        <w:t xml:space="preserve">to the standard training of CASR 1998 </w:t>
      </w:r>
      <w:r w:rsidRPr="00990CD6">
        <w:t>Part</w:t>
      </w:r>
      <w:r w:rsidR="005B2DBB">
        <w:t> </w:t>
      </w:r>
      <w:r w:rsidRPr="00990CD6">
        <w:t>66 licence holde</w:t>
      </w:r>
      <w:r>
        <w:t>rs.</w:t>
      </w:r>
    </w:p>
    <w:p w:rsidR="002B538F" w:rsidRDefault="002B538F" w:rsidP="002B538F">
      <w:pPr>
        <w:pStyle w:val="LDBodytext"/>
      </w:pPr>
    </w:p>
    <w:p w:rsidR="002B538F" w:rsidRDefault="002B538F" w:rsidP="002B538F">
      <w:pPr>
        <w:pStyle w:val="LDBodytext"/>
      </w:pPr>
      <w:r w:rsidRPr="00990CD6">
        <w:t xml:space="preserve">An additional </w:t>
      </w:r>
      <w:r>
        <w:t xml:space="preserve">issue </w:t>
      </w:r>
      <w:r w:rsidRPr="00990CD6">
        <w:t>concern</w:t>
      </w:r>
      <w:r>
        <w:t xml:space="preserve">ed the extent to which the </w:t>
      </w:r>
      <w:r w:rsidRPr="00990CD6">
        <w:t>CASA</w:t>
      </w:r>
      <w:r>
        <w:t xml:space="preserve"> proposal adequately </w:t>
      </w:r>
      <w:r w:rsidRPr="00990CD6">
        <w:t xml:space="preserve">dealt with all </w:t>
      </w:r>
      <w:r>
        <w:t xml:space="preserve">airworthiness </w:t>
      </w:r>
      <w:r w:rsidR="009B3ACF">
        <w:t>authority or type rating holder</w:t>
      </w:r>
      <w:r w:rsidRPr="00990CD6">
        <w:t xml:space="preserve">s </w:t>
      </w:r>
      <w:r>
        <w:t xml:space="preserve">involved in </w:t>
      </w:r>
      <w:r w:rsidRPr="00990CD6">
        <w:t xml:space="preserve">carrying out </w:t>
      </w:r>
      <w:r>
        <w:t>WHR</w:t>
      </w:r>
      <w:r w:rsidR="00BE4B1E">
        <w:t xml:space="preserve"> maintenance.</w:t>
      </w:r>
    </w:p>
    <w:p w:rsidR="002B538F" w:rsidRPr="00990CD6" w:rsidRDefault="002B538F" w:rsidP="002B538F">
      <w:pPr>
        <w:pStyle w:val="LDBodytext"/>
      </w:pPr>
    </w:p>
    <w:p w:rsidR="002B538F" w:rsidRPr="00990CD6" w:rsidRDefault="002B538F" w:rsidP="002B538F">
      <w:pPr>
        <w:pStyle w:val="LDBodytext"/>
        <w:rPr>
          <w:b/>
        </w:rPr>
      </w:pPr>
      <w:r w:rsidRPr="00990CD6">
        <w:rPr>
          <w:b/>
        </w:rPr>
        <w:t xml:space="preserve">CASA response to the issues </w:t>
      </w:r>
      <w:proofErr w:type="gramStart"/>
      <w:r w:rsidRPr="00990CD6">
        <w:rPr>
          <w:b/>
        </w:rPr>
        <w:t>raised</w:t>
      </w:r>
      <w:proofErr w:type="gramEnd"/>
      <w:r w:rsidRPr="00990CD6">
        <w:rPr>
          <w:b/>
        </w:rPr>
        <w:t xml:space="preserve"> during consultation</w:t>
      </w:r>
    </w:p>
    <w:p w:rsidR="002B538F" w:rsidRDefault="002B538F" w:rsidP="002B538F">
      <w:pPr>
        <w:pStyle w:val="LDBodytext"/>
      </w:pPr>
      <w:r w:rsidRPr="00990CD6">
        <w:t xml:space="preserve">CASA </w:t>
      </w:r>
      <w:r>
        <w:t>revised the legislative instruments and</w:t>
      </w:r>
      <w:r w:rsidRPr="00990CD6">
        <w:t xml:space="preserve"> made them available for further comment in the period 22 Jan</w:t>
      </w:r>
      <w:r>
        <w:t>uary</w:t>
      </w:r>
      <w:r w:rsidRPr="00990CD6">
        <w:t xml:space="preserve"> 2013 to 1 March 2013</w:t>
      </w:r>
      <w:r>
        <w:t>,</w:t>
      </w:r>
      <w:r w:rsidRPr="00990CD6">
        <w:t xml:space="preserve"> using the same consultation mechanisms previously described. </w:t>
      </w:r>
      <w:r w:rsidR="007E10D4">
        <w:t>In response to comments received, t</w:t>
      </w:r>
      <w:r w:rsidRPr="00990CD6">
        <w:t xml:space="preserve">he </w:t>
      </w:r>
      <w:r>
        <w:t>proposals were</w:t>
      </w:r>
      <w:r w:rsidRPr="00990CD6">
        <w:t xml:space="preserve"> expanded to </w:t>
      </w:r>
      <w:r w:rsidR="007E10D4">
        <w:t>cover</w:t>
      </w:r>
      <w:r>
        <w:t>, not only warbirds, but also</w:t>
      </w:r>
      <w:r w:rsidRPr="00990CD6">
        <w:t xml:space="preserve"> historic and replica aircraft</w:t>
      </w:r>
      <w:r>
        <w:t xml:space="preserve">. </w:t>
      </w:r>
      <w:r w:rsidR="007E10D4">
        <w:t xml:space="preserve">The legislative instruments were revised to </w:t>
      </w:r>
      <w:r w:rsidRPr="00990CD6">
        <w:t>specifically list relevant applicable and non</w:t>
      </w:r>
      <w:r w:rsidR="005B2DBB">
        <w:noBreakHyphen/>
      </w:r>
      <w:r w:rsidRPr="00990CD6">
        <w:t>applicable aircraft/engine</w:t>
      </w:r>
      <w:r>
        <w:t xml:space="preserve"> combinations</w:t>
      </w:r>
      <w:r w:rsidR="007E10D4">
        <w:t xml:space="preserve"> of WHR covered by the proposals</w:t>
      </w:r>
      <w:r w:rsidR="00BE4B1E">
        <w:t>.</w:t>
      </w:r>
    </w:p>
    <w:p w:rsidR="002B538F" w:rsidRDefault="002B538F" w:rsidP="002B538F">
      <w:pPr>
        <w:pStyle w:val="LDBodytext"/>
      </w:pPr>
    </w:p>
    <w:p w:rsidR="002B538F" w:rsidRDefault="002B538F" w:rsidP="002B538F">
      <w:pPr>
        <w:pStyle w:val="LDBodytext"/>
      </w:pPr>
      <w:r w:rsidRPr="00990CD6">
        <w:t>Th</w:t>
      </w:r>
      <w:r w:rsidR="007E10D4">
        <w:t>ese</w:t>
      </w:r>
      <w:r>
        <w:t xml:space="preserve"> new</w:t>
      </w:r>
      <w:r w:rsidRPr="00990CD6">
        <w:t xml:space="preserve"> listing</w:t>
      </w:r>
      <w:r w:rsidR="007E10D4">
        <w:t>s</w:t>
      </w:r>
      <w:r w:rsidRPr="00990CD6">
        <w:t xml:space="preserve"> took into </w:t>
      </w:r>
      <w:r>
        <w:t>account</w:t>
      </w:r>
      <w:r w:rsidRPr="00990CD6">
        <w:t xml:space="preserve"> that</w:t>
      </w:r>
      <w:r w:rsidR="007E10D4">
        <w:t>,</w:t>
      </w:r>
      <w:r w:rsidRPr="00990CD6">
        <w:t xml:space="preserve"> although an aircraft may be large</w:t>
      </w:r>
      <w:r w:rsidR="007E10D4">
        <w:t>,</w:t>
      </w:r>
      <w:r w:rsidRPr="00990CD6">
        <w:t xml:space="preserve"> it is not </w:t>
      </w:r>
      <w:r>
        <w:t xml:space="preserve">always </w:t>
      </w:r>
      <w:r w:rsidRPr="00990CD6">
        <w:t xml:space="preserve">necessarily </w:t>
      </w:r>
      <w:r>
        <w:t xml:space="preserve">so </w:t>
      </w:r>
      <w:r w:rsidRPr="00990CD6">
        <w:t>complex</w:t>
      </w:r>
      <w:r>
        <w:t xml:space="preserve"> to maintain that </w:t>
      </w:r>
      <w:r w:rsidRPr="00990CD6">
        <w:t xml:space="preserve">additional </w:t>
      </w:r>
      <w:r>
        <w:t>maintenance training (over and above standard CASR 1998 Part 66 licence training</w:t>
      </w:r>
      <w:r w:rsidR="007E10D4">
        <w:t>)</w:t>
      </w:r>
      <w:r>
        <w:t xml:space="preserve"> must be mandated for safety.</w:t>
      </w:r>
    </w:p>
    <w:p w:rsidR="002B538F" w:rsidRDefault="002B538F" w:rsidP="002B538F">
      <w:pPr>
        <w:pStyle w:val="LDBodytext"/>
      </w:pPr>
    </w:p>
    <w:p w:rsidR="002B538F" w:rsidRDefault="002B538F" w:rsidP="002B538F">
      <w:pPr>
        <w:pStyle w:val="LDBodytext"/>
      </w:pPr>
      <w:r>
        <w:t>The industry responses to th</w:t>
      </w:r>
      <w:r w:rsidR="007E10D4">
        <w:t>is</w:t>
      </w:r>
      <w:r>
        <w:t xml:space="preserve"> second round of consultation assisted in</w:t>
      </w:r>
      <w:r w:rsidRPr="00990CD6">
        <w:t xml:space="preserve"> finalis</w:t>
      </w:r>
      <w:r>
        <w:t>ing</w:t>
      </w:r>
      <w:r w:rsidRPr="00990CD6">
        <w:t xml:space="preserve"> the drafts</w:t>
      </w:r>
      <w:r w:rsidR="007E10D4">
        <w:t>. They</w:t>
      </w:r>
      <w:r>
        <w:t xml:space="preserve"> </w:t>
      </w:r>
      <w:r w:rsidRPr="00990CD6">
        <w:t>clarif</w:t>
      </w:r>
      <w:r>
        <w:t>ied</w:t>
      </w:r>
      <w:r w:rsidRPr="00990CD6">
        <w:t xml:space="preserve"> the </w:t>
      </w:r>
      <w:r>
        <w:t>role</w:t>
      </w:r>
      <w:r w:rsidRPr="00990CD6">
        <w:t xml:space="preserve"> of independent </w:t>
      </w:r>
      <w:r w:rsidR="006C1136">
        <w:t>licensed</w:t>
      </w:r>
      <w:r w:rsidRPr="00990CD6">
        <w:t xml:space="preserve"> aircraft maintenance engineers, </w:t>
      </w:r>
      <w:r>
        <w:t>ensuring that</w:t>
      </w:r>
      <w:r w:rsidRPr="00990CD6">
        <w:t xml:space="preserve"> independent inspection providers were not affected by the </w:t>
      </w:r>
      <w:r>
        <w:t>legislative</w:t>
      </w:r>
      <w:r w:rsidRPr="00990CD6">
        <w:t xml:space="preserve"> instrument</w:t>
      </w:r>
      <w:r>
        <w:t>s</w:t>
      </w:r>
      <w:r w:rsidR="007E10D4">
        <w:t>. The</w:t>
      </w:r>
      <w:r w:rsidRPr="00990CD6">
        <w:t xml:space="preserve"> </w:t>
      </w:r>
      <w:r>
        <w:t xml:space="preserve">Part 1 and Part 2 </w:t>
      </w:r>
      <w:r w:rsidRPr="00990CD6">
        <w:t>aircraft listings</w:t>
      </w:r>
      <w:r w:rsidR="007E10D4">
        <w:t xml:space="preserve"> were also revised in light of comments received</w:t>
      </w:r>
      <w:r w:rsidRPr="00990CD6">
        <w:t>.</w:t>
      </w:r>
    </w:p>
    <w:p w:rsidR="006F39D3" w:rsidRDefault="006F39D3" w:rsidP="002B538F">
      <w:pPr>
        <w:pStyle w:val="LDBodytext"/>
      </w:pPr>
    </w:p>
    <w:p w:rsidR="006F39D3" w:rsidRDefault="006F39D3" w:rsidP="006F39D3">
      <w:pPr>
        <w:pStyle w:val="LDBodytext"/>
        <w:rPr>
          <w:b/>
        </w:rPr>
      </w:pPr>
      <w:r w:rsidRPr="0073195F">
        <w:rPr>
          <w:b/>
        </w:rPr>
        <w:t>Decision to provide an opportunity for further consul</w:t>
      </w:r>
      <w:r w:rsidR="005342E0">
        <w:rPr>
          <w:b/>
        </w:rPr>
        <w:t>t</w:t>
      </w:r>
      <w:r w:rsidRPr="0073195F">
        <w:rPr>
          <w:b/>
        </w:rPr>
        <w:t>ation</w:t>
      </w:r>
    </w:p>
    <w:p w:rsidR="006F39D3" w:rsidRDefault="005342E0" w:rsidP="006F39D3">
      <w:pPr>
        <w:pStyle w:val="LDBodytext"/>
      </w:pPr>
      <w:r>
        <w:t xml:space="preserve">After consultation closed, </w:t>
      </w:r>
      <w:r w:rsidR="006F39D3" w:rsidRPr="0073195F">
        <w:t xml:space="preserve">CASA produced a </w:t>
      </w:r>
      <w:r w:rsidR="006F39D3">
        <w:t>C</w:t>
      </w:r>
      <w:r w:rsidR="006F39D3" w:rsidRPr="0073195F">
        <w:t xml:space="preserve">ivil Aviation </w:t>
      </w:r>
      <w:r w:rsidR="006F39D3">
        <w:t>A</w:t>
      </w:r>
      <w:r w:rsidR="006F39D3" w:rsidRPr="0073195F">
        <w:t xml:space="preserve">dvisory Publication </w:t>
      </w:r>
      <w:r w:rsidR="006F39D3">
        <w:t>(</w:t>
      </w:r>
      <w:r w:rsidR="006F39D3" w:rsidRPr="007B6184">
        <w:rPr>
          <w:b/>
          <w:i/>
        </w:rPr>
        <w:t>CAAP</w:t>
      </w:r>
      <w:r w:rsidR="006F39D3">
        <w:t xml:space="preserve">) </w:t>
      </w:r>
      <w:r w:rsidR="006F39D3" w:rsidRPr="0073195F">
        <w:t>title</w:t>
      </w:r>
      <w:r w:rsidR="006F39D3">
        <w:t>d</w:t>
      </w:r>
      <w:r w:rsidR="006F39D3" w:rsidRPr="0073195F">
        <w:t xml:space="preserve"> </w:t>
      </w:r>
      <w:r w:rsidR="006F39D3" w:rsidRPr="0073195F">
        <w:rPr>
          <w:i/>
        </w:rPr>
        <w:t>Maintenance of Warbir</w:t>
      </w:r>
      <w:r w:rsidR="005B2DBB">
        <w:rPr>
          <w:i/>
        </w:rPr>
        <w:t>d, Historic and Replica Aircraft</w:t>
      </w:r>
      <w:r>
        <w:rPr>
          <w:i/>
        </w:rPr>
        <w:t xml:space="preserve"> </w:t>
      </w:r>
      <w:r w:rsidRPr="007B6184">
        <w:t>to</w:t>
      </w:r>
      <w:r w:rsidR="006F39D3">
        <w:t xml:space="preserve"> provide guidance </w:t>
      </w:r>
      <w:r>
        <w:t xml:space="preserve">on the operation and effect of the CAO amendment (and </w:t>
      </w:r>
      <w:r w:rsidR="00D936FE">
        <w:t xml:space="preserve">the </w:t>
      </w:r>
      <w:r>
        <w:t xml:space="preserve">related Direction, CASA </w:t>
      </w:r>
      <w:r w:rsidR="005B2DBB">
        <w:t>197</w:t>
      </w:r>
      <w:r>
        <w:t>/13</w:t>
      </w:r>
      <w:r w:rsidR="00114256">
        <w:t>,</w:t>
      </w:r>
      <w:r>
        <w:t xml:space="preserve"> </w:t>
      </w:r>
      <w:r w:rsidRPr="005B2DBB">
        <w:rPr>
          <w:i/>
        </w:rPr>
        <w:t xml:space="preserve">Maintenance of </w:t>
      </w:r>
      <w:proofErr w:type="spellStart"/>
      <w:r w:rsidRPr="005B2DBB">
        <w:rPr>
          <w:i/>
        </w:rPr>
        <w:t>warbird</w:t>
      </w:r>
      <w:proofErr w:type="spellEnd"/>
      <w:r w:rsidRPr="005B2DBB">
        <w:rPr>
          <w:i/>
        </w:rPr>
        <w:t xml:space="preserve"> and historic</w:t>
      </w:r>
      <w:r w:rsidR="00A56E97" w:rsidRPr="005B2DBB">
        <w:rPr>
          <w:i/>
        </w:rPr>
        <w:t xml:space="preserve"> and replica aircraft (WHR) — directions and licence condition</w:t>
      </w:r>
      <w:r w:rsidR="00A56E97">
        <w:t>)</w:t>
      </w:r>
      <w:r w:rsidR="006F39D3">
        <w:t xml:space="preserve">. </w:t>
      </w:r>
    </w:p>
    <w:p w:rsidR="006F39D3" w:rsidRDefault="006F39D3" w:rsidP="006F39D3">
      <w:pPr>
        <w:pStyle w:val="LDBodytext"/>
      </w:pPr>
    </w:p>
    <w:p w:rsidR="006F39D3" w:rsidRDefault="00A56E97" w:rsidP="006F39D3">
      <w:pPr>
        <w:pStyle w:val="LDBodytext"/>
      </w:pPr>
      <w:r>
        <w:t>Between 25 July 2013 and 8 August 2013, t</w:t>
      </w:r>
      <w:r w:rsidR="006F39D3">
        <w:t xml:space="preserve">he </w:t>
      </w:r>
      <w:r>
        <w:t xml:space="preserve">draft CAO amendment, the draft Direction instrument and the draft CAAP </w:t>
      </w:r>
      <w:r w:rsidR="006F39D3">
        <w:t xml:space="preserve">were published on the CASA website to provide to industry </w:t>
      </w:r>
      <w:r>
        <w:t xml:space="preserve">with </w:t>
      </w:r>
      <w:r w:rsidR="006F39D3">
        <w:t>a further opportunity</w:t>
      </w:r>
      <w:r>
        <w:t xml:space="preserve"> for consultation</w:t>
      </w:r>
      <w:r w:rsidR="006F39D3">
        <w:t xml:space="preserve">. </w:t>
      </w:r>
    </w:p>
    <w:p w:rsidR="006F39D3" w:rsidRDefault="006F39D3" w:rsidP="006F39D3">
      <w:pPr>
        <w:pStyle w:val="LDBodytext"/>
      </w:pPr>
    </w:p>
    <w:p w:rsidR="00A56E97" w:rsidRDefault="006F39D3" w:rsidP="006F39D3">
      <w:pPr>
        <w:pStyle w:val="LDBodytext"/>
      </w:pPr>
      <w:r w:rsidRPr="00714855">
        <w:t xml:space="preserve">CASA received </w:t>
      </w:r>
      <w:r w:rsidR="005D2C1C">
        <w:t xml:space="preserve">comments on the CAAP </w:t>
      </w:r>
      <w:r w:rsidRPr="00714855">
        <w:t xml:space="preserve">and </w:t>
      </w:r>
      <w:r w:rsidR="00A56E97">
        <w:t xml:space="preserve">as a result </w:t>
      </w:r>
      <w:r w:rsidRPr="00714855">
        <w:t>a</w:t>
      </w:r>
      <w:r w:rsidR="00A56E97">
        <w:t xml:space="preserve"> special</w:t>
      </w:r>
      <w:r w:rsidRPr="00714855">
        <w:t xml:space="preserve"> briefing</w:t>
      </w:r>
      <w:r w:rsidR="00A56E97">
        <w:t xml:space="preserve"> was included in</w:t>
      </w:r>
      <w:r w:rsidRPr="00714855">
        <w:t xml:space="preserve"> a </w:t>
      </w:r>
      <w:r w:rsidR="00A56E97">
        <w:t xml:space="preserve">CASA </w:t>
      </w:r>
      <w:r w:rsidRPr="00714855">
        <w:t>ref</w:t>
      </w:r>
      <w:r>
        <w:t xml:space="preserve">resher course </w:t>
      </w:r>
      <w:r w:rsidRPr="00714855">
        <w:t>for Authorised Persons responsible for issuing C</w:t>
      </w:r>
      <w:r>
        <w:t>ertificates of Airworthiness on</w:t>
      </w:r>
      <w:r w:rsidRPr="00714855">
        <w:t xml:space="preserve"> WHR aircraft on behalf </w:t>
      </w:r>
      <w:r w:rsidR="00A56E97">
        <w:t xml:space="preserve">of the </w:t>
      </w:r>
      <w:r w:rsidRPr="00714855">
        <w:t xml:space="preserve">Australian </w:t>
      </w:r>
      <w:proofErr w:type="spellStart"/>
      <w:r w:rsidRPr="00714855">
        <w:t>Warbirds</w:t>
      </w:r>
      <w:proofErr w:type="spellEnd"/>
      <w:r w:rsidRPr="00714855">
        <w:t xml:space="preserve"> Association L</w:t>
      </w:r>
      <w:r w:rsidR="005B2DBB">
        <w:t>imited</w:t>
      </w:r>
      <w:r w:rsidRPr="00714855">
        <w:t>.</w:t>
      </w:r>
    </w:p>
    <w:p w:rsidR="00A56E97" w:rsidRDefault="00A56E97" w:rsidP="006F39D3">
      <w:pPr>
        <w:pStyle w:val="LDBodytext"/>
      </w:pPr>
    </w:p>
    <w:p w:rsidR="006F39D3" w:rsidRPr="0073195F" w:rsidRDefault="006F39D3" w:rsidP="006F39D3">
      <w:pPr>
        <w:pStyle w:val="LDBodytext"/>
      </w:pPr>
      <w:r w:rsidRPr="00714855">
        <w:t>In response to the</w:t>
      </w:r>
      <w:r w:rsidR="00A56E97">
        <w:t xml:space="preserve"> further</w:t>
      </w:r>
      <w:r w:rsidRPr="00714855">
        <w:t xml:space="preserve"> feedback</w:t>
      </w:r>
      <w:r w:rsidR="00A56E97">
        <w:t>,</w:t>
      </w:r>
      <w:r w:rsidRPr="00714855">
        <w:t xml:space="preserve"> CASA </w:t>
      </w:r>
      <w:r w:rsidR="00A56E97">
        <w:t xml:space="preserve">revised the tables of WHR aircraft, including the addition of </w:t>
      </w:r>
      <w:r w:rsidRPr="00714855">
        <w:t xml:space="preserve">WHR aircraft not previously dealt with by the </w:t>
      </w:r>
      <w:r w:rsidR="00A56E97">
        <w:t>CAO amendment.</w:t>
      </w:r>
    </w:p>
    <w:p w:rsidR="00522C54" w:rsidRPr="001B103A" w:rsidRDefault="00522C54" w:rsidP="00ED1C91">
      <w:pPr>
        <w:pStyle w:val="LDBodytext"/>
        <w:jc w:val="right"/>
        <w:rPr>
          <w:rFonts w:ascii="Arial" w:hAnsi="Arial" w:cs="Arial"/>
          <w:b/>
        </w:rPr>
      </w:pPr>
      <w:r>
        <w:br w:type="page"/>
      </w:r>
      <w:r w:rsidRPr="001B103A">
        <w:rPr>
          <w:rFonts w:ascii="Arial" w:hAnsi="Arial" w:cs="Arial"/>
          <w:b/>
        </w:rPr>
        <w:t xml:space="preserve">Appendix </w:t>
      </w:r>
      <w:r>
        <w:rPr>
          <w:rFonts w:ascii="Arial" w:hAnsi="Arial" w:cs="Arial"/>
          <w:b/>
        </w:rPr>
        <w:t>2</w:t>
      </w:r>
    </w:p>
    <w:p w:rsidR="00522C54" w:rsidRPr="00ED1C91" w:rsidRDefault="00522C54" w:rsidP="00522C54">
      <w:pPr>
        <w:spacing w:before="360" w:after="120"/>
        <w:jc w:val="center"/>
        <w:rPr>
          <w:rFonts w:ascii="Times New Roman" w:hAnsi="Times New Roman"/>
          <w:b/>
          <w:sz w:val="26"/>
          <w:szCs w:val="26"/>
        </w:rPr>
      </w:pPr>
      <w:r w:rsidRPr="00ED1C91">
        <w:rPr>
          <w:rFonts w:ascii="Times New Roman" w:hAnsi="Times New Roman"/>
          <w:b/>
          <w:sz w:val="26"/>
          <w:szCs w:val="26"/>
        </w:rPr>
        <w:t>Statement of Compatibility with Human Rights</w:t>
      </w:r>
    </w:p>
    <w:p w:rsidR="00522C54" w:rsidRPr="001B103A" w:rsidRDefault="00522C54" w:rsidP="00522C54">
      <w:pPr>
        <w:spacing w:before="120" w:after="120"/>
        <w:jc w:val="center"/>
        <w:rPr>
          <w:rFonts w:ascii="Times New Roman" w:hAnsi="Times New Roman"/>
        </w:rPr>
      </w:pPr>
      <w:r w:rsidRPr="001B103A">
        <w:rPr>
          <w:rFonts w:ascii="Times New Roman" w:hAnsi="Times New Roman"/>
          <w:i/>
        </w:rPr>
        <w:t>Prepared in accordance with Part 3 of the</w:t>
      </w:r>
      <w:r w:rsidRPr="001B103A">
        <w:rPr>
          <w:rFonts w:ascii="Times New Roman" w:hAnsi="Times New Roman"/>
          <w:i/>
        </w:rPr>
        <w:br/>
        <w:t>Human Rights (Parliamentary Scrutiny) Act 2011</w:t>
      </w:r>
    </w:p>
    <w:p w:rsidR="00522C54" w:rsidRPr="00114256" w:rsidRDefault="00522C54" w:rsidP="00522C54">
      <w:pPr>
        <w:pStyle w:val="LDClauseHeading"/>
        <w:jc w:val="center"/>
        <w:rPr>
          <w:rFonts w:cs="Arial"/>
          <w:bCs/>
          <w:sz w:val="22"/>
          <w:szCs w:val="22"/>
        </w:rPr>
      </w:pPr>
      <w:r w:rsidRPr="00114256">
        <w:rPr>
          <w:rFonts w:cs="Arial"/>
          <w:bCs/>
          <w:i/>
          <w:sz w:val="22"/>
          <w:szCs w:val="22"/>
        </w:rPr>
        <w:t>Civil Aviation Regulations 1988</w:t>
      </w:r>
    </w:p>
    <w:p w:rsidR="00522C54" w:rsidRPr="00114256" w:rsidRDefault="005B2DBB" w:rsidP="005B2DBB">
      <w:pPr>
        <w:pStyle w:val="LDBodytext"/>
        <w:spacing w:before="360"/>
        <w:rPr>
          <w:sz w:val="22"/>
          <w:szCs w:val="22"/>
        </w:rPr>
      </w:pPr>
      <w:r w:rsidRPr="00114256">
        <w:rPr>
          <w:rFonts w:ascii="Arial" w:hAnsi="Arial" w:cs="Arial"/>
          <w:b/>
          <w:bCs/>
          <w:sz w:val="22"/>
          <w:szCs w:val="22"/>
        </w:rPr>
        <w:t>Civil Aviation Order 104.0 Amendment Instrument 2013 (No. 1)</w:t>
      </w:r>
    </w:p>
    <w:p w:rsidR="005B2DBB" w:rsidRPr="001B103A" w:rsidRDefault="005B2DBB" w:rsidP="00522C54">
      <w:pPr>
        <w:pStyle w:val="LDBodytext"/>
      </w:pPr>
    </w:p>
    <w:p w:rsidR="00522C54" w:rsidRDefault="00522C54" w:rsidP="00522C54">
      <w:pPr>
        <w:pStyle w:val="LDBodytext"/>
      </w:pPr>
      <w:r w:rsidRPr="001B103A">
        <w:t xml:space="preserve">This legislative instrument is compatible with the human rights and freedoms recognised or declared in the international instruments listed in section 3 of the </w:t>
      </w:r>
      <w:r w:rsidRPr="00601709">
        <w:rPr>
          <w:i/>
        </w:rPr>
        <w:t>Human Rights (Parliamentary Scrutiny) Act 2011</w:t>
      </w:r>
      <w:r w:rsidRPr="001B103A">
        <w:t>.</w:t>
      </w:r>
    </w:p>
    <w:p w:rsidR="00522C54" w:rsidRPr="001B103A" w:rsidRDefault="00522C54" w:rsidP="00522C54">
      <w:pPr>
        <w:pStyle w:val="LDBodytext"/>
      </w:pPr>
    </w:p>
    <w:p w:rsidR="00522C54" w:rsidRPr="001B103A" w:rsidRDefault="00522C54" w:rsidP="00522C54">
      <w:pPr>
        <w:pStyle w:val="LDBodytext"/>
        <w:rPr>
          <w:b/>
        </w:rPr>
      </w:pPr>
      <w:r w:rsidRPr="001B103A">
        <w:rPr>
          <w:b/>
        </w:rPr>
        <w:t>Overview of the legislative instrument</w:t>
      </w:r>
    </w:p>
    <w:p w:rsidR="00753578" w:rsidRDefault="00753578" w:rsidP="00753578">
      <w:pPr>
        <w:pStyle w:val="LDBodytext"/>
      </w:pPr>
      <w:r w:rsidRPr="006C1ED1">
        <w:t xml:space="preserve">The purpose of </w:t>
      </w:r>
      <w:r w:rsidRPr="00415429">
        <w:rPr>
          <w:bCs/>
          <w:i/>
        </w:rPr>
        <w:t xml:space="preserve">Civil Aviation Order </w:t>
      </w:r>
      <w:r>
        <w:rPr>
          <w:bCs/>
          <w:i/>
        </w:rPr>
        <w:t>104.0</w:t>
      </w:r>
      <w:r w:rsidRPr="00415429">
        <w:rPr>
          <w:bCs/>
          <w:i/>
        </w:rPr>
        <w:t xml:space="preserve"> Amendment </w:t>
      </w:r>
      <w:r>
        <w:rPr>
          <w:bCs/>
          <w:i/>
        </w:rPr>
        <w:t>Instrument 2013</w:t>
      </w:r>
      <w:r>
        <w:rPr>
          <w:bCs/>
        </w:rPr>
        <w:t xml:space="preserve"> </w:t>
      </w:r>
      <w:r w:rsidRPr="00415429">
        <w:rPr>
          <w:bCs/>
          <w:i/>
        </w:rPr>
        <w:t xml:space="preserve">(No. </w:t>
      </w:r>
      <w:r w:rsidR="005B2DBB">
        <w:rPr>
          <w:bCs/>
          <w:i/>
        </w:rPr>
        <w:t>1</w:t>
      </w:r>
      <w:r w:rsidRPr="00415429">
        <w:rPr>
          <w:bCs/>
          <w:i/>
        </w:rPr>
        <w:t>)</w:t>
      </w:r>
      <w:r>
        <w:rPr>
          <w:bCs/>
          <w:i/>
        </w:rPr>
        <w:t xml:space="preserve"> </w:t>
      </w:r>
      <w:r>
        <w:rPr>
          <w:bCs/>
        </w:rPr>
        <w:t xml:space="preserve">(the </w:t>
      </w:r>
      <w:r w:rsidRPr="006C1ED1">
        <w:rPr>
          <w:b/>
          <w:bCs/>
          <w:i/>
        </w:rPr>
        <w:t>CAO amendment</w:t>
      </w:r>
      <w:r>
        <w:rPr>
          <w:bCs/>
        </w:rPr>
        <w:t xml:space="preserve">) is </w:t>
      </w:r>
      <w:r>
        <w:t xml:space="preserve">to establish the conditions under which a person or organisation holding a certificate of approval under regulation 30 of the </w:t>
      </w:r>
      <w:r w:rsidRPr="001219CC">
        <w:rPr>
          <w:i/>
        </w:rPr>
        <w:t>Civil Aviation Regulations 1988</w:t>
      </w:r>
      <w:r w:rsidRPr="006128C3">
        <w:rPr>
          <w:i/>
        </w:rPr>
        <w:t xml:space="preserve"> </w:t>
      </w:r>
      <w:r w:rsidRPr="006128C3">
        <w:t>for maintenance of aircraft</w:t>
      </w:r>
      <w:r>
        <w:t xml:space="preserve"> (a </w:t>
      </w:r>
      <w:r w:rsidRPr="00753578">
        <w:rPr>
          <w:b/>
          <w:i/>
        </w:rPr>
        <w:t>COA holder</w:t>
      </w:r>
      <w:r>
        <w:t>), may carry out maintenance on warbirds, and historic and replica aircraft (</w:t>
      </w:r>
      <w:r w:rsidRPr="00753578">
        <w:rPr>
          <w:b/>
          <w:i/>
        </w:rPr>
        <w:t>WHR</w:t>
      </w:r>
      <w:r>
        <w:t xml:space="preserve">). The effect will be to place such a COA holder in a similar position to that of an approved maintenance organisation (an </w:t>
      </w:r>
      <w:r w:rsidRPr="00CB54DB">
        <w:rPr>
          <w:b/>
          <w:i/>
        </w:rPr>
        <w:t>AMO</w:t>
      </w:r>
      <w:r>
        <w:t xml:space="preserve">) under the more recent Part 145 of the </w:t>
      </w:r>
      <w:r w:rsidRPr="00CE068C">
        <w:rPr>
          <w:i/>
        </w:rPr>
        <w:t>Civil Aviation Safety Regulations 1998</w:t>
      </w:r>
      <w:r>
        <w:rPr>
          <w:i/>
        </w:rPr>
        <w:t xml:space="preserve"> </w:t>
      </w:r>
      <w:r w:rsidRPr="00753578">
        <w:t>(</w:t>
      </w:r>
      <w:r w:rsidRPr="00753578">
        <w:rPr>
          <w:b/>
          <w:i/>
        </w:rPr>
        <w:t>CASR 1998</w:t>
      </w:r>
      <w:r w:rsidRPr="00753578">
        <w:t>).</w:t>
      </w:r>
    </w:p>
    <w:p w:rsidR="00753578" w:rsidRDefault="00753578" w:rsidP="00753578">
      <w:pPr>
        <w:pStyle w:val="LDBodytext"/>
      </w:pPr>
    </w:p>
    <w:p w:rsidR="00753578" w:rsidRDefault="00753578" w:rsidP="00753578">
      <w:pPr>
        <w:pStyle w:val="LDBodytext"/>
      </w:pPr>
      <w:r>
        <w:t xml:space="preserve">Under Part 145 of CASR 1998, AMOs already </w:t>
      </w:r>
      <w:proofErr w:type="gramStart"/>
      <w:r>
        <w:t>have</w:t>
      </w:r>
      <w:proofErr w:type="gramEnd"/>
      <w:r>
        <w:t xml:space="preserve"> the facility to train and authorise specialist maintainers of WHR. However, existing COA holders who are not AMOs have not been able, under Part 145 to have access to similar training, authorising and maint</w:t>
      </w:r>
      <w:r w:rsidR="00A56E97">
        <w:t>enance</w:t>
      </w:r>
      <w:r>
        <w:t xml:space="preserve"> opportunities. This will change provided the COA holder meets a generally similar range of safety conditions and requirements with respect to the training, qualifications, experience and authorisation of persons who carry out the maintenance on the aircraft.</w:t>
      </w:r>
    </w:p>
    <w:p w:rsidR="00753578" w:rsidRDefault="00753578" w:rsidP="00753578">
      <w:pPr>
        <w:pStyle w:val="LDBodytext"/>
      </w:pPr>
    </w:p>
    <w:p w:rsidR="00753578" w:rsidRDefault="00753578" w:rsidP="00753578">
      <w:pPr>
        <w:pStyle w:val="LDBodytext"/>
      </w:pPr>
      <w:r>
        <w:t xml:space="preserve">The CAO amendment complements the contemporaneous instrument, CASA </w:t>
      </w:r>
      <w:r w:rsidR="005B2DBB">
        <w:t>197</w:t>
      </w:r>
      <w:r>
        <w:t xml:space="preserve">/13, </w:t>
      </w:r>
      <w:r w:rsidRPr="00A51627">
        <w:rPr>
          <w:rFonts w:cs="Arial"/>
          <w:bCs/>
          <w:i/>
        </w:rPr>
        <w:t xml:space="preserve">Maintenance on </w:t>
      </w:r>
      <w:proofErr w:type="spellStart"/>
      <w:r w:rsidRPr="00A51627">
        <w:rPr>
          <w:rFonts w:cs="Arial"/>
          <w:bCs/>
          <w:i/>
        </w:rPr>
        <w:t>warbird</w:t>
      </w:r>
      <w:proofErr w:type="spellEnd"/>
      <w:r w:rsidRPr="00A51627">
        <w:rPr>
          <w:rFonts w:cs="Arial"/>
          <w:bCs/>
          <w:i/>
        </w:rPr>
        <w:t xml:space="preserve"> and historic and replica aircraft (WHR) — directions and licence condition</w:t>
      </w:r>
      <w:r>
        <w:rPr>
          <w:rFonts w:cs="Arial"/>
          <w:bCs/>
          <w:i/>
        </w:rPr>
        <w:t>,</w:t>
      </w:r>
      <w:r>
        <w:t xml:space="preserve"> which sets out directions which must be observed in carrying out maintenance on WHR.</w:t>
      </w:r>
    </w:p>
    <w:p w:rsidR="00522C54" w:rsidRDefault="00522C54" w:rsidP="00522C54">
      <w:pPr>
        <w:pStyle w:val="LDBodytext"/>
      </w:pPr>
    </w:p>
    <w:p w:rsidR="00522C54" w:rsidRDefault="00522C54" w:rsidP="00522C54">
      <w:pPr>
        <w:pStyle w:val="LDBodytext"/>
      </w:pPr>
      <w:r>
        <w:t xml:space="preserve">Warbirds, and historic and replica aircraft, are aircraft which give rise to particular maintenance and safety issues for which standard aircraft maintenance engineer licence training does not cater. Additional special training, the acquisition of special skills, and the conduct of relevant maintenance in a structured organisational environment, are considered by CASA to be essential to the safety of operations in these aircraft. As such, the requirements of the </w:t>
      </w:r>
      <w:r w:rsidR="00753578">
        <w:t>CAO amendment ensure that</w:t>
      </w:r>
      <w:r>
        <w:t xml:space="preserve"> relevant maintenance personnel </w:t>
      </w:r>
      <w:r w:rsidR="00753578">
        <w:t>are</w:t>
      </w:r>
      <w:r>
        <w:t xml:space="preserve"> provided with additional training and authorisation by the relevant </w:t>
      </w:r>
      <w:r w:rsidR="00753578">
        <w:t>COA holders c</w:t>
      </w:r>
      <w:r>
        <w:t>arrying out maintenance o</w:t>
      </w:r>
      <w:r w:rsidR="00753578">
        <w:t>n WHR.</w:t>
      </w:r>
    </w:p>
    <w:p w:rsidR="00522C54" w:rsidRDefault="00522C54" w:rsidP="00522C54">
      <w:pPr>
        <w:pStyle w:val="LDBodytext"/>
      </w:pPr>
    </w:p>
    <w:p w:rsidR="00522C54" w:rsidRPr="001B103A" w:rsidRDefault="00522C54" w:rsidP="00522C54">
      <w:pPr>
        <w:pStyle w:val="LDBodytext"/>
        <w:rPr>
          <w:b/>
        </w:rPr>
      </w:pPr>
      <w:r w:rsidRPr="001B103A">
        <w:rPr>
          <w:b/>
        </w:rPr>
        <w:t>Human rights implications</w:t>
      </w:r>
    </w:p>
    <w:p w:rsidR="00522C54" w:rsidRDefault="00522C54" w:rsidP="00522C54">
      <w:pPr>
        <w:pStyle w:val="LDBodytext"/>
      </w:pPr>
      <w:r w:rsidRPr="001B103A">
        <w:t xml:space="preserve">The </w:t>
      </w:r>
      <w:r>
        <w:t>direction</w:t>
      </w:r>
      <w:r w:rsidRPr="001B103A">
        <w:t xml:space="preserve"> is compatible with the human rights and freedoms recognised or declared in the international instruments listed in section 3 of the </w:t>
      </w:r>
      <w:r w:rsidRPr="00C76071">
        <w:rPr>
          <w:i/>
        </w:rPr>
        <w:t>Human Rights (Parliamentary Scrutiny) Act 2011</w:t>
      </w:r>
      <w:r w:rsidRPr="001B103A">
        <w:t>. The instrument does not engage any of the applicable rights or freedoms.</w:t>
      </w:r>
    </w:p>
    <w:p w:rsidR="00522C54" w:rsidRPr="001B103A" w:rsidRDefault="00522C54" w:rsidP="00522C54">
      <w:pPr>
        <w:pStyle w:val="LDBodytext"/>
      </w:pPr>
    </w:p>
    <w:p w:rsidR="00522C54" w:rsidRPr="00C76071" w:rsidRDefault="00522C54" w:rsidP="00522C54">
      <w:pPr>
        <w:pStyle w:val="LDBodytext"/>
        <w:rPr>
          <w:b/>
        </w:rPr>
      </w:pPr>
      <w:r w:rsidRPr="00C76071">
        <w:rPr>
          <w:b/>
        </w:rPr>
        <w:t>Conclusion</w:t>
      </w:r>
    </w:p>
    <w:p w:rsidR="00522C54" w:rsidRDefault="00522C54" w:rsidP="00522C54">
      <w:pPr>
        <w:pStyle w:val="LDBodytext"/>
      </w:pPr>
      <w:r w:rsidRPr="001B103A">
        <w:t>This legislative instrument is compatible with human rights as it does not raise any human rights issues.</w:t>
      </w:r>
    </w:p>
    <w:p w:rsidR="00522C54" w:rsidRDefault="00522C54" w:rsidP="00522C54">
      <w:pPr>
        <w:pStyle w:val="LDBodytext"/>
      </w:pPr>
    </w:p>
    <w:p w:rsidR="002B538F" w:rsidRPr="001B103A" w:rsidRDefault="002B538F" w:rsidP="002B538F">
      <w:pPr>
        <w:spacing w:before="240" w:after="120"/>
        <w:jc w:val="center"/>
        <w:rPr>
          <w:rFonts w:ascii="Times New Roman" w:hAnsi="Times New Roman"/>
        </w:rPr>
      </w:pPr>
      <w:r w:rsidRPr="001B103A">
        <w:rPr>
          <w:rFonts w:ascii="Times New Roman" w:hAnsi="Times New Roman"/>
          <w:b/>
          <w:bCs/>
        </w:rPr>
        <w:t>Civil Aviation Safety Authority</w:t>
      </w:r>
    </w:p>
    <w:sectPr w:rsidR="002B538F" w:rsidRPr="001B103A" w:rsidSect="006C763D">
      <w:headerReference w:type="default" r:id="rId9"/>
      <w:footerReference w:type="default" r:id="rId10"/>
      <w:headerReference w:type="first" r:id="rId11"/>
      <w:pgSz w:w="11907" w:h="16840" w:code="9"/>
      <w:pgMar w:top="1440" w:right="1797" w:bottom="1276"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D6" w:rsidRDefault="008A20D6">
      <w:r>
        <w:separator/>
      </w:r>
    </w:p>
  </w:endnote>
  <w:endnote w:type="continuationSeparator" w:id="0">
    <w:p w:rsidR="008A20D6" w:rsidRDefault="008A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6E" w:rsidRDefault="006B796E" w:rsidP="00190C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D6" w:rsidRDefault="008A20D6">
      <w:r>
        <w:separator/>
      </w:r>
    </w:p>
  </w:footnote>
  <w:footnote w:type="continuationSeparator" w:id="0">
    <w:p w:rsidR="008A20D6" w:rsidRDefault="008A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6E" w:rsidRPr="00AA0B81" w:rsidRDefault="006B796E" w:rsidP="00AA0B81">
    <w:pPr>
      <w:pStyle w:val="Header"/>
      <w:jc w:val="center"/>
      <w:rPr>
        <w:rStyle w:val="PageNumber"/>
        <w:rFonts w:ascii="Times New Roman" w:hAnsi="Times New Roman"/>
      </w:rPr>
    </w:pPr>
    <w:r w:rsidRPr="00AA0B81">
      <w:rPr>
        <w:rStyle w:val="PageNumber"/>
        <w:rFonts w:ascii="Times New Roman" w:hAnsi="Times New Roman"/>
      </w:rPr>
      <w:fldChar w:fldCharType="begin"/>
    </w:r>
    <w:r w:rsidRPr="00AA0B81">
      <w:rPr>
        <w:rStyle w:val="PageNumber"/>
        <w:rFonts w:ascii="Times New Roman" w:hAnsi="Times New Roman"/>
      </w:rPr>
      <w:instrText xml:space="preserve"> PAGE </w:instrText>
    </w:r>
    <w:r w:rsidRPr="00AA0B81">
      <w:rPr>
        <w:rStyle w:val="PageNumber"/>
        <w:rFonts w:ascii="Times New Roman" w:hAnsi="Times New Roman"/>
      </w:rPr>
      <w:fldChar w:fldCharType="separate"/>
    </w:r>
    <w:r w:rsidR="00E54CB3">
      <w:rPr>
        <w:rStyle w:val="PageNumber"/>
        <w:rFonts w:ascii="Times New Roman" w:hAnsi="Times New Roman"/>
        <w:noProof/>
      </w:rPr>
      <w:t>8</w:t>
    </w:r>
    <w:r w:rsidRPr="00AA0B81">
      <w:rPr>
        <w:rStyle w:val="PageNumber"/>
        <w:rFonts w:ascii="Times New Roman" w:hAnsi="Times New Roman"/>
      </w:rPr>
      <w:fldChar w:fldCharType="end"/>
    </w:r>
  </w:p>
  <w:p w:rsidR="006B796E" w:rsidRPr="00AA0B81" w:rsidRDefault="006B796E" w:rsidP="00AA0B8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96E" w:rsidRDefault="006B796E" w:rsidP="003F3A4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8704343"/>
    <w:multiLevelType w:val="hybridMultilevel"/>
    <w:tmpl w:val="C2DE7B2E"/>
    <w:lvl w:ilvl="0" w:tplc="14B259D8">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3DCB4B7A"/>
    <w:multiLevelType w:val="hybridMultilevel"/>
    <w:tmpl w:val="1D86E432"/>
    <w:lvl w:ilvl="0" w:tplc="43406708">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40C915AE"/>
    <w:multiLevelType w:val="hybridMultilevel"/>
    <w:tmpl w:val="B108E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6A41F5"/>
    <w:multiLevelType w:val="hybridMultilevel"/>
    <w:tmpl w:val="2C368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1A5057"/>
    <w:multiLevelType w:val="hybridMultilevel"/>
    <w:tmpl w:val="BF44219A"/>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0DA0B38"/>
    <w:multiLevelType w:val="hybridMultilevel"/>
    <w:tmpl w:val="8A7080D2"/>
    <w:lvl w:ilvl="0" w:tplc="055006C8">
      <w:start w:val="1"/>
      <w:numFmt w:val="decimal"/>
      <w:lvlText w:val="%1"/>
      <w:lvlJc w:val="left"/>
      <w:pPr>
        <w:tabs>
          <w:tab w:val="num" w:pos="742"/>
        </w:tabs>
        <w:ind w:left="742" w:hanging="405"/>
      </w:pPr>
      <w:rPr>
        <w:rFonts w:hint="default"/>
      </w:rPr>
    </w:lvl>
    <w:lvl w:ilvl="1" w:tplc="0C090019" w:tentative="1">
      <w:start w:val="1"/>
      <w:numFmt w:val="lowerLetter"/>
      <w:lvlText w:val="%2."/>
      <w:lvlJc w:val="left"/>
      <w:pPr>
        <w:tabs>
          <w:tab w:val="num" w:pos="1417"/>
        </w:tabs>
        <w:ind w:left="1417" w:hanging="360"/>
      </w:pPr>
    </w:lvl>
    <w:lvl w:ilvl="2" w:tplc="0C09001B" w:tentative="1">
      <w:start w:val="1"/>
      <w:numFmt w:val="lowerRoman"/>
      <w:lvlText w:val="%3."/>
      <w:lvlJc w:val="right"/>
      <w:pPr>
        <w:tabs>
          <w:tab w:val="num" w:pos="2137"/>
        </w:tabs>
        <w:ind w:left="2137" w:hanging="180"/>
      </w:pPr>
    </w:lvl>
    <w:lvl w:ilvl="3" w:tplc="0C09000F" w:tentative="1">
      <w:start w:val="1"/>
      <w:numFmt w:val="decimal"/>
      <w:lvlText w:val="%4."/>
      <w:lvlJc w:val="left"/>
      <w:pPr>
        <w:tabs>
          <w:tab w:val="num" w:pos="2857"/>
        </w:tabs>
        <w:ind w:left="2857" w:hanging="360"/>
      </w:pPr>
    </w:lvl>
    <w:lvl w:ilvl="4" w:tplc="0C090019" w:tentative="1">
      <w:start w:val="1"/>
      <w:numFmt w:val="lowerLetter"/>
      <w:lvlText w:val="%5."/>
      <w:lvlJc w:val="left"/>
      <w:pPr>
        <w:tabs>
          <w:tab w:val="num" w:pos="3577"/>
        </w:tabs>
        <w:ind w:left="3577" w:hanging="360"/>
      </w:pPr>
    </w:lvl>
    <w:lvl w:ilvl="5" w:tplc="0C09001B" w:tentative="1">
      <w:start w:val="1"/>
      <w:numFmt w:val="lowerRoman"/>
      <w:lvlText w:val="%6."/>
      <w:lvlJc w:val="right"/>
      <w:pPr>
        <w:tabs>
          <w:tab w:val="num" w:pos="4297"/>
        </w:tabs>
        <w:ind w:left="4297" w:hanging="180"/>
      </w:pPr>
    </w:lvl>
    <w:lvl w:ilvl="6" w:tplc="0C09000F" w:tentative="1">
      <w:start w:val="1"/>
      <w:numFmt w:val="decimal"/>
      <w:lvlText w:val="%7."/>
      <w:lvlJc w:val="left"/>
      <w:pPr>
        <w:tabs>
          <w:tab w:val="num" w:pos="5017"/>
        </w:tabs>
        <w:ind w:left="5017" w:hanging="360"/>
      </w:pPr>
    </w:lvl>
    <w:lvl w:ilvl="7" w:tplc="0C090019" w:tentative="1">
      <w:start w:val="1"/>
      <w:numFmt w:val="lowerLetter"/>
      <w:lvlText w:val="%8."/>
      <w:lvlJc w:val="left"/>
      <w:pPr>
        <w:tabs>
          <w:tab w:val="num" w:pos="5737"/>
        </w:tabs>
        <w:ind w:left="5737" w:hanging="360"/>
      </w:pPr>
    </w:lvl>
    <w:lvl w:ilvl="8" w:tplc="0C09001B" w:tentative="1">
      <w:start w:val="1"/>
      <w:numFmt w:val="lowerRoman"/>
      <w:lvlText w:val="%9."/>
      <w:lvlJc w:val="right"/>
      <w:pPr>
        <w:tabs>
          <w:tab w:val="num" w:pos="6457"/>
        </w:tabs>
        <w:ind w:left="6457" w:hanging="180"/>
      </w:pPr>
    </w:lvl>
  </w:abstractNum>
  <w:abstractNum w:abstractNumId="17">
    <w:nsid w:val="50FC1409"/>
    <w:multiLevelType w:val="multilevel"/>
    <w:tmpl w:val="AEFEDDE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4906FDE"/>
    <w:multiLevelType w:val="hybridMultilevel"/>
    <w:tmpl w:val="72103456"/>
    <w:lvl w:ilvl="0" w:tplc="83167ED0">
      <w:start w:val="3"/>
      <w:numFmt w:val="lowerRoman"/>
      <w:lvlText w:val="(%1)"/>
      <w:lvlJc w:val="left"/>
      <w:pPr>
        <w:tabs>
          <w:tab w:val="num" w:pos="1789"/>
        </w:tabs>
        <w:ind w:left="1789" w:hanging="720"/>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9">
    <w:nsid w:val="564310A6"/>
    <w:multiLevelType w:val="hybridMultilevel"/>
    <w:tmpl w:val="FC1EBC0A"/>
    <w:lvl w:ilvl="0" w:tplc="C26887C4">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29B1187"/>
    <w:multiLevelType w:val="multilevel"/>
    <w:tmpl w:val="4740C7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nsid w:val="6EE81804"/>
    <w:multiLevelType w:val="hybridMultilevel"/>
    <w:tmpl w:val="1090DF40"/>
    <w:lvl w:ilvl="0" w:tplc="0C090011">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3E67ECD"/>
    <w:multiLevelType w:val="hybridMultilevel"/>
    <w:tmpl w:val="85B4AF6C"/>
    <w:lvl w:ilvl="0" w:tplc="968637C2">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20"/>
  </w:num>
  <w:num w:numId="15">
    <w:abstractNumId w:val="17"/>
  </w:num>
  <w:num w:numId="16">
    <w:abstractNumId w:val="23"/>
  </w:num>
  <w:num w:numId="17">
    <w:abstractNumId w:val="18"/>
  </w:num>
  <w:num w:numId="18">
    <w:abstractNumId w:val="11"/>
  </w:num>
  <w:num w:numId="19">
    <w:abstractNumId w:val="12"/>
  </w:num>
  <w:num w:numId="20">
    <w:abstractNumId w:val="15"/>
  </w:num>
  <w:num w:numId="21">
    <w:abstractNumId w:val="22"/>
  </w:num>
  <w:num w:numId="22">
    <w:abstractNumId w:val="19"/>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02B1F"/>
    <w:rsid w:val="00006959"/>
    <w:rsid w:val="00013DB4"/>
    <w:rsid w:val="0001791E"/>
    <w:rsid w:val="00024620"/>
    <w:rsid w:val="0002775D"/>
    <w:rsid w:val="0004372B"/>
    <w:rsid w:val="00054FE0"/>
    <w:rsid w:val="00055F22"/>
    <w:rsid w:val="00057C18"/>
    <w:rsid w:val="0006107D"/>
    <w:rsid w:val="00063678"/>
    <w:rsid w:val="00063852"/>
    <w:rsid w:val="00064020"/>
    <w:rsid w:val="00064933"/>
    <w:rsid w:val="00071DFF"/>
    <w:rsid w:val="00080909"/>
    <w:rsid w:val="00082D72"/>
    <w:rsid w:val="00083990"/>
    <w:rsid w:val="0008651A"/>
    <w:rsid w:val="00093A81"/>
    <w:rsid w:val="00096577"/>
    <w:rsid w:val="00097355"/>
    <w:rsid w:val="000A0016"/>
    <w:rsid w:val="000A0375"/>
    <w:rsid w:val="000A663B"/>
    <w:rsid w:val="000B4AD4"/>
    <w:rsid w:val="000B5295"/>
    <w:rsid w:val="000D21CA"/>
    <w:rsid w:val="000D492A"/>
    <w:rsid w:val="000E206F"/>
    <w:rsid w:val="000E43C2"/>
    <w:rsid w:val="000F1F4C"/>
    <w:rsid w:val="000F3D0F"/>
    <w:rsid w:val="000F59C2"/>
    <w:rsid w:val="000F6663"/>
    <w:rsid w:val="0010491D"/>
    <w:rsid w:val="00112469"/>
    <w:rsid w:val="00113367"/>
    <w:rsid w:val="00114256"/>
    <w:rsid w:val="00115817"/>
    <w:rsid w:val="001161F2"/>
    <w:rsid w:val="00120553"/>
    <w:rsid w:val="0012133E"/>
    <w:rsid w:val="00133D13"/>
    <w:rsid w:val="00137287"/>
    <w:rsid w:val="00143104"/>
    <w:rsid w:val="001473C8"/>
    <w:rsid w:val="00150C98"/>
    <w:rsid w:val="001515A7"/>
    <w:rsid w:val="001566E5"/>
    <w:rsid w:val="00160C52"/>
    <w:rsid w:val="001618D5"/>
    <w:rsid w:val="0018356E"/>
    <w:rsid w:val="00190C13"/>
    <w:rsid w:val="001928F8"/>
    <w:rsid w:val="001A13E7"/>
    <w:rsid w:val="001A503D"/>
    <w:rsid w:val="001A55E2"/>
    <w:rsid w:val="001C08E6"/>
    <w:rsid w:val="001C14BA"/>
    <w:rsid w:val="001D12F2"/>
    <w:rsid w:val="001D4AAB"/>
    <w:rsid w:val="001D6907"/>
    <w:rsid w:val="001E12E0"/>
    <w:rsid w:val="001E28DA"/>
    <w:rsid w:val="001E2B1C"/>
    <w:rsid w:val="001E426E"/>
    <w:rsid w:val="001E6562"/>
    <w:rsid w:val="001F7F17"/>
    <w:rsid w:val="00200128"/>
    <w:rsid w:val="00200D65"/>
    <w:rsid w:val="002058FB"/>
    <w:rsid w:val="00207139"/>
    <w:rsid w:val="00211CF8"/>
    <w:rsid w:val="00212AA7"/>
    <w:rsid w:val="00216B92"/>
    <w:rsid w:val="0022521B"/>
    <w:rsid w:val="00235F26"/>
    <w:rsid w:val="00251552"/>
    <w:rsid w:val="00256D7D"/>
    <w:rsid w:val="00257905"/>
    <w:rsid w:val="00261295"/>
    <w:rsid w:val="00261DFF"/>
    <w:rsid w:val="002656D3"/>
    <w:rsid w:val="002700E8"/>
    <w:rsid w:val="002713D9"/>
    <w:rsid w:val="002733BD"/>
    <w:rsid w:val="00274731"/>
    <w:rsid w:val="00275181"/>
    <w:rsid w:val="00276A9F"/>
    <w:rsid w:val="00277CFF"/>
    <w:rsid w:val="0028660D"/>
    <w:rsid w:val="00293980"/>
    <w:rsid w:val="00295667"/>
    <w:rsid w:val="00295C70"/>
    <w:rsid w:val="002A0BF2"/>
    <w:rsid w:val="002A3FDE"/>
    <w:rsid w:val="002A4365"/>
    <w:rsid w:val="002B0F7C"/>
    <w:rsid w:val="002B499A"/>
    <w:rsid w:val="002B538F"/>
    <w:rsid w:val="002B691B"/>
    <w:rsid w:val="002B774A"/>
    <w:rsid w:val="002C0167"/>
    <w:rsid w:val="002C01B5"/>
    <w:rsid w:val="002C214D"/>
    <w:rsid w:val="002C4538"/>
    <w:rsid w:val="002C488F"/>
    <w:rsid w:val="002C5689"/>
    <w:rsid w:val="002E0146"/>
    <w:rsid w:val="002E62AF"/>
    <w:rsid w:val="002F2923"/>
    <w:rsid w:val="002F3154"/>
    <w:rsid w:val="002F4CE7"/>
    <w:rsid w:val="00300A79"/>
    <w:rsid w:val="00302A5A"/>
    <w:rsid w:val="00303894"/>
    <w:rsid w:val="0030443A"/>
    <w:rsid w:val="00314DA5"/>
    <w:rsid w:val="00317CAE"/>
    <w:rsid w:val="00320122"/>
    <w:rsid w:val="0032112D"/>
    <w:rsid w:val="00321EA7"/>
    <w:rsid w:val="00332D0E"/>
    <w:rsid w:val="00334C79"/>
    <w:rsid w:val="0034046E"/>
    <w:rsid w:val="00343503"/>
    <w:rsid w:val="00350CAD"/>
    <w:rsid w:val="00351655"/>
    <w:rsid w:val="00353923"/>
    <w:rsid w:val="00360C81"/>
    <w:rsid w:val="00361CED"/>
    <w:rsid w:val="00362D07"/>
    <w:rsid w:val="00364453"/>
    <w:rsid w:val="00366B1F"/>
    <w:rsid w:val="0037023C"/>
    <w:rsid w:val="0037740E"/>
    <w:rsid w:val="003779BA"/>
    <w:rsid w:val="00380058"/>
    <w:rsid w:val="003818A5"/>
    <w:rsid w:val="00383200"/>
    <w:rsid w:val="0038460F"/>
    <w:rsid w:val="00385927"/>
    <w:rsid w:val="003863DA"/>
    <w:rsid w:val="00390B52"/>
    <w:rsid w:val="003A159C"/>
    <w:rsid w:val="003A1852"/>
    <w:rsid w:val="003B03C9"/>
    <w:rsid w:val="003B0DC8"/>
    <w:rsid w:val="003B28BF"/>
    <w:rsid w:val="003B4452"/>
    <w:rsid w:val="003C06FE"/>
    <w:rsid w:val="003C0A44"/>
    <w:rsid w:val="003C3223"/>
    <w:rsid w:val="003C3CFF"/>
    <w:rsid w:val="003C3D0E"/>
    <w:rsid w:val="003C4045"/>
    <w:rsid w:val="003D06B5"/>
    <w:rsid w:val="003D2266"/>
    <w:rsid w:val="003D5E7C"/>
    <w:rsid w:val="003E615C"/>
    <w:rsid w:val="003E63F0"/>
    <w:rsid w:val="003F05BC"/>
    <w:rsid w:val="003F0FD5"/>
    <w:rsid w:val="003F2FEF"/>
    <w:rsid w:val="003F309A"/>
    <w:rsid w:val="003F3A4C"/>
    <w:rsid w:val="003F3AE8"/>
    <w:rsid w:val="00410CAF"/>
    <w:rsid w:val="00411BD9"/>
    <w:rsid w:val="00415429"/>
    <w:rsid w:val="0042424F"/>
    <w:rsid w:val="00425E60"/>
    <w:rsid w:val="00425E7E"/>
    <w:rsid w:val="00433537"/>
    <w:rsid w:val="00437DC0"/>
    <w:rsid w:val="004422D5"/>
    <w:rsid w:val="00444F86"/>
    <w:rsid w:val="00445939"/>
    <w:rsid w:val="0045002F"/>
    <w:rsid w:val="00454F04"/>
    <w:rsid w:val="004560F2"/>
    <w:rsid w:val="00461F41"/>
    <w:rsid w:val="00467E42"/>
    <w:rsid w:val="00470F4E"/>
    <w:rsid w:val="00472700"/>
    <w:rsid w:val="00482253"/>
    <w:rsid w:val="00485E33"/>
    <w:rsid w:val="004A3B50"/>
    <w:rsid w:val="004A5C03"/>
    <w:rsid w:val="004B44BC"/>
    <w:rsid w:val="004B59D1"/>
    <w:rsid w:val="004C70FD"/>
    <w:rsid w:val="004D4EC9"/>
    <w:rsid w:val="004E0006"/>
    <w:rsid w:val="004E7D0A"/>
    <w:rsid w:val="004F34F5"/>
    <w:rsid w:val="00503DA7"/>
    <w:rsid w:val="00506CD9"/>
    <w:rsid w:val="005129EF"/>
    <w:rsid w:val="005132B5"/>
    <w:rsid w:val="005161E1"/>
    <w:rsid w:val="00522C54"/>
    <w:rsid w:val="005342E0"/>
    <w:rsid w:val="00534834"/>
    <w:rsid w:val="00536A66"/>
    <w:rsid w:val="005374CA"/>
    <w:rsid w:val="005400D1"/>
    <w:rsid w:val="005531A1"/>
    <w:rsid w:val="00555FDC"/>
    <w:rsid w:val="005605AE"/>
    <w:rsid w:val="0056285F"/>
    <w:rsid w:val="00566AB1"/>
    <w:rsid w:val="00567ABC"/>
    <w:rsid w:val="00573A68"/>
    <w:rsid w:val="00575705"/>
    <w:rsid w:val="00584706"/>
    <w:rsid w:val="00584DFD"/>
    <w:rsid w:val="00585C42"/>
    <w:rsid w:val="00591D4C"/>
    <w:rsid w:val="00597ABA"/>
    <w:rsid w:val="005A452C"/>
    <w:rsid w:val="005A5A7D"/>
    <w:rsid w:val="005A64AF"/>
    <w:rsid w:val="005B2DBB"/>
    <w:rsid w:val="005D2C1C"/>
    <w:rsid w:val="005D66ED"/>
    <w:rsid w:val="005E1BBC"/>
    <w:rsid w:val="005E2BBF"/>
    <w:rsid w:val="005F52F3"/>
    <w:rsid w:val="005F5E75"/>
    <w:rsid w:val="00605DB8"/>
    <w:rsid w:val="0061620A"/>
    <w:rsid w:val="006214D7"/>
    <w:rsid w:val="006224F6"/>
    <w:rsid w:val="00625C5E"/>
    <w:rsid w:val="00641269"/>
    <w:rsid w:val="00642A78"/>
    <w:rsid w:val="006465D2"/>
    <w:rsid w:val="006502C3"/>
    <w:rsid w:val="006568F6"/>
    <w:rsid w:val="00660609"/>
    <w:rsid w:val="0066257F"/>
    <w:rsid w:val="00672BAA"/>
    <w:rsid w:val="00674EC4"/>
    <w:rsid w:val="006801C5"/>
    <w:rsid w:val="0068070E"/>
    <w:rsid w:val="00685195"/>
    <w:rsid w:val="006953F4"/>
    <w:rsid w:val="006A3D2E"/>
    <w:rsid w:val="006A48AD"/>
    <w:rsid w:val="006A61AA"/>
    <w:rsid w:val="006B622D"/>
    <w:rsid w:val="006B796E"/>
    <w:rsid w:val="006C1136"/>
    <w:rsid w:val="006C1ED1"/>
    <w:rsid w:val="006C74C3"/>
    <w:rsid w:val="006C763D"/>
    <w:rsid w:val="006D0568"/>
    <w:rsid w:val="006D0CCB"/>
    <w:rsid w:val="006D161E"/>
    <w:rsid w:val="006D3F86"/>
    <w:rsid w:val="006D4393"/>
    <w:rsid w:val="006D5678"/>
    <w:rsid w:val="006D7248"/>
    <w:rsid w:val="006E5B54"/>
    <w:rsid w:val="006E6CDE"/>
    <w:rsid w:val="006F39D3"/>
    <w:rsid w:val="00701ED3"/>
    <w:rsid w:val="00703B09"/>
    <w:rsid w:val="00725BCA"/>
    <w:rsid w:val="007275F8"/>
    <w:rsid w:val="00732F67"/>
    <w:rsid w:val="007363DF"/>
    <w:rsid w:val="007367D4"/>
    <w:rsid w:val="007372C2"/>
    <w:rsid w:val="00746215"/>
    <w:rsid w:val="00746C6D"/>
    <w:rsid w:val="007525F0"/>
    <w:rsid w:val="00753578"/>
    <w:rsid w:val="0075666D"/>
    <w:rsid w:val="00764E08"/>
    <w:rsid w:val="007715D2"/>
    <w:rsid w:val="007771CE"/>
    <w:rsid w:val="007772C6"/>
    <w:rsid w:val="007778BB"/>
    <w:rsid w:val="0078288E"/>
    <w:rsid w:val="0078448F"/>
    <w:rsid w:val="00792D70"/>
    <w:rsid w:val="00792F76"/>
    <w:rsid w:val="007968A3"/>
    <w:rsid w:val="007A305E"/>
    <w:rsid w:val="007A6243"/>
    <w:rsid w:val="007A6958"/>
    <w:rsid w:val="007B6184"/>
    <w:rsid w:val="007B7A7F"/>
    <w:rsid w:val="007C1077"/>
    <w:rsid w:val="007C230B"/>
    <w:rsid w:val="007D282A"/>
    <w:rsid w:val="007D369A"/>
    <w:rsid w:val="007D4668"/>
    <w:rsid w:val="007D7098"/>
    <w:rsid w:val="007E10D4"/>
    <w:rsid w:val="007E7507"/>
    <w:rsid w:val="007F0B41"/>
    <w:rsid w:val="007F17AE"/>
    <w:rsid w:val="007F2A44"/>
    <w:rsid w:val="00802730"/>
    <w:rsid w:val="00806152"/>
    <w:rsid w:val="008122FC"/>
    <w:rsid w:val="00812C07"/>
    <w:rsid w:val="008142D1"/>
    <w:rsid w:val="00817240"/>
    <w:rsid w:val="008230A9"/>
    <w:rsid w:val="008304FA"/>
    <w:rsid w:val="00830983"/>
    <w:rsid w:val="00831817"/>
    <w:rsid w:val="008342BD"/>
    <w:rsid w:val="0084288B"/>
    <w:rsid w:val="00843347"/>
    <w:rsid w:val="00845F2E"/>
    <w:rsid w:val="00852605"/>
    <w:rsid w:val="008550EF"/>
    <w:rsid w:val="00857E14"/>
    <w:rsid w:val="00861F27"/>
    <w:rsid w:val="00867B20"/>
    <w:rsid w:val="00870297"/>
    <w:rsid w:val="00870A09"/>
    <w:rsid w:val="00871192"/>
    <w:rsid w:val="00885F34"/>
    <w:rsid w:val="00896FF0"/>
    <w:rsid w:val="008A061D"/>
    <w:rsid w:val="008A150B"/>
    <w:rsid w:val="008A1ACE"/>
    <w:rsid w:val="008A20D6"/>
    <w:rsid w:val="008A5262"/>
    <w:rsid w:val="008A5858"/>
    <w:rsid w:val="008A6813"/>
    <w:rsid w:val="008B08AC"/>
    <w:rsid w:val="008B1BCF"/>
    <w:rsid w:val="008D259D"/>
    <w:rsid w:val="008D4305"/>
    <w:rsid w:val="008D624C"/>
    <w:rsid w:val="008D6DC7"/>
    <w:rsid w:val="008E467B"/>
    <w:rsid w:val="008F1862"/>
    <w:rsid w:val="008F2ADD"/>
    <w:rsid w:val="00900BAF"/>
    <w:rsid w:val="00907A27"/>
    <w:rsid w:val="00907F4D"/>
    <w:rsid w:val="00910097"/>
    <w:rsid w:val="00915CD7"/>
    <w:rsid w:val="00917D0F"/>
    <w:rsid w:val="00920466"/>
    <w:rsid w:val="009211EE"/>
    <w:rsid w:val="009261BC"/>
    <w:rsid w:val="0092738D"/>
    <w:rsid w:val="00933EEC"/>
    <w:rsid w:val="00936644"/>
    <w:rsid w:val="00936A52"/>
    <w:rsid w:val="0094377E"/>
    <w:rsid w:val="00943B74"/>
    <w:rsid w:val="0094512A"/>
    <w:rsid w:val="0094514D"/>
    <w:rsid w:val="00947A1F"/>
    <w:rsid w:val="00962811"/>
    <w:rsid w:val="00962C26"/>
    <w:rsid w:val="00970AF0"/>
    <w:rsid w:val="00970B6B"/>
    <w:rsid w:val="00970CCC"/>
    <w:rsid w:val="00976F56"/>
    <w:rsid w:val="009815B7"/>
    <w:rsid w:val="00983578"/>
    <w:rsid w:val="009A0A71"/>
    <w:rsid w:val="009A0AA1"/>
    <w:rsid w:val="009A6EC7"/>
    <w:rsid w:val="009B0B0B"/>
    <w:rsid w:val="009B1617"/>
    <w:rsid w:val="009B2D7F"/>
    <w:rsid w:val="009B367D"/>
    <w:rsid w:val="009B3ACF"/>
    <w:rsid w:val="009B686E"/>
    <w:rsid w:val="009C2A7F"/>
    <w:rsid w:val="009D12D1"/>
    <w:rsid w:val="009E5351"/>
    <w:rsid w:val="009E550E"/>
    <w:rsid w:val="009F2A26"/>
    <w:rsid w:val="00A04529"/>
    <w:rsid w:val="00A04F36"/>
    <w:rsid w:val="00A0680D"/>
    <w:rsid w:val="00A11C39"/>
    <w:rsid w:val="00A138D9"/>
    <w:rsid w:val="00A16E06"/>
    <w:rsid w:val="00A202A3"/>
    <w:rsid w:val="00A2262B"/>
    <w:rsid w:val="00A27759"/>
    <w:rsid w:val="00A3229E"/>
    <w:rsid w:val="00A44987"/>
    <w:rsid w:val="00A502FB"/>
    <w:rsid w:val="00A5089E"/>
    <w:rsid w:val="00A51627"/>
    <w:rsid w:val="00A541AA"/>
    <w:rsid w:val="00A56E97"/>
    <w:rsid w:val="00A60EBB"/>
    <w:rsid w:val="00A61521"/>
    <w:rsid w:val="00A64214"/>
    <w:rsid w:val="00A7080A"/>
    <w:rsid w:val="00A75C61"/>
    <w:rsid w:val="00A775FA"/>
    <w:rsid w:val="00A83966"/>
    <w:rsid w:val="00A84A78"/>
    <w:rsid w:val="00A862AC"/>
    <w:rsid w:val="00A87A3C"/>
    <w:rsid w:val="00A91331"/>
    <w:rsid w:val="00A92D3E"/>
    <w:rsid w:val="00A97088"/>
    <w:rsid w:val="00AA0B81"/>
    <w:rsid w:val="00AA1A8C"/>
    <w:rsid w:val="00AB224E"/>
    <w:rsid w:val="00AB7F2C"/>
    <w:rsid w:val="00AC313E"/>
    <w:rsid w:val="00AC5570"/>
    <w:rsid w:val="00AC7C9E"/>
    <w:rsid w:val="00AD0DB3"/>
    <w:rsid w:val="00AD5390"/>
    <w:rsid w:val="00AE43A7"/>
    <w:rsid w:val="00AE59A2"/>
    <w:rsid w:val="00AE6CA5"/>
    <w:rsid w:val="00AF50B8"/>
    <w:rsid w:val="00B0008C"/>
    <w:rsid w:val="00B00FE8"/>
    <w:rsid w:val="00B05BAB"/>
    <w:rsid w:val="00B06EB6"/>
    <w:rsid w:val="00B143A5"/>
    <w:rsid w:val="00B21324"/>
    <w:rsid w:val="00B227B2"/>
    <w:rsid w:val="00B27FDF"/>
    <w:rsid w:val="00B326C4"/>
    <w:rsid w:val="00B33C8F"/>
    <w:rsid w:val="00B43C2D"/>
    <w:rsid w:val="00B455EC"/>
    <w:rsid w:val="00B54323"/>
    <w:rsid w:val="00B60C47"/>
    <w:rsid w:val="00B64ED2"/>
    <w:rsid w:val="00B80865"/>
    <w:rsid w:val="00B80CF1"/>
    <w:rsid w:val="00B80D18"/>
    <w:rsid w:val="00B84972"/>
    <w:rsid w:val="00B860BC"/>
    <w:rsid w:val="00B86149"/>
    <w:rsid w:val="00B93DD3"/>
    <w:rsid w:val="00BA3224"/>
    <w:rsid w:val="00BA527C"/>
    <w:rsid w:val="00BA5DE9"/>
    <w:rsid w:val="00BA6167"/>
    <w:rsid w:val="00BA7808"/>
    <w:rsid w:val="00BA78CD"/>
    <w:rsid w:val="00BB173B"/>
    <w:rsid w:val="00BB5651"/>
    <w:rsid w:val="00BB7035"/>
    <w:rsid w:val="00BC5E6A"/>
    <w:rsid w:val="00BC7174"/>
    <w:rsid w:val="00BD2675"/>
    <w:rsid w:val="00BD3553"/>
    <w:rsid w:val="00BD6707"/>
    <w:rsid w:val="00BE4B1E"/>
    <w:rsid w:val="00BF3656"/>
    <w:rsid w:val="00BF437D"/>
    <w:rsid w:val="00C0065C"/>
    <w:rsid w:val="00C07ECF"/>
    <w:rsid w:val="00C10301"/>
    <w:rsid w:val="00C118D5"/>
    <w:rsid w:val="00C24095"/>
    <w:rsid w:val="00C27972"/>
    <w:rsid w:val="00C31203"/>
    <w:rsid w:val="00C34AC3"/>
    <w:rsid w:val="00C4157E"/>
    <w:rsid w:val="00C46428"/>
    <w:rsid w:val="00C501F7"/>
    <w:rsid w:val="00C53B11"/>
    <w:rsid w:val="00C54815"/>
    <w:rsid w:val="00C75C47"/>
    <w:rsid w:val="00C76824"/>
    <w:rsid w:val="00C7781E"/>
    <w:rsid w:val="00C86E40"/>
    <w:rsid w:val="00C90F45"/>
    <w:rsid w:val="00C93156"/>
    <w:rsid w:val="00CA3670"/>
    <w:rsid w:val="00CA6948"/>
    <w:rsid w:val="00CC15D0"/>
    <w:rsid w:val="00CC3CB7"/>
    <w:rsid w:val="00CC4DDC"/>
    <w:rsid w:val="00CD6A8A"/>
    <w:rsid w:val="00CE1903"/>
    <w:rsid w:val="00CE2F6C"/>
    <w:rsid w:val="00CE4391"/>
    <w:rsid w:val="00CF5A5E"/>
    <w:rsid w:val="00CF5D14"/>
    <w:rsid w:val="00D06284"/>
    <w:rsid w:val="00D13899"/>
    <w:rsid w:val="00D15696"/>
    <w:rsid w:val="00D23C8D"/>
    <w:rsid w:val="00D263D4"/>
    <w:rsid w:val="00D266FD"/>
    <w:rsid w:val="00D26F93"/>
    <w:rsid w:val="00D27BCC"/>
    <w:rsid w:val="00D27EE5"/>
    <w:rsid w:val="00D33600"/>
    <w:rsid w:val="00D345AE"/>
    <w:rsid w:val="00D400C1"/>
    <w:rsid w:val="00D41CC2"/>
    <w:rsid w:val="00D44D11"/>
    <w:rsid w:val="00D46BC9"/>
    <w:rsid w:val="00D503E1"/>
    <w:rsid w:val="00D52FA9"/>
    <w:rsid w:val="00D53A38"/>
    <w:rsid w:val="00D565F5"/>
    <w:rsid w:val="00D62AE5"/>
    <w:rsid w:val="00D638CB"/>
    <w:rsid w:val="00D63C44"/>
    <w:rsid w:val="00D65F26"/>
    <w:rsid w:val="00D75351"/>
    <w:rsid w:val="00D7700B"/>
    <w:rsid w:val="00D81566"/>
    <w:rsid w:val="00D849A7"/>
    <w:rsid w:val="00D90272"/>
    <w:rsid w:val="00D90A7D"/>
    <w:rsid w:val="00D916C0"/>
    <w:rsid w:val="00D936FE"/>
    <w:rsid w:val="00D94E72"/>
    <w:rsid w:val="00D97DF7"/>
    <w:rsid w:val="00DA02F7"/>
    <w:rsid w:val="00DA0EAC"/>
    <w:rsid w:val="00DA3C02"/>
    <w:rsid w:val="00DA41F5"/>
    <w:rsid w:val="00DB4D79"/>
    <w:rsid w:val="00DB5C47"/>
    <w:rsid w:val="00DB6AF5"/>
    <w:rsid w:val="00DB6B8C"/>
    <w:rsid w:val="00DC3E83"/>
    <w:rsid w:val="00DC63B8"/>
    <w:rsid w:val="00DD54A3"/>
    <w:rsid w:val="00DD6D6E"/>
    <w:rsid w:val="00DE15FA"/>
    <w:rsid w:val="00DE1B8C"/>
    <w:rsid w:val="00DE3FD6"/>
    <w:rsid w:val="00DE420A"/>
    <w:rsid w:val="00DE5212"/>
    <w:rsid w:val="00DF52CA"/>
    <w:rsid w:val="00E12E6B"/>
    <w:rsid w:val="00E2141D"/>
    <w:rsid w:val="00E22469"/>
    <w:rsid w:val="00E22F64"/>
    <w:rsid w:val="00E2312B"/>
    <w:rsid w:val="00E248A9"/>
    <w:rsid w:val="00E25C16"/>
    <w:rsid w:val="00E30651"/>
    <w:rsid w:val="00E31724"/>
    <w:rsid w:val="00E3239A"/>
    <w:rsid w:val="00E36C9F"/>
    <w:rsid w:val="00E36E6B"/>
    <w:rsid w:val="00E50754"/>
    <w:rsid w:val="00E53439"/>
    <w:rsid w:val="00E53943"/>
    <w:rsid w:val="00E54CB3"/>
    <w:rsid w:val="00E5691A"/>
    <w:rsid w:val="00E6629D"/>
    <w:rsid w:val="00E67746"/>
    <w:rsid w:val="00E73618"/>
    <w:rsid w:val="00E76FA6"/>
    <w:rsid w:val="00EB1020"/>
    <w:rsid w:val="00EB1389"/>
    <w:rsid w:val="00EB73AA"/>
    <w:rsid w:val="00EC15B2"/>
    <w:rsid w:val="00EC2A29"/>
    <w:rsid w:val="00EC76B3"/>
    <w:rsid w:val="00ED1C91"/>
    <w:rsid w:val="00ED72D0"/>
    <w:rsid w:val="00ED7B86"/>
    <w:rsid w:val="00EE0350"/>
    <w:rsid w:val="00EE1BBA"/>
    <w:rsid w:val="00EE3002"/>
    <w:rsid w:val="00EF28BB"/>
    <w:rsid w:val="00EF6361"/>
    <w:rsid w:val="00EF641A"/>
    <w:rsid w:val="00F01109"/>
    <w:rsid w:val="00F048B0"/>
    <w:rsid w:val="00F079E8"/>
    <w:rsid w:val="00F11041"/>
    <w:rsid w:val="00F17FDF"/>
    <w:rsid w:val="00F20708"/>
    <w:rsid w:val="00F2155A"/>
    <w:rsid w:val="00F2622F"/>
    <w:rsid w:val="00F31F0E"/>
    <w:rsid w:val="00F32284"/>
    <w:rsid w:val="00F377A9"/>
    <w:rsid w:val="00F40F92"/>
    <w:rsid w:val="00F469DA"/>
    <w:rsid w:val="00F514F0"/>
    <w:rsid w:val="00F54335"/>
    <w:rsid w:val="00F551F8"/>
    <w:rsid w:val="00F60C27"/>
    <w:rsid w:val="00F81C38"/>
    <w:rsid w:val="00F82AE8"/>
    <w:rsid w:val="00F83DC9"/>
    <w:rsid w:val="00F84A8C"/>
    <w:rsid w:val="00F92D17"/>
    <w:rsid w:val="00F97408"/>
    <w:rsid w:val="00FA3B40"/>
    <w:rsid w:val="00FA5819"/>
    <w:rsid w:val="00FB2DA1"/>
    <w:rsid w:val="00FB3D60"/>
    <w:rsid w:val="00FB40B1"/>
    <w:rsid w:val="00FB41DA"/>
    <w:rsid w:val="00FB51BD"/>
    <w:rsid w:val="00FB532D"/>
    <w:rsid w:val="00FB7ACE"/>
    <w:rsid w:val="00FC2B3A"/>
    <w:rsid w:val="00FC3179"/>
    <w:rsid w:val="00FC332C"/>
    <w:rsid w:val="00FC4973"/>
    <w:rsid w:val="00FE0A28"/>
    <w:rsid w:val="00FE2D24"/>
    <w:rsid w:val="00FE3348"/>
    <w:rsid w:val="00FE4761"/>
    <w:rsid w:val="00FE4FCD"/>
    <w:rsid w:val="00FE6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29398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293980"/>
    <w:pPr>
      <w:keepNext/>
      <w:outlineLvl w:val="0"/>
    </w:pPr>
    <w:rPr>
      <w:rFonts w:ascii="Arial" w:hAnsi="Arial"/>
      <w:sz w:val="24"/>
      <w:szCs w:val="24"/>
      <w:lang w:eastAsia="en-US"/>
    </w:rPr>
  </w:style>
  <w:style w:type="paragraph" w:styleId="Heading2">
    <w:name w:val="heading 2"/>
    <w:basedOn w:val="Normal"/>
    <w:next w:val="Normal"/>
    <w:qFormat/>
    <w:rsid w:val="00293980"/>
    <w:pPr>
      <w:keepNext/>
      <w:outlineLvl w:val="1"/>
    </w:pPr>
    <w:rPr>
      <w:rFonts w:ascii="Arial" w:hAnsi="Arial" w:cs="Arial"/>
      <w:b/>
    </w:rPr>
  </w:style>
  <w:style w:type="paragraph" w:styleId="Heading3">
    <w:name w:val="heading 3"/>
    <w:basedOn w:val="Normal"/>
    <w:next w:val="Normal"/>
    <w:qFormat/>
    <w:rsid w:val="00293980"/>
    <w:pPr>
      <w:keepNext/>
      <w:spacing w:before="240" w:after="60"/>
      <w:outlineLvl w:val="2"/>
    </w:pPr>
    <w:rPr>
      <w:rFonts w:ascii="Arial" w:hAnsi="Arial" w:cs="Arial"/>
      <w:b/>
      <w:bCs/>
      <w:szCs w:val="26"/>
    </w:rPr>
  </w:style>
  <w:style w:type="paragraph" w:styleId="Heading4">
    <w:name w:val="heading 4"/>
    <w:basedOn w:val="Normal"/>
    <w:next w:val="Normal"/>
    <w:qFormat/>
    <w:rsid w:val="002939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93980"/>
    <w:pPr>
      <w:spacing w:before="240" w:after="60"/>
      <w:outlineLvl w:val="4"/>
    </w:pPr>
    <w:rPr>
      <w:b/>
      <w:bCs/>
      <w:i/>
      <w:iCs/>
      <w:szCs w:val="26"/>
    </w:rPr>
  </w:style>
  <w:style w:type="paragraph" w:styleId="Heading6">
    <w:name w:val="heading 6"/>
    <w:basedOn w:val="Normal"/>
    <w:next w:val="Normal"/>
    <w:qFormat/>
    <w:rsid w:val="00293980"/>
    <w:pPr>
      <w:spacing w:before="240" w:after="60"/>
      <w:outlineLvl w:val="5"/>
    </w:pPr>
    <w:rPr>
      <w:rFonts w:ascii="Times New Roman" w:hAnsi="Times New Roman"/>
      <w:b/>
      <w:bCs/>
      <w:sz w:val="22"/>
      <w:szCs w:val="22"/>
    </w:rPr>
  </w:style>
  <w:style w:type="paragraph" w:styleId="Heading7">
    <w:name w:val="heading 7"/>
    <w:basedOn w:val="Normal"/>
    <w:next w:val="Normal"/>
    <w:qFormat/>
    <w:rsid w:val="00293980"/>
    <w:pPr>
      <w:spacing w:before="240" w:after="60"/>
      <w:outlineLvl w:val="6"/>
    </w:pPr>
    <w:rPr>
      <w:rFonts w:ascii="Times New Roman" w:hAnsi="Times New Roman"/>
    </w:rPr>
  </w:style>
  <w:style w:type="paragraph" w:styleId="Heading8">
    <w:name w:val="heading 8"/>
    <w:basedOn w:val="Normal"/>
    <w:next w:val="Normal"/>
    <w:qFormat/>
    <w:rsid w:val="00293980"/>
    <w:pPr>
      <w:spacing w:before="240" w:after="60"/>
      <w:outlineLvl w:val="7"/>
    </w:pPr>
    <w:rPr>
      <w:rFonts w:ascii="Times New Roman" w:hAnsi="Times New Roman"/>
      <w:i/>
      <w:iCs/>
    </w:rPr>
  </w:style>
  <w:style w:type="paragraph" w:styleId="Heading9">
    <w:name w:val="heading 9"/>
    <w:basedOn w:val="Normal"/>
    <w:next w:val="Normal"/>
    <w:qFormat/>
    <w:rsid w:val="002939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93980"/>
    <w:pPr>
      <w:spacing w:after="120" w:line="480" w:lineRule="auto"/>
    </w:pPr>
  </w:style>
  <w:style w:type="paragraph" w:styleId="BodyText">
    <w:name w:val="Body Text"/>
    <w:basedOn w:val="Normal"/>
    <w:link w:val="BodyTextChar"/>
    <w:rsid w:val="00293980"/>
    <w:pPr>
      <w:tabs>
        <w:tab w:val="clear" w:pos="567"/>
      </w:tabs>
      <w:overflowPunct/>
      <w:autoSpaceDE/>
      <w:autoSpaceDN/>
      <w:adjustRightInd/>
      <w:textAlignment w:val="auto"/>
    </w:pPr>
  </w:style>
  <w:style w:type="paragraph" w:styleId="BodyText3">
    <w:name w:val="Body Text 3"/>
    <w:basedOn w:val="Normal"/>
    <w:rsid w:val="00293980"/>
    <w:pPr>
      <w:spacing w:after="120"/>
    </w:pPr>
    <w:rPr>
      <w:sz w:val="16"/>
      <w:szCs w:val="16"/>
    </w:rPr>
  </w:style>
  <w:style w:type="paragraph" w:styleId="BodyTextIndent">
    <w:name w:val="Body Text Indent"/>
    <w:basedOn w:val="Normal"/>
    <w:rsid w:val="00293980"/>
    <w:pPr>
      <w:spacing w:after="120"/>
      <w:ind w:left="283"/>
    </w:pPr>
  </w:style>
  <w:style w:type="paragraph" w:styleId="NormalWeb">
    <w:name w:val="Normal (Web)"/>
    <w:basedOn w:val="Normal"/>
    <w:rsid w:val="00293980"/>
    <w:rPr>
      <w:rFonts w:ascii="Times New Roman" w:hAnsi="Times New Roman"/>
    </w:rPr>
  </w:style>
  <w:style w:type="paragraph" w:styleId="Footer">
    <w:name w:val="footer"/>
    <w:basedOn w:val="Normal"/>
    <w:rsid w:val="00293980"/>
    <w:pPr>
      <w:tabs>
        <w:tab w:val="clear" w:pos="567"/>
        <w:tab w:val="right" w:pos="8505"/>
      </w:tabs>
    </w:pPr>
    <w:rPr>
      <w:sz w:val="20"/>
    </w:rPr>
  </w:style>
  <w:style w:type="character" w:styleId="PageNumber">
    <w:name w:val="page number"/>
    <w:basedOn w:val="DefaultParagraphFont"/>
    <w:rsid w:val="00293980"/>
  </w:style>
  <w:style w:type="paragraph" w:customStyle="1" w:styleId="indent">
    <w:name w:val="indent"/>
    <w:basedOn w:val="Normal"/>
    <w:rsid w:val="0029398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29398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293980"/>
    <w:pPr>
      <w:tabs>
        <w:tab w:val="clear" w:pos="567"/>
        <w:tab w:val="center" w:pos="4153"/>
        <w:tab w:val="right" w:pos="8306"/>
      </w:tabs>
    </w:pPr>
  </w:style>
  <w:style w:type="paragraph" w:customStyle="1" w:styleId="Style2">
    <w:name w:val="Style2"/>
    <w:basedOn w:val="Normal"/>
    <w:rsid w:val="0029398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293980"/>
    <w:pPr>
      <w:spacing w:before="360"/>
    </w:pPr>
    <w:rPr>
      <w:rFonts w:ascii="Arial" w:hAnsi="Arial"/>
      <w:b/>
      <w:lang w:val="en-GB"/>
    </w:rPr>
  </w:style>
  <w:style w:type="paragraph" w:customStyle="1" w:styleId="LDEndLine">
    <w:name w:val="LDEndLine"/>
    <w:basedOn w:val="BodyText"/>
    <w:rsid w:val="00293980"/>
    <w:pPr>
      <w:pBdr>
        <w:bottom w:val="single" w:sz="2" w:space="0" w:color="auto"/>
      </w:pBdr>
    </w:pPr>
    <w:rPr>
      <w:rFonts w:ascii="Times New Roman" w:hAnsi="Times New Roman"/>
    </w:rPr>
  </w:style>
  <w:style w:type="paragraph" w:styleId="Title">
    <w:name w:val="Title"/>
    <w:basedOn w:val="BodyText"/>
    <w:next w:val="BodyText"/>
    <w:qFormat/>
    <w:rsid w:val="00293980"/>
    <w:pPr>
      <w:spacing w:before="120" w:after="60"/>
      <w:outlineLvl w:val="0"/>
    </w:pPr>
    <w:rPr>
      <w:rFonts w:ascii="Arial" w:hAnsi="Arial" w:cs="Arial"/>
      <w:bCs/>
      <w:kern w:val="28"/>
      <w:szCs w:val="32"/>
    </w:rPr>
  </w:style>
  <w:style w:type="paragraph" w:customStyle="1" w:styleId="LDTitle">
    <w:name w:val="LDTitle"/>
    <w:rsid w:val="00293980"/>
    <w:pPr>
      <w:spacing w:before="1320" w:after="480"/>
    </w:pPr>
    <w:rPr>
      <w:rFonts w:ascii="Arial" w:hAnsi="Arial"/>
      <w:sz w:val="24"/>
      <w:szCs w:val="24"/>
      <w:lang w:eastAsia="en-US"/>
    </w:rPr>
  </w:style>
  <w:style w:type="paragraph" w:customStyle="1" w:styleId="LDReference">
    <w:name w:val="LDReference"/>
    <w:basedOn w:val="LDTitle"/>
    <w:rsid w:val="00293980"/>
    <w:pPr>
      <w:spacing w:before="120"/>
      <w:ind w:left="1843"/>
    </w:pPr>
    <w:rPr>
      <w:rFonts w:ascii="Times New Roman" w:hAnsi="Times New Roman"/>
      <w:sz w:val="20"/>
      <w:szCs w:val="20"/>
    </w:rPr>
  </w:style>
  <w:style w:type="paragraph" w:customStyle="1" w:styleId="LDBodytext">
    <w:name w:val="LDBody text"/>
    <w:link w:val="LDBodytextChar"/>
    <w:rsid w:val="00293980"/>
    <w:rPr>
      <w:sz w:val="24"/>
      <w:szCs w:val="24"/>
      <w:lang w:eastAsia="en-US"/>
    </w:rPr>
  </w:style>
  <w:style w:type="paragraph" w:customStyle="1" w:styleId="LDDate">
    <w:name w:val="LDDate"/>
    <w:basedOn w:val="LDBodytext"/>
    <w:rsid w:val="00293980"/>
    <w:pPr>
      <w:spacing w:before="240"/>
    </w:pPr>
  </w:style>
  <w:style w:type="paragraph" w:customStyle="1" w:styleId="LDP1a">
    <w:name w:val="LDP1(a)"/>
    <w:basedOn w:val="LDClause"/>
    <w:link w:val="LDP1aChar"/>
    <w:rsid w:val="00293980"/>
    <w:pPr>
      <w:tabs>
        <w:tab w:val="clear" w:pos="454"/>
        <w:tab w:val="clear" w:pos="737"/>
        <w:tab w:val="left" w:pos="1191"/>
      </w:tabs>
      <w:ind w:left="1191" w:hanging="454"/>
    </w:pPr>
  </w:style>
  <w:style w:type="paragraph" w:customStyle="1" w:styleId="LDFollowing">
    <w:name w:val="LDFollowing"/>
    <w:basedOn w:val="LDDate"/>
    <w:next w:val="LDBodytext"/>
    <w:rsid w:val="00293980"/>
    <w:pPr>
      <w:spacing w:before="60"/>
    </w:pPr>
  </w:style>
  <w:style w:type="paragraph" w:customStyle="1" w:styleId="LDScheduleheading">
    <w:name w:val="LDSchedule heading"/>
    <w:basedOn w:val="LDTitle"/>
    <w:next w:val="LDBodytext"/>
    <w:rsid w:val="00293980"/>
    <w:pPr>
      <w:keepNext/>
      <w:tabs>
        <w:tab w:val="left" w:pos="1843"/>
      </w:tabs>
      <w:spacing w:before="480" w:after="120"/>
      <w:ind w:left="1843" w:hanging="1843"/>
    </w:pPr>
    <w:rPr>
      <w:rFonts w:cs="Arial"/>
      <w:b/>
    </w:rPr>
  </w:style>
  <w:style w:type="paragraph" w:customStyle="1" w:styleId="LDTableheading">
    <w:name w:val="LDTableheading"/>
    <w:basedOn w:val="LDBodytext"/>
    <w:rsid w:val="0029398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29398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293980"/>
    <w:pPr>
      <w:keepNext/>
      <w:spacing w:before="900"/>
    </w:pPr>
  </w:style>
  <w:style w:type="character" w:customStyle="1" w:styleId="LDCitation">
    <w:name w:val="LDCitation"/>
    <w:rsid w:val="00293980"/>
    <w:rPr>
      <w:i/>
      <w:iCs/>
    </w:rPr>
  </w:style>
  <w:style w:type="paragraph" w:customStyle="1" w:styleId="LDFooter">
    <w:name w:val="LDFooter"/>
    <w:basedOn w:val="LDBodytext"/>
    <w:rsid w:val="00293980"/>
    <w:pPr>
      <w:tabs>
        <w:tab w:val="right" w:pos="8505"/>
      </w:tabs>
    </w:pPr>
    <w:rPr>
      <w:sz w:val="20"/>
    </w:rPr>
  </w:style>
  <w:style w:type="paragraph" w:customStyle="1" w:styleId="LDP2i">
    <w:name w:val="LDP2 (i)"/>
    <w:basedOn w:val="LDP1a"/>
    <w:link w:val="LDP2iChar"/>
    <w:rsid w:val="00293980"/>
    <w:pPr>
      <w:tabs>
        <w:tab w:val="clear" w:pos="1191"/>
        <w:tab w:val="right" w:pos="1418"/>
        <w:tab w:val="left" w:pos="1559"/>
      </w:tabs>
      <w:ind w:left="1588" w:hanging="1134"/>
    </w:pPr>
  </w:style>
  <w:style w:type="paragraph" w:customStyle="1" w:styleId="LDDescription">
    <w:name w:val="LD Description"/>
    <w:basedOn w:val="LDTitle"/>
    <w:rsid w:val="0029398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293980"/>
    <w:pPr>
      <w:keepNext/>
      <w:tabs>
        <w:tab w:val="left" w:pos="737"/>
      </w:tabs>
      <w:spacing w:before="180" w:after="60"/>
      <w:ind w:left="737" w:hanging="737"/>
    </w:pPr>
    <w:rPr>
      <w:b/>
    </w:rPr>
  </w:style>
  <w:style w:type="paragraph" w:customStyle="1" w:styleId="LDClause">
    <w:name w:val="LDClause"/>
    <w:basedOn w:val="LDBodytext"/>
    <w:link w:val="LDClauseChar"/>
    <w:rsid w:val="00293980"/>
    <w:pPr>
      <w:tabs>
        <w:tab w:val="right" w:pos="454"/>
        <w:tab w:val="left" w:pos="737"/>
      </w:tabs>
      <w:spacing w:before="60" w:after="60"/>
      <w:ind w:left="737" w:hanging="1021"/>
    </w:pPr>
  </w:style>
  <w:style w:type="paragraph" w:customStyle="1" w:styleId="LDP3A">
    <w:name w:val="LDP3 (A)"/>
    <w:basedOn w:val="LDP2i"/>
    <w:rsid w:val="00293980"/>
    <w:pPr>
      <w:tabs>
        <w:tab w:val="clear" w:pos="1418"/>
        <w:tab w:val="clear" w:pos="1559"/>
        <w:tab w:val="left" w:pos="1985"/>
      </w:tabs>
      <w:ind w:left="1985" w:hanging="567"/>
    </w:pPr>
  </w:style>
  <w:style w:type="paragraph" w:customStyle="1" w:styleId="LDScheduleClause">
    <w:name w:val="LDScheduleClause"/>
    <w:basedOn w:val="LDClause"/>
    <w:rsid w:val="00293980"/>
    <w:pPr>
      <w:ind w:left="738" w:hanging="851"/>
    </w:pPr>
  </w:style>
  <w:style w:type="paragraph" w:styleId="BalloonText">
    <w:name w:val="Balloon Text"/>
    <w:basedOn w:val="Normal"/>
    <w:semiHidden/>
    <w:rsid w:val="00293980"/>
    <w:rPr>
      <w:rFonts w:ascii="Tahoma" w:hAnsi="Tahoma" w:cs="Tahoma"/>
      <w:sz w:val="16"/>
      <w:szCs w:val="16"/>
    </w:rPr>
  </w:style>
  <w:style w:type="paragraph" w:styleId="BlockText">
    <w:name w:val="Block Text"/>
    <w:basedOn w:val="Normal"/>
    <w:rsid w:val="00293980"/>
    <w:pPr>
      <w:spacing w:after="120"/>
      <w:ind w:left="1440" w:right="1440"/>
    </w:pPr>
  </w:style>
  <w:style w:type="paragraph" w:styleId="BodyTextFirstIndent">
    <w:name w:val="Body Text First Indent"/>
    <w:basedOn w:val="BodyText"/>
    <w:rsid w:val="00293980"/>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293980"/>
    <w:pPr>
      <w:ind w:firstLine="210"/>
    </w:pPr>
  </w:style>
  <w:style w:type="paragraph" w:styleId="BodyTextIndent2">
    <w:name w:val="Body Text Indent 2"/>
    <w:basedOn w:val="Normal"/>
    <w:rsid w:val="00293980"/>
    <w:pPr>
      <w:spacing w:after="120" w:line="480" w:lineRule="auto"/>
      <w:ind w:left="283"/>
    </w:pPr>
  </w:style>
  <w:style w:type="paragraph" w:styleId="BodyTextIndent3">
    <w:name w:val="Body Text Indent 3"/>
    <w:basedOn w:val="Normal"/>
    <w:rsid w:val="00293980"/>
    <w:pPr>
      <w:spacing w:after="120"/>
      <w:ind w:left="283"/>
    </w:pPr>
    <w:rPr>
      <w:sz w:val="16"/>
      <w:szCs w:val="16"/>
    </w:rPr>
  </w:style>
  <w:style w:type="paragraph" w:styleId="Caption">
    <w:name w:val="caption"/>
    <w:basedOn w:val="Normal"/>
    <w:next w:val="Normal"/>
    <w:qFormat/>
    <w:rsid w:val="00293980"/>
    <w:rPr>
      <w:b/>
      <w:bCs/>
      <w:sz w:val="20"/>
    </w:rPr>
  </w:style>
  <w:style w:type="paragraph" w:styleId="Closing">
    <w:name w:val="Closing"/>
    <w:basedOn w:val="Normal"/>
    <w:rsid w:val="00293980"/>
    <w:pPr>
      <w:ind w:left="4252"/>
    </w:pPr>
  </w:style>
  <w:style w:type="paragraph" w:styleId="CommentText">
    <w:name w:val="annotation text"/>
    <w:basedOn w:val="Normal"/>
    <w:link w:val="CommentTextChar"/>
    <w:semiHidden/>
    <w:rsid w:val="00293980"/>
    <w:rPr>
      <w:sz w:val="20"/>
    </w:rPr>
  </w:style>
  <w:style w:type="paragraph" w:styleId="CommentSubject">
    <w:name w:val="annotation subject"/>
    <w:basedOn w:val="CommentText"/>
    <w:next w:val="CommentText"/>
    <w:semiHidden/>
    <w:rsid w:val="00293980"/>
    <w:rPr>
      <w:b/>
      <w:bCs/>
    </w:rPr>
  </w:style>
  <w:style w:type="paragraph" w:styleId="Date">
    <w:name w:val="Date"/>
    <w:basedOn w:val="Normal"/>
    <w:next w:val="Normal"/>
    <w:rsid w:val="00293980"/>
  </w:style>
  <w:style w:type="paragraph" w:styleId="DocumentMap">
    <w:name w:val="Document Map"/>
    <w:basedOn w:val="Normal"/>
    <w:semiHidden/>
    <w:rsid w:val="00293980"/>
    <w:pPr>
      <w:shd w:val="clear" w:color="auto" w:fill="000080"/>
    </w:pPr>
    <w:rPr>
      <w:rFonts w:ascii="Tahoma" w:hAnsi="Tahoma" w:cs="Tahoma"/>
      <w:sz w:val="20"/>
    </w:rPr>
  </w:style>
  <w:style w:type="paragraph" w:styleId="E-mailSignature">
    <w:name w:val="E-mail Signature"/>
    <w:basedOn w:val="Normal"/>
    <w:rsid w:val="00293980"/>
  </w:style>
  <w:style w:type="paragraph" w:styleId="EndnoteText">
    <w:name w:val="endnote text"/>
    <w:basedOn w:val="Normal"/>
    <w:semiHidden/>
    <w:rsid w:val="00293980"/>
    <w:rPr>
      <w:sz w:val="20"/>
    </w:rPr>
  </w:style>
  <w:style w:type="paragraph" w:styleId="EnvelopeAddress">
    <w:name w:val="envelope address"/>
    <w:basedOn w:val="Normal"/>
    <w:rsid w:val="002939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3980"/>
    <w:rPr>
      <w:rFonts w:ascii="Arial" w:hAnsi="Arial" w:cs="Arial"/>
      <w:sz w:val="20"/>
    </w:rPr>
  </w:style>
  <w:style w:type="paragraph" w:styleId="FootnoteText">
    <w:name w:val="footnote text"/>
    <w:basedOn w:val="Normal"/>
    <w:semiHidden/>
    <w:rsid w:val="00293980"/>
    <w:rPr>
      <w:sz w:val="20"/>
    </w:rPr>
  </w:style>
  <w:style w:type="paragraph" w:styleId="HTMLAddress">
    <w:name w:val="HTML Address"/>
    <w:basedOn w:val="Normal"/>
    <w:rsid w:val="00293980"/>
    <w:rPr>
      <w:i/>
      <w:iCs/>
    </w:rPr>
  </w:style>
  <w:style w:type="paragraph" w:styleId="HTMLPreformatted">
    <w:name w:val="HTML Preformatted"/>
    <w:basedOn w:val="Normal"/>
    <w:rsid w:val="00293980"/>
    <w:rPr>
      <w:rFonts w:ascii="Courier New" w:hAnsi="Courier New" w:cs="Courier New"/>
      <w:sz w:val="20"/>
    </w:rPr>
  </w:style>
  <w:style w:type="paragraph" w:styleId="Index1">
    <w:name w:val="index 1"/>
    <w:basedOn w:val="Normal"/>
    <w:next w:val="Normal"/>
    <w:autoRedefine/>
    <w:semiHidden/>
    <w:rsid w:val="00293980"/>
    <w:pPr>
      <w:tabs>
        <w:tab w:val="clear" w:pos="567"/>
      </w:tabs>
      <w:ind w:left="260" w:hanging="260"/>
    </w:pPr>
  </w:style>
  <w:style w:type="paragraph" w:styleId="Index2">
    <w:name w:val="index 2"/>
    <w:basedOn w:val="Normal"/>
    <w:next w:val="Normal"/>
    <w:autoRedefine/>
    <w:semiHidden/>
    <w:rsid w:val="00293980"/>
    <w:pPr>
      <w:tabs>
        <w:tab w:val="clear" w:pos="567"/>
      </w:tabs>
      <w:ind w:left="520" w:hanging="260"/>
    </w:pPr>
  </w:style>
  <w:style w:type="paragraph" w:styleId="Index3">
    <w:name w:val="index 3"/>
    <w:basedOn w:val="Normal"/>
    <w:next w:val="Normal"/>
    <w:autoRedefine/>
    <w:semiHidden/>
    <w:rsid w:val="00293980"/>
    <w:pPr>
      <w:tabs>
        <w:tab w:val="clear" w:pos="567"/>
      </w:tabs>
      <w:ind w:left="780" w:hanging="260"/>
    </w:pPr>
  </w:style>
  <w:style w:type="paragraph" w:styleId="Index4">
    <w:name w:val="index 4"/>
    <w:basedOn w:val="Normal"/>
    <w:next w:val="Normal"/>
    <w:autoRedefine/>
    <w:semiHidden/>
    <w:rsid w:val="00293980"/>
    <w:pPr>
      <w:tabs>
        <w:tab w:val="clear" w:pos="567"/>
      </w:tabs>
      <w:ind w:left="1040" w:hanging="260"/>
    </w:pPr>
  </w:style>
  <w:style w:type="paragraph" w:styleId="Index5">
    <w:name w:val="index 5"/>
    <w:basedOn w:val="Normal"/>
    <w:next w:val="Normal"/>
    <w:autoRedefine/>
    <w:semiHidden/>
    <w:rsid w:val="00293980"/>
    <w:pPr>
      <w:tabs>
        <w:tab w:val="clear" w:pos="567"/>
      </w:tabs>
      <w:ind w:left="1300" w:hanging="260"/>
    </w:pPr>
  </w:style>
  <w:style w:type="paragraph" w:styleId="Index6">
    <w:name w:val="index 6"/>
    <w:basedOn w:val="Normal"/>
    <w:next w:val="Normal"/>
    <w:autoRedefine/>
    <w:semiHidden/>
    <w:rsid w:val="00293980"/>
    <w:pPr>
      <w:tabs>
        <w:tab w:val="clear" w:pos="567"/>
      </w:tabs>
      <w:ind w:left="1560" w:hanging="260"/>
    </w:pPr>
  </w:style>
  <w:style w:type="paragraph" w:styleId="Index7">
    <w:name w:val="index 7"/>
    <w:basedOn w:val="Normal"/>
    <w:next w:val="Normal"/>
    <w:autoRedefine/>
    <w:semiHidden/>
    <w:rsid w:val="00293980"/>
    <w:pPr>
      <w:tabs>
        <w:tab w:val="clear" w:pos="567"/>
      </w:tabs>
      <w:ind w:left="1820" w:hanging="260"/>
    </w:pPr>
  </w:style>
  <w:style w:type="paragraph" w:styleId="Index8">
    <w:name w:val="index 8"/>
    <w:basedOn w:val="Normal"/>
    <w:next w:val="Normal"/>
    <w:autoRedefine/>
    <w:semiHidden/>
    <w:rsid w:val="00293980"/>
    <w:pPr>
      <w:tabs>
        <w:tab w:val="clear" w:pos="567"/>
      </w:tabs>
      <w:ind w:left="2080" w:hanging="260"/>
    </w:pPr>
  </w:style>
  <w:style w:type="paragraph" w:styleId="Index9">
    <w:name w:val="index 9"/>
    <w:basedOn w:val="Normal"/>
    <w:next w:val="Normal"/>
    <w:autoRedefine/>
    <w:semiHidden/>
    <w:rsid w:val="00293980"/>
    <w:pPr>
      <w:tabs>
        <w:tab w:val="clear" w:pos="567"/>
      </w:tabs>
      <w:ind w:left="2340" w:hanging="260"/>
    </w:pPr>
  </w:style>
  <w:style w:type="paragraph" w:styleId="IndexHeading">
    <w:name w:val="index heading"/>
    <w:basedOn w:val="Normal"/>
    <w:next w:val="Index1"/>
    <w:semiHidden/>
    <w:rsid w:val="00293980"/>
    <w:rPr>
      <w:rFonts w:ascii="Arial" w:hAnsi="Arial" w:cs="Arial"/>
      <w:b/>
      <w:bCs/>
    </w:rPr>
  </w:style>
  <w:style w:type="paragraph" w:styleId="List">
    <w:name w:val="List"/>
    <w:basedOn w:val="Normal"/>
    <w:rsid w:val="00293980"/>
    <w:pPr>
      <w:ind w:left="283" w:hanging="283"/>
    </w:pPr>
  </w:style>
  <w:style w:type="paragraph" w:styleId="List2">
    <w:name w:val="List 2"/>
    <w:basedOn w:val="Normal"/>
    <w:rsid w:val="00293980"/>
    <w:pPr>
      <w:ind w:left="566" w:hanging="283"/>
    </w:pPr>
  </w:style>
  <w:style w:type="paragraph" w:styleId="List3">
    <w:name w:val="List 3"/>
    <w:basedOn w:val="Normal"/>
    <w:rsid w:val="00293980"/>
    <w:pPr>
      <w:ind w:left="849" w:hanging="283"/>
    </w:pPr>
  </w:style>
  <w:style w:type="paragraph" w:styleId="List4">
    <w:name w:val="List 4"/>
    <w:basedOn w:val="Normal"/>
    <w:rsid w:val="00293980"/>
    <w:pPr>
      <w:ind w:left="1132" w:hanging="283"/>
    </w:pPr>
  </w:style>
  <w:style w:type="paragraph" w:styleId="List5">
    <w:name w:val="List 5"/>
    <w:basedOn w:val="Normal"/>
    <w:rsid w:val="00293980"/>
    <w:pPr>
      <w:ind w:left="1415" w:hanging="283"/>
    </w:pPr>
  </w:style>
  <w:style w:type="paragraph" w:styleId="ListBullet">
    <w:name w:val="List Bullet"/>
    <w:basedOn w:val="Normal"/>
    <w:rsid w:val="00293980"/>
    <w:pPr>
      <w:numPr>
        <w:numId w:val="2"/>
      </w:numPr>
    </w:pPr>
  </w:style>
  <w:style w:type="paragraph" w:styleId="ListBullet2">
    <w:name w:val="List Bullet 2"/>
    <w:basedOn w:val="Normal"/>
    <w:rsid w:val="00293980"/>
    <w:pPr>
      <w:numPr>
        <w:numId w:val="3"/>
      </w:numPr>
    </w:pPr>
  </w:style>
  <w:style w:type="paragraph" w:styleId="ListBullet3">
    <w:name w:val="List Bullet 3"/>
    <w:basedOn w:val="Normal"/>
    <w:rsid w:val="00293980"/>
    <w:pPr>
      <w:numPr>
        <w:numId w:val="4"/>
      </w:numPr>
    </w:pPr>
  </w:style>
  <w:style w:type="paragraph" w:styleId="ListBullet4">
    <w:name w:val="List Bullet 4"/>
    <w:basedOn w:val="Normal"/>
    <w:rsid w:val="00293980"/>
    <w:pPr>
      <w:numPr>
        <w:numId w:val="5"/>
      </w:numPr>
    </w:pPr>
  </w:style>
  <w:style w:type="paragraph" w:styleId="ListBullet5">
    <w:name w:val="List Bullet 5"/>
    <w:basedOn w:val="Normal"/>
    <w:rsid w:val="00293980"/>
    <w:pPr>
      <w:numPr>
        <w:numId w:val="6"/>
      </w:numPr>
    </w:pPr>
  </w:style>
  <w:style w:type="paragraph" w:styleId="ListContinue">
    <w:name w:val="List Continue"/>
    <w:basedOn w:val="Normal"/>
    <w:rsid w:val="00293980"/>
    <w:pPr>
      <w:spacing w:after="120"/>
      <w:ind w:left="283"/>
    </w:pPr>
  </w:style>
  <w:style w:type="paragraph" w:styleId="ListContinue2">
    <w:name w:val="List Continue 2"/>
    <w:basedOn w:val="Normal"/>
    <w:rsid w:val="00293980"/>
    <w:pPr>
      <w:spacing w:after="120"/>
      <w:ind w:left="566"/>
    </w:pPr>
  </w:style>
  <w:style w:type="paragraph" w:styleId="ListContinue3">
    <w:name w:val="List Continue 3"/>
    <w:basedOn w:val="Normal"/>
    <w:rsid w:val="00293980"/>
    <w:pPr>
      <w:spacing w:after="120"/>
      <w:ind w:left="849"/>
    </w:pPr>
  </w:style>
  <w:style w:type="paragraph" w:styleId="ListContinue4">
    <w:name w:val="List Continue 4"/>
    <w:basedOn w:val="Normal"/>
    <w:rsid w:val="00293980"/>
    <w:pPr>
      <w:spacing w:after="120"/>
      <w:ind w:left="1132"/>
    </w:pPr>
  </w:style>
  <w:style w:type="paragraph" w:styleId="ListContinue5">
    <w:name w:val="List Continue 5"/>
    <w:basedOn w:val="Normal"/>
    <w:rsid w:val="00293980"/>
    <w:pPr>
      <w:spacing w:after="120"/>
      <w:ind w:left="1415"/>
    </w:pPr>
  </w:style>
  <w:style w:type="paragraph" w:styleId="ListNumber">
    <w:name w:val="List Number"/>
    <w:basedOn w:val="Normal"/>
    <w:rsid w:val="00293980"/>
    <w:pPr>
      <w:numPr>
        <w:numId w:val="7"/>
      </w:numPr>
    </w:pPr>
  </w:style>
  <w:style w:type="paragraph" w:styleId="ListNumber2">
    <w:name w:val="List Number 2"/>
    <w:basedOn w:val="Normal"/>
    <w:rsid w:val="00293980"/>
    <w:pPr>
      <w:numPr>
        <w:numId w:val="8"/>
      </w:numPr>
    </w:pPr>
  </w:style>
  <w:style w:type="paragraph" w:styleId="ListNumber3">
    <w:name w:val="List Number 3"/>
    <w:basedOn w:val="Normal"/>
    <w:rsid w:val="00293980"/>
    <w:pPr>
      <w:numPr>
        <w:numId w:val="9"/>
      </w:numPr>
    </w:pPr>
  </w:style>
  <w:style w:type="paragraph" w:styleId="ListNumber4">
    <w:name w:val="List Number 4"/>
    <w:basedOn w:val="Normal"/>
    <w:rsid w:val="00293980"/>
    <w:pPr>
      <w:numPr>
        <w:numId w:val="10"/>
      </w:numPr>
    </w:pPr>
  </w:style>
  <w:style w:type="paragraph" w:styleId="ListNumber5">
    <w:name w:val="List Number 5"/>
    <w:basedOn w:val="Normal"/>
    <w:rsid w:val="00293980"/>
    <w:pPr>
      <w:numPr>
        <w:numId w:val="11"/>
      </w:numPr>
    </w:pPr>
  </w:style>
  <w:style w:type="paragraph" w:styleId="MacroText">
    <w:name w:val="macro"/>
    <w:semiHidden/>
    <w:rsid w:val="002939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2939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293980"/>
    <w:pPr>
      <w:ind w:left="720"/>
    </w:pPr>
  </w:style>
  <w:style w:type="paragraph" w:styleId="NoteHeading">
    <w:name w:val="Note Heading"/>
    <w:basedOn w:val="Normal"/>
    <w:next w:val="Normal"/>
    <w:rsid w:val="00293980"/>
  </w:style>
  <w:style w:type="paragraph" w:styleId="PlainText">
    <w:name w:val="Plain Text"/>
    <w:basedOn w:val="Normal"/>
    <w:rsid w:val="00293980"/>
    <w:rPr>
      <w:rFonts w:ascii="Courier New" w:hAnsi="Courier New" w:cs="Courier New"/>
      <w:sz w:val="20"/>
    </w:rPr>
  </w:style>
  <w:style w:type="paragraph" w:styleId="Salutation">
    <w:name w:val="Salutation"/>
    <w:basedOn w:val="Normal"/>
    <w:next w:val="Normal"/>
    <w:rsid w:val="00293980"/>
  </w:style>
  <w:style w:type="paragraph" w:styleId="Signature">
    <w:name w:val="Signature"/>
    <w:basedOn w:val="Normal"/>
    <w:rsid w:val="00293980"/>
    <w:pPr>
      <w:ind w:left="4252"/>
    </w:pPr>
  </w:style>
  <w:style w:type="paragraph" w:styleId="Subtitle">
    <w:name w:val="Subtitle"/>
    <w:basedOn w:val="Normal"/>
    <w:qFormat/>
    <w:rsid w:val="00293980"/>
    <w:pPr>
      <w:spacing w:after="60"/>
      <w:jc w:val="center"/>
      <w:outlineLvl w:val="1"/>
    </w:pPr>
    <w:rPr>
      <w:rFonts w:ascii="Arial" w:hAnsi="Arial" w:cs="Arial"/>
    </w:rPr>
  </w:style>
  <w:style w:type="paragraph" w:styleId="TableofAuthorities">
    <w:name w:val="table of authorities"/>
    <w:basedOn w:val="Normal"/>
    <w:next w:val="Normal"/>
    <w:semiHidden/>
    <w:rsid w:val="00293980"/>
    <w:pPr>
      <w:tabs>
        <w:tab w:val="clear" w:pos="567"/>
      </w:tabs>
      <w:ind w:left="260" w:hanging="260"/>
    </w:pPr>
  </w:style>
  <w:style w:type="paragraph" w:styleId="TableofFigures">
    <w:name w:val="table of figures"/>
    <w:basedOn w:val="Normal"/>
    <w:next w:val="Normal"/>
    <w:semiHidden/>
    <w:rsid w:val="00293980"/>
    <w:pPr>
      <w:tabs>
        <w:tab w:val="clear" w:pos="567"/>
      </w:tabs>
    </w:pPr>
  </w:style>
  <w:style w:type="paragraph" w:styleId="TOAHeading">
    <w:name w:val="toa heading"/>
    <w:basedOn w:val="Normal"/>
    <w:next w:val="Normal"/>
    <w:semiHidden/>
    <w:rsid w:val="00293980"/>
    <w:pPr>
      <w:spacing w:before="120"/>
    </w:pPr>
    <w:rPr>
      <w:rFonts w:ascii="Arial" w:hAnsi="Arial" w:cs="Arial"/>
      <w:b/>
      <w:bCs/>
    </w:rPr>
  </w:style>
  <w:style w:type="paragraph" w:styleId="TOC1">
    <w:name w:val="toc 1"/>
    <w:basedOn w:val="Normal"/>
    <w:next w:val="Normal"/>
    <w:autoRedefine/>
    <w:semiHidden/>
    <w:rsid w:val="00293980"/>
    <w:pPr>
      <w:tabs>
        <w:tab w:val="clear" w:pos="567"/>
      </w:tabs>
    </w:pPr>
  </w:style>
  <w:style w:type="paragraph" w:styleId="TOC2">
    <w:name w:val="toc 2"/>
    <w:basedOn w:val="Normal"/>
    <w:next w:val="Normal"/>
    <w:autoRedefine/>
    <w:semiHidden/>
    <w:rsid w:val="00293980"/>
    <w:pPr>
      <w:tabs>
        <w:tab w:val="clear" w:pos="567"/>
      </w:tabs>
      <w:ind w:left="260"/>
    </w:pPr>
  </w:style>
  <w:style w:type="paragraph" w:styleId="TOC3">
    <w:name w:val="toc 3"/>
    <w:basedOn w:val="Normal"/>
    <w:next w:val="Normal"/>
    <w:autoRedefine/>
    <w:semiHidden/>
    <w:rsid w:val="00293980"/>
    <w:pPr>
      <w:tabs>
        <w:tab w:val="clear" w:pos="567"/>
      </w:tabs>
      <w:ind w:left="520"/>
    </w:pPr>
  </w:style>
  <w:style w:type="paragraph" w:styleId="TOC4">
    <w:name w:val="toc 4"/>
    <w:basedOn w:val="Normal"/>
    <w:next w:val="Normal"/>
    <w:autoRedefine/>
    <w:semiHidden/>
    <w:rsid w:val="00293980"/>
    <w:pPr>
      <w:tabs>
        <w:tab w:val="clear" w:pos="567"/>
      </w:tabs>
      <w:ind w:left="780"/>
    </w:pPr>
  </w:style>
  <w:style w:type="paragraph" w:styleId="TOC5">
    <w:name w:val="toc 5"/>
    <w:basedOn w:val="Normal"/>
    <w:next w:val="Normal"/>
    <w:autoRedefine/>
    <w:semiHidden/>
    <w:rsid w:val="00293980"/>
    <w:pPr>
      <w:tabs>
        <w:tab w:val="clear" w:pos="567"/>
      </w:tabs>
      <w:ind w:left="1040"/>
    </w:pPr>
  </w:style>
  <w:style w:type="paragraph" w:styleId="TOC6">
    <w:name w:val="toc 6"/>
    <w:basedOn w:val="Normal"/>
    <w:next w:val="Normal"/>
    <w:autoRedefine/>
    <w:semiHidden/>
    <w:rsid w:val="00293980"/>
    <w:pPr>
      <w:tabs>
        <w:tab w:val="clear" w:pos="567"/>
      </w:tabs>
      <w:ind w:left="1300"/>
    </w:pPr>
  </w:style>
  <w:style w:type="paragraph" w:styleId="TOC7">
    <w:name w:val="toc 7"/>
    <w:basedOn w:val="Normal"/>
    <w:next w:val="Normal"/>
    <w:autoRedefine/>
    <w:semiHidden/>
    <w:rsid w:val="00293980"/>
    <w:pPr>
      <w:tabs>
        <w:tab w:val="clear" w:pos="567"/>
      </w:tabs>
      <w:ind w:left="1560"/>
    </w:pPr>
  </w:style>
  <w:style w:type="paragraph" w:styleId="TOC8">
    <w:name w:val="toc 8"/>
    <w:basedOn w:val="Normal"/>
    <w:next w:val="Normal"/>
    <w:autoRedefine/>
    <w:semiHidden/>
    <w:rsid w:val="00293980"/>
    <w:pPr>
      <w:tabs>
        <w:tab w:val="clear" w:pos="567"/>
      </w:tabs>
      <w:ind w:left="1820"/>
    </w:pPr>
  </w:style>
  <w:style w:type="paragraph" w:styleId="TOC9">
    <w:name w:val="toc 9"/>
    <w:basedOn w:val="Normal"/>
    <w:next w:val="Normal"/>
    <w:autoRedefine/>
    <w:semiHidden/>
    <w:rsid w:val="00293980"/>
    <w:pPr>
      <w:tabs>
        <w:tab w:val="clear" w:pos="567"/>
      </w:tabs>
      <w:ind w:left="2080"/>
    </w:pPr>
  </w:style>
  <w:style w:type="paragraph" w:customStyle="1" w:styleId="LDScheduleClauseHead">
    <w:name w:val="LDScheduleClauseHead"/>
    <w:basedOn w:val="LDClauseHeading"/>
    <w:next w:val="LDScheduleClause"/>
    <w:link w:val="LDScheduleClauseHeadChar"/>
    <w:rsid w:val="00293980"/>
  </w:style>
  <w:style w:type="paragraph" w:customStyle="1" w:styleId="LDdefinition">
    <w:name w:val="LDdefinition"/>
    <w:basedOn w:val="LDClause"/>
    <w:rsid w:val="00293980"/>
    <w:pPr>
      <w:tabs>
        <w:tab w:val="clear" w:pos="454"/>
        <w:tab w:val="clear" w:pos="737"/>
      </w:tabs>
      <w:ind w:firstLine="0"/>
    </w:pPr>
  </w:style>
  <w:style w:type="paragraph" w:customStyle="1" w:styleId="LDSubclauseHead">
    <w:name w:val="LDSubclauseHead"/>
    <w:basedOn w:val="LDClauseHeading"/>
    <w:rsid w:val="00293980"/>
    <w:rPr>
      <w:b w:val="0"/>
    </w:rPr>
  </w:style>
  <w:style w:type="paragraph" w:customStyle="1" w:styleId="LDSchedSubclHead">
    <w:name w:val="LDSchedSubclHead"/>
    <w:basedOn w:val="LDScheduleClauseHead"/>
    <w:rsid w:val="00293980"/>
    <w:pPr>
      <w:tabs>
        <w:tab w:val="clear" w:pos="737"/>
        <w:tab w:val="left" w:pos="851"/>
      </w:tabs>
      <w:ind w:left="284"/>
    </w:pPr>
    <w:rPr>
      <w:b w:val="0"/>
    </w:rPr>
  </w:style>
  <w:style w:type="paragraph" w:customStyle="1" w:styleId="LDAmendHeading">
    <w:name w:val="LDAmendHeading"/>
    <w:basedOn w:val="LDTitle"/>
    <w:next w:val="LDAmendInstruction"/>
    <w:rsid w:val="00293980"/>
    <w:pPr>
      <w:keepNext/>
      <w:spacing w:before="180" w:after="60"/>
      <w:ind w:left="720" w:hanging="720"/>
    </w:pPr>
    <w:rPr>
      <w:b/>
    </w:rPr>
  </w:style>
  <w:style w:type="paragraph" w:customStyle="1" w:styleId="LDAmendInstruction">
    <w:name w:val="LDAmendInstruction"/>
    <w:basedOn w:val="LDScheduleClause"/>
    <w:next w:val="LDAmendText"/>
    <w:rsid w:val="00293980"/>
    <w:pPr>
      <w:keepNext/>
      <w:spacing w:before="120"/>
      <w:ind w:left="737" w:firstLine="0"/>
    </w:pPr>
    <w:rPr>
      <w:i/>
    </w:rPr>
  </w:style>
  <w:style w:type="paragraph" w:customStyle="1" w:styleId="LDAmendText">
    <w:name w:val="LDAmendText"/>
    <w:basedOn w:val="LDBodytext"/>
    <w:next w:val="LDAmendInstruction"/>
    <w:link w:val="LDAmendTextChar"/>
    <w:rsid w:val="00293980"/>
    <w:pPr>
      <w:spacing w:before="60" w:after="60"/>
      <w:ind w:left="964"/>
    </w:pPr>
  </w:style>
  <w:style w:type="paragraph" w:customStyle="1" w:styleId="LDNote">
    <w:name w:val="LDNote"/>
    <w:basedOn w:val="LDClause"/>
    <w:link w:val="LDNoteChar"/>
    <w:rsid w:val="00293980"/>
    <w:pPr>
      <w:ind w:firstLine="0"/>
    </w:pPr>
    <w:rPr>
      <w:sz w:val="20"/>
    </w:rPr>
  </w:style>
  <w:style w:type="paragraph" w:customStyle="1" w:styleId="StyleLDClause">
    <w:name w:val="Style LDClause"/>
    <w:basedOn w:val="LDClause"/>
    <w:rsid w:val="00293980"/>
    <w:rPr>
      <w:szCs w:val="20"/>
    </w:rPr>
  </w:style>
  <w:style w:type="paragraph" w:customStyle="1" w:styleId="LDNotePara">
    <w:name w:val="LDNotePara"/>
    <w:basedOn w:val="LDNote"/>
    <w:rsid w:val="00293980"/>
    <w:pPr>
      <w:tabs>
        <w:tab w:val="clear" w:pos="454"/>
      </w:tabs>
      <w:ind w:left="1701" w:hanging="454"/>
    </w:pPr>
  </w:style>
  <w:style w:type="paragraph" w:customStyle="1" w:styleId="LDTablespace">
    <w:name w:val="LDTablespace"/>
    <w:basedOn w:val="LDBodytext"/>
    <w:rsid w:val="00293980"/>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val="en-AU" w:eastAsia="en-US" w:bidi="ar-SA"/>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LDBodytextChar">
    <w:name w:val="LDBody text Char"/>
    <w:link w:val="LDBodytext"/>
    <w:rsid w:val="00F514F0"/>
    <w:rPr>
      <w:sz w:val="24"/>
      <w:szCs w:val="24"/>
      <w:lang w:val="en-AU" w:eastAsia="en-US" w:bidi="ar-SA"/>
    </w:rPr>
  </w:style>
  <w:style w:type="character" w:customStyle="1" w:styleId="BodyTextChar">
    <w:name w:val="Body Text Char"/>
    <w:link w:val="BodyText"/>
    <w:semiHidden/>
    <w:locked/>
    <w:rsid w:val="00013DB4"/>
    <w:rPr>
      <w:rFonts w:ascii="Times New (W1)" w:hAnsi="Times New (W1)"/>
      <w:sz w:val="24"/>
      <w:szCs w:val="24"/>
      <w:lang w:val="en-AU" w:eastAsia="en-US" w:bidi="ar-SA"/>
    </w:rPr>
  </w:style>
  <w:style w:type="character" w:customStyle="1" w:styleId="LDScheduleClauseHeadChar">
    <w:name w:val="LDScheduleClauseHead Char"/>
    <w:link w:val="LDScheduleClauseHead"/>
    <w:rsid w:val="00DB4D79"/>
    <w:rPr>
      <w:rFonts w:ascii="Arial" w:hAnsi="Arial"/>
      <w:b/>
      <w:sz w:val="24"/>
      <w:szCs w:val="24"/>
      <w:lang w:val="en-AU" w:eastAsia="en-US" w:bidi="ar-SA"/>
    </w:rPr>
  </w:style>
  <w:style w:type="character" w:customStyle="1" w:styleId="LDAmendTextChar">
    <w:name w:val="LDAmendText Char"/>
    <w:link w:val="LDAmendText"/>
    <w:rsid w:val="00DB4D79"/>
    <w:rPr>
      <w:sz w:val="24"/>
      <w:szCs w:val="24"/>
      <w:lang w:eastAsia="en-US"/>
    </w:rPr>
  </w:style>
  <w:style w:type="character" w:customStyle="1" w:styleId="CommentTextChar">
    <w:name w:val="Comment Text Char"/>
    <w:link w:val="CommentText"/>
    <w:semiHidden/>
    <w:rsid w:val="00112469"/>
    <w:rPr>
      <w:rFonts w:ascii="Times New (W1)" w:hAnsi="Times New (W1)"/>
      <w:szCs w:val="24"/>
      <w:lang w:eastAsia="en-US"/>
    </w:rPr>
  </w:style>
  <w:style w:type="paragraph" w:customStyle="1" w:styleId="Default">
    <w:name w:val="Default"/>
    <w:basedOn w:val="Normal"/>
    <w:rsid w:val="0034046E"/>
    <w:pPr>
      <w:tabs>
        <w:tab w:val="clear" w:pos="567"/>
      </w:tabs>
      <w:overflowPunct/>
      <w:adjustRightInd/>
      <w:textAlignment w:val="auto"/>
    </w:pPr>
    <w:rPr>
      <w:rFonts w:ascii="Times New Roman" w:eastAsia="Calibri" w:hAnsi="Times New Roman"/>
      <w:color w:val="000000"/>
      <w:lang w:eastAsia="en-AU"/>
    </w:rPr>
  </w:style>
  <w:style w:type="paragraph" w:customStyle="1" w:styleId="P1">
    <w:name w:val="P1"/>
    <w:aliases w:val="(a)"/>
    <w:basedOn w:val="Normal"/>
    <w:link w:val="P1Char"/>
    <w:rsid w:val="00522C54"/>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P1Char">
    <w:name w:val="P1 Char"/>
    <w:aliases w:val="(a) Char"/>
    <w:link w:val="P1"/>
    <w:rsid w:val="00522C54"/>
    <w:rPr>
      <w:rFonts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29398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293980"/>
    <w:pPr>
      <w:keepNext/>
      <w:outlineLvl w:val="0"/>
    </w:pPr>
    <w:rPr>
      <w:rFonts w:ascii="Arial" w:hAnsi="Arial"/>
      <w:sz w:val="24"/>
      <w:szCs w:val="24"/>
      <w:lang w:eastAsia="en-US"/>
    </w:rPr>
  </w:style>
  <w:style w:type="paragraph" w:styleId="Heading2">
    <w:name w:val="heading 2"/>
    <w:basedOn w:val="Normal"/>
    <w:next w:val="Normal"/>
    <w:qFormat/>
    <w:rsid w:val="00293980"/>
    <w:pPr>
      <w:keepNext/>
      <w:outlineLvl w:val="1"/>
    </w:pPr>
    <w:rPr>
      <w:rFonts w:ascii="Arial" w:hAnsi="Arial" w:cs="Arial"/>
      <w:b/>
    </w:rPr>
  </w:style>
  <w:style w:type="paragraph" w:styleId="Heading3">
    <w:name w:val="heading 3"/>
    <w:basedOn w:val="Normal"/>
    <w:next w:val="Normal"/>
    <w:qFormat/>
    <w:rsid w:val="00293980"/>
    <w:pPr>
      <w:keepNext/>
      <w:spacing w:before="240" w:after="60"/>
      <w:outlineLvl w:val="2"/>
    </w:pPr>
    <w:rPr>
      <w:rFonts w:ascii="Arial" w:hAnsi="Arial" w:cs="Arial"/>
      <w:b/>
      <w:bCs/>
      <w:szCs w:val="26"/>
    </w:rPr>
  </w:style>
  <w:style w:type="paragraph" w:styleId="Heading4">
    <w:name w:val="heading 4"/>
    <w:basedOn w:val="Normal"/>
    <w:next w:val="Normal"/>
    <w:qFormat/>
    <w:rsid w:val="0029398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93980"/>
    <w:pPr>
      <w:spacing w:before="240" w:after="60"/>
      <w:outlineLvl w:val="4"/>
    </w:pPr>
    <w:rPr>
      <w:b/>
      <w:bCs/>
      <w:i/>
      <w:iCs/>
      <w:szCs w:val="26"/>
    </w:rPr>
  </w:style>
  <w:style w:type="paragraph" w:styleId="Heading6">
    <w:name w:val="heading 6"/>
    <w:basedOn w:val="Normal"/>
    <w:next w:val="Normal"/>
    <w:qFormat/>
    <w:rsid w:val="00293980"/>
    <w:pPr>
      <w:spacing w:before="240" w:after="60"/>
      <w:outlineLvl w:val="5"/>
    </w:pPr>
    <w:rPr>
      <w:rFonts w:ascii="Times New Roman" w:hAnsi="Times New Roman"/>
      <w:b/>
      <w:bCs/>
      <w:sz w:val="22"/>
      <w:szCs w:val="22"/>
    </w:rPr>
  </w:style>
  <w:style w:type="paragraph" w:styleId="Heading7">
    <w:name w:val="heading 7"/>
    <w:basedOn w:val="Normal"/>
    <w:next w:val="Normal"/>
    <w:qFormat/>
    <w:rsid w:val="00293980"/>
    <w:pPr>
      <w:spacing w:before="240" w:after="60"/>
      <w:outlineLvl w:val="6"/>
    </w:pPr>
    <w:rPr>
      <w:rFonts w:ascii="Times New Roman" w:hAnsi="Times New Roman"/>
    </w:rPr>
  </w:style>
  <w:style w:type="paragraph" w:styleId="Heading8">
    <w:name w:val="heading 8"/>
    <w:basedOn w:val="Normal"/>
    <w:next w:val="Normal"/>
    <w:qFormat/>
    <w:rsid w:val="00293980"/>
    <w:pPr>
      <w:spacing w:before="240" w:after="60"/>
      <w:outlineLvl w:val="7"/>
    </w:pPr>
    <w:rPr>
      <w:rFonts w:ascii="Times New Roman" w:hAnsi="Times New Roman"/>
      <w:i/>
      <w:iCs/>
    </w:rPr>
  </w:style>
  <w:style w:type="paragraph" w:styleId="Heading9">
    <w:name w:val="heading 9"/>
    <w:basedOn w:val="Normal"/>
    <w:next w:val="Normal"/>
    <w:qFormat/>
    <w:rsid w:val="002939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93980"/>
    <w:pPr>
      <w:spacing w:after="120" w:line="480" w:lineRule="auto"/>
    </w:pPr>
  </w:style>
  <w:style w:type="paragraph" w:styleId="BodyText">
    <w:name w:val="Body Text"/>
    <w:basedOn w:val="Normal"/>
    <w:link w:val="BodyTextChar"/>
    <w:rsid w:val="00293980"/>
    <w:pPr>
      <w:tabs>
        <w:tab w:val="clear" w:pos="567"/>
      </w:tabs>
      <w:overflowPunct/>
      <w:autoSpaceDE/>
      <w:autoSpaceDN/>
      <w:adjustRightInd/>
      <w:textAlignment w:val="auto"/>
    </w:pPr>
  </w:style>
  <w:style w:type="paragraph" w:styleId="BodyText3">
    <w:name w:val="Body Text 3"/>
    <w:basedOn w:val="Normal"/>
    <w:rsid w:val="00293980"/>
    <w:pPr>
      <w:spacing w:after="120"/>
    </w:pPr>
    <w:rPr>
      <w:sz w:val="16"/>
      <w:szCs w:val="16"/>
    </w:rPr>
  </w:style>
  <w:style w:type="paragraph" w:styleId="BodyTextIndent">
    <w:name w:val="Body Text Indent"/>
    <w:basedOn w:val="Normal"/>
    <w:rsid w:val="00293980"/>
    <w:pPr>
      <w:spacing w:after="120"/>
      <w:ind w:left="283"/>
    </w:pPr>
  </w:style>
  <w:style w:type="paragraph" w:styleId="NormalWeb">
    <w:name w:val="Normal (Web)"/>
    <w:basedOn w:val="Normal"/>
    <w:rsid w:val="00293980"/>
    <w:rPr>
      <w:rFonts w:ascii="Times New Roman" w:hAnsi="Times New Roman"/>
    </w:rPr>
  </w:style>
  <w:style w:type="paragraph" w:styleId="Footer">
    <w:name w:val="footer"/>
    <w:basedOn w:val="Normal"/>
    <w:rsid w:val="00293980"/>
    <w:pPr>
      <w:tabs>
        <w:tab w:val="clear" w:pos="567"/>
        <w:tab w:val="right" w:pos="8505"/>
      </w:tabs>
    </w:pPr>
    <w:rPr>
      <w:sz w:val="20"/>
    </w:rPr>
  </w:style>
  <w:style w:type="character" w:styleId="PageNumber">
    <w:name w:val="page number"/>
    <w:basedOn w:val="DefaultParagraphFont"/>
    <w:rsid w:val="00293980"/>
  </w:style>
  <w:style w:type="paragraph" w:customStyle="1" w:styleId="indent">
    <w:name w:val="indent"/>
    <w:basedOn w:val="Normal"/>
    <w:rsid w:val="00293980"/>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293980"/>
    <w:pPr>
      <w:tabs>
        <w:tab w:val="clear" w:pos="567"/>
        <w:tab w:val="right" w:pos="1843"/>
        <w:tab w:val="left" w:pos="1985"/>
      </w:tabs>
      <w:ind w:left="1985" w:hanging="1985"/>
      <w:jc w:val="both"/>
    </w:pPr>
    <w:rPr>
      <w:rFonts w:ascii="Times New Roman" w:hAnsi="Times New Roman"/>
      <w:lang w:val="en-GB"/>
    </w:rPr>
  </w:style>
  <w:style w:type="paragraph" w:styleId="Header">
    <w:name w:val="header"/>
    <w:basedOn w:val="Normal"/>
    <w:rsid w:val="00293980"/>
    <w:pPr>
      <w:tabs>
        <w:tab w:val="clear" w:pos="567"/>
        <w:tab w:val="center" w:pos="4153"/>
        <w:tab w:val="right" w:pos="8306"/>
      </w:tabs>
    </w:pPr>
  </w:style>
  <w:style w:type="paragraph" w:customStyle="1" w:styleId="Style2">
    <w:name w:val="Style2"/>
    <w:basedOn w:val="Normal"/>
    <w:rsid w:val="0029398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293980"/>
    <w:pPr>
      <w:spacing w:before="360"/>
    </w:pPr>
    <w:rPr>
      <w:rFonts w:ascii="Arial" w:hAnsi="Arial"/>
      <w:b/>
      <w:lang w:val="en-GB"/>
    </w:rPr>
  </w:style>
  <w:style w:type="paragraph" w:customStyle="1" w:styleId="LDEndLine">
    <w:name w:val="LDEndLine"/>
    <w:basedOn w:val="BodyText"/>
    <w:rsid w:val="00293980"/>
    <w:pPr>
      <w:pBdr>
        <w:bottom w:val="single" w:sz="2" w:space="0" w:color="auto"/>
      </w:pBdr>
    </w:pPr>
    <w:rPr>
      <w:rFonts w:ascii="Times New Roman" w:hAnsi="Times New Roman"/>
    </w:rPr>
  </w:style>
  <w:style w:type="paragraph" w:styleId="Title">
    <w:name w:val="Title"/>
    <w:basedOn w:val="BodyText"/>
    <w:next w:val="BodyText"/>
    <w:qFormat/>
    <w:rsid w:val="00293980"/>
    <w:pPr>
      <w:spacing w:before="120" w:after="60"/>
      <w:outlineLvl w:val="0"/>
    </w:pPr>
    <w:rPr>
      <w:rFonts w:ascii="Arial" w:hAnsi="Arial" w:cs="Arial"/>
      <w:bCs/>
      <w:kern w:val="28"/>
      <w:szCs w:val="32"/>
    </w:rPr>
  </w:style>
  <w:style w:type="paragraph" w:customStyle="1" w:styleId="LDTitle">
    <w:name w:val="LDTitle"/>
    <w:rsid w:val="00293980"/>
    <w:pPr>
      <w:spacing w:before="1320" w:after="480"/>
    </w:pPr>
    <w:rPr>
      <w:rFonts w:ascii="Arial" w:hAnsi="Arial"/>
      <w:sz w:val="24"/>
      <w:szCs w:val="24"/>
      <w:lang w:eastAsia="en-US"/>
    </w:rPr>
  </w:style>
  <w:style w:type="paragraph" w:customStyle="1" w:styleId="LDReference">
    <w:name w:val="LDReference"/>
    <w:basedOn w:val="LDTitle"/>
    <w:rsid w:val="00293980"/>
    <w:pPr>
      <w:spacing w:before="120"/>
      <w:ind w:left="1843"/>
    </w:pPr>
    <w:rPr>
      <w:rFonts w:ascii="Times New Roman" w:hAnsi="Times New Roman"/>
      <w:sz w:val="20"/>
      <w:szCs w:val="20"/>
    </w:rPr>
  </w:style>
  <w:style w:type="paragraph" w:customStyle="1" w:styleId="LDBodytext">
    <w:name w:val="LDBody text"/>
    <w:link w:val="LDBodytextChar"/>
    <w:rsid w:val="00293980"/>
    <w:rPr>
      <w:sz w:val="24"/>
      <w:szCs w:val="24"/>
      <w:lang w:eastAsia="en-US"/>
    </w:rPr>
  </w:style>
  <w:style w:type="paragraph" w:customStyle="1" w:styleId="LDDate">
    <w:name w:val="LDDate"/>
    <w:basedOn w:val="LDBodytext"/>
    <w:rsid w:val="00293980"/>
    <w:pPr>
      <w:spacing w:before="240"/>
    </w:pPr>
  </w:style>
  <w:style w:type="paragraph" w:customStyle="1" w:styleId="LDP1a">
    <w:name w:val="LDP1(a)"/>
    <w:basedOn w:val="LDClause"/>
    <w:link w:val="LDP1aChar"/>
    <w:rsid w:val="00293980"/>
    <w:pPr>
      <w:tabs>
        <w:tab w:val="clear" w:pos="454"/>
        <w:tab w:val="clear" w:pos="737"/>
        <w:tab w:val="left" w:pos="1191"/>
      </w:tabs>
      <w:ind w:left="1191" w:hanging="454"/>
    </w:pPr>
  </w:style>
  <w:style w:type="paragraph" w:customStyle="1" w:styleId="LDFollowing">
    <w:name w:val="LDFollowing"/>
    <w:basedOn w:val="LDDate"/>
    <w:next w:val="LDBodytext"/>
    <w:rsid w:val="00293980"/>
    <w:pPr>
      <w:spacing w:before="60"/>
    </w:pPr>
  </w:style>
  <w:style w:type="paragraph" w:customStyle="1" w:styleId="LDScheduleheading">
    <w:name w:val="LDSchedule heading"/>
    <w:basedOn w:val="LDTitle"/>
    <w:next w:val="LDBodytext"/>
    <w:rsid w:val="00293980"/>
    <w:pPr>
      <w:keepNext/>
      <w:tabs>
        <w:tab w:val="left" w:pos="1843"/>
      </w:tabs>
      <w:spacing w:before="480" w:after="120"/>
      <w:ind w:left="1843" w:hanging="1843"/>
    </w:pPr>
    <w:rPr>
      <w:rFonts w:cs="Arial"/>
      <w:b/>
    </w:rPr>
  </w:style>
  <w:style w:type="paragraph" w:customStyle="1" w:styleId="LDTableheading">
    <w:name w:val="LDTableheading"/>
    <w:basedOn w:val="LDBodytext"/>
    <w:rsid w:val="00293980"/>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293980"/>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293980"/>
    <w:pPr>
      <w:keepNext/>
      <w:spacing w:before="900"/>
    </w:pPr>
  </w:style>
  <w:style w:type="character" w:customStyle="1" w:styleId="LDCitation">
    <w:name w:val="LDCitation"/>
    <w:rsid w:val="00293980"/>
    <w:rPr>
      <w:i/>
      <w:iCs/>
    </w:rPr>
  </w:style>
  <w:style w:type="paragraph" w:customStyle="1" w:styleId="LDFooter">
    <w:name w:val="LDFooter"/>
    <w:basedOn w:val="LDBodytext"/>
    <w:rsid w:val="00293980"/>
    <w:pPr>
      <w:tabs>
        <w:tab w:val="right" w:pos="8505"/>
      </w:tabs>
    </w:pPr>
    <w:rPr>
      <w:sz w:val="20"/>
    </w:rPr>
  </w:style>
  <w:style w:type="paragraph" w:customStyle="1" w:styleId="LDP2i">
    <w:name w:val="LDP2 (i)"/>
    <w:basedOn w:val="LDP1a"/>
    <w:link w:val="LDP2iChar"/>
    <w:rsid w:val="00293980"/>
    <w:pPr>
      <w:tabs>
        <w:tab w:val="clear" w:pos="1191"/>
        <w:tab w:val="right" w:pos="1418"/>
        <w:tab w:val="left" w:pos="1559"/>
      </w:tabs>
      <w:ind w:left="1588" w:hanging="1134"/>
    </w:pPr>
  </w:style>
  <w:style w:type="paragraph" w:customStyle="1" w:styleId="LDDescription">
    <w:name w:val="LD Description"/>
    <w:basedOn w:val="LDTitle"/>
    <w:rsid w:val="00293980"/>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293980"/>
    <w:pPr>
      <w:keepNext/>
      <w:tabs>
        <w:tab w:val="left" w:pos="737"/>
      </w:tabs>
      <w:spacing w:before="180" w:after="60"/>
      <w:ind w:left="737" w:hanging="737"/>
    </w:pPr>
    <w:rPr>
      <w:b/>
    </w:rPr>
  </w:style>
  <w:style w:type="paragraph" w:customStyle="1" w:styleId="LDClause">
    <w:name w:val="LDClause"/>
    <w:basedOn w:val="LDBodytext"/>
    <w:link w:val="LDClauseChar"/>
    <w:rsid w:val="00293980"/>
    <w:pPr>
      <w:tabs>
        <w:tab w:val="right" w:pos="454"/>
        <w:tab w:val="left" w:pos="737"/>
      </w:tabs>
      <w:spacing w:before="60" w:after="60"/>
      <w:ind w:left="737" w:hanging="1021"/>
    </w:pPr>
  </w:style>
  <w:style w:type="paragraph" w:customStyle="1" w:styleId="LDP3A">
    <w:name w:val="LDP3 (A)"/>
    <w:basedOn w:val="LDP2i"/>
    <w:rsid w:val="00293980"/>
    <w:pPr>
      <w:tabs>
        <w:tab w:val="clear" w:pos="1418"/>
        <w:tab w:val="clear" w:pos="1559"/>
        <w:tab w:val="left" w:pos="1985"/>
      </w:tabs>
      <w:ind w:left="1985" w:hanging="567"/>
    </w:pPr>
  </w:style>
  <w:style w:type="paragraph" w:customStyle="1" w:styleId="LDScheduleClause">
    <w:name w:val="LDScheduleClause"/>
    <w:basedOn w:val="LDClause"/>
    <w:rsid w:val="00293980"/>
    <w:pPr>
      <w:ind w:left="738" w:hanging="851"/>
    </w:pPr>
  </w:style>
  <w:style w:type="paragraph" w:styleId="BalloonText">
    <w:name w:val="Balloon Text"/>
    <w:basedOn w:val="Normal"/>
    <w:semiHidden/>
    <w:rsid w:val="00293980"/>
    <w:rPr>
      <w:rFonts w:ascii="Tahoma" w:hAnsi="Tahoma" w:cs="Tahoma"/>
      <w:sz w:val="16"/>
      <w:szCs w:val="16"/>
    </w:rPr>
  </w:style>
  <w:style w:type="paragraph" w:styleId="BlockText">
    <w:name w:val="Block Text"/>
    <w:basedOn w:val="Normal"/>
    <w:rsid w:val="00293980"/>
    <w:pPr>
      <w:spacing w:after="120"/>
      <w:ind w:left="1440" w:right="1440"/>
    </w:pPr>
  </w:style>
  <w:style w:type="paragraph" w:styleId="BodyTextFirstIndent">
    <w:name w:val="Body Text First Indent"/>
    <w:basedOn w:val="BodyText"/>
    <w:rsid w:val="00293980"/>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293980"/>
    <w:pPr>
      <w:ind w:firstLine="210"/>
    </w:pPr>
  </w:style>
  <w:style w:type="paragraph" w:styleId="BodyTextIndent2">
    <w:name w:val="Body Text Indent 2"/>
    <w:basedOn w:val="Normal"/>
    <w:rsid w:val="00293980"/>
    <w:pPr>
      <w:spacing w:after="120" w:line="480" w:lineRule="auto"/>
      <w:ind w:left="283"/>
    </w:pPr>
  </w:style>
  <w:style w:type="paragraph" w:styleId="BodyTextIndent3">
    <w:name w:val="Body Text Indent 3"/>
    <w:basedOn w:val="Normal"/>
    <w:rsid w:val="00293980"/>
    <w:pPr>
      <w:spacing w:after="120"/>
      <w:ind w:left="283"/>
    </w:pPr>
    <w:rPr>
      <w:sz w:val="16"/>
      <w:szCs w:val="16"/>
    </w:rPr>
  </w:style>
  <w:style w:type="paragraph" w:styleId="Caption">
    <w:name w:val="caption"/>
    <w:basedOn w:val="Normal"/>
    <w:next w:val="Normal"/>
    <w:qFormat/>
    <w:rsid w:val="00293980"/>
    <w:rPr>
      <w:b/>
      <w:bCs/>
      <w:sz w:val="20"/>
    </w:rPr>
  </w:style>
  <w:style w:type="paragraph" w:styleId="Closing">
    <w:name w:val="Closing"/>
    <w:basedOn w:val="Normal"/>
    <w:rsid w:val="00293980"/>
    <w:pPr>
      <w:ind w:left="4252"/>
    </w:pPr>
  </w:style>
  <w:style w:type="paragraph" w:styleId="CommentText">
    <w:name w:val="annotation text"/>
    <w:basedOn w:val="Normal"/>
    <w:link w:val="CommentTextChar"/>
    <w:semiHidden/>
    <w:rsid w:val="00293980"/>
    <w:rPr>
      <w:sz w:val="20"/>
    </w:rPr>
  </w:style>
  <w:style w:type="paragraph" w:styleId="CommentSubject">
    <w:name w:val="annotation subject"/>
    <w:basedOn w:val="CommentText"/>
    <w:next w:val="CommentText"/>
    <w:semiHidden/>
    <w:rsid w:val="00293980"/>
    <w:rPr>
      <w:b/>
      <w:bCs/>
    </w:rPr>
  </w:style>
  <w:style w:type="paragraph" w:styleId="Date">
    <w:name w:val="Date"/>
    <w:basedOn w:val="Normal"/>
    <w:next w:val="Normal"/>
    <w:rsid w:val="00293980"/>
  </w:style>
  <w:style w:type="paragraph" w:styleId="DocumentMap">
    <w:name w:val="Document Map"/>
    <w:basedOn w:val="Normal"/>
    <w:semiHidden/>
    <w:rsid w:val="00293980"/>
    <w:pPr>
      <w:shd w:val="clear" w:color="auto" w:fill="000080"/>
    </w:pPr>
    <w:rPr>
      <w:rFonts w:ascii="Tahoma" w:hAnsi="Tahoma" w:cs="Tahoma"/>
      <w:sz w:val="20"/>
    </w:rPr>
  </w:style>
  <w:style w:type="paragraph" w:styleId="E-mailSignature">
    <w:name w:val="E-mail Signature"/>
    <w:basedOn w:val="Normal"/>
    <w:rsid w:val="00293980"/>
  </w:style>
  <w:style w:type="paragraph" w:styleId="EndnoteText">
    <w:name w:val="endnote text"/>
    <w:basedOn w:val="Normal"/>
    <w:semiHidden/>
    <w:rsid w:val="00293980"/>
    <w:rPr>
      <w:sz w:val="20"/>
    </w:rPr>
  </w:style>
  <w:style w:type="paragraph" w:styleId="EnvelopeAddress">
    <w:name w:val="envelope address"/>
    <w:basedOn w:val="Normal"/>
    <w:rsid w:val="0029398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3980"/>
    <w:rPr>
      <w:rFonts w:ascii="Arial" w:hAnsi="Arial" w:cs="Arial"/>
      <w:sz w:val="20"/>
    </w:rPr>
  </w:style>
  <w:style w:type="paragraph" w:styleId="FootnoteText">
    <w:name w:val="footnote text"/>
    <w:basedOn w:val="Normal"/>
    <w:semiHidden/>
    <w:rsid w:val="00293980"/>
    <w:rPr>
      <w:sz w:val="20"/>
    </w:rPr>
  </w:style>
  <w:style w:type="paragraph" w:styleId="HTMLAddress">
    <w:name w:val="HTML Address"/>
    <w:basedOn w:val="Normal"/>
    <w:rsid w:val="00293980"/>
    <w:rPr>
      <w:i/>
      <w:iCs/>
    </w:rPr>
  </w:style>
  <w:style w:type="paragraph" w:styleId="HTMLPreformatted">
    <w:name w:val="HTML Preformatted"/>
    <w:basedOn w:val="Normal"/>
    <w:rsid w:val="00293980"/>
    <w:rPr>
      <w:rFonts w:ascii="Courier New" w:hAnsi="Courier New" w:cs="Courier New"/>
      <w:sz w:val="20"/>
    </w:rPr>
  </w:style>
  <w:style w:type="paragraph" w:styleId="Index1">
    <w:name w:val="index 1"/>
    <w:basedOn w:val="Normal"/>
    <w:next w:val="Normal"/>
    <w:autoRedefine/>
    <w:semiHidden/>
    <w:rsid w:val="00293980"/>
    <w:pPr>
      <w:tabs>
        <w:tab w:val="clear" w:pos="567"/>
      </w:tabs>
      <w:ind w:left="260" w:hanging="260"/>
    </w:pPr>
  </w:style>
  <w:style w:type="paragraph" w:styleId="Index2">
    <w:name w:val="index 2"/>
    <w:basedOn w:val="Normal"/>
    <w:next w:val="Normal"/>
    <w:autoRedefine/>
    <w:semiHidden/>
    <w:rsid w:val="00293980"/>
    <w:pPr>
      <w:tabs>
        <w:tab w:val="clear" w:pos="567"/>
      </w:tabs>
      <w:ind w:left="520" w:hanging="260"/>
    </w:pPr>
  </w:style>
  <w:style w:type="paragraph" w:styleId="Index3">
    <w:name w:val="index 3"/>
    <w:basedOn w:val="Normal"/>
    <w:next w:val="Normal"/>
    <w:autoRedefine/>
    <w:semiHidden/>
    <w:rsid w:val="00293980"/>
    <w:pPr>
      <w:tabs>
        <w:tab w:val="clear" w:pos="567"/>
      </w:tabs>
      <w:ind w:left="780" w:hanging="260"/>
    </w:pPr>
  </w:style>
  <w:style w:type="paragraph" w:styleId="Index4">
    <w:name w:val="index 4"/>
    <w:basedOn w:val="Normal"/>
    <w:next w:val="Normal"/>
    <w:autoRedefine/>
    <w:semiHidden/>
    <w:rsid w:val="00293980"/>
    <w:pPr>
      <w:tabs>
        <w:tab w:val="clear" w:pos="567"/>
      </w:tabs>
      <w:ind w:left="1040" w:hanging="260"/>
    </w:pPr>
  </w:style>
  <w:style w:type="paragraph" w:styleId="Index5">
    <w:name w:val="index 5"/>
    <w:basedOn w:val="Normal"/>
    <w:next w:val="Normal"/>
    <w:autoRedefine/>
    <w:semiHidden/>
    <w:rsid w:val="00293980"/>
    <w:pPr>
      <w:tabs>
        <w:tab w:val="clear" w:pos="567"/>
      </w:tabs>
      <w:ind w:left="1300" w:hanging="260"/>
    </w:pPr>
  </w:style>
  <w:style w:type="paragraph" w:styleId="Index6">
    <w:name w:val="index 6"/>
    <w:basedOn w:val="Normal"/>
    <w:next w:val="Normal"/>
    <w:autoRedefine/>
    <w:semiHidden/>
    <w:rsid w:val="00293980"/>
    <w:pPr>
      <w:tabs>
        <w:tab w:val="clear" w:pos="567"/>
      </w:tabs>
      <w:ind w:left="1560" w:hanging="260"/>
    </w:pPr>
  </w:style>
  <w:style w:type="paragraph" w:styleId="Index7">
    <w:name w:val="index 7"/>
    <w:basedOn w:val="Normal"/>
    <w:next w:val="Normal"/>
    <w:autoRedefine/>
    <w:semiHidden/>
    <w:rsid w:val="00293980"/>
    <w:pPr>
      <w:tabs>
        <w:tab w:val="clear" w:pos="567"/>
      </w:tabs>
      <w:ind w:left="1820" w:hanging="260"/>
    </w:pPr>
  </w:style>
  <w:style w:type="paragraph" w:styleId="Index8">
    <w:name w:val="index 8"/>
    <w:basedOn w:val="Normal"/>
    <w:next w:val="Normal"/>
    <w:autoRedefine/>
    <w:semiHidden/>
    <w:rsid w:val="00293980"/>
    <w:pPr>
      <w:tabs>
        <w:tab w:val="clear" w:pos="567"/>
      </w:tabs>
      <w:ind w:left="2080" w:hanging="260"/>
    </w:pPr>
  </w:style>
  <w:style w:type="paragraph" w:styleId="Index9">
    <w:name w:val="index 9"/>
    <w:basedOn w:val="Normal"/>
    <w:next w:val="Normal"/>
    <w:autoRedefine/>
    <w:semiHidden/>
    <w:rsid w:val="00293980"/>
    <w:pPr>
      <w:tabs>
        <w:tab w:val="clear" w:pos="567"/>
      </w:tabs>
      <w:ind w:left="2340" w:hanging="260"/>
    </w:pPr>
  </w:style>
  <w:style w:type="paragraph" w:styleId="IndexHeading">
    <w:name w:val="index heading"/>
    <w:basedOn w:val="Normal"/>
    <w:next w:val="Index1"/>
    <w:semiHidden/>
    <w:rsid w:val="00293980"/>
    <w:rPr>
      <w:rFonts w:ascii="Arial" w:hAnsi="Arial" w:cs="Arial"/>
      <w:b/>
      <w:bCs/>
    </w:rPr>
  </w:style>
  <w:style w:type="paragraph" w:styleId="List">
    <w:name w:val="List"/>
    <w:basedOn w:val="Normal"/>
    <w:rsid w:val="00293980"/>
    <w:pPr>
      <w:ind w:left="283" w:hanging="283"/>
    </w:pPr>
  </w:style>
  <w:style w:type="paragraph" w:styleId="List2">
    <w:name w:val="List 2"/>
    <w:basedOn w:val="Normal"/>
    <w:rsid w:val="00293980"/>
    <w:pPr>
      <w:ind w:left="566" w:hanging="283"/>
    </w:pPr>
  </w:style>
  <w:style w:type="paragraph" w:styleId="List3">
    <w:name w:val="List 3"/>
    <w:basedOn w:val="Normal"/>
    <w:rsid w:val="00293980"/>
    <w:pPr>
      <w:ind w:left="849" w:hanging="283"/>
    </w:pPr>
  </w:style>
  <w:style w:type="paragraph" w:styleId="List4">
    <w:name w:val="List 4"/>
    <w:basedOn w:val="Normal"/>
    <w:rsid w:val="00293980"/>
    <w:pPr>
      <w:ind w:left="1132" w:hanging="283"/>
    </w:pPr>
  </w:style>
  <w:style w:type="paragraph" w:styleId="List5">
    <w:name w:val="List 5"/>
    <w:basedOn w:val="Normal"/>
    <w:rsid w:val="00293980"/>
    <w:pPr>
      <w:ind w:left="1415" w:hanging="283"/>
    </w:pPr>
  </w:style>
  <w:style w:type="paragraph" w:styleId="ListBullet">
    <w:name w:val="List Bullet"/>
    <w:basedOn w:val="Normal"/>
    <w:rsid w:val="00293980"/>
    <w:pPr>
      <w:numPr>
        <w:numId w:val="2"/>
      </w:numPr>
    </w:pPr>
  </w:style>
  <w:style w:type="paragraph" w:styleId="ListBullet2">
    <w:name w:val="List Bullet 2"/>
    <w:basedOn w:val="Normal"/>
    <w:rsid w:val="00293980"/>
    <w:pPr>
      <w:numPr>
        <w:numId w:val="3"/>
      </w:numPr>
    </w:pPr>
  </w:style>
  <w:style w:type="paragraph" w:styleId="ListBullet3">
    <w:name w:val="List Bullet 3"/>
    <w:basedOn w:val="Normal"/>
    <w:rsid w:val="00293980"/>
    <w:pPr>
      <w:numPr>
        <w:numId w:val="4"/>
      </w:numPr>
    </w:pPr>
  </w:style>
  <w:style w:type="paragraph" w:styleId="ListBullet4">
    <w:name w:val="List Bullet 4"/>
    <w:basedOn w:val="Normal"/>
    <w:rsid w:val="00293980"/>
    <w:pPr>
      <w:numPr>
        <w:numId w:val="5"/>
      </w:numPr>
    </w:pPr>
  </w:style>
  <w:style w:type="paragraph" w:styleId="ListBullet5">
    <w:name w:val="List Bullet 5"/>
    <w:basedOn w:val="Normal"/>
    <w:rsid w:val="00293980"/>
    <w:pPr>
      <w:numPr>
        <w:numId w:val="6"/>
      </w:numPr>
    </w:pPr>
  </w:style>
  <w:style w:type="paragraph" w:styleId="ListContinue">
    <w:name w:val="List Continue"/>
    <w:basedOn w:val="Normal"/>
    <w:rsid w:val="00293980"/>
    <w:pPr>
      <w:spacing w:after="120"/>
      <w:ind w:left="283"/>
    </w:pPr>
  </w:style>
  <w:style w:type="paragraph" w:styleId="ListContinue2">
    <w:name w:val="List Continue 2"/>
    <w:basedOn w:val="Normal"/>
    <w:rsid w:val="00293980"/>
    <w:pPr>
      <w:spacing w:after="120"/>
      <w:ind w:left="566"/>
    </w:pPr>
  </w:style>
  <w:style w:type="paragraph" w:styleId="ListContinue3">
    <w:name w:val="List Continue 3"/>
    <w:basedOn w:val="Normal"/>
    <w:rsid w:val="00293980"/>
    <w:pPr>
      <w:spacing w:after="120"/>
      <w:ind w:left="849"/>
    </w:pPr>
  </w:style>
  <w:style w:type="paragraph" w:styleId="ListContinue4">
    <w:name w:val="List Continue 4"/>
    <w:basedOn w:val="Normal"/>
    <w:rsid w:val="00293980"/>
    <w:pPr>
      <w:spacing w:after="120"/>
      <w:ind w:left="1132"/>
    </w:pPr>
  </w:style>
  <w:style w:type="paragraph" w:styleId="ListContinue5">
    <w:name w:val="List Continue 5"/>
    <w:basedOn w:val="Normal"/>
    <w:rsid w:val="00293980"/>
    <w:pPr>
      <w:spacing w:after="120"/>
      <w:ind w:left="1415"/>
    </w:pPr>
  </w:style>
  <w:style w:type="paragraph" w:styleId="ListNumber">
    <w:name w:val="List Number"/>
    <w:basedOn w:val="Normal"/>
    <w:rsid w:val="00293980"/>
    <w:pPr>
      <w:numPr>
        <w:numId w:val="7"/>
      </w:numPr>
    </w:pPr>
  </w:style>
  <w:style w:type="paragraph" w:styleId="ListNumber2">
    <w:name w:val="List Number 2"/>
    <w:basedOn w:val="Normal"/>
    <w:rsid w:val="00293980"/>
    <w:pPr>
      <w:numPr>
        <w:numId w:val="8"/>
      </w:numPr>
    </w:pPr>
  </w:style>
  <w:style w:type="paragraph" w:styleId="ListNumber3">
    <w:name w:val="List Number 3"/>
    <w:basedOn w:val="Normal"/>
    <w:rsid w:val="00293980"/>
    <w:pPr>
      <w:numPr>
        <w:numId w:val="9"/>
      </w:numPr>
    </w:pPr>
  </w:style>
  <w:style w:type="paragraph" w:styleId="ListNumber4">
    <w:name w:val="List Number 4"/>
    <w:basedOn w:val="Normal"/>
    <w:rsid w:val="00293980"/>
    <w:pPr>
      <w:numPr>
        <w:numId w:val="10"/>
      </w:numPr>
    </w:pPr>
  </w:style>
  <w:style w:type="paragraph" w:styleId="ListNumber5">
    <w:name w:val="List Number 5"/>
    <w:basedOn w:val="Normal"/>
    <w:rsid w:val="00293980"/>
    <w:pPr>
      <w:numPr>
        <w:numId w:val="11"/>
      </w:numPr>
    </w:pPr>
  </w:style>
  <w:style w:type="paragraph" w:styleId="MacroText">
    <w:name w:val="macro"/>
    <w:semiHidden/>
    <w:rsid w:val="0029398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29398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293980"/>
    <w:pPr>
      <w:ind w:left="720"/>
    </w:pPr>
  </w:style>
  <w:style w:type="paragraph" w:styleId="NoteHeading">
    <w:name w:val="Note Heading"/>
    <w:basedOn w:val="Normal"/>
    <w:next w:val="Normal"/>
    <w:rsid w:val="00293980"/>
  </w:style>
  <w:style w:type="paragraph" w:styleId="PlainText">
    <w:name w:val="Plain Text"/>
    <w:basedOn w:val="Normal"/>
    <w:rsid w:val="00293980"/>
    <w:rPr>
      <w:rFonts w:ascii="Courier New" w:hAnsi="Courier New" w:cs="Courier New"/>
      <w:sz w:val="20"/>
    </w:rPr>
  </w:style>
  <w:style w:type="paragraph" w:styleId="Salutation">
    <w:name w:val="Salutation"/>
    <w:basedOn w:val="Normal"/>
    <w:next w:val="Normal"/>
    <w:rsid w:val="00293980"/>
  </w:style>
  <w:style w:type="paragraph" w:styleId="Signature">
    <w:name w:val="Signature"/>
    <w:basedOn w:val="Normal"/>
    <w:rsid w:val="00293980"/>
    <w:pPr>
      <w:ind w:left="4252"/>
    </w:pPr>
  </w:style>
  <w:style w:type="paragraph" w:styleId="Subtitle">
    <w:name w:val="Subtitle"/>
    <w:basedOn w:val="Normal"/>
    <w:qFormat/>
    <w:rsid w:val="00293980"/>
    <w:pPr>
      <w:spacing w:after="60"/>
      <w:jc w:val="center"/>
      <w:outlineLvl w:val="1"/>
    </w:pPr>
    <w:rPr>
      <w:rFonts w:ascii="Arial" w:hAnsi="Arial" w:cs="Arial"/>
    </w:rPr>
  </w:style>
  <w:style w:type="paragraph" w:styleId="TableofAuthorities">
    <w:name w:val="table of authorities"/>
    <w:basedOn w:val="Normal"/>
    <w:next w:val="Normal"/>
    <w:semiHidden/>
    <w:rsid w:val="00293980"/>
    <w:pPr>
      <w:tabs>
        <w:tab w:val="clear" w:pos="567"/>
      </w:tabs>
      <w:ind w:left="260" w:hanging="260"/>
    </w:pPr>
  </w:style>
  <w:style w:type="paragraph" w:styleId="TableofFigures">
    <w:name w:val="table of figures"/>
    <w:basedOn w:val="Normal"/>
    <w:next w:val="Normal"/>
    <w:semiHidden/>
    <w:rsid w:val="00293980"/>
    <w:pPr>
      <w:tabs>
        <w:tab w:val="clear" w:pos="567"/>
      </w:tabs>
    </w:pPr>
  </w:style>
  <w:style w:type="paragraph" w:styleId="TOAHeading">
    <w:name w:val="toa heading"/>
    <w:basedOn w:val="Normal"/>
    <w:next w:val="Normal"/>
    <w:semiHidden/>
    <w:rsid w:val="00293980"/>
    <w:pPr>
      <w:spacing w:before="120"/>
    </w:pPr>
    <w:rPr>
      <w:rFonts w:ascii="Arial" w:hAnsi="Arial" w:cs="Arial"/>
      <w:b/>
      <w:bCs/>
    </w:rPr>
  </w:style>
  <w:style w:type="paragraph" w:styleId="TOC1">
    <w:name w:val="toc 1"/>
    <w:basedOn w:val="Normal"/>
    <w:next w:val="Normal"/>
    <w:autoRedefine/>
    <w:semiHidden/>
    <w:rsid w:val="00293980"/>
    <w:pPr>
      <w:tabs>
        <w:tab w:val="clear" w:pos="567"/>
      </w:tabs>
    </w:pPr>
  </w:style>
  <w:style w:type="paragraph" w:styleId="TOC2">
    <w:name w:val="toc 2"/>
    <w:basedOn w:val="Normal"/>
    <w:next w:val="Normal"/>
    <w:autoRedefine/>
    <w:semiHidden/>
    <w:rsid w:val="00293980"/>
    <w:pPr>
      <w:tabs>
        <w:tab w:val="clear" w:pos="567"/>
      </w:tabs>
      <w:ind w:left="260"/>
    </w:pPr>
  </w:style>
  <w:style w:type="paragraph" w:styleId="TOC3">
    <w:name w:val="toc 3"/>
    <w:basedOn w:val="Normal"/>
    <w:next w:val="Normal"/>
    <w:autoRedefine/>
    <w:semiHidden/>
    <w:rsid w:val="00293980"/>
    <w:pPr>
      <w:tabs>
        <w:tab w:val="clear" w:pos="567"/>
      </w:tabs>
      <w:ind w:left="520"/>
    </w:pPr>
  </w:style>
  <w:style w:type="paragraph" w:styleId="TOC4">
    <w:name w:val="toc 4"/>
    <w:basedOn w:val="Normal"/>
    <w:next w:val="Normal"/>
    <w:autoRedefine/>
    <w:semiHidden/>
    <w:rsid w:val="00293980"/>
    <w:pPr>
      <w:tabs>
        <w:tab w:val="clear" w:pos="567"/>
      </w:tabs>
      <w:ind w:left="780"/>
    </w:pPr>
  </w:style>
  <w:style w:type="paragraph" w:styleId="TOC5">
    <w:name w:val="toc 5"/>
    <w:basedOn w:val="Normal"/>
    <w:next w:val="Normal"/>
    <w:autoRedefine/>
    <w:semiHidden/>
    <w:rsid w:val="00293980"/>
    <w:pPr>
      <w:tabs>
        <w:tab w:val="clear" w:pos="567"/>
      </w:tabs>
      <w:ind w:left="1040"/>
    </w:pPr>
  </w:style>
  <w:style w:type="paragraph" w:styleId="TOC6">
    <w:name w:val="toc 6"/>
    <w:basedOn w:val="Normal"/>
    <w:next w:val="Normal"/>
    <w:autoRedefine/>
    <w:semiHidden/>
    <w:rsid w:val="00293980"/>
    <w:pPr>
      <w:tabs>
        <w:tab w:val="clear" w:pos="567"/>
      </w:tabs>
      <w:ind w:left="1300"/>
    </w:pPr>
  </w:style>
  <w:style w:type="paragraph" w:styleId="TOC7">
    <w:name w:val="toc 7"/>
    <w:basedOn w:val="Normal"/>
    <w:next w:val="Normal"/>
    <w:autoRedefine/>
    <w:semiHidden/>
    <w:rsid w:val="00293980"/>
    <w:pPr>
      <w:tabs>
        <w:tab w:val="clear" w:pos="567"/>
      </w:tabs>
      <w:ind w:left="1560"/>
    </w:pPr>
  </w:style>
  <w:style w:type="paragraph" w:styleId="TOC8">
    <w:name w:val="toc 8"/>
    <w:basedOn w:val="Normal"/>
    <w:next w:val="Normal"/>
    <w:autoRedefine/>
    <w:semiHidden/>
    <w:rsid w:val="00293980"/>
    <w:pPr>
      <w:tabs>
        <w:tab w:val="clear" w:pos="567"/>
      </w:tabs>
      <w:ind w:left="1820"/>
    </w:pPr>
  </w:style>
  <w:style w:type="paragraph" w:styleId="TOC9">
    <w:name w:val="toc 9"/>
    <w:basedOn w:val="Normal"/>
    <w:next w:val="Normal"/>
    <w:autoRedefine/>
    <w:semiHidden/>
    <w:rsid w:val="00293980"/>
    <w:pPr>
      <w:tabs>
        <w:tab w:val="clear" w:pos="567"/>
      </w:tabs>
      <w:ind w:left="2080"/>
    </w:pPr>
  </w:style>
  <w:style w:type="paragraph" w:customStyle="1" w:styleId="LDScheduleClauseHead">
    <w:name w:val="LDScheduleClauseHead"/>
    <w:basedOn w:val="LDClauseHeading"/>
    <w:next w:val="LDScheduleClause"/>
    <w:link w:val="LDScheduleClauseHeadChar"/>
    <w:rsid w:val="00293980"/>
  </w:style>
  <w:style w:type="paragraph" w:customStyle="1" w:styleId="LDdefinition">
    <w:name w:val="LDdefinition"/>
    <w:basedOn w:val="LDClause"/>
    <w:rsid w:val="00293980"/>
    <w:pPr>
      <w:tabs>
        <w:tab w:val="clear" w:pos="454"/>
        <w:tab w:val="clear" w:pos="737"/>
      </w:tabs>
      <w:ind w:firstLine="0"/>
    </w:pPr>
  </w:style>
  <w:style w:type="paragraph" w:customStyle="1" w:styleId="LDSubclauseHead">
    <w:name w:val="LDSubclauseHead"/>
    <w:basedOn w:val="LDClauseHeading"/>
    <w:rsid w:val="00293980"/>
    <w:rPr>
      <w:b w:val="0"/>
    </w:rPr>
  </w:style>
  <w:style w:type="paragraph" w:customStyle="1" w:styleId="LDSchedSubclHead">
    <w:name w:val="LDSchedSubclHead"/>
    <w:basedOn w:val="LDScheduleClauseHead"/>
    <w:rsid w:val="00293980"/>
    <w:pPr>
      <w:tabs>
        <w:tab w:val="clear" w:pos="737"/>
        <w:tab w:val="left" w:pos="851"/>
      </w:tabs>
      <w:ind w:left="284"/>
    </w:pPr>
    <w:rPr>
      <w:b w:val="0"/>
    </w:rPr>
  </w:style>
  <w:style w:type="paragraph" w:customStyle="1" w:styleId="LDAmendHeading">
    <w:name w:val="LDAmendHeading"/>
    <w:basedOn w:val="LDTitle"/>
    <w:next w:val="LDAmendInstruction"/>
    <w:rsid w:val="00293980"/>
    <w:pPr>
      <w:keepNext/>
      <w:spacing w:before="180" w:after="60"/>
      <w:ind w:left="720" w:hanging="720"/>
    </w:pPr>
    <w:rPr>
      <w:b/>
    </w:rPr>
  </w:style>
  <w:style w:type="paragraph" w:customStyle="1" w:styleId="LDAmendInstruction">
    <w:name w:val="LDAmendInstruction"/>
    <w:basedOn w:val="LDScheduleClause"/>
    <w:next w:val="LDAmendText"/>
    <w:rsid w:val="00293980"/>
    <w:pPr>
      <w:keepNext/>
      <w:spacing w:before="120"/>
      <w:ind w:left="737" w:firstLine="0"/>
    </w:pPr>
    <w:rPr>
      <w:i/>
    </w:rPr>
  </w:style>
  <w:style w:type="paragraph" w:customStyle="1" w:styleId="LDAmendText">
    <w:name w:val="LDAmendText"/>
    <w:basedOn w:val="LDBodytext"/>
    <w:next w:val="LDAmendInstruction"/>
    <w:link w:val="LDAmendTextChar"/>
    <w:rsid w:val="00293980"/>
    <w:pPr>
      <w:spacing w:before="60" w:after="60"/>
      <w:ind w:left="964"/>
    </w:pPr>
  </w:style>
  <w:style w:type="paragraph" w:customStyle="1" w:styleId="LDNote">
    <w:name w:val="LDNote"/>
    <w:basedOn w:val="LDClause"/>
    <w:link w:val="LDNoteChar"/>
    <w:rsid w:val="00293980"/>
    <w:pPr>
      <w:ind w:firstLine="0"/>
    </w:pPr>
    <w:rPr>
      <w:sz w:val="20"/>
    </w:rPr>
  </w:style>
  <w:style w:type="paragraph" w:customStyle="1" w:styleId="StyleLDClause">
    <w:name w:val="Style LDClause"/>
    <w:basedOn w:val="LDClause"/>
    <w:rsid w:val="00293980"/>
    <w:rPr>
      <w:szCs w:val="20"/>
    </w:rPr>
  </w:style>
  <w:style w:type="paragraph" w:customStyle="1" w:styleId="LDNotePara">
    <w:name w:val="LDNotePara"/>
    <w:basedOn w:val="LDNote"/>
    <w:rsid w:val="00293980"/>
    <w:pPr>
      <w:tabs>
        <w:tab w:val="clear" w:pos="454"/>
      </w:tabs>
      <w:ind w:left="1701" w:hanging="454"/>
    </w:pPr>
  </w:style>
  <w:style w:type="paragraph" w:customStyle="1" w:styleId="LDTablespace">
    <w:name w:val="LDTablespace"/>
    <w:basedOn w:val="LDBodytext"/>
    <w:rsid w:val="00293980"/>
    <w:pPr>
      <w:spacing w:before="120"/>
    </w:pPr>
  </w:style>
  <w:style w:type="paragraph" w:customStyle="1" w:styleId="NFRMbodyText">
    <w:name w:val="NFRMbodyText"/>
    <w:basedOn w:val="Normal"/>
    <w:rsid w:val="00B33C8F"/>
    <w:pPr>
      <w:widowControl w:val="0"/>
      <w:tabs>
        <w:tab w:val="clear" w:pos="567"/>
      </w:tabs>
      <w:jc w:val="both"/>
    </w:pPr>
    <w:rPr>
      <w:rFonts w:ascii="Times New Roman" w:hAnsi="Times New Roman"/>
      <w:szCs w:val="20"/>
    </w:rPr>
  </w:style>
  <w:style w:type="paragraph" w:customStyle="1" w:styleId="NPRMheading4">
    <w:name w:val="NPRMheading4"/>
    <w:basedOn w:val="Normal"/>
    <w:rsid w:val="0028660D"/>
    <w:pPr>
      <w:widowControl w:val="0"/>
      <w:tabs>
        <w:tab w:val="clear" w:pos="567"/>
      </w:tabs>
      <w:spacing w:before="480" w:after="120"/>
    </w:pPr>
    <w:rPr>
      <w:rFonts w:ascii="Arial" w:hAnsi="Arial"/>
      <w:b/>
      <w:szCs w:val="20"/>
    </w:rPr>
  </w:style>
  <w:style w:type="paragraph" w:customStyle="1" w:styleId="NPRMBodyText">
    <w:name w:val="NPRMBodyText"/>
    <w:basedOn w:val="Normal"/>
    <w:rsid w:val="0028660D"/>
    <w:pPr>
      <w:widowControl w:val="0"/>
      <w:tabs>
        <w:tab w:val="clear" w:pos="567"/>
        <w:tab w:val="left" w:pos="709"/>
      </w:tabs>
      <w:jc w:val="both"/>
    </w:pPr>
    <w:rPr>
      <w:rFonts w:ascii="Times New Roman" w:hAnsi="Times New Roman"/>
      <w:szCs w:val="20"/>
    </w:rPr>
  </w:style>
  <w:style w:type="paragraph" w:customStyle="1" w:styleId="NPRMheading2">
    <w:name w:val="NPRMheading2"/>
    <w:basedOn w:val="Heading2"/>
    <w:rsid w:val="0028660D"/>
    <w:pPr>
      <w:widowControl w:val="0"/>
      <w:tabs>
        <w:tab w:val="clear" w:pos="567"/>
      </w:tabs>
      <w:spacing w:before="480" w:after="120"/>
      <w:outlineLvl w:val="9"/>
    </w:pPr>
    <w:rPr>
      <w:rFonts w:ascii="Arial Black" w:hAnsi="Arial Black" w:cs="Times New Roman"/>
      <w:b w:val="0"/>
      <w:kern w:val="28"/>
      <w:sz w:val="28"/>
      <w:szCs w:val="20"/>
    </w:rPr>
  </w:style>
  <w:style w:type="character" w:customStyle="1" w:styleId="LDClauseChar">
    <w:name w:val="LDClause Char"/>
    <w:link w:val="LDClause"/>
    <w:rsid w:val="0030443A"/>
    <w:rPr>
      <w:sz w:val="24"/>
      <w:szCs w:val="24"/>
      <w:lang w:val="en-AU" w:eastAsia="en-US" w:bidi="ar-SA"/>
    </w:rPr>
  </w:style>
  <w:style w:type="character" w:customStyle="1" w:styleId="LDP1aChar">
    <w:name w:val="LDP1(a) Char"/>
    <w:basedOn w:val="LDClauseChar"/>
    <w:link w:val="LDP1a"/>
    <w:rsid w:val="00917D0F"/>
    <w:rPr>
      <w:sz w:val="24"/>
      <w:szCs w:val="24"/>
      <w:lang w:val="en-AU" w:eastAsia="en-US" w:bidi="ar-SA"/>
    </w:rPr>
  </w:style>
  <w:style w:type="character" w:customStyle="1" w:styleId="LDNoteChar">
    <w:name w:val="LDNote Char"/>
    <w:basedOn w:val="LDClauseChar"/>
    <w:link w:val="LDNote"/>
    <w:rsid w:val="00910097"/>
    <w:rPr>
      <w:sz w:val="24"/>
      <w:szCs w:val="24"/>
      <w:lang w:val="en-AU" w:eastAsia="en-US" w:bidi="ar-SA"/>
    </w:rPr>
  </w:style>
  <w:style w:type="character" w:customStyle="1" w:styleId="LDClauseHeadingChar">
    <w:name w:val="LDClauseHeading Char"/>
    <w:link w:val="LDClauseHeading"/>
    <w:rsid w:val="00115817"/>
    <w:rPr>
      <w:rFonts w:ascii="Arial" w:hAnsi="Arial"/>
      <w:b/>
      <w:sz w:val="24"/>
      <w:szCs w:val="24"/>
      <w:lang w:val="en-AU" w:eastAsia="en-US" w:bidi="ar-SA"/>
    </w:rPr>
  </w:style>
  <w:style w:type="paragraph" w:customStyle="1" w:styleId="nprmbodytext0">
    <w:name w:val="nprmbodytext"/>
    <w:basedOn w:val="Normal"/>
    <w:rsid w:val="00444F86"/>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78448F"/>
    <w:rPr>
      <w:sz w:val="24"/>
      <w:szCs w:val="24"/>
      <w:lang w:val="en-AU" w:eastAsia="en-US" w:bidi="ar-SA"/>
    </w:rPr>
  </w:style>
  <w:style w:type="character" w:styleId="CommentReference">
    <w:name w:val="annotation reference"/>
    <w:semiHidden/>
    <w:rsid w:val="005374CA"/>
    <w:rPr>
      <w:sz w:val="16"/>
      <w:szCs w:val="16"/>
    </w:rPr>
  </w:style>
  <w:style w:type="paragraph" w:customStyle="1" w:styleId="nfrmbodytext0">
    <w:name w:val="nfrmbodytext"/>
    <w:basedOn w:val="Normal"/>
    <w:rsid w:val="002B499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Emphasis">
    <w:name w:val="Emphasis"/>
    <w:qFormat/>
    <w:rsid w:val="002B499A"/>
    <w:rPr>
      <w:i/>
      <w:iCs/>
    </w:rPr>
  </w:style>
  <w:style w:type="character" w:customStyle="1" w:styleId="LDBodytextChar">
    <w:name w:val="LDBody text Char"/>
    <w:link w:val="LDBodytext"/>
    <w:rsid w:val="00F514F0"/>
    <w:rPr>
      <w:sz w:val="24"/>
      <w:szCs w:val="24"/>
      <w:lang w:val="en-AU" w:eastAsia="en-US" w:bidi="ar-SA"/>
    </w:rPr>
  </w:style>
  <w:style w:type="character" w:customStyle="1" w:styleId="BodyTextChar">
    <w:name w:val="Body Text Char"/>
    <w:link w:val="BodyText"/>
    <w:semiHidden/>
    <w:locked/>
    <w:rsid w:val="00013DB4"/>
    <w:rPr>
      <w:rFonts w:ascii="Times New (W1)" w:hAnsi="Times New (W1)"/>
      <w:sz w:val="24"/>
      <w:szCs w:val="24"/>
      <w:lang w:val="en-AU" w:eastAsia="en-US" w:bidi="ar-SA"/>
    </w:rPr>
  </w:style>
  <w:style w:type="character" w:customStyle="1" w:styleId="LDScheduleClauseHeadChar">
    <w:name w:val="LDScheduleClauseHead Char"/>
    <w:link w:val="LDScheduleClauseHead"/>
    <w:rsid w:val="00DB4D79"/>
    <w:rPr>
      <w:rFonts w:ascii="Arial" w:hAnsi="Arial"/>
      <w:b/>
      <w:sz w:val="24"/>
      <w:szCs w:val="24"/>
      <w:lang w:val="en-AU" w:eastAsia="en-US" w:bidi="ar-SA"/>
    </w:rPr>
  </w:style>
  <w:style w:type="character" w:customStyle="1" w:styleId="LDAmendTextChar">
    <w:name w:val="LDAmendText Char"/>
    <w:link w:val="LDAmendText"/>
    <w:rsid w:val="00DB4D79"/>
    <w:rPr>
      <w:sz w:val="24"/>
      <w:szCs w:val="24"/>
      <w:lang w:eastAsia="en-US"/>
    </w:rPr>
  </w:style>
  <w:style w:type="character" w:customStyle="1" w:styleId="CommentTextChar">
    <w:name w:val="Comment Text Char"/>
    <w:link w:val="CommentText"/>
    <w:semiHidden/>
    <w:rsid w:val="00112469"/>
    <w:rPr>
      <w:rFonts w:ascii="Times New (W1)" w:hAnsi="Times New (W1)"/>
      <w:szCs w:val="24"/>
      <w:lang w:eastAsia="en-US"/>
    </w:rPr>
  </w:style>
  <w:style w:type="paragraph" w:customStyle="1" w:styleId="Default">
    <w:name w:val="Default"/>
    <w:basedOn w:val="Normal"/>
    <w:rsid w:val="0034046E"/>
    <w:pPr>
      <w:tabs>
        <w:tab w:val="clear" w:pos="567"/>
      </w:tabs>
      <w:overflowPunct/>
      <w:adjustRightInd/>
      <w:textAlignment w:val="auto"/>
    </w:pPr>
    <w:rPr>
      <w:rFonts w:ascii="Times New Roman" w:eastAsia="Calibri" w:hAnsi="Times New Roman"/>
      <w:color w:val="000000"/>
      <w:lang w:eastAsia="en-AU"/>
    </w:rPr>
  </w:style>
  <w:style w:type="paragraph" w:customStyle="1" w:styleId="P1">
    <w:name w:val="P1"/>
    <w:aliases w:val="(a)"/>
    <w:basedOn w:val="Normal"/>
    <w:link w:val="P1Char"/>
    <w:rsid w:val="00522C54"/>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P1Char">
    <w:name w:val="P1 Char"/>
    <w:aliases w:val="(a) Char"/>
    <w:link w:val="P1"/>
    <w:rsid w:val="00522C54"/>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358">
      <w:bodyDiv w:val="1"/>
      <w:marLeft w:val="0"/>
      <w:marRight w:val="0"/>
      <w:marTop w:val="0"/>
      <w:marBottom w:val="0"/>
      <w:divBdr>
        <w:top w:val="none" w:sz="0" w:space="0" w:color="auto"/>
        <w:left w:val="none" w:sz="0" w:space="0" w:color="auto"/>
        <w:bottom w:val="none" w:sz="0" w:space="0" w:color="auto"/>
        <w:right w:val="none" w:sz="0" w:space="0" w:color="auto"/>
      </w:divBdr>
    </w:div>
    <w:div w:id="535386095">
      <w:bodyDiv w:val="1"/>
      <w:marLeft w:val="0"/>
      <w:marRight w:val="0"/>
      <w:marTop w:val="0"/>
      <w:marBottom w:val="0"/>
      <w:divBdr>
        <w:top w:val="none" w:sz="0" w:space="0" w:color="auto"/>
        <w:left w:val="none" w:sz="0" w:space="0" w:color="auto"/>
        <w:bottom w:val="none" w:sz="0" w:space="0" w:color="auto"/>
        <w:right w:val="none" w:sz="0" w:space="0" w:color="auto"/>
      </w:divBdr>
      <w:divsChild>
        <w:div w:id="525751536">
          <w:marLeft w:val="0"/>
          <w:marRight w:val="0"/>
          <w:marTop w:val="0"/>
          <w:marBottom w:val="0"/>
          <w:divBdr>
            <w:top w:val="none" w:sz="0" w:space="0" w:color="auto"/>
            <w:left w:val="none" w:sz="0" w:space="0" w:color="auto"/>
            <w:bottom w:val="none" w:sz="0" w:space="0" w:color="auto"/>
            <w:right w:val="none" w:sz="0" w:space="0" w:color="auto"/>
          </w:divBdr>
        </w:div>
        <w:div w:id="1221480921">
          <w:marLeft w:val="0"/>
          <w:marRight w:val="0"/>
          <w:marTop w:val="0"/>
          <w:marBottom w:val="0"/>
          <w:divBdr>
            <w:top w:val="none" w:sz="0" w:space="0" w:color="auto"/>
            <w:left w:val="none" w:sz="0" w:space="0" w:color="auto"/>
            <w:bottom w:val="none" w:sz="0" w:space="0" w:color="auto"/>
            <w:right w:val="none" w:sz="0" w:space="0" w:color="auto"/>
          </w:divBdr>
        </w:div>
      </w:divsChild>
    </w:div>
    <w:div w:id="604002681">
      <w:bodyDiv w:val="1"/>
      <w:marLeft w:val="0"/>
      <w:marRight w:val="0"/>
      <w:marTop w:val="0"/>
      <w:marBottom w:val="0"/>
      <w:divBdr>
        <w:top w:val="none" w:sz="0" w:space="0" w:color="auto"/>
        <w:left w:val="none" w:sz="0" w:space="0" w:color="auto"/>
        <w:bottom w:val="none" w:sz="0" w:space="0" w:color="auto"/>
        <w:right w:val="none" w:sz="0" w:space="0" w:color="auto"/>
      </w:divBdr>
    </w:div>
    <w:div w:id="669871836">
      <w:bodyDiv w:val="1"/>
      <w:marLeft w:val="0"/>
      <w:marRight w:val="0"/>
      <w:marTop w:val="0"/>
      <w:marBottom w:val="0"/>
      <w:divBdr>
        <w:top w:val="none" w:sz="0" w:space="0" w:color="auto"/>
        <w:left w:val="none" w:sz="0" w:space="0" w:color="auto"/>
        <w:bottom w:val="none" w:sz="0" w:space="0" w:color="auto"/>
        <w:right w:val="none" w:sz="0" w:space="0" w:color="auto"/>
      </w:divBdr>
    </w:div>
    <w:div w:id="852572464">
      <w:bodyDiv w:val="1"/>
      <w:marLeft w:val="0"/>
      <w:marRight w:val="0"/>
      <w:marTop w:val="0"/>
      <w:marBottom w:val="0"/>
      <w:divBdr>
        <w:top w:val="none" w:sz="0" w:space="0" w:color="auto"/>
        <w:left w:val="none" w:sz="0" w:space="0" w:color="auto"/>
        <w:bottom w:val="none" w:sz="0" w:space="0" w:color="auto"/>
        <w:right w:val="none" w:sz="0" w:space="0" w:color="auto"/>
      </w:divBdr>
    </w:div>
    <w:div w:id="1304971389">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7E43C-62DC-4398-87D4-7A159BB3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165</TotalTime>
  <Pages>10</Pages>
  <Words>3970</Words>
  <Characters>21137</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CAO 104.0 (No. 1) 2013 — Explan</vt:lpstr>
    </vt:vector>
  </TitlesOfParts>
  <Company>CASA</Company>
  <LinksUpToDate>false</LinksUpToDate>
  <CharactersWithSpaces>25057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104.0 Amendment Instrument 2013 (No. 1)</dc:title>
  <dc:subject>Amendments to Civil Aviation Order 104.0</dc:subject>
  <dc:creator>Civil Aviation Safety Authority</dc:creator>
  <cp:lastModifiedBy>Nadia Spesyvy</cp:lastModifiedBy>
  <cp:revision>31</cp:revision>
  <cp:lastPrinted>2013-09-09T01:51:00Z</cp:lastPrinted>
  <dcterms:created xsi:type="dcterms:W3CDTF">2013-08-26T23:11:00Z</dcterms:created>
  <dcterms:modified xsi:type="dcterms:W3CDTF">2013-09-24T00:52:00Z</dcterms:modified>
  <cp:category>Civil Aviation Orders</cp:category>
</cp:coreProperties>
</file>