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DE" w:rsidRPr="00D56B67" w:rsidRDefault="001527DE">
      <w:pPr>
        <w:rPr>
          <w:rFonts w:ascii="Times New Roman" w:hAnsi="Times New Roman" w:cs="Times New Roman"/>
          <w:sz w:val="24"/>
          <w:szCs w:val="24"/>
        </w:rPr>
      </w:pPr>
    </w:p>
    <w:p w:rsidR="00D56B67" w:rsidRPr="00D56B67" w:rsidRDefault="00D56B67">
      <w:pPr>
        <w:rPr>
          <w:rFonts w:ascii="Times New Roman" w:hAnsi="Times New Roman" w:cs="Times New Roman"/>
          <w:sz w:val="24"/>
          <w:szCs w:val="24"/>
        </w:rPr>
      </w:pPr>
    </w:p>
    <w:p w:rsidR="00D56B67" w:rsidRPr="00D56B67" w:rsidRDefault="00D56B67">
      <w:pPr>
        <w:rPr>
          <w:rFonts w:ascii="Times New Roman" w:hAnsi="Times New Roman" w:cs="Times New Roman"/>
          <w:sz w:val="24"/>
          <w:szCs w:val="24"/>
        </w:rPr>
      </w:pPr>
    </w:p>
    <w:p w:rsidR="00D56B67" w:rsidRDefault="00D56B67">
      <w:pPr>
        <w:rPr>
          <w:rFonts w:ascii="Times New Roman" w:hAnsi="Times New Roman" w:cs="Times New Roman"/>
          <w:b/>
          <w:sz w:val="40"/>
          <w:szCs w:val="40"/>
        </w:rPr>
      </w:pPr>
      <w:r w:rsidRPr="00D56B67">
        <w:rPr>
          <w:rFonts w:ascii="Times New Roman" w:hAnsi="Times New Roman" w:cs="Times New Roman"/>
          <w:b/>
          <w:sz w:val="40"/>
          <w:szCs w:val="40"/>
        </w:rPr>
        <w:t xml:space="preserve">Public Service Act – Determination under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D56B67">
        <w:rPr>
          <w:rFonts w:ascii="Times New Roman" w:hAnsi="Times New Roman" w:cs="Times New Roman"/>
          <w:b/>
          <w:sz w:val="40"/>
          <w:szCs w:val="40"/>
        </w:rPr>
        <w:t xml:space="preserve">subsection 24(3) </w:t>
      </w:r>
    </w:p>
    <w:p w:rsidR="00D56B67" w:rsidRDefault="00D56B67">
      <w:pPr>
        <w:rPr>
          <w:rFonts w:ascii="Times New Roman" w:hAnsi="Times New Roman" w:cs="Times New Roman"/>
          <w:b/>
          <w:sz w:val="40"/>
          <w:szCs w:val="40"/>
        </w:rPr>
      </w:pPr>
    </w:p>
    <w:p w:rsidR="00D56B67" w:rsidRDefault="00D56B67">
      <w:pPr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56B67" w:rsidRPr="008175AC" w:rsidRDefault="00D56B67" w:rsidP="00D56B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5AC">
        <w:rPr>
          <w:rFonts w:ascii="Times New Roman" w:hAnsi="Times New Roman" w:cs="Times New Roman"/>
          <w:b/>
          <w:i/>
          <w:sz w:val="24"/>
          <w:szCs w:val="24"/>
        </w:rPr>
        <w:lastRenderedPageBreak/>
        <w:t>Public Service Act 1999</w:t>
      </w:r>
    </w:p>
    <w:p w:rsidR="00D56B67" w:rsidRPr="008175AC" w:rsidRDefault="00D56B67" w:rsidP="00D56B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B67" w:rsidRPr="008175AC" w:rsidRDefault="00D56B67" w:rsidP="00D56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AC">
        <w:rPr>
          <w:rFonts w:ascii="Times New Roman" w:hAnsi="Times New Roman" w:cs="Times New Roman"/>
          <w:b/>
          <w:sz w:val="24"/>
          <w:szCs w:val="24"/>
        </w:rPr>
        <w:t>Determination under subsection 24(3)</w:t>
      </w:r>
      <w:r w:rsidR="008A6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1E50">
        <w:rPr>
          <w:rFonts w:ascii="Times New Roman" w:hAnsi="Times New Roman" w:cs="Times New Roman"/>
          <w:b/>
          <w:sz w:val="24"/>
          <w:szCs w:val="24"/>
        </w:rPr>
        <w:t>Non-SES e</w:t>
      </w:r>
      <w:r w:rsidR="008A6345">
        <w:rPr>
          <w:rFonts w:ascii="Times New Roman" w:hAnsi="Times New Roman" w:cs="Times New Roman"/>
          <w:b/>
          <w:sz w:val="24"/>
          <w:szCs w:val="24"/>
        </w:rPr>
        <w:t xml:space="preserve">mployees </w:t>
      </w:r>
      <w:r w:rsidR="00CF2791">
        <w:rPr>
          <w:rFonts w:ascii="Times New Roman" w:hAnsi="Times New Roman" w:cs="Times New Roman"/>
          <w:b/>
          <w:sz w:val="24"/>
          <w:szCs w:val="24"/>
        </w:rPr>
        <w:t xml:space="preserve">moved </w:t>
      </w:r>
      <w:r w:rsidR="004D116C">
        <w:rPr>
          <w:rFonts w:ascii="Times New Roman" w:hAnsi="Times New Roman" w:cs="Times New Roman"/>
          <w:b/>
          <w:sz w:val="24"/>
          <w:szCs w:val="24"/>
        </w:rPr>
        <w:t xml:space="preserve">between APS agencies to give effect to the </w:t>
      </w:r>
      <w:r w:rsidR="004D116C" w:rsidRPr="00FB4722">
        <w:rPr>
          <w:rFonts w:ascii="Times New Roman" w:hAnsi="Times New Roman" w:cs="Times New Roman"/>
          <w:b/>
          <w:sz w:val="24"/>
          <w:szCs w:val="24"/>
        </w:rPr>
        <w:t xml:space="preserve">Administrative Arrangements Orders made by the Governor-General in Council on </w:t>
      </w:r>
      <w:r w:rsidR="00792337" w:rsidRPr="0093691A">
        <w:rPr>
          <w:rFonts w:ascii="Times New Roman" w:hAnsi="Times New Roman" w:cs="Times New Roman"/>
          <w:b/>
          <w:sz w:val="24"/>
          <w:szCs w:val="24"/>
        </w:rPr>
        <w:t>18 September 2013</w:t>
      </w:r>
    </w:p>
    <w:p w:rsidR="00D56B67" w:rsidRDefault="00D56B67" w:rsidP="00D56B6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 xml:space="preserve">I, </w:t>
      </w:r>
      <w:r w:rsidR="0093691A">
        <w:rPr>
          <w:rFonts w:ascii="Times New Roman" w:hAnsi="Times New Roman" w:cs="Times New Roman"/>
          <w:sz w:val="24"/>
          <w:szCs w:val="24"/>
        </w:rPr>
        <w:t>Eric Abetz, Minister Assisting the Prime Minister on the Public Service</w:t>
      </w:r>
      <w:r w:rsidRPr="008175AC">
        <w:rPr>
          <w:rFonts w:ascii="Times New Roman" w:hAnsi="Times New Roman" w:cs="Times New Roman"/>
          <w:sz w:val="24"/>
          <w:szCs w:val="24"/>
        </w:rPr>
        <w:t xml:space="preserve">, being of the opinion that it is </w:t>
      </w:r>
      <w:r w:rsidR="00C60E35">
        <w:rPr>
          <w:rFonts w:ascii="Times New Roman" w:hAnsi="Times New Roman" w:cs="Times New Roman"/>
          <w:sz w:val="24"/>
          <w:szCs w:val="24"/>
        </w:rPr>
        <w:t>desirable</w:t>
      </w:r>
      <w:r w:rsidR="00C60E35" w:rsidRPr="008175AC">
        <w:rPr>
          <w:rFonts w:ascii="Times New Roman" w:hAnsi="Times New Roman" w:cs="Times New Roman"/>
          <w:sz w:val="24"/>
          <w:szCs w:val="24"/>
        </w:rPr>
        <w:t xml:space="preserve"> </w:t>
      </w:r>
      <w:r w:rsidRPr="008175AC">
        <w:rPr>
          <w:rFonts w:ascii="Times New Roman" w:hAnsi="Times New Roman" w:cs="Times New Roman"/>
          <w:sz w:val="24"/>
          <w:szCs w:val="24"/>
        </w:rPr>
        <w:t xml:space="preserve">to do so because of exceptional circumstances, </w:t>
      </w:r>
      <w:r w:rsidR="00296D59">
        <w:rPr>
          <w:rFonts w:ascii="Times New Roman" w:hAnsi="Times New Roman" w:cs="Times New Roman"/>
          <w:sz w:val="24"/>
          <w:szCs w:val="24"/>
        </w:rPr>
        <w:t xml:space="preserve">hereby determine </w:t>
      </w:r>
      <w:r w:rsidR="00A515CD" w:rsidRPr="008175AC">
        <w:rPr>
          <w:rFonts w:ascii="Times New Roman" w:hAnsi="Times New Roman" w:cs="Times New Roman"/>
          <w:sz w:val="24"/>
          <w:szCs w:val="24"/>
        </w:rPr>
        <w:t>pursuant to section</w:t>
      </w:r>
      <w:r w:rsidR="00895511">
        <w:rPr>
          <w:rFonts w:ascii="Times New Roman" w:hAnsi="Times New Roman" w:cs="Times New Roman"/>
          <w:sz w:val="24"/>
          <w:szCs w:val="24"/>
        </w:rPr>
        <w:t> </w:t>
      </w:r>
      <w:r w:rsidR="00A515CD" w:rsidRPr="008175AC">
        <w:rPr>
          <w:rFonts w:ascii="Times New Roman" w:hAnsi="Times New Roman" w:cs="Times New Roman"/>
          <w:sz w:val="24"/>
          <w:szCs w:val="24"/>
        </w:rPr>
        <w:t xml:space="preserve">24(3) of the </w:t>
      </w:r>
      <w:r w:rsidR="00A515CD" w:rsidRPr="008175AC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="00296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D59">
        <w:rPr>
          <w:rFonts w:ascii="Times New Roman" w:hAnsi="Times New Roman" w:cs="Times New Roman"/>
          <w:sz w:val="24"/>
          <w:szCs w:val="24"/>
        </w:rPr>
        <w:t>the terms and conditions of employment of employees to whom this Determination applies</w:t>
      </w:r>
      <w:r w:rsidR="00A515CD" w:rsidRPr="008175A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6B67" w:rsidRPr="008175AC" w:rsidRDefault="00CF2B4F" w:rsidP="00D56B6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175AC">
        <w:rPr>
          <w:rFonts w:ascii="Times New Roman" w:hAnsi="Times New Roman" w:cs="Times New Roman"/>
          <w:b/>
          <w:sz w:val="24"/>
          <w:szCs w:val="24"/>
        </w:rPr>
        <w:t xml:space="preserve">Application of Determination </w:t>
      </w:r>
    </w:p>
    <w:p w:rsidR="00CF2B4F" w:rsidRDefault="00CF2B4F" w:rsidP="00B51976">
      <w:pPr>
        <w:pStyle w:val="Level1"/>
        <w:rPr>
          <w:rFonts w:ascii="Times New Roman" w:hAnsi="Times New Roman" w:cs="Times New Roman"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>This Determination applies to</w:t>
      </w:r>
      <w:r w:rsidR="00A515CD" w:rsidRPr="008175AC">
        <w:rPr>
          <w:rFonts w:ascii="Times New Roman" w:hAnsi="Times New Roman" w:cs="Times New Roman"/>
          <w:sz w:val="24"/>
          <w:szCs w:val="24"/>
        </w:rPr>
        <w:t xml:space="preserve"> </w:t>
      </w:r>
      <w:r w:rsidR="004A10BB">
        <w:rPr>
          <w:rFonts w:ascii="Times New Roman" w:hAnsi="Times New Roman" w:cs="Times New Roman"/>
          <w:sz w:val="24"/>
          <w:szCs w:val="24"/>
        </w:rPr>
        <w:t xml:space="preserve">an </w:t>
      </w:r>
      <w:r w:rsidR="00A515CD" w:rsidRPr="008175AC">
        <w:rPr>
          <w:rFonts w:ascii="Times New Roman" w:hAnsi="Times New Roman" w:cs="Times New Roman"/>
          <w:sz w:val="24"/>
          <w:szCs w:val="24"/>
        </w:rPr>
        <w:t>APS</w:t>
      </w:r>
      <w:r w:rsidR="004A10BB">
        <w:rPr>
          <w:rFonts w:ascii="Times New Roman" w:hAnsi="Times New Roman" w:cs="Times New Roman"/>
          <w:sz w:val="24"/>
          <w:szCs w:val="24"/>
        </w:rPr>
        <w:t xml:space="preserve"> employee</w:t>
      </w:r>
      <w:r w:rsidRPr="008175AC">
        <w:rPr>
          <w:rFonts w:ascii="Times New Roman" w:hAnsi="Times New Roman" w:cs="Times New Roman"/>
          <w:sz w:val="24"/>
          <w:szCs w:val="24"/>
        </w:rPr>
        <w:t xml:space="preserve"> </w:t>
      </w:r>
      <w:r w:rsidR="00E37C6E">
        <w:rPr>
          <w:rFonts w:ascii="Times New Roman" w:hAnsi="Times New Roman" w:cs="Times New Roman"/>
          <w:sz w:val="24"/>
          <w:szCs w:val="24"/>
        </w:rPr>
        <w:t xml:space="preserve">(other than </w:t>
      </w:r>
      <w:r w:rsidR="002F05F7">
        <w:rPr>
          <w:rFonts w:ascii="Times New Roman" w:hAnsi="Times New Roman" w:cs="Times New Roman"/>
          <w:sz w:val="24"/>
          <w:szCs w:val="24"/>
        </w:rPr>
        <w:t xml:space="preserve">a </w:t>
      </w:r>
      <w:r w:rsidR="00E37C6E">
        <w:rPr>
          <w:rFonts w:ascii="Times New Roman" w:hAnsi="Times New Roman" w:cs="Times New Roman"/>
          <w:sz w:val="24"/>
          <w:szCs w:val="24"/>
        </w:rPr>
        <w:t>Se</w:t>
      </w:r>
      <w:r w:rsidR="004A10BB">
        <w:rPr>
          <w:rFonts w:ascii="Times New Roman" w:hAnsi="Times New Roman" w:cs="Times New Roman"/>
          <w:sz w:val="24"/>
          <w:szCs w:val="24"/>
        </w:rPr>
        <w:t>nior Executive Service employee</w:t>
      </w:r>
      <w:r w:rsidR="00E37C6E">
        <w:rPr>
          <w:rFonts w:ascii="Times New Roman" w:hAnsi="Times New Roman" w:cs="Times New Roman"/>
          <w:sz w:val="24"/>
          <w:szCs w:val="24"/>
        </w:rPr>
        <w:t xml:space="preserve">) </w:t>
      </w:r>
      <w:r w:rsidRPr="008175AC">
        <w:rPr>
          <w:rFonts w:ascii="Times New Roman" w:hAnsi="Times New Roman" w:cs="Times New Roman"/>
          <w:sz w:val="24"/>
          <w:szCs w:val="24"/>
        </w:rPr>
        <w:t>who</w:t>
      </w:r>
      <w:bookmarkStart w:id="0" w:name="_Ref366861201"/>
      <w:r w:rsidR="00B51976">
        <w:rPr>
          <w:rFonts w:ascii="Times New Roman" w:hAnsi="Times New Roman" w:cs="Times New Roman"/>
          <w:sz w:val="24"/>
          <w:szCs w:val="24"/>
        </w:rPr>
        <w:t xml:space="preserve"> </w:t>
      </w:r>
      <w:r w:rsidR="00296D59" w:rsidRPr="00B51976">
        <w:rPr>
          <w:rFonts w:ascii="Times New Roman" w:hAnsi="Times New Roman" w:cs="Times New Roman"/>
          <w:sz w:val="24"/>
          <w:szCs w:val="24"/>
        </w:rPr>
        <w:t>h</w:t>
      </w:r>
      <w:r w:rsidR="004A10BB" w:rsidRPr="00B51976">
        <w:rPr>
          <w:rFonts w:ascii="Times New Roman" w:hAnsi="Times New Roman" w:cs="Times New Roman"/>
          <w:sz w:val="24"/>
          <w:szCs w:val="24"/>
        </w:rPr>
        <w:t>as</w:t>
      </w:r>
      <w:r w:rsidR="00296D59" w:rsidRPr="00B51976">
        <w:rPr>
          <w:rFonts w:ascii="Times New Roman" w:hAnsi="Times New Roman" w:cs="Times New Roman"/>
          <w:sz w:val="24"/>
          <w:szCs w:val="24"/>
        </w:rPr>
        <w:t xml:space="preserve"> been, or will be, moved by determination in writing under section 72(1)(a) </w:t>
      </w:r>
      <w:r w:rsidR="00C7425C" w:rsidRPr="00B51976">
        <w:rPr>
          <w:rFonts w:ascii="Times New Roman" w:hAnsi="Times New Roman" w:cs="Times New Roman"/>
          <w:sz w:val="24"/>
          <w:szCs w:val="24"/>
        </w:rPr>
        <w:t xml:space="preserve">of the </w:t>
      </w:r>
      <w:r w:rsidR="00C7425C" w:rsidRPr="00B51976">
        <w:rPr>
          <w:rFonts w:ascii="Times New Roman" w:hAnsi="Times New Roman" w:cs="Times New Roman"/>
          <w:i/>
          <w:sz w:val="24"/>
          <w:szCs w:val="24"/>
        </w:rPr>
        <w:t xml:space="preserve">Public Service Act 1999 </w:t>
      </w:r>
      <w:r w:rsidR="00C7425C" w:rsidRPr="00B51976">
        <w:rPr>
          <w:rFonts w:ascii="Times New Roman" w:hAnsi="Times New Roman" w:cs="Times New Roman"/>
          <w:sz w:val="24"/>
          <w:szCs w:val="24"/>
        </w:rPr>
        <w:t xml:space="preserve">in order to give effect to the Administrative Arrangements Orders made by the Governor-General </w:t>
      </w:r>
      <w:r w:rsidR="00CC45BD">
        <w:rPr>
          <w:rFonts w:ascii="Times New Roman" w:hAnsi="Times New Roman" w:cs="Times New Roman"/>
          <w:sz w:val="24"/>
          <w:szCs w:val="24"/>
        </w:rPr>
        <w:t>in Council</w:t>
      </w:r>
      <w:r w:rsidR="00FB618F">
        <w:rPr>
          <w:rFonts w:ascii="Times New Roman" w:hAnsi="Times New Roman" w:cs="Times New Roman"/>
          <w:sz w:val="24"/>
          <w:szCs w:val="24"/>
        </w:rPr>
        <w:t xml:space="preserve"> </w:t>
      </w:r>
      <w:r w:rsidR="00C7425C" w:rsidRPr="00B51976">
        <w:rPr>
          <w:rFonts w:ascii="Times New Roman" w:hAnsi="Times New Roman" w:cs="Times New Roman"/>
          <w:sz w:val="24"/>
          <w:szCs w:val="24"/>
        </w:rPr>
        <w:t xml:space="preserve">on </w:t>
      </w:r>
      <w:r w:rsidR="00792337">
        <w:rPr>
          <w:rFonts w:ascii="Times New Roman" w:hAnsi="Times New Roman" w:cs="Times New Roman"/>
          <w:sz w:val="24"/>
          <w:szCs w:val="24"/>
        </w:rPr>
        <w:t>18 September 2013</w:t>
      </w:r>
      <w:r w:rsidR="00C7425C" w:rsidRPr="00B51976">
        <w:rPr>
          <w:rFonts w:ascii="Times New Roman" w:hAnsi="Times New Roman" w:cs="Times New Roman"/>
          <w:sz w:val="24"/>
          <w:szCs w:val="24"/>
        </w:rPr>
        <w:t xml:space="preserve"> </w:t>
      </w:r>
      <w:r w:rsidR="00CB0F40" w:rsidRPr="00AB72D3">
        <w:rPr>
          <w:rFonts w:ascii="Times New Roman" w:hAnsi="Times New Roman" w:cs="Times New Roman"/>
          <w:sz w:val="24"/>
          <w:szCs w:val="24"/>
        </w:rPr>
        <w:t>(</w:t>
      </w:r>
      <w:r w:rsidR="004A10BB" w:rsidRPr="00AB72D3">
        <w:rPr>
          <w:rFonts w:ascii="Times New Roman" w:hAnsi="Times New Roman" w:cs="Times New Roman"/>
          <w:b/>
          <w:sz w:val="24"/>
          <w:szCs w:val="24"/>
        </w:rPr>
        <w:t>Moving</w:t>
      </w:r>
      <w:r w:rsidR="004E305C" w:rsidRPr="00AB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FE3" w:rsidRPr="00AB72D3">
        <w:rPr>
          <w:rFonts w:ascii="Times New Roman" w:hAnsi="Times New Roman" w:cs="Times New Roman"/>
          <w:b/>
          <w:sz w:val="24"/>
          <w:szCs w:val="24"/>
        </w:rPr>
        <w:t>E</w:t>
      </w:r>
      <w:r w:rsidR="00CB0F40" w:rsidRPr="00AB72D3">
        <w:rPr>
          <w:rFonts w:ascii="Times New Roman" w:hAnsi="Times New Roman" w:cs="Times New Roman"/>
          <w:b/>
          <w:sz w:val="24"/>
          <w:szCs w:val="24"/>
        </w:rPr>
        <w:t>mployee</w:t>
      </w:r>
      <w:r w:rsidR="00CB0F40" w:rsidRPr="00B51976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B51976">
        <w:rPr>
          <w:rFonts w:ascii="Times New Roman" w:hAnsi="Times New Roman" w:cs="Times New Roman"/>
          <w:sz w:val="24"/>
          <w:szCs w:val="24"/>
        </w:rPr>
        <w:t>.</w:t>
      </w:r>
    </w:p>
    <w:p w:rsidR="00B51976" w:rsidRDefault="00B51976" w:rsidP="00B51976">
      <w:pPr>
        <w:pStyle w:val="Level1"/>
        <w:rPr>
          <w:rFonts w:ascii="Times New Roman" w:hAnsi="Times New Roman" w:cs="Times New Roman"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 xml:space="preserve">This Determination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8175AC">
        <w:rPr>
          <w:rFonts w:ascii="Times New Roman" w:hAnsi="Times New Roman" w:cs="Times New Roman"/>
          <w:sz w:val="24"/>
          <w:szCs w:val="24"/>
        </w:rPr>
        <w:t xml:space="preserve">applies to </w:t>
      </w:r>
      <w:r w:rsidR="000657C2">
        <w:rPr>
          <w:rFonts w:ascii="Times New Roman" w:hAnsi="Times New Roman" w:cs="Times New Roman"/>
          <w:sz w:val="24"/>
          <w:szCs w:val="24"/>
        </w:rPr>
        <w:t>a</w:t>
      </w:r>
      <w:r w:rsidR="00A829DF">
        <w:rPr>
          <w:rFonts w:ascii="Times New Roman" w:hAnsi="Times New Roman" w:cs="Times New Roman"/>
          <w:sz w:val="24"/>
          <w:szCs w:val="24"/>
        </w:rPr>
        <w:t>n</w:t>
      </w:r>
      <w:r w:rsidR="000657C2">
        <w:rPr>
          <w:rFonts w:ascii="Times New Roman" w:hAnsi="Times New Roman" w:cs="Times New Roman"/>
          <w:sz w:val="24"/>
          <w:szCs w:val="24"/>
        </w:rPr>
        <w:t xml:space="preserve"> </w:t>
      </w:r>
      <w:r w:rsidR="00A829DF">
        <w:rPr>
          <w:rFonts w:ascii="Times New Roman" w:hAnsi="Times New Roman" w:cs="Times New Roman"/>
          <w:sz w:val="24"/>
          <w:szCs w:val="24"/>
        </w:rPr>
        <w:t>employee</w:t>
      </w:r>
      <w:r w:rsidR="00A829DF" w:rsidRPr="00817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(other than </w:t>
      </w:r>
      <w:r w:rsidR="002F05F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Senior Executive Service employee) </w:t>
      </w:r>
      <w:r w:rsidRPr="008175AC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1976" w:rsidRDefault="004A10BB" w:rsidP="004E305C">
      <w:pPr>
        <w:pStyle w:val="Level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="00CE44F4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>a Moving Employee</w:t>
      </w:r>
      <w:r w:rsidR="00B51976">
        <w:rPr>
          <w:rFonts w:ascii="Times New Roman" w:hAnsi="Times New Roman" w:cs="Times New Roman"/>
          <w:sz w:val="24"/>
          <w:szCs w:val="24"/>
        </w:rPr>
        <w:t>;</w:t>
      </w:r>
      <w:r w:rsidR="00CE44F4">
        <w:rPr>
          <w:rFonts w:ascii="Times New Roman" w:hAnsi="Times New Roman" w:cs="Times New Roman"/>
          <w:sz w:val="24"/>
          <w:szCs w:val="24"/>
        </w:rPr>
        <w:t xml:space="preserve"> </w:t>
      </w:r>
      <w:r w:rsidR="00FF5979">
        <w:rPr>
          <w:rFonts w:ascii="Times New Roman" w:hAnsi="Times New Roman" w:cs="Times New Roman"/>
          <w:sz w:val="24"/>
          <w:szCs w:val="24"/>
        </w:rPr>
        <w:t>and</w:t>
      </w:r>
    </w:p>
    <w:p w:rsidR="00387A4E" w:rsidRPr="00387A4E" w:rsidRDefault="00CE44F4" w:rsidP="00B51976">
      <w:pPr>
        <w:pStyle w:val="Level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4A10BB">
        <w:rPr>
          <w:rFonts w:ascii="Times New Roman" w:hAnsi="Times New Roman" w:cs="Times New Roman"/>
          <w:sz w:val="24"/>
          <w:szCs w:val="24"/>
        </w:rPr>
        <w:t xml:space="preserve"> the</w:t>
      </w:r>
      <w:r w:rsidR="004A10BB" w:rsidRPr="00387A4E">
        <w:rPr>
          <w:rFonts w:ascii="Times New Roman" w:hAnsi="Times New Roman" w:cs="Times New Roman"/>
          <w:sz w:val="24"/>
          <w:szCs w:val="24"/>
        </w:rPr>
        <w:t xml:space="preserve"> date of this </w:t>
      </w:r>
      <w:r w:rsidR="00801602">
        <w:rPr>
          <w:rFonts w:ascii="Times New Roman" w:hAnsi="Times New Roman" w:cs="Times New Roman"/>
          <w:sz w:val="24"/>
          <w:szCs w:val="24"/>
        </w:rPr>
        <w:t>D</w:t>
      </w:r>
      <w:r w:rsidR="004A10BB" w:rsidRPr="00387A4E">
        <w:rPr>
          <w:rFonts w:ascii="Times New Roman" w:hAnsi="Times New Roman" w:cs="Times New Roman"/>
          <w:sz w:val="24"/>
          <w:szCs w:val="24"/>
        </w:rPr>
        <w:t>etermination</w:t>
      </w:r>
      <w:r w:rsidR="00387A4E" w:rsidRPr="00387A4E">
        <w:rPr>
          <w:rFonts w:ascii="Times New Roman" w:hAnsi="Times New Roman" w:cs="Times New Roman"/>
          <w:sz w:val="24"/>
          <w:szCs w:val="24"/>
        </w:rPr>
        <w:t>:</w:t>
      </w:r>
    </w:p>
    <w:p w:rsidR="00387A4E" w:rsidRDefault="00CE44F4" w:rsidP="00387A4E">
      <w:pPr>
        <w:pStyle w:val="Leveli"/>
        <w:rPr>
          <w:rFonts w:ascii="Times New Roman" w:hAnsi="Times New Roman" w:cs="Times New Roman"/>
          <w:sz w:val="24"/>
          <w:szCs w:val="24"/>
        </w:rPr>
      </w:pPr>
      <w:r w:rsidRPr="004D113F">
        <w:rPr>
          <w:rFonts w:ascii="Times New Roman" w:hAnsi="Times New Roman" w:cs="Times New Roman"/>
          <w:sz w:val="24"/>
          <w:szCs w:val="24"/>
        </w:rPr>
        <w:t>commence</w:t>
      </w:r>
      <w:r w:rsidR="00B51976" w:rsidRPr="004D113F">
        <w:rPr>
          <w:rFonts w:ascii="Times New Roman" w:hAnsi="Times New Roman" w:cs="Times New Roman"/>
          <w:sz w:val="24"/>
          <w:szCs w:val="24"/>
        </w:rPr>
        <w:t xml:space="preserve">s employment in an </w:t>
      </w:r>
      <w:r w:rsidR="000657C2" w:rsidRPr="004D113F">
        <w:rPr>
          <w:rFonts w:ascii="Times New Roman" w:hAnsi="Times New Roman" w:cs="Times New Roman"/>
          <w:sz w:val="24"/>
          <w:szCs w:val="24"/>
        </w:rPr>
        <w:t xml:space="preserve">APS </w:t>
      </w:r>
      <w:r w:rsidR="00B51976" w:rsidRPr="004D113F">
        <w:rPr>
          <w:rFonts w:ascii="Times New Roman" w:hAnsi="Times New Roman" w:cs="Times New Roman"/>
          <w:sz w:val="24"/>
          <w:szCs w:val="24"/>
        </w:rPr>
        <w:t>agency</w:t>
      </w:r>
      <w:r w:rsidR="00387A4E" w:rsidRPr="004D113F">
        <w:rPr>
          <w:rFonts w:ascii="Times New Roman" w:hAnsi="Times New Roman" w:cs="Times New Roman"/>
          <w:sz w:val="24"/>
          <w:szCs w:val="24"/>
        </w:rPr>
        <w:t xml:space="preserve"> (whether </w:t>
      </w:r>
      <w:r w:rsidR="00DB16D7" w:rsidRPr="004D113F">
        <w:rPr>
          <w:rFonts w:ascii="Times New Roman" w:hAnsi="Times New Roman" w:cs="Times New Roman"/>
          <w:sz w:val="24"/>
          <w:szCs w:val="24"/>
        </w:rPr>
        <w:t xml:space="preserve">by engagement as an APS employee pursuant to section 22(1) of the </w:t>
      </w:r>
      <w:r w:rsidR="00DB16D7" w:rsidRPr="004D113F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="00DB16D7" w:rsidRPr="004D113F">
        <w:rPr>
          <w:rFonts w:ascii="Times New Roman" w:hAnsi="Times New Roman" w:cs="Times New Roman"/>
          <w:sz w:val="24"/>
          <w:szCs w:val="24"/>
        </w:rPr>
        <w:t xml:space="preserve"> or by</w:t>
      </w:r>
      <w:r w:rsidR="00387A4E" w:rsidRPr="004D113F">
        <w:rPr>
          <w:rFonts w:ascii="Times New Roman" w:hAnsi="Times New Roman" w:cs="Times New Roman"/>
          <w:sz w:val="24"/>
          <w:szCs w:val="24"/>
        </w:rPr>
        <w:t xml:space="preserve"> movement from another APS agency </w:t>
      </w:r>
      <w:r w:rsidR="00DB16D7" w:rsidRPr="004D113F">
        <w:rPr>
          <w:rFonts w:ascii="Times New Roman" w:hAnsi="Times New Roman" w:cs="Times New Roman"/>
          <w:sz w:val="24"/>
          <w:szCs w:val="24"/>
        </w:rPr>
        <w:t xml:space="preserve">pursuant to section 26 or 27 of the </w:t>
      </w:r>
      <w:r w:rsidR="00DB16D7" w:rsidRPr="004D113F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="00387A4E" w:rsidRPr="004D113F">
        <w:rPr>
          <w:rFonts w:ascii="Times New Roman" w:hAnsi="Times New Roman" w:cs="Times New Roman"/>
          <w:sz w:val="24"/>
          <w:szCs w:val="24"/>
        </w:rPr>
        <w:t>);</w:t>
      </w:r>
      <w:r w:rsidR="009C62F2" w:rsidRPr="004D113F">
        <w:rPr>
          <w:rFonts w:ascii="Times New Roman" w:hAnsi="Times New Roman" w:cs="Times New Roman"/>
          <w:sz w:val="24"/>
          <w:szCs w:val="24"/>
        </w:rPr>
        <w:t xml:space="preserve"> </w:t>
      </w:r>
      <w:r w:rsidR="00B51976" w:rsidRPr="004D113F">
        <w:rPr>
          <w:rFonts w:ascii="Times New Roman" w:hAnsi="Times New Roman" w:cs="Times New Roman"/>
          <w:sz w:val="24"/>
          <w:szCs w:val="24"/>
        </w:rPr>
        <w:t>and</w:t>
      </w:r>
      <w:r w:rsidR="00B51976" w:rsidRPr="00387A4E">
        <w:rPr>
          <w:rFonts w:ascii="Times New Roman" w:hAnsi="Times New Roman" w:cs="Times New Roman"/>
          <w:sz w:val="24"/>
          <w:szCs w:val="24"/>
        </w:rPr>
        <w:t xml:space="preserve"> </w:t>
      </w:r>
      <w:r w:rsidR="0039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BB" w:rsidRPr="00387A4E" w:rsidRDefault="00B51976" w:rsidP="00387A4E">
      <w:pPr>
        <w:pStyle w:val="Leveli"/>
        <w:rPr>
          <w:rFonts w:ascii="Times New Roman" w:hAnsi="Times New Roman" w:cs="Times New Roman"/>
          <w:sz w:val="24"/>
          <w:szCs w:val="24"/>
        </w:rPr>
      </w:pPr>
      <w:r w:rsidRPr="00387A4E">
        <w:rPr>
          <w:rFonts w:ascii="Times New Roman" w:hAnsi="Times New Roman" w:cs="Times New Roman"/>
          <w:sz w:val="24"/>
          <w:szCs w:val="24"/>
        </w:rPr>
        <w:t xml:space="preserve">performs </w:t>
      </w:r>
      <w:r w:rsidR="00217921">
        <w:rPr>
          <w:rFonts w:ascii="Times New Roman" w:hAnsi="Times New Roman" w:cs="Times New Roman"/>
          <w:sz w:val="24"/>
          <w:szCs w:val="24"/>
        </w:rPr>
        <w:t xml:space="preserve">a </w:t>
      </w:r>
      <w:r w:rsidR="00CE44F4" w:rsidRPr="00387A4E">
        <w:rPr>
          <w:rFonts w:ascii="Times New Roman" w:hAnsi="Times New Roman" w:cs="Times New Roman"/>
          <w:sz w:val="24"/>
          <w:szCs w:val="24"/>
        </w:rPr>
        <w:t xml:space="preserve">function </w:t>
      </w:r>
      <w:r w:rsidRPr="00387A4E">
        <w:rPr>
          <w:rFonts w:ascii="Times New Roman" w:hAnsi="Times New Roman" w:cs="Times New Roman"/>
          <w:sz w:val="24"/>
          <w:szCs w:val="24"/>
        </w:rPr>
        <w:t xml:space="preserve">that </w:t>
      </w:r>
      <w:r w:rsidR="00217921">
        <w:rPr>
          <w:rFonts w:ascii="Times New Roman" w:hAnsi="Times New Roman" w:cs="Times New Roman"/>
          <w:sz w:val="24"/>
          <w:szCs w:val="24"/>
        </w:rPr>
        <w:t>was</w:t>
      </w:r>
      <w:r w:rsidRPr="00387A4E">
        <w:rPr>
          <w:rFonts w:ascii="Times New Roman" w:hAnsi="Times New Roman" w:cs="Times New Roman"/>
          <w:sz w:val="24"/>
          <w:szCs w:val="24"/>
        </w:rPr>
        <w:t xml:space="preserve"> </w:t>
      </w:r>
      <w:r w:rsidR="00FF5979" w:rsidRPr="00387A4E">
        <w:rPr>
          <w:rFonts w:ascii="Times New Roman" w:hAnsi="Times New Roman" w:cs="Times New Roman"/>
          <w:sz w:val="24"/>
          <w:szCs w:val="24"/>
        </w:rPr>
        <w:t xml:space="preserve">transferred to </w:t>
      </w:r>
      <w:r w:rsidRPr="00387A4E">
        <w:rPr>
          <w:rFonts w:ascii="Times New Roman" w:hAnsi="Times New Roman" w:cs="Times New Roman"/>
          <w:sz w:val="24"/>
          <w:szCs w:val="24"/>
        </w:rPr>
        <w:t xml:space="preserve">that </w:t>
      </w:r>
      <w:r w:rsidR="00311E23">
        <w:rPr>
          <w:rFonts w:ascii="Times New Roman" w:hAnsi="Times New Roman" w:cs="Times New Roman"/>
          <w:sz w:val="24"/>
          <w:szCs w:val="24"/>
        </w:rPr>
        <w:t xml:space="preserve">APS </w:t>
      </w:r>
      <w:r w:rsidRPr="00387A4E">
        <w:rPr>
          <w:rFonts w:ascii="Times New Roman" w:hAnsi="Times New Roman" w:cs="Times New Roman"/>
          <w:sz w:val="24"/>
          <w:szCs w:val="24"/>
        </w:rPr>
        <w:t xml:space="preserve">agency </w:t>
      </w:r>
      <w:r w:rsidR="00B64C22">
        <w:rPr>
          <w:rFonts w:ascii="Times New Roman" w:hAnsi="Times New Roman" w:cs="Times New Roman"/>
          <w:sz w:val="24"/>
          <w:szCs w:val="24"/>
        </w:rPr>
        <w:t xml:space="preserve">(the Gaining Agency) </w:t>
      </w:r>
      <w:r w:rsidR="000E2BE3" w:rsidRPr="00387A4E">
        <w:rPr>
          <w:rFonts w:ascii="Times New Roman" w:hAnsi="Times New Roman" w:cs="Times New Roman"/>
          <w:sz w:val="24"/>
          <w:szCs w:val="24"/>
        </w:rPr>
        <w:t xml:space="preserve">from another </w:t>
      </w:r>
      <w:r w:rsidR="000657C2" w:rsidRPr="00387A4E">
        <w:rPr>
          <w:rFonts w:ascii="Times New Roman" w:hAnsi="Times New Roman" w:cs="Times New Roman"/>
          <w:sz w:val="24"/>
          <w:szCs w:val="24"/>
        </w:rPr>
        <w:t xml:space="preserve">APS </w:t>
      </w:r>
      <w:r w:rsidR="000E2BE3" w:rsidRPr="00387A4E">
        <w:rPr>
          <w:rFonts w:ascii="Times New Roman" w:hAnsi="Times New Roman" w:cs="Times New Roman"/>
          <w:sz w:val="24"/>
          <w:szCs w:val="24"/>
        </w:rPr>
        <w:t xml:space="preserve">agency </w:t>
      </w:r>
      <w:r w:rsidR="00F66910" w:rsidRPr="00387A4E">
        <w:rPr>
          <w:rFonts w:ascii="Times New Roman" w:hAnsi="Times New Roman" w:cs="Times New Roman"/>
          <w:sz w:val="24"/>
          <w:szCs w:val="24"/>
        </w:rPr>
        <w:t xml:space="preserve">(the </w:t>
      </w:r>
      <w:r w:rsidR="00053B42">
        <w:rPr>
          <w:rFonts w:ascii="Times New Roman" w:hAnsi="Times New Roman" w:cs="Times New Roman"/>
          <w:sz w:val="24"/>
          <w:szCs w:val="24"/>
        </w:rPr>
        <w:t>L</w:t>
      </w:r>
      <w:r w:rsidR="00F66910" w:rsidRPr="00387A4E">
        <w:rPr>
          <w:rFonts w:ascii="Times New Roman" w:hAnsi="Times New Roman" w:cs="Times New Roman"/>
          <w:sz w:val="24"/>
          <w:szCs w:val="24"/>
        </w:rPr>
        <w:t xml:space="preserve">osing </w:t>
      </w:r>
      <w:r w:rsidR="00053B42">
        <w:rPr>
          <w:rFonts w:ascii="Times New Roman" w:hAnsi="Times New Roman" w:cs="Times New Roman"/>
          <w:sz w:val="24"/>
          <w:szCs w:val="24"/>
        </w:rPr>
        <w:t>A</w:t>
      </w:r>
      <w:r w:rsidR="00F66910" w:rsidRPr="00387A4E">
        <w:rPr>
          <w:rFonts w:ascii="Times New Roman" w:hAnsi="Times New Roman" w:cs="Times New Roman"/>
          <w:sz w:val="24"/>
          <w:szCs w:val="24"/>
        </w:rPr>
        <w:t xml:space="preserve">gency) </w:t>
      </w:r>
      <w:r w:rsidR="000E2BE3" w:rsidRPr="00387A4E">
        <w:rPr>
          <w:rFonts w:ascii="Times New Roman" w:hAnsi="Times New Roman" w:cs="Times New Roman"/>
          <w:sz w:val="24"/>
          <w:szCs w:val="24"/>
        </w:rPr>
        <w:t xml:space="preserve">by </w:t>
      </w:r>
      <w:r w:rsidRPr="00387A4E">
        <w:rPr>
          <w:rFonts w:ascii="Times New Roman" w:hAnsi="Times New Roman" w:cs="Times New Roman"/>
          <w:sz w:val="24"/>
          <w:szCs w:val="24"/>
        </w:rPr>
        <w:t xml:space="preserve">the Administrative Arrangements Orders made by the Governor-General </w:t>
      </w:r>
      <w:r w:rsidR="00F41376">
        <w:rPr>
          <w:rFonts w:ascii="Times New Roman" w:hAnsi="Times New Roman" w:cs="Times New Roman"/>
          <w:sz w:val="24"/>
          <w:szCs w:val="24"/>
        </w:rPr>
        <w:t xml:space="preserve">in Council </w:t>
      </w:r>
      <w:r w:rsidRPr="00387A4E">
        <w:rPr>
          <w:rFonts w:ascii="Times New Roman" w:hAnsi="Times New Roman" w:cs="Times New Roman"/>
          <w:sz w:val="24"/>
          <w:szCs w:val="24"/>
        </w:rPr>
        <w:t xml:space="preserve">on </w:t>
      </w:r>
      <w:r w:rsidR="00792337">
        <w:rPr>
          <w:rFonts w:ascii="Times New Roman" w:hAnsi="Times New Roman" w:cs="Times New Roman"/>
          <w:sz w:val="24"/>
          <w:szCs w:val="24"/>
        </w:rPr>
        <w:t>18 September 2013</w:t>
      </w:r>
      <w:r w:rsidR="00890490" w:rsidRPr="00387A4E">
        <w:rPr>
          <w:rFonts w:ascii="Times New Roman" w:hAnsi="Times New Roman" w:cs="Times New Roman"/>
          <w:sz w:val="24"/>
          <w:szCs w:val="24"/>
        </w:rPr>
        <w:t>,</w:t>
      </w:r>
    </w:p>
    <w:p w:rsidR="00890490" w:rsidRPr="00890490" w:rsidRDefault="00890490" w:rsidP="00890490">
      <w:pPr>
        <w:pStyle w:val="Level1"/>
        <w:numPr>
          <w:ilvl w:val="0"/>
          <w:numId w:val="0"/>
        </w:numPr>
        <w:ind w:left="782"/>
        <w:rPr>
          <w:rFonts w:ascii="Times New Roman" w:hAnsi="Times New Roman" w:cs="Times New Roman"/>
          <w:sz w:val="24"/>
          <w:szCs w:val="24"/>
        </w:rPr>
      </w:pPr>
      <w:proofErr w:type="gramStart"/>
      <w:r w:rsidRPr="00890490">
        <w:rPr>
          <w:rFonts w:ascii="Times New Roman" w:hAnsi="Times New Roman" w:cs="Times New Roman"/>
          <w:sz w:val="24"/>
          <w:szCs w:val="24"/>
        </w:rPr>
        <w:t>(</w:t>
      </w:r>
      <w:r w:rsidRPr="00890490">
        <w:rPr>
          <w:rFonts w:ascii="Times New Roman" w:hAnsi="Times New Roman" w:cs="Times New Roman"/>
          <w:b/>
          <w:sz w:val="24"/>
          <w:szCs w:val="24"/>
        </w:rPr>
        <w:t>New Employee</w:t>
      </w:r>
      <w:r w:rsidRPr="0089049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56B67" w:rsidRPr="008175AC" w:rsidRDefault="00CF2B4F" w:rsidP="009369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175AC">
        <w:rPr>
          <w:rFonts w:ascii="Times New Roman" w:hAnsi="Times New Roman" w:cs="Times New Roman"/>
          <w:b/>
          <w:sz w:val="24"/>
          <w:szCs w:val="24"/>
        </w:rPr>
        <w:t>Period of operation</w:t>
      </w:r>
    </w:p>
    <w:p w:rsidR="00D56B67" w:rsidRDefault="00D56B67" w:rsidP="0093691A">
      <w:pPr>
        <w:pStyle w:val="Level1"/>
        <w:rPr>
          <w:rFonts w:ascii="Times New Roman" w:hAnsi="Times New Roman" w:cs="Times New Roman"/>
          <w:i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 xml:space="preserve">This Determination takes effect on and from </w:t>
      </w:r>
      <w:r w:rsidR="00792337">
        <w:rPr>
          <w:rFonts w:ascii="Times New Roman" w:hAnsi="Times New Roman" w:cs="Times New Roman"/>
          <w:sz w:val="24"/>
          <w:szCs w:val="24"/>
        </w:rPr>
        <w:t>18 September 2013</w:t>
      </w:r>
      <w:r w:rsidR="001A6297" w:rsidRPr="008175AC">
        <w:rPr>
          <w:rFonts w:ascii="Times New Roman" w:hAnsi="Times New Roman" w:cs="Times New Roman"/>
          <w:i/>
          <w:sz w:val="24"/>
          <w:szCs w:val="24"/>
        </w:rPr>
        <w:t>.</w:t>
      </w:r>
    </w:p>
    <w:p w:rsidR="00282A8E" w:rsidRDefault="001A6297" w:rsidP="0093691A">
      <w:pPr>
        <w:pStyle w:val="Level1"/>
        <w:rPr>
          <w:rFonts w:ascii="Times New Roman" w:hAnsi="Times New Roman" w:cs="Times New Roman"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 xml:space="preserve">This Determination </w:t>
      </w:r>
      <w:r w:rsidR="008A6345">
        <w:rPr>
          <w:rFonts w:ascii="Times New Roman" w:hAnsi="Times New Roman" w:cs="Times New Roman"/>
          <w:sz w:val="24"/>
          <w:szCs w:val="24"/>
        </w:rPr>
        <w:t>will continue</w:t>
      </w:r>
      <w:r w:rsidRPr="008175AC">
        <w:rPr>
          <w:rFonts w:ascii="Times New Roman" w:hAnsi="Times New Roman" w:cs="Times New Roman"/>
          <w:sz w:val="24"/>
          <w:szCs w:val="24"/>
        </w:rPr>
        <w:t xml:space="preserve"> in force until</w:t>
      </w:r>
      <w:r w:rsidR="00282A8E">
        <w:rPr>
          <w:rFonts w:ascii="Times New Roman" w:hAnsi="Times New Roman" w:cs="Times New Roman"/>
          <w:sz w:val="24"/>
          <w:szCs w:val="24"/>
        </w:rPr>
        <w:t>:</w:t>
      </w:r>
      <w:r w:rsidR="00CF2B4F" w:rsidRPr="0081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4F" w:rsidRPr="00094B75" w:rsidRDefault="001A6297" w:rsidP="00094B75">
      <w:pPr>
        <w:pStyle w:val="Levela"/>
        <w:keepNext/>
        <w:rPr>
          <w:rFonts w:ascii="Times New Roman" w:hAnsi="Times New Roman" w:cs="Times New Roman"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>it is replaced in its entirety by</w:t>
      </w:r>
      <w:r w:rsidR="00282A8E">
        <w:rPr>
          <w:rFonts w:ascii="Times New Roman" w:hAnsi="Times New Roman" w:cs="Times New Roman"/>
          <w:sz w:val="24"/>
          <w:szCs w:val="24"/>
        </w:rPr>
        <w:t xml:space="preserve"> </w:t>
      </w:r>
      <w:r w:rsidRPr="00094B75">
        <w:rPr>
          <w:rFonts w:ascii="Times New Roman" w:hAnsi="Times New Roman" w:cs="Times New Roman"/>
          <w:sz w:val="24"/>
          <w:szCs w:val="24"/>
        </w:rPr>
        <w:t>another determination made under section 24(</w:t>
      </w:r>
      <w:r w:rsidR="00CF2B4F" w:rsidRPr="00094B75">
        <w:rPr>
          <w:rFonts w:ascii="Times New Roman" w:hAnsi="Times New Roman" w:cs="Times New Roman"/>
          <w:sz w:val="24"/>
          <w:szCs w:val="24"/>
        </w:rPr>
        <w:t>3</w:t>
      </w:r>
      <w:r w:rsidRPr="00094B75">
        <w:rPr>
          <w:rFonts w:ascii="Times New Roman" w:hAnsi="Times New Roman" w:cs="Times New Roman"/>
          <w:sz w:val="24"/>
          <w:szCs w:val="24"/>
        </w:rPr>
        <w:t xml:space="preserve">) of the </w:t>
      </w:r>
      <w:r w:rsidRPr="00094B75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Pr="00094B75">
        <w:rPr>
          <w:rFonts w:ascii="Times New Roman" w:hAnsi="Times New Roman" w:cs="Times New Roman"/>
          <w:sz w:val="24"/>
          <w:szCs w:val="24"/>
        </w:rPr>
        <w:t>; or</w:t>
      </w:r>
    </w:p>
    <w:p w:rsidR="001A6297" w:rsidRDefault="00321508" w:rsidP="00094B75">
      <w:pPr>
        <w:pStyle w:val="Level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revoked</w:t>
      </w:r>
      <w:r w:rsidR="00A515CD" w:rsidRPr="008175AC">
        <w:rPr>
          <w:rFonts w:ascii="Times New Roman" w:hAnsi="Times New Roman" w:cs="Times New Roman"/>
          <w:sz w:val="24"/>
          <w:szCs w:val="24"/>
        </w:rPr>
        <w:t>.</w:t>
      </w:r>
    </w:p>
    <w:p w:rsidR="00321508" w:rsidRPr="00321508" w:rsidRDefault="00985692" w:rsidP="00321508">
      <w:pPr>
        <w:pStyle w:val="Level1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Determination ceases to apply to an employee </w:t>
      </w:r>
      <w:r w:rsidR="00DB30A8">
        <w:rPr>
          <w:rFonts w:ascii="Times New Roman" w:hAnsi="Times New Roman" w:cs="Times New Roman"/>
          <w:sz w:val="24"/>
          <w:szCs w:val="24"/>
        </w:rPr>
        <w:t>if an enterprise agreement that covers the employee commences operation.</w:t>
      </w:r>
    </w:p>
    <w:p w:rsidR="00D56B67" w:rsidRPr="008175AC" w:rsidRDefault="00D56B67" w:rsidP="008A6345">
      <w:pPr>
        <w:pStyle w:val="Level1fo"/>
        <w:keepNext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5AC">
        <w:rPr>
          <w:rFonts w:ascii="Times New Roman" w:hAnsi="Times New Roman" w:cs="Times New Roman"/>
          <w:b/>
          <w:sz w:val="24"/>
          <w:szCs w:val="24"/>
        </w:rPr>
        <w:t xml:space="preserve">Operation of other instruments </w:t>
      </w:r>
    </w:p>
    <w:p w:rsidR="00D56B67" w:rsidRPr="008175AC" w:rsidRDefault="008A6345" w:rsidP="008A6345">
      <w:pPr>
        <w:pStyle w:val="Level1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515CD" w:rsidRPr="008175AC">
        <w:rPr>
          <w:rFonts w:ascii="Times New Roman" w:hAnsi="Times New Roman" w:cs="Times New Roman"/>
          <w:sz w:val="24"/>
          <w:szCs w:val="24"/>
        </w:rPr>
        <w:t>mployee</w:t>
      </w:r>
      <w:r>
        <w:rPr>
          <w:rFonts w:ascii="Times New Roman" w:hAnsi="Times New Roman" w:cs="Times New Roman"/>
          <w:sz w:val="24"/>
          <w:szCs w:val="24"/>
        </w:rPr>
        <w:t>s to whom this Determination applies</w:t>
      </w:r>
      <w:r w:rsidR="00A515CD" w:rsidRPr="008175AC">
        <w:rPr>
          <w:rFonts w:ascii="Times New Roman" w:hAnsi="Times New Roman" w:cs="Times New Roman"/>
          <w:sz w:val="24"/>
          <w:szCs w:val="24"/>
        </w:rPr>
        <w:t xml:space="preserve"> will not be covered by:</w:t>
      </w:r>
    </w:p>
    <w:p w:rsidR="00A515CD" w:rsidRPr="008175AC" w:rsidRDefault="00CC45BD" w:rsidP="00A515CD">
      <w:pPr>
        <w:pStyle w:val="Level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C45BD">
        <w:rPr>
          <w:rFonts w:ascii="Times New Roman" w:hAnsi="Times New Roman" w:cs="Times New Roman"/>
          <w:sz w:val="24"/>
          <w:szCs w:val="24"/>
        </w:rPr>
        <w:t>ny enterprise agreement</w:t>
      </w:r>
      <w:r w:rsidR="001A546B">
        <w:rPr>
          <w:rFonts w:ascii="Times New Roman" w:hAnsi="Times New Roman" w:cs="Times New Roman"/>
          <w:sz w:val="24"/>
          <w:szCs w:val="24"/>
        </w:rPr>
        <w:t xml:space="preserve"> (other than an enterprise agreement that commences operation after the date on which this </w:t>
      </w:r>
      <w:r w:rsidR="008A67E5">
        <w:rPr>
          <w:rFonts w:ascii="Times New Roman" w:hAnsi="Times New Roman" w:cs="Times New Roman"/>
          <w:sz w:val="24"/>
          <w:szCs w:val="24"/>
        </w:rPr>
        <w:t>D</w:t>
      </w:r>
      <w:r w:rsidR="001A546B">
        <w:rPr>
          <w:rFonts w:ascii="Times New Roman" w:hAnsi="Times New Roman" w:cs="Times New Roman"/>
          <w:sz w:val="24"/>
          <w:szCs w:val="24"/>
        </w:rPr>
        <w:t>etermination takes effect)</w:t>
      </w:r>
      <w:r w:rsidR="00A515CD" w:rsidRPr="00CC45BD">
        <w:rPr>
          <w:rFonts w:ascii="Times New Roman" w:hAnsi="Times New Roman" w:cs="Times New Roman"/>
          <w:sz w:val="24"/>
          <w:szCs w:val="24"/>
        </w:rPr>
        <w:t>;</w:t>
      </w:r>
      <w:r w:rsidR="00A515CD" w:rsidRPr="008175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4658" w:rsidRDefault="00A515CD" w:rsidP="00A515CD">
      <w:pPr>
        <w:pStyle w:val="Levela"/>
        <w:rPr>
          <w:rFonts w:ascii="Times New Roman" w:hAnsi="Times New Roman" w:cs="Times New Roman"/>
          <w:sz w:val="24"/>
          <w:szCs w:val="24"/>
        </w:rPr>
      </w:pPr>
      <w:r w:rsidRPr="008175AC">
        <w:rPr>
          <w:rFonts w:ascii="Times New Roman" w:hAnsi="Times New Roman" w:cs="Times New Roman"/>
          <w:sz w:val="24"/>
          <w:szCs w:val="24"/>
        </w:rPr>
        <w:t xml:space="preserve">the </w:t>
      </w:r>
      <w:r w:rsidR="00A000A4">
        <w:rPr>
          <w:rFonts w:ascii="Times New Roman" w:hAnsi="Times New Roman" w:cs="Times New Roman"/>
          <w:i/>
          <w:sz w:val="24"/>
          <w:szCs w:val="24"/>
        </w:rPr>
        <w:t>Australian Public Service Award 1998</w:t>
      </w:r>
      <w:r w:rsidR="00A54658">
        <w:rPr>
          <w:rFonts w:ascii="Times New Roman" w:hAnsi="Times New Roman" w:cs="Times New Roman"/>
          <w:sz w:val="24"/>
          <w:szCs w:val="24"/>
        </w:rPr>
        <w:t>; or</w:t>
      </w:r>
    </w:p>
    <w:p w:rsidR="00A515CD" w:rsidRPr="008175AC" w:rsidRDefault="00A54658" w:rsidP="00A515CD">
      <w:pPr>
        <w:pStyle w:val="Level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fair work instrument or </w:t>
      </w:r>
      <w:proofErr w:type="spellStart"/>
      <w:r>
        <w:rPr>
          <w:rFonts w:ascii="Times New Roman" w:hAnsi="Times New Roman" w:cs="Times New Roman"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 transitional instrument (</w:t>
      </w:r>
      <w:r w:rsidR="00897216">
        <w:rPr>
          <w:rFonts w:ascii="Times New Roman" w:hAnsi="Times New Roman" w:cs="Times New Roman"/>
          <w:sz w:val="24"/>
          <w:szCs w:val="24"/>
        </w:rPr>
        <w:t xml:space="preserve">as those terms are defined in the </w:t>
      </w:r>
      <w:r w:rsidR="00897216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="00897216">
        <w:rPr>
          <w:rFonts w:ascii="Times New Roman" w:hAnsi="Times New Roman" w:cs="Times New Roman"/>
          <w:sz w:val="24"/>
          <w:szCs w:val="24"/>
        </w:rPr>
        <w:t>) that would otherwise cover the employee</w:t>
      </w:r>
      <w:r w:rsidR="008A6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B67" w:rsidRPr="008175AC" w:rsidRDefault="00D56B67" w:rsidP="004E305C">
      <w:pPr>
        <w:pStyle w:val="Level1fo"/>
        <w:keepNext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5AC">
        <w:rPr>
          <w:rFonts w:ascii="Times New Roman" w:hAnsi="Times New Roman" w:cs="Times New Roman"/>
          <w:b/>
          <w:sz w:val="24"/>
          <w:szCs w:val="24"/>
        </w:rPr>
        <w:t>Terms and condit</w:t>
      </w:r>
      <w:r w:rsidR="00A515CD" w:rsidRPr="008175AC">
        <w:rPr>
          <w:rFonts w:ascii="Times New Roman" w:hAnsi="Times New Roman" w:cs="Times New Roman"/>
          <w:b/>
          <w:sz w:val="24"/>
          <w:szCs w:val="24"/>
        </w:rPr>
        <w:t>i</w:t>
      </w:r>
      <w:r w:rsidRPr="008175AC">
        <w:rPr>
          <w:rFonts w:ascii="Times New Roman" w:hAnsi="Times New Roman" w:cs="Times New Roman"/>
          <w:b/>
          <w:sz w:val="24"/>
          <w:szCs w:val="24"/>
        </w:rPr>
        <w:t>ons applying to employee</w:t>
      </w:r>
      <w:r w:rsidR="00CC45BD">
        <w:rPr>
          <w:rFonts w:ascii="Times New Roman" w:hAnsi="Times New Roman" w:cs="Times New Roman"/>
          <w:b/>
          <w:sz w:val="24"/>
          <w:szCs w:val="24"/>
        </w:rPr>
        <w:t>s</w:t>
      </w:r>
      <w:r w:rsidRPr="00817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5BD" w:rsidRPr="00CC45BD" w:rsidRDefault="00A515CD" w:rsidP="004E305C">
      <w:pPr>
        <w:pStyle w:val="Level1"/>
        <w:keepNext/>
        <w:rPr>
          <w:rFonts w:ascii="Times New Roman" w:hAnsi="Times New Roman" w:cs="Times New Roman"/>
          <w:i/>
          <w:sz w:val="24"/>
          <w:szCs w:val="24"/>
        </w:rPr>
      </w:pPr>
      <w:bookmarkStart w:id="1" w:name="_Ref367096093"/>
      <w:r w:rsidRPr="008175AC">
        <w:rPr>
          <w:rFonts w:ascii="Times New Roman" w:hAnsi="Times New Roman" w:cs="Times New Roman"/>
          <w:sz w:val="24"/>
          <w:szCs w:val="24"/>
        </w:rPr>
        <w:t xml:space="preserve">The terms </w:t>
      </w:r>
      <w:r w:rsidR="00CC45BD">
        <w:rPr>
          <w:rFonts w:ascii="Times New Roman" w:hAnsi="Times New Roman" w:cs="Times New Roman"/>
          <w:sz w:val="24"/>
          <w:szCs w:val="24"/>
        </w:rPr>
        <w:t>and conditions of employment</w:t>
      </w:r>
      <w:r w:rsidR="006F7100">
        <w:rPr>
          <w:rFonts w:ascii="Times New Roman" w:hAnsi="Times New Roman" w:cs="Times New Roman"/>
          <w:sz w:val="24"/>
          <w:szCs w:val="24"/>
        </w:rPr>
        <w:t xml:space="preserve"> (including remuneration)</w:t>
      </w:r>
      <w:r w:rsidR="00CC45BD">
        <w:rPr>
          <w:rFonts w:ascii="Times New Roman" w:hAnsi="Times New Roman" w:cs="Times New Roman"/>
          <w:sz w:val="24"/>
          <w:szCs w:val="24"/>
        </w:rPr>
        <w:t xml:space="preserve"> of:</w:t>
      </w:r>
      <w:bookmarkEnd w:id="1"/>
    </w:p>
    <w:p w:rsidR="00CC45BD" w:rsidRDefault="00CC45BD" w:rsidP="00CC45BD">
      <w:pPr>
        <w:pStyle w:val="Level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Moving Employee shall be the same as they would have been if the Governor-General in Council had not made the </w:t>
      </w:r>
      <w:r w:rsidRPr="00B51976">
        <w:rPr>
          <w:rFonts w:ascii="Times New Roman" w:hAnsi="Times New Roman" w:cs="Times New Roman"/>
          <w:sz w:val="24"/>
          <w:szCs w:val="24"/>
        </w:rPr>
        <w:t>Administrative Arrangements Orders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976">
        <w:rPr>
          <w:rFonts w:ascii="Times New Roman" w:hAnsi="Times New Roman" w:cs="Times New Roman"/>
          <w:sz w:val="24"/>
          <w:szCs w:val="24"/>
        </w:rPr>
        <w:t xml:space="preserve">on </w:t>
      </w:r>
      <w:r w:rsidR="00792337">
        <w:rPr>
          <w:rFonts w:ascii="Times New Roman" w:hAnsi="Times New Roman" w:cs="Times New Roman"/>
          <w:sz w:val="24"/>
          <w:szCs w:val="24"/>
        </w:rPr>
        <w:t>18 September 2013</w:t>
      </w:r>
      <w:r w:rsidR="00103E67">
        <w:rPr>
          <w:rFonts w:ascii="Times New Roman" w:hAnsi="Times New Roman" w:cs="Times New Roman"/>
          <w:sz w:val="24"/>
          <w:szCs w:val="24"/>
        </w:rPr>
        <w:t>;</w:t>
      </w:r>
      <w:r w:rsidR="00053B42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03E67" w:rsidRDefault="00103E67" w:rsidP="00103E67">
      <w:pPr>
        <w:pStyle w:val="Levela"/>
        <w:rPr>
          <w:rFonts w:ascii="Times New Roman" w:hAnsi="Times New Roman" w:cs="Times New Roman"/>
          <w:sz w:val="24"/>
          <w:szCs w:val="24"/>
        </w:rPr>
      </w:pPr>
      <w:bookmarkStart w:id="2" w:name="_Ref366865139"/>
      <w:r>
        <w:rPr>
          <w:rFonts w:ascii="Times New Roman" w:hAnsi="Times New Roman" w:cs="Times New Roman"/>
          <w:sz w:val="24"/>
          <w:szCs w:val="24"/>
        </w:rPr>
        <w:t xml:space="preserve">a New Employee shall be the </w:t>
      </w:r>
      <w:r w:rsidR="00BA4FB7">
        <w:rPr>
          <w:rFonts w:ascii="Times New Roman" w:hAnsi="Times New Roman" w:cs="Times New Roman"/>
          <w:sz w:val="24"/>
          <w:szCs w:val="24"/>
        </w:rPr>
        <w:t xml:space="preserve">terms and conditions </w:t>
      </w:r>
      <w:r w:rsidR="00792337">
        <w:rPr>
          <w:rFonts w:ascii="Times New Roman" w:hAnsi="Times New Roman" w:cs="Times New Roman"/>
          <w:sz w:val="24"/>
          <w:szCs w:val="24"/>
        </w:rPr>
        <w:t xml:space="preserve">(including remuneration) </w:t>
      </w:r>
      <w:r w:rsidR="00BA4FB7">
        <w:rPr>
          <w:rFonts w:ascii="Times New Roman" w:hAnsi="Times New Roman" w:cs="Times New Roman"/>
          <w:sz w:val="24"/>
          <w:szCs w:val="24"/>
        </w:rPr>
        <w:t>contained in the enter</w:t>
      </w:r>
      <w:r w:rsidR="00E940F2">
        <w:rPr>
          <w:rFonts w:ascii="Times New Roman" w:hAnsi="Times New Roman" w:cs="Times New Roman"/>
          <w:sz w:val="24"/>
          <w:szCs w:val="24"/>
        </w:rPr>
        <w:t>prise</w:t>
      </w:r>
      <w:r w:rsidR="00BA4FB7">
        <w:rPr>
          <w:rFonts w:ascii="Times New Roman" w:hAnsi="Times New Roman" w:cs="Times New Roman"/>
          <w:sz w:val="24"/>
          <w:szCs w:val="24"/>
        </w:rPr>
        <w:t xml:space="preserve"> agreement that</w:t>
      </w:r>
      <w:r w:rsidR="00217921">
        <w:rPr>
          <w:rFonts w:ascii="Times New Roman" w:hAnsi="Times New Roman" w:cs="Times New Roman"/>
          <w:sz w:val="24"/>
          <w:szCs w:val="24"/>
        </w:rPr>
        <w:t xml:space="preserve">, immediately before the Governor-General in Council made the </w:t>
      </w:r>
      <w:r w:rsidR="00217921" w:rsidRPr="00B51976">
        <w:rPr>
          <w:rFonts w:ascii="Times New Roman" w:hAnsi="Times New Roman" w:cs="Times New Roman"/>
          <w:sz w:val="24"/>
          <w:szCs w:val="24"/>
        </w:rPr>
        <w:t>Administrative Arrangements Orders</w:t>
      </w:r>
      <w:r w:rsidR="00217921">
        <w:rPr>
          <w:rFonts w:ascii="Times New Roman" w:hAnsi="Times New Roman" w:cs="Times New Roman"/>
          <w:sz w:val="24"/>
          <w:szCs w:val="24"/>
        </w:rPr>
        <w:t xml:space="preserve"> </w:t>
      </w:r>
      <w:r w:rsidR="00217921" w:rsidRPr="00B51976">
        <w:rPr>
          <w:rFonts w:ascii="Times New Roman" w:hAnsi="Times New Roman" w:cs="Times New Roman"/>
          <w:sz w:val="24"/>
          <w:szCs w:val="24"/>
        </w:rPr>
        <w:t xml:space="preserve">on </w:t>
      </w:r>
      <w:r w:rsidR="00792337">
        <w:rPr>
          <w:rFonts w:ascii="Times New Roman" w:hAnsi="Times New Roman" w:cs="Times New Roman"/>
          <w:sz w:val="24"/>
          <w:szCs w:val="24"/>
        </w:rPr>
        <w:t>18 September 2013</w:t>
      </w:r>
      <w:r w:rsidR="00217921">
        <w:rPr>
          <w:rFonts w:ascii="Times New Roman" w:hAnsi="Times New Roman" w:cs="Times New Roman"/>
          <w:sz w:val="24"/>
          <w:szCs w:val="24"/>
        </w:rPr>
        <w:t>,</w:t>
      </w:r>
      <w:r w:rsidR="00BA4FB7">
        <w:rPr>
          <w:rFonts w:ascii="Times New Roman" w:hAnsi="Times New Roman" w:cs="Times New Roman"/>
          <w:sz w:val="24"/>
          <w:szCs w:val="24"/>
        </w:rPr>
        <w:t xml:space="preserve"> applied </w:t>
      </w:r>
      <w:r w:rsidR="00217921">
        <w:rPr>
          <w:rFonts w:ascii="Times New Roman" w:hAnsi="Times New Roman" w:cs="Times New Roman"/>
          <w:sz w:val="24"/>
          <w:szCs w:val="24"/>
        </w:rPr>
        <w:t xml:space="preserve">to employees in the </w:t>
      </w:r>
      <w:r w:rsidR="00053B42">
        <w:rPr>
          <w:rFonts w:ascii="Times New Roman" w:hAnsi="Times New Roman" w:cs="Times New Roman"/>
          <w:sz w:val="24"/>
          <w:szCs w:val="24"/>
        </w:rPr>
        <w:t xml:space="preserve">Losing Agency </w:t>
      </w:r>
      <w:r w:rsidR="00217921">
        <w:rPr>
          <w:rFonts w:ascii="Times New Roman" w:hAnsi="Times New Roman" w:cs="Times New Roman"/>
          <w:sz w:val="24"/>
          <w:szCs w:val="24"/>
        </w:rPr>
        <w:t xml:space="preserve">performing the </w:t>
      </w:r>
      <w:r w:rsidR="00987605">
        <w:rPr>
          <w:rFonts w:ascii="Times New Roman" w:hAnsi="Times New Roman" w:cs="Times New Roman"/>
          <w:sz w:val="24"/>
          <w:szCs w:val="24"/>
        </w:rPr>
        <w:t>function to be performed by the New Employee</w:t>
      </w:r>
      <w:bookmarkEnd w:id="2"/>
      <w:r w:rsidR="008A5906">
        <w:rPr>
          <w:rFonts w:ascii="Times New Roman" w:hAnsi="Times New Roman" w:cs="Times New Roman"/>
          <w:sz w:val="24"/>
          <w:szCs w:val="24"/>
        </w:rPr>
        <w:t>,</w:t>
      </w:r>
    </w:p>
    <w:p w:rsidR="008A5906" w:rsidRDefault="008A5906" w:rsidP="008A5906">
      <w:pPr>
        <w:pStyle w:val="Levelafo"/>
        <w:ind w:left="78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any reference in the terms and conditions to the relevant Losing Agency is substituted with a reference to the relevant Gaining Agenc</w:t>
      </w:r>
      <w:r w:rsidRPr="00085003">
        <w:rPr>
          <w:rFonts w:ascii="Times New Roman" w:hAnsi="Times New Roman" w:cs="Times New Roman"/>
          <w:sz w:val="24"/>
          <w:szCs w:val="24"/>
        </w:rPr>
        <w:t>y</w:t>
      </w:r>
      <w:r w:rsidR="002505B9" w:rsidRPr="00085003">
        <w:rPr>
          <w:rFonts w:ascii="Times New Roman" w:hAnsi="Times New Roman" w:cs="Times New Roman"/>
          <w:sz w:val="24"/>
          <w:szCs w:val="24"/>
        </w:rPr>
        <w:t>.</w:t>
      </w:r>
    </w:p>
    <w:p w:rsidR="00925728" w:rsidRDefault="005D466D" w:rsidP="00053B42">
      <w:pPr>
        <w:pStyle w:val="Level1"/>
        <w:rPr>
          <w:rFonts w:ascii="Times New Roman" w:hAnsi="Times New Roman" w:cs="Times New Roman"/>
          <w:sz w:val="24"/>
          <w:szCs w:val="24"/>
        </w:rPr>
      </w:pPr>
      <w:bookmarkStart w:id="3" w:name="_Ref366742921"/>
      <w:r w:rsidRPr="00094B75">
        <w:rPr>
          <w:rFonts w:ascii="Times New Roman" w:hAnsi="Times New Roman" w:cs="Times New Roman"/>
          <w:sz w:val="24"/>
          <w:szCs w:val="24"/>
        </w:rPr>
        <w:t>It is not</w:t>
      </w:r>
      <w:bookmarkEnd w:id="3"/>
      <w:r w:rsidRPr="00094B75">
        <w:rPr>
          <w:rFonts w:ascii="Times New Roman" w:hAnsi="Times New Roman" w:cs="Times New Roman"/>
          <w:sz w:val="24"/>
          <w:szCs w:val="24"/>
        </w:rPr>
        <w:t xml:space="preserve"> </w:t>
      </w:r>
      <w:r w:rsidR="00F36419" w:rsidRPr="00094B75">
        <w:rPr>
          <w:rFonts w:ascii="Times New Roman" w:hAnsi="Times New Roman" w:cs="Times New Roman"/>
          <w:sz w:val="24"/>
          <w:szCs w:val="24"/>
        </w:rPr>
        <w:t xml:space="preserve">inconsistent with this Determination for </w:t>
      </w:r>
      <w:r w:rsidR="00103E67">
        <w:rPr>
          <w:rFonts w:ascii="Times New Roman" w:hAnsi="Times New Roman" w:cs="Times New Roman"/>
          <w:sz w:val="24"/>
          <w:szCs w:val="24"/>
        </w:rPr>
        <w:t xml:space="preserve">an Agency Head </w:t>
      </w:r>
      <w:r w:rsidR="00F36419" w:rsidRPr="00094B75">
        <w:rPr>
          <w:rFonts w:ascii="Times New Roman" w:hAnsi="Times New Roman" w:cs="Times New Roman"/>
          <w:sz w:val="24"/>
          <w:szCs w:val="24"/>
        </w:rPr>
        <w:t xml:space="preserve">to make a determination pursuant to section 24(1) of the </w:t>
      </w:r>
      <w:r w:rsidR="00F36419" w:rsidRPr="00094B75">
        <w:rPr>
          <w:rFonts w:ascii="Times New Roman" w:hAnsi="Times New Roman" w:cs="Times New Roman"/>
          <w:i/>
          <w:sz w:val="24"/>
          <w:szCs w:val="24"/>
        </w:rPr>
        <w:t>Public Service Act 1999</w:t>
      </w:r>
      <w:r w:rsidR="00F36419" w:rsidRPr="00094B75">
        <w:rPr>
          <w:rFonts w:ascii="Times New Roman" w:hAnsi="Times New Roman" w:cs="Times New Roman"/>
          <w:sz w:val="24"/>
          <w:szCs w:val="24"/>
        </w:rPr>
        <w:t xml:space="preserve"> supplementing </w:t>
      </w:r>
      <w:r w:rsidR="00827AFE">
        <w:rPr>
          <w:rFonts w:ascii="Times New Roman" w:hAnsi="Times New Roman" w:cs="Times New Roman"/>
          <w:sz w:val="24"/>
          <w:szCs w:val="24"/>
        </w:rPr>
        <w:t xml:space="preserve">the </w:t>
      </w:r>
      <w:r w:rsidR="00F36419" w:rsidRPr="00094B75">
        <w:rPr>
          <w:rFonts w:ascii="Times New Roman" w:hAnsi="Times New Roman" w:cs="Times New Roman"/>
          <w:sz w:val="24"/>
          <w:szCs w:val="24"/>
        </w:rPr>
        <w:t>terms and conditions of employment</w:t>
      </w:r>
      <w:r w:rsidR="00827AFE">
        <w:rPr>
          <w:rFonts w:ascii="Times New Roman" w:hAnsi="Times New Roman" w:cs="Times New Roman"/>
          <w:sz w:val="24"/>
          <w:szCs w:val="24"/>
        </w:rPr>
        <w:t xml:space="preserve"> that apply to an employee by operation of this Determination</w:t>
      </w:r>
      <w:r w:rsidR="00F36419" w:rsidRPr="00094B75">
        <w:rPr>
          <w:rFonts w:ascii="Times New Roman" w:hAnsi="Times New Roman" w:cs="Times New Roman"/>
          <w:sz w:val="24"/>
          <w:szCs w:val="24"/>
        </w:rPr>
        <w:t>.</w:t>
      </w:r>
    </w:p>
    <w:p w:rsidR="00E27E68" w:rsidRPr="004237E8" w:rsidRDefault="00E27E68" w:rsidP="00E27E68">
      <w:pPr>
        <w:pStyle w:val="Level1fo"/>
        <w:keepNext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37E8">
        <w:rPr>
          <w:rFonts w:ascii="Times New Roman" w:hAnsi="Times New Roman" w:cs="Times New Roman"/>
          <w:b/>
          <w:sz w:val="24"/>
          <w:szCs w:val="24"/>
        </w:rPr>
        <w:t>Policies, guidelines and procedures that applied to the employee in the Losing Agency</w:t>
      </w:r>
    </w:p>
    <w:p w:rsidR="00405742" w:rsidRPr="001A0847" w:rsidRDefault="00E27E68" w:rsidP="00405742">
      <w:pPr>
        <w:pStyle w:val="Level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bookmarkStart w:id="4" w:name="_Ref367097212"/>
      <w:r w:rsidRPr="004237E8">
        <w:rPr>
          <w:rFonts w:ascii="Times New Roman" w:hAnsi="Times New Roman" w:cs="Times New Roman"/>
          <w:sz w:val="24"/>
          <w:szCs w:val="24"/>
        </w:rPr>
        <w:t xml:space="preserve">This clause </w:t>
      </w:r>
      <w:r w:rsidR="00555C23">
        <w:rPr>
          <w:rFonts w:ascii="Times New Roman" w:hAnsi="Times New Roman" w:cs="Times New Roman"/>
          <w:sz w:val="24"/>
          <w:szCs w:val="24"/>
        </w:rPr>
        <w:fldChar w:fldCharType="begin"/>
      </w:r>
      <w:r w:rsidR="00555C23">
        <w:rPr>
          <w:rFonts w:ascii="Times New Roman" w:hAnsi="Times New Roman" w:cs="Times New Roman"/>
          <w:sz w:val="24"/>
          <w:szCs w:val="24"/>
        </w:rPr>
        <w:instrText xml:space="preserve"> REF _Ref367097212 \w \h </w:instrText>
      </w:r>
      <w:r w:rsidR="00555C23">
        <w:rPr>
          <w:rFonts w:ascii="Times New Roman" w:hAnsi="Times New Roman" w:cs="Times New Roman"/>
          <w:sz w:val="24"/>
          <w:szCs w:val="24"/>
        </w:rPr>
      </w:r>
      <w:r w:rsidR="00555C23">
        <w:rPr>
          <w:rFonts w:ascii="Times New Roman" w:hAnsi="Times New Roman" w:cs="Times New Roman"/>
          <w:sz w:val="24"/>
          <w:szCs w:val="24"/>
        </w:rPr>
        <w:fldChar w:fldCharType="separate"/>
      </w:r>
      <w:r w:rsidR="00901CE2">
        <w:rPr>
          <w:rFonts w:ascii="Times New Roman" w:hAnsi="Times New Roman" w:cs="Times New Roman"/>
          <w:sz w:val="24"/>
          <w:szCs w:val="24"/>
        </w:rPr>
        <w:t>9</w:t>
      </w:r>
      <w:r w:rsidR="00555C23">
        <w:rPr>
          <w:rFonts w:ascii="Times New Roman" w:hAnsi="Times New Roman" w:cs="Times New Roman"/>
          <w:sz w:val="24"/>
          <w:szCs w:val="24"/>
        </w:rPr>
        <w:fldChar w:fldCharType="end"/>
      </w:r>
      <w:r w:rsidRPr="004237E8">
        <w:rPr>
          <w:rFonts w:ascii="Times New Roman" w:hAnsi="Times New Roman" w:cs="Times New Roman"/>
          <w:sz w:val="24"/>
          <w:szCs w:val="24"/>
        </w:rPr>
        <w:t xml:space="preserve"> applies where the terms and conditions of employment preserved by operation of clause </w:t>
      </w:r>
      <w:r w:rsidRPr="004237E8">
        <w:rPr>
          <w:rFonts w:ascii="Times New Roman" w:hAnsi="Times New Roman" w:cs="Times New Roman"/>
          <w:sz w:val="24"/>
          <w:szCs w:val="24"/>
        </w:rPr>
        <w:fldChar w:fldCharType="begin"/>
      </w:r>
      <w:r w:rsidRPr="004237E8">
        <w:rPr>
          <w:rFonts w:ascii="Times New Roman" w:hAnsi="Times New Roman" w:cs="Times New Roman"/>
          <w:sz w:val="24"/>
          <w:szCs w:val="24"/>
        </w:rPr>
        <w:instrText xml:space="preserve"> REF _Ref367096093 \w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4237E8">
        <w:rPr>
          <w:rFonts w:ascii="Times New Roman" w:hAnsi="Times New Roman" w:cs="Times New Roman"/>
          <w:sz w:val="24"/>
          <w:szCs w:val="24"/>
        </w:rPr>
      </w:r>
      <w:r w:rsidRPr="004237E8">
        <w:rPr>
          <w:rFonts w:ascii="Times New Roman" w:hAnsi="Times New Roman" w:cs="Times New Roman"/>
          <w:sz w:val="24"/>
          <w:szCs w:val="24"/>
        </w:rPr>
        <w:fldChar w:fldCharType="separate"/>
      </w:r>
      <w:r w:rsidR="00901CE2">
        <w:rPr>
          <w:rFonts w:ascii="Times New Roman" w:hAnsi="Times New Roman" w:cs="Times New Roman"/>
          <w:sz w:val="24"/>
          <w:szCs w:val="24"/>
        </w:rPr>
        <w:t>7</w:t>
      </w:r>
      <w:r w:rsidRPr="004237E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refer</w:t>
      </w:r>
      <w:r w:rsidRPr="00156B3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405742" w:rsidRPr="001A0847">
        <w:rPr>
          <w:rFonts w:ascii="Times New Roman" w:hAnsi="Times New Roman" w:cs="Times New Roman"/>
          <w:sz w:val="24"/>
          <w:szCs w:val="24"/>
        </w:rPr>
        <w:t>to various policies</w:t>
      </w:r>
      <w:r w:rsidR="00405742">
        <w:rPr>
          <w:rFonts w:ascii="Times New Roman" w:hAnsi="Times New Roman" w:cs="Times New Roman"/>
          <w:sz w:val="24"/>
          <w:szCs w:val="24"/>
        </w:rPr>
        <w:t>,</w:t>
      </w:r>
      <w:r w:rsidR="00405742" w:rsidRPr="001A0847">
        <w:rPr>
          <w:rFonts w:ascii="Times New Roman" w:hAnsi="Times New Roman" w:cs="Times New Roman"/>
          <w:sz w:val="24"/>
          <w:szCs w:val="24"/>
        </w:rPr>
        <w:t xml:space="preserve"> </w:t>
      </w:r>
      <w:r w:rsidR="00405742">
        <w:rPr>
          <w:rFonts w:ascii="Times New Roman" w:hAnsi="Times New Roman" w:cs="Times New Roman"/>
          <w:sz w:val="24"/>
          <w:szCs w:val="24"/>
        </w:rPr>
        <w:t>guidelines</w:t>
      </w:r>
      <w:r w:rsidR="00405742" w:rsidRPr="001A0847">
        <w:rPr>
          <w:rFonts w:ascii="Times New Roman" w:hAnsi="Times New Roman" w:cs="Times New Roman"/>
          <w:sz w:val="24"/>
          <w:szCs w:val="24"/>
        </w:rPr>
        <w:t xml:space="preserve"> and procedures (however described) which applied to the employee's employment in the Losing Agency.  Any such policies</w:t>
      </w:r>
      <w:r w:rsidR="00405742">
        <w:rPr>
          <w:rFonts w:ascii="Times New Roman" w:hAnsi="Times New Roman" w:cs="Times New Roman"/>
          <w:sz w:val="24"/>
          <w:szCs w:val="24"/>
        </w:rPr>
        <w:t>,</w:t>
      </w:r>
      <w:r w:rsidR="00405742" w:rsidRPr="001A0847">
        <w:rPr>
          <w:rFonts w:ascii="Times New Roman" w:hAnsi="Times New Roman" w:cs="Times New Roman"/>
          <w:sz w:val="24"/>
          <w:szCs w:val="24"/>
        </w:rPr>
        <w:t xml:space="preserve"> </w:t>
      </w:r>
      <w:r w:rsidR="00405742">
        <w:rPr>
          <w:rFonts w:ascii="Times New Roman" w:hAnsi="Times New Roman" w:cs="Times New Roman"/>
          <w:sz w:val="24"/>
          <w:szCs w:val="24"/>
        </w:rPr>
        <w:t>guidelines</w:t>
      </w:r>
      <w:r w:rsidR="00405742" w:rsidRPr="001A0847">
        <w:rPr>
          <w:rFonts w:ascii="Times New Roman" w:hAnsi="Times New Roman" w:cs="Times New Roman"/>
          <w:sz w:val="24"/>
          <w:szCs w:val="24"/>
        </w:rPr>
        <w:t xml:space="preserve"> and procedures:</w:t>
      </w:r>
    </w:p>
    <w:p w:rsidR="00405742" w:rsidRPr="004237E8" w:rsidRDefault="00405742" w:rsidP="00405742">
      <w:pPr>
        <w:pStyle w:val="Levela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237E8">
        <w:rPr>
          <w:rFonts w:ascii="Times New Roman" w:hAnsi="Times New Roman" w:cs="Times New Roman"/>
          <w:sz w:val="24"/>
          <w:szCs w:val="24"/>
        </w:rPr>
        <w:t>will continue to apply to the employee in their current form, except to the extent that a policy</w:t>
      </w:r>
      <w:r>
        <w:rPr>
          <w:rFonts w:ascii="Times New Roman" w:hAnsi="Times New Roman" w:cs="Times New Roman"/>
          <w:sz w:val="24"/>
          <w:szCs w:val="24"/>
        </w:rPr>
        <w:t>, guideline</w:t>
      </w:r>
      <w:r w:rsidRPr="004237E8">
        <w:rPr>
          <w:rFonts w:ascii="Times New Roman" w:hAnsi="Times New Roman" w:cs="Times New Roman"/>
          <w:sz w:val="24"/>
          <w:szCs w:val="24"/>
        </w:rPr>
        <w:t xml:space="preserve"> or procedure is not capable of meaningful operation because of the movement of the employee to the Gaining Agency; and</w:t>
      </w:r>
    </w:p>
    <w:p w:rsidR="00E27E68" w:rsidRPr="004237E8" w:rsidRDefault="00405742" w:rsidP="006F7100">
      <w:pPr>
        <w:pStyle w:val="Levela"/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F54FD">
        <w:rPr>
          <w:rFonts w:ascii="Times New Roman" w:hAnsi="Times New Roman" w:cs="Times New Roman"/>
          <w:sz w:val="24"/>
          <w:szCs w:val="24"/>
        </w:rPr>
        <w:lastRenderedPageBreak/>
        <w:t>do</w:t>
      </w:r>
      <w:proofErr w:type="gramEnd"/>
      <w:r w:rsidRPr="004F54FD">
        <w:rPr>
          <w:rFonts w:ascii="Times New Roman" w:hAnsi="Times New Roman" w:cs="Times New Roman"/>
          <w:sz w:val="24"/>
          <w:szCs w:val="24"/>
        </w:rPr>
        <w:t xml:space="preserve"> not form part of this D</w:t>
      </w:r>
      <w:r w:rsidRPr="004237E8">
        <w:rPr>
          <w:rFonts w:ascii="Times New Roman" w:hAnsi="Times New Roman" w:cs="Times New Roman"/>
          <w:sz w:val="24"/>
          <w:szCs w:val="24"/>
        </w:rPr>
        <w:t xml:space="preserve">etermination and this Determination prevails over any </w:t>
      </w:r>
      <w:r>
        <w:rPr>
          <w:rFonts w:ascii="Times New Roman" w:hAnsi="Times New Roman" w:cs="Times New Roman"/>
          <w:sz w:val="24"/>
          <w:szCs w:val="24"/>
        </w:rPr>
        <w:t>policies, guidelines</w:t>
      </w:r>
      <w:r w:rsidRPr="004237E8">
        <w:rPr>
          <w:rFonts w:ascii="Times New Roman" w:hAnsi="Times New Roman" w:cs="Times New Roman"/>
          <w:sz w:val="24"/>
          <w:szCs w:val="24"/>
        </w:rPr>
        <w:t xml:space="preserve"> or procedure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37E8">
        <w:rPr>
          <w:rFonts w:ascii="Times New Roman" w:hAnsi="Times New Roman" w:cs="Times New Roman"/>
          <w:sz w:val="24"/>
          <w:szCs w:val="24"/>
        </w:rPr>
        <w:t xml:space="preserve"> to the extent of any inconsistency.</w:t>
      </w:r>
    </w:p>
    <w:p w:rsidR="00C60E35" w:rsidRDefault="00C60E35" w:rsidP="00156B3D">
      <w:pPr>
        <w:pStyle w:val="Level1fo"/>
      </w:pPr>
    </w:p>
    <w:p w:rsidR="00156B3D" w:rsidRPr="0082700A" w:rsidRDefault="00156B3D" w:rsidP="00156B3D">
      <w:pPr>
        <w:pStyle w:val="Level1fo"/>
        <w:ind w:left="0"/>
        <w:rPr>
          <w:rFonts w:ascii="Times New Roman" w:hAnsi="Times New Roman" w:cs="Times New Roman"/>
          <w:sz w:val="24"/>
          <w:szCs w:val="24"/>
        </w:rPr>
      </w:pPr>
      <w:r w:rsidRPr="0082700A">
        <w:rPr>
          <w:rFonts w:ascii="Times New Roman" w:hAnsi="Times New Roman" w:cs="Times New Roman"/>
          <w:sz w:val="24"/>
          <w:szCs w:val="24"/>
        </w:rPr>
        <w:t>Dated:</w:t>
      </w:r>
      <w:r w:rsidR="001537AE">
        <w:rPr>
          <w:rFonts w:ascii="Times New Roman" w:hAnsi="Times New Roman" w:cs="Times New Roman"/>
          <w:sz w:val="24"/>
          <w:szCs w:val="24"/>
        </w:rPr>
        <w:t xml:space="preserve"> 18 September 2013</w:t>
      </w:r>
      <w:bookmarkStart w:id="5" w:name="_GoBack"/>
      <w:bookmarkEnd w:id="5"/>
    </w:p>
    <w:p w:rsidR="0093691A" w:rsidRDefault="0093691A" w:rsidP="00156B3D">
      <w:pPr>
        <w:pStyle w:val="Level1fo"/>
        <w:ind w:left="0"/>
        <w:rPr>
          <w:rFonts w:ascii="Times New Roman" w:hAnsi="Times New Roman" w:cs="Times New Roman"/>
          <w:sz w:val="24"/>
          <w:szCs w:val="24"/>
        </w:rPr>
      </w:pPr>
    </w:p>
    <w:p w:rsidR="0093691A" w:rsidRDefault="0093691A" w:rsidP="00156B3D">
      <w:pPr>
        <w:pStyle w:val="Level1fo"/>
        <w:ind w:left="0"/>
        <w:rPr>
          <w:rFonts w:ascii="Times New Roman" w:hAnsi="Times New Roman" w:cs="Times New Roman"/>
          <w:sz w:val="24"/>
          <w:szCs w:val="24"/>
        </w:rPr>
      </w:pPr>
    </w:p>
    <w:p w:rsidR="00156B3D" w:rsidRPr="00156B3D" w:rsidRDefault="0093691A" w:rsidP="00156B3D">
      <w:pPr>
        <w:pStyle w:val="Level1fo"/>
        <w:ind w:left="0"/>
      </w:pPr>
      <w:r>
        <w:rPr>
          <w:rFonts w:ascii="Times New Roman" w:hAnsi="Times New Roman" w:cs="Times New Roman"/>
          <w:sz w:val="24"/>
          <w:szCs w:val="24"/>
        </w:rPr>
        <w:t>Eric Abetz</w:t>
      </w:r>
      <w:r w:rsidR="0082700A">
        <w:rPr>
          <w:rFonts w:ascii="Times New Roman" w:hAnsi="Times New Roman" w:cs="Times New Roman"/>
          <w:sz w:val="24"/>
          <w:szCs w:val="24"/>
        </w:rPr>
        <w:br/>
      </w:r>
      <w:r w:rsidR="00156B3D" w:rsidRPr="00A03B88">
        <w:rPr>
          <w:rFonts w:ascii="Times New Roman" w:hAnsi="Times New Roman" w:cs="Times New Roman"/>
          <w:sz w:val="24"/>
          <w:szCs w:val="24"/>
        </w:rPr>
        <w:t xml:space="preserve">Minister </w:t>
      </w:r>
      <w:r>
        <w:rPr>
          <w:rFonts w:ascii="Times New Roman" w:hAnsi="Times New Roman" w:cs="Times New Roman"/>
          <w:sz w:val="24"/>
          <w:szCs w:val="24"/>
        </w:rPr>
        <w:t xml:space="preserve">Assisting the Prime Minister on </w:t>
      </w:r>
      <w:r w:rsidR="00156B3D" w:rsidRPr="00A03B88">
        <w:rPr>
          <w:rFonts w:ascii="Times New Roman" w:hAnsi="Times New Roman" w:cs="Times New Roman"/>
          <w:sz w:val="24"/>
          <w:szCs w:val="24"/>
        </w:rPr>
        <w:t xml:space="preserve">the Public Service </w:t>
      </w:r>
    </w:p>
    <w:sectPr w:rsidR="00156B3D" w:rsidRPr="00156B3D"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C4" w:rsidRDefault="009E0BC4">
      <w:pPr>
        <w:spacing w:line="240" w:lineRule="auto"/>
      </w:pPr>
      <w:r>
        <w:separator/>
      </w:r>
    </w:p>
  </w:endnote>
  <w:endnote w:type="continuationSeparator" w:id="0">
    <w:p w:rsidR="009E0BC4" w:rsidRDefault="009E0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3007"/>
      <w:gridCol w:w="3011"/>
      <w:gridCol w:w="3008"/>
    </w:tblGrid>
    <w:tr w:rsidR="001527DE">
      <w:tc>
        <w:tcPr>
          <w:tcW w:w="3007" w:type="dxa"/>
        </w:tcPr>
        <w:p w:rsidR="001527DE" w:rsidRDefault="001527DE">
          <w:pPr>
            <w:pStyle w:val="Footer"/>
          </w:pPr>
        </w:p>
      </w:tc>
      <w:tc>
        <w:tcPr>
          <w:tcW w:w="3011" w:type="dxa"/>
        </w:tcPr>
        <w:p w:rsidR="001527DE" w:rsidRDefault="00295374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537A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:rsidR="001527DE" w:rsidRDefault="001527DE">
          <w:pPr>
            <w:pStyle w:val="Footer"/>
          </w:pPr>
        </w:p>
      </w:tc>
    </w:tr>
    <w:tr w:rsidR="001527DE">
      <w:tc>
        <w:tcPr>
          <w:tcW w:w="9026" w:type="dxa"/>
          <w:gridSpan w:val="3"/>
        </w:tcPr>
        <w:p w:rsidR="001527DE" w:rsidRDefault="001527DE" w:rsidP="0093691A">
          <w:pPr>
            <w:pStyle w:val="Footer"/>
          </w:pPr>
        </w:p>
      </w:tc>
    </w:tr>
  </w:tbl>
  <w:p w:rsidR="001527DE" w:rsidRDefault="00152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3007"/>
      <w:gridCol w:w="3011"/>
      <w:gridCol w:w="3008"/>
    </w:tblGrid>
    <w:tr w:rsidR="001527DE">
      <w:tc>
        <w:tcPr>
          <w:tcW w:w="3007" w:type="dxa"/>
        </w:tcPr>
        <w:p w:rsidR="001527DE" w:rsidRDefault="001527DE">
          <w:pPr>
            <w:pStyle w:val="Footer"/>
          </w:pPr>
        </w:p>
      </w:tc>
      <w:tc>
        <w:tcPr>
          <w:tcW w:w="3011" w:type="dxa"/>
        </w:tcPr>
        <w:p w:rsidR="001527DE" w:rsidRDefault="00295374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F2A2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08" w:type="dxa"/>
        </w:tcPr>
        <w:p w:rsidR="001527DE" w:rsidRDefault="001527DE">
          <w:pPr>
            <w:pStyle w:val="Footer"/>
          </w:pPr>
        </w:p>
      </w:tc>
    </w:tr>
    <w:tr w:rsidR="001527DE">
      <w:tc>
        <w:tcPr>
          <w:tcW w:w="9026" w:type="dxa"/>
          <w:gridSpan w:val="3"/>
        </w:tcPr>
        <w:p w:rsidR="001527DE" w:rsidRDefault="001537AE">
          <w:pPr>
            <w:pStyle w:val="Footer"/>
          </w:pPr>
          <w:r>
            <w:fldChar w:fldCharType="begin"/>
          </w:r>
          <w:r>
            <w:instrText xml:space="preserve"> DOCPROPERTY "ashurstDocRef" \* CHARFORMAT </w:instrText>
          </w:r>
          <w:r>
            <w:fldChar w:fldCharType="separate"/>
          </w:r>
          <w:r w:rsidR="00901CE2">
            <w:t>AUSTRALIA\PMC\226700632.05</w:t>
          </w:r>
          <w:r>
            <w:fldChar w:fldCharType="end"/>
          </w:r>
        </w:p>
      </w:tc>
    </w:tr>
  </w:tbl>
  <w:p w:rsidR="001527DE" w:rsidRDefault="00152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C4" w:rsidRDefault="009E0BC4">
      <w:pPr>
        <w:pStyle w:val="NoSpacing"/>
      </w:pPr>
      <w:r>
        <w:continuationSeparator/>
      </w:r>
    </w:p>
  </w:footnote>
  <w:footnote w:type="continuationSeparator" w:id="0">
    <w:p w:rsidR="009E0BC4" w:rsidRDefault="009E0BC4">
      <w:pPr>
        <w:pStyle w:val="NoSpacing"/>
      </w:pPr>
      <w:r>
        <w:continuationSeparator/>
      </w:r>
    </w:p>
  </w:footnote>
  <w:footnote w:type="continuationNotice" w:id="1">
    <w:p w:rsidR="009E0BC4" w:rsidRDefault="009E0B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5D62134"/>
    <w:lvl w:ilvl="0">
      <w:start w:val="1"/>
      <w:numFmt w:val="bullet"/>
      <w:pStyle w:val="ListBullet3"/>
      <w:lvlText w:val=""/>
      <w:lvlJc w:val="left"/>
      <w:pPr>
        <w:tabs>
          <w:tab w:val="num" w:pos="782"/>
        </w:tabs>
        <w:ind w:left="782" w:hanging="782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106EB444"/>
    <w:lvl w:ilvl="0">
      <w:start w:val="1"/>
      <w:numFmt w:val="bullet"/>
      <w:pStyle w:val="ListBullet2"/>
      <w:lvlText w:val="o"/>
      <w:lvlJc w:val="left"/>
      <w:pPr>
        <w:tabs>
          <w:tab w:val="num" w:pos="782"/>
        </w:tabs>
        <w:ind w:left="782" w:hanging="782"/>
      </w:pPr>
      <w:rPr>
        <w:rFonts w:ascii="Courier New" w:hAnsi="Courier New" w:hint="default"/>
      </w:rPr>
    </w:lvl>
  </w:abstractNum>
  <w:abstractNum w:abstractNumId="2">
    <w:nsid w:val="FFFFFF88"/>
    <w:multiLevelType w:val="singleLevel"/>
    <w:tmpl w:val="F8C2C1AE"/>
    <w:lvl w:ilvl="0">
      <w:start w:val="1"/>
      <w:numFmt w:val="decimal"/>
      <w:pStyle w:val="ListNumber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</w:abstractNum>
  <w:abstractNum w:abstractNumId="3">
    <w:nsid w:val="FFFFFF89"/>
    <w:multiLevelType w:val="singleLevel"/>
    <w:tmpl w:val="0EAAD660"/>
    <w:lvl w:ilvl="0">
      <w:start w:val="1"/>
      <w:numFmt w:val="bullet"/>
      <w:pStyle w:val="ListBulle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</w:abstractNum>
  <w:abstractNum w:abstractNumId="4">
    <w:nsid w:val="0DF34BEE"/>
    <w:multiLevelType w:val="multilevel"/>
    <w:tmpl w:val="66B0F702"/>
    <w:styleLink w:val="OutlineList3"/>
    <w:lvl w:ilvl="0">
      <w:start w:val="1"/>
      <w:numFmt w:val="none"/>
      <w:pStyle w:val="sch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sch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sch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sch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5">
    <w:nsid w:val="15BE5257"/>
    <w:multiLevelType w:val="hybridMultilevel"/>
    <w:tmpl w:val="12EE862E"/>
    <w:lvl w:ilvl="0" w:tplc="9872C1B0">
      <w:start w:val="1"/>
      <w:numFmt w:val="upperLetter"/>
      <w:pStyle w:val="ListNumber3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7FF6"/>
    <w:multiLevelType w:val="hybridMultilevel"/>
    <w:tmpl w:val="E7E86DAA"/>
    <w:lvl w:ilvl="0" w:tplc="8DC2C2CE">
      <w:start w:val="1"/>
      <w:numFmt w:val="decimal"/>
      <w:pStyle w:val="ListNumber2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19EB"/>
    <w:multiLevelType w:val="hybridMultilevel"/>
    <w:tmpl w:val="6504CD32"/>
    <w:lvl w:ilvl="0" w:tplc="6F9AD928">
      <w:start w:val="1"/>
      <w:numFmt w:val="lowerRoman"/>
      <w:pStyle w:val="ListNumber5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830B0"/>
    <w:multiLevelType w:val="hybridMultilevel"/>
    <w:tmpl w:val="046C2060"/>
    <w:lvl w:ilvl="0" w:tplc="DCEA7D94">
      <w:start w:val="1"/>
      <w:numFmt w:val="lowerLetter"/>
      <w:pStyle w:val="ListNumber4"/>
      <w:lvlText w:val="(%1)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23FF2"/>
    <w:multiLevelType w:val="multilevel"/>
    <w:tmpl w:val="E02ED1AA"/>
    <w:styleLink w:val="OutlineBullets"/>
    <w:lvl w:ilvl="0">
      <w:start w:val="1"/>
      <w:numFmt w:val="bullet"/>
      <w:pStyle w:val="Bullet1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030"/>
        </w:tabs>
        <w:ind w:left="2030" w:hanging="62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654"/>
        </w:tabs>
        <w:ind w:left="2654" w:hanging="624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3277"/>
        </w:tabs>
        <w:ind w:left="3277" w:hanging="623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3901"/>
        </w:tabs>
        <w:ind w:left="3901" w:hanging="624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4525"/>
        </w:tabs>
        <w:ind w:left="4525" w:hanging="624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B633194"/>
    <w:multiLevelType w:val="multilevel"/>
    <w:tmpl w:val="2C04127E"/>
    <w:styleLink w:val="OutlineList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4525"/>
        </w:tabs>
        <w:ind w:left="4525" w:hanging="624"/>
      </w:pPr>
      <w:rPr>
        <w:rFonts w:hint="default"/>
      </w:rPr>
    </w:lvl>
  </w:abstractNum>
  <w:abstractNum w:abstractNumId="11">
    <w:nsid w:val="67545DF5"/>
    <w:multiLevelType w:val="multilevel"/>
    <w:tmpl w:val="C7F812CE"/>
    <w:styleLink w:val="OutlineList1"/>
    <w:lvl w:ilvl="0">
      <w:start w:val="1"/>
      <w:numFmt w:val="decimal"/>
      <w:pStyle w:val="Level1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06"/>
        </w:tabs>
        <w:ind w:left="1406" w:hanging="624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654"/>
        </w:tabs>
        <w:ind w:left="2654" w:hanging="624"/>
      </w:pPr>
      <w:rPr>
        <w:rFonts w:hint="default"/>
      </w:rPr>
    </w:lvl>
    <w:lvl w:ilvl="5">
      <w:start w:val="27"/>
      <w:numFmt w:val="lowerLetter"/>
      <w:pStyle w:val="Levelaa"/>
      <w:lvlText w:val="(%6)"/>
      <w:lvlJc w:val="left"/>
      <w:pPr>
        <w:tabs>
          <w:tab w:val="num" w:pos="3277"/>
        </w:tabs>
        <w:ind w:left="3277" w:hanging="623"/>
      </w:pPr>
      <w:rPr>
        <w:rFonts w:hint="default"/>
      </w:rPr>
    </w:lvl>
    <w:lvl w:ilvl="6">
      <w:start w:val="1"/>
      <w:numFmt w:val="lowerLetter"/>
      <w:pStyle w:val="Levelalower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Levelilower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  <w:num w:numId="14">
    <w:abstractNumId w:val="11"/>
  </w:num>
  <w:num w:numId="15">
    <w:abstractNumId w:val="11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782"/>
          </w:tabs>
          <w:ind w:left="782" w:hanging="782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DE"/>
    <w:rsid w:val="000107B0"/>
    <w:rsid w:val="000164AE"/>
    <w:rsid w:val="000424E0"/>
    <w:rsid w:val="00053B42"/>
    <w:rsid w:val="000657C2"/>
    <w:rsid w:val="00071AF4"/>
    <w:rsid w:val="0008353C"/>
    <w:rsid w:val="00083F0B"/>
    <w:rsid w:val="00084B20"/>
    <w:rsid w:val="00085003"/>
    <w:rsid w:val="00087A41"/>
    <w:rsid w:val="00094B75"/>
    <w:rsid w:val="000A23D2"/>
    <w:rsid w:val="000B43CA"/>
    <w:rsid w:val="000B475E"/>
    <w:rsid w:val="000E2BE3"/>
    <w:rsid w:val="00103E67"/>
    <w:rsid w:val="001161DF"/>
    <w:rsid w:val="0012070E"/>
    <w:rsid w:val="00130451"/>
    <w:rsid w:val="001507E6"/>
    <w:rsid w:val="001527DE"/>
    <w:rsid w:val="001537AE"/>
    <w:rsid w:val="00156B3D"/>
    <w:rsid w:val="00171A16"/>
    <w:rsid w:val="001A2554"/>
    <w:rsid w:val="001A31C4"/>
    <w:rsid w:val="001A546B"/>
    <w:rsid w:val="001A6297"/>
    <w:rsid w:val="001C74E6"/>
    <w:rsid w:val="001E5DA9"/>
    <w:rsid w:val="002018ED"/>
    <w:rsid w:val="00217921"/>
    <w:rsid w:val="0022214B"/>
    <w:rsid w:val="00241230"/>
    <w:rsid w:val="002505B9"/>
    <w:rsid w:val="00262DF5"/>
    <w:rsid w:val="00282A8E"/>
    <w:rsid w:val="002928FC"/>
    <w:rsid w:val="00295374"/>
    <w:rsid w:val="00296D59"/>
    <w:rsid w:val="002A1AC1"/>
    <w:rsid w:val="002B73A2"/>
    <w:rsid w:val="002F05F7"/>
    <w:rsid w:val="00303710"/>
    <w:rsid w:val="00311E23"/>
    <w:rsid w:val="00321508"/>
    <w:rsid w:val="00335006"/>
    <w:rsid w:val="00387A4E"/>
    <w:rsid w:val="00391E88"/>
    <w:rsid w:val="00391F41"/>
    <w:rsid w:val="00395A61"/>
    <w:rsid w:val="003A2B12"/>
    <w:rsid w:val="003E3279"/>
    <w:rsid w:val="003F0B3F"/>
    <w:rsid w:val="00405742"/>
    <w:rsid w:val="00417F16"/>
    <w:rsid w:val="00481E50"/>
    <w:rsid w:val="00492D67"/>
    <w:rsid w:val="004A10BB"/>
    <w:rsid w:val="004D113F"/>
    <w:rsid w:val="004D116C"/>
    <w:rsid w:val="004E0ABD"/>
    <w:rsid w:val="004E305C"/>
    <w:rsid w:val="004F54FD"/>
    <w:rsid w:val="00552BF1"/>
    <w:rsid w:val="00555C23"/>
    <w:rsid w:val="00576F4B"/>
    <w:rsid w:val="005929CC"/>
    <w:rsid w:val="005A2AC1"/>
    <w:rsid w:val="005D466D"/>
    <w:rsid w:val="005F2A24"/>
    <w:rsid w:val="00615E4F"/>
    <w:rsid w:val="00632803"/>
    <w:rsid w:val="00633689"/>
    <w:rsid w:val="006435FB"/>
    <w:rsid w:val="006460C3"/>
    <w:rsid w:val="00653316"/>
    <w:rsid w:val="006A5A60"/>
    <w:rsid w:val="006C1E3A"/>
    <w:rsid w:val="006D3FD1"/>
    <w:rsid w:val="006F2D76"/>
    <w:rsid w:val="006F7100"/>
    <w:rsid w:val="00714E23"/>
    <w:rsid w:val="007210EB"/>
    <w:rsid w:val="007875B9"/>
    <w:rsid w:val="00791ED5"/>
    <w:rsid w:val="00792337"/>
    <w:rsid w:val="007B1EE1"/>
    <w:rsid w:val="007E2355"/>
    <w:rsid w:val="00801602"/>
    <w:rsid w:val="008020E3"/>
    <w:rsid w:val="00803B90"/>
    <w:rsid w:val="00815F12"/>
    <w:rsid w:val="008175AC"/>
    <w:rsid w:val="00825D71"/>
    <w:rsid w:val="0082700A"/>
    <w:rsid w:val="00827AFE"/>
    <w:rsid w:val="00870FDC"/>
    <w:rsid w:val="00875F44"/>
    <w:rsid w:val="00887260"/>
    <w:rsid w:val="00890490"/>
    <w:rsid w:val="00895511"/>
    <w:rsid w:val="00897216"/>
    <w:rsid w:val="008A2335"/>
    <w:rsid w:val="008A2B01"/>
    <w:rsid w:val="008A42BD"/>
    <w:rsid w:val="008A5906"/>
    <w:rsid w:val="008A6345"/>
    <w:rsid w:val="008A67E5"/>
    <w:rsid w:val="008B1AB4"/>
    <w:rsid w:val="008B234F"/>
    <w:rsid w:val="008C488D"/>
    <w:rsid w:val="00900AC8"/>
    <w:rsid w:val="00901CE2"/>
    <w:rsid w:val="009024B0"/>
    <w:rsid w:val="00925728"/>
    <w:rsid w:val="0093691A"/>
    <w:rsid w:val="0097416B"/>
    <w:rsid w:val="00977913"/>
    <w:rsid w:val="00985692"/>
    <w:rsid w:val="00987605"/>
    <w:rsid w:val="009C62F2"/>
    <w:rsid w:val="009D400A"/>
    <w:rsid w:val="009E0BC4"/>
    <w:rsid w:val="009F7A12"/>
    <w:rsid w:val="00A000A4"/>
    <w:rsid w:val="00A03B88"/>
    <w:rsid w:val="00A45FE3"/>
    <w:rsid w:val="00A5086A"/>
    <w:rsid w:val="00A515CD"/>
    <w:rsid w:val="00A54658"/>
    <w:rsid w:val="00A704C1"/>
    <w:rsid w:val="00A829DF"/>
    <w:rsid w:val="00AB5B3D"/>
    <w:rsid w:val="00AB72D3"/>
    <w:rsid w:val="00AD1B4A"/>
    <w:rsid w:val="00B268A5"/>
    <w:rsid w:val="00B3797D"/>
    <w:rsid w:val="00B51976"/>
    <w:rsid w:val="00B547C0"/>
    <w:rsid w:val="00B628CB"/>
    <w:rsid w:val="00B64A48"/>
    <w:rsid w:val="00B64C22"/>
    <w:rsid w:val="00B650C2"/>
    <w:rsid w:val="00B73334"/>
    <w:rsid w:val="00BA3083"/>
    <w:rsid w:val="00BA48BE"/>
    <w:rsid w:val="00BA4FB7"/>
    <w:rsid w:val="00BE4B9F"/>
    <w:rsid w:val="00BE57BC"/>
    <w:rsid w:val="00C0623B"/>
    <w:rsid w:val="00C07911"/>
    <w:rsid w:val="00C60E35"/>
    <w:rsid w:val="00C7425C"/>
    <w:rsid w:val="00C81BD1"/>
    <w:rsid w:val="00CB0F40"/>
    <w:rsid w:val="00CB12C7"/>
    <w:rsid w:val="00CB58EC"/>
    <w:rsid w:val="00CC1131"/>
    <w:rsid w:val="00CC45BD"/>
    <w:rsid w:val="00CD6249"/>
    <w:rsid w:val="00CD6D8C"/>
    <w:rsid w:val="00CE30D3"/>
    <w:rsid w:val="00CE368C"/>
    <w:rsid w:val="00CE44F4"/>
    <w:rsid w:val="00CF2791"/>
    <w:rsid w:val="00CF2B4F"/>
    <w:rsid w:val="00CF2C84"/>
    <w:rsid w:val="00D052AF"/>
    <w:rsid w:val="00D225CE"/>
    <w:rsid w:val="00D303E3"/>
    <w:rsid w:val="00D40643"/>
    <w:rsid w:val="00D475E4"/>
    <w:rsid w:val="00D56B67"/>
    <w:rsid w:val="00D749FA"/>
    <w:rsid w:val="00DB16D7"/>
    <w:rsid w:val="00DB30A8"/>
    <w:rsid w:val="00DD2CD8"/>
    <w:rsid w:val="00DE2E05"/>
    <w:rsid w:val="00DF5E01"/>
    <w:rsid w:val="00DF7197"/>
    <w:rsid w:val="00E27E68"/>
    <w:rsid w:val="00E37C6E"/>
    <w:rsid w:val="00E436FB"/>
    <w:rsid w:val="00E769A2"/>
    <w:rsid w:val="00E940F2"/>
    <w:rsid w:val="00EB7973"/>
    <w:rsid w:val="00EC793B"/>
    <w:rsid w:val="00F15F1B"/>
    <w:rsid w:val="00F36419"/>
    <w:rsid w:val="00F41376"/>
    <w:rsid w:val="00F57857"/>
    <w:rsid w:val="00F66910"/>
    <w:rsid w:val="00F7675E"/>
    <w:rsid w:val="00F93934"/>
    <w:rsid w:val="00FB4722"/>
    <w:rsid w:val="00FB618F"/>
    <w:rsid w:val="00FD0226"/>
    <w:rsid w:val="00FD40A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3" w:unhideWhenUsed="0" w:qFormat="1"/>
    <w:lsdException w:name="heading 2" w:uiPriority="13" w:qFormat="1"/>
    <w:lsdException w:name="heading 3" w:uiPriority="13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Normal Indent" w:uiPriority="0"/>
    <w:lsdException w:name="annotation text" w:uiPriority="0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0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uiPriority="79" w:qFormat="1"/>
    <w:lsdException w:name="Emphasis" w:uiPriority="79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uiPriority="7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9"/>
    <w:lsdException w:name="Intense Emphasis" w:uiPriority="79" w:qFormat="1"/>
    <w:lsdException w:name="Subtle Reference" w:uiPriority="89" w:qFormat="1"/>
    <w:lsdException w:name="Intense Reference" w:uiPriority="89" w:qFormat="1"/>
    <w:lsdException w:name="Book Title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13"/>
    <w:pPr>
      <w:numPr>
        <w:numId w:val="10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iPriority w:val="13"/>
    <w:unhideWhenUsed/>
    <w:pPr>
      <w:keepNext/>
      <w:numPr>
        <w:ilvl w:val="1"/>
        <w:numId w:val="10"/>
      </w:numPr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iPriority w:val="13"/>
    <w:unhideWhenUsed/>
    <w:pPr>
      <w:numPr>
        <w:ilvl w:val="2"/>
        <w:numId w:val="10"/>
      </w:num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iPriority w:val="13"/>
    <w:unhideWhenUsed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0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uiPriority w:val="4"/>
    <w:pPr>
      <w:numPr>
        <w:numId w:val="9"/>
      </w:numPr>
      <w:outlineLvl w:val="0"/>
    </w:pPr>
  </w:style>
  <w:style w:type="paragraph" w:customStyle="1" w:styleId="Level11">
    <w:name w:val="Level 1.1"/>
    <w:basedOn w:val="Normal"/>
    <w:next w:val="Level11fo"/>
    <w:uiPriority w:val="5"/>
    <w:pPr>
      <w:numPr>
        <w:ilvl w:val="1"/>
        <w:numId w:val="9"/>
      </w:numPr>
      <w:outlineLvl w:val="1"/>
    </w:p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9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9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9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9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9"/>
      </w:numPr>
    </w:pPr>
  </w:style>
  <w:style w:type="numbering" w:customStyle="1" w:styleId="OutlineList2">
    <w:name w:val="OutlineList2"/>
    <w:uiPriority w:val="99"/>
    <w:pPr>
      <w:numPr>
        <w:numId w:val="10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1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1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1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1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1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1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1"/>
      </w:numPr>
      <w:outlineLvl w:val="5"/>
    </w:pPr>
  </w:style>
  <w:style w:type="numbering" w:customStyle="1" w:styleId="OutlineList3">
    <w:name w:val="OutlineList3"/>
    <w:uiPriority w:val="9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13"/>
    <w:rPr>
      <w:b/>
    </w:rPr>
  </w:style>
  <w:style w:type="character" w:customStyle="1" w:styleId="Heading2Char">
    <w:name w:val="Heading 2 Char"/>
    <w:basedOn w:val="DefaultParagraphFont"/>
    <w:link w:val="Heading2"/>
    <w:uiPriority w:val="13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b/>
    </w:rPr>
  </w:style>
  <w:style w:type="character" w:customStyle="1" w:styleId="Heading4Char">
    <w:name w:val="Heading 4 Char"/>
    <w:basedOn w:val="DefaultParagraphFont"/>
    <w:link w:val="Heading4"/>
    <w:uiPriority w:val="13"/>
  </w:style>
  <w:style w:type="character" w:customStyle="1" w:styleId="Heading5Char">
    <w:name w:val="Heading 5 Char"/>
    <w:basedOn w:val="DefaultParagraphFont"/>
    <w:link w:val="Heading5"/>
    <w:uiPriority w:val="13"/>
  </w:style>
  <w:style w:type="character" w:customStyle="1" w:styleId="Heading6Char">
    <w:name w:val="Heading 6 Char"/>
    <w:basedOn w:val="DefaultParagraphFont"/>
    <w:link w:val="Heading6"/>
    <w:uiPriority w:val="13"/>
  </w:style>
  <w:style w:type="character" w:customStyle="1" w:styleId="Heading7Char">
    <w:name w:val="Heading 7 Char"/>
    <w:basedOn w:val="DefaultParagraphFont"/>
    <w:link w:val="Heading7"/>
    <w:uiPriority w:val="13"/>
  </w:style>
  <w:style w:type="character" w:customStyle="1" w:styleId="Heading8Char">
    <w:name w:val="Heading 8 Char"/>
    <w:basedOn w:val="DefaultParagraphFont"/>
    <w:link w:val="Heading8"/>
    <w:uiPriority w:val="13"/>
    <w:semiHidden/>
  </w:style>
  <w:style w:type="character" w:customStyle="1" w:styleId="Heading9Char">
    <w:name w:val="Heading 9 Char"/>
    <w:basedOn w:val="DefaultParagraphFont"/>
    <w:link w:val="Heading9"/>
    <w:uiPriority w:val="13"/>
    <w:semiHidden/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1"/>
      </w:numPr>
    </w:pPr>
  </w:style>
  <w:style w:type="paragraph" w:styleId="ListNumber">
    <w:name w:val="List Number"/>
    <w:basedOn w:val="Normal"/>
    <w:uiPriority w:val="94"/>
    <w:pPr>
      <w:numPr>
        <w:numId w:val="2"/>
      </w:numPr>
    </w:pPr>
  </w:style>
  <w:style w:type="paragraph" w:styleId="ListBullet2">
    <w:name w:val="List Bullet 2"/>
    <w:basedOn w:val="Normal"/>
    <w:uiPriority w:val="94"/>
    <w:pPr>
      <w:numPr>
        <w:numId w:val="3"/>
      </w:numPr>
    </w:pPr>
  </w:style>
  <w:style w:type="paragraph" w:styleId="ListBullet3">
    <w:name w:val="List Bullet 3"/>
    <w:basedOn w:val="Normal"/>
    <w:uiPriority w:val="94"/>
    <w:pPr>
      <w:numPr>
        <w:numId w:val="4"/>
      </w:numPr>
    </w:pPr>
  </w:style>
  <w:style w:type="paragraph" w:styleId="ListNumber2">
    <w:name w:val="List Number 2"/>
    <w:basedOn w:val="Normal"/>
    <w:uiPriority w:val="94"/>
    <w:pPr>
      <w:numPr>
        <w:numId w:val="5"/>
      </w:numPr>
    </w:pPr>
  </w:style>
  <w:style w:type="paragraph" w:styleId="ListNumber3">
    <w:name w:val="List Number 3"/>
    <w:basedOn w:val="Normal"/>
    <w:uiPriority w:val="94"/>
    <w:pPr>
      <w:numPr>
        <w:numId w:val="6"/>
      </w:numPr>
    </w:pPr>
  </w:style>
  <w:style w:type="paragraph" w:styleId="ListNumber4">
    <w:name w:val="List Number 4"/>
    <w:basedOn w:val="Normal"/>
    <w:pPr>
      <w:numPr>
        <w:numId w:val="7"/>
      </w:numPr>
    </w:pPr>
  </w:style>
  <w:style w:type="paragraph" w:styleId="ListNumber5">
    <w:name w:val="List Number 5"/>
    <w:basedOn w:val="Normal"/>
    <w:uiPriority w:val="94"/>
    <w:pPr>
      <w:numPr>
        <w:numId w:val="8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9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9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1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1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2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2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CoverTitleMain">
    <w:name w:val="Cover Title Main"/>
    <w:basedOn w:val="Normal"/>
    <w:next w:val="Normal"/>
    <w:rsid w:val="00CF2B4F"/>
    <w:pPr>
      <w:keepNext/>
      <w:spacing w:after="480" w:line="240" w:lineRule="auto"/>
      <w:jc w:val="center"/>
    </w:pPr>
    <w:rPr>
      <w:rFonts w:ascii="Trebuchet MS" w:eastAsia="Times New Roman" w:hAnsi="Trebuchet MS" w:cs="Times New Roman"/>
      <w:color w:val="000000"/>
      <w:sz w:val="72"/>
      <w:szCs w:val="20"/>
      <w:lang w:eastAsia="en-AU"/>
    </w:rPr>
  </w:style>
  <w:style w:type="paragraph" w:customStyle="1" w:styleId="CharCharCharChar">
    <w:name w:val="Char Char Char Char"/>
    <w:basedOn w:val="Normal"/>
    <w:rsid w:val="00CB0F40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customStyle="1" w:styleId="Subject">
    <w:name w:val="Subject"/>
    <w:basedOn w:val="Normal"/>
    <w:rsid w:val="00E769A2"/>
    <w:pPr>
      <w:keepNext/>
      <w:keepLines/>
      <w:spacing w:before="200" w:after="0" w:line="290" w:lineRule="atLeast"/>
      <w:jc w:val="left"/>
    </w:pPr>
    <w:rPr>
      <w:rFonts w:ascii="Arial" w:eastAsia="SimSun" w:hAnsi="Arial" w:cs="Times New Roman"/>
      <w:b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D1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AU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3" w:unhideWhenUsed="0" w:qFormat="1"/>
    <w:lsdException w:name="heading 2" w:uiPriority="13" w:qFormat="1"/>
    <w:lsdException w:name="heading 3" w:uiPriority="13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Normal Indent" w:uiPriority="0"/>
    <w:lsdException w:name="annotation text" w:uiPriority="0"/>
    <w:lsdException w:name="header" w:uiPriority="89"/>
    <w:lsdException w:name="footer" w:uiPriority="89"/>
    <w:lsdException w:name="caption" w:uiPriority="89" w:qFormat="1"/>
    <w:lsdException w:name="List Bullet" w:uiPriority="94"/>
    <w:lsdException w:name="List Number" w:uiPriority="94"/>
    <w:lsdException w:name="List Bullet 2" w:uiPriority="94"/>
    <w:lsdException w:name="List Bullet 3" w:uiPriority="94"/>
    <w:lsdException w:name="List Number 2" w:uiPriority="94"/>
    <w:lsdException w:name="List Number 3" w:uiPriority="94"/>
    <w:lsdException w:name="List Number 4" w:uiPriority="0"/>
    <w:lsdException w:name="List Number 5" w:uiPriority="94"/>
    <w:lsdException w:name="Title" w:semiHidden="0" w:uiPriority="8" w:unhideWhenUsed="0" w:qFormat="1"/>
    <w:lsdException w:name="Default Paragraph Font" w:uiPriority="1"/>
    <w:lsdException w:name="Body Text" w:uiPriority="10"/>
    <w:lsdException w:name="Subtitle" w:semiHidden="0" w:uiPriority="9" w:unhideWhenUsed="0" w:qFormat="1"/>
    <w:lsdException w:name="Strong" w:uiPriority="79" w:qFormat="1"/>
    <w:lsdException w:name="Emphasis" w:uiPriority="79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79" w:unhideWhenUsed="0" w:qFormat="1"/>
    <w:lsdException w:name="Intense Quote" w:uiPriority="7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9"/>
    <w:lsdException w:name="Intense Emphasis" w:uiPriority="79" w:qFormat="1"/>
    <w:lsdException w:name="Subtle Reference" w:uiPriority="89" w:qFormat="1"/>
    <w:lsdException w:name="Intense Reference" w:uiPriority="89" w:qFormat="1"/>
    <w:lsdException w:name="Book Title" w:uiPriority="89" w:unhideWhenUsed="0" w:qFormat="1"/>
    <w:lsdException w:name="Bibliography" w:uiPriority="89"/>
    <w:lsdException w:name="TOC Heading" w:uiPriority="89" w:qFormat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13"/>
    <w:pPr>
      <w:numPr>
        <w:numId w:val="10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Indent1"/>
    <w:link w:val="Heading2Char"/>
    <w:uiPriority w:val="13"/>
    <w:unhideWhenUsed/>
    <w:pPr>
      <w:keepNext/>
      <w:numPr>
        <w:ilvl w:val="1"/>
        <w:numId w:val="10"/>
      </w:numPr>
      <w:outlineLvl w:val="1"/>
    </w:pPr>
    <w:rPr>
      <w:b/>
    </w:rPr>
  </w:style>
  <w:style w:type="paragraph" w:styleId="Heading3">
    <w:name w:val="heading 3"/>
    <w:basedOn w:val="Normal"/>
    <w:next w:val="Indent1"/>
    <w:link w:val="Heading3Char"/>
    <w:uiPriority w:val="13"/>
    <w:unhideWhenUsed/>
    <w:pPr>
      <w:numPr>
        <w:ilvl w:val="2"/>
        <w:numId w:val="10"/>
      </w:numPr>
      <w:outlineLvl w:val="2"/>
    </w:pPr>
    <w:rPr>
      <w:b/>
    </w:rPr>
  </w:style>
  <w:style w:type="paragraph" w:styleId="Heading4">
    <w:name w:val="heading 4"/>
    <w:basedOn w:val="Normal"/>
    <w:next w:val="Indent2"/>
    <w:link w:val="Heading4Char"/>
    <w:uiPriority w:val="13"/>
    <w:unhideWhenUsed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next w:val="Indent3"/>
    <w:link w:val="Heading5Char"/>
    <w:uiPriority w:val="13"/>
    <w:unhideWhenUsed/>
    <w:pPr>
      <w:numPr>
        <w:ilvl w:val="4"/>
        <w:numId w:val="10"/>
      </w:numPr>
      <w:outlineLvl w:val="4"/>
    </w:pPr>
  </w:style>
  <w:style w:type="paragraph" w:styleId="Heading6">
    <w:name w:val="heading 6"/>
    <w:basedOn w:val="Normal"/>
    <w:next w:val="Indent4"/>
    <w:link w:val="Heading6Char"/>
    <w:uiPriority w:val="13"/>
    <w:unhideWhenUsed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next w:val="Indent5"/>
    <w:link w:val="Heading7Char"/>
    <w:uiPriority w:val="13"/>
    <w:unhideWhenUsed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next w:val="Indent6"/>
    <w:link w:val="Heading8Char"/>
    <w:uiPriority w:val="13"/>
    <w:semiHidden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Indent7"/>
    <w:link w:val="Heading9Char"/>
    <w:uiPriority w:val="13"/>
    <w:semiHidden/>
    <w:pPr>
      <w:numPr>
        <w:ilvl w:val="8"/>
        <w:numId w:val="1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fo">
    <w:name w:val="Level 1.fo"/>
    <w:basedOn w:val="Normal"/>
    <w:uiPriority w:val="4"/>
    <w:pPr>
      <w:tabs>
        <w:tab w:val="left" w:pos="1406"/>
      </w:tabs>
      <w:ind w:left="782"/>
    </w:pPr>
  </w:style>
  <w:style w:type="paragraph" w:customStyle="1" w:styleId="Level11fo">
    <w:name w:val="Level 1.1fo"/>
    <w:basedOn w:val="Normal"/>
    <w:pPr>
      <w:tabs>
        <w:tab w:val="left" w:pos="1406"/>
      </w:tabs>
      <w:ind w:left="782"/>
    </w:pPr>
  </w:style>
  <w:style w:type="paragraph" w:customStyle="1" w:styleId="Levelafo">
    <w:name w:val="Level (a)fo"/>
    <w:basedOn w:val="Normal"/>
    <w:uiPriority w:val="6"/>
    <w:pPr>
      <w:tabs>
        <w:tab w:val="left" w:pos="2030"/>
      </w:tabs>
      <w:ind w:left="1406"/>
    </w:pPr>
  </w:style>
  <w:style w:type="paragraph" w:customStyle="1" w:styleId="Levelifo">
    <w:name w:val="Level (i)fo"/>
    <w:basedOn w:val="Normal"/>
    <w:uiPriority w:val="6"/>
    <w:pPr>
      <w:tabs>
        <w:tab w:val="left" w:pos="2654"/>
      </w:tabs>
      <w:ind w:left="2030"/>
    </w:pPr>
  </w:style>
  <w:style w:type="paragraph" w:customStyle="1" w:styleId="LevelAfo0">
    <w:name w:val="Level(A)fo"/>
    <w:basedOn w:val="Normal"/>
    <w:uiPriority w:val="6"/>
    <w:pPr>
      <w:tabs>
        <w:tab w:val="left" w:pos="3277"/>
      </w:tabs>
      <w:ind w:left="2654"/>
    </w:pPr>
  </w:style>
  <w:style w:type="paragraph" w:customStyle="1" w:styleId="Levelaafo">
    <w:name w:val="Level(aa)fo"/>
    <w:basedOn w:val="Normal"/>
    <w:uiPriority w:val="6"/>
    <w:pPr>
      <w:tabs>
        <w:tab w:val="left" w:pos="3901"/>
      </w:tabs>
      <w:ind w:left="3277"/>
    </w:pPr>
  </w:style>
  <w:style w:type="paragraph" w:customStyle="1" w:styleId="Level1">
    <w:name w:val="Level 1."/>
    <w:basedOn w:val="Normal"/>
    <w:next w:val="Level1fo"/>
    <w:uiPriority w:val="4"/>
    <w:pPr>
      <w:numPr>
        <w:numId w:val="9"/>
      </w:numPr>
      <w:outlineLvl w:val="0"/>
    </w:pPr>
  </w:style>
  <w:style w:type="paragraph" w:customStyle="1" w:styleId="Level11">
    <w:name w:val="Level 1.1"/>
    <w:basedOn w:val="Normal"/>
    <w:next w:val="Level11fo"/>
    <w:uiPriority w:val="5"/>
    <w:pPr>
      <w:numPr>
        <w:ilvl w:val="1"/>
        <w:numId w:val="9"/>
      </w:numPr>
      <w:outlineLvl w:val="1"/>
    </w:pPr>
  </w:style>
  <w:style w:type="paragraph" w:customStyle="1" w:styleId="Levela">
    <w:name w:val="Level (a)"/>
    <w:basedOn w:val="Normal"/>
    <w:next w:val="Levelafo"/>
    <w:uiPriority w:val="6"/>
    <w:pPr>
      <w:numPr>
        <w:ilvl w:val="2"/>
        <w:numId w:val="9"/>
      </w:numPr>
      <w:outlineLvl w:val="2"/>
    </w:pPr>
  </w:style>
  <w:style w:type="paragraph" w:customStyle="1" w:styleId="Leveli">
    <w:name w:val="Level (i)"/>
    <w:basedOn w:val="Normal"/>
    <w:next w:val="Levelifo"/>
    <w:uiPriority w:val="6"/>
    <w:pPr>
      <w:numPr>
        <w:ilvl w:val="3"/>
        <w:numId w:val="9"/>
      </w:numPr>
      <w:outlineLvl w:val="3"/>
    </w:pPr>
  </w:style>
  <w:style w:type="paragraph" w:customStyle="1" w:styleId="LevelA0">
    <w:name w:val="Level(A)"/>
    <w:basedOn w:val="Normal"/>
    <w:next w:val="LevelAfo0"/>
    <w:uiPriority w:val="6"/>
    <w:pPr>
      <w:numPr>
        <w:ilvl w:val="4"/>
        <w:numId w:val="9"/>
      </w:numPr>
      <w:outlineLvl w:val="4"/>
    </w:pPr>
  </w:style>
  <w:style w:type="paragraph" w:customStyle="1" w:styleId="Levelaa">
    <w:name w:val="Level(aa)"/>
    <w:basedOn w:val="Normal"/>
    <w:next w:val="Levelaafo"/>
    <w:uiPriority w:val="6"/>
    <w:pPr>
      <w:numPr>
        <w:ilvl w:val="5"/>
        <w:numId w:val="9"/>
      </w:numPr>
      <w:outlineLvl w:val="5"/>
    </w:pPr>
  </w:style>
  <w:style w:type="paragraph" w:customStyle="1" w:styleId="Indent1">
    <w:name w:val="Indent1"/>
    <w:basedOn w:val="Normal"/>
    <w:uiPriority w:val="10"/>
    <w:pPr>
      <w:tabs>
        <w:tab w:val="left" w:pos="1406"/>
      </w:tabs>
      <w:ind w:left="782"/>
    </w:pPr>
  </w:style>
  <w:style w:type="paragraph" w:customStyle="1" w:styleId="Indent2">
    <w:name w:val="Indent2"/>
    <w:basedOn w:val="Normal"/>
    <w:uiPriority w:val="10"/>
    <w:pPr>
      <w:tabs>
        <w:tab w:val="left" w:pos="2030"/>
      </w:tabs>
      <w:ind w:left="1406"/>
    </w:pPr>
  </w:style>
  <w:style w:type="paragraph" w:customStyle="1" w:styleId="Indent3">
    <w:name w:val="Indent3"/>
    <w:basedOn w:val="Normal"/>
    <w:uiPriority w:val="10"/>
    <w:pPr>
      <w:tabs>
        <w:tab w:val="left" w:pos="2654"/>
      </w:tabs>
      <w:ind w:left="2030"/>
    </w:pPr>
  </w:style>
  <w:style w:type="paragraph" w:customStyle="1" w:styleId="Indent4">
    <w:name w:val="Indent4"/>
    <w:basedOn w:val="Normal"/>
    <w:uiPriority w:val="10"/>
    <w:pPr>
      <w:tabs>
        <w:tab w:val="left" w:pos="3277"/>
      </w:tabs>
      <w:ind w:left="2654"/>
    </w:pPr>
  </w:style>
  <w:style w:type="paragraph" w:customStyle="1" w:styleId="Indent5">
    <w:name w:val="Indent5"/>
    <w:basedOn w:val="Normal"/>
    <w:uiPriority w:val="10"/>
    <w:pPr>
      <w:tabs>
        <w:tab w:val="left" w:pos="3901"/>
      </w:tabs>
      <w:ind w:left="3277"/>
    </w:pPr>
  </w:style>
  <w:style w:type="paragraph" w:styleId="Footer">
    <w:name w:val="footer"/>
    <w:basedOn w:val="Normal"/>
    <w:link w:val="FooterChar"/>
    <w:uiPriority w:val="89"/>
    <w:semiHidden/>
    <w:pPr>
      <w:spacing w:after="0"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89"/>
    <w:semiHidden/>
    <w:rPr>
      <w:rFonts w:ascii="Verdana" w:hAnsi="Verdana"/>
      <w:sz w:val="14"/>
    </w:rPr>
  </w:style>
  <w:style w:type="paragraph" w:styleId="Header">
    <w:name w:val="header"/>
    <w:basedOn w:val="Normal"/>
    <w:link w:val="HeaderChar"/>
    <w:uiPriority w:val="89"/>
    <w:semiHidden/>
    <w:pPr>
      <w:spacing w:before="100" w:after="0" w:line="20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89"/>
    <w:semiHidden/>
    <w:rPr>
      <w:rFonts w:ascii="Verdana" w:hAnsi="Verdana"/>
      <w:sz w:val="14"/>
    </w:rPr>
  </w:style>
  <w:style w:type="numbering" w:customStyle="1" w:styleId="OutlineList1">
    <w:name w:val="OutlineList1"/>
    <w:uiPriority w:val="99"/>
    <w:pPr>
      <w:numPr>
        <w:numId w:val="9"/>
      </w:numPr>
    </w:pPr>
  </w:style>
  <w:style w:type="numbering" w:customStyle="1" w:styleId="OutlineList2">
    <w:name w:val="OutlineList2"/>
    <w:uiPriority w:val="99"/>
    <w:pPr>
      <w:numPr>
        <w:numId w:val="10"/>
      </w:numPr>
    </w:pPr>
  </w:style>
  <w:style w:type="paragraph" w:customStyle="1" w:styleId="sch1">
    <w:name w:val="sch1"/>
    <w:basedOn w:val="Normal"/>
    <w:next w:val="Normal"/>
    <w:uiPriority w:val="19"/>
    <w:pPr>
      <w:numPr>
        <w:numId w:val="11"/>
      </w:numPr>
      <w:jc w:val="center"/>
      <w:outlineLvl w:val="0"/>
    </w:pPr>
    <w:rPr>
      <w:b/>
    </w:rPr>
  </w:style>
  <w:style w:type="paragraph" w:customStyle="1" w:styleId="sch2">
    <w:name w:val="sch2"/>
    <w:basedOn w:val="Normal"/>
    <w:next w:val="Indent1"/>
    <w:uiPriority w:val="19"/>
    <w:pPr>
      <w:numPr>
        <w:ilvl w:val="1"/>
        <w:numId w:val="11"/>
      </w:numPr>
      <w:outlineLvl w:val="0"/>
    </w:pPr>
  </w:style>
  <w:style w:type="paragraph" w:customStyle="1" w:styleId="sch3">
    <w:name w:val="sch3"/>
    <w:basedOn w:val="Normal"/>
    <w:next w:val="Indent1"/>
    <w:uiPriority w:val="19"/>
    <w:pPr>
      <w:numPr>
        <w:ilvl w:val="2"/>
        <w:numId w:val="11"/>
      </w:numPr>
      <w:outlineLvl w:val="1"/>
    </w:pPr>
  </w:style>
  <w:style w:type="paragraph" w:customStyle="1" w:styleId="sch4">
    <w:name w:val="sch4"/>
    <w:basedOn w:val="Normal"/>
    <w:next w:val="Indent2"/>
    <w:uiPriority w:val="19"/>
    <w:pPr>
      <w:numPr>
        <w:ilvl w:val="3"/>
        <w:numId w:val="11"/>
      </w:numPr>
      <w:outlineLvl w:val="2"/>
    </w:pPr>
  </w:style>
  <w:style w:type="paragraph" w:customStyle="1" w:styleId="sch5">
    <w:name w:val="sch5"/>
    <w:basedOn w:val="Normal"/>
    <w:next w:val="Indent3"/>
    <w:uiPriority w:val="19"/>
    <w:pPr>
      <w:numPr>
        <w:ilvl w:val="4"/>
        <w:numId w:val="11"/>
      </w:numPr>
      <w:outlineLvl w:val="3"/>
    </w:pPr>
  </w:style>
  <w:style w:type="paragraph" w:customStyle="1" w:styleId="sch6">
    <w:name w:val="sch6"/>
    <w:basedOn w:val="Normal"/>
    <w:next w:val="Indent4"/>
    <w:uiPriority w:val="19"/>
    <w:pPr>
      <w:numPr>
        <w:ilvl w:val="5"/>
        <w:numId w:val="11"/>
      </w:numPr>
      <w:outlineLvl w:val="4"/>
    </w:pPr>
  </w:style>
  <w:style w:type="paragraph" w:customStyle="1" w:styleId="sch7">
    <w:name w:val="sch7"/>
    <w:basedOn w:val="Normal"/>
    <w:next w:val="Indent5"/>
    <w:uiPriority w:val="19"/>
    <w:pPr>
      <w:numPr>
        <w:ilvl w:val="6"/>
        <w:numId w:val="11"/>
      </w:numPr>
      <w:outlineLvl w:val="5"/>
    </w:pPr>
  </w:style>
  <w:style w:type="numbering" w:customStyle="1" w:styleId="OutlineList3">
    <w:name w:val="OutlineList3"/>
    <w:uiPriority w:val="9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13"/>
    <w:rPr>
      <w:b/>
    </w:rPr>
  </w:style>
  <w:style w:type="character" w:customStyle="1" w:styleId="Heading2Char">
    <w:name w:val="Heading 2 Char"/>
    <w:basedOn w:val="DefaultParagraphFont"/>
    <w:link w:val="Heading2"/>
    <w:uiPriority w:val="13"/>
    <w:rPr>
      <w:b/>
    </w:rPr>
  </w:style>
  <w:style w:type="character" w:customStyle="1" w:styleId="Heading3Char">
    <w:name w:val="Heading 3 Char"/>
    <w:basedOn w:val="DefaultParagraphFont"/>
    <w:link w:val="Heading3"/>
    <w:uiPriority w:val="13"/>
    <w:rPr>
      <w:b/>
    </w:rPr>
  </w:style>
  <w:style w:type="character" w:customStyle="1" w:styleId="Heading4Char">
    <w:name w:val="Heading 4 Char"/>
    <w:basedOn w:val="DefaultParagraphFont"/>
    <w:link w:val="Heading4"/>
    <w:uiPriority w:val="13"/>
  </w:style>
  <w:style w:type="character" w:customStyle="1" w:styleId="Heading5Char">
    <w:name w:val="Heading 5 Char"/>
    <w:basedOn w:val="DefaultParagraphFont"/>
    <w:link w:val="Heading5"/>
    <w:uiPriority w:val="13"/>
  </w:style>
  <w:style w:type="character" w:customStyle="1" w:styleId="Heading6Char">
    <w:name w:val="Heading 6 Char"/>
    <w:basedOn w:val="DefaultParagraphFont"/>
    <w:link w:val="Heading6"/>
    <w:uiPriority w:val="13"/>
  </w:style>
  <w:style w:type="character" w:customStyle="1" w:styleId="Heading7Char">
    <w:name w:val="Heading 7 Char"/>
    <w:basedOn w:val="DefaultParagraphFont"/>
    <w:link w:val="Heading7"/>
    <w:uiPriority w:val="13"/>
  </w:style>
  <w:style w:type="character" w:customStyle="1" w:styleId="Heading8Char">
    <w:name w:val="Heading 8 Char"/>
    <w:basedOn w:val="DefaultParagraphFont"/>
    <w:link w:val="Heading8"/>
    <w:uiPriority w:val="13"/>
    <w:semiHidden/>
  </w:style>
  <w:style w:type="character" w:customStyle="1" w:styleId="Heading9Char">
    <w:name w:val="Heading 9 Char"/>
    <w:basedOn w:val="DefaultParagraphFont"/>
    <w:link w:val="Heading9"/>
    <w:uiPriority w:val="13"/>
    <w:semiHidden/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00" w:hanging="200"/>
    </w:pPr>
  </w:style>
  <w:style w:type="paragraph" w:styleId="TOC1">
    <w:name w:val="toc 1"/>
    <w:basedOn w:val="Normal"/>
    <w:uiPriority w:val="97"/>
    <w:semiHidden/>
    <w:pPr>
      <w:tabs>
        <w:tab w:val="left" w:pos="782"/>
        <w:tab w:val="right" w:leader="dot" w:pos="9072"/>
      </w:tabs>
      <w:spacing w:after="0"/>
      <w:ind w:left="782" w:hanging="782"/>
    </w:pPr>
    <w:rPr>
      <w:caps/>
    </w:rPr>
  </w:style>
  <w:style w:type="paragraph" w:styleId="TOC2">
    <w:name w:val="toc 2"/>
    <w:basedOn w:val="TOC1"/>
    <w:uiPriority w:val="97"/>
    <w:semiHidden/>
    <w:rPr>
      <w:caps w:val="0"/>
    </w:rPr>
  </w:style>
  <w:style w:type="paragraph" w:styleId="TOC3">
    <w:name w:val="toc 3"/>
    <w:basedOn w:val="TOC1"/>
    <w:uiPriority w:val="97"/>
    <w:semiHidden/>
    <w:pPr>
      <w:tabs>
        <w:tab w:val="clear" w:pos="782"/>
      </w:tabs>
      <w:ind w:left="0" w:firstLine="0"/>
    </w:pPr>
  </w:style>
  <w:style w:type="paragraph" w:styleId="TOC4">
    <w:name w:val="toc 4"/>
    <w:basedOn w:val="TOC1"/>
    <w:uiPriority w:val="97"/>
    <w:semiHidden/>
    <w:pPr>
      <w:tabs>
        <w:tab w:val="clear" w:pos="782"/>
      </w:tabs>
      <w:ind w:left="0" w:firstLine="0"/>
    </w:pPr>
    <w:rPr>
      <w:caps w:val="0"/>
    </w:rPr>
  </w:style>
  <w:style w:type="paragraph" w:styleId="TOC5">
    <w:name w:val="toc 5"/>
    <w:basedOn w:val="TOC2"/>
    <w:next w:val="Normal"/>
    <w:uiPriority w:val="97"/>
    <w:semiHidden/>
    <w:rPr>
      <w:b/>
    </w:rPr>
  </w:style>
  <w:style w:type="paragraph" w:styleId="TOC6">
    <w:name w:val="toc 6"/>
    <w:basedOn w:val="TOC2"/>
    <w:next w:val="Normal"/>
    <w:uiPriority w:val="97"/>
    <w:semiHidden/>
    <w:rPr>
      <w:b/>
      <w:caps/>
    </w:rPr>
  </w:style>
  <w:style w:type="paragraph" w:styleId="TOC7">
    <w:name w:val="toc 7"/>
    <w:basedOn w:val="TOC1"/>
    <w:next w:val="Normal"/>
    <w:uiPriority w:val="97"/>
    <w:semiHidden/>
    <w:pPr>
      <w:ind w:left="0" w:firstLine="0"/>
    </w:pPr>
  </w:style>
  <w:style w:type="paragraph" w:styleId="TOC8">
    <w:name w:val="toc 8"/>
    <w:basedOn w:val="TOC1"/>
    <w:next w:val="Normal"/>
    <w:uiPriority w:val="97"/>
    <w:semiHidden/>
    <w:pPr>
      <w:ind w:left="0" w:firstLine="0"/>
    </w:pPr>
  </w:style>
  <w:style w:type="paragraph" w:styleId="TOC9">
    <w:name w:val="toc 9"/>
    <w:basedOn w:val="TOC1"/>
    <w:next w:val="Normal"/>
    <w:uiPriority w:val="97"/>
    <w:semiHidden/>
    <w:pPr>
      <w:ind w:left="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styleId="Caption">
    <w:name w:val="caption"/>
    <w:basedOn w:val="Normal"/>
    <w:next w:val="Normal"/>
    <w:uiPriority w:val="89"/>
    <w:semiHidden/>
    <w:pPr>
      <w:spacing w:before="120" w:after="120" w:line="240" w:lineRule="auto"/>
    </w:pPr>
    <w:rPr>
      <w:b/>
      <w:bCs/>
    </w:rPr>
  </w:style>
  <w:style w:type="paragraph" w:styleId="EnvelopeAddress">
    <w:name w:val="envelope address"/>
    <w:basedOn w:val="Normal"/>
    <w:uiPriority w:val="99"/>
    <w:semiHidden/>
  </w:style>
  <w:style w:type="paragraph" w:styleId="EnvelopeReturn">
    <w:name w:val="envelope return"/>
    <w:basedOn w:val="EnvelopeAddress"/>
    <w:uiPriority w:val="99"/>
    <w:semiHidden/>
  </w:style>
  <w:style w:type="paragraph" w:styleId="ListBullet">
    <w:name w:val="List Bullet"/>
    <w:basedOn w:val="Normal"/>
    <w:uiPriority w:val="94"/>
    <w:pPr>
      <w:numPr>
        <w:numId w:val="1"/>
      </w:numPr>
    </w:pPr>
  </w:style>
  <w:style w:type="paragraph" w:styleId="ListNumber">
    <w:name w:val="List Number"/>
    <w:basedOn w:val="Normal"/>
    <w:uiPriority w:val="94"/>
    <w:pPr>
      <w:numPr>
        <w:numId w:val="2"/>
      </w:numPr>
    </w:pPr>
  </w:style>
  <w:style w:type="paragraph" w:styleId="ListBullet2">
    <w:name w:val="List Bullet 2"/>
    <w:basedOn w:val="Normal"/>
    <w:uiPriority w:val="94"/>
    <w:pPr>
      <w:numPr>
        <w:numId w:val="3"/>
      </w:numPr>
    </w:pPr>
  </w:style>
  <w:style w:type="paragraph" w:styleId="ListBullet3">
    <w:name w:val="List Bullet 3"/>
    <w:basedOn w:val="Normal"/>
    <w:uiPriority w:val="94"/>
    <w:pPr>
      <w:numPr>
        <w:numId w:val="4"/>
      </w:numPr>
    </w:pPr>
  </w:style>
  <w:style w:type="paragraph" w:styleId="ListNumber2">
    <w:name w:val="List Number 2"/>
    <w:basedOn w:val="Normal"/>
    <w:uiPriority w:val="94"/>
    <w:pPr>
      <w:numPr>
        <w:numId w:val="5"/>
      </w:numPr>
    </w:pPr>
  </w:style>
  <w:style w:type="paragraph" w:styleId="ListNumber3">
    <w:name w:val="List Number 3"/>
    <w:basedOn w:val="Normal"/>
    <w:uiPriority w:val="94"/>
    <w:pPr>
      <w:numPr>
        <w:numId w:val="6"/>
      </w:numPr>
    </w:pPr>
  </w:style>
  <w:style w:type="paragraph" w:styleId="ListNumber4">
    <w:name w:val="List Number 4"/>
    <w:basedOn w:val="Normal"/>
    <w:pPr>
      <w:numPr>
        <w:numId w:val="7"/>
      </w:numPr>
    </w:pPr>
  </w:style>
  <w:style w:type="paragraph" w:styleId="ListNumber5">
    <w:name w:val="List Number 5"/>
    <w:basedOn w:val="Normal"/>
    <w:uiPriority w:val="94"/>
    <w:pPr>
      <w:numPr>
        <w:numId w:val="8"/>
      </w:numPr>
    </w:pPr>
  </w:style>
  <w:style w:type="paragraph" w:styleId="Title">
    <w:name w:val="Title"/>
    <w:basedOn w:val="Normal"/>
    <w:next w:val="Subtitle"/>
    <w:link w:val="TitleChar"/>
    <w:uiPriority w:val="8"/>
    <w:qFormat/>
    <w:pPr>
      <w:keepNext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8"/>
    <w:rPr>
      <w:rFonts w:ascii="Verdana" w:hAnsi="Verdana"/>
      <w:b/>
      <w:caps/>
      <w:sz w:val="18"/>
    </w:rPr>
  </w:style>
  <w:style w:type="paragraph" w:styleId="Subtitle">
    <w:name w:val="Subtitle"/>
    <w:basedOn w:val="Normal"/>
    <w:next w:val="Normal"/>
    <w:link w:val="SubtitleChar"/>
    <w:uiPriority w:val="9"/>
    <w:qFormat/>
    <w:pPr>
      <w:keepNext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"/>
    <w:rPr>
      <w:b/>
    </w:rPr>
  </w:style>
  <w:style w:type="paragraph" w:styleId="BodyText">
    <w:name w:val="Body Text"/>
    <w:basedOn w:val="Normal"/>
    <w:link w:val="BodyTextChar"/>
    <w:uiPriority w:val="10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pPr>
      <w:ind w:left="782" w:right="782"/>
    </w:pPr>
    <w:rPr>
      <w:iCs/>
    </w:rPr>
  </w:style>
  <w:style w:type="paragraph" w:styleId="ListParagraph">
    <w:name w:val="List Paragraph"/>
    <w:basedOn w:val="Normal"/>
    <w:uiPriority w:val="99"/>
    <w:unhideWhenUsed/>
    <w:pPr>
      <w:ind w:left="782"/>
    </w:pPr>
  </w:style>
  <w:style w:type="paragraph" w:styleId="Quote">
    <w:name w:val="Quote"/>
    <w:basedOn w:val="Normal"/>
    <w:next w:val="Normal"/>
    <w:link w:val="QuoteChar"/>
    <w:uiPriority w:val="79"/>
    <w:pPr>
      <w:ind w:left="782" w:right="782"/>
    </w:pPr>
    <w:rPr>
      <w:iCs/>
    </w:rPr>
  </w:style>
  <w:style w:type="character" w:customStyle="1" w:styleId="QuoteChar">
    <w:name w:val="Quote Char"/>
    <w:basedOn w:val="DefaultParagraphFont"/>
    <w:link w:val="Quote"/>
    <w:uiPriority w:val="79"/>
    <w:rPr>
      <w:rFonts w:ascii="Verdana" w:hAnsi="Verdana"/>
      <w:iCs/>
      <w:sz w:val="18"/>
    </w:rPr>
  </w:style>
  <w:style w:type="character" w:styleId="SubtleEmphasis">
    <w:name w:val="Subtle Emphasis"/>
    <w:basedOn w:val="DefaultParagraphFont"/>
    <w:uiPriority w:val="89"/>
    <w:semiHidden/>
    <w:unhideWhenUsed/>
    <w:rPr>
      <w:i/>
      <w:iCs/>
      <w:color w:val="auto"/>
    </w:rPr>
  </w:style>
  <w:style w:type="paragraph" w:styleId="TOCHeading">
    <w:name w:val="TOC Heading"/>
    <w:basedOn w:val="Normal"/>
    <w:next w:val="Normal"/>
    <w:uiPriority w:val="89"/>
    <w:semiHidden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0"/>
    <w:semiHidden/>
  </w:style>
  <w:style w:type="paragraph" w:styleId="FootnoteText">
    <w:name w:val="footnote text"/>
    <w:basedOn w:val="Normal"/>
    <w:next w:val="FootnoteMore"/>
    <w:link w:val="FootnoteTextChar"/>
    <w:uiPriority w:val="99"/>
    <w:semiHidden/>
    <w:unhideWhenUsed/>
    <w:pPr>
      <w:spacing w:after="100" w:line="200" w:lineRule="atLeast"/>
      <w:ind w:left="782" w:hanging="782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Verdana" w:hAnsi="Verdana"/>
      <w:sz w:val="14"/>
    </w:rPr>
  </w:style>
  <w:style w:type="paragraph" w:styleId="CommentText">
    <w:name w:val="annotation text"/>
    <w:basedOn w:val="Normal"/>
    <w:link w:val="CommentTextChar"/>
    <w:semiHidden/>
    <w:unhideWhenUsed/>
    <w:pPr>
      <w:spacing w:after="0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14"/>
    </w:rPr>
  </w:style>
  <w:style w:type="paragraph" w:styleId="EndnoteText">
    <w:name w:val="endnote text"/>
    <w:basedOn w:val="FootnoteText"/>
    <w:next w:val="EndnoteMore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Verdana" w:hAnsi="Verdana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F5F5F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pPr>
      <w:spacing w:before="110" w:after="11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alowerfo">
    <w:name w:val="Level (a) lower fo"/>
    <w:basedOn w:val="Normal"/>
    <w:uiPriority w:val="7"/>
    <w:pPr>
      <w:tabs>
        <w:tab w:val="left" w:pos="4525"/>
      </w:tabs>
      <w:ind w:left="3901"/>
    </w:pPr>
  </w:style>
  <w:style w:type="paragraph" w:customStyle="1" w:styleId="Levelilowerfo">
    <w:name w:val="Level (i) lower fo"/>
    <w:basedOn w:val="Normal"/>
    <w:uiPriority w:val="8"/>
    <w:pPr>
      <w:ind w:left="4525"/>
    </w:pPr>
  </w:style>
  <w:style w:type="paragraph" w:customStyle="1" w:styleId="Levelalower">
    <w:name w:val="Level (a) lower"/>
    <w:basedOn w:val="Normal"/>
    <w:next w:val="Levelalowerfo"/>
    <w:uiPriority w:val="7"/>
    <w:pPr>
      <w:numPr>
        <w:ilvl w:val="6"/>
        <w:numId w:val="9"/>
      </w:numPr>
    </w:pPr>
  </w:style>
  <w:style w:type="paragraph" w:customStyle="1" w:styleId="Levelilower">
    <w:name w:val="Level (i) lower"/>
    <w:basedOn w:val="Normal"/>
    <w:next w:val="Levelilowerfo"/>
    <w:uiPriority w:val="8"/>
    <w:pPr>
      <w:numPr>
        <w:ilvl w:val="7"/>
        <w:numId w:val="9"/>
      </w:numPr>
    </w:pPr>
  </w:style>
  <w:style w:type="paragraph" w:customStyle="1" w:styleId="Indent6">
    <w:name w:val="Indent6"/>
    <w:basedOn w:val="Normal"/>
    <w:uiPriority w:val="10"/>
    <w:pPr>
      <w:tabs>
        <w:tab w:val="left" w:pos="4525"/>
      </w:tabs>
      <w:ind w:left="3901"/>
    </w:p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Indent7">
    <w:name w:val="Indent7"/>
    <w:basedOn w:val="Normal"/>
    <w:uiPriority w:val="10"/>
    <w:pPr>
      <w:ind w:left="4525"/>
    </w:pPr>
  </w:style>
  <w:style w:type="paragraph" w:customStyle="1" w:styleId="NormalLeftAligned">
    <w:name w:val="NormalLeftAligned"/>
    <w:basedOn w:val="Normal"/>
    <w:qFormat/>
    <w:pPr>
      <w:jc w:val="left"/>
    </w:pPr>
  </w:style>
  <w:style w:type="paragraph" w:customStyle="1" w:styleId="sch8">
    <w:name w:val="sch8"/>
    <w:basedOn w:val="Normal"/>
    <w:next w:val="Indent6"/>
    <w:uiPriority w:val="19"/>
    <w:pPr>
      <w:numPr>
        <w:ilvl w:val="7"/>
        <w:numId w:val="11"/>
      </w:numPr>
    </w:pPr>
  </w:style>
  <w:style w:type="paragraph" w:customStyle="1" w:styleId="sch9">
    <w:name w:val="sch9"/>
    <w:basedOn w:val="Normal"/>
    <w:next w:val="Indent7"/>
    <w:uiPriority w:val="19"/>
    <w:pPr>
      <w:numPr>
        <w:ilvl w:val="8"/>
        <w:numId w:val="11"/>
      </w:numPr>
    </w:pPr>
  </w:style>
  <w:style w:type="table" w:customStyle="1" w:styleId="FooterTable">
    <w:name w:val="FooterTable"/>
    <w:basedOn w:val="TableNormal"/>
    <w:uiPriority w:val="99"/>
    <w:pPr>
      <w:spacing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unhideWhenUsed/>
    <w:rPr>
      <w:rFonts w:ascii="Verdana" w:hAnsi="Verdana"/>
      <w:sz w:val="18"/>
    </w:rPr>
  </w:style>
  <w:style w:type="paragraph" w:customStyle="1" w:styleId="Bullet1">
    <w:name w:val="Bullet1"/>
    <w:basedOn w:val="Normal"/>
    <w:uiPriority w:val="94"/>
    <w:pPr>
      <w:numPr>
        <w:numId w:val="12"/>
      </w:numPr>
    </w:pPr>
  </w:style>
  <w:style w:type="paragraph" w:customStyle="1" w:styleId="Bullet2">
    <w:name w:val="Bullet2"/>
    <w:basedOn w:val="Bullet1"/>
    <w:uiPriority w:val="94"/>
    <w:pPr>
      <w:numPr>
        <w:ilvl w:val="1"/>
      </w:numPr>
    </w:pPr>
  </w:style>
  <w:style w:type="paragraph" w:customStyle="1" w:styleId="Bullet3">
    <w:name w:val="Bullet3"/>
    <w:basedOn w:val="Bullet1"/>
    <w:uiPriority w:val="94"/>
    <w:pPr>
      <w:numPr>
        <w:ilvl w:val="2"/>
      </w:numPr>
    </w:pPr>
  </w:style>
  <w:style w:type="paragraph" w:customStyle="1" w:styleId="Bullet4">
    <w:name w:val="Bullet4"/>
    <w:basedOn w:val="Bullet1"/>
    <w:uiPriority w:val="94"/>
    <w:pPr>
      <w:numPr>
        <w:ilvl w:val="3"/>
      </w:numPr>
    </w:pPr>
  </w:style>
  <w:style w:type="paragraph" w:customStyle="1" w:styleId="Bullet5">
    <w:name w:val="Bullet5"/>
    <w:basedOn w:val="Bullet1"/>
    <w:uiPriority w:val="94"/>
    <w:pPr>
      <w:numPr>
        <w:ilvl w:val="4"/>
      </w:numPr>
    </w:pPr>
  </w:style>
  <w:style w:type="paragraph" w:customStyle="1" w:styleId="Bullet6">
    <w:name w:val="Bullet6"/>
    <w:basedOn w:val="Bullet1"/>
    <w:uiPriority w:val="94"/>
    <w:pPr>
      <w:numPr>
        <w:ilvl w:val="5"/>
      </w:numPr>
    </w:pPr>
  </w:style>
  <w:style w:type="paragraph" w:customStyle="1" w:styleId="Bullet7">
    <w:name w:val="Bullet7"/>
    <w:basedOn w:val="Bullet1"/>
    <w:uiPriority w:val="94"/>
    <w:pPr>
      <w:numPr>
        <w:ilvl w:val="6"/>
      </w:numPr>
    </w:pPr>
  </w:style>
  <w:style w:type="numbering" w:customStyle="1" w:styleId="OutlineBullets">
    <w:name w:val="OutlineBullets"/>
    <w:uiPriority w:val="99"/>
    <w:pPr>
      <w:numPr>
        <w:numId w:val="12"/>
      </w:numPr>
    </w:pPr>
  </w:style>
  <w:style w:type="paragraph" w:customStyle="1" w:styleId="EndnoteMore">
    <w:name w:val="Endnote More"/>
    <w:basedOn w:val="FootnoteMore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hAnsi="Verdana"/>
      <w:b/>
      <w:b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6"/>
    </w:rPr>
  </w:style>
  <w:style w:type="paragraph" w:customStyle="1" w:styleId="FootnoteMore">
    <w:name w:val="Footnote More"/>
    <w:basedOn w:val="FootnoteText"/>
    <w:uiPriority w:val="99"/>
    <w:semiHidden/>
    <w:pPr>
      <w:ind w:firstLine="0"/>
    </w:pPr>
  </w:style>
  <w:style w:type="character" w:styleId="FootnoteReference">
    <w:name w:val="footnote reference"/>
    <w:basedOn w:val="DefaultParagraphFont"/>
    <w:uiPriority w:val="99"/>
    <w:semiHidden/>
    <w:unhideWhenUsed/>
    <w:rPr>
      <w:sz w:val="1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sz w:val="14"/>
      <w:vertAlign w:val="superscript"/>
    </w:rPr>
  </w:style>
  <w:style w:type="paragraph" w:styleId="NormalIndent">
    <w:name w:val="Normal Indent"/>
    <w:basedOn w:val="Normal"/>
    <w:semiHidden/>
    <w:unhideWhenUsed/>
    <w:pPr>
      <w:ind w:left="782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CBoldCaps">
    <w:name w:val="CBoldCaps"/>
    <w:basedOn w:val="Title"/>
    <w:uiPriority w:val="95"/>
  </w:style>
  <w:style w:type="paragraph" w:customStyle="1" w:styleId="LBoldCaps">
    <w:name w:val="LBoldCaps"/>
    <w:basedOn w:val="Title"/>
    <w:uiPriority w:val="95"/>
    <w:pPr>
      <w:jc w:val="left"/>
    </w:pPr>
  </w:style>
  <w:style w:type="paragraph" w:customStyle="1" w:styleId="LBoldItalics">
    <w:name w:val="LBoldItalics"/>
    <w:basedOn w:val="Normal"/>
    <w:uiPriority w:val="95"/>
    <w:pPr>
      <w:jc w:val="left"/>
    </w:pPr>
    <w:rPr>
      <w:b/>
      <w:i/>
    </w:rPr>
  </w:style>
  <w:style w:type="paragraph" w:customStyle="1" w:styleId="RBoldCaps">
    <w:name w:val="RBoldCaps"/>
    <w:basedOn w:val="Title"/>
    <w:uiPriority w:val="9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4"/>
    <w:pPr>
      <w:tabs>
        <w:tab w:val="left" w:pos="783"/>
        <w:tab w:val="left" w:pos="1406"/>
        <w:tab w:val="left" w:pos="2030"/>
        <w:tab w:val="left" w:pos="2654"/>
        <w:tab w:val="left" w:pos="3277"/>
        <w:tab w:val="left" w:pos="3901"/>
      </w:tabs>
      <w:ind w:left="783" w:hanging="783"/>
    </w:pPr>
  </w:style>
  <w:style w:type="paragraph" w:customStyle="1" w:styleId="CoverTitleMain">
    <w:name w:val="Cover Title Main"/>
    <w:basedOn w:val="Normal"/>
    <w:next w:val="Normal"/>
    <w:rsid w:val="00CF2B4F"/>
    <w:pPr>
      <w:keepNext/>
      <w:spacing w:after="480" w:line="240" w:lineRule="auto"/>
      <w:jc w:val="center"/>
    </w:pPr>
    <w:rPr>
      <w:rFonts w:ascii="Trebuchet MS" w:eastAsia="Times New Roman" w:hAnsi="Trebuchet MS" w:cs="Times New Roman"/>
      <w:color w:val="000000"/>
      <w:sz w:val="72"/>
      <w:szCs w:val="20"/>
      <w:lang w:eastAsia="en-AU"/>
    </w:rPr>
  </w:style>
  <w:style w:type="paragraph" w:customStyle="1" w:styleId="CharCharCharChar">
    <w:name w:val="Char Char Char Char"/>
    <w:basedOn w:val="Normal"/>
    <w:rsid w:val="00CB0F40"/>
    <w:pPr>
      <w:spacing w:before="200" w:after="160" w:line="240" w:lineRule="exact"/>
      <w:jc w:val="left"/>
    </w:pPr>
    <w:rPr>
      <w:rFonts w:ascii="Arial" w:eastAsia="MS Mincho" w:hAnsi="Arial" w:cs="Arial"/>
      <w:sz w:val="20"/>
      <w:szCs w:val="20"/>
      <w:lang w:val="en-US" w:eastAsia="zh-CN"/>
    </w:rPr>
  </w:style>
  <w:style w:type="paragraph" w:customStyle="1" w:styleId="Subject">
    <w:name w:val="Subject"/>
    <w:basedOn w:val="Normal"/>
    <w:rsid w:val="00E769A2"/>
    <w:pPr>
      <w:keepNext/>
      <w:keepLines/>
      <w:spacing w:before="200" w:after="0" w:line="290" w:lineRule="atLeast"/>
      <w:jc w:val="left"/>
    </w:pPr>
    <w:rPr>
      <w:rFonts w:ascii="Arial" w:eastAsia="SimSun" w:hAnsi="Arial" w:cs="Times New Roman"/>
      <w:b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D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shurst Documents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919191"/>
      </a:folHlink>
    </a:clrScheme>
    <a:fontScheme name="Ashurst">
      <a:majorFont>
        <a:latin typeface="Verdana"/>
        <a:ea typeface="SimSun"/>
        <a:cs typeface=""/>
      </a:majorFont>
      <a:minorFont>
        <a:latin typeface="Verdana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5A79-FAC0-48C9-9471-86CFE81F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792B9C4C.dotm</Template>
  <TotalTime>4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Ashurst Australia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Ashurst User</dc:creator>
  <cp:lastModifiedBy>Chris Luton</cp:lastModifiedBy>
  <cp:revision>9</cp:revision>
  <cp:lastPrinted>2013-09-18T01:12:00Z</cp:lastPrinted>
  <dcterms:created xsi:type="dcterms:W3CDTF">2013-09-17T05:52:00Z</dcterms:created>
  <dcterms:modified xsi:type="dcterms:W3CDTF">2013-09-18T03:00:00Z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226700632.05</vt:lpwstr>
  </property>
  <property fmtid="{D5CDD505-2E9C-101B-9397-08002B2CF9AE}" pid="3" name="DMSAuthorID">
    <vt:lpwstr>PMC</vt:lpwstr>
  </property>
  <property fmtid="{D5CDD505-2E9C-101B-9397-08002B2CF9AE}" pid="4" name="DMSCountry">
    <vt:lpwstr>AUSTRALIA</vt:lpwstr>
  </property>
  <property fmtid="{D5CDD505-2E9C-101B-9397-08002B2CF9AE}" pid="5" name="ashurstDocRef">
    <vt:lpwstr>AUSTRALIA\PMC\226700632.05</vt:lpwstr>
  </property>
  <property fmtid="{D5CDD505-2E9C-101B-9397-08002B2CF9AE}" pid="6" name="TempType">
    <vt:lpwstr>a4.portrait</vt:lpwstr>
  </property>
</Properties>
</file>