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66" w:rsidRPr="009F6DB0" w:rsidRDefault="00B57866" w:rsidP="00B57866">
      <w:pPr>
        <w:tabs>
          <w:tab w:val="left" w:pos="737"/>
        </w:tabs>
        <w:spacing w:after="60" w:line="240" w:lineRule="auto"/>
        <w:ind w:left="737" w:hanging="737"/>
        <w:rPr>
          <w:rFonts w:ascii="Arial" w:eastAsia="Times New Roman" w:hAnsi="Arial" w:cs="Times New Roman"/>
          <w:b/>
          <w:sz w:val="24"/>
          <w:szCs w:val="24"/>
        </w:rPr>
      </w:pPr>
      <w:r w:rsidRPr="009F6DB0">
        <w:rPr>
          <w:rFonts w:ascii="Arial" w:eastAsia="Times New Roman" w:hAnsi="Arial" w:cs="Times New Roman"/>
          <w:b/>
          <w:sz w:val="24"/>
          <w:szCs w:val="24"/>
        </w:rPr>
        <w:t>Explanatory Statement</w:t>
      </w:r>
    </w:p>
    <w:p w:rsidR="00B57866" w:rsidRPr="009F6DB0" w:rsidRDefault="00B57866" w:rsidP="00B57866">
      <w:pPr>
        <w:tabs>
          <w:tab w:val="left" w:pos="737"/>
        </w:tabs>
        <w:spacing w:before="180" w:after="60" w:line="240" w:lineRule="auto"/>
        <w:ind w:left="737" w:hanging="737"/>
        <w:rPr>
          <w:rFonts w:ascii="Arial" w:eastAsia="Times New Roman" w:hAnsi="Arial" w:cs="Times New Roman"/>
          <w:b/>
          <w:sz w:val="24"/>
          <w:szCs w:val="24"/>
        </w:rPr>
      </w:pPr>
      <w:r w:rsidRPr="009F6DB0">
        <w:rPr>
          <w:rFonts w:ascii="Arial" w:eastAsia="Times New Roman" w:hAnsi="Arial" w:cs="Times New Roman"/>
          <w:b/>
          <w:sz w:val="24"/>
          <w:szCs w:val="24"/>
        </w:rPr>
        <w:t>Civil Aviation Safety Regulations 1998</w:t>
      </w:r>
    </w:p>
    <w:p w:rsidR="00B57866" w:rsidRPr="009F6DB0" w:rsidRDefault="00F57A08" w:rsidP="00B57866">
      <w:pPr>
        <w:tabs>
          <w:tab w:val="left" w:pos="0"/>
        </w:tabs>
        <w:spacing w:before="180" w:after="60" w:line="240" w:lineRule="auto"/>
        <w:rPr>
          <w:rFonts w:ascii="Arial" w:eastAsia="Times New Roman" w:hAnsi="Arial" w:cs="Times New Roman"/>
          <w:b/>
          <w:sz w:val="24"/>
          <w:szCs w:val="24"/>
        </w:rPr>
      </w:pPr>
      <w:r>
        <w:rPr>
          <w:rFonts w:ascii="Arial" w:eastAsia="Times New Roman" w:hAnsi="Arial" w:cs="Times New Roman"/>
          <w:b/>
          <w:sz w:val="24"/>
          <w:szCs w:val="24"/>
        </w:rPr>
        <w:t>Revocation of e</w:t>
      </w:r>
      <w:r w:rsidR="00B57866">
        <w:rPr>
          <w:rFonts w:ascii="Arial" w:eastAsia="Times New Roman" w:hAnsi="Arial" w:cs="Times New Roman"/>
          <w:b/>
          <w:sz w:val="24"/>
          <w:szCs w:val="24"/>
        </w:rPr>
        <w:t>xemption — CASR Part 99 DAMP requirements for CAR 30 organisations overseas</w:t>
      </w:r>
    </w:p>
    <w:p w:rsidR="00F57A08" w:rsidRDefault="00F57A08"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Purpose</w:t>
      </w:r>
      <w:r>
        <w:rPr>
          <w:rFonts w:ascii="Times New Roman" w:eastAsia="Times New Roman" w:hAnsi="Times New Roman" w:cs="Times New Roman"/>
          <w:b/>
          <w:sz w:val="24"/>
          <w:szCs w:val="24"/>
        </w:rPr>
        <w:t xml:space="preserve"> of revocation</w:t>
      </w: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CASA EX34/13 </w:t>
      </w:r>
      <w:r w:rsidRPr="00413956">
        <w:rPr>
          <w:rFonts w:ascii="Times New Roman" w:eastAsia="Times New Roman" w:hAnsi="Times New Roman" w:cs="Times New Roman"/>
          <w:sz w:val="24"/>
          <w:szCs w:val="24"/>
        </w:rPr>
        <w:t>exempt</w:t>
      </w:r>
      <w:r>
        <w:rPr>
          <w:rFonts w:ascii="Times New Roman" w:eastAsia="Times New Roman" w:hAnsi="Times New Roman" w:cs="Times New Roman"/>
          <w:sz w:val="24"/>
          <w:szCs w:val="24"/>
        </w:rPr>
        <w:t>ed</w:t>
      </w:r>
      <w:r w:rsidRPr="00413956">
        <w:rPr>
          <w:rFonts w:ascii="Times New Roman" w:eastAsia="Times New Roman" w:hAnsi="Times New Roman" w:cs="Times New Roman"/>
          <w:sz w:val="24"/>
          <w:szCs w:val="24"/>
        </w:rPr>
        <w:t xml:space="preserve"> the holder of a certificate of approval under regulation 30 of the </w:t>
      </w:r>
      <w:r w:rsidRPr="00413956">
        <w:rPr>
          <w:rFonts w:ascii="Times New Roman" w:eastAsia="Times New Roman" w:hAnsi="Times New Roman" w:cs="Times New Roman"/>
          <w:i/>
          <w:sz w:val="24"/>
          <w:szCs w:val="24"/>
        </w:rPr>
        <w:t>Civil Aviation Regulations 1988</w:t>
      </w:r>
      <w:r w:rsidRPr="00413956">
        <w:rPr>
          <w:rFonts w:ascii="Times New Roman" w:eastAsia="Times New Roman" w:hAnsi="Times New Roman" w:cs="Times New Roman"/>
          <w:sz w:val="24"/>
          <w:szCs w:val="24"/>
        </w:rPr>
        <w:t xml:space="preserve"> (</w:t>
      </w:r>
      <w:r w:rsidRPr="00413956">
        <w:rPr>
          <w:rFonts w:ascii="Times New Roman" w:eastAsia="Times New Roman" w:hAnsi="Times New Roman" w:cs="Times New Roman"/>
          <w:b/>
          <w:i/>
          <w:sz w:val="24"/>
          <w:szCs w:val="24"/>
        </w:rPr>
        <w:t>CAR 1988</w:t>
      </w:r>
      <w:r w:rsidRPr="00413956">
        <w:rPr>
          <w:rFonts w:ascii="Times New Roman" w:eastAsia="Times New Roman" w:hAnsi="Times New Roman" w:cs="Times New Roman"/>
          <w:sz w:val="24"/>
          <w:szCs w:val="24"/>
        </w:rPr>
        <w:t xml:space="preserve">), who is engaged (generally speaking) in aircraft maintenance overseas, from the requirement in Part 99 of the </w:t>
      </w:r>
      <w:r w:rsidRPr="00413956">
        <w:rPr>
          <w:rFonts w:ascii="Times New Roman" w:eastAsia="Times New Roman" w:hAnsi="Times New Roman" w:cs="Times New Roman"/>
          <w:i/>
          <w:sz w:val="24"/>
          <w:szCs w:val="24"/>
        </w:rPr>
        <w:t>Civil Aviation Safety Regulations 1998</w:t>
      </w:r>
      <w:r w:rsidRPr="00413956">
        <w:rPr>
          <w:rFonts w:ascii="Times New Roman" w:eastAsia="Times New Roman" w:hAnsi="Times New Roman" w:cs="Times New Roman"/>
          <w:sz w:val="24"/>
          <w:szCs w:val="24"/>
        </w:rPr>
        <w:t xml:space="preserve"> (</w:t>
      </w:r>
      <w:r w:rsidRPr="00413956">
        <w:rPr>
          <w:rFonts w:ascii="Times New Roman" w:eastAsia="Times New Roman" w:hAnsi="Times New Roman" w:cs="Times New Roman"/>
          <w:b/>
          <w:i/>
          <w:sz w:val="24"/>
          <w:szCs w:val="24"/>
        </w:rPr>
        <w:t>CASR 1998</w:t>
      </w:r>
      <w:r w:rsidRPr="00413956">
        <w:rPr>
          <w:rFonts w:ascii="Times New Roman" w:eastAsia="Times New Roman" w:hAnsi="Times New Roman" w:cs="Times New Roman"/>
          <w:sz w:val="24"/>
          <w:szCs w:val="24"/>
        </w:rPr>
        <w:t>) to have a drug and alcohol management plan (</w:t>
      </w:r>
      <w:r w:rsidRPr="00413956">
        <w:rPr>
          <w:rFonts w:ascii="Times New Roman" w:eastAsia="Times New Roman" w:hAnsi="Times New Roman" w:cs="Times New Roman"/>
          <w:b/>
          <w:i/>
          <w:sz w:val="24"/>
          <w:szCs w:val="24"/>
        </w:rPr>
        <w:t>DAMP</w:t>
      </w:r>
      <w:r w:rsidRPr="00413956">
        <w:rPr>
          <w:rFonts w:ascii="Times New Roman" w:eastAsia="Times New Roman" w:hAnsi="Times New Roman" w:cs="Times New Roman"/>
          <w:sz w:val="24"/>
          <w:szCs w:val="24"/>
        </w:rPr>
        <w:t xml:space="preserve">), provided that certain conditions </w:t>
      </w:r>
      <w:r>
        <w:rPr>
          <w:rFonts w:ascii="Times New Roman" w:eastAsia="Times New Roman" w:hAnsi="Times New Roman" w:cs="Times New Roman"/>
          <w:sz w:val="24"/>
          <w:szCs w:val="24"/>
        </w:rPr>
        <w:t>we</w:t>
      </w:r>
      <w:r w:rsidRPr="00413956">
        <w:rPr>
          <w:rFonts w:ascii="Times New Roman" w:eastAsia="Times New Roman" w:hAnsi="Times New Roman" w:cs="Times New Roman"/>
          <w:sz w:val="24"/>
          <w:szCs w:val="24"/>
        </w:rPr>
        <w:t xml:space="preserve">re met. </w:t>
      </w:r>
      <w:r>
        <w:rPr>
          <w:rFonts w:ascii="Times New Roman" w:eastAsia="Times New Roman" w:hAnsi="Times New Roman" w:cs="Times New Roman"/>
          <w:sz w:val="24"/>
          <w:szCs w:val="24"/>
        </w:rPr>
        <w:t xml:space="preserve">The regulation 30 </w:t>
      </w:r>
      <w:r w:rsidRPr="00413956">
        <w:rPr>
          <w:rFonts w:ascii="Times New Roman" w:eastAsia="Times New Roman" w:hAnsi="Times New Roman" w:cs="Times New Roman"/>
          <w:sz w:val="24"/>
          <w:szCs w:val="24"/>
        </w:rPr>
        <w:t xml:space="preserve">certificate of approval </w:t>
      </w:r>
      <w:r>
        <w:rPr>
          <w:rFonts w:ascii="Times New Roman" w:eastAsia="Times New Roman" w:hAnsi="Times New Roman" w:cs="Times New Roman"/>
          <w:sz w:val="24"/>
          <w:szCs w:val="24"/>
        </w:rPr>
        <w:t xml:space="preserve">allows the holder </w:t>
      </w:r>
      <w:r w:rsidRPr="00413956">
        <w:rPr>
          <w:rFonts w:ascii="Times New Roman" w:eastAsia="Times New Roman" w:hAnsi="Times New Roman" w:cs="Times New Roman"/>
          <w:sz w:val="24"/>
          <w:szCs w:val="24"/>
        </w:rPr>
        <w:t>to engage (as appropriate) in, for example, any stage of design, distribution or maintenance of aircraft, aircraft components or aircraft materials.</w:t>
      </w:r>
    </w:p>
    <w:p w:rsidR="00F57A08" w:rsidRDefault="00F57A08" w:rsidP="00B57866">
      <w:pPr>
        <w:spacing w:after="0" w:line="240" w:lineRule="auto"/>
        <w:rPr>
          <w:rFonts w:ascii="Times New (W1)" w:eastAsia="Times New Roman" w:hAnsi="Times New (W1)" w:cs="Times New Roman"/>
          <w:sz w:val="24"/>
          <w:szCs w:val="24"/>
        </w:rPr>
      </w:pPr>
    </w:p>
    <w:p w:rsidR="003E4393" w:rsidRPr="003E4393" w:rsidRDefault="003E4393" w:rsidP="00B57866">
      <w:pPr>
        <w:spacing w:after="0" w:line="240" w:lineRule="auto"/>
        <w:rPr>
          <w:rFonts w:ascii="Times New (W1)" w:eastAsia="Times New Roman" w:hAnsi="Times New (W1)" w:cs="Times New Roman"/>
          <w:b/>
          <w:sz w:val="24"/>
          <w:szCs w:val="24"/>
        </w:rPr>
      </w:pPr>
      <w:r w:rsidRPr="003E4393">
        <w:rPr>
          <w:rFonts w:ascii="Times New (W1)" w:eastAsia="Times New Roman" w:hAnsi="Times New (W1)" w:cs="Times New Roman"/>
          <w:b/>
          <w:sz w:val="24"/>
          <w:szCs w:val="24"/>
        </w:rPr>
        <w:t>Legislation</w:t>
      </w:r>
    </w:p>
    <w:p w:rsidR="00B57866" w:rsidRDefault="00F57A08" w:rsidP="00B57866">
      <w:pPr>
        <w:spacing w:after="0" w:line="240" w:lineRule="auto"/>
        <w:rPr>
          <w:rFonts w:ascii="Times New Roman" w:hAnsi="Times New Roman" w:cs="Times New Roman"/>
          <w:sz w:val="24"/>
          <w:szCs w:val="24"/>
        </w:rPr>
      </w:pPr>
      <w:r w:rsidRPr="000A55DC">
        <w:rPr>
          <w:rFonts w:ascii="Times New (W1)" w:eastAsia="Times New Roman" w:hAnsi="Times New (W1)" w:cs="Times New Roman"/>
          <w:sz w:val="24"/>
          <w:szCs w:val="24"/>
        </w:rPr>
        <w:t xml:space="preserve">Under </w:t>
      </w:r>
      <w:proofErr w:type="spellStart"/>
      <w:r w:rsidRPr="000A55DC">
        <w:rPr>
          <w:rFonts w:ascii="Times New (W1)" w:eastAsia="Times New Roman" w:hAnsi="Times New (W1)" w:cs="Times New Roman"/>
          <w:sz w:val="24"/>
          <w:szCs w:val="24"/>
        </w:rPr>
        <w:t>subregulation</w:t>
      </w:r>
      <w:proofErr w:type="spellEnd"/>
      <w:r w:rsidRPr="000A55DC">
        <w:rPr>
          <w:rFonts w:ascii="Times New (W1)" w:eastAsia="Times New Roman" w:hAnsi="Times New (W1)" w:cs="Times New Roman"/>
          <w:sz w:val="24"/>
          <w:szCs w:val="24"/>
        </w:rPr>
        <w:t xml:space="preserve"> 11.160 (1) of CASR 1998, CASA may grant an exemption from compliance with a provision of CASR 1998. Under </w:t>
      </w:r>
      <w:proofErr w:type="spellStart"/>
      <w:r w:rsidRPr="000A55DC">
        <w:rPr>
          <w:rFonts w:ascii="Times New (W1)" w:eastAsia="Times New Roman" w:hAnsi="Times New (W1)" w:cs="Times New Roman"/>
          <w:sz w:val="24"/>
          <w:szCs w:val="24"/>
        </w:rPr>
        <w:t>subregulation</w:t>
      </w:r>
      <w:proofErr w:type="spellEnd"/>
      <w:r w:rsidRPr="000A55DC">
        <w:rPr>
          <w:rFonts w:ascii="Times New (W1)" w:eastAsia="Times New Roman" w:hAnsi="Times New (W1)" w:cs="Times New Roman"/>
          <w:sz w:val="24"/>
          <w:szCs w:val="24"/>
        </w:rPr>
        <w:t xml:space="preserve"> 11.160 (3), CASA may grant an exemption on its own initiative. In deciding whether to grant an exemption, CASA must regard as paramount the preservation of an acceptable level of safety</w:t>
      </w:r>
    </w:p>
    <w:p w:rsidR="00F57A08" w:rsidRDefault="00F57A08" w:rsidP="00B57866">
      <w:pPr>
        <w:spacing w:after="0" w:line="240" w:lineRule="auto"/>
        <w:rPr>
          <w:rFonts w:ascii="Times New Roman" w:hAnsi="Times New Roman" w:cs="Times New Roman"/>
          <w:sz w:val="24"/>
          <w:szCs w:val="24"/>
        </w:rPr>
      </w:pPr>
    </w:p>
    <w:p w:rsidR="00B57866" w:rsidRPr="00B57866" w:rsidRDefault="00B57866" w:rsidP="00B57866">
      <w:pPr>
        <w:spacing w:after="0" w:line="240" w:lineRule="auto"/>
        <w:rPr>
          <w:rFonts w:ascii="Times New Roman" w:hAnsi="Times New Roman" w:cs="Times New Roman"/>
          <w:sz w:val="24"/>
          <w:szCs w:val="24"/>
        </w:rPr>
      </w:pPr>
      <w:r w:rsidRPr="00B57866">
        <w:rPr>
          <w:rFonts w:ascii="Times New Roman" w:hAnsi="Times New Roman" w:cs="Times New Roman"/>
          <w:sz w:val="24"/>
          <w:szCs w:val="24"/>
        </w:rPr>
        <w:t xml:space="preserve">Under subsection 33 (3) of the </w:t>
      </w:r>
      <w:r w:rsidRPr="00B57866">
        <w:rPr>
          <w:rFonts w:ascii="Times New Roman" w:hAnsi="Times New Roman" w:cs="Times New Roman"/>
          <w:i/>
          <w:sz w:val="24"/>
          <w:szCs w:val="24"/>
        </w:rPr>
        <w:t xml:space="preserve">Acts Interpretation Act 1901 </w:t>
      </w:r>
      <w:r w:rsidRPr="00B57866">
        <w:rPr>
          <w:rFonts w:ascii="Times New Roman" w:hAnsi="Times New Roman" w:cs="Courier New"/>
          <w:sz w:val="24"/>
          <w:szCs w:val="24"/>
        </w:rPr>
        <w:t xml:space="preserve">(the </w:t>
      </w:r>
      <w:r w:rsidRPr="00B57866">
        <w:rPr>
          <w:rFonts w:ascii="Times New Roman" w:hAnsi="Times New Roman" w:cs="Courier New"/>
          <w:b/>
          <w:i/>
          <w:sz w:val="24"/>
          <w:szCs w:val="24"/>
        </w:rPr>
        <w:t>AIA</w:t>
      </w:r>
      <w:r w:rsidRPr="00B57866">
        <w:rPr>
          <w:rFonts w:ascii="Times New Roman" w:hAnsi="Times New Roman" w:cs="Courier New"/>
          <w:sz w:val="24"/>
          <w:szCs w:val="24"/>
        </w:rPr>
        <w:t>)</w:t>
      </w:r>
      <w:r w:rsidRPr="00B57866">
        <w:rPr>
          <w:rFonts w:ascii="Times New Roman" w:hAnsi="Times New Roman" w:cs="Times New Roman"/>
          <w:sz w:val="24"/>
          <w:szCs w:val="24"/>
        </w:rPr>
        <w:t>, where an Act confers a power to make, grant or issue any instrument of a legislative or administrative character (including rules, regulations or by</w:t>
      </w:r>
      <w:r w:rsidR="00EB1F29">
        <w:rPr>
          <w:rFonts w:ascii="Times New Roman" w:hAnsi="Times New Roman" w:cs="Times New Roman"/>
          <w:sz w:val="24"/>
          <w:szCs w:val="24"/>
        </w:rPr>
        <w:t>-</w:t>
      </w:r>
      <w:r w:rsidRPr="00B57866">
        <w:rPr>
          <w:rFonts w:ascii="Times New Roman" w:hAnsi="Times New Roman" w:cs="Times New Roman"/>
          <w:sz w:val="24"/>
          <w:szCs w:val="24"/>
        </w:rPr>
        <w:t>laws)</w:t>
      </w:r>
      <w:r w:rsidR="00EB1F29">
        <w:rPr>
          <w:rFonts w:ascii="Times New Roman" w:hAnsi="Times New Roman" w:cs="Times New Roman"/>
          <w:sz w:val="24"/>
          <w:szCs w:val="24"/>
        </w:rPr>
        <w:t>,</w:t>
      </w:r>
      <w:r w:rsidRPr="00B57866">
        <w:rPr>
          <w:rFonts w:ascii="Times New Roman" w:hAnsi="Times New Roman" w:cs="Times New Roman"/>
          <w:sz w:val="24"/>
          <w:szCs w:val="24"/>
        </w:rPr>
        <w:t xml:space="preserve"> the power shall be construed as including a power exercisable in the like manner and subject to the like conditions (if any) to repeal, rescind, revoke, amend, or vary any such instrument.</w:t>
      </w:r>
    </w:p>
    <w:p w:rsidR="00B5786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70898" w:rsidRPr="00870898" w:rsidRDefault="00870898" w:rsidP="000A55D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70898">
        <w:rPr>
          <w:rFonts w:ascii="Times New Roman" w:eastAsia="Times New Roman" w:hAnsi="Times New Roman" w:cs="Times New Roman"/>
          <w:b/>
          <w:sz w:val="24"/>
          <w:szCs w:val="24"/>
        </w:rPr>
        <w:t>Reason for original exemption</w:t>
      </w:r>
    </w:p>
    <w:p w:rsidR="000A55DC" w:rsidRPr="000A55DC" w:rsidRDefault="000A55DC" w:rsidP="000A55D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A55DC">
        <w:rPr>
          <w:rFonts w:ascii="Times New Roman" w:eastAsia="Times New Roman" w:hAnsi="Times New Roman" w:cs="Times New Roman"/>
          <w:sz w:val="24"/>
          <w:szCs w:val="24"/>
        </w:rPr>
        <w:t xml:space="preserve">Under </w:t>
      </w:r>
      <w:proofErr w:type="spellStart"/>
      <w:r w:rsidRPr="000A55DC">
        <w:rPr>
          <w:rFonts w:ascii="Times New Roman" w:eastAsia="Times New Roman" w:hAnsi="Times New Roman" w:cs="Times New Roman"/>
          <w:sz w:val="24"/>
          <w:szCs w:val="24"/>
        </w:rPr>
        <w:t>subregulation</w:t>
      </w:r>
      <w:proofErr w:type="spellEnd"/>
      <w:r w:rsidRPr="000A55DC">
        <w:rPr>
          <w:rFonts w:ascii="Times New Roman" w:eastAsia="Times New Roman" w:hAnsi="Times New Roman" w:cs="Times New Roman"/>
          <w:sz w:val="24"/>
          <w:szCs w:val="24"/>
        </w:rPr>
        <w:t xml:space="preserve"> 99.030 (1) of CASR 1998, an organisation must develop a </w:t>
      </w:r>
      <w:r w:rsidR="00F57A08">
        <w:rPr>
          <w:rFonts w:ascii="Times New Roman" w:eastAsia="Times New Roman" w:hAnsi="Times New Roman" w:cs="Times New Roman"/>
          <w:sz w:val="24"/>
          <w:szCs w:val="24"/>
        </w:rPr>
        <w:t>drug and alcohol management plan</w:t>
      </w:r>
      <w:r w:rsidR="00870898">
        <w:rPr>
          <w:rFonts w:ascii="Times New Roman" w:eastAsia="Times New Roman" w:hAnsi="Times New Roman" w:cs="Times New Roman"/>
          <w:sz w:val="24"/>
          <w:szCs w:val="24"/>
        </w:rPr>
        <w:t xml:space="preserve"> (</w:t>
      </w:r>
      <w:r w:rsidR="00870898" w:rsidRPr="00F57A08">
        <w:rPr>
          <w:rFonts w:ascii="Times New Roman" w:eastAsia="Times New Roman" w:hAnsi="Times New Roman" w:cs="Times New Roman"/>
          <w:b/>
          <w:i/>
          <w:sz w:val="24"/>
          <w:szCs w:val="24"/>
        </w:rPr>
        <w:t>DAMP</w:t>
      </w:r>
      <w:r w:rsidR="00870898">
        <w:rPr>
          <w:rFonts w:ascii="Times New Roman" w:eastAsia="Times New Roman" w:hAnsi="Times New Roman" w:cs="Times New Roman"/>
          <w:sz w:val="24"/>
          <w:szCs w:val="24"/>
        </w:rPr>
        <w:t>)</w:t>
      </w:r>
      <w:r w:rsidR="00F57A08">
        <w:rPr>
          <w:rFonts w:ascii="Times New Roman" w:eastAsia="Times New Roman" w:hAnsi="Times New Roman" w:cs="Times New Roman"/>
          <w:sz w:val="24"/>
          <w:szCs w:val="24"/>
        </w:rPr>
        <w:t xml:space="preserve"> </w:t>
      </w:r>
      <w:r w:rsidRPr="000A55DC">
        <w:rPr>
          <w:rFonts w:ascii="Times New Roman" w:eastAsia="Times New Roman" w:hAnsi="Times New Roman" w:cs="Times New Roman"/>
          <w:sz w:val="24"/>
          <w:szCs w:val="24"/>
        </w:rPr>
        <w:t>if the organisation is a DAMP organisation. A DAMP organisation is one that has employees or contractors who perform safety</w:t>
      </w:r>
      <w:r w:rsidR="00EB1F29">
        <w:rPr>
          <w:rFonts w:ascii="Times New Roman" w:eastAsia="Times New Roman" w:hAnsi="Times New Roman" w:cs="Times New Roman"/>
          <w:sz w:val="24"/>
          <w:szCs w:val="24"/>
        </w:rPr>
        <w:noBreakHyphen/>
      </w:r>
      <w:r w:rsidRPr="000A55DC">
        <w:rPr>
          <w:rFonts w:ascii="Times New Roman" w:eastAsia="Times New Roman" w:hAnsi="Times New Roman" w:cs="Times New Roman"/>
          <w:sz w:val="24"/>
          <w:szCs w:val="24"/>
        </w:rPr>
        <w:t>sensitive aviation activities (</w:t>
      </w:r>
      <w:r w:rsidRPr="000A55DC">
        <w:rPr>
          <w:rFonts w:ascii="Times New Roman" w:eastAsia="Times New Roman" w:hAnsi="Times New Roman" w:cs="Times New Roman"/>
          <w:b/>
          <w:i/>
          <w:sz w:val="24"/>
          <w:szCs w:val="24"/>
        </w:rPr>
        <w:t>SSAA</w:t>
      </w:r>
      <w:r w:rsidRPr="000A55DC">
        <w:rPr>
          <w:rFonts w:ascii="Times New Roman" w:eastAsia="Times New Roman" w:hAnsi="Times New Roman" w:cs="Times New Roman"/>
          <w:sz w:val="24"/>
          <w:szCs w:val="24"/>
        </w:rPr>
        <w:t xml:space="preserve">) and is on a generic list of organisations defined in </w:t>
      </w:r>
      <w:proofErr w:type="spellStart"/>
      <w:r w:rsidRPr="000A55DC">
        <w:rPr>
          <w:rFonts w:ascii="Times New Roman" w:eastAsia="Times New Roman" w:hAnsi="Times New Roman" w:cs="Times New Roman"/>
          <w:sz w:val="24"/>
          <w:szCs w:val="24"/>
        </w:rPr>
        <w:t>subregulation</w:t>
      </w:r>
      <w:proofErr w:type="spellEnd"/>
      <w:r w:rsidRPr="000A55DC">
        <w:rPr>
          <w:rFonts w:ascii="Times New Roman" w:eastAsia="Times New Roman" w:hAnsi="Times New Roman" w:cs="Times New Roman"/>
          <w:sz w:val="24"/>
          <w:szCs w:val="24"/>
        </w:rPr>
        <w:t xml:space="preserve"> 99.030 (2) of CASR 1998</w:t>
      </w:r>
      <w:r w:rsidR="00F57A08">
        <w:rPr>
          <w:rFonts w:ascii="Times New Roman" w:eastAsia="Times New Roman" w:hAnsi="Times New Roman" w:cs="Times New Roman"/>
          <w:sz w:val="24"/>
          <w:szCs w:val="24"/>
        </w:rPr>
        <w:t>. These include</w:t>
      </w:r>
      <w:r w:rsidRPr="000A55DC">
        <w:rPr>
          <w:rFonts w:ascii="Times New Roman" w:eastAsia="Times New Roman" w:hAnsi="Times New Roman" w:cs="Times New Roman"/>
          <w:sz w:val="24"/>
          <w:szCs w:val="24"/>
        </w:rPr>
        <w:t xml:space="preserve"> </w:t>
      </w:r>
      <w:r w:rsidR="003E4393">
        <w:rPr>
          <w:rFonts w:ascii="Times New Roman" w:eastAsia="Times New Roman" w:hAnsi="Times New Roman" w:cs="Times New Roman"/>
          <w:sz w:val="24"/>
          <w:szCs w:val="24"/>
        </w:rPr>
        <w:t>the</w:t>
      </w:r>
      <w:r w:rsidRPr="000A55DC">
        <w:rPr>
          <w:rFonts w:ascii="Times New Roman" w:eastAsia="Times New Roman" w:hAnsi="Times New Roman" w:cs="Times New Roman"/>
          <w:sz w:val="24"/>
          <w:szCs w:val="24"/>
        </w:rPr>
        <w:t xml:space="preserve"> holder of a certificate of approval under regulation 30 of CAR 1988</w:t>
      </w:r>
      <w:r w:rsidR="0032606A">
        <w:rPr>
          <w:rFonts w:ascii="Times New Roman" w:eastAsia="Times New Roman" w:hAnsi="Times New Roman" w:cs="Times New Roman"/>
          <w:sz w:val="24"/>
          <w:szCs w:val="24"/>
        </w:rPr>
        <w:t xml:space="preserve"> (a </w:t>
      </w:r>
      <w:r w:rsidR="0032606A" w:rsidRPr="0032606A">
        <w:rPr>
          <w:rFonts w:ascii="Times New Roman" w:eastAsia="Times New Roman" w:hAnsi="Times New Roman" w:cs="Times New Roman"/>
          <w:b/>
          <w:i/>
          <w:sz w:val="24"/>
          <w:szCs w:val="24"/>
        </w:rPr>
        <w:t>C</w:t>
      </w:r>
      <w:r w:rsidR="0039546E" w:rsidRPr="0032606A">
        <w:rPr>
          <w:rFonts w:ascii="Times New Roman" w:eastAsia="Times New Roman" w:hAnsi="Times New Roman" w:cs="Times New Roman"/>
          <w:b/>
          <w:i/>
          <w:sz w:val="24"/>
          <w:szCs w:val="24"/>
        </w:rPr>
        <w:t>AR 30 organisation</w:t>
      </w:r>
      <w:r w:rsidR="0039546E">
        <w:rPr>
          <w:rFonts w:ascii="Times New Roman" w:eastAsia="Times New Roman" w:hAnsi="Times New Roman" w:cs="Times New Roman"/>
          <w:sz w:val="24"/>
          <w:szCs w:val="24"/>
        </w:rPr>
        <w:t xml:space="preserve">) or the holder of an approval certificate under regulation 145.035 of </w:t>
      </w:r>
      <w:r w:rsidR="007973D0">
        <w:rPr>
          <w:rFonts w:ascii="Times New Roman" w:eastAsia="Times New Roman" w:hAnsi="Times New Roman" w:cs="Times New Roman"/>
          <w:sz w:val="24"/>
          <w:szCs w:val="24"/>
        </w:rPr>
        <w:t>C</w:t>
      </w:r>
      <w:r w:rsidR="0039546E">
        <w:rPr>
          <w:rFonts w:ascii="Times New Roman" w:eastAsia="Times New Roman" w:hAnsi="Times New Roman" w:cs="Times New Roman"/>
          <w:sz w:val="24"/>
          <w:szCs w:val="24"/>
        </w:rPr>
        <w:t xml:space="preserve">ASR 1998 (a </w:t>
      </w:r>
      <w:r w:rsidR="0039546E" w:rsidRPr="0032606A">
        <w:rPr>
          <w:rFonts w:ascii="Times New Roman" w:eastAsia="Times New Roman" w:hAnsi="Times New Roman" w:cs="Times New Roman"/>
          <w:b/>
          <w:i/>
          <w:sz w:val="24"/>
          <w:szCs w:val="24"/>
        </w:rPr>
        <w:t>Part 145 organisation</w:t>
      </w:r>
      <w:r w:rsidR="0039546E">
        <w:rPr>
          <w:rFonts w:ascii="Times New Roman" w:eastAsia="Times New Roman" w:hAnsi="Times New Roman" w:cs="Times New Roman"/>
          <w:sz w:val="24"/>
          <w:szCs w:val="24"/>
        </w:rPr>
        <w:t>)</w:t>
      </w:r>
      <w:r w:rsidRPr="000A55DC">
        <w:rPr>
          <w:rFonts w:ascii="Times New Roman" w:eastAsia="Times New Roman" w:hAnsi="Times New Roman" w:cs="Times New Roman"/>
          <w:sz w:val="24"/>
          <w:szCs w:val="24"/>
        </w:rPr>
        <w:t xml:space="preserve">. </w:t>
      </w:r>
      <w:r w:rsidR="007973D0">
        <w:rPr>
          <w:rFonts w:ascii="Times New Roman" w:eastAsia="Times New Roman" w:hAnsi="Times New Roman" w:cs="Times New Roman"/>
          <w:sz w:val="24"/>
          <w:szCs w:val="24"/>
        </w:rPr>
        <w:t xml:space="preserve">Following the introduction of Part 145, CAR 30 organisations are transitioning to become Part 145 organisations </w:t>
      </w:r>
    </w:p>
    <w:p w:rsidR="000A55DC" w:rsidRPr="000A55DC" w:rsidRDefault="000A55DC" w:rsidP="000A55DC">
      <w:pPr>
        <w:tabs>
          <w:tab w:val="left" w:pos="567"/>
        </w:tabs>
        <w:overflowPunct w:val="0"/>
        <w:autoSpaceDE w:val="0"/>
        <w:autoSpaceDN w:val="0"/>
        <w:adjustRightInd w:val="0"/>
        <w:spacing w:after="0" w:line="240" w:lineRule="auto"/>
        <w:textAlignment w:val="baseline"/>
        <w:rPr>
          <w:rFonts w:ascii="Times New (W1)" w:eastAsia="Times New Roman" w:hAnsi="Times New (W1)" w:cs="Times New Roman"/>
          <w:sz w:val="24"/>
          <w:szCs w:val="24"/>
        </w:rPr>
      </w:pPr>
    </w:p>
    <w:p w:rsidR="000A55DC" w:rsidRPr="000A55DC" w:rsidRDefault="000A55DC" w:rsidP="000A55DC">
      <w:pPr>
        <w:tabs>
          <w:tab w:val="left" w:pos="567"/>
        </w:tabs>
        <w:overflowPunct w:val="0"/>
        <w:autoSpaceDE w:val="0"/>
        <w:autoSpaceDN w:val="0"/>
        <w:adjustRightInd w:val="0"/>
        <w:spacing w:after="0" w:line="240" w:lineRule="auto"/>
        <w:textAlignment w:val="baseline"/>
        <w:rPr>
          <w:rFonts w:ascii="Times New (W1)" w:eastAsia="Times New Roman" w:hAnsi="Times New (W1)" w:cs="Times New Roman"/>
          <w:sz w:val="24"/>
          <w:szCs w:val="24"/>
        </w:rPr>
      </w:pPr>
      <w:r w:rsidRPr="000A55DC">
        <w:rPr>
          <w:rFonts w:ascii="Times New (W1)" w:eastAsia="Times New Roman" w:hAnsi="Times New (W1)" w:cs="Times New Roman"/>
          <w:sz w:val="24"/>
          <w:szCs w:val="24"/>
        </w:rPr>
        <w:t xml:space="preserve">CASA considers that it is not realistically possible for many of the </w:t>
      </w:r>
      <w:r w:rsidR="0032606A">
        <w:rPr>
          <w:rFonts w:ascii="Times New (W1)" w:eastAsia="Times New Roman" w:hAnsi="Times New (W1)" w:cs="Times New Roman"/>
          <w:sz w:val="24"/>
          <w:szCs w:val="24"/>
        </w:rPr>
        <w:t xml:space="preserve">Part 145 and </w:t>
      </w:r>
      <w:r w:rsidRPr="000A55DC">
        <w:rPr>
          <w:rFonts w:ascii="Times New (W1)" w:eastAsia="Times New Roman" w:hAnsi="Times New (W1)" w:cs="Times New Roman"/>
          <w:sz w:val="24"/>
          <w:szCs w:val="24"/>
        </w:rPr>
        <w:t>CAR</w:t>
      </w:r>
      <w:r w:rsidR="00EB1F29">
        <w:rPr>
          <w:rFonts w:ascii="Times New (W1)" w:eastAsia="Times New Roman" w:hAnsi="Times New (W1)" w:cs="Times New Roman"/>
          <w:sz w:val="24"/>
          <w:szCs w:val="24"/>
        </w:rPr>
        <w:t> </w:t>
      </w:r>
      <w:r w:rsidRPr="000A55DC">
        <w:rPr>
          <w:rFonts w:ascii="Times New (W1)" w:eastAsia="Times New Roman" w:hAnsi="Times New (W1)" w:cs="Times New Roman"/>
          <w:sz w:val="24"/>
          <w:szCs w:val="24"/>
        </w:rPr>
        <w:t xml:space="preserve">30 </w:t>
      </w:r>
      <w:r w:rsidR="0032606A">
        <w:rPr>
          <w:rFonts w:ascii="Times New (W1)" w:eastAsia="Times New Roman" w:hAnsi="Times New (W1)" w:cs="Times New Roman"/>
          <w:sz w:val="24"/>
          <w:szCs w:val="24"/>
        </w:rPr>
        <w:t>organisations</w:t>
      </w:r>
      <w:r w:rsidRPr="000A55DC">
        <w:rPr>
          <w:rFonts w:ascii="Times New (W1)" w:eastAsia="Times New Roman" w:hAnsi="Times New (W1)" w:cs="Times New Roman"/>
          <w:sz w:val="24"/>
          <w:szCs w:val="24"/>
        </w:rPr>
        <w:t>, for whom Australian operations are only a component of their broader international operations, to make a full conversion of their existing drug and alcohol control policies to CASR Part 99 DAMP requirements within the given timeframe.</w:t>
      </w:r>
    </w:p>
    <w:p w:rsidR="0032606A" w:rsidRDefault="0032606A" w:rsidP="000A55D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973D0" w:rsidRDefault="00F57A08"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13956">
        <w:rPr>
          <w:rFonts w:ascii="Times New Roman" w:eastAsia="Times New Roman" w:hAnsi="Times New Roman" w:cs="Times New Roman"/>
          <w:sz w:val="24"/>
          <w:szCs w:val="24"/>
        </w:rPr>
        <w:t>herefore</w:t>
      </w:r>
      <w:r w:rsidR="00EB1F29">
        <w:rPr>
          <w:rFonts w:ascii="Times New Roman" w:eastAsia="Times New Roman" w:hAnsi="Times New Roman" w:cs="Times New Roman"/>
          <w:sz w:val="24"/>
          <w:szCs w:val="24"/>
        </w:rPr>
        <w:t>,</w:t>
      </w:r>
      <w:r w:rsidRPr="00413956">
        <w:rPr>
          <w:rFonts w:ascii="Times New Roman" w:eastAsia="Times New Roman" w:hAnsi="Times New Roman" w:cs="Times New Roman"/>
          <w:sz w:val="24"/>
          <w:szCs w:val="24"/>
        </w:rPr>
        <w:t xml:space="preserve"> </w:t>
      </w:r>
      <w:r w:rsidR="000A55DC" w:rsidRPr="00413956">
        <w:rPr>
          <w:rFonts w:ascii="Times New Roman" w:eastAsia="Times New Roman" w:hAnsi="Times New Roman" w:cs="Times New Roman"/>
          <w:sz w:val="24"/>
          <w:szCs w:val="24"/>
        </w:rPr>
        <w:t xml:space="preserve">CASA decided to issue </w:t>
      </w:r>
      <w:r w:rsidR="0032606A">
        <w:rPr>
          <w:rFonts w:ascii="Times New Roman" w:eastAsia="Times New Roman" w:hAnsi="Times New Roman" w:cs="Times New Roman"/>
          <w:sz w:val="24"/>
          <w:szCs w:val="24"/>
        </w:rPr>
        <w:t xml:space="preserve">Part 145 and </w:t>
      </w:r>
      <w:r w:rsidR="000A55DC" w:rsidRPr="00413956">
        <w:rPr>
          <w:rFonts w:ascii="Times New Roman" w:eastAsia="Times New Roman" w:hAnsi="Times New Roman" w:cs="Times New Roman"/>
          <w:sz w:val="24"/>
          <w:szCs w:val="24"/>
        </w:rPr>
        <w:t xml:space="preserve">CAR 30 organisations with an exemption from </w:t>
      </w:r>
      <w:r>
        <w:rPr>
          <w:rFonts w:ascii="Times New Roman" w:eastAsia="Times New Roman" w:hAnsi="Times New Roman" w:cs="Times New Roman"/>
          <w:sz w:val="24"/>
          <w:szCs w:val="24"/>
        </w:rPr>
        <w:t>Subp</w:t>
      </w:r>
      <w:r w:rsidR="000A55DC" w:rsidRPr="00413956">
        <w:rPr>
          <w:rFonts w:ascii="Times New Roman" w:eastAsia="Times New Roman" w:hAnsi="Times New Roman" w:cs="Times New Roman"/>
          <w:sz w:val="24"/>
          <w:szCs w:val="24"/>
        </w:rPr>
        <w:t>art 99</w:t>
      </w:r>
      <w:r>
        <w:rPr>
          <w:rFonts w:ascii="Times New Roman" w:eastAsia="Times New Roman" w:hAnsi="Times New Roman" w:cs="Times New Roman"/>
          <w:sz w:val="24"/>
          <w:szCs w:val="24"/>
        </w:rPr>
        <w:t>.B</w:t>
      </w:r>
      <w:r w:rsidR="000A55DC" w:rsidRPr="00413956">
        <w:rPr>
          <w:rFonts w:ascii="Times New Roman" w:eastAsia="Times New Roman" w:hAnsi="Times New Roman" w:cs="Times New Roman"/>
          <w:sz w:val="24"/>
          <w:szCs w:val="24"/>
        </w:rPr>
        <w:t xml:space="preserve"> in relation to the development</w:t>
      </w:r>
      <w:r w:rsidR="0032606A">
        <w:rPr>
          <w:rFonts w:ascii="Times New Roman" w:eastAsia="Times New Roman" w:hAnsi="Times New Roman" w:cs="Times New Roman"/>
          <w:sz w:val="24"/>
          <w:szCs w:val="24"/>
        </w:rPr>
        <w:t xml:space="preserve"> and implementation of a DAMP</w:t>
      </w:r>
      <w:r w:rsidR="003E4393">
        <w:rPr>
          <w:rFonts w:ascii="Times New Roman" w:eastAsia="Times New Roman" w:hAnsi="Times New Roman" w:cs="Times New Roman"/>
          <w:sz w:val="24"/>
          <w:szCs w:val="24"/>
        </w:rPr>
        <w:t xml:space="preserve"> in relation to their overseas operations</w:t>
      </w:r>
      <w:r w:rsidR="0032606A">
        <w:rPr>
          <w:rFonts w:ascii="Times New Roman" w:eastAsia="Times New Roman" w:hAnsi="Times New Roman" w:cs="Times New Roman"/>
          <w:sz w:val="24"/>
          <w:szCs w:val="24"/>
        </w:rPr>
        <w:t xml:space="preserve">. </w:t>
      </w:r>
      <w:r w:rsidR="000A55DC">
        <w:rPr>
          <w:rFonts w:ascii="Times New Roman" w:eastAsia="Times New Roman" w:hAnsi="Times New Roman" w:cs="Times New Roman"/>
          <w:sz w:val="24"/>
          <w:szCs w:val="24"/>
        </w:rPr>
        <w:t xml:space="preserve">CASA EX34/13 exempted CAR 30 organisations from compliance with </w:t>
      </w:r>
      <w:r w:rsidR="0039546E">
        <w:rPr>
          <w:rFonts w:ascii="Times New Roman" w:eastAsia="Times New Roman" w:hAnsi="Times New Roman" w:cs="Times New Roman"/>
          <w:sz w:val="24"/>
          <w:szCs w:val="24"/>
        </w:rPr>
        <w:t>Sub</w:t>
      </w:r>
      <w:r w:rsidR="000A55DC">
        <w:rPr>
          <w:rFonts w:ascii="Times New Roman" w:eastAsia="Times New Roman" w:hAnsi="Times New Roman" w:cs="Times New Roman"/>
          <w:sz w:val="24"/>
          <w:szCs w:val="24"/>
        </w:rPr>
        <w:t>part 99.B in relation to overseas operations</w:t>
      </w:r>
      <w:r w:rsidR="008E5BDD">
        <w:rPr>
          <w:rFonts w:ascii="Times New Roman" w:eastAsia="Times New Roman" w:hAnsi="Times New Roman" w:cs="Times New Roman"/>
          <w:sz w:val="24"/>
          <w:szCs w:val="24"/>
        </w:rPr>
        <w:t>.</w:t>
      </w:r>
      <w:r w:rsidR="007973D0">
        <w:rPr>
          <w:rFonts w:ascii="Times New Roman" w:eastAsia="Times New Roman" w:hAnsi="Times New Roman" w:cs="Times New Roman"/>
          <w:sz w:val="24"/>
          <w:szCs w:val="24"/>
        </w:rPr>
        <w:t xml:space="preserve"> </w:t>
      </w:r>
    </w:p>
    <w:p w:rsidR="00B57866" w:rsidRDefault="0032606A"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B1F29">
        <w:rPr>
          <w:rFonts w:ascii="Times New Roman" w:eastAsia="Times New Roman" w:hAnsi="Times New Roman" w:cs="Times New Roman"/>
          <w:sz w:val="24"/>
          <w:szCs w:val="24"/>
        </w:rPr>
        <w:t xml:space="preserve">A new exemption CASA EX95/13 has </w:t>
      </w:r>
      <w:r w:rsidR="002A5595" w:rsidRPr="00EB1F29">
        <w:rPr>
          <w:rFonts w:ascii="Times New Roman" w:eastAsia="Times New Roman" w:hAnsi="Times New Roman" w:cs="Times New Roman"/>
          <w:sz w:val="24"/>
          <w:szCs w:val="24"/>
        </w:rPr>
        <w:t xml:space="preserve">now </w:t>
      </w:r>
      <w:r w:rsidRPr="00EB1F29">
        <w:rPr>
          <w:rFonts w:ascii="Times New Roman" w:eastAsia="Times New Roman" w:hAnsi="Times New Roman" w:cs="Times New Roman"/>
          <w:sz w:val="24"/>
          <w:szCs w:val="24"/>
        </w:rPr>
        <w:t>been issued</w:t>
      </w:r>
      <w:r w:rsidR="00F57A08" w:rsidRPr="00EB1F29">
        <w:rPr>
          <w:rFonts w:ascii="Times New Roman" w:eastAsia="Times New Roman" w:hAnsi="Times New Roman" w:cs="Times New Roman"/>
          <w:sz w:val="24"/>
          <w:szCs w:val="24"/>
        </w:rPr>
        <w:t xml:space="preserve"> which </w:t>
      </w:r>
      <w:r w:rsidR="0039546E" w:rsidRPr="00EB1F29">
        <w:rPr>
          <w:rFonts w:ascii="Times New Roman" w:eastAsia="Times New Roman" w:hAnsi="Times New Roman" w:cs="Times New Roman"/>
          <w:sz w:val="24"/>
          <w:szCs w:val="24"/>
        </w:rPr>
        <w:t xml:space="preserve">applies to CAR 30 organisations and Part 145 organisations. </w:t>
      </w:r>
      <w:r w:rsidR="008E5BDD" w:rsidRPr="00EB1F29">
        <w:rPr>
          <w:rFonts w:ascii="Times New Roman" w:eastAsia="Times New Roman" w:hAnsi="Times New Roman" w:cs="Times New Roman"/>
          <w:sz w:val="24"/>
          <w:szCs w:val="24"/>
        </w:rPr>
        <w:t>It replaced a previous exemption</w:t>
      </w:r>
      <w:r w:rsidR="00EB1F29" w:rsidRPr="00EB1F29">
        <w:rPr>
          <w:rFonts w:ascii="Times New Roman" w:eastAsia="Times New Roman" w:hAnsi="Times New Roman" w:cs="Times New Roman"/>
          <w:sz w:val="24"/>
          <w:szCs w:val="24"/>
        </w:rPr>
        <w:t>,</w:t>
      </w:r>
      <w:r w:rsidR="008E5BDD" w:rsidRPr="00EB1F29">
        <w:rPr>
          <w:rFonts w:ascii="Times New Roman" w:eastAsia="Times New Roman" w:hAnsi="Times New Roman" w:cs="Times New Roman"/>
          <w:sz w:val="24"/>
          <w:szCs w:val="24"/>
        </w:rPr>
        <w:t xml:space="preserve"> CASA </w:t>
      </w:r>
      <w:r w:rsidR="008E5BDD" w:rsidRPr="00EB1F29">
        <w:rPr>
          <w:rFonts w:ascii="Times New Roman" w:eastAsia="Times New Roman" w:hAnsi="Times New Roman" w:cs="Times New Roman"/>
          <w:sz w:val="24"/>
          <w:szCs w:val="24"/>
        </w:rPr>
        <w:lastRenderedPageBreak/>
        <w:t>EX181/12</w:t>
      </w:r>
      <w:r w:rsidR="00EB1F29">
        <w:rPr>
          <w:rFonts w:ascii="Times New Roman" w:eastAsia="Times New Roman" w:hAnsi="Times New Roman" w:cs="Times New Roman"/>
          <w:sz w:val="24"/>
          <w:szCs w:val="24"/>
        </w:rPr>
        <w:t>,</w:t>
      </w:r>
      <w:r w:rsidR="008E5BDD" w:rsidRPr="00EB1F29">
        <w:rPr>
          <w:rFonts w:ascii="Times New Roman" w:eastAsia="Times New Roman" w:hAnsi="Times New Roman" w:cs="Times New Roman"/>
          <w:sz w:val="24"/>
          <w:szCs w:val="24"/>
        </w:rPr>
        <w:t xml:space="preserve"> which was issued for the same purpose. As a result, </w:t>
      </w:r>
      <w:r w:rsidR="0039546E" w:rsidRPr="00EB1F29">
        <w:rPr>
          <w:rFonts w:ascii="Times New Roman" w:eastAsia="Times New Roman" w:hAnsi="Times New Roman" w:cs="Times New Roman"/>
          <w:sz w:val="24"/>
          <w:szCs w:val="24"/>
        </w:rPr>
        <w:t xml:space="preserve">CASA EX34/13 </w:t>
      </w:r>
      <w:r w:rsidR="008E5BDD" w:rsidRPr="00EB1F29">
        <w:rPr>
          <w:rFonts w:ascii="Times New Roman" w:eastAsia="Times New Roman" w:hAnsi="Times New Roman" w:cs="Times New Roman"/>
          <w:sz w:val="24"/>
          <w:szCs w:val="24"/>
        </w:rPr>
        <w:t xml:space="preserve">is </w:t>
      </w:r>
      <w:r w:rsidR="002A5595" w:rsidRPr="00EB1F29">
        <w:rPr>
          <w:rFonts w:ascii="Times New Roman" w:eastAsia="Times New Roman" w:hAnsi="Times New Roman" w:cs="Times New Roman"/>
          <w:sz w:val="24"/>
          <w:szCs w:val="24"/>
        </w:rPr>
        <w:t xml:space="preserve">no longer required </w:t>
      </w:r>
      <w:r w:rsidR="001836DF" w:rsidRPr="00EB1F29">
        <w:rPr>
          <w:rFonts w:ascii="Times New Roman" w:eastAsia="Times New Roman" w:hAnsi="Times New Roman" w:cs="Times New Roman"/>
          <w:sz w:val="24"/>
          <w:szCs w:val="24"/>
        </w:rPr>
        <w:t xml:space="preserve">and </w:t>
      </w:r>
      <w:r w:rsidR="002A5595" w:rsidRPr="00EB1F29">
        <w:rPr>
          <w:rFonts w:ascii="Times New Roman" w:eastAsia="Times New Roman" w:hAnsi="Times New Roman" w:cs="Times New Roman"/>
          <w:sz w:val="24"/>
          <w:szCs w:val="24"/>
        </w:rPr>
        <w:t>has</w:t>
      </w:r>
      <w:r w:rsidR="001836DF" w:rsidRPr="00EB1F29">
        <w:rPr>
          <w:rFonts w:ascii="Times New Roman" w:eastAsia="Times New Roman" w:hAnsi="Times New Roman" w:cs="Times New Roman"/>
          <w:sz w:val="24"/>
          <w:szCs w:val="24"/>
        </w:rPr>
        <w:t xml:space="preserve"> </w:t>
      </w:r>
      <w:r w:rsidR="002A5595" w:rsidRPr="00EB1F29">
        <w:rPr>
          <w:rFonts w:ascii="Times New Roman" w:eastAsia="Times New Roman" w:hAnsi="Times New Roman" w:cs="Times New Roman"/>
          <w:sz w:val="24"/>
          <w:szCs w:val="24"/>
        </w:rPr>
        <w:t>been revoked.</w:t>
      </w: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7866" w:rsidRPr="0041395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Legislative Instruments Act</w:t>
      </w:r>
    </w:p>
    <w:p w:rsidR="00B57866" w:rsidRPr="0041395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iCs/>
          <w:sz w:val="24"/>
          <w:szCs w:val="24"/>
        </w:rPr>
      </w:pPr>
      <w:r w:rsidRPr="00413956">
        <w:rPr>
          <w:rFonts w:ascii="Times New Roman" w:eastAsia="Times New Roman" w:hAnsi="Times New Roman" w:cs="Times New Roman"/>
          <w:sz w:val="24"/>
          <w:szCs w:val="24"/>
        </w:rPr>
        <w:t>Under subparagraph 6 (d) (</w:t>
      </w:r>
      <w:proofErr w:type="spellStart"/>
      <w:r w:rsidRPr="00413956">
        <w:rPr>
          <w:rFonts w:ascii="Times New Roman" w:eastAsia="Times New Roman" w:hAnsi="Times New Roman" w:cs="Times New Roman"/>
          <w:sz w:val="24"/>
          <w:szCs w:val="24"/>
        </w:rPr>
        <w:t>i</w:t>
      </w:r>
      <w:proofErr w:type="spellEnd"/>
      <w:r w:rsidRPr="00413956">
        <w:rPr>
          <w:rFonts w:ascii="Times New Roman" w:eastAsia="Times New Roman" w:hAnsi="Times New Roman" w:cs="Times New Roman"/>
          <w:sz w:val="24"/>
          <w:szCs w:val="24"/>
        </w:rPr>
        <w:t xml:space="preserve">) of the </w:t>
      </w:r>
      <w:r w:rsidRPr="00413956">
        <w:rPr>
          <w:rFonts w:ascii="Times New Roman" w:eastAsia="Times New Roman" w:hAnsi="Times New Roman" w:cs="Times New Roman"/>
          <w:i/>
          <w:sz w:val="24"/>
          <w:szCs w:val="24"/>
        </w:rPr>
        <w:t xml:space="preserve">Legislative Instruments Act 2003 </w:t>
      </w:r>
      <w:r w:rsidRPr="00413956">
        <w:rPr>
          <w:rFonts w:ascii="Times New Roman" w:eastAsia="Times New Roman" w:hAnsi="Times New Roman" w:cs="Times New Roman"/>
          <w:sz w:val="24"/>
          <w:szCs w:val="24"/>
        </w:rPr>
        <w:t xml:space="preserve">(the </w:t>
      </w:r>
      <w:r w:rsidRPr="00413956">
        <w:rPr>
          <w:rFonts w:ascii="Times New Roman" w:eastAsia="Times New Roman" w:hAnsi="Times New Roman" w:cs="Times New Roman"/>
          <w:b/>
          <w:i/>
          <w:sz w:val="24"/>
          <w:szCs w:val="24"/>
        </w:rPr>
        <w:t>LIA</w:t>
      </w:r>
      <w:r w:rsidRPr="00413956">
        <w:rPr>
          <w:rFonts w:ascii="Times New Roman" w:eastAsia="Times New Roman" w:hAnsi="Times New Roman" w:cs="Times New Roman"/>
          <w:sz w:val="24"/>
          <w:szCs w:val="24"/>
        </w:rPr>
        <w:t xml:space="preserve">), an instrument is a legislative instrument for section 5 of the LIA if it is declared to be a disallowable instrument under legislation in force before the commencement of the LIA. Regulation 11.215 of CASR 1998 declares an exemption to be a disallowable instrument. </w:t>
      </w:r>
      <w:r w:rsidR="00F57A08">
        <w:rPr>
          <w:rFonts w:ascii="Times New Roman" w:eastAsia="Times New Roman" w:hAnsi="Times New Roman" w:cs="Times New Roman"/>
          <w:sz w:val="24"/>
          <w:szCs w:val="24"/>
        </w:rPr>
        <w:t>Under subsection 33</w:t>
      </w:r>
      <w:r w:rsidR="00EB1F29">
        <w:rPr>
          <w:rFonts w:ascii="Times New Roman" w:eastAsia="Times New Roman" w:hAnsi="Times New Roman" w:cs="Times New Roman"/>
          <w:sz w:val="24"/>
          <w:szCs w:val="24"/>
        </w:rPr>
        <w:t> </w:t>
      </w:r>
      <w:r w:rsidR="00F57A08">
        <w:rPr>
          <w:rFonts w:ascii="Times New Roman" w:eastAsia="Times New Roman" w:hAnsi="Times New Roman" w:cs="Times New Roman"/>
          <w:sz w:val="24"/>
          <w:szCs w:val="24"/>
        </w:rPr>
        <w:t>(3) of the AI</w:t>
      </w:r>
      <w:r w:rsidR="00313426">
        <w:rPr>
          <w:rFonts w:ascii="Times New Roman" w:eastAsia="Times New Roman" w:hAnsi="Times New Roman" w:cs="Times New Roman"/>
          <w:sz w:val="24"/>
          <w:szCs w:val="24"/>
        </w:rPr>
        <w:t xml:space="preserve">A, revocation of </w:t>
      </w:r>
      <w:r w:rsidR="00F57A08">
        <w:rPr>
          <w:rFonts w:ascii="Times New Roman" w:eastAsia="Times New Roman" w:hAnsi="Times New Roman" w:cs="Times New Roman"/>
          <w:sz w:val="24"/>
          <w:szCs w:val="24"/>
        </w:rPr>
        <w:t>t</w:t>
      </w:r>
      <w:r w:rsidRPr="00413956">
        <w:rPr>
          <w:rFonts w:ascii="Times New Roman" w:eastAsia="Times New Roman" w:hAnsi="Times New Roman" w:cs="Times New Roman"/>
          <w:sz w:val="24"/>
          <w:szCs w:val="24"/>
        </w:rPr>
        <w:t xml:space="preserve">he exemption instrument is, therefore, a legislative instrument and it is </w:t>
      </w:r>
      <w:r w:rsidRPr="00413956">
        <w:rPr>
          <w:rFonts w:ascii="Times New Roman" w:eastAsia="Times New Roman" w:hAnsi="Times New Roman" w:cs="Times New Roman"/>
          <w:iCs/>
          <w:sz w:val="24"/>
          <w:szCs w:val="24"/>
        </w:rPr>
        <w:t>subject to tabling and disallowance in the Parliament under sections 38 and 42 of the LIA.</w:t>
      </w:r>
    </w:p>
    <w:p w:rsidR="00B57866" w:rsidRPr="0041395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iCs/>
          <w:sz w:val="24"/>
          <w:szCs w:val="24"/>
        </w:rPr>
      </w:pPr>
    </w:p>
    <w:p w:rsidR="00B57866" w:rsidRPr="0041395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Consultation</w:t>
      </w:r>
    </w:p>
    <w:p w:rsidR="00B5786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r w:rsidRPr="00EF10A3">
        <w:rPr>
          <w:rFonts w:ascii="Times New Roman" w:eastAsia="Times New Roman" w:hAnsi="Times New Roman" w:cs="Times New Roman"/>
          <w:sz w:val="24"/>
          <w:szCs w:val="24"/>
        </w:rPr>
        <w:t>Consultation under section 17 of the LIA took place with a number of overseas CAR 30 organisations</w:t>
      </w:r>
      <w:r w:rsidR="0032606A">
        <w:rPr>
          <w:rFonts w:ascii="Times New Roman" w:eastAsia="Times New Roman" w:hAnsi="Times New Roman" w:cs="Times New Roman"/>
          <w:sz w:val="24"/>
          <w:szCs w:val="24"/>
        </w:rPr>
        <w:t xml:space="preserve"> when the policy for issuing exemptions from Subpart 99.B was being determined</w:t>
      </w:r>
      <w:r w:rsidRPr="00EF10A3">
        <w:rPr>
          <w:rFonts w:ascii="Times New Roman" w:eastAsia="Times New Roman" w:hAnsi="Times New Roman" w:cs="Times New Roman"/>
          <w:sz w:val="24"/>
          <w:szCs w:val="24"/>
        </w:rPr>
        <w:t xml:space="preserve">. </w:t>
      </w:r>
      <w:r w:rsidR="0032606A">
        <w:rPr>
          <w:rFonts w:ascii="Times New Roman" w:eastAsia="Times New Roman" w:hAnsi="Times New Roman" w:cs="Times New Roman"/>
          <w:sz w:val="24"/>
          <w:szCs w:val="24"/>
        </w:rPr>
        <w:t>Similar discussions took place in relation to overseas Part 145 organisations</w:t>
      </w:r>
      <w:r w:rsidR="00EB1F29">
        <w:rPr>
          <w:rFonts w:ascii="Times New Roman" w:eastAsia="Times New Roman" w:hAnsi="Times New Roman" w:cs="Times New Roman"/>
          <w:sz w:val="24"/>
          <w:szCs w:val="24"/>
        </w:rPr>
        <w:t>.</w:t>
      </w:r>
      <w:r w:rsidR="0032606A">
        <w:rPr>
          <w:rFonts w:ascii="Times New Roman" w:eastAsia="Times New Roman" w:hAnsi="Times New Roman" w:cs="Times New Roman"/>
          <w:sz w:val="24"/>
          <w:szCs w:val="24"/>
        </w:rPr>
        <w:t xml:space="preserve"> </w:t>
      </w:r>
      <w:r w:rsidRPr="00EF10A3">
        <w:rPr>
          <w:rFonts w:ascii="Times New Roman" w:eastAsia="Times New Roman" w:hAnsi="Times New Roman" w:cs="Times New Roman"/>
          <w:sz w:val="24"/>
          <w:szCs w:val="24"/>
        </w:rPr>
        <w:t xml:space="preserve">The </w:t>
      </w:r>
      <w:r w:rsidR="008E5BDD">
        <w:rPr>
          <w:rFonts w:ascii="Times New Roman" w:eastAsia="Times New Roman" w:hAnsi="Times New Roman" w:cs="Times New Roman"/>
          <w:sz w:val="24"/>
          <w:szCs w:val="24"/>
        </w:rPr>
        <w:t xml:space="preserve">implementation of the </w:t>
      </w:r>
      <w:r w:rsidR="00870898">
        <w:rPr>
          <w:rFonts w:ascii="Times New Roman" w:eastAsia="Times New Roman" w:hAnsi="Times New Roman" w:cs="Times New Roman"/>
          <w:sz w:val="24"/>
          <w:szCs w:val="24"/>
        </w:rPr>
        <w:t>policy</w:t>
      </w:r>
      <w:r w:rsidR="008E5BDD">
        <w:rPr>
          <w:rFonts w:ascii="Times New Roman" w:eastAsia="Times New Roman" w:hAnsi="Times New Roman" w:cs="Times New Roman"/>
          <w:sz w:val="24"/>
          <w:szCs w:val="24"/>
        </w:rPr>
        <w:t xml:space="preserve"> by means of exemption has been regarded as satisfactory by the aviation industry</w:t>
      </w:r>
      <w:r w:rsidR="00870898">
        <w:rPr>
          <w:rFonts w:ascii="Times New Roman" w:eastAsia="Times New Roman" w:hAnsi="Times New Roman" w:cs="Times New Roman"/>
          <w:sz w:val="24"/>
          <w:szCs w:val="24"/>
        </w:rPr>
        <w:t>.</w:t>
      </w:r>
      <w:r w:rsidRPr="00EF10A3">
        <w:rPr>
          <w:rFonts w:ascii="Times New Roman" w:eastAsia="Times New Roman" w:hAnsi="Times New Roman" w:cs="Times New Roman"/>
          <w:sz w:val="24"/>
          <w:szCs w:val="24"/>
        </w:rPr>
        <w:t xml:space="preserve"> </w:t>
      </w:r>
    </w:p>
    <w:p w:rsidR="0032606A" w:rsidRDefault="0032606A"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Statement of Compatibility with Human Rights</w:t>
      </w: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3956">
        <w:rPr>
          <w:rFonts w:ascii="Times New Roman" w:eastAsia="Times New Roman" w:hAnsi="Times New Roman" w:cs="Times New Roman"/>
          <w:sz w:val="24"/>
          <w:szCs w:val="24"/>
        </w:rPr>
        <w:t>A Statement of Compatibility with Human Rights is at Attachment 1.</w:t>
      </w:r>
    </w:p>
    <w:p w:rsidR="00B57866" w:rsidRPr="0041395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Office of Best Practice Regulation (</w:t>
      </w:r>
      <w:r w:rsidRPr="00413956">
        <w:rPr>
          <w:rFonts w:ascii="Times New Roman" w:eastAsia="Times New Roman" w:hAnsi="Times New Roman" w:cs="Times New Roman"/>
          <w:b/>
          <w:i/>
          <w:sz w:val="24"/>
          <w:szCs w:val="24"/>
        </w:rPr>
        <w:t>OBPR</w:t>
      </w:r>
      <w:r w:rsidRPr="00413956">
        <w:rPr>
          <w:rFonts w:ascii="Times New Roman" w:eastAsia="Times New Roman" w:hAnsi="Times New Roman" w:cs="Times New Roman"/>
          <w:b/>
          <w:sz w:val="24"/>
          <w:szCs w:val="24"/>
        </w:rPr>
        <w:t>)</w:t>
      </w:r>
    </w:p>
    <w:p w:rsidR="00B57866" w:rsidRPr="00413956" w:rsidRDefault="00B57866" w:rsidP="00B57866">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r w:rsidRPr="00413956">
        <w:rPr>
          <w:rFonts w:ascii="Times New Roman" w:eastAsia="Times New Roman" w:hAnsi="Times New Roman" w:cs="Times New Roman"/>
          <w:sz w:val="24"/>
          <w:szCs w:val="24"/>
        </w:rPr>
        <w:t xml:space="preserve">The </w:t>
      </w:r>
      <w:r w:rsidR="008E5BDD">
        <w:rPr>
          <w:rFonts w:ascii="Times New Roman" w:eastAsia="Times New Roman" w:hAnsi="Times New Roman" w:cs="Times New Roman"/>
          <w:sz w:val="24"/>
          <w:szCs w:val="24"/>
        </w:rPr>
        <w:t>instrument revokes</w:t>
      </w:r>
      <w:r w:rsidRPr="00413956">
        <w:rPr>
          <w:rFonts w:ascii="Times New Roman" w:eastAsia="Times New Roman" w:hAnsi="Times New Roman" w:cs="Times New Roman"/>
          <w:sz w:val="24"/>
          <w:szCs w:val="24"/>
        </w:rPr>
        <w:t xml:space="preserve"> a previous exemption </w:t>
      </w:r>
      <w:r w:rsidR="00BE5B7C">
        <w:rPr>
          <w:rFonts w:ascii="Times New Roman" w:eastAsia="Times New Roman" w:hAnsi="Times New Roman" w:cs="Times New Roman"/>
          <w:sz w:val="24"/>
          <w:szCs w:val="24"/>
        </w:rPr>
        <w:t xml:space="preserve">in relation to which </w:t>
      </w:r>
      <w:r w:rsidRPr="00413956">
        <w:rPr>
          <w:rFonts w:ascii="Times New Roman" w:eastAsia="Times New Roman" w:hAnsi="Times New Roman" w:cs="Times New Roman"/>
          <w:sz w:val="24"/>
          <w:szCs w:val="24"/>
        </w:rPr>
        <w:t>OBPR did not require the preparation of a Regulation Impact Statement</w:t>
      </w:r>
      <w:r w:rsidR="008E5BDD">
        <w:rPr>
          <w:rFonts w:ascii="Times New Roman" w:eastAsia="Times New Roman" w:hAnsi="Times New Roman" w:cs="Times New Roman"/>
          <w:sz w:val="24"/>
          <w:szCs w:val="24"/>
        </w:rPr>
        <w:t>.</w:t>
      </w:r>
      <w:r w:rsidRPr="00413956">
        <w:rPr>
          <w:rFonts w:ascii="Times New Roman" w:eastAsia="Times New Roman" w:hAnsi="Times New Roman" w:cs="Times New Roman"/>
          <w:sz w:val="24"/>
          <w:szCs w:val="24"/>
        </w:rPr>
        <w:t xml:space="preserve"> </w:t>
      </w:r>
      <w:r w:rsidR="008E5BDD">
        <w:rPr>
          <w:rFonts w:ascii="Times New Roman" w:eastAsia="Times New Roman" w:hAnsi="Times New Roman" w:cs="Times New Roman"/>
          <w:sz w:val="24"/>
          <w:szCs w:val="24"/>
        </w:rPr>
        <w:t xml:space="preserve">A </w:t>
      </w:r>
      <w:r w:rsidRPr="00413956">
        <w:rPr>
          <w:rFonts w:ascii="Times New Roman" w:eastAsia="Times New Roman" w:hAnsi="Times New Roman" w:cs="Times New Roman"/>
          <w:sz w:val="24"/>
          <w:szCs w:val="24"/>
        </w:rPr>
        <w:t>preliminary assessment of business compliance costs in the context of the nature of the instrument indicated that it would have only a nil to low impact on business.</w:t>
      </w:r>
    </w:p>
    <w:p w:rsidR="00B5786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F28BB" w:rsidRDefault="00CF28BB"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sidR="008E5BDD">
        <w:rPr>
          <w:rFonts w:ascii="Times New Roman" w:eastAsia="Times New Roman" w:hAnsi="Times New Roman" w:cs="Times New Roman"/>
          <w:sz w:val="24"/>
          <w:szCs w:val="24"/>
        </w:rPr>
        <w:t>considered that the revocation c</w:t>
      </w:r>
      <w:r>
        <w:rPr>
          <w:rFonts w:ascii="Times New Roman" w:eastAsia="Times New Roman" w:hAnsi="Times New Roman" w:cs="Times New Roman"/>
          <w:sz w:val="24"/>
          <w:szCs w:val="24"/>
        </w:rPr>
        <w:t xml:space="preserve">ould </w:t>
      </w:r>
      <w:r w:rsidR="008E5BDD">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have a similar </w:t>
      </w:r>
      <w:r w:rsidR="007973D0">
        <w:rPr>
          <w:rFonts w:ascii="Times New Roman" w:eastAsia="Times New Roman" w:hAnsi="Times New Roman" w:cs="Times New Roman"/>
          <w:sz w:val="24"/>
          <w:szCs w:val="24"/>
        </w:rPr>
        <w:t>impa</w:t>
      </w:r>
      <w:r>
        <w:rPr>
          <w:rFonts w:ascii="Times New Roman" w:eastAsia="Times New Roman" w:hAnsi="Times New Roman" w:cs="Times New Roman"/>
          <w:sz w:val="24"/>
          <w:szCs w:val="24"/>
        </w:rPr>
        <w:t>ct.</w:t>
      </w:r>
    </w:p>
    <w:p w:rsidR="00CF28BB" w:rsidRPr="00413956" w:rsidRDefault="00CF28BB"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Making and commencement</w:t>
      </w: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3956">
        <w:rPr>
          <w:rFonts w:ascii="Times New Roman" w:eastAsia="Times New Roman" w:hAnsi="Times New Roman" w:cs="Times New Roman"/>
          <w:sz w:val="24"/>
          <w:szCs w:val="24"/>
        </w:rPr>
        <w:t xml:space="preserve">The </w:t>
      </w:r>
      <w:r w:rsidR="002A5595">
        <w:rPr>
          <w:rFonts w:ascii="Times New Roman" w:eastAsia="Times New Roman" w:hAnsi="Times New Roman" w:cs="Times New Roman"/>
          <w:sz w:val="24"/>
          <w:szCs w:val="24"/>
        </w:rPr>
        <w:t>revoca</w:t>
      </w:r>
      <w:r w:rsidRPr="00413956">
        <w:rPr>
          <w:rFonts w:ascii="Times New Roman" w:eastAsia="Times New Roman" w:hAnsi="Times New Roman" w:cs="Times New Roman"/>
          <w:sz w:val="24"/>
          <w:szCs w:val="24"/>
        </w:rPr>
        <w:t xml:space="preserve">tion has been made by a delegate of CASA relying on the power of delegation in </w:t>
      </w:r>
      <w:proofErr w:type="spellStart"/>
      <w:r w:rsidRPr="00413956">
        <w:rPr>
          <w:rFonts w:ascii="Times New Roman" w:eastAsia="Times New Roman" w:hAnsi="Times New Roman" w:cs="Times New Roman"/>
          <w:sz w:val="24"/>
          <w:szCs w:val="24"/>
        </w:rPr>
        <w:t>subregulation</w:t>
      </w:r>
      <w:proofErr w:type="spellEnd"/>
      <w:r w:rsidRPr="00413956">
        <w:rPr>
          <w:rFonts w:ascii="Times New Roman" w:eastAsia="Times New Roman" w:hAnsi="Times New Roman" w:cs="Times New Roman"/>
          <w:sz w:val="24"/>
          <w:szCs w:val="24"/>
        </w:rPr>
        <w:t xml:space="preserve"> 11.260 (1) of CASR 1998.</w:t>
      </w: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7866" w:rsidRPr="00413956"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3956">
        <w:rPr>
          <w:rFonts w:ascii="Times New Roman" w:eastAsia="Times New Roman" w:hAnsi="Times New Roman" w:cs="Times New Roman"/>
          <w:sz w:val="24"/>
          <w:szCs w:val="24"/>
        </w:rPr>
        <w:t xml:space="preserve">The </w:t>
      </w:r>
      <w:r w:rsidR="00313426">
        <w:rPr>
          <w:rFonts w:ascii="Times New Roman" w:eastAsia="Times New Roman" w:hAnsi="Times New Roman" w:cs="Times New Roman"/>
          <w:sz w:val="24"/>
          <w:szCs w:val="24"/>
        </w:rPr>
        <w:t xml:space="preserve">revocation </w:t>
      </w:r>
      <w:r w:rsidRPr="00413956">
        <w:rPr>
          <w:rFonts w:ascii="Times New Roman" w:eastAsia="Times New Roman" w:hAnsi="Times New Roman" w:cs="Times New Roman"/>
          <w:sz w:val="24"/>
          <w:szCs w:val="24"/>
        </w:rPr>
        <w:t xml:space="preserve">commences on </w:t>
      </w:r>
      <w:r w:rsidR="00313426">
        <w:rPr>
          <w:rFonts w:ascii="Times New Roman" w:eastAsia="Times New Roman" w:hAnsi="Times New Roman" w:cs="Times New Roman"/>
          <w:sz w:val="24"/>
          <w:szCs w:val="24"/>
        </w:rPr>
        <w:t>the day of registration</w:t>
      </w:r>
      <w:r w:rsidRPr="00413956">
        <w:rPr>
          <w:rFonts w:ascii="Times New Roman" w:eastAsia="Times New Roman" w:hAnsi="Times New Roman" w:cs="Times New Roman"/>
          <w:sz w:val="24"/>
          <w:szCs w:val="24"/>
        </w:rPr>
        <w:t>.</w:t>
      </w:r>
    </w:p>
    <w:p w:rsidR="00B57866" w:rsidRPr="0041395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7866" w:rsidRPr="00413956" w:rsidRDefault="00313426" w:rsidP="00B57866">
      <w:pPr>
        <w:tabs>
          <w:tab w:val="right" w:pos="1134"/>
          <w:tab w:val="left" w:pos="1276"/>
          <w:tab w:val="right" w:pos="1843"/>
          <w:tab w:val="left" w:pos="1985"/>
          <w:tab w:val="right" w:pos="2552"/>
          <w:tab w:val="left" w:pos="2693"/>
        </w:tabs>
        <w:overflowPunct w:val="0"/>
        <w:autoSpaceDE w:val="0"/>
        <w:autoSpaceDN w:val="0"/>
        <w:adjustRightInd w:val="0"/>
        <w:spacing w:before="90"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[Instrument number CASA EX</w:t>
      </w:r>
      <w:r w:rsidR="00EB1F29">
        <w:rPr>
          <w:rFonts w:ascii="Times New Roman" w:eastAsia="Times New Roman" w:hAnsi="Times New Roman" w:cs="Times New Roman"/>
          <w:sz w:val="20"/>
          <w:szCs w:val="20"/>
        </w:rPr>
        <w:t>97</w:t>
      </w:r>
      <w:r w:rsidR="00B57866" w:rsidRPr="00413956">
        <w:rPr>
          <w:rFonts w:ascii="Times New Roman" w:eastAsia="Times New Roman" w:hAnsi="Times New Roman" w:cs="Times New Roman"/>
          <w:sz w:val="20"/>
          <w:szCs w:val="20"/>
        </w:rPr>
        <w:t>/13]</w:t>
      </w:r>
    </w:p>
    <w:p w:rsidR="00B57866" w:rsidRPr="00413956" w:rsidRDefault="00B57866" w:rsidP="00B57866">
      <w:pPr>
        <w:keepNext/>
        <w:pageBreakBefore/>
        <w:tabs>
          <w:tab w:val="right" w:pos="1134"/>
          <w:tab w:val="left" w:pos="1276"/>
          <w:tab w:val="right" w:pos="1843"/>
          <w:tab w:val="left" w:pos="1985"/>
          <w:tab w:val="right" w:pos="2552"/>
          <w:tab w:val="left" w:pos="2693"/>
        </w:tabs>
        <w:overflowPunct w:val="0"/>
        <w:autoSpaceDE w:val="0"/>
        <w:autoSpaceDN w:val="0"/>
        <w:adjustRightInd w:val="0"/>
        <w:spacing w:after="120" w:line="240" w:lineRule="auto"/>
        <w:jc w:val="right"/>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lastRenderedPageBreak/>
        <w:t>Attachment 1</w:t>
      </w:r>
    </w:p>
    <w:p w:rsidR="00B57866" w:rsidRPr="00413956"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360" w:after="120" w:line="240" w:lineRule="auto"/>
        <w:jc w:val="center"/>
        <w:textAlignment w:val="baseline"/>
        <w:rPr>
          <w:rFonts w:ascii="Times New Roman" w:eastAsia="Times New Roman" w:hAnsi="Times New Roman" w:cs="Times New Roman"/>
          <w:b/>
          <w:sz w:val="24"/>
          <w:szCs w:val="24"/>
        </w:rPr>
      </w:pPr>
      <w:r w:rsidRPr="00413956">
        <w:rPr>
          <w:rFonts w:ascii="Times New Roman" w:eastAsia="Times New Roman" w:hAnsi="Times New Roman" w:cs="Times New Roman"/>
          <w:b/>
          <w:sz w:val="24"/>
          <w:szCs w:val="24"/>
        </w:rPr>
        <w:t>Statement of Compatibility with Human Rights</w:t>
      </w: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rPr>
      </w:pPr>
      <w:r w:rsidRPr="009F6DB0">
        <w:rPr>
          <w:rFonts w:ascii="Times New Roman" w:eastAsia="Times New Roman" w:hAnsi="Times New Roman" w:cs="Times New Roman"/>
          <w:i/>
          <w:sz w:val="24"/>
          <w:szCs w:val="24"/>
        </w:rPr>
        <w:t xml:space="preserve">Prepared in accordance with Part 3 of the </w:t>
      </w:r>
      <w:r>
        <w:rPr>
          <w:rFonts w:ascii="Times New Roman" w:eastAsia="Times New Roman" w:hAnsi="Times New Roman" w:cs="Times New Roman"/>
          <w:i/>
          <w:sz w:val="24"/>
          <w:szCs w:val="24"/>
        </w:rPr>
        <w:br/>
      </w:r>
      <w:r w:rsidRPr="009F6DB0">
        <w:rPr>
          <w:rFonts w:ascii="Times New Roman" w:eastAsia="Times New Roman" w:hAnsi="Times New Roman" w:cs="Times New Roman"/>
          <w:i/>
          <w:sz w:val="24"/>
          <w:szCs w:val="24"/>
        </w:rPr>
        <w:t>Human Rights (Parliamentary Scrutiny) Act 2011</w:t>
      </w: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p>
    <w:p w:rsidR="00B57866" w:rsidRPr="00413956" w:rsidRDefault="00F57A08" w:rsidP="00B57866">
      <w:pPr>
        <w:tabs>
          <w:tab w:val="right" w:pos="1134"/>
          <w:tab w:val="left" w:pos="1276"/>
          <w:tab w:val="right" w:pos="1843"/>
          <w:tab w:val="left" w:pos="1985"/>
          <w:tab w:val="right" w:pos="2552"/>
          <w:tab w:val="left" w:pos="2693"/>
        </w:tabs>
        <w:overflowPunct w:val="0"/>
        <w:autoSpaceDE w:val="0"/>
        <w:autoSpaceDN w:val="0"/>
        <w:adjustRightInd w:val="0"/>
        <w:spacing w:before="150" w:after="12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Revocation of e</w:t>
      </w:r>
      <w:r w:rsidR="00B57866" w:rsidRPr="00413956">
        <w:rPr>
          <w:rFonts w:ascii="Times New Roman" w:eastAsia="Times New Roman" w:hAnsi="Times New Roman" w:cs="Times New Roman"/>
          <w:b/>
          <w:sz w:val="24"/>
          <w:szCs w:val="24"/>
        </w:rPr>
        <w:t>xemption — CASR Part 99 DAMP requirements for</w:t>
      </w:r>
      <w:r w:rsidR="00B57866">
        <w:rPr>
          <w:rFonts w:ascii="Times New Roman" w:eastAsia="Times New Roman" w:hAnsi="Times New Roman" w:cs="Times New Roman"/>
          <w:b/>
          <w:sz w:val="24"/>
          <w:szCs w:val="24"/>
        </w:rPr>
        <w:br/>
      </w:r>
      <w:r w:rsidR="00B57866" w:rsidRPr="00413956">
        <w:rPr>
          <w:rFonts w:ascii="Times New Roman" w:eastAsia="Times New Roman" w:hAnsi="Times New Roman" w:cs="Times New Roman"/>
          <w:b/>
          <w:sz w:val="24"/>
          <w:szCs w:val="24"/>
        </w:rPr>
        <w:t>CAR 30 organisations overseas</w:t>
      </w: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120" w:after="150" w:line="240" w:lineRule="auto"/>
        <w:jc w:val="center"/>
        <w:textAlignment w:val="baseline"/>
        <w:rPr>
          <w:rFonts w:ascii="Times New Roman" w:eastAsia="Times New Roman" w:hAnsi="Times New Roman" w:cs="Times New Roman"/>
          <w:sz w:val="24"/>
          <w:szCs w:val="24"/>
        </w:rPr>
      </w:pPr>
      <w:r w:rsidRPr="009F6DB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l</w:t>
      </w:r>
      <w:r w:rsidRPr="009F6DB0">
        <w:rPr>
          <w:rFonts w:ascii="Times New Roman" w:eastAsia="Times New Roman" w:hAnsi="Times New Roman" w:cs="Times New Roman"/>
          <w:sz w:val="24"/>
          <w:szCs w:val="24"/>
        </w:rPr>
        <w:t xml:space="preserve">egislative </w:t>
      </w:r>
      <w:r>
        <w:rPr>
          <w:rFonts w:ascii="Times New Roman" w:eastAsia="Times New Roman" w:hAnsi="Times New Roman" w:cs="Times New Roman"/>
          <w:sz w:val="24"/>
          <w:szCs w:val="24"/>
        </w:rPr>
        <w:t>i</w:t>
      </w:r>
      <w:r w:rsidRPr="009F6DB0">
        <w:rPr>
          <w:rFonts w:ascii="Times New Roman" w:eastAsia="Times New Roman" w:hAnsi="Times New Roman" w:cs="Times New Roman"/>
          <w:sz w:val="24"/>
          <w:szCs w:val="24"/>
        </w:rPr>
        <w:t>nstrument is compatible with the human rights and freedoms recognised or declared in the international instruments listed in section 3 of the</w:t>
      </w:r>
      <w:r>
        <w:rPr>
          <w:rFonts w:ascii="Times New Roman" w:eastAsia="Times New Roman" w:hAnsi="Times New Roman" w:cs="Times New Roman"/>
          <w:sz w:val="24"/>
          <w:szCs w:val="24"/>
        </w:rPr>
        <w:br/>
      </w:r>
      <w:r w:rsidRPr="009F6DB0">
        <w:rPr>
          <w:rFonts w:ascii="Times New Roman" w:eastAsia="Times New Roman" w:hAnsi="Times New Roman" w:cs="Times New Roman"/>
          <w:i/>
          <w:sz w:val="24"/>
          <w:szCs w:val="24"/>
        </w:rPr>
        <w:t>Human Rights (Parliamentary Scrutiny) Act 2011</w:t>
      </w:r>
      <w:r w:rsidRPr="009F6DB0">
        <w:rPr>
          <w:rFonts w:ascii="Times New Roman" w:eastAsia="Times New Roman" w:hAnsi="Times New Roman" w:cs="Times New Roman"/>
          <w:sz w:val="24"/>
          <w:szCs w:val="24"/>
        </w:rPr>
        <w:t>.</w:t>
      </w: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p>
    <w:p w:rsidR="00B57866"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9F6DB0">
        <w:rPr>
          <w:rFonts w:ascii="Times New Roman" w:eastAsia="Times New Roman" w:hAnsi="Times New Roman" w:cs="Times New Roman"/>
          <w:b/>
          <w:sz w:val="24"/>
          <w:szCs w:val="24"/>
        </w:rPr>
        <w:t xml:space="preserve">Overview of the </w:t>
      </w:r>
      <w:r>
        <w:rPr>
          <w:rFonts w:ascii="Times New Roman" w:eastAsia="Times New Roman" w:hAnsi="Times New Roman" w:cs="Times New Roman"/>
          <w:b/>
          <w:sz w:val="24"/>
          <w:szCs w:val="24"/>
        </w:rPr>
        <w:t>l</w:t>
      </w:r>
      <w:r w:rsidRPr="009F6DB0">
        <w:rPr>
          <w:rFonts w:ascii="Times New Roman" w:eastAsia="Times New Roman" w:hAnsi="Times New Roman" w:cs="Times New Roman"/>
          <w:b/>
          <w:sz w:val="24"/>
          <w:szCs w:val="24"/>
        </w:rPr>
        <w:t xml:space="preserve">egislative </w:t>
      </w:r>
      <w:r>
        <w:rPr>
          <w:rFonts w:ascii="Times New Roman" w:eastAsia="Times New Roman" w:hAnsi="Times New Roman" w:cs="Times New Roman"/>
          <w:b/>
          <w:sz w:val="24"/>
          <w:szCs w:val="24"/>
        </w:rPr>
        <w:t>i</w:t>
      </w:r>
      <w:r w:rsidRPr="009F6DB0">
        <w:rPr>
          <w:rFonts w:ascii="Times New Roman" w:eastAsia="Times New Roman" w:hAnsi="Times New Roman" w:cs="Times New Roman"/>
          <w:b/>
          <w:sz w:val="24"/>
          <w:szCs w:val="24"/>
        </w:rPr>
        <w:t>nstrument</w:t>
      </w:r>
    </w:p>
    <w:p w:rsidR="00B5786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973D0">
        <w:rPr>
          <w:rFonts w:ascii="Times New Roman" w:eastAsia="Times New Roman" w:hAnsi="Times New Roman" w:cs="Times New Roman"/>
          <w:sz w:val="24"/>
          <w:szCs w:val="24"/>
        </w:rPr>
        <w:t xml:space="preserve">revoked </w:t>
      </w:r>
      <w:r>
        <w:rPr>
          <w:rFonts w:ascii="Times New Roman" w:eastAsia="Times New Roman" w:hAnsi="Times New Roman" w:cs="Times New Roman"/>
          <w:sz w:val="24"/>
          <w:szCs w:val="24"/>
        </w:rPr>
        <w:t>legislative instrument exempt</w:t>
      </w:r>
      <w:r w:rsidR="007973D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holder of a certificate of approval under regulation 30 of the </w:t>
      </w:r>
      <w:r>
        <w:rPr>
          <w:rFonts w:ascii="Times New Roman" w:eastAsia="Times New Roman" w:hAnsi="Times New Roman" w:cs="Times New Roman"/>
          <w:i/>
          <w:sz w:val="24"/>
          <w:szCs w:val="24"/>
        </w:rPr>
        <w:t>Civil Aviation Regulations 1988</w:t>
      </w:r>
      <w:r w:rsidR="00B67E93" w:rsidRPr="00B67E93">
        <w:rPr>
          <w:rFonts w:ascii="Times New Roman" w:eastAsia="Times New Roman" w:hAnsi="Times New Roman" w:cs="Times New Roman"/>
          <w:sz w:val="24"/>
          <w:szCs w:val="24"/>
        </w:rPr>
        <w:t>,</w:t>
      </w:r>
      <w:r w:rsidRPr="00B67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is engaged in aircraft maintenance overseas, from </w:t>
      </w:r>
      <w:r w:rsidR="00A73649">
        <w:rPr>
          <w:rFonts w:ascii="Times New Roman" w:eastAsia="Times New Roman" w:hAnsi="Times New Roman" w:cs="Times New Roman"/>
          <w:sz w:val="24"/>
          <w:szCs w:val="24"/>
        </w:rPr>
        <w:t xml:space="preserve">compliance with </w:t>
      </w:r>
      <w:r w:rsidR="00F57A08">
        <w:rPr>
          <w:rFonts w:ascii="Times New Roman" w:eastAsia="Times New Roman" w:hAnsi="Times New Roman" w:cs="Times New Roman"/>
          <w:sz w:val="24"/>
          <w:szCs w:val="24"/>
        </w:rPr>
        <w:t>Subp</w:t>
      </w:r>
      <w:r>
        <w:rPr>
          <w:rFonts w:ascii="Times New Roman" w:eastAsia="Times New Roman" w:hAnsi="Times New Roman" w:cs="Times New Roman"/>
          <w:sz w:val="24"/>
          <w:szCs w:val="24"/>
        </w:rPr>
        <w:t>art</w:t>
      </w:r>
      <w:bookmarkStart w:id="0" w:name="_GoBack"/>
      <w:bookmarkEnd w:id="0"/>
      <w:r>
        <w:rPr>
          <w:rFonts w:ascii="Times New Roman" w:eastAsia="Times New Roman" w:hAnsi="Times New Roman" w:cs="Times New Roman"/>
          <w:sz w:val="24"/>
          <w:szCs w:val="24"/>
        </w:rPr>
        <w:t xml:space="preserve"> 99</w:t>
      </w:r>
      <w:r w:rsidR="00F57A0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of the </w:t>
      </w:r>
      <w:r>
        <w:rPr>
          <w:rFonts w:ascii="Times New Roman" w:eastAsia="Times New Roman" w:hAnsi="Times New Roman" w:cs="Times New Roman"/>
          <w:i/>
          <w:sz w:val="24"/>
          <w:szCs w:val="24"/>
        </w:rPr>
        <w:t>Civil Aviation Safety Regulations 1998</w:t>
      </w:r>
      <w:r w:rsidR="00F57A08">
        <w:rPr>
          <w:rFonts w:ascii="Times New Roman" w:eastAsia="Times New Roman" w:hAnsi="Times New Roman" w:cs="Times New Roman"/>
          <w:sz w:val="24"/>
          <w:szCs w:val="24"/>
        </w:rPr>
        <w:t>.</w:t>
      </w:r>
    </w:p>
    <w:p w:rsidR="00B57866"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973D0" w:rsidRDefault="007973D0" w:rsidP="00B57866">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reason for the revocation is the issue of a new instrument</w:t>
      </w:r>
      <w:r w:rsidR="00EB1F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7A08">
        <w:rPr>
          <w:rFonts w:ascii="Times New Roman" w:eastAsia="Times New Roman" w:hAnsi="Times New Roman" w:cs="Times New Roman"/>
          <w:sz w:val="24"/>
          <w:szCs w:val="24"/>
        </w:rPr>
        <w:t>CASA EX95/13</w:t>
      </w:r>
      <w:r w:rsidR="00EB1F29">
        <w:rPr>
          <w:rFonts w:ascii="Times New Roman" w:eastAsia="Times New Roman" w:hAnsi="Times New Roman" w:cs="Times New Roman"/>
          <w:sz w:val="24"/>
          <w:szCs w:val="24"/>
        </w:rPr>
        <w:t>,</w:t>
      </w:r>
      <w:r w:rsidR="00F57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performs the same function.</w:t>
      </w:r>
    </w:p>
    <w:p w:rsidR="007973D0" w:rsidRDefault="007973D0" w:rsidP="00B57866">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57866" w:rsidRDefault="00B57866" w:rsidP="00B57866">
      <w:pPr>
        <w:spacing w:after="0" w:line="240" w:lineRule="auto"/>
        <w:rPr>
          <w:rFonts w:ascii="Times New Roman" w:eastAsia="Times New Roman" w:hAnsi="Times New Roman" w:cs="Times New Roman"/>
          <w:b/>
          <w:sz w:val="24"/>
          <w:szCs w:val="24"/>
        </w:rPr>
      </w:pPr>
      <w:r w:rsidRPr="009F6DB0">
        <w:rPr>
          <w:rFonts w:ascii="Times New Roman" w:eastAsia="Times New Roman" w:hAnsi="Times New Roman" w:cs="Times New Roman"/>
          <w:b/>
          <w:sz w:val="24"/>
          <w:szCs w:val="24"/>
        </w:rPr>
        <w:t>Human rights implications</w:t>
      </w:r>
    </w:p>
    <w:p w:rsidR="00B5786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6DB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l</w:t>
      </w:r>
      <w:r w:rsidRPr="009F6DB0">
        <w:rPr>
          <w:rFonts w:ascii="Times New Roman" w:eastAsia="Times New Roman" w:hAnsi="Times New Roman" w:cs="Times New Roman"/>
          <w:sz w:val="24"/>
          <w:szCs w:val="24"/>
        </w:rPr>
        <w:t xml:space="preserve">egislative </w:t>
      </w:r>
      <w:r>
        <w:rPr>
          <w:rFonts w:ascii="Times New Roman" w:eastAsia="Times New Roman" w:hAnsi="Times New Roman" w:cs="Times New Roman"/>
          <w:sz w:val="24"/>
          <w:szCs w:val="24"/>
        </w:rPr>
        <w:t>i</w:t>
      </w:r>
      <w:r w:rsidRPr="009F6DB0">
        <w:rPr>
          <w:rFonts w:ascii="Times New Roman" w:eastAsia="Times New Roman" w:hAnsi="Times New Roman" w:cs="Times New Roman"/>
          <w:sz w:val="24"/>
          <w:szCs w:val="24"/>
        </w:rPr>
        <w:t>nstrument does not engage any of the applicable rights or freedoms.</w:t>
      </w: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57866" w:rsidRDefault="00B57866" w:rsidP="00B57866">
      <w:pPr>
        <w:spacing w:after="0" w:line="240" w:lineRule="auto"/>
        <w:rPr>
          <w:rFonts w:ascii="Times New Roman" w:eastAsia="Times New Roman" w:hAnsi="Times New Roman" w:cs="Times New Roman"/>
          <w:b/>
          <w:sz w:val="24"/>
          <w:szCs w:val="24"/>
        </w:rPr>
      </w:pPr>
      <w:r w:rsidRPr="009F6DB0">
        <w:rPr>
          <w:rFonts w:ascii="Times New Roman" w:eastAsia="Times New Roman" w:hAnsi="Times New Roman" w:cs="Times New Roman"/>
          <w:b/>
          <w:sz w:val="24"/>
          <w:szCs w:val="24"/>
        </w:rPr>
        <w:t>Conclusion</w:t>
      </w:r>
    </w:p>
    <w:p w:rsidR="00B57866" w:rsidRDefault="00B57866" w:rsidP="00B5786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6DB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l</w:t>
      </w:r>
      <w:r w:rsidRPr="009F6DB0">
        <w:rPr>
          <w:rFonts w:ascii="Times New Roman" w:eastAsia="Times New Roman" w:hAnsi="Times New Roman" w:cs="Times New Roman"/>
          <w:sz w:val="24"/>
          <w:szCs w:val="24"/>
        </w:rPr>
        <w:t xml:space="preserve">egislative </w:t>
      </w:r>
      <w:r>
        <w:rPr>
          <w:rFonts w:ascii="Times New Roman" w:eastAsia="Times New Roman" w:hAnsi="Times New Roman" w:cs="Times New Roman"/>
          <w:sz w:val="24"/>
          <w:szCs w:val="24"/>
        </w:rPr>
        <w:t>i</w:t>
      </w:r>
      <w:r w:rsidRPr="009F6DB0">
        <w:rPr>
          <w:rFonts w:ascii="Times New Roman" w:eastAsia="Times New Roman" w:hAnsi="Times New Roman" w:cs="Times New Roman"/>
          <w:sz w:val="24"/>
          <w:szCs w:val="24"/>
        </w:rPr>
        <w:t>nstrument is compatible with human rights as it does not raise any human rights issues.</w:t>
      </w: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57866" w:rsidRPr="009F6DB0" w:rsidRDefault="00B57866" w:rsidP="00B57866">
      <w:pPr>
        <w:tabs>
          <w:tab w:val="right" w:pos="1134"/>
          <w:tab w:val="left" w:pos="1276"/>
          <w:tab w:val="right" w:pos="1843"/>
          <w:tab w:val="left" w:pos="1985"/>
          <w:tab w:val="right" w:pos="2552"/>
          <w:tab w:val="left" w:pos="2693"/>
        </w:tabs>
        <w:overflowPunct w:val="0"/>
        <w:autoSpaceDE w:val="0"/>
        <w:autoSpaceDN w:val="0"/>
        <w:adjustRightInd w:val="0"/>
        <w:spacing w:before="240" w:after="120" w:line="240" w:lineRule="auto"/>
        <w:jc w:val="center"/>
        <w:textAlignment w:val="baseline"/>
        <w:rPr>
          <w:rFonts w:ascii="Times New Roman" w:eastAsia="Times New Roman" w:hAnsi="Times New Roman" w:cs="Times New Roman"/>
          <w:sz w:val="24"/>
          <w:szCs w:val="24"/>
        </w:rPr>
      </w:pPr>
      <w:r w:rsidRPr="009F6DB0">
        <w:rPr>
          <w:rFonts w:ascii="Times New Roman" w:eastAsia="Times New Roman" w:hAnsi="Times New Roman" w:cs="Times New Roman"/>
          <w:b/>
          <w:bCs/>
          <w:sz w:val="24"/>
          <w:szCs w:val="24"/>
        </w:rPr>
        <w:t>Civil Aviation Safety Authority</w:t>
      </w:r>
    </w:p>
    <w:sectPr w:rsidR="00B57866" w:rsidRPr="009F6DB0" w:rsidSect="00F14260">
      <w:headerReference w:type="default" r:id="rId7"/>
      <w:pgSz w:w="11907" w:h="16840" w:code="9"/>
      <w:pgMar w:top="1134" w:right="1701"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3C" w:rsidRDefault="00313426">
      <w:pPr>
        <w:spacing w:after="0" w:line="240" w:lineRule="auto"/>
      </w:pPr>
      <w:r>
        <w:separator/>
      </w:r>
    </w:p>
  </w:endnote>
  <w:endnote w:type="continuationSeparator" w:id="0">
    <w:p w:rsidR="007D7F3C" w:rsidRDefault="0031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3C" w:rsidRDefault="00313426">
      <w:pPr>
        <w:spacing w:after="0" w:line="240" w:lineRule="auto"/>
      </w:pPr>
      <w:r>
        <w:separator/>
      </w:r>
    </w:p>
  </w:footnote>
  <w:footnote w:type="continuationSeparator" w:id="0">
    <w:p w:rsidR="007D7F3C" w:rsidRDefault="00313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0" w:rsidRPr="005C3FDD" w:rsidRDefault="00BE5B7C" w:rsidP="00F14260">
    <w:pPr>
      <w:pStyle w:val="Header"/>
      <w:jc w:val="center"/>
      <w:rPr>
        <w:rFonts w:ascii="Times New Roman" w:hAnsi="Times New Roman"/>
        <w:sz w:val="24"/>
        <w:szCs w:val="24"/>
      </w:rPr>
    </w:pPr>
    <w:r w:rsidRPr="005C3FDD">
      <w:rPr>
        <w:rStyle w:val="PageNumber"/>
        <w:rFonts w:ascii="Times New Roman" w:hAnsi="Times New Roman"/>
        <w:sz w:val="24"/>
        <w:szCs w:val="24"/>
      </w:rPr>
      <w:fldChar w:fldCharType="begin"/>
    </w:r>
    <w:r w:rsidRPr="005C3FDD">
      <w:rPr>
        <w:rStyle w:val="PageNumber"/>
        <w:rFonts w:ascii="Times New Roman" w:hAnsi="Times New Roman"/>
        <w:sz w:val="24"/>
        <w:szCs w:val="24"/>
      </w:rPr>
      <w:instrText xml:space="preserve"> PAGE </w:instrText>
    </w:r>
    <w:r w:rsidRPr="005C3FDD">
      <w:rPr>
        <w:rStyle w:val="PageNumber"/>
        <w:rFonts w:ascii="Times New Roman" w:hAnsi="Times New Roman"/>
        <w:sz w:val="24"/>
        <w:szCs w:val="24"/>
      </w:rPr>
      <w:fldChar w:fldCharType="separate"/>
    </w:r>
    <w:r w:rsidR="007E1849">
      <w:rPr>
        <w:rStyle w:val="PageNumber"/>
        <w:rFonts w:ascii="Times New Roman" w:hAnsi="Times New Roman"/>
        <w:noProof/>
        <w:sz w:val="24"/>
        <w:szCs w:val="24"/>
      </w:rPr>
      <w:t>3</w:t>
    </w:r>
    <w:r w:rsidRPr="005C3FDD">
      <w:rPr>
        <w:rStyle w:val="PageNumber"/>
        <w:rFonts w:ascii="Times New Roman" w:hAnsi="Times New Roman"/>
        <w:sz w:val="24"/>
        <w:szCs w:val="24"/>
      </w:rPr>
      <w:fldChar w:fldCharType="end"/>
    </w:r>
  </w:p>
  <w:p w:rsidR="00F14260" w:rsidRPr="005C3FDD" w:rsidRDefault="007E184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66"/>
    <w:rsid w:val="000A55DC"/>
    <w:rsid w:val="001836DF"/>
    <w:rsid w:val="002A5595"/>
    <w:rsid w:val="00313426"/>
    <w:rsid w:val="0032606A"/>
    <w:rsid w:val="0039546E"/>
    <w:rsid w:val="003E4393"/>
    <w:rsid w:val="006560DB"/>
    <w:rsid w:val="007973D0"/>
    <w:rsid w:val="007D7F3C"/>
    <w:rsid w:val="007E1849"/>
    <w:rsid w:val="00830D40"/>
    <w:rsid w:val="00870898"/>
    <w:rsid w:val="008E5BDD"/>
    <w:rsid w:val="0096113B"/>
    <w:rsid w:val="00A5702F"/>
    <w:rsid w:val="00A73649"/>
    <w:rsid w:val="00B57866"/>
    <w:rsid w:val="00B67E93"/>
    <w:rsid w:val="00B83F03"/>
    <w:rsid w:val="00BE5B7C"/>
    <w:rsid w:val="00CF28BB"/>
    <w:rsid w:val="00EB1F29"/>
    <w:rsid w:val="00F5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66"/>
  </w:style>
  <w:style w:type="character" w:styleId="PageNumber">
    <w:name w:val="page number"/>
    <w:basedOn w:val="DefaultParagraphFont"/>
    <w:rsid w:val="00B57866"/>
  </w:style>
  <w:style w:type="paragraph" w:styleId="BalloonText">
    <w:name w:val="Balloon Text"/>
    <w:basedOn w:val="Normal"/>
    <w:link w:val="BalloonTextChar"/>
    <w:uiPriority w:val="99"/>
    <w:semiHidden/>
    <w:unhideWhenUsed/>
    <w:rsid w:val="0083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40"/>
    <w:rPr>
      <w:rFonts w:ascii="Tahoma" w:hAnsi="Tahoma" w:cs="Tahoma"/>
      <w:sz w:val="16"/>
      <w:szCs w:val="16"/>
    </w:rPr>
  </w:style>
  <w:style w:type="paragraph" w:styleId="Footer">
    <w:name w:val="footer"/>
    <w:basedOn w:val="Normal"/>
    <w:link w:val="FooterChar"/>
    <w:uiPriority w:val="99"/>
    <w:unhideWhenUsed/>
    <w:rsid w:val="00EB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66"/>
  </w:style>
  <w:style w:type="character" w:styleId="PageNumber">
    <w:name w:val="page number"/>
    <w:basedOn w:val="DefaultParagraphFont"/>
    <w:rsid w:val="00B57866"/>
  </w:style>
  <w:style w:type="paragraph" w:styleId="BalloonText">
    <w:name w:val="Balloon Text"/>
    <w:basedOn w:val="Normal"/>
    <w:link w:val="BalloonTextChar"/>
    <w:uiPriority w:val="99"/>
    <w:semiHidden/>
    <w:unhideWhenUsed/>
    <w:rsid w:val="0083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40"/>
    <w:rPr>
      <w:rFonts w:ascii="Tahoma" w:hAnsi="Tahoma" w:cs="Tahoma"/>
      <w:sz w:val="16"/>
      <w:szCs w:val="16"/>
    </w:rPr>
  </w:style>
  <w:style w:type="paragraph" w:styleId="Footer">
    <w:name w:val="footer"/>
    <w:basedOn w:val="Normal"/>
    <w:link w:val="FooterChar"/>
    <w:uiPriority w:val="99"/>
    <w:unhideWhenUsed/>
    <w:rsid w:val="00EB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SANSONI, PHIL</dc:creator>
  <cp:lastModifiedBy>Nadia Spesyvy</cp:lastModifiedBy>
  <cp:revision>7</cp:revision>
  <cp:lastPrinted>2013-08-28T00:31:00Z</cp:lastPrinted>
  <dcterms:created xsi:type="dcterms:W3CDTF">2013-08-27T23:54:00Z</dcterms:created>
  <dcterms:modified xsi:type="dcterms:W3CDTF">2013-08-28T00:31:00Z</dcterms:modified>
</cp:coreProperties>
</file>