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68" w:rsidRDefault="00307068" w:rsidP="00307068">
      <w:pPr>
        <w:rPr>
          <w:sz w:val="28"/>
        </w:rPr>
      </w:pPr>
      <w:r>
        <w:rPr>
          <w:noProof/>
          <w:lang w:eastAsia="en-AU"/>
        </w:rPr>
        <w:drawing>
          <wp:inline distT="0" distB="0" distL="0" distR="0" wp14:anchorId="78B10D41" wp14:editId="3B5674F1">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07068" w:rsidRPr="00D03A1F" w:rsidRDefault="00D03A1F" w:rsidP="00FA25AC">
      <w:pPr>
        <w:spacing w:before="240"/>
        <w:rPr>
          <w:b/>
          <w:sz w:val="40"/>
          <w:szCs w:val="40"/>
        </w:rPr>
      </w:pPr>
      <w:r>
        <w:rPr>
          <w:b/>
          <w:sz w:val="40"/>
          <w:szCs w:val="40"/>
        </w:rPr>
        <w:t xml:space="preserve">Statement of </w:t>
      </w:r>
      <w:r w:rsidRPr="00C432EF">
        <w:rPr>
          <w:b/>
          <w:sz w:val="40"/>
          <w:szCs w:val="40"/>
        </w:rPr>
        <w:t xml:space="preserve">Principles concerning </w:t>
      </w:r>
      <w:r w:rsidR="00C432EF" w:rsidRPr="00C432EF">
        <w:rPr>
          <w:b/>
          <w:sz w:val="40"/>
          <w:szCs w:val="40"/>
        </w:rPr>
        <w:t>hypertension</w:t>
      </w:r>
      <w:r w:rsidRPr="00C432EF">
        <w:rPr>
          <w:b/>
          <w:sz w:val="40"/>
          <w:szCs w:val="40"/>
        </w:rPr>
        <w:t xml:space="preserve"> No. </w:t>
      </w:r>
      <w:r w:rsidR="00C432EF" w:rsidRPr="00C432EF">
        <w:rPr>
          <w:b/>
          <w:sz w:val="40"/>
          <w:szCs w:val="40"/>
        </w:rPr>
        <w:t>63</w:t>
      </w:r>
      <w:r w:rsidRPr="00C432EF">
        <w:rPr>
          <w:b/>
          <w:sz w:val="40"/>
          <w:szCs w:val="40"/>
        </w:rPr>
        <w:t xml:space="preserve"> of </w:t>
      </w:r>
      <w:r w:rsidR="00C432EF" w:rsidRPr="00C432EF">
        <w:rPr>
          <w:b/>
          <w:sz w:val="40"/>
          <w:szCs w:val="40"/>
        </w:rPr>
        <w:t>2013</w:t>
      </w:r>
    </w:p>
    <w:p w:rsidR="00307068" w:rsidRPr="00BC3AE3" w:rsidRDefault="00307068" w:rsidP="00307068">
      <w:pPr>
        <w:pStyle w:val="MadeunderText"/>
      </w:pPr>
      <w:proofErr w:type="gramStart"/>
      <w:r w:rsidRPr="00BC3AE3">
        <w:t>made</w:t>
      </w:r>
      <w:proofErr w:type="gramEnd"/>
      <w:r w:rsidRPr="00BC3AE3">
        <w:t xml:space="preserve"> under</w:t>
      </w:r>
      <w:r>
        <w:t xml:space="preserve"> </w:t>
      </w:r>
      <w:r w:rsidR="00D03A1F">
        <w:t>subsection 196B(2)</w:t>
      </w:r>
      <w:r>
        <w:t xml:space="preserve"> of the</w:t>
      </w:r>
    </w:p>
    <w:p w:rsidR="00D03A1F" w:rsidRPr="00F22885" w:rsidRDefault="00D03A1F" w:rsidP="00D03A1F">
      <w:pPr>
        <w:pStyle w:val="CompiledMadeUnder"/>
        <w:spacing w:before="240"/>
      </w:pPr>
      <w:r>
        <w:t xml:space="preserve">Veterans' Entitlements Act </w:t>
      </w:r>
      <w:r w:rsidRPr="002E317F">
        <w:t>1986</w:t>
      </w:r>
    </w:p>
    <w:p w:rsidR="00D03A1F" w:rsidRPr="003E7949" w:rsidRDefault="00D03A1F" w:rsidP="00D03A1F">
      <w:pPr>
        <w:spacing w:before="1000"/>
        <w:rPr>
          <w:rFonts w:cs="Arial"/>
          <w:sz w:val="24"/>
          <w:szCs w:val="24"/>
        </w:rPr>
      </w:pPr>
      <w:r w:rsidRPr="00042EA7">
        <w:rPr>
          <w:rFonts w:cs="Arial"/>
          <w:b/>
          <w:sz w:val="32"/>
          <w:szCs w:val="32"/>
        </w:rPr>
        <w:t>Compilation No.</w:t>
      </w:r>
      <w:r w:rsidRPr="00977650">
        <w:rPr>
          <w:rFonts w:cs="Arial"/>
          <w:b/>
          <w:sz w:val="32"/>
          <w:szCs w:val="32"/>
        </w:rPr>
        <w:t xml:space="preserve"> </w:t>
      </w:r>
      <w:r w:rsidR="00C432EF" w:rsidRPr="00977650">
        <w:rPr>
          <w:rFonts w:cs="Arial"/>
          <w:b/>
          <w:sz w:val="32"/>
          <w:szCs w:val="32"/>
        </w:rPr>
        <w:t>1</w:t>
      </w:r>
      <w:r>
        <w:rPr>
          <w:rFonts w:cs="Arial"/>
          <w:b/>
          <w:sz w:val="32"/>
          <w:szCs w:val="32"/>
        </w:rPr>
        <w:tab/>
      </w:r>
      <w:r>
        <w:rPr>
          <w:rFonts w:cs="Arial"/>
          <w:b/>
          <w:sz w:val="32"/>
          <w:szCs w:val="32"/>
        </w:rPr>
        <w:tab/>
      </w:r>
    </w:p>
    <w:p w:rsidR="00D03A1F" w:rsidRPr="0067792E" w:rsidRDefault="00D03A1F" w:rsidP="00D03A1F">
      <w:pPr>
        <w:spacing w:before="480"/>
        <w:rPr>
          <w:rFonts w:cs="Arial"/>
          <w:sz w:val="24"/>
        </w:rPr>
      </w:pPr>
      <w:r w:rsidRPr="00642BE4">
        <w:rPr>
          <w:rFonts w:cs="Arial"/>
          <w:b/>
          <w:sz w:val="24"/>
        </w:rPr>
        <w:t>Compilation date:</w:t>
      </w:r>
      <w:r>
        <w:rPr>
          <w:rFonts w:cs="Arial"/>
          <w:b/>
          <w:sz w:val="24"/>
        </w:rPr>
        <w:tab/>
      </w:r>
      <w:r>
        <w:rPr>
          <w:rFonts w:cs="Arial"/>
          <w:b/>
          <w:sz w:val="24"/>
        </w:rPr>
        <w:tab/>
      </w:r>
      <w:r>
        <w:rPr>
          <w:rFonts w:cs="Arial"/>
          <w:b/>
          <w:sz w:val="24"/>
        </w:rPr>
        <w:tab/>
      </w:r>
      <w:r w:rsidR="0067792E" w:rsidRPr="0067792E">
        <w:rPr>
          <w:rFonts w:cs="Arial"/>
          <w:sz w:val="24"/>
        </w:rPr>
        <w:t>23 September 2019</w:t>
      </w:r>
    </w:p>
    <w:p w:rsidR="00D03A1F" w:rsidRPr="0067792E" w:rsidRDefault="00D03A1F" w:rsidP="00D03A1F">
      <w:pPr>
        <w:spacing w:before="240"/>
        <w:ind w:left="3544" w:hanging="3544"/>
        <w:rPr>
          <w:rFonts w:cs="Arial"/>
          <w:sz w:val="24"/>
        </w:rPr>
      </w:pPr>
      <w:r w:rsidRPr="0067792E">
        <w:rPr>
          <w:rFonts w:cs="Arial"/>
          <w:b/>
          <w:sz w:val="24"/>
        </w:rPr>
        <w:t>Includes amendments up to:</w:t>
      </w:r>
      <w:r w:rsidRPr="0067792E">
        <w:rPr>
          <w:rFonts w:cs="Arial"/>
          <w:b/>
          <w:sz w:val="24"/>
        </w:rPr>
        <w:tab/>
      </w:r>
      <w:r w:rsidRPr="0067792E">
        <w:rPr>
          <w:rFonts w:cs="Arial"/>
          <w:sz w:val="24"/>
        </w:rPr>
        <w:t xml:space="preserve">Amendment Statement of Principles concerning </w:t>
      </w:r>
      <w:r w:rsidR="00C432EF" w:rsidRPr="0067792E">
        <w:rPr>
          <w:rFonts w:cs="Arial"/>
          <w:sz w:val="24"/>
        </w:rPr>
        <w:t>hypertension</w:t>
      </w:r>
      <w:r w:rsidRPr="0067792E">
        <w:rPr>
          <w:rFonts w:cs="Arial"/>
          <w:sz w:val="24"/>
        </w:rPr>
        <w:t xml:space="preserve"> No. </w:t>
      </w:r>
      <w:r w:rsidR="0067792E" w:rsidRPr="0067792E">
        <w:rPr>
          <w:rFonts w:cs="Arial"/>
          <w:sz w:val="24"/>
        </w:rPr>
        <w:t>89</w:t>
      </w:r>
      <w:r w:rsidRPr="0067792E">
        <w:rPr>
          <w:rFonts w:cs="Arial"/>
          <w:sz w:val="24"/>
        </w:rPr>
        <w:t xml:space="preserve"> of </w:t>
      </w:r>
      <w:r w:rsidR="00C432EF" w:rsidRPr="0067792E">
        <w:rPr>
          <w:rFonts w:cs="Arial"/>
          <w:sz w:val="24"/>
        </w:rPr>
        <w:t>2019</w:t>
      </w:r>
      <w:r w:rsidRPr="0067792E">
        <w:rPr>
          <w:rFonts w:cs="Arial"/>
          <w:sz w:val="24"/>
        </w:rPr>
        <w:t xml:space="preserve"> (F201</w:t>
      </w:r>
      <w:r w:rsidR="00C432EF" w:rsidRPr="0067792E">
        <w:rPr>
          <w:rFonts w:cs="Arial"/>
          <w:sz w:val="24"/>
        </w:rPr>
        <w:t>9</w:t>
      </w:r>
      <w:r w:rsidRPr="0067792E">
        <w:rPr>
          <w:rFonts w:cs="Arial"/>
          <w:sz w:val="24"/>
        </w:rPr>
        <w:t>L</w:t>
      </w:r>
      <w:r w:rsidR="0067792E" w:rsidRPr="0067792E">
        <w:rPr>
          <w:rFonts w:cs="Arial"/>
          <w:sz w:val="24"/>
        </w:rPr>
        <w:t>01091</w:t>
      </w:r>
      <w:r w:rsidRPr="0067792E">
        <w:rPr>
          <w:rFonts w:cs="Arial"/>
          <w:sz w:val="24"/>
        </w:rPr>
        <w:t>)</w:t>
      </w:r>
    </w:p>
    <w:p w:rsidR="00D03A1F" w:rsidRPr="0067792E" w:rsidRDefault="00D03A1F" w:rsidP="00D03A1F">
      <w:pPr>
        <w:spacing w:before="240"/>
        <w:rPr>
          <w:rFonts w:cs="Arial"/>
          <w:sz w:val="24"/>
        </w:rPr>
      </w:pPr>
      <w:r w:rsidRPr="0067792E">
        <w:rPr>
          <w:rFonts w:cs="Arial"/>
          <w:sz w:val="24"/>
        </w:rPr>
        <w:t xml:space="preserve">The day of commencement of this Amendment Statement of Principles concerning </w:t>
      </w:r>
      <w:r w:rsidR="00C432EF" w:rsidRPr="0067792E">
        <w:rPr>
          <w:rFonts w:cs="Arial"/>
          <w:sz w:val="24"/>
        </w:rPr>
        <w:t>hypertension</w:t>
      </w:r>
      <w:r w:rsidRPr="0067792E">
        <w:rPr>
          <w:rFonts w:cs="Arial"/>
          <w:sz w:val="24"/>
        </w:rPr>
        <w:t xml:space="preserve"> is </w:t>
      </w:r>
      <w:r w:rsidR="0067792E" w:rsidRPr="0067792E">
        <w:rPr>
          <w:rFonts w:cs="Arial"/>
          <w:sz w:val="24"/>
        </w:rPr>
        <w:t>23 September 2019</w:t>
      </w:r>
      <w:r w:rsidRPr="0067792E">
        <w:rPr>
          <w:rFonts w:cs="Arial"/>
          <w:sz w:val="24"/>
        </w:rPr>
        <w:t>.</w:t>
      </w:r>
    </w:p>
    <w:p w:rsidR="00307068" w:rsidRDefault="00307068" w:rsidP="00307068">
      <w:pPr>
        <w:spacing w:before="240"/>
        <w:rPr>
          <w:rFonts w:cs="Arial"/>
          <w:sz w:val="24"/>
        </w:rPr>
      </w:pPr>
    </w:p>
    <w:p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rsidR="00307068" w:rsidRDefault="00307068" w:rsidP="00307068">
      <w:pPr>
        <w:spacing w:after="120"/>
        <w:rPr>
          <w:rFonts w:cs="Arial"/>
          <w:szCs w:val="22"/>
        </w:rPr>
      </w:pPr>
    </w:p>
    <w:p w:rsidR="00307068" w:rsidRPr="00042EA7" w:rsidRDefault="00307068" w:rsidP="00307068">
      <w:pPr>
        <w:spacing w:before="240"/>
        <w:rPr>
          <w:rFonts w:cs="Arial"/>
        </w:rPr>
      </w:pPr>
      <w:r w:rsidRPr="00042EA7">
        <w:rPr>
          <w:rFonts w:cs="Arial"/>
          <w:b/>
          <w:szCs w:val="22"/>
        </w:rPr>
        <w:t>This compilation</w:t>
      </w:r>
    </w:p>
    <w:p w:rsidR="00307068" w:rsidRPr="00042EA7" w:rsidRDefault="00307068" w:rsidP="00307068">
      <w:pPr>
        <w:spacing w:before="120" w:after="120"/>
        <w:rPr>
          <w:rFonts w:cs="Arial"/>
          <w:szCs w:val="22"/>
        </w:rPr>
      </w:pPr>
      <w:r w:rsidRPr="00042EA7">
        <w:rPr>
          <w:rFonts w:cs="Arial"/>
          <w:szCs w:val="22"/>
        </w:rPr>
        <w:t xml:space="preserve">This is a compilation of the </w:t>
      </w:r>
      <w:r w:rsidR="00872162" w:rsidRPr="00977650">
        <w:rPr>
          <w:rFonts w:cs="Arial"/>
          <w:i/>
          <w:szCs w:val="22"/>
        </w:rPr>
        <w:t xml:space="preserve">Statement of Principles concerning </w:t>
      </w:r>
      <w:r w:rsidR="00C432EF" w:rsidRPr="00977650">
        <w:rPr>
          <w:rFonts w:cs="Arial"/>
          <w:i/>
          <w:szCs w:val="22"/>
        </w:rPr>
        <w:t>hypertension</w:t>
      </w:r>
      <w:r w:rsidR="00872162" w:rsidRPr="00977650">
        <w:rPr>
          <w:rFonts w:cs="Arial"/>
          <w:i/>
          <w:szCs w:val="22"/>
        </w:rPr>
        <w:t xml:space="preserve"> No. </w:t>
      </w:r>
      <w:r w:rsidR="00977650" w:rsidRPr="00977650">
        <w:rPr>
          <w:rFonts w:cs="Arial"/>
          <w:i/>
          <w:szCs w:val="22"/>
        </w:rPr>
        <w:t>63 of 2013</w:t>
      </w:r>
      <w:r w:rsidRPr="00977650">
        <w:rPr>
          <w:rFonts w:cs="Arial"/>
          <w:szCs w:val="22"/>
        </w:rPr>
        <w:t xml:space="preserve"> </w:t>
      </w:r>
      <w:r w:rsidRPr="00042EA7">
        <w:rPr>
          <w:rFonts w:cs="Arial"/>
          <w:szCs w:val="22"/>
        </w:rPr>
        <w:t xml:space="preserve">that shows the text of the law as amended and in force on </w:t>
      </w:r>
      <w:r w:rsidR="0067792E">
        <w:rPr>
          <w:rFonts w:cs="Arial"/>
          <w:szCs w:val="22"/>
        </w:rPr>
        <w:t>23 September 2019</w:t>
      </w:r>
      <w:r w:rsidRPr="00042EA7">
        <w:rPr>
          <w:rFonts w:cs="Arial"/>
          <w:szCs w:val="22"/>
        </w:rPr>
        <w:t>.</w:t>
      </w:r>
    </w:p>
    <w:p w:rsidR="00307068" w:rsidRPr="00042EA7" w:rsidRDefault="00307068" w:rsidP="00307068">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rsidR="00307068" w:rsidRPr="00042EA7" w:rsidRDefault="00307068" w:rsidP="00307068">
      <w:pPr>
        <w:tabs>
          <w:tab w:val="left" w:pos="5640"/>
        </w:tabs>
        <w:spacing w:before="120" w:after="120"/>
        <w:rPr>
          <w:rFonts w:cs="Arial"/>
          <w:b/>
          <w:szCs w:val="22"/>
        </w:rPr>
      </w:pPr>
      <w:r w:rsidRPr="00042EA7">
        <w:rPr>
          <w:rFonts w:cs="Arial"/>
          <w:b/>
          <w:szCs w:val="22"/>
        </w:rPr>
        <w:t>Uncommenced amendments</w:t>
      </w:r>
    </w:p>
    <w:p w:rsidR="00307068" w:rsidRPr="00042EA7" w:rsidRDefault="00307068" w:rsidP="00307068">
      <w:pPr>
        <w:spacing w:after="120"/>
        <w:rPr>
          <w:rFonts w:cs="Arial"/>
          <w:szCs w:val="22"/>
        </w:rPr>
      </w:pPr>
      <w:r w:rsidRPr="00042EA7">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rsidR="00307068" w:rsidRPr="00042EA7" w:rsidRDefault="00307068" w:rsidP="00307068">
      <w:pPr>
        <w:spacing w:before="120" w:after="120"/>
        <w:rPr>
          <w:rFonts w:cs="Arial"/>
          <w:b/>
          <w:szCs w:val="22"/>
        </w:rPr>
      </w:pPr>
      <w:r w:rsidRPr="00042EA7">
        <w:rPr>
          <w:rFonts w:cs="Arial"/>
          <w:b/>
          <w:szCs w:val="22"/>
        </w:rPr>
        <w:t>Modifications</w:t>
      </w:r>
    </w:p>
    <w:p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rsidR="00307068" w:rsidRDefault="00307068" w:rsidP="00307068"/>
    <w:p w:rsidR="00307068" w:rsidRPr="00ED79B6" w:rsidRDefault="00307068" w:rsidP="00307068"/>
    <w:p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rsidR="00307068" w:rsidRDefault="00307068" w:rsidP="00307068">
      <w:pPr>
        <w:sectPr w:rsidR="00307068" w:rsidSect="001A4A0C">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3402" w:gutter="0"/>
          <w:cols w:space="708"/>
          <w:titlePg/>
          <w:docGrid w:linePitch="360"/>
        </w:sectPr>
      </w:pPr>
    </w:p>
    <w:p w:rsidR="006B25A9" w:rsidRDefault="006B25A9" w:rsidP="006B25A9">
      <w:pPr>
        <w:pStyle w:val="sop"/>
        <w:spacing w:before="0" w:after="0"/>
        <w:ind w:left="0"/>
        <w:rPr>
          <w:rFonts w:ascii="Arial" w:hAnsi="Arial"/>
        </w:rPr>
      </w:pPr>
      <w:r>
        <w:rPr>
          <w:noProof/>
          <w:lang w:val="en-AU" w:eastAsia="en-AU"/>
        </w:rPr>
        <w:lastRenderedPageBreak/>
        <w:drawing>
          <wp:inline distT="0" distB="0" distL="0" distR="0">
            <wp:extent cx="1754505" cy="935355"/>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4505" cy="935355"/>
                    </a:xfrm>
                    <a:prstGeom prst="rect">
                      <a:avLst/>
                    </a:prstGeom>
                    <a:noFill/>
                    <a:ln>
                      <a:noFill/>
                    </a:ln>
                  </pic:spPr>
                </pic:pic>
              </a:graphicData>
            </a:graphic>
          </wp:inline>
        </w:drawing>
      </w:r>
    </w:p>
    <w:p w:rsidR="006B25A9" w:rsidRDefault="006B25A9" w:rsidP="006B25A9">
      <w:pPr>
        <w:pStyle w:val="sop"/>
        <w:ind w:left="0"/>
        <w:rPr>
          <w:rFonts w:ascii="Arial" w:hAnsi="Arial"/>
        </w:rPr>
      </w:pPr>
    </w:p>
    <w:p w:rsidR="006B25A9" w:rsidRDefault="006B25A9" w:rsidP="006B25A9">
      <w:pPr>
        <w:jc w:val="center"/>
        <w:outlineLvl w:val="0"/>
        <w:rPr>
          <w:rFonts w:ascii="Arial" w:hAnsi="Arial"/>
          <w:sz w:val="40"/>
        </w:rPr>
      </w:pPr>
      <w:r>
        <w:rPr>
          <w:rFonts w:ascii="Arial" w:hAnsi="Arial"/>
          <w:sz w:val="40"/>
        </w:rPr>
        <w:t>Statement of Principles</w:t>
      </w:r>
    </w:p>
    <w:p w:rsidR="006B25A9" w:rsidRDefault="006B25A9" w:rsidP="006B25A9">
      <w:pPr>
        <w:jc w:val="center"/>
        <w:outlineLvl w:val="0"/>
        <w:rPr>
          <w:rFonts w:ascii="Arial" w:hAnsi="Arial"/>
          <w:sz w:val="28"/>
        </w:rPr>
      </w:pPr>
      <w:proofErr w:type="gramStart"/>
      <w:r>
        <w:rPr>
          <w:rFonts w:ascii="Arial" w:hAnsi="Arial"/>
          <w:sz w:val="28"/>
        </w:rPr>
        <w:t>concerning</w:t>
      </w:r>
      <w:proofErr w:type="gramEnd"/>
    </w:p>
    <w:p w:rsidR="006B25A9" w:rsidRDefault="006B25A9" w:rsidP="006B25A9">
      <w:pPr>
        <w:jc w:val="center"/>
        <w:rPr>
          <w:rFonts w:ascii="Arial" w:hAnsi="Arial"/>
          <w:sz w:val="28"/>
        </w:rPr>
      </w:pPr>
    </w:p>
    <w:p w:rsidR="006B25A9" w:rsidRDefault="006B25A9" w:rsidP="006B25A9">
      <w:pPr>
        <w:jc w:val="center"/>
        <w:outlineLvl w:val="0"/>
        <w:rPr>
          <w:rFonts w:ascii="Arial" w:hAnsi="Arial"/>
          <w:b/>
          <w:sz w:val="40"/>
        </w:rPr>
      </w:pPr>
      <w:r>
        <w:rPr>
          <w:rFonts w:ascii="Arial" w:hAnsi="Arial"/>
          <w:b/>
          <w:sz w:val="40"/>
        </w:rPr>
        <w:t>HYPERTENSION</w:t>
      </w:r>
    </w:p>
    <w:p w:rsidR="006B25A9" w:rsidRDefault="006B25A9" w:rsidP="006B25A9">
      <w:pPr>
        <w:spacing w:before="240"/>
        <w:jc w:val="center"/>
        <w:outlineLvl w:val="0"/>
        <w:rPr>
          <w:rFonts w:ascii="Arial" w:hAnsi="Arial"/>
          <w:b/>
          <w:sz w:val="40"/>
        </w:rPr>
      </w:pPr>
      <w:r>
        <w:rPr>
          <w:rFonts w:ascii="Arial" w:hAnsi="Arial"/>
          <w:b/>
          <w:sz w:val="40"/>
        </w:rPr>
        <w:t>No. 63 of 2013</w:t>
      </w:r>
    </w:p>
    <w:p w:rsidR="006B25A9" w:rsidRDefault="006B25A9" w:rsidP="006B25A9">
      <w:pPr>
        <w:jc w:val="center"/>
        <w:rPr>
          <w:rFonts w:ascii="Arial" w:hAnsi="Arial"/>
          <w:b/>
          <w:sz w:val="24"/>
        </w:rPr>
      </w:pPr>
    </w:p>
    <w:p w:rsidR="006B25A9" w:rsidRDefault="006B25A9" w:rsidP="006B25A9">
      <w:pPr>
        <w:jc w:val="center"/>
        <w:rPr>
          <w:rFonts w:ascii="Arial" w:hAnsi="Arial"/>
          <w:sz w:val="28"/>
        </w:rPr>
      </w:pPr>
      <w:proofErr w:type="gramStart"/>
      <w:r>
        <w:rPr>
          <w:rFonts w:ascii="Arial" w:hAnsi="Arial"/>
          <w:sz w:val="28"/>
        </w:rPr>
        <w:t>for</w:t>
      </w:r>
      <w:proofErr w:type="gramEnd"/>
      <w:r>
        <w:rPr>
          <w:rFonts w:ascii="Arial" w:hAnsi="Arial"/>
          <w:sz w:val="28"/>
        </w:rPr>
        <w:t xml:space="preserve"> the purposes of the</w:t>
      </w:r>
    </w:p>
    <w:p w:rsidR="006B25A9" w:rsidRDefault="006B25A9" w:rsidP="006B25A9">
      <w:pPr>
        <w:jc w:val="center"/>
        <w:rPr>
          <w:rFonts w:ascii="Arial" w:hAnsi="Arial"/>
          <w:b/>
          <w:sz w:val="24"/>
        </w:rPr>
      </w:pPr>
    </w:p>
    <w:p w:rsidR="006B25A9" w:rsidRDefault="006B25A9" w:rsidP="006B25A9">
      <w:pPr>
        <w:jc w:val="center"/>
        <w:outlineLvl w:val="0"/>
        <w:rPr>
          <w:rFonts w:ascii="Arial" w:hAnsi="Arial"/>
          <w:i/>
          <w:sz w:val="32"/>
        </w:rPr>
      </w:pPr>
      <w:r>
        <w:rPr>
          <w:rFonts w:ascii="Arial" w:hAnsi="Arial"/>
          <w:i/>
          <w:sz w:val="32"/>
        </w:rPr>
        <w:t>Veterans’ Entitlements Act 1986</w:t>
      </w:r>
    </w:p>
    <w:p w:rsidR="006B25A9" w:rsidRDefault="006B25A9" w:rsidP="006B25A9">
      <w:pPr>
        <w:jc w:val="center"/>
        <w:rPr>
          <w:rFonts w:ascii="Arial" w:hAnsi="Arial"/>
          <w:sz w:val="28"/>
        </w:rPr>
      </w:pPr>
      <w:proofErr w:type="gramStart"/>
      <w:r>
        <w:rPr>
          <w:rFonts w:ascii="Arial" w:hAnsi="Arial"/>
          <w:sz w:val="28"/>
        </w:rPr>
        <w:t>and</w:t>
      </w:r>
      <w:proofErr w:type="gramEnd"/>
    </w:p>
    <w:p w:rsidR="006B25A9" w:rsidRDefault="006B25A9" w:rsidP="006B25A9">
      <w:pPr>
        <w:jc w:val="center"/>
        <w:rPr>
          <w:rFonts w:ascii="Arial" w:hAnsi="Arial"/>
          <w:sz w:val="32"/>
        </w:rPr>
      </w:pPr>
      <w:r>
        <w:rPr>
          <w:rFonts w:ascii="Arial" w:hAnsi="Arial"/>
          <w:i/>
          <w:sz w:val="32"/>
        </w:rPr>
        <w:t>Military Rehabilitation and Compensation Act 2004</w:t>
      </w:r>
    </w:p>
    <w:p w:rsidR="006B25A9" w:rsidRDefault="006B25A9" w:rsidP="006B25A9">
      <w:pPr>
        <w:pStyle w:val="clauseheading"/>
      </w:pPr>
      <w:r>
        <w:t>Title</w:t>
      </w:r>
    </w:p>
    <w:p w:rsidR="006B25A9" w:rsidRDefault="006B25A9" w:rsidP="006B25A9">
      <w:pPr>
        <w:ind w:left="709" w:hanging="720"/>
        <w:rPr>
          <w:sz w:val="24"/>
          <w:szCs w:val="24"/>
        </w:rPr>
      </w:pPr>
      <w:r>
        <w:rPr>
          <w:b/>
          <w:sz w:val="24"/>
          <w:szCs w:val="24"/>
        </w:rPr>
        <w:t>1.</w:t>
      </w:r>
      <w:r>
        <w:rPr>
          <w:sz w:val="24"/>
          <w:szCs w:val="24"/>
        </w:rPr>
        <w:tab/>
        <w:t>This Instrument may be cited as Statement of Principles concerning hypertension No. 63 of 2013.</w:t>
      </w:r>
    </w:p>
    <w:p w:rsidR="006B25A9" w:rsidRDefault="006B25A9" w:rsidP="006B25A9">
      <w:pPr>
        <w:pStyle w:val="clauseheading"/>
      </w:pPr>
      <w:r>
        <w:t>Determination</w:t>
      </w:r>
    </w:p>
    <w:p w:rsidR="006B25A9" w:rsidRDefault="006B25A9" w:rsidP="006B25A9">
      <w:pPr>
        <w:ind w:left="709" w:hanging="720"/>
        <w:rPr>
          <w:sz w:val="24"/>
          <w:szCs w:val="24"/>
        </w:rPr>
      </w:pPr>
      <w:r>
        <w:rPr>
          <w:b/>
          <w:sz w:val="24"/>
          <w:szCs w:val="24"/>
        </w:rPr>
        <w:t>2.</w:t>
      </w:r>
      <w:r>
        <w:rPr>
          <w:sz w:val="24"/>
          <w:szCs w:val="24"/>
        </w:rPr>
        <w:tab/>
        <w:t xml:space="preserve">The Repatriation Medical Authority under subsection </w:t>
      </w:r>
      <w:proofErr w:type="gramStart"/>
      <w:r>
        <w:rPr>
          <w:b/>
          <w:sz w:val="24"/>
          <w:szCs w:val="24"/>
        </w:rPr>
        <w:t>196B(</w:t>
      </w:r>
      <w:proofErr w:type="gramEnd"/>
      <w:r>
        <w:rPr>
          <w:b/>
          <w:sz w:val="24"/>
          <w:szCs w:val="24"/>
        </w:rPr>
        <w:t>2)</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6B25A9" w:rsidRDefault="006B25A9" w:rsidP="006B25A9">
      <w:pPr>
        <w:pStyle w:val="BodyTextIndent"/>
        <w:spacing w:before="120"/>
        <w:rPr>
          <w:sz w:val="24"/>
          <w:szCs w:val="24"/>
        </w:rPr>
      </w:pPr>
      <w:r>
        <w:rPr>
          <w:sz w:val="24"/>
          <w:szCs w:val="24"/>
        </w:rPr>
        <w:t>(a)</w:t>
      </w:r>
      <w:r>
        <w:rPr>
          <w:sz w:val="24"/>
          <w:szCs w:val="24"/>
        </w:rPr>
        <w:tab/>
      </w:r>
      <w:proofErr w:type="gramStart"/>
      <w:r>
        <w:rPr>
          <w:sz w:val="24"/>
          <w:szCs w:val="24"/>
        </w:rPr>
        <w:t>revokes</w:t>
      </w:r>
      <w:proofErr w:type="gramEnd"/>
      <w:r>
        <w:rPr>
          <w:sz w:val="24"/>
          <w:szCs w:val="24"/>
        </w:rPr>
        <w:t xml:space="preserve"> Instrument No. 35 of 2003, as amended by Instrument No. 3 of 2004 and Instrument No. 11 of 2008, concerning hypertension; and</w:t>
      </w:r>
    </w:p>
    <w:p w:rsidR="006B25A9" w:rsidRDefault="006B25A9" w:rsidP="006B25A9">
      <w:pPr>
        <w:pStyle w:val="BodyTextIndent"/>
        <w:spacing w:before="120"/>
        <w:rPr>
          <w:sz w:val="24"/>
          <w:szCs w:val="24"/>
        </w:rPr>
      </w:pPr>
      <w:r>
        <w:rPr>
          <w:sz w:val="24"/>
          <w:szCs w:val="24"/>
        </w:rPr>
        <w:t>(b)</w:t>
      </w:r>
      <w:r>
        <w:rPr>
          <w:sz w:val="24"/>
          <w:szCs w:val="24"/>
        </w:rPr>
        <w:tab/>
      </w:r>
      <w:proofErr w:type="gramStart"/>
      <w:r>
        <w:rPr>
          <w:sz w:val="24"/>
          <w:szCs w:val="24"/>
        </w:rPr>
        <w:t>determines</w:t>
      </w:r>
      <w:proofErr w:type="gramEnd"/>
      <w:r>
        <w:rPr>
          <w:sz w:val="24"/>
          <w:szCs w:val="24"/>
        </w:rPr>
        <w:t xml:space="preserve"> in their place this Statement of Principles.</w:t>
      </w:r>
    </w:p>
    <w:p w:rsidR="006B25A9" w:rsidRDefault="006B25A9" w:rsidP="006B25A9">
      <w:pPr>
        <w:pStyle w:val="clauseheading"/>
      </w:pPr>
      <w:r>
        <w:t>Kind of injury, disease or death</w:t>
      </w:r>
    </w:p>
    <w:p w:rsidR="006B25A9" w:rsidRDefault="006B25A9" w:rsidP="006B25A9">
      <w:pPr>
        <w:tabs>
          <w:tab w:val="left" w:pos="709"/>
        </w:tabs>
        <w:spacing w:after="120" w:line="240" w:lineRule="auto"/>
        <w:ind w:left="1440" w:hanging="1440"/>
        <w:rPr>
          <w:sz w:val="24"/>
          <w:szCs w:val="24"/>
        </w:rPr>
      </w:pPr>
      <w:r>
        <w:rPr>
          <w:b/>
          <w:sz w:val="24"/>
          <w:szCs w:val="24"/>
        </w:rPr>
        <w:t>3.</w:t>
      </w:r>
      <w:r>
        <w:rPr>
          <w:sz w:val="24"/>
          <w:szCs w:val="24"/>
        </w:rPr>
        <w:tab/>
        <w:t>(</w:t>
      </w:r>
      <w:proofErr w:type="gramStart"/>
      <w:r>
        <w:rPr>
          <w:sz w:val="24"/>
          <w:szCs w:val="24"/>
        </w:rPr>
        <w:t>a</w:t>
      </w:r>
      <w:proofErr w:type="gramEnd"/>
      <w:r>
        <w:rPr>
          <w:sz w:val="24"/>
          <w:szCs w:val="24"/>
        </w:rPr>
        <w:t>)</w:t>
      </w:r>
      <w:r>
        <w:rPr>
          <w:sz w:val="24"/>
          <w:szCs w:val="24"/>
        </w:rPr>
        <w:tab/>
        <w:t xml:space="preserve">This Statement of Principles is about </w:t>
      </w:r>
      <w:r>
        <w:rPr>
          <w:b/>
          <w:sz w:val="24"/>
          <w:szCs w:val="24"/>
        </w:rPr>
        <w:t xml:space="preserve">hypertension </w:t>
      </w:r>
      <w:r>
        <w:rPr>
          <w:sz w:val="24"/>
          <w:szCs w:val="24"/>
        </w:rPr>
        <w:t xml:space="preserve">and </w:t>
      </w:r>
      <w:r>
        <w:rPr>
          <w:b/>
          <w:sz w:val="24"/>
          <w:szCs w:val="24"/>
        </w:rPr>
        <w:t>death from hypertension</w:t>
      </w:r>
      <w:r>
        <w:rPr>
          <w:sz w:val="24"/>
          <w:szCs w:val="24"/>
        </w:rPr>
        <w:t>.</w:t>
      </w:r>
    </w:p>
    <w:p w:rsidR="006B25A9" w:rsidRDefault="006B25A9" w:rsidP="006B25A9">
      <w:pPr>
        <w:numPr>
          <w:ilvl w:val="0"/>
          <w:numId w:val="14"/>
        </w:numPr>
        <w:spacing w:after="120" w:line="240" w:lineRule="auto"/>
        <w:jc w:val="both"/>
        <w:rPr>
          <w:sz w:val="24"/>
          <w:szCs w:val="24"/>
        </w:rPr>
      </w:pPr>
      <w:r>
        <w:rPr>
          <w:sz w:val="24"/>
          <w:szCs w:val="24"/>
        </w:rPr>
        <w:lastRenderedPageBreak/>
        <w:t xml:space="preserve">For the purposes of this Statement of Principles, </w:t>
      </w:r>
      <w:r>
        <w:rPr>
          <w:b/>
          <w:sz w:val="24"/>
          <w:szCs w:val="24"/>
        </w:rPr>
        <w:t>"hypertension"</w:t>
      </w:r>
      <w:r>
        <w:rPr>
          <w:sz w:val="24"/>
          <w:szCs w:val="24"/>
        </w:rPr>
        <w:t xml:space="preserve"> means persistently elevated blood pressure, diagnosed by a medical practitioner and evidenced by:</w:t>
      </w:r>
    </w:p>
    <w:p w:rsidR="006B25A9" w:rsidRDefault="006B25A9" w:rsidP="006B25A9">
      <w:pPr>
        <w:numPr>
          <w:ilvl w:val="0"/>
          <w:numId w:val="19"/>
        </w:numPr>
        <w:tabs>
          <w:tab w:val="clear" w:pos="735"/>
          <w:tab w:val="num" w:pos="2127"/>
        </w:tabs>
        <w:spacing w:line="240" w:lineRule="atLeast"/>
        <w:ind w:left="2127" w:hanging="709"/>
        <w:jc w:val="both"/>
        <w:rPr>
          <w:sz w:val="24"/>
          <w:szCs w:val="24"/>
        </w:rPr>
      </w:pPr>
      <w:proofErr w:type="spellStart"/>
      <w:r>
        <w:rPr>
          <w:sz w:val="24"/>
          <w:szCs w:val="24"/>
        </w:rPr>
        <w:t>a</w:t>
      </w:r>
      <w:proofErr w:type="spellEnd"/>
      <w:r>
        <w:rPr>
          <w:sz w:val="24"/>
          <w:szCs w:val="24"/>
        </w:rPr>
        <w:t xml:space="preserve"> usual clinic blood pressure reading of greater than or equal to 140 mmHg systolic or greater than or equal to 90 mmHg diastolic, or equivalent levels using ambulatory blood pressure measurement; or</w:t>
      </w:r>
    </w:p>
    <w:p w:rsidR="006B25A9" w:rsidRDefault="006B25A9" w:rsidP="006B25A9">
      <w:pPr>
        <w:numPr>
          <w:ilvl w:val="0"/>
          <w:numId w:val="19"/>
        </w:numPr>
        <w:tabs>
          <w:tab w:val="clear" w:pos="735"/>
          <w:tab w:val="num" w:pos="2127"/>
        </w:tabs>
        <w:spacing w:line="240" w:lineRule="atLeast"/>
        <w:ind w:left="2127" w:hanging="709"/>
        <w:jc w:val="both"/>
        <w:rPr>
          <w:sz w:val="24"/>
          <w:szCs w:val="24"/>
        </w:rPr>
      </w:pPr>
      <w:proofErr w:type="spellStart"/>
      <w:r>
        <w:rPr>
          <w:sz w:val="24"/>
          <w:szCs w:val="24"/>
        </w:rPr>
        <w:t>a</w:t>
      </w:r>
      <w:proofErr w:type="spellEnd"/>
      <w:r>
        <w:rPr>
          <w:sz w:val="24"/>
          <w:szCs w:val="24"/>
        </w:rPr>
        <w:t xml:space="preserve"> usual home blood pressure reading of greater than or equal to 135 mmHg systolic or greater than or equal to 85 mmHg diastolic; or</w:t>
      </w:r>
    </w:p>
    <w:p w:rsidR="006B25A9" w:rsidRDefault="006B25A9" w:rsidP="006B25A9">
      <w:pPr>
        <w:numPr>
          <w:ilvl w:val="0"/>
          <w:numId w:val="19"/>
        </w:numPr>
        <w:tabs>
          <w:tab w:val="clear" w:pos="735"/>
          <w:tab w:val="num" w:pos="2127"/>
        </w:tabs>
        <w:spacing w:line="240" w:lineRule="atLeast"/>
        <w:ind w:left="2127" w:hanging="709"/>
        <w:jc w:val="both"/>
        <w:rPr>
          <w:sz w:val="24"/>
          <w:szCs w:val="24"/>
        </w:rPr>
      </w:pPr>
      <w:r>
        <w:rPr>
          <w:sz w:val="24"/>
          <w:szCs w:val="24"/>
        </w:rPr>
        <w:t>for persons aged under 18, a usual systolic or diastolic blood pressure reading of greater than or equal to the 95</w:t>
      </w:r>
      <w:r>
        <w:rPr>
          <w:sz w:val="24"/>
          <w:szCs w:val="24"/>
          <w:vertAlign w:val="superscript"/>
        </w:rPr>
        <w:t>th</w:t>
      </w:r>
      <w:r>
        <w:rPr>
          <w:sz w:val="24"/>
          <w:szCs w:val="24"/>
        </w:rPr>
        <w:t xml:space="preserve"> centile for age and sex; or</w:t>
      </w:r>
    </w:p>
    <w:p w:rsidR="006B25A9" w:rsidRDefault="006B25A9" w:rsidP="006B25A9">
      <w:pPr>
        <w:numPr>
          <w:ilvl w:val="0"/>
          <w:numId w:val="19"/>
        </w:numPr>
        <w:tabs>
          <w:tab w:val="clear" w:pos="735"/>
          <w:tab w:val="num" w:pos="2127"/>
        </w:tabs>
        <w:spacing w:after="120" w:line="240" w:lineRule="atLeast"/>
        <w:ind w:left="2127" w:hanging="709"/>
        <w:jc w:val="both"/>
        <w:rPr>
          <w:sz w:val="24"/>
          <w:szCs w:val="24"/>
        </w:rPr>
      </w:pPr>
      <w:proofErr w:type="gramStart"/>
      <w:r>
        <w:rPr>
          <w:sz w:val="24"/>
          <w:szCs w:val="24"/>
        </w:rPr>
        <w:t>the</w:t>
      </w:r>
      <w:proofErr w:type="gramEnd"/>
      <w:r>
        <w:rPr>
          <w:sz w:val="24"/>
          <w:szCs w:val="24"/>
        </w:rPr>
        <w:t xml:space="preserve"> regular administration of antihypertensive therapy to reduce blood pressure.</w:t>
      </w:r>
    </w:p>
    <w:p w:rsidR="006B25A9" w:rsidRDefault="006B25A9" w:rsidP="006B25A9">
      <w:pPr>
        <w:spacing w:after="120" w:line="240" w:lineRule="auto"/>
        <w:ind w:left="1418"/>
        <w:rPr>
          <w:sz w:val="24"/>
          <w:szCs w:val="24"/>
        </w:rPr>
      </w:pPr>
      <w:r>
        <w:rPr>
          <w:sz w:val="24"/>
          <w:szCs w:val="24"/>
        </w:rPr>
        <w:t>This definition excludes temporary elevations in blood pressure from conditions such as acute renal failure, neurogenic hypertension, eclampsia, pre-eclampsia, gestational hypertension or medications.</w:t>
      </w:r>
    </w:p>
    <w:p w:rsidR="006B25A9" w:rsidRDefault="006B25A9" w:rsidP="006B25A9">
      <w:pPr>
        <w:numPr>
          <w:ilvl w:val="0"/>
          <w:numId w:val="14"/>
        </w:numPr>
        <w:spacing w:after="120" w:line="240" w:lineRule="auto"/>
        <w:jc w:val="both"/>
        <w:rPr>
          <w:sz w:val="24"/>
          <w:szCs w:val="24"/>
        </w:rPr>
      </w:pPr>
      <w:r>
        <w:rPr>
          <w:sz w:val="24"/>
          <w:szCs w:val="24"/>
        </w:rPr>
        <w:t>Hypertension attracts ICD-10-AM code I10 or I15.</w:t>
      </w:r>
    </w:p>
    <w:p w:rsidR="006B25A9" w:rsidRDefault="006B25A9" w:rsidP="006B25A9">
      <w:pPr>
        <w:numPr>
          <w:ilvl w:val="0"/>
          <w:numId w:val="17"/>
        </w:numPr>
        <w:spacing w:line="240" w:lineRule="auto"/>
        <w:jc w:val="both"/>
        <w:rPr>
          <w:sz w:val="24"/>
          <w:szCs w:val="24"/>
        </w:rPr>
      </w:pPr>
      <w:r>
        <w:rPr>
          <w:sz w:val="24"/>
          <w:szCs w:val="24"/>
        </w:rPr>
        <w:t xml:space="preserve">In the application of this Statement of Principles, the definition of </w:t>
      </w:r>
      <w:r>
        <w:rPr>
          <w:b/>
          <w:sz w:val="24"/>
          <w:szCs w:val="24"/>
        </w:rPr>
        <w:t xml:space="preserve">"hypertension" </w:t>
      </w:r>
      <w:r>
        <w:rPr>
          <w:sz w:val="24"/>
          <w:szCs w:val="24"/>
        </w:rPr>
        <w:t>is that given at paragraph 3(b) above.</w:t>
      </w:r>
    </w:p>
    <w:p w:rsidR="006B25A9" w:rsidRDefault="006B25A9" w:rsidP="006B25A9">
      <w:pPr>
        <w:pStyle w:val="clauseheading"/>
      </w:pPr>
      <w:r>
        <w:t>Basis for determining the factors</w:t>
      </w:r>
    </w:p>
    <w:p w:rsidR="006B25A9" w:rsidRDefault="006B25A9" w:rsidP="006B25A9">
      <w:pPr>
        <w:ind w:left="709" w:hanging="720"/>
        <w:rPr>
          <w:sz w:val="24"/>
          <w:szCs w:val="24"/>
        </w:rPr>
      </w:pPr>
      <w:r>
        <w:rPr>
          <w:b/>
          <w:sz w:val="24"/>
          <w:szCs w:val="24"/>
        </w:rPr>
        <w:t>4.</w:t>
      </w:r>
      <w:r>
        <w:rPr>
          <w:sz w:val="24"/>
          <w:szCs w:val="24"/>
        </w:rPr>
        <w:tab/>
        <w:t xml:space="preserve">The Repatriation Medical Authority is of the view that there is sound medical-scientific evidence that indicates that </w:t>
      </w:r>
      <w:r>
        <w:rPr>
          <w:b/>
          <w:sz w:val="24"/>
          <w:szCs w:val="24"/>
        </w:rPr>
        <w:t xml:space="preserve">hypertension </w:t>
      </w:r>
      <w:r>
        <w:rPr>
          <w:sz w:val="24"/>
          <w:szCs w:val="24"/>
        </w:rPr>
        <w:t>and</w:t>
      </w:r>
      <w:r>
        <w:rPr>
          <w:b/>
          <w:sz w:val="24"/>
          <w:szCs w:val="24"/>
        </w:rPr>
        <w:t xml:space="preserve"> death from hypertension </w:t>
      </w:r>
      <w:r>
        <w:rPr>
          <w:sz w:val="24"/>
          <w:szCs w:val="24"/>
        </w:rPr>
        <w:t xml:space="preserve">can be related to relevant service rendered by veterans, members of Peacekeeping Forces, or members of the Forces under the VEA, or members under the </w:t>
      </w:r>
      <w:r>
        <w:rPr>
          <w:i/>
          <w:sz w:val="24"/>
          <w:szCs w:val="24"/>
        </w:rPr>
        <w:t>Military Rehabilitation and Compensation Act 2004</w:t>
      </w:r>
      <w:r>
        <w:rPr>
          <w:sz w:val="24"/>
          <w:szCs w:val="24"/>
        </w:rPr>
        <w:t xml:space="preserve"> (the MRCA).</w:t>
      </w:r>
    </w:p>
    <w:p w:rsidR="006B25A9" w:rsidRDefault="006B25A9" w:rsidP="006B25A9">
      <w:pPr>
        <w:pStyle w:val="clauseheading"/>
      </w:pPr>
      <w:r>
        <w:t>Factors that must be related to service</w:t>
      </w:r>
    </w:p>
    <w:p w:rsidR="006B25A9" w:rsidRDefault="006B25A9" w:rsidP="006B25A9">
      <w:pPr>
        <w:ind w:left="709"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6B25A9" w:rsidRDefault="006B25A9" w:rsidP="006B25A9">
      <w:pPr>
        <w:pStyle w:val="clauseheading"/>
      </w:pPr>
      <w:r>
        <w:t>Factors</w:t>
      </w:r>
    </w:p>
    <w:p w:rsidR="006B25A9" w:rsidRDefault="006B25A9" w:rsidP="006B25A9">
      <w:pPr>
        <w:spacing w:after="120" w:line="240" w:lineRule="auto"/>
        <w:ind w:left="709" w:hanging="720"/>
        <w:rPr>
          <w:sz w:val="24"/>
          <w:szCs w:val="24"/>
        </w:rPr>
      </w:pPr>
      <w:r>
        <w:rPr>
          <w:b/>
          <w:sz w:val="24"/>
          <w:szCs w:val="24"/>
        </w:rPr>
        <w:t>6.</w:t>
      </w:r>
      <w:r>
        <w:rPr>
          <w:sz w:val="24"/>
          <w:szCs w:val="24"/>
        </w:rPr>
        <w:tab/>
        <w:t xml:space="preserve">The factor that must as a minimum exist before it can be said that a reasonable hypothesis has been raised connecting </w:t>
      </w:r>
      <w:r>
        <w:rPr>
          <w:b/>
          <w:sz w:val="24"/>
          <w:szCs w:val="24"/>
        </w:rPr>
        <w:t xml:space="preserve">hypertension </w:t>
      </w:r>
      <w:r>
        <w:rPr>
          <w:sz w:val="24"/>
          <w:szCs w:val="24"/>
        </w:rPr>
        <w:t>or</w:t>
      </w:r>
      <w:r>
        <w:rPr>
          <w:b/>
          <w:sz w:val="24"/>
          <w:szCs w:val="24"/>
        </w:rPr>
        <w:t xml:space="preserve"> death from hypertension </w:t>
      </w:r>
      <w:r>
        <w:rPr>
          <w:sz w:val="24"/>
          <w:szCs w:val="24"/>
        </w:rPr>
        <w:t>with the circumstances of a person’s relevant service is:</w:t>
      </w:r>
    </w:p>
    <w:p w:rsidR="006B25A9" w:rsidRDefault="006B25A9" w:rsidP="006B25A9">
      <w:pPr>
        <w:numPr>
          <w:ilvl w:val="0"/>
          <w:numId w:val="16"/>
        </w:numPr>
        <w:spacing w:after="120" w:line="240" w:lineRule="auto"/>
        <w:jc w:val="both"/>
        <w:rPr>
          <w:sz w:val="24"/>
          <w:szCs w:val="24"/>
          <w:lang w:val="en-US"/>
        </w:rPr>
      </w:pPr>
      <w:r>
        <w:rPr>
          <w:sz w:val="24"/>
          <w:szCs w:val="24"/>
          <w:lang w:val="en-US"/>
        </w:rPr>
        <w:t>being overweight or obese at the time of the clinical onset of hypertension; or</w:t>
      </w:r>
    </w:p>
    <w:p w:rsidR="006B25A9" w:rsidRDefault="006B25A9" w:rsidP="006B25A9">
      <w:pPr>
        <w:numPr>
          <w:ilvl w:val="0"/>
          <w:numId w:val="16"/>
        </w:numPr>
        <w:spacing w:after="120" w:line="240" w:lineRule="auto"/>
        <w:jc w:val="both"/>
        <w:rPr>
          <w:sz w:val="24"/>
          <w:szCs w:val="24"/>
        </w:rPr>
      </w:pPr>
      <w:r>
        <w:rPr>
          <w:sz w:val="24"/>
          <w:szCs w:val="24"/>
        </w:rPr>
        <w:lastRenderedPageBreak/>
        <w:t>consuming an average of at least 300 grams of alcohol per week for at least the six months before the clinical onset of hypertension; or</w:t>
      </w:r>
    </w:p>
    <w:p w:rsidR="006B25A9" w:rsidRDefault="006B25A9" w:rsidP="006B25A9">
      <w:pPr>
        <w:numPr>
          <w:ilvl w:val="0"/>
          <w:numId w:val="16"/>
        </w:numPr>
        <w:spacing w:after="120" w:line="240" w:lineRule="auto"/>
        <w:jc w:val="both"/>
        <w:rPr>
          <w:sz w:val="24"/>
          <w:szCs w:val="24"/>
          <w:lang w:val="en-US"/>
        </w:rPr>
      </w:pPr>
      <w:r>
        <w:rPr>
          <w:sz w:val="24"/>
          <w:szCs w:val="24"/>
        </w:rPr>
        <w:t xml:space="preserve">consuming at least 12 grams (200 </w:t>
      </w:r>
      <w:proofErr w:type="spellStart"/>
      <w:r>
        <w:rPr>
          <w:sz w:val="24"/>
          <w:szCs w:val="24"/>
        </w:rPr>
        <w:t>millimoles</w:t>
      </w:r>
      <w:proofErr w:type="spellEnd"/>
      <w:r>
        <w:rPr>
          <w:sz w:val="24"/>
          <w:szCs w:val="24"/>
        </w:rPr>
        <w:t>) of salt per day on average for at least the six months before the clinical onset of hypertension; or</w:t>
      </w:r>
    </w:p>
    <w:p w:rsidR="006B25A9" w:rsidRDefault="006B25A9" w:rsidP="006B25A9">
      <w:pPr>
        <w:numPr>
          <w:ilvl w:val="0"/>
          <w:numId w:val="16"/>
        </w:numPr>
        <w:spacing w:after="120" w:line="240" w:lineRule="auto"/>
        <w:jc w:val="both"/>
        <w:rPr>
          <w:snapToGrid w:val="0"/>
          <w:sz w:val="24"/>
          <w:szCs w:val="24"/>
        </w:rPr>
      </w:pPr>
      <w:r>
        <w:rPr>
          <w:sz w:val="24"/>
          <w:szCs w:val="24"/>
        </w:rPr>
        <w:t>having renal artery stenosis, including renal artery stenosis due to renal artery atherosclerotic disease or fibromuscular dysplasia, at the time of the clinical onset of hypertension; or</w:t>
      </w:r>
    </w:p>
    <w:p w:rsidR="006B25A9" w:rsidRDefault="006B25A9" w:rsidP="006B25A9">
      <w:pPr>
        <w:numPr>
          <w:ilvl w:val="0"/>
          <w:numId w:val="16"/>
        </w:numPr>
        <w:spacing w:after="120" w:line="240" w:lineRule="auto"/>
        <w:jc w:val="both"/>
        <w:rPr>
          <w:sz w:val="24"/>
          <w:szCs w:val="24"/>
        </w:rPr>
      </w:pPr>
      <w:r>
        <w:rPr>
          <w:sz w:val="24"/>
          <w:szCs w:val="24"/>
        </w:rPr>
        <w:t>undergoing renal or other solid organ transplantation before the clinical onset of hypertension; or</w:t>
      </w:r>
    </w:p>
    <w:p w:rsidR="006B25A9" w:rsidRDefault="006B25A9" w:rsidP="006B25A9">
      <w:pPr>
        <w:numPr>
          <w:ilvl w:val="0"/>
          <w:numId w:val="16"/>
        </w:numPr>
        <w:spacing w:after="120" w:line="240" w:lineRule="auto"/>
        <w:jc w:val="both"/>
        <w:rPr>
          <w:sz w:val="24"/>
          <w:szCs w:val="24"/>
        </w:rPr>
      </w:pPr>
      <w:r>
        <w:rPr>
          <w:sz w:val="24"/>
          <w:szCs w:val="24"/>
        </w:rPr>
        <w:t>having a chronic renal disease or injury, or chronic renal failure, at the time of the clinical onset of hypertension; or</w:t>
      </w:r>
    </w:p>
    <w:p w:rsidR="006B25A9" w:rsidRDefault="006B25A9" w:rsidP="006B25A9">
      <w:pPr>
        <w:numPr>
          <w:ilvl w:val="0"/>
          <w:numId w:val="16"/>
        </w:numPr>
        <w:spacing w:after="120" w:line="240" w:lineRule="auto"/>
        <w:jc w:val="both"/>
        <w:rPr>
          <w:sz w:val="24"/>
          <w:szCs w:val="24"/>
        </w:rPr>
      </w:pPr>
      <w:r>
        <w:rPr>
          <w:sz w:val="24"/>
          <w:szCs w:val="24"/>
          <w:lang w:val="en-US"/>
        </w:rPr>
        <w:t>having a specified endocrine-related disorder at the time of the clinical onset of hypertension; or</w:t>
      </w:r>
    </w:p>
    <w:p w:rsidR="006B25A9" w:rsidRDefault="006B25A9" w:rsidP="006B25A9">
      <w:pPr>
        <w:numPr>
          <w:ilvl w:val="0"/>
          <w:numId w:val="16"/>
        </w:numPr>
        <w:spacing w:after="120" w:line="240" w:lineRule="auto"/>
        <w:jc w:val="both"/>
        <w:rPr>
          <w:sz w:val="24"/>
          <w:szCs w:val="24"/>
        </w:rPr>
      </w:pPr>
      <w:r>
        <w:rPr>
          <w:sz w:val="24"/>
          <w:szCs w:val="24"/>
        </w:rPr>
        <w:t>being treated with a drug or a drug from a class of drugs from Specified List 1, where that drug cannot be ceased or substituted, for a continuous period of at least the one month before the clinical onset of hypertension; or</w:t>
      </w:r>
    </w:p>
    <w:p w:rsidR="006B25A9" w:rsidRDefault="006B25A9" w:rsidP="006B25A9">
      <w:pPr>
        <w:numPr>
          <w:ilvl w:val="0"/>
          <w:numId w:val="16"/>
        </w:numPr>
        <w:spacing w:after="120" w:line="240" w:lineRule="auto"/>
        <w:jc w:val="both"/>
        <w:rPr>
          <w:sz w:val="24"/>
          <w:szCs w:val="24"/>
        </w:rPr>
      </w:pPr>
      <w:r>
        <w:rPr>
          <w:sz w:val="24"/>
          <w:szCs w:val="24"/>
        </w:rPr>
        <w:t>being treated with a specified antineoplastic drug, where that drug cannot be ceased or substituted, at the time of the clinical onset of hypertension; or</w:t>
      </w:r>
    </w:p>
    <w:p w:rsidR="006B25A9" w:rsidRDefault="006B25A9" w:rsidP="006B25A9">
      <w:pPr>
        <w:numPr>
          <w:ilvl w:val="0"/>
          <w:numId w:val="16"/>
        </w:numPr>
        <w:spacing w:after="120" w:line="240" w:lineRule="auto"/>
        <w:jc w:val="both"/>
        <w:rPr>
          <w:sz w:val="24"/>
          <w:szCs w:val="24"/>
        </w:rPr>
      </w:pPr>
      <w:r>
        <w:rPr>
          <w:sz w:val="24"/>
          <w:szCs w:val="24"/>
          <w:lang w:val="en-US"/>
        </w:rPr>
        <w:t>having glucocorticoid therapy as specified before the clinical onset of hypertension, and where the glucocorticoid therapy as specified has ceased or decreased, the last dose of the therapy was received within the one month before the clinical onset of hypertension; or</w:t>
      </w:r>
    </w:p>
    <w:p w:rsidR="006B25A9" w:rsidRDefault="006B25A9" w:rsidP="006B25A9">
      <w:pPr>
        <w:numPr>
          <w:ilvl w:val="0"/>
          <w:numId w:val="16"/>
        </w:numPr>
        <w:spacing w:after="120" w:line="240" w:lineRule="auto"/>
        <w:jc w:val="both"/>
        <w:rPr>
          <w:sz w:val="24"/>
          <w:szCs w:val="24"/>
        </w:rPr>
      </w:pPr>
      <w:r>
        <w:rPr>
          <w:sz w:val="24"/>
          <w:szCs w:val="24"/>
        </w:rPr>
        <w:t>having sleep apnoea at the time of the clinical onset of hypertension; or</w:t>
      </w:r>
    </w:p>
    <w:p w:rsidR="006B25A9" w:rsidRDefault="006B25A9" w:rsidP="006B25A9">
      <w:pPr>
        <w:numPr>
          <w:ilvl w:val="0"/>
          <w:numId w:val="16"/>
        </w:numPr>
        <w:spacing w:after="120" w:line="240" w:lineRule="auto"/>
        <w:jc w:val="both"/>
        <w:rPr>
          <w:sz w:val="24"/>
          <w:szCs w:val="24"/>
        </w:rPr>
      </w:pPr>
      <w:r>
        <w:rPr>
          <w:sz w:val="24"/>
          <w:szCs w:val="24"/>
        </w:rPr>
        <w:t>an inability to undertake more than a mildly strenuous level of physical activity for at least the one year before the clinical onset of hypertension; or</w:t>
      </w:r>
    </w:p>
    <w:p w:rsidR="006B25A9" w:rsidRDefault="006B25A9" w:rsidP="006B25A9">
      <w:pPr>
        <w:numPr>
          <w:ilvl w:val="0"/>
          <w:numId w:val="16"/>
        </w:numPr>
        <w:spacing w:after="120" w:line="240" w:lineRule="auto"/>
        <w:jc w:val="both"/>
        <w:rPr>
          <w:sz w:val="24"/>
          <w:szCs w:val="24"/>
        </w:rPr>
      </w:pPr>
      <w:r>
        <w:rPr>
          <w:sz w:val="24"/>
          <w:szCs w:val="24"/>
        </w:rPr>
        <w:t>having extrinsic compression of the renal parenchyma from a haematoma or mass at the time of the clinical onset of hypertension; or</w:t>
      </w:r>
    </w:p>
    <w:p w:rsidR="006B25A9" w:rsidRDefault="006B25A9" w:rsidP="006B25A9">
      <w:pPr>
        <w:numPr>
          <w:ilvl w:val="0"/>
          <w:numId w:val="16"/>
        </w:numPr>
        <w:spacing w:after="120" w:line="240" w:lineRule="auto"/>
        <w:jc w:val="both"/>
        <w:rPr>
          <w:sz w:val="24"/>
          <w:szCs w:val="24"/>
        </w:rPr>
      </w:pPr>
      <w:r>
        <w:rPr>
          <w:sz w:val="24"/>
          <w:szCs w:val="24"/>
          <w:lang w:val="en-US"/>
        </w:rPr>
        <w:t>having an a</w:t>
      </w:r>
      <w:proofErr w:type="spellStart"/>
      <w:r>
        <w:rPr>
          <w:sz w:val="24"/>
          <w:szCs w:val="24"/>
        </w:rPr>
        <w:t>rteriovenous</w:t>
      </w:r>
      <w:proofErr w:type="spellEnd"/>
      <w:r>
        <w:rPr>
          <w:sz w:val="24"/>
          <w:szCs w:val="24"/>
        </w:rPr>
        <w:t xml:space="preserve"> fistula involving the blood supply of the kidney or an </w:t>
      </w:r>
      <w:r>
        <w:rPr>
          <w:sz w:val="24"/>
          <w:szCs w:val="24"/>
          <w:lang w:val="en-US"/>
        </w:rPr>
        <w:t>a</w:t>
      </w:r>
      <w:proofErr w:type="spellStart"/>
      <w:r>
        <w:rPr>
          <w:sz w:val="24"/>
          <w:szCs w:val="24"/>
        </w:rPr>
        <w:t>rteriovenous</w:t>
      </w:r>
      <w:proofErr w:type="spellEnd"/>
      <w:r>
        <w:rPr>
          <w:sz w:val="24"/>
          <w:szCs w:val="24"/>
        </w:rPr>
        <w:t xml:space="preserve"> malformation involving the blood supply of the kidney before the clinical onset of hypertension;</w:t>
      </w:r>
      <w:r w:rsidR="00857624">
        <w:rPr>
          <w:sz w:val="24"/>
          <w:szCs w:val="24"/>
        </w:rPr>
        <w:t xml:space="preserve"> or</w:t>
      </w:r>
    </w:p>
    <w:p w:rsidR="006B25A9" w:rsidRDefault="006B25A9" w:rsidP="006B25A9">
      <w:pPr>
        <w:numPr>
          <w:ilvl w:val="0"/>
          <w:numId w:val="16"/>
        </w:numPr>
        <w:spacing w:after="120" w:line="240" w:lineRule="auto"/>
        <w:jc w:val="both"/>
        <w:rPr>
          <w:sz w:val="24"/>
          <w:szCs w:val="24"/>
        </w:rPr>
      </w:pPr>
      <w:r>
        <w:rPr>
          <w:sz w:val="24"/>
          <w:szCs w:val="24"/>
          <w:lang w:val="en-US"/>
        </w:rPr>
        <w:t>having a clinically significant psychiatric disorder from the specified list before the clinical onset of hypertension; or</w:t>
      </w:r>
    </w:p>
    <w:p w:rsidR="006B25A9" w:rsidRDefault="006B25A9" w:rsidP="006B25A9">
      <w:pPr>
        <w:numPr>
          <w:ilvl w:val="0"/>
          <w:numId w:val="16"/>
        </w:numPr>
        <w:spacing w:after="120" w:line="240" w:lineRule="auto"/>
        <w:jc w:val="both"/>
        <w:rPr>
          <w:sz w:val="24"/>
          <w:szCs w:val="24"/>
        </w:rPr>
      </w:pPr>
      <w:r>
        <w:rPr>
          <w:sz w:val="24"/>
          <w:szCs w:val="24"/>
        </w:rPr>
        <w:t>being exposed to arsenic as specified before the clinical onset of hypertension; or</w:t>
      </w:r>
    </w:p>
    <w:p w:rsidR="00857624" w:rsidRPr="00857624" w:rsidRDefault="00857624" w:rsidP="00857624">
      <w:pPr>
        <w:spacing w:after="120" w:line="240" w:lineRule="auto"/>
        <w:ind w:left="1418" w:hanging="709"/>
        <w:jc w:val="both"/>
        <w:rPr>
          <w:sz w:val="24"/>
          <w:szCs w:val="24"/>
        </w:rPr>
      </w:pPr>
      <w:r>
        <w:rPr>
          <w:sz w:val="24"/>
          <w:szCs w:val="24"/>
        </w:rPr>
        <w:lastRenderedPageBreak/>
        <w:t>(</w:t>
      </w:r>
      <w:proofErr w:type="gramStart"/>
      <w:r>
        <w:rPr>
          <w:sz w:val="24"/>
          <w:szCs w:val="24"/>
        </w:rPr>
        <w:t>pa</w:t>
      </w:r>
      <w:proofErr w:type="gramEnd"/>
      <w:r>
        <w:rPr>
          <w:sz w:val="24"/>
          <w:szCs w:val="24"/>
        </w:rPr>
        <w:t>)</w:t>
      </w:r>
      <w:r>
        <w:rPr>
          <w:sz w:val="24"/>
          <w:szCs w:val="24"/>
        </w:rPr>
        <w:tab/>
      </w:r>
      <w:r w:rsidRPr="00857624">
        <w:rPr>
          <w:sz w:val="24"/>
          <w:szCs w:val="24"/>
        </w:rPr>
        <w:t xml:space="preserve">inhaling, ingesting or having cutaneous contact with a </w:t>
      </w:r>
      <w:proofErr w:type="spellStart"/>
      <w:r w:rsidRPr="00857624">
        <w:rPr>
          <w:sz w:val="24"/>
          <w:szCs w:val="24"/>
        </w:rPr>
        <w:t>phenoxy</w:t>
      </w:r>
      <w:proofErr w:type="spellEnd"/>
      <w:r w:rsidRPr="00857624">
        <w:rPr>
          <w:sz w:val="24"/>
          <w:szCs w:val="24"/>
        </w:rPr>
        <w:t xml:space="preserve"> acid herbicide from the specified list:</w:t>
      </w:r>
    </w:p>
    <w:p w:rsidR="00857624" w:rsidRPr="00857624" w:rsidRDefault="00857624" w:rsidP="00AA6B67">
      <w:pPr>
        <w:pStyle w:val="ListParagraph"/>
        <w:numPr>
          <w:ilvl w:val="5"/>
          <w:numId w:val="19"/>
        </w:numPr>
        <w:tabs>
          <w:tab w:val="clear" w:pos="2160"/>
          <w:tab w:val="num" w:pos="1985"/>
        </w:tabs>
        <w:spacing w:after="120" w:line="240" w:lineRule="auto"/>
        <w:ind w:left="1985" w:hanging="567"/>
        <w:jc w:val="both"/>
        <w:rPr>
          <w:sz w:val="24"/>
          <w:szCs w:val="24"/>
        </w:rPr>
      </w:pPr>
      <w:r w:rsidRPr="00857624">
        <w:rPr>
          <w:sz w:val="24"/>
          <w:szCs w:val="24"/>
        </w:rPr>
        <w:t>for a cumulative period of at least 1</w:t>
      </w:r>
      <w:r w:rsidR="00AA6B67">
        <w:rPr>
          <w:sz w:val="24"/>
          <w:szCs w:val="24"/>
        </w:rPr>
        <w:t> </w:t>
      </w:r>
      <w:r w:rsidRPr="00857624">
        <w:rPr>
          <w:sz w:val="24"/>
          <w:szCs w:val="24"/>
        </w:rPr>
        <w:t>000 hours within a consecutive period of ten years, before the clinical onset of hypertension; and</w:t>
      </w:r>
    </w:p>
    <w:p w:rsidR="00857624" w:rsidRPr="00857624" w:rsidRDefault="00857624" w:rsidP="00AA6B67">
      <w:pPr>
        <w:pStyle w:val="ListParagraph"/>
        <w:numPr>
          <w:ilvl w:val="5"/>
          <w:numId w:val="19"/>
        </w:numPr>
        <w:tabs>
          <w:tab w:val="clear" w:pos="2160"/>
          <w:tab w:val="num" w:pos="1985"/>
        </w:tabs>
        <w:spacing w:after="120" w:line="240" w:lineRule="auto"/>
        <w:ind w:left="1985" w:hanging="567"/>
        <w:jc w:val="both"/>
        <w:rPr>
          <w:sz w:val="24"/>
          <w:szCs w:val="24"/>
        </w:rPr>
      </w:pPr>
      <w:r w:rsidRPr="00857624">
        <w:rPr>
          <w:sz w:val="24"/>
          <w:szCs w:val="24"/>
        </w:rPr>
        <w:t>where the first exposure occurred at least five years before the clinical onset of hypertension; and</w:t>
      </w:r>
    </w:p>
    <w:p w:rsidR="00857624" w:rsidRDefault="00857624" w:rsidP="00AA6B67">
      <w:pPr>
        <w:pStyle w:val="ListParagraph"/>
        <w:numPr>
          <w:ilvl w:val="5"/>
          <w:numId w:val="19"/>
        </w:numPr>
        <w:tabs>
          <w:tab w:val="clear" w:pos="2160"/>
          <w:tab w:val="num" w:pos="1985"/>
        </w:tabs>
        <w:spacing w:after="120" w:line="240" w:lineRule="auto"/>
        <w:ind w:left="1985" w:hanging="567"/>
        <w:jc w:val="both"/>
        <w:rPr>
          <w:sz w:val="24"/>
          <w:szCs w:val="24"/>
        </w:rPr>
      </w:pPr>
      <w:r w:rsidRPr="00857624">
        <w:rPr>
          <w:sz w:val="24"/>
          <w:szCs w:val="24"/>
        </w:rPr>
        <w:t>where that exposure has ceased, the clinical onset of hypertension has occurred within 25 years of cessation; or</w:t>
      </w:r>
    </w:p>
    <w:p w:rsidR="00187390" w:rsidRDefault="00187390" w:rsidP="00187390">
      <w:pPr>
        <w:pStyle w:val="BodyTextIndent"/>
        <w:tabs>
          <w:tab w:val="num" w:pos="1560"/>
        </w:tabs>
        <w:spacing w:after="120"/>
        <w:ind w:left="1418" w:hanging="709"/>
        <w:rPr>
          <w:sz w:val="24"/>
          <w:szCs w:val="24"/>
        </w:rPr>
      </w:pPr>
      <w:r>
        <w:rPr>
          <w:sz w:val="24"/>
          <w:szCs w:val="24"/>
        </w:rPr>
        <w:t>(</w:t>
      </w:r>
      <w:proofErr w:type="spellStart"/>
      <w:proofErr w:type="gramStart"/>
      <w:r>
        <w:rPr>
          <w:sz w:val="24"/>
          <w:szCs w:val="24"/>
        </w:rPr>
        <w:t>pb</w:t>
      </w:r>
      <w:proofErr w:type="spellEnd"/>
      <w:proofErr w:type="gramEnd"/>
      <w:r>
        <w:rPr>
          <w:sz w:val="24"/>
          <w:szCs w:val="24"/>
        </w:rPr>
        <w:t>)</w:t>
      </w:r>
      <w:r>
        <w:rPr>
          <w:sz w:val="24"/>
          <w:szCs w:val="24"/>
        </w:rPr>
        <w:tab/>
      </w:r>
      <w:r w:rsidRPr="0006699B">
        <w:rPr>
          <w:sz w:val="24"/>
          <w:szCs w:val="24"/>
        </w:rPr>
        <w:t>inhaling, ingesting or having cutaneous contact with a chemical agent contaminated by 2,3,7,8-tetrachlorodibenzo-para-dioxin (TCDD):</w:t>
      </w:r>
    </w:p>
    <w:p w:rsidR="00187390" w:rsidRDefault="00187390" w:rsidP="00AA6B67">
      <w:pPr>
        <w:pStyle w:val="ListParagraph"/>
        <w:numPr>
          <w:ilvl w:val="5"/>
          <w:numId w:val="32"/>
        </w:numPr>
        <w:tabs>
          <w:tab w:val="clear" w:pos="2160"/>
          <w:tab w:val="num" w:pos="1985"/>
        </w:tabs>
        <w:spacing w:after="120" w:line="240" w:lineRule="auto"/>
        <w:ind w:left="1985" w:hanging="567"/>
        <w:jc w:val="both"/>
        <w:rPr>
          <w:sz w:val="24"/>
          <w:szCs w:val="24"/>
        </w:rPr>
      </w:pPr>
      <w:r w:rsidRPr="0006699B">
        <w:rPr>
          <w:sz w:val="24"/>
          <w:szCs w:val="24"/>
        </w:rPr>
        <w:t>for a cumulative period of at least 1</w:t>
      </w:r>
      <w:r w:rsidR="00AA6B67">
        <w:rPr>
          <w:sz w:val="24"/>
          <w:szCs w:val="24"/>
        </w:rPr>
        <w:t> </w:t>
      </w:r>
      <w:r w:rsidRPr="0006699B">
        <w:rPr>
          <w:sz w:val="24"/>
          <w:szCs w:val="24"/>
        </w:rPr>
        <w:t>000 hours within a consecutive period of ten years, bef</w:t>
      </w:r>
      <w:r>
        <w:rPr>
          <w:sz w:val="24"/>
          <w:szCs w:val="24"/>
        </w:rPr>
        <w:t>ore the clinical onset</w:t>
      </w:r>
      <w:r w:rsidRPr="0006699B">
        <w:rPr>
          <w:sz w:val="24"/>
          <w:szCs w:val="24"/>
        </w:rPr>
        <w:t xml:space="preserve"> of hypertension; and</w:t>
      </w:r>
    </w:p>
    <w:p w:rsidR="00187390" w:rsidRDefault="00187390" w:rsidP="00AA6B67">
      <w:pPr>
        <w:pStyle w:val="ListParagraph"/>
        <w:numPr>
          <w:ilvl w:val="5"/>
          <w:numId w:val="32"/>
        </w:numPr>
        <w:tabs>
          <w:tab w:val="clear" w:pos="2160"/>
          <w:tab w:val="num" w:pos="1985"/>
        </w:tabs>
        <w:spacing w:after="120" w:line="240" w:lineRule="auto"/>
        <w:ind w:left="1985" w:hanging="567"/>
        <w:jc w:val="both"/>
        <w:rPr>
          <w:sz w:val="24"/>
          <w:szCs w:val="24"/>
        </w:rPr>
      </w:pPr>
      <w:r w:rsidRPr="0006699B">
        <w:rPr>
          <w:sz w:val="24"/>
          <w:szCs w:val="24"/>
        </w:rPr>
        <w:t>where the first exposure occurred at least five years bef</w:t>
      </w:r>
      <w:r>
        <w:rPr>
          <w:sz w:val="24"/>
          <w:szCs w:val="24"/>
        </w:rPr>
        <w:t>ore the clinical onset</w:t>
      </w:r>
      <w:r w:rsidRPr="0006699B">
        <w:rPr>
          <w:sz w:val="24"/>
          <w:szCs w:val="24"/>
        </w:rPr>
        <w:t xml:space="preserve"> of hypertension; and</w:t>
      </w:r>
    </w:p>
    <w:p w:rsidR="00187390" w:rsidRPr="00187390" w:rsidRDefault="00187390" w:rsidP="00AA6B67">
      <w:pPr>
        <w:pStyle w:val="ListParagraph"/>
        <w:numPr>
          <w:ilvl w:val="5"/>
          <w:numId w:val="32"/>
        </w:numPr>
        <w:tabs>
          <w:tab w:val="clear" w:pos="2160"/>
          <w:tab w:val="num" w:pos="1985"/>
        </w:tabs>
        <w:spacing w:after="120" w:line="240" w:lineRule="auto"/>
        <w:ind w:left="1985" w:hanging="567"/>
        <w:jc w:val="both"/>
        <w:rPr>
          <w:sz w:val="24"/>
          <w:szCs w:val="24"/>
        </w:rPr>
      </w:pPr>
      <w:r w:rsidRPr="0006699B">
        <w:rPr>
          <w:sz w:val="24"/>
          <w:szCs w:val="24"/>
        </w:rPr>
        <w:t>where that exposure has ceas</w:t>
      </w:r>
      <w:r>
        <w:rPr>
          <w:sz w:val="24"/>
          <w:szCs w:val="24"/>
        </w:rPr>
        <w:t>ed, the clinical onset</w:t>
      </w:r>
      <w:r w:rsidRPr="0006699B">
        <w:rPr>
          <w:sz w:val="24"/>
          <w:szCs w:val="24"/>
        </w:rPr>
        <w:t xml:space="preserve"> of hypertension has occurred within 25 years of cessation</w:t>
      </w:r>
      <w:r>
        <w:rPr>
          <w:sz w:val="24"/>
          <w:szCs w:val="24"/>
        </w:rPr>
        <w:t>;</w:t>
      </w:r>
      <w:r w:rsidR="00294D2C">
        <w:rPr>
          <w:sz w:val="24"/>
          <w:szCs w:val="24"/>
        </w:rPr>
        <w:t xml:space="preserve"> or</w:t>
      </w:r>
    </w:p>
    <w:p w:rsidR="006B25A9" w:rsidRDefault="006B25A9" w:rsidP="006B25A9">
      <w:pPr>
        <w:numPr>
          <w:ilvl w:val="0"/>
          <w:numId w:val="16"/>
        </w:numPr>
        <w:spacing w:after="120" w:line="240" w:lineRule="auto"/>
        <w:jc w:val="both"/>
        <w:rPr>
          <w:sz w:val="24"/>
          <w:szCs w:val="24"/>
          <w:lang w:val="en-US"/>
        </w:rPr>
      </w:pPr>
      <w:r>
        <w:rPr>
          <w:sz w:val="24"/>
          <w:szCs w:val="24"/>
          <w:lang w:val="en-US"/>
        </w:rPr>
        <w:t xml:space="preserve">being overweight or obese at the time of the clinical </w:t>
      </w:r>
      <w:r>
        <w:rPr>
          <w:sz w:val="24"/>
          <w:szCs w:val="24"/>
        </w:rPr>
        <w:t>worsening</w:t>
      </w:r>
      <w:r>
        <w:rPr>
          <w:sz w:val="24"/>
          <w:szCs w:val="24"/>
          <w:lang w:val="en-US"/>
        </w:rPr>
        <w:t xml:space="preserve"> of hypertension; or</w:t>
      </w:r>
    </w:p>
    <w:p w:rsidR="006B25A9" w:rsidRDefault="006B25A9" w:rsidP="006B25A9">
      <w:pPr>
        <w:numPr>
          <w:ilvl w:val="0"/>
          <w:numId w:val="16"/>
        </w:numPr>
        <w:spacing w:after="120" w:line="240" w:lineRule="auto"/>
        <w:jc w:val="both"/>
        <w:rPr>
          <w:sz w:val="24"/>
          <w:szCs w:val="24"/>
        </w:rPr>
      </w:pPr>
      <w:r>
        <w:rPr>
          <w:sz w:val="24"/>
          <w:szCs w:val="24"/>
        </w:rPr>
        <w:t>consuming an average of at least 300 grams of alcohol per week for at least the six months before the clinical worsening of hypertension; or</w:t>
      </w:r>
    </w:p>
    <w:p w:rsidR="006B25A9" w:rsidRDefault="006B25A9" w:rsidP="006B25A9">
      <w:pPr>
        <w:numPr>
          <w:ilvl w:val="0"/>
          <w:numId w:val="16"/>
        </w:numPr>
        <w:spacing w:after="120" w:line="240" w:lineRule="auto"/>
        <w:jc w:val="both"/>
        <w:rPr>
          <w:sz w:val="24"/>
          <w:szCs w:val="24"/>
          <w:lang w:val="en-US"/>
        </w:rPr>
      </w:pPr>
      <w:r>
        <w:rPr>
          <w:sz w:val="24"/>
          <w:szCs w:val="24"/>
        </w:rPr>
        <w:t xml:space="preserve">consuming at least 12 grams (200 </w:t>
      </w:r>
      <w:proofErr w:type="spellStart"/>
      <w:r>
        <w:rPr>
          <w:sz w:val="24"/>
          <w:szCs w:val="24"/>
        </w:rPr>
        <w:t>millimoles</w:t>
      </w:r>
      <w:proofErr w:type="spellEnd"/>
      <w:r>
        <w:rPr>
          <w:sz w:val="24"/>
          <w:szCs w:val="24"/>
        </w:rPr>
        <w:t>) of salt per day on average for at least the six months before the clinical worsening of hypertension; or</w:t>
      </w:r>
    </w:p>
    <w:p w:rsidR="006B25A9" w:rsidRDefault="006B25A9" w:rsidP="006B25A9">
      <w:pPr>
        <w:numPr>
          <w:ilvl w:val="0"/>
          <w:numId w:val="16"/>
        </w:numPr>
        <w:spacing w:after="120" w:line="240" w:lineRule="auto"/>
        <w:jc w:val="both"/>
        <w:rPr>
          <w:snapToGrid w:val="0"/>
          <w:sz w:val="24"/>
          <w:szCs w:val="24"/>
        </w:rPr>
      </w:pPr>
      <w:r>
        <w:rPr>
          <w:sz w:val="24"/>
          <w:szCs w:val="24"/>
        </w:rPr>
        <w:t>having renal artery stenosis, including renal artery stenosis due to renal artery atherosclerotic disease or fibromuscular dysplasia, at the time of the clinical worsening of hypertension; or</w:t>
      </w:r>
    </w:p>
    <w:p w:rsidR="006B25A9" w:rsidRDefault="006B25A9" w:rsidP="006B25A9">
      <w:pPr>
        <w:numPr>
          <w:ilvl w:val="0"/>
          <w:numId w:val="16"/>
        </w:numPr>
        <w:spacing w:after="120" w:line="240" w:lineRule="auto"/>
        <w:jc w:val="both"/>
        <w:rPr>
          <w:sz w:val="24"/>
          <w:szCs w:val="24"/>
        </w:rPr>
      </w:pPr>
      <w:r>
        <w:rPr>
          <w:sz w:val="24"/>
          <w:szCs w:val="24"/>
        </w:rPr>
        <w:t>undergoing renal or other solid organ transplantation before the clinical worsening of hypertension; or</w:t>
      </w:r>
    </w:p>
    <w:p w:rsidR="006B25A9" w:rsidRDefault="006B25A9" w:rsidP="006B25A9">
      <w:pPr>
        <w:numPr>
          <w:ilvl w:val="0"/>
          <w:numId w:val="16"/>
        </w:numPr>
        <w:spacing w:after="120" w:line="240" w:lineRule="auto"/>
        <w:jc w:val="both"/>
        <w:rPr>
          <w:sz w:val="24"/>
          <w:szCs w:val="24"/>
        </w:rPr>
      </w:pPr>
      <w:r>
        <w:rPr>
          <w:sz w:val="24"/>
          <w:szCs w:val="24"/>
        </w:rPr>
        <w:t>having a chronic renal disease or injury, or chronic renal failure, at the time of the clinical worsening of hypertension; or</w:t>
      </w:r>
    </w:p>
    <w:p w:rsidR="006B25A9" w:rsidRDefault="006B25A9" w:rsidP="006B25A9">
      <w:pPr>
        <w:numPr>
          <w:ilvl w:val="0"/>
          <w:numId w:val="16"/>
        </w:numPr>
        <w:spacing w:after="120" w:line="240" w:lineRule="auto"/>
        <w:jc w:val="both"/>
        <w:rPr>
          <w:sz w:val="24"/>
          <w:szCs w:val="24"/>
        </w:rPr>
      </w:pPr>
      <w:r>
        <w:rPr>
          <w:sz w:val="24"/>
          <w:szCs w:val="24"/>
          <w:lang w:val="en-US"/>
        </w:rPr>
        <w:t>having a specified endocrine-related disorder at the time of the clinical worsening of hypertension; or</w:t>
      </w:r>
    </w:p>
    <w:p w:rsidR="006B25A9" w:rsidRDefault="006B25A9" w:rsidP="006B25A9">
      <w:pPr>
        <w:numPr>
          <w:ilvl w:val="0"/>
          <w:numId w:val="16"/>
        </w:numPr>
        <w:spacing w:after="120" w:line="240" w:lineRule="auto"/>
        <w:jc w:val="both"/>
        <w:rPr>
          <w:sz w:val="24"/>
          <w:szCs w:val="24"/>
        </w:rPr>
      </w:pPr>
      <w:r>
        <w:rPr>
          <w:sz w:val="24"/>
          <w:szCs w:val="24"/>
        </w:rPr>
        <w:t>being treated with a drug or a drug from a class of drugs from Specified List 1, where that drug cannot be ceased or substituted, for a continuous period of at least the one month before the clinical worsening of hypertension; or</w:t>
      </w:r>
    </w:p>
    <w:p w:rsidR="006B25A9" w:rsidRDefault="006B25A9" w:rsidP="006B25A9">
      <w:pPr>
        <w:numPr>
          <w:ilvl w:val="0"/>
          <w:numId w:val="16"/>
        </w:numPr>
        <w:spacing w:after="120" w:line="240" w:lineRule="auto"/>
        <w:jc w:val="both"/>
        <w:rPr>
          <w:sz w:val="24"/>
          <w:szCs w:val="24"/>
        </w:rPr>
      </w:pPr>
      <w:r>
        <w:rPr>
          <w:sz w:val="24"/>
          <w:szCs w:val="24"/>
        </w:rPr>
        <w:lastRenderedPageBreak/>
        <w:t>being treated with a specified antineoplastic drug, where that drug cannot be ceased or substituted, at the time of the clinical worsening of hypertension; or</w:t>
      </w:r>
    </w:p>
    <w:p w:rsidR="006B25A9" w:rsidRDefault="006B25A9" w:rsidP="006B25A9">
      <w:pPr>
        <w:numPr>
          <w:ilvl w:val="0"/>
          <w:numId w:val="16"/>
        </w:numPr>
        <w:spacing w:after="120" w:line="240" w:lineRule="auto"/>
        <w:jc w:val="both"/>
        <w:rPr>
          <w:sz w:val="24"/>
          <w:szCs w:val="24"/>
        </w:rPr>
      </w:pPr>
      <w:r>
        <w:rPr>
          <w:sz w:val="24"/>
          <w:szCs w:val="24"/>
          <w:lang w:val="en-US"/>
        </w:rPr>
        <w:t>having glucocorticoid therapy as specified before the clinical worsening of hypertension, and where the glucocorticoid therapy as specified has ceased or decreased, the last dose of the therapy was received within the one month before the clinical worsening of hypertension; or</w:t>
      </w:r>
    </w:p>
    <w:p w:rsidR="006B25A9" w:rsidRDefault="006B25A9" w:rsidP="006B25A9">
      <w:pPr>
        <w:numPr>
          <w:ilvl w:val="0"/>
          <w:numId w:val="16"/>
        </w:numPr>
        <w:spacing w:after="120" w:line="240" w:lineRule="auto"/>
        <w:jc w:val="both"/>
        <w:rPr>
          <w:sz w:val="24"/>
          <w:szCs w:val="24"/>
        </w:rPr>
      </w:pPr>
      <w:r>
        <w:rPr>
          <w:sz w:val="24"/>
          <w:szCs w:val="24"/>
        </w:rPr>
        <w:t>having sleep apnoea at the time of the clinical worsening of hypertension; or</w:t>
      </w:r>
    </w:p>
    <w:p w:rsidR="006B25A9" w:rsidRDefault="006B25A9" w:rsidP="006B25A9">
      <w:pPr>
        <w:numPr>
          <w:ilvl w:val="0"/>
          <w:numId w:val="16"/>
        </w:numPr>
        <w:spacing w:after="120" w:line="240" w:lineRule="auto"/>
        <w:jc w:val="both"/>
        <w:rPr>
          <w:sz w:val="24"/>
          <w:szCs w:val="24"/>
        </w:rPr>
      </w:pPr>
      <w:r>
        <w:rPr>
          <w:sz w:val="24"/>
          <w:szCs w:val="24"/>
        </w:rPr>
        <w:t>an inability to undertake more than a mildly strenuous level of physical activity for at least the one year before the clinical worsening of hypertension; or</w:t>
      </w:r>
    </w:p>
    <w:p w:rsidR="006B25A9" w:rsidRDefault="006B25A9" w:rsidP="006B25A9">
      <w:pPr>
        <w:numPr>
          <w:ilvl w:val="0"/>
          <w:numId w:val="16"/>
        </w:numPr>
        <w:spacing w:after="120" w:line="240" w:lineRule="auto"/>
        <w:jc w:val="both"/>
        <w:rPr>
          <w:sz w:val="24"/>
          <w:szCs w:val="24"/>
        </w:rPr>
      </w:pPr>
      <w:r>
        <w:rPr>
          <w:sz w:val="24"/>
          <w:szCs w:val="24"/>
        </w:rPr>
        <w:t>having extrinsic compression of the renal parenchyma from a haematoma or mass at the time of the clinical worsening of hypertension; or</w:t>
      </w:r>
    </w:p>
    <w:p w:rsidR="006B25A9" w:rsidRDefault="006B25A9" w:rsidP="006B25A9">
      <w:pPr>
        <w:numPr>
          <w:ilvl w:val="0"/>
          <w:numId w:val="16"/>
        </w:numPr>
        <w:tabs>
          <w:tab w:val="clear" w:pos="1440"/>
        </w:tabs>
        <w:spacing w:after="120" w:line="240" w:lineRule="auto"/>
        <w:jc w:val="both"/>
        <w:rPr>
          <w:sz w:val="24"/>
          <w:szCs w:val="24"/>
        </w:rPr>
      </w:pPr>
      <w:r>
        <w:rPr>
          <w:sz w:val="24"/>
          <w:szCs w:val="24"/>
          <w:lang w:val="en-US"/>
        </w:rPr>
        <w:t>having an a</w:t>
      </w:r>
      <w:proofErr w:type="spellStart"/>
      <w:r>
        <w:rPr>
          <w:sz w:val="24"/>
          <w:szCs w:val="24"/>
        </w:rPr>
        <w:t>rteriovenous</w:t>
      </w:r>
      <w:proofErr w:type="spellEnd"/>
      <w:r>
        <w:rPr>
          <w:sz w:val="24"/>
          <w:szCs w:val="24"/>
        </w:rPr>
        <w:t xml:space="preserve"> fistula involving the blood supply of the kidney or an </w:t>
      </w:r>
      <w:r>
        <w:rPr>
          <w:sz w:val="24"/>
          <w:szCs w:val="24"/>
          <w:lang w:val="en-US"/>
        </w:rPr>
        <w:t>a</w:t>
      </w:r>
      <w:proofErr w:type="spellStart"/>
      <w:r>
        <w:rPr>
          <w:sz w:val="24"/>
          <w:szCs w:val="24"/>
        </w:rPr>
        <w:t>rteriovenous</w:t>
      </w:r>
      <w:proofErr w:type="spellEnd"/>
      <w:r>
        <w:rPr>
          <w:sz w:val="24"/>
          <w:szCs w:val="24"/>
        </w:rPr>
        <w:t xml:space="preserve"> malformation involving the blood supply of the kidney before the clinical worsening of hypertension;</w:t>
      </w:r>
    </w:p>
    <w:p w:rsidR="006B25A9" w:rsidRDefault="006B25A9" w:rsidP="006B25A9">
      <w:pPr>
        <w:numPr>
          <w:ilvl w:val="0"/>
          <w:numId w:val="16"/>
        </w:numPr>
        <w:spacing w:after="120" w:line="240" w:lineRule="auto"/>
        <w:jc w:val="both"/>
        <w:rPr>
          <w:sz w:val="24"/>
          <w:szCs w:val="24"/>
        </w:rPr>
      </w:pPr>
      <w:r>
        <w:rPr>
          <w:sz w:val="24"/>
          <w:szCs w:val="24"/>
          <w:lang w:val="en-US"/>
        </w:rPr>
        <w:t>having a clinically significant psychiatric disorder from the specified list before the clinical worsening of hypertension; or</w:t>
      </w:r>
    </w:p>
    <w:p w:rsidR="006B25A9" w:rsidRDefault="006B25A9" w:rsidP="006B25A9">
      <w:pPr>
        <w:numPr>
          <w:ilvl w:val="0"/>
          <w:numId w:val="16"/>
        </w:numPr>
        <w:spacing w:after="120" w:line="240" w:lineRule="auto"/>
        <w:jc w:val="both"/>
        <w:rPr>
          <w:sz w:val="24"/>
          <w:szCs w:val="24"/>
        </w:rPr>
      </w:pPr>
      <w:r>
        <w:rPr>
          <w:sz w:val="24"/>
          <w:szCs w:val="24"/>
        </w:rPr>
        <w:t>being exposed to arsenic as specified before the clinical worsening of hypertension; or</w:t>
      </w:r>
    </w:p>
    <w:p w:rsidR="00294D2C" w:rsidRPr="00294D2C" w:rsidRDefault="00294D2C" w:rsidP="00294D2C">
      <w:pPr>
        <w:spacing w:after="120" w:line="240" w:lineRule="auto"/>
        <w:ind w:left="1418" w:hanging="709"/>
        <w:jc w:val="both"/>
        <w:rPr>
          <w:sz w:val="24"/>
          <w:szCs w:val="24"/>
        </w:rPr>
      </w:pPr>
      <w:r w:rsidRPr="00294D2C">
        <w:rPr>
          <w:sz w:val="24"/>
          <w:szCs w:val="24"/>
        </w:rPr>
        <w:t>(</w:t>
      </w:r>
      <w:proofErr w:type="spellStart"/>
      <w:proofErr w:type="gramStart"/>
      <w:r w:rsidRPr="00294D2C">
        <w:rPr>
          <w:sz w:val="24"/>
          <w:szCs w:val="24"/>
        </w:rPr>
        <w:t>ffa</w:t>
      </w:r>
      <w:proofErr w:type="spellEnd"/>
      <w:proofErr w:type="gramEnd"/>
      <w:r w:rsidRPr="00294D2C">
        <w:rPr>
          <w:sz w:val="24"/>
          <w:szCs w:val="24"/>
        </w:rPr>
        <w:t>)</w:t>
      </w:r>
      <w:r w:rsidRPr="00294D2C">
        <w:rPr>
          <w:sz w:val="24"/>
          <w:szCs w:val="24"/>
        </w:rPr>
        <w:tab/>
        <w:t xml:space="preserve">inhaling, ingesting or having cutaneous contact with a </w:t>
      </w:r>
      <w:proofErr w:type="spellStart"/>
      <w:r w:rsidRPr="00294D2C">
        <w:rPr>
          <w:sz w:val="24"/>
          <w:szCs w:val="24"/>
        </w:rPr>
        <w:t>phenoxy</w:t>
      </w:r>
      <w:proofErr w:type="spellEnd"/>
      <w:r w:rsidRPr="00294D2C">
        <w:rPr>
          <w:sz w:val="24"/>
          <w:szCs w:val="24"/>
        </w:rPr>
        <w:t xml:space="preserve"> acid herbicide from the specified list:</w:t>
      </w:r>
    </w:p>
    <w:p w:rsidR="00294D2C" w:rsidRPr="00294D2C" w:rsidRDefault="00294D2C" w:rsidP="00AA6B67">
      <w:pPr>
        <w:pStyle w:val="ListParagraph"/>
        <w:spacing w:after="120" w:line="240" w:lineRule="auto"/>
        <w:ind w:left="1985" w:hanging="567"/>
        <w:jc w:val="both"/>
        <w:rPr>
          <w:sz w:val="24"/>
          <w:szCs w:val="24"/>
        </w:rPr>
      </w:pPr>
      <w:r w:rsidRPr="00294D2C">
        <w:rPr>
          <w:sz w:val="24"/>
          <w:szCs w:val="24"/>
        </w:rPr>
        <w:t>(</w:t>
      </w:r>
      <w:proofErr w:type="spellStart"/>
      <w:r w:rsidRPr="00294D2C">
        <w:rPr>
          <w:sz w:val="24"/>
          <w:szCs w:val="24"/>
        </w:rPr>
        <w:t>i</w:t>
      </w:r>
      <w:proofErr w:type="spellEnd"/>
      <w:r w:rsidRPr="00294D2C">
        <w:rPr>
          <w:sz w:val="24"/>
          <w:szCs w:val="24"/>
        </w:rPr>
        <w:t>)</w:t>
      </w:r>
      <w:r w:rsidRPr="00294D2C">
        <w:rPr>
          <w:sz w:val="24"/>
          <w:szCs w:val="24"/>
        </w:rPr>
        <w:tab/>
      </w:r>
      <w:proofErr w:type="gramStart"/>
      <w:r w:rsidRPr="00294D2C">
        <w:rPr>
          <w:sz w:val="24"/>
          <w:szCs w:val="24"/>
        </w:rPr>
        <w:t>for</w:t>
      </w:r>
      <w:proofErr w:type="gramEnd"/>
      <w:r w:rsidRPr="00294D2C">
        <w:rPr>
          <w:sz w:val="24"/>
          <w:szCs w:val="24"/>
        </w:rPr>
        <w:t xml:space="preserve"> a cumulative period of at least 1</w:t>
      </w:r>
      <w:r w:rsidR="00AA6B67">
        <w:rPr>
          <w:sz w:val="24"/>
          <w:szCs w:val="24"/>
        </w:rPr>
        <w:t> </w:t>
      </w:r>
      <w:r w:rsidRPr="00294D2C">
        <w:rPr>
          <w:sz w:val="24"/>
          <w:szCs w:val="24"/>
        </w:rPr>
        <w:t>000 hours within a consecutive period of ten years, before the clinical worsening of hypertension; and</w:t>
      </w:r>
    </w:p>
    <w:p w:rsidR="00294D2C" w:rsidRPr="00294D2C" w:rsidRDefault="00294D2C" w:rsidP="00AA6B67">
      <w:pPr>
        <w:pStyle w:val="ListParagraph"/>
        <w:spacing w:after="120" w:line="240" w:lineRule="auto"/>
        <w:ind w:left="1985" w:hanging="567"/>
        <w:jc w:val="both"/>
        <w:rPr>
          <w:sz w:val="24"/>
          <w:szCs w:val="24"/>
        </w:rPr>
      </w:pPr>
      <w:r w:rsidRPr="00294D2C">
        <w:rPr>
          <w:sz w:val="24"/>
          <w:szCs w:val="24"/>
        </w:rPr>
        <w:t>(ii)</w:t>
      </w:r>
      <w:r w:rsidRPr="00294D2C">
        <w:rPr>
          <w:sz w:val="24"/>
          <w:szCs w:val="24"/>
        </w:rPr>
        <w:tab/>
      </w:r>
      <w:proofErr w:type="gramStart"/>
      <w:r w:rsidRPr="00294D2C">
        <w:rPr>
          <w:sz w:val="24"/>
          <w:szCs w:val="24"/>
        </w:rPr>
        <w:t>where</w:t>
      </w:r>
      <w:proofErr w:type="gramEnd"/>
      <w:r w:rsidRPr="00294D2C">
        <w:rPr>
          <w:sz w:val="24"/>
          <w:szCs w:val="24"/>
        </w:rPr>
        <w:t xml:space="preserve"> the first exposure occurred at least five years before the clinical worsening of hypertension; and </w:t>
      </w:r>
    </w:p>
    <w:p w:rsidR="00294D2C" w:rsidRPr="00294D2C" w:rsidRDefault="00294D2C" w:rsidP="00AA6B67">
      <w:pPr>
        <w:pStyle w:val="ListParagraph"/>
        <w:spacing w:after="120" w:line="240" w:lineRule="auto"/>
        <w:ind w:left="1985" w:hanging="567"/>
        <w:jc w:val="both"/>
        <w:rPr>
          <w:sz w:val="24"/>
          <w:szCs w:val="24"/>
        </w:rPr>
      </w:pPr>
      <w:r w:rsidRPr="00294D2C">
        <w:rPr>
          <w:sz w:val="24"/>
          <w:szCs w:val="24"/>
        </w:rPr>
        <w:t>(iii)</w:t>
      </w:r>
      <w:r w:rsidRPr="00294D2C">
        <w:rPr>
          <w:sz w:val="24"/>
          <w:szCs w:val="24"/>
        </w:rPr>
        <w:tab/>
      </w:r>
      <w:proofErr w:type="gramStart"/>
      <w:r w:rsidRPr="00294D2C">
        <w:rPr>
          <w:sz w:val="24"/>
          <w:szCs w:val="24"/>
        </w:rPr>
        <w:t>where</w:t>
      </w:r>
      <w:proofErr w:type="gramEnd"/>
      <w:r w:rsidRPr="00294D2C">
        <w:rPr>
          <w:sz w:val="24"/>
          <w:szCs w:val="24"/>
        </w:rPr>
        <w:t xml:space="preserve"> that exposure has ceased, the clinical worsening of hypertension has occurred within 25 years of cessation;</w:t>
      </w:r>
      <w:r>
        <w:rPr>
          <w:sz w:val="24"/>
          <w:szCs w:val="24"/>
        </w:rPr>
        <w:t xml:space="preserve"> or</w:t>
      </w:r>
    </w:p>
    <w:p w:rsidR="00294D2C" w:rsidRPr="00294D2C" w:rsidRDefault="00294D2C" w:rsidP="00294D2C">
      <w:pPr>
        <w:spacing w:after="120" w:line="240" w:lineRule="auto"/>
        <w:ind w:left="1418" w:hanging="567"/>
        <w:jc w:val="both"/>
        <w:rPr>
          <w:sz w:val="24"/>
          <w:szCs w:val="24"/>
        </w:rPr>
      </w:pPr>
      <w:r w:rsidRPr="00294D2C">
        <w:rPr>
          <w:sz w:val="24"/>
          <w:szCs w:val="24"/>
        </w:rPr>
        <w:t>(</w:t>
      </w:r>
      <w:proofErr w:type="spellStart"/>
      <w:proofErr w:type="gramStart"/>
      <w:r w:rsidRPr="00294D2C">
        <w:rPr>
          <w:sz w:val="24"/>
          <w:szCs w:val="24"/>
        </w:rPr>
        <w:t>ffb</w:t>
      </w:r>
      <w:proofErr w:type="spellEnd"/>
      <w:proofErr w:type="gramEnd"/>
      <w:r w:rsidRPr="00294D2C">
        <w:rPr>
          <w:sz w:val="24"/>
          <w:szCs w:val="24"/>
        </w:rPr>
        <w:t>)</w:t>
      </w:r>
      <w:r w:rsidRPr="00294D2C">
        <w:rPr>
          <w:sz w:val="24"/>
          <w:szCs w:val="24"/>
        </w:rPr>
        <w:tab/>
        <w:t>inhaling, ingesting or having cutaneous contact with a chemical agent contaminated by 2,3,7,8-tetrachlorodibenzo-para-dioxin (TCDD):</w:t>
      </w:r>
    </w:p>
    <w:p w:rsidR="00294D2C" w:rsidRPr="00294D2C" w:rsidRDefault="00294D2C" w:rsidP="00AA6B67">
      <w:pPr>
        <w:pStyle w:val="ListParagraph"/>
        <w:spacing w:after="120" w:line="240" w:lineRule="auto"/>
        <w:ind w:left="1985" w:hanging="567"/>
        <w:jc w:val="both"/>
        <w:rPr>
          <w:sz w:val="24"/>
          <w:szCs w:val="24"/>
        </w:rPr>
      </w:pPr>
      <w:r w:rsidRPr="00294D2C">
        <w:rPr>
          <w:sz w:val="24"/>
          <w:szCs w:val="24"/>
        </w:rPr>
        <w:t>(</w:t>
      </w:r>
      <w:proofErr w:type="spellStart"/>
      <w:r w:rsidRPr="00294D2C">
        <w:rPr>
          <w:sz w:val="24"/>
          <w:szCs w:val="24"/>
        </w:rPr>
        <w:t>i</w:t>
      </w:r>
      <w:proofErr w:type="spellEnd"/>
      <w:r w:rsidRPr="00294D2C">
        <w:rPr>
          <w:sz w:val="24"/>
          <w:szCs w:val="24"/>
        </w:rPr>
        <w:t>)</w:t>
      </w:r>
      <w:r w:rsidRPr="00294D2C">
        <w:rPr>
          <w:sz w:val="24"/>
          <w:szCs w:val="24"/>
        </w:rPr>
        <w:tab/>
      </w:r>
      <w:proofErr w:type="gramStart"/>
      <w:r w:rsidRPr="00294D2C">
        <w:rPr>
          <w:sz w:val="24"/>
          <w:szCs w:val="24"/>
        </w:rPr>
        <w:t>for</w:t>
      </w:r>
      <w:proofErr w:type="gramEnd"/>
      <w:r w:rsidRPr="00294D2C">
        <w:rPr>
          <w:sz w:val="24"/>
          <w:szCs w:val="24"/>
        </w:rPr>
        <w:t xml:space="preserve"> a cumulative period of at least 1</w:t>
      </w:r>
      <w:r w:rsidR="00AA6B67">
        <w:rPr>
          <w:sz w:val="24"/>
          <w:szCs w:val="24"/>
        </w:rPr>
        <w:t> </w:t>
      </w:r>
      <w:r w:rsidRPr="00294D2C">
        <w:rPr>
          <w:sz w:val="24"/>
          <w:szCs w:val="24"/>
        </w:rPr>
        <w:t>000 hours within a consecutive period of ten years, before the clinical worsening of hypertension; and</w:t>
      </w:r>
    </w:p>
    <w:p w:rsidR="00294D2C" w:rsidRPr="00294D2C" w:rsidRDefault="00294D2C" w:rsidP="00AA6B67">
      <w:pPr>
        <w:pStyle w:val="ListParagraph"/>
        <w:spacing w:after="120" w:line="240" w:lineRule="auto"/>
        <w:ind w:left="1985" w:hanging="567"/>
        <w:jc w:val="both"/>
        <w:rPr>
          <w:sz w:val="24"/>
          <w:szCs w:val="24"/>
        </w:rPr>
      </w:pPr>
      <w:r w:rsidRPr="00294D2C">
        <w:rPr>
          <w:sz w:val="24"/>
          <w:szCs w:val="24"/>
        </w:rPr>
        <w:t>(ii)</w:t>
      </w:r>
      <w:r w:rsidRPr="00294D2C">
        <w:rPr>
          <w:sz w:val="24"/>
          <w:szCs w:val="24"/>
        </w:rPr>
        <w:tab/>
      </w:r>
      <w:proofErr w:type="gramStart"/>
      <w:r w:rsidRPr="00294D2C">
        <w:rPr>
          <w:sz w:val="24"/>
          <w:szCs w:val="24"/>
        </w:rPr>
        <w:t>where</w:t>
      </w:r>
      <w:proofErr w:type="gramEnd"/>
      <w:r w:rsidRPr="00294D2C">
        <w:rPr>
          <w:sz w:val="24"/>
          <w:szCs w:val="24"/>
        </w:rPr>
        <w:t xml:space="preserve"> the first exposure occurred at least five years before the clinical worsening of hypertension; and</w:t>
      </w:r>
    </w:p>
    <w:p w:rsidR="00294D2C" w:rsidRDefault="00294D2C" w:rsidP="00AA6B67">
      <w:pPr>
        <w:pStyle w:val="ListParagraph"/>
        <w:spacing w:after="120" w:line="240" w:lineRule="auto"/>
        <w:ind w:left="1985" w:hanging="567"/>
        <w:jc w:val="both"/>
        <w:rPr>
          <w:sz w:val="24"/>
          <w:szCs w:val="24"/>
        </w:rPr>
      </w:pPr>
      <w:r w:rsidRPr="00294D2C">
        <w:rPr>
          <w:sz w:val="24"/>
          <w:szCs w:val="24"/>
        </w:rPr>
        <w:lastRenderedPageBreak/>
        <w:t>(iii)</w:t>
      </w:r>
      <w:r w:rsidRPr="00294D2C">
        <w:rPr>
          <w:sz w:val="24"/>
          <w:szCs w:val="24"/>
        </w:rPr>
        <w:tab/>
      </w:r>
      <w:proofErr w:type="gramStart"/>
      <w:r w:rsidRPr="00294D2C">
        <w:rPr>
          <w:sz w:val="24"/>
          <w:szCs w:val="24"/>
        </w:rPr>
        <w:t>where</w:t>
      </w:r>
      <w:proofErr w:type="gramEnd"/>
      <w:r w:rsidRPr="00294D2C">
        <w:rPr>
          <w:sz w:val="24"/>
          <w:szCs w:val="24"/>
        </w:rPr>
        <w:t xml:space="preserve"> that exposure has ceased, the clinical worsening of hypertension has occurred within 25 years of cessation; or</w:t>
      </w:r>
    </w:p>
    <w:p w:rsidR="006B25A9" w:rsidRDefault="006B25A9" w:rsidP="006B25A9">
      <w:pPr>
        <w:numPr>
          <w:ilvl w:val="0"/>
          <w:numId w:val="16"/>
        </w:numPr>
        <w:spacing w:after="120" w:line="240" w:lineRule="auto"/>
        <w:jc w:val="both"/>
        <w:rPr>
          <w:sz w:val="24"/>
          <w:szCs w:val="24"/>
        </w:rPr>
      </w:pPr>
      <w:proofErr w:type="gramStart"/>
      <w:r>
        <w:rPr>
          <w:sz w:val="24"/>
          <w:szCs w:val="24"/>
        </w:rPr>
        <w:t>inability</w:t>
      </w:r>
      <w:proofErr w:type="gramEnd"/>
      <w:r>
        <w:rPr>
          <w:sz w:val="24"/>
          <w:szCs w:val="24"/>
        </w:rPr>
        <w:t xml:space="preserve"> to obtain appropriate clinical management for hypertension.</w:t>
      </w:r>
    </w:p>
    <w:p w:rsidR="006B25A9" w:rsidRDefault="006B25A9" w:rsidP="006B25A9">
      <w:pPr>
        <w:pStyle w:val="clauseheading"/>
      </w:pPr>
      <w:r>
        <w:t>Factors that apply only to material contribution or aggravation</w:t>
      </w:r>
    </w:p>
    <w:p w:rsidR="006B25A9" w:rsidRDefault="006B25A9" w:rsidP="006B25A9">
      <w:pPr>
        <w:ind w:left="709" w:hanging="720"/>
        <w:rPr>
          <w:sz w:val="24"/>
          <w:szCs w:val="24"/>
        </w:rPr>
      </w:pPr>
      <w:r>
        <w:rPr>
          <w:b/>
          <w:sz w:val="24"/>
          <w:szCs w:val="24"/>
        </w:rPr>
        <w:t>7.</w:t>
      </w:r>
      <w:r>
        <w:rPr>
          <w:sz w:val="24"/>
          <w:szCs w:val="24"/>
        </w:rPr>
        <w:tab/>
        <w:t xml:space="preserve">Paragraphs </w:t>
      </w:r>
      <w:r>
        <w:rPr>
          <w:b/>
          <w:sz w:val="24"/>
          <w:szCs w:val="24"/>
        </w:rPr>
        <w:t xml:space="preserve">6(q) to 6(gg) </w:t>
      </w:r>
      <w:r w:rsidR="00B00111">
        <w:rPr>
          <w:sz w:val="24"/>
          <w:szCs w:val="24"/>
        </w:rPr>
        <w:t xml:space="preserve">including paragraphs </w:t>
      </w:r>
      <w:r w:rsidR="00B00111" w:rsidRPr="00B00111">
        <w:rPr>
          <w:b/>
          <w:sz w:val="24"/>
          <w:szCs w:val="24"/>
        </w:rPr>
        <w:t>6(</w:t>
      </w:r>
      <w:proofErr w:type="spellStart"/>
      <w:proofErr w:type="gramStart"/>
      <w:r w:rsidR="00B00111" w:rsidRPr="00B00111">
        <w:rPr>
          <w:b/>
          <w:sz w:val="24"/>
          <w:szCs w:val="24"/>
        </w:rPr>
        <w:t>ffa</w:t>
      </w:r>
      <w:proofErr w:type="spellEnd"/>
      <w:proofErr w:type="gramEnd"/>
      <w:r w:rsidR="00B00111" w:rsidRPr="00B00111">
        <w:rPr>
          <w:b/>
          <w:sz w:val="24"/>
          <w:szCs w:val="24"/>
        </w:rPr>
        <w:t>)</w:t>
      </w:r>
      <w:r w:rsidR="00B00111">
        <w:rPr>
          <w:sz w:val="24"/>
          <w:szCs w:val="24"/>
        </w:rPr>
        <w:t xml:space="preserve"> </w:t>
      </w:r>
      <w:r w:rsidR="00B00111" w:rsidRPr="00AA6B67">
        <w:rPr>
          <w:b/>
          <w:sz w:val="24"/>
          <w:szCs w:val="24"/>
        </w:rPr>
        <w:t>and</w:t>
      </w:r>
      <w:r w:rsidR="00B00111">
        <w:rPr>
          <w:sz w:val="24"/>
          <w:szCs w:val="24"/>
        </w:rPr>
        <w:t xml:space="preserve"> </w:t>
      </w:r>
      <w:r w:rsidR="00B00111" w:rsidRPr="00B00111">
        <w:rPr>
          <w:b/>
          <w:sz w:val="24"/>
          <w:szCs w:val="24"/>
        </w:rPr>
        <w:t>6(</w:t>
      </w:r>
      <w:proofErr w:type="spellStart"/>
      <w:r w:rsidR="00B00111" w:rsidRPr="00B00111">
        <w:rPr>
          <w:b/>
          <w:sz w:val="24"/>
          <w:szCs w:val="24"/>
        </w:rPr>
        <w:t>ffb</w:t>
      </w:r>
      <w:proofErr w:type="spellEnd"/>
      <w:r w:rsidR="00B00111" w:rsidRPr="00B00111">
        <w:rPr>
          <w:b/>
          <w:sz w:val="24"/>
          <w:szCs w:val="24"/>
        </w:rPr>
        <w:t>)</w:t>
      </w:r>
      <w:r w:rsidR="00B00111">
        <w:rPr>
          <w:sz w:val="24"/>
          <w:szCs w:val="24"/>
        </w:rPr>
        <w:t xml:space="preserve"> </w:t>
      </w:r>
      <w:r>
        <w:rPr>
          <w:sz w:val="24"/>
          <w:szCs w:val="24"/>
        </w:rPr>
        <w:t>apply only to material contribution to, or aggravation of, hypertension where the person’s hypertension was suffered or contracted before or during (but not arising out of) the person’s relevant service.</w:t>
      </w:r>
    </w:p>
    <w:p w:rsidR="006B25A9" w:rsidRDefault="006B25A9" w:rsidP="006B25A9">
      <w:pPr>
        <w:pStyle w:val="clauseheading"/>
      </w:pPr>
      <w:r>
        <w:t>Inclusion of Statements of Principles</w:t>
      </w:r>
    </w:p>
    <w:p w:rsidR="006B25A9" w:rsidRDefault="006B25A9" w:rsidP="006B25A9">
      <w:pPr>
        <w:ind w:left="709" w:hanging="720"/>
        <w:rPr>
          <w:sz w:val="24"/>
          <w:szCs w:val="24"/>
        </w:rPr>
      </w:pPr>
      <w:r>
        <w:rPr>
          <w:b/>
          <w:sz w:val="24"/>
          <w:szCs w:val="24"/>
        </w:rPr>
        <w:t>8.</w:t>
      </w:r>
      <w:r>
        <w:rPr>
          <w:sz w:val="24"/>
          <w:szCs w:val="24"/>
        </w:rPr>
        <w:tab/>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6B25A9" w:rsidRDefault="006B25A9" w:rsidP="006B25A9">
      <w:pPr>
        <w:pStyle w:val="clauseheading"/>
      </w:pPr>
      <w:r>
        <w:t>Other definitions</w:t>
      </w:r>
    </w:p>
    <w:p w:rsidR="006B25A9" w:rsidRDefault="006B25A9" w:rsidP="006B25A9">
      <w:pPr>
        <w:spacing w:after="120" w:line="240" w:lineRule="auto"/>
        <w:rPr>
          <w:sz w:val="24"/>
          <w:szCs w:val="24"/>
        </w:rPr>
      </w:pPr>
      <w:r>
        <w:rPr>
          <w:b/>
          <w:sz w:val="24"/>
          <w:szCs w:val="24"/>
        </w:rPr>
        <w:t>9.</w:t>
      </w:r>
      <w:r>
        <w:rPr>
          <w:sz w:val="24"/>
          <w:szCs w:val="24"/>
        </w:rPr>
        <w:tab/>
      </w:r>
      <w:proofErr w:type="gramStart"/>
      <w:r>
        <w:rPr>
          <w:sz w:val="24"/>
          <w:szCs w:val="24"/>
        </w:rPr>
        <w:t>For</w:t>
      </w:r>
      <w:proofErr w:type="gramEnd"/>
      <w:r>
        <w:rPr>
          <w:sz w:val="24"/>
          <w:szCs w:val="24"/>
        </w:rPr>
        <w:t xml:space="preserve"> the purposes of this Statement of Principles:</w:t>
      </w:r>
    </w:p>
    <w:p w:rsidR="006B25A9" w:rsidRDefault="006B25A9" w:rsidP="00A02A50">
      <w:pPr>
        <w:spacing w:after="120"/>
        <w:ind w:left="709"/>
        <w:jc w:val="both"/>
        <w:rPr>
          <w:sz w:val="24"/>
          <w:szCs w:val="24"/>
        </w:rPr>
      </w:pPr>
      <w:r>
        <w:rPr>
          <w:b/>
          <w:sz w:val="24"/>
          <w:szCs w:val="24"/>
        </w:rPr>
        <w:t>"</w:t>
      </w:r>
      <w:proofErr w:type="gramStart"/>
      <w:r>
        <w:rPr>
          <w:b/>
          <w:sz w:val="24"/>
          <w:szCs w:val="24"/>
        </w:rPr>
        <w:t>a</w:t>
      </w:r>
      <w:proofErr w:type="gramEnd"/>
      <w:r>
        <w:rPr>
          <w:b/>
          <w:sz w:val="24"/>
          <w:szCs w:val="24"/>
        </w:rPr>
        <w:t xml:space="preserve"> chronic renal disease or injury"</w:t>
      </w:r>
      <w:r>
        <w:rPr>
          <w:sz w:val="24"/>
          <w:szCs w:val="24"/>
        </w:rPr>
        <w:t xml:space="preserve"> means chronic irreversible renal damage from a condition such as:</w:t>
      </w:r>
    </w:p>
    <w:p w:rsidR="006B25A9" w:rsidRDefault="006B25A9" w:rsidP="006B25A9">
      <w:pPr>
        <w:numPr>
          <w:ilvl w:val="0"/>
          <w:numId w:val="22"/>
        </w:numPr>
        <w:tabs>
          <w:tab w:val="clear" w:pos="720"/>
          <w:tab w:val="num" w:pos="1418"/>
        </w:tabs>
        <w:spacing w:line="240" w:lineRule="auto"/>
        <w:ind w:left="1417"/>
        <w:rPr>
          <w:sz w:val="24"/>
          <w:szCs w:val="24"/>
        </w:rPr>
      </w:pPr>
      <w:r>
        <w:rPr>
          <w:sz w:val="24"/>
          <w:szCs w:val="24"/>
        </w:rPr>
        <w:t>analgesic nephropathy;</w:t>
      </w:r>
    </w:p>
    <w:p w:rsidR="006B25A9" w:rsidRDefault="006B25A9" w:rsidP="006B25A9">
      <w:pPr>
        <w:numPr>
          <w:ilvl w:val="0"/>
          <w:numId w:val="22"/>
        </w:numPr>
        <w:tabs>
          <w:tab w:val="clear" w:pos="720"/>
          <w:tab w:val="num" w:pos="1418"/>
        </w:tabs>
        <w:spacing w:line="240" w:lineRule="auto"/>
        <w:ind w:left="1417"/>
        <w:rPr>
          <w:sz w:val="24"/>
          <w:szCs w:val="24"/>
        </w:rPr>
      </w:pPr>
      <w:r>
        <w:rPr>
          <w:sz w:val="24"/>
          <w:szCs w:val="24"/>
        </w:rPr>
        <w:t>chronic glomerulonephritis;</w:t>
      </w:r>
    </w:p>
    <w:p w:rsidR="006B25A9" w:rsidRDefault="006B25A9" w:rsidP="006B25A9">
      <w:pPr>
        <w:numPr>
          <w:ilvl w:val="0"/>
          <w:numId w:val="22"/>
        </w:numPr>
        <w:tabs>
          <w:tab w:val="clear" w:pos="720"/>
          <w:tab w:val="num" w:pos="1418"/>
        </w:tabs>
        <w:spacing w:line="240" w:lineRule="auto"/>
        <w:ind w:left="1418"/>
        <w:rPr>
          <w:sz w:val="24"/>
          <w:szCs w:val="24"/>
        </w:rPr>
      </w:pPr>
      <w:r>
        <w:rPr>
          <w:sz w:val="24"/>
          <w:szCs w:val="24"/>
        </w:rPr>
        <w:t xml:space="preserve">chronic pyelonephritis; </w:t>
      </w:r>
    </w:p>
    <w:p w:rsidR="006B25A9" w:rsidRDefault="006B25A9" w:rsidP="006B25A9">
      <w:pPr>
        <w:numPr>
          <w:ilvl w:val="0"/>
          <w:numId w:val="22"/>
        </w:numPr>
        <w:tabs>
          <w:tab w:val="clear" w:pos="720"/>
          <w:tab w:val="num" w:pos="1418"/>
        </w:tabs>
        <w:spacing w:line="240" w:lineRule="auto"/>
        <w:ind w:left="1418"/>
        <w:rPr>
          <w:sz w:val="24"/>
          <w:szCs w:val="24"/>
        </w:rPr>
      </w:pPr>
      <w:r>
        <w:rPr>
          <w:sz w:val="24"/>
          <w:szCs w:val="24"/>
        </w:rPr>
        <w:t xml:space="preserve">diabetic </w:t>
      </w:r>
      <w:proofErr w:type="spellStart"/>
      <w:r>
        <w:rPr>
          <w:sz w:val="24"/>
          <w:szCs w:val="24"/>
        </w:rPr>
        <w:t>nephrosclerosis</w:t>
      </w:r>
      <w:proofErr w:type="spellEnd"/>
      <w:r>
        <w:rPr>
          <w:sz w:val="24"/>
          <w:szCs w:val="24"/>
        </w:rPr>
        <w:t>;</w:t>
      </w:r>
    </w:p>
    <w:p w:rsidR="006B25A9" w:rsidRDefault="006B25A9" w:rsidP="006B25A9">
      <w:pPr>
        <w:numPr>
          <w:ilvl w:val="0"/>
          <w:numId w:val="22"/>
        </w:numPr>
        <w:tabs>
          <w:tab w:val="clear" w:pos="720"/>
          <w:tab w:val="num" w:pos="1418"/>
        </w:tabs>
        <w:spacing w:line="240" w:lineRule="auto"/>
        <w:ind w:left="1418"/>
        <w:rPr>
          <w:sz w:val="24"/>
          <w:szCs w:val="24"/>
        </w:rPr>
      </w:pPr>
      <w:r>
        <w:rPr>
          <w:sz w:val="24"/>
          <w:szCs w:val="24"/>
        </w:rPr>
        <w:t>interstitial nephritis;</w:t>
      </w:r>
    </w:p>
    <w:p w:rsidR="006B25A9" w:rsidRDefault="006B25A9" w:rsidP="006B25A9">
      <w:pPr>
        <w:numPr>
          <w:ilvl w:val="0"/>
          <w:numId w:val="22"/>
        </w:numPr>
        <w:tabs>
          <w:tab w:val="clear" w:pos="720"/>
          <w:tab w:val="num" w:pos="1418"/>
        </w:tabs>
        <w:spacing w:line="240" w:lineRule="auto"/>
        <w:ind w:left="1418"/>
        <w:rPr>
          <w:sz w:val="24"/>
          <w:szCs w:val="24"/>
        </w:rPr>
      </w:pPr>
      <w:r>
        <w:rPr>
          <w:sz w:val="24"/>
          <w:szCs w:val="24"/>
        </w:rPr>
        <w:t>obstructive nephropathy;</w:t>
      </w:r>
    </w:p>
    <w:p w:rsidR="006B25A9" w:rsidRDefault="006B25A9" w:rsidP="006B25A9">
      <w:pPr>
        <w:numPr>
          <w:ilvl w:val="0"/>
          <w:numId w:val="22"/>
        </w:numPr>
        <w:tabs>
          <w:tab w:val="clear" w:pos="720"/>
          <w:tab w:val="num" w:pos="1418"/>
        </w:tabs>
        <w:spacing w:line="240" w:lineRule="auto"/>
        <w:ind w:left="1418"/>
        <w:rPr>
          <w:sz w:val="24"/>
          <w:szCs w:val="24"/>
        </w:rPr>
      </w:pPr>
      <w:r>
        <w:rPr>
          <w:sz w:val="24"/>
          <w:szCs w:val="24"/>
        </w:rPr>
        <w:t xml:space="preserve">polycystic kidney disease; </w:t>
      </w:r>
    </w:p>
    <w:p w:rsidR="006B25A9" w:rsidRDefault="006B25A9" w:rsidP="006B25A9">
      <w:pPr>
        <w:numPr>
          <w:ilvl w:val="0"/>
          <w:numId w:val="22"/>
        </w:numPr>
        <w:tabs>
          <w:tab w:val="clear" w:pos="720"/>
          <w:tab w:val="num" w:pos="1418"/>
        </w:tabs>
        <w:spacing w:line="240" w:lineRule="auto"/>
        <w:ind w:left="1418"/>
        <w:rPr>
          <w:sz w:val="24"/>
          <w:szCs w:val="24"/>
        </w:rPr>
      </w:pPr>
      <w:r>
        <w:rPr>
          <w:sz w:val="24"/>
          <w:szCs w:val="24"/>
        </w:rPr>
        <w:t xml:space="preserve">renal </w:t>
      </w:r>
      <w:proofErr w:type="spellStart"/>
      <w:r>
        <w:rPr>
          <w:sz w:val="24"/>
          <w:szCs w:val="24"/>
        </w:rPr>
        <w:t>ischaemia</w:t>
      </w:r>
      <w:proofErr w:type="spellEnd"/>
      <w:r>
        <w:rPr>
          <w:sz w:val="24"/>
          <w:szCs w:val="24"/>
        </w:rPr>
        <w:t xml:space="preserve">, infarction or vasculitis; </w:t>
      </w:r>
    </w:p>
    <w:p w:rsidR="006B25A9" w:rsidRDefault="006B25A9" w:rsidP="006B25A9">
      <w:pPr>
        <w:numPr>
          <w:ilvl w:val="0"/>
          <w:numId w:val="22"/>
        </w:numPr>
        <w:tabs>
          <w:tab w:val="clear" w:pos="720"/>
          <w:tab w:val="num" w:pos="1418"/>
        </w:tabs>
        <w:spacing w:line="240" w:lineRule="auto"/>
        <w:ind w:left="1418"/>
        <w:rPr>
          <w:sz w:val="24"/>
          <w:szCs w:val="24"/>
        </w:rPr>
      </w:pPr>
      <w:r>
        <w:rPr>
          <w:sz w:val="24"/>
          <w:szCs w:val="24"/>
        </w:rPr>
        <w:t>renal scarring; or</w:t>
      </w:r>
    </w:p>
    <w:p w:rsidR="006B25A9" w:rsidRDefault="006B25A9" w:rsidP="006B25A9">
      <w:pPr>
        <w:numPr>
          <w:ilvl w:val="0"/>
          <w:numId w:val="22"/>
        </w:numPr>
        <w:tabs>
          <w:tab w:val="clear" w:pos="720"/>
          <w:tab w:val="num" w:pos="1418"/>
        </w:tabs>
        <w:spacing w:after="120" w:line="240" w:lineRule="auto"/>
        <w:ind w:left="1418"/>
        <w:rPr>
          <w:sz w:val="24"/>
          <w:szCs w:val="24"/>
        </w:rPr>
      </w:pPr>
      <w:r>
        <w:rPr>
          <w:sz w:val="24"/>
          <w:szCs w:val="24"/>
        </w:rPr>
        <w:t>renal tuberculosis;</w:t>
      </w:r>
    </w:p>
    <w:p w:rsidR="006B25A9" w:rsidRDefault="006B25A9" w:rsidP="00A02A50">
      <w:pPr>
        <w:spacing w:after="120"/>
        <w:ind w:left="709"/>
        <w:jc w:val="both"/>
        <w:rPr>
          <w:sz w:val="24"/>
          <w:szCs w:val="24"/>
          <w:lang w:val="en-US"/>
        </w:rPr>
      </w:pPr>
      <w:r>
        <w:rPr>
          <w:b/>
          <w:sz w:val="24"/>
          <w:szCs w:val="24"/>
          <w:lang w:val="en-US"/>
        </w:rPr>
        <w:t>"</w:t>
      </w:r>
      <w:proofErr w:type="gramStart"/>
      <w:r>
        <w:rPr>
          <w:b/>
          <w:sz w:val="24"/>
          <w:szCs w:val="24"/>
          <w:lang w:val="en-US"/>
        </w:rPr>
        <w:t>a</w:t>
      </w:r>
      <w:proofErr w:type="gramEnd"/>
      <w:r>
        <w:rPr>
          <w:b/>
          <w:sz w:val="24"/>
          <w:szCs w:val="24"/>
          <w:lang w:val="en-US"/>
        </w:rPr>
        <w:t xml:space="preserve"> clinically significant psychiatric disorder from the specified list" </w:t>
      </w:r>
      <w:r>
        <w:rPr>
          <w:sz w:val="24"/>
          <w:szCs w:val="24"/>
          <w:lang w:val="en-US"/>
        </w:rPr>
        <w:t xml:space="preserve">means </w:t>
      </w:r>
      <w:r>
        <w:rPr>
          <w:sz w:val="24"/>
          <w:szCs w:val="24"/>
        </w:rPr>
        <w:t>one of the following conditions, which is of sufficient severity to warrant ongoing management, which may involve regular visits (for example, at least monthly) to a psychiatrist, counsellor or general practitioner</w:t>
      </w:r>
      <w:r>
        <w:rPr>
          <w:sz w:val="24"/>
          <w:szCs w:val="24"/>
          <w:lang w:val="en-US"/>
        </w:rPr>
        <w:t>:</w:t>
      </w:r>
    </w:p>
    <w:p w:rsidR="006B25A9" w:rsidRDefault="006B25A9" w:rsidP="006B25A9">
      <w:pPr>
        <w:numPr>
          <w:ilvl w:val="0"/>
          <w:numId w:val="28"/>
        </w:numPr>
        <w:tabs>
          <w:tab w:val="clear" w:pos="720"/>
          <w:tab w:val="num" w:pos="1418"/>
        </w:tabs>
        <w:spacing w:line="240" w:lineRule="auto"/>
        <w:ind w:left="1418" w:hanging="709"/>
        <w:rPr>
          <w:sz w:val="24"/>
          <w:szCs w:val="24"/>
          <w:lang w:val="en-US"/>
        </w:rPr>
      </w:pPr>
      <w:r>
        <w:rPr>
          <w:sz w:val="24"/>
          <w:szCs w:val="24"/>
          <w:lang w:val="en-US"/>
        </w:rPr>
        <w:t>depressive disorder;</w:t>
      </w:r>
    </w:p>
    <w:p w:rsidR="006B25A9" w:rsidRDefault="006B25A9" w:rsidP="006B25A9">
      <w:pPr>
        <w:numPr>
          <w:ilvl w:val="0"/>
          <w:numId w:val="28"/>
        </w:numPr>
        <w:tabs>
          <w:tab w:val="clear" w:pos="720"/>
          <w:tab w:val="num" w:pos="1418"/>
        </w:tabs>
        <w:spacing w:line="240" w:lineRule="auto"/>
        <w:ind w:left="1418" w:hanging="709"/>
        <w:rPr>
          <w:sz w:val="24"/>
          <w:szCs w:val="24"/>
          <w:lang w:val="en-US"/>
        </w:rPr>
      </w:pPr>
      <w:proofErr w:type="spellStart"/>
      <w:r>
        <w:rPr>
          <w:sz w:val="24"/>
          <w:szCs w:val="24"/>
          <w:lang w:val="en-US"/>
        </w:rPr>
        <w:t>generalised</w:t>
      </w:r>
      <w:proofErr w:type="spellEnd"/>
      <w:r>
        <w:rPr>
          <w:sz w:val="24"/>
          <w:szCs w:val="24"/>
          <w:lang w:val="en-US"/>
        </w:rPr>
        <w:t xml:space="preserve"> anxiety disorder; or</w:t>
      </w:r>
    </w:p>
    <w:p w:rsidR="006B25A9" w:rsidRDefault="006B25A9" w:rsidP="006B25A9">
      <w:pPr>
        <w:numPr>
          <w:ilvl w:val="0"/>
          <w:numId w:val="28"/>
        </w:numPr>
        <w:tabs>
          <w:tab w:val="clear" w:pos="720"/>
          <w:tab w:val="num" w:pos="1418"/>
        </w:tabs>
        <w:spacing w:after="120" w:line="240" w:lineRule="auto"/>
        <w:ind w:left="1418" w:hanging="709"/>
        <w:rPr>
          <w:sz w:val="24"/>
          <w:szCs w:val="24"/>
          <w:lang w:val="en-US"/>
        </w:rPr>
      </w:pPr>
      <w:r>
        <w:rPr>
          <w:sz w:val="24"/>
          <w:szCs w:val="24"/>
          <w:lang w:val="en-US"/>
        </w:rPr>
        <w:t>posttraumatic stress disorder;</w:t>
      </w:r>
    </w:p>
    <w:p w:rsidR="006B25A9" w:rsidRDefault="006B25A9" w:rsidP="00AA6B67">
      <w:pPr>
        <w:keepNext/>
        <w:tabs>
          <w:tab w:val="num" w:pos="709"/>
        </w:tabs>
        <w:spacing w:after="120"/>
        <w:ind w:left="709"/>
        <w:rPr>
          <w:sz w:val="24"/>
          <w:szCs w:val="24"/>
        </w:rPr>
      </w:pPr>
      <w:r>
        <w:rPr>
          <w:b/>
          <w:sz w:val="24"/>
          <w:szCs w:val="24"/>
        </w:rPr>
        <w:lastRenderedPageBreak/>
        <w:t>"</w:t>
      </w:r>
      <w:proofErr w:type="gramStart"/>
      <w:r>
        <w:rPr>
          <w:b/>
          <w:sz w:val="24"/>
          <w:szCs w:val="24"/>
        </w:rPr>
        <w:t>a</w:t>
      </w:r>
      <w:proofErr w:type="gramEnd"/>
      <w:r>
        <w:rPr>
          <w:b/>
          <w:sz w:val="24"/>
          <w:szCs w:val="24"/>
        </w:rPr>
        <w:t xml:space="preserve"> drug from Specified List 2"</w:t>
      </w:r>
      <w:r>
        <w:rPr>
          <w:sz w:val="24"/>
          <w:szCs w:val="24"/>
        </w:rPr>
        <w:t xml:space="preserve"> means:</w:t>
      </w:r>
    </w:p>
    <w:p w:rsidR="006B25A9" w:rsidRDefault="006B25A9" w:rsidP="006B25A9">
      <w:pPr>
        <w:numPr>
          <w:ilvl w:val="0"/>
          <w:numId w:val="30"/>
        </w:numPr>
        <w:tabs>
          <w:tab w:val="clear" w:pos="1080"/>
          <w:tab w:val="num" w:pos="1418"/>
        </w:tabs>
        <w:spacing w:line="240" w:lineRule="atLeast"/>
        <w:ind w:left="1418" w:hanging="698"/>
        <w:jc w:val="both"/>
        <w:rPr>
          <w:sz w:val="24"/>
          <w:szCs w:val="24"/>
        </w:rPr>
      </w:pPr>
      <w:proofErr w:type="spellStart"/>
      <w:r>
        <w:rPr>
          <w:sz w:val="24"/>
          <w:szCs w:val="24"/>
        </w:rPr>
        <w:t>amprenavir</w:t>
      </w:r>
      <w:proofErr w:type="spellEnd"/>
      <w:r>
        <w:rPr>
          <w:sz w:val="24"/>
          <w:szCs w:val="24"/>
        </w:rPr>
        <w:t>;</w:t>
      </w:r>
    </w:p>
    <w:p w:rsidR="006B25A9" w:rsidRDefault="006B25A9" w:rsidP="006B25A9">
      <w:pPr>
        <w:numPr>
          <w:ilvl w:val="0"/>
          <w:numId w:val="30"/>
        </w:numPr>
        <w:tabs>
          <w:tab w:val="clear" w:pos="1080"/>
          <w:tab w:val="num" w:pos="1418"/>
        </w:tabs>
        <w:spacing w:line="240" w:lineRule="atLeast"/>
        <w:ind w:left="1418" w:hanging="698"/>
        <w:jc w:val="both"/>
        <w:rPr>
          <w:sz w:val="24"/>
          <w:szCs w:val="24"/>
        </w:rPr>
      </w:pPr>
      <w:proofErr w:type="spellStart"/>
      <w:r>
        <w:rPr>
          <w:sz w:val="24"/>
          <w:szCs w:val="24"/>
        </w:rPr>
        <w:t>atazanavir</w:t>
      </w:r>
      <w:proofErr w:type="spellEnd"/>
      <w:r>
        <w:rPr>
          <w:sz w:val="24"/>
          <w:szCs w:val="24"/>
        </w:rPr>
        <w:t>;</w:t>
      </w:r>
    </w:p>
    <w:p w:rsidR="006B25A9" w:rsidRDefault="006B25A9" w:rsidP="006B25A9">
      <w:pPr>
        <w:numPr>
          <w:ilvl w:val="0"/>
          <w:numId w:val="30"/>
        </w:numPr>
        <w:tabs>
          <w:tab w:val="clear" w:pos="1080"/>
          <w:tab w:val="num" w:pos="1418"/>
        </w:tabs>
        <w:spacing w:line="240" w:lineRule="atLeast"/>
        <w:ind w:left="1418" w:hanging="698"/>
        <w:jc w:val="both"/>
        <w:rPr>
          <w:sz w:val="24"/>
          <w:szCs w:val="24"/>
        </w:rPr>
      </w:pPr>
      <w:proofErr w:type="spellStart"/>
      <w:r>
        <w:rPr>
          <w:sz w:val="24"/>
          <w:szCs w:val="24"/>
        </w:rPr>
        <w:t>darunavir</w:t>
      </w:r>
      <w:proofErr w:type="spellEnd"/>
      <w:r>
        <w:rPr>
          <w:sz w:val="24"/>
          <w:szCs w:val="24"/>
        </w:rPr>
        <w:t>;</w:t>
      </w:r>
    </w:p>
    <w:p w:rsidR="006B25A9" w:rsidRDefault="006B25A9" w:rsidP="006B25A9">
      <w:pPr>
        <w:numPr>
          <w:ilvl w:val="0"/>
          <w:numId w:val="30"/>
        </w:numPr>
        <w:tabs>
          <w:tab w:val="clear" w:pos="1080"/>
          <w:tab w:val="num" w:pos="1418"/>
        </w:tabs>
        <w:spacing w:line="240" w:lineRule="atLeast"/>
        <w:ind w:left="1418" w:hanging="698"/>
        <w:jc w:val="both"/>
        <w:rPr>
          <w:sz w:val="24"/>
          <w:szCs w:val="24"/>
        </w:rPr>
      </w:pPr>
      <w:proofErr w:type="spellStart"/>
      <w:r>
        <w:rPr>
          <w:sz w:val="24"/>
          <w:szCs w:val="24"/>
        </w:rPr>
        <w:t>fosamprenavir</w:t>
      </w:r>
      <w:proofErr w:type="spellEnd"/>
      <w:r>
        <w:rPr>
          <w:sz w:val="24"/>
          <w:szCs w:val="24"/>
        </w:rPr>
        <w:t>;</w:t>
      </w:r>
    </w:p>
    <w:p w:rsidR="006B25A9" w:rsidRDefault="006B25A9" w:rsidP="006B25A9">
      <w:pPr>
        <w:numPr>
          <w:ilvl w:val="0"/>
          <w:numId w:val="30"/>
        </w:numPr>
        <w:tabs>
          <w:tab w:val="clear" w:pos="1080"/>
          <w:tab w:val="num" w:pos="1418"/>
        </w:tabs>
        <w:spacing w:line="240" w:lineRule="atLeast"/>
        <w:ind w:left="1418" w:hanging="698"/>
        <w:jc w:val="both"/>
        <w:rPr>
          <w:sz w:val="24"/>
          <w:szCs w:val="24"/>
        </w:rPr>
      </w:pPr>
      <w:proofErr w:type="spellStart"/>
      <w:r>
        <w:rPr>
          <w:sz w:val="24"/>
          <w:szCs w:val="24"/>
        </w:rPr>
        <w:t>indinavir</w:t>
      </w:r>
      <w:proofErr w:type="spellEnd"/>
      <w:r>
        <w:rPr>
          <w:sz w:val="24"/>
          <w:szCs w:val="24"/>
        </w:rPr>
        <w:t>;</w:t>
      </w:r>
    </w:p>
    <w:p w:rsidR="006B25A9" w:rsidRDefault="006B25A9" w:rsidP="006B25A9">
      <w:pPr>
        <w:numPr>
          <w:ilvl w:val="0"/>
          <w:numId w:val="30"/>
        </w:numPr>
        <w:tabs>
          <w:tab w:val="clear" w:pos="1080"/>
          <w:tab w:val="num" w:pos="1418"/>
        </w:tabs>
        <w:spacing w:line="240" w:lineRule="atLeast"/>
        <w:ind w:left="1418" w:hanging="698"/>
        <w:jc w:val="both"/>
        <w:rPr>
          <w:sz w:val="24"/>
          <w:szCs w:val="24"/>
        </w:rPr>
      </w:pPr>
      <w:proofErr w:type="spellStart"/>
      <w:r>
        <w:rPr>
          <w:sz w:val="24"/>
          <w:szCs w:val="24"/>
        </w:rPr>
        <w:t>itraconazole</w:t>
      </w:r>
      <w:proofErr w:type="spellEnd"/>
      <w:r>
        <w:rPr>
          <w:sz w:val="24"/>
          <w:szCs w:val="24"/>
        </w:rPr>
        <w:t>;</w:t>
      </w:r>
    </w:p>
    <w:p w:rsidR="006B25A9" w:rsidRDefault="006B25A9" w:rsidP="006B25A9">
      <w:pPr>
        <w:numPr>
          <w:ilvl w:val="0"/>
          <w:numId w:val="30"/>
        </w:numPr>
        <w:tabs>
          <w:tab w:val="clear" w:pos="1080"/>
          <w:tab w:val="num" w:pos="1418"/>
        </w:tabs>
        <w:spacing w:line="240" w:lineRule="atLeast"/>
        <w:ind w:left="1418" w:hanging="698"/>
        <w:jc w:val="both"/>
        <w:rPr>
          <w:sz w:val="24"/>
          <w:szCs w:val="24"/>
        </w:rPr>
      </w:pPr>
      <w:r>
        <w:rPr>
          <w:sz w:val="24"/>
          <w:szCs w:val="24"/>
        </w:rPr>
        <w:t>ketoconazole;</w:t>
      </w:r>
    </w:p>
    <w:p w:rsidR="006B25A9" w:rsidRDefault="006B25A9" w:rsidP="006B25A9">
      <w:pPr>
        <w:numPr>
          <w:ilvl w:val="0"/>
          <w:numId w:val="30"/>
        </w:numPr>
        <w:tabs>
          <w:tab w:val="clear" w:pos="1080"/>
          <w:tab w:val="num" w:pos="1418"/>
        </w:tabs>
        <w:spacing w:line="240" w:lineRule="atLeast"/>
        <w:ind w:left="1418" w:hanging="698"/>
        <w:jc w:val="both"/>
        <w:rPr>
          <w:sz w:val="24"/>
          <w:szCs w:val="24"/>
        </w:rPr>
      </w:pPr>
      <w:proofErr w:type="spellStart"/>
      <w:r>
        <w:rPr>
          <w:sz w:val="24"/>
          <w:szCs w:val="24"/>
        </w:rPr>
        <w:t>lopinavir</w:t>
      </w:r>
      <w:proofErr w:type="spellEnd"/>
      <w:r>
        <w:rPr>
          <w:sz w:val="24"/>
          <w:szCs w:val="24"/>
        </w:rPr>
        <w:t>;</w:t>
      </w:r>
    </w:p>
    <w:p w:rsidR="006B25A9" w:rsidRDefault="006B25A9" w:rsidP="006B25A9">
      <w:pPr>
        <w:numPr>
          <w:ilvl w:val="0"/>
          <w:numId w:val="30"/>
        </w:numPr>
        <w:tabs>
          <w:tab w:val="clear" w:pos="1080"/>
          <w:tab w:val="num" w:pos="1418"/>
        </w:tabs>
        <w:spacing w:line="240" w:lineRule="atLeast"/>
        <w:ind w:left="1418" w:hanging="698"/>
        <w:jc w:val="both"/>
        <w:rPr>
          <w:sz w:val="24"/>
          <w:szCs w:val="24"/>
        </w:rPr>
      </w:pPr>
      <w:r>
        <w:rPr>
          <w:sz w:val="24"/>
          <w:szCs w:val="24"/>
        </w:rPr>
        <w:t>nelfinavir;</w:t>
      </w:r>
    </w:p>
    <w:p w:rsidR="006B25A9" w:rsidRDefault="006B25A9" w:rsidP="006B25A9">
      <w:pPr>
        <w:numPr>
          <w:ilvl w:val="0"/>
          <w:numId w:val="30"/>
        </w:numPr>
        <w:tabs>
          <w:tab w:val="clear" w:pos="1080"/>
          <w:tab w:val="num" w:pos="1418"/>
        </w:tabs>
        <w:spacing w:line="240" w:lineRule="atLeast"/>
        <w:ind w:left="1418" w:hanging="698"/>
        <w:jc w:val="both"/>
        <w:rPr>
          <w:sz w:val="24"/>
          <w:szCs w:val="24"/>
        </w:rPr>
      </w:pPr>
      <w:r>
        <w:rPr>
          <w:sz w:val="24"/>
          <w:szCs w:val="24"/>
        </w:rPr>
        <w:t>ritonavir;</w:t>
      </w:r>
    </w:p>
    <w:p w:rsidR="006B25A9" w:rsidRDefault="006B25A9" w:rsidP="006B25A9">
      <w:pPr>
        <w:numPr>
          <w:ilvl w:val="0"/>
          <w:numId w:val="30"/>
        </w:numPr>
        <w:tabs>
          <w:tab w:val="clear" w:pos="1080"/>
          <w:tab w:val="num" w:pos="1418"/>
        </w:tabs>
        <w:spacing w:line="240" w:lineRule="atLeast"/>
        <w:ind w:left="1418" w:hanging="698"/>
        <w:jc w:val="both"/>
        <w:rPr>
          <w:sz w:val="24"/>
          <w:szCs w:val="24"/>
        </w:rPr>
      </w:pPr>
      <w:proofErr w:type="spellStart"/>
      <w:r>
        <w:rPr>
          <w:sz w:val="24"/>
          <w:szCs w:val="24"/>
        </w:rPr>
        <w:t>saquinavir</w:t>
      </w:r>
      <w:proofErr w:type="spellEnd"/>
      <w:r>
        <w:rPr>
          <w:sz w:val="24"/>
          <w:szCs w:val="24"/>
        </w:rPr>
        <w:t>; or</w:t>
      </w:r>
    </w:p>
    <w:p w:rsidR="006B25A9" w:rsidRDefault="006B25A9" w:rsidP="006B25A9">
      <w:pPr>
        <w:numPr>
          <w:ilvl w:val="0"/>
          <w:numId w:val="30"/>
        </w:numPr>
        <w:tabs>
          <w:tab w:val="clear" w:pos="1080"/>
          <w:tab w:val="num" w:pos="1418"/>
        </w:tabs>
        <w:spacing w:after="120" w:line="240" w:lineRule="atLeast"/>
        <w:ind w:left="1418" w:hanging="698"/>
        <w:jc w:val="both"/>
        <w:rPr>
          <w:sz w:val="24"/>
          <w:szCs w:val="24"/>
        </w:rPr>
      </w:pPr>
      <w:proofErr w:type="spellStart"/>
      <w:r>
        <w:rPr>
          <w:sz w:val="24"/>
          <w:szCs w:val="24"/>
        </w:rPr>
        <w:t>tipranavir</w:t>
      </w:r>
      <w:proofErr w:type="spellEnd"/>
      <w:r>
        <w:rPr>
          <w:sz w:val="24"/>
          <w:szCs w:val="24"/>
        </w:rPr>
        <w:t>;</w:t>
      </w:r>
    </w:p>
    <w:p w:rsidR="006B25A9" w:rsidRDefault="006B25A9" w:rsidP="006B25A9">
      <w:pPr>
        <w:spacing w:after="120"/>
        <w:ind w:left="709"/>
        <w:rPr>
          <w:sz w:val="24"/>
          <w:szCs w:val="24"/>
        </w:rPr>
      </w:pPr>
      <w:r>
        <w:rPr>
          <w:b/>
          <w:sz w:val="24"/>
          <w:szCs w:val="24"/>
        </w:rPr>
        <w:t>"</w:t>
      </w:r>
      <w:proofErr w:type="gramStart"/>
      <w:r>
        <w:rPr>
          <w:b/>
          <w:sz w:val="24"/>
          <w:szCs w:val="24"/>
        </w:rPr>
        <w:t>a</w:t>
      </w:r>
      <w:proofErr w:type="gramEnd"/>
      <w:r>
        <w:rPr>
          <w:b/>
          <w:sz w:val="24"/>
          <w:szCs w:val="24"/>
        </w:rPr>
        <w:t xml:space="preserve"> drug or a drug from a class of drugs from Specified List 1"</w:t>
      </w:r>
      <w:r>
        <w:rPr>
          <w:sz w:val="24"/>
          <w:szCs w:val="24"/>
        </w:rPr>
        <w:t xml:space="preserve"> means:</w:t>
      </w:r>
    </w:p>
    <w:p w:rsidR="006B25A9" w:rsidRDefault="006B25A9" w:rsidP="006B25A9">
      <w:pPr>
        <w:numPr>
          <w:ilvl w:val="0"/>
          <w:numId w:val="24"/>
        </w:numPr>
        <w:tabs>
          <w:tab w:val="clear" w:pos="2160"/>
          <w:tab w:val="num" w:pos="1418"/>
        </w:tabs>
        <w:spacing w:line="240" w:lineRule="auto"/>
        <w:ind w:left="1418" w:hanging="709"/>
        <w:rPr>
          <w:sz w:val="24"/>
          <w:szCs w:val="24"/>
        </w:rPr>
      </w:pPr>
      <w:r>
        <w:rPr>
          <w:sz w:val="24"/>
          <w:szCs w:val="24"/>
        </w:rPr>
        <w:t>androgens;</w:t>
      </w:r>
    </w:p>
    <w:p w:rsidR="006B25A9" w:rsidRDefault="006B25A9" w:rsidP="006B25A9">
      <w:pPr>
        <w:numPr>
          <w:ilvl w:val="0"/>
          <w:numId w:val="24"/>
        </w:numPr>
        <w:tabs>
          <w:tab w:val="clear" w:pos="2160"/>
          <w:tab w:val="num" w:pos="1418"/>
        </w:tabs>
        <w:spacing w:line="240" w:lineRule="auto"/>
        <w:ind w:left="1418" w:hanging="709"/>
        <w:rPr>
          <w:sz w:val="24"/>
          <w:szCs w:val="24"/>
        </w:rPr>
      </w:pPr>
      <w:proofErr w:type="spellStart"/>
      <w:r>
        <w:rPr>
          <w:sz w:val="24"/>
          <w:szCs w:val="24"/>
        </w:rPr>
        <w:t>bromocriptine</w:t>
      </w:r>
      <w:proofErr w:type="spellEnd"/>
      <w:r>
        <w:rPr>
          <w:sz w:val="24"/>
          <w:szCs w:val="24"/>
        </w:rPr>
        <w:t xml:space="preserve"> </w:t>
      </w:r>
      <w:proofErr w:type="spellStart"/>
      <w:r>
        <w:rPr>
          <w:sz w:val="24"/>
          <w:szCs w:val="24"/>
        </w:rPr>
        <w:t>mesylate</w:t>
      </w:r>
      <w:proofErr w:type="spellEnd"/>
      <w:r>
        <w:rPr>
          <w:sz w:val="24"/>
          <w:szCs w:val="24"/>
        </w:rPr>
        <w:t xml:space="preserve">; </w:t>
      </w:r>
    </w:p>
    <w:p w:rsidR="006B25A9" w:rsidRDefault="006B25A9" w:rsidP="006B25A9">
      <w:pPr>
        <w:numPr>
          <w:ilvl w:val="0"/>
          <w:numId w:val="24"/>
        </w:numPr>
        <w:tabs>
          <w:tab w:val="clear" w:pos="2160"/>
          <w:tab w:val="num" w:pos="1418"/>
        </w:tabs>
        <w:spacing w:line="240" w:lineRule="auto"/>
        <w:ind w:left="1418" w:hanging="709"/>
        <w:rPr>
          <w:sz w:val="24"/>
          <w:szCs w:val="24"/>
        </w:rPr>
      </w:pPr>
      <w:proofErr w:type="spellStart"/>
      <w:r>
        <w:rPr>
          <w:sz w:val="24"/>
          <w:szCs w:val="24"/>
        </w:rPr>
        <w:t>buspirone</w:t>
      </w:r>
      <w:proofErr w:type="spellEnd"/>
      <w:r>
        <w:rPr>
          <w:sz w:val="24"/>
          <w:szCs w:val="24"/>
        </w:rPr>
        <w:t xml:space="preserve">; </w:t>
      </w:r>
    </w:p>
    <w:p w:rsidR="006B25A9" w:rsidRDefault="006B25A9" w:rsidP="006B25A9">
      <w:pPr>
        <w:numPr>
          <w:ilvl w:val="0"/>
          <w:numId w:val="24"/>
        </w:numPr>
        <w:tabs>
          <w:tab w:val="clear" w:pos="2160"/>
          <w:tab w:val="num" w:pos="1418"/>
        </w:tabs>
        <w:spacing w:line="240" w:lineRule="auto"/>
        <w:ind w:left="1418" w:hanging="709"/>
        <w:rPr>
          <w:sz w:val="24"/>
          <w:szCs w:val="24"/>
        </w:rPr>
      </w:pPr>
      <w:r>
        <w:rPr>
          <w:sz w:val="24"/>
          <w:szCs w:val="24"/>
        </w:rPr>
        <w:t xml:space="preserve">carbamazepine; </w:t>
      </w:r>
    </w:p>
    <w:p w:rsidR="006B25A9" w:rsidRDefault="006B25A9" w:rsidP="006B25A9">
      <w:pPr>
        <w:numPr>
          <w:ilvl w:val="0"/>
          <w:numId w:val="24"/>
        </w:numPr>
        <w:tabs>
          <w:tab w:val="clear" w:pos="2160"/>
          <w:tab w:val="num" w:pos="1418"/>
        </w:tabs>
        <w:spacing w:line="240" w:lineRule="auto"/>
        <w:ind w:left="1418" w:hanging="709"/>
        <w:rPr>
          <w:sz w:val="24"/>
          <w:szCs w:val="24"/>
        </w:rPr>
      </w:pPr>
      <w:r>
        <w:rPr>
          <w:sz w:val="24"/>
          <w:szCs w:val="24"/>
        </w:rPr>
        <w:t xml:space="preserve">clozapine; </w:t>
      </w:r>
    </w:p>
    <w:p w:rsidR="006B25A9" w:rsidRDefault="006B25A9" w:rsidP="006B25A9">
      <w:pPr>
        <w:numPr>
          <w:ilvl w:val="0"/>
          <w:numId w:val="24"/>
        </w:numPr>
        <w:tabs>
          <w:tab w:val="clear" w:pos="2160"/>
          <w:tab w:val="num" w:pos="1418"/>
        </w:tabs>
        <w:spacing w:line="240" w:lineRule="auto"/>
        <w:ind w:left="1418" w:hanging="709"/>
        <w:rPr>
          <w:sz w:val="24"/>
          <w:szCs w:val="24"/>
        </w:rPr>
      </w:pPr>
      <w:r>
        <w:rPr>
          <w:sz w:val="24"/>
          <w:szCs w:val="24"/>
        </w:rPr>
        <w:t>disulfiram;</w:t>
      </w:r>
    </w:p>
    <w:p w:rsidR="006B25A9" w:rsidRDefault="006B25A9" w:rsidP="006B25A9">
      <w:pPr>
        <w:numPr>
          <w:ilvl w:val="0"/>
          <w:numId w:val="24"/>
        </w:numPr>
        <w:tabs>
          <w:tab w:val="clear" w:pos="2160"/>
          <w:tab w:val="num" w:pos="1418"/>
        </w:tabs>
        <w:spacing w:line="240" w:lineRule="auto"/>
        <w:ind w:left="1418" w:hanging="709"/>
        <w:rPr>
          <w:sz w:val="24"/>
          <w:szCs w:val="24"/>
        </w:rPr>
      </w:pPr>
      <w:r>
        <w:rPr>
          <w:sz w:val="24"/>
          <w:szCs w:val="24"/>
        </w:rPr>
        <w:t xml:space="preserve">erythropoietin; </w:t>
      </w:r>
    </w:p>
    <w:p w:rsidR="006B25A9" w:rsidRDefault="006B25A9" w:rsidP="006B25A9">
      <w:pPr>
        <w:numPr>
          <w:ilvl w:val="0"/>
          <w:numId w:val="24"/>
        </w:numPr>
        <w:tabs>
          <w:tab w:val="clear" w:pos="2160"/>
          <w:tab w:val="num" w:pos="1418"/>
        </w:tabs>
        <w:spacing w:line="240" w:lineRule="auto"/>
        <w:ind w:left="1418" w:hanging="709"/>
        <w:rPr>
          <w:sz w:val="24"/>
          <w:szCs w:val="24"/>
        </w:rPr>
      </w:pPr>
      <w:r>
        <w:rPr>
          <w:sz w:val="24"/>
          <w:szCs w:val="24"/>
        </w:rPr>
        <w:t xml:space="preserve">lithium; </w:t>
      </w:r>
    </w:p>
    <w:p w:rsidR="006B25A9" w:rsidRDefault="006B25A9" w:rsidP="006B25A9">
      <w:pPr>
        <w:numPr>
          <w:ilvl w:val="0"/>
          <w:numId w:val="24"/>
        </w:numPr>
        <w:tabs>
          <w:tab w:val="clear" w:pos="2160"/>
          <w:tab w:val="num" w:pos="1418"/>
        </w:tabs>
        <w:spacing w:line="240" w:lineRule="auto"/>
        <w:ind w:left="1418" w:hanging="709"/>
        <w:rPr>
          <w:sz w:val="24"/>
          <w:szCs w:val="24"/>
        </w:rPr>
      </w:pPr>
      <w:r>
        <w:rPr>
          <w:sz w:val="24"/>
          <w:szCs w:val="24"/>
        </w:rPr>
        <w:t xml:space="preserve">mineralocorticoids; </w:t>
      </w:r>
    </w:p>
    <w:p w:rsidR="006B25A9" w:rsidRDefault="006B25A9" w:rsidP="006B25A9">
      <w:pPr>
        <w:numPr>
          <w:ilvl w:val="0"/>
          <w:numId w:val="24"/>
        </w:numPr>
        <w:tabs>
          <w:tab w:val="clear" w:pos="2160"/>
          <w:tab w:val="num" w:pos="1418"/>
        </w:tabs>
        <w:spacing w:line="240" w:lineRule="auto"/>
        <w:ind w:left="1418" w:hanging="709"/>
        <w:rPr>
          <w:sz w:val="24"/>
          <w:szCs w:val="24"/>
        </w:rPr>
      </w:pPr>
      <w:r>
        <w:rPr>
          <w:sz w:val="24"/>
          <w:szCs w:val="24"/>
        </w:rPr>
        <w:t>monoamine oxidase inhibitors;</w:t>
      </w:r>
    </w:p>
    <w:p w:rsidR="006B25A9" w:rsidRDefault="006B25A9" w:rsidP="006B25A9">
      <w:pPr>
        <w:numPr>
          <w:ilvl w:val="0"/>
          <w:numId w:val="24"/>
        </w:numPr>
        <w:tabs>
          <w:tab w:val="clear" w:pos="2160"/>
          <w:tab w:val="num" w:pos="1418"/>
        </w:tabs>
        <w:spacing w:line="240" w:lineRule="auto"/>
        <w:ind w:left="1418" w:hanging="709"/>
        <w:rPr>
          <w:sz w:val="24"/>
          <w:szCs w:val="24"/>
        </w:rPr>
      </w:pPr>
      <w:r>
        <w:rPr>
          <w:sz w:val="24"/>
          <w:szCs w:val="24"/>
        </w:rPr>
        <w:t>non-steroidal anti-inflammatory drugs, excluding aspirin;</w:t>
      </w:r>
    </w:p>
    <w:p w:rsidR="006B25A9" w:rsidRDefault="006B25A9" w:rsidP="006B25A9">
      <w:pPr>
        <w:numPr>
          <w:ilvl w:val="0"/>
          <w:numId w:val="24"/>
        </w:numPr>
        <w:tabs>
          <w:tab w:val="clear" w:pos="2160"/>
          <w:tab w:val="num" w:pos="1418"/>
        </w:tabs>
        <w:spacing w:line="240" w:lineRule="auto"/>
        <w:ind w:left="1418" w:hanging="709"/>
        <w:rPr>
          <w:sz w:val="24"/>
          <w:szCs w:val="24"/>
        </w:rPr>
      </w:pPr>
      <w:r>
        <w:rPr>
          <w:sz w:val="24"/>
          <w:szCs w:val="24"/>
        </w:rPr>
        <w:t xml:space="preserve">oral </w:t>
      </w:r>
      <w:proofErr w:type="spellStart"/>
      <w:r>
        <w:rPr>
          <w:sz w:val="24"/>
          <w:szCs w:val="24"/>
        </w:rPr>
        <w:t>antiemetics</w:t>
      </w:r>
      <w:proofErr w:type="spellEnd"/>
      <w:r>
        <w:rPr>
          <w:sz w:val="24"/>
          <w:szCs w:val="24"/>
        </w:rPr>
        <w:t xml:space="preserve">; </w:t>
      </w:r>
    </w:p>
    <w:p w:rsidR="006B25A9" w:rsidRDefault="006B25A9" w:rsidP="006B25A9">
      <w:pPr>
        <w:numPr>
          <w:ilvl w:val="0"/>
          <w:numId w:val="24"/>
        </w:numPr>
        <w:tabs>
          <w:tab w:val="clear" w:pos="2160"/>
          <w:tab w:val="num" w:pos="1418"/>
        </w:tabs>
        <w:spacing w:line="240" w:lineRule="auto"/>
        <w:ind w:left="1418" w:hanging="709"/>
        <w:rPr>
          <w:sz w:val="24"/>
          <w:szCs w:val="24"/>
        </w:rPr>
      </w:pPr>
      <w:r>
        <w:rPr>
          <w:sz w:val="24"/>
          <w:szCs w:val="24"/>
        </w:rPr>
        <w:t>oral antifungals;</w:t>
      </w:r>
    </w:p>
    <w:p w:rsidR="006B25A9" w:rsidRDefault="006B25A9" w:rsidP="006B25A9">
      <w:pPr>
        <w:numPr>
          <w:ilvl w:val="0"/>
          <w:numId w:val="24"/>
        </w:numPr>
        <w:tabs>
          <w:tab w:val="clear" w:pos="2160"/>
          <w:tab w:val="num" w:pos="1418"/>
        </w:tabs>
        <w:spacing w:line="240" w:lineRule="auto"/>
        <w:ind w:left="1418" w:hanging="709"/>
        <w:rPr>
          <w:sz w:val="24"/>
          <w:szCs w:val="24"/>
        </w:rPr>
      </w:pPr>
      <w:r>
        <w:rPr>
          <w:sz w:val="24"/>
          <w:szCs w:val="24"/>
        </w:rPr>
        <w:t>oral contraceptives;</w:t>
      </w:r>
    </w:p>
    <w:p w:rsidR="006B25A9" w:rsidRDefault="006B25A9" w:rsidP="006B25A9">
      <w:pPr>
        <w:numPr>
          <w:ilvl w:val="0"/>
          <w:numId w:val="24"/>
        </w:numPr>
        <w:tabs>
          <w:tab w:val="clear" w:pos="2160"/>
          <w:tab w:val="num" w:pos="1418"/>
        </w:tabs>
        <w:spacing w:line="240" w:lineRule="auto"/>
        <w:ind w:left="1418" w:hanging="709"/>
        <w:rPr>
          <w:sz w:val="24"/>
          <w:szCs w:val="24"/>
        </w:rPr>
      </w:pPr>
      <w:r>
        <w:rPr>
          <w:sz w:val="24"/>
          <w:szCs w:val="24"/>
        </w:rPr>
        <w:t xml:space="preserve">paracetamol; </w:t>
      </w:r>
    </w:p>
    <w:p w:rsidR="006B25A9" w:rsidRDefault="006B25A9" w:rsidP="006B25A9">
      <w:pPr>
        <w:numPr>
          <w:ilvl w:val="0"/>
          <w:numId w:val="24"/>
        </w:numPr>
        <w:tabs>
          <w:tab w:val="clear" w:pos="2160"/>
          <w:tab w:val="num" w:pos="1418"/>
        </w:tabs>
        <w:spacing w:line="240" w:lineRule="auto"/>
        <w:ind w:left="1418" w:hanging="709"/>
        <w:rPr>
          <w:sz w:val="24"/>
          <w:szCs w:val="24"/>
        </w:rPr>
      </w:pPr>
      <w:proofErr w:type="spellStart"/>
      <w:r>
        <w:rPr>
          <w:sz w:val="24"/>
          <w:szCs w:val="24"/>
        </w:rPr>
        <w:t>physostigmine</w:t>
      </w:r>
      <w:proofErr w:type="spellEnd"/>
      <w:r>
        <w:rPr>
          <w:sz w:val="24"/>
          <w:szCs w:val="24"/>
        </w:rPr>
        <w:t xml:space="preserve">; </w:t>
      </w:r>
    </w:p>
    <w:p w:rsidR="006B25A9" w:rsidRDefault="006B25A9" w:rsidP="006B25A9">
      <w:pPr>
        <w:numPr>
          <w:ilvl w:val="0"/>
          <w:numId w:val="24"/>
        </w:numPr>
        <w:tabs>
          <w:tab w:val="clear" w:pos="2160"/>
          <w:tab w:val="num" w:pos="1418"/>
        </w:tabs>
        <w:spacing w:line="240" w:lineRule="auto"/>
        <w:ind w:left="1418" w:hanging="709"/>
        <w:rPr>
          <w:sz w:val="24"/>
          <w:szCs w:val="24"/>
        </w:rPr>
      </w:pPr>
      <w:proofErr w:type="spellStart"/>
      <w:r>
        <w:rPr>
          <w:sz w:val="24"/>
          <w:szCs w:val="24"/>
        </w:rPr>
        <w:t>selegiline</w:t>
      </w:r>
      <w:proofErr w:type="spellEnd"/>
      <w:r>
        <w:rPr>
          <w:sz w:val="24"/>
          <w:szCs w:val="24"/>
        </w:rPr>
        <w:t xml:space="preserve">; </w:t>
      </w:r>
    </w:p>
    <w:p w:rsidR="006B25A9" w:rsidRDefault="006B25A9" w:rsidP="006B25A9">
      <w:pPr>
        <w:numPr>
          <w:ilvl w:val="0"/>
          <w:numId w:val="24"/>
        </w:numPr>
        <w:tabs>
          <w:tab w:val="clear" w:pos="2160"/>
          <w:tab w:val="num" w:pos="1418"/>
        </w:tabs>
        <w:spacing w:line="240" w:lineRule="auto"/>
        <w:ind w:left="1418" w:hanging="709"/>
        <w:rPr>
          <w:sz w:val="24"/>
          <w:szCs w:val="24"/>
        </w:rPr>
      </w:pPr>
      <w:proofErr w:type="spellStart"/>
      <w:r>
        <w:rPr>
          <w:sz w:val="24"/>
          <w:szCs w:val="24"/>
        </w:rPr>
        <w:t>sibutramine</w:t>
      </w:r>
      <w:proofErr w:type="spellEnd"/>
      <w:r>
        <w:rPr>
          <w:sz w:val="24"/>
          <w:szCs w:val="24"/>
        </w:rPr>
        <w:t xml:space="preserve">; </w:t>
      </w:r>
    </w:p>
    <w:p w:rsidR="006B25A9" w:rsidRDefault="006B25A9" w:rsidP="006B25A9">
      <w:pPr>
        <w:numPr>
          <w:ilvl w:val="0"/>
          <w:numId w:val="24"/>
        </w:numPr>
        <w:tabs>
          <w:tab w:val="clear" w:pos="2160"/>
          <w:tab w:val="num" w:pos="1418"/>
        </w:tabs>
        <w:spacing w:line="240" w:lineRule="auto"/>
        <w:ind w:left="1418" w:hanging="709"/>
        <w:rPr>
          <w:sz w:val="24"/>
          <w:szCs w:val="24"/>
        </w:rPr>
      </w:pPr>
      <w:proofErr w:type="spellStart"/>
      <w:r>
        <w:rPr>
          <w:sz w:val="24"/>
          <w:szCs w:val="24"/>
        </w:rPr>
        <w:t>sympathomimetics</w:t>
      </w:r>
      <w:proofErr w:type="spellEnd"/>
      <w:r>
        <w:rPr>
          <w:sz w:val="24"/>
          <w:szCs w:val="24"/>
        </w:rPr>
        <w:t>;</w:t>
      </w:r>
    </w:p>
    <w:p w:rsidR="006B25A9" w:rsidRDefault="006B25A9" w:rsidP="006B25A9">
      <w:pPr>
        <w:numPr>
          <w:ilvl w:val="0"/>
          <w:numId w:val="24"/>
        </w:numPr>
        <w:tabs>
          <w:tab w:val="clear" w:pos="2160"/>
          <w:tab w:val="num" w:pos="1418"/>
        </w:tabs>
        <w:spacing w:line="240" w:lineRule="auto"/>
        <w:ind w:left="1418" w:hanging="709"/>
        <w:rPr>
          <w:sz w:val="24"/>
          <w:szCs w:val="24"/>
        </w:rPr>
      </w:pPr>
      <w:proofErr w:type="spellStart"/>
      <w:r>
        <w:rPr>
          <w:sz w:val="24"/>
          <w:szCs w:val="24"/>
        </w:rPr>
        <w:t>thioridazine</w:t>
      </w:r>
      <w:proofErr w:type="spellEnd"/>
      <w:r>
        <w:rPr>
          <w:sz w:val="24"/>
          <w:szCs w:val="24"/>
        </w:rPr>
        <w:t xml:space="preserve"> hydrochloride; </w:t>
      </w:r>
    </w:p>
    <w:p w:rsidR="006B25A9" w:rsidRDefault="006B25A9" w:rsidP="006B25A9">
      <w:pPr>
        <w:numPr>
          <w:ilvl w:val="0"/>
          <w:numId w:val="24"/>
        </w:numPr>
        <w:tabs>
          <w:tab w:val="clear" w:pos="2160"/>
          <w:tab w:val="num" w:pos="1418"/>
        </w:tabs>
        <w:spacing w:line="240" w:lineRule="auto"/>
        <w:ind w:left="1418" w:hanging="709"/>
        <w:rPr>
          <w:sz w:val="24"/>
          <w:szCs w:val="24"/>
        </w:rPr>
      </w:pPr>
      <w:r>
        <w:rPr>
          <w:sz w:val="24"/>
          <w:szCs w:val="24"/>
        </w:rPr>
        <w:t xml:space="preserve">tricyclic antidepressants; </w:t>
      </w:r>
    </w:p>
    <w:p w:rsidR="006B25A9" w:rsidRDefault="006B25A9" w:rsidP="006B25A9">
      <w:pPr>
        <w:numPr>
          <w:ilvl w:val="0"/>
          <w:numId w:val="24"/>
        </w:numPr>
        <w:tabs>
          <w:tab w:val="clear" w:pos="2160"/>
          <w:tab w:val="num" w:pos="1418"/>
        </w:tabs>
        <w:spacing w:line="240" w:lineRule="auto"/>
        <w:ind w:left="1418" w:hanging="709"/>
        <w:rPr>
          <w:sz w:val="24"/>
          <w:szCs w:val="24"/>
        </w:rPr>
      </w:pPr>
      <w:r>
        <w:rPr>
          <w:sz w:val="24"/>
          <w:szCs w:val="24"/>
        </w:rPr>
        <w:t>vascular endothelial growth factor inhibitors; or</w:t>
      </w:r>
    </w:p>
    <w:p w:rsidR="006B25A9" w:rsidRDefault="006B25A9" w:rsidP="006B25A9">
      <w:pPr>
        <w:numPr>
          <w:ilvl w:val="0"/>
          <w:numId w:val="24"/>
        </w:numPr>
        <w:tabs>
          <w:tab w:val="clear" w:pos="2160"/>
          <w:tab w:val="num" w:pos="1418"/>
        </w:tabs>
        <w:spacing w:after="120" w:line="240" w:lineRule="auto"/>
        <w:ind w:left="1418" w:hanging="709"/>
        <w:rPr>
          <w:sz w:val="24"/>
          <w:szCs w:val="24"/>
        </w:rPr>
      </w:pPr>
      <w:r>
        <w:rPr>
          <w:sz w:val="24"/>
          <w:szCs w:val="24"/>
        </w:rPr>
        <w:t>venlafaxine;</w:t>
      </w:r>
    </w:p>
    <w:p w:rsidR="006B25A9" w:rsidRDefault="006B25A9" w:rsidP="006B25A9">
      <w:pPr>
        <w:spacing w:after="120"/>
        <w:ind w:left="709"/>
        <w:rPr>
          <w:sz w:val="24"/>
          <w:szCs w:val="24"/>
        </w:rPr>
      </w:pPr>
      <w:r>
        <w:rPr>
          <w:b/>
          <w:sz w:val="24"/>
          <w:szCs w:val="24"/>
        </w:rPr>
        <w:t>"</w:t>
      </w:r>
      <w:proofErr w:type="gramStart"/>
      <w:r>
        <w:rPr>
          <w:b/>
          <w:sz w:val="24"/>
          <w:szCs w:val="24"/>
        </w:rPr>
        <w:t>a</w:t>
      </w:r>
      <w:proofErr w:type="gramEnd"/>
      <w:r>
        <w:rPr>
          <w:b/>
          <w:sz w:val="24"/>
          <w:szCs w:val="24"/>
        </w:rPr>
        <w:t xml:space="preserve"> high or very high potency topical glucocorticoid"</w:t>
      </w:r>
      <w:r>
        <w:rPr>
          <w:sz w:val="24"/>
          <w:szCs w:val="24"/>
        </w:rPr>
        <w:t xml:space="preserve"> means:</w:t>
      </w:r>
    </w:p>
    <w:p w:rsidR="006B25A9" w:rsidRDefault="006B25A9" w:rsidP="006B25A9">
      <w:pPr>
        <w:numPr>
          <w:ilvl w:val="0"/>
          <w:numId w:val="27"/>
        </w:numPr>
        <w:tabs>
          <w:tab w:val="clear" w:pos="2149"/>
          <w:tab w:val="num" w:pos="1418"/>
        </w:tabs>
        <w:spacing w:line="240" w:lineRule="auto"/>
        <w:ind w:hanging="1440"/>
        <w:rPr>
          <w:sz w:val="24"/>
          <w:szCs w:val="24"/>
        </w:rPr>
      </w:pPr>
      <w:r>
        <w:rPr>
          <w:sz w:val="24"/>
          <w:szCs w:val="24"/>
        </w:rPr>
        <w:t xml:space="preserve">betamethasone </w:t>
      </w:r>
      <w:proofErr w:type="spellStart"/>
      <w:r>
        <w:rPr>
          <w:sz w:val="24"/>
          <w:szCs w:val="24"/>
        </w:rPr>
        <w:t>dipropionate</w:t>
      </w:r>
      <w:proofErr w:type="spellEnd"/>
      <w:r>
        <w:rPr>
          <w:sz w:val="24"/>
          <w:szCs w:val="24"/>
        </w:rPr>
        <w:t xml:space="preserve"> 0.05%;</w:t>
      </w:r>
    </w:p>
    <w:p w:rsidR="006B25A9" w:rsidRDefault="006B25A9" w:rsidP="006B25A9">
      <w:pPr>
        <w:numPr>
          <w:ilvl w:val="0"/>
          <w:numId w:val="27"/>
        </w:numPr>
        <w:tabs>
          <w:tab w:val="clear" w:pos="2149"/>
          <w:tab w:val="num" w:pos="1418"/>
        </w:tabs>
        <w:spacing w:line="240" w:lineRule="auto"/>
        <w:ind w:hanging="1440"/>
        <w:rPr>
          <w:sz w:val="24"/>
          <w:szCs w:val="24"/>
        </w:rPr>
      </w:pPr>
      <w:r>
        <w:rPr>
          <w:sz w:val="24"/>
          <w:szCs w:val="24"/>
        </w:rPr>
        <w:t xml:space="preserve">betamethasone </w:t>
      </w:r>
      <w:proofErr w:type="spellStart"/>
      <w:r>
        <w:rPr>
          <w:sz w:val="24"/>
          <w:szCs w:val="24"/>
        </w:rPr>
        <w:t>valerate</w:t>
      </w:r>
      <w:proofErr w:type="spellEnd"/>
      <w:r>
        <w:rPr>
          <w:sz w:val="24"/>
          <w:szCs w:val="24"/>
        </w:rPr>
        <w:t xml:space="preserve"> 0.1%;</w:t>
      </w:r>
    </w:p>
    <w:p w:rsidR="006B25A9" w:rsidRDefault="006B25A9" w:rsidP="006B25A9">
      <w:pPr>
        <w:numPr>
          <w:ilvl w:val="0"/>
          <w:numId w:val="27"/>
        </w:numPr>
        <w:tabs>
          <w:tab w:val="clear" w:pos="2149"/>
          <w:tab w:val="num" w:pos="1418"/>
        </w:tabs>
        <w:spacing w:line="240" w:lineRule="auto"/>
        <w:ind w:hanging="1440"/>
        <w:rPr>
          <w:sz w:val="24"/>
          <w:szCs w:val="24"/>
        </w:rPr>
      </w:pPr>
      <w:proofErr w:type="spellStart"/>
      <w:r>
        <w:rPr>
          <w:sz w:val="24"/>
          <w:szCs w:val="24"/>
        </w:rPr>
        <w:t>clobetasol</w:t>
      </w:r>
      <w:proofErr w:type="spellEnd"/>
      <w:r>
        <w:rPr>
          <w:sz w:val="24"/>
          <w:szCs w:val="24"/>
        </w:rPr>
        <w:t xml:space="preserve"> </w:t>
      </w:r>
      <w:proofErr w:type="spellStart"/>
      <w:r>
        <w:rPr>
          <w:sz w:val="24"/>
          <w:szCs w:val="24"/>
        </w:rPr>
        <w:t>proprionate</w:t>
      </w:r>
      <w:proofErr w:type="spellEnd"/>
      <w:r>
        <w:rPr>
          <w:sz w:val="24"/>
          <w:szCs w:val="24"/>
        </w:rPr>
        <w:t xml:space="preserve"> 0.05%;</w:t>
      </w:r>
    </w:p>
    <w:p w:rsidR="006B25A9" w:rsidRDefault="006B25A9" w:rsidP="006B25A9">
      <w:pPr>
        <w:numPr>
          <w:ilvl w:val="0"/>
          <w:numId w:val="27"/>
        </w:numPr>
        <w:tabs>
          <w:tab w:val="clear" w:pos="2149"/>
          <w:tab w:val="num" w:pos="1418"/>
        </w:tabs>
        <w:spacing w:line="240" w:lineRule="auto"/>
        <w:ind w:hanging="1440"/>
        <w:rPr>
          <w:sz w:val="24"/>
          <w:szCs w:val="24"/>
        </w:rPr>
      </w:pPr>
      <w:r>
        <w:rPr>
          <w:sz w:val="24"/>
          <w:szCs w:val="24"/>
        </w:rPr>
        <w:lastRenderedPageBreak/>
        <w:t xml:space="preserve">diflucortolone </w:t>
      </w:r>
      <w:proofErr w:type="spellStart"/>
      <w:r>
        <w:rPr>
          <w:sz w:val="24"/>
          <w:szCs w:val="24"/>
        </w:rPr>
        <w:t>valerate</w:t>
      </w:r>
      <w:proofErr w:type="spellEnd"/>
      <w:r>
        <w:rPr>
          <w:sz w:val="24"/>
          <w:szCs w:val="24"/>
        </w:rPr>
        <w:t xml:space="preserve"> 0.1%;</w:t>
      </w:r>
    </w:p>
    <w:p w:rsidR="006B25A9" w:rsidRDefault="006B25A9" w:rsidP="006B25A9">
      <w:pPr>
        <w:numPr>
          <w:ilvl w:val="0"/>
          <w:numId w:val="27"/>
        </w:numPr>
        <w:tabs>
          <w:tab w:val="clear" w:pos="2149"/>
          <w:tab w:val="num" w:pos="1418"/>
        </w:tabs>
        <w:spacing w:line="240" w:lineRule="auto"/>
        <w:ind w:hanging="1440"/>
        <w:rPr>
          <w:sz w:val="24"/>
          <w:szCs w:val="24"/>
        </w:rPr>
      </w:pPr>
      <w:proofErr w:type="spellStart"/>
      <w:r>
        <w:rPr>
          <w:sz w:val="24"/>
          <w:szCs w:val="24"/>
        </w:rPr>
        <w:t>fluocinolone</w:t>
      </w:r>
      <w:proofErr w:type="spellEnd"/>
      <w:r>
        <w:rPr>
          <w:sz w:val="24"/>
          <w:szCs w:val="24"/>
        </w:rPr>
        <w:t xml:space="preserve"> </w:t>
      </w:r>
      <w:proofErr w:type="spellStart"/>
      <w:r>
        <w:rPr>
          <w:sz w:val="24"/>
          <w:szCs w:val="24"/>
        </w:rPr>
        <w:t>acetonide</w:t>
      </w:r>
      <w:proofErr w:type="spellEnd"/>
      <w:r>
        <w:rPr>
          <w:sz w:val="24"/>
          <w:szCs w:val="24"/>
        </w:rPr>
        <w:t xml:space="preserve"> 0.025%; or</w:t>
      </w:r>
    </w:p>
    <w:p w:rsidR="006B25A9" w:rsidRDefault="006B25A9" w:rsidP="006B25A9">
      <w:pPr>
        <w:numPr>
          <w:ilvl w:val="0"/>
          <w:numId w:val="27"/>
        </w:numPr>
        <w:tabs>
          <w:tab w:val="clear" w:pos="2149"/>
          <w:tab w:val="num" w:pos="1418"/>
        </w:tabs>
        <w:spacing w:after="120" w:line="240" w:lineRule="auto"/>
        <w:ind w:hanging="1440"/>
        <w:rPr>
          <w:sz w:val="24"/>
          <w:szCs w:val="24"/>
        </w:rPr>
      </w:pPr>
      <w:r>
        <w:rPr>
          <w:sz w:val="24"/>
          <w:szCs w:val="24"/>
        </w:rPr>
        <w:t>another topical glucocorticoid of equivalent potency;</w:t>
      </w:r>
    </w:p>
    <w:p w:rsidR="006B25A9" w:rsidRDefault="006B25A9" w:rsidP="00A02A50">
      <w:pPr>
        <w:spacing w:after="120"/>
        <w:ind w:left="709"/>
        <w:jc w:val="both"/>
        <w:rPr>
          <w:b/>
          <w:sz w:val="24"/>
          <w:szCs w:val="24"/>
        </w:rPr>
      </w:pPr>
      <w:r>
        <w:rPr>
          <w:b/>
          <w:sz w:val="24"/>
          <w:szCs w:val="24"/>
        </w:rPr>
        <w:t>"</w:t>
      </w:r>
      <w:proofErr w:type="gramStart"/>
      <w:r>
        <w:rPr>
          <w:b/>
          <w:sz w:val="24"/>
          <w:szCs w:val="24"/>
        </w:rPr>
        <w:t>a</w:t>
      </w:r>
      <w:proofErr w:type="gramEnd"/>
      <w:r>
        <w:rPr>
          <w:b/>
          <w:sz w:val="24"/>
          <w:szCs w:val="24"/>
        </w:rPr>
        <w:t xml:space="preserve"> mildly strenuous level of physical activity"</w:t>
      </w:r>
      <w:r>
        <w:rPr>
          <w:sz w:val="24"/>
          <w:szCs w:val="24"/>
        </w:rPr>
        <w:t xml:space="preserve"> means any physical activity greater than 3 METS, where a "MET" is a unit of measurement of the level of physical exertion.  1 MET = 3.5 ml of oxygen/kg of body weight per minute, or 1.0 kcal/kg of body weight per hour, or resting metabolic rate;</w:t>
      </w:r>
    </w:p>
    <w:p w:rsidR="006B25A9" w:rsidRDefault="006B25A9" w:rsidP="006B25A9">
      <w:pPr>
        <w:spacing w:after="120"/>
        <w:ind w:left="709"/>
        <w:rPr>
          <w:sz w:val="24"/>
          <w:szCs w:val="24"/>
        </w:rPr>
      </w:pPr>
      <w:r>
        <w:rPr>
          <w:b/>
          <w:sz w:val="24"/>
          <w:szCs w:val="24"/>
        </w:rPr>
        <w:t>"</w:t>
      </w:r>
      <w:proofErr w:type="gramStart"/>
      <w:r>
        <w:rPr>
          <w:b/>
          <w:sz w:val="24"/>
          <w:szCs w:val="24"/>
        </w:rPr>
        <w:t>a</w:t>
      </w:r>
      <w:proofErr w:type="gramEnd"/>
      <w:r>
        <w:rPr>
          <w:b/>
          <w:sz w:val="24"/>
          <w:szCs w:val="24"/>
        </w:rPr>
        <w:t xml:space="preserve"> specified antineoplastic drug"</w:t>
      </w:r>
      <w:r>
        <w:rPr>
          <w:sz w:val="24"/>
          <w:szCs w:val="24"/>
        </w:rPr>
        <w:t xml:space="preserve"> means:</w:t>
      </w:r>
    </w:p>
    <w:p w:rsidR="006B25A9" w:rsidRDefault="006B25A9" w:rsidP="006B25A9">
      <w:pPr>
        <w:numPr>
          <w:ilvl w:val="0"/>
          <w:numId w:val="23"/>
        </w:numPr>
        <w:spacing w:line="240" w:lineRule="auto"/>
        <w:rPr>
          <w:sz w:val="24"/>
          <w:szCs w:val="24"/>
        </w:rPr>
      </w:pPr>
      <w:r>
        <w:rPr>
          <w:sz w:val="24"/>
          <w:szCs w:val="24"/>
        </w:rPr>
        <w:t xml:space="preserve">an alkylating agent; </w:t>
      </w:r>
    </w:p>
    <w:p w:rsidR="006B25A9" w:rsidRDefault="006B25A9" w:rsidP="006B25A9">
      <w:pPr>
        <w:numPr>
          <w:ilvl w:val="0"/>
          <w:numId w:val="23"/>
        </w:numPr>
        <w:spacing w:line="240" w:lineRule="auto"/>
        <w:rPr>
          <w:sz w:val="24"/>
          <w:szCs w:val="24"/>
          <w:lang w:val="en-US"/>
        </w:rPr>
      </w:pPr>
      <w:r>
        <w:rPr>
          <w:sz w:val="24"/>
          <w:szCs w:val="24"/>
        </w:rPr>
        <w:t>cis-</w:t>
      </w:r>
      <w:proofErr w:type="spellStart"/>
      <w:r>
        <w:rPr>
          <w:sz w:val="24"/>
          <w:szCs w:val="24"/>
        </w:rPr>
        <w:t>diamminedichloroplatinum</w:t>
      </w:r>
      <w:proofErr w:type="spellEnd"/>
      <w:r>
        <w:rPr>
          <w:sz w:val="24"/>
          <w:szCs w:val="24"/>
        </w:rPr>
        <w:t>;</w:t>
      </w:r>
    </w:p>
    <w:p w:rsidR="006B25A9" w:rsidRDefault="006B25A9" w:rsidP="006B25A9">
      <w:pPr>
        <w:numPr>
          <w:ilvl w:val="0"/>
          <w:numId w:val="23"/>
        </w:numPr>
        <w:spacing w:line="240" w:lineRule="auto"/>
        <w:rPr>
          <w:sz w:val="24"/>
          <w:szCs w:val="24"/>
        </w:rPr>
      </w:pPr>
      <w:r>
        <w:rPr>
          <w:sz w:val="24"/>
          <w:szCs w:val="24"/>
        </w:rPr>
        <w:t>cyclosporine A;</w:t>
      </w:r>
    </w:p>
    <w:p w:rsidR="006B25A9" w:rsidRDefault="006B25A9" w:rsidP="006B25A9">
      <w:pPr>
        <w:numPr>
          <w:ilvl w:val="0"/>
          <w:numId w:val="23"/>
        </w:numPr>
        <w:spacing w:line="240" w:lineRule="auto"/>
        <w:rPr>
          <w:sz w:val="24"/>
          <w:szCs w:val="24"/>
        </w:rPr>
      </w:pPr>
      <w:r>
        <w:rPr>
          <w:sz w:val="24"/>
          <w:szCs w:val="24"/>
        </w:rPr>
        <w:t xml:space="preserve">paclitaxel; </w:t>
      </w:r>
    </w:p>
    <w:p w:rsidR="006B25A9" w:rsidRDefault="006B25A9" w:rsidP="006B25A9">
      <w:pPr>
        <w:numPr>
          <w:ilvl w:val="0"/>
          <w:numId w:val="23"/>
        </w:numPr>
        <w:spacing w:line="240" w:lineRule="auto"/>
        <w:rPr>
          <w:sz w:val="24"/>
          <w:szCs w:val="24"/>
        </w:rPr>
      </w:pPr>
      <w:r>
        <w:rPr>
          <w:sz w:val="24"/>
          <w:szCs w:val="24"/>
        </w:rPr>
        <w:t>rapamycin; or</w:t>
      </w:r>
    </w:p>
    <w:p w:rsidR="006B25A9" w:rsidRDefault="006B25A9" w:rsidP="006B25A9">
      <w:pPr>
        <w:numPr>
          <w:ilvl w:val="0"/>
          <w:numId w:val="23"/>
        </w:numPr>
        <w:spacing w:after="120" w:line="240" w:lineRule="auto"/>
        <w:rPr>
          <w:sz w:val="24"/>
          <w:szCs w:val="24"/>
        </w:rPr>
      </w:pPr>
      <w:r>
        <w:rPr>
          <w:sz w:val="24"/>
          <w:szCs w:val="24"/>
        </w:rPr>
        <w:t>tacrolimus;</w:t>
      </w:r>
    </w:p>
    <w:p w:rsidR="006B25A9" w:rsidRDefault="006B25A9" w:rsidP="006B25A9">
      <w:pPr>
        <w:spacing w:after="120"/>
        <w:ind w:left="709"/>
        <w:rPr>
          <w:sz w:val="24"/>
          <w:szCs w:val="24"/>
          <w:lang w:val="en-US"/>
        </w:rPr>
      </w:pPr>
      <w:r>
        <w:rPr>
          <w:b/>
          <w:sz w:val="24"/>
          <w:szCs w:val="24"/>
          <w:lang w:val="en-US"/>
        </w:rPr>
        <w:t>"</w:t>
      </w:r>
      <w:proofErr w:type="gramStart"/>
      <w:r>
        <w:rPr>
          <w:b/>
          <w:sz w:val="24"/>
          <w:szCs w:val="24"/>
          <w:lang w:val="en-US"/>
        </w:rPr>
        <w:t>a</w:t>
      </w:r>
      <w:proofErr w:type="gramEnd"/>
      <w:r>
        <w:rPr>
          <w:b/>
          <w:sz w:val="24"/>
          <w:szCs w:val="24"/>
          <w:lang w:val="en-US"/>
        </w:rPr>
        <w:t xml:space="preserve"> specified endocrine-related disorder"</w:t>
      </w:r>
      <w:r>
        <w:rPr>
          <w:sz w:val="24"/>
          <w:szCs w:val="24"/>
          <w:lang w:val="en-US"/>
        </w:rPr>
        <w:t xml:space="preserve"> means: </w:t>
      </w:r>
    </w:p>
    <w:p w:rsidR="006B25A9" w:rsidRDefault="006B25A9" w:rsidP="006B25A9">
      <w:pPr>
        <w:numPr>
          <w:ilvl w:val="1"/>
          <w:numId w:val="22"/>
        </w:numPr>
        <w:tabs>
          <w:tab w:val="clear" w:pos="1800"/>
          <w:tab w:val="num" w:pos="1418"/>
        </w:tabs>
        <w:spacing w:line="240" w:lineRule="auto"/>
        <w:ind w:left="1418" w:hanging="709"/>
        <w:rPr>
          <w:sz w:val="24"/>
          <w:szCs w:val="24"/>
          <w:lang w:val="en-US"/>
        </w:rPr>
      </w:pPr>
      <w:r>
        <w:rPr>
          <w:sz w:val="24"/>
          <w:szCs w:val="24"/>
          <w:lang w:val="en-US"/>
        </w:rPr>
        <w:t>a renin-secreting neoplasm;</w:t>
      </w:r>
    </w:p>
    <w:p w:rsidR="006B25A9" w:rsidRDefault="006B25A9" w:rsidP="006B25A9">
      <w:pPr>
        <w:numPr>
          <w:ilvl w:val="1"/>
          <w:numId w:val="22"/>
        </w:numPr>
        <w:tabs>
          <w:tab w:val="clear" w:pos="1800"/>
          <w:tab w:val="num" w:pos="1418"/>
        </w:tabs>
        <w:spacing w:line="240" w:lineRule="auto"/>
        <w:ind w:left="1418" w:hanging="709"/>
        <w:rPr>
          <w:sz w:val="24"/>
          <w:szCs w:val="24"/>
          <w:lang w:val="en-US"/>
        </w:rPr>
      </w:pPr>
      <w:r>
        <w:rPr>
          <w:sz w:val="24"/>
          <w:szCs w:val="24"/>
          <w:lang w:val="en-US"/>
        </w:rPr>
        <w:t xml:space="preserve">acromegaly; </w:t>
      </w:r>
    </w:p>
    <w:p w:rsidR="006B25A9" w:rsidRDefault="006B25A9" w:rsidP="006B25A9">
      <w:pPr>
        <w:numPr>
          <w:ilvl w:val="1"/>
          <w:numId w:val="22"/>
        </w:numPr>
        <w:tabs>
          <w:tab w:val="clear" w:pos="1800"/>
          <w:tab w:val="num" w:pos="1418"/>
        </w:tabs>
        <w:spacing w:line="240" w:lineRule="auto"/>
        <w:ind w:left="1418" w:hanging="709"/>
        <w:rPr>
          <w:sz w:val="24"/>
          <w:szCs w:val="24"/>
          <w:lang w:val="en-US"/>
        </w:rPr>
      </w:pPr>
      <w:r>
        <w:rPr>
          <w:sz w:val="24"/>
          <w:szCs w:val="24"/>
          <w:lang w:val="en-US"/>
        </w:rPr>
        <w:t xml:space="preserve">Cushing’s syndrome; </w:t>
      </w:r>
    </w:p>
    <w:p w:rsidR="006B25A9" w:rsidRDefault="006B25A9" w:rsidP="006B25A9">
      <w:pPr>
        <w:numPr>
          <w:ilvl w:val="1"/>
          <w:numId w:val="22"/>
        </w:numPr>
        <w:tabs>
          <w:tab w:val="clear" w:pos="1800"/>
          <w:tab w:val="num" w:pos="1418"/>
        </w:tabs>
        <w:spacing w:line="240" w:lineRule="auto"/>
        <w:ind w:left="1418" w:hanging="709"/>
        <w:rPr>
          <w:sz w:val="24"/>
          <w:szCs w:val="24"/>
          <w:lang w:val="en-US"/>
        </w:rPr>
      </w:pPr>
      <w:proofErr w:type="spellStart"/>
      <w:r>
        <w:rPr>
          <w:sz w:val="24"/>
          <w:szCs w:val="24"/>
          <w:lang w:val="en-US"/>
        </w:rPr>
        <w:t>goitre</w:t>
      </w:r>
      <w:proofErr w:type="spellEnd"/>
      <w:r>
        <w:rPr>
          <w:sz w:val="24"/>
          <w:szCs w:val="24"/>
          <w:lang w:val="en-US"/>
        </w:rPr>
        <w:t xml:space="preserve"> which has resulted in hypothyroidism or hyperthyroidism;</w:t>
      </w:r>
    </w:p>
    <w:p w:rsidR="006B25A9" w:rsidRDefault="006B25A9" w:rsidP="006B25A9">
      <w:pPr>
        <w:numPr>
          <w:ilvl w:val="1"/>
          <w:numId w:val="22"/>
        </w:numPr>
        <w:tabs>
          <w:tab w:val="clear" w:pos="1800"/>
          <w:tab w:val="num" w:pos="1418"/>
        </w:tabs>
        <w:spacing w:line="240" w:lineRule="auto"/>
        <w:ind w:left="1418" w:hanging="709"/>
        <w:rPr>
          <w:sz w:val="24"/>
          <w:szCs w:val="24"/>
          <w:lang w:val="en-US"/>
        </w:rPr>
      </w:pPr>
      <w:r>
        <w:rPr>
          <w:sz w:val="24"/>
          <w:szCs w:val="24"/>
          <w:lang w:val="en-US"/>
        </w:rPr>
        <w:t>Graves' disease which has resulted in hyperthyroidism;</w:t>
      </w:r>
    </w:p>
    <w:p w:rsidR="006B25A9" w:rsidRDefault="006B25A9" w:rsidP="006B25A9">
      <w:pPr>
        <w:numPr>
          <w:ilvl w:val="1"/>
          <w:numId w:val="22"/>
        </w:numPr>
        <w:tabs>
          <w:tab w:val="clear" w:pos="1800"/>
          <w:tab w:val="num" w:pos="1418"/>
        </w:tabs>
        <w:spacing w:line="240" w:lineRule="auto"/>
        <w:ind w:left="1418" w:hanging="709"/>
        <w:rPr>
          <w:sz w:val="24"/>
          <w:szCs w:val="24"/>
          <w:lang w:val="en-US"/>
        </w:rPr>
      </w:pPr>
      <w:r>
        <w:rPr>
          <w:sz w:val="24"/>
          <w:szCs w:val="24"/>
          <w:lang w:val="en-US"/>
        </w:rPr>
        <w:t>Hashimoto's thyroiditis which has resulted in hypothyroidism;</w:t>
      </w:r>
    </w:p>
    <w:p w:rsidR="006B25A9" w:rsidRDefault="006B25A9" w:rsidP="006B25A9">
      <w:pPr>
        <w:numPr>
          <w:ilvl w:val="1"/>
          <w:numId w:val="22"/>
        </w:numPr>
        <w:tabs>
          <w:tab w:val="clear" w:pos="1800"/>
          <w:tab w:val="num" w:pos="1418"/>
        </w:tabs>
        <w:spacing w:line="240" w:lineRule="auto"/>
        <w:ind w:left="1418" w:hanging="709"/>
        <w:rPr>
          <w:sz w:val="24"/>
          <w:szCs w:val="24"/>
          <w:lang w:val="en-US"/>
        </w:rPr>
      </w:pPr>
      <w:r>
        <w:rPr>
          <w:sz w:val="24"/>
          <w:szCs w:val="24"/>
          <w:lang w:val="en-US"/>
        </w:rPr>
        <w:t>hyperthyroidism;</w:t>
      </w:r>
    </w:p>
    <w:p w:rsidR="006B25A9" w:rsidRDefault="006B25A9" w:rsidP="006B25A9">
      <w:pPr>
        <w:numPr>
          <w:ilvl w:val="1"/>
          <w:numId w:val="22"/>
        </w:numPr>
        <w:tabs>
          <w:tab w:val="clear" w:pos="1800"/>
          <w:tab w:val="num" w:pos="1418"/>
        </w:tabs>
        <w:spacing w:line="240" w:lineRule="auto"/>
        <w:ind w:left="1418" w:hanging="709"/>
        <w:rPr>
          <w:sz w:val="24"/>
          <w:szCs w:val="24"/>
          <w:lang w:val="en-US"/>
        </w:rPr>
      </w:pPr>
      <w:r>
        <w:rPr>
          <w:sz w:val="24"/>
          <w:szCs w:val="24"/>
          <w:lang w:val="en-US"/>
        </w:rPr>
        <w:t xml:space="preserve">hypothyroidism; </w:t>
      </w:r>
    </w:p>
    <w:p w:rsidR="006B25A9" w:rsidRDefault="006B25A9" w:rsidP="006B25A9">
      <w:pPr>
        <w:numPr>
          <w:ilvl w:val="1"/>
          <w:numId w:val="22"/>
        </w:numPr>
        <w:tabs>
          <w:tab w:val="clear" w:pos="1800"/>
          <w:tab w:val="num" w:pos="1418"/>
        </w:tabs>
        <w:spacing w:line="240" w:lineRule="auto"/>
        <w:ind w:left="1418" w:hanging="709"/>
        <w:rPr>
          <w:sz w:val="24"/>
          <w:szCs w:val="24"/>
          <w:lang w:val="en-US"/>
        </w:rPr>
      </w:pPr>
      <w:proofErr w:type="spellStart"/>
      <w:r>
        <w:rPr>
          <w:sz w:val="24"/>
          <w:szCs w:val="24"/>
          <w:lang w:val="en-US"/>
        </w:rPr>
        <w:t>phaeochromocytoma</w:t>
      </w:r>
      <w:proofErr w:type="spellEnd"/>
      <w:r>
        <w:rPr>
          <w:sz w:val="24"/>
          <w:szCs w:val="24"/>
          <w:lang w:val="en-US"/>
        </w:rPr>
        <w:t xml:space="preserve">; </w:t>
      </w:r>
    </w:p>
    <w:p w:rsidR="006B25A9" w:rsidRDefault="006B25A9" w:rsidP="006B25A9">
      <w:pPr>
        <w:numPr>
          <w:ilvl w:val="1"/>
          <w:numId w:val="22"/>
        </w:numPr>
        <w:tabs>
          <w:tab w:val="clear" w:pos="1800"/>
          <w:tab w:val="num" w:pos="1418"/>
        </w:tabs>
        <w:spacing w:line="240" w:lineRule="auto"/>
        <w:ind w:left="1418" w:hanging="709"/>
        <w:rPr>
          <w:sz w:val="24"/>
          <w:szCs w:val="24"/>
          <w:lang w:val="en-US"/>
        </w:rPr>
      </w:pPr>
      <w:r>
        <w:rPr>
          <w:sz w:val="24"/>
          <w:szCs w:val="24"/>
          <w:lang w:val="en-US"/>
        </w:rPr>
        <w:t>primary hyperaldosteronism; or</w:t>
      </w:r>
    </w:p>
    <w:p w:rsidR="006B25A9" w:rsidRDefault="006B25A9" w:rsidP="006B25A9">
      <w:pPr>
        <w:numPr>
          <w:ilvl w:val="1"/>
          <w:numId w:val="22"/>
        </w:numPr>
        <w:tabs>
          <w:tab w:val="clear" w:pos="1800"/>
          <w:tab w:val="num" w:pos="1418"/>
        </w:tabs>
        <w:spacing w:after="120" w:line="240" w:lineRule="auto"/>
        <w:ind w:left="1418" w:hanging="709"/>
        <w:rPr>
          <w:sz w:val="24"/>
          <w:szCs w:val="24"/>
          <w:lang w:val="en-US"/>
        </w:rPr>
      </w:pPr>
      <w:r>
        <w:rPr>
          <w:sz w:val="24"/>
          <w:szCs w:val="24"/>
          <w:lang w:val="en-US"/>
        </w:rPr>
        <w:t>primary or tertiary hyperparathyroidism;</w:t>
      </w:r>
    </w:p>
    <w:p w:rsidR="006B25A9" w:rsidRDefault="006B25A9" w:rsidP="006B25A9">
      <w:pPr>
        <w:pStyle w:val="NormalWeb"/>
        <w:ind w:left="709"/>
        <w:rPr>
          <w:b/>
          <w:lang w:val="en-GB" w:eastAsia="en-US"/>
        </w:rPr>
      </w:pPr>
      <w:r>
        <w:rPr>
          <w:b/>
          <w:lang w:val="en-GB" w:eastAsia="en-US"/>
        </w:rPr>
        <w:t>"</w:t>
      </w:r>
      <w:proofErr w:type="gramStart"/>
      <w:r>
        <w:rPr>
          <w:b/>
          <w:lang w:val="en-GB" w:eastAsia="en-US"/>
        </w:rPr>
        <w:t>acromegaly</w:t>
      </w:r>
      <w:proofErr w:type="gramEnd"/>
      <w:r>
        <w:rPr>
          <w:b/>
          <w:lang w:val="en-GB" w:eastAsia="en-US"/>
        </w:rPr>
        <w:t>"</w:t>
      </w:r>
      <w:r>
        <w:rPr>
          <w:lang w:val="en-GB" w:eastAsia="en-US"/>
        </w:rPr>
        <w:t xml:space="preserve"> means a chronic disease of adults resulting from excess secretion of growth hormone after closure of the epiphyses;</w:t>
      </w:r>
    </w:p>
    <w:p w:rsidR="006B25A9" w:rsidRDefault="006B25A9" w:rsidP="006B25A9">
      <w:pPr>
        <w:spacing w:after="120"/>
        <w:ind w:left="709"/>
        <w:rPr>
          <w:b/>
          <w:sz w:val="24"/>
          <w:szCs w:val="24"/>
        </w:rPr>
      </w:pPr>
      <w:r>
        <w:rPr>
          <w:b/>
          <w:sz w:val="24"/>
          <w:szCs w:val="24"/>
        </w:rPr>
        <w:t>"</w:t>
      </w:r>
      <w:proofErr w:type="gramStart"/>
      <w:r>
        <w:rPr>
          <w:b/>
          <w:sz w:val="24"/>
          <w:szCs w:val="24"/>
        </w:rPr>
        <w:t>alcohol</w:t>
      </w:r>
      <w:proofErr w:type="gramEnd"/>
      <w:r>
        <w:rPr>
          <w:b/>
          <w:sz w:val="24"/>
          <w:szCs w:val="24"/>
        </w:rPr>
        <w:t>"</w:t>
      </w:r>
      <w:r>
        <w:rPr>
          <w:sz w:val="24"/>
          <w:szCs w:val="24"/>
        </w:rPr>
        <w:t xml:space="preserve"> is measured by the alcohol consumption calculations utilising the Australian Standard of ten grams of alcohol per standard alcoholic drink;</w:t>
      </w:r>
    </w:p>
    <w:p w:rsidR="006B25A9" w:rsidRDefault="006B25A9" w:rsidP="006B25A9">
      <w:pPr>
        <w:ind w:left="709"/>
        <w:rPr>
          <w:sz w:val="24"/>
          <w:szCs w:val="24"/>
        </w:rPr>
      </w:pPr>
      <w:r>
        <w:rPr>
          <w:b/>
          <w:sz w:val="24"/>
          <w:szCs w:val="24"/>
        </w:rPr>
        <w:t>"</w:t>
      </w:r>
      <w:proofErr w:type="gramStart"/>
      <w:r>
        <w:rPr>
          <w:b/>
          <w:sz w:val="24"/>
          <w:szCs w:val="24"/>
        </w:rPr>
        <w:t>being</w:t>
      </w:r>
      <w:proofErr w:type="gramEnd"/>
      <w:r>
        <w:rPr>
          <w:b/>
          <w:sz w:val="24"/>
          <w:szCs w:val="24"/>
        </w:rPr>
        <w:t xml:space="preserve"> exposed to arsenic as specified"</w:t>
      </w:r>
      <w:r>
        <w:rPr>
          <w:sz w:val="24"/>
          <w:szCs w:val="24"/>
        </w:rPr>
        <w:t xml:space="preserve"> means:</w:t>
      </w:r>
    </w:p>
    <w:p w:rsidR="006B25A9" w:rsidRDefault="006B25A9" w:rsidP="006B25A9">
      <w:pPr>
        <w:numPr>
          <w:ilvl w:val="0"/>
          <w:numId w:val="29"/>
        </w:numPr>
        <w:spacing w:line="240" w:lineRule="auto"/>
        <w:rPr>
          <w:sz w:val="24"/>
          <w:szCs w:val="24"/>
        </w:rPr>
      </w:pPr>
      <w:r>
        <w:rPr>
          <w:sz w:val="24"/>
          <w:szCs w:val="24"/>
        </w:rPr>
        <w:t>consuming drinking water with an average inorganic arsenic concentration of at least 50 micrograms per litre for a cumulative period of at least ten years;</w:t>
      </w:r>
    </w:p>
    <w:p w:rsidR="006B25A9" w:rsidRDefault="006B25A9" w:rsidP="006B25A9">
      <w:pPr>
        <w:numPr>
          <w:ilvl w:val="0"/>
          <w:numId w:val="29"/>
        </w:numPr>
        <w:spacing w:line="240" w:lineRule="auto"/>
        <w:rPr>
          <w:sz w:val="24"/>
          <w:szCs w:val="24"/>
        </w:rPr>
      </w:pPr>
      <w:r>
        <w:rPr>
          <w:sz w:val="24"/>
          <w:szCs w:val="24"/>
        </w:rPr>
        <w:t>consuming drinking water resulting in a cumulative total inorganic arsenic exposure equivalent to having consumed drinking water containing at least 50 micrograms per litre for at least ten years; or</w:t>
      </w:r>
    </w:p>
    <w:p w:rsidR="006B25A9" w:rsidRDefault="006B25A9" w:rsidP="006B25A9">
      <w:pPr>
        <w:numPr>
          <w:ilvl w:val="0"/>
          <w:numId w:val="29"/>
        </w:numPr>
        <w:spacing w:after="120" w:line="240" w:lineRule="atLeast"/>
        <w:jc w:val="both"/>
        <w:rPr>
          <w:sz w:val="24"/>
          <w:szCs w:val="24"/>
        </w:rPr>
      </w:pPr>
      <w:r>
        <w:rPr>
          <w:sz w:val="24"/>
          <w:szCs w:val="24"/>
        </w:rPr>
        <w:t>having clinical evidence of chronic arsenic toxicity;</w:t>
      </w:r>
    </w:p>
    <w:p w:rsidR="006B25A9" w:rsidRDefault="006B25A9" w:rsidP="006B25A9">
      <w:pPr>
        <w:keepNext/>
        <w:spacing w:after="120"/>
        <w:ind w:left="709"/>
        <w:rPr>
          <w:sz w:val="24"/>
          <w:szCs w:val="24"/>
        </w:rPr>
      </w:pPr>
      <w:r>
        <w:rPr>
          <w:b/>
          <w:sz w:val="24"/>
          <w:szCs w:val="24"/>
        </w:rPr>
        <w:lastRenderedPageBreak/>
        <w:t>"</w:t>
      </w:r>
      <w:proofErr w:type="gramStart"/>
      <w:r>
        <w:rPr>
          <w:b/>
          <w:sz w:val="24"/>
          <w:szCs w:val="24"/>
        </w:rPr>
        <w:t>being</w:t>
      </w:r>
      <w:proofErr w:type="gramEnd"/>
      <w:r>
        <w:rPr>
          <w:b/>
          <w:sz w:val="24"/>
          <w:szCs w:val="24"/>
        </w:rPr>
        <w:t xml:space="preserve"> overweight or obese"</w:t>
      </w:r>
      <w:r>
        <w:rPr>
          <w:sz w:val="24"/>
          <w:szCs w:val="24"/>
        </w:rPr>
        <w:t xml:space="preserve"> means an increase in body weight by way of fat accumulation which results in at least one of the following:</w:t>
      </w:r>
    </w:p>
    <w:p w:rsidR="006B25A9" w:rsidRDefault="006B25A9" w:rsidP="006B25A9">
      <w:pPr>
        <w:numPr>
          <w:ilvl w:val="0"/>
          <w:numId w:val="21"/>
        </w:numPr>
        <w:tabs>
          <w:tab w:val="clear" w:pos="720"/>
          <w:tab w:val="num" w:pos="1418"/>
        </w:tabs>
        <w:spacing w:line="240" w:lineRule="auto"/>
        <w:ind w:left="1418" w:hanging="709"/>
        <w:rPr>
          <w:sz w:val="24"/>
          <w:szCs w:val="24"/>
        </w:rPr>
      </w:pPr>
      <w:r>
        <w:rPr>
          <w:sz w:val="24"/>
          <w:szCs w:val="24"/>
        </w:rPr>
        <w:t>a Body Mass Index (BMI) of 25 or greater; or</w:t>
      </w:r>
    </w:p>
    <w:p w:rsidR="006B25A9" w:rsidRDefault="006B25A9" w:rsidP="006B25A9">
      <w:pPr>
        <w:numPr>
          <w:ilvl w:val="0"/>
          <w:numId w:val="21"/>
        </w:numPr>
        <w:tabs>
          <w:tab w:val="clear" w:pos="720"/>
          <w:tab w:val="num" w:pos="1418"/>
        </w:tabs>
        <w:spacing w:after="120" w:line="240" w:lineRule="auto"/>
        <w:ind w:left="1418" w:hanging="709"/>
        <w:rPr>
          <w:sz w:val="24"/>
          <w:szCs w:val="24"/>
        </w:rPr>
      </w:pPr>
      <w:proofErr w:type="gramStart"/>
      <w:r>
        <w:rPr>
          <w:sz w:val="24"/>
          <w:szCs w:val="24"/>
        </w:rPr>
        <w:t>a</w:t>
      </w:r>
      <w:proofErr w:type="gramEnd"/>
      <w:r>
        <w:rPr>
          <w:sz w:val="24"/>
          <w:szCs w:val="24"/>
        </w:rPr>
        <w:t xml:space="preserve"> waist circumference of greater than 80 centimetres in women or greater than 94 centimetres in men.</w:t>
      </w:r>
    </w:p>
    <w:p w:rsidR="006B25A9" w:rsidRDefault="006B25A9" w:rsidP="006B25A9">
      <w:pPr>
        <w:ind w:left="709"/>
        <w:rPr>
          <w:sz w:val="24"/>
          <w:szCs w:val="24"/>
        </w:rPr>
      </w:pPr>
      <w:r>
        <w:rPr>
          <w:sz w:val="24"/>
          <w:szCs w:val="24"/>
        </w:rPr>
        <w:t>The BMI = W/H</w:t>
      </w:r>
      <w:r>
        <w:rPr>
          <w:sz w:val="24"/>
          <w:szCs w:val="24"/>
          <w:vertAlign w:val="superscript"/>
        </w:rPr>
        <w:t>2</w:t>
      </w:r>
      <w:r>
        <w:rPr>
          <w:sz w:val="24"/>
          <w:szCs w:val="24"/>
        </w:rPr>
        <w:t xml:space="preserve"> and where:</w:t>
      </w:r>
    </w:p>
    <w:p w:rsidR="006B25A9" w:rsidRDefault="006B25A9" w:rsidP="006B25A9">
      <w:pPr>
        <w:ind w:left="709"/>
        <w:rPr>
          <w:sz w:val="24"/>
          <w:szCs w:val="24"/>
        </w:rPr>
      </w:pPr>
      <w:r>
        <w:rPr>
          <w:sz w:val="24"/>
          <w:szCs w:val="24"/>
        </w:rPr>
        <w:t xml:space="preserve">W is the person’s weight in kilograms; and </w:t>
      </w:r>
    </w:p>
    <w:p w:rsidR="006B25A9" w:rsidRDefault="006B25A9" w:rsidP="006B25A9">
      <w:pPr>
        <w:tabs>
          <w:tab w:val="num" w:pos="709"/>
        </w:tabs>
        <w:spacing w:after="120" w:line="240" w:lineRule="auto"/>
        <w:ind w:left="709"/>
        <w:rPr>
          <w:b/>
          <w:sz w:val="24"/>
          <w:szCs w:val="24"/>
        </w:rPr>
      </w:pPr>
      <w:r>
        <w:rPr>
          <w:sz w:val="24"/>
          <w:szCs w:val="24"/>
        </w:rPr>
        <w:t>H is the person’s height in metres;</w:t>
      </w:r>
    </w:p>
    <w:p w:rsidR="006B25A9" w:rsidRDefault="006B25A9" w:rsidP="00A02A50">
      <w:pPr>
        <w:tabs>
          <w:tab w:val="num" w:pos="709"/>
        </w:tabs>
        <w:spacing w:after="120" w:line="240" w:lineRule="auto"/>
        <w:ind w:left="709"/>
        <w:jc w:val="both"/>
        <w:rPr>
          <w:b/>
          <w:sz w:val="24"/>
          <w:szCs w:val="24"/>
        </w:rPr>
      </w:pPr>
      <w:r>
        <w:rPr>
          <w:b/>
          <w:sz w:val="24"/>
          <w:szCs w:val="24"/>
        </w:rPr>
        <w:t>"</w:t>
      </w:r>
      <w:proofErr w:type="gramStart"/>
      <w:r>
        <w:rPr>
          <w:b/>
          <w:sz w:val="24"/>
          <w:szCs w:val="24"/>
        </w:rPr>
        <w:t>chronic</w:t>
      </w:r>
      <w:proofErr w:type="gramEnd"/>
      <w:r>
        <w:rPr>
          <w:b/>
          <w:sz w:val="24"/>
          <w:szCs w:val="24"/>
        </w:rPr>
        <w:t xml:space="preserve"> renal failure"</w:t>
      </w:r>
      <w:r>
        <w:rPr>
          <w:sz w:val="24"/>
          <w:szCs w:val="24"/>
        </w:rPr>
        <w:t xml:space="preserve"> means having a glomerular filtration rate of less than 60 mL/min/1.73 m</w:t>
      </w:r>
      <w:r>
        <w:rPr>
          <w:sz w:val="24"/>
          <w:szCs w:val="24"/>
          <w:vertAlign w:val="superscript"/>
        </w:rPr>
        <w:t>2</w:t>
      </w:r>
      <w:r>
        <w:rPr>
          <w:sz w:val="24"/>
          <w:szCs w:val="24"/>
        </w:rPr>
        <w:t xml:space="preserve"> for a period of at least three months, or the presence of irreversible kidney damage;</w:t>
      </w:r>
    </w:p>
    <w:p w:rsidR="006B25A9" w:rsidRDefault="006B25A9" w:rsidP="00A02A50">
      <w:pPr>
        <w:tabs>
          <w:tab w:val="num" w:pos="709"/>
        </w:tabs>
        <w:spacing w:after="120" w:line="240" w:lineRule="auto"/>
        <w:ind w:left="709"/>
        <w:jc w:val="both"/>
        <w:rPr>
          <w:sz w:val="24"/>
          <w:szCs w:val="24"/>
        </w:rPr>
      </w:pPr>
      <w:r>
        <w:rPr>
          <w:b/>
          <w:sz w:val="24"/>
          <w:szCs w:val="24"/>
        </w:rPr>
        <w:t>"</w:t>
      </w:r>
      <w:proofErr w:type="gramStart"/>
      <w:r>
        <w:rPr>
          <w:b/>
          <w:sz w:val="24"/>
          <w:szCs w:val="24"/>
        </w:rPr>
        <w:t>death</w:t>
      </w:r>
      <w:proofErr w:type="gramEnd"/>
      <w:r>
        <w:rPr>
          <w:b/>
          <w:sz w:val="24"/>
          <w:szCs w:val="24"/>
        </w:rPr>
        <w:t xml:space="preserve"> from hypertension" </w:t>
      </w:r>
      <w:r>
        <w:rPr>
          <w:sz w:val="24"/>
          <w:szCs w:val="24"/>
        </w:rPr>
        <w:t>in relation to a person includes death from a terminal event or condition that was contributed to by the person’s hypertension;</w:t>
      </w:r>
    </w:p>
    <w:p w:rsidR="006B25A9" w:rsidRDefault="006B25A9" w:rsidP="006B25A9">
      <w:pPr>
        <w:spacing w:after="120"/>
        <w:ind w:left="709"/>
        <w:rPr>
          <w:sz w:val="24"/>
          <w:szCs w:val="24"/>
        </w:rPr>
      </w:pPr>
      <w:r>
        <w:rPr>
          <w:b/>
          <w:sz w:val="24"/>
          <w:szCs w:val="24"/>
        </w:rPr>
        <w:t>"</w:t>
      </w:r>
      <w:proofErr w:type="gramStart"/>
      <w:r>
        <w:rPr>
          <w:b/>
          <w:sz w:val="24"/>
          <w:szCs w:val="24"/>
        </w:rPr>
        <w:t>equivalent</w:t>
      </w:r>
      <w:proofErr w:type="gramEnd"/>
      <w:r>
        <w:rPr>
          <w:b/>
          <w:sz w:val="24"/>
          <w:szCs w:val="24"/>
        </w:rPr>
        <w:t xml:space="preserve"> glucocorticoid therapy"</w:t>
      </w:r>
      <w:r>
        <w:rPr>
          <w:sz w:val="24"/>
          <w:szCs w:val="24"/>
        </w:rPr>
        <w:t xml:space="preserve"> means a glucocorticoid in the following table, at the doses specified in the table, or a therapeutically equivalent dose of another glucocorticoid:</w:t>
      </w:r>
    </w:p>
    <w:tbl>
      <w:tblPr>
        <w:tblStyle w:val="TableGrid"/>
        <w:tblW w:w="7446" w:type="dxa"/>
        <w:tblInd w:w="1101" w:type="dxa"/>
        <w:tblLook w:val="01E0" w:firstRow="1" w:lastRow="1" w:firstColumn="1" w:lastColumn="1" w:noHBand="0" w:noVBand="0"/>
      </w:tblPr>
      <w:tblGrid>
        <w:gridCol w:w="2602"/>
        <w:gridCol w:w="2417"/>
        <w:gridCol w:w="2427"/>
      </w:tblGrid>
      <w:tr w:rsidR="006B25A9" w:rsidTr="00EC5ADA">
        <w:tc>
          <w:tcPr>
            <w:tcW w:w="2602" w:type="dxa"/>
          </w:tcPr>
          <w:p w:rsidR="006B25A9" w:rsidRDefault="006B25A9" w:rsidP="00EC5ADA">
            <w:pPr>
              <w:ind w:left="175"/>
              <w:rPr>
                <w:sz w:val="24"/>
                <w:szCs w:val="24"/>
              </w:rPr>
            </w:pPr>
            <w:r>
              <w:rPr>
                <w:sz w:val="24"/>
                <w:szCs w:val="24"/>
              </w:rPr>
              <w:t xml:space="preserve">Glucocorticoid </w:t>
            </w:r>
          </w:p>
        </w:tc>
        <w:tc>
          <w:tcPr>
            <w:tcW w:w="2417" w:type="dxa"/>
          </w:tcPr>
          <w:p w:rsidR="006B25A9" w:rsidRDefault="006B25A9" w:rsidP="00EC5ADA">
            <w:pPr>
              <w:ind w:left="-163"/>
              <w:jc w:val="center"/>
              <w:rPr>
                <w:sz w:val="24"/>
                <w:szCs w:val="24"/>
              </w:rPr>
            </w:pPr>
            <w:r>
              <w:rPr>
                <w:sz w:val="24"/>
                <w:szCs w:val="24"/>
              </w:rPr>
              <w:t>Minimum cumulative</w:t>
            </w:r>
          </w:p>
          <w:p w:rsidR="006B25A9" w:rsidRDefault="006B25A9" w:rsidP="00EC5ADA">
            <w:pPr>
              <w:ind w:left="-163"/>
              <w:jc w:val="center"/>
              <w:rPr>
                <w:sz w:val="24"/>
                <w:szCs w:val="24"/>
              </w:rPr>
            </w:pPr>
            <w:r>
              <w:rPr>
                <w:sz w:val="24"/>
                <w:szCs w:val="24"/>
              </w:rPr>
              <w:t>dose (milligrams)</w:t>
            </w:r>
          </w:p>
          <w:p w:rsidR="006B25A9" w:rsidRDefault="006B25A9" w:rsidP="00EC5ADA">
            <w:pPr>
              <w:ind w:left="-163"/>
              <w:jc w:val="center"/>
              <w:rPr>
                <w:sz w:val="24"/>
                <w:szCs w:val="24"/>
              </w:rPr>
            </w:pPr>
          </w:p>
        </w:tc>
        <w:tc>
          <w:tcPr>
            <w:tcW w:w="2427" w:type="dxa"/>
          </w:tcPr>
          <w:p w:rsidR="006B25A9" w:rsidRDefault="006B25A9" w:rsidP="00EC5ADA">
            <w:pPr>
              <w:ind w:left="-2"/>
              <w:jc w:val="center"/>
              <w:rPr>
                <w:sz w:val="24"/>
                <w:szCs w:val="24"/>
              </w:rPr>
            </w:pPr>
            <w:r>
              <w:rPr>
                <w:sz w:val="24"/>
                <w:szCs w:val="24"/>
              </w:rPr>
              <w:t>Minimum average</w:t>
            </w:r>
          </w:p>
          <w:p w:rsidR="006B25A9" w:rsidRDefault="006B25A9" w:rsidP="00EC5ADA">
            <w:pPr>
              <w:ind w:left="-2"/>
              <w:jc w:val="center"/>
              <w:rPr>
                <w:sz w:val="24"/>
                <w:szCs w:val="24"/>
              </w:rPr>
            </w:pPr>
            <w:r>
              <w:rPr>
                <w:sz w:val="24"/>
                <w:szCs w:val="24"/>
              </w:rPr>
              <w:t>rate (milligrams/day)</w:t>
            </w:r>
          </w:p>
        </w:tc>
      </w:tr>
      <w:tr w:rsidR="006B25A9" w:rsidTr="00EC5ADA">
        <w:tc>
          <w:tcPr>
            <w:tcW w:w="2602" w:type="dxa"/>
            <w:vAlign w:val="bottom"/>
          </w:tcPr>
          <w:p w:rsidR="006B25A9" w:rsidRDefault="006B25A9" w:rsidP="00EC5ADA">
            <w:pPr>
              <w:ind w:left="175"/>
              <w:rPr>
                <w:sz w:val="24"/>
                <w:szCs w:val="24"/>
              </w:rPr>
            </w:pPr>
            <w:r>
              <w:rPr>
                <w:sz w:val="24"/>
                <w:szCs w:val="24"/>
              </w:rPr>
              <w:t>Cortisone</w:t>
            </w:r>
          </w:p>
        </w:tc>
        <w:tc>
          <w:tcPr>
            <w:tcW w:w="2417" w:type="dxa"/>
          </w:tcPr>
          <w:p w:rsidR="006B25A9" w:rsidRDefault="006B25A9" w:rsidP="00EC5ADA">
            <w:pPr>
              <w:ind w:left="-163"/>
              <w:jc w:val="center"/>
              <w:rPr>
                <w:sz w:val="24"/>
                <w:szCs w:val="24"/>
              </w:rPr>
            </w:pPr>
            <w:r>
              <w:rPr>
                <w:sz w:val="24"/>
                <w:szCs w:val="24"/>
              </w:rPr>
              <w:t>1 875</w:t>
            </w:r>
          </w:p>
        </w:tc>
        <w:tc>
          <w:tcPr>
            <w:tcW w:w="2427" w:type="dxa"/>
          </w:tcPr>
          <w:p w:rsidR="006B25A9" w:rsidRDefault="006B25A9" w:rsidP="00EC5ADA">
            <w:pPr>
              <w:ind w:left="-2"/>
              <w:jc w:val="center"/>
              <w:rPr>
                <w:sz w:val="24"/>
                <w:szCs w:val="24"/>
              </w:rPr>
            </w:pPr>
            <w:r>
              <w:rPr>
                <w:sz w:val="24"/>
                <w:szCs w:val="24"/>
              </w:rPr>
              <w:t>62.5</w:t>
            </w:r>
          </w:p>
        </w:tc>
      </w:tr>
      <w:tr w:rsidR="006B25A9" w:rsidTr="00EC5ADA">
        <w:tc>
          <w:tcPr>
            <w:tcW w:w="2602" w:type="dxa"/>
            <w:vAlign w:val="bottom"/>
          </w:tcPr>
          <w:p w:rsidR="006B25A9" w:rsidRDefault="006B25A9" w:rsidP="00EC5ADA">
            <w:pPr>
              <w:ind w:left="175"/>
              <w:rPr>
                <w:sz w:val="24"/>
                <w:szCs w:val="24"/>
              </w:rPr>
            </w:pPr>
            <w:r>
              <w:rPr>
                <w:sz w:val="24"/>
                <w:szCs w:val="24"/>
              </w:rPr>
              <w:t>Prednisone</w:t>
            </w:r>
          </w:p>
        </w:tc>
        <w:tc>
          <w:tcPr>
            <w:tcW w:w="2417" w:type="dxa"/>
          </w:tcPr>
          <w:p w:rsidR="006B25A9" w:rsidRDefault="006B25A9" w:rsidP="00EC5ADA">
            <w:pPr>
              <w:ind w:left="-163"/>
              <w:jc w:val="center"/>
              <w:rPr>
                <w:sz w:val="24"/>
                <w:szCs w:val="24"/>
              </w:rPr>
            </w:pPr>
            <w:r>
              <w:rPr>
                <w:sz w:val="24"/>
                <w:szCs w:val="24"/>
              </w:rPr>
              <w:t>375</w:t>
            </w:r>
          </w:p>
        </w:tc>
        <w:tc>
          <w:tcPr>
            <w:tcW w:w="2427" w:type="dxa"/>
          </w:tcPr>
          <w:p w:rsidR="006B25A9" w:rsidRDefault="006B25A9" w:rsidP="00EC5ADA">
            <w:pPr>
              <w:ind w:left="-2"/>
              <w:jc w:val="center"/>
              <w:rPr>
                <w:sz w:val="24"/>
                <w:szCs w:val="24"/>
              </w:rPr>
            </w:pPr>
            <w:r>
              <w:rPr>
                <w:sz w:val="24"/>
                <w:szCs w:val="24"/>
              </w:rPr>
              <w:t>12.5</w:t>
            </w:r>
          </w:p>
        </w:tc>
      </w:tr>
      <w:tr w:rsidR="006B25A9" w:rsidTr="00EC5ADA">
        <w:tc>
          <w:tcPr>
            <w:tcW w:w="2602" w:type="dxa"/>
            <w:vAlign w:val="bottom"/>
          </w:tcPr>
          <w:p w:rsidR="006B25A9" w:rsidRDefault="006B25A9" w:rsidP="00EC5ADA">
            <w:pPr>
              <w:ind w:left="175"/>
              <w:rPr>
                <w:sz w:val="24"/>
                <w:szCs w:val="24"/>
              </w:rPr>
            </w:pPr>
            <w:r>
              <w:rPr>
                <w:sz w:val="24"/>
                <w:szCs w:val="24"/>
              </w:rPr>
              <w:t>Prednisolone</w:t>
            </w:r>
          </w:p>
        </w:tc>
        <w:tc>
          <w:tcPr>
            <w:tcW w:w="2417" w:type="dxa"/>
          </w:tcPr>
          <w:p w:rsidR="006B25A9" w:rsidRDefault="006B25A9" w:rsidP="00EC5ADA">
            <w:pPr>
              <w:ind w:left="-163"/>
              <w:jc w:val="center"/>
              <w:rPr>
                <w:sz w:val="24"/>
                <w:szCs w:val="24"/>
              </w:rPr>
            </w:pPr>
            <w:r>
              <w:rPr>
                <w:sz w:val="24"/>
                <w:szCs w:val="24"/>
              </w:rPr>
              <w:t>375</w:t>
            </w:r>
          </w:p>
        </w:tc>
        <w:tc>
          <w:tcPr>
            <w:tcW w:w="2427" w:type="dxa"/>
          </w:tcPr>
          <w:p w:rsidR="006B25A9" w:rsidRDefault="006B25A9" w:rsidP="00EC5ADA">
            <w:pPr>
              <w:ind w:left="-2"/>
              <w:jc w:val="center"/>
              <w:rPr>
                <w:sz w:val="24"/>
                <w:szCs w:val="24"/>
              </w:rPr>
            </w:pPr>
            <w:r>
              <w:rPr>
                <w:sz w:val="24"/>
                <w:szCs w:val="24"/>
              </w:rPr>
              <w:t>12.5</w:t>
            </w:r>
          </w:p>
        </w:tc>
      </w:tr>
      <w:tr w:rsidR="006B25A9" w:rsidTr="00EC5ADA">
        <w:tc>
          <w:tcPr>
            <w:tcW w:w="2602" w:type="dxa"/>
            <w:vAlign w:val="bottom"/>
          </w:tcPr>
          <w:p w:rsidR="006B25A9" w:rsidRDefault="006B25A9" w:rsidP="00EC5ADA">
            <w:pPr>
              <w:ind w:left="175"/>
              <w:rPr>
                <w:sz w:val="24"/>
                <w:szCs w:val="24"/>
              </w:rPr>
            </w:pPr>
            <w:r>
              <w:rPr>
                <w:sz w:val="24"/>
                <w:szCs w:val="24"/>
              </w:rPr>
              <w:t>Methylprednisolone</w:t>
            </w:r>
          </w:p>
        </w:tc>
        <w:tc>
          <w:tcPr>
            <w:tcW w:w="2417" w:type="dxa"/>
          </w:tcPr>
          <w:p w:rsidR="006B25A9" w:rsidRDefault="006B25A9" w:rsidP="00EC5ADA">
            <w:pPr>
              <w:ind w:left="-163"/>
              <w:jc w:val="center"/>
              <w:rPr>
                <w:sz w:val="24"/>
                <w:szCs w:val="24"/>
              </w:rPr>
            </w:pPr>
            <w:r>
              <w:rPr>
                <w:sz w:val="24"/>
                <w:szCs w:val="24"/>
              </w:rPr>
              <w:t>300</w:t>
            </w:r>
          </w:p>
        </w:tc>
        <w:tc>
          <w:tcPr>
            <w:tcW w:w="2427" w:type="dxa"/>
          </w:tcPr>
          <w:p w:rsidR="006B25A9" w:rsidRDefault="006B25A9" w:rsidP="00EC5ADA">
            <w:pPr>
              <w:ind w:left="-2"/>
              <w:jc w:val="center"/>
              <w:rPr>
                <w:sz w:val="24"/>
                <w:szCs w:val="24"/>
              </w:rPr>
            </w:pPr>
            <w:r>
              <w:rPr>
                <w:sz w:val="24"/>
                <w:szCs w:val="24"/>
              </w:rPr>
              <w:t>10</w:t>
            </w:r>
          </w:p>
        </w:tc>
      </w:tr>
      <w:tr w:rsidR="006B25A9" w:rsidTr="00EC5ADA">
        <w:tc>
          <w:tcPr>
            <w:tcW w:w="2602" w:type="dxa"/>
            <w:vAlign w:val="bottom"/>
          </w:tcPr>
          <w:p w:rsidR="006B25A9" w:rsidRDefault="006B25A9" w:rsidP="00EC5ADA">
            <w:pPr>
              <w:ind w:left="175"/>
              <w:rPr>
                <w:sz w:val="24"/>
                <w:szCs w:val="24"/>
              </w:rPr>
            </w:pPr>
            <w:r>
              <w:rPr>
                <w:sz w:val="24"/>
                <w:szCs w:val="24"/>
              </w:rPr>
              <w:t>Triamcinolone</w:t>
            </w:r>
          </w:p>
        </w:tc>
        <w:tc>
          <w:tcPr>
            <w:tcW w:w="2417" w:type="dxa"/>
          </w:tcPr>
          <w:p w:rsidR="006B25A9" w:rsidRDefault="006B25A9" w:rsidP="00EC5ADA">
            <w:pPr>
              <w:ind w:left="-163"/>
              <w:jc w:val="center"/>
              <w:rPr>
                <w:sz w:val="24"/>
                <w:szCs w:val="24"/>
              </w:rPr>
            </w:pPr>
            <w:r>
              <w:rPr>
                <w:sz w:val="24"/>
                <w:szCs w:val="24"/>
              </w:rPr>
              <w:t>300</w:t>
            </w:r>
          </w:p>
        </w:tc>
        <w:tc>
          <w:tcPr>
            <w:tcW w:w="2427" w:type="dxa"/>
          </w:tcPr>
          <w:p w:rsidR="006B25A9" w:rsidRDefault="006B25A9" w:rsidP="00EC5ADA">
            <w:pPr>
              <w:ind w:left="-2"/>
              <w:jc w:val="center"/>
              <w:rPr>
                <w:sz w:val="24"/>
                <w:szCs w:val="24"/>
              </w:rPr>
            </w:pPr>
            <w:r>
              <w:rPr>
                <w:sz w:val="24"/>
                <w:szCs w:val="24"/>
              </w:rPr>
              <w:t>10</w:t>
            </w:r>
          </w:p>
        </w:tc>
      </w:tr>
      <w:tr w:rsidR="006B25A9" w:rsidTr="00EC5ADA">
        <w:tc>
          <w:tcPr>
            <w:tcW w:w="2602" w:type="dxa"/>
            <w:vAlign w:val="bottom"/>
          </w:tcPr>
          <w:p w:rsidR="006B25A9" w:rsidRDefault="006B25A9" w:rsidP="00EC5ADA">
            <w:pPr>
              <w:ind w:left="175"/>
              <w:rPr>
                <w:sz w:val="24"/>
                <w:szCs w:val="24"/>
              </w:rPr>
            </w:pPr>
            <w:proofErr w:type="spellStart"/>
            <w:r>
              <w:rPr>
                <w:sz w:val="24"/>
                <w:szCs w:val="24"/>
              </w:rPr>
              <w:t>Paramethasone</w:t>
            </w:r>
            <w:proofErr w:type="spellEnd"/>
          </w:p>
        </w:tc>
        <w:tc>
          <w:tcPr>
            <w:tcW w:w="2417" w:type="dxa"/>
          </w:tcPr>
          <w:p w:rsidR="006B25A9" w:rsidRDefault="006B25A9" w:rsidP="00EC5ADA">
            <w:pPr>
              <w:ind w:left="-163"/>
              <w:jc w:val="center"/>
              <w:rPr>
                <w:sz w:val="24"/>
                <w:szCs w:val="24"/>
              </w:rPr>
            </w:pPr>
            <w:r>
              <w:rPr>
                <w:sz w:val="24"/>
                <w:szCs w:val="24"/>
              </w:rPr>
              <w:t>150</w:t>
            </w:r>
          </w:p>
        </w:tc>
        <w:tc>
          <w:tcPr>
            <w:tcW w:w="2427" w:type="dxa"/>
          </w:tcPr>
          <w:p w:rsidR="006B25A9" w:rsidRDefault="006B25A9" w:rsidP="00EC5ADA">
            <w:pPr>
              <w:ind w:left="-2"/>
              <w:jc w:val="center"/>
              <w:rPr>
                <w:sz w:val="24"/>
                <w:szCs w:val="24"/>
              </w:rPr>
            </w:pPr>
            <w:r>
              <w:rPr>
                <w:sz w:val="24"/>
                <w:szCs w:val="24"/>
              </w:rPr>
              <w:t>5</w:t>
            </w:r>
          </w:p>
        </w:tc>
      </w:tr>
      <w:tr w:rsidR="006B25A9" w:rsidTr="00EC5ADA">
        <w:tc>
          <w:tcPr>
            <w:tcW w:w="2602" w:type="dxa"/>
            <w:vAlign w:val="bottom"/>
          </w:tcPr>
          <w:p w:rsidR="006B25A9" w:rsidRDefault="006B25A9" w:rsidP="00EC5ADA">
            <w:pPr>
              <w:ind w:left="175"/>
              <w:rPr>
                <w:sz w:val="24"/>
                <w:szCs w:val="24"/>
              </w:rPr>
            </w:pPr>
            <w:r>
              <w:rPr>
                <w:sz w:val="24"/>
                <w:szCs w:val="24"/>
              </w:rPr>
              <w:t>Betamethasone</w:t>
            </w:r>
          </w:p>
        </w:tc>
        <w:tc>
          <w:tcPr>
            <w:tcW w:w="2417" w:type="dxa"/>
          </w:tcPr>
          <w:p w:rsidR="006B25A9" w:rsidRDefault="006B25A9" w:rsidP="00EC5ADA">
            <w:pPr>
              <w:ind w:left="-163"/>
              <w:jc w:val="center"/>
              <w:rPr>
                <w:sz w:val="24"/>
                <w:szCs w:val="24"/>
              </w:rPr>
            </w:pPr>
            <w:r>
              <w:rPr>
                <w:sz w:val="24"/>
                <w:szCs w:val="24"/>
              </w:rPr>
              <w:t>60</w:t>
            </w:r>
          </w:p>
        </w:tc>
        <w:tc>
          <w:tcPr>
            <w:tcW w:w="2427" w:type="dxa"/>
          </w:tcPr>
          <w:p w:rsidR="006B25A9" w:rsidRDefault="006B25A9" w:rsidP="00EC5ADA">
            <w:pPr>
              <w:ind w:left="-2"/>
              <w:jc w:val="center"/>
              <w:rPr>
                <w:sz w:val="24"/>
                <w:szCs w:val="24"/>
              </w:rPr>
            </w:pPr>
            <w:r>
              <w:rPr>
                <w:sz w:val="24"/>
                <w:szCs w:val="24"/>
              </w:rPr>
              <w:t>2</w:t>
            </w:r>
          </w:p>
        </w:tc>
      </w:tr>
      <w:tr w:rsidR="006B25A9" w:rsidTr="00EC5ADA">
        <w:tc>
          <w:tcPr>
            <w:tcW w:w="2602" w:type="dxa"/>
            <w:vAlign w:val="bottom"/>
          </w:tcPr>
          <w:p w:rsidR="006B25A9" w:rsidRDefault="006B25A9" w:rsidP="00EC5ADA">
            <w:pPr>
              <w:ind w:left="175"/>
              <w:rPr>
                <w:sz w:val="24"/>
                <w:szCs w:val="24"/>
              </w:rPr>
            </w:pPr>
            <w:r>
              <w:rPr>
                <w:sz w:val="24"/>
                <w:szCs w:val="24"/>
              </w:rPr>
              <w:t>Dexamethasone</w:t>
            </w:r>
          </w:p>
        </w:tc>
        <w:tc>
          <w:tcPr>
            <w:tcW w:w="2417" w:type="dxa"/>
          </w:tcPr>
          <w:p w:rsidR="006B25A9" w:rsidRDefault="006B25A9" w:rsidP="00EC5ADA">
            <w:pPr>
              <w:ind w:left="-163"/>
              <w:jc w:val="center"/>
              <w:rPr>
                <w:sz w:val="24"/>
                <w:szCs w:val="24"/>
              </w:rPr>
            </w:pPr>
            <w:r>
              <w:rPr>
                <w:sz w:val="24"/>
                <w:szCs w:val="24"/>
              </w:rPr>
              <w:t>50</w:t>
            </w:r>
          </w:p>
        </w:tc>
        <w:tc>
          <w:tcPr>
            <w:tcW w:w="2427" w:type="dxa"/>
          </w:tcPr>
          <w:p w:rsidR="006B25A9" w:rsidRDefault="006B25A9" w:rsidP="00EC5ADA">
            <w:pPr>
              <w:ind w:left="-2"/>
              <w:jc w:val="center"/>
              <w:rPr>
                <w:sz w:val="24"/>
                <w:szCs w:val="24"/>
              </w:rPr>
            </w:pPr>
            <w:r>
              <w:rPr>
                <w:sz w:val="24"/>
                <w:szCs w:val="24"/>
              </w:rPr>
              <w:t>1.67</w:t>
            </w:r>
          </w:p>
        </w:tc>
      </w:tr>
    </w:tbl>
    <w:p w:rsidR="006B25A9" w:rsidRDefault="006B25A9" w:rsidP="006B25A9">
      <w:pPr>
        <w:ind w:left="709"/>
        <w:rPr>
          <w:sz w:val="24"/>
          <w:szCs w:val="24"/>
        </w:rPr>
      </w:pPr>
    </w:p>
    <w:p w:rsidR="006B25A9" w:rsidRDefault="006B25A9" w:rsidP="006B25A9">
      <w:pPr>
        <w:spacing w:after="120"/>
        <w:ind w:left="709"/>
        <w:rPr>
          <w:sz w:val="24"/>
          <w:szCs w:val="24"/>
        </w:rPr>
      </w:pPr>
      <w:r>
        <w:rPr>
          <w:b/>
          <w:sz w:val="24"/>
          <w:szCs w:val="24"/>
        </w:rPr>
        <w:t>"</w:t>
      </w:r>
      <w:proofErr w:type="gramStart"/>
      <w:r>
        <w:rPr>
          <w:b/>
          <w:sz w:val="24"/>
          <w:szCs w:val="24"/>
        </w:rPr>
        <w:t>equivalent</w:t>
      </w:r>
      <w:proofErr w:type="gramEnd"/>
      <w:r>
        <w:rPr>
          <w:b/>
          <w:sz w:val="24"/>
          <w:szCs w:val="24"/>
        </w:rPr>
        <w:t xml:space="preserve"> inhaled glucocorticoid"</w:t>
      </w:r>
      <w:r>
        <w:rPr>
          <w:sz w:val="24"/>
          <w:szCs w:val="24"/>
        </w:rPr>
        <w:t xml:space="preserve"> means:</w:t>
      </w:r>
    </w:p>
    <w:p w:rsidR="006B25A9" w:rsidRDefault="006B25A9" w:rsidP="006B25A9">
      <w:pPr>
        <w:numPr>
          <w:ilvl w:val="0"/>
          <w:numId w:val="25"/>
        </w:numPr>
        <w:spacing w:line="240" w:lineRule="auto"/>
        <w:ind w:left="1418" w:hanging="709"/>
        <w:rPr>
          <w:sz w:val="24"/>
          <w:szCs w:val="24"/>
        </w:rPr>
      </w:pPr>
      <w:r>
        <w:rPr>
          <w:sz w:val="24"/>
          <w:szCs w:val="24"/>
        </w:rPr>
        <w:t>8 000 micrograms of triamcinolone;</w:t>
      </w:r>
    </w:p>
    <w:p w:rsidR="006B25A9" w:rsidRDefault="006B25A9" w:rsidP="006B25A9">
      <w:pPr>
        <w:numPr>
          <w:ilvl w:val="0"/>
          <w:numId w:val="25"/>
        </w:numPr>
        <w:spacing w:line="240" w:lineRule="auto"/>
        <w:ind w:left="1418" w:hanging="709"/>
        <w:rPr>
          <w:sz w:val="24"/>
          <w:szCs w:val="24"/>
        </w:rPr>
      </w:pPr>
      <w:r>
        <w:rPr>
          <w:sz w:val="24"/>
          <w:szCs w:val="24"/>
        </w:rPr>
        <w:t>1 600 micrograms of budesonide;</w:t>
      </w:r>
    </w:p>
    <w:p w:rsidR="006B25A9" w:rsidRDefault="006B25A9" w:rsidP="006B25A9">
      <w:pPr>
        <w:numPr>
          <w:ilvl w:val="0"/>
          <w:numId w:val="25"/>
        </w:numPr>
        <w:spacing w:line="240" w:lineRule="auto"/>
        <w:ind w:left="1418" w:hanging="709"/>
        <w:rPr>
          <w:sz w:val="24"/>
          <w:szCs w:val="24"/>
        </w:rPr>
      </w:pPr>
      <w:r>
        <w:rPr>
          <w:sz w:val="24"/>
          <w:szCs w:val="24"/>
        </w:rPr>
        <w:t>1 000 micrograms of fluticasone; or</w:t>
      </w:r>
    </w:p>
    <w:p w:rsidR="006B25A9" w:rsidRDefault="006B25A9" w:rsidP="006B25A9">
      <w:pPr>
        <w:numPr>
          <w:ilvl w:val="0"/>
          <w:numId w:val="25"/>
        </w:numPr>
        <w:spacing w:after="120" w:line="240" w:lineRule="auto"/>
        <w:ind w:left="1418" w:hanging="709"/>
        <w:rPr>
          <w:sz w:val="24"/>
          <w:szCs w:val="24"/>
        </w:rPr>
      </w:pPr>
      <w:r>
        <w:rPr>
          <w:sz w:val="24"/>
          <w:szCs w:val="24"/>
        </w:rPr>
        <w:t>a therapeutically equivalent dose of another inhaled glucocorticoid;</w:t>
      </w:r>
    </w:p>
    <w:p w:rsidR="006B25A9" w:rsidRDefault="006B25A9" w:rsidP="00A02A50">
      <w:pPr>
        <w:spacing w:after="120"/>
        <w:ind w:left="709"/>
        <w:jc w:val="both"/>
        <w:rPr>
          <w:sz w:val="24"/>
          <w:szCs w:val="24"/>
        </w:rPr>
      </w:pPr>
      <w:r>
        <w:rPr>
          <w:b/>
          <w:sz w:val="24"/>
          <w:szCs w:val="24"/>
        </w:rPr>
        <w:t>"</w:t>
      </w:r>
      <w:proofErr w:type="gramStart"/>
      <w:r>
        <w:rPr>
          <w:b/>
          <w:sz w:val="24"/>
          <w:szCs w:val="24"/>
        </w:rPr>
        <w:t>equivalent</w:t>
      </w:r>
      <w:proofErr w:type="gramEnd"/>
      <w:r>
        <w:rPr>
          <w:b/>
          <w:sz w:val="24"/>
          <w:szCs w:val="24"/>
        </w:rPr>
        <w:t xml:space="preserve"> levels using ambulatory blood pressure measurement" </w:t>
      </w:r>
      <w:r>
        <w:rPr>
          <w:sz w:val="24"/>
          <w:szCs w:val="24"/>
        </w:rPr>
        <w:t>means:</w:t>
      </w:r>
    </w:p>
    <w:p w:rsidR="006B25A9" w:rsidRDefault="006B25A9" w:rsidP="00A02A50">
      <w:pPr>
        <w:numPr>
          <w:ilvl w:val="0"/>
          <w:numId w:val="20"/>
        </w:numPr>
        <w:spacing w:line="240" w:lineRule="atLeast"/>
        <w:jc w:val="both"/>
        <w:rPr>
          <w:sz w:val="24"/>
          <w:szCs w:val="24"/>
        </w:rPr>
      </w:pPr>
      <w:r>
        <w:rPr>
          <w:sz w:val="24"/>
          <w:szCs w:val="24"/>
        </w:rPr>
        <w:t>an average 24 hour blood pressure measurement of greater than or equal to 130 mmHg systolic or greater than or equal to 80 mmHg diastolic; or</w:t>
      </w:r>
    </w:p>
    <w:p w:rsidR="006B25A9" w:rsidRDefault="006B25A9" w:rsidP="00A02A50">
      <w:pPr>
        <w:numPr>
          <w:ilvl w:val="0"/>
          <w:numId w:val="20"/>
        </w:numPr>
        <w:spacing w:line="240" w:lineRule="atLeast"/>
        <w:jc w:val="both"/>
        <w:rPr>
          <w:sz w:val="24"/>
          <w:szCs w:val="24"/>
        </w:rPr>
      </w:pPr>
      <w:r>
        <w:rPr>
          <w:sz w:val="24"/>
          <w:szCs w:val="24"/>
        </w:rPr>
        <w:t>an average daytime (awake) blood pressure measurement of greater than or equal to 135 mmHg systolic or greater than or equal to 85 mmHg diastolic; or</w:t>
      </w:r>
    </w:p>
    <w:p w:rsidR="006B25A9" w:rsidRDefault="006B25A9" w:rsidP="00A02A50">
      <w:pPr>
        <w:numPr>
          <w:ilvl w:val="0"/>
          <w:numId w:val="20"/>
        </w:numPr>
        <w:spacing w:after="120" w:line="240" w:lineRule="auto"/>
        <w:jc w:val="both"/>
        <w:rPr>
          <w:sz w:val="24"/>
          <w:szCs w:val="24"/>
        </w:rPr>
      </w:pPr>
      <w:r>
        <w:rPr>
          <w:sz w:val="24"/>
          <w:szCs w:val="24"/>
        </w:rPr>
        <w:lastRenderedPageBreak/>
        <w:t xml:space="preserve">an average </w:t>
      </w:r>
      <w:proofErr w:type="spellStart"/>
      <w:r>
        <w:rPr>
          <w:sz w:val="24"/>
          <w:szCs w:val="24"/>
        </w:rPr>
        <w:t>nighttime</w:t>
      </w:r>
      <w:proofErr w:type="spellEnd"/>
      <w:r>
        <w:rPr>
          <w:sz w:val="24"/>
          <w:szCs w:val="24"/>
        </w:rPr>
        <w:t xml:space="preserve"> (asleep) blood pressure measurement of greater than or equal to 120 mmHg systolic or greater than or equal to 70 mmHg diastolic; or</w:t>
      </w:r>
    </w:p>
    <w:p w:rsidR="006B25A9" w:rsidRDefault="006B25A9" w:rsidP="006B25A9">
      <w:pPr>
        <w:autoSpaceDE w:val="0"/>
        <w:autoSpaceDN w:val="0"/>
        <w:adjustRightInd w:val="0"/>
        <w:spacing w:after="120"/>
        <w:ind w:left="709"/>
        <w:rPr>
          <w:sz w:val="24"/>
          <w:szCs w:val="24"/>
        </w:rPr>
      </w:pPr>
      <w:r>
        <w:rPr>
          <w:b/>
          <w:bCs/>
          <w:sz w:val="24"/>
          <w:szCs w:val="24"/>
        </w:rPr>
        <w:t>"</w:t>
      </w:r>
      <w:proofErr w:type="gramStart"/>
      <w:r>
        <w:rPr>
          <w:b/>
          <w:sz w:val="24"/>
          <w:szCs w:val="24"/>
        </w:rPr>
        <w:t>having</w:t>
      </w:r>
      <w:proofErr w:type="gramEnd"/>
      <w:r>
        <w:rPr>
          <w:b/>
          <w:sz w:val="24"/>
          <w:szCs w:val="24"/>
        </w:rPr>
        <w:t xml:space="preserve"> glucocorticoid therapy as specified</w:t>
      </w:r>
      <w:r>
        <w:rPr>
          <w:b/>
          <w:bCs/>
          <w:sz w:val="24"/>
          <w:szCs w:val="24"/>
        </w:rPr>
        <w:t>"</w:t>
      </w:r>
      <w:r>
        <w:rPr>
          <w:sz w:val="24"/>
          <w:szCs w:val="24"/>
        </w:rPr>
        <w:t xml:space="preserve"> means:</w:t>
      </w:r>
    </w:p>
    <w:p w:rsidR="006B25A9" w:rsidRDefault="006B25A9" w:rsidP="00A02A50">
      <w:pPr>
        <w:tabs>
          <w:tab w:val="left" w:pos="1843"/>
        </w:tabs>
        <w:autoSpaceDE w:val="0"/>
        <w:autoSpaceDN w:val="0"/>
        <w:adjustRightInd w:val="0"/>
        <w:ind w:left="1440" w:hanging="720"/>
        <w:jc w:val="both"/>
        <w:rPr>
          <w:sz w:val="24"/>
          <w:szCs w:val="24"/>
        </w:rPr>
      </w:pPr>
      <w:r>
        <w:rPr>
          <w:sz w:val="24"/>
          <w:szCs w:val="24"/>
        </w:rPr>
        <w:t>(a)</w:t>
      </w:r>
      <w:r>
        <w:rPr>
          <w:sz w:val="24"/>
          <w:szCs w:val="24"/>
        </w:rPr>
        <w:tab/>
      </w:r>
      <w:proofErr w:type="gramStart"/>
      <w:r>
        <w:rPr>
          <w:sz w:val="24"/>
          <w:szCs w:val="24"/>
        </w:rPr>
        <w:t>taking</w:t>
      </w:r>
      <w:proofErr w:type="gramEnd"/>
      <w:r>
        <w:rPr>
          <w:sz w:val="24"/>
          <w:szCs w:val="24"/>
        </w:rPr>
        <w:t>:</w:t>
      </w:r>
    </w:p>
    <w:p w:rsidR="006B25A9" w:rsidRDefault="006B25A9" w:rsidP="00A02A50">
      <w:pPr>
        <w:tabs>
          <w:tab w:val="left" w:pos="1843"/>
        </w:tabs>
        <w:autoSpaceDE w:val="0"/>
        <w:autoSpaceDN w:val="0"/>
        <w:adjustRightInd w:val="0"/>
        <w:ind w:left="1440"/>
        <w:jc w:val="both"/>
        <w:rPr>
          <w:sz w:val="24"/>
          <w:szCs w:val="24"/>
        </w:rPr>
      </w:pPr>
      <w:r>
        <w:rPr>
          <w:sz w:val="24"/>
          <w:szCs w:val="24"/>
        </w:rPr>
        <w:t>(</w:t>
      </w:r>
      <w:proofErr w:type="spellStart"/>
      <w:r>
        <w:rPr>
          <w:sz w:val="24"/>
          <w:szCs w:val="24"/>
        </w:rPr>
        <w:t>i</w:t>
      </w:r>
      <w:proofErr w:type="spellEnd"/>
      <w:r>
        <w:rPr>
          <w:sz w:val="24"/>
          <w:szCs w:val="24"/>
        </w:rPr>
        <w:t>)</w:t>
      </w:r>
      <w:r>
        <w:rPr>
          <w:sz w:val="24"/>
          <w:szCs w:val="24"/>
        </w:rPr>
        <w:tab/>
      </w:r>
      <w:proofErr w:type="gramStart"/>
      <w:r>
        <w:rPr>
          <w:sz w:val="24"/>
          <w:szCs w:val="24"/>
        </w:rPr>
        <w:t>hydrocortisone</w:t>
      </w:r>
      <w:proofErr w:type="gramEnd"/>
      <w:r>
        <w:rPr>
          <w:sz w:val="24"/>
          <w:szCs w:val="24"/>
        </w:rPr>
        <w:t>, orally or by injection,</w:t>
      </w:r>
    </w:p>
    <w:p w:rsidR="006B25A9" w:rsidRDefault="006B25A9" w:rsidP="00A02A50">
      <w:pPr>
        <w:numPr>
          <w:ilvl w:val="0"/>
          <w:numId w:val="26"/>
        </w:numPr>
        <w:tabs>
          <w:tab w:val="clear" w:pos="1083"/>
          <w:tab w:val="num" w:pos="2410"/>
        </w:tabs>
        <w:autoSpaceDE w:val="0"/>
        <w:autoSpaceDN w:val="0"/>
        <w:adjustRightInd w:val="0"/>
        <w:spacing w:line="240" w:lineRule="auto"/>
        <w:ind w:left="2410" w:hanging="567"/>
        <w:jc w:val="both"/>
        <w:rPr>
          <w:sz w:val="24"/>
          <w:szCs w:val="24"/>
        </w:rPr>
      </w:pPr>
      <w:r>
        <w:rPr>
          <w:sz w:val="24"/>
          <w:szCs w:val="24"/>
        </w:rPr>
        <w:t>to a cumulative dose of at least 1 500 milligrams, and</w:t>
      </w:r>
    </w:p>
    <w:p w:rsidR="006B25A9" w:rsidRDefault="006B25A9" w:rsidP="00A02A50">
      <w:pPr>
        <w:numPr>
          <w:ilvl w:val="0"/>
          <w:numId w:val="26"/>
        </w:numPr>
        <w:tabs>
          <w:tab w:val="clear" w:pos="1083"/>
          <w:tab w:val="num" w:pos="2410"/>
        </w:tabs>
        <w:autoSpaceDE w:val="0"/>
        <w:autoSpaceDN w:val="0"/>
        <w:adjustRightInd w:val="0"/>
        <w:spacing w:line="240" w:lineRule="auto"/>
        <w:ind w:left="2410" w:hanging="567"/>
        <w:jc w:val="both"/>
        <w:rPr>
          <w:sz w:val="24"/>
          <w:szCs w:val="24"/>
        </w:rPr>
      </w:pPr>
      <w:r>
        <w:rPr>
          <w:sz w:val="24"/>
          <w:szCs w:val="24"/>
        </w:rPr>
        <w:t>at a minimum dose rate averaging 50 milligrams per day, or</w:t>
      </w:r>
    </w:p>
    <w:p w:rsidR="006B25A9" w:rsidRDefault="006B25A9" w:rsidP="00A02A50">
      <w:pPr>
        <w:tabs>
          <w:tab w:val="left" w:pos="1843"/>
        </w:tabs>
        <w:autoSpaceDE w:val="0"/>
        <w:autoSpaceDN w:val="0"/>
        <w:adjustRightInd w:val="0"/>
        <w:ind w:left="1418"/>
        <w:jc w:val="both"/>
        <w:rPr>
          <w:sz w:val="24"/>
          <w:szCs w:val="24"/>
        </w:rPr>
      </w:pPr>
      <w:r>
        <w:rPr>
          <w:sz w:val="24"/>
          <w:szCs w:val="24"/>
        </w:rPr>
        <w:t>(ii)</w:t>
      </w:r>
      <w:r>
        <w:rPr>
          <w:sz w:val="24"/>
          <w:szCs w:val="24"/>
        </w:rPr>
        <w:tab/>
      </w:r>
      <w:proofErr w:type="gramStart"/>
      <w:r>
        <w:rPr>
          <w:sz w:val="24"/>
          <w:szCs w:val="24"/>
        </w:rPr>
        <w:t>equivalent</w:t>
      </w:r>
      <w:proofErr w:type="gramEnd"/>
      <w:r>
        <w:rPr>
          <w:sz w:val="24"/>
          <w:szCs w:val="24"/>
        </w:rPr>
        <w:t xml:space="preserve"> glucocorticoid therapy, orally or by injection; or</w:t>
      </w:r>
    </w:p>
    <w:p w:rsidR="006B25A9" w:rsidRDefault="006B25A9" w:rsidP="00A02A50">
      <w:pPr>
        <w:autoSpaceDE w:val="0"/>
        <w:autoSpaceDN w:val="0"/>
        <w:adjustRightInd w:val="0"/>
        <w:ind w:left="1440" w:hanging="720"/>
        <w:jc w:val="both"/>
        <w:rPr>
          <w:sz w:val="24"/>
          <w:szCs w:val="24"/>
        </w:rPr>
      </w:pPr>
      <w:r>
        <w:rPr>
          <w:sz w:val="24"/>
          <w:szCs w:val="24"/>
        </w:rPr>
        <w:t>(b)</w:t>
      </w:r>
      <w:r>
        <w:rPr>
          <w:sz w:val="24"/>
          <w:szCs w:val="24"/>
        </w:rPr>
        <w:tab/>
      </w:r>
      <w:proofErr w:type="gramStart"/>
      <w:r>
        <w:rPr>
          <w:sz w:val="24"/>
          <w:szCs w:val="24"/>
        </w:rPr>
        <w:t>inhaling</w:t>
      </w:r>
      <w:proofErr w:type="gramEnd"/>
      <w:r>
        <w:rPr>
          <w:sz w:val="24"/>
          <w:szCs w:val="24"/>
        </w:rPr>
        <w:t xml:space="preserve"> at least 2 000 micrograms of </w:t>
      </w:r>
      <w:proofErr w:type="spellStart"/>
      <w:r>
        <w:rPr>
          <w:sz w:val="24"/>
          <w:szCs w:val="24"/>
        </w:rPr>
        <w:t>beclomethasone</w:t>
      </w:r>
      <w:proofErr w:type="spellEnd"/>
      <w:r>
        <w:rPr>
          <w:sz w:val="24"/>
          <w:szCs w:val="24"/>
        </w:rPr>
        <w:t>, or equivalent inhaled glucocorticoid, daily, for at least six months; or</w:t>
      </w:r>
    </w:p>
    <w:p w:rsidR="006B25A9" w:rsidRDefault="006B25A9" w:rsidP="00A02A50">
      <w:pPr>
        <w:autoSpaceDE w:val="0"/>
        <w:autoSpaceDN w:val="0"/>
        <w:adjustRightInd w:val="0"/>
        <w:ind w:left="1440" w:hanging="720"/>
        <w:jc w:val="both"/>
        <w:rPr>
          <w:sz w:val="24"/>
          <w:szCs w:val="24"/>
        </w:rPr>
      </w:pPr>
      <w:r>
        <w:rPr>
          <w:sz w:val="24"/>
          <w:szCs w:val="24"/>
        </w:rPr>
        <w:t>(c)</w:t>
      </w:r>
      <w:r>
        <w:rPr>
          <w:sz w:val="24"/>
          <w:szCs w:val="24"/>
        </w:rPr>
        <w:tab/>
      </w:r>
      <w:proofErr w:type="gramStart"/>
      <w:r>
        <w:rPr>
          <w:sz w:val="24"/>
          <w:szCs w:val="24"/>
        </w:rPr>
        <w:t>using</w:t>
      </w:r>
      <w:proofErr w:type="gramEnd"/>
      <w:r>
        <w:rPr>
          <w:sz w:val="24"/>
          <w:szCs w:val="24"/>
        </w:rPr>
        <w:t xml:space="preserve"> an ocular or intranasal glucocorticoid at above the recommended maximum therapeutic dosage level, daily, for at least six months; or</w:t>
      </w:r>
    </w:p>
    <w:p w:rsidR="006B25A9" w:rsidRDefault="006B25A9" w:rsidP="00A02A50">
      <w:pPr>
        <w:autoSpaceDE w:val="0"/>
        <w:autoSpaceDN w:val="0"/>
        <w:adjustRightInd w:val="0"/>
        <w:ind w:left="1440" w:hanging="720"/>
        <w:jc w:val="both"/>
        <w:rPr>
          <w:sz w:val="24"/>
          <w:szCs w:val="24"/>
        </w:rPr>
      </w:pPr>
      <w:r>
        <w:rPr>
          <w:sz w:val="24"/>
          <w:szCs w:val="24"/>
        </w:rPr>
        <w:t>(d)</w:t>
      </w:r>
      <w:r>
        <w:rPr>
          <w:sz w:val="24"/>
          <w:szCs w:val="24"/>
        </w:rPr>
        <w:tab/>
      </w:r>
      <w:proofErr w:type="gramStart"/>
      <w:r>
        <w:rPr>
          <w:sz w:val="24"/>
          <w:szCs w:val="24"/>
        </w:rPr>
        <w:t>applying</w:t>
      </w:r>
      <w:proofErr w:type="gramEnd"/>
      <w:r>
        <w:rPr>
          <w:sz w:val="24"/>
          <w:szCs w:val="24"/>
        </w:rPr>
        <w:t xml:space="preserve"> a high or very high potency topical glucocorticoid to at least 20 percent of total skin surface area, daily, for at least six months; or</w:t>
      </w:r>
    </w:p>
    <w:p w:rsidR="006B25A9" w:rsidRDefault="006B25A9" w:rsidP="00A02A50">
      <w:pPr>
        <w:autoSpaceDE w:val="0"/>
        <w:autoSpaceDN w:val="0"/>
        <w:adjustRightInd w:val="0"/>
        <w:ind w:left="1440" w:hanging="720"/>
        <w:jc w:val="both"/>
        <w:rPr>
          <w:sz w:val="24"/>
          <w:szCs w:val="24"/>
        </w:rPr>
      </w:pPr>
      <w:r>
        <w:rPr>
          <w:sz w:val="24"/>
          <w:szCs w:val="24"/>
        </w:rPr>
        <w:t>(e)</w:t>
      </w:r>
      <w:r>
        <w:rPr>
          <w:sz w:val="24"/>
          <w:szCs w:val="24"/>
        </w:rPr>
        <w:tab/>
      </w:r>
      <w:proofErr w:type="gramStart"/>
      <w:r>
        <w:rPr>
          <w:sz w:val="24"/>
          <w:szCs w:val="24"/>
        </w:rPr>
        <w:t>using</w:t>
      </w:r>
      <w:proofErr w:type="gramEnd"/>
      <w:r>
        <w:rPr>
          <w:sz w:val="24"/>
          <w:szCs w:val="24"/>
        </w:rPr>
        <w:t xml:space="preserve"> a glucocorticoid concurrently with a drug from Specified List 2, daily, for at least 30 days; or</w:t>
      </w:r>
    </w:p>
    <w:p w:rsidR="006B25A9" w:rsidRDefault="006B25A9" w:rsidP="00A02A50">
      <w:pPr>
        <w:tabs>
          <w:tab w:val="num" w:pos="709"/>
        </w:tabs>
        <w:spacing w:after="120" w:line="240" w:lineRule="auto"/>
        <w:ind w:left="709"/>
        <w:jc w:val="both"/>
        <w:rPr>
          <w:sz w:val="24"/>
          <w:szCs w:val="24"/>
        </w:rPr>
      </w:pPr>
      <w:r>
        <w:rPr>
          <w:sz w:val="24"/>
          <w:szCs w:val="24"/>
        </w:rPr>
        <w:t>(f)</w:t>
      </w:r>
      <w:r>
        <w:rPr>
          <w:sz w:val="24"/>
          <w:szCs w:val="24"/>
        </w:rPr>
        <w:tab/>
      </w:r>
      <w:proofErr w:type="gramStart"/>
      <w:r>
        <w:rPr>
          <w:sz w:val="24"/>
          <w:szCs w:val="24"/>
        </w:rPr>
        <w:t>using</w:t>
      </w:r>
      <w:proofErr w:type="gramEnd"/>
      <w:r>
        <w:rPr>
          <w:sz w:val="24"/>
          <w:szCs w:val="24"/>
        </w:rPr>
        <w:t xml:space="preserve"> glucocorticoid containing enemas, daily, for at least six months;</w:t>
      </w:r>
    </w:p>
    <w:p w:rsidR="006B25A9" w:rsidRDefault="006B25A9" w:rsidP="006B25A9">
      <w:pPr>
        <w:tabs>
          <w:tab w:val="num" w:pos="709"/>
        </w:tabs>
        <w:spacing w:after="120" w:line="240" w:lineRule="auto"/>
        <w:ind w:left="709"/>
        <w:rPr>
          <w:b/>
          <w:sz w:val="24"/>
          <w:szCs w:val="24"/>
        </w:rPr>
      </w:pPr>
      <w:r>
        <w:rPr>
          <w:b/>
          <w:sz w:val="24"/>
          <w:szCs w:val="24"/>
        </w:rPr>
        <w:t>"</w:t>
      </w:r>
      <w:proofErr w:type="gramStart"/>
      <w:r>
        <w:rPr>
          <w:b/>
          <w:sz w:val="24"/>
          <w:szCs w:val="24"/>
        </w:rPr>
        <w:t>hyperparathyroidism</w:t>
      </w:r>
      <w:proofErr w:type="gramEnd"/>
      <w:r>
        <w:rPr>
          <w:b/>
          <w:sz w:val="24"/>
          <w:szCs w:val="24"/>
        </w:rPr>
        <w:t>"</w:t>
      </w:r>
      <w:r>
        <w:rPr>
          <w:sz w:val="24"/>
          <w:szCs w:val="24"/>
        </w:rPr>
        <w:t xml:space="preserve"> means an excess level of parathyroid hormone;</w:t>
      </w:r>
    </w:p>
    <w:p w:rsidR="006B25A9" w:rsidRDefault="006B25A9" w:rsidP="00A02A50">
      <w:pPr>
        <w:tabs>
          <w:tab w:val="num" w:pos="709"/>
        </w:tabs>
        <w:spacing w:after="120" w:line="240" w:lineRule="auto"/>
        <w:ind w:left="709"/>
        <w:jc w:val="both"/>
        <w:rPr>
          <w:sz w:val="24"/>
          <w:szCs w:val="24"/>
        </w:rPr>
      </w:pPr>
      <w:r>
        <w:rPr>
          <w:b/>
          <w:sz w:val="24"/>
          <w:szCs w:val="24"/>
        </w:rPr>
        <w:t>"ICD-10-AM code"</w:t>
      </w:r>
      <w:r>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B00111" w:rsidRDefault="00B00111" w:rsidP="00B00111">
      <w:pPr>
        <w:pStyle w:val="BodyTextIndent"/>
        <w:spacing w:after="120"/>
        <w:ind w:left="709" w:firstLine="0"/>
        <w:rPr>
          <w:sz w:val="24"/>
          <w:szCs w:val="24"/>
        </w:rPr>
      </w:pPr>
      <w:r w:rsidRPr="002241B6">
        <w:rPr>
          <w:b/>
          <w:sz w:val="24"/>
          <w:szCs w:val="24"/>
        </w:rPr>
        <w:t>"</w:t>
      </w:r>
      <w:proofErr w:type="gramStart"/>
      <w:r w:rsidRPr="002241B6">
        <w:rPr>
          <w:b/>
          <w:sz w:val="24"/>
          <w:szCs w:val="24"/>
        </w:rPr>
        <w:t>inhaling</w:t>
      </w:r>
      <w:proofErr w:type="gramEnd"/>
      <w:r w:rsidRPr="002241B6">
        <w:rPr>
          <w:b/>
          <w:sz w:val="24"/>
          <w:szCs w:val="24"/>
        </w:rPr>
        <w:t>, ingesting or having cutaneous contact with a chemical agent contaminated by 2,3,7,8-tetrachlorodibenzo-para-dioxin (TCDD)</w:t>
      </w:r>
      <w:r w:rsidRPr="00465935">
        <w:rPr>
          <w:b/>
          <w:sz w:val="24"/>
          <w:szCs w:val="24"/>
        </w:rPr>
        <w:t>"</w:t>
      </w:r>
      <w:r w:rsidRPr="0006699B">
        <w:rPr>
          <w:sz w:val="24"/>
          <w:szCs w:val="24"/>
        </w:rPr>
        <w:t xml:space="preserve"> means:</w:t>
      </w:r>
    </w:p>
    <w:p w:rsidR="00B00111" w:rsidRDefault="00B00111" w:rsidP="00B00111">
      <w:pPr>
        <w:pStyle w:val="BodyTextIndent"/>
        <w:numPr>
          <w:ilvl w:val="0"/>
          <w:numId w:val="33"/>
        </w:numPr>
        <w:tabs>
          <w:tab w:val="left" w:pos="0"/>
        </w:tabs>
        <w:spacing w:line="240" w:lineRule="auto"/>
        <w:ind w:left="1418" w:hanging="709"/>
        <w:rPr>
          <w:sz w:val="24"/>
          <w:szCs w:val="24"/>
        </w:rPr>
      </w:pPr>
      <w:r w:rsidRPr="0006699B">
        <w:rPr>
          <w:sz w:val="24"/>
          <w:szCs w:val="24"/>
        </w:rPr>
        <w:t>decanting or spraying;</w:t>
      </w:r>
    </w:p>
    <w:p w:rsidR="00B00111" w:rsidRDefault="00B00111" w:rsidP="00B00111">
      <w:pPr>
        <w:pStyle w:val="BodyTextIndent"/>
        <w:numPr>
          <w:ilvl w:val="0"/>
          <w:numId w:val="33"/>
        </w:numPr>
        <w:tabs>
          <w:tab w:val="left" w:pos="0"/>
        </w:tabs>
        <w:spacing w:line="240" w:lineRule="auto"/>
        <w:ind w:left="1418" w:hanging="709"/>
        <w:rPr>
          <w:sz w:val="24"/>
          <w:szCs w:val="24"/>
        </w:rPr>
      </w:pPr>
      <w:r w:rsidRPr="0006699B">
        <w:rPr>
          <w:sz w:val="24"/>
          <w:szCs w:val="24"/>
        </w:rPr>
        <w:t>cleaning or maintaining equipment used to apply;</w:t>
      </w:r>
    </w:p>
    <w:p w:rsidR="00B00111" w:rsidRDefault="00B00111" w:rsidP="00B00111">
      <w:pPr>
        <w:pStyle w:val="BodyTextIndent"/>
        <w:numPr>
          <w:ilvl w:val="0"/>
          <w:numId w:val="33"/>
        </w:numPr>
        <w:tabs>
          <w:tab w:val="left" w:pos="0"/>
        </w:tabs>
        <w:spacing w:line="240" w:lineRule="auto"/>
        <w:ind w:left="1418" w:hanging="709"/>
        <w:rPr>
          <w:sz w:val="24"/>
          <w:szCs w:val="24"/>
        </w:rPr>
      </w:pPr>
      <w:r w:rsidRPr="0006699B">
        <w:rPr>
          <w:sz w:val="24"/>
          <w:szCs w:val="24"/>
        </w:rPr>
        <w:t>being sprayed with;</w:t>
      </w:r>
    </w:p>
    <w:p w:rsidR="00B00111" w:rsidRDefault="00B00111" w:rsidP="00B00111">
      <w:pPr>
        <w:pStyle w:val="BodyTextIndent"/>
        <w:numPr>
          <w:ilvl w:val="0"/>
          <w:numId w:val="33"/>
        </w:numPr>
        <w:tabs>
          <w:tab w:val="left" w:pos="0"/>
        </w:tabs>
        <w:spacing w:line="240" w:lineRule="auto"/>
        <w:ind w:left="1418" w:hanging="709"/>
        <w:rPr>
          <w:sz w:val="24"/>
          <w:szCs w:val="24"/>
        </w:rPr>
      </w:pPr>
      <w:r w:rsidRPr="0006699B">
        <w:rPr>
          <w:sz w:val="24"/>
          <w:szCs w:val="24"/>
        </w:rPr>
        <w:t>handling or sawing timber treated with;</w:t>
      </w:r>
    </w:p>
    <w:p w:rsidR="00B00111" w:rsidRDefault="00B00111" w:rsidP="00B00111">
      <w:pPr>
        <w:pStyle w:val="BodyTextIndent"/>
        <w:numPr>
          <w:ilvl w:val="0"/>
          <w:numId w:val="33"/>
        </w:numPr>
        <w:tabs>
          <w:tab w:val="left" w:pos="0"/>
        </w:tabs>
        <w:spacing w:line="240" w:lineRule="auto"/>
        <w:ind w:left="1418" w:hanging="709"/>
        <w:rPr>
          <w:sz w:val="24"/>
          <w:szCs w:val="24"/>
        </w:rPr>
      </w:pPr>
      <w:r w:rsidRPr="0006699B">
        <w:rPr>
          <w:sz w:val="24"/>
          <w:szCs w:val="24"/>
        </w:rPr>
        <w:t>being in an environment shrouded in dust from timber treated with; or</w:t>
      </w:r>
    </w:p>
    <w:p w:rsidR="00AA6B67" w:rsidRDefault="00B00111" w:rsidP="00B00111">
      <w:pPr>
        <w:pStyle w:val="BodyTextIndent"/>
        <w:numPr>
          <w:ilvl w:val="0"/>
          <w:numId w:val="33"/>
        </w:numPr>
        <w:tabs>
          <w:tab w:val="left" w:pos="0"/>
        </w:tabs>
        <w:spacing w:line="240" w:lineRule="auto"/>
        <w:ind w:left="1418" w:hanging="709"/>
        <w:rPr>
          <w:sz w:val="24"/>
          <w:szCs w:val="24"/>
        </w:rPr>
      </w:pPr>
      <w:r w:rsidRPr="0006699B">
        <w:rPr>
          <w:sz w:val="24"/>
          <w:szCs w:val="24"/>
        </w:rPr>
        <w:t>using cutting oils contaminated with</w:t>
      </w:r>
      <w:r w:rsidR="00AA6B67">
        <w:rPr>
          <w:sz w:val="24"/>
          <w:szCs w:val="24"/>
        </w:rPr>
        <w:t>;</w:t>
      </w:r>
      <w:r w:rsidRPr="0006699B">
        <w:rPr>
          <w:sz w:val="24"/>
          <w:szCs w:val="24"/>
        </w:rPr>
        <w:t xml:space="preserve"> </w:t>
      </w:r>
    </w:p>
    <w:p w:rsidR="00B00111" w:rsidRDefault="00B00111" w:rsidP="00AA6B67">
      <w:pPr>
        <w:pStyle w:val="BodyTextIndent"/>
        <w:tabs>
          <w:tab w:val="left" w:pos="0"/>
        </w:tabs>
        <w:spacing w:before="120" w:after="120" w:line="240" w:lineRule="auto"/>
        <w:ind w:left="709" w:firstLine="0"/>
        <w:rPr>
          <w:sz w:val="24"/>
          <w:szCs w:val="24"/>
        </w:rPr>
      </w:pPr>
      <w:proofErr w:type="gramStart"/>
      <w:r w:rsidRPr="0006699B">
        <w:rPr>
          <w:sz w:val="24"/>
          <w:szCs w:val="24"/>
        </w:rPr>
        <w:t>one</w:t>
      </w:r>
      <w:proofErr w:type="gramEnd"/>
      <w:r w:rsidRPr="0006699B">
        <w:rPr>
          <w:sz w:val="24"/>
          <w:szCs w:val="24"/>
        </w:rPr>
        <w:t xml:space="preserve"> of the following chemicals:</w:t>
      </w:r>
    </w:p>
    <w:p w:rsidR="00B00111" w:rsidRPr="00FE7E14" w:rsidRDefault="00B00111" w:rsidP="00B00111">
      <w:pPr>
        <w:pStyle w:val="BodyTextIndent"/>
        <w:numPr>
          <w:ilvl w:val="1"/>
          <w:numId w:val="33"/>
        </w:numPr>
        <w:tabs>
          <w:tab w:val="left" w:pos="0"/>
          <w:tab w:val="left" w:pos="2127"/>
        </w:tabs>
        <w:ind w:left="2127" w:hanging="709"/>
        <w:rPr>
          <w:sz w:val="24"/>
          <w:szCs w:val="24"/>
        </w:rPr>
      </w:pPr>
      <w:r w:rsidRPr="00FE7E14">
        <w:rPr>
          <w:sz w:val="24"/>
          <w:szCs w:val="24"/>
        </w:rPr>
        <w:t>2,4,5-trichlorophenoxyacetic acid;</w:t>
      </w:r>
    </w:p>
    <w:p w:rsidR="00B00111" w:rsidRDefault="00B00111" w:rsidP="00B00111">
      <w:pPr>
        <w:pStyle w:val="BodyTextIndent"/>
        <w:numPr>
          <w:ilvl w:val="1"/>
          <w:numId w:val="33"/>
        </w:numPr>
        <w:tabs>
          <w:tab w:val="left" w:pos="0"/>
          <w:tab w:val="left" w:pos="2127"/>
        </w:tabs>
        <w:ind w:left="2127" w:hanging="709"/>
        <w:rPr>
          <w:sz w:val="24"/>
          <w:szCs w:val="24"/>
        </w:rPr>
      </w:pPr>
      <w:r w:rsidRPr="00FE7E14">
        <w:rPr>
          <w:sz w:val="24"/>
          <w:szCs w:val="24"/>
        </w:rPr>
        <w:t>2,4,5-trichlorophenoxypropionic acid;</w:t>
      </w:r>
    </w:p>
    <w:p w:rsidR="00B00111" w:rsidRPr="00FE7E14" w:rsidRDefault="00B00111" w:rsidP="00B00111">
      <w:pPr>
        <w:pStyle w:val="BodyTextIndent"/>
        <w:numPr>
          <w:ilvl w:val="1"/>
          <w:numId w:val="33"/>
        </w:numPr>
        <w:tabs>
          <w:tab w:val="left" w:pos="0"/>
          <w:tab w:val="left" w:pos="2127"/>
        </w:tabs>
        <w:ind w:left="2127" w:hanging="709"/>
        <w:rPr>
          <w:sz w:val="24"/>
          <w:szCs w:val="24"/>
        </w:rPr>
      </w:pPr>
      <w:r w:rsidRPr="00FE7E14">
        <w:rPr>
          <w:sz w:val="24"/>
          <w:szCs w:val="24"/>
        </w:rPr>
        <w:t>2,4,5-trichlorophenol;</w:t>
      </w:r>
    </w:p>
    <w:p w:rsidR="00B00111" w:rsidRPr="00FE7E14" w:rsidRDefault="00B00111" w:rsidP="00B00111">
      <w:pPr>
        <w:pStyle w:val="BodyTextIndent"/>
        <w:numPr>
          <w:ilvl w:val="1"/>
          <w:numId w:val="33"/>
        </w:numPr>
        <w:tabs>
          <w:tab w:val="left" w:pos="0"/>
          <w:tab w:val="left" w:pos="2127"/>
        </w:tabs>
        <w:ind w:left="2127" w:right="1367" w:hanging="709"/>
        <w:jc w:val="left"/>
        <w:rPr>
          <w:sz w:val="24"/>
          <w:szCs w:val="24"/>
        </w:rPr>
      </w:pPr>
      <w:r w:rsidRPr="00FE7E14">
        <w:rPr>
          <w:sz w:val="24"/>
          <w:szCs w:val="24"/>
        </w:rPr>
        <w:t>2-(2,4,5-trichlorophenoxy)-ethyl</w:t>
      </w:r>
      <w:r>
        <w:rPr>
          <w:sz w:val="24"/>
          <w:szCs w:val="24"/>
        </w:rPr>
        <w:t xml:space="preserve"> </w:t>
      </w:r>
      <w:r w:rsidRPr="00FE7E14">
        <w:rPr>
          <w:sz w:val="24"/>
          <w:szCs w:val="24"/>
        </w:rPr>
        <w:t>2,2-dichloro</w:t>
      </w:r>
      <w:r>
        <w:rPr>
          <w:sz w:val="24"/>
          <w:szCs w:val="24"/>
        </w:rPr>
        <w:t>propion</w:t>
      </w:r>
      <w:r w:rsidRPr="00FE7E14">
        <w:rPr>
          <w:sz w:val="24"/>
          <w:szCs w:val="24"/>
        </w:rPr>
        <w:t>ionate;</w:t>
      </w:r>
    </w:p>
    <w:p w:rsidR="00B00111" w:rsidRPr="00FE7E14" w:rsidRDefault="00B00111" w:rsidP="00B00111">
      <w:pPr>
        <w:pStyle w:val="BodyTextIndent"/>
        <w:numPr>
          <w:ilvl w:val="1"/>
          <w:numId w:val="33"/>
        </w:numPr>
        <w:tabs>
          <w:tab w:val="left" w:pos="0"/>
          <w:tab w:val="left" w:pos="2127"/>
        </w:tabs>
        <w:ind w:left="2127" w:hanging="709"/>
        <w:rPr>
          <w:sz w:val="24"/>
          <w:szCs w:val="24"/>
        </w:rPr>
      </w:pPr>
      <w:proofErr w:type="spellStart"/>
      <w:r w:rsidRPr="00FE7E14">
        <w:rPr>
          <w:sz w:val="24"/>
          <w:szCs w:val="24"/>
        </w:rPr>
        <w:t>o,o</w:t>
      </w:r>
      <w:proofErr w:type="spellEnd"/>
      <w:r w:rsidRPr="00FE7E14">
        <w:rPr>
          <w:sz w:val="24"/>
          <w:szCs w:val="24"/>
        </w:rPr>
        <w:t>-dimethyl-o-(2,4,5-trichlorophenyl)-</w:t>
      </w:r>
      <w:proofErr w:type="spellStart"/>
      <w:r w:rsidRPr="00FE7E14">
        <w:rPr>
          <w:sz w:val="24"/>
          <w:szCs w:val="24"/>
        </w:rPr>
        <w:t>phosphorothioate</w:t>
      </w:r>
      <w:proofErr w:type="spellEnd"/>
      <w:r w:rsidRPr="00FE7E14">
        <w:rPr>
          <w:sz w:val="24"/>
          <w:szCs w:val="24"/>
        </w:rPr>
        <w:t>;</w:t>
      </w:r>
    </w:p>
    <w:p w:rsidR="00B00111" w:rsidRPr="00FE7E14" w:rsidRDefault="00B00111" w:rsidP="00B00111">
      <w:pPr>
        <w:pStyle w:val="BodyTextIndent"/>
        <w:numPr>
          <w:ilvl w:val="1"/>
          <w:numId w:val="33"/>
        </w:numPr>
        <w:tabs>
          <w:tab w:val="left" w:pos="0"/>
          <w:tab w:val="left" w:pos="2127"/>
        </w:tabs>
        <w:ind w:left="2127" w:hanging="709"/>
        <w:rPr>
          <w:sz w:val="24"/>
          <w:szCs w:val="24"/>
        </w:rPr>
      </w:pPr>
      <w:r w:rsidRPr="00FE7E14">
        <w:rPr>
          <w:sz w:val="24"/>
          <w:szCs w:val="24"/>
        </w:rPr>
        <w:t>pentachlorophenol;</w:t>
      </w:r>
    </w:p>
    <w:p w:rsidR="00B00111" w:rsidRPr="00FE7E14" w:rsidRDefault="00B00111" w:rsidP="00B00111">
      <w:pPr>
        <w:pStyle w:val="BodyTextIndent"/>
        <w:numPr>
          <w:ilvl w:val="1"/>
          <w:numId w:val="33"/>
        </w:numPr>
        <w:tabs>
          <w:tab w:val="left" w:pos="0"/>
          <w:tab w:val="left" w:pos="2127"/>
        </w:tabs>
        <w:ind w:left="2127" w:hanging="709"/>
        <w:rPr>
          <w:sz w:val="24"/>
          <w:szCs w:val="24"/>
        </w:rPr>
      </w:pPr>
      <w:r w:rsidRPr="00FE7E14">
        <w:rPr>
          <w:sz w:val="24"/>
          <w:szCs w:val="24"/>
        </w:rPr>
        <w:lastRenderedPageBreak/>
        <w:t>2,3,4,6-tetrachlorophenol;</w:t>
      </w:r>
    </w:p>
    <w:p w:rsidR="00B00111" w:rsidRPr="00FE7E14" w:rsidRDefault="00B00111" w:rsidP="00B00111">
      <w:pPr>
        <w:pStyle w:val="BodyTextIndent"/>
        <w:numPr>
          <w:ilvl w:val="1"/>
          <w:numId w:val="33"/>
        </w:numPr>
        <w:tabs>
          <w:tab w:val="left" w:pos="0"/>
          <w:tab w:val="left" w:pos="2127"/>
        </w:tabs>
        <w:ind w:left="2127" w:hanging="709"/>
        <w:rPr>
          <w:sz w:val="24"/>
          <w:szCs w:val="24"/>
        </w:rPr>
      </w:pPr>
      <w:r w:rsidRPr="00FE7E14">
        <w:rPr>
          <w:sz w:val="24"/>
          <w:szCs w:val="24"/>
        </w:rPr>
        <w:t>2,4,6-trichlorophenol;</w:t>
      </w:r>
    </w:p>
    <w:p w:rsidR="00B00111" w:rsidRPr="00FE7E14" w:rsidRDefault="00B00111" w:rsidP="00B00111">
      <w:pPr>
        <w:pStyle w:val="BodyTextIndent"/>
        <w:numPr>
          <w:ilvl w:val="1"/>
          <w:numId w:val="33"/>
        </w:numPr>
        <w:tabs>
          <w:tab w:val="left" w:pos="0"/>
          <w:tab w:val="left" w:pos="2127"/>
        </w:tabs>
        <w:ind w:left="2127" w:hanging="709"/>
        <w:rPr>
          <w:sz w:val="24"/>
          <w:szCs w:val="24"/>
        </w:rPr>
      </w:pPr>
      <w:r w:rsidRPr="00FE7E14">
        <w:rPr>
          <w:sz w:val="24"/>
          <w:szCs w:val="24"/>
        </w:rPr>
        <w:t>1,3,</w:t>
      </w:r>
      <w:r w:rsidR="00E9619A">
        <w:rPr>
          <w:sz w:val="24"/>
          <w:szCs w:val="24"/>
        </w:rPr>
        <w:t>5</w:t>
      </w:r>
      <w:r w:rsidRPr="00FE7E14">
        <w:rPr>
          <w:sz w:val="24"/>
          <w:szCs w:val="24"/>
        </w:rPr>
        <w:t>-trichloro-2-(4-nitrophenoxy)benzene;</w:t>
      </w:r>
    </w:p>
    <w:p w:rsidR="00B00111" w:rsidRPr="00FE7E14" w:rsidRDefault="00B00111" w:rsidP="00B00111">
      <w:pPr>
        <w:pStyle w:val="BodyTextIndent"/>
        <w:numPr>
          <w:ilvl w:val="1"/>
          <w:numId w:val="33"/>
        </w:numPr>
        <w:tabs>
          <w:tab w:val="left" w:pos="0"/>
          <w:tab w:val="left" w:pos="2127"/>
        </w:tabs>
        <w:ind w:left="2127" w:hanging="709"/>
        <w:rPr>
          <w:sz w:val="24"/>
          <w:szCs w:val="24"/>
        </w:rPr>
      </w:pPr>
      <w:r w:rsidRPr="00FE7E14">
        <w:rPr>
          <w:sz w:val="24"/>
          <w:szCs w:val="24"/>
        </w:rPr>
        <w:t>2,4-dichloro-1-(4-nitrophenoxy)benzene; or</w:t>
      </w:r>
    </w:p>
    <w:p w:rsidR="00B00111" w:rsidRDefault="00B00111" w:rsidP="00B00111">
      <w:pPr>
        <w:pStyle w:val="BodyTextIndent"/>
        <w:numPr>
          <w:ilvl w:val="1"/>
          <w:numId w:val="33"/>
        </w:numPr>
        <w:tabs>
          <w:tab w:val="left" w:pos="0"/>
          <w:tab w:val="left" w:pos="2127"/>
        </w:tabs>
        <w:spacing w:after="120"/>
        <w:ind w:left="2127" w:hanging="709"/>
        <w:rPr>
          <w:b/>
          <w:bCs/>
          <w:color w:val="000000"/>
          <w:sz w:val="24"/>
          <w:szCs w:val="24"/>
          <w:lang w:eastAsia="en-AU"/>
        </w:rPr>
      </w:pPr>
      <w:r w:rsidRPr="00FE7E14">
        <w:rPr>
          <w:sz w:val="24"/>
          <w:szCs w:val="24"/>
        </w:rPr>
        <w:t>2,4-dichloro-1-(3-methoxy-4-nitrophenoxy)-benzene</w:t>
      </w:r>
      <w:r>
        <w:rPr>
          <w:sz w:val="24"/>
          <w:szCs w:val="24"/>
        </w:rPr>
        <w:t>;</w:t>
      </w:r>
    </w:p>
    <w:p w:rsidR="006B25A9" w:rsidRDefault="006B25A9" w:rsidP="00A02A50">
      <w:pPr>
        <w:tabs>
          <w:tab w:val="num" w:pos="709"/>
        </w:tabs>
        <w:spacing w:after="120" w:line="240" w:lineRule="auto"/>
        <w:ind w:left="709"/>
        <w:jc w:val="both"/>
        <w:rPr>
          <w:b/>
          <w:sz w:val="24"/>
          <w:szCs w:val="24"/>
        </w:rPr>
      </w:pPr>
      <w:r>
        <w:rPr>
          <w:b/>
          <w:bCs/>
          <w:color w:val="000000"/>
          <w:sz w:val="24"/>
          <w:szCs w:val="24"/>
          <w:lang w:eastAsia="en-AU"/>
        </w:rPr>
        <w:t>"</w:t>
      </w:r>
      <w:proofErr w:type="spellStart"/>
      <w:proofErr w:type="gramStart"/>
      <w:r>
        <w:rPr>
          <w:b/>
          <w:bCs/>
          <w:color w:val="000000"/>
          <w:sz w:val="24"/>
          <w:szCs w:val="24"/>
          <w:lang w:eastAsia="en-AU"/>
        </w:rPr>
        <w:t>phaeochromocytoma</w:t>
      </w:r>
      <w:proofErr w:type="spellEnd"/>
      <w:proofErr w:type="gramEnd"/>
      <w:r>
        <w:rPr>
          <w:b/>
          <w:bCs/>
          <w:color w:val="000000"/>
          <w:sz w:val="24"/>
          <w:szCs w:val="24"/>
          <w:lang w:eastAsia="en-AU"/>
        </w:rPr>
        <w:t xml:space="preserve">" </w:t>
      </w:r>
      <w:r>
        <w:rPr>
          <w:color w:val="000000"/>
          <w:sz w:val="24"/>
          <w:szCs w:val="24"/>
          <w:lang w:eastAsia="en-AU"/>
        </w:rPr>
        <w:t xml:space="preserve">means a neoplasm of </w:t>
      </w:r>
      <w:proofErr w:type="spellStart"/>
      <w:r>
        <w:rPr>
          <w:color w:val="000000"/>
          <w:sz w:val="24"/>
          <w:szCs w:val="24"/>
          <w:lang w:eastAsia="en-AU"/>
        </w:rPr>
        <w:t>chromaffin</w:t>
      </w:r>
      <w:proofErr w:type="spellEnd"/>
      <w:r>
        <w:rPr>
          <w:color w:val="000000"/>
          <w:sz w:val="24"/>
          <w:szCs w:val="24"/>
          <w:lang w:eastAsia="en-AU"/>
        </w:rPr>
        <w:t xml:space="preserve"> tissue, usually located in the adrenal medulla or a sympathetic ganglion, which is associated with excess secretion of </w:t>
      </w:r>
      <w:proofErr w:type="spellStart"/>
      <w:r>
        <w:rPr>
          <w:color w:val="000000"/>
          <w:sz w:val="24"/>
          <w:szCs w:val="24"/>
          <w:lang w:eastAsia="en-AU"/>
        </w:rPr>
        <w:t>catecholamines</w:t>
      </w:r>
      <w:proofErr w:type="spellEnd"/>
      <w:r>
        <w:rPr>
          <w:color w:val="000000"/>
          <w:sz w:val="24"/>
          <w:szCs w:val="24"/>
          <w:lang w:eastAsia="en-AU"/>
        </w:rPr>
        <w:t>;</w:t>
      </w:r>
    </w:p>
    <w:p w:rsidR="00B00111" w:rsidRPr="0006699B" w:rsidRDefault="00B00111" w:rsidP="00B00111">
      <w:pPr>
        <w:pStyle w:val="BodyTextIndent"/>
        <w:spacing w:after="120"/>
        <w:ind w:left="1429"/>
        <w:rPr>
          <w:sz w:val="24"/>
          <w:szCs w:val="24"/>
        </w:rPr>
      </w:pPr>
      <w:r>
        <w:rPr>
          <w:b/>
          <w:sz w:val="24"/>
          <w:szCs w:val="24"/>
        </w:rPr>
        <w:t>"</w:t>
      </w:r>
      <w:proofErr w:type="spellStart"/>
      <w:proofErr w:type="gramStart"/>
      <w:r w:rsidRPr="002241B6">
        <w:rPr>
          <w:b/>
          <w:sz w:val="24"/>
          <w:szCs w:val="24"/>
        </w:rPr>
        <w:t>phenoxy</w:t>
      </w:r>
      <w:proofErr w:type="spellEnd"/>
      <w:proofErr w:type="gramEnd"/>
      <w:r w:rsidRPr="002241B6">
        <w:rPr>
          <w:b/>
          <w:sz w:val="24"/>
          <w:szCs w:val="24"/>
        </w:rPr>
        <w:t xml:space="preserve"> acid herbicide from the specified list</w:t>
      </w:r>
      <w:r>
        <w:rPr>
          <w:b/>
          <w:sz w:val="24"/>
          <w:szCs w:val="24"/>
        </w:rPr>
        <w:t>"</w:t>
      </w:r>
      <w:r w:rsidRPr="0006699B">
        <w:rPr>
          <w:sz w:val="24"/>
          <w:szCs w:val="24"/>
        </w:rPr>
        <w:t xml:space="preserve"> means:</w:t>
      </w:r>
    </w:p>
    <w:p w:rsidR="00B00111" w:rsidRPr="00B00111" w:rsidRDefault="00B00111" w:rsidP="00B00111">
      <w:pPr>
        <w:pStyle w:val="BodyTextIndent"/>
        <w:numPr>
          <w:ilvl w:val="0"/>
          <w:numId w:val="34"/>
        </w:numPr>
        <w:tabs>
          <w:tab w:val="left" w:pos="0"/>
        </w:tabs>
        <w:spacing w:line="240" w:lineRule="auto"/>
        <w:ind w:left="1418" w:hanging="709"/>
        <w:rPr>
          <w:bCs/>
          <w:sz w:val="24"/>
          <w:szCs w:val="24"/>
        </w:rPr>
      </w:pPr>
      <w:r w:rsidRPr="00B00111">
        <w:rPr>
          <w:sz w:val="24"/>
          <w:szCs w:val="24"/>
        </w:rPr>
        <w:t>2,4-dichlorophenoxyacetic acid (2,4-D); or</w:t>
      </w:r>
    </w:p>
    <w:p w:rsidR="00B00111" w:rsidRPr="00B00111" w:rsidRDefault="00B00111" w:rsidP="00B00111">
      <w:pPr>
        <w:pStyle w:val="BodyTextIndent"/>
        <w:numPr>
          <w:ilvl w:val="0"/>
          <w:numId w:val="34"/>
        </w:numPr>
        <w:tabs>
          <w:tab w:val="left" w:pos="0"/>
        </w:tabs>
        <w:spacing w:after="120" w:line="240" w:lineRule="auto"/>
        <w:ind w:left="1418" w:hanging="709"/>
        <w:rPr>
          <w:bCs/>
          <w:sz w:val="24"/>
          <w:szCs w:val="24"/>
        </w:rPr>
      </w:pPr>
      <w:r w:rsidRPr="00B00111">
        <w:rPr>
          <w:sz w:val="24"/>
          <w:szCs w:val="24"/>
        </w:rPr>
        <w:t>2,4,5-trichlor</w:t>
      </w:r>
      <w:r>
        <w:rPr>
          <w:sz w:val="24"/>
          <w:szCs w:val="24"/>
        </w:rPr>
        <w:t>ophenoxyacetic acid (2,4,5-T);</w:t>
      </w:r>
    </w:p>
    <w:p w:rsidR="006B25A9" w:rsidRDefault="006B25A9" w:rsidP="00A02A50">
      <w:pPr>
        <w:tabs>
          <w:tab w:val="num" w:pos="709"/>
        </w:tabs>
        <w:spacing w:after="120" w:line="240" w:lineRule="auto"/>
        <w:ind w:left="709"/>
        <w:jc w:val="both"/>
        <w:rPr>
          <w:b/>
          <w:sz w:val="24"/>
          <w:szCs w:val="24"/>
        </w:rPr>
      </w:pPr>
      <w:r>
        <w:rPr>
          <w:b/>
          <w:bCs/>
          <w:sz w:val="24"/>
          <w:szCs w:val="24"/>
        </w:rPr>
        <w:t>"</w:t>
      </w:r>
      <w:proofErr w:type="gramStart"/>
      <w:r>
        <w:rPr>
          <w:b/>
          <w:bCs/>
          <w:sz w:val="24"/>
          <w:szCs w:val="24"/>
        </w:rPr>
        <w:t>primary</w:t>
      </w:r>
      <w:proofErr w:type="gramEnd"/>
      <w:r>
        <w:rPr>
          <w:b/>
          <w:bCs/>
          <w:sz w:val="24"/>
          <w:szCs w:val="24"/>
        </w:rPr>
        <w:t xml:space="preserve"> hyperaldosteronism"</w:t>
      </w:r>
      <w:r>
        <w:rPr>
          <w:sz w:val="24"/>
          <w:szCs w:val="24"/>
        </w:rPr>
        <w:t xml:space="preserve"> means a syndrome associated with excess secretion of the major adrenal mineralocorticoid, aldosterone;</w:t>
      </w:r>
    </w:p>
    <w:p w:rsidR="006B25A9" w:rsidRDefault="006B25A9" w:rsidP="006B25A9">
      <w:pPr>
        <w:tabs>
          <w:tab w:val="num" w:pos="709"/>
        </w:tabs>
        <w:spacing w:after="120" w:line="240" w:lineRule="auto"/>
        <w:ind w:left="709"/>
        <w:rPr>
          <w:sz w:val="24"/>
          <w:szCs w:val="24"/>
        </w:rPr>
      </w:pPr>
      <w:r>
        <w:rPr>
          <w:b/>
          <w:sz w:val="24"/>
          <w:szCs w:val="24"/>
        </w:rPr>
        <w:t>"</w:t>
      </w:r>
      <w:proofErr w:type="gramStart"/>
      <w:r>
        <w:rPr>
          <w:b/>
          <w:sz w:val="24"/>
          <w:szCs w:val="24"/>
        </w:rPr>
        <w:t>relevant</w:t>
      </w:r>
      <w:proofErr w:type="gramEnd"/>
      <w:r>
        <w:rPr>
          <w:b/>
          <w:sz w:val="24"/>
          <w:szCs w:val="24"/>
        </w:rPr>
        <w:t xml:space="preserve"> service"</w:t>
      </w:r>
      <w:r>
        <w:rPr>
          <w:sz w:val="24"/>
          <w:szCs w:val="24"/>
        </w:rPr>
        <w:t xml:space="preserve"> means:</w:t>
      </w:r>
    </w:p>
    <w:p w:rsidR="006B25A9" w:rsidRDefault="006B25A9" w:rsidP="006B25A9">
      <w:pPr>
        <w:numPr>
          <w:ilvl w:val="0"/>
          <w:numId w:val="15"/>
        </w:numPr>
        <w:spacing w:line="240" w:lineRule="auto"/>
        <w:jc w:val="both"/>
        <w:rPr>
          <w:sz w:val="24"/>
          <w:szCs w:val="24"/>
        </w:rPr>
      </w:pPr>
      <w:r>
        <w:rPr>
          <w:sz w:val="24"/>
          <w:szCs w:val="24"/>
        </w:rPr>
        <w:t xml:space="preserve">operational service under the VEA; </w:t>
      </w:r>
    </w:p>
    <w:p w:rsidR="006B25A9" w:rsidRDefault="006B25A9" w:rsidP="006B25A9">
      <w:pPr>
        <w:numPr>
          <w:ilvl w:val="0"/>
          <w:numId w:val="15"/>
        </w:numPr>
        <w:tabs>
          <w:tab w:val="num" w:pos="709"/>
        </w:tabs>
        <w:spacing w:line="240" w:lineRule="auto"/>
        <w:ind w:left="709" w:firstLine="0"/>
        <w:jc w:val="both"/>
        <w:rPr>
          <w:sz w:val="24"/>
          <w:szCs w:val="24"/>
        </w:rPr>
      </w:pPr>
      <w:r>
        <w:rPr>
          <w:sz w:val="24"/>
          <w:szCs w:val="24"/>
        </w:rPr>
        <w:t xml:space="preserve">peacekeeping service under the VEA; </w:t>
      </w:r>
    </w:p>
    <w:p w:rsidR="006B25A9" w:rsidRDefault="006B25A9" w:rsidP="006B25A9">
      <w:pPr>
        <w:numPr>
          <w:ilvl w:val="0"/>
          <w:numId w:val="15"/>
        </w:numPr>
        <w:tabs>
          <w:tab w:val="num" w:pos="709"/>
        </w:tabs>
        <w:spacing w:line="240" w:lineRule="auto"/>
        <w:ind w:left="709" w:firstLine="0"/>
        <w:jc w:val="both"/>
        <w:rPr>
          <w:sz w:val="24"/>
          <w:szCs w:val="24"/>
        </w:rPr>
      </w:pPr>
      <w:r>
        <w:rPr>
          <w:sz w:val="24"/>
          <w:szCs w:val="24"/>
        </w:rPr>
        <w:t xml:space="preserve">hazardous service under the VEA; </w:t>
      </w:r>
    </w:p>
    <w:p w:rsidR="006B25A9" w:rsidRDefault="006B25A9" w:rsidP="006B25A9">
      <w:pPr>
        <w:numPr>
          <w:ilvl w:val="0"/>
          <w:numId w:val="15"/>
        </w:numPr>
        <w:tabs>
          <w:tab w:val="num" w:pos="709"/>
        </w:tabs>
        <w:spacing w:line="240" w:lineRule="auto"/>
        <w:ind w:left="709" w:firstLine="0"/>
        <w:jc w:val="both"/>
        <w:rPr>
          <w:sz w:val="24"/>
          <w:szCs w:val="24"/>
        </w:rPr>
      </w:pPr>
      <w:r>
        <w:rPr>
          <w:sz w:val="24"/>
          <w:szCs w:val="24"/>
        </w:rPr>
        <w:t>British nuclear test defence service under the VEA;</w:t>
      </w:r>
    </w:p>
    <w:p w:rsidR="006B25A9" w:rsidRDefault="006B25A9" w:rsidP="006B25A9">
      <w:pPr>
        <w:numPr>
          <w:ilvl w:val="0"/>
          <w:numId w:val="15"/>
        </w:numPr>
        <w:tabs>
          <w:tab w:val="num" w:pos="709"/>
        </w:tabs>
        <w:spacing w:line="240" w:lineRule="auto"/>
        <w:ind w:left="709" w:firstLine="0"/>
        <w:jc w:val="both"/>
        <w:rPr>
          <w:sz w:val="24"/>
          <w:szCs w:val="24"/>
        </w:rPr>
      </w:pPr>
      <w:r>
        <w:rPr>
          <w:sz w:val="24"/>
          <w:szCs w:val="24"/>
        </w:rPr>
        <w:t>warlike service under the MRCA; or</w:t>
      </w:r>
    </w:p>
    <w:p w:rsidR="006B25A9" w:rsidRDefault="006B25A9" w:rsidP="006B25A9">
      <w:pPr>
        <w:numPr>
          <w:ilvl w:val="0"/>
          <w:numId w:val="15"/>
        </w:numPr>
        <w:tabs>
          <w:tab w:val="num" w:pos="709"/>
        </w:tabs>
        <w:spacing w:after="120" w:line="240" w:lineRule="auto"/>
        <w:ind w:left="709" w:firstLine="0"/>
        <w:jc w:val="both"/>
        <w:rPr>
          <w:sz w:val="24"/>
          <w:szCs w:val="24"/>
        </w:rPr>
      </w:pPr>
      <w:r>
        <w:rPr>
          <w:sz w:val="24"/>
          <w:szCs w:val="24"/>
        </w:rPr>
        <w:t>non-warlike service under the MRCA;</w:t>
      </w:r>
    </w:p>
    <w:p w:rsidR="006B25A9" w:rsidRDefault="006B25A9" w:rsidP="00A02A50">
      <w:pPr>
        <w:tabs>
          <w:tab w:val="num" w:pos="709"/>
        </w:tabs>
        <w:spacing w:after="120" w:line="240" w:lineRule="auto"/>
        <w:ind w:left="709"/>
        <w:jc w:val="both"/>
        <w:rPr>
          <w:sz w:val="24"/>
          <w:szCs w:val="24"/>
        </w:rPr>
      </w:pPr>
      <w:r>
        <w:rPr>
          <w:b/>
          <w:sz w:val="24"/>
          <w:szCs w:val="24"/>
        </w:rPr>
        <w:t>"</w:t>
      </w:r>
      <w:proofErr w:type="gramStart"/>
      <w:r>
        <w:rPr>
          <w:b/>
          <w:sz w:val="24"/>
          <w:szCs w:val="24"/>
        </w:rPr>
        <w:t>terminal</w:t>
      </w:r>
      <w:proofErr w:type="gramEnd"/>
      <w:r>
        <w:rPr>
          <w:b/>
          <w:sz w:val="24"/>
          <w:szCs w:val="24"/>
        </w:rPr>
        <w:t xml:space="preserve"> event" </w:t>
      </w:r>
      <w:r>
        <w:rPr>
          <w:sz w:val="24"/>
          <w:szCs w:val="24"/>
        </w:rPr>
        <w:t>means the proximate or ultimate cause of death and includes:</w:t>
      </w:r>
    </w:p>
    <w:p w:rsidR="006B25A9" w:rsidRDefault="006B25A9" w:rsidP="006B25A9">
      <w:pPr>
        <w:pStyle w:val="NormalIndent"/>
        <w:numPr>
          <w:ilvl w:val="0"/>
          <w:numId w:val="18"/>
        </w:numPr>
        <w:spacing w:line="240" w:lineRule="auto"/>
        <w:rPr>
          <w:sz w:val="24"/>
          <w:szCs w:val="24"/>
        </w:rPr>
      </w:pPr>
      <w:r>
        <w:rPr>
          <w:sz w:val="24"/>
          <w:szCs w:val="24"/>
        </w:rPr>
        <w:t>pneumonia;</w:t>
      </w:r>
    </w:p>
    <w:p w:rsidR="006B25A9" w:rsidRDefault="006B25A9" w:rsidP="006B25A9">
      <w:pPr>
        <w:numPr>
          <w:ilvl w:val="0"/>
          <w:numId w:val="18"/>
        </w:numPr>
        <w:spacing w:line="240" w:lineRule="auto"/>
        <w:jc w:val="both"/>
        <w:rPr>
          <w:sz w:val="24"/>
          <w:szCs w:val="24"/>
        </w:rPr>
      </w:pPr>
      <w:r>
        <w:rPr>
          <w:sz w:val="24"/>
          <w:szCs w:val="24"/>
        </w:rPr>
        <w:t>respiratory failure;</w:t>
      </w:r>
    </w:p>
    <w:p w:rsidR="006B25A9" w:rsidRDefault="006B25A9" w:rsidP="006B25A9">
      <w:pPr>
        <w:numPr>
          <w:ilvl w:val="0"/>
          <w:numId w:val="18"/>
        </w:numPr>
        <w:spacing w:line="240" w:lineRule="auto"/>
        <w:jc w:val="both"/>
        <w:rPr>
          <w:sz w:val="24"/>
          <w:szCs w:val="24"/>
        </w:rPr>
      </w:pPr>
      <w:r>
        <w:rPr>
          <w:sz w:val="24"/>
          <w:szCs w:val="24"/>
        </w:rPr>
        <w:t>cardiac arrest;</w:t>
      </w:r>
    </w:p>
    <w:p w:rsidR="006B25A9" w:rsidRDefault="006B25A9" w:rsidP="006B25A9">
      <w:pPr>
        <w:pStyle w:val="NormalIndent"/>
        <w:numPr>
          <w:ilvl w:val="0"/>
          <w:numId w:val="18"/>
        </w:numPr>
        <w:spacing w:line="240" w:lineRule="auto"/>
        <w:rPr>
          <w:sz w:val="24"/>
          <w:szCs w:val="24"/>
        </w:rPr>
      </w:pPr>
      <w:r>
        <w:rPr>
          <w:sz w:val="24"/>
          <w:szCs w:val="24"/>
        </w:rPr>
        <w:t>circulatory failure; or</w:t>
      </w:r>
    </w:p>
    <w:p w:rsidR="006B25A9" w:rsidRDefault="006B25A9" w:rsidP="006B25A9">
      <w:pPr>
        <w:numPr>
          <w:ilvl w:val="0"/>
          <w:numId w:val="18"/>
        </w:numPr>
        <w:spacing w:line="240" w:lineRule="auto"/>
        <w:jc w:val="both"/>
        <w:rPr>
          <w:sz w:val="24"/>
          <w:szCs w:val="24"/>
        </w:rPr>
      </w:pPr>
      <w:proofErr w:type="gramStart"/>
      <w:r>
        <w:rPr>
          <w:sz w:val="24"/>
          <w:szCs w:val="24"/>
        </w:rPr>
        <w:t>cessation</w:t>
      </w:r>
      <w:proofErr w:type="gramEnd"/>
      <w:r>
        <w:rPr>
          <w:sz w:val="24"/>
          <w:szCs w:val="24"/>
        </w:rPr>
        <w:t xml:space="preserve"> of brain function.</w:t>
      </w:r>
    </w:p>
    <w:p w:rsidR="006B25A9" w:rsidRDefault="006B25A9" w:rsidP="006B25A9">
      <w:pPr>
        <w:pStyle w:val="clauseheading"/>
      </w:pPr>
      <w:r>
        <w:t>Application</w:t>
      </w:r>
    </w:p>
    <w:p w:rsidR="006B25A9" w:rsidRDefault="006B25A9" w:rsidP="006B25A9">
      <w:pPr>
        <w:spacing w:line="240" w:lineRule="auto"/>
        <w:ind w:left="709" w:hanging="720"/>
        <w:rPr>
          <w:sz w:val="24"/>
          <w:szCs w:val="24"/>
        </w:rPr>
      </w:pPr>
      <w:r>
        <w:rPr>
          <w:b/>
          <w:sz w:val="24"/>
          <w:szCs w:val="24"/>
        </w:rPr>
        <w:t>10.</w:t>
      </w:r>
      <w:r>
        <w:rPr>
          <w:sz w:val="24"/>
          <w:szCs w:val="24"/>
        </w:rPr>
        <w:tab/>
        <w:t>This Instrument applies to all matters to which section 120A of the VEA or section 338 of the MRCA applies.</w:t>
      </w:r>
    </w:p>
    <w:p w:rsidR="006B25A9" w:rsidRDefault="006B25A9" w:rsidP="006B25A9">
      <w:pPr>
        <w:pStyle w:val="clauseheading"/>
      </w:pPr>
      <w:r>
        <w:t>Date of effect</w:t>
      </w:r>
    </w:p>
    <w:p w:rsidR="006B25A9" w:rsidRDefault="006B25A9" w:rsidP="006B25A9">
      <w:pPr>
        <w:spacing w:line="240" w:lineRule="auto"/>
        <w:ind w:left="709" w:hanging="720"/>
        <w:rPr>
          <w:sz w:val="24"/>
          <w:szCs w:val="24"/>
        </w:rPr>
      </w:pPr>
      <w:r>
        <w:rPr>
          <w:b/>
          <w:sz w:val="24"/>
          <w:szCs w:val="24"/>
        </w:rPr>
        <w:t>11.</w:t>
      </w:r>
      <w:r>
        <w:rPr>
          <w:sz w:val="24"/>
          <w:szCs w:val="24"/>
        </w:rPr>
        <w:tab/>
        <w:t>This Instrument takes effect from 4 September 2013.</w:t>
      </w:r>
    </w:p>
    <w:p w:rsidR="006B25A9" w:rsidRDefault="006B25A9" w:rsidP="006B25A9">
      <w:pPr>
        <w:spacing w:before="240" w:after="120" w:line="240" w:lineRule="auto"/>
      </w:pPr>
    </w:p>
    <w:p w:rsidR="00DC7B41" w:rsidRDefault="00DC7B41" w:rsidP="00DC7B41">
      <w:bookmarkStart w:id="0" w:name="_GoBack"/>
      <w:bookmarkEnd w:id="0"/>
    </w:p>
    <w:p w:rsidR="00DC7B41" w:rsidRDefault="00DC7B41" w:rsidP="00DC7B41">
      <w:pPr>
        <w:sectPr w:rsidR="00DC7B41" w:rsidSect="00AC07B0">
          <w:headerReference w:type="even" r:id="rId15"/>
          <w:headerReference w:type="default" r:id="rId16"/>
          <w:footerReference w:type="even" r:id="rId17"/>
          <w:footerReference w:type="default" r:id="rId18"/>
          <w:headerReference w:type="first" r:id="rId19"/>
          <w:pgSz w:w="11907" w:h="16839"/>
          <w:pgMar w:top="2378" w:right="1797" w:bottom="1440" w:left="1797" w:header="720" w:footer="709" w:gutter="0"/>
          <w:pgNumType w:start="1"/>
          <w:cols w:space="708"/>
          <w:docGrid w:linePitch="360"/>
        </w:sectPr>
      </w:pPr>
    </w:p>
    <w:p w:rsidR="00307068" w:rsidRPr="001778F8" w:rsidRDefault="00307068" w:rsidP="00307068">
      <w:pPr>
        <w:pStyle w:val="ENotesHeading1"/>
      </w:pPr>
      <w:r>
        <w:lastRenderedPageBreak/>
        <w:t>Endnotes</w:t>
      </w:r>
    </w:p>
    <w:p w:rsidR="00307068" w:rsidRPr="00BC57F4" w:rsidRDefault="00307068" w:rsidP="00307068">
      <w:pPr>
        <w:pStyle w:val="ENotesHeading2"/>
      </w:pPr>
      <w:r w:rsidRPr="00BC57F4">
        <w:t>Endnote 1—</w:t>
      </w:r>
      <w:proofErr w:type="gramStart"/>
      <w:r w:rsidRPr="00BC57F4">
        <w:t>About</w:t>
      </w:r>
      <w:proofErr w:type="gramEnd"/>
      <w:r w:rsidRPr="00BC57F4">
        <w:t xml:space="preserve"> the endnotes</w:t>
      </w:r>
    </w:p>
    <w:p w:rsidR="00307068" w:rsidRPr="00042EA7" w:rsidRDefault="00307068" w:rsidP="00307068">
      <w:pPr>
        <w:spacing w:after="120"/>
      </w:pPr>
      <w:r w:rsidRPr="00042EA7">
        <w:t>The endnotes provide information about this compilation and the compiled law.</w:t>
      </w:r>
    </w:p>
    <w:p w:rsidR="00307068" w:rsidRPr="00042EA7" w:rsidRDefault="00307068" w:rsidP="00307068">
      <w:pPr>
        <w:spacing w:after="120"/>
      </w:pPr>
      <w:r w:rsidRPr="00042EA7">
        <w:t>The following endnotes are included in every compilation:</w:t>
      </w:r>
    </w:p>
    <w:p w:rsidR="00307068" w:rsidRPr="00042EA7" w:rsidRDefault="00307068" w:rsidP="00307068">
      <w:r w:rsidRPr="00042EA7">
        <w:t>Endnote 1—</w:t>
      </w:r>
      <w:proofErr w:type="gramStart"/>
      <w:r w:rsidRPr="00042EA7">
        <w:t>About</w:t>
      </w:r>
      <w:proofErr w:type="gramEnd"/>
      <w:r w:rsidRPr="00042EA7">
        <w:t xml:space="preserve"> the endnotes</w:t>
      </w:r>
    </w:p>
    <w:p w:rsidR="00307068" w:rsidRPr="00042EA7" w:rsidRDefault="00307068" w:rsidP="00307068">
      <w:r w:rsidRPr="00042EA7">
        <w:t>Endnote 2—Abbreviation key</w:t>
      </w:r>
    </w:p>
    <w:p w:rsidR="00307068" w:rsidRPr="00042EA7" w:rsidRDefault="00307068" w:rsidP="00307068">
      <w:r w:rsidRPr="00042EA7">
        <w:t>Endnote 3—Legislation history</w:t>
      </w:r>
    </w:p>
    <w:p w:rsidR="00307068" w:rsidRPr="00042EA7" w:rsidRDefault="00307068" w:rsidP="00307068">
      <w:pPr>
        <w:spacing w:after="120"/>
      </w:pPr>
      <w:r w:rsidRPr="00042EA7">
        <w:t>Endnote 4—Amendment history</w:t>
      </w:r>
    </w:p>
    <w:p w:rsidR="00307068" w:rsidRPr="00042EA7" w:rsidRDefault="00307068" w:rsidP="00307068">
      <w:r w:rsidRPr="00042EA7">
        <w:rPr>
          <w:b/>
        </w:rPr>
        <w:t>Abbreviation key—Endnote 2</w:t>
      </w:r>
    </w:p>
    <w:p w:rsidR="00307068" w:rsidRPr="00042EA7" w:rsidRDefault="00307068" w:rsidP="00307068">
      <w:pPr>
        <w:spacing w:after="120"/>
      </w:pPr>
      <w:r w:rsidRPr="00042EA7">
        <w:t>The abbreviation key sets out abbreviations that may be used in the endnotes.</w:t>
      </w:r>
    </w:p>
    <w:p w:rsidR="00307068" w:rsidRPr="00042EA7" w:rsidRDefault="00307068" w:rsidP="00307068">
      <w:pPr>
        <w:rPr>
          <w:b/>
        </w:rPr>
      </w:pPr>
      <w:r w:rsidRPr="00042EA7">
        <w:rPr>
          <w:b/>
        </w:rPr>
        <w:t>Legislation history and amendment history—Endnotes 3 and 4</w:t>
      </w:r>
    </w:p>
    <w:p w:rsidR="00307068" w:rsidRPr="00042EA7" w:rsidRDefault="00307068" w:rsidP="00307068">
      <w:pPr>
        <w:spacing w:after="120"/>
      </w:pPr>
      <w:r w:rsidRPr="00042EA7">
        <w:t>Amending laws are annotated in the legislation history and amendment history.</w:t>
      </w:r>
    </w:p>
    <w:p w:rsidR="00307068" w:rsidRPr="00042EA7" w:rsidRDefault="00307068" w:rsidP="00307068">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07068" w:rsidRPr="00042EA7" w:rsidRDefault="00307068" w:rsidP="00307068">
      <w:pPr>
        <w:keepNext/>
      </w:pPr>
      <w:r w:rsidRPr="00042EA7">
        <w:rPr>
          <w:b/>
        </w:rPr>
        <w:t>Misdescribed amendments</w:t>
      </w:r>
    </w:p>
    <w:p w:rsidR="00307068" w:rsidRPr="00042EA7" w:rsidRDefault="00307068" w:rsidP="00307068">
      <w:pPr>
        <w:spacing w:after="120"/>
      </w:pPr>
      <w:r w:rsidRPr="00042EA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07068" w:rsidRPr="00C337CB" w:rsidRDefault="00307068" w:rsidP="00307068">
      <w:pPr>
        <w:spacing w:before="120"/>
      </w:pPr>
      <w:r w:rsidRPr="00C337CB">
        <w:t>If a misdescribed amendment cannot be given effect as intended, the abbreviation “(md not incorp)” is added to the details of the amendment included in the amendment history.</w:t>
      </w:r>
      <w:r>
        <w:t xml:space="preserve">  </w:t>
      </w:r>
    </w:p>
    <w:p w:rsidR="00307068" w:rsidRPr="00BC57F4" w:rsidRDefault="00307068" w:rsidP="00307068">
      <w:pPr>
        <w:pStyle w:val="ENotesHeading2"/>
        <w:pageBreakBefore/>
        <w:outlineLvl w:val="9"/>
      </w:pPr>
      <w:r w:rsidRPr="00BC57F4">
        <w:lastRenderedPageBreak/>
        <w:t>Endnote 2—Abbreviation key</w:t>
      </w:r>
    </w:p>
    <w:tbl>
      <w:tblPr>
        <w:tblW w:w="7939" w:type="dxa"/>
        <w:tblInd w:w="108" w:type="dxa"/>
        <w:tblLayout w:type="fixed"/>
        <w:tblLook w:val="0000" w:firstRow="0" w:lastRow="0" w:firstColumn="0" w:lastColumn="0" w:noHBand="0" w:noVBand="0"/>
      </w:tblPr>
      <w:tblGrid>
        <w:gridCol w:w="4253"/>
        <w:gridCol w:w="3686"/>
      </w:tblGrid>
      <w:tr w:rsidR="00307068" w:rsidRPr="008E7D28" w:rsidTr="007C6637">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spacing w:before="60"/>
              <w:ind w:left="34"/>
              <w:rPr>
                <w:sz w:val="20"/>
              </w:rPr>
            </w:pPr>
            <w:r w:rsidRPr="008E7D28">
              <w:rPr>
                <w:sz w:val="20"/>
              </w:rPr>
              <w:t>o = order(s)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ad = added or inserted</w:t>
            </w:r>
          </w:p>
        </w:tc>
        <w:tc>
          <w:tcPr>
            <w:tcW w:w="3686" w:type="dxa"/>
            <w:shd w:val="clear" w:color="auto" w:fill="auto"/>
          </w:tcPr>
          <w:p w:rsidR="00307068" w:rsidRPr="008E7D28" w:rsidRDefault="00307068" w:rsidP="007C6637">
            <w:pPr>
              <w:spacing w:before="60"/>
              <w:ind w:left="34"/>
              <w:rPr>
                <w:sz w:val="20"/>
              </w:rPr>
            </w:pPr>
            <w:r w:rsidRPr="008E7D28">
              <w:rPr>
                <w:sz w:val="20"/>
              </w:rPr>
              <w:t>Ord = Ordinance</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am = amended</w:t>
            </w:r>
          </w:p>
        </w:tc>
        <w:tc>
          <w:tcPr>
            <w:tcW w:w="3686" w:type="dxa"/>
            <w:shd w:val="clear" w:color="auto" w:fill="auto"/>
          </w:tcPr>
          <w:p w:rsidR="00307068" w:rsidRPr="008E7D28" w:rsidRDefault="00307068" w:rsidP="007C6637">
            <w:pPr>
              <w:spacing w:before="60"/>
              <w:ind w:left="34"/>
              <w:rPr>
                <w:sz w:val="20"/>
              </w:rPr>
            </w:pPr>
            <w:r w:rsidRPr="008E7D28">
              <w:rPr>
                <w:sz w:val="20"/>
              </w:rPr>
              <w:t>orig = original</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amdt = amendment</w:t>
            </w:r>
          </w:p>
        </w:tc>
        <w:tc>
          <w:tcPr>
            <w:tcW w:w="3686" w:type="dxa"/>
            <w:shd w:val="clear" w:color="auto" w:fill="auto"/>
          </w:tcPr>
          <w:p w:rsidR="00307068" w:rsidRPr="008E7D28" w:rsidRDefault="00307068" w:rsidP="007C6637">
            <w:pPr>
              <w:spacing w:before="60"/>
              <w:ind w:left="34"/>
              <w:rPr>
                <w:sz w:val="20"/>
              </w:rPr>
            </w:pPr>
            <w:r w:rsidRPr="008E7D28">
              <w:rPr>
                <w:sz w:val="20"/>
              </w:rPr>
              <w:t>par = paragraph(s)/subparagraph(s)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 = clause(s)</w:t>
            </w:r>
          </w:p>
        </w:tc>
        <w:tc>
          <w:tcPr>
            <w:tcW w:w="3686" w:type="dxa"/>
            <w:shd w:val="clear" w:color="auto" w:fill="auto"/>
          </w:tcPr>
          <w:p w:rsidR="00307068" w:rsidRPr="008E7D28" w:rsidRDefault="00307068" w:rsidP="007C6637">
            <w:pPr>
              <w:ind w:left="34"/>
              <w:rPr>
                <w:sz w:val="20"/>
              </w:rPr>
            </w:pPr>
            <w:r w:rsidRPr="008E7D28">
              <w:rPr>
                <w:sz w:val="20"/>
              </w:rPr>
              <w:t xml:space="preserve">    /sub</w:t>
            </w:r>
            <w:r>
              <w:rPr>
                <w:sz w:val="20"/>
              </w:rPr>
              <w:noBreakHyphen/>
            </w:r>
            <w:r w:rsidRPr="008E7D28">
              <w:rPr>
                <w:sz w:val="20"/>
              </w:rPr>
              <w:t>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C[x] = Compilation No. x</w:t>
            </w:r>
          </w:p>
        </w:tc>
        <w:tc>
          <w:tcPr>
            <w:tcW w:w="3686" w:type="dxa"/>
            <w:shd w:val="clear" w:color="auto" w:fill="auto"/>
          </w:tcPr>
          <w:p w:rsidR="00307068" w:rsidRPr="008E7D28" w:rsidRDefault="00307068" w:rsidP="007C6637">
            <w:pPr>
              <w:spacing w:before="60"/>
              <w:ind w:left="34"/>
              <w:rPr>
                <w:sz w:val="20"/>
              </w:rPr>
            </w:pPr>
            <w:r w:rsidRPr="008E7D28">
              <w:rPr>
                <w:sz w:val="20"/>
              </w:rPr>
              <w:t>pres = present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Ch = Chapter(s)</w:t>
            </w:r>
          </w:p>
        </w:tc>
        <w:tc>
          <w:tcPr>
            <w:tcW w:w="3686" w:type="dxa"/>
            <w:shd w:val="clear" w:color="auto" w:fill="auto"/>
          </w:tcPr>
          <w:p w:rsidR="00307068" w:rsidRPr="008E7D28" w:rsidRDefault="00307068" w:rsidP="007C6637">
            <w:pPr>
              <w:spacing w:before="60"/>
              <w:ind w:left="34"/>
              <w:rPr>
                <w:sz w:val="20"/>
              </w:rPr>
            </w:pPr>
            <w:r w:rsidRPr="008E7D28">
              <w:rPr>
                <w:sz w:val="20"/>
              </w:rPr>
              <w:t>prev = previous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def = definition(s)</w:t>
            </w:r>
          </w:p>
        </w:tc>
        <w:tc>
          <w:tcPr>
            <w:tcW w:w="3686" w:type="dxa"/>
            <w:shd w:val="clear" w:color="auto" w:fill="auto"/>
          </w:tcPr>
          <w:p w:rsidR="00307068" w:rsidRPr="008E7D28" w:rsidRDefault="00307068" w:rsidP="007C6637">
            <w:pPr>
              <w:spacing w:before="60"/>
              <w:ind w:left="34"/>
              <w:rPr>
                <w:sz w:val="20"/>
              </w:rPr>
            </w:pPr>
            <w:r w:rsidRPr="008E7D28">
              <w:rPr>
                <w:sz w:val="20"/>
              </w:rPr>
              <w:t>(</w:t>
            </w:r>
            <w:proofErr w:type="gramStart"/>
            <w:r w:rsidRPr="008E7D28">
              <w:rPr>
                <w:sz w:val="20"/>
              </w:rPr>
              <w:t>prev</w:t>
            </w:r>
            <w:proofErr w:type="gramEnd"/>
            <w:r w:rsidRPr="008E7D28">
              <w:rPr>
                <w:sz w:val="20"/>
              </w:rPr>
              <w:t>…) = previously</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Dict = Dictionary</w:t>
            </w:r>
          </w:p>
        </w:tc>
        <w:tc>
          <w:tcPr>
            <w:tcW w:w="3686" w:type="dxa"/>
            <w:shd w:val="clear" w:color="auto" w:fill="auto"/>
          </w:tcPr>
          <w:p w:rsidR="00307068" w:rsidRPr="008E7D28" w:rsidRDefault="00307068" w:rsidP="007C6637">
            <w:pPr>
              <w:spacing w:before="60"/>
              <w:ind w:left="34"/>
              <w:rPr>
                <w:sz w:val="20"/>
              </w:rPr>
            </w:pPr>
            <w:r w:rsidRPr="008E7D28">
              <w:rPr>
                <w:sz w:val="20"/>
              </w:rPr>
              <w:t>Pt = 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disallowed = disallowed by Parliament</w:t>
            </w:r>
          </w:p>
        </w:tc>
        <w:tc>
          <w:tcPr>
            <w:tcW w:w="3686" w:type="dxa"/>
            <w:shd w:val="clear" w:color="auto" w:fill="auto"/>
          </w:tcPr>
          <w:p w:rsidR="00307068" w:rsidRPr="008E7D28" w:rsidRDefault="00307068" w:rsidP="007C6637">
            <w:pPr>
              <w:spacing w:before="60"/>
              <w:ind w:left="34"/>
              <w:rPr>
                <w:sz w:val="20"/>
              </w:rPr>
            </w:pPr>
            <w:r w:rsidRPr="008E7D28">
              <w:rPr>
                <w:sz w:val="20"/>
              </w:rPr>
              <w:t>r = regulation(s)/rule(s)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Div = Division(s)</w:t>
            </w:r>
          </w:p>
        </w:tc>
        <w:tc>
          <w:tcPr>
            <w:tcW w:w="3686" w:type="dxa"/>
            <w:shd w:val="clear" w:color="auto" w:fill="auto"/>
          </w:tcPr>
          <w:p w:rsidR="00307068" w:rsidRPr="008E7D28" w:rsidRDefault="00307068" w:rsidP="007C6637">
            <w:pPr>
              <w:spacing w:before="60"/>
              <w:ind w:left="34"/>
              <w:rPr>
                <w:sz w:val="20"/>
              </w:rPr>
            </w:pP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exp = expires/expired or ceases/ceased to have</w:t>
            </w:r>
          </w:p>
        </w:tc>
        <w:tc>
          <w:tcPr>
            <w:tcW w:w="3686" w:type="dxa"/>
            <w:shd w:val="clear" w:color="auto" w:fill="auto"/>
          </w:tcPr>
          <w:p w:rsidR="00307068" w:rsidRPr="008E7D28" w:rsidRDefault="00307068" w:rsidP="007C6637">
            <w:pPr>
              <w:spacing w:before="60"/>
              <w:ind w:left="34"/>
              <w:rPr>
                <w:sz w:val="20"/>
              </w:rPr>
            </w:pPr>
            <w:r w:rsidRPr="008E7D28">
              <w:rPr>
                <w:sz w:val="20"/>
              </w:rPr>
              <w:t>reloc = relocated</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r w:rsidRPr="008E7D28">
              <w:rPr>
                <w:sz w:val="20"/>
              </w:rPr>
              <w:t>renum = renumbered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F = Federal Register of </w:t>
            </w:r>
            <w:r>
              <w:rPr>
                <w:sz w:val="20"/>
              </w:rPr>
              <w:t>Legislation</w:t>
            </w:r>
          </w:p>
        </w:tc>
        <w:tc>
          <w:tcPr>
            <w:tcW w:w="3686" w:type="dxa"/>
            <w:shd w:val="clear" w:color="auto" w:fill="auto"/>
          </w:tcPr>
          <w:p w:rsidR="00307068" w:rsidRPr="008E7D28" w:rsidRDefault="00307068" w:rsidP="007C6637">
            <w:pPr>
              <w:spacing w:before="60"/>
              <w:ind w:left="34"/>
              <w:rPr>
                <w:sz w:val="20"/>
              </w:rPr>
            </w:pPr>
            <w:r w:rsidRPr="008E7D28">
              <w:rPr>
                <w:sz w:val="20"/>
              </w:rPr>
              <w:t>rep = repealed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gaz = gazette</w:t>
            </w:r>
          </w:p>
        </w:tc>
        <w:tc>
          <w:tcPr>
            <w:tcW w:w="3686" w:type="dxa"/>
            <w:shd w:val="clear" w:color="auto" w:fill="auto"/>
          </w:tcPr>
          <w:p w:rsidR="00307068" w:rsidRPr="008E7D28" w:rsidRDefault="00307068" w:rsidP="007C6637">
            <w:pPr>
              <w:spacing w:before="60"/>
              <w:ind w:left="34"/>
              <w:rPr>
                <w:sz w:val="20"/>
              </w:rPr>
            </w:pPr>
            <w:r w:rsidRPr="008E7D28">
              <w:rPr>
                <w:sz w:val="20"/>
              </w:rPr>
              <w:t>rs = repealed and substituted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Pr>
                <w:sz w:val="20"/>
              </w:rPr>
              <w:t xml:space="preserve">LA = </w:t>
            </w:r>
            <w:r w:rsidRPr="009C3FDA">
              <w:rPr>
                <w:i/>
                <w:sz w:val="20"/>
              </w:rPr>
              <w:t>Legislation Act 2003</w:t>
            </w:r>
          </w:p>
        </w:tc>
        <w:tc>
          <w:tcPr>
            <w:tcW w:w="3686" w:type="dxa"/>
            <w:shd w:val="clear" w:color="auto" w:fill="auto"/>
          </w:tcPr>
          <w:p w:rsidR="00307068" w:rsidRPr="008E7D28" w:rsidRDefault="00307068" w:rsidP="007C6637">
            <w:pPr>
              <w:spacing w:before="60"/>
              <w:ind w:left="34"/>
              <w:rPr>
                <w:sz w:val="20"/>
              </w:rPr>
            </w:pPr>
            <w:r w:rsidRPr="008E7D28">
              <w:rPr>
                <w:sz w:val="20"/>
              </w:rPr>
              <w:t>s = section(s)/subsection(s)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rsidR="00307068" w:rsidRPr="008E7D28" w:rsidRDefault="00307068" w:rsidP="007C6637">
            <w:pPr>
              <w:spacing w:before="60"/>
              <w:ind w:left="34"/>
              <w:rPr>
                <w:sz w:val="20"/>
              </w:rPr>
            </w:pPr>
            <w:r w:rsidRPr="008E7D28">
              <w:rPr>
                <w:sz w:val="20"/>
              </w:rPr>
              <w:t>Sch = Schedule(s)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(md) = misdescribed amendment can be given</w:t>
            </w:r>
          </w:p>
        </w:tc>
        <w:tc>
          <w:tcPr>
            <w:tcW w:w="3686" w:type="dxa"/>
            <w:shd w:val="clear" w:color="auto" w:fill="auto"/>
          </w:tcPr>
          <w:p w:rsidR="00307068" w:rsidRPr="008E7D28" w:rsidRDefault="00307068" w:rsidP="007C6637">
            <w:pPr>
              <w:spacing w:before="60"/>
              <w:ind w:left="34"/>
              <w:rPr>
                <w:sz w:val="20"/>
              </w:rPr>
            </w:pPr>
            <w:r w:rsidRPr="008E7D28">
              <w:rPr>
                <w:sz w:val="20"/>
              </w:rPr>
              <w:t>Sdiv = Subdivision(s)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r w:rsidRPr="008E7D28">
              <w:rPr>
                <w:sz w:val="20"/>
              </w:rPr>
              <w:t>SLI = Select Legislative Instrument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(md not incorp) = misdescribed amendment</w:t>
            </w:r>
          </w:p>
        </w:tc>
        <w:tc>
          <w:tcPr>
            <w:tcW w:w="3686" w:type="dxa"/>
            <w:shd w:val="clear" w:color="auto" w:fill="auto"/>
          </w:tcPr>
          <w:p w:rsidR="00307068" w:rsidRPr="008E7D28" w:rsidRDefault="00307068" w:rsidP="007C6637">
            <w:pPr>
              <w:spacing w:before="60"/>
              <w:ind w:left="34"/>
              <w:rPr>
                <w:sz w:val="20"/>
              </w:rPr>
            </w:pPr>
            <w:r w:rsidRPr="008E7D28">
              <w:rPr>
                <w:sz w:val="20"/>
              </w:rPr>
              <w:t>SR = Statutory Rules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cannot be given effect</w:t>
            </w:r>
          </w:p>
        </w:tc>
        <w:tc>
          <w:tcPr>
            <w:tcW w:w="3686" w:type="dxa"/>
            <w:shd w:val="clear" w:color="auto" w:fill="auto"/>
          </w:tcPr>
          <w:p w:rsidR="00307068" w:rsidRPr="008E7D28" w:rsidRDefault="00307068" w:rsidP="007C6637">
            <w:pPr>
              <w:spacing w:before="60"/>
              <w:ind w:left="34"/>
              <w:rPr>
                <w:sz w:val="20"/>
              </w:rPr>
            </w:pPr>
            <w:r w:rsidRPr="008E7D28">
              <w:rPr>
                <w:sz w:val="20"/>
              </w:rPr>
              <w:t>Sub</w:t>
            </w:r>
            <w:r>
              <w:rPr>
                <w:sz w:val="20"/>
              </w:rPr>
              <w:noBreakHyphen/>
            </w:r>
            <w:r w:rsidRPr="008E7D28">
              <w:rPr>
                <w:sz w:val="20"/>
              </w:rPr>
              <w:t>Ch = Sub</w:t>
            </w:r>
            <w:r>
              <w:rPr>
                <w:sz w:val="20"/>
              </w:rPr>
              <w:noBreakHyphen/>
            </w:r>
            <w:r w:rsidRPr="008E7D28">
              <w:rPr>
                <w:sz w:val="20"/>
              </w:rPr>
              <w:t>Chapter(s)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mod = modified/modification</w:t>
            </w:r>
          </w:p>
        </w:tc>
        <w:tc>
          <w:tcPr>
            <w:tcW w:w="3686" w:type="dxa"/>
            <w:shd w:val="clear" w:color="auto" w:fill="auto"/>
          </w:tcPr>
          <w:p w:rsidR="00307068" w:rsidRPr="008E7D28" w:rsidRDefault="00307068" w:rsidP="007C6637">
            <w:pPr>
              <w:spacing w:before="60"/>
              <w:ind w:left="34"/>
              <w:rPr>
                <w:sz w:val="20"/>
              </w:rPr>
            </w:pPr>
            <w:r w:rsidRPr="008E7D28">
              <w:rPr>
                <w:sz w:val="20"/>
              </w:rPr>
              <w:t>SubPt = Subpart(s)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No. = Number(s)</w:t>
            </w:r>
          </w:p>
        </w:tc>
        <w:tc>
          <w:tcPr>
            <w:tcW w:w="3686" w:type="dxa"/>
            <w:shd w:val="clear" w:color="auto" w:fill="auto"/>
          </w:tcPr>
          <w:p w:rsidR="00307068" w:rsidRPr="008E7D28" w:rsidRDefault="00307068" w:rsidP="007C6637">
            <w:pPr>
              <w:spacing w:before="60"/>
              <w:ind w:left="34"/>
              <w:rPr>
                <w:sz w:val="20"/>
              </w:rPr>
            </w:pPr>
            <w:r w:rsidRPr="008E7D28">
              <w:rPr>
                <w:sz w:val="20"/>
                <w:u w:val="single"/>
              </w:rPr>
              <w:t>underlining</w:t>
            </w:r>
            <w:r w:rsidRPr="008E7D28">
              <w:rPr>
                <w:sz w:val="20"/>
              </w:rPr>
              <w:t xml:space="preserve"> = whole or part not</w:t>
            </w:r>
          </w:p>
        </w:tc>
      </w:tr>
      <w:tr w:rsidR="00307068" w:rsidRPr="008E7D28" w:rsidTr="007C6637">
        <w:trPr>
          <w:trHeight w:val="302"/>
        </w:trPr>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ind w:left="34"/>
              <w:rPr>
                <w:sz w:val="20"/>
              </w:rPr>
            </w:pPr>
            <w:r w:rsidRPr="008E7D28">
              <w:rPr>
                <w:sz w:val="20"/>
              </w:rPr>
              <w:t xml:space="preserve">    commenced or to be commenced</w:t>
            </w:r>
          </w:p>
        </w:tc>
      </w:tr>
    </w:tbl>
    <w:p w:rsidR="00307068" w:rsidRPr="00BC57F4" w:rsidRDefault="00307068" w:rsidP="00307068">
      <w:pPr>
        <w:pStyle w:val="Tabletext"/>
      </w:pPr>
    </w:p>
    <w:p w:rsidR="00307068" w:rsidRDefault="00307068" w:rsidP="00307068">
      <w:pPr>
        <w:pStyle w:val="ENotesHeading2"/>
        <w:pageBreakBefore/>
      </w:pPr>
      <w:r>
        <w:lastRenderedPageBreak/>
        <w:t>Endnote 3—Legislation history</w:t>
      </w:r>
    </w:p>
    <w:p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9302EC" w:rsidRPr="0098546F" w:rsidTr="00DC78AA">
        <w:trPr>
          <w:cantSplit/>
          <w:tblHeader/>
        </w:trPr>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Name</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Registration</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Commencement</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rsidRPr="00E117A3">
              <w:t>Application, saving and transitional provisions</w:t>
            </w:r>
          </w:p>
        </w:tc>
      </w:tr>
      <w:tr w:rsidR="00DC78AA" w:rsidRPr="00E117A3" w:rsidTr="00DC78AA">
        <w:trPr>
          <w:cantSplit/>
        </w:trPr>
        <w:tc>
          <w:tcPr>
            <w:tcW w:w="1806" w:type="dxa"/>
            <w:tcBorders>
              <w:top w:val="single" w:sz="12" w:space="0" w:color="auto"/>
              <w:bottom w:val="single" w:sz="4" w:space="0" w:color="auto"/>
            </w:tcBorders>
            <w:shd w:val="clear" w:color="auto" w:fill="auto"/>
          </w:tcPr>
          <w:p w:rsidR="00DC78AA" w:rsidRPr="00D601D6" w:rsidRDefault="005D6A59" w:rsidP="00021F2F">
            <w:pPr>
              <w:pStyle w:val="ENoteTableText"/>
              <w:rPr>
                <w:rFonts w:ascii="Arial" w:hAnsi="Arial" w:cs="Arial"/>
                <w:sz w:val="18"/>
                <w:szCs w:val="18"/>
              </w:rPr>
            </w:pPr>
            <w:r w:rsidRPr="00D601D6">
              <w:rPr>
                <w:rFonts w:ascii="Arial" w:hAnsi="Arial" w:cs="Arial"/>
                <w:i/>
                <w:sz w:val="18"/>
                <w:szCs w:val="18"/>
              </w:rPr>
              <w:t xml:space="preserve">Statement of Principles concerning </w:t>
            </w:r>
            <w:r w:rsidR="00C432EF" w:rsidRPr="00D601D6">
              <w:rPr>
                <w:rFonts w:ascii="Arial" w:hAnsi="Arial" w:cs="Arial"/>
                <w:i/>
                <w:sz w:val="18"/>
                <w:szCs w:val="18"/>
              </w:rPr>
              <w:t>hypertension</w:t>
            </w:r>
            <w:r w:rsidRPr="00D601D6">
              <w:rPr>
                <w:rFonts w:ascii="Arial" w:hAnsi="Arial" w:cs="Arial"/>
                <w:i/>
                <w:sz w:val="18"/>
                <w:szCs w:val="18"/>
              </w:rPr>
              <w:t xml:space="preserve"> No. </w:t>
            </w:r>
            <w:r w:rsidR="00943DD9" w:rsidRPr="00D601D6">
              <w:rPr>
                <w:rFonts w:ascii="Arial" w:hAnsi="Arial" w:cs="Arial"/>
                <w:i/>
                <w:sz w:val="18"/>
                <w:szCs w:val="18"/>
              </w:rPr>
              <w:t>63 of 2013</w:t>
            </w:r>
          </w:p>
          <w:p w:rsidR="00DC78AA" w:rsidRPr="00E85EF4" w:rsidRDefault="00DC78AA"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DC78AA" w:rsidRDefault="00943DD9" w:rsidP="00021F2F">
            <w:pPr>
              <w:pStyle w:val="TableOfStatRules"/>
              <w:rPr>
                <w:rFonts w:cs="Arial"/>
                <w:szCs w:val="18"/>
              </w:rPr>
            </w:pPr>
            <w:r>
              <w:rPr>
                <w:rFonts w:cs="Arial"/>
                <w:szCs w:val="18"/>
              </w:rPr>
              <w:t>30 August 2013</w:t>
            </w:r>
          </w:p>
          <w:p w:rsidR="00943DD9" w:rsidRPr="00E85EF4" w:rsidRDefault="00943DD9" w:rsidP="00021F2F">
            <w:pPr>
              <w:pStyle w:val="TableOfStatRules"/>
              <w:rPr>
                <w:rFonts w:cs="Arial"/>
                <w:szCs w:val="18"/>
              </w:rPr>
            </w:pPr>
          </w:p>
          <w:p w:rsidR="00DC78AA" w:rsidRPr="00E85EF4" w:rsidRDefault="00DC78AA" w:rsidP="00943DD9">
            <w:pPr>
              <w:pStyle w:val="ENoteTableText"/>
              <w:rPr>
                <w:rFonts w:ascii="Arial" w:hAnsi="Arial" w:cs="Arial"/>
                <w:sz w:val="18"/>
                <w:szCs w:val="18"/>
              </w:rPr>
            </w:pPr>
            <w:r w:rsidRPr="00E85EF4">
              <w:rPr>
                <w:rFonts w:ascii="Arial" w:hAnsi="Arial" w:cs="Arial"/>
                <w:sz w:val="18"/>
                <w:szCs w:val="18"/>
              </w:rPr>
              <w:t>F201</w:t>
            </w:r>
            <w:r w:rsidR="00943DD9">
              <w:rPr>
                <w:rFonts w:ascii="Arial" w:hAnsi="Arial" w:cs="Arial"/>
                <w:sz w:val="18"/>
                <w:szCs w:val="18"/>
              </w:rPr>
              <w:t>3L01652</w:t>
            </w:r>
          </w:p>
        </w:tc>
        <w:tc>
          <w:tcPr>
            <w:tcW w:w="1806" w:type="dxa"/>
            <w:tcBorders>
              <w:top w:val="single" w:sz="12" w:space="0" w:color="auto"/>
              <w:bottom w:val="single" w:sz="4" w:space="0" w:color="auto"/>
            </w:tcBorders>
            <w:shd w:val="clear" w:color="auto" w:fill="auto"/>
          </w:tcPr>
          <w:p w:rsidR="00DC78AA" w:rsidRPr="00E85EF4" w:rsidRDefault="00943DD9" w:rsidP="00943DD9">
            <w:pPr>
              <w:pStyle w:val="TableOfStatRules"/>
              <w:rPr>
                <w:rFonts w:cs="Arial"/>
                <w:szCs w:val="18"/>
              </w:rPr>
            </w:pPr>
            <w:r>
              <w:rPr>
                <w:rFonts w:cs="Arial"/>
                <w:szCs w:val="18"/>
              </w:rPr>
              <w:t>4 September 2013</w:t>
            </w:r>
          </w:p>
        </w:tc>
        <w:tc>
          <w:tcPr>
            <w:tcW w:w="1806" w:type="dxa"/>
            <w:tcBorders>
              <w:top w:val="single" w:sz="12" w:space="0" w:color="auto"/>
              <w:bottom w:val="single" w:sz="4" w:space="0" w:color="auto"/>
            </w:tcBorders>
            <w:shd w:val="clear" w:color="auto" w:fill="auto"/>
          </w:tcPr>
          <w:p w:rsidR="00DC78AA" w:rsidRPr="00E85EF4" w:rsidRDefault="00DC78AA" w:rsidP="00021F2F">
            <w:pPr>
              <w:pStyle w:val="ENoteTableText"/>
              <w:rPr>
                <w:rFonts w:ascii="Arial" w:hAnsi="Arial" w:cs="Arial"/>
                <w:sz w:val="18"/>
                <w:szCs w:val="18"/>
              </w:rPr>
            </w:pPr>
          </w:p>
        </w:tc>
      </w:tr>
      <w:tr w:rsidR="00DC78AA" w:rsidTr="00DC78AA">
        <w:trPr>
          <w:cantSplit/>
        </w:trPr>
        <w:tc>
          <w:tcPr>
            <w:tcW w:w="1806" w:type="dxa"/>
            <w:tcBorders>
              <w:bottom w:val="single" w:sz="12" w:space="0" w:color="auto"/>
            </w:tcBorders>
            <w:shd w:val="clear" w:color="auto" w:fill="auto"/>
          </w:tcPr>
          <w:p w:rsidR="00DC78AA" w:rsidRPr="009B7171" w:rsidRDefault="00DC78AA" w:rsidP="00021F2F">
            <w:pPr>
              <w:pStyle w:val="ENoteTableText"/>
              <w:rPr>
                <w:rFonts w:ascii="Arial" w:hAnsi="Arial" w:cs="Arial"/>
                <w:sz w:val="18"/>
                <w:szCs w:val="18"/>
              </w:rPr>
            </w:pPr>
            <w:r w:rsidRPr="009B7171">
              <w:rPr>
                <w:rFonts w:ascii="Arial" w:hAnsi="Arial" w:cs="Arial"/>
                <w:i/>
                <w:sz w:val="18"/>
                <w:szCs w:val="18"/>
              </w:rPr>
              <w:t xml:space="preserve">Amendment </w:t>
            </w:r>
            <w:r w:rsidR="005D6A59" w:rsidRPr="009B7171">
              <w:rPr>
                <w:rFonts w:ascii="Arial" w:hAnsi="Arial" w:cs="Arial"/>
                <w:i/>
                <w:sz w:val="18"/>
                <w:szCs w:val="18"/>
              </w:rPr>
              <w:t xml:space="preserve">Statement of Principles concerning </w:t>
            </w:r>
            <w:r w:rsidR="00C432EF" w:rsidRPr="009B7171">
              <w:rPr>
                <w:rFonts w:ascii="Arial" w:hAnsi="Arial" w:cs="Arial"/>
                <w:i/>
                <w:sz w:val="18"/>
                <w:szCs w:val="18"/>
              </w:rPr>
              <w:t>hypertension</w:t>
            </w:r>
            <w:r w:rsidR="009B7171" w:rsidRPr="009B7171">
              <w:rPr>
                <w:rFonts w:ascii="Arial" w:hAnsi="Arial" w:cs="Arial"/>
                <w:i/>
                <w:sz w:val="18"/>
                <w:szCs w:val="18"/>
              </w:rPr>
              <w:t xml:space="preserve"> No. 89</w:t>
            </w:r>
            <w:r w:rsidR="005D6A59" w:rsidRPr="009B7171">
              <w:rPr>
                <w:rFonts w:ascii="Arial" w:hAnsi="Arial" w:cs="Arial"/>
                <w:i/>
                <w:sz w:val="18"/>
                <w:szCs w:val="18"/>
              </w:rPr>
              <w:t xml:space="preserve"> of</w:t>
            </w:r>
            <w:r w:rsidR="009B7171" w:rsidRPr="009B7171">
              <w:rPr>
                <w:rFonts w:ascii="Arial" w:hAnsi="Arial" w:cs="Arial"/>
                <w:i/>
                <w:sz w:val="18"/>
                <w:szCs w:val="18"/>
              </w:rPr>
              <w:t xml:space="preserve"> 2019</w:t>
            </w:r>
          </w:p>
          <w:p w:rsidR="00DC78AA" w:rsidRPr="00E85EF4"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DC78AA" w:rsidRPr="00E85EF4" w:rsidRDefault="009B7171" w:rsidP="00021F2F">
            <w:pPr>
              <w:pStyle w:val="TableOfStatRules"/>
              <w:rPr>
                <w:rFonts w:cs="Arial"/>
                <w:szCs w:val="18"/>
              </w:rPr>
            </w:pPr>
            <w:r>
              <w:rPr>
                <w:rFonts w:cs="Arial"/>
                <w:szCs w:val="18"/>
              </w:rPr>
              <w:t>26 August 2019</w:t>
            </w:r>
          </w:p>
          <w:p w:rsidR="00DC78AA" w:rsidRPr="00E85EF4" w:rsidRDefault="00DC78AA" w:rsidP="00021F2F">
            <w:pPr>
              <w:pStyle w:val="TableOfStatRules"/>
              <w:rPr>
                <w:rFonts w:cs="Arial"/>
                <w:szCs w:val="18"/>
              </w:rPr>
            </w:pPr>
          </w:p>
          <w:p w:rsidR="00DC78AA" w:rsidRPr="00E85EF4" w:rsidRDefault="00DC78AA" w:rsidP="00021F2F">
            <w:pPr>
              <w:pStyle w:val="TableOfStatRules"/>
              <w:rPr>
                <w:rFonts w:cs="Arial"/>
                <w:szCs w:val="18"/>
              </w:rPr>
            </w:pPr>
            <w:r w:rsidRPr="00E85EF4">
              <w:rPr>
                <w:rFonts w:cs="Arial"/>
                <w:szCs w:val="18"/>
              </w:rPr>
              <w:t>F201</w:t>
            </w:r>
            <w:r w:rsidR="009B7171">
              <w:rPr>
                <w:rFonts w:cs="Arial"/>
                <w:szCs w:val="18"/>
              </w:rPr>
              <w:t>9L01091</w:t>
            </w:r>
          </w:p>
          <w:p w:rsidR="00DC78AA" w:rsidRPr="00E85EF4"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DC78AA" w:rsidRPr="00E85EF4" w:rsidRDefault="009B7171" w:rsidP="00021F2F">
            <w:pPr>
              <w:pStyle w:val="TableOfStatRules"/>
              <w:rPr>
                <w:rFonts w:cs="Arial"/>
                <w:szCs w:val="18"/>
              </w:rPr>
            </w:pPr>
            <w:r>
              <w:rPr>
                <w:rFonts w:cs="Arial"/>
                <w:szCs w:val="18"/>
              </w:rPr>
              <w:t>23 September 2019</w:t>
            </w:r>
          </w:p>
          <w:p w:rsidR="00DC78AA" w:rsidRPr="00E85EF4"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DC78AA" w:rsidRPr="00E85EF4" w:rsidRDefault="00DC78AA" w:rsidP="00021F2F">
            <w:pPr>
              <w:pStyle w:val="ENoteTableText"/>
              <w:rPr>
                <w:rFonts w:ascii="Arial" w:hAnsi="Arial" w:cs="Arial"/>
                <w:sz w:val="18"/>
                <w:szCs w:val="18"/>
              </w:rPr>
            </w:pPr>
          </w:p>
        </w:tc>
      </w:tr>
    </w:tbl>
    <w:p w:rsidR="00307068" w:rsidRDefault="00307068" w:rsidP="00307068"/>
    <w:p w:rsidR="00307068" w:rsidRDefault="00307068" w:rsidP="00307068">
      <w:pPr>
        <w:pStyle w:val="ENotesHeading2"/>
        <w:pageBreakBefore/>
      </w:pPr>
      <w:r>
        <w:lastRenderedPageBreak/>
        <w:t>Endnote 4—Amendment history</w:t>
      </w:r>
    </w:p>
    <w:p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8546F" w:rsidTr="007C6637">
        <w:trPr>
          <w:cantSplit/>
          <w:tblHeader/>
        </w:trPr>
        <w:tc>
          <w:tcPr>
            <w:tcW w:w="2139"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How affected</w:t>
            </w:r>
          </w:p>
        </w:tc>
      </w:tr>
      <w:tr w:rsidR="00307068" w:rsidRPr="00E117A3" w:rsidTr="007C6637">
        <w:trPr>
          <w:cantSplit/>
        </w:trPr>
        <w:tc>
          <w:tcPr>
            <w:tcW w:w="2139" w:type="dxa"/>
            <w:tcBorders>
              <w:top w:val="single" w:sz="12" w:space="0" w:color="auto"/>
            </w:tcBorders>
            <w:shd w:val="clear" w:color="auto" w:fill="auto"/>
          </w:tcPr>
          <w:p w:rsidR="00307068" w:rsidRPr="00E117A3" w:rsidRDefault="004F0619" w:rsidP="004F0619">
            <w:pPr>
              <w:pStyle w:val="ENoteTableText"/>
            </w:pPr>
            <w:r w:rsidRPr="009A59C4">
              <w:rPr>
                <w:rFonts w:ascii="Arial" w:hAnsi="Arial" w:cs="Arial"/>
                <w:sz w:val="18"/>
                <w:szCs w:val="18"/>
              </w:rPr>
              <w:t>C</w:t>
            </w:r>
            <w:r>
              <w:rPr>
                <w:rFonts w:ascii="Arial" w:hAnsi="Arial" w:cs="Arial"/>
                <w:sz w:val="18"/>
                <w:szCs w:val="18"/>
              </w:rPr>
              <w:t>lause 6(pa</w:t>
            </w:r>
            <w:r>
              <w:rPr>
                <w:rFonts w:ascii="Arial" w:hAnsi="Arial" w:cs="Arial"/>
                <w:sz w:val="18"/>
                <w:szCs w:val="18"/>
              </w:rPr>
              <w:t>)………</w:t>
            </w:r>
            <w:r>
              <w:rPr>
                <w:rFonts w:ascii="Arial" w:hAnsi="Arial" w:cs="Arial"/>
                <w:sz w:val="18"/>
                <w:szCs w:val="18"/>
              </w:rPr>
              <w:t>..</w:t>
            </w:r>
            <w:r>
              <w:rPr>
                <w:rFonts w:ascii="Arial" w:hAnsi="Arial" w:cs="Arial"/>
                <w:sz w:val="18"/>
                <w:szCs w:val="18"/>
              </w:rPr>
              <w:t>….</w:t>
            </w:r>
          </w:p>
        </w:tc>
        <w:tc>
          <w:tcPr>
            <w:tcW w:w="4943" w:type="dxa"/>
            <w:tcBorders>
              <w:top w:val="single" w:sz="12" w:space="0" w:color="auto"/>
            </w:tcBorders>
            <w:shd w:val="clear" w:color="auto" w:fill="auto"/>
          </w:tcPr>
          <w:p w:rsidR="00307068" w:rsidRPr="00E117A3" w:rsidRDefault="004F0619" w:rsidP="007C6637">
            <w:pPr>
              <w:pStyle w:val="ENoteTableText"/>
            </w:pPr>
            <w:proofErr w:type="gramStart"/>
            <w:r>
              <w:rPr>
                <w:rFonts w:ascii="Arial" w:hAnsi="Arial" w:cs="Arial"/>
                <w:sz w:val="18"/>
                <w:szCs w:val="18"/>
              </w:rPr>
              <w:t>ad</w:t>
            </w:r>
            <w:proofErr w:type="gramEnd"/>
            <w:r>
              <w:rPr>
                <w:rFonts w:ascii="Arial" w:hAnsi="Arial" w:cs="Arial"/>
                <w:sz w:val="18"/>
                <w:szCs w:val="18"/>
              </w:rPr>
              <w:t>. No. 89</w:t>
            </w:r>
            <w:r>
              <w:rPr>
                <w:rFonts w:ascii="Arial" w:hAnsi="Arial" w:cs="Arial"/>
                <w:sz w:val="18"/>
                <w:szCs w:val="18"/>
              </w:rPr>
              <w:t xml:space="preserve"> of 2019</w:t>
            </w:r>
          </w:p>
        </w:tc>
      </w:tr>
      <w:tr w:rsidR="00307068" w:rsidTr="007C6637">
        <w:trPr>
          <w:cantSplit/>
        </w:trPr>
        <w:tc>
          <w:tcPr>
            <w:tcW w:w="2139" w:type="dxa"/>
            <w:shd w:val="clear" w:color="auto" w:fill="auto"/>
          </w:tcPr>
          <w:p w:rsidR="00307068" w:rsidRPr="00E117A3" w:rsidRDefault="004F0619" w:rsidP="004F0619">
            <w:pPr>
              <w:pStyle w:val="ENoteTableText"/>
            </w:pPr>
            <w:r w:rsidRPr="009A59C4">
              <w:rPr>
                <w:rFonts w:ascii="Arial" w:hAnsi="Arial" w:cs="Arial"/>
                <w:sz w:val="18"/>
                <w:szCs w:val="18"/>
              </w:rPr>
              <w:t>C</w:t>
            </w:r>
            <w:r>
              <w:rPr>
                <w:rFonts w:ascii="Arial" w:hAnsi="Arial" w:cs="Arial"/>
                <w:sz w:val="18"/>
                <w:szCs w:val="18"/>
              </w:rPr>
              <w:t>lause 6(</w:t>
            </w:r>
            <w:proofErr w:type="spellStart"/>
            <w:r>
              <w:rPr>
                <w:rFonts w:ascii="Arial" w:hAnsi="Arial" w:cs="Arial"/>
                <w:sz w:val="18"/>
                <w:szCs w:val="18"/>
              </w:rPr>
              <w:t>pb</w:t>
            </w:r>
            <w:proofErr w:type="spellEnd"/>
            <w:r>
              <w:rPr>
                <w:rFonts w:ascii="Arial" w:hAnsi="Arial" w:cs="Arial"/>
                <w:sz w:val="18"/>
                <w:szCs w:val="18"/>
              </w:rPr>
              <w:t>)………</w:t>
            </w:r>
            <w:r>
              <w:rPr>
                <w:rFonts w:ascii="Arial" w:hAnsi="Arial" w:cs="Arial"/>
                <w:sz w:val="18"/>
                <w:szCs w:val="18"/>
              </w:rPr>
              <w:t>..</w:t>
            </w:r>
            <w:r>
              <w:rPr>
                <w:rFonts w:ascii="Arial" w:hAnsi="Arial" w:cs="Arial"/>
                <w:sz w:val="18"/>
                <w:szCs w:val="18"/>
              </w:rPr>
              <w:t>….</w:t>
            </w:r>
          </w:p>
        </w:tc>
        <w:tc>
          <w:tcPr>
            <w:tcW w:w="4943" w:type="dxa"/>
            <w:shd w:val="clear" w:color="auto" w:fill="auto"/>
          </w:tcPr>
          <w:p w:rsidR="00307068" w:rsidRPr="00E117A3" w:rsidRDefault="004F0619" w:rsidP="007C6637">
            <w:pPr>
              <w:pStyle w:val="ENoteTableText"/>
            </w:pPr>
            <w:proofErr w:type="gramStart"/>
            <w:r>
              <w:rPr>
                <w:rFonts w:ascii="Arial" w:hAnsi="Arial" w:cs="Arial"/>
                <w:sz w:val="18"/>
                <w:szCs w:val="18"/>
              </w:rPr>
              <w:t>ad</w:t>
            </w:r>
            <w:proofErr w:type="gramEnd"/>
            <w:r>
              <w:rPr>
                <w:rFonts w:ascii="Arial" w:hAnsi="Arial" w:cs="Arial"/>
                <w:sz w:val="18"/>
                <w:szCs w:val="18"/>
              </w:rPr>
              <w:t>. No. 89</w:t>
            </w:r>
            <w:r>
              <w:rPr>
                <w:rFonts w:ascii="Arial" w:hAnsi="Arial" w:cs="Arial"/>
                <w:sz w:val="18"/>
                <w:szCs w:val="18"/>
              </w:rPr>
              <w:t xml:space="preserve"> of 2019</w:t>
            </w:r>
          </w:p>
        </w:tc>
      </w:tr>
      <w:tr w:rsidR="004F0619" w:rsidTr="007C6637">
        <w:trPr>
          <w:cantSplit/>
        </w:trPr>
        <w:tc>
          <w:tcPr>
            <w:tcW w:w="2139" w:type="dxa"/>
            <w:shd w:val="clear" w:color="auto" w:fill="auto"/>
          </w:tcPr>
          <w:p w:rsidR="004F0619" w:rsidRPr="00E117A3" w:rsidRDefault="004F0619" w:rsidP="004F0619">
            <w:pPr>
              <w:pStyle w:val="ENoteTableText"/>
            </w:pPr>
            <w:r w:rsidRPr="009A59C4">
              <w:rPr>
                <w:rFonts w:ascii="Arial" w:hAnsi="Arial" w:cs="Arial"/>
                <w:sz w:val="18"/>
                <w:szCs w:val="18"/>
              </w:rPr>
              <w:t>C</w:t>
            </w:r>
            <w:r>
              <w:rPr>
                <w:rFonts w:ascii="Arial" w:hAnsi="Arial" w:cs="Arial"/>
                <w:sz w:val="18"/>
                <w:szCs w:val="18"/>
              </w:rPr>
              <w:t>lause 6(</w:t>
            </w:r>
            <w:proofErr w:type="spellStart"/>
            <w:r>
              <w:rPr>
                <w:rFonts w:ascii="Arial" w:hAnsi="Arial" w:cs="Arial"/>
                <w:sz w:val="18"/>
                <w:szCs w:val="18"/>
              </w:rPr>
              <w:t>ffa</w:t>
            </w:r>
            <w:proofErr w:type="spellEnd"/>
            <w:r>
              <w:rPr>
                <w:rFonts w:ascii="Arial" w:hAnsi="Arial" w:cs="Arial"/>
                <w:sz w:val="18"/>
                <w:szCs w:val="18"/>
              </w:rPr>
              <w:t>)………</w:t>
            </w:r>
            <w:r>
              <w:rPr>
                <w:rFonts w:ascii="Arial" w:hAnsi="Arial" w:cs="Arial"/>
                <w:sz w:val="18"/>
                <w:szCs w:val="18"/>
              </w:rPr>
              <w:t>..</w:t>
            </w:r>
            <w:r>
              <w:rPr>
                <w:rFonts w:ascii="Arial" w:hAnsi="Arial" w:cs="Arial"/>
                <w:sz w:val="18"/>
                <w:szCs w:val="18"/>
              </w:rPr>
              <w:t>….</w:t>
            </w:r>
          </w:p>
        </w:tc>
        <w:tc>
          <w:tcPr>
            <w:tcW w:w="4943" w:type="dxa"/>
            <w:shd w:val="clear" w:color="auto" w:fill="auto"/>
          </w:tcPr>
          <w:p w:rsidR="004F0619" w:rsidRPr="00E117A3" w:rsidRDefault="004F0619" w:rsidP="007C6637">
            <w:pPr>
              <w:pStyle w:val="ENoteTableText"/>
            </w:pPr>
            <w:proofErr w:type="gramStart"/>
            <w:r>
              <w:rPr>
                <w:rFonts w:ascii="Arial" w:hAnsi="Arial" w:cs="Arial"/>
                <w:sz w:val="18"/>
                <w:szCs w:val="18"/>
              </w:rPr>
              <w:t>ad</w:t>
            </w:r>
            <w:proofErr w:type="gramEnd"/>
            <w:r>
              <w:rPr>
                <w:rFonts w:ascii="Arial" w:hAnsi="Arial" w:cs="Arial"/>
                <w:sz w:val="18"/>
                <w:szCs w:val="18"/>
              </w:rPr>
              <w:t>. No. 89</w:t>
            </w:r>
            <w:r>
              <w:rPr>
                <w:rFonts w:ascii="Arial" w:hAnsi="Arial" w:cs="Arial"/>
                <w:sz w:val="18"/>
                <w:szCs w:val="18"/>
              </w:rPr>
              <w:t xml:space="preserve"> of 2019</w:t>
            </w:r>
          </w:p>
        </w:tc>
      </w:tr>
      <w:tr w:rsidR="004F0619" w:rsidTr="007C6637">
        <w:trPr>
          <w:cantSplit/>
        </w:trPr>
        <w:tc>
          <w:tcPr>
            <w:tcW w:w="2139" w:type="dxa"/>
            <w:shd w:val="clear" w:color="auto" w:fill="auto"/>
          </w:tcPr>
          <w:p w:rsidR="004F0619" w:rsidRPr="00E117A3" w:rsidRDefault="004F0619" w:rsidP="004F0619">
            <w:pPr>
              <w:pStyle w:val="ENoteTableText"/>
            </w:pPr>
            <w:r w:rsidRPr="009A59C4">
              <w:rPr>
                <w:rFonts w:ascii="Arial" w:hAnsi="Arial" w:cs="Arial"/>
                <w:sz w:val="18"/>
                <w:szCs w:val="18"/>
              </w:rPr>
              <w:t>C</w:t>
            </w:r>
            <w:r>
              <w:rPr>
                <w:rFonts w:ascii="Arial" w:hAnsi="Arial" w:cs="Arial"/>
                <w:sz w:val="18"/>
                <w:szCs w:val="18"/>
              </w:rPr>
              <w:t>lause 6(</w:t>
            </w:r>
            <w:proofErr w:type="spellStart"/>
            <w:r>
              <w:rPr>
                <w:rFonts w:ascii="Arial" w:hAnsi="Arial" w:cs="Arial"/>
                <w:sz w:val="18"/>
                <w:szCs w:val="18"/>
              </w:rPr>
              <w:t>ffb</w:t>
            </w:r>
            <w:proofErr w:type="spellEnd"/>
            <w:r>
              <w:rPr>
                <w:rFonts w:ascii="Arial" w:hAnsi="Arial" w:cs="Arial"/>
                <w:sz w:val="18"/>
                <w:szCs w:val="18"/>
              </w:rPr>
              <w:t>)………</w:t>
            </w:r>
            <w:r>
              <w:rPr>
                <w:rFonts w:ascii="Arial" w:hAnsi="Arial" w:cs="Arial"/>
                <w:sz w:val="18"/>
                <w:szCs w:val="18"/>
              </w:rPr>
              <w:t>..</w:t>
            </w:r>
            <w:r>
              <w:rPr>
                <w:rFonts w:ascii="Arial" w:hAnsi="Arial" w:cs="Arial"/>
                <w:sz w:val="18"/>
                <w:szCs w:val="18"/>
              </w:rPr>
              <w:t>….</w:t>
            </w:r>
          </w:p>
        </w:tc>
        <w:tc>
          <w:tcPr>
            <w:tcW w:w="4943" w:type="dxa"/>
            <w:shd w:val="clear" w:color="auto" w:fill="auto"/>
          </w:tcPr>
          <w:p w:rsidR="004F0619" w:rsidRPr="00E117A3" w:rsidRDefault="004F0619" w:rsidP="007C6637">
            <w:pPr>
              <w:pStyle w:val="ENoteTableText"/>
            </w:pPr>
            <w:proofErr w:type="gramStart"/>
            <w:r>
              <w:rPr>
                <w:rFonts w:ascii="Arial" w:hAnsi="Arial" w:cs="Arial"/>
                <w:sz w:val="18"/>
                <w:szCs w:val="18"/>
              </w:rPr>
              <w:t>ad</w:t>
            </w:r>
            <w:proofErr w:type="gramEnd"/>
            <w:r>
              <w:rPr>
                <w:rFonts w:ascii="Arial" w:hAnsi="Arial" w:cs="Arial"/>
                <w:sz w:val="18"/>
                <w:szCs w:val="18"/>
              </w:rPr>
              <w:t>. No. 89</w:t>
            </w:r>
            <w:r>
              <w:rPr>
                <w:rFonts w:ascii="Arial" w:hAnsi="Arial" w:cs="Arial"/>
                <w:sz w:val="18"/>
                <w:szCs w:val="18"/>
              </w:rPr>
              <w:t xml:space="preserve"> of 2019</w:t>
            </w:r>
          </w:p>
        </w:tc>
      </w:tr>
      <w:tr w:rsidR="004F0619" w:rsidTr="007C6637">
        <w:trPr>
          <w:cantSplit/>
        </w:trPr>
        <w:tc>
          <w:tcPr>
            <w:tcW w:w="2139" w:type="dxa"/>
            <w:shd w:val="clear" w:color="auto" w:fill="auto"/>
          </w:tcPr>
          <w:p w:rsidR="004F0619" w:rsidRPr="009A59C4" w:rsidRDefault="004F0619" w:rsidP="004F0619">
            <w:pPr>
              <w:pStyle w:val="ENoteTableText"/>
              <w:rPr>
                <w:rFonts w:ascii="Arial" w:hAnsi="Arial" w:cs="Arial"/>
                <w:sz w:val="18"/>
                <w:szCs w:val="18"/>
              </w:rPr>
            </w:pPr>
            <w:r w:rsidRPr="009A59C4">
              <w:rPr>
                <w:rFonts w:ascii="Arial" w:hAnsi="Arial" w:cs="Arial"/>
                <w:sz w:val="18"/>
                <w:szCs w:val="18"/>
              </w:rPr>
              <w:t>C</w:t>
            </w:r>
            <w:r>
              <w:rPr>
                <w:rFonts w:ascii="Arial" w:hAnsi="Arial" w:cs="Arial"/>
                <w:sz w:val="18"/>
                <w:szCs w:val="18"/>
              </w:rPr>
              <w:t xml:space="preserve">lause </w:t>
            </w:r>
            <w:r>
              <w:rPr>
                <w:rFonts w:ascii="Arial" w:hAnsi="Arial" w:cs="Arial"/>
                <w:sz w:val="18"/>
                <w:szCs w:val="18"/>
              </w:rPr>
              <w:t>7….</w:t>
            </w:r>
            <w:r>
              <w:rPr>
                <w:rFonts w:ascii="Arial" w:hAnsi="Arial" w:cs="Arial"/>
                <w:sz w:val="18"/>
                <w:szCs w:val="18"/>
              </w:rPr>
              <w:t>…………….</w:t>
            </w:r>
          </w:p>
        </w:tc>
        <w:tc>
          <w:tcPr>
            <w:tcW w:w="4943" w:type="dxa"/>
            <w:shd w:val="clear" w:color="auto" w:fill="auto"/>
          </w:tcPr>
          <w:p w:rsidR="004F0619" w:rsidRPr="00E117A3" w:rsidRDefault="004F0619" w:rsidP="007C6637">
            <w:pPr>
              <w:pStyle w:val="ENoteTableText"/>
            </w:pPr>
            <w:proofErr w:type="gramStart"/>
            <w:r>
              <w:rPr>
                <w:rFonts w:ascii="Arial" w:hAnsi="Arial" w:cs="Arial"/>
                <w:sz w:val="18"/>
                <w:szCs w:val="18"/>
              </w:rPr>
              <w:t>am</w:t>
            </w:r>
            <w:proofErr w:type="gramEnd"/>
            <w:r>
              <w:rPr>
                <w:rFonts w:ascii="Arial" w:hAnsi="Arial" w:cs="Arial"/>
                <w:sz w:val="18"/>
                <w:szCs w:val="18"/>
              </w:rPr>
              <w:t>. No. 89 of 2019</w:t>
            </w:r>
          </w:p>
        </w:tc>
      </w:tr>
      <w:tr w:rsidR="004F0619" w:rsidTr="007C6637">
        <w:trPr>
          <w:cantSplit/>
        </w:trPr>
        <w:tc>
          <w:tcPr>
            <w:tcW w:w="2139" w:type="dxa"/>
            <w:shd w:val="clear" w:color="auto" w:fill="auto"/>
          </w:tcPr>
          <w:p w:rsidR="004F0619" w:rsidRPr="009A59C4" w:rsidRDefault="004F0619" w:rsidP="004F0619">
            <w:pPr>
              <w:pStyle w:val="ENoteTableText"/>
              <w:rPr>
                <w:rFonts w:ascii="Arial" w:hAnsi="Arial" w:cs="Arial"/>
                <w:sz w:val="18"/>
                <w:szCs w:val="18"/>
              </w:rPr>
            </w:pPr>
            <w:r>
              <w:rPr>
                <w:rFonts w:ascii="Arial" w:hAnsi="Arial" w:cs="Arial"/>
                <w:sz w:val="18"/>
                <w:szCs w:val="18"/>
              </w:rPr>
              <w:t xml:space="preserve">Clause 9 </w:t>
            </w:r>
            <w:r w:rsidRPr="009A59C4">
              <w:rPr>
                <w:rFonts w:ascii="Arial" w:hAnsi="Arial" w:cs="Arial"/>
                <w:sz w:val="18"/>
                <w:szCs w:val="18"/>
              </w:rPr>
              <w:t>'"</w:t>
            </w:r>
            <w:r>
              <w:t xml:space="preserve"> </w:t>
            </w:r>
            <w:r w:rsidRPr="004F0619">
              <w:rPr>
                <w:rFonts w:ascii="Arial" w:hAnsi="Arial" w:cs="Arial"/>
                <w:sz w:val="18"/>
                <w:szCs w:val="18"/>
              </w:rPr>
              <w:t>inhaling, ingesting or having cutaneous contact with a chemical agent contaminated by 2</w:t>
            </w:r>
            <w:proofErr w:type="gramStart"/>
            <w:r w:rsidRPr="004F0619">
              <w:rPr>
                <w:rFonts w:ascii="Arial" w:hAnsi="Arial" w:cs="Arial"/>
                <w:sz w:val="18"/>
                <w:szCs w:val="18"/>
              </w:rPr>
              <w:t>,3,7,8</w:t>
            </w:r>
            <w:proofErr w:type="gramEnd"/>
            <w:r w:rsidRPr="004F0619">
              <w:rPr>
                <w:rFonts w:ascii="Arial" w:hAnsi="Arial" w:cs="Arial"/>
                <w:sz w:val="18"/>
                <w:szCs w:val="18"/>
              </w:rPr>
              <w:t>-tetrachlorodibenzo-para-dioxin (TCDD)</w:t>
            </w:r>
            <w:r w:rsidRPr="009A59C4">
              <w:rPr>
                <w:rFonts w:ascii="Arial" w:hAnsi="Arial" w:cs="Arial"/>
                <w:sz w:val="18"/>
                <w:szCs w:val="18"/>
              </w:rPr>
              <w:t>"</w:t>
            </w:r>
            <w:r>
              <w:rPr>
                <w:rFonts w:ascii="Arial" w:hAnsi="Arial" w:cs="Arial"/>
                <w:sz w:val="18"/>
                <w:szCs w:val="18"/>
              </w:rPr>
              <w:t>..</w:t>
            </w:r>
            <w:r>
              <w:rPr>
                <w:rFonts w:ascii="Arial" w:hAnsi="Arial" w:cs="Arial"/>
                <w:sz w:val="18"/>
                <w:szCs w:val="18"/>
              </w:rPr>
              <w:t>..'</w:t>
            </w:r>
          </w:p>
        </w:tc>
        <w:tc>
          <w:tcPr>
            <w:tcW w:w="4943" w:type="dxa"/>
            <w:shd w:val="clear" w:color="auto" w:fill="auto"/>
          </w:tcPr>
          <w:p w:rsidR="004F0619" w:rsidRPr="00E117A3" w:rsidRDefault="004F0619" w:rsidP="007C6637">
            <w:pPr>
              <w:pStyle w:val="ENoteTableText"/>
            </w:pPr>
            <w:proofErr w:type="gramStart"/>
            <w:r>
              <w:rPr>
                <w:rFonts w:ascii="Arial" w:hAnsi="Arial" w:cs="Arial"/>
                <w:sz w:val="18"/>
                <w:szCs w:val="18"/>
              </w:rPr>
              <w:t>ad</w:t>
            </w:r>
            <w:proofErr w:type="gramEnd"/>
            <w:r>
              <w:rPr>
                <w:rFonts w:ascii="Arial" w:hAnsi="Arial" w:cs="Arial"/>
                <w:sz w:val="18"/>
                <w:szCs w:val="18"/>
              </w:rPr>
              <w:t>. No. 89 of 2019</w:t>
            </w:r>
          </w:p>
        </w:tc>
      </w:tr>
      <w:tr w:rsidR="004F0619" w:rsidTr="007C6637">
        <w:trPr>
          <w:cantSplit/>
        </w:trPr>
        <w:tc>
          <w:tcPr>
            <w:tcW w:w="2139" w:type="dxa"/>
            <w:tcBorders>
              <w:bottom w:val="single" w:sz="12" w:space="0" w:color="auto"/>
            </w:tcBorders>
            <w:shd w:val="clear" w:color="auto" w:fill="auto"/>
          </w:tcPr>
          <w:p w:rsidR="004F0619" w:rsidRPr="009A59C4" w:rsidRDefault="004F0619" w:rsidP="004F0619">
            <w:pPr>
              <w:pStyle w:val="ENoteTableText"/>
              <w:rPr>
                <w:rFonts w:ascii="Arial" w:hAnsi="Arial" w:cs="Arial"/>
                <w:sz w:val="18"/>
                <w:szCs w:val="18"/>
              </w:rPr>
            </w:pPr>
            <w:r>
              <w:rPr>
                <w:rFonts w:ascii="Arial" w:hAnsi="Arial" w:cs="Arial"/>
                <w:sz w:val="18"/>
                <w:szCs w:val="18"/>
              </w:rPr>
              <w:t xml:space="preserve">Clause 9 </w:t>
            </w:r>
            <w:r w:rsidRPr="009A59C4">
              <w:rPr>
                <w:rFonts w:ascii="Arial" w:hAnsi="Arial" w:cs="Arial"/>
                <w:sz w:val="18"/>
                <w:szCs w:val="18"/>
              </w:rPr>
              <w:t>'"</w:t>
            </w:r>
            <w:r>
              <w:t xml:space="preserve"> </w:t>
            </w:r>
            <w:proofErr w:type="spellStart"/>
            <w:r w:rsidRPr="004F0619">
              <w:rPr>
                <w:rFonts w:ascii="Arial" w:hAnsi="Arial" w:cs="Arial"/>
                <w:sz w:val="18"/>
                <w:szCs w:val="18"/>
              </w:rPr>
              <w:t>phenoxy</w:t>
            </w:r>
            <w:proofErr w:type="spellEnd"/>
            <w:r w:rsidRPr="004F0619">
              <w:rPr>
                <w:rFonts w:ascii="Arial" w:hAnsi="Arial" w:cs="Arial"/>
                <w:sz w:val="18"/>
                <w:szCs w:val="18"/>
              </w:rPr>
              <w:t xml:space="preserve"> acid herbicide from the specified list</w:t>
            </w:r>
            <w:r w:rsidR="00861AFB" w:rsidRPr="009A59C4">
              <w:rPr>
                <w:rFonts w:ascii="Arial" w:hAnsi="Arial" w:cs="Arial"/>
                <w:sz w:val="18"/>
                <w:szCs w:val="18"/>
              </w:rPr>
              <w:t>"</w:t>
            </w:r>
            <w:r>
              <w:rPr>
                <w:rFonts w:ascii="Arial" w:hAnsi="Arial" w:cs="Arial"/>
                <w:sz w:val="18"/>
                <w:szCs w:val="18"/>
              </w:rPr>
              <w:t>…………..'</w:t>
            </w:r>
          </w:p>
        </w:tc>
        <w:tc>
          <w:tcPr>
            <w:tcW w:w="4943" w:type="dxa"/>
            <w:tcBorders>
              <w:bottom w:val="single" w:sz="12" w:space="0" w:color="auto"/>
            </w:tcBorders>
            <w:shd w:val="clear" w:color="auto" w:fill="auto"/>
          </w:tcPr>
          <w:p w:rsidR="004F0619" w:rsidRPr="00E117A3" w:rsidRDefault="004F0619" w:rsidP="004F0619">
            <w:pPr>
              <w:pStyle w:val="ENoteTableText"/>
            </w:pPr>
            <w:proofErr w:type="gramStart"/>
            <w:r>
              <w:rPr>
                <w:rFonts w:ascii="Arial" w:hAnsi="Arial" w:cs="Arial"/>
                <w:sz w:val="18"/>
                <w:szCs w:val="18"/>
              </w:rPr>
              <w:t>ad</w:t>
            </w:r>
            <w:proofErr w:type="gramEnd"/>
            <w:r>
              <w:rPr>
                <w:rFonts w:ascii="Arial" w:hAnsi="Arial" w:cs="Arial"/>
                <w:sz w:val="18"/>
                <w:szCs w:val="18"/>
              </w:rPr>
              <w:t>. No. 89 of 2019</w:t>
            </w:r>
          </w:p>
        </w:tc>
      </w:tr>
    </w:tbl>
    <w:p w:rsidR="00307068" w:rsidRDefault="00307068" w:rsidP="00307068">
      <w:pPr>
        <w:pStyle w:val="Tabletext"/>
      </w:pPr>
    </w:p>
    <w:p w:rsidR="00DF6D7F" w:rsidRDefault="00DF6D7F" w:rsidP="00307068">
      <w:pPr>
        <w:sectPr w:rsidR="00DF6D7F" w:rsidSect="004C79CF">
          <w:headerReference w:type="even" r:id="rId20"/>
          <w:headerReference w:type="default" r:id="rId21"/>
          <w:footerReference w:type="even" r:id="rId22"/>
          <w:footerReference w:type="default" r:id="rId23"/>
          <w:pgSz w:w="11907" w:h="16839" w:code="9"/>
          <w:pgMar w:top="1440" w:right="1797" w:bottom="1440" w:left="1797" w:header="720" w:footer="709" w:gutter="0"/>
          <w:cols w:space="708"/>
          <w:docGrid w:linePitch="360"/>
        </w:sectPr>
      </w:pPr>
    </w:p>
    <w:p w:rsidR="00307068" w:rsidRPr="00152412" w:rsidRDefault="00307068" w:rsidP="00DF6D7F"/>
    <w:sectPr w:rsidR="00307068" w:rsidRPr="00152412" w:rsidSect="00DF6D7F">
      <w:footerReference w:type="even" r:id="rId24"/>
      <w:footerReference w:type="default" r:id="rId25"/>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068" w:rsidRDefault="00307068" w:rsidP="008E17F3">
      <w:pPr>
        <w:spacing w:line="240" w:lineRule="auto"/>
      </w:pPr>
      <w:r>
        <w:separator/>
      </w:r>
    </w:p>
  </w:endnote>
  <w:endnote w:type="continuationSeparator" w:id="0">
    <w:p w:rsidR="00307068" w:rsidRDefault="00307068"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68" w:rsidRDefault="00307068" w:rsidP="00983541">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9A" w:rsidRPr="00E33C1C" w:rsidRDefault="00F85C9A" w:rsidP="00F85C9A">
    <w:pPr>
      <w:pBdr>
        <w:top w:val="single" w:sz="6" w:space="1" w:color="auto"/>
      </w:pBdr>
      <w:spacing w:before="120" w:line="0" w:lineRule="atLeast"/>
      <w:rPr>
        <w:sz w:val="16"/>
        <w:szCs w:val="16"/>
      </w:rPr>
    </w:pPr>
  </w:p>
  <w:p w:rsidR="00DF6D7F" w:rsidRPr="00F85C9A" w:rsidRDefault="00DF6D7F" w:rsidP="00F85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1F" w:rsidRDefault="00D03A1F" w:rsidP="00D03A1F">
    <w:pPr>
      <w:pStyle w:val="Footer"/>
      <w:spacing w:before="120"/>
    </w:pPr>
    <w:r w:rsidRPr="00CB7761">
      <w:t>Prepared by</w:t>
    </w:r>
    <w:r>
      <w:t xml:space="preserve"> the Repatriation Medical Authority Secretariat, Brisbane</w:t>
    </w:r>
  </w:p>
  <w:p w:rsidR="00307068" w:rsidRPr="00D03A1F" w:rsidRDefault="00307068" w:rsidP="00D03A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C7B41" w:rsidTr="00B33709">
      <w:tc>
        <w:tcPr>
          <w:tcW w:w="709" w:type="dxa"/>
          <w:tcBorders>
            <w:top w:val="nil"/>
            <w:left w:val="nil"/>
            <w:bottom w:val="nil"/>
            <w:right w:val="nil"/>
          </w:tcBorders>
        </w:tcPr>
        <w:p w:rsidR="00DC7B41" w:rsidRDefault="00DC7B41"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rsidR="00DC7B41" w:rsidRDefault="00DC7B41"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C78">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rsidR="00DC7B41" w:rsidRDefault="00DC7B41" w:rsidP="00830B62">
          <w:pPr>
            <w:spacing w:line="0" w:lineRule="atLeast"/>
            <w:jc w:val="right"/>
            <w:rPr>
              <w:sz w:val="18"/>
            </w:rPr>
          </w:pPr>
        </w:p>
      </w:tc>
    </w:tr>
    <w:tr w:rsidR="00DC7B41"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C7B41" w:rsidRDefault="008F0CF0" w:rsidP="00830B62">
          <w:pPr>
            <w:jc w:val="right"/>
            <w:rPr>
              <w:sz w:val="18"/>
            </w:rPr>
          </w:pPr>
          <w:r>
            <w:rPr>
              <w:i/>
              <w:noProof/>
              <w:sz w:val="18"/>
            </w:rPr>
            <w:t>S16MD235.v06.docx</w:t>
          </w:r>
          <w:r w:rsidR="00DC7B41" w:rsidRPr="00ED79B6">
            <w:rPr>
              <w:i/>
              <w:sz w:val="18"/>
            </w:rPr>
            <w:t xml:space="preserve"> </w:t>
          </w:r>
          <w:r>
            <w:rPr>
              <w:i/>
              <w:noProof/>
              <w:sz w:val="18"/>
            </w:rPr>
            <w:t>18/7/2016 12:36 PM</w:t>
          </w:r>
        </w:p>
      </w:tc>
    </w:tr>
  </w:tbl>
  <w:p w:rsidR="00DC7B41" w:rsidRPr="00ED79B6" w:rsidRDefault="00DC7B41"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297247" w:rsidTr="0034373D">
      <w:tc>
        <w:tcPr>
          <w:tcW w:w="851" w:type="dxa"/>
          <w:tcBorders>
            <w:top w:val="nil"/>
            <w:left w:val="nil"/>
            <w:bottom w:val="nil"/>
            <w:right w:val="nil"/>
          </w:tcBorders>
        </w:tcPr>
        <w:p w:rsidR="00297247" w:rsidRDefault="00297247" w:rsidP="00297247">
          <w:pPr>
            <w:spacing w:line="0" w:lineRule="atLeast"/>
            <w:rPr>
              <w:sz w:val="18"/>
            </w:rPr>
          </w:pPr>
        </w:p>
      </w:tc>
      <w:tc>
        <w:tcPr>
          <w:tcW w:w="6762" w:type="dxa"/>
          <w:gridSpan w:val="3"/>
          <w:tcBorders>
            <w:top w:val="nil"/>
            <w:left w:val="nil"/>
            <w:bottom w:val="nil"/>
            <w:right w:val="nil"/>
          </w:tcBorders>
        </w:tcPr>
        <w:p w:rsidR="00297247" w:rsidRPr="00AD2D4B" w:rsidRDefault="00297247" w:rsidP="0067296E">
          <w:pPr>
            <w:spacing w:line="0" w:lineRule="atLeast"/>
            <w:jc w:val="center"/>
            <w:rPr>
              <w:i/>
              <w:sz w:val="18"/>
              <w:szCs w:val="18"/>
            </w:rPr>
          </w:pPr>
          <w:r w:rsidRPr="00AD2D4B">
            <w:rPr>
              <w:i/>
              <w:sz w:val="18"/>
              <w:szCs w:val="18"/>
            </w:rPr>
            <w:t xml:space="preserve">Statement of Principles concerning </w:t>
          </w:r>
          <w:r w:rsidR="0067296E">
            <w:rPr>
              <w:i/>
              <w:sz w:val="18"/>
              <w:szCs w:val="18"/>
            </w:rPr>
            <w:t>Hypertension</w:t>
          </w:r>
        </w:p>
      </w:tc>
      <w:tc>
        <w:tcPr>
          <w:tcW w:w="700" w:type="dxa"/>
          <w:tcBorders>
            <w:top w:val="nil"/>
            <w:left w:val="nil"/>
            <w:bottom w:val="nil"/>
            <w:right w:val="nil"/>
          </w:tcBorders>
        </w:tcPr>
        <w:p w:rsidR="00297247" w:rsidRDefault="00297247" w:rsidP="002972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61AFB">
            <w:rPr>
              <w:i/>
              <w:noProof/>
              <w:sz w:val="18"/>
            </w:rPr>
            <w:t>11</w:t>
          </w:r>
          <w:r w:rsidRPr="00ED79B6">
            <w:rPr>
              <w:i/>
              <w:sz w:val="18"/>
            </w:rPr>
            <w:fldChar w:fldCharType="end"/>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67296E">
          <w:pPr>
            <w:jc w:val="center"/>
            <w:rPr>
              <w:i/>
              <w:sz w:val="18"/>
            </w:rPr>
          </w:pPr>
          <w:r w:rsidRPr="007E56FF">
            <w:rPr>
              <w:i/>
              <w:sz w:val="18"/>
            </w:rPr>
            <w:t xml:space="preserve">No. </w:t>
          </w:r>
          <w:r w:rsidR="0067296E">
            <w:rPr>
              <w:i/>
              <w:sz w:val="18"/>
            </w:rPr>
            <w:t>63</w:t>
          </w:r>
          <w:r w:rsidRPr="007E56FF">
            <w:rPr>
              <w:i/>
              <w:sz w:val="18"/>
            </w:rPr>
            <w:t xml:space="preserve"> of </w:t>
          </w:r>
          <w:r w:rsidR="0067296E">
            <w:rPr>
              <w:i/>
              <w:sz w:val="18"/>
            </w:rPr>
            <w:t>2013</w:t>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Veterans' Entitlements Act 1986</w:t>
          </w:r>
        </w:p>
      </w:tc>
    </w:tr>
    <w:tr w:rsidR="0029724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297247" w:rsidRPr="00130F37" w:rsidRDefault="00297247" w:rsidP="00297247">
          <w:pPr>
            <w:spacing w:before="120"/>
            <w:rPr>
              <w:sz w:val="16"/>
              <w:szCs w:val="16"/>
            </w:rPr>
          </w:pPr>
          <w:r w:rsidRPr="00130F37">
            <w:rPr>
              <w:sz w:val="16"/>
              <w:szCs w:val="16"/>
            </w:rPr>
            <w:t xml:space="preserve">Compilation No. </w:t>
          </w:r>
          <w:r w:rsidR="0067296E">
            <w:rPr>
              <w:sz w:val="16"/>
              <w:szCs w:val="16"/>
            </w:rPr>
            <w:t>1</w:t>
          </w:r>
        </w:p>
      </w:tc>
      <w:tc>
        <w:tcPr>
          <w:tcW w:w="2859" w:type="dxa"/>
        </w:tcPr>
        <w:p w:rsidR="00297247" w:rsidRPr="00130F37" w:rsidRDefault="00297247" w:rsidP="00297247">
          <w:pPr>
            <w:spacing w:before="120"/>
            <w:jc w:val="center"/>
            <w:rPr>
              <w:sz w:val="16"/>
              <w:szCs w:val="16"/>
            </w:rPr>
          </w:pPr>
        </w:p>
      </w:tc>
      <w:tc>
        <w:tcPr>
          <w:tcW w:w="3297" w:type="dxa"/>
          <w:gridSpan w:val="2"/>
        </w:tcPr>
        <w:p w:rsidR="00297247" w:rsidRPr="00130F37" w:rsidRDefault="00297247" w:rsidP="0067792E">
          <w:pPr>
            <w:spacing w:before="120"/>
            <w:jc w:val="right"/>
            <w:rPr>
              <w:sz w:val="16"/>
              <w:szCs w:val="16"/>
            </w:rPr>
          </w:pPr>
          <w:r w:rsidRPr="00130F37">
            <w:rPr>
              <w:sz w:val="16"/>
              <w:szCs w:val="16"/>
            </w:rPr>
            <w:t xml:space="preserve">Compilation date: </w:t>
          </w:r>
          <w:r w:rsidR="0067792E">
            <w:rPr>
              <w:sz w:val="16"/>
              <w:szCs w:val="16"/>
            </w:rPr>
            <w:t>23</w:t>
          </w:r>
          <w:r>
            <w:rPr>
              <w:sz w:val="16"/>
              <w:szCs w:val="16"/>
            </w:rPr>
            <w:t>/</w:t>
          </w:r>
          <w:r w:rsidR="0067792E">
            <w:rPr>
              <w:sz w:val="16"/>
              <w:szCs w:val="16"/>
            </w:rPr>
            <w:t>09</w:t>
          </w:r>
          <w:r>
            <w:rPr>
              <w:sz w:val="16"/>
              <w:szCs w:val="16"/>
            </w:rPr>
            <w:t>/</w:t>
          </w:r>
          <w:r w:rsidR="0067792E">
            <w:rPr>
              <w:sz w:val="16"/>
              <w:szCs w:val="16"/>
            </w:rPr>
            <w:t>2019</w:t>
          </w:r>
        </w:p>
      </w:tc>
    </w:tr>
  </w:tbl>
  <w:p w:rsidR="00DC7B41" w:rsidRPr="00ED79B6" w:rsidRDefault="00DC7B41" w:rsidP="007500C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68" w:rsidRPr="00E33C1C" w:rsidRDefault="00307068" w:rsidP="001A0BEE">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307068" w:rsidTr="00203E60">
      <w:trPr>
        <w:gridAfter w:val="1"/>
        <w:wAfter w:w="283" w:type="dxa"/>
      </w:trPr>
      <w:tc>
        <w:tcPr>
          <w:tcW w:w="709" w:type="dxa"/>
          <w:tcBorders>
            <w:top w:val="nil"/>
            <w:left w:val="nil"/>
            <w:bottom w:val="nil"/>
            <w:right w:val="nil"/>
          </w:tcBorders>
        </w:tcPr>
        <w:p w:rsidR="00307068" w:rsidRDefault="00307068" w:rsidP="001A0BE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rsidR="00307068" w:rsidRPr="00910EED" w:rsidRDefault="00307068" w:rsidP="0065450D">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rsidR="00307068" w:rsidRDefault="00307068" w:rsidP="001A0BEE">
          <w:pPr>
            <w:spacing w:line="0" w:lineRule="atLeast"/>
            <w:jc w:val="right"/>
            <w:rPr>
              <w:sz w:val="18"/>
            </w:rPr>
          </w:pPr>
        </w:p>
      </w:tc>
    </w:tr>
    <w:tr w:rsidR="00307068"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rsidR="00307068" w:rsidRDefault="00307068" w:rsidP="001A0BEE">
          <w:pPr>
            <w:jc w:val="right"/>
            <w:rPr>
              <w:sz w:val="18"/>
            </w:rPr>
          </w:pPr>
        </w:p>
      </w:tc>
    </w:tr>
    <w:tr w:rsidR="00307068"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307068" w:rsidRPr="00130F37" w:rsidRDefault="00307068" w:rsidP="00194012">
          <w:pPr>
            <w:spacing w:before="120"/>
            <w:rPr>
              <w:sz w:val="16"/>
              <w:szCs w:val="16"/>
            </w:rPr>
          </w:pPr>
          <w:r w:rsidRPr="00130F37">
            <w:rPr>
              <w:sz w:val="16"/>
              <w:szCs w:val="16"/>
            </w:rPr>
            <w:t xml:space="preserve">Compilation No. </w:t>
          </w:r>
          <w:r>
            <w:rPr>
              <w:sz w:val="16"/>
              <w:szCs w:val="16"/>
            </w:rPr>
            <w:t>XX</w:t>
          </w:r>
        </w:p>
      </w:tc>
      <w:tc>
        <w:tcPr>
          <w:tcW w:w="2920" w:type="dxa"/>
        </w:tcPr>
        <w:p w:rsidR="00307068" w:rsidRPr="00130F37" w:rsidRDefault="00307068" w:rsidP="00194012">
          <w:pPr>
            <w:spacing w:before="120"/>
            <w:jc w:val="center"/>
            <w:rPr>
              <w:sz w:val="16"/>
              <w:szCs w:val="16"/>
            </w:rPr>
          </w:pPr>
        </w:p>
      </w:tc>
      <w:tc>
        <w:tcPr>
          <w:tcW w:w="3645" w:type="dxa"/>
          <w:gridSpan w:val="3"/>
        </w:tcPr>
        <w:p w:rsidR="00307068" w:rsidRPr="00130F37" w:rsidRDefault="00307068" w:rsidP="00194012">
          <w:pPr>
            <w:spacing w:before="120"/>
            <w:jc w:val="right"/>
            <w:rPr>
              <w:sz w:val="16"/>
              <w:szCs w:val="16"/>
            </w:rPr>
          </w:pPr>
          <w:r w:rsidRPr="00130F37">
            <w:rPr>
              <w:sz w:val="16"/>
              <w:szCs w:val="16"/>
            </w:rPr>
            <w:t xml:space="preserve">Compilation date: </w:t>
          </w:r>
          <w:r>
            <w:rPr>
              <w:sz w:val="16"/>
              <w:szCs w:val="16"/>
            </w:rPr>
            <w:t>dd/mm/yyyy</w:t>
          </w:r>
        </w:p>
      </w:tc>
    </w:tr>
  </w:tbl>
  <w:p w:rsidR="00307068" w:rsidRPr="00ED79B6" w:rsidRDefault="00307068" w:rsidP="001A0BEE">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68" w:rsidRPr="00E33C1C" w:rsidRDefault="00307068" w:rsidP="001A0BE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297247" w:rsidTr="0034373D">
      <w:tc>
        <w:tcPr>
          <w:tcW w:w="851" w:type="dxa"/>
          <w:tcBorders>
            <w:top w:val="nil"/>
            <w:left w:val="nil"/>
            <w:bottom w:val="nil"/>
            <w:right w:val="nil"/>
          </w:tcBorders>
        </w:tcPr>
        <w:p w:rsidR="00297247" w:rsidRDefault="00297247" w:rsidP="00297247">
          <w:pPr>
            <w:spacing w:line="0" w:lineRule="atLeast"/>
            <w:rPr>
              <w:sz w:val="18"/>
            </w:rPr>
          </w:pPr>
        </w:p>
      </w:tc>
      <w:tc>
        <w:tcPr>
          <w:tcW w:w="6762" w:type="dxa"/>
          <w:gridSpan w:val="3"/>
          <w:tcBorders>
            <w:top w:val="nil"/>
            <w:left w:val="nil"/>
            <w:bottom w:val="nil"/>
            <w:right w:val="nil"/>
          </w:tcBorders>
        </w:tcPr>
        <w:p w:rsidR="00297247" w:rsidRPr="00AD2D4B" w:rsidRDefault="00297247" w:rsidP="008D56C2">
          <w:pPr>
            <w:spacing w:line="0" w:lineRule="atLeast"/>
            <w:jc w:val="center"/>
            <w:rPr>
              <w:i/>
              <w:sz w:val="18"/>
              <w:szCs w:val="18"/>
            </w:rPr>
          </w:pPr>
          <w:r w:rsidRPr="00AD2D4B">
            <w:rPr>
              <w:i/>
              <w:sz w:val="18"/>
              <w:szCs w:val="18"/>
            </w:rPr>
            <w:t xml:space="preserve">Statement of Principles concerning </w:t>
          </w:r>
          <w:r w:rsidR="008D56C2">
            <w:rPr>
              <w:i/>
              <w:sz w:val="18"/>
              <w:szCs w:val="18"/>
            </w:rPr>
            <w:t>Hypertension</w:t>
          </w:r>
        </w:p>
      </w:tc>
      <w:tc>
        <w:tcPr>
          <w:tcW w:w="700" w:type="dxa"/>
          <w:tcBorders>
            <w:top w:val="nil"/>
            <w:left w:val="nil"/>
            <w:bottom w:val="nil"/>
            <w:right w:val="nil"/>
          </w:tcBorders>
        </w:tcPr>
        <w:p w:rsidR="00297247" w:rsidRDefault="00297247" w:rsidP="002972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61AFB">
            <w:rPr>
              <w:i/>
              <w:noProof/>
              <w:sz w:val="18"/>
            </w:rPr>
            <w:t>12</w:t>
          </w:r>
          <w:r w:rsidRPr="00ED79B6">
            <w:rPr>
              <w:i/>
              <w:sz w:val="18"/>
            </w:rPr>
            <w:fldChar w:fldCharType="end"/>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8D56C2">
          <w:pPr>
            <w:jc w:val="center"/>
            <w:rPr>
              <w:i/>
              <w:sz w:val="18"/>
            </w:rPr>
          </w:pPr>
          <w:r w:rsidRPr="007E56FF">
            <w:rPr>
              <w:i/>
              <w:sz w:val="18"/>
            </w:rPr>
            <w:t xml:space="preserve">Instrument No. </w:t>
          </w:r>
          <w:r w:rsidR="008D56C2">
            <w:rPr>
              <w:i/>
              <w:sz w:val="18"/>
            </w:rPr>
            <w:t>63</w:t>
          </w:r>
          <w:r w:rsidRPr="007E56FF">
            <w:rPr>
              <w:i/>
              <w:sz w:val="18"/>
            </w:rPr>
            <w:t xml:space="preserve"> of </w:t>
          </w:r>
          <w:r w:rsidR="008D56C2">
            <w:rPr>
              <w:i/>
              <w:sz w:val="18"/>
            </w:rPr>
            <w:t>2013</w:t>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Veterans' Entitlements Act 1986</w:t>
          </w:r>
        </w:p>
      </w:tc>
    </w:tr>
    <w:tr w:rsidR="0029724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297247" w:rsidRPr="00130F37" w:rsidRDefault="00297247" w:rsidP="00297247">
          <w:pPr>
            <w:spacing w:before="120"/>
            <w:rPr>
              <w:sz w:val="16"/>
              <w:szCs w:val="16"/>
            </w:rPr>
          </w:pPr>
          <w:r w:rsidRPr="00130F37">
            <w:rPr>
              <w:sz w:val="16"/>
              <w:szCs w:val="16"/>
            </w:rPr>
            <w:t xml:space="preserve">Compilation No. </w:t>
          </w:r>
          <w:r w:rsidR="008D56C2">
            <w:rPr>
              <w:sz w:val="16"/>
              <w:szCs w:val="16"/>
            </w:rPr>
            <w:t>1</w:t>
          </w:r>
        </w:p>
      </w:tc>
      <w:tc>
        <w:tcPr>
          <w:tcW w:w="2859" w:type="dxa"/>
        </w:tcPr>
        <w:p w:rsidR="00297247" w:rsidRPr="00130F37" w:rsidRDefault="00297247" w:rsidP="00297247">
          <w:pPr>
            <w:spacing w:before="120"/>
            <w:jc w:val="center"/>
            <w:rPr>
              <w:sz w:val="16"/>
              <w:szCs w:val="16"/>
            </w:rPr>
          </w:pPr>
        </w:p>
      </w:tc>
      <w:tc>
        <w:tcPr>
          <w:tcW w:w="3297" w:type="dxa"/>
          <w:gridSpan w:val="2"/>
        </w:tcPr>
        <w:p w:rsidR="00297247" w:rsidRPr="00130F37" w:rsidRDefault="00297247" w:rsidP="0067792E">
          <w:pPr>
            <w:spacing w:before="120"/>
            <w:jc w:val="right"/>
            <w:rPr>
              <w:sz w:val="16"/>
              <w:szCs w:val="16"/>
            </w:rPr>
          </w:pPr>
          <w:r w:rsidRPr="00130F37">
            <w:rPr>
              <w:sz w:val="16"/>
              <w:szCs w:val="16"/>
            </w:rPr>
            <w:t xml:space="preserve">Compilation date: </w:t>
          </w:r>
          <w:r w:rsidR="0067792E">
            <w:rPr>
              <w:sz w:val="16"/>
              <w:szCs w:val="16"/>
            </w:rPr>
            <w:t>23</w:t>
          </w:r>
          <w:r>
            <w:rPr>
              <w:sz w:val="16"/>
              <w:szCs w:val="16"/>
            </w:rPr>
            <w:t>/</w:t>
          </w:r>
          <w:r w:rsidR="0067792E">
            <w:rPr>
              <w:sz w:val="16"/>
              <w:szCs w:val="16"/>
            </w:rPr>
            <w:t>09</w:t>
          </w:r>
          <w:r>
            <w:rPr>
              <w:sz w:val="16"/>
              <w:szCs w:val="16"/>
            </w:rPr>
            <w:t>/</w:t>
          </w:r>
          <w:r w:rsidR="0067792E">
            <w:rPr>
              <w:sz w:val="16"/>
              <w:szCs w:val="16"/>
            </w:rPr>
            <w:t>2019</w:t>
          </w:r>
        </w:p>
      </w:tc>
    </w:tr>
  </w:tbl>
  <w:p w:rsidR="00307068" w:rsidRPr="00ED79B6" w:rsidRDefault="00307068" w:rsidP="0075398B">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end"/>
    </w:r>
  </w:p>
  <w:p w:rsidR="008E17F3" w:rsidRDefault="008E17F3" w:rsidP="008E17F3">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F3" w:rsidRDefault="008E17F3" w:rsidP="008E17F3">
    <w:pPr>
      <w:pStyle w:val="Footer"/>
      <w:tabs>
        <w:tab w:val="clear" w:pos="4153"/>
        <w:tab w:val="clear" w:pos="8306"/>
        <w:tab w:val="left" w:pos="7680"/>
      </w:tabs>
      <w:ind w:right="27"/>
      <w:rPr>
        <w:sz w:val="16"/>
      </w:rPr>
    </w:pPr>
    <w:r>
      <w:rPr>
        <w:sz w:val="16"/>
      </w:rPr>
      <w:tab/>
    </w:r>
    <w:r>
      <w:rPr>
        <w:sz w:val="16"/>
      </w:rPr>
      <w:tab/>
    </w:r>
    <w:proofErr w:type="gramStart"/>
    <w:r>
      <w:t xml:space="preserve">Page  </w:t>
    </w:r>
    <w:proofErr w:type="gramEnd"/>
    <w:r w:rsidR="005327A0">
      <w:fldChar w:fldCharType="begin"/>
    </w:r>
    <w:r w:rsidR="005327A0">
      <w:instrText xml:space="preserve"> PAGE  \* MERGEFORMAT </w:instrText>
    </w:r>
    <w:r w:rsidR="005327A0">
      <w:fldChar w:fldCharType="separate"/>
    </w:r>
    <w:r w:rsidR="00DF6D7F">
      <w:rPr>
        <w:noProof/>
      </w:rPr>
      <w:t>6</w:t>
    </w:r>
    <w:r w:rsidR="005327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068" w:rsidRDefault="00307068" w:rsidP="008E17F3">
      <w:pPr>
        <w:spacing w:line="240" w:lineRule="auto"/>
      </w:pPr>
      <w:r>
        <w:separator/>
      </w:r>
    </w:p>
  </w:footnote>
  <w:footnote w:type="continuationSeparator" w:id="0">
    <w:p w:rsidR="00307068" w:rsidRDefault="00307068"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68" w:rsidRDefault="00307068" w:rsidP="0076547B">
    <w:pPr>
      <w:pStyle w:val="Header"/>
      <w:pBdr>
        <w:bottom w:val="single" w:sz="4" w:space="1" w:color="auto"/>
      </w:pBdr>
      <w:tabs>
        <w:tab w:val="clear" w:pos="4150"/>
        <w:tab w:val="clear" w:pos="8307"/>
      </w:tabs>
    </w:pPr>
  </w:p>
  <w:p w:rsidR="00307068" w:rsidRDefault="00307068" w:rsidP="0076547B">
    <w:pPr>
      <w:pStyle w:val="Header"/>
      <w:pBdr>
        <w:bottom w:val="single" w:sz="4" w:space="1" w:color="auto"/>
      </w:pBdr>
      <w:tabs>
        <w:tab w:val="clear" w:pos="4150"/>
        <w:tab w:val="clear" w:pos="8307"/>
      </w:tabs>
    </w:pPr>
  </w:p>
  <w:p w:rsidR="00307068" w:rsidRPr="005F1388" w:rsidRDefault="00307068" w:rsidP="0076547B">
    <w:pPr>
      <w:pStyle w:val="Header"/>
      <w:pBdr>
        <w:bottom w:val="single" w:sz="4" w:space="1" w:color="auto"/>
      </w:pBd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9A" w:rsidRPr="00ED79B6" w:rsidRDefault="00F85C9A" w:rsidP="00F85C9A">
    <w:pPr>
      <w:pBdr>
        <w:bottom w:val="single" w:sz="12" w:space="1" w:color="auto"/>
      </w:pBdr>
      <w:spacing w:before="1000" w:line="240" w:lineRule="auto"/>
    </w:pPr>
  </w:p>
  <w:p w:rsidR="00307068" w:rsidRPr="00F85C9A" w:rsidRDefault="00307068" w:rsidP="00F85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68" w:rsidRPr="005F1388" w:rsidRDefault="00307068" w:rsidP="0076547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41" w:rsidRPr="00ED79B6" w:rsidRDefault="00DC7B41" w:rsidP="00715914">
    <w:pPr>
      <w:pBdr>
        <w:bottom w:val="single" w:sz="12"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41" w:rsidRPr="00ED79B6" w:rsidRDefault="00DC7B41" w:rsidP="005C0CFA">
    <w:pPr>
      <w:pBdr>
        <w:bottom w:val="single" w:sz="12"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41" w:rsidRPr="00ED79B6" w:rsidRDefault="00DC7B41"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68" w:rsidRPr="00C4473E" w:rsidRDefault="00307068" w:rsidP="001A0BEE">
    <w:pPr>
      <w:rPr>
        <w:sz w:val="26"/>
        <w:szCs w:val="26"/>
      </w:rPr>
    </w:pPr>
  </w:p>
  <w:p w:rsidR="00307068" w:rsidRPr="00965EE7" w:rsidRDefault="00307068" w:rsidP="001A0BEE">
    <w:pPr>
      <w:rPr>
        <w:b/>
        <w:sz w:val="20"/>
      </w:rPr>
    </w:pPr>
    <w:r w:rsidRPr="00965EE7">
      <w:rPr>
        <w:b/>
        <w:sz w:val="20"/>
      </w:rPr>
      <w:t>Endnotes</w:t>
    </w:r>
  </w:p>
  <w:p w:rsidR="00307068" w:rsidRPr="007A1328" w:rsidRDefault="00307068" w:rsidP="001A0BEE">
    <w:pPr>
      <w:rPr>
        <w:sz w:val="20"/>
      </w:rPr>
    </w:pPr>
  </w:p>
  <w:p w:rsidR="00307068" w:rsidRPr="007A1328" w:rsidRDefault="00307068" w:rsidP="001A0BEE">
    <w:pPr>
      <w:rPr>
        <w:b/>
        <w:sz w:val="24"/>
      </w:rPr>
    </w:pPr>
  </w:p>
  <w:p w:rsidR="00307068" w:rsidRPr="00C4473E" w:rsidRDefault="00307068" w:rsidP="001A0BE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75C78">
      <w:rPr>
        <w:noProof/>
        <w:szCs w:val="22"/>
      </w:rPr>
      <w:t>Endnote 1—About the endnotes</w:t>
    </w:r>
    <w:r w:rsidRPr="00C4473E">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68" w:rsidRPr="00C4473E" w:rsidRDefault="00307068" w:rsidP="001A0BEE">
    <w:pPr>
      <w:jc w:val="right"/>
      <w:rPr>
        <w:sz w:val="26"/>
        <w:szCs w:val="26"/>
      </w:rPr>
    </w:pPr>
  </w:p>
  <w:p w:rsidR="00307068" w:rsidRPr="00965EE7" w:rsidRDefault="00307068" w:rsidP="001A0BEE">
    <w:pPr>
      <w:jc w:val="right"/>
      <w:rPr>
        <w:b/>
        <w:sz w:val="20"/>
      </w:rPr>
    </w:pPr>
    <w:r w:rsidRPr="00965EE7">
      <w:rPr>
        <w:b/>
        <w:sz w:val="20"/>
      </w:rPr>
      <w:t>Endnotes</w:t>
    </w:r>
  </w:p>
  <w:p w:rsidR="00307068" w:rsidRPr="007A1328" w:rsidRDefault="00307068" w:rsidP="001A0BEE">
    <w:pPr>
      <w:jc w:val="right"/>
      <w:rPr>
        <w:sz w:val="20"/>
      </w:rPr>
    </w:pPr>
  </w:p>
  <w:p w:rsidR="00307068" w:rsidRPr="007A1328" w:rsidRDefault="00307068" w:rsidP="001A0BEE">
    <w:pPr>
      <w:jc w:val="right"/>
      <w:rPr>
        <w:b/>
        <w:sz w:val="24"/>
      </w:rPr>
    </w:pPr>
  </w:p>
  <w:p w:rsidR="00307068" w:rsidRPr="00C4473E" w:rsidRDefault="00307068" w:rsidP="001A0BE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61AFB">
      <w:rPr>
        <w:noProof/>
        <w:szCs w:val="22"/>
      </w:rPr>
      <w:t>Endnote 1—About the endnotes</w:t>
    </w:r>
    <w:r w:rsidRPr="00C4473E">
      <w:rPr>
        <w:szCs w:val="22"/>
      </w:rPr>
      <w:fldChar w:fldCharType="end"/>
    </w:r>
  </w:p>
  <w:p w:rsidR="00307068" w:rsidRDefault="003070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E4C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8BA"/>
    <w:multiLevelType w:val="hybridMultilevel"/>
    <w:tmpl w:val="D8AE388E"/>
    <w:lvl w:ilvl="0" w:tplc="80DAAF3C">
      <w:start w:val="1"/>
      <w:numFmt w:val="lowerLetter"/>
      <w:lvlText w:val="(%1)"/>
      <w:lvlJc w:val="left"/>
      <w:pPr>
        <w:ind w:left="2203" w:hanging="360"/>
      </w:pPr>
      <w:rPr>
        <w:rFonts w:hint="default"/>
      </w:rPr>
    </w:lvl>
    <w:lvl w:ilvl="1" w:tplc="26841346">
      <w:start w:val="1"/>
      <w:numFmt w:val="lowerRoman"/>
      <w:lvlText w:val="(%2)"/>
      <w:lvlJc w:val="left"/>
      <w:pPr>
        <w:ind w:left="2771" w:hanging="360"/>
      </w:pPr>
      <w:rPr>
        <w:rFonts w:hint="default"/>
        <w:b w:val="0"/>
      </w:rPr>
    </w:lvl>
    <w:lvl w:ilvl="2" w:tplc="0C09001B">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1" w15:restartNumberingAfterBreak="0">
    <w:nsid w:val="05681510"/>
    <w:multiLevelType w:val="hybridMultilevel"/>
    <w:tmpl w:val="BE10F2BC"/>
    <w:lvl w:ilvl="0" w:tplc="08DC32C4">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B5CC1"/>
    <w:multiLevelType w:val="hybridMultilevel"/>
    <w:tmpl w:val="372606DC"/>
    <w:lvl w:ilvl="0" w:tplc="08DC32C4">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D614B1"/>
    <w:multiLevelType w:val="hybridMultilevel"/>
    <w:tmpl w:val="37C04702"/>
    <w:lvl w:ilvl="0" w:tplc="80DAAF3C">
      <w:start w:val="1"/>
      <w:numFmt w:val="low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5" w15:restartNumberingAfterBreak="0">
    <w:nsid w:val="25741E42"/>
    <w:multiLevelType w:val="hybridMultilevel"/>
    <w:tmpl w:val="D9063EE4"/>
    <w:lvl w:ilvl="0" w:tplc="08DC32C4">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74E21F9"/>
    <w:multiLevelType w:val="multilevel"/>
    <w:tmpl w:val="35F66948"/>
    <w:lvl w:ilvl="0">
      <w:start w:val="1"/>
      <w:numFmt w:val="lowerRoman"/>
      <w:lvlText w:val="(%1)"/>
      <w:lvlJc w:val="left"/>
      <w:pPr>
        <w:tabs>
          <w:tab w:val="num" w:pos="735"/>
        </w:tabs>
        <w:ind w:left="735" w:hanging="735"/>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2708A6"/>
    <w:multiLevelType w:val="hybridMultilevel"/>
    <w:tmpl w:val="FBAA3A50"/>
    <w:lvl w:ilvl="0" w:tplc="08DC32C4">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314380F"/>
    <w:multiLevelType w:val="hybridMultilevel"/>
    <w:tmpl w:val="71A071F0"/>
    <w:lvl w:ilvl="0" w:tplc="2230CEBE">
      <w:start w:val="1"/>
      <w:numFmt w:val="upperLetter"/>
      <w:lvlText w:val="(%1)"/>
      <w:lvlJc w:val="left"/>
      <w:pPr>
        <w:tabs>
          <w:tab w:val="num" w:pos="1083"/>
        </w:tabs>
        <w:ind w:left="1083" w:hanging="360"/>
      </w:pPr>
      <w:rPr>
        <w:rFonts w:ascii="Times New Roman" w:hAnsi="Times New Roman" w:hint="default"/>
        <w:sz w:val="24"/>
      </w:rPr>
    </w:lvl>
    <w:lvl w:ilvl="1" w:tplc="0C090003" w:tentative="1">
      <w:start w:val="1"/>
      <w:numFmt w:val="bullet"/>
      <w:lvlText w:val="o"/>
      <w:lvlJc w:val="left"/>
      <w:pPr>
        <w:tabs>
          <w:tab w:val="num" w:pos="1803"/>
        </w:tabs>
        <w:ind w:left="1803" w:hanging="360"/>
      </w:pPr>
      <w:rPr>
        <w:rFonts w:ascii="Courier New" w:hAnsi="Courier New" w:cs="Courier New" w:hint="default"/>
      </w:rPr>
    </w:lvl>
    <w:lvl w:ilvl="2" w:tplc="0C090005" w:tentative="1">
      <w:start w:val="1"/>
      <w:numFmt w:val="bullet"/>
      <w:lvlText w:val=""/>
      <w:lvlJc w:val="left"/>
      <w:pPr>
        <w:tabs>
          <w:tab w:val="num" w:pos="2523"/>
        </w:tabs>
        <w:ind w:left="2523" w:hanging="360"/>
      </w:pPr>
      <w:rPr>
        <w:rFonts w:ascii="Wingdings" w:hAnsi="Wingdings" w:hint="default"/>
      </w:rPr>
    </w:lvl>
    <w:lvl w:ilvl="3" w:tplc="0C090001" w:tentative="1">
      <w:start w:val="1"/>
      <w:numFmt w:val="bullet"/>
      <w:lvlText w:val=""/>
      <w:lvlJc w:val="left"/>
      <w:pPr>
        <w:tabs>
          <w:tab w:val="num" w:pos="3243"/>
        </w:tabs>
        <w:ind w:left="3243" w:hanging="360"/>
      </w:pPr>
      <w:rPr>
        <w:rFonts w:ascii="Symbol" w:hAnsi="Symbol" w:hint="default"/>
      </w:rPr>
    </w:lvl>
    <w:lvl w:ilvl="4" w:tplc="0C090003" w:tentative="1">
      <w:start w:val="1"/>
      <w:numFmt w:val="bullet"/>
      <w:lvlText w:val="o"/>
      <w:lvlJc w:val="left"/>
      <w:pPr>
        <w:tabs>
          <w:tab w:val="num" w:pos="3963"/>
        </w:tabs>
        <w:ind w:left="3963" w:hanging="360"/>
      </w:pPr>
      <w:rPr>
        <w:rFonts w:ascii="Courier New" w:hAnsi="Courier New" w:cs="Courier New" w:hint="default"/>
      </w:rPr>
    </w:lvl>
    <w:lvl w:ilvl="5" w:tplc="0C090005" w:tentative="1">
      <w:start w:val="1"/>
      <w:numFmt w:val="bullet"/>
      <w:lvlText w:val=""/>
      <w:lvlJc w:val="left"/>
      <w:pPr>
        <w:tabs>
          <w:tab w:val="num" w:pos="4683"/>
        </w:tabs>
        <w:ind w:left="4683" w:hanging="360"/>
      </w:pPr>
      <w:rPr>
        <w:rFonts w:ascii="Wingdings" w:hAnsi="Wingdings" w:hint="default"/>
      </w:rPr>
    </w:lvl>
    <w:lvl w:ilvl="6" w:tplc="0C090001" w:tentative="1">
      <w:start w:val="1"/>
      <w:numFmt w:val="bullet"/>
      <w:lvlText w:val=""/>
      <w:lvlJc w:val="left"/>
      <w:pPr>
        <w:tabs>
          <w:tab w:val="num" w:pos="5403"/>
        </w:tabs>
        <w:ind w:left="5403" w:hanging="360"/>
      </w:pPr>
      <w:rPr>
        <w:rFonts w:ascii="Symbol" w:hAnsi="Symbol" w:hint="default"/>
      </w:rPr>
    </w:lvl>
    <w:lvl w:ilvl="7" w:tplc="0C090003" w:tentative="1">
      <w:start w:val="1"/>
      <w:numFmt w:val="bullet"/>
      <w:lvlText w:val="o"/>
      <w:lvlJc w:val="left"/>
      <w:pPr>
        <w:tabs>
          <w:tab w:val="num" w:pos="6123"/>
        </w:tabs>
        <w:ind w:left="6123" w:hanging="360"/>
      </w:pPr>
      <w:rPr>
        <w:rFonts w:ascii="Courier New" w:hAnsi="Courier New" w:cs="Courier New" w:hint="default"/>
      </w:rPr>
    </w:lvl>
    <w:lvl w:ilvl="8" w:tplc="0C090005" w:tentative="1">
      <w:start w:val="1"/>
      <w:numFmt w:val="bullet"/>
      <w:lvlText w:val=""/>
      <w:lvlJc w:val="left"/>
      <w:pPr>
        <w:tabs>
          <w:tab w:val="num" w:pos="6843"/>
        </w:tabs>
        <w:ind w:left="6843" w:hanging="360"/>
      </w:pPr>
      <w:rPr>
        <w:rFonts w:ascii="Wingdings" w:hAnsi="Wingdings" w:hint="default"/>
      </w:rPr>
    </w:lvl>
  </w:abstractNum>
  <w:abstractNum w:abstractNumId="19" w15:restartNumberingAfterBreak="0">
    <w:nsid w:val="35443F3A"/>
    <w:multiLevelType w:val="hybridMultilevel"/>
    <w:tmpl w:val="BF92FD8A"/>
    <w:lvl w:ilvl="0" w:tplc="08DC32C4">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0" w15:restartNumberingAfterBreak="0">
    <w:nsid w:val="38EA23FE"/>
    <w:multiLevelType w:val="hybridMultilevel"/>
    <w:tmpl w:val="14488B9C"/>
    <w:lvl w:ilvl="0" w:tplc="C4AC972C">
      <w:start w:val="1"/>
      <w:numFmt w:val="lowerLetter"/>
      <w:lvlText w:val="(%1)"/>
      <w:lvlJc w:val="left"/>
      <w:pPr>
        <w:tabs>
          <w:tab w:val="num" w:pos="720"/>
        </w:tabs>
        <w:ind w:left="720" w:hanging="720"/>
      </w:pPr>
      <w:rPr>
        <w:rFonts w:hint="default"/>
      </w:rPr>
    </w:lvl>
    <w:lvl w:ilvl="1" w:tplc="08DC32C4">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23"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4" w15:restartNumberingAfterBreak="0">
    <w:nsid w:val="4ED17128"/>
    <w:multiLevelType w:val="singleLevel"/>
    <w:tmpl w:val="DA7C8A0A"/>
    <w:lvl w:ilvl="0">
      <w:start w:val="1"/>
      <w:numFmt w:val="lowerLetter"/>
      <w:lvlText w:val="(%1)"/>
      <w:lvlJc w:val="left"/>
      <w:pPr>
        <w:tabs>
          <w:tab w:val="num" w:pos="1440"/>
        </w:tabs>
        <w:ind w:left="1440" w:hanging="720"/>
      </w:pPr>
      <w:rPr>
        <w:rFonts w:ascii="Times New Roman" w:hAnsi="Times New Roman" w:hint="default"/>
        <w:b w:val="0"/>
        <w:i w:val="0"/>
        <w:sz w:val="24"/>
      </w:rPr>
    </w:lvl>
  </w:abstractNum>
  <w:abstractNum w:abstractNumId="25" w15:restartNumberingAfterBreak="0">
    <w:nsid w:val="56D62742"/>
    <w:multiLevelType w:val="hybridMultilevel"/>
    <w:tmpl w:val="9C501CFC"/>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1AE0AFB"/>
    <w:multiLevelType w:val="hybridMultilevel"/>
    <w:tmpl w:val="BB32E6BC"/>
    <w:lvl w:ilvl="0" w:tplc="3E8876F0">
      <w:start w:val="1"/>
      <w:numFmt w:val="lowerLetter"/>
      <w:lvlText w:val="(%1)"/>
      <w:lvlJc w:val="left"/>
      <w:pPr>
        <w:tabs>
          <w:tab w:val="num" w:pos="2149"/>
        </w:tabs>
        <w:ind w:left="2149" w:hanging="360"/>
      </w:pPr>
      <w:rPr>
        <w:rFonts w:ascii="Times New Roman" w:hAnsi="Times New Roman" w:hint="default"/>
        <w:sz w:val="24"/>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8" w15:restartNumberingAfterBreak="0">
    <w:nsid w:val="61AF4225"/>
    <w:multiLevelType w:val="hybridMultilevel"/>
    <w:tmpl w:val="A8682FD2"/>
    <w:lvl w:ilvl="0" w:tplc="08DC32C4">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DC74182"/>
    <w:multiLevelType w:val="multilevel"/>
    <w:tmpl w:val="35F66948"/>
    <w:lvl w:ilvl="0">
      <w:start w:val="1"/>
      <w:numFmt w:val="lowerRoman"/>
      <w:lvlText w:val="(%1)"/>
      <w:lvlJc w:val="left"/>
      <w:pPr>
        <w:tabs>
          <w:tab w:val="num" w:pos="735"/>
        </w:tabs>
        <w:ind w:left="735" w:hanging="735"/>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520877"/>
    <w:multiLevelType w:val="hybridMultilevel"/>
    <w:tmpl w:val="F36624D8"/>
    <w:lvl w:ilvl="0" w:tplc="3E8876F0">
      <w:start w:val="1"/>
      <w:numFmt w:val="lowerLetter"/>
      <w:lvlText w:val="(%1)"/>
      <w:lvlJc w:val="left"/>
      <w:pPr>
        <w:tabs>
          <w:tab w:val="num" w:pos="1440"/>
        </w:tabs>
        <w:ind w:left="1440" w:hanging="360"/>
      </w:pPr>
      <w:rPr>
        <w:rFonts w:ascii="Times New Roman" w:hAnsi="Times New Roman"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0D3113D"/>
    <w:multiLevelType w:val="hybridMultilevel"/>
    <w:tmpl w:val="9F724E16"/>
    <w:lvl w:ilvl="0" w:tplc="F6584AF8">
      <w:start w:val="1"/>
      <w:numFmt w:val="lowerRoman"/>
      <w:lvlText w:val="(%1)"/>
      <w:lvlJc w:val="left"/>
      <w:pPr>
        <w:ind w:left="2345" w:hanging="360"/>
      </w:pPr>
      <w:rPr>
        <w:rFonts w:ascii="Times New Roman" w:eastAsia="Times New Roman" w:hAnsi="Times New Roman" w:cs="Times New Roman"/>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32" w15:restartNumberingAfterBreak="0">
    <w:nsid w:val="7D502709"/>
    <w:multiLevelType w:val="singleLevel"/>
    <w:tmpl w:val="56EE7ED0"/>
    <w:lvl w:ilvl="0">
      <w:start w:val="4"/>
      <w:numFmt w:val="lowerLetter"/>
      <w:lvlText w:val="(%1)"/>
      <w:lvlJc w:val="left"/>
      <w:pPr>
        <w:tabs>
          <w:tab w:val="num" w:pos="1429"/>
        </w:tabs>
        <w:ind w:left="1429" w:hanging="720"/>
      </w:pPr>
      <w:rPr>
        <w:sz w:val="24"/>
        <w:szCs w:val="24"/>
      </w:rPr>
    </w:lvl>
  </w:abstractNum>
  <w:abstractNum w:abstractNumId="33" w15:restartNumberingAfterBreak="0">
    <w:nsid w:val="7F633AB3"/>
    <w:multiLevelType w:val="hybridMultilevel"/>
    <w:tmpl w:val="3A98408A"/>
    <w:lvl w:ilvl="0" w:tplc="E76A4C8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6"/>
  </w:num>
  <w:num w:numId="13">
    <w:abstractNumId w:val="13"/>
  </w:num>
  <w:num w:numId="14">
    <w:abstractNumId w:val="23"/>
  </w:num>
  <w:num w:numId="15">
    <w:abstractNumId w:val="22"/>
  </w:num>
  <w:num w:numId="16">
    <w:abstractNumId w:val="24"/>
  </w:num>
  <w:num w:numId="17">
    <w:abstractNumId w:val="32"/>
  </w:num>
  <w:num w:numId="18">
    <w:abstractNumId w:val="25"/>
  </w:num>
  <w:num w:numId="19">
    <w:abstractNumId w:val="29"/>
  </w:num>
  <w:num w:numId="20">
    <w:abstractNumId w:val="17"/>
  </w:num>
  <w:num w:numId="21">
    <w:abstractNumId w:val="15"/>
  </w:num>
  <w:num w:numId="22">
    <w:abstractNumId w:val="20"/>
  </w:num>
  <w:num w:numId="23">
    <w:abstractNumId w:val="12"/>
  </w:num>
  <w:num w:numId="24">
    <w:abstractNumId w:val="19"/>
  </w:num>
  <w:num w:numId="25">
    <w:abstractNumId w:val="30"/>
  </w:num>
  <w:num w:numId="26">
    <w:abstractNumId w:val="18"/>
  </w:num>
  <w:num w:numId="27">
    <w:abstractNumId w:val="27"/>
  </w:num>
  <w:num w:numId="28">
    <w:abstractNumId w:val="11"/>
  </w:num>
  <w:num w:numId="29">
    <w:abstractNumId w:val="28"/>
  </w:num>
  <w:num w:numId="30">
    <w:abstractNumId w:val="33"/>
  </w:num>
  <w:num w:numId="31">
    <w:abstractNumId w:val="31"/>
  </w:num>
  <w:num w:numId="32">
    <w:abstractNumId w:val="16"/>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136AF"/>
    <w:rsid w:val="00022B7E"/>
    <w:rsid w:val="000341FA"/>
    <w:rsid w:val="00036B0B"/>
    <w:rsid w:val="00056743"/>
    <w:rsid w:val="000614BF"/>
    <w:rsid w:val="00075C78"/>
    <w:rsid w:val="000C604C"/>
    <w:rsid w:val="000D05EF"/>
    <w:rsid w:val="0010745C"/>
    <w:rsid w:val="00160F9F"/>
    <w:rsid w:val="00166C2F"/>
    <w:rsid w:val="00187390"/>
    <w:rsid w:val="001939E1"/>
    <w:rsid w:val="00195382"/>
    <w:rsid w:val="001C69C4"/>
    <w:rsid w:val="001E3590"/>
    <w:rsid w:val="001E71AC"/>
    <w:rsid w:val="001E7407"/>
    <w:rsid w:val="00253D1B"/>
    <w:rsid w:val="00294D2C"/>
    <w:rsid w:val="00295FBA"/>
    <w:rsid w:val="002970D7"/>
    <w:rsid w:val="00297247"/>
    <w:rsid w:val="00297ECB"/>
    <w:rsid w:val="002B5DAE"/>
    <w:rsid w:val="002C7668"/>
    <w:rsid w:val="002D043A"/>
    <w:rsid w:val="002D6A8E"/>
    <w:rsid w:val="00307068"/>
    <w:rsid w:val="00311448"/>
    <w:rsid w:val="0032286F"/>
    <w:rsid w:val="00352B0F"/>
    <w:rsid w:val="00360FB0"/>
    <w:rsid w:val="00377A00"/>
    <w:rsid w:val="003B5735"/>
    <w:rsid w:val="003D0BFE"/>
    <w:rsid w:val="003D5700"/>
    <w:rsid w:val="003D6F8A"/>
    <w:rsid w:val="003E4160"/>
    <w:rsid w:val="004116CD"/>
    <w:rsid w:val="00424CA9"/>
    <w:rsid w:val="0044291A"/>
    <w:rsid w:val="004560FB"/>
    <w:rsid w:val="004653F8"/>
    <w:rsid w:val="00496F97"/>
    <w:rsid w:val="004A70A5"/>
    <w:rsid w:val="004F0619"/>
    <w:rsid w:val="00516B8D"/>
    <w:rsid w:val="005327A0"/>
    <w:rsid w:val="00537FBC"/>
    <w:rsid w:val="00584811"/>
    <w:rsid w:val="00594161"/>
    <w:rsid w:val="00594749"/>
    <w:rsid w:val="005D6A59"/>
    <w:rsid w:val="00600219"/>
    <w:rsid w:val="00613A55"/>
    <w:rsid w:val="006207A3"/>
    <w:rsid w:val="006279B8"/>
    <w:rsid w:val="0067296E"/>
    <w:rsid w:val="0067792E"/>
    <w:rsid w:val="00677CC2"/>
    <w:rsid w:val="00680F77"/>
    <w:rsid w:val="0069207B"/>
    <w:rsid w:val="006B25A9"/>
    <w:rsid w:val="006C7F8C"/>
    <w:rsid w:val="006D77BA"/>
    <w:rsid w:val="006E2E9F"/>
    <w:rsid w:val="00704A73"/>
    <w:rsid w:val="007276BC"/>
    <w:rsid w:val="00731E00"/>
    <w:rsid w:val="00733990"/>
    <w:rsid w:val="00766393"/>
    <w:rsid w:val="007715C9"/>
    <w:rsid w:val="00774EDD"/>
    <w:rsid w:val="00775577"/>
    <w:rsid w:val="007757EC"/>
    <w:rsid w:val="008006B2"/>
    <w:rsid w:val="00856A31"/>
    <w:rsid w:val="00857624"/>
    <w:rsid w:val="00861AFB"/>
    <w:rsid w:val="00872162"/>
    <w:rsid w:val="008754D0"/>
    <w:rsid w:val="00893A33"/>
    <w:rsid w:val="008D56C2"/>
    <w:rsid w:val="008E17F3"/>
    <w:rsid w:val="008E3B8C"/>
    <w:rsid w:val="008E4F16"/>
    <w:rsid w:val="008F0CF0"/>
    <w:rsid w:val="008F20EA"/>
    <w:rsid w:val="00910C7A"/>
    <w:rsid w:val="009302EC"/>
    <w:rsid w:val="00943DD9"/>
    <w:rsid w:val="0094622F"/>
    <w:rsid w:val="00977650"/>
    <w:rsid w:val="0098638B"/>
    <w:rsid w:val="009B7171"/>
    <w:rsid w:val="00A02A50"/>
    <w:rsid w:val="00A145FE"/>
    <w:rsid w:val="00A231E2"/>
    <w:rsid w:val="00A27A52"/>
    <w:rsid w:val="00A64912"/>
    <w:rsid w:val="00A70A74"/>
    <w:rsid w:val="00A91B5C"/>
    <w:rsid w:val="00AA6B67"/>
    <w:rsid w:val="00AC07B0"/>
    <w:rsid w:val="00AD5641"/>
    <w:rsid w:val="00B00111"/>
    <w:rsid w:val="00B33B3C"/>
    <w:rsid w:val="00BE719A"/>
    <w:rsid w:val="00BE720A"/>
    <w:rsid w:val="00C42BF8"/>
    <w:rsid w:val="00C432EF"/>
    <w:rsid w:val="00C50043"/>
    <w:rsid w:val="00C544DF"/>
    <w:rsid w:val="00C61CDD"/>
    <w:rsid w:val="00C7573B"/>
    <w:rsid w:val="00C83868"/>
    <w:rsid w:val="00CB3D6B"/>
    <w:rsid w:val="00CB48D8"/>
    <w:rsid w:val="00CC0A9E"/>
    <w:rsid w:val="00CD0200"/>
    <w:rsid w:val="00CF0BB2"/>
    <w:rsid w:val="00D03A1F"/>
    <w:rsid w:val="00D13441"/>
    <w:rsid w:val="00D601D6"/>
    <w:rsid w:val="00D70DFB"/>
    <w:rsid w:val="00D766DF"/>
    <w:rsid w:val="00DB3CFE"/>
    <w:rsid w:val="00DB6E60"/>
    <w:rsid w:val="00DC78AA"/>
    <w:rsid w:val="00DC7B41"/>
    <w:rsid w:val="00DE7073"/>
    <w:rsid w:val="00DF1CF5"/>
    <w:rsid w:val="00DF6D7F"/>
    <w:rsid w:val="00E74DC7"/>
    <w:rsid w:val="00E76A98"/>
    <w:rsid w:val="00E774E7"/>
    <w:rsid w:val="00E9619A"/>
    <w:rsid w:val="00ED0C49"/>
    <w:rsid w:val="00EE0816"/>
    <w:rsid w:val="00EF2E3A"/>
    <w:rsid w:val="00F04811"/>
    <w:rsid w:val="00F078DC"/>
    <w:rsid w:val="00F23E5F"/>
    <w:rsid w:val="00F51269"/>
    <w:rsid w:val="00F85C9A"/>
    <w:rsid w:val="00FA25AC"/>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F73D58F"/>
  <w15:docId w15:val="{AC4AAFAB-80C6-452D-BCA1-B7DFEB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paragraph" w:customStyle="1" w:styleId="TableOfStatRules">
    <w:name w:val="TableOfStatRules"/>
    <w:basedOn w:val="Normal"/>
    <w:rsid w:val="009302EC"/>
    <w:pPr>
      <w:spacing w:before="60" w:line="200" w:lineRule="exact"/>
    </w:pPr>
    <w:rPr>
      <w:rFonts w:ascii="Arial" w:eastAsia="Times New Roman" w:hAnsi="Arial" w:cs="Times New Roman"/>
      <w:noProof/>
      <w:sz w:val="18"/>
      <w:szCs w:val="24"/>
      <w:lang w:eastAsia="en-AU"/>
    </w:rPr>
  </w:style>
  <w:style w:type="paragraph" w:styleId="NormalIndent">
    <w:name w:val="Normal Indent"/>
    <w:basedOn w:val="Normal"/>
    <w:rsid w:val="006B25A9"/>
    <w:pPr>
      <w:spacing w:line="240" w:lineRule="atLeast"/>
      <w:ind w:left="720"/>
      <w:jc w:val="both"/>
    </w:pPr>
    <w:rPr>
      <w:rFonts w:eastAsia="Times New Roman" w:cs="Times New Roman"/>
      <w:sz w:val="26"/>
      <w:lang w:val="en-GB"/>
    </w:rPr>
  </w:style>
  <w:style w:type="paragraph" w:customStyle="1" w:styleId="sop">
    <w:name w:val="sop"/>
    <w:basedOn w:val="Normal"/>
    <w:rsid w:val="006B25A9"/>
    <w:pPr>
      <w:spacing w:before="240" w:after="240" w:line="240" w:lineRule="atLeast"/>
      <w:ind w:left="720"/>
      <w:jc w:val="center"/>
    </w:pPr>
    <w:rPr>
      <w:rFonts w:eastAsia="Times New Roman" w:cs="Times New Roman"/>
      <w:sz w:val="36"/>
      <w:lang w:val="en-GB"/>
    </w:rPr>
  </w:style>
  <w:style w:type="paragraph" w:customStyle="1" w:styleId="clauseheading">
    <w:name w:val="clause heading"/>
    <w:basedOn w:val="Normal"/>
    <w:autoRedefine/>
    <w:rsid w:val="006B25A9"/>
    <w:pPr>
      <w:keepNext/>
      <w:spacing w:before="240" w:after="120" w:line="240" w:lineRule="auto"/>
      <w:jc w:val="both"/>
      <w:outlineLvl w:val="0"/>
    </w:pPr>
    <w:rPr>
      <w:rFonts w:eastAsia="Times New Roman" w:cs="Times New Roman"/>
      <w:b/>
      <w:bCs/>
      <w:sz w:val="24"/>
      <w:szCs w:val="24"/>
    </w:rPr>
  </w:style>
  <w:style w:type="paragraph" w:styleId="BodyTextIndent">
    <w:name w:val="Body Text Indent"/>
    <w:basedOn w:val="Normal"/>
    <w:link w:val="BodyTextIndentChar"/>
    <w:rsid w:val="006B25A9"/>
    <w:pPr>
      <w:spacing w:line="240" w:lineRule="atLeast"/>
      <w:ind w:left="1440" w:hanging="720"/>
      <w:jc w:val="both"/>
    </w:pPr>
    <w:rPr>
      <w:rFonts w:eastAsia="Times New Roman" w:cs="Times New Roman"/>
      <w:sz w:val="26"/>
      <w:lang w:val="en-GB"/>
    </w:rPr>
  </w:style>
  <w:style w:type="character" w:customStyle="1" w:styleId="BodyTextIndentChar">
    <w:name w:val="Body Text Indent Char"/>
    <w:basedOn w:val="DefaultParagraphFont"/>
    <w:link w:val="BodyTextIndent"/>
    <w:rsid w:val="006B25A9"/>
    <w:rPr>
      <w:rFonts w:eastAsia="Times New Roman" w:cs="Times New Roman"/>
      <w:sz w:val="26"/>
      <w:lang w:val="en-GB"/>
    </w:rPr>
  </w:style>
  <w:style w:type="paragraph" w:styleId="NormalWeb">
    <w:name w:val="Normal (Web)"/>
    <w:basedOn w:val="Normal"/>
    <w:rsid w:val="006B25A9"/>
    <w:pPr>
      <w:spacing w:before="100" w:beforeAutospacing="1" w:after="100" w:afterAutospacing="1" w:line="240" w:lineRule="auto"/>
    </w:pPr>
    <w:rPr>
      <w:rFonts w:eastAsia="Times New Roman" w:cs="Times New Roman"/>
      <w:sz w:val="24"/>
      <w:szCs w:val="24"/>
      <w:lang w:eastAsia="en-AU"/>
    </w:rPr>
  </w:style>
  <w:style w:type="paragraph" w:styleId="ListParagraph">
    <w:name w:val="List Paragraph"/>
    <w:basedOn w:val="Normal"/>
    <w:uiPriority w:val="34"/>
    <w:qFormat/>
    <w:rsid w:val="00857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Template>
  <TotalTime>59</TotalTime>
  <Pages>17</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Lochel, Sarah</cp:lastModifiedBy>
  <cp:revision>19</cp:revision>
  <cp:lastPrinted>2016-11-03T03:57:00Z</cp:lastPrinted>
  <dcterms:created xsi:type="dcterms:W3CDTF">2019-07-24T04:36:00Z</dcterms:created>
  <dcterms:modified xsi:type="dcterms:W3CDTF">2019-08-28T03:15:00Z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ies>
</file>