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C4" w:rsidRPr="000725D8" w:rsidRDefault="00B170C4" w:rsidP="00B170C4">
      <w:pPr>
        <w:widowControl w:val="0"/>
        <w:jc w:val="center"/>
        <w:rPr>
          <w:rFonts w:ascii="Courier New" w:hAnsi="Courier New" w:cs="Courier New"/>
          <w:snapToGrid w:val="0"/>
          <w:lang w:val="en-US"/>
        </w:rPr>
      </w:pPr>
    </w:p>
    <w:p w:rsidR="00B170C4" w:rsidRPr="000725D8" w:rsidRDefault="00B170C4" w:rsidP="00B170C4">
      <w:pPr>
        <w:widowControl w:val="0"/>
        <w:jc w:val="center"/>
        <w:rPr>
          <w:snapToGrid w:val="0"/>
        </w:rPr>
      </w:pPr>
    </w:p>
    <w:p w:rsidR="00B170C4" w:rsidRPr="000725D8" w:rsidRDefault="00B170C4" w:rsidP="00B170C4">
      <w:pPr>
        <w:widowControl w:val="0"/>
        <w:jc w:val="center"/>
        <w:rPr>
          <w:snapToGrid w:val="0"/>
        </w:rPr>
      </w:pPr>
    </w:p>
    <w:p w:rsidR="00B170C4" w:rsidRPr="000725D8" w:rsidRDefault="002E0631" w:rsidP="00B170C4">
      <w:pPr>
        <w:widowControl w:val="0"/>
        <w:ind w:right="13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amp;A TGA vert blackBOLD 70" style="width:198.4pt;height:118.95pt;visibility:visible">
            <v:imagedata r:id="rId8" o:title="H&amp;A TGA vert blackBOLD 70"/>
          </v:shape>
        </w:pict>
      </w:r>
    </w:p>
    <w:p w:rsidR="00B170C4" w:rsidRPr="000725D8" w:rsidRDefault="00B170C4" w:rsidP="00B170C4">
      <w:pPr>
        <w:widowControl w:val="0"/>
        <w:ind w:right="135"/>
        <w:jc w:val="center"/>
      </w:pPr>
    </w:p>
    <w:p w:rsidR="00B170C4" w:rsidRPr="000725D8" w:rsidRDefault="00B170C4" w:rsidP="00B170C4">
      <w:pPr>
        <w:widowControl w:val="0"/>
        <w:ind w:right="135"/>
        <w:jc w:val="center"/>
      </w:pPr>
    </w:p>
    <w:p w:rsidR="00B170C4" w:rsidRPr="000725D8" w:rsidRDefault="00B170C4" w:rsidP="00B170C4">
      <w:pPr>
        <w:widowControl w:val="0"/>
        <w:ind w:right="135"/>
        <w:jc w:val="center"/>
      </w:pPr>
    </w:p>
    <w:p w:rsidR="00B170C4" w:rsidRPr="000725D8" w:rsidRDefault="00B170C4" w:rsidP="00B170C4">
      <w:pPr>
        <w:ind w:right="135"/>
        <w:jc w:val="center"/>
        <w:rPr>
          <w:b/>
        </w:rPr>
      </w:pPr>
      <w:r>
        <w:rPr>
          <w:b/>
        </w:rPr>
        <w:t>POISONS STANDARD AMENDMENT No. 2 OF 2013</w:t>
      </w:r>
    </w:p>
    <w:p w:rsidR="00B170C4" w:rsidRPr="000725D8" w:rsidRDefault="00B170C4" w:rsidP="00B170C4">
      <w:pPr>
        <w:ind w:right="135"/>
      </w:pPr>
    </w:p>
    <w:p w:rsidR="00B170C4" w:rsidRPr="000725D8" w:rsidRDefault="00B170C4" w:rsidP="00B170C4">
      <w:pPr>
        <w:ind w:right="135"/>
      </w:pPr>
      <w:r w:rsidRPr="000725D8">
        <w:t xml:space="preserve">I, ANTHONY GILL, a delegate of the Secretary to the Department of Health and Ageing for the purposes of paragraph 52D(2)(a) of the </w:t>
      </w:r>
      <w:r w:rsidRPr="000725D8">
        <w:rPr>
          <w:i/>
        </w:rPr>
        <w:t>Therapeutic Goods Act 1989</w:t>
      </w:r>
      <w:r w:rsidRPr="000725D8">
        <w:t xml:space="preserve"> (the Act) and acting in accordance with the Secretary’s power under that paragraph of the Act, hereby</w:t>
      </w:r>
      <w:r>
        <w:t xml:space="preserve"> amend the Poisons Standard 201</w:t>
      </w:r>
      <w:r w:rsidR="00BA04FB">
        <w:t>3</w:t>
      </w:r>
      <w:r w:rsidRPr="000725D8">
        <w:t xml:space="preserve"> in the manner set out in Schedule 1.</w:t>
      </w:r>
    </w:p>
    <w:p w:rsidR="00B170C4" w:rsidRPr="000725D8" w:rsidRDefault="00B170C4" w:rsidP="00B170C4">
      <w:pPr>
        <w:ind w:right="135"/>
      </w:pPr>
    </w:p>
    <w:p w:rsidR="00B170C4" w:rsidRPr="000725D8" w:rsidRDefault="00B170C4" w:rsidP="00B170C4">
      <w:pPr>
        <w:ind w:right="135"/>
      </w:pPr>
      <w:r w:rsidRPr="000725D8">
        <w:t>The amendments to the Poisons Standard 201</w:t>
      </w:r>
      <w:r>
        <w:t>3</w:t>
      </w:r>
      <w:r w:rsidRPr="000725D8">
        <w:t xml:space="preserve"> as set out</w:t>
      </w:r>
      <w:r>
        <w:t xml:space="preserve"> in Schedule 1 commence on 1 September</w:t>
      </w:r>
      <w:r w:rsidRPr="000725D8">
        <w:t xml:space="preserve"> 201</w:t>
      </w:r>
      <w:r>
        <w:t>3</w:t>
      </w:r>
      <w:r w:rsidRPr="000725D8">
        <w:t>.</w:t>
      </w:r>
    </w:p>
    <w:p w:rsidR="00B170C4" w:rsidRPr="000725D8" w:rsidRDefault="00B170C4" w:rsidP="00B170C4">
      <w:pPr>
        <w:ind w:right="135"/>
      </w:pPr>
    </w:p>
    <w:p w:rsidR="00B170C4" w:rsidRPr="000725D8" w:rsidRDefault="00B170C4" w:rsidP="00B170C4">
      <w:pPr>
        <w:ind w:right="135"/>
      </w:pPr>
    </w:p>
    <w:p w:rsidR="00B170C4" w:rsidRPr="000725D8" w:rsidRDefault="008D2726" w:rsidP="00B170C4">
      <w:pPr>
        <w:ind w:right="135"/>
      </w:pPr>
      <w:r>
        <w:t>(Signed by)</w:t>
      </w:r>
    </w:p>
    <w:p w:rsidR="00B170C4" w:rsidRPr="000725D8" w:rsidRDefault="00B170C4" w:rsidP="00B170C4">
      <w:pPr>
        <w:ind w:right="135"/>
      </w:pPr>
    </w:p>
    <w:p w:rsidR="00B170C4" w:rsidRPr="000725D8" w:rsidRDefault="00B170C4" w:rsidP="00B170C4">
      <w:pPr>
        <w:ind w:right="135"/>
      </w:pPr>
    </w:p>
    <w:p w:rsidR="00B170C4" w:rsidRPr="000725D8" w:rsidRDefault="00B170C4" w:rsidP="00B170C4">
      <w:pPr>
        <w:ind w:right="135"/>
      </w:pPr>
      <w:r w:rsidRPr="000725D8">
        <w:t>ANTHONY GILL</w:t>
      </w:r>
    </w:p>
    <w:p w:rsidR="00B170C4" w:rsidRPr="000725D8" w:rsidRDefault="00B170C4" w:rsidP="00B170C4">
      <w:pPr>
        <w:ind w:right="135"/>
      </w:pPr>
      <w:r w:rsidRPr="000725D8">
        <w:t>Delegate of the Secretary to the Department of Health and Ageing</w:t>
      </w:r>
    </w:p>
    <w:p w:rsidR="00B170C4" w:rsidRPr="000725D8" w:rsidRDefault="00B170C4" w:rsidP="00B170C4">
      <w:pPr>
        <w:ind w:right="135"/>
      </w:pPr>
    </w:p>
    <w:p w:rsidR="00B170C4" w:rsidRPr="000725D8" w:rsidRDefault="00B170C4" w:rsidP="00B170C4">
      <w:pPr>
        <w:ind w:right="135"/>
      </w:pPr>
    </w:p>
    <w:p w:rsidR="00B170C4" w:rsidRPr="000725D8" w:rsidRDefault="00B170C4" w:rsidP="00B170C4">
      <w:pPr>
        <w:ind w:right="1273"/>
      </w:pPr>
      <w:r w:rsidRPr="000725D8">
        <w:t xml:space="preserve">Dated </w:t>
      </w:r>
      <w:r w:rsidR="0033493E" w:rsidRPr="000725D8">
        <w:t xml:space="preserve">this </w:t>
      </w:r>
      <w:r w:rsidR="0033493E">
        <w:t>22</w:t>
      </w:r>
      <w:r w:rsidR="0033493E" w:rsidRPr="0033493E">
        <w:rPr>
          <w:vertAlign w:val="superscript"/>
        </w:rPr>
        <w:t>nd</w:t>
      </w:r>
      <w:r w:rsidR="0033493E">
        <w:tab/>
      </w:r>
      <w:r w:rsidR="0033493E" w:rsidRPr="000725D8">
        <w:t xml:space="preserve"> day</w:t>
      </w:r>
      <w:r>
        <w:t xml:space="preserve"> </w:t>
      </w:r>
      <w:r w:rsidR="0033493E">
        <w:t>of July</w:t>
      </w:r>
      <w:r>
        <w:t xml:space="preserve"> 2013</w:t>
      </w:r>
    </w:p>
    <w:p w:rsidR="00B170C4" w:rsidRPr="000725D8" w:rsidRDefault="00B170C4" w:rsidP="00B170C4">
      <w:pPr>
        <w:ind w:right="135"/>
      </w:pPr>
    </w:p>
    <w:p w:rsidR="00B170C4" w:rsidRPr="000725D8" w:rsidRDefault="00B170C4" w:rsidP="00B170C4">
      <w:pPr>
        <w:widowControl w:val="0"/>
        <w:rPr>
          <w:b/>
          <w:snapToGrid w:val="0"/>
          <w:sz w:val="96"/>
          <w:szCs w:val="96"/>
        </w:rPr>
      </w:pPr>
      <w:r w:rsidRPr="000725D8">
        <w:rPr>
          <w:rFonts w:ascii="Courier New" w:hAnsi="Courier New" w:cs="Courier New"/>
          <w:snapToGrid w:val="0"/>
          <w:lang w:val="en-US"/>
        </w:rPr>
        <w:br w:type="page"/>
      </w:r>
      <w:r w:rsidRPr="000725D8">
        <w:rPr>
          <w:b/>
          <w:snapToGrid w:val="0"/>
          <w:sz w:val="96"/>
          <w:szCs w:val="96"/>
        </w:rPr>
        <w:lastRenderedPageBreak/>
        <w:t xml:space="preserve">Schedule 1-Amendments to the Poisons Standard </w:t>
      </w:r>
      <w:r>
        <w:rPr>
          <w:b/>
          <w:snapToGrid w:val="0"/>
          <w:sz w:val="96"/>
          <w:szCs w:val="96"/>
        </w:rPr>
        <w:t>2013</w:t>
      </w:r>
    </w:p>
    <w:p w:rsidR="00AF388F" w:rsidRDefault="00AF388F">
      <w:pPr>
        <w:widowControl w:val="0"/>
        <w:jc w:val="center"/>
        <w:rPr>
          <w:snapToGrid w:val="0"/>
          <w:sz w:val="48"/>
          <w:szCs w:val="48"/>
          <w:lang w:eastAsia="en-US"/>
        </w:rPr>
      </w:pPr>
    </w:p>
    <w:p w:rsidR="00AF388F" w:rsidRDefault="00AF388F">
      <w:pPr>
        <w:widowControl w:val="0"/>
        <w:jc w:val="center"/>
        <w:rPr>
          <w:snapToGrid w:val="0"/>
          <w:sz w:val="48"/>
          <w:szCs w:val="48"/>
          <w:lang w:eastAsia="en-US"/>
        </w:rPr>
      </w:pPr>
    </w:p>
    <w:p w:rsidR="00AF388F" w:rsidRDefault="00AF388F" w:rsidP="003B4BC8">
      <w:pPr>
        <w:widowControl w:val="0"/>
        <w:jc w:val="center"/>
        <w:rPr>
          <w:snapToGrid w:val="0"/>
          <w:sz w:val="48"/>
          <w:szCs w:val="48"/>
          <w:lang w:eastAsia="en-US"/>
        </w:rPr>
      </w:pPr>
      <w:r>
        <w:rPr>
          <w:snapToGrid w:val="0"/>
          <w:sz w:val="48"/>
          <w:szCs w:val="48"/>
          <w:lang w:eastAsia="en-US"/>
        </w:rPr>
        <w:t xml:space="preserve">STANDARD </w:t>
      </w:r>
    </w:p>
    <w:p w:rsidR="00AF388F" w:rsidRDefault="00AF388F" w:rsidP="003B4BC8">
      <w:pPr>
        <w:widowControl w:val="0"/>
        <w:jc w:val="center"/>
        <w:rPr>
          <w:snapToGrid w:val="0"/>
          <w:sz w:val="48"/>
          <w:szCs w:val="48"/>
          <w:lang w:eastAsia="en-US"/>
        </w:rPr>
      </w:pPr>
      <w:r>
        <w:rPr>
          <w:snapToGrid w:val="0"/>
          <w:sz w:val="48"/>
          <w:szCs w:val="48"/>
          <w:lang w:eastAsia="en-US"/>
        </w:rPr>
        <w:t xml:space="preserve">FOR THE </w:t>
      </w:r>
    </w:p>
    <w:p w:rsidR="00AF388F" w:rsidRDefault="00AF388F" w:rsidP="003B4BC8">
      <w:pPr>
        <w:widowControl w:val="0"/>
        <w:jc w:val="center"/>
        <w:rPr>
          <w:snapToGrid w:val="0"/>
          <w:sz w:val="48"/>
          <w:szCs w:val="48"/>
          <w:lang w:eastAsia="en-US"/>
        </w:rPr>
      </w:pPr>
      <w:r>
        <w:rPr>
          <w:snapToGrid w:val="0"/>
          <w:sz w:val="48"/>
          <w:szCs w:val="48"/>
          <w:lang w:eastAsia="en-US"/>
        </w:rPr>
        <w:t>UNIFORM SCHEDULING</w:t>
      </w:r>
    </w:p>
    <w:p w:rsidR="00AF388F" w:rsidRDefault="00AF388F" w:rsidP="003B4BC8">
      <w:pPr>
        <w:widowControl w:val="0"/>
        <w:jc w:val="center"/>
        <w:rPr>
          <w:snapToGrid w:val="0"/>
          <w:sz w:val="48"/>
          <w:szCs w:val="48"/>
          <w:lang w:eastAsia="en-US"/>
        </w:rPr>
      </w:pPr>
      <w:r>
        <w:rPr>
          <w:snapToGrid w:val="0"/>
          <w:sz w:val="48"/>
          <w:szCs w:val="48"/>
          <w:lang w:eastAsia="en-US"/>
        </w:rPr>
        <w:t>OF</w:t>
      </w:r>
    </w:p>
    <w:p w:rsidR="00AF388F" w:rsidRDefault="00C314CF" w:rsidP="003B4BC8">
      <w:pPr>
        <w:widowControl w:val="0"/>
        <w:jc w:val="center"/>
        <w:rPr>
          <w:snapToGrid w:val="0"/>
          <w:sz w:val="48"/>
          <w:szCs w:val="48"/>
          <w:lang w:eastAsia="en-US"/>
        </w:rPr>
      </w:pPr>
      <w:r>
        <w:rPr>
          <w:snapToGrid w:val="0"/>
          <w:sz w:val="48"/>
          <w:szCs w:val="48"/>
          <w:lang w:eastAsia="en-US"/>
        </w:rPr>
        <w:t>MEDICINES</w:t>
      </w:r>
      <w:r w:rsidR="00AF388F">
        <w:rPr>
          <w:snapToGrid w:val="0"/>
          <w:sz w:val="48"/>
          <w:szCs w:val="48"/>
          <w:lang w:eastAsia="en-US"/>
        </w:rPr>
        <w:t xml:space="preserve"> AND POISONS</w:t>
      </w:r>
    </w:p>
    <w:p w:rsidR="00AF388F" w:rsidRDefault="00AF388F" w:rsidP="003B4BC8">
      <w:pPr>
        <w:widowControl w:val="0"/>
        <w:jc w:val="center"/>
        <w:rPr>
          <w:b/>
          <w:bCs/>
          <w:snapToGrid w:val="0"/>
          <w:sz w:val="48"/>
          <w:szCs w:val="48"/>
          <w:lang w:eastAsia="en-US"/>
        </w:rPr>
      </w:pPr>
    </w:p>
    <w:p w:rsidR="00AF388F" w:rsidRDefault="006129C7" w:rsidP="003B4BC8">
      <w:pPr>
        <w:widowControl w:val="0"/>
        <w:jc w:val="center"/>
        <w:rPr>
          <w:b/>
          <w:bCs/>
          <w:snapToGrid w:val="0"/>
          <w:sz w:val="48"/>
          <w:szCs w:val="48"/>
          <w:lang w:eastAsia="en-US"/>
        </w:rPr>
      </w:pPr>
      <w:r>
        <w:rPr>
          <w:b/>
          <w:bCs/>
          <w:snapToGrid w:val="0"/>
          <w:sz w:val="48"/>
          <w:szCs w:val="48"/>
          <w:lang w:eastAsia="en-US"/>
        </w:rPr>
        <w:t xml:space="preserve">No. </w:t>
      </w:r>
      <w:r w:rsidR="0060320C">
        <w:rPr>
          <w:b/>
          <w:bCs/>
          <w:snapToGrid w:val="0"/>
          <w:sz w:val="48"/>
          <w:szCs w:val="48"/>
          <w:lang w:eastAsia="en-US"/>
        </w:rPr>
        <w:t>4</w:t>
      </w:r>
    </w:p>
    <w:p w:rsidR="00AF388F" w:rsidRDefault="00AF388F" w:rsidP="003B4BC8">
      <w:pPr>
        <w:widowControl w:val="0"/>
        <w:jc w:val="center"/>
        <w:rPr>
          <w:b/>
          <w:bCs/>
          <w:snapToGrid w:val="0"/>
          <w:sz w:val="48"/>
          <w:szCs w:val="48"/>
          <w:lang w:eastAsia="en-US"/>
        </w:rPr>
      </w:pPr>
    </w:p>
    <w:p w:rsidR="00AF388F" w:rsidRDefault="00AF388F" w:rsidP="003B4BC8">
      <w:pPr>
        <w:widowControl w:val="0"/>
        <w:jc w:val="center"/>
        <w:rPr>
          <w:b/>
          <w:bCs/>
          <w:snapToGrid w:val="0"/>
          <w:sz w:val="36"/>
          <w:szCs w:val="36"/>
          <w:lang w:eastAsia="en-US"/>
        </w:rPr>
      </w:pPr>
    </w:p>
    <w:p w:rsidR="00AF388F" w:rsidRPr="00B170C4" w:rsidRDefault="006129C7" w:rsidP="003B4BC8">
      <w:pPr>
        <w:widowControl w:val="0"/>
        <w:jc w:val="center"/>
        <w:rPr>
          <w:b/>
          <w:bCs/>
          <w:snapToGrid w:val="0"/>
          <w:sz w:val="36"/>
          <w:szCs w:val="36"/>
          <w:lang w:eastAsia="en-US"/>
        </w:rPr>
      </w:pPr>
      <w:r>
        <w:rPr>
          <w:b/>
          <w:bCs/>
          <w:snapToGrid w:val="0"/>
          <w:sz w:val="36"/>
          <w:szCs w:val="36"/>
          <w:lang w:eastAsia="en-US"/>
        </w:rPr>
        <w:t xml:space="preserve">AMENDMENT No. </w:t>
      </w:r>
      <w:r w:rsidR="0060320C" w:rsidRPr="00B170C4">
        <w:rPr>
          <w:b/>
          <w:bCs/>
          <w:snapToGrid w:val="0"/>
          <w:sz w:val="36"/>
          <w:szCs w:val="36"/>
          <w:lang w:eastAsia="en-US"/>
        </w:rPr>
        <w:t>1</w:t>
      </w:r>
    </w:p>
    <w:p w:rsidR="00AF388F" w:rsidRPr="00B170C4" w:rsidRDefault="00AF388F" w:rsidP="003B4BC8">
      <w:pPr>
        <w:widowControl w:val="0"/>
        <w:jc w:val="center"/>
        <w:rPr>
          <w:b/>
          <w:bCs/>
          <w:snapToGrid w:val="0"/>
          <w:sz w:val="36"/>
          <w:szCs w:val="36"/>
          <w:lang w:eastAsia="en-US"/>
        </w:rPr>
      </w:pPr>
    </w:p>
    <w:p w:rsidR="00A40F9E" w:rsidRPr="00B170C4" w:rsidRDefault="00A40F9E" w:rsidP="003B4BC8">
      <w:pPr>
        <w:widowControl w:val="0"/>
        <w:jc w:val="center"/>
        <w:rPr>
          <w:snapToGrid w:val="0"/>
          <w:sz w:val="28"/>
          <w:szCs w:val="28"/>
          <w:lang w:eastAsia="en-US"/>
        </w:rPr>
      </w:pPr>
    </w:p>
    <w:p w:rsidR="00A40F9E" w:rsidRDefault="00A40F9E" w:rsidP="003B4BC8">
      <w:pPr>
        <w:widowControl w:val="0"/>
        <w:jc w:val="center"/>
        <w:rPr>
          <w:snapToGrid w:val="0"/>
          <w:sz w:val="28"/>
          <w:szCs w:val="28"/>
          <w:lang w:eastAsia="en-US"/>
        </w:rPr>
      </w:pPr>
      <w:r w:rsidRPr="00B170C4">
        <w:rPr>
          <w:snapToGrid w:val="0"/>
          <w:sz w:val="28"/>
          <w:szCs w:val="28"/>
          <w:lang w:eastAsia="en-US"/>
        </w:rPr>
        <w:t>Effective Date –</w:t>
      </w:r>
      <w:r w:rsidR="00CC0A45" w:rsidRPr="00B170C4">
        <w:rPr>
          <w:snapToGrid w:val="0"/>
          <w:sz w:val="28"/>
          <w:szCs w:val="28"/>
          <w:lang w:eastAsia="en-US"/>
        </w:rPr>
        <w:t xml:space="preserve"> </w:t>
      </w:r>
      <w:r w:rsidR="006129C7" w:rsidRPr="00B170C4">
        <w:rPr>
          <w:snapToGrid w:val="0"/>
          <w:sz w:val="28"/>
          <w:szCs w:val="28"/>
          <w:lang w:eastAsia="en-US"/>
        </w:rPr>
        <w:t xml:space="preserve">1 </w:t>
      </w:r>
      <w:r w:rsidR="0060320C" w:rsidRPr="00B170C4">
        <w:rPr>
          <w:snapToGrid w:val="0"/>
          <w:sz w:val="28"/>
          <w:szCs w:val="28"/>
          <w:lang w:eastAsia="en-US"/>
        </w:rPr>
        <w:t>September</w:t>
      </w:r>
      <w:r w:rsidR="008342E1" w:rsidRPr="00B170C4">
        <w:rPr>
          <w:snapToGrid w:val="0"/>
          <w:sz w:val="28"/>
          <w:szCs w:val="28"/>
          <w:lang w:eastAsia="en-US"/>
        </w:rPr>
        <w:t xml:space="preserve"> 20</w:t>
      </w:r>
      <w:r w:rsidR="00F42215" w:rsidRPr="00B170C4">
        <w:rPr>
          <w:snapToGrid w:val="0"/>
          <w:sz w:val="28"/>
          <w:szCs w:val="28"/>
          <w:lang w:eastAsia="en-US"/>
        </w:rPr>
        <w:t>1</w:t>
      </w:r>
      <w:r w:rsidR="0060320C" w:rsidRPr="00B170C4">
        <w:rPr>
          <w:snapToGrid w:val="0"/>
          <w:sz w:val="28"/>
          <w:szCs w:val="28"/>
          <w:lang w:eastAsia="en-US"/>
        </w:rPr>
        <w:t>3</w:t>
      </w:r>
    </w:p>
    <w:p w:rsidR="00A40F9E" w:rsidRDefault="00A40F9E" w:rsidP="003B4BC8">
      <w:pPr>
        <w:widowControl w:val="0"/>
        <w:jc w:val="center"/>
        <w:rPr>
          <w:snapToGrid w:val="0"/>
          <w:sz w:val="28"/>
          <w:szCs w:val="28"/>
          <w:lang w:eastAsia="en-US"/>
        </w:rPr>
        <w:sectPr w:rsidR="00A40F9E">
          <w:pgSz w:w="12240" w:h="15840"/>
          <w:pgMar w:top="1440" w:right="1800" w:bottom="1440" w:left="1800" w:header="720" w:footer="720" w:gutter="0"/>
          <w:cols w:space="720"/>
        </w:sectPr>
      </w:pPr>
    </w:p>
    <w:p w:rsidR="00AF388F" w:rsidRPr="00C35AC6" w:rsidRDefault="00756C62" w:rsidP="003B4BC8">
      <w:pPr>
        <w:widowControl w:val="0"/>
        <w:rPr>
          <w:snapToGrid w:val="0"/>
          <w:sz w:val="23"/>
          <w:szCs w:val="23"/>
          <w:lang w:eastAsia="en-US"/>
        </w:rPr>
      </w:pPr>
      <w:r w:rsidRPr="00C35AC6">
        <w:rPr>
          <w:snapToGrid w:val="0"/>
          <w:sz w:val="23"/>
          <w:szCs w:val="23"/>
          <w:lang w:eastAsia="en-US"/>
        </w:rPr>
        <w:lastRenderedPageBreak/>
        <w:t>© Commonwealth of Australia 20</w:t>
      </w:r>
      <w:r w:rsidR="00C314CF" w:rsidRPr="00C35AC6">
        <w:rPr>
          <w:snapToGrid w:val="0"/>
          <w:sz w:val="23"/>
          <w:szCs w:val="23"/>
          <w:lang w:eastAsia="en-US"/>
        </w:rPr>
        <w:t>1</w:t>
      </w:r>
      <w:r w:rsidR="0060320C" w:rsidRPr="00C35AC6">
        <w:rPr>
          <w:snapToGrid w:val="0"/>
          <w:sz w:val="23"/>
          <w:szCs w:val="23"/>
          <w:lang w:eastAsia="en-US"/>
        </w:rPr>
        <w:t>3</w:t>
      </w:r>
    </w:p>
    <w:p w:rsidR="00AF388F" w:rsidRPr="00C35AC6" w:rsidRDefault="00AF388F" w:rsidP="003B4BC8">
      <w:pPr>
        <w:widowControl w:val="0"/>
        <w:rPr>
          <w:snapToGrid w:val="0"/>
          <w:sz w:val="23"/>
          <w:szCs w:val="23"/>
          <w:lang w:eastAsia="en-US"/>
        </w:rPr>
      </w:pPr>
    </w:p>
    <w:p w:rsidR="00F42215" w:rsidRPr="00C35AC6" w:rsidRDefault="00AF388F" w:rsidP="003B4BC8">
      <w:pPr>
        <w:widowControl w:val="0"/>
        <w:rPr>
          <w:snapToGrid w:val="0"/>
          <w:sz w:val="23"/>
          <w:szCs w:val="23"/>
          <w:lang w:eastAsia="en-US"/>
        </w:rPr>
      </w:pPr>
      <w:r w:rsidRPr="00C35AC6">
        <w:rPr>
          <w:snapToGrid w:val="0"/>
          <w:sz w:val="23"/>
          <w:szCs w:val="23"/>
          <w:lang w:eastAsia="en-US"/>
        </w:rPr>
        <w:t>ISBN</w:t>
      </w:r>
      <w:r w:rsidR="00A03BB0" w:rsidRPr="00C35AC6">
        <w:rPr>
          <w:snapToGrid w:val="0"/>
          <w:sz w:val="23"/>
          <w:szCs w:val="23"/>
          <w:lang w:eastAsia="en-US"/>
        </w:rPr>
        <w:t xml:space="preserve"> </w:t>
      </w:r>
      <w:r w:rsidR="00D9657A">
        <w:rPr>
          <w:snapToGrid w:val="0"/>
          <w:sz w:val="23"/>
          <w:szCs w:val="23"/>
          <w:lang w:eastAsia="en-US"/>
        </w:rPr>
        <w:t>978-1-74241-996-1</w:t>
      </w:r>
    </w:p>
    <w:p w:rsidR="00F42215" w:rsidRPr="00C35AC6" w:rsidRDefault="00F42215" w:rsidP="003B4BC8">
      <w:pPr>
        <w:widowControl w:val="0"/>
        <w:rPr>
          <w:snapToGrid w:val="0"/>
          <w:sz w:val="23"/>
          <w:szCs w:val="23"/>
          <w:lang w:eastAsia="en-US"/>
        </w:rPr>
      </w:pPr>
    </w:p>
    <w:p w:rsidR="00C35AC6" w:rsidRPr="00C35AC6" w:rsidRDefault="00C35AC6" w:rsidP="00C35AC6">
      <w:pPr>
        <w:rPr>
          <w:sz w:val="23"/>
          <w:szCs w:val="23"/>
        </w:rPr>
      </w:pPr>
      <w:r w:rsidRPr="00C35AC6">
        <w:rPr>
          <w:sz w:val="23"/>
          <w:szCs w:val="23"/>
        </w:rP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C35AC6">
        <w:rPr>
          <w:i/>
          <w:iCs/>
          <w:sz w:val="23"/>
          <w:szCs w:val="23"/>
        </w:rPr>
        <w:t xml:space="preserve">Copyright Act 1968 </w:t>
      </w:r>
      <w:r w:rsidRPr="00C35AC6">
        <w:rPr>
          <w:sz w:val="23"/>
          <w:szCs w:val="23"/>
        </w:rPr>
        <w:t>or allowed by this copyright notice</w:t>
      </w:r>
      <w:r w:rsidRPr="00C35AC6">
        <w:rPr>
          <w:i/>
          <w:iCs/>
          <w:sz w:val="23"/>
          <w:szCs w:val="23"/>
        </w:rPr>
        <w:t xml:space="preserve">, </w:t>
      </w:r>
      <w:r w:rsidRPr="00C35AC6">
        <w:rPr>
          <w:sz w:val="23"/>
          <w:szCs w:val="23"/>
        </w:rPr>
        <w:t>all other rights are reserved and</w:t>
      </w:r>
      <w:r w:rsidRPr="00C35AC6">
        <w:rPr>
          <w:i/>
          <w:iCs/>
          <w:sz w:val="23"/>
          <w:szCs w:val="23"/>
        </w:rPr>
        <w:t xml:space="preserve"> </w:t>
      </w:r>
      <w:r w:rsidRPr="00C35AC6">
        <w:rPr>
          <w:sz w:val="23"/>
          <w:szCs w:val="23"/>
        </w:rPr>
        <w:t xml:space="preserve">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and Ageing, GPO Box 9848, Canberra ACT 2601, or via e-mail to copyright@health.gov.au. </w:t>
      </w:r>
    </w:p>
    <w:p w:rsidR="00AF388F" w:rsidRPr="00C35AC6" w:rsidRDefault="00AF388F" w:rsidP="00C35AC6">
      <w:pPr>
        <w:rPr>
          <w:snapToGrid w:val="0"/>
          <w:sz w:val="23"/>
          <w:szCs w:val="23"/>
          <w:lang w:eastAsia="en-US"/>
        </w:rPr>
      </w:pPr>
    </w:p>
    <w:p w:rsidR="00E817F9" w:rsidRPr="00C35AC6" w:rsidRDefault="00E817F9" w:rsidP="00C35AC6">
      <w:pPr>
        <w:rPr>
          <w:snapToGrid w:val="0"/>
          <w:sz w:val="23"/>
          <w:szCs w:val="23"/>
          <w:lang w:eastAsia="en-US"/>
        </w:rPr>
      </w:pPr>
    </w:p>
    <w:p w:rsidR="00AF388F" w:rsidRPr="00C35AC6" w:rsidRDefault="00AF388F" w:rsidP="00C35AC6">
      <w:pPr>
        <w:widowControl w:val="0"/>
        <w:rPr>
          <w:snapToGrid w:val="0"/>
          <w:sz w:val="23"/>
          <w:szCs w:val="23"/>
          <w:lang w:eastAsia="en-US"/>
        </w:rPr>
      </w:pPr>
      <w:proofErr w:type="gramStart"/>
      <w:r w:rsidRPr="00C35AC6">
        <w:rPr>
          <w:snapToGrid w:val="0"/>
          <w:sz w:val="23"/>
          <w:szCs w:val="23"/>
          <w:lang w:eastAsia="en-US"/>
        </w:rPr>
        <w:t xml:space="preserve">Published by the Australian Government under the </w:t>
      </w:r>
      <w:r w:rsidRPr="00C35AC6">
        <w:rPr>
          <w:i/>
          <w:snapToGrid w:val="0"/>
          <w:sz w:val="23"/>
          <w:szCs w:val="23"/>
          <w:lang w:eastAsia="en-US"/>
        </w:rPr>
        <w:t>Therapeutic Goods Act 1989</w:t>
      </w:r>
      <w:r w:rsidRPr="00C35AC6">
        <w:rPr>
          <w:snapToGrid w:val="0"/>
          <w:sz w:val="23"/>
          <w:szCs w:val="23"/>
          <w:lang w:eastAsia="en-US"/>
        </w:rPr>
        <w:t>.</w:t>
      </w:r>
      <w:proofErr w:type="gramEnd"/>
    </w:p>
    <w:p w:rsidR="00AF388F" w:rsidRPr="00C35AC6" w:rsidRDefault="00AF388F" w:rsidP="00C35AC6">
      <w:pPr>
        <w:widowControl w:val="0"/>
        <w:rPr>
          <w:snapToGrid w:val="0"/>
          <w:sz w:val="23"/>
          <w:szCs w:val="23"/>
          <w:lang w:eastAsia="en-US"/>
        </w:rPr>
      </w:pPr>
    </w:p>
    <w:p w:rsidR="00AF388F" w:rsidRPr="00C35AC6" w:rsidRDefault="00AF388F" w:rsidP="00C35AC6">
      <w:pPr>
        <w:widowControl w:val="0"/>
        <w:rPr>
          <w:snapToGrid w:val="0"/>
          <w:sz w:val="23"/>
          <w:szCs w:val="23"/>
          <w:shd w:val="clear" w:color="auto" w:fill="FFFF00"/>
          <w:lang w:eastAsia="en-US"/>
        </w:rPr>
      </w:pPr>
      <w:r w:rsidRPr="00C35AC6">
        <w:rPr>
          <w:snapToGrid w:val="0"/>
          <w:sz w:val="23"/>
          <w:szCs w:val="23"/>
          <w:lang w:eastAsia="en-US"/>
        </w:rPr>
        <w:t>Publication approval number:</w:t>
      </w:r>
      <w:r w:rsidR="00B93F2C" w:rsidRPr="00C35AC6">
        <w:rPr>
          <w:snapToGrid w:val="0"/>
          <w:sz w:val="23"/>
          <w:szCs w:val="23"/>
          <w:lang w:eastAsia="en-US"/>
        </w:rPr>
        <w:t xml:space="preserve"> </w:t>
      </w:r>
      <w:r w:rsidR="00D9657A">
        <w:rPr>
          <w:snapToGrid w:val="0"/>
          <w:sz w:val="23"/>
          <w:szCs w:val="23"/>
          <w:lang w:eastAsia="en-US"/>
        </w:rPr>
        <w:t>10329</w:t>
      </w:r>
    </w:p>
    <w:p w:rsidR="00AF388F" w:rsidRPr="00C35AC6" w:rsidRDefault="00AF388F" w:rsidP="00C35AC6">
      <w:pPr>
        <w:widowControl w:val="0"/>
        <w:rPr>
          <w:snapToGrid w:val="0"/>
          <w:sz w:val="23"/>
          <w:szCs w:val="23"/>
          <w:lang w:eastAsia="en-US"/>
        </w:rPr>
      </w:pPr>
    </w:p>
    <w:p w:rsidR="00AF388F" w:rsidRPr="00C35AC6" w:rsidRDefault="00AF388F" w:rsidP="00C35AC6">
      <w:pPr>
        <w:widowControl w:val="0"/>
        <w:rPr>
          <w:snapToGrid w:val="0"/>
          <w:sz w:val="23"/>
          <w:szCs w:val="23"/>
          <w:lang w:eastAsia="en-US"/>
        </w:rPr>
      </w:pPr>
    </w:p>
    <w:p w:rsidR="00AF388F" w:rsidRPr="00C35AC6" w:rsidRDefault="00AF388F" w:rsidP="00C35AC6">
      <w:pPr>
        <w:widowControl w:val="0"/>
        <w:rPr>
          <w:snapToGrid w:val="0"/>
          <w:sz w:val="23"/>
          <w:szCs w:val="23"/>
          <w:lang w:eastAsia="en-US"/>
        </w:rPr>
      </w:pPr>
    </w:p>
    <w:p w:rsidR="00AF388F" w:rsidRPr="00C35AC6" w:rsidRDefault="00AF388F" w:rsidP="00C35AC6">
      <w:pPr>
        <w:widowControl w:val="0"/>
        <w:rPr>
          <w:snapToGrid w:val="0"/>
          <w:sz w:val="23"/>
          <w:szCs w:val="23"/>
          <w:lang w:eastAsia="en-US"/>
        </w:rPr>
      </w:pPr>
    </w:p>
    <w:p w:rsidR="00AF388F" w:rsidRPr="00C35AC6" w:rsidRDefault="00AF388F" w:rsidP="00C35AC6">
      <w:pPr>
        <w:widowControl w:val="0"/>
        <w:rPr>
          <w:snapToGrid w:val="0"/>
          <w:sz w:val="23"/>
          <w:szCs w:val="23"/>
          <w:lang w:eastAsia="en-US"/>
        </w:rPr>
      </w:pPr>
    </w:p>
    <w:p w:rsidR="00AF388F" w:rsidRPr="00C35AC6" w:rsidRDefault="00AF388F" w:rsidP="00C35AC6">
      <w:pPr>
        <w:widowControl w:val="0"/>
        <w:rPr>
          <w:snapToGrid w:val="0"/>
          <w:sz w:val="23"/>
          <w:szCs w:val="23"/>
          <w:lang w:eastAsia="en-US"/>
        </w:rPr>
      </w:pPr>
    </w:p>
    <w:p w:rsidR="00AF388F" w:rsidRPr="00C35AC6" w:rsidRDefault="00AF388F" w:rsidP="00C35AC6">
      <w:pPr>
        <w:widowControl w:val="0"/>
        <w:rPr>
          <w:snapToGrid w:val="0"/>
          <w:sz w:val="23"/>
          <w:szCs w:val="23"/>
          <w:lang w:eastAsia="en-US"/>
        </w:rPr>
      </w:pPr>
    </w:p>
    <w:p w:rsidR="00AF388F" w:rsidRPr="00C35AC6" w:rsidRDefault="00AF388F" w:rsidP="00C35AC6">
      <w:pPr>
        <w:widowControl w:val="0"/>
        <w:rPr>
          <w:snapToGrid w:val="0"/>
          <w:sz w:val="23"/>
          <w:szCs w:val="23"/>
          <w:lang w:eastAsia="en-US"/>
        </w:rPr>
      </w:pPr>
      <w:r w:rsidRPr="00C35AC6">
        <w:rPr>
          <w:snapToGrid w:val="0"/>
          <w:sz w:val="23"/>
          <w:szCs w:val="23"/>
          <w:lang w:eastAsia="en-US"/>
        </w:rPr>
        <w:t>The amendments listed in this docu</w:t>
      </w:r>
      <w:r w:rsidR="00F239CC" w:rsidRPr="00C35AC6">
        <w:rPr>
          <w:snapToGrid w:val="0"/>
          <w:sz w:val="23"/>
          <w:szCs w:val="23"/>
          <w:lang w:eastAsia="en-US"/>
        </w:rPr>
        <w:t xml:space="preserve">ment </w:t>
      </w:r>
      <w:r w:rsidR="00C314CF" w:rsidRPr="00C35AC6">
        <w:rPr>
          <w:snapToGrid w:val="0"/>
          <w:sz w:val="23"/>
          <w:szCs w:val="23"/>
          <w:lang w:eastAsia="en-US"/>
        </w:rPr>
        <w:t>are a result of decision</w:t>
      </w:r>
      <w:r w:rsidR="00955C2C" w:rsidRPr="00C35AC6">
        <w:rPr>
          <w:snapToGrid w:val="0"/>
          <w:sz w:val="23"/>
          <w:szCs w:val="23"/>
          <w:lang w:eastAsia="en-US"/>
        </w:rPr>
        <w:t>s made by the Secretary of the D</w:t>
      </w:r>
      <w:r w:rsidR="00C314CF" w:rsidRPr="00C35AC6">
        <w:rPr>
          <w:snapToGrid w:val="0"/>
          <w:sz w:val="23"/>
          <w:szCs w:val="23"/>
          <w:lang w:eastAsia="en-US"/>
        </w:rPr>
        <w:t>epartment of Health and Ageing or the Secretary’s Delegate</w:t>
      </w:r>
      <w:r w:rsidR="0060320C" w:rsidRPr="00C35AC6">
        <w:rPr>
          <w:snapToGrid w:val="0"/>
          <w:sz w:val="23"/>
          <w:szCs w:val="23"/>
          <w:lang w:eastAsia="en-US"/>
        </w:rPr>
        <w:t xml:space="preserve"> in May 2012 and </w:t>
      </w:r>
      <w:r w:rsidR="00C35AC6" w:rsidRPr="00C35AC6">
        <w:rPr>
          <w:snapToGrid w:val="0"/>
          <w:sz w:val="23"/>
          <w:szCs w:val="23"/>
          <w:lang w:eastAsia="en-US"/>
        </w:rPr>
        <w:t>June</w:t>
      </w:r>
      <w:r w:rsidR="00C35AC6">
        <w:rPr>
          <w:snapToGrid w:val="0"/>
          <w:sz w:val="23"/>
          <w:szCs w:val="23"/>
          <w:lang w:eastAsia="en-US"/>
        </w:rPr>
        <w:t> </w:t>
      </w:r>
      <w:r w:rsidR="0060320C" w:rsidRPr="00C35AC6">
        <w:rPr>
          <w:snapToGrid w:val="0"/>
          <w:sz w:val="23"/>
          <w:szCs w:val="23"/>
          <w:lang w:eastAsia="en-US"/>
        </w:rPr>
        <w:t>2013</w:t>
      </w:r>
      <w:r w:rsidRPr="00C35AC6">
        <w:rPr>
          <w:snapToGrid w:val="0"/>
          <w:sz w:val="23"/>
          <w:szCs w:val="23"/>
          <w:lang w:eastAsia="en-US"/>
        </w:rPr>
        <w:t>.  The basis of these amendments can be found in the ‘</w:t>
      </w:r>
      <w:r w:rsidR="00F42215" w:rsidRPr="00C35AC6">
        <w:rPr>
          <w:snapToGrid w:val="0"/>
          <w:sz w:val="23"/>
          <w:szCs w:val="23"/>
          <w:lang w:eastAsia="en-US"/>
        </w:rPr>
        <w:t>Reasons for scheduling delegate’s final decisions’</w:t>
      </w:r>
      <w:r w:rsidRPr="00C35AC6">
        <w:rPr>
          <w:snapToGrid w:val="0"/>
          <w:sz w:val="23"/>
          <w:szCs w:val="23"/>
          <w:lang w:eastAsia="en-US"/>
        </w:rPr>
        <w:t xml:space="preserve">, which can be accessed from the </w:t>
      </w:r>
      <w:r w:rsidR="00F42215" w:rsidRPr="00C35AC6">
        <w:rPr>
          <w:snapToGrid w:val="0"/>
          <w:sz w:val="23"/>
          <w:szCs w:val="23"/>
          <w:lang w:eastAsia="en-US"/>
        </w:rPr>
        <w:t xml:space="preserve">TGA website at </w:t>
      </w:r>
      <w:hyperlink r:id="rId9" w:history="1">
        <w:r w:rsidR="00F42215" w:rsidRPr="00C35AC6">
          <w:rPr>
            <w:rStyle w:val="Hyperlink"/>
            <w:snapToGrid w:val="0"/>
            <w:sz w:val="23"/>
            <w:szCs w:val="23"/>
            <w:lang w:eastAsia="en-US"/>
          </w:rPr>
          <w:t>http://www.tga.gov.au/industry/scheduling-decisions-final.htm</w:t>
        </w:r>
      </w:hyperlink>
      <w:r w:rsidR="00F42215" w:rsidRPr="00C35AC6">
        <w:rPr>
          <w:snapToGrid w:val="0"/>
          <w:sz w:val="23"/>
          <w:szCs w:val="23"/>
          <w:lang w:eastAsia="en-US"/>
        </w:rPr>
        <w:t>.</w:t>
      </w:r>
    </w:p>
    <w:p w:rsidR="00AF388F" w:rsidRPr="00C35AC6" w:rsidRDefault="00AF388F" w:rsidP="003B4BC8">
      <w:pPr>
        <w:widowControl w:val="0"/>
        <w:rPr>
          <w:snapToGrid w:val="0"/>
          <w:sz w:val="23"/>
          <w:szCs w:val="23"/>
          <w:lang w:eastAsia="en-US"/>
        </w:rPr>
      </w:pPr>
    </w:p>
    <w:p w:rsidR="00F42215" w:rsidRPr="00C35AC6" w:rsidRDefault="00F42215" w:rsidP="003B4BC8">
      <w:pPr>
        <w:widowControl w:val="0"/>
        <w:rPr>
          <w:snapToGrid w:val="0"/>
          <w:sz w:val="23"/>
          <w:szCs w:val="23"/>
          <w:lang w:eastAsia="en-US"/>
        </w:rPr>
      </w:pPr>
    </w:p>
    <w:p w:rsidR="00AF388F" w:rsidRPr="00C35AC6" w:rsidRDefault="00AF388F" w:rsidP="003B4BC8">
      <w:pPr>
        <w:widowControl w:val="0"/>
        <w:rPr>
          <w:snapToGrid w:val="0"/>
          <w:sz w:val="23"/>
          <w:szCs w:val="23"/>
          <w:lang w:eastAsia="en-US"/>
        </w:rPr>
      </w:pPr>
      <w:r w:rsidRPr="00C35AC6">
        <w:rPr>
          <w:snapToGrid w:val="0"/>
          <w:sz w:val="23"/>
          <w:szCs w:val="23"/>
          <w:lang w:eastAsia="en-US"/>
        </w:rPr>
        <w:t>Further inquiries should be directed to:</w:t>
      </w:r>
    </w:p>
    <w:p w:rsidR="00AF388F" w:rsidRPr="00C35AC6" w:rsidRDefault="00AF388F" w:rsidP="003B4BC8">
      <w:pPr>
        <w:widowControl w:val="0"/>
        <w:rPr>
          <w:snapToGrid w:val="0"/>
          <w:sz w:val="23"/>
          <w:szCs w:val="23"/>
          <w:lang w:eastAsia="en-US"/>
        </w:rPr>
      </w:pPr>
    </w:p>
    <w:p w:rsidR="00AF388F" w:rsidRPr="00C35AC6" w:rsidRDefault="00AF388F" w:rsidP="003B4BC8">
      <w:pPr>
        <w:widowControl w:val="0"/>
        <w:rPr>
          <w:snapToGrid w:val="0"/>
          <w:sz w:val="23"/>
          <w:szCs w:val="23"/>
          <w:lang w:eastAsia="en-US"/>
        </w:rPr>
      </w:pPr>
      <w:r w:rsidRPr="00C35AC6">
        <w:rPr>
          <w:snapToGrid w:val="0"/>
          <w:sz w:val="23"/>
          <w:szCs w:val="23"/>
          <w:lang w:eastAsia="en-US"/>
        </w:rPr>
        <w:t>The Secretary</w:t>
      </w:r>
    </w:p>
    <w:p w:rsidR="00AF388F" w:rsidRPr="00C35AC6" w:rsidRDefault="00C314CF" w:rsidP="003B4BC8">
      <w:pPr>
        <w:widowControl w:val="0"/>
        <w:rPr>
          <w:snapToGrid w:val="0"/>
          <w:sz w:val="23"/>
          <w:szCs w:val="23"/>
          <w:lang w:eastAsia="en-US"/>
        </w:rPr>
      </w:pPr>
      <w:r w:rsidRPr="00C35AC6">
        <w:rPr>
          <w:snapToGrid w:val="0"/>
          <w:sz w:val="23"/>
          <w:szCs w:val="23"/>
          <w:lang w:eastAsia="en-US"/>
        </w:rPr>
        <w:t>Medicines and Poisons Scheduling Secretariat</w:t>
      </w:r>
      <w:r w:rsidR="00F42215" w:rsidRPr="00C35AC6">
        <w:rPr>
          <w:snapToGrid w:val="0"/>
          <w:sz w:val="23"/>
          <w:szCs w:val="23"/>
          <w:lang w:eastAsia="en-US"/>
        </w:rPr>
        <w:t xml:space="preserve"> (MDP88)</w:t>
      </w:r>
    </w:p>
    <w:p w:rsidR="00955C2C" w:rsidRPr="00C35AC6" w:rsidRDefault="00955C2C" w:rsidP="003B4BC8">
      <w:pPr>
        <w:widowControl w:val="0"/>
        <w:rPr>
          <w:snapToGrid w:val="0"/>
          <w:sz w:val="23"/>
          <w:szCs w:val="23"/>
          <w:lang w:eastAsia="en-US"/>
        </w:rPr>
      </w:pPr>
      <w:r w:rsidRPr="00C35AC6">
        <w:rPr>
          <w:snapToGrid w:val="0"/>
          <w:sz w:val="23"/>
          <w:szCs w:val="23"/>
          <w:lang w:eastAsia="en-US"/>
        </w:rPr>
        <w:t>Office of Health Protection</w:t>
      </w:r>
    </w:p>
    <w:p w:rsidR="00955C2C" w:rsidRPr="00C35AC6" w:rsidRDefault="00955C2C" w:rsidP="003B4BC8">
      <w:pPr>
        <w:widowControl w:val="0"/>
        <w:rPr>
          <w:snapToGrid w:val="0"/>
          <w:sz w:val="23"/>
          <w:szCs w:val="23"/>
          <w:lang w:eastAsia="en-US"/>
        </w:rPr>
      </w:pPr>
      <w:r w:rsidRPr="00C35AC6">
        <w:rPr>
          <w:snapToGrid w:val="0"/>
          <w:sz w:val="23"/>
          <w:szCs w:val="23"/>
          <w:lang w:eastAsia="en-US"/>
        </w:rPr>
        <w:t>Department of Health and Ageing</w:t>
      </w:r>
    </w:p>
    <w:p w:rsidR="00AF388F" w:rsidRPr="00C35AC6" w:rsidRDefault="009C5459" w:rsidP="003B4BC8">
      <w:pPr>
        <w:widowControl w:val="0"/>
        <w:rPr>
          <w:snapToGrid w:val="0"/>
          <w:sz w:val="23"/>
          <w:szCs w:val="23"/>
          <w:lang w:eastAsia="en-US"/>
        </w:rPr>
      </w:pPr>
      <w:r w:rsidRPr="00C35AC6">
        <w:rPr>
          <w:snapToGrid w:val="0"/>
          <w:sz w:val="23"/>
          <w:szCs w:val="23"/>
          <w:lang w:eastAsia="en-US"/>
        </w:rPr>
        <w:t>GPO Box 9848</w:t>
      </w:r>
    </w:p>
    <w:p w:rsidR="00AF388F" w:rsidRPr="00C35AC6" w:rsidRDefault="009C5459" w:rsidP="003B4BC8">
      <w:pPr>
        <w:widowControl w:val="0"/>
        <w:rPr>
          <w:snapToGrid w:val="0"/>
          <w:sz w:val="23"/>
          <w:szCs w:val="23"/>
          <w:lang w:eastAsia="en-US"/>
        </w:rPr>
      </w:pPr>
      <w:proofErr w:type="gramStart"/>
      <w:r w:rsidRPr="00C35AC6">
        <w:rPr>
          <w:snapToGrid w:val="0"/>
          <w:sz w:val="23"/>
          <w:szCs w:val="23"/>
          <w:lang w:eastAsia="en-US"/>
        </w:rPr>
        <w:t>CANBERRA  ACT</w:t>
      </w:r>
      <w:proofErr w:type="gramEnd"/>
      <w:r w:rsidRPr="00C35AC6">
        <w:rPr>
          <w:snapToGrid w:val="0"/>
          <w:sz w:val="23"/>
          <w:szCs w:val="23"/>
          <w:lang w:eastAsia="en-US"/>
        </w:rPr>
        <w:t xml:space="preserve">  2601</w:t>
      </w:r>
    </w:p>
    <w:p w:rsidR="00AF388F" w:rsidRPr="00C35AC6" w:rsidRDefault="00AF388F" w:rsidP="003B4BC8">
      <w:pPr>
        <w:widowControl w:val="0"/>
        <w:rPr>
          <w:snapToGrid w:val="0"/>
          <w:sz w:val="23"/>
          <w:szCs w:val="23"/>
          <w:lang w:eastAsia="en-US"/>
        </w:rPr>
      </w:pPr>
    </w:p>
    <w:p w:rsidR="00AF388F" w:rsidRPr="00C35AC6" w:rsidRDefault="00F42215" w:rsidP="003B4BC8">
      <w:pPr>
        <w:widowControl w:val="0"/>
        <w:rPr>
          <w:snapToGrid w:val="0"/>
          <w:sz w:val="23"/>
          <w:szCs w:val="23"/>
          <w:lang w:eastAsia="en-US"/>
        </w:rPr>
      </w:pPr>
      <w:bookmarkStart w:id="0" w:name="_Hlt12845988"/>
      <w:proofErr w:type="gramStart"/>
      <w:r w:rsidRPr="00C35AC6">
        <w:rPr>
          <w:snapToGrid w:val="0"/>
          <w:sz w:val="23"/>
          <w:szCs w:val="23"/>
          <w:lang w:eastAsia="en-US"/>
        </w:rPr>
        <w:t>or</w:t>
      </w:r>
      <w:proofErr w:type="gramEnd"/>
      <w:r w:rsidRPr="00C35AC6">
        <w:rPr>
          <w:snapToGrid w:val="0"/>
          <w:sz w:val="23"/>
          <w:szCs w:val="23"/>
          <w:lang w:eastAsia="en-US"/>
        </w:rPr>
        <w:t xml:space="preserve"> by email to</w:t>
      </w:r>
      <w:r w:rsidR="00AF388F" w:rsidRPr="00C35AC6">
        <w:rPr>
          <w:snapToGrid w:val="0"/>
          <w:sz w:val="23"/>
          <w:szCs w:val="23"/>
          <w:lang w:eastAsia="en-US"/>
        </w:rPr>
        <w:t xml:space="preserve"> </w:t>
      </w:r>
      <w:hyperlink r:id="rId10" w:history="1">
        <w:r w:rsidR="00C314CF" w:rsidRPr="00C35AC6">
          <w:rPr>
            <w:rStyle w:val="Hyperlink"/>
            <w:sz w:val="23"/>
            <w:szCs w:val="23"/>
          </w:rPr>
          <w:t>SMP@health.gov.au</w:t>
        </w:r>
      </w:hyperlink>
      <w:bookmarkEnd w:id="0"/>
    </w:p>
    <w:p w:rsidR="00AF388F" w:rsidRPr="00C35AC6" w:rsidRDefault="00AF388F" w:rsidP="003B4BC8">
      <w:pPr>
        <w:widowControl w:val="0"/>
        <w:rPr>
          <w:snapToGrid w:val="0"/>
          <w:sz w:val="23"/>
          <w:szCs w:val="23"/>
          <w:lang w:eastAsia="en-US"/>
        </w:rPr>
      </w:pPr>
    </w:p>
    <w:p w:rsidR="00AF388F" w:rsidRPr="00C35AC6" w:rsidRDefault="00AF388F" w:rsidP="003B4BC8">
      <w:pPr>
        <w:widowControl w:val="0"/>
        <w:rPr>
          <w:snapToGrid w:val="0"/>
          <w:sz w:val="23"/>
          <w:szCs w:val="23"/>
          <w:lang w:eastAsia="en-US"/>
        </w:rPr>
      </w:pPr>
      <w:r w:rsidRPr="00C35AC6">
        <w:rPr>
          <w:snapToGrid w:val="0"/>
          <w:sz w:val="23"/>
          <w:szCs w:val="23"/>
          <w:lang w:eastAsia="en-US"/>
        </w:rPr>
        <w:t>Media Liaison Unit</w:t>
      </w:r>
    </w:p>
    <w:p w:rsidR="00AF388F" w:rsidRPr="00C35AC6" w:rsidRDefault="00AF388F" w:rsidP="003B4BC8">
      <w:pPr>
        <w:widowControl w:val="0"/>
        <w:rPr>
          <w:snapToGrid w:val="0"/>
          <w:sz w:val="23"/>
          <w:szCs w:val="23"/>
          <w:lang w:eastAsia="en-US"/>
        </w:rPr>
      </w:pPr>
      <w:r w:rsidRPr="00C35AC6">
        <w:rPr>
          <w:snapToGrid w:val="0"/>
          <w:sz w:val="23"/>
          <w:szCs w:val="23"/>
          <w:lang w:eastAsia="en-US"/>
        </w:rPr>
        <w:t>Australian Government Department of Health and Ageing</w:t>
      </w:r>
    </w:p>
    <w:p w:rsidR="00AF388F" w:rsidRPr="008F44EE" w:rsidRDefault="00AF388F" w:rsidP="003B4BC8">
      <w:pPr>
        <w:widowControl w:val="0"/>
        <w:rPr>
          <w:b/>
          <w:bCs/>
          <w:snapToGrid w:val="0"/>
          <w:sz w:val="23"/>
          <w:szCs w:val="23"/>
          <w:lang w:eastAsia="en-US"/>
        </w:rPr>
      </w:pPr>
      <w:r>
        <w:rPr>
          <w:snapToGrid w:val="0"/>
          <w:lang w:eastAsia="en-US"/>
        </w:rPr>
        <w:br w:type="page"/>
      </w:r>
      <w:r w:rsidRPr="008F44EE">
        <w:rPr>
          <w:b/>
          <w:bCs/>
          <w:snapToGrid w:val="0"/>
          <w:sz w:val="23"/>
          <w:szCs w:val="23"/>
          <w:lang w:eastAsia="en-US"/>
        </w:rPr>
        <w:lastRenderedPageBreak/>
        <w:t xml:space="preserve">Amendments to the Standard for the Uniform Scheduling of </w:t>
      </w:r>
      <w:r w:rsidR="00955C2C" w:rsidRPr="008F44EE">
        <w:rPr>
          <w:b/>
          <w:bCs/>
          <w:snapToGrid w:val="0"/>
          <w:sz w:val="23"/>
          <w:szCs w:val="23"/>
          <w:lang w:eastAsia="en-US"/>
        </w:rPr>
        <w:t>Medicines</w:t>
      </w:r>
      <w:r w:rsidRPr="008F44EE">
        <w:rPr>
          <w:b/>
          <w:bCs/>
          <w:snapToGrid w:val="0"/>
          <w:sz w:val="23"/>
          <w:szCs w:val="23"/>
          <w:lang w:eastAsia="en-US"/>
        </w:rPr>
        <w:t xml:space="preserve"> and Poisons</w:t>
      </w:r>
    </w:p>
    <w:p w:rsidR="00AF388F" w:rsidRPr="008F44EE" w:rsidRDefault="00AF388F" w:rsidP="003B4BC8">
      <w:pPr>
        <w:widowControl w:val="0"/>
        <w:rPr>
          <w:snapToGrid w:val="0"/>
          <w:sz w:val="23"/>
          <w:szCs w:val="23"/>
          <w:lang w:eastAsia="en-US"/>
        </w:rPr>
      </w:pPr>
    </w:p>
    <w:p w:rsidR="00AF388F" w:rsidRPr="008F44EE" w:rsidRDefault="00AF388F" w:rsidP="003B4BC8">
      <w:pPr>
        <w:rPr>
          <w:snapToGrid w:val="0"/>
          <w:sz w:val="23"/>
          <w:szCs w:val="23"/>
          <w:lang w:eastAsia="en-US"/>
        </w:rPr>
      </w:pPr>
      <w:r w:rsidRPr="008F44EE">
        <w:rPr>
          <w:snapToGrid w:val="0"/>
          <w:sz w:val="23"/>
          <w:szCs w:val="23"/>
          <w:lang w:eastAsia="en-US"/>
        </w:rPr>
        <w:t xml:space="preserve">The </w:t>
      </w:r>
      <w:r w:rsidR="00955C2C" w:rsidRPr="008F44EE">
        <w:rPr>
          <w:snapToGrid w:val="0"/>
          <w:sz w:val="23"/>
          <w:szCs w:val="23"/>
          <w:lang w:eastAsia="en-US"/>
        </w:rPr>
        <w:t>Secretary of the Department of Health and Ageing</w:t>
      </w:r>
      <w:r w:rsidRPr="008F44EE">
        <w:rPr>
          <w:snapToGrid w:val="0"/>
          <w:sz w:val="23"/>
          <w:szCs w:val="23"/>
          <w:lang w:eastAsia="en-US"/>
        </w:rPr>
        <w:t xml:space="preserve"> directs that the amendments below be applied to the Standard for the Uniform Sched</w:t>
      </w:r>
      <w:r w:rsidR="003250D1" w:rsidRPr="008F44EE">
        <w:rPr>
          <w:snapToGrid w:val="0"/>
          <w:sz w:val="23"/>
          <w:szCs w:val="23"/>
          <w:lang w:eastAsia="en-US"/>
        </w:rPr>
        <w:t xml:space="preserve">uling of </w:t>
      </w:r>
      <w:r w:rsidR="00955C2C" w:rsidRPr="008F44EE">
        <w:rPr>
          <w:snapToGrid w:val="0"/>
          <w:sz w:val="23"/>
          <w:szCs w:val="23"/>
          <w:lang w:eastAsia="en-US"/>
        </w:rPr>
        <w:t>Medicines</w:t>
      </w:r>
      <w:r w:rsidR="003250D1" w:rsidRPr="008F44EE">
        <w:rPr>
          <w:snapToGrid w:val="0"/>
          <w:sz w:val="23"/>
          <w:szCs w:val="23"/>
          <w:lang w:eastAsia="en-US"/>
        </w:rPr>
        <w:t xml:space="preserve"> and Poisons</w:t>
      </w:r>
      <w:r w:rsidR="006129C7" w:rsidRPr="008F44EE">
        <w:rPr>
          <w:snapToGrid w:val="0"/>
          <w:sz w:val="23"/>
          <w:szCs w:val="23"/>
          <w:lang w:eastAsia="en-US"/>
        </w:rPr>
        <w:t xml:space="preserve"> No.</w:t>
      </w:r>
      <w:r w:rsidR="0060320C" w:rsidRPr="008F44EE">
        <w:rPr>
          <w:snapToGrid w:val="0"/>
          <w:sz w:val="23"/>
          <w:szCs w:val="23"/>
          <w:lang w:eastAsia="en-US"/>
        </w:rPr>
        <w:t xml:space="preserve"> </w:t>
      </w:r>
      <w:r w:rsidR="003B4BC8" w:rsidRPr="008F44EE">
        <w:rPr>
          <w:snapToGrid w:val="0"/>
          <w:sz w:val="23"/>
          <w:szCs w:val="23"/>
          <w:lang w:eastAsia="en-US"/>
        </w:rPr>
        <w:t>4</w:t>
      </w:r>
      <w:r w:rsidRPr="008F44EE">
        <w:rPr>
          <w:snapToGrid w:val="0"/>
          <w:sz w:val="23"/>
          <w:szCs w:val="23"/>
          <w:lang w:eastAsia="en-US"/>
        </w:rPr>
        <w:t xml:space="preserve"> and recommends that these amendments be adopted by the States and Territor</w:t>
      </w:r>
      <w:r w:rsidR="00B43452" w:rsidRPr="008F44EE">
        <w:rPr>
          <w:snapToGrid w:val="0"/>
          <w:sz w:val="23"/>
          <w:szCs w:val="23"/>
          <w:lang w:eastAsia="en-US"/>
        </w:rPr>
        <w:t>ies with effect f</w:t>
      </w:r>
      <w:r w:rsidR="006129C7" w:rsidRPr="008F44EE">
        <w:rPr>
          <w:snapToGrid w:val="0"/>
          <w:sz w:val="23"/>
          <w:szCs w:val="23"/>
          <w:lang w:eastAsia="en-US"/>
        </w:rPr>
        <w:t xml:space="preserve">rom 1 </w:t>
      </w:r>
      <w:r w:rsidR="0060320C" w:rsidRPr="008F44EE">
        <w:rPr>
          <w:snapToGrid w:val="0"/>
          <w:sz w:val="23"/>
          <w:szCs w:val="23"/>
          <w:lang w:eastAsia="en-US"/>
        </w:rPr>
        <w:t>September 2013</w:t>
      </w:r>
      <w:r w:rsidR="002742D5" w:rsidRPr="008F44EE">
        <w:rPr>
          <w:snapToGrid w:val="0"/>
          <w:sz w:val="23"/>
          <w:szCs w:val="23"/>
          <w:lang w:eastAsia="en-US"/>
        </w:rPr>
        <w:t xml:space="preserve"> unless otherwise stated</w:t>
      </w:r>
      <w:r w:rsidRPr="008F44EE">
        <w:rPr>
          <w:snapToGrid w:val="0"/>
          <w:sz w:val="23"/>
          <w:szCs w:val="23"/>
          <w:lang w:eastAsia="en-US"/>
        </w:rPr>
        <w:t>.</w:t>
      </w:r>
    </w:p>
    <w:p w:rsidR="00B53FAB" w:rsidRPr="008F44EE" w:rsidRDefault="00B53FAB" w:rsidP="003B4BC8">
      <w:pPr>
        <w:widowControl w:val="0"/>
        <w:rPr>
          <w:snapToGrid w:val="0"/>
          <w:sz w:val="23"/>
          <w:szCs w:val="23"/>
          <w:lang w:eastAsia="en-US"/>
        </w:rPr>
      </w:pPr>
    </w:p>
    <w:p w:rsidR="00BE257D" w:rsidRPr="008F44EE" w:rsidRDefault="00BE257D" w:rsidP="003B4BC8">
      <w:pPr>
        <w:pStyle w:val="Heading1"/>
        <w:spacing w:after="0"/>
        <w:rPr>
          <w:sz w:val="23"/>
          <w:szCs w:val="23"/>
        </w:rPr>
      </w:pPr>
      <w:bookmarkStart w:id="1" w:name="_Toc360529151"/>
      <w:r w:rsidRPr="008F44EE">
        <w:rPr>
          <w:sz w:val="23"/>
          <w:szCs w:val="23"/>
        </w:rPr>
        <w:t>Part 4 – The Schedules</w:t>
      </w:r>
      <w:bookmarkEnd w:id="1"/>
    </w:p>
    <w:p w:rsidR="0060320C" w:rsidRPr="008F44EE" w:rsidRDefault="0060320C" w:rsidP="003B4BC8">
      <w:pPr>
        <w:rPr>
          <w:sz w:val="23"/>
          <w:szCs w:val="23"/>
        </w:rPr>
      </w:pPr>
    </w:p>
    <w:p w:rsidR="005228DD" w:rsidRPr="008F44EE" w:rsidRDefault="005228DD" w:rsidP="005228DD">
      <w:pPr>
        <w:pStyle w:val="Heading2"/>
        <w:spacing w:after="120"/>
        <w:rPr>
          <w:sz w:val="23"/>
          <w:szCs w:val="23"/>
        </w:rPr>
      </w:pPr>
      <w:bookmarkStart w:id="2" w:name="_Toc360529153"/>
      <w:bookmarkStart w:id="3" w:name="_Toc143505179"/>
      <w:r w:rsidRPr="008F44EE">
        <w:rPr>
          <w:sz w:val="23"/>
          <w:szCs w:val="23"/>
        </w:rPr>
        <w:t>Schedule 2 – Amendment</w:t>
      </w:r>
      <w:bookmarkEnd w:id="2"/>
    </w:p>
    <w:p w:rsidR="005228DD" w:rsidRPr="00782F66" w:rsidRDefault="005228DD" w:rsidP="005228DD">
      <w:pPr>
        <w:pStyle w:val="ScheduleBody"/>
        <w:spacing w:after="0"/>
        <w:ind w:left="0" w:firstLine="0"/>
        <w:rPr>
          <w:i/>
          <w:sz w:val="23"/>
          <w:szCs w:val="23"/>
          <w:lang w:val="en-US" w:eastAsia="en-US"/>
        </w:rPr>
      </w:pPr>
      <w:r w:rsidRPr="00782F66">
        <w:rPr>
          <w:i/>
          <w:sz w:val="23"/>
          <w:szCs w:val="23"/>
          <w:lang w:val="en-US" w:eastAsia="en-US"/>
        </w:rPr>
        <w:t>The following amended entry for paracetamol arose from a decision of the delegate published in May 2012, with a delayed implementation date of 1 September 2013.</w:t>
      </w:r>
    </w:p>
    <w:p w:rsidR="005228DD" w:rsidRDefault="005228DD" w:rsidP="005228DD">
      <w:pPr>
        <w:pStyle w:val="ScheduleBody"/>
        <w:spacing w:after="0"/>
        <w:rPr>
          <w:sz w:val="23"/>
          <w:szCs w:val="23"/>
          <w:lang w:val="en-US" w:eastAsia="en-US"/>
        </w:rPr>
      </w:pPr>
    </w:p>
    <w:p w:rsidR="005228DD" w:rsidRDefault="005228DD" w:rsidP="005228DD">
      <w:pPr>
        <w:pStyle w:val="ScheduleBody"/>
        <w:spacing w:after="0"/>
        <w:rPr>
          <w:b/>
          <w:sz w:val="23"/>
          <w:szCs w:val="23"/>
          <w:lang w:val="en-US" w:eastAsia="en-US"/>
        </w:rPr>
      </w:pPr>
      <w:r w:rsidRPr="008F44EE">
        <w:rPr>
          <w:sz w:val="23"/>
          <w:szCs w:val="23"/>
          <w:lang w:val="en-US" w:eastAsia="en-US"/>
        </w:rPr>
        <w:t xml:space="preserve">PARACETAMOL for therapeutic use </w:t>
      </w:r>
      <w:r w:rsidRPr="008F44EE">
        <w:rPr>
          <w:b/>
          <w:sz w:val="23"/>
          <w:szCs w:val="23"/>
          <w:lang w:val="en-US" w:eastAsia="en-US"/>
        </w:rPr>
        <w:t>except:</w:t>
      </w:r>
    </w:p>
    <w:p w:rsidR="005228DD" w:rsidRPr="00782F66" w:rsidRDefault="005228DD" w:rsidP="005228DD">
      <w:pPr>
        <w:rPr>
          <w:lang w:val="en-US" w:eastAsia="en-US"/>
        </w:rPr>
      </w:pPr>
    </w:p>
    <w:p w:rsidR="005228DD" w:rsidRDefault="005228DD" w:rsidP="005228DD">
      <w:pPr>
        <w:pStyle w:val="Schedulea"/>
        <w:numPr>
          <w:ilvl w:val="0"/>
          <w:numId w:val="39"/>
        </w:numPr>
        <w:spacing w:after="0"/>
        <w:ind w:right="-51"/>
        <w:rPr>
          <w:sz w:val="23"/>
          <w:szCs w:val="23"/>
          <w:lang w:val="en-US" w:eastAsia="en-US"/>
        </w:rPr>
      </w:pPr>
      <w:r w:rsidRPr="008F44EE">
        <w:rPr>
          <w:sz w:val="23"/>
          <w:szCs w:val="23"/>
          <w:lang w:val="en-US" w:eastAsia="en-US"/>
        </w:rPr>
        <w:t>when included in Schedule 4;</w:t>
      </w:r>
    </w:p>
    <w:p w:rsidR="005228DD" w:rsidRPr="008F44EE" w:rsidRDefault="005228DD" w:rsidP="005228DD">
      <w:pPr>
        <w:pStyle w:val="Schedulea"/>
        <w:spacing w:after="0"/>
        <w:ind w:left="1421" w:right="-51" w:firstLine="0"/>
        <w:rPr>
          <w:sz w:val="23"/>
          <w:szCs w:val="23"/>
          <w:lang w:val="en-US" w:eastAsia="en-US"/>
        </w:rPr>
      </w:pPr>
    </w:p>
    <w:p w:rsidR="005228DD" w:rsidRPr="008F44EE" w:rsidRDefault="005228DD" w:rsidP="005228DD">
      <w:pPr>
        <w:pStyle w:val="Schedulea"/>
        <w:numPr>
          <w:ilvl w:val="0"/>
          <w:numId w:val="39"/>
        </w:numPr>
        <w:tabs>
          <w:tab w:val="left" w:pos="8222"/>
        </w:tabs>
        <w:spacing w:after="120"/>
        <w:ind w:right="-51"/>
        <w:rPr>
          <w:sz w:val="23"/>
          <w:szCs w:val="23"/>
          <w:lang w:val="en-US" w:eastAsia="en-US"/>
        </w:rPr>
      </w:pPr>
      <w:r w:rsidRPr="008F44EE">
        <w:rPr>
          <w:sz w:val="23"/>
          <w:szCs w:val="23"/>
          <w:lang w:val="en-US" w:eastAsia="en-US"/>
        </w:rPr>
        <w:t>in individually wrapped powders or sachets o</w:t>
      </w:r>
      <w:r>
        <w:rPr>
          <w:sz w:val="23"/>
          <w:szCs w:val="23"/>
          <w:lang w:val="en-US" w:eastAsia="en-US"/>
        </w:rPr>
        <w:t>f granules each containing 1000 </w:t>
      </w:r>
      <w:r w:rsidRPr="008F44EE">
        <w:rPr>
          <w:sz w:val="23"/>
          <w:szCs w:val="23"/>
          <w:lang w:val="en-US" w:eastAsia="en-US"/>
        </w:rPr>
        <w:t xml:space="preserve">mg or less of paracetamol as the only therapeutically active constituent (other than  </w:t>
      </w:r>
      <w:proofErr w:type="spellStart"/>
      <w:r w:rsidRPr="008F44EE">
        <w:rPr>
          <w:sz w:val="23"/>
          <w:szCs w:val="23"/>
          <w:lang w:val="en-US" w:eastAsia="en-US"/>
        </w:rPr>
        <w:t>phenylephrine</w:t>
      </w:r>
      <w:proofErr w:type="spellEnd"/>
      <w:r w:rsidRPr="008F44EE">
        <w:rPr>
          <w:sz w:val="23"/>
          <w:szCs w:val="23"/>
          <w:lang w:val="en-US" w:eastAsia="en-US"/>
        </w:rPr>
        <w:t xml:space="preserve"> and/</w:t>
      </w:r>
      <w:r>
        <w:rPr>
          <w:sz w:val="23"/>
          <w:szCs w:val="23"/>
          <w:lang w:val="en-US" w:eastAsia="en-US"/>
        </w:rPr>
        <w:t>o</w:t>
      </w:r>
      <w:r w:rsidRPr="008F44EE">
        <w:rPr>
          <w:sz w:val="23"/>
          <w:szCs w:val="23"/>
          <w:lang w:val="en-US" w:eastAsia="en-US"/>
        </w:rPr>
        <w:t xml:space="preserve">r </w:t>
      </w:r>
      <w:proofErr w:type="spellStart"/>
      <w:r w:rsidRPr="008F44EE">
        <w:rPr>
          <w:sz w:val="23"/>
          <w:szCs w:val="23"/>
          <w:lang w:val="en-US" w:eastAsia="en-US"/>
        </w:rPr>
        <w:t>guaiphenesin</w:t>
      </w:r>
      <w:proofErr w:type="spellEnd"/>
      <w:r w:rsidRPr="008F44EE">
        <w:rPr>
          <w:sz w:val="23"/>
          <w:szCs w:val="23"/>
          <w:lang w:val="en-US" w:eastAsia="en-US"/>
        </w:rPr>
        <w:t xml:space="preserve"> or when combined with </w:t>
      </w:r>
      <w:r>
        <w:rPr>
          <w:sz w:val="23"/>
          <w:szCs w:val="23"/>
          <w:lang w:val="en-US" w:eastAsia="en-US"/>
        </w:rPr>
        <w:t>e</w:t>
      </w:r>
      <w:r w:rsidRPr="008F44EE">
        <w:rPr>
          <w:sz w:val="23"/>
          <w:szCs w:val="23"/>
          <w:lang w:val="en-US" w:eastAsia="en-US"/>
        </w:rPr>
        <w:t>ffervescent agents) when:</w:t>
      </w:r>
    </w:p>
    <w:p w:rsidR="005228DD" w:rsidRPr="008F44EE" w:rsidRDefault="005228DD" w:rsidP="005228DD">
      <w:pPr>
        <w:pStyle w:val="Schedulei"/>
        <w:numPr>
          <w:ilvl w:val="0"/>
          <w:numId w:val="40"/>
        </w:numPr>
        <w:tabs>
          <w:tab w:val="clear" w:pos="2268"/>
          <w:tab w:val="left" w:pos="2127"/>
        </w:tabs>
        <w:spacing w:after="120"/>
        <w:ind w:right="-51"/>
        <w:rPr>
          <w:sz w:val="23"/>
          <w:szCs w:val="23"/>
          <w:lang w:val="en-US" w:eastAsia="en-US"/>
        </w:rPr>
      </w:pPr>
      <w:r w:rsidRPr="008F44EE">
        <w:rPr>
          <w:sz w:val="23"/>
          <w:szCs w:val="23"/>
          <w:lang w:val="en-US" w:eastAsia="en-US"/>
        </w:rPr>
        <w:t>enclosed in a primary pack that contains not more than 10 such powders or sachets of granules;</w:t>
      </w:r>
    </w:p>
    <w:p w:rsidR="005228DD" w:rsidRPr="008F44EE" w:rsidRDefault="005228DD" w:rsidP="005228DD">
      <w:pPr>
        <w:pStyle w:val="Schedulei"/>
        <w:numPr>
          <w:ilvl w:val="0"/>
          <w:numId w:val="40"/>
        </w:numPr>
        <w:tabs>
          <w:tab w:val="clear" w:pos="2268"/>
          <w:tab w:val="left" w:pos="2127"/>
        </w:tabs>
        <w:spacing w:after="120"/>
        <w:ind w:right="-51"/>
        <w:rPr>
          <w:sz w:val="23"/>
          <w:szCs w:val="23"/>
          <w:lang w:val="en-US" w:eastAsia="en-US"/>
        </w:rPr>
      </w:pPr>
      <w:r w:rsidRPr="008F44EE">
        <w:rPr>
          <w:sz w:val="23"/>
          <w:szCs w:val="23"/>
          <w:lang w:val="en-US" w:eastAsia="en-US"/>
        </w:rPr>
        <w:t xml:space="preserve">compliant with the requirements of the </w:t>
      </w:r>
      <w:r w:rsidRPr="00254C0B">
        <w:rPr>
          <w:i/>
          <w:sz w:val="23"/>
          <w:szCs w:val="23"/>
          <w:lang w:val="en-US" w:eastAsia="en-US"/>
        </w:rPr>
        <w:t>Required Advisory Statements  for Medicine Labels</w:t>
      </w:r>
      <w:r w:rsidRPr="008F44EE">
        <w:rPr>
          <w:sz w:val="23"/>
          <w:szCs w:val="23"/>
          <w:lang w:val="en-US" w:eastAsia="en-US"/>
        </w:rPr>
        <w:t>;</w:t>
      </w:r>
    </w:p>
    <w:p w:rsidR="005228DD" w:rsidRPr="008F44EE" w:rsidRDefault="005228DD" w:rsidP="005228DD">
      <w:pPr>
        <w:pStyle w:val="Schedulei"/>
        <w:numPr>
          <w:ilvl w:val="0"/>
          <w:numId w:val="40"/>
        </w:numPr>
        <w:tabs>
          <w:tab w:val="clear" w:pos="2268"/>
          <w:tab w:val="left" w:pos="2127"/>
        </w:tabs>
        <w:spacing w:after="120"/>
        <w:ind w:right="-51"/>
        <w:rPr>
          <w:sz w:val="23"/>
          <w:szCs w:val="23"/>
          <w:lang w:val="en-US" w:eastAsia="en-US"/>
        </w:rPr>
      </w:pPr>
      <w:r w:rsidRPr="008F44EE">
        <w:rPr>
          <w:sz w:val="23"/>
          <w:szCs w:val="23"/>
          <w:lang w:val="en-US" w:eastAsia="en-US"/>
        </w:rPr>
        <w:t xml:space="preserve">not </w:t>
      </w:r>
      <w:proofErr w:type="spellStart"/>
      <w:r w:rsidRPr="008F44EE">
        <w:rPr>
          <w:sz w:val="23"/>
          <w:szCs w:val="23"/>
          <w:lang w:val="en-US" w:eastAsia="en-US"/>
        </w:rPr>
        <w:t>labelled</w:t>
      </w:r>
      <w:proofErr w:type="spellEnd"/>
      <w:r w:rsidRPr="008F44EE">
        <w:rPr>
          <w:sz w:val="23"/>
          <w:szCs w:val="23"/>
          <w:lang w:val="en-US" w:eastAsia="en-US"/>
        </w:rPr>
        <w:t xml:space="preserve"> for the treatment of children 6 years of age or less; and</w:t>
      </w:r>
    </w:p>
    <w:p w:rsidR="005228DD" w:rsidRDefault="005228DD" w:rsidP="005228DD">
      <w:pPr>
        <w:pStyle w:val="Schedulei"/>
        <w:numPr>
          <w:ilvl w:val="0"/>
          <w:numId w:val="40"/>
        </w:numPr>
        <w:tabs>
          <w:tab w:val="clear" w:pos="2268"/>
          <w:tab w:val="left" w:pos="2127"/>
        </w:tabs>
        <w:spacing w:after="0"/>
        <w:ind w:right="-51"/>
        <w:rPr>
          <w:sz w:val="23"/>
          <w:szCs w:val="23"/>
          <w:lang w:val="en-US" w:eastAsia="en-US"/>
        </w:rPr>
      </w:pPr>
      <w:r w:rsidRPr="008F44EE">
        <w:rPr>
          <w:sz w:val="23"/>
          <w:szCs w:val="23"/>
          <w:lang w:val="en-US" w:eastAsia="en-US"/>
        </w:rPr>
        <w:t xml:space="preserve">not </w:t>
      </w:r>
      <w:proofErr w:type="spellStart"/>
      <w:r w:rsidRPr="008F44EE">
        <w:rPr>
          <w:sz w:val="23"/>
          <w:szCs w:val="23"/>
          <w:lang w:val="en-US" w:eastAsia="en-US"/>
        </w:rPr>
        <w:t>labelled</w:t>
      </w:r>
      <w:proofErr w:type="spellEnd"/>
      <w:r w:rsidRPr="008F44EE">
        <w:rPr>
          <w:sz w:val="23"/>
          <w:szCs w:val="23"/>
          <w:lang w:val="en-US" w:eastAsia="en-US"/>
        </w:rPr>
        <w:t xml:space="preserve"> for the treatment  of children under 12 years of age when  combined with </w:t>
      </w:r>
      <w:proofErr w:type="spellStart"/>
      <w:r w:rsidRPr="008F44EE">
        <w:rPr>
          <w:sz w:val="23"/>
          <w:szCs w:val="23"/>
          <w:lang w:val="en-US" w:eastAsia="en-US"/>
        </w:rPr>
        <w:t>phenylephrine</w:t>
      </w:r>
      <w:proofErr w:type="spellEnd"/>
      <w:r w:rsidRPr="008F44EE">
        <w:rPr>
          <w:sz w:val="23"/>
          <w:szCs w:val="23"/>
          <w:lang w:val="en-US" w:eastAsia="en-US"/>
        </w:rPr>
        <w:t xml:space="preserve"> and/or </w:t>
      </w:r>
      <w:proofErr w:type="spellStart"/>
      <w:r w:rsidRPr="008F44EE">
        <w:rPr>
          <w:sz w:val="23"/>
          <w:szCs w:val="23"/>
          <w:lang w:val="en-US" w:eastAsia="en-US"/>
        </w:rPr>
        <w:t>guaiphenesin</w:t>
      </w:r>
      <w:proofErr w:type="spellEnd"/>
      <w:r w:rsidRPr="008F44EE">
        <w:rPr>
          <w:sz w:val="23"/>
          <w:szCs w:val="23"/>
          <w:lang w:val="en-US" w:eastAsia="en-US"/>
        </w:rPr>
        <w:t>; or</w:t>
      </w:r>
    </w:p>
    <w:p w:rsidR="005228DD" w:rsidRPr="008F44EE" w:rsidRDefault="005228DD" w:rsidP="005228DD">
      <w:pPr>
        <w:pStyle w:val="Schedulei"/>
        <w:tabs>
          <w:tab w:val="clear" w:pos="2268"/>
          <w:tab w:val="left" w:pos="2127"/>
        </w:tabs>
        <w:spacing w:after="0"/>
        <w:ind w:left="2138" w:right="-51" w:firstLine="0"/>
        <w:rPr>
          <w:sz w:val="23"/>
          <w:szCs w:val="23"/>
          <w:lang w:val="en-US" w:eastAsia="en-US"/>
        </w:rPr>
      </w:pPr>
    </w:p>
    <w:p w:rsidR="005228DD" w:rsidRPr="008F44EE" w:rsidRDefault="005228DD" w:rsidP="005228DD">
      <w:pPr>
        <w:pStyle w:val="Schedulea"/>
        <w:numPr>
          <w:ilvl w:val="0"/>
          <w:numId w:val="39"/>
        </w:numPr>
        <w:spacing w:after="120"/>
        <w:ind w:right="-51"/>
        <w:rPr>
          <w:sz w:val="23"/>
          <w:szCs w:val="23"/>
          <w:lang w:val="en-US" w:eastAsia="en-US"/>
        </w:rPr>
      </w:pPr>
      <w:r w:rsidRPr="008F44EE">
        <w:rPr>
          <w:sz w:val="23"/>
          <w:szCs w:val="23"/>
          <w:lang w:val="en-US" w:eastAsia="en-US"/>
        </w:rPr>
        <w:t xml:space="preserve">in tablets or capsules each containing 500 mg or less of paracetamol as the only therapeutically active constituent (other than </w:t>
      </w:r>
      <w:proofErr w:type="spellStart"/>
      <w:r w:rsidRPr="008F44EE">
        <w:rPr>
          <w:sz w:val="23"/>
          <w:szCs w:val="23"/>
          <w:lang w:val="en-US" w:eastAsia="en-US"/>
        </w:rPr>
        <w:t>phenylephrine</w:t>
      </w:r>
      <w:proofErr w:type="spellEnd"/>
      <w:r w:rsidRPr="008F44EE">
        <w:rPr>
          <w:sz w:val="23"/>
          <w:szCs w:val="23"/>
          <w:lang w:val="en-US" w:eastAsia="en-US"/>
        </w:rPr>
        <w:t xml:space="preserve"> and/or </w:t>
      </w:r>
      <w:proofErr w:type="spellStart"/>
      <w:r w:rsidRPr="008F44EE">
        <w:rPr>
          <w:sz w:val="23"/>
          <w:szCs w:val="23"/>
          <w:lang w:val="en-US" w:eastAsia="en-US"/>
        </w:rPr>
        <w:t>guaiphenesin</w:t>
      </w:r>
      <w:proofErr w:type="spellEnd"/>
      <w:r w:rsidRPr="008F44EE">
        <w:rPr>
          <w:sz w:val="23"/>
          <w:szCs w:val="23"/>
          <w:lang w:val="en-US" w:eastAsia="en-US"/>
        </w:rPr>
        <w:t xml:space="preserve"> or when combined with effervescent agents) when:</w:t>
      </w:r>
    </w:p>
    <w:p w:rsidR="005228DD" w:rsidRPr="008F44EE" w:rsidRDefault="005228DD" w:rsidP="005228DD">
      <w:pPr>
        <w:pStyle w:val="Schedulei"/>
        <w:numPr>
          <w:ilvl w:val="0"/>
          <w:numId w:val="42"/>
        </w:numPr>
        <w:tabs>
          <w:tab w:val="clear" w:pos="2268"/>
          <w:tab w:val="left" w:pos="2127"/>
        </w:tabs>
        <w:spacing w:after="120"/>
        <w:ind w:left="2127" w:right="-51" w:hanging="706"/>
        <w:rPr>
          <w:sz w:val="23"/>
          <w:szCs w:val="23"/>
        </w:rPr>
      </w:pPr>
      <w:r w:rsidRPr="008F44EE">
        <w:rPr>
          <w:sz w:val="23"/>
          <w:szCs w:val="23"/>
        </w:rPr>
        <w:t>packed in blister or strip packaging or in a container with a child-</w:t>
      </w:r>
      <w:r>
        <w:rPr>
          <w:sz w:val="23"/>
          <w:szCs w:val="23"/>
        </w:rPr>
        <w:t>r</w:t>
      </w:r>
      <w:r w:rsidRPr="008F44EE">
        <w:rPr>
          <w:sz w:val="23"/>
          <w:szCs w:val="23"/>
        </w:rPr>
        <w:t>esistant closure;</w:t>
      </w:r>
    </w:p>
    <w:p w:rsidR="005228DD" w:rsidRPr="008F44EE" w:rsidRDefault="005228DD" w:rsidP="005228DD">
      <w:pPr>
        <w:pStyle w:val="Schedulei"/>
        <w:numPr>
          <w:ilvl w:val="0"/>
          <w:numId w:val="42"/>
        </w:numPr>
        <w:tabs>
          <w:tab w:val="clear" w:pos="2268"/>
          <w:tab w:val="left" w:pos="2127"/>
        </w:tabs>
        <w:spacing w:after="120"/>
        <w:ind w:left="2127" w:right="-51" w:hanging="706"/>
        <w:rPr>
          <w:sz w:val="23"/>
          <w:szCs w:val="23"/>
          <w:lang w:val="en-US" w:eastAsia="en-US"/>
        </w:rPr>
      </w:pPr>
      <w:r w:rsidRPr="008F44EE">
        <w:rPr>
          <w:sz w:val="23"/>
          <w:szCs w:val="23"/>
          <w:lang w:val="en-US" w:eastAsia="en-US"/>
        </w:rPr>
        <w:t>in a primary pack containing not more than 20 tablets or capsules;</w:t>
      </w:r>
    </w:p>
    <w:p w:rsidR="005228DD" w:rsidRPr="008F44EE" w:rsidRDefault="005228DD" w:rsidP="005228DD">
      <w:pPr>
        <w:pStyle w:val="Schedulei"/>
        <w:numPr>
          <w:ilvl w:val="0"/>
          <w:numId w:val="42"/>
        </w:numPr>
        <w:tabs>
          <w:tab w:val="clear" w:pos="2268"/>
          <w:tab w:val="left" w:pos="2127"/>
        </w:tabs>
        <w:spacing w:after="120"/>
        <w:ind w:left="2127" w:right="-51" w:hanging="706"/>
        <w:rPr>
          <w:sz w:val="23"/>
          <w:szCs w:val="23"/>
          <w:lang w:val="en-US" w:eastAsia="en-US"/>
        </w:rPr>
      </w:pPr>
      <w:r w:rsidRPr="008F44EE">
        <w:rPr>
          <w:sz w:val="23"/>
          <w:szCs w:val="23"/>
          <w:lang w:val="en-US" w:eastAsia="en-US"/>
        </w:rPr>
        <w:t xml:space="preserve">compliant with the requirements of the </w:t>
      </w:r>
      <w:r w:rsidRPr="00254C0B">
        <w:rPr>
          <w:i/>
          <w:sz w:val="23"/>
          <w:szCs w:val="23"/>
          <w:lang w:val="en-US" w:eastAsia="en-US"/>
        </w:rPr>
        <w:t>Required Advisory Statements for Medicine Labels</w:t>
      </w:r>
      <w:r w:rsidRPr="008F44EE">
        <w:rPr>
          <w:sz w:val="23"/>
          <w:szCs w:val="23"/>
          <w:lang w:val="en-US" w:eastAsia="en-US"/>
        </w:rPr>
        <w:t>;</w:t>
      </w:r>
    </w:p>
    <w:p w:rsidR="005228DD" w:rsidRPr="00782F66" w:rsidRDefault="005228DD" w:rsidP="005228DD">
      <w:pPr>
        <w:pStyle w:val="Schedulei"/>
        <w:numPr>
          <w:ilvl w:val="0"/>
          <w:numId w:val="42"/>
        </w:numPr>
        <w:tabs>
          <w:tab w:val="clear" w:pos="2268"/>
          <w:tab w:val="left" w:pos="2127"/>
        </w:tabs>
        <w:spacing w:after="120"/>
        <w:ind w:left="2127" w:right="-51" w:hanging="706"/>
        <w:rPr>
          <w:sz w:val="23"/>
          <w:szCs w:val="23"/>
          <w:lang w:val="en-US" w:eastAsia="en-US"/>
        </w:rPr>
      </w:pPr>
      <w:r w:rsidRPr="008F44EE">
        <w:rPr>
          <w:sz w:val="23"/>
          <w:szCs w:val="23"/>
          <w:lang w:val="en-US" w:eastAsia="en-US"/>
        </w:rPr>
        <w:t xml:space="preserve">not </w:t>
      </w:r>
      <w:proofErr w:type="spellStart"/>
      <w:r w:rsidRPr="008F44EE">
        <w:rPr>
          <w:sz w:val="23"/>
          <w:szCs w:val="23"/>
          <w:lang w:val="en-US" w:eastAsia="en-US"/>
        </w:rPr>
        <w:t>labelled</w:t>
      </w:r>
      <w:proofErr w:type="spellEnd"/>
      <w:r w:rsidRPr="008F44EE">
        <w:rPr>
          <w:sz w:val="23"/>
          <w:szCs w:val="23"/>
          <w:lang w:val="en-US" w:eastAsia="en-US"/>
        </w:rPr>
        <w:t xml:space="preserve"> for the treatment of children 6 years of age or less; and</w:t>
      </w:r>
    </w:p>
    <w:p w:rsidR="005228DD" w:rsidRDefault="005228DD" w:rsidP="005228DD">
      <w:pPr>
        <w:pStyle w:val="Schedulei"/>
        <w:numPr>
          <w:ilvl w:val="0"/>
          <w:numId w:val="42"/>
        </w:numPr>
        <w:tabs>
          <w:tab w:val="clear" w:pos="2268"/>
          <w:tab w:val="left" w:pos="2127"/>
        </w:tabs>
        <w:spacing w:after="0"/>
        <w:ind w:left="2127" w:right="-51" w:hanging="706"/>
        <w:rPr>
          <w:sz w:val="23"/>
          <w:szCs w:val="23"/>
          <w:lang w:val="en-US" w:eastAsia="en-US"/>
        </w:rPr>
      </w:pPr>
      <w:proofErr w:type="gramStart"/>
      <w:r w:rsidRPr="008F44EE">
        <w:rPr>
          <w:sz w:val="23"/>
          <w:szCs w:val="23"/>
          <w:lang w:val="en-US" w:eastAsia="en-US"/>
        </w:rPr>
        <w:t>not</w:t>
      </w:r>
      <w:proofErr w:type="gramEnd"/>
      <w:r w:rsidRPr="008F44EE">
        <w:rPr>
          <w:sz w:val="23"/>
          <w:szCs w:val="23"/>
          <w:lang w:val="en-US" w:eastAsia="en-US"/>
        </w:rPr>
        <w:t xml:space="preserve"> </w:t>
      </w:r>
      <w:proofErr w:type="spellStart"/>
      <w:r w:rsidRPr="008F44EE">
        <w:rPr>
          <w:sz w:val="23"/>
          <w:szCs w:val="23"/>
          <w:lang w:val="en-US" w:eastAsia="en-US"/>
        </w:rPr>
        <w:t>labelled</w:t>
      </w:r>
      <w:proofErr w:type="spellEnd"/>
      <w:r w:rsidRPr="008F44EE">
        <w:rPr>
          <w:sz w:val="23"/>
          <w:szCs w:val="23"/>
          <w:lang w:val="en-US" w:eastAsia="en-US"/>
        </w:rPr>
        <w:t xml:space="preserve"> for the treatment of children under 12 years of age when combined with </w:t>
      </w:r>
      <w:proofErr w:type="spellStart"/>
      <w:r w:rsidRPr="008F44EE">
        <w:rPr>
          <w:sz w:val="23"/>
          <w:szCs w:val="23"/>
          <w:lang w:val="en-US" w:eastAsia="en-US"/>
        </w:rPr>
        <w:t>phenylephrine</w:t>
      </w:r>
      <w:proofErr w:type="spellEnd"/>
      <w:r w:rsidRPr="008F44EE">
        <w:rPr>
          <w:sz w:val="23"/>
          <w:szCs w:val="23"/>
          <w:lang w:val="en-US" w:eastAsia="en-US"/>
        </w:rPr>
        <w:t xml:space="preserve"> and/or </w:t>
      </w:r>
      <w:proofErr w:type="spellStart"/>
      <w:r w:rsidRPr="008F44EE">
        <w:rPr>
          <w:sz w:val="23"/>
          <w:szCs w:val="23"/>
          <w:lang w:val="en-US" w:eastAsia="en-US"/>
        </w:rPr>
        <w:t>guaiphenesin</w:t>
      </w:r>
      <w:proofErr w:type="spellEnd"/>
      <w:r w:rsidRPr="008F44EE">
        <w:rPr>
          <w:sz w:val="23"/>
          <w:szCs w:val="23"/>
          <w:lang w:val="en-US" w:eastAsia="en-US"/>
        </w:rPr>
        <w:t>.</w:t>
      </w:r>
    </w:p>
    <w:p w:rsidR="0060320C" w:rsidRPr="008F44EE" w:rsidRDefault="0060320C" w:rsidP="003B4BC8">
      <w:pPr>
        <w:rPr>
          <w:sz w:val="23"/>
          <w:szCs w:val="23"/>
        </w:rPr>
      </w:pPr>
    </w:p>
    <w:p w:rsidR="004C1F41" w:rsidRPr="008F44EE" w:rsidRDefault="004C1F41" w:rsidP="00254C0B">
      <w:pPr>
        <w:pStyle w:val="Heading2"/>
        <w:spacing w:after="200"/>
        <w:rPr>
          <w:sz w:val="23"/>
          <w:szCs w:val="23"/>
        </w:rPr>
      </w:pPr>
      <w:bookmarkStart w:id="4" w:name="_Toc143505180"/>
      <w:bookmarkStart w:id="5" w:name="_Toc360529154"/>
      <w:bookmarkEnd w:id="3"/>
      <w:r w:rsidRPr="008F44EE">
        <w:rPr>
          <w:sz w:val="23"/>
          <w:szCs w:val="23"/>
        </w:rPr>
        <w:t>Schedule 4 – New Entries</w:t>
      </w:r>
      <w:bookmarkEnd w:id="4"/>
      <w:bookmarkEnd w:id="5"/>
    </w:p>
    <w:p w:rsidR="003B4BC8" w:rsidRPr="008F44EE" w:rsidRDefault="003B4BC8" w:rsidP="00254C0B">
      <w:pPr>
        <w:spacing w:after="200"/>
        <w:rPr>
          <w:sz w:val="23"/>
          <w:szCs w:val="23"/>
        </w:rPr>
      </w:pPr>
      <w:bookmarkStart w:id="6" w:name="_Toc143505181"/>
      <w:proofErr w:type="gramStart"/>
      <w:r w:rsidRPr="008F44EE">
        <w:rPr>
          <w:sz w:val="23"/>
          <w:szCs w:val="23"/>
        </w:rPr>
        <w:t>ACLIDINIUM BROMIDE.</w:t>
      </w:r>
      <w:proofErr w:type="gramEnd"/>
    </w:p>
    <w:p w:rsidR="003B4BC8" w:rsidRPr="008F44EE" w:rsidRDefault="003B4BC8" w:rsidP="00254C0B">
      <w:pPr>
        <w:spacing w:after="200"/>
        <w:rPr>
          <w:sz w:val="23"/>
          <w:szCs w:val="23"/>
        </w:rPr>
      </w:pPr>
      <w:proofErr w:type="gramStart"/>
      <w:r w:rsidRPr="008F44EE">
        <w:rPr>
          <w:sz w:val="23"/>
          <w:szCs w:val="23"/>
        </w:rPr>
        <w:lastRenderedPageBreak/>
        <w:t>CRIZOTINIB.</w:t>
      </w:r>
      <w:proofErr w:type="gramEnd"/>
    </w:p>
    <w:p w:rsidR="003B4BC8" w:rsidRPr="008F44EE" w:rsidRDefault="003B4BC8" w:rsidP="00254C0B">
      <w:pPr>
        <w:spacing w:after="200"/>
        <w:rPr>
          <w:sz w:val="23"/>
          <w:szCs w:val="23"/>
        </w:rPr>
      </w:pPr>
      <w:r w:rsidRPr="008F44EE">
        <w:rPr>
          <w:sz w:val="23"/>
          <w:szCs w:val="23"/>
        </w:rPr>
        <w:t>LOTEPREDNOL ETABONATE.</w:t>
      </w:r>
    </w:p>
    <w:p w:rsidR="003B4BC8" w:rsidRPr="008F44EE" w:rsidRDefault="003B4BC8" w:rsidP="00254C0B">
      <w:pPr>
        <w:spacing w:after="200"/>
        <w:rPr>
          <w:sz w:val="23"/>
          <w:szCs w:val="23"/>
        </w:rPr>
      </w:pPr>
      <w:proofErr w:type="gramStart"/>
      <w:r w:rsidRPr="008F44EE">
        <w:rPr>
          <w:sz w:val="23"/>
          <w:szCs w:val="23"/>
        </w:rPr>
        <w:t>PERTUZUMAB.</w:t>
      </w:r>
      <w:proofErr w:type="gramEnd"/>
    </w:p>
    <w:p w:rsidR="003B4BC8" w:rsidRPr="008F44EE" w:rsidRDefault="003B4BC8" w:rsidP="00254C0B">
      <w:pPr>
        <w:spacing w:after="200"/>
        <w:rPr>
          <w:sz w:val="23"/>
          <w:szCs w:val="23"/>
        </w:rPr>
      </w:pPr>
      <w:proofErr w:type="gramStart"/>
      <w:r w:rsidRPr="008F44EE">
        <w:rPr>
          <w:sz w:val="23"/>
          <w:szCs w:val="23"/>
        </w:rPr>
        <w:t>PRALATREXATE.</w:t>
      </w:r>
      <w:proofErr w:type="gramEnd"/>
    </w:p>
    <w:p w:rsidR="003B4BC8" w:rsidRPr="008F44EE" w:rsidRDefault="003B4BC8" w:rsidP="00254C0B">
      <w:pPr>
        <w:spacing w:after="200"/>
        <w:rPr>
          <w:sz w:val="23"/>
          <w:szCs w:val="23"/>
        </w:rPr>
      </w:pPr>
      <w:proofErr w:type="gramStart"/>
      <w:r w:rsidRPr="008F44EE">
        <w:rPr>
          <w:sz w:val="23"/>
          <w:szCs w:val="23"/>
        </w:rPr>
        <w:t>REGORAFENIB.</w:t>
      </w:r>
      <w:proofErr w:type="gramEnd"/>
    </w:p>
    <w:p w:rsidR="003B4BC8" w:rsidRPr="008F44EE" w:rsidRDefault="003B4BC8" w:rsidP="00254C0B">
      <w:pPr>
        <w:spacing w:after="200"/>
        <w:rPr>
          <w:sz w:val="23"/>
          <w:szCs w:val="23"/>
        </w:rPr>
      </w:pPr>
      <w:proofErr w:type="gramStart"/>
      <w:r w:rsidRPr="008F44EE">
        <w:rPr>
          <w:sz w:val="23"/>
          <w:szCs w:val="23"/>
        </w:rPr>
        <w:t>RUXOLITINIB.</w:t>
      </w:r>
      <w:proofErr w:type="gramEnd"/>
    </w:p>
    <w:p w:rsidR="003B4BC8" w:rsidRPr="008F44EE" w:rsidRDefault="003B4BC8" w:rsidP="00254C0B">
      <w:pPr>
        <w:spacing w:after="200"/>
        <w:rPr>
          <w:sz w:val="23"/>
          <w:szCs w:val="23"/>
        </w:rPr>
      </w:pPr>
      <w:proofErr w:type="gramStart"/>
      <w:r w:rsidRPr="008F44EE">
        <w:rPr>
          <w:sz w:val="23"/>
          <w:szCs w:val="23"/>
        </w:rPr>
        <w:t>VANDETANIB.</w:t>
      </w:r>
      <w:proofErr w:type="gramEnd"/>
    </w:p>
    <w:p w:rsidR="003B4BC8" w:rsidRDefault="003B4BC8" w:rsidP="0019474A">
      <w:pPr>
        <w:rPr>
          <w:sz w:val="23"/>
          <w:szCs w:val="23"/>
        </w:rPr>
      </w:pPr>
      <w:proofErr w:type="gramStart"/>
      <w:r w:rsidRPr="008F44EE">
        <w:rPr>
          <w:sz w:val="23"/>
          <w:szCs w:val="23"/>
        </w:rPr>
        <w:t>VISMODEGIB.</w:t>
      </w:r>
      <w:proofErr w:type="gramEnd"/>
    </w:p>
    <w:p w:rsidR="0019474A" w:rsidRPr="008F44EE" w:rsidRDefault="0019474A" w:rsidP="0019474A">
      <w:pPr>
        <w:rPr>
          <w:sz w:val="23"/>
          <w:szCs w:val="23"/>
        </w:rPr>
      </w:pPr>
    </w:p>
    <w:p w:rsidR="004C1F41" w:rsidRPr="008F44EE" w:rsidRDefault="004C1F41" w:rsidP="00254C0B">
      <w:pPr>
        <w:pStyle w:val="Heading2"/>
        <w:spacing w:after="200"/>
        <w:rPr>
          <w:sz w:val="23"/>
          <w:szCs w:val="23"/>
        </w:rPr>
      </w:pPr>
      <w:bookmarkStart w:id="7" w:name="_Toc360529155"/>
      <w:bookmarkEnd w:id="6"/>
      <w:r w:rsidRPr="008F44EE">
        <w:rPr>
          <w:sz w:val="23"/>
          <w:szCs w:val="23"/>
        </w:rPr>
        <w:t xml:space="preserve">Schedule 5 – New </w:t>
      </w:r>
      <w:r w:rsidR="00D903BB">
        <w:rPr>
          <w:sz w:val="23"/>
          <w:szCs w:val="23"/>
        </w:rPr>
        <w:t>Entries</w:t>
      </w:r>
      <w:bookmarkEnd w:id="7"/>
    </w:p>
    <w:p w:rsidR="00141B76" w:rsidRPr="008F44EE" w:rsidRDefault="00141B76" w:rsidP="00254C0B">
      <w:pPr>
        <w:pStyle w:val="BodyText"/>
        <w:numPr>
          <w:ilvl w:val="0"/>
          <w:numId w:val="0"/>
        </w:numPr>
        <w:spacing w:after="200"/>
        <w:rPr>
          <w:sz w:val="23"/>
          <w:szCs w:val="23"/>
        </w:rPr>
      </w:pPr>
      <w:proofErr w:type="gramStart"/>
      <w:r w:rsidRPr="008F44EE">
        <w:rPr>
          <w:sz w:val="23"/>
          <w:szCs w:val="23"/>
        </w:rPr>
        <w:t xml:space="preserve">CHLORFENAPYR in preparations containing 0.5 per cent or less of </w:t>
      </w:r>
      <w:proofErr w:type="spellStart"/>
      <w:r w:rsidRPr="008F44EE">
        <w:rPr>
          <w:sz w:val="23"/>
          <w:szCs w:val="23"/>
        </w:rPr>
        <w:t>chlorfenapyr</w:t>
      </w:r>
      <w:proofErr w:type="spellEnd"/>
      <w:r w:rsidRPr="008F44EE">
        <w:rPr>
          <w:sz w:val="23"/>
          <w:szCs w:val="23"/>
        </w:rPr>
        <w:t>.</w:t>
      </w:r>
      <w:proofErr w:type="gramEnd"/>
    </w:p>
    <w:p w:rsidR="003B4BC8" w:rsidRPr="008F44EE" w:rsidRDefault="003B4BC8" w:rsidP="00254C0B">
      <w:pPr>
        <w:pStyle w:val="BodyText"/>
        <w:numPr>
          <w:ilvl w:val="0"/>
          <w:numId w:val="0"/>
        </w:numPr>
        <w:spacing w:after="200"/>
        <w:rPr>
          <w:sz w:val="23"/>
          <w:szCs w:val="23"/>
        </w:rPr>
      </w:pPr>
      <w:proofErr w:type="gramStart"/>
      <w:r w:rsidRPr="008F44EE">
        <w:rPr>
          <w:sz w:val="23"/>
          <w:szCs w:val="23"/>
        </w:rPr>
        <w:t>CYAZOFAMID.</w:t>
      </w:r>
      <w:proofErr w:type="gramEnd"/>
    </w:p>
    <w:p w:rsidR="003B4BC8" w:rsidRPr="008F44EE" w:rsidRDefault="003B4BC8" w:rsidP="00254C0B">
      <w:pPr>
        <w:pStyle w:val="BodyText"/>
        <w:numPr>
          <w:ilvl w:val="0"/>
          <w:numId w:val="0"/>
        </w:numPr>
        <w:spacing w:after="200"/>
        <w:rPr>
          <w:sz w:val="23"/>
          <w:szCs w:val="23"/>
        </w:rPr>
      </w:pPr>
      <w:proofErr w:type="gramStart"/>
      <w:r w:rsidRPr="008F44EE">
        <w:rPr>
          <w:sz w:val="23"/>
          <w:szCs w:val="23"/>
        </w:rPr>
        <w:t>DECOQUINATE.</w:t>
      </w:r>
      <w:proofErr w:type="gramEnd"/>
    </w:p>
    <w:p w:rsidR="00141B76" w:rsidRDefault="00141B76" w:rsidP="0019474A">
      <w:pPr>
        <w:pStyle w:val="BodyText"/>
        <w:numPr>
          <w:ilvl w:val="0"/>
          <w:numId w:val="0"/>
        </w:numPr>
        <w:spacing w:after="0"/>
        <w:rPr>
          <w:sz w:val="23"/>
          <w:szCs w:val="23"/>
        </w:rPr>
      </w:pPr>
      <w:proofErr w:type="gramStart"/>
      <w:r w:rsidRPr="008F44EE">
        <w:rPr>
          <w:sz w:val="23"/>
          <w:szCs w:val="23"/>
        </w:rPr>
        <w:t xml:space="preserve">SULFOXAFLOR in preparations containing 25 per cent or less of </w:t>
      </w:r>
      <w:proofErr w:type="spellStart"/>
      <w:r w:rsidRPr="008F44EE">
        <w:rPr>
          <w:sz w:val="23"/>
          <w:szCs w:val="23"/>
        </w:rPr>
        <w:t>sulfoxaflor</w:t>
      </w:r>
      <w:proofErr w:type="spellEnd"/>
      <w:r w:rsidRPr="008F44EE">
        <w:rPr>
          <w:sz w:val="23"/>
          <w:szCs w:val="23"/>
        </w:rPr>
        <w:t>.</w:t>
      </w:r>
      <w:proofErr w:type="gramEnd"/>
    </w:p>
    <w:p w:rsidR="0019474A" w:rsidRPr="008F44EE" w:rsidRDefault="0019474A" w:rsidP="0019474A">
      <w:pPr>
        <w:pStyle w:val="BodyText"/>
        <w:numPr>
          <w:ilvl w:val="0"/>
          <w:numId w:val="0"/>
        </w:numPr>
        <w:spacing w:after="0"/>
        <w:rPr>
          <w:sz w:val="23"/>
          <w:szCs w:val="23"/>
        </w:rPr>
      </w:pPr>
    </w:p>
    <w:p w:rsidR="004C1F41" w:rsidRPr="008F44EE" w:rsidRDefault="004C1F41" w:rsidP="00254C0B">
      <w:pPr>
        <w:pStyle w:val="Heading2"/>
        <w:spacing w:after="200"/>
        <w:rPr>
          <w:sz w:val="23"/>
          <w:szCs w:val="23"/>
        </w:rPr>
      </w:pPr>
      <w:bookmarkStart w:id="8" w:name="_Toc360529156"/>
      <w:bookmarkStart w:id="9" w:name="_Toc143505183"/>
      <w:r w:rsidRPr="008F44EE">
        <w:rPr>
          <w:sz w:val="23"/>
          <w:szCs w:val="23"/>
        </w:rPr>
        <w:t>Schedule 6 – New Entries</w:t>
      </w:r>
      <w:bookmarkEnd w:id="8"/>
    </w:p>
    <w:p w:rsidR="00141B76" w:rsidRDefault="00141B76" w:rsidP="0019474A">
      <w:pPr>
        <w:pStyle w:val="BodyText"/>
        <w:numPr>
          <w:ilvl w:val="0"/>
          <w:numId w:val="0"/>
        </w:numPr>
        <w:spacing w:after="0"/>
        <w:rPr>
          <w:sz w:val="23"/>
          <w:szCs w:val="23"/>
        </w:rPr>
      </w:pPr>
      <w:r w:rsidRPr="008F44EE">
        <w:rPr>
          <w:sz w:val="23"/>
          <w:szCs w:val="23"/>
        </w:rPr>
        <w:t xml:space="preserve">SULFOXAFLOR </w:t>
      </w:r>
      <w:r w:rsidRPr="008F44EE">
        <w:rPr>
          <w:b/>
          <w:bCs/>
          <w:sz w:val="23"/>
          <w:szCs w:val="23"/>
        </w:rPr>
        <w:t xml:space="preserve">except </w:t>
      </w:r>
      <w:r w:rsidRPr="008F44EE">
        <w:rPr>
          <w:sz w:val="23"/>
          <w:szCs w:val="23"/>
        </w:rPr>
        <w:t>when included in Schedule 5.</w:t>
      </w:r>
    </w:p>
    <w:p w:rsidR="0019474A" w:rsidRPr="008F44EE" w:rsidRDefault="0019474A" w:rsidP="0019474A">
      <w:pPr>
        <w:pStyle w:val="BodyText"/>
        <w:numPr>
          <w:ilvl w:val="0"/>
          <w:numId w:val="0"/>
        </w:numPr>
        <w:spacing w:after="0"/>
        <w:rPr>
          <w:sz w:val="23"/>
          <w:szCs w:val="23"/>
        </w:rPr>
      </w:pPr>
    </w:p>
    <w:p w:rsidR="004C1F41" w:rsidRPr="008F44EE" w:rsidRDefault="004C1F41" w:rsidP="00254C0B">
      <w:pPr>
        <w:pStyle w:val="Heading2"/>
        <w:spacing w:after="200"/>
        <w:rPr>
          <w:sz w:val="23"/>
          <w:szCs w:val="23"/>
        </w:rPr>
      </w:pPr>
      <w:bookmarkStart w:id="10" w:name="_Toc360529157"/>
      <w:r w:rsidRPr="008F44EE">
        <w:rPr>
          <w:sz w:val="23"/>
          <w:szCs w:val="23"/>
        </w:rPr>
        <w:t>Schedule 6 – Amendments</w:t>
      </w:r>
      <w:bookmarkEnd w:id="9"/>
      <w:bookmarkEnd w:id="10"/>
    </w:p>
    <w:p w:rsidR="00141B76" w:rsidRPr="008F44EE" w:rsidRDefault="00141B76" w:rsidP="00254C0B">
      <w:pPr>
        <w:pStyle w:val="BodyText"/>
        <w:numPr>
          <w:ilvl w:val="0"/>
          <w:numId w:val="0"/>
        </w:numPr>
        <w:spacing w:after="200"/>
        <w:rPr>
          <w:sz w:val="23"/>
          <w:szCs w:val="23"/>
        </w:rPr>
      </w:pPr>
      <w:r w:rsidRPr="008F44EE">
        <w:rPr>
          <w:sz w:val="23"/>
          <w:szCs w:val="23"/>
        </w:rPr>
        <w:t>ABAMECTIN – Amend entry to read:</w:t>
      </w:r>
    </w:p>
    <w:p w:rsidR="00141B76" w:rsidRPr="008F44EE" w:rsidRDefault="00141B76" w:rsidP="00254C0B">
      <w:pPr>
        <w:pStyle w:val="BodyText"/>
        <w:numPr>
          <w:ilvl w:val="0"/>
          <w:numId w:val="0"/>
        </w:numPr>
        <w:spacing w:after="200"/>
        <w:rPr>
          <w:sz w:val="23"/>
          <w:szCs w:val="23"/>
        </w:rPr>
      </w:pPr>
      <w:r w:rsidRPr="008F44EE">
        <w:rPr>
          <w:sz w:val="23"/>
          <w:szCs w:val="23"/>
        </w:rPr>
        <w:t>ABAMECTIN:</w:t>
      </w:r>
    </w:p>
    <w:p w:rsidR="00141B76" w:rsidRPr="008F44EE" w:rsidRDefault="00141B76" w:rsidP="00254C0B">
      <w:pPr>
        <w:pStyle w:val="Schedulea"/>
        <w:numPr>
          <w:ilvl w:val="0"/>
          <w:numId w:val="43"/>
        </w:numPr>
        <w:spacing w:after="200"/>
        <w:ind w:right="-51"/>
        <w:rPr>
          <w:sz w:val="23"/>
          <w:szCs w:val="23"/>
          <w:lang w:val="en-US" w:eastAsia="en-US"/>
        </w:rPr>
      </w:pPr>
      <w:r w:rsidRPr="008F44EE">
        <w:rPr>
          <w:sz w:val="23"/>
          <w:szCs w:val="23"/>
          <w:lang w:val="en-US" w:eastAsia="en-US"/>
        </w:rPr>
        <w:t xml:space="preserve">in preparations </w:t>
      </w:r>
      <w:r w:rsidR="00254C0B">
        <w:rPr>
          <w:sz w:val="23"/>
          <w:szCs w:val="23"/>
          <w:lang w:val="en-US" w:eastAsia="en-US"/>
        </w:rPr>
        <w:t xml:space="preserve">for </w:t>
      </w:r>
      <w:proofErr w:type="spellStart"/>
      <w:r w:rsidR="00254C0B">
        <w:rPr>
          <w:sz w:val="23"/>
          <w:szCs w:val="23"/>
          <w:lang w:val="en-US" w:eastAsia="en-US"/>
        </w:rPr>
        <w:t>pesticidal</w:t>
      </w:r>
      <w:proofErr w:type="spellEnd"/>
      <w:r w:rsidR="00254C0B">
        <w:rPr>
          <w:sz w:val="23"/>
          <w:szCs w:val="23"/>
          <w:lang w:val="en-US" w:eastAsia="en-US"/>
        </w:rPr>
        <w:t xml:space="preserve"> use containing </w:t>
      </w:r>
      <w:r w:rsidRPr="008F44EE">
        <w:rPr>
          <w:sz w:val="23"/>
          <w:szCs w:val="23"/>
          <w:lang w:val="en-US" w:eastAsia="en-US"/>
        </w:rPr>
        <w:t xml:space="preserve">4 per cent or less of </w:t>
      </w:r>
      <w:proofErr w:type="spellStart"/>
      <w:r w:rsidRPr="008F44EE">
        <w:rPr>
          <w:sz w:val="23"/>
          <w:szCs w:val="23"/>
          <w:lang w:val="en-US" w:eastAsia="en-US"/>
        </w:rPr>
        <w:t>abamectin</w:t>
      </w:r>
      <w:proofErr w:type="spellEnd"/>
      <w:r w:rsidRPr="008F44EE">
        <w:rPr>
          <w:sz w:val="23"/>
          <w:szCs w:val="23"/>
          <w:lang w:val="en-US" w:eastAsia="en-US"/>
        </w:rPr>
        <w:t xml:space="preserve"> </w:t>
      </w:r>
      <w:r w:rsidRPr="008F44EE">
        <w:rPr>
          <w:b/>
          <w:sz w:val="23"/>
          <w:szCs w:val="23"/>
          <w:lang w:val="en-US" w:eastAsia="en-US"/>
        </w:rPr>
        <w:t>except</w:t>
      </w:r>
      <w:r w:rsidRPr="008F44EE">
        <w:rPr>
          <w:sz w:val="23"/>
          <w:szCs w:val="23"/>
          <w:lang w:val="en-US" w:eastAsia="en-US"/>
        </w:rPr>
        <w:t xml:space="preserve"> when included in Schedule 5; or</w:t>
      </w:r>
    </w:p>
    <w:p w:rsidR="0019474A" w:rsidRPr="0019474A" w:rsidRDefault="00141B76" w:rsidP="0019474A">
      <w:pPr>
        <w:pStyle w:val="Schedulea"/>
        <w:numPr>
          <w:ilvl w:val="0"/>
          <w:numId w:val="43"/>
        </w:numPr>
        <w:spacing w:after="200"/>
        <w:ind w:right="-51"/>
        <w:rPr>
          <w:sz w:val="23"/>
          <w:szCs w:val="23"/>
          <w:lang w:val="en-US" w:eastAsia="en-US"/>
        </w:rPr>
      </w:pPr>
      <w:proofErr w:type="gramStart"/>
      <w:r w:rsidRPr="008F44EE">
        <w:rPr>
          <w:sz w:val="23"/>
          <w:szCs w:val="23"/>
          <w:lang w:val="en-US" w:eastAsia="en-US"/>
        </w:rPr>
        <w:t>in</w:t>
      </w:r>
      <w:proofErr w:type="gramEnd"/>
      <w:r w:rsidRPr="008F44EE">
        <w:rPr>
          <w:sz w:val="23"/>
          <w:szCs w:val="23"/>
          <w:lang w:val="en-US" w:eastAsia="en-US"/>
        </w:rPr>
        <w:t xml:space="preserve"> slow-release plastic matrix ear tags for livestock use containing 1 g or less of </w:t>
      </w:r>
      <w:proofErr w:type="spellStart"/>
      <w:r w:rsidRPr="008F44EE">
        <w:rPr>
          <w:sz w:val="23"/>
          <w:szCs w:val="23"/>
          <w:lang w:val="en-US" w:eastAsia="en-US"/>
        </w:rPr>
        <w:t>abamectin</w:t>
      </w:r>
      <w:proofErr w:type="spellEnd"/>
      <w:r w:rsidRPr="008F44EE">
        <w:rPr>
          <w:sz w:val="23"/>
          <w:szCs w:val="23"/>
          <w:lang w:val="en-US" w:eastAsia="en-US"/>
        </w:rPr>
        <w:t>.</w:t>
      </w:r>
    </w:p>
    <w:p w:rsidR="00141B76" w:rsidRPr="008F44EE" w:rsidRDefault="00141B76" w:rsidP="00254C0B">
      <w:pPr>
        <w:pStyle w:val="BodyText"/>
        <w:numPr>
          <w:ilvl w:val="0"/>
          <w:numId w:val="0"/>
        </w:numPr>
        <w:spacing w:after="200"/>
        <w:rPr>
          <w:sz w:val="23"/>
          <w:szCs w:val="23"/>
        </w:rPr>
      </w:pPr>
      <w:r w:rsidRPr="008F44EE">
        <w:rPr>
          <w:sz w:val="23"/>
          <w:szCs w:val="23"/>
        </w:rPr>
        <w:t>CHLORFENAPYR – Amend entry to read:</w:t>
      </w:r>
    </w:p>
    <w:p w:rsidR="00141B76" w:rsidRPr="008F44EE" w:rsidRDefault="00141B76" w:rsidP="00254C0B">
      <w:pPr>
        <w:pStyle w:val="BodyText"/>
        <w:numPr>
          <w:ilvl w:val="0"/>
          <w:numId w:val="0"/>
        </w:numPr>
        <w:spacing w:after="200"/>
        <w:ind w:left="851" w:hanging="851"/>
        <w:rPr>
          <w:sz w:val="23"/>
          <w:szCs w:val="23"/>
        </w:rPr>
      </w:pPr>
      <w:proofErr w:type="gramStart"/>
      <w:r w:rsidRPr="008F44EE">
        <w:rPr>
          <w:sz w:val="23"/>
          <w:szCs w:val="23"/>
        </w:rPr>
        <w:t xml:space="preserve">CHLORFENAPYR in preparations containing 36 per cent or less of </w:t>
      </w:r>
      <w:proofErr w:type="spellStart"/>
      <w:r w:rsidRPr="008F44EE">
        <w:rPr>
          <w:sz w:val="23"/>
          <w:szCs w:val="23"/>
        </w:rPr>
        <w:t>chlorfenapyr</w:t>
      </w:r>
      <w:proofErr w:type="spellEnd"/>
      <w:r w:rsidRPr="008F44EE">
        <w:rPr>
          <w:sz w:val="23"/>
          <w:szCs w:val="23"/>
        </w:rPr>
        <w:t xml:space="preserve"> </w:t>
      </w:r>
      <w:r w:rsidRPr="008F44EE">
        <w:rPr>
          <w:b/>
          <w:sz w:val="23"/>
          <w:szCs w:val="23"/>
        </w:rPr>
        <w:t>except</w:t>
      </w:r>
      <w:r w:rsidRPr="008F44EE">
        <w:rPr>
          <w:sz w:val="23"/>
          <w:szCs w:val="23"/>
        </w:rPr>
        <w:t xml:space="preserve"> when included in Schedule 5.</w:t>
      </w:r>
      <w:proofErr w:type="gramEnd"/>
    </w:p>
    <w:p w:rsidR="00141B76" w:rsidRPr="008F44EE" w:rsidRDefault="00141B76" w:rsidP="00254C0B">
      <w:pPr>
        <w:spacing w:after="200"/>
        <w:rPr>
          <w:sz w:val="23"/>
          <w:szCs w:val="23"/>
        </w:rPr>
      </w:pPr>
      <w:r w:rsidRPr="008F44EE">
        <w:rPr>
          <w:sz w:val="23"/>
          <w:szCs w:val="23"/>
        </w:rPr>
        <w:t>PYROXASULFONE – Amend entry to read:</w:t>
      </w:r>
    </w:p>
    <w:p w:rsidR="0060320C" w:rsidRPr="008F44EE" w:rsidRDefault="00141B76" w:rsidP="00254C0B">
      <w:pPr>
        <w:spacing w:after="200"/>
        <w:rPr>
          <w:sz w:val="23"/>
          <w:szCs w:val="23"/>
        </w:rPr>
      </w:pPr>
      <w:proofErr w:type="gramStart"/>
      <w:r w:rsidRPr="008F44EE">
        <w:rPr>
          <w:sz w:val="23"/>
          <w:szCs w:val="23"/>
        </w:rPr>
        <w:t>PYROXASULFON</w:t>
      </w:r>
      <w:r w:rsidR="009726CB">
        <w:rPr>
          <w:sz w:val="23"/>
          <w:szCs w:val="23"/>
        </w:rPr>
        <w:t>E</w:t>
      </w:r>
      <w:r w:rsidRPr="008F44EE">
        <w:rPr>
          <w:sz w:val="23"/>
          <w:szCs w:val="23"/>
        </w:rPr>
        <w:t>.</w:t>
      </w:r>
      <w:proofErr w:type="gramEnd"/>
    </w:p>
    <w:p w:rsidR="009F668F" w:rsidRPr="008F44EE" w:rsidRDefault="009F668F" w:rsidP="00254C0B">
      <w:pPr>
        <w:pStyle w:val="Heading2"/>
        <w:spacing w:after="200"/>
        <w:rPr>
          <w:sz w:val="23"/>
          <w:szCs w:val="23"/>
        </w:rPr>
      </w:pPr>
      <w:bookmarkStart w:id="11" w:name="_Toc360529158"/>
      <w:r w:rsidRPr="008F44EE">
        <w:rPr>
          <w:sz w:val="23"/>
          <w:szCs w:val="23"/>
        </w:rPr>
        <w:t>Schedule 7 – New Entr</w:t>
      </w:r>
      <w:r w:rsidR="001C0DEA" w:rsidRPr="008F44EE">
        <w:rPr>
          <w:sz w:val="23"/>
          <w:szCs w:val="23"/>
        </w:rPr>
        <w:t>y</w:t>
      </w:r>
      <w:bookmarkEnd w:id="11"/>
    </w:p>
    <w:p w:rsidR="00141B76" w:rsidRDefault="00141B76" w:rsidP="0019474A">
      <w:pPr>
        <w:pStyle w:val="BodyText"/>
        <w:numPr>
          <w:ilvl w:val="0"/>
          <w:numId w:val="0"/>
        </w:numPr>
        <w:spacing w:after="0"/>
        <w:rPr>
          <w:sz w:val="23"/>
          <w:szCs w:val="23"/>
        </w:rPr>
      </w:pPr>
      <w:r w:rsidRPr="008F44EE">
        <w:rPr>
          <w:sz w:val="23"/>
          <w:szCs w:val="23"/>
        </w:rPr>
        <w:t>CARBONYL SULFIDE when packed and labelled for use as a fumigant.</w:t>
      </w:r>
    </w:p>
    <w:p w:rsidR="0019474A" w:rsidRPr="008F44EE" w:rsidRDefault="0019474A" w:rsidP="0019474A">
      <w:pPr>
        <w:pStyle w:val="BodyText"/>
        <w:numPr>
          <w:ilvl w:val="0"/>
          <w:numId w:val="0"/>
        </w:numPr>
        <w:spacing w:after="0"/>
        <w:rPr>
          <w:sz w:val="23"/>
          <w:szCs w:val="23"/>
        </w:rPr>
      </w:pPr>
    </w:p>
    <w:p w:rsidR="004C1F41" w:rsidRPr="008F44EE" w:rsidRDefault="004C1F41" w:rsidP="00254C0B">
      <w:pPr>
        <w:pStyle w:val="Heading2"/>
        <w:spacing w:after="200"/>
        <w:rPr>
          <w:sz w:val="23"/>
          <w:szCs w:val="23"/>
        </w:rPr>
      </w:pPr>
      <w:bookmarkStart w:id="12" w:name="_Toc143505184"/>
      <w:bookmarkStart w:id="13" w:name="_Toc360529159"/>
      <w:r w:rsidRPr="008F44EE">
        <w:rPr>
          <w:sz w:val="23"/>
          <w:szCs w:val="23"/>
        </w:rPr>
        <w:t>Schedule 7 – Amendment</w:t>
      </w:r>
      <w:bookmarkEnd w:id="12"/>
      <w:r w:rsidR="00D903BB">
        <w:rPr>
          <w:sz w:val="23"/>
          <w:szCs w:val="23"/>
        </w:rPr>
        <w:t>s</w:t>
      </w:r>
      <w:bookmarkEnd w:id="13"/>
    </w:p>
    <w:p w:rsidR="00141B76" w:rsidRPr="008F44EE" w:rsidRDefault="00141B76" w:rsidP="00254C0B">
      <w:pPr>
        <w:pStyle w:val="BodyText"/>
        <w:numPr>
          <w:ilvl w:val="0"/>
          <w:numId w:val="0"/>
        </w:numPr>
        <w:spacing w:after="200"/>
        <w:rPr>
          <w:sz w:val="23"/>
          <w:szCs w:val="23"/>
        </w:rPr>
      </w:pPr>
      <w:r w:rsidRPr="008F44EE">
        <w:rPr>
          <w:sz w:val="23"/>
          <w:szCs w:val="23"/>
        </w:rPr>
        <w:t>CHLORFENAPYR – Amend entry to read:</w:t>
      </w:r>
    </w:p>
    <w:p w:rsidR="00141B76" w:rsidRPr="008F44EE" w:rsidRDefault="00141B76" w:rsidP="00254C0B">
      <w:pPr>
        <w:pStyle w:val="BodyText"/>
        <w:numPr>
          <w:ilvl w:val="0"/>
          <w:numId w:val="0"/>
        </w:numPr>
        <w:spacing w:after="200"/>
        <w:rPr>
          <w:sz w:val="23"/>
          <w:szCs w:val="23"/>
        </w:rPr>
      </w:pPr>
      <w:r w:rsidRPr="008F44EE">
        <w:rPr>
          <w:sz w:val="23"/>
          <w:szCs w:val="23"/>
        </w:rPr>
        <w:t xml:space="preserve">CHLORFENAPYR </w:t>
      </w:r>
      <w:r w:rsidRPr="008F44EE">
        <w:rPr>
          <w:b/>
          <w:sz w:val="23"/>
          <w:szCs w:val="23"/>
        </w:rPr>
        <w:t>except</w:t>
      </w:r>
      <w:r w:rsidRPr="008F44EE">
        <w:rPr>
          <w:sz w:val="23"/>
          <w:szCs w:val="23"/>
        </w:rPr>
        <w:t xml:space="preserve"> when included in Schedules 5 or 6.</w:t>
      </w:r>
    </w:p>
    <w:p w:rsidR="0060320C" w:rsidRDefault="00141B76" w:rsidP="0019474A">
      <w:pPr>
        <w:rPr>
          <w:sz w:val="23"/>
          <w:szCs w:val="23"/>
        </w:rPr>
      </w:pPr>
      <w:r w:rsidRPr="008F44EE">
        <w:rPr>
          <w:sz w:val="23"/>
          <w:szCs w:val="23"/>
        </w:rPr>
        <w:t>PYROXASULFONE – Delete entry</w:t>
      </w:r>
    </w:p>
    <w:p w:rsidR="0019474A" w:rsidRPr="008F44EE" w:rsidRDefault="0019474A" w:rsidP="0019474A">
      <w:pPr>
        <w:rPr>
          <w:sz w:val="23"/>
          <w:szCs w:val="23"/>
        </w:rPr>
      </w:pPr>
    </w:p>
    <w:p w:rsidR="00141B76" w:rsidRPr="008F44EE" w:rsidRDefault="00141B76" w:rsidP="00254C0B">
      <w:pPr>
        <w:pStyle w:val="Heading2"/>
        <w:spacing w:after="200"/>
        <w:rPr>
          <w:sz w:val="23"/>
          <w:szCs w:val="23"/>
        </w:rPr>
      </w:pPr>
      <w:bookmarkStart w:id="14" w:name="_Toc360529160"/>
      <w:r w:rsidRPr="008F44EE">
        <w:rPr>
          <w:sz w:val="23"/>
          <w:szCs w:val="23"/>
        </w:rPr>
        <w:t>Schedule 8 – New Entry</w:t>
      </w:r>
      <w:bookmarkEnd w:id="14"/>
    </w:p>
    <w:p w:rsidR="00141B76" w:rsidRPr="008F44EE" w:rsidRDefault="00141B76" w:rsidP="00254C0B">
      <w:pPr>
        <w:spacing w:after="200"/>
        <w:rPr>
          <w:sz w:val="23"/>
          <w:szCs w:val="23"/>
        </w:rPr>
      </w:pPr>
      <w:proofErr w:type="gramStart"/>
      <w:r w:rsidRPr="008F44EE">
        <w:rPr>
          <w:sz w:val="23"/>
          <w:szCs w:val="23"/>
        </w:rPr>
        <w:t>LISDEXAMFETAMINE.</w:t>
      </w:r>
      <w:proofErr w:type="gramEnd"/>
    </w:p>
    <w:p w:rsidR="00BE257D" w:rsidRPr="008F44EE" w:rsidRDefault="00BE257D" w:rsidP="00254C0B">
      <w:pPr>
        <w:pStyle w:val="Heading1"/>
        <w:spacing w:after="200"/>
        <w:rPr>
          <w:sz w:val="23"/>
          <w:szCs w:val="23"/>
        </w:rPr>
      </w:pPr>
      <w:bookmarkStart w:id="15" w:name="_Toc360529161"/>
      <w:r w:rsidRPr="008F44EE">
        <w:rPr>
          <w:sz w:val="23"/>
          <w:szCs w:val="23"/>
        </w:rPr>
        <w:t xml:space="preserve">PART 5 – </w:t>
      </w:r>
      <w:r w:rsidR="00254C0B">
        <w:rPr>
          <w:sz w:val="23"/>
          <w:szCs w:val="23"/>
        </w:rPr>
        <w:t xml:space="preserve">THE </w:t>
      </w:r>
      <w:r w:rsidRPr="008F44EE">
        <w:rPr>
          <w:sz w:val="23"/>
          <w:szCs w:val="23"/>
        </w:rPr>
        <w:t>appendices</w:t>
      </w:r>
      <w:bookmarkEnd w:id="15"/>
    </w:p>
    <w:p w:rsidR="0060320C" w:rsidRPr="00C35AC6" w:rsidRDefault="00141B76" w:rsidP="00254C0B">
      <w:pPr>
        <w:pStyle w:val="Heading2"/>
        <w:spacing w:after="0"/>
        <w:rPr>
          <w:sz w:val="23"/>
          <w:szCs w:val="23"/>
        </w:rPr>
      </w:pPr>
      <w:bookmarkStart w:id="16" w:name="_Toc360529162"/>
      <w:r w:rsidRPr="00C35AC6">
        <w:rPr>
          <w:sz w:val="23"/>
          <w:szCs w:val="23"/>
        </w:rPr>
        <w:t>Appendix B</w:t>
      </w:r>
      <w:r w:rsidR="00423FA0">
        <w:rPr>
          <w:sz w:val="23"/>
          <w:szCs w:val="23"/>
        </w:rPr>
        <w:t>, Part 3</w:t>
      </w:r>
      <w:r w:rsidR="003B4BC8" w:rsidRPr="00C35AC6">
        <w:rPr>
          <w:sz w:val="23"/>
          <w:szCs w:val="23"/>
        </w:rPr>
        <w:t xml:space="preserve"> – New </w:t>
      </w:r>
      <w:r w:rsidR="00D903BB">
        <w:rPr>
          <w:sz w:val="23"/>
          <w:szCs w:val="23"/>
        </w:rPr>
        <w:t>Entries</w:t>
      </w:r>
      <w:bookmarkEnd w:id="16"/>
    </w:p>
    <w:p w:rsidR="00141B76" w:rsidRPr="008F44EE" w:rsidRDefault="00141B76" w:rsidP="0019474A">
      <w:pPr>
        <w:pStyle w:val="BodyText1"/>
        <w:tabs>
          <w:tab w:val="clear" w:pos="624"/>
          <w:tab w:val="clear" w:pos="1134"/>
          <w:tab w:val="clear" w:pos="1871"/>
          <w:tab w:val="clear" w:pos="2154"/>
        </w:tabs>
        <w:spacing w:line="240" w:lineRule="auto"/>
        <w:rPr>
          <w:rFonts w:ascii="Times-Bold" w:hAnsi="Times-Bold" w:cs="Times-Bold"/>
          <w:b/>
          <w:bCs/>
          <w:lang w:val="en-GB"/>
        </w:rPr>
      </w:pPr>
      <w:r w:rsidRPr="008F44EE">
        <w:rPr>
          <w:lang w:val="en-GB"/>
        </w:rPr>
        <w:t>__________________________________________________________________________</w:t>
      </w:r>
      <w:r w:rsidR="00A0452B">
        <w:rPr>
          <w:lang w:val="en-GB"/>
        </w:rPr>
        <w:t>__</w:t>
      </w:r>
      <w:r w:rsidRPr="008F44EE">
        <w:rPr>
          <w:lang w:val="en-GB"/>
        </w:rPr>
        <w:t>_</w:t>
      </w:r>
    </w:p>
    <w:p w:rsidR="00141B76" w:rsidRPr="008F44EE" w:rsidRDefault="00141B76" w:rsidP="0019474A">
      <w:pPr>
        <w:pStyle w:val="appb"/>
        <w:tabs>
          <w:tab w:val="clear" w:pos="4535"/>
          <w:tab w:val="clear" w:pos="5669"/>
          <w:tab w:val="clear" w:pos="6520"/>
          <w:tab w:val="center" w:pos="5040"/>
          <w:tab w:val="left" w:pos="5130"/>
          <w:tab w:val="center" w:pos="6930"/>
          <w:tab w:val="center" w:pos="8460"/>
        </w:tabs>
        <w:spacing w:before="0" w:after="200" w:line="240" w:lineRule="auto"/>
        <w:rPr>
          <w:rFonts w:ascii="Times-Bold" w:hAnsi="Times-Bold" w:cs="Times-Bold"/>
          <w:b/>
          <w:bCs/>
        </w:rPr>
      </w:pPr>
      <w:r w:rsidRPr="008F44EE">
        <w:rPr>
          <w:rFonts w:ascii="Times-Bold" w:hAnsi="Times-Bold" w:cs="Times-Bold"/>
          <w:b/>
          <w:bCs/>
        </w:rPr>
        <w:tab/>
      </w:r>
      <w:r w:rsidRPr="008F44EE">
        <w:rPr>
          <w:rFonts w:ascii="Times-Bold" w:hAnsi="Times-Bold" w:cs="Times-Bold"/>
          <w:b/>
          <w:bCs/>
        </w:rPr>
        <w:tab/>
      </w:r>
      <w:r w:rsidRPr="008F44EE">
        <w:rPr>
          <w:rFonts w:ascii="Times-Bold" w:hAnsi="Times-Bold" w:cs="Times-Bold"/>
          <w:b/>
          <w:bCs/>
        </w:rPr>
        <w:tab/>
      </w:r>
      <w:r w:rsidRPr="008F44EE">
        <w:rPr>
          <w:b/>
          <w:lang w:val="en-GB"/>
        </w:rPr>
        <w:t>REASON</w:t>
      </w:r>
      <w:r w:rsidRPr="008F44EE">
        <w:rPr>
          <w:b/>
          <w:lang w:val="en-GB"/>
        </w:rPr>
        <w:tab/>
        <w:t>AREA</w:t>
      </w:r>
      <w:r w:rsidRPr="008F44EE">
        <w:rPr>
          <w:b/>
          <w:lang w:val="en-GB"/>
        </w:rPr>
        <w:br/>
      </w:r>
      <w:r w:rsidRPr="008F44EE">
        <w:rPr>
          <w:b/>
          <w:lang w:val="en-GB"/>
        </w:rPr>
        <w:tab/>
        <w:t>DATE OF</w:t>
      </w:r>
      <w:r w:rsidRPr="008F44EE">
        <w:rPr>
          <w:b/>
          <w:lang w:val="en-GB"/>
        </w:rPr>
        <w:tab/>
        <w:t>FOR</w:t>
      </w:r>
      <w:r w:rsidRPr="008F44EE">
        <w:rPr>
          <w:b/>
          <w:lang w:val="en-GB"/>
        </w:rPr>
        <w:tab/>
        <w:t>OF</w:t>
      </w:r>
      <w:r w:rsidRPr="008F44EE">
        <w:rPr>
          <w:b/>
          <w:lang w:val="en-GB"/>
        </w:rPr>
        <w:br/>
      </w:r>
      <w:r w:rsidRPr="00EC7A70">
        <w:rPr>
          <w:b/>
          <w:u w:val="single"/>
          <w:lang w:val="en-GB"/>
        </w:rPr>
        <w:t>SUBSTANCE</w:t>
      </w:r>
      <w:r w:rsidRPr="00EC7A70">
        <w:rPr>
          <w:b/>
          <w:u w:val="single"/>
          <w:lang w:val="en-GB"/>
        </w:rPr>
        <w:tab/>
        <w:t>ENTRY</w:t>
      </w:r>
      <w:r w:rsidRPr="00EC7A70">
        <w:rPr>
          <w:b/>
          <w:u w:val="single"/>
          <w:lang w:val="en-GB"/>
        </w:rPr>
        <w:tab/>
        <w:t>LISTING</w:t>
      </w:r>
      <w:r w:rsidRPr="00EC7A70">
        <w:rPr>
          <w:rFonts w:ascii="Times-Bold" w:hAnsi="Times-Bold" w:cs="Times-Bold"/>
          <w:b/>
          <w:bCs/>
          <w:u w:val="single"/>
        </w:rPr>
        <w:tab/>
      </w:r>
      <w:r w:rsidRPr="00EC7A70">
        <w:rPr>
          <w:b/>
          <w:u w:val="single"/>
          <w:lang w:val="en-GB"/>
        </w:rPr>
        <w:t>USE</w:t>
      </w:r>
    </w:p>
    <w:p w:rsidR="00141B76" w:rsidRPr="008F44EE" w:rsidRDefault="00141B76" w:rsidP="00254C0B">
      <w:pPr>
        <w:pStyle w:val="Default"/>
        <w:tabs>
          <w:tab w:val="left" w:pos="4678"/>
          <w:tab w:val="left" w:pos="6946"/>
          <w:tab w:val="left" w:pos="8222"/>
        </w:tabs>
        <w:spacing w:after="200"/>
        <w:rPr>
          <w:sz w:val="23"/>
          <w:szCs w:val="23"/>
        </w:rPr>
      </w:pPr>
      <w:proofErr w:type="spellStart"/>
      <w:r w:rsidRPr="008F44EE">
        <w:rPr>
          <w:i/>
          <w:iCs/>
          <w:sz w:val="23"/>
          <w:szCs w:val="23"/>
        </w:rPr>
        <w:t>Eubacterium</w:t>
      </w:r>
      <w:proofErr w:type="spellEnd"/>
      <w:r w:rsidRPr="008F44EE">
        <w:rPr>
          <w:i/>
          <w:iCs/>
          <w:sz w:val="23"/>
          <w:szCs w:val="23"/>
        </w:rPr>
        <w:t xml:space="preserve"> </w:t>
      </w:r>
      <w:r w:rsidRPr="008F44EE">
        <w:rPr>
          <w:sz w:val="23"/>
          <w:szCs w:val="23"/>
        </w:rPr>
        <w:t xml:space="preserve">sp. strain DSM11798 </w:t>
      </w:r>
      <w:r w:rsidRPr="008F44EE">
        <w:rPr>
          <w:sz w:val="23"/>
          <w:szCs w:val="23"/>
        </w:rPr>
        <w:tab/>
        <w:t xml:space="preserve">Sep 2013 </w:t>
      </w:r>
      <w:r w:rsidRPr="008F44EE">
        <w:rPr>
          <w:sz w:val="23"/>
          <w:szCs w:val="23"/>
        </w:rPr>
        <w:tab/>
        <w:t>a</w:t>
      </w:r>
      <w:r w:rsidRPr="008F44EE">
        <w:rPr>
          <w:sz w:val="23"/>
          <w:szCs w:val="23"/>
        </w:rPr>
        <w:tab/>
        <w:t>2.4</w:t>
      </w:r>
    </w:p>
    <w:p w:rsidR="003B4BC8" w:rsidRDefault="003B4BC8" w:rsidP="0019474A">
      <w:pPr>
        <w:pStyle w:val="Default"/>
        <w:tabs>
          <w:tab w:val="left" w:pos="4678"/>
          <w:tab w:val="left" w:pos="6946"/>
          <w:tab w:val="left" w:pos="8222"/>
        </w:tabs>
        <w:rPr>
          <w:sz w:val="23"/>
          <w:szCs w:val="23"/>
        </w:rPr>
      </w:pPr>
      <w:proofErr w:type="spellStart"/>
      <w:r w:rsidRPr="008F44EE">
        <w:rPr>
          <w:i/>
          <w:iCs/>
          <w:sz w:val="23"/>
          <w:szCs w:val="23"/>
        </w:rPr>
        <w:t>Megasphaera</w:t>
      </w:r>
      <w:proofErr w:type="spellEnd"/>
      <w:r w:rsidRPr="008F44EE">
        <w:rPr>
          <w:i/>
          <w:iCs/>
          <w:sz w:val="23"/>
          <w:szCs w:val="23"/>
        </w:rPr>
        <w:t xml:space="preserve"> </w:t>
      </w:r>
      <w:proofErr w:type="spellStart"/>
      <w:r w:rsidR="00D9657A">
        <w:rPr>
          <w:i/>
          <w:iCs/>
          <w:sz w:val="23"/>
          <w:szCs w:val="23"/>
        </w:rPr>
        <w:t>e</w:t>
      </w:r>
      <w:r w:rsidRPr="008F44EE">
        <w:rPr>
          <w:i/>
          <w:iCs/>
          <w:sz w:val="23"/>
          <w:szCs w:val="23"/>
        </w:rPr>
        <w:t>lsdenii</w:t>
      </w:r>
      <w:proofErr w:type="spellEnd"/>
      <w:r w:rsidRPr="008F44EE">
        <w:rPr>
          <w:i/>
          <w:iCs/>
          <w:sz w:val="23"/>
          <w:szCs w:val="23"/>
        </w:rPr>
        <w:t xml:space="preserve"> </w:t>
      </w:r>
      <w:r w:rsidR="00A10EA6">
        <w:rPr>
          <w:sz w:val="23"/>
          <w:szCs w:val="23"/>
        </w:rPr>
        <w:t>s</w:t>
      </w:r>
      <w:r w:rsidRPr="008F44EE">
        <w:rPr>
          <w:sz w:val="23"/>
          <w:szCs w:val="23"/>
        </w:rPr>
        <w:t xml:space="preserve">train 41125 </w:t>
      </w:r>
      <w:r w:rsidRPr="008F44EE">
        <w:rPr>
          <w:sz w:val="23"/>
          <w:szCs w:val="23"/>
        </w:rPr>
        <w:tab/>
        <w:t>Sep 2013</w:t>
      </w:r>
      <w:r w:rsidRPr="008F44EE">
        <w:rPr>
          <w:sz w:val="23"/>
          <w:szCs w:val="23"/>
        </w:rPr>
        <w:tab/>
        <w:t>a</w:t>
      </w:r>
      <w:r w:rsidRPr="008F44EE">
        <w:rPr>
          <w:sz w:val="23"/>
          <w:szCs w:val="23"/>
        </w:rPr>
        <w:tab/>
        <w:t>2.4</w:t>
      </w:r>
    </w:p>
    <w:p w:rsidR="0019474A" w:rsidRPr="008F44EE" w:rsidRDefault="0019474A" w:rsidP="0019474A">
      <w:pPr>
        <w:pStyle w:val="Default"/>
        <w:tabs>
          <w:tab w:val="left" w:pos="4678"/>
          <w:tab w:val="left" w:pos="6946"/>
          <w:tab w:val="left" w:pos="8222"/>
        </w:tabs>
        <w:rPr>
          <w:sz w:val="23"/>
          <w:szCs w:val="23"/>
        </w:rPr>
      </w:pPr>
    </w:p>
    <w:p w:rsidR="003B4BC8" w:rsidRPr="008F44EE" w:rsidRDefault="003B4BC8" w:rsidP="00254C0B">
      <w:pPr>
        <w:pStyle w:val="Heading2"/>
        <w:spacing w:after="200"/>
        <w:rPr>
          <w:sz w:val="23"/>
          <w:szCs w:val="23"/>
        </w:rPr>
      </w:pPr>
      <w:bookmarkStart w:id="17" w:name="_Toc360529163"/>
      <w:r w:rsidRPr="008F44EE">
        <w:rPr>
          <w:sz w:val="23"/>
          <w:szCs w:val="23"/>
        </w:rPr>
        <w:t xml:space="preserve">Appendix D, </w:t>
      </w:r>
      <w:r w:rsidR="00D903BB">
        <w:rPr>
          <w:sz w:val="23"/>
          <w:szCs w:val="23"/>
        </w:rPr>
        <w:t>Paragraph</w:t>
      </w:r>
      <w:r w:rsidRPr="008F44EE">
        <w:rPr>
          <w:sz w:val="23"/>
          <w:szCs w:val="23"/>
        </w:rPr>
        <w:t xml:space="preserve"> 1 – </w:t>
      </w:r>
      <w:r w:rsidR="00D903BB">
        <w:rPr>
          <w:sz w:val="23"/>
          <w:szCs w:val="23"/>
        </w:rPr>
        <w:t>New Entry</w:t>
      </w:r>
      <w:bookmarkEnd w:id="17"/>
    </w:p>
    <w:p w:rsidR="00D903BB" w:rsidRDefault="00D903BB" w:rsidP="0019474A">
      <w:pPr>
        <w:pStyle w:val="Default"/>
        <w:rPr>
          <w:sz w:val="23"/>
          <w:szCs w:val="23"/>
        </w:rPr>
      </w:pPr>
      <w:proofErr w:type="gramStart"/>
      <w:r>
        <w:rPr>
          <w:sz w:val="23"/>
          <w:szCs w:val="23"/>
        </w:rPr>
        <w:t>NABIXIMOLS.</w:t>
      </w:r>
      <w:proofErr w:type="gramEnd"/>
    </w:p>
    <w:p w:rsidR="0019474A" w:rsidRDefault="0019474A" w:rsidP="0019474A">
      <w:pPr>
        <w:pStyle w:val="Default"/>
        <w:rPr>
          <w:sz w:val="23"/>
          <w:szCs w:val="23"/>
        </w:rPr>
      </w:pPr>
    </w:p>
    <w:p w:rsidR="00141B76" w:rsidRPr="008F44EE" w:rsidRDefault="00141B76" w:rsidP="00254C0B">
      <w:pPr>
        <w:pStyle w:val="Heading2"/>
        <w:spacing w:after="200"/>
        <w:rPr>
          <w:sz w:val="23"/>
          <w:szCs w:val="23"/>
        </w:rPr>
      </w:pPr>
      <w:bookmarkStart w:id="18" w:name="_Toc360529164"/>
      <w:r w:rsidRPr="008F44EE">
        <w:rPr>
          <w:sz w:val="23"/>
          <w:szCs w:val="23"/>
        </w:rPr>
        <w:t>Appendix D</w:t>
      </w:r>
      <w:r w:rsidR="003B4BC8" w:rsidRPr="008F44EE">
        <w:rPr>
          <w:sz w:val="23"/>
          <w:szCs w:val="23"/>
        </w:rPr>
        <w:t xml:space="preserve">, </w:t>
      </w:r>
      <w:r w:rsidR="00D903BB">
        <w:rPr>
          <w:sz w:val="23"/>
          <w:szCs w:val="23"/>
        </w:rPr>
        <w:t>Paragraph</w:t>
      </w:r>
      <w:r w:rsidR="003B4BC8" w:rsidRPr="008F44EE">
        <w:rPr>
          <w:sz w:val="23"/>
          <w:szCs w:val="23"/>
        </w:rPr>
        <w:t xml:space="preserve"> 3</w:t>
      </w:r>
      <w:r w:rsidRPr="008F44EE">
        <w:rPr>
          <w:sz w:val="23"/>
          <w:szCs w:val="23"/>
        </w:rPr>
        <w:t xml:space="preserve"> – </w:t>
      </w:r>
      <w:r w:rsidR="00D903BB">
        <w:rPr>
          <w:sz w:val="23"/>
          <w:szCs w:val="23"/>
        </w:rPr>
        <w:t>Amendment</w:t>
      </w:r>
      <w:bookmarkEnd w:id="18"/>
    </w:p>
    <w:p w:rsidR="008F44EE" w:rsidRDefault="00141B76" w:rsidP="0019474A">
      <w:pPr>
        <w:pStyle w:val="Default"/>
        <w:rPr>
          <w:sz w:val="23"/>
          <w:szCs w:val="23"/>
        </w:rPr>
      </w:pPr>
      <w:r w:rsidRPr="008F44EE">
        <w:rPr>
          <w:sz w:val="23"/>
          <w:szCs w:val="23"/>
        </w:rPr>
        <w:t xml:space="preserve">NABIXIMOLS – Delete entry </w:t>
      </w:r>
    </w:p>
    <w:p w:rsidR="0019474A" w:rsidRDefault="0019474A" w:rsidP="0019474A">
      <w:pPr>
        <w:pStyle w:val="Default"/>
        <w:rPr>
          <w:sz w:val="23"/>
          <w:szCs w:val="23"/>
        </w:rPr>
      </w:pPr>
    </w:p>
    <w:p w:rsidR="00141B76" w:rsidRPr="008F44EE" w:rsidRDefault="00141B76" w:rsidP="00254C0B">
      <w:pPr>
        <w:pStyle w:val="Heading2"/>
        <w:spacing w:after="0"/>
        <w:rPr>
          <w:sz w:val="23"/>
          <w:szCs w:val="23"/>
        </w:rPr>
      </w:pPr>
      <w:bookmarkStart w:id="19" w:name="_Toc360529165"/>
      <w:r w:rsidRPr="008F44EE">
        <w:rPr>
          <w:sz w:val="23"/>
          <w:szCs w:val="23"/>
        </w:rPr>
        <w:t>Appendix J</w:t>
      </w:r>
      <w:r w:rsidR="00CB7B15">
        <w:rPr>
          <w:sz w:val="23"/>
          <w:szCs w:val="23"/>
        </w:rPr>
        <w:t>, Part 2</w:t>
      </w:r>
      <w:r w:rsidRPr="008F44EE">
        <w:rPr>
          <w:sz w:val="23"/>
          <w:szCs w:val="23"/>
        </w:rPr>
        <w:t xml:space="preserve"> – </w:t>
      </w:r>
      <w:r w:rsidR="00D903BB">
        <w:rPr>
          <w:sz w:val="23"/>
          <w:szCs w:val="23"/>
        </w:rPr>
        <w:t>New Entry</w:t>
      </w:r>
      <w:bookmarkEnd w:id="19"/>
    </w:p>
    <w:p w:rsidR="00141B76" w:rsidRPr="008F44EE" w:rsidRDefault="00141B76" w:rsidP="00254C0B">
      <w:pPr>
        <w:pStyle w:val="appg"/>
        <w:tabs>
          <w:tab w:val="clear" w:pos="4819"/>
          <w:tab w:val="left" w:pos="5669"/>
        </w:tabs>
        <w:spacing w:after="120" w:line="240" w:lineRule="auto"/>
        <w:rPr>
          <w:lang w:val="en-GB"/>
        </w:rPr>
      </w:pPr>
      <w:r w:rsidRPr="008F44EE">
        <w:rPr>
          <w:lang w:val="en-GB"/>
        </w:rPr>
        <w:t>_________________________________________________</w:t>
      </w:r>
      <w:r w:rsidR="009726CB">
        <w:rPr>
          <w:lang w:val="en-GB"/>
        </w:rPr>
        <w:t>______________</w:t>
      </w:r>
      <w:r w:rsidR="00A0452B">
        <w:rPr>
          <w:lang w:val="en-GB"/>
        </w:rPr>
        <w:t>_______</w:t>
      </w:r>
      <w:r w:rsidR="009726CB">
        <w:rPr>
          <w:lang w:val="en-GB"/>
        </w:rPr>
        <w:t>__</w:t>
      </w:r>
      <w:r w:rsidR="00A0452B">
        <w:rPr>
          <w:lang w:val="en-GB"/>
        </w:rPr>
        <w:t>__</w:t>
      </w:r>
      <w:r w:rsidR="009726CB">
        <w:rPr>
          <w:lang w:val="en-GB"/>
        </w:rPr>
        <w:t>___</w:t>
      </w:r>
    </w:p>
    <w:p w:rsidR="00141B76" w:rsidRPr="008F44EE" w:rsidRDefault="00141B76" w:rsidP="00254C0B">
      <w:pPr>
        <w:pStyle w:val="appg"/>
        <w:tabs>
          <w:tab w:val="clear" w:pos="4819"/>
          <w:tab w:val="center" w:pos="5670"/>
        </w:tabs>
        <w:spacing w:line="240" w:lineRule="auto"/>
        <w:rPr>
          <w:b/>
          <w:lang w:val="en-GB"/>
        </w:rPr>
      </w:pPr>
      <w:r w:rsidRPr="008F44EE">
        <w:rPr>
          <w:b/>
          <w:lang w:val="en-GB"/>
        </w:rPr>
        <w:t>POISONS</w:t>
      </w:r>
      <w:r w:rsidRPr="008F44EE">
        <w:rPr>
          <w:b/>
          <w:lang w:val="en-GB"/>
        </w:rPr>
        <w:tab/>
        <w:t>CONDITIONS</w:t>
      </w:r>
    </w:p>
    <w:p w:rsidR="00141B76" w:rsidRPr="008F44EE" w:rsidRDefault="00141B76" w:rsidP="00254C0B">
      <w:pPr>
        <w:pStyle w:val="BodyText"/>
        <w:numPr>
          <w:ilvl w:val="0"/>
          <w:numId w:val="0"/>
        </w:numPr>
        <w:tabs>
          <w:tab w:val="left" w:pos="5103"/>
          <w:tab w:val="center" w:pos="5670"/>
          <w:tab w:val="left" w:pos="5812"/>
        </w:tabs>
        <w:spacing w:after="200"/>
        <w:rPr>
          <w:b/>
          <w:sz w:val="20"/>
          <w:szCs w:val="20"/>
        </w:rPr>
      </w:pPr>
      <w:r w:rsidRPr="008F44EE">
        <w:rPr>
          <w:sz w:val="20"/>
          <w:szCs w:val="20"/>
          <w:lang w:val="en-GB"/>
        </w:rPr>
        <w:t>________________________________________________________________________</w:t>
      </w:r>
      <w:r w:rsidR="008F44EE">
        <w:rPr>
          <w:sz w:val="20"/>
          <w:szCs w:val="20"/>
          <w:lang w:val="en-GB"/>
        </w:rPr>
        <w:t>______________</w:t>
      </w:r>
    </w:p>
    <w:p w:rsidR="00141B76" w:rsidRPr="008F44EE" w:rsidRDefault="00141B76" w:rsidP="0019474A">
      <w:pPr>
        <w:pStyle w:val="BodyText"/>
        <w:numPr>
          <w:ilvl w:val="0"/>
          <w:numId w:val="0"/>
        </w:numPr>
        <w:tabs>
          <w:tab w:val="left" w:pos="5103"/>
          <w:tab w:val="center" w:pos="5670"/>
          <w:tab w:val="left" w:pos="7230"/>
        </w:tabs>
        <w:spacing w:after="0"/>
        <w:rPr>
          <w:sz w:val="23"/>
          <w:szCs w:val="23"/>
        </w:rPr>
      </w:pPr>
      <w:r w:rsidRPr="008F44EE">
        <w:rPr>
          <w:sz w:val="23"/>
          <w:szCs w:val="23"/>
        </w:rPr>
        <w:t>Carbonyl sulphide</w:t>
      </w:r>
      <w:r w:rsidRPr="008F44EE">
        <w:rPr>
          <w:sz w:val="23"/>
          <w:szCs w:val="23"/>
        </w:rPr>
        <w:tab/>
      </w:r>
      <w:r w:rsidRPr="008F44EE">
        <w:rPr>
          <w:sz w:val="23"/>
          <w:szCs w:val="23"/>
        </w:rPr>
        <w:tab/>
        <w:t>1</w:t>
      </w:r>
    </w:p>
    <w:sectPr w:rsidR="00141B76" w:rsidRPr="008F44EE" w:rsidSect="004358D8">
      <w:headerReference w:type="even" r:id="rId11"/>
      <w:headerReference w:type="default" r:id="rId12"/>
      <w:headerReference w:type="first" r:id="rId13"/>
      <w:pgSz w:w="12240" w:h="15840"/>
      <w:pgMar w:top="1440" w:right="1797" w:bottom="1440"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C7F" w:rsidRDefault="00656C7F">
      <w:r>
        <w:separator/>
      </w:r>
    </w:p>
  </w:endnote>
  <w:endnote w:type="continuationSeparator" w:id="0">
    <w:p w:rsidR="00656C7F" w:rsidRDefault="00656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C7F" w:rsidRDefault="00656C7F">
      <w:r>
        <w:separator/>
      </w:r>
    </w:p>
  </w:footnote>
  <w:footnote w:type="continuationSeparator" w:id="0">
    <w:p w:rsidR="00656C7F" w:rsidRDefault="00656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C" w:rsidRDefault="00603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C" w:rsidRDefault="002E0631">
    <w:pPr>
      <w:pStyle w:val="Header"/>
      <w:jc w:val="center"/>
    </w:pPr>
    <w:r>
      <w:rPr>
        <w:rStyle w:val="PageNumber"/>
      </w:rPr>
      <w:fldChar w:fldCharType="begin"/>
    </w:r>
    <w:r w:rsidR="0060320C">
      <w:rPr>
        <w:rStyle w:val="PageNumber"/>
      </w:rPr>
      <w:instrText xml:space="preserve"> PAGE </w:instrText>
    </w:r>
    <w:r>
      <w:rPr>
        <w:rStyle w:val="PageNumber"/>
      </w:rPr>
      <w:fldChar w:fldCharType="separate"/>
    </w:r>
    <w:r w:rsidR="001821D9">
      <w:rPr>
        <w:rStyle w:val="PageNumber"/>
        <w:noProof/>
      </w:rPr>
      <w:t>4</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0C" w:rsidRDefault="00603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50E45E"/>
    <w:lvl w:ilvl="0">
      <w:start w:val="1"/>
      <w:numFmt w:val="bullet"/>
      <w:lvlText w:val=""/>
      <w:lvlJc w:val="left"/>
      <w:pPr>
        <w:tabs>
          <w:tab w:val="num" w:pos="360"/>
        </w:tabs>
        <w:ind w:left="360" w:hanging="360"/>
      </w:pPr>
      <w:rPr>
        <w:rFonts w:ascii="Symbol" w:hAnsi="Symbol" w:cs="Symbol" w:hint="default"/>
      </w:rPr>
    </w:lvl>
  </w:abstractNum>
  <w:abstractNum w:abstractNumId="1">
    <w:nsid w:val="0E21276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F1A1756"/>
    <w:multiLevelType w:val="hybridMultilevel"/>
    <w:tmpl w:val="CA0846FA"/>
    <w:lvl w:ilvl="0" w:tplc="966C4230">
      <w:start w:val="1"/>
      <w:numFmt w:val="bullet"/>
      <w:lvlText w:val=""/>
      <w:lvlJc w:val="left"/>
      <w:pPr>
        <w:tabs>
          <w:tab w:val="num" w:pos="284"/>
        </w:tabs>
        <w:ind w:left="284" w:hanging="284"/>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nsid w:val="12964190"/>
    <w:multiLevelType w:val="singleLevel"/>
    <w:tmpl w:val="7136C6BE"/>
    <w:lvl w:ilvl="0">
      <w:start w:val="1"/>
      <w:numFmt w:val="decimal"/>
      <w:lvlText w:val="%1."/>
      <w:lvlJc w:val="left"/>
      <w:pPr>
        <w:tabs>
          <w:tab w:val="num" w:pos="360"/>
        </w:tabs>
      </w:pPr>
    </w:lvl>
  </w:abstractNum>
  <w:abstractNum w:abstractNumId="4">
    <w:nsid w:val="168824C6"/>
    <w:multiLevelType w:val="singleLevel"/>
    <w:tmpl w:val="12C69794"/>
    <w:lvl w:ilvl="0">
      <w:start w:val="1"/>
      <w:numFmt w:val="lowerLetter"/>
      <w:lvlText w:val="(%1)"/>
      <w:lvlJc w:val="left"/>
      <w:pPr>
        <w:tabs>
          <w:tab w:val="num" w:pos="1415"/>
        </w:tabs>
        <w:ind w:left="1415" w:hanging="564"/>
      </w:pPr>
      <w:rPr>
        <w:rFonts w:hint="default"/>
      </w:rPr>
    </w:lvl>
  </w:abstractNum>
  <w:abstractNum w:abstractNumId="5">
    <w:nsid w:val="19FA3C86"/>
    <w:multiLevelType w:val="hybridMultilevel"/>
    <w:tmpl w:val="5B8EB594"/>
    <w:lvl w:ilvl="0" w:tplc="774AD642">
      <w:start w:val="1"/>
      <w:numFmt w:val="lowerLetter"/>
      <w:lvlText w:val="(%1)"/>
      <w:lvlJc w:val="left"/>
      <w:pPr>
        <w:tabs>
          <w:tab w:val="num" w:pos="1211"/>
        </w:tabs>
        <w:ind w:left="1211" w:hanging="360"/>
      </w:pPr>
      <w:rPr>
        <w:rFonts w:hint="default"/>
      </w:rPr>
    </w:lvl>
    <w:lvl w:ilvl="1" w:tplc="0C090019">
      <w:start w:val="1"/>
      <w:numFmt w:val="lowerLetter"/>
      <w:lvlText w:val="%2."/>
      <w:lvlJc w:val="left"/>
      <w:pPr>
        <w:tabs>
          <w:tab w:val="num" w:pos="1931"/>
        </w:tabs>
        <w:ind w:left="1931" w:hanging="360"/>
      </w:pPr>
    </w:lvl>
    <w:lvl w:ilvl="2" w:tplc="0C09001B">
      <w:start w:val="1"/>
      <w:numFmt w:val="lowerRoman"/>
      <w:lvlText w:val="%3."/>
      <w:lvlJc w:val="right"/>
      <w:pPr>
        <w:tabs>
          <w:tab w:val="num" w:pos="2651"/>
        </w:tabs>
        <w:ind w:left="2651" w:hanging="180"/>
      </w:pPr>
    </w:lvl>
    <w:lvl w:ilvl="3" w:tplc="0C09000F">
      <w:start w:val="1"/>
      <w:numFmt w:val="decimal"/>
      <w:lvlText w:val="%4."/>
      <w:lvlJc w:val="left"/>
      <w:pPr>
        <w:tabs>
          <w:tab w:val="num" w:pos="3371"/>
        </w:tabs>
        <w:ind w:left="3371" w:hanging="360"/>
      </w:pPr>
    </w:lvl>
    <w:lvl w:ilvl="4" w:tplc="0C090019">
      <w:start w:val="1"/>
      <w:numFmt w:val="lowerLetter"/>
      <w:lvlText w:val="%5."/>
      <w:lvlJc w:val="left"/>
      <w:pPr>
        <w:tabs>
          <w:tab w:val="num" w:pos="4091"/>
        </w:tabs>
        <w:ind w:left="4091" w:hanging="360"/>
      </w:pPr>
    </w:lvl>
    <w:lvl w:ilvl="5" w:tplc="0C09001B">
      <w:start w:val="1"/>
      <w:numFmt w:val="lowerRoman"/>
      <w:lvlText w:val="%6."/>
      <w:lvlJc w:val="right"/>
      <w:pPr>
        <w:tabs>
          <w:tab w:val="num" w:pos="4811"/>
        </w:tabs>
        <w:ind w:left="4811" w:hanging="180"/>
      </w:pPr>
    </w:lvl>
    <w:lvl w:ilvl="6" w:tplc="0C09000F">
      <w:start w:val="1"/>
      <w:numFmt w:val="decimal"/>
      <w:lvlText w:val="%7."/>
      <w:lvlJc w:val="left"/>
      <w:pPr>
        <w:tabs>
          <w:tab w:val="num" w:pos="5531"/>
        </w:tabs>
        <w:ind w:left="5531" w:hanging="360"/>
      </w:pPr>
    </w:lvl>
    <w:lvl w:ilvl="7" w:tplc="0C090019">
      <w:start w:val="1"/>
      <w:numFmt w:val="lowerLetter"/>
      <w:lvlText w:val="%8."/>
      <w:lvlJc w:val="left"/>
      <w:pPr>
        <w:tabs>
          <w:tab w:val="num" w:pos="6251"/>
        </w:tabs>
        <w:ind w:left="6251" w:hanging="360"/>
      </w:pPr>
    </w:lvl>
    <w:lvl w:ilvl="8" w:tplc="0C09001B">
      <w:start w:val="1"/>
      <w:numFmt w:val="lowerRoman"/>
      <w:lvlText w:val="%9."/>
      <w:lvlJc w:val="right"/>
      <w:pPr>
        <w:tabs>
          <w:tab w:val="num" w:pos="6971"/>
        </w:tabs>
        <w:ind w:left="6971" w:hanging="180"/>
      </w:pPr>
    </w:lvl>
  </w:abstractNum>
  <w:abstractNum w:abstractNumId="6">
    <w:nsid w:val="1D7372A6"/>
    <w:multiLevelType w:val="singleLevel"/>
    <w:tmpl w:val="2E887F22"/>
    <w:lvl w:ilvl="0">
      <w:start w:val="1"/>
      <w:numFmt w:val="lowerRoman"/>
      <w:lvlText w:val="(%1)"/>
      <w:lvlJc w:val="left"/>
      <w:pPr>
        <w:tabs>
          <w:tab w:val="num" w:pos="2258"/>
        </w:tabs>
        <w:ind w:left="2258" w:hanging="840"/>
      </w:pPr>
      <w:rPr>
        <w:rFonts w:hint="default"/>
      </w:rPr>
    </w:lvl>
  </w:abstractNum>
  <w:abstractNum w:abstractNumId="7">
    <w:nsid w:val="1E333EAF"/>
    <w:multiLevelType w:val="hybridMultilevel"/>
    <w:tmpl w:val="F0BCEC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2CC35A1"/>
    <w:multiLevelType w:val="hybridMultilevel"/>
    <w:tmpl w:val="3FAAE83C"/>
    <w:lvl w:ilvl="0" w:tplc="BB7ADE7E">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9">
    <w:nsid w:val="27261A13"/>
    <w:multiLevelType w:val="hybridMultilevel"/>
    <w:tmpl w:val="AA425A6A"/>
    <w:lvl w:ilvl="0" w:tplc="781E7576">
      <w:start w:val="1"/>
      <w:numFmt w:val="lowerLetter"/>
      <w:lvlText w:val="(%1)"/>
      <w:lvlJc w:val="left"/>
      <w:pPr>
        <w:ind w:left="1421" w:hanging="57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2E610BBE"/>
    <w:multiLevelType w:val="hybridMultilevel"/>
    <w:tmpl w:val="7B2E0176"/>
    <w:lvl w:ilvl="0" w:tplc="8A6005A8">
      <w:start w:val="1"/>
      <w:numFmt w:val="lowerLetter"/>
      <w:lvlText w:val="(%1)"/>
      <w:lvlJc w:val="left"/>
      <w:pPr>
        <w:tabs>
          <w:tab w:val="num" w:pos="1367"/>
        </w:tabs>
        <w:ind w:left="1367" w:hanging="516"/>
      </w:pPr>
      <w:rPr>
        <w:rFonts w:hint="default"/>
      </w:rPr>
    </w:lvl>
    <w:lvl w:ilvl="1" w:tplc="0C090019">
      <w:start w:val="1"/>
      <w:numFmt w:val="lowerLetter"/>
      <w:lvlText w:val="%2."/>
      <w:lvlJc w:val="left"/>
      <w:pPr>
        <w:tabs>
          <w:tab w:val="num" w:pos="1931"/>
        </w:tabs>
        <w:ind w:left="1931" w:hanging="360"/>
      </w:pPr>
    </w:lvl>
    <w:lvl w:ilvl="2" w:tplc="0C09001B">
      <w:start w:val="1"/>
      <w:numFmt w:val="lowerRoman"/>
      <w:lvlText w:val="%3."/>
      <w:lvlJc w:val="right"/>
      <w:pPr>
        <w:tabs>
          <w:tab w:val="num" w:pos="2651"/>
        </w:tabs>
        <w:ind w:left="2651" w:hanging="180"/>
      </w:pPr>
    </w:lvl>
    <w:lvl w:ilvl="3" w:tplc="0C09000F">
      <w:start w:val="1"/>
      <w:numFmt w:val="decimal"/>
      <w:lvlText w:val="%4."/>
      <w:lvlJc w:val="left"/>
      <w:pPr>
        <w:tabs>
          <w:tab w:val="num" w:pos="3371"/>
        </w:tabs>
        <w:ind w:left="3371" w:hanging="360"/>
      </w:pPr>
    </w:lvl>
    <w:lvl w:ilvl="4" w:tplc="0C090019">
      <w:start w:val="1"/>
      <w:numFmt w:val="lowerLetter"/>
      <w:lvlText w:val="%5."/>
      <w:lvlJc w:val="left"/>
      <w:pPr>
        <w:tabs>
          <w:tab w:val="num" w:pos="4091"/>
        </w:tabs>
        <w:ind w:left="4091" w:hanging="360"/>
      </w:pPr>
    </w:lvl>
    <w:lvl w:ilvl="5" w:tplc="0C09001B">
      <w:start w:val="1"/>
      <w:numFmt w:val="lowerRoman"/>
      <w:lvlText w:val="%6."/>
      <w:lvlJc w:val="right"/>
      <w:pPr>
        <w:tabs>
          <w:tab w:val="num" w:pos="4811"/>
        </w:tabs>
        <w:ind w:left="4811" w:hanging="180"/>
      </w:pPr>
    </w:lvl>
    <w:lvl w:ilvl="6" w:tplc="0C09000F">
      <w:start w:val="1"/>
      <w:numFmt w:val="decimal"/>
      <w:lvlText w:val="%7."/>
      <w:lvlJc w:val="left"/>
      <w:pPr>
        <w:tabs>
          <w:tab w:val="num" w:pos="5531"/>
        </w:tabs>
        <w:ind w:left="5531" w:hanging="360"/>
      </w:pPr>
    </w:lvl>
    <w:lvl w:ilvl="7" w:tplc="0C090019">
      <w:start w:val="1"/>
      <w:numFmt w:val="lowerLetter"/>
      <w:lvlText w:val="%8."/>
      <w:lvlJc w:val="left"/>
      <w:pPr>
        <w:tabs>
          <w:tab w:val="num" w:pos="6251"/>
        </w:tabs>
        <w:ind w:left="6251" w:hanging="360"/>
      </w:pPr>
    </w:lvl>
    <w:lvl w:ilvl="8" w:tplc="0C09001B">
      <w:start w:val="1"/>
      <w:numFmt w:val="lowerRoman"/>
      <w:lvlText w:val="%9."/>
      <w:lvlJc w:val="right"/>
      <w:pPr>
        <w:tabs>
          <w:tab w:val="num" w:pos="6971"/>
        </w:tabs>
        <w:ind w:left="6971" w:hanging="180"/>
      </w:pPr>
    </w:lvl>
  </w:abstractNum>
  <w:abstractNum w:abstractNumId="11">
    <w:nsid w:val="345310EE"/>
    <w:multiLevelType w:val="singleLevel"/>
    <w:tmpl w:val="6F56B5CC"/>
    <w:lvl w:ilvl="0">
      <w:start w:val="1"/>
      <w:numFmt w:val="lowerLetter"/>
      <w:pStyle w:val="BodyText"/>
      <w:lvlText w:val="(%1)"/>
      <w:lvlJc w:val="left"/>
      <w:pPr>
        <w:tabs>
          <w:tab w:val="num" w:pos="360"/>
        </w:tabs>
        <w:ind w:left="360" w:hanging="360"/>
      </w:pPr>
    </w:lvl>
  </w:abstractNum>
  <w:abstractNum w:abstractNumId="12">
    <w:nsid w:val="3A505CFE"/>
    <w:multiLevelType w:val="singleLevel"/>
    <w:tmpl w:val="A46E9C4E"/>
    <w:lvl w:ilvl="0">
      <w:start w:val="2"/>
      <w:numFmt w:val="lowerLetter"/>
      <w:lvlText w:val="(%1)"/>
      <w:lvlJc w:val="left"/>
      <w:pPr>
        <w:tabs>
          <w:tab w:val="num" w:pos="1421"/>
        </w:tabs>
        <w:ind w:left="1421" w:hanging="570"/>
      </w:pPr>
      <w:rPr>
        <w:rFonts w:hint="default"/>
      </w:rPr>
    </w:lvl>
  </w:abstractNum>
  <w:abstractNum w:abstractNumId="13">
    <w:nsid w:val="3A714F7F"/>
    <w:multiLevelType w:val="hybridMultilevel"/>
    <w:tmpl w:val="0F7A235C"/>
    <w:lvl w:ilvl="0" w:tplc="F630401E">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14">
    <w:nsid w:val="41B16D0B"/>
    <w:multiLevelType w:val="multilevel"/>
    <w:tmpl w:val="271476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3B95309"/>
    <w:multiLevelType w:val="singleLevel"/>
    <w:tmpl w:val="6DF49DBE"/>
    <w:lvl w:ilvl="0">
      <w:start w:val="1"/>
      <w:numFmt w:val="lowerLetter"/>
      <w:lvlText w:val="(%1)"/>
      <w:lvlJc w:val="left"/>
      <w:pPr>
        <w:tabs>
          <w:tab w:val="num" w:pos="1421"/>
        </w:tabs>
        <w:ind w:left="1421" w:hanging="570"/>
      </w:pPr>
      <w:rPr>
        <w:rFonts w:hint="default"/>
      </w:rPr>
    </w:lvl>
  </w:abstractNum>
  <w:abstractNum w:abstractNumId="16">
    <w:nsid w:val="492A0A2B"/>
    <w:multiLevelType w:val="singleLevel"/>
    <w:tmpl w:val="04090001"/>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7">
    <w:nsid w:val="4CD723C9"/>
    <w:multiLevelType w:val="singleLevel"/>
    <w:tmpl w:val="7EFE7D8E"/>
    <w:lvl w:ilvl="0">
      <w:start w:val="1"/>
      <w:numFmt w:val="lowerRoman"/>
      <w:pStyle w:val="ActionBullet"/>
      <w:lvlText w:val="(%1)"/>
      <w:lvlJc w:val="left"/>
      <w:pPr>
        <w:tabs>
          <w:tab w:val="num" w:pos="2138"/>
        </w:tabs>
        <w:ind w:left="2138" w:hanging="720"/>
      </w:pPr>
      <w:rPr>
        <w:rFonts w:hint="default"/>
      </w:rPr>
    </w:lvl>
  </w:abstractNum>
  <w:abstractNum w:abstractNumId="18">
    <w:nsid w:val="4CE70D70"/>
    <w:multiLevelType w:val="hybridMultilevel"/>
    <w:tmpl w:val="DD36F426"/>
    <w:lvl w:ilvl="0" w:tplc="227E83A2">
      <w:start w:val="1"/>
      <w:numFmt w:val="lowerLetter"/>
      <w:lvlText w:val="(%1)"/>
      <w:lvlJc w:val="left"/>
      <w:pPr>
        <w:tabs>
          <w:tab w:val="num" w:pos="1421"/>
        </w:tabs>
        <w:ind w:left="1421" w:hanging="570"/>
      </w:pPr>
      <w:rPr>
        <w:rFonts w:hint="default"/>
      </w:rPr>
    </w:lvl>
    <w:lvl w:ilvl="1" w:tplc="0C090019">
      <w:start w:val="1"/>
      <w:numFmt w:val="lowerLetter"/>
      <w:lvlText w:val="%2."/>
      <w:lvlJc w:val="left"/>
      <w:pPr>
        <w:tabs>
          <w:tab w:val="num" w:pos="1931"/>
        </w:tabs>
        <w:ind w:left="1931" w:hanging="360"/>
      </w:pPr>
    </w:lvl>
    <w:lvl w:ilvl="2" w:tplc="0C09001B">
      <w:start w:val="1"/>
      <w:numFmt w:val="lowerRoman"/>
      <w:lvlText w:val="%3."/>
      <w:lvlJc w:val="right"/>
      <w:pPr>
        <w:tabs>
          <w:tab w:val="num" w:pos="2651"/>
        </w:tabs>
        <w:ind w:left="2651" w:hanging="180"/>
      </w:pPr>
    </w:lvl>
    <w:lvl w:ilvl="3" w:tplc="0C09000F">
      <w:start w:val="1"/>
      <w:numFmt w:val="decimal"/>
      <w:lvlText w:val="%4."/>
      <w:lvlJc w:val="left"/>
      <w:pPr>
        <w:tabs>
          <w:tab w:val="num" w:pos="3371"/>
        </w:tabs>
        <w:ind w:left="3371" w:hanging="360"/>
      </w:pPr>
    </w:lvl>
    <w:lvl w:ilvl="4" w:tplc="0C090019">
      <w:start w:val="1"/>
      <w:numFmt w:val="lowerLetter"/>
      <w:lvlText w:val="%5."/>
      <w:lvlJc w:val="left"/>
      <w:pPr>
        <w:tabs>
          <w:tab w:val="num" w:pos="4091"/>
        </w:tabs>
        <w:ind w:left="4091" w:hanging="360"/>
      </w:pPr>
    </w:lvl>
    <w:lvl w:ilvl="5" w:tplc="0C09001B">
      <w:start w:val="1"/>
      <w:numFmt w:val="lowerRoman"/>
      <w:lvlText w:val="%6."/>
      <w:lvlJc w:val="right"/>
      <w:pPr>
        <w:tabs>
          <w:tab w:val="num" w:pos="4811"/>
        </w:tabs>
        <w:ind w:left="4811" w:hanging="180"/>
      </w:pPr>
    </w:lvl>
    <w:lvl w:ilvl="6" w:tplc="0C09000F">
      <w:start w:val="1"/>
      <w:numFmt w:val="decimal"/>
      <w:lvlText w:val="%7."/>
      <w:lvlJc w:val="left"/>
      <w:pPr>
        <w:tabs>
          <w:tab w:val="num" w:pos="5531"/>
        </w:tabs>
        <w:ind w:left="5531" w:hanging="360"/>
      </w:pPr>
    </w:lvl>
    <w:lvl w:ilvl="7" w:tplc="0C090019">
      <w:start w:val="1"/>
      <w:numFmt w:val="lowerLetter"/>
      <w:lvlText w:val="%8."/>
      <w:lvlJc w:val="left"/>
      <w:pPr>
        <w:tabs>
          <w:tab w:val="num" w:pos="6251"/>
        </w:tabs>
        <w:ind w:left="6251" w:hanging="360"/>
      </w:pPr>
    </w:lvl>
    <w:lvl w:ilvl="8" w:tplc="0C09001B">
      <w:start w:val="1"/>
      <w:numFmt w:val="lowerRoman"/>
      <w:lvlText w:val="%9."/>
      <w:lvlJc w:val="right"/>
      <w:pPr>
        <w:tabs>
          <w:tab w:val="num" w:pos="6971"/>
        </w:tabs>
        <w:ind w:left="6971" w:hanging="180"/>
      </w:pPr>
    </w:lvl>
  </w:abstractNum>
  <w:abstractNum w:abstractNumId="19">
    <w:nsid w:val="53122169"/>
    <w:multiLevelType w:val="hybridMultilevel"/>
    <w:tmpl w:val="EFA414B8"/>
    <w:lvl w:ilvl="0" w:tplc="AC02643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AD7AC2"/>
    <w:multiLevelType w:val="hybridMultilevel"/>
    <w:tmpl w:val="27987412"/>
    <w:lvl w:ilvl="0" w:tplc="50B21D22">
      <w:start w:val="1"/>
      <w:numFmt w:val="lowerLetter"/>
      <w:lvlText w:val="(%1)"/>
      <w:lvlJc w:val="left"/>
      <w:pPr>
        <w:tabs>
          <w:tab w:val="num" w:pos="1427"/>
        </w:tabs>
        <w:ind w:left="1427" w:hanging="576"/>
      </w:pPr>
      <w:rPr>
        <w:rFonts w:hint="default"/>
      </w:rPr>
    </w:lvl>
    <w:lvl w:ilvl="1" w:tplc="0C090019">
      <w:start w:val="1"/>
      <w:numFmt w:val="lowerLetter"/>
      <w:lvlText w:val="%2."/>
      <w:lvlJc w:val="left"/>
      <w:pPr>
        <w:tabs>
          <w:tab w:val="num" w:pos="1931"/>
        </w:tabs>
        <w:ind w:left="1931" w:hanging="360"/>
      </w:pPr>
    </w:lvl>
    <w:lvl w:ilvl="2" w:tplc="0C09001B">
      <w:start w:val="1"/>
      <w:numFmt w:val="lowerRoman"/>
      <w:lvlText w:val="%3."/>
      <w:lvlJc w:val="right"/>
      <w:pPr>
        <w:tabs>
          <w:tab w:val="num" w:pos="2651"/>
        </w:tabs>
        <w:ind w:left="2651" w:hanging="180"/>
      </w:pPr>
    </w:lvl>
    <w:lvl w:ilvl="3" w:tplc="0C09000F">
      <w:start w:val="1"/>
      <w:numFmt w:val="decimal"/>
      <w:lvlText w:val="%4."/>
      <w:lvlJc w:val="left"/>
      <w:pPr>
        <w:tabs>
          <w:tab w:val="num" w:pos="3371"/>
        </w:tabs>
        <w:ind w:left="3371" w:hanging="360"/>
      </w:pPr>
    </w:lvl>
    <w:lvl w:ilvl="4" w:tplc="0C090019">
      <w:start w:val="1"/>
      <w:numFmt w:val="lowerLetter"/>
      <w:lvlText w:val="%5."/>
      <w:lvlJc w:val="left"/>
      <w:pPr>
        <w:tabs>
          <w:tab w:val="num" w:pos="4091"/>
        </w:tabs>
        <w:ind w:left="4091" w:hanging="360"/>
      </w:pPr>
    </w:lvl>
    <w:lvl w:ilvl="5" w:tplc="0C09001B">
      <w:start w:val="1"/>
      <w:numFmt w:val="lowerRoman"/>
      <w:lvlText w:val="%6."/>
      <w:lvlJc w:val="right"/>
      <w:pPr>
        <w:tabs>
          <w:tab w:val="num" w:pos="4811"/>
        </w:tabs>
        <w:ind w:left="4811" w:hanging="180"/>
      </w:pPr>
    </w:lvl>
    <w:lvl w:ilvl="6" w:tplc="0C09000F">
      <w:start w:val="1"/>
      <w:numFmt w:val="decimal"/>
      <w:lvlText w:val="%7."/>
      <w:lvlJc w:val="left"/>
      <w:pPr>
        <w:tabs>
          <w:tab w:val="num" w:pos="5531"/>
        </w:tabs>
        <w:ind w:left="5531" w:hanging="360"/>
      </w:pPr>
    </w:lvl>
    <w:lvl w:ilvl="7" w:tplc="0C090019">
      <w:start w:val="1"/>
      <w:numFmt w:val="lowerLetter"/>
      <w:lvlText w:val="%8."/>
      <w:lvlJc w:val="left"/>
      <w:pPr>
        <w:tabs>
          <w:tab w:val="num" w:pos="6251"/>
        </w:tabs>
        <w:ind w:left="6251" w:hanging="360"/>
      </w:pPr>
    </w:lvl>
    <w:lvl w:ilvl="8" w:tplc="0C09001B">
      <w:start w:val="1"/>
      <w:numFmt w:val="lowerRoman"/>
      <w:lvlText w:val="%9."/>
      <w:lvlJc w:val="right"/>
      <w:pPr>
        <w:tabs>
          <w:tab w:val="num" w:pos="6971"/>
        </w:tabs>
        <w:ind w:left="6971" w:hanging="180"/>
      </w:pPr>
    </w:lvl>
  </w:abstractNum>
  <w:abstractNum w:abstractNumId="21">
    <w:nsid w:val="585B510C"/>
    <w:multiLevelType w:val="hybridMultilevel"/>
    <w:tmpl w:val="E17AC706"/>
    <w:lvl w:ilvl="0" w:tplc="B9F0CE38">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nsid w:val="6E090F39"/>
    <w:multiLevelType w:val="hybridMultilevel"/>
    <w:tmpl w:val="AB24EFBA"/>
    <w:lvl w:ilvl="0" w:tplc="265C2376">
      <w:start w:val="1"/>
      <w:numFmt w:val="lowerLetter"/>
      <w:lvlText w:val="(%1)"/>
      <w:lvlJc w:val="left"/>
      <w:pPr>
        <w:tabs>
          <w:tab w:val="num" w:pos="1367"/>
        </w:tabs>
        <w:ind w:left="1367" w:hanging="516"/>
      </w:pPr>
      <w:rPr>
        <w:rFonts w:hint="default"/>
      </w:rPr>
    </w:lvl>
    <w:lvl w:ilvl="1" w:tplc="0C090019">
      <w:start w:val="1"/>
      <w:numFmt w:val="lowerLetter"/>
      <w:lvlText w:val="%2."/>
      <w:lvlJc w:val="left"/>
      <w:pPr>
        <w:tabs>
          <w:tab w:val="num" w:pos="1931"/>
        </w:tabs>
        <w:ind w:left="1931" w:hanging="360"/>
      </w:pPr>
    </w:lvl>
    <w:lvl w:ilvl="2" w:tplc="0C09001B">
      <w:start w:val="1"/>
      <w:numFmt w:val="lowerRoman"/>
      <w:lvlText w:val="%3."/>
      <w:lvlJc w:val="right"/>
      <w:pPr>
        <w:tabs>
          <w:tab w:val="num" w:pos="2651"/>
        </w:tabs>
        <w:ind w:left="2651" w:hanging="180"/>
      </w:pPr>
    </w:lvl>
    <w:lvl w:ilvl="3" w:tplc="0C09000F">
      <w:start w:val="1"/>
      <w:numFmt w:val="decimal"/>
      <w:lvlText w:val="%4."/>
      <w:lvlJc w:val="left"/>
      <w:pPr>
        <w:tabs>
          <w:tab w:val="num" w:pos="3371"/>
        </w:tabs>
        <w:ind w:left="3371" w:hanging="360"/>
      </w:pPr>
    </w:lvl>
    <w:lvl w:ilvl="4" w:tplc="0C090019">
      <w:start w:val="1"/>
      <w:numFmt w:val="lowerLetter"/>
      <w:lvlText w:val="%5."/>
      <w:lvlJc w:val="left"/>
      <w:pPr>
        <w:tabs>
          <w:tab w:val="num" w:pos="4091"/>
        </w:tabs>
        <w:ind w:left="4091" w:hanging="360"/>
      </w:pPr>
    </w:lvl>
    <w:lvl w:ilvl="5" w:tplc="0C09001B">
      <w:start w:val="1"/>
      <w:numFmt w:val="lowerRoman"/>
      <w:lvlText w:val="%6."/>
      <w:lvlJc w:val="right"/>
      <w:pPr>
        <w:tabs>
          <w:tab w:val="num" w:pos="4811"/>
        </w:tabs>
        <w:ind w:left="4811" w:hanging="180"/>
      </w:pPr>
    </w:lvl>
    <w:lvl w:ilvl="6" w:tplc="0C09000F">
      <w:start w:val="1"/>
      <w:numFmt w:val="decimal"/>
      <w:lvlText w:val="%7."/>
      <w:lvlJc w:val="left"/>
      <w:pPr>
        <w:tabs>
          <w:tab w:val="num" w:pos="5531"/>
        </w:tabs>
        <w:ind w:left="5531" w:hanging="360"/>
      </w:pPr>
    </w:lvl>
    <w:lvl w:ilvl="7" w:tplc="0C090019">
      <w:start w:val="1"/>
      <w:numFmt w:val="lowerLetter"/>
      <w:lvlText w:val="%8."/>
      <w:lvlJc w:val="left"/>
      <w:pPr>
        <w:tabs>
          <w:tab w:val="num" w:pos="6251"/>
        </w:tabs>
        <w:ind w:left="6251" w:hanging="360"/>
      </w:pPr>
    </w:lvl>
    <w:lvl w:ilvl="8" w:tplc="0C09001B">
      <w:start w:val="1"/>
      <w:numFmt w:val="lowerRoman"/>
      <w:lvlText w:val="%9."/>
      <w:lvlJc w:val="right"/>
      <w:pPr>
        <w:tabs>
          <w:tab w:val="num" w:pos="6971"/>
        </w:tabs>
        <w:ind w:left="6971" w:hanging="180"/>
      </w:pPr>
    </w:lvl>
  </w:abstractNum>
  <w:abstractNum w:abstractNumId="23">
    <w:nsid w:val="71BC7BC8"/>
    <w:multiLevelType w:val="singleLevel"/>
    <w:tmpl w:val="8AA8C4FC"/>
    <w:lvl w:ilvl="0">
      <w:start w:val="1"/>
      <w:numFmt w:val="bullet"/>
      <w:lvlText w:val=""/>
      <w:lvlJc w:val="left"/>
      <w:pPr>
        <w:tabs>
          <w:tab w:val="num" w:pos="757"/>
        </w:tabs>
        <w:ind w:left="737" w:hanging="340"/>
      </w:pPr>
      <w:rPr>
        <w:rFonts w:ascii="Symbol" w:hAnsi="Symbol" w:cs="Symbol" w:hint="default"/>
        <w:color w:val="auto"/>
      </w:rPr>
    </w:lvl>
  </w:abstractNum>
  <w:abstractNum w:abstractNumId="24">
    <w:nsid w:val="723A704D"/>
    <w:multiLevelType w:val="multilevel"/>
    <w:tmpl w:val="E0281F9C"/>
    <w:lvl w:ilvl="0">
      <w:start w:val="1"/>
      <w:numFmt w:val="none"/>
      <w:lvlText w:val="%1"/>
      <w:lvlJc w:val="left"/>
      <w:pPr>
        <w:tabs>
          <w:tab w:val="num" w:pos="1440"/>
        </w:tabs>
        <w:ind w:left="1440" w:hanging="144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2B01969"/>
    <w:multiLevelType w:val="hybridMultilevel"/>
    <w:tmpl w:val="AA425A6A"/>
    <w:lvl w:ilvl="0" w:tplc="781E7576">
      <w:start w:val="1"/>
      <w:numFmt w:val="lowerLetter"/>
      <w:lvlText w:val="(%1)"/>
      <w:lvlJc w:val="left"/>
      <w:pPr>
        <w:ind w:left="1421" w:hanging="57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7A782688"/>
    <w:multiLevelType w:val="hybridMultilevel"/>
    <w:tmpl w:val="F9D4F1AA"/>
    <w:lvl w:ilvl="0" w:tplc="3DB84BF2">
      <w:start w:val="1"/>
      <w:numFmt w:val="lowerLetter"/>
      <w:lvlText w:val="(%1)"/>
      <w:lvlJc w:val="left"/>
      <w:pPr>
        <w:tabs>
          <w:tab w:val="num" w:pos="1427"/>
        </w:tabs>
        <w:ind w:left="1427" w:hanging="576"/>
      </w:pPr>
      <w:rPr>
        <w:rFonts w:hint="default"/>
      </w:rPr>
    </w:lvl>
    <w:lvl w:ilvl="1" w:tplc="0C090019">
      <w:start w:val="1"/>
      <w:numFmt w:val="lowerLetter"/>
      <w:lvlText w:val="%2."/>
      <w:lvlJc w:val="left"/>
      <w:pPr>
        <w:tabs>
          <w:tab w:val="num" w:pos="1931"/>
        </w:tabs>
        <w:ind w:left="1931" w:hanging="360"/>
      </w:pPr>
    </w:lvl>
    <w:lvl w:ilvl="2" w:tplc="0C09001B">
      <w:start w:val="1"/>
      <w:numFmt w:val="lowerRoman"/>
      <w:lvlText w:val="%3."/>
      <w:lvlJc w:val="right"/>
      <w:pPr>
        <w:tabs>
          <w:tab w:val="num" w:pos="2651"/>
        </w:tabs>
        <w:ind w:left="2651" w:hanging="180"/>
      </w:pPr>
    </w:lvl>
    <w:lvl w:ilvl="3" w:tplc="0C09000F">
      <w:start w:val="1"/>
      <w:numFmt w:val="decimal"/>
      <w:lvlText w:val="%4."/>
      <w:lvlJc w:val="left"/>
      <w:pPr>
        <w:tabs>
          <w:tab w:val="num" w:pos="3371"/>
        </w:tabs>
        <w:ind w:left="3371" w:hanging="360"/>
      </w:pPr>
    </w:lvl>
    <w:lvl w:ilvl="4" w:tplc="0C090019">
      <w:start w:val="1"/>
      <w:numFmt w:val="lowerLetter"/>
      <w:lvlText w:val="%5."/>
      <w:lvlJc w:val="left"/>
      <w:pPr>
        <w:tabs>
          <w:tab w:val="num" w:pos="4091"/>
        </w:tabs>
        <w:ind w:left="4091" w:hanging="360"/>
      </w:pPr>
    </w:lvl>
    <w:lvl w:ilvl="5" w:tplc="0C09001B">
      <w:start w:val="1"/>
      <w:numFmt w:val="lowerRoman"/>
      <w:lvlText w:val="%6."/>
      <w:lvlJc w:val="right"/>
      <w:pPr>
        <w:tabs>
          <w:tab w:val="num" w:pos="4811"/>
        </w:tabs>
        <w:ind w:left="4811" w:hanging="180"/>
      </w:pPr>
    </w:lvl>
    <w:lvl w:ilvl="6" w:tplc="0C09000F">
      <w:start w:val="1"/>
      <w:numFmt w:val="decimal"/>
      <w:lvlText w:val="%7."/>
      <w:lvlJc w:val="left"/>
      <w:pPr>
        <w:tabs>
          <w:tab w:val="num" w:pos="5531"/>
        </w:tabs>
        <w:ind w:left="5531" w:hanging="360"/>
      </w:pPr>
    </w:lvl>
    <w:lvl w:ilvl="7" w:tplc="0C090019">
      <w:start w:val="1"/>
      <w:numFmt w:val="lowerLetter"/>
      <w:lvlText w:val="%8."/>
      <w:lvlJc w:val="left"/>
      <w:pPr>
        <w:tabs>
          <w:tab w:val="num" w:pos="6251"/>
        </w:tabs>
        <w:ind w:left="6251" w:hanging="360"/>
      </w:pPr>
    </w:lvl>
    <w:lvl w:ilvl="8" w:tplc="0C09001B">
      <w:start w:val="1"/>
      <w:numFmt w:val="lowerRoman"/>
      <w:lvlText w:val="%9."/>
      <w:lvlJc w:val="right"/>
      <w:pPr>
        <w:tabs>
          <w:tab w:val="num" w:pos="6971"/>
        </w:tabs>
        <w:ind w:left="6971" w:hanging="180"/>
      </w:pPr>
    </w:lvl>
  </w:abstractNum>
  <w:abstractNum w:abstractNumId="27">
    <w:nsid w:val="7D5D3546"/>
    <w:multiLevelType w:val="hybridMultilevel"/>
    <w:tmpl w:val="6C7A0BB2"/>
    <w:lvl w:ilvl="0" w:tplc="E4260C1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4"/>
  </w:num>
  <w:num w:numId="10">
    <w:abstractNumId w:val="3"/>
  </w:num>
  <w:num w:numId="11">
    <w:abstractNumId w:val="14"/>
    <w:lvlOverride w:ilvl="0">
      <w:startOverride w:val="1"/>
    </w:lvlOverride>
  </w:num>
  <w:num w:numId="12">
    <w:abstractNumId w:val="1"/>
  </w:num>
  <w:num w:numId="13">
    <w:abstractNumId w:val="0"/>
  </w:num>
  <w:num w:numId="14">
    <w:abstractNumId w:val="4"/>
  </w:num>
  <w:num w:numId="15">
    <w:abstractNumId w:val="17"/>
  </w:num>
  <w:num w:numId="16">
    <w:abstractNumId w:val="11"/>
  </w:num>
  <w:num w:numId="17">
    <w:abstractNumId w:val="16"/>
  </w:num>
  <w:num w:numId="18">
    <w:abstractNumId w:val="24"/>
  </w:num>
  <w:num w:numId="19">
    <w:abstractNumId w:val="23"/>
  </w:num>
  <w:num w:numId="20">
    <w:abstractNumId w:val="23"/>
  </w:num>
  <w:num w:numId="21">
    <w:abstractNumId w:val="3"/>
  </w:num>
  <w:num w:numId="22">
    <w:abstractNumId w:val="0"/>
  </w:num>
  <w:num w:numId="23">
    <w:abstractNumId w:val="23"/>
  </w:num>
  <w:num w:numId="24">
    <w:abstractNumId w:val="3"/>
  </w:num>
  <w:num w:numId="25">
    <w:abstractNumId w:val="0"/>
  </w:num>
  <w:num w:numId="26">
    <w:abstractNumId w:val="12"/>
  </w:num>
  <w:num w:numId="27">
    <w:abstractNumId w:val="6"/>
  </w:num>
  <w:num w:numId="28">
    <w:abstractNumId w:val="10"/>
  </w:num>
  <w:num w:numId="29">
    <w:abstractNumId w:val="26"/>
  </w:num>
  <w:num w:numId="30">
    <w:abstractNumId w:val="20"/>
  </w:num>
  <w:num w:numId="31">
    <w:abstractNumId w:val="22"/>
  </w:num>
  <w:num w:numId="32">
    <w:abstractNumId w:val="5"/>
  </w:num>
  <w:num w:numId="33">
    <w:abstractNumId w:val="2"/>
  </w:num>
  <w:num w:numId="34">
    <w:abstractNumId w:val="15"/>
  </w:num>
  <w:num w:numId="35">
    <w:abstractNumId w:val="18"/>
  </w:num>
  <w:num w:numId="36">
    <w:abstractNumId w:val="13"/>
  </w:num>
  <w:num w:numId="37">
    <w:abstractNumId w:val="8"/>
  </w:num>
  <w:num w:numId="38">
    <w:abstractNumId w:val="7"/>
  </w:num>
  <w:num w:numId="39">
    <w:abstractNumId w:val="9"/>
  </w:num>
  <w:num w:numId="40">
    <w:abstractNumId w:val="27"/>
  </w:num>
  <w:num w:numId="41">
    <w:abstractNumId w:val="21"/>
  </w:num>
  <w:num w:numId="42">
    <w:abstractNumId w:val="19"/>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attachedTemplate r:id="rId1"/>
  <w:stylePaneFormatFilter w:val="3F01"/>
  <w:revisionView w:markup="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88F"/>
    <w:rsid w:val="00030F2B"/>
    <w:rsid w:val="00036EDA"/>
    <w:rsid w:val="00040124"/>
    <w:rsid w:val="00042225"/>
    <w:rsid w:val="00043317"/>
    <w:rsid w:val="00045657"/>
    <w:rsid w:val="00045EC1"/>
    <w:rsid w:val="0005642A"/>
    <w:rsid w:val="000603AD"/>
    <w:rsid w:val="00061E65"/>
    <w:rsid w:val="00063C2D"/>
    <w:rsid w:val="00063F59"/>
    <w:rsid w:val="00072977"/>
    <w:rsid w:val="00080F9A"/>
    <w:rsid w:val="00081163"/>
    <w:rsid w:val="00087619"/>
    <w:rsid w:val="000A156A"/>
    <w:rsid w:val="000C56DA"/>
    <w:rsid w:val="000C6A24"/>
    <w:rsid w:val="000D100A"/>
    <w:rsid w:val="000D2DF8"/>
    <w:rsid w:val="000E1D72"/>
    <w:rsid w:val="000E4BB9"/>
    <w:rsid w:val="000F4B7E"/>
    <w:rsid w:val="000F6420"/>
    <w:rsid w:val="000F6472"/>
    <w:rsid w:val="000F68EA"/>
    <w:rsid w:val="00107A4B"/>
    <w:rsid w:val="001140CA"/>
    <w:rsid w:val="00124297"/>
    <w:rsid w:val="00130A7A"/>
    <w:rsid w:val="00134A1D"/>
    <w:rsid w:val="00137DD2"/>
    <w:rsid w:val="00140596"/>
    <w:rsid w:val="00141B76"/>
    <w:rsid w:val="0016391B"/>
    <w:rsid w:val="001667CA"/>
    <w:rsid w:val="001821D9"/>
    <w:rsid w:val="00182D0E"/>
    <w:rsid w:val="001832DB"/>
    <w:rsid w:val="0019474A"/>
    <w:rsid w:val="00195AAB"/>
    <w:rsid w:val="001A2779"/>
    <w:rsid w:val="001A3D29"/>
    <w:rsid w:val="001A53D0"/>
    <w:rsid w:val="001A688D"/>
    <w:rsid w:val="001A6E05"/>
    <w:rsid w:val="001B3477"/>
    <w:rsid w:val="001B7E2D"/>
    <w:rsid w:val="001C0DEA"/>
    <w:rsid w:val="001C5E17"/>
    <w:rsid w:val="001D15BF"/>
    <w:rsid w:val="001D3CFD"/>
    <w:rsid w:val="001E0774"/>
    <w:rsid w:val="001E1618"/>
    <w:rsid w:val="001E21C3"/>
    <w:rsid w:val="001E4DE2"/>
    <w:rsid w:val="001F00A7"/>
    <w:rsid w:val="001F48C2"/>
    <w:rsid w:val="00204190"/>
    <w:rsid w:val="0021553C"/>
    <w:rsid w:val="00225B6D"/>
    <w:rsid w:val="00226F39"/>
    <w:rsid w:val="00232D0E"/>
    <w:rsid w:val="00234F53"/>
    <w:rsid w:val="0023519F"/>
    <w:rsid w:val="00240182"/>
    <w:rsid w:val="00244DF8"/>
    <w:rsid w:val="00250228"/>
    <w:rsid w:val="002505C4"/>
    <w:rsid w:val="00254C0B"/>
    <w:rsid w:val="00261EAD"/>
    <w:rsid w:val="00263433"/>
    <w:rsid w:val="00265C64"/>
    <w:rsid w:val="00266034"/>
    <w:rsid w:val="00271EDD"/>
    <w:rsid w:val="00273A2C"/>
    <w:rsid w:val="002742D5"/>
    <w:rsid w:val="00274630"/>
    <w:rsid w:val="00290B7E"/>
    <w:rsid w:val="002A31CB"/>
    <w:rsid w:val="002B26F7"/>
    <w:rsid w:val="002C187C"/>
    <w:rsid w:val="002C1EC0"/>
    <w:rsid w:val="002E01DE"/>
    <w:rsid w:val="002E0631"/>
    <w:rsid w:val="002E3ABF"/>
    <w:rsid w:val="002E5B7F"/>
    <w:rsid w:val="002F5876"/>
    <w:rsid w:val="003064A7"/>
    <w:rsid w:val="003250D1"/>
    <w:rsid w:val="00327934"/>
    <w:rsid w:val="003279B3"/>
    <w:rsid w:val="00333401"/>
    <w:rsid w:val="0033493E"/>
    <w:rsid w:val="00337D32"/>
    <w:rsid w:val="003416B8"/>
    <w:rsid w:val="00342277"/>
    <w:rsid w:val="003464F3"/>
    <w:rsid w:val="00347EAA"/>
    <w:rsid w:val="003658CC"/>
    <w:rsid w:val="00385368"/>
    <w:rsid w:val="003918E9"/>
    <w:rsid w:val="00392383"/>
    <w:rsid w:val="003973F5"/>
    <w:rsid w:val="003A081B"/>
    <w:rsid w:val="003A4ECC"/>
    <w:rsid w:val="003B3AEA"/>
    <w:rsid w:val="003B4BC8"/>
    <w:rsid w:val="003C05CA"/>
    <w:rsid w:val="003C1F86"/>
    <w:rsid w:val="003C6E5E"/>
    <w:rsid w:val="003E15CD"/>
    <w:rsid w:val="003E701E"/>
    <w:rsid w:val="003E7DC8"/>
    <w:rsid w:val="003F0518"/>
    <w:rsid w:val="003F4303"/>
    <w:rsid w:val="003F593C"/>
    <w:rsid w:val="00405EDC"/>
    <w:rsid w:val="004234DD"/>
    <w:rsid w:val="00423FA0"/>
    <w:rsid w:val="00433AE3"/>
    <w:rsid w:val="004358D8"/>
    <w:rsid w:val="00441FBE"/>
    <w:rsid w:val="004569C8"/>
    <w:rsid w:val="0046184D"/>
    <w:rsid w:val="00461C86"/>
    <w:rsid w:val="00464DB2"/>
    <w:rsid w:val="004676B3"/>
    <w:rsid w:val="00477CC0"/>
    <w:rsid w:val="004872CC"/>
    <w:rsid w:val="004874B1"/>
    <w:rsid w:val="00494665"/>
    <w:rsid w:val="00497A4A"/>
    <w:rsid w:val="004A4F57"/>
    <w:rsid w:val="004B35BD"/>
    <w:rsid w:val="004C1F41"/>
    <w:rsid w:val="004C55C0"/>
    <w:rsid w:val="004C668C"/>
    <w:rsid w:val="004D4D65"/>
    <w:rsid w:val="004D6945"/>
    <w:rsid w:val="004D73E9"/>
    <w:rsid w:val="004E2C1E"/>
    <w:rsid w:val="004E530E"/>
    <w:rsid w:val="004F0E63"/>
    <w:rsid w:val="00506B05"/>
    <w:rsid w:val="00507A09"/>
    <w:rsid w:val="00512EA0"/>
    <w:rsid w:val="00514F76"/>
    <w:rsid w:val="0051560A"/>
    <w:rsid w:val="005228DD"/>
    <w:rsid w:val="005330F2"/>
    <w:rsid w:val="00541A4D"/>
    <w:rsid w:val="00571745"/>
    <w:rsid w:val="00581114"/>
    <w:rsid w:val="00585D8E"/>
    <w:rsid w:val="00585E8F"/>
    <w:rsid w:val="005C2671"/>
    <w:rsid w:val="005C272B"/>
    <w:rsid w:val="005C3E2B"/>
    <w:rsid w:val="005D4D1E"/>
    <w:rsid w:val="005D63FE"/>
    <w:rsid w:val="005D7B3A"/>
    <w:rsid w:val="005E06D4"/>
    <w:rsid w:val="005E12A1"/>
    <w:rsid w:val="005E2261"/>
    <w:rsid w:val="005F2F72"/>
    <w:rsid w:val="005F4B55"/>
    <w:rsid w:val="00600242"/>
    <w:rsid w:val="0060320C"/>
    <w:rsid w:val="006102D5"/>
    <w:rsid w:val="0061259D"/>
    <w:rsid w:val="006129C7"/>
    <w:rsid w:val="00617696"/>
    <w:rsid w:val="00617BDE"/>
    <w:rsid w:val="006256AF"/>
    <w:rsid w:val="00642D7F"/>
    <w:rsid w:val="00645C97"/>
    <w:rsid w:val="0065179A"/>
    <w:rsid w:val="00656C7F"/>
    <w:rsid w:val="00660DEE"/>
    <w:rsid w:val="0066665F"/>
    <w:rsid w:val="00690193"/>
    <w:rsid w:val="006917F0"/>
    <w:rsid w:val="00695FB6"/>
    <w:rsid w:val="006A1C52"/>
    <w:rsid w:val="006A5D2D"/>
    <w:rsid w:val="006B645E"/>
    <w:rsid w:val="006C035A"/>
    <w:rsid w:val="006C0A2C"/>
    <w:rsid w:val="006C14DF"/>
    <w:rsid w:val="006C3ECE"/>
    <w:rsid w:val="006C5465"/>
    <w:rsid w:val="006C7C98"/>
    <w:rsid w:val="006E1018"/>
    <w:rsid w:val="006E126F"/>
    <w:rsid w:val="006E15A1"/>
    <w:rsid w:val="006F68D9"/>
    <w:rsid w:val="00711F5F"/>
    <w:rsid w:val="00716370"/>
    <w:rsid w:val="00725D64"/>
    <w:rsid w:val="00726601"/>
    <w:rsid w:val="00732A6E"/>
    <w:rsid w:val="0073314D"/>
    <w:rsid w:val="007345EB"/>
    <w:rsid w:val="00735C7A"/>
    <w:rsid w:val="0073759C"/>
    <w:rsid w:val="00740878"/>
    <w:rsid w:val="00741DD3"/>
    <w:rsid w:val="00744539"/>
    <w:rsid w:val="007445BD"/>
    <w:rsid w:val="0075009D"/>
    <w:rsid w:val="00754DEC"/>
    <w:rsid w:val="00755C09"/>
    <w:rsid w:val="00756C62"/>
    <w:rsid w:val="007653AE"/>
    <w:rsid w:val="00773BAA"/>
    <w:rsid w:val="0078124D"/>
    <w:rsid w:val="00783083"/>
    <w:rsid w:val="00784A07"/>
    <w:rsid w:val="00791E65"/>
    <w:rsid w:val="00793050"/>
    <w:rsid w:val="007A45CF"/>
    <w:rsid w:val="007A6F57"/>
    <w:rsid w:val="007A72B6"/>
    <w:rsid w:val="007B0AFE"/>
    <w:rsid w:val="007B0BEF"/>
    <w:rsid w:val="007B213A"/>
    <w:rsid w:val="007C1EDD"/>
    <w:rsid w:val="007C3FCE"/>
    <w:rsid w:val="007C7F04"/>
    <w:rsid w:val="007D1FA7"/>
    <w:rsid w:val="007D3FF6"/>
    <w:rsid w:val="007F4B2E"/>
    <w:rsid w:val="007F7466"/>
    <w:rsid w:val="00801604"/>
    <w:rsid w:val="0080283D"/>
    <w:rsid w:val="0080560D"/>
    <w:rsid w:val="00807DF4"/>
    <w:rsid w:val="0081209B"/>
    <w:rsid w:val="00814DA0"/>
    <w:rsid w:val="008231DD"/>
    <w:rsid w:val="00823767"/>
    <w:rsid w:val="008342E1"/>
    <w:rsid w:val="00834E09"/>
    <w:rsid w:val="008352FF"/>
    <w:rsid w:val="00844EC7"/>
    <w:rsid w:val="008512D6"/>
    <w:rsid w:val="00862E13"/>
    <w:rsid w:val="0087726B"/>
    <w:rsid w:val="008778D4"/>
    <w:rsid w:val="00880910"/>
    <w:rsid w:val="0088325B"/>
    <w:rsid w:val="0088467E"/>
    <w:rsid w:val="00887813"/>
    <w:rsid w:val="008916E5"/>
    <w:rsid w:val="008A0292"/>
    <w:rsid w:val="008A4038"/>
    <w:rsid w:val="008A73FF"/>
    <w:rsid w:val="008A74F7"/>
    <w:rsid w:val="008B7E51"/>
    <w:rsid w:val="008C272F"/>
    <w:rsid w:val="008D03CA"/>
    <w:rsid w:val="008D2726"/>
    <w:rsid w:val="008D6A81"/>
    <w:rsid w:val="008E0CEE"/>
    <w:rsid w:val="008F2226"/>
    <w:rsid w:val="008F44EE"/>
    <w:rsid w:val="008F6784"/>
    <w:rsid w:val="008F7214"/>
    <w:rsid w:val="009037CC"/>
    <w:rsid w:val="009078DC"/>
    <w:rsid w:val="00910F8E"/>
    <w:rsid w:val="00920BA3"/>
    <w:rsid w:val="0092133E"/>
    <w:rsid w:val="009222D3"/>
    <w:rsid w:val="00927D4B"/>
    <w:rsid w:val="009306D9"/>
    <w:rsid w:val="00934594"/>
    <w:rsid w:val="00943639"/>
    <w:rsid w:val="00951DB1"/>
    <w:rsid w:val="00955C2C"/>
    <w:rsid w:val="00970B49"/>
    <w:rsid w:val="009726CB"/>
    <w:rsid w:val="00977D17"/>
    <w:rsid w:val="009821B9"/>
    <w:rsid w:val="00984AB7"/>
    <w:rsid w:val="0098693F"/>
    <w:rsid w:val="00996482"/>
    <w:rsid w:val="009A52A4"/>
    <w:rsid w:val="009B2251"/>
    <w:rsid w:val="009B4579"/>
    <w:rsid w:val="009C0BBD"/>
    <w:rsid w:val="009C5459"/>
    <w:rsid w:val="009C677A"/>
    <w:rsid w:val="009D114C"/>
    <w:rsid w:val="009D3954"/>
    <w:rsid w:val="009D63CF"/>
    <w:rsid w:val="009E4623"/>
    <w:rsid w:val="009F1C4F"/>
    <w:rsid w:val="009F3937"/>
    <w:rsid w:val="009F3F7B"/>
    <w:rsid w:val="009F668F"/>
    <w:rsid w:val="00A03BB0"/>
    <w:rsid w:val="00A03D8F"/>
    <w:rsid w:val="00A0452B"/>
    <w:rsid w:val="00A06299"/>
    <w:rsid w:val="00A10EA6"/>
    <w:rsid w:val="00A14BF2"/>
    <w:rsid w:val="00A17EA5"/>
    <w:rsid w:val="00A20089"/>
    <w:rsid w:val="00A31ED6"/>
    <w:rsid w:val="00A40F9E"/>
    <w:rsid w:val="00A414D1"/>
    <w:rsid w:val="00A54AF0"/>
    <w:rsid w:val="00A604B3"/>
    <w:rsid w:val="00A621FB"/>
    <w:rsid w:val="00A72866"/>
    <w:rsid w:val="00A77E11"/>
    <w:rsid w:val="00A83566"/>
    <w:rsid w:val="00A91340"/>
    <w:rsid w:val="00A94F89"/>
    <w:rsid w:val="00AA2487"/>
    <w:rsid w:val="00AA7C79"/>
    <w:rsid w:val="00AB04EB"/>
    <w:rsid w:val="00AB1982"/>
    <w:rsid w:val="00AB4AA8"/>
    <w:rsid w:val="00AD09E6"/>
    <w:rsid w:val="00AD406D"/>
    <w:rsid w:val="00AE1EE5"/>
    <w:rsid w:val="00AE4988"/>
    <w:rsid w:val="00AE65E4"/>
    <w:rsid w:val="00AE68FB"/>
    <w:rsid w:val="00AE697A"/>
    <w:rsid w:val="00AF388F"/>
    <w:rsid w:val="00B0275F"/>
    <w:rsid w:val="00B034CC"/>
    <w:rsid w:val="00B050B4"/>
    <w:rsid w:val="00B06FE4"/>
    <w:rsid w:val="00B11BE8"/>
    <w:rsid w:val="00B135DA"/>
    <w:rsid w:val="00B170C4"/>
    <w:rsid w:val="00B177F0"/>
    <w:rsid w:val="00B21579"/>
    <w:rsid w:val="00B22DAC"/>
    <w:rsid w:val="00B26596"/>
    <w:rsid w:val="00B34A04"/>
    <w:rsid w:val="00B37712"/>
    <w:rsid w:val="00B43452"/>
    <w:rsid w:val="00B45EEF"/>
    <w:rsid w:val="00B5026E"/>
    <w:rsid w:val="00B506D1"/>
    <w:rsid w:val="00B51621"/>
    <w:rsid w:val="00B52664"/>
    <w:rsid w:val="00B53C15"/>
    <w:rsid w:val="00B53FAB"/>
    <w:rsid w:val="00B60B66"/>
    <w:rsid w:val="00B6637F"/>
    <w:rsid w:val="00B67E02"/>
    <w:rsid w:val="00B745B4"/>
    <w:rsid w:val="00B8415F"/>
    <w:rsid w:val="00B925A8"/>
    <w:rsid w:val="00B93F2C"/>
    <w:rsid w:val="00B97276"/>
    <w:rsid w:val="00BA04FB"/>
    <w:rsid w:val="00BA3BC6"/>
    <w:rsid w:val="00BA4146"/>
    <w:rsid w:val="00BB50B1"/>
    <w:rsid w:val="00BB55CB"/>
    <w:rsid w:val="00BC1224"/>
    <w:rsid w:val="00BC3225"/>
    <w:rsid w:val="00BE126B"/>
    <w:rsid w:val="00BE257D"/>
    <w:rsid w:val="00BE2D81"/>
    <w:rsid w:val="00BF1E3F"/>
    <w:rsid w:val="00BF60EA"/>
    <w:rsid w:val="00BF7578"/>
    <w:rsid w:val="00C00A00"/>
    <w:rsid w:val="00C00A7C"/>
    <w:rsid w:val="00C01B79"/>
    <w:rsid w:val="00C21B70"/>
    <w:rsid w:val="00C256A8"/>
    <w:rsid w:val="00C310E8"/>
    <w:rsid w:val="00C314CF"/>
    <w:rsid w:val="00C33990"/>
    <w:rsid w:val="00C35159"/>
    <w:rsid w:val="00C35AC6"/>
    <w:rsid w:val="00C37BCE"/>
    <w:rsid w:val="00C536DF"/>
    <w:rsid w:val="00C5429F"/>
    <w:rsid w:val="00C54C45"/>
    <w:rsid w:val="00C556B7"/>
    <w:rsid w:val="00C609FD"/>
    <w:rsid w:val="00C61DA5"/>
    <w:rsid w:val="00C802A4"/>
    <w:rsid w:val="00C93C62"/>
    <w:rsid w:val="00C945C1"/>
    <w:rsid w:val="00CA2338"/>
    <w:rsid w:val="00CA28A3"/>
    <w:rsid w:val="00CB07A7"/>
    <w:rsid w:val="00CB14A2"/>
    <w:rsid w:val="00CB7B15"/>
    <w:rsid w:val="00CC0A45"/>
    <w:rsid w:val="00CC37AF"/>
    <w:rsid w:val="00CD1EF5"/>
    <w:rsid w:val="00CD6286"/>
    <w:rsid w:val="00CE13B9"/>
    <w:rsid w:val="00CE219E"/>
    <w:rsid w:val="00CE7F38"/>
    <w:rsid w:val="00CF4B7D"/>
    <w:rsid w:val="00CF4E52"/>
    <w:rsid w:val="00D0270E"/>
    <w:rsid w:val="00D05154"/>
    <w:rsid w:val="00D148DE"/>
    <w:rsid w:val="00D3252F"/>
    <w:rsid w:val="00D354CB"/>
    <w:rsid w:val="00D356B7"/>
    <w:rsid w:val="00D37390"/>
    <w:rsid w:val="00D37CFD"/>
    <w:rsid w:val="00D51EC9"/>
    <w:rsid w:val="00D676B5"/>
    <w:rsid w:val="00D71DBD"/>
    <w:rsid w:val="00D74B46"/>
    <w:rsid w:val="00D82315"/>
    <w:rsid w:val="00D903BB"/>
    <w:rsid w:val="00D92596"/>
    <w:rsid w:val="00D92D39"/>
    <w:rsid w:val="00D93575"/>
    <w:rsid w:val="00D9657A"/>
    <w:rsid w:val="00DB6C79"/>
    <w:rsid w:val="00DB75DF"/>
    <w:rsid w:val="00DC05A3"/>
    <w:rsid w:val="00DC32FD"/>
    <w:rsid w:val="00DC4AD6"/>
    <w:rsid w:val="00DD1F7A"/>
    <w:rsid w:val="00DD6CF6"/>
    <w:rsid w:val="00DE171D"/>
    <w:rsid w:val="00DF3F40"/>
    <w:rsid w:val="00E00B38"/>
    <w:rsid w:val="00E0152A"/>
    <w:rsid w:val="00E0572A"/>
    <w:rsid w:val="00E060D4"/>
    <w:rsid w:val="00E22BAA"/>
    <w:rsid w:val="00E236DF"/>
    <w:rsid w:val="00E30BA2"/>
    <w:rsid w:val="00E42CE3"/>
    <w:rsid w:val="00E43186"/>
    <w:rsid w:val="00E43439"/>
    <w:rsid w:val="00E43C0D"/>
    <w:rsid w:val="00E47504"/>
    <w:rsid w:val="00E47959"/>
    <w:rsid w:val="00E6025A"/>
    <w:rsid w:val="00E61BD7"/>
    <w:rsid w:val="00E6660E"/>
    <w:rsid w:val="00E702BF"/>
    <w:rsid w:val="00E7117D"/>
    <w:rsid w:val="00E7585A"/>
    <w:rsid w:val="00E75DAA"/>
    <w:rsid w:val="00E817F9"/>
    <w:rsid w:val="00E87D57"/>
    <w:rsid w:val="00E90ADC"/>
    <w:rsid w:val="00E94B99"/>
    <w:rsid w:val="00EA111D"/>
    <w:rsid w:val="00EB4157"/>
    <w:rsid w:val="00EC7628"/>
    <w:rsid w:val="00EC7A70"/>
    <w:rsid w:val="00ED13D1"/>
    <w:rsid w:val="00ED17AF"/>
    <w:rsid w:val="00ED2195"/>
    <w:rsid w:val="00ED3BE7"/>
    <w:rsid w:val="00ED69B7"/>
    <w:rsid w:val="00ED755E"/>
    <w:rsid w:val="00EE580F"/>
    <w:rsid w:val="00EF777E"/>
    <w:rsid w:val="00F0152B"/>
    <w:rsid w:val="00F10F84"/>
    <w:rsid w:val="00F115C0"/>
    <w:rsid w:val="00F15587"/>
    <w:rsid w:val="00F1744D"/>
    <w:rsid w:val="00F209C8"/>
    <w:rsid w:val="00F239CC"/>
    <w:rsid w:val="00F258FF"/>
    <w:rsid w:val="00F36578"/>
    <w:rsid w:val="00F42215"/>
    <w:rsid w:val="00F5290F"/>
    <w:rsid w:val="00F57EB0"/>
    <w:rsid w:val="00F67A4B"/>
    <w:rsid w:val="00F7056B"/>
    <w:rsid w:val="00F726D3"/>
    <w:rsid w:val="00FA4154"/>
    <w:rsid w:val="00FA655F"/>
    <w:rsid w:val="00FB1767"/>
    <w:rsid w:val="00FB7C3A"/>
    <w:rsid w:val="00FC3FBB"/>
    <w:rsid w:val="00FD35F1"/>
    <w:rsid w:val="00FD67A8"/>
    <w:rsid w:val="00FE17DF"/>
    <w:rsid w:val="00FE1BFA"/>
    <w:rsid w:val="00FF0B57"/>
    <w:rsid w:val="00FF5AC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8D8"/>
    <w:pPr>
      <w:tabs>
        <w:tab w:val="left" w:pos="1440"/>
      </w:tabs>
    </w:pPr>
    <w:rPr>
      <w:sz w:val="24"/>
      <w:szCs w:val="24"/>
    </w:rPr>
  </w:style>
  <w:style w:type="paragraph" w:styleId="Heading1">
    <w:name w:val="heading 1"/>
    <w:basedOn w:val="Normal"/>
    <w:next w:val="Heading2"/>
    <w:qFormat/>
    <w:rsid w:val="004358D8"/>
    <w:pPr>
      <w:keepNext/>
      <w:spacing w:after="240"/>
      <w:ind w:left="1440" w:hanging="1440"/>
      <w:outlineLvl w:val="0"/>
    </w:pPr>
    <w:rPr>
      <w:b/>
      <w:bCs/>
      <w:caps/>
    </w:rPr>
  </w:style>
  <w:style w:type="paragraph" w:styleId="Heading2">
    <w:name w:val="heading 2"/>
    <w:basedOn w:val="Normal"/>
    <w:next w:val="BodyText"/>
    <w:qFormat/>
    <w:rsid w:val="004358D8"/>
    <w:pPr>
      <w:keepNext/>
      <w:spacing w:after="240"/>
      <w:ind w:left="1440" w:hanging="1440"/>
      <w:outlineLvl w:val="1"/>
    </w:pPr>
    <w:rPr>
      <w:b/>
      <w:bCs/>
      <w:caps/>
    </w:rPr>
  </w:style>
  <w:style w:type="paragraph" w:styleId="Heading3">
    <w:name w:val="heading 3"/>
    <w:basedOn w:val="Normal"/>
    <w:next w:val="BodyText"/>
    <w:qFormat/>
    <w:rsid w:val="004358D8"/>
    <w:pPr>
      <w:keepNext/>
      <w:spacing w:after="240"/>
      <w:ind w:left="1440" w:hanging="1440"/>
      <w:outlineLvl w:val="2"/>
    </w:pPr>
    <w:rPr>
      <w:b/>
      <w:bCs/>
      <w:caps/>
    </w:rPr>
  </w:style>
  <w:style w:type="paragraph" w:styleId="Heading4">
    <w:name w:val="heading 4"/>
    <w:basedOn w:val="Normal"/>
    <w:next w:val="BodyText"/>
    <w:qFormat/>
    <w:rsid w:val="004358D8"/>
    <w:pPr>
      <w:keepNext/>
      <w:spacing w:after="240"/>
      <w:ind w:left="1440" w:hanging="1440"/>
      <w:outlineLvl w:val="3"/>
    </w:pPr>
    <w:rPr>
      <w:b/>
      <w:bCs/>
      <w:caps/>
    </w:rPr>
  </w:style>
  <w:style w:type="paragraph" w:styleId="Heading5">
    <w:name w:val="heading 5"/>
    <w:basedOn w:val="Normal"/>
    <w:next w:val="BodyText"/>
    <w:qFormat/>
    <w:rsid w:val="004358D8"/>
    <w:pPr>
      <w:keepNext/>
      <w:spacing w:after="240"/>
      <w:ind w:left="1440" w:hanging="1440"/>
      <w:outlineLvl w:val="4"/>
    </w:pPr>
    <w:rPr>
      <w:b/>
      <w:bCs/>
      <w:caps/>
    </w:rPr>
  </w:style>
  <w:style w:type="paragraph" w:styleId="Heading6">
    <w:name w:val="heading 6"/>
    <w:basedOn w:val="Normal"/>
    <w:next w:val="BodyText"/>
    <w:qFormat/>
    <w:rsid w:val="004358D8"/>
    <w:pPr>
      <w:keepNext/>
      <w:spacing w:after="240"/>
      <w:ind w:left="1440" w:hanging="1440"/>
      <w:outlineLvl w:val="5"/>
    </w:pPr>
    <w:rPr>
      <w:b/>
      <w:bCs/>
      <w:caps/>
    </w:rPr>
  </w:style>
  <w:style w:type="paragraph" w:styleId="Heading7">
    <w:name w:val="heading 7"/>
    <w:basedOn w:val="Normal"/>
    <w:next w:val="BodyText"/>
    <w:qFormat/>
    <w:rsid w:val="004358D8"/>
    <w:pPr>
      <w:spacing w:after="240"/>
      <w:ind w:left="1440" w:hanging="1440"/>
      <w:outlineLvl w:val="6"/>
    </w:pPr>
    <w:rPr>
      <w:b/>
      <w:bCs/>
      <w:smallCaps/>
    </w:rPr>
  </w:style>
  <w:style w:type="paragraph" w:styleId="Heading8">
    <w:name w:val="heading 8"/>
    <w:basedOn w:val="Normal"/>
    <w:next w:val="Normal"/>
    <w:qFormat/>
    <w:rsid w:val="004358D8"/>
    <w:pPr>
      <w:spacing w:after="240"/>
      <w:ind w:left="1440" w:hanging="1440"/>
      <w:outlineLvl w:val="7"/>
    </w:pPr>
    <w:rPr>
      <w:b/>
      <w:bCs/>
      <w:smallCaps/>
    </w:rPr>
  </w:style>
  <w:style w:type="paragraph" w:styleId="Heading9">
    <w:name w:val="heading 9"/>
    <w:basedOn w:val="Normal"/>
    <w:next w:val="Normal"/>
    <w:qFormat/>
    <w:rsid w:val="004358D8"/>
    <w:pPr>
      <w:spacing w:before="240" w:after="60"/>
      <w:ind w:left="1440" w:hanging="1440"/>
      <w:outlineLvl w:val="8"/>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358D8"/>
    <w:pPr>
      <w:tabs>
        <w:tab w:val="clear" w:pos="1440"/>
      </w:tabs>
      <w:spacing w:before="120" w:after="120"/>
    </w:pPr>
    <w:rPr>
      <w:b/>
      <w:bCs/>
      <w:caps/>
      <w:sz w:val="20"/>
      <w:szCs w:val="20"/>
    </w:rPr>
  </w:style>
  <w:style w:type="paragraph" w:styleId="BodyText">
    <w:name w:val="Body Text"/>
    <w:basedOn w:val="Normal"/>
    <w:rsid w:val="004358D8"/>
    <w:pPr>
      <w:numPr>
        <w:numId w:val="16"/>
      </w:numPr>
      <w:tabs>
        <w:tab w:val="clear" w:pos="360"/>
        <w:tab w:val="clear" w:pos="1440"/>
        <w:tab w:val="num" w:pos="757"/>
        <w:tab w:val="num" w:pos="851"/>
      </w:tabs>
      <w:spacing w:after="240"/>
      <w:ind w:left="737" w:hanging="340"/>
    </w:pPr>
  </w:style>
  <w:style w:type="paragraph" w:styleId="ListBullet">
    <w:name w:val="List Bullet"/>
    <w:basedOn w:val="Normal"/>
    <w:rsid w:val="004358D8"/>
    <w:pPr>
      <w:numPr>
        <w:numId w:val="17"/>
      </w:numPr>
      <w:tabs>
        <w:tab w:val="clear" w:pos="360"/>
        <w:tab w:val="num" w:pos="757"/>
      </w:tabs>
      <w:spacing w:after="120"/>
    </w:pPr>
  </w:style>
  <w:style w:type="paragraph" w:customStyle="1" w:styleId="ScheduleBody">
    <w:name w:val="Schedule Body"/>
    <w:basedOn w:val="Normal"/>
    <w:next w:val="Normal"/>
    <w:link w:val="ScheduleBodyChar"/>
    <w:rsid w:val="004358D8"/>
    <w:pPr>
      <w:tabs>
        <w:tab w:val="clear" w:pos="1440"/>
      </w:tabs>
      <w:spacing w:after="240"/>
      <w:ind w:left="851" w:hanging="851"/>
    </w:pPr>
  </w:style>
  <w:style w:type="paragraph" w:customStyle="1" w:styleId="Schedulea">
    <w:name w:val="Schedule (a)"/>
    <w:basedOn w:val="ScheduleBody"/>
    <w:link w:val="ScheduleaChar"/>
    <w:rsid w:val="004358D8"/>
    <w:pPr>
      <w:tabs>
        <w:tab w:val="left" w:pos="1418"/>
      </w:tabs>
      <w:ind w:left="1418" w:right="1418" w:hanging="567"/>
    </w:pPr>
  </w:style>
  <w:style w:type="paragraph" w:customStyle="1" w:styleId="Schedulei">
    <w:name w:val="Schedule (i)"/>
    <w:basedOn w:val="Schedulea"/>
    <w:rsid w:val="004358D8"/>
    <w:pPr>
      <w:tabs>
        <w:tab w:val="clear" w:pos="1418"/>
        <w:tab w:val="left" w:pos="2268"/>
      </w:tabs>
      <w:ind w:left="2268" w:hanging="850"/>
    </w:pPr>
  </w:style>
  <w:style w:type="paragraph" w:customStyle="1" w:styleId="AppendixE2">
    <w:name w:val="Appendix E2"/>
    <w:basedOn w:val="Normal"/>
    <w:rsid w:val="004358D8"/>
    <w:pPr>
      <w:tabs>
        <w:tab w:val="clear" w:pos="1440"/>
        <w:tab w:val="left" w:leader="dot" w:pos="5103"/>
      </w:tabs>
    </w:pPr>
  </w:style>
  <w:style w:type="paragraph" w:styleId="TOC2">
    <w:name w:val="toc 2"/>
    <w:basedOn w:val="Normal"/>
    <w:next w:val="Normal"/>
    <w:autoRedefine/>
    <w:uiPriority w:val="39"/>
    <w:rsid w:val="009726CB"/>
    <w:pPr>
      <w:tabs>
        <w:tab w:val="clear" w:pos="1440"/>
        <w:tab w:val="right" w:pos="8630"/>
      </w:tabs>
      <w:ind w:left="240"/>
    </w:pPr>
    <w:rPr>
      <w:smallCaps/>
      <w:sz w:val="20"/>
      <w:szCs w:val="20"/>
    </w:rPr>
  </w:style>
  <w:style w:type="paragraph" w:styleId="TOC3">
    <w:name w:val="toc 3"/>
    <w:basedOn w:val="Normal"/>
    <w:next w:val="Normal"/>
    <w:autoRedefine/>
    <w:semiHidden/>
    <w:rsid w:val="004358D8"/>
    <w:pPr>
      <w:tabs>
        <w:tab w:val="clear" w:pos="1440"/>
      </w:tabs>
      <w:ind w:left="480"/>
    </w:pPr>
    <w:rPr>
      <w:i/>
      <w:iCs/>
      <w:sz w:val="20"/>
      <w:szCs w:val="20"/>
    </w:rPr>
  </w:style>
  <w:style w:type="paragraph" w:styleId="TOC4">
    <w:name w:val="toc 4"/>
    <w:basedOn w:val="Normal"/>
    <w:next w:val="Normal"/>
    <w:autoRedefine/>
    <w:semiHidden/>
    <w:rsid w:val="004358D8"/>
    <w:pPr>
      <w:tabs>
        <w:tab w:val="clear" w:pos="1440"/>
      </w:tabs>
      <w:ind w:left="720"/>
    </w:pPr>
    <w:rPr>
      <w:sz w:val="18"/>
      <w:szCs w:val="18"/>
    </w:rPr>
  </w:style>
  <w:style w:type="paragraph" w:styleId="TOC5">
    <w:name w:val="toc 5"/>
    <w:basedOn w:val="Normal"/>
    <w:next w:val="Normal"/>
    <w:autoRedefine/>
    <w:semiHidden/>
    <w:rsid w:val="004358D8"/>
    <w:pPr>
      <w:tabs>
        <w:tab w:val="clear" w:pos="1440"/>
      </w:tabs>
      <w:ind w:left="960"/>
    </w:pPr>
    <w:rPr>
      <w:sz w:val="18"/>
      <w:szCs w:val="18"/>
    </w:rPr>
  </w:style>
  <w:style w:type="paragraph" w:styleId="TOC6">
    <w:name w:val="toc 6"/>
    <w:basedOn w:val="Normal"/>
    <w:next w:val="Normal"/>
    <w:autoRedefine/>
    <w:semiHidden/>
    <w:rsid w:val="004358D8"/>
    <w:pPr>
      <w:tabs>
        <w:tab w:val="clear" w:pos="1440"/>
      </w:tabs>
      <w:ind w:left="1200"/>
    </w:pPr>
    <w:rPr>
      <w:sz w:val="18"/>
      <w:szCs w:val="18"/>
    </w:rPr>
  </w:style>
  <w:style w:type="paragraph" w:styleId="TOC7">
    <w:name w:val="toc 7"/>
    <w:basedOn w:val="Normal"/>
    <w:next w:val="Normal"/>
    <w:autoRedefine/>
    <w:semiHidden/>
    <w:rsid w:val="004358D8"/>
    <w:pPr>
      <w:tabs>
        <w:tab w:val="clear" w:pos="1440"/>
      </w:tabs>
      <w:ind w:left="1440"/>
    </w:pPr>
    <w:rPr>
      <w:sz w:val="18"/>
      <w:szCs w:val="18"/>
    </w:rPr>
  </w:style>
  <w:style w:type="paragraph" w:styleId="TOC8">
    <w:name w:val="toc 8"/>
    <w:basedOn w:val="Normal"/>
    <w:next w:val="Normal"/>
    <w:autoRedefine/>
    <w:semiHidden/>
    <w:rsid w:val="004358D8"/>
    <w:pPr>
      <w:tabs>
        <w:tab w:val="clear" w:pos="1440"/>
      </w:tabs>
      <w:ind w:left="1680"/>
    </w:pPr>
    <w:rPr>
      <w:sz w:val="18"/>
      <w:szCs w:val="18"/>
    </w:rPr>
  </w:style>
  <w:style w:type="paragraph" w:styleId="TOC9">
    <w:name w:val="toc 9"/>
    <w:basedOn w:val="Normal"/>
    <w:next w:val="Normal"/>
    <w:autoRedefine/>
    <w:semiHidden/>
    <w:rsid w:val="004358D8"/>
    <w:pPr>
      <w:tabs>
        <w:tab w:val="clear" w:pos="1440"/>
      </w:tabs>
      <w:ind w:left="1920"/>
    </w:pPr>
    <w:rPr>
      <w:sz w:val="18"/>
      <w:szCs w:val="18"/>
    </w:rPr>
  </w:style>
  <w:style w:type="paragraph" w:styleId="Header">
    <w:name w:val="header"/>
    <w:basedOn w:val="Normal"/>
    <w:link w:val="HeaderChar"/>
    <w:uiPriority w:val="99"/>
    <w:rsid w:val="004358D8"/>
    <w:pPr>
      <w:tabs>
        <w:tab w:val="clear" w:pos="1440"/>
        <w:tab w:val="center" w:pos="4320"/>
        <w:tab w:val="right" w:pos="8640"/>
      </w:tabs>
    </w:pPr>
  </w:style>
  <w:style w:type="paragraph" w:styleId="Footer">
    <w:name w:val="footer"/>
    <w:basedOn w:val="Normal"/>
    <w:rsid w:val="004358D8"/>
    <w:pPr>
      <w:tabs>
        <w:tab w:val="clear" w:pos="1440"/>
        <w:tab w:val="center" w:pos="4320"/>
        <w:tab w:val="right" w:pos="8640"/>
      </w:tabs>
    </w:pPr>
  </w:style>
  <w:style w:type="paragraph" w:customStyle="1" w:styleId="Gazettea">
    <w:name w:val="Gazette (a)"/>
    <w:basedOn w:val="Normal"/>
    <w:rsid w:val="004358D8"/>
    <w:pPr>
      <w:ind w:left="567" w:hanging="567"/>
    </w:pPr>
  </w:style>
  <w:style w:type="paragraph" w:customStyle="1" w:styleId="ActionBullet">
    <w:name w:val="Action Bullet"/>
    <w:basedOn w:val="Normal"/>
    <w:rsid w:val="004358D8"/>
    <w:pPr>
      <w:numPr>
        <w:numId w:val="15"/>
      </w:numPr>
      <w:tabs>
        <w:tab w:val="num" w:pos="757"/>
      </w:tabs>
      <w:spacing w:after="240"/>
      <w:ind w:left="737" w:hanging="340"/>
    </w:pPr>
    <w:rPr>
      <w:i/>
      <w:iCs/>
    </w:rPr>
  </w:style>
  <w:style w:type="paragraph" w:customStyle="1" w:styleId="AppendixXPart1">
    <w:name w:val="Appendix X Part 1"/>
    <w:aliases w:val="2 - Codes"/>
    <w:basedOn w:val="Normal"/>
    <w:rsid w:val="004358D8"/>
    <w:pPr>
      <w:keepLines/>
      <w:tabs>
        <w:tab w:val="clear" w:pos="1440"/>
        <w:tab w:val="left" w:pos="851"/>
      </w:tabs>
      <w:spacing w:after="240"/>
      <w:ind w:left="851" w:hanging="851"/>
    </w:pPr>
  </w:style>
  <w:style w:type="paragraph" w:customStyle="1" w:styleId="AppendixF3">
    <w:name w:val="Appendix F3"/>
    <w:basedOn w:val="Normal"/>
    <w:next w:val="Normal"/>
    <w:link w:val="AppendixF3Char"/>
    <w:autoRedefine/>
    <w:rsid w:val="0087726B"/>
    <w:pPr>
      <w:tabs>
        <w:tab w:val="clear" w:pos="1440"/>
        <w:tab w:val="left" w:pos="709"/>
        <w:tab w:val="left" w:pos="851"/>
        <w:tab w:val="left" w:leader="dot" w:pos="5103"/>
      </w:tabs>
    </w:pPr>
    <w:rPr>
      <w:sz w:val="23"/>
      <w:szCs w:val="23"/>
    </w:rPr>
  </w:style>
  <w:style w:type="paragraph" w:customStyle="1" w:styleId="AppendixA">
    <w:name w:val="Appendix A"/>
    <w:basedOn w:val="Normal"/>
    <w:next w:val="Normal"/>
    <w:rsid w:val="004358D8"/>
    <w:pPr>
      <w:spacing w:after="240"/>
      <w:ind w:left="851" w:hanging="851"/>
    </w:pPr>
  </w:style>
  <w:style w:type="paragraph" w:customStyle="1" w:styleId="AppendixG">
    <w:name w:val="Appendix G"/>
    <w:basedOn w:val="Normal"/>
    <w:next w:val="Normal"/>
    <w:rsid w:val="004358D8"/>
    <w:pPr>
      <w:tabs>
        <w:tab w:val="clear" w:pos="1440"/>
        <w:tab w:val="left" w:pos="5103"/>
      </w:tabs>
    </w:pPr>
  </w:style>
  <w:style w:type="character" w:styleId="Hyperlink">
    <w:name w:val="Hyperlink"/>
    <w:rsid w:val="004358D8"/>
    <w:rPr>
      <w:color w:val="0000FF"/>
      <w:u w:val="single"/>
    </w:rPr>
  </w:style>
  <w:style w:type="character" w:styleId="PageNumber">
    <w:name w:val="page number"/>
    <w:basedOn w:val="DefaultParagraphFont"/>
    <w:rsid w:val="004358D8"/>
  </w:style>
  <w:style w:type="paragraph" w:styleId="PlainText">
    <w:name w:val="Plain Text"/>
    <w:basedOn w:val="Normal"/>
    <w:rsid w:val="004358D8"/>
    <w:pPr>
      <w:tabs>
        <w:tab w:val="clear" w:pos="1440"/>
      </w:tabs>
    </w:pPr>
    <w:rPr>
      <w:rFonts w:ascii="Courier New" w:hAnsi="Courier New" w:cs="Courier New"/>
      <w:sz w:val="20"/>
      <w:szCs w:val="20"/>
      <w:lang w:eastAsia="en-US"/>
    </w:rPr>
  </w:style>
  <w:style w:type="character" w:styleId="FollowedHyperlink">
    <w:name w:val="FollowedHyperlink"/>
    <w:rsid w:val="004358D8"/>
    <w:rPr>
      <w:color w:val="800080"/>
      <w:u w:val="single"/>
    </w:rPr>
  </w:style>
  <w:style w:type="paragraph" w:customStyle="1" w:styleId="GazetteXX">
    <w:name w:val="Gazette X.X"/>
    <w:basedOn w:val="Normal"/>
    <w:rsid w:val="004358D8"/>
    <w:pPr>
      <w:ind w:left="567" w:hanging="567"/>
    </w:pPr>
  </w:style>
  <w:style w:type="paragraph" w:customStyle="1" w:styleId="ScheduleA0">
    <w:name w:val="Schedule (A)"/>
    <w:basedOn w:val="Schedulei"/>
    <w:rsid w:val="004358D8"/>
    <w:pPr>
      <w:tabs>
        <w:tab w:val="clear" w:pos="2268"/>
        <w:tab w:val="left" w:pos="2977"/>
      </w:tabs>
      <w:ind w:left="2977" w:hanging="709"/>
    </w:pPr>
    <w:rPr>
      <w:lang w:eastAsia="en-US"/>
    </w:rPr>
  </w:style>
  <w:style w:type="paragraph" w:customStyle="1" w:styleId="ScheduleWS">
    <w:name w:val="Schedule WS"/>
    <w:basedOn w:val="Schedulei"/>
    <w:rsid w:val="004358D8"/>
    <w:pPr>
      <w:spacing w:after="0"/>
      <w:ind w:left="2269" w:hanging="851"/>
    </w:pPr>
  </w:style>
  <w:style w:type="paragraph" w:customStyle="1" w:styleId="schedbody">
    <w:name w:val="sched body"/>
    <w:basedOn w:val="BodyText"/>
    <w:next w:val="Normal"/>
    <w:rsid w:val="00AF388F"/>
    <w:pPr>
      <w:widowControl w:val="0"/>
      <w:numPr>
        <w:numId w:val="0"/>
      </w:numPr>
      <w:tabs>
        <w:tab w:val="left" w:pos="624"/>
        <w:tab w:val="left" w:pos="1134"/>
        <w:tab w:val="right" w:pos="1871"/>
        <w:tab w:val="left" w:pos="2154"/>
        <w:tab w:val="left" w:pos="2494"/>
        <w:tab w:val="left" w:pos="3005"/>
        <w:tab w:val="left" w:pos="3969"/>
      </w:tabs>
      <w:spacing w:after="0"/>
      <w:ind w:left="624" w:hanging="624"/>
    </w:pPr>
    <w:rPr>
      <w:rFonts w:ascii="Times" w:hAnsi="Times" w:cs="Times"/>
      <w:sz w:val="20"/>
      <w:szCs w:val="20"/>
      <w:lang w:val="en-US" w:eastAsia="en-US"/>
    </w:rPr>
  </w:style>
  <w:style w:type="paragraph" w:customStyle="1" w:styleId="schedindenta">
    <w:name w:val="sched indent (a)"/>
    <w:basedOn w:val="schedbody"/>
    <w:rsid w:val="00AF388F"/>
    <w:pPr>
      <w:ind w:left="1133" w:hanging="1133"/>
    </w:pPr>
  </w:style>
  <w:style w:type="character" w:customStyle="1" w:styleId="ScheduleBodyChar">
    <w:name w:val="Schedule Body Char"/>
    <w:link w:val="ScheduleBody"/>
    <w:locked/>
    <w:rsid w:val="00C54C45"/>
    <w:rPr>
      <w:sz w:val="24"/>
      <w:szCs w:val="24"/>
      <w:lang w:val="en-AU" w:eastAsia="en-AU"/>
    </w:rPr>
  </w:style>
  <w:style w:type="character" w:customStyle="1" w:styleId="ScheduleaChar">
    <w:name w:val="Schedule (a) Char"/>
    <w:basedOn w:val="ScheduleBodyChar"/>
    <w:link w:val="Schedulea"/>
    <w:locked/>
    <w:rsid w:val="00C54C45"/>
  </w:style>
  <w:style w:type="character" w:customStyle="1" w:styleId="AppendixF3Char">
    <w:name w:val="Appendix F3 Char"/>
    <w:link w:val="AppendixF3"/>
    <w:locked/>
    <w:rsid w:val="0087726B"/>
    <w:rPr>
      <w:sz w:val="23"/>
      <w:szCs w:val="23"/>
      <w:lang w:val="en-AU" w:eastAsia="en-AU" w:bidi="ar-SA"/>
    </w:rPr>
  </w:style>
  <w:style w:type="paragraph" w:styleId="BalloonText">
    <w:name w:val="Balloon Text"/>
    <w:basedOn w:val="Normal"/>
    <w:semiHidden/>
    <w:rsid w:val="00FF5AC2"/>
    <w:rPr>
      <w:rFonts w:ascii="Tahoma" w:hAnsi="Tahoma" w:cs="Tahoma"/>
      <w:sz w:val="16"/>
      <w:szCs w:val="16"/>
    </w:rPr>
  </w:style>
  <w:style w:type="paragraph" w:styleId="NormalWeb">
    <w:name w:val="Normal (Web)"/>
    <w:basedOn w:val="Normal"/>
    <w:rsid w:val="00250228"/>
    <w:pPr>
      <w:tabs>
        <w:tab w:val="clear" w:pos="1440"/>
      </w:tabs>
      <w:spacing w:before="100" w:beforeAutospacing="1" w:after="100" w:afterAutospacing="1"/>
    </w:pPr>
  </w:style>
  <w:style w:type="paragraph" w:customStyle="1" w:styleId="Char1">
    <w:name w:val="Char1"/>
    <w:basedOn w:val="Normal"/>
    <w:rsid w:val="000603AD"/>
    <w:pPr>
      <w:tabs>
        <w:tab w:val="clear" w:pos="1440"/>
      </w:tabs>
    </w:pPr>
    <w:rPr>
      <w:rFonts w:ascii="Arial" w:hAnsi="Arial" w:cs="Arial"/>
      <w:sz w:val="22"/>
      <w:szCs w:val="22"/>
      <w:lang w:eastAsia="en-US"/>
    </w:rPr>
  </w:style>
  <w:style w:type="paragraph" w:styleId="ListParagraph">
    <w:name w:val="List Paragraph"/>
    <w:basedOn w:val="Normal"/>
    <w:uiPriority w:val="34"/>
    <w:qFormat/>
    <w:rsid w:val="0060320C"/>
    <w:pPr>
      <w:ind w:left="720"/>
    </w:pPr>
  </w:style>
  <w:style w:type="paragraph" w:customStyle="1" w:styleId="Default">
    <w:name w:val="Default"/>
    <w:rsid w:val="00141B76"/>
    <w:pPr>
      <w:autoSpaceDE w:val="0"/>
      <w:autoSpaceDN w:val="0"/>
      <w:adjustRightInd w:val="0"/>
    </w:pPr>
    <w:rPr>
      <w:color w:val="000000"/>
      <w:sz w:val="24"/>
      <w:szCs w:val="24"/>
    </w:rPr>
  </w:style>
  <w:style w:type="paragraph" w:customStyle="1" w:styleId="BodyText1">
    <w:name w:val="Body Text1"/>
    <w:basedOn w:val="Normal"/>
    <w:rsid w:val="00141B76"/>
    <w:pPr>
      <w:widowControl w:val="0"/>
      <w:tabs>
        <w:tab w:val="clear" w:pos="1440"/>
        <w:tab w:val="left" w:pos="624"/>
        <w:tab w:val="left" w:pos="1134"/>
        <w:tab w:val="right" w:pos="1871"/>
        <w:tab w:val="left" w:pos="2154"/>
        <w:tab w:val="left" w:pos="2494"/>
        <w:tab w:val="left" w:pos="3005"/>
        <w:tab w:val="left" w:pos="3969"/>
      </w:tabs>
      <w:suppressAutoHyphens/>
      <w:autoSpaceDE w:val="0"/>
      <w:autoSpaceDN w:val="0"/>
      <w:adjustRightInd w:val="0"/>
      <w:spacing w:line="288" w:lineRule="auto"/>
      <w:jc w:val="both"/>
      <w:textAlignment w:val="center"/>
    </w:pPr>
    <w:rPr>
      <w:rFonts w:ascii="Times-Roman" w:hAnsi="Times-Roman" w:cs="Times-Roman"/>
      <w:color w:val="000000"/>
      <w:sz w:val="20"/>
      <w:szCs w:val="20"/>
      <w:lang w:val="en-US" w:eastAsia="en-US"/>
    </w:rPr>
  </w:style>
  <w:style w:type="paragraph" w:customStyle="1" w:styleId="appb">
    <w:name w:val="app b"/>
    <w:basedOn w:val="BodyText1"/>
    <w:next w:val="BodyText1"/>
    <w:rsid w:val="00141B76"/>
    <w:pPr>
      <w:tabs>
        <w:tab w:val="clear" w:pos="624"/>
        <w:tab w:val="clear" w:pos="1134"/>
        <w:tab w:val="clear" w:pos="1871"/>
        <w:tab w:val="clear" w:pos="2154"/>
        <w:tab w:val="clear" w:pos="2494"/>
        <w:tab w:val="clear" w:pos="3005"/>
        <w:tab w:val="clear" w:pos="3969"/>
        <w:tab w:val="center" w:pos="4535"/>
        <w:tab w:val="center" w:pos="5669"/>
        <w:tab w:val="center" w:pos="6520"/>
      </w:tabs>
      <w:spacing w:before="57"/>
      <w:jc w:val="left"/>
    </w:pPr>
  </w:style>
  <w:style w:type="character" w:customStyle="1" w:styleId="HeaderChar">
    <w:name w:val="Header Char"/>
    <w:link w:val="Header"/>
    <w:uiPriority w:val="99"/>
    <w:rsid w:val="00141B76"/>
    <w:rPr>
      <w:sz w:val="24"/>
      <w:szCs w:val="24"/>
    </w:rPr>
  </w:style>
  <w:style w:type="paragraph" w:customStyle="1" w:styleId="1indent">
    <w:name w:val="1 indent"/>
    <w:basedOn w:val="Normal"/>
    <w:rsid w:val="00141B76"/>
    <w:pPr>
      <w:widowControl w:val="0"/>
      <w:tabs>
        <w:tab w:val="clear" w:pos="1440"/>
        <w:tab w:val="left" w:pos="397"/>
        <w:tab w:val="left" w:pos="794"/>
        <w:tab w:val="left" w:pos="1191"/>
        <w:tab w:val="left" w:pos="1644"/>
        <w:tab w:val="left" w:pos="2098"/>
        <w:tab w:val="left" w:pos="3969"/>
      </w:tabs>
      <w:suppressAutoHyphens/>
      <w:autoSpaceDE w:val="0"/>
      <w:autoSpaceDN w:val="0"/>
      <w:adjustRightInd w:val="0"/>
      <w:spacing w:line="288" w:lineRule="auto"/>
      <w:ind w:left="396" w:hanging="396"/>
      <w:jc w:val="both"/>
      <w:textAlignment w:val="center"/>
    </w:pPr>
    <w:rPr>
      <w:rFonts w:ascii="Times-Roman" w:hAnsi="Times-Roman" w:cs="Times-Roman"/>
      <w:color w:val="000000"/>
      <w:sz w:val="20"/>
      <w:szCs w:val="20"/>
      <w:lang w:val="en-US" w:eastAsia="en-US"/>
    </w:rPr>
  </w:style>
  <w:style w:type="paragraph" w:customStyle="1" w:styleId="appg">
    <w:name w:val="app g"/>
    <w:basedOn w:val="1indent"/>
    <w:next w:val="1indent"/>
    <w:rsid w:val="00141B76"/>
    <w:pPr>
      <w:tabs>
        <w:tab w:val="clear" w:pos="397"/>
        <w:tab w:val="clear" w:pos="794"/>
        <w:tab w:val="clear" w:pos="1191"/>
        <w:tab w:val="clear" w:pos="1644"/>
        <w:tab w:val="clear" w:pos="2098"/>
        <w:tab w:val="clear" w:pos="3969"/>
        <w:tab w:val="left" w:pos="4819"/>
      </w:tabs>
      <w:ind w:left="0" w:firstLine="0"/>
    </w:pPr>
  </w:style>
  <w:style w:type="character" w:styleId="CommentReference">
    <w:name w:val="annotation reference"/>
    <w:rsid w:val="00BA04FB"/>
    <w:rPr>
      <w:sz w:val="16"/>
      <w:szCs w:val="16"/>
    </w:rPr>
  </w:style>
  <w:style w:type="paragraph" w:styleId="CommentText">
    <w:name w:val="annotation text"/>
    <w:basedOn w:val="Normal"/>
    <w:link w:val="CommentTextChar"/>
    <w:rsid w:val="00BA04FB"/>
    <w:rPr>
      <w:sz w:val="20"/>
      <w:szCs w:val="20"/>
    </w:rPr>
  </w:style>
  <w:style w:type="character" w:customStyle="1" w:styleId="CommentTextChar">
    <w:name w:val="Comment Text Char"/>
    <w:basedOn w:val="DefaultParagraphFont"/>
    <w:link w:val="CommentText"/>
    <w:rsid w:val="00BA04FB"/>
  </w:style>
  <w:style w:type="paragraph" w:styleId="CommentSubject">
    <w:name w:val="annotation subject"/>
    <w:basedOn w:val="CommentText"/>
    <w:next w:val="CommentText"/>
    <w:link w:val="CommentSubjectChar"/>
    <w:rsid w:val="00BA04FB"/>
    <w:rPr>
      <w:b/>
      <w:bCs/>
    </w:rPr>
  </w:style>
  <w:style w:type="character" w:customStyle="1" w:styleId="CommentSubjectChar">
    <w:name w:val="Comment Subject Char"/>
    <w:link w:val="CommentSubject"/>
    <w:rsid w:val="00BA04FB"/>
    <w:rPr>
      <w:b/>
      <w:bCs/>
    </w:rPr>
  </w:style>
  <w:style w:type="paragraph" w:styleId="Revision">
    <w:name w:val="Revision"/>
    <w:hidden/>
    <w:uiPriority w:val="99"/>
    <w:semiHidden/>
    <w:rsid w:val="00130A7A"/>
    <w:rPr>
      <w:sz w:val="24"/>
      <w:szCs w:val="24"/>
    </w:rPr>
  </w:style>
</w:styles>
</file>

<file path=word/webSettings.xml><?xml version="1.0" encoding="utf-8"?>
<w:webSettings xmlns:r="http://schemas.openxmlformats.org/officeDocument/2006/relationships" xmlns:w="http://schemas.openxmlformats.org/wordprocessingml/2006/main">
  <w:divs>
    <w:div w:id="1909850632">
      <w:bodyDiv w:val="1"/>
      <w:marLeft w:val="0"/>
      <w:marRight w:val="0"/>
      <w:marTop w:val="0"/>
      <w:marBottom w:val="0"/>
      <w:divBdr>
        <w:top w:val="none" w:sz="0" w:space="0" w:color="auto"/>
        <w:left w:val="none" w:sz="0" w:space="0" w:color="auto"/>
        <w:bottom w:val="none" w:sz="0" w:space="0" w:color="auto"/>
        <w:right w:val="none" w:sz="0" w:space="0" w:color="auto"/>
      </w:divBdr>
      <w:divsChild>
        <w:div w:id="1152212564">
          <w:marLeft w:val="0"/>
          <w:marRight w:val="0"/>
          <w:marTop w:val="0"/>
          <w:marBottom w:val="0"/>
          <w:divBdr>
            <w:top w:val="none" w:sz="0" w:space="0" w:color="auto"/>
            <w:left w:val="none" w:sz="0" w:space="0" w:color="auto"/>
            <w:bottom w:val="none" w:sz="0" w:space="0" w:color="auto"/>
            <w:right w:val="none" w:sz="0" w:space="0" w:color="auto"/>
          </w:divBdr>
          <w:divsChild>
            <w:div w:id="1775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P@health.gov.au" TargetMode="External"/><Relationship Id="rId4" Type="http://schemas.openxmlformats.org/officeDocument/2006/relationships/settings" Target="settings.xml"/><Relationship Id="rId9" Type="http://schemas.openxmlformats.org/officeDocument/2006/relationships/hyperlink" Target="http://www.tga.gov.au/industry/scheduling-decisions-final.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GA\CNPD\POISONS\SECTION\Templates\Amendment%20to%20SUSD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82BD-B0B9-4FF0-BC3D-A19CA877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 to SUSDP</Template>
  <TotalTime>5</TotalTime>
  <Pages>6</Pages>
  <Words>964</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NDPSC Master Template</vt:lpstr>
      <vt:lpstr>Part 4 – The Schedules</vt:lpstr>
      <vt:lpstr>    Schedule 2 – Amendment</vt:lpstr>
      <vt:lpstr>    Schedule 4 – New Entries</vt:lpstr>
      <vt:lpstr>    Schedule 5 – New Entries</vt:lpstr>
      <vt:lpstr>    Schedule 6 – New Entries</vt:lpstr>
      <vt:lpstr>    Schedule 6 – Amendments</vt:lpstr>
      <vt:lpstr>    Schedule 7 – New Entry</vt:lpstr>
      <vt:lpstr>    Schedule 7 – Amendments</vt:lpstr>
      <vt:lpstr>    Schedule 8 – New Entry</vt:lpstr>
      <vt:lpstr>PART 5 – THE appendices</vt:lpstr>
      <vt:lpstr>    Appendix B, Part 3 – New Entries</vt:lpstr>
      <vt:lpstr>    Appendix D, Paragraph 1 – New Entry</vt:lpstr>
      <vt:lpstr>    Appendix D, Paragraph 3 – Amendment</vt:lpstr>
      <vt:lpstr>    Appendix J, Part 2 – New Entry</vt:lpstr>
    </vt:vector>
  </TitlesOfParts>
  <Company>DHA</Company>
  <LinksUpToDate>false</LinksUpToDate>
  <CharactersWithSpaces>6530</CharactersWithSpaces>
  <SharedDoc>false</SharedDoc>
  <HLinks>
    <vt:vector size="12" baseType="variant">
      <vt:variant>
        <vt:i4>393334</vt:i4>
      </vt:variant>
      <vt:variant>
        <vt:i4>3</vt:i4>
      </vt:variant>
      <vt:variant>
        <vt:i4>0</vt:i4>
      </vt:variant>
      <vt:variant>
        <vt:i4>5</vt:i4>
      </vt:variant>
      <vt:variant>
        <vt:lpwstr>mailto:SMP@health.gov.au</vt:lpwstr>
      </vt:variant>
      <vt:variant>
        <vt:lpwstr/>
      </vt:variant>
      <vt:variant>
        <vt:i4>5439511</vt:i4>
      </vt:variant>
      <vt:variant>
        <vt:i4>0</vt:i4>
      </vt:variant>
      <vt:variant>
        <vt:i4>0</vt:i4>
      </vt:variant>
      <vt:variant>
        <vt:i4>5</vt:i4>
      </vt:variant>
      <vt:variant>
        <vt:lpwstr>http://www.tga.gov.au/industry/scheduling-decisions-final.htm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NDPSC Master Template</dc:title>
  <dc:subject/>
  <dc:creator>lumley</dc:creator>
  <cp:keywords/>
  <cp:lastModifiedBy>Carter, Bless</cp:lastModifiedBy>
  <cp:revision>6</cp:revision>
  <cp:lastPrinted>2013-07-10T00:47:00Z</cp:lastPrinted>
  <dcterms:created xsi:type="dcterms:W3CDTF">2013-08-01T03:50:00Z</dcterms:created>
  <dcterms:modified xsi:type="dcterms:W3CDTF">2013-08-21T06:11:00Z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