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F2" w:rsidRDefault="007445F2" w:rsidP="007445F2">
      <w:pPr>
        <w:pStyle w:val="Title"/>
        <w:rPr>
          <w:rFonts w:ascii="Verdana" w:hAnsi="Verdana" w:cs="Verdana"/>
          <w:noProof/>
          <w:sz w:val="22"/>
          <w:szCs w:val="22"/>
          <w:lang w:val="en-AU"/>
        </w:rPr>
      </w:pPr>
      <w:r>
        <w:rPr>
          <w:rFonts w:ascii="Verdana" w:hAnsi="Verdana" w:cs="Verdana"/>
          <w:noProof/>
          <w:sz w:val="22"/>
          <w:szCs w:val="22"/>
        </w:rPr>
        <w:object w:dxaOrig="1872" w:dyaOrig="1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1pt" o:ole="" fillcolor="window">
            <v:imagedata r:id="rId9" o:title="" croptop="48f" cropbottom="6305f"/>
          </v:shape>
          <o:OLEObject Type="Embed" ProgID="Word.Picture.8" ShapeID="_x0000_i1025" DrawAspect="Content" ObjectID="_1454921703" r:id="rId10"/>
        </w:object>
      </w:r>
    </w:p>
    <w:p w:rsidR="007445F2" w:rsidRDefault="007445F2" w:rsidP="007445F2">
      <w:pPr>
        <w:pStyle w:val="Title"/>
        <w:rPr>
          <w:rFonts w:ascii="Verdana" w:hAnsi="Verdana" w:cs="Verdana"/>
          <w:noProof/>
          <w:sz w:val="16"/>
          <w:szCs w:val="16"/>
          <w:u w:val="single"/>
          <w:lang w:val="en-AU"/>
        </w:rPr>
      </w:pPr>
      <w:r>
        <w:rPr>
          <w:rFonts w:ascii="Verdana" w:hAnsi="Verdana" w:cs="Verdana"/>
          <w:noProof/>
          <w:sz w:val="20"/>
          <w:szCs w:val="20"/>
          <w:lang w:val="en-AU"/>
        </w:rPr>
        <w:t>REMUNERATION TRIBUNAL</w:t>
      </w:r>
    </w:p>
    <w:p w:rsidR="007445F2" w:rsidRDefault="007445F2" w:rsidP="007445F2">
      <w:pPr>
        <w:ind w:right="-51"/>
        <w:jc w:val="center"/>
        <w:rPr>
          <w:rFonts w:ascii="Verdana" w:hAnsi="Verdana" w:cs="Verdana"/>
          <w:noProof/>
          <w:u w:val="single"/>
          <w:lang w:val="en-AU"/>
        </w:rPr>
      </w:pPr>
    </w:p>
    <w:p w:rsidR="004B714C" w:rsidRDefault="007445F2" w:rsidP="007445F2">
      <w:pPr>
        <w:pBdr>
          <w:top w:val="single" w:sz="4" w:space="8" w:color="auto"/>
          <w:bottom w:val="single" w:sz="4" w:space="11" w:color="auto"/>
        </w:pBdr>
        <w:spacing w:before="120" w:line="320" w:lineRule="atLeast"/>
        <w:ind w:right="-51"/>
        <w:rPr>
          <w:rFonts w:ascii="Arial Black" w:hAnsi="Arial Black" w:cs="Arial Black"/>
          <w:noProof/>
          <w:sz w:val="28"/>
          <w:szCs w:val="28"/>
          <w:lang w:val="en-AU"/>
        </w:rPr>
      </w:pPr>
      <w:r>
        <w:rPr>
          <w:rFonts w:ascii="Arial Black" w:hAnsi="Arial Black" w:cs="Arial Black"/>
          <w:noProof/>
          <w:sz w:val="28"/>
          <w:szCs w:val="28"/>
          <w:lang w:val="en-AU"/>
        </w:rPr>
        <w:t xml:space="preserve">Determination </w:t>
      </w:r>
      <w:r w:rsidRPr="00051571">
        <w:rPr>
          <w:rFonts w:ascii="Arial Black" w:hAnsi="Arial Black" w:cs="Arial Black"/>
          <w:noProof/>
          <w:sz w:val="28"/>
          <w:szCs w:val="28"/>
          <w:lang w:val="en-AU"/>
        </w:rPr>
        <w:t>2013/</w:t>
      </w:r>
      <w:r w:rsidR="00EB70E7" w:rsidRPr="00051571">
        <w:rPr>
          <w:rFonts w:ascii="Arial Black" w:hAnsi="Arial Black" w:cs="Arial Black"/>
          <w:noProof/>
          <w:sz w:val="28"/>
          <w:szCs w:val="28"/>
          <w:lang w:val="en-AU"/>
        </w:rPr>
        <w:t>17</w:t>
      </w:r>
      <w:r w:rsidRPr="00051571">
        <w:rPr>
          <w:rFonts w:ascii="Arial Black" w:hAnsi="Arial Black" w:cs="Arial Black"/>
          <w:noProof/>
          <w:sz w:val="28"/>
          <w:szCs w:val="28"/>
          <w:lang w:val="en-AU"/>
        </w:rPr>
        <w:t>:</w:t>
      </w:r>
      <w:r>
        <w:rPr>
          <w:rFonts w:ascii="Arial Black" w:hAnsi="Arial Black" w:cs="Arial Black"/>
          <w:noProof/>
          <w:sz w:val="28"/>
          <w:szCs w:val="28"/>
          <w:lang w:val="en-AU"/>
        </w:rPr>
        <w:t xml:space="preserve"> </w:t>
      </w:r>
      <w:r w:rsidR="004B714C">
        <w:rPr>
          <w:rFonts w:ascii="Arial Black" w:hAnsi="Arial Black" w:cs="Arial Black"/>
          <w:noProof/>
          <w:sz w:val="28"/>
          <w:szCs w:val="28"/>
          <w:lang w:val="en-AU"/>
        </w:rPr>
        <w:t xml:space="preserve"> </w:t>
      </w:r>
    </w:p>
    <w:p w:rsidR="007445F2" w:rsidRDefault="007445F2" w:rsidP="007445F2">
      <w:pPr>
        <w:pBdr>
          <w:top w:val="single" w:sz="4" w:space="8" w:color="auto"/>
          <w:bottom w:val="single" w:sz="4" w:space="11" w:color="auto"/>
        </w:pBdr>
        <w:spacing w:before="120" w:line="320" w:lineRule="atLeast"/>
        <w:ind w:right="-51"/>
        <w:rPr>
          <w:rFonts w:ascii="Arial Black" w:hAnsi="Arial Black" w:cs="Arial Black"/>
          <w:noProof/>
          <w:sz w:val="28"/>
          <w:szCs w:val="28"/>
          <w:lang w:val="en-AU"/>
        </w:rPr>
      </w:pPr>
      <w:r>
        <w:rPr>
          <w:rFonts w:ascii="Arial Black" w:hAnsi="Arial Black" w:cs="Arial Black"/>
          <w:noProof/>
          <w:sz w:val="28"/>
          <w:szCs w:val="28"/>
          <w:lang w:val="en-AU"/>
        </w:rPr>
        <w:t>Members of Parliament - Travelling Allowance</w:t>
      </w:r>
    </w:p>
    <w:p w:rsidR="004B714C" w:rsidRPr="004B714C" w:rsidRDefault="004B714C" w:rsidP="007445F2">
      <w:pPr>
        <w:spacing w:before="120" w:after="120"/>
        <w:ind w:right="-51"/>
        <w:rPr>
          <w:rFonts w:ascii="Verdana" w:hAnsi="Verdana" w:cs="Verdana"/>
          <w:b/>
          <w:noProof/>
          <w:lang w:val="en-AU"/>
        </w:rPr>
      </w:pPr>
      <w:r w:rsidRPr="004B714C">
        <w:rPr>
          <w:rFonts w:ascii="Verdana" w:hAnsi="Verdana" w:cs="Verdana"/>
          <w:b/>
          <w:noProof/>
          <w:lang w:val="en-AU"/>
        </w:rPr>
        <w:t>As amended</w:t>
      </w:r>
    </w:p>
    <w:p w:rsidR="004B714C" w:rsidRPr="00400261" w:rsidRDefault="004B714C" w:rsidP="004B714C">
      <w:pPr>
        <w:pBdr>
          <w:bottom w:val="single" w:sz="4" w:space="5" w:color="auto"/>
        </w:pBdr>
        <w:spacing w:line="320" w:lineRule="atLeast"/>
        <w:rPr>
          <w:rFonts w:ascii="Verdana" w:hAnsi="Verdana" w:cs="Verdana"/>
          <w:b/>
          <w:bCs/>
          <w:i/>
          <w:iCs/>
        </w:rPr>
      </w:pPr>
      <w:r w:rsidRPr="00400261">
        <w:rPr>
          <w:rFonts w:ascii="Verdana" w:hAnsi="Verdana" w:cs="Verdana"/>
          <w:b/>
          <w:bCs/>
        </w:rPr>
        <w:t>Made under sub-sections 7(1), 7(</w:t>
      </w:r>
      <w:r>
        <w:rPr>
          <w:rFonts w:ascii="Verdana" w:hAnsi="Verdana" w:cs="Verdana"/>
          <w:b/>
          <w:bCs/>
        </w:rPr>
        <w:t>2</w:t>
      </w:r>
      <w:r w:rsidRPr="00400261">
        <w:rPr>
          <w:rFonts w:ascii="Verdana" w:hAnsi="Verdana" w:cs="Verdana"/>
          <w:b/>
          <w:bCs/>
        </w:rPr>
        <w:t xml:space="preserve">) and 7(4) of the </w:t>
      </w:r>
      <w:r>
        <w:rPr>
          <w:rFonts w:ascii="Verdana" w:hAnsi="Verdana" w:cs="Verdana"/>
          <w:b/>
          <w:bCs/>
          <w:i/>
          <w:iCs/>
        </w:rPr>
        <w:t>Remuneration Tribunal Act 1973</w:t>
      </w:r>
    </w:p>
    <w:p w:rsidR="004B714C" w:rsidRPr="00400261" w:rsidRDefault="004B714C" w:rsidP="004B714C">
      <w:pPr>
        <w:pBdr>
          <w:bottom w:val="single" w:sz="4" w:space="5" w:color="auto"/>
        </w:pBdr>
        <w:spacing w:line="320" w:lineRule="exact"/>
        <w:rPr>
          <w:rFonts w:ascii="Verdana" w:hAnsi="Verdana" w:cs="Verdana"/>
          <w:b/>
          <w:bCs/>
          <w:i/>
          <w:iCs/>
        </w:rPr>
      </w:pPr>
    </w:p>
    <w:p w:rsidR="004B714C" w:rsidRPr="00676AAF" w:rsidRDefault="004B714C" w:rsidP="004B714C">
      <w:pPr>
        <w:pBdr>
          <w:bottom w:val="single" w:sz="4" w:space="5" w:color="auto"/>
        </w:pBdr>
        <w:rPr>
          <w:rFonts w:ascii="Verdana" w:hAnsi="Verdana" w:cs="Verdana"/>
          <w:u w:val="single"/>
        </w:rPr>
      </w:pPr>
      <w:r w:rsidRPr="00400261">
        <w:rPr>
          <w:rFonts w:ascii="Verdana" w:hAnsi="Verdana" w:cs="Verdana"/>
          <w:b/>
          <w:bCs/>
        </w:rPr>
        <w:t xml:space="preserve">Consolidated </w:t>
      </w:r>
      <w:r>
        <w:rPr>
          <w:rFonts w:ascii="Verdana" w:hAnsi="Verdana" w:cs="Verdana"/>
          <w:b/>
          <w:bCs/>
        </w:rPr>
        <w:t>by the Remuneration Tribunal Secretariat as at 2</w:t>
      </w:r>
      <w:r w:rsidR="00DE4EBD">
        <w:rPr>
          <w:rFonts w:ascii="Verdana" w:hAnsi="Verdana" w:cs="Verdana"/>
          <w:b/>
          <w:bCs/>
        </w:rPr>
        <w:t>5 February 2014 a</w:t>
      </w:r>
      <w:r w:rsidRPr="00400261">
        <w:rPr>
          <w:rFonts w:ascii="Verdana" w:hAnsi="Verdana" w:cs="Verdana"/>
          <w:b/>
          <w:bCs/>
        </w:rPr>
        <w:t xml:space="preserve">nd incorporates amending </w:t>
      </w:r>
      <w:r>
        <w:rPr>
          <w:rFonts w:ascii="Verdana" w:hAnsi="Verdana" w:cs="Verdana"/>
          <w:b/>
          <w:bCs/>
        </w:rPr>
        <w:t>d</w:t>
      </w:r>
      <w:r w:rsidRPr="00400261">
        <w:rPr>
          <w:rFonts w:ascii="Verdana" w:hAnsi="Verdana" w:cs="Verdana"/>
          <w:b/>
          <w:bCs/>
        </w:rPr>
        <w:t xml:space="preserve">eterminations up to and including </w:t>
      </w:r>
      <w:r>
        <w:rPr>
          <w:rFonts w:ascii="Verdana" w:hAnsi="Verdana" w:cs="Verdana"/>
          <w:b/>
          <w:bCs/>
        </w:rPr>
        <w:t xml:space="preserve">Determination </w:t>
      </w:r>
      <w:r w:rsidRPr="00400261">
        <w:rPr>
          <w:rFonts w:ascii="Verdana" w:hAnsi="Verdana" w:cs="Verdana"/>
          <w:b/>
          <w:bCs/>
        </w:rPr>
        <w:t>20</w:t>
      </w:r>
      <w:r>
        <w:rPr>
          <w:rFonts w:ascii="Verdana" w:hAnsi="Verdana" w:cs="Verdana"/>
          <w:b/>
          <w:bCs/>
        </w:rPr>
        <w:t>1</w:t>
      </w:r>
      <w:r w:rsidR="00DE4EBD">
        <w:rPr>
          <w:rFonts w:ascii="Verdana" w:hAnsi="Verdana" w:cs="Verdana"/>
          <w:b/>
          <w:bCs/>
        </w:rPr>
        <w:t>4/02</w:t>
      </w:r>
      <w:r>
        <w:rPr>
          <w:rFonts w:ascii="Verdana" w:hAnsi="Verdana" w:cs="Verdana"/>
          <w:b/>
          <w:bCs/>
        </w:rPr>
        <w:t>: Members of Parliament – Travelling Allowance</w:t>
      </w:r>
      <w:r w:rsidR="006A2755">
        <w:rPr>
          <w:rFonts w:ascii="Verdana" w:hAnsi="Verdana" w:cs="Verdana"/>
          <w:b/>
          <w:bCs/>
        </w:rPr>
        <w:t xml:space="preserve"> and Entitlements</w:t>
      </w:r>
    </w:p>
    <w:p w:rsidR="007445F2" w:rsidRPr="00630F7B" w:rsidRDefault="007445F2" w:rsidP="007445F2">
      <w:pPr>
        <w:spacing w:before="120" w:after="120"/>
        <w:ind w:right="-51"/>
        <w:rPr>
          <w:rFonts w:ascii="Verdana" w:hAnsi="Verdana" w:cs="Verdana"/>
          <w:noProof/>
          <w:lang w:val="en-AU"/>
        </w:rPr>
      </w:pPr>
      <w:r w:rsidRPr="00630F7B">
        <w:rPr>
          <w:rFonts w:ascii="Verdana" w:hAnsi="Verdana" w:cs="Verdana"/>
          <w:noProof/>
          <w:lang w:val="en-AU"/>
        </w:rPr>
        <w:t xml:space="preserve">This Determination sets out </w:t>
      </w:r>
      <w:r>
        <w:rPr>
          <w:rFonts w:ascii="Verdana" w:hAnsi="Verdana" w:cs="Verdana"/>
          <w:noProof/>
          <w:lang w:val="en-AU"/>
        </w:rPr>
        <w:t xml:space="preserve">the amounts of </w:t>
      </w:r>
      <w:r w:rsidRPr="00630F7B">
        <w:rPr>
          <w:rFonts w:ascii="Verdana" w:hAnsi="Verdana" w:cs="Verdana"/>
          <w:noProof/>
          <w:lang w:val="en-AU"/>
        </w:rPr>
        <w:t xml:space="preserve">travelling allowance payable within Australia to members of the Parliament and Ministers of State, and </w:t>
      </w:r>
      <w:r>
        <w:rPr>
          <w:rFonts w:ascii="Verdana" w:hAnsi="Verdana" w:cs="Verdana"/>
          <w:noProof/>
          <w:lang w:val="en-AU"/>
        </w:rPr>
        <w:t xml:space="preserve">the </w:t>
      </w:r>
      <w:r w:rsidRPr="00630F7B">
        <w:rPr>
          <w:rFonts w:ascii="Verdana" w:hAnsi="Verdana" w:cs="Verdana"/>
          <w:noProof/>
          <w:lang w:val="en-AU"/>
        </w:rPr>
        <w:t xml:space="preserve">conditions of payment </w:t>
      </w:r>
      <w:r>
        <w:rPr>
          <w:rFonts w:ascii="Verdana" w:hAnsi="Verdana" w:cs="Verdana"/>
          <w:noProof/>
          <w:lang w:val="en-AU"/>
        </w:rPr>
        <w:t>of the allowance</w:t>
      </w:r>
      <w:r w:rsidRPr="00630F7B">
        <w:rPr>
          <w:rFonts w:ascii="Verdana" w:hAnsi="Verdana" w:cs="Verdana"/>
          <w:noProof/>
          <w:lang w:val="en-AU"/>
        </w:rPr>
        <w:t>.</w:t>
      </w:r>
      <w:r>
        <w:rPr>
          <w:rFonts w:ascii="Verdana" w:hAnsi="Verdana" w:cs="Verdana"/>
          <w:noProof/>
          <w:lang w:val="en-AU"/>
        </w:rPr>
        <w:t xml:space="preserve">  Other provisions relating to the approval of travel, including car use, are contained in the Members of Parliament – Entitlements Determination.</w:t>
      </w:r>
      <w:r w:rsidR="00722759">
        <w:rPr>
          <w:rFonts w:ascii="Verdana" w:hAnsi="Verdana" w:cs="Verdana"/>
          <w:noProof/>
          <w:lang w:val="en-AU"/>
        </w:rPr>
        <w:t xml:space="preserve"> </w:t>
      </w:r>
      <w:r w:rsidR="00DB357F">
        <w:rPr>
          <w:rFonts w:ascii="Verdana" w:hAnsi="Verdana" w:cs="Verdana"/>
          <w:noProof/>
          <w:lang w:val="en-AU"/>
        </w:rPr>
        <w:t xml:space="preserve"> </w:t>
      </w:r>
      <w:r w:rsidR="00722759">
        <w:rPr>
          <w:rFonts w:ascii="Verdana" w:hAnsi="Verdana" w:cs="Verdana"/>
          <w:noProof/>
          <w:lang w:val="en-AU"/>
        </w:rPr>
        <w:t>It comprises:</w:t>
      </w:r>
    </w:p>
    <w:p w:rsidR="00B21F3A" w:rsidRDefault="00B21F3A" w:rsidP="007445F2">
      <w:pPr>
        <w:tabs>
          <w:tab w:val="left" w:pos="2977"/>
        </w:tabs>
        <w:spacing w:before="120" w:after="120"/>
        <w:rPr>
          <w:rFonts w:ascii="Verdana" w:hAnsi="Verdana" w:cs="Verdana"/>
          <w:bCs/>
          <w:noProof/>
          <w:lang w:val="en-AU"/>
        </w:rPr>
      </w:pPr>
    </w:p>
    <w:p w:rsidR="007445F2" w:rsidRPr="00E8489B" w:rsidRDefault="00B71255" w:rsidP="007445F2">
      <w:pPr>
        <w:tabs>
          <w:tab w:val="left" w:pos="2977"/>
        </w:tabs>
        <w:spacing w:before="120" w:after="120"/>
        <w:rPr>
          <w:rFonts w:ascii="Verdana" w:hAnsi="Verdana" w:cs="Verdana"/>
          <w:b/>
          <w:bCs/>
          <w:noProof/>
          <w:lang w:val="en-AU"/>
        </w:rPr>
      </w:pPr>
      <w:r w:rsidRPr="00E8489B">
        <w:rPr>
          <w:rFonts w:ascii="Verdana" w:hAnsi="Verdana" w:cs="Verdana"/>
          <w:b/>
          <w:bCs/>
          <w:noProof/>
          <w:lang w:val="en-AU"/>
        </w:rPr>
        <w:t>CONTENTS</w:t>
      </w:r>
    </w:p>
    <w:p w:rsidR="00D81E0C" w:rsidRPr="00E8489B" w:rsidRDefault="00B71255" w:rsidP="000958D3">
      <w:pPr>
        <w:pStyle w:val="TOC1"/>
        <w:rPr>
          <w:rFonts w:ascii="Verdana" w:eastAsiaTheme="minorEastAsia" w:hAnsi="Verdana"/>
          <w:noProof/>
          <w:sz w:val="22"/>
          <w:szCs w:val="22"/>
          <w:lang w:val="en-AU" w:eastAsia="en-AU"/>
        </w:rPr>
      </w:pPr>
      <w:r w:rsidRPr="00E8489B">
        <w:rPr>
          <w:rFonts w:ascii="Verdana" w:hAnsi="Verdana" w:cs="Verdana"/>
          <w:b/>
          <w:bCs/>
          <w:noProof/>
          <w:lang w:val="en-AU"/>
        </w:rPr>
        <w:fldChar w:fldCharType="begin"/>
      </w:r>
      <w:r w:rsidRPr="00E8489B">
        <w:rPr>
          <w:rFonts w:ascii="Verdana" w:hAnsi="Verdana" w:cs="Verdana"/>
          <w:b/>
          <w:bCs/>
          <w:noProof/>
          <w:lang w:val="en-AU"/>
        </w:rPr>
        <w:instrText xml:space="preserve"> TOC \o "1-1" \h \z \u </w:instrText>
      </w:r>
      <w:r w:rsidRPr="00E8489B">
        <w:rPr>
          <w:rFonts w:ascii="Verdana" w:hAnsi="Verdana" w:cs="Verdana"/>
          <w:b/>
          <w:bCs/>
          <w:noProof/>
          <w:lang w:val="en-AU"/>
        </w:rPr>
        <w:fldChar w:fldCharType="separate"/>
      </w:r>
      <w:hyperlink w:anchor="_Toc363731567" w:history="1">
        <w:r w:rsidR="00D81E0C" w:rsidRPr="00E8489B">
          <w:rPr>
            <w:rStyle w:val="Hyperlink"/>
            <w:rFonts w:ascii="Verdana" w:hAnsi="Verdana"/>
            <w:noProof/>
            <w:lang w:val="en-AU"/>
          </w:rPr>
          <w:t>PART 1 – LEGAL MATTERS AND EXPLANATION OF TERMS</w:t>
        </w:r>
        <w:r w:rsidR="00D81E0C" w:rsidRPr="00E8489B">
          <w:rPr>
            <w:rFonts w:ascii="Verdana" w:hAnsi="Verdana"/>
            <w:noProof/>
            <w:webHidden/>
          </w:rPr>
          <w:tab/>
        </w:r>
        <w:r w:rsidR="00D81E0C" w:rsidRPr="00E8489B">
          <w:rPr>
            <w:rFonts w:ascii="Verdana" w:hAnsi="Verdana"/>
            <w:noProof/>
            <w:webHidden/>
          </w:rPr>
          <w:fldChar w:fldCharType="begin"/>
        </w:r>
        <w:r w:rsidR="00D81E0C" w:rsidRPr="00E8489B">
          <w:rPr>
            <w:rFonts w:ascii="Verdana" w:hAnsi="Verdana"/>
            <w:noProof/>
            <w:webHidden/>
          </w:rPr>
          <w:instrText xml:space="preserve"> PAGEREF _Toc363731567 \h </w:instrText>
        </w:r>
        <w:r w:rsidR="00D81E0C" w:rsidRPr="00E8489B">
          <w:rPr>
            <w:rFonts w:ascii="Verdana" w:hAnsi="Verdana"/>
            <w:noProof/>
            <w:webHidden/>
          </w:rPr>
        </w:r>
        <w:r w:rsidR="00D81E0C" w:rsidRPr="00E8489B">
          <w:rPr>
            <w:rFonts w:ascii="Verdana" w:hAnsi="Verdana"/>
            <w:noProof/>
            <w:webHidden/>
          </w:rPr>
          <w:fldChar w:fldCharType="separate"/>
        </w:r>
        <w:r w:rsidR="00E8489B">
          <w:rPr>
            <w:rFonts w:ascii="Verdana" w:hAnsi="Verdana"/>
            <w:noProof/>
            <w:webHidden/>
          </w:rPr>
          <w:t>1</w:t>
        </w:r>
        <w:r w:rsidR="00D81E0C" w:rsidRPr="00E8489B">
          <w:rPr>
            <w:rFonts w:ascii="Verdana" w:hAnsi="Verdana"/>
            <w:noProof/>
            <w:webHidden/>
          </w:rPr>
          <w:fldChar w:fldCharType="end"/>
        </w:r>
      </w:hyperlink>
    </w:p>
    <w:p w:rsidR="00D81E0C" w:rsidRPr="00E8489B" w:rsidRDefault="006A2755" w:rsidP="000958D3">
      <w:pPr>
        <w:pStyle w:val="TOC1"/>
        <w:rPr>
          <w:rFonts w:ascii="Verdana" w:eastAsiaTheme="minorEastAsia" w:hAnsi="Verdana"/>
          <w:noProof/>
          <w:sz w:val="22"/>
          <w:szCs w:val="22"/>
          <w:lang w:val="en-AU" w:eastAsia="en-AU"/>
        </w:rPr>
      </w:pPr>
      <w:hyperlink w:anchor="_Toc363731568" w:history="1">
        <w:r w:rsidR="00D81E0C" w:rsidRPr="00E8489B">
          <w:rPr>
            <w:rStyle w:val="Hyperlink"/>
            <w:rFonts w:ascii="Verdana" w:hAnsi="Verdana"/>
            <w:noProof/>
            <w:lang w:val="en-AU"/>
          </w:rPr>
          <w:t>PART 2 - RATES</w:t>
        </w:r>
        <w:r w:rsidR="00D81E0C" w:rsidRPr="00E8489B">
          <w:rPr>
            <w:rFonts w:ascii="Verdana" w:hAnsi="Verdana"/>
            <w:noProof/>
            <w:webHidden/>
          </w:rPr>
          <w:tab/>
        </w:r>
        <w:r w:rsidR="00D81E0C" w:rsidRPr="00E8489B">
          <w:rPr>
            <w:rFonts w:ascii="Verdana" w:hAnsi="Verdana"/>
            <w:noProof/>
            <w:webHidden/>
          </w:rPr>
          <w:fldChar w:fldCharType="begin"/>
        </w:r>
        <w:r w:rsidR="00D81E0C" w:rsidRPr="00E8489B">
          <w:rPr>
            <w:rFonts w:ascii="Verdana" w:hAnsi="Verdana"/>
            <w:noProof/>
            <w:webHidden/>
          </w:rPr>
          <w:instrText xml:space="preserve"> PAGEREF _Toc363731568 \h </w:instrText>
        </w:r>
        <w:r w:rsidR="00D81E0C" w:rsidRPr="00E8489B">
          <w:rPr>
            <w:rFonts w:ascii="Verdana" w:hAnsi="Verdana"/>
            <w:noProof/>
            <w:webHidden/>
          </w:rPr>
        </w:r>
        <w:r w:rsidR="00D81E0C" w:rsidRPr="00E8489B">
          <w:rPr>
            <w:rFonts w:ascii="Verdana" w:hAnsi="Verdana"/>
            <w:noProof/>
            <w:webHidden/>
          </w:rPr>
          <w:fldChar w:fldCharType="separate"/>
        </w:r>
        <w:r w:rsidR="00E8489B">
          <w:rPr>
            <w:rFonts w:ascii="Verdana" w:hAnsi="Verdana"/>
            <w:noProof/>
            <w:webHidden/>
          </w:rPr>
          <w:t>2</w:t>
        </w:r>
        <w:r w:rsidR="00D81E0C" w:rsidRPr="00E8489B">
          <w:rPr>
            <w:rFonts w:ascii="Verdana" w:hAnsi="Verdana"/>
            <w:noProof/>
            <w:webHidden/>
          </w:rPr>
          <w:fldChar w:fldCharType="end"/>
        </w:r>
      </w:hyperlink>
    </w:p>
    <w:p w:rsidR="00D81E0C" w:rsidRPr="00E8489B" w:rsidRDefault="006A2755" w:rsidP="000958D3">
      <w:pPr>
        <w:pStyle w:val="TOC1"/>
        <w:rPr>
          <w:rFonts w:ascii="Verdana" w:eastAsiaTheme="minorEastAsia" w:hAnsi="Verdana"/>
          <w:noProof/>
          <w:sz w:val="22"/>
          <w:szCs w:val="22"/>
          <w:lang w:val="en-AU" w:eastAsia="en-AU"/>
        </w:rPr>
      </w:pPr>
      <w:hyperlink w:anchor="_Toc363731569" w:history="1">
        <w:r w:rsidR="00D81E0C" w:rsidRPr="00E8489B">
          <w:rPr>
            <w:rStyle w:val="Hyperlink"/>
            <w:rFonts w:ascii="Verdana" w:hAnsi="Verdana"/>
            <w:noProof/>
            <w:lang w:val="en-AU"/>
          </w:rPr>
          <w:t>PART 3 - CONDITIONS OF PAYMENT</w:t>
        </w:r>
        <w:r w:rsidR="00D81E0C" w:rsidRPr="00E8489B">
          <w:rPr>
            <w:rFonts w:ascii="Verdana" w:hAnsi="Verdana"/>
            <w:noProof/>
            <w:webHidden/>
          </w:rPr>
          <w:tab/>
        </w:r>
        <w:r w:rsidR="00D81E0C" w:rsidRPr="00E8489B">
          <w:rPr>
            <w:rFonts w:ascii="Verdana" w:hAnsi="Verdana"/>
            <w:noProof/>
            <w:webHidden/>
          </w:rPr>
          <w:fldChar w:fldCharType="begin"/>
        </w:r>
        <w:r w:rsidR="00D81E0C" w:rsidRPr="00E8489B">
          <w:rPr>
            <w:rFonts w:ascii="Verdana" w:hAnsi="Verdana"/>
            <w:noProof/>
            <w:webHidden/>
          </w:rPr>
          <w:instrText xml:space="preserve"> PAGEREF _Toc363731569 \h </w:instrText>
        </w:r>
        <w:r w:rsidR="00D81E0C" w:rsidRPr="00E8489B">
          <w:rPr>
            <w:rFonts w:ascii="Verdana" w:hAnsi="Verdana"/>
            <w:noProof/>
            <w:webHidden/>
          </w:rPr>
        </w:r>
        <w:r w:rsidR="00D81E0C" w:rsidRPr="00E8489B">
          <w:rPr>
            <w:rFonts w:ascii="Verdana" w:hAnsi="Verdana"/>
            <w:noProof/>
            <w:webHidden/>
          </w:rPr>
          <w:fldChar w:fldCharType="separate"/>
        </w:r>
        <w:r w:rsidR="00E8489B">
          <w:rPr>
            <w:rFonts w:ascii="Verdana" w:hAnsi="Verdana"/>
            <w:noProof/>
            <w:webHidden/>
          </w:rPr>
          <w:t>3</w:t>
        </w:r>
        <w:r w:rsidR="00D81E0C" w:rsidRPr="00E8489B">
          <w:rPr>
            <w:rFonts w:ascii="Verdana" w:hAnsi="Verdana"/>
            <w:noProof/>
            <w:webHidden/>
          </w:rPr>
          <w:fldChar w:fldCharType="end"/>
        </w:r>
      </w:hyperlink>
    </w:p>
    <w:p w:rsidR="00D81E0C" w:rsidRPr="00E8489B" w:rsidRDefault="006A2755" w:rsidP="000958D3">
      <w:pPr>
        <w:pStyle w:val="TOC1"/>
        <w:rPr>
          <w:rFonts w:ascii="Verdana" w:eastAsiaTheme="minorEastAsia" w:hAnsi="Verdana"/>
          <w:noProof/>
          <w:sz w:val="22"/>
          <w:szCs w:val="22"/>
          <w:lang w:val="en-AU" w:eastAsia="en-AU"/>
        </w:rPr>
      </w:pPr>
      <w:hyperlink w:anchor="_Toc363731570" w:history="1">
        <w:r w:rsidR="00D81E0C" w:rsidRPr="00E8489B">
          <w:rPr>
            <w:rStyle w:val="Hyperlink"/>
            <w:rFonts w:ascii="Verdana" w:hAnsi="Verdana"/>
            <w:noProof/>
            <w:lang w:val="en-AU"/>
          </w:rPr>
          <w:t>TABLE 1 – MAXIMUM NUMBER OF OVERNIGHT STAYS FOR CLAUSE 3.15</w:t>
        </w:r>
        <w:r w:rsidR="00D81E0C" w:rsidRPr="00E8489B">
          <w:rPr>
            <w:rFonts w:ascii="Verdana" w:hAnsi="Verdana"/>
            <w:noProof/>
            <w:webHidden/>
          </w:rPr>
          <w:tab/>
        </w:r>
        <w:r w:rsidR="00D81E0C" w:rsidRPr="00E8489B">
          <w:rPr>
            <w:rFonts w:ascii="Verdana" w:hAnsi="Verdana"/>
            <w:noProof/>
            <w:webHidden/>
          </w:rPr>
          <w:fldChar w:fldCharType="begin"/>
        </w:r>
        <w:r w:rsidR="00D81E0C" w:rsidRPr="00E8489B">
          <w:rPr>
            <w:rFonts w:ascii="Verdana" w:hAnsi="Verdana"/>
            <w:noProof/>
            <w:webHidden/>
          </w:rPr>
          <w:instrText xml:space="preserve"> PAGEREF _Toc363731570 \h </w:instrText>
        </w:r>
        <w:r w:rsidR="00D81E0C" w:rsidRPr="00E8489B">
          <w:rPr>
            <w:rFonts w:ascii="Verdana" w:hAnsi="Verdana"/>
            <w:noProof/>
            <w:webHidden/>
          </w:rPr>
        </w:r>
        <w:r w:rsidR="00D81E0C" w:rsidRPr="00E8489B">
          <w:rPr>
            <w:rFonts w:ascii="Verdana" w:hAnsi="Verdana"/>
            <w:noProof/>
            <w:webHidden/>
          </w:rPr>
          <w:fldChar w:fldCharType="separate"/>
        </w:r>
        <w:r w:rsidR="00E8489B">
          <w:rPr>
            <w:rFonts w:ascii="Verdana" w:hAnsi="Verdana"/>
            <w:noProof/>
            <w:webHidden/>
          </w:rPr>
          <w:t>6</w:t>
        </w:r>
        <w:r w:rsidR="00D81E0C" w:rsidRPr="00E8489B">
          <w:rPr>
            <w:rFonts w:ascii="Verdana" w:hAnsi="Verdana"/>
            <w:noProof/>
            <w:webHidden/>
          </w:rPr>
          <w:fldChar w:fldCharType="end"/>
        </w:r>
      </w:hyperlink>
    </w:p>
    <w:p w:rsidR="00B71255" w:rsidRPr="00E8489B" w:rsidRDefault="006A2755" w:rsidP="000958D3">
      <w:pPr>
        <w:pStyle w:val="TOC1"/>
        <w:spacing w:after="240"/>
        <w:rPr>
          <w:rFonts w:ascii="Verdana" w:hAnsi="Verdana" w:cs="Verdana"/>
          <w:b/>
          <w:bCs/>
          <w:noProof/>
          <w:lang w:val="en-AU"/>
        </w:rPr>
      </w:pPr>
      <w:hyperlink w:anchor="_Toc363731571" w:history="1">
        <w:r w:rsidR="00D81E0C" w:rsidRPr="00E8489B">
          <w:rPr>
            <w:rStyle w:val="Hyperlink"/>
            <w:rFonts w:ascii="Verdana" w:hAnsi="Verdana"/>
            <w:noProof/>
          </w:rPr>
          <w:t>SCHEDULE A – TRAVEL ALLOWANCE RATES</w:t>
        </w:r>
        <w:r w:rsidR="00D81E0C" w:rsidRPr="00E8489B">
          <w:rPr>
            <w:rFonts w:ascii="Verdana" w:hAnsi="Verdana"/>
            <w:noProof/>
            <w:webHidden/>
          </w:rPr>
          <w:tab/>
        </w:r>
        <w:r w:rsidR="00D81E0C" w:rsidRPr="00E8489B">
          <w:rPr>
            <w:rFonts w:ascii="Verdana" w:hAnsi="Verdana"/>
            <w:noProof/>
            <w:webHidden/>
          </w:rPr>
          <w:fldChar w:fldCharType="begin"/>
        </w:r>
        <w:r w:rsidR="00D81E0C" w:rsidRPr="00E8489B">
          <w:rPr>
            <w:rFonts w:ascii="Verdana" w:hAnsi="Verdana"/>
            <w:noProof/>
            <w:webHidden/>
          </w:rPr>
          <w:instrText xml:space="preserve"> PAGEREF _Toc363731571 \h </w:instrText>
        </w:r>
        <w:r w:rsidR="00D81E0C" w:rsidRPr="00E8489B">
          <w:rPr>
            <w:rFonts w:ascii="Verdana" w:hAnsi="Verdana"/>
            <w:noProof/>
            <w:webHidden/>
          </w:rPr>
        </w:r>
        <w:r w:rsidR="00D81E0C" w:rsidRPr="00E8489B">
          <w:rPr>
            <w:rFonts w:ascii="Verdana" w:hAnsi="Verdana"/>
            <w:noProof/>
            <w:webHidden/>
          </w:rPr>
          <w:fldChar w:fldCharType="separate"/>
        </w:r>
        <w:r w:rsidR="00E8489B">
          <w:rPr>
            <w:rFonts w:ascii="Verdana" w:hAnsi="Verdana"/>
            <w:noProof/>
            <w:webHidden/>
          </w:rPr>
          <w:t>10</w:t>
        </w:r>
        <w:r w:rsidR="00D81E0C" w:rsidRPr="00E8489B">
          <w:rPr>
            <w:rFonts w:ascii="Verdana" w:hAnsi="Verdana"/>
            <w:noProof/>
            <w:webHidden/>
          </w:rPr>
          <w:fldChar w:fldCharType="end"/>
        </w:r>
      </w:hyperlink>
      <w:r w:rsidR="00B71255" w:rsidRPr="00E8489B">
        <w:rPr>
          <w:rFonts w:ascii="Verdana" w:hAnsi="Verdana" w:cs="Verdana"/>
          <w:b/>
          <w:bCs/>
          <w:noProof/>
          <w:lang w:val="en-AU"/>
        </w:rPr>
        <w:fldChar w:fldCharType="end"/>
      </w:r>
    </w:p>
    <w:p w:rsidR="007445F2" w:rsidRPr="00D81E0C" w:rsidRDefault="007445F2" w:rsidP="000958D3">
      <w:pPr>
        <w:pStyle w:val="Heading1"/>
        <w:spacing w:before="360" w:after="240"/>
        <w:jc w:val="left"/>
        <w:rPr>
          <w:rFonts w:ascii="Verdana" w:hAnsi="Verdana"/>
          <w:noProof/>
          <w:color w:val="auto"/>
          <w:sz w:val="20"/>
          <w:szCs w:val="20"/>
          <w:lang w:val="en-AU"/>
        </w:rPr>
      </w:pPr>
      <w:bookmarkStart w:id="0" w:name="_Toc363731567"/>
      <w:r w:rsidRPr="00D81E0C">
        <w:rPr>
          <w:rFonts w:ascii="Verdana" w:hAnsi="Verdana"/>
          <w:noProof/>
          <w:color w:val="auto"/>
          <w:sz w:val="20"/>
          <w:szCs w:val="20"/>
          <w:lang w:val="en-AU"/>
        </w:rPr>
        <w:t>PART 1 – LEGAL MATTERS AND EXPLANATION OF TERMS</w:t>
      </w:r>
      <w:bookmarkEnd w:id="0"/>
    </w:p>
    <w:p w:rsidR="007445F2" w:rsidRPr="00630F7B" w:rsidRDefault="007445F2" w:rsidP="007445F2">
      <w:pPr>
        <w:numPr>
          <w:ilvl w:val="1"/>
          <w:numId w:val="8"/>
        </w:numPr>
        <w:tabs>
          <w:tab w:val="clear" w:pos="990"/>
          <w:tab w:val="num" w:pos="709"/>
        </w:tabs>
        <w:spacing w:before="120" w:after="120"/>
        <w:ind w:left="709" w:hanging="709"/>
        <w:rPr>
          <w:rFonts w:ascii="Verdana" w:hAnsi="Verdana" w:cs="Verdana"/>
          <w:iCs/>
          <w:noProof/>
          <w:lang w:val="en-AU"/>
        </w:rPr>
      </w:pPr>
      <w:r w:rsidRPr="00630F7B">
        <w:rPr>
          <w:rFonts w:ascii="Verdana" w:hAnsi="Verdana" w:cs="Verdana"/>
          <w:b/>
          <w:bCs/>
          <w:noProof/>
          <w:lang w:val="en-AU"/>
        </w:rPr>
        <w:t xml:space="preserve">Authority: </w:t>
      </w:r>
      <w:r w:rsidRPr="00630F7B">
        <w:rPr>
          <w:rFonts w:ascii="Verdana" w:hAnsi="Verdana" w:cs="Verdana"/>
          <w:bCs/>
          <w:noProof/>
          <w:lang w:val="en-AU"/>
        </w:rPr>
        <w:t xml:space="preserve">This Determination is issued pursuant to sub-sections </w:t>
      </w:r>
      <w:r w:rsidRPr="00630F7B">
        <w:rPr>
          <w:rFonts w:ascii="Verdana" w:hAnsi="Verdana" w:cs="Verdana"/>
          <w:noProof/>
          <w:lang w:val="en-AU"/>
        </w:rPr>
        <w:t xml:space="preserve">7(1), 7(2) and 7(4) of the </w:t>
      </w:r>
      <w:r w:rsidRPr="00630F7B">
        <w:rPr>
          <w:rFonts w:ascii="Verdana" w:hAnsi="Verdana" w:cs="Verdana"/>
          <w:i/>
          <w:iCs/>
          <w:noProof/>
          <w:lang w:val="en-AU"/>
        </w:rPr>
        <w:t>Remuneration Tribunal Act 1973</w:t>
      </w:r>
      <w:r w:rsidRPr="00630F7B">
        <w:rPr>
          <w:rFonts w:ascii="Verdana" w:hAnsi="Verdana" w:cs="Verdana"/>
          <w:iCs/>
          <w:noProof/>
          <w:lang w:val="en-AU"/>
        </w:rPr>
        <w:t>.</w:t>
      </w:r>
    </w:p>
    <w:p w:rsidR="007445F2" w:rsidRPr="00234C6C" w:rsidRDefault="007445F2" w:rsidP="007445F2">
      <w:pPr>
        <w:numPr>
          <w:ilvl w:val="1"/>
          <w:numId w:val="8"/>
        </w:numPr>
        <w:tabs>
          <w:tab w:val="clear" w:pos="990"/>
          <w:tab w:val="num" w:pos="709"/>
        </w:tabs>
        <w:spacing w:before="120" w:after="120"/>
        <w:rPr>
          <w:rFonts w:ascii="Verdana" w:hAnsi="Verdana" w:cs="Verdana"/>
          <w:bCs/>
          <w:noProof/>
          <w:u w:val="single"/>
          <w:lang w:val="en-AU"/>
        </w:rPr>
      </w:pPr>
      <w:r w:rsidRPr="00630F7B">
        <w:rPr>
          <w:rFonts w:ascii="Verdana" w:hAnsi="Verdana" w:cs="Verdana"/>
          <w:b/>
          <w:bCs/>
          <w:noProof/>
          <w:lang w:val="en-AU"/>
        </w:rPr>
        <w:t>Effective Date:</w:t>
      </w:r>
      <w:r w:rsidRPr="00630F7B">
        <w:rPr>
          <w:rFonts w:ascii="Verdana" w:hAnsi="Verdana" w:cs="Verdana"/>
          <w:bCs/>
          <w:noProof/>
          <w:lang w:val="en-AU"/>
        </w:rPr>
        <w:t xml:space="preserve"> This Determination takes effect on and </w:t>
      </w:r>
      <w:r w:rsidRPr="00051571">
        <w:rPr>
          <w:rFonts w:ascii="Verdana" w:hAnsi="Verdana" w:cs="Verdana"/>
          <w:bCs/>
          <w:noProof/>
          <w:lang w:val="en-AU"/>
        </w:rPr>
        <w:t xml:space="preserve">from </w:t>
      </w:r>
      <w:r w:rsidR="00411F95">
        <w:rPr>
          <w:rFonts w:ascii="Verdana" w:hAnsi="Verdana" w:cs="Verdana"/>
          <w:bCs/>
          <w:noProof/>
          <w:lang w:val="en-AU"/>
        </w:rPr>
        <w:t>1</w:t>
      </w:r>
      <w:r w:rsidRPr="00051571">
        <w:rPr>
          <w:rFonts w:ascii="Verdana" w:hAnsi="Verdana" w:cs="Verdana"/>
          <w:bCs/>
          <w:noProof/>
          <w:lang w:val="en-AU"/>
        </w:rPr>
        <w:t xml:space="preserve"> September 2013.</w:t>
      </w:r>
    </w:p>
    <w:p w:rsidR="007445F2" w:rsidRPr="00630F7B" w:rsidRDefault="007445F2" w:rsidP="007445F2">
      <w:pPr>
        <w:numPr>
          <w:ilvl w:val="1"/>
          <w:numId w:val="8"/>
        </w:numPr>
        <w:tabs>
          <w:tab w:val="clear" w:pos="990"/>
          <w:tab w:val="num" w:pos="709"/>
        </w:tabs>
        <w:spacing w:before="120" w:after="120"/>
        <w:ind w:left="709" w:hanging="709"/>
        <w:rPr>
          <w:rFonts w:ascii="Verdana" w:hAnsi="Verdana" w:cs="Verdana"/>
          <w:b/>
          <w:bCs/>
          <w:noProof/>
          <w:u w:val="single"/>
          <w:lang w:val="en-AU"/>
        </w:rPr>
      </w:pPr>
      <w:r w:rsidRPr="00630F7B">
        <w:rPr>
          <w:rFonts w:ascii="Verdana" w:hAnsi="Verdana" w:cs="Verdana"/>
          <w:b/>
          <w:bCs/>
          <w:noProof/>
          <w:lang w:val="en-AU"/>
        </w:rPr>
        <w:t xml:space="preserve">Effect on Earlier Determinations: </w:t>
      </w:r>
      <w:r w:rsidRPr="00630F7B">
        <w:rPr>
          <w:rFonts w:ascii="Verdana" w:hAnsi="Verdana" w:cs="Verdana"/>
          <w:bCs/>
          <w:noProof/>
          <w:lang w:val="en-AU"/>
        </w:rPr>
        <w:t xml:space="preserve">This Determination supersedes and revokes in full Determination </w:t>
      </w:r>
      <w:r w:rsidRPr="00051571">
        <w:rPr>
          <w:rFonts w:ascii="Verdana" w:hAnsi="Verdana" w:cs="Verdana"/>
          <w:bCs/>
          <w:noProof/>
          <w:lang w:val="en-AU"/>
        </w:rPr>
        <w:t>2012/19</w:t>
      </w:r>
      <w:r>
        <w:rPr>
          <w:rFonts w:ascii="Verdana" w:hAnsi="Verdana" w:cs="Verdana"/>
          <w:bCs/>
          <w:noProof/>
          <w:lang w:val="en-AU"/>
        </w:rPr>
        <w:t xml:space="preserve"> </w:t>
      </w:r>
      <w:r w:rsidRPr="00630F7B">
        <w:rPr>
          <w:rFonts w:ascii="Verdana" w:hAnsi="Verdana" w:cs="Verdana"/>
          <w:bCs/>
          <w:noProof/>
          <w:lang w:val="en-AU"/>
        </w:rPr>
        <w:t xml:space="preserve">- </w:t>
      </w:r>
      <w:r w:rsidRPr="00630F7B">
        <w:rPr>
          <w:rFonts w:ascii="Verdana" w:hAnsi="Verdana" w:cs="Verdana"/>
          <w:bCs/>
          <w:i/>
          <w:iCs/>
          <w:noProof/>
        </w:rPr>
        <w:t>Members of Parliament – Travelling Allowance</w:t>
      </w:r>
      <w:r w:rsidRPr="00630F7B">
        <w:rPr>
          <w:rFonts w:ascii="Verdana" w:hAnsi="Verdana" w:cs="Verdana"/>
          <w:bCs/>
          <w:iCs/>
          <w:noProof/>
        </w:rPr>
        <w:t>.</w:t>
      </w:r>
    </w:p>
    <w:p w:rsidR="007445F2" w:rsidRPr="00630F7B" w:rsidRDefault="007445F2" w:rsidP="007445F2">
      <w:pPr>
        <w:numPr>
          <w:ilvl w:val="1"/>
          <w:numId w:val="8"/>
        </w:numPr>
        <w:tabs>
          <w:tab w:val="clear" w:pos="990"/>
          <w:tab w:val="num" w:pos="709"/>
        </w:tabs>
        <w:spacing w:before="120" w:after="120"/>
        <w:rPr>
          <w:rFonts w:ascii="Verdana" w:hAnsi="Verdana" w:cs="Verdana"/>
          <w:b/>
          <w:bCs/>
          <w:noProof/>
          <w:u w:val="single"/>
          <w:lang w:val="en-AU"/>
        </w:rPr>
      </w:pPr>
      <w:r w:rsidRPr="00630F7B">
        <w:rPr>
          <w:rFonts w:ascii="Verdana" w:hAnsi="Verdana" w:cs="Verdana"/>
          <w:b/>
          <w:bCs/>
          <w:noProof/>
          <w:lang w:val="en-AU"/>
        </w:rPr>
        <w:t xml:space="preserve">Definitions: </w:t>
      </w:r>
      <w:r w:rsidRPr="00630F7B">
        <w:rPr>
          <w:rFonts w:ascii="Verdana" w:hAnsi="Verdana" w:cs="Verdana"/>
          <w:bCs/>
          <w:noProof/>
          <w:lang w:val="en-AU"/>
        </w:rPr>
        <w:t>The following definitions apply in this Determination:</w:t>
      </w:r>
    </w:p>
    <w:p w:rsidR="007445F2" w:rsidRPr="00630F7B" w:rsidRDefault="007445F2" w:rsidP="00411F95">
      <w:pPr>
        <w:spacing w:before="120" w:after="120"/>
        <w:ind w:left="1701" w:hanging="850"/>
        <w:rPr>
          <w:rFonts w:ascii="Verdana" w:hAnsi="Verdana" w:cs="Verdana"/>
          <w:bCs/>
          <w:noProof/>
          <w:lang w:val="en-AU"/>
        </w:rPr>
      </w:pPr>
      <w:r w:rsidRPr="00630F7B">
        <w:rPr>
          <w:rFonts w:ascii="Verdana" w:hAnsi="Verdana" w:cs="Verdana"/>
          <w:b/>
          <w:bCs/>
          <w:noProof/>
          <w:lang w:val="en-AU"/>
        </w:rPr>
        <w:t>1.4.1</w:t>
      </w:r>
      <w:r w:rsidRPr="00630F7B">
        <w:rPr>
          <w:rFonts w:ascii="Verdana" w:hAnsi="Verdana" w:cs="Verdana"/>
          <w:b/>
          <w:bCs/>
          <w:noProof/>
          <w:lang w:val="en-AU"/>
        </w:rPr>
        <w:tab/>
        <w:t xml:space="preserve">‘commercial accommodation’ </w:t>
      </w:r>
      <w:r w:rsidRPr="00630F7B">
        <w:rPr>
          <w:rFonts w:ascii="Verdana" w:hAnsi="Verdana" w:cs="Verdana"/>
          <w:bCs/>
          <w:noProof/>
          <w:lang w:val="en-AU"/>
        </w:rPr>
        <w:t>means accommodation in a commercial establishment such as a hotel, motel or serviced apartment;</w:t>
      </w:r>
    </w:p>
    <w:p w:rsidR="007445F2" w:rsidRDefault="007445F2" w:rsidP="00411F95">
      <w:pPr>
        <w:spacing w:before="120" w:after="120"/>
        <w:ind w:left="1701" w:hanging="850"/>
        <w:rPr>
          <w:rFonts w:ascii="Verdana" w:hAnsi="Verdana" w:cs="Verdana"/>
          <w:lang w:val="en-AU"/>
        </w:rPr>
      </w:pPr>
      <w:r w:rsidRPr="00630F7B">
        <w:rPr>
          <w:rFonts w:ascii="Verdana" w:hAnsi="Verdana" w:cs="Verdana"/>
          <w:b/>
          <w:bCs/>
          <w:noProof/>
          <w:lang w:val="en-AU"/>
        </w:rPr>
        <w:t>1.4.</w:t>
      </w:r>
      <w:r w:rsidR="00017617">
        <w:rPr>
          <w:rFonts w:ascii="Verdana" w:hAnsi="Verdana" w:cs="Verdana"/>
          <w:b/>
          <w:bCs/>
          <w:noProof/>
          <w:lang w:val="en-AU"/>
        </w:rPr>
        <w:t>2</w:t>
      </w:r>
      <w:r w:rsidRPr="00630F7B">
        <w:rPr>
          <w:rFonts w:ascii="Verdana" w:hAnsi="Verdana" w:cs="Verdana"/>
          <w:b/>
          <w:bCs/>
          <w:noProof/>
          <w:lang w:val="en-AU"/>
        </w:rPr>
        <w:tab/>
        <w:t>‘home base’</w:t>
      </w:r>
      <w:r w:rsidRPr="00630F7B">
        <w:rPr>
          <w:rFonts w:ascii="Verdana" w:hAnsi="Verdana" w:cs="Verdana"/>
          <w:bCs/>
          <w:noProof/>
          <w:lang w:val="en-AU"/>
        </w:rPr>
        <w:t xml:space="preserve"> means the member’s principal place of residence.  The home base shall be nominated to the Special Minister of State.  In the case of </w:t>
      </w:r>
      <w:r w:rsidRPr="00630F7B">
        <w:rPr>
          <w:rFonts w:ascii="Verdana" w:hAnsi="Verdana" w:cs="Verdana"/>
          <w:lang w:val="en-AU"/>
        </w:rPr>
        <w:t>a Minister or office-holder required to spend continuous periods in Canberra on official business, the home base shall be the place of residence which the Minister or office-holder maintains and to which he or she would ordinarily return if the Minister or office holder was not required to spend the continuous periods in Canberra on official business;</w:t>
      </w:r>
    </w:p>
    <w:p w:rsidR="00017617" w:rsidRPr="00A9041F" w:rsidRDefault="00017617" w:rsidP="00411F95">
      <w:pPr>
        <w:spacing w:before="120" w:after="120"/>
        <w:ind w:left="1701" w:hanging="850"/>
        <w:rPr>
          <w:rFonts w:ascii="Verdana" w:hAnsi="Verdana" w:cs="Verdana"/>
          <w:lang w:val="en-AU"/>
        </w:rPr>
      </w:pPr>
      <w:r>
        <w:rPr>
          <w:rFonts w:ascii="Verdana" w:hAnsi="Verdana" w:cs="Verdana"/>
          <w:b/>
          <w:bCs/>
          <w:noProof/>
          <w:lang w:val="en-AU"/>
        </w:rPr>
        <w:t>1.4.3</w:t>
      </w:r>
      <w:r>
        <w:rPr>
          <w:rFonts w:ascii="Verdana" w:hAnsi="Verdana" w:cs="Verdana"/>
          <w:b/>
          <w:bCs/>
          <w:noProof/>
          <w:lang w:val="en-AU"/>
        </w:rPr>
        <w:tab/>
        <w:t>‘</w:t>
      </w:r>
      <w:r w:rsidR="0042379C">
        <w:rPr>
          <w:rFonts w:ascii="Verdana" w:hAnsi="Verdana" w:cs="Verdana"/>
          <w:b/>
          <w:bCs/>
          <w:noProof/>
          <w:lang w:val="en-AU"/>
        </w:rPr>
        <w:t>member</w:t>
      </w:r>
      <w:r>
        <w:rPr>
          <w:rFonts w:ascii="Verdana" w:hAnsi="Verdana" w:cs="Verdana"/>
          <w:b/>
          <w:bCs/>
          <w:noProof/>
          <w:lang w:val="en-AU"/>
        </w:rPr>
        <w:t xml:space="preserve">’ </w:t>
      </w:r>
      <w:r w:rsidRPr="00A9041F">
        <w:rPr>
          <w:rFonts w:ascii="Verdana" w:hAnsi="Verdana" w:cs="Verdana"/>
          <w:bCs/>
          <w:noProof/>
          <w:lang w:val="en-AU"/>
        </w:rPr>
        <w:t xml:space="preserve">means a member of either House of the Parliament unless </w:t>
      </w:r>
      <w:r w:rsidR="00A9041F">
        <w:rPr>
          <w:rFonts w:ascii="Verdana" w:hAnsi="Verdana" w:cs="Verdana"/>
          <w:bCs/>
          <w:noProof/>
          <w:lang w:val="en-AU"/>
        </w:rPr>
        <w:t>otherwise specified</w:t>
      </w:r>
      <w:r w:rsidR="00A9041F" w:rsidRPr="00A9041F">
        <w:rPr>
          <w:rFonts w:ascii="Verdana" w:hAnsi="Verdana" w:cs="Verdana"/>
          <w:bCs/>
          <w:noProof/>
          <w:lang w:val="en-AU"/>
        </w:rPr>
        <w:t>;</w:t>
      </w:r>
    </w:p>
    <w:p w:rsidR="007445F2" w:rsidRPr="00630F7B" w:rsidRDefault="007445F2" w:rsidP="00411F95">
      <w:pPr>
        <w:spacing w:before="120" w:after="120"/>
        <w:ind w:left="1701" w:hanging="850"/>
        <w:rPr>
          <w:rFonts w:ascii="Verdana" w:hAnsi="Verdana" w:cs="Verdana"/>
          <w:lang w:val="en-AU"/>
        </w:rPr>
      </w:pPr>
      <w:r w:rsidRPr="00630F7B">
        <w:rPr>
          <w:rFonts w:ascii="Verdana" w:hAnsi="Verdana" w:cs="Verdana"/>
          <w:b/>
          <w:bCs/>
          <w:noProof/>
          <w:lang w:val="en-AU"/>
        </w:rPr>
        <w:lastRenderedPageBreak/>
        <w:t>1.4.</w:t>
      </w:r>
      <w:r w:rsidR="00E34650">
        <w:rPr>
          <w:rFonts w:ascii="Verdana" w:hAnsi="Verdana" w:cs="Verdana"/>
          <w:b/>
          <w:bCs/>
          <w:noProof/>
          <w:lang w:val="en-AU"/>
        </w:rPr>
        <w:t>4</w:t>
      </w:r>
      <w:r w:rsidRPr="00630F7B">
        <w:rPr>
          <w:rFonts w:ascii="Verdana" w:hAnsi="Verdana" w:cs="Verdana"/>
          <w:b/>
          <w:bCs/>
          <w:noProof/>
          <w:lang w:val="en-AU"/>
        </w:rPr>
        <w:tab/>
        <w:t>‘office holder’</w:t>
      </w:r>
      <w:r w:rsidRPr="00630F7B">
        <w:rPr>
          <w:rFonts w:ascii="Verdana" w:hAnsi="Verdana" w:cs="Verdana"/>
          <w:bCs/>
          <w:noProof/>
          <w:lang w:val="en-AU"/>
        </w:rPr>
        <w:t xml:space="preserve"> </w:t>
      </w:r>
      <w:r w:rsidRPr="00630F7B">
        <w:rPr>
          <w:rFonts w:ascii="Verdana" w:hAnsi="Verdana" w:cs="Verdana"/>
          <w:lang w:val="en-AU"/>
        </w:rPr>
        <w:t>includes the President of the Senate, the Speaker of the House of Representatives, the Leader and the Deputy Leader of the Opposition, the Leader and the Deputy Leader of the Opposition in the Senate, the Deputy President and Chairman of Committees in the Senate, the Deputy Speaker in the House of Representatives and the Leader of a recognised party of at least five members in the Parliament;</w:t>
      </w:r>
    </w:p>
    <w:p w:rsidR="007445F2" w:rsidRPr="00630F7B" w:rsidRDefault="007445F2" w:rsidP="00411F95">
      <w:pPr>
        <w:spacing w:before="120" w:after="120"/>
        <w:ind w:left="1701" w:hanging="850"/>
        <w:rPr>
          <w:rFonts w:ascii="Verdana" w:hAnsi="Verdana" w:cs="Verdana"/>
          <w:bCs/>
          <w:noProof/>
          <w:lang w:val="en-AU"/>
        </w:rPr>
      </w:pPr>
      <w:r w:rsidRPr="00630F7B">
        <w:rPr>
          <w:rFonts w:ascii="Verdana" w:hAnsi="Verdana" w:cs="Verdana"/>
          <w:b/>
          <w:bCs/>
          <w:noProof/>
          <w:lang w:val="en-AU"/>
        </w:rPr>
        <w:t>1.4.</w:t>
      </w:r>
      <w:r w:rsidR="00E34650">
        <w:rPr>
          <w:rFonts w:ascii="Verdana" w:hAnsi="Verdana" w:cs="Verdana"/>
          <w:b/>
          <w:bCs/>
          <w:noProof/>
          <w:lang w:val="en-AU"/>
        </w:rPr>
        <w:t>5</w:t>
      </w:r>
      <w:r w:rsidRPr="00630F7B">
        <w:rPr>
          <w:rFonts w:ascii="Verdana" w:hAnsi="Verdana" w:cs="Verdana"/>
          <w:bCs/>
          <w:noProof/>
          <w:lang w:val="en-AU"/>
        </w:rPr>
        <w:tab/>
      </w:r>
      <w:r w:rsidRPr="00630F7B">
        <w:rPr>
          <w:rFonts w:ascii="Verdana" w:hAnsi="Verdana" w:cs="Verdana"/>
          <w:b/>
          <w:bCs/>
          <w:noProof/>
          <w:lang w:val="en-AU"/>
        </w:rPr>
        <w:t>‘Parliamentary Committee’</w:t>
      </w:r>
      <w:r w:rsidRPr="00630F7B">
        <w:rPr>
          <w:rFonts w:ascii="Verdana" w:hAnsi="Verdana" w:cs="Verdana"/>
          <w:bCs/>
          <w:noProof/>
          <w:lang w:val="en-AU"/>
        </w:rPr>
        <w:t xml:space="preserve"> includes committees concerned with public affairs and committees concerned with the domestic affairs of Parliament;</w:t>
      </w:r>
    </w:p>
    <w:p w:rsidR="007445F2" w:rsidRPr="00630F7B" w:rsidRDefault="007445F2" w:rsidP="00411F95">
      <w:pPr>
        <w:spacing w:before="120" w:after="120"/>
        <w:ind w:left="1701" w:hanging="850"/>
        <w:rPr>
          <w:rFonts w:ascii="Verdana" w:hAnsi="Verdana" w:cs="Verdana"/>
          <w:b/>
          <w:bCs/>
          <w:noProof/>
          <w:lang w:val="en-AU"/>
        </w:rPr>
      </w:pPr>
      <w:r w:rsidRPr="00630F7B">
        <w:rPr>
          <w:rFonts w:ascii="Verdana" w:hAnsi="Verdana" w:cs="Verdana"/>
          <w:b/>
          <w:bCs/>
          <w:noProof/>
          <w:lang w:val="en-AU"/>
        </w:rPr>
        <w:t>1.4.</w:t>
      </w:r>
      <w:r w:rsidR="00E34650">
        <w:rPr>
          <w:rFonts w:ascii="Verdana" w:hAnsi="Verdana" w:cs="Verdana"/>
          <w:b/>
          <w:bCs/>
          <w:noProof/>
          <w:lang w:val="en-AU"/>
        </w:rPr>
        <w:t>6</w:t>
      </w:r>
      <w:r w:rsidRPr="00630F7B">
        <w:rPr>
          <w:rFonts w:ascii="Verdana" w:hAnsi="Verdana" w:cs="Verdana"/>
          <w:b/>
          <w:bCs/>
          <w:noProof/>
          <w:lang w:val="en-AU"/>
        </w:rPr>
        <w:tab/>
        <w:t xml:space="preserve">‘spouse’ </w:t>
      </w:r>
      <w:r w:rsidRPr="00630F7B">
        <w:rPr>
          <w:rFonts w:ascii="Verdana" w:hAnsi="Verdana" w:cs="Verdana"/>
          <w:bCs/>
          <w:noProof/>
          <w:lang w:val="en-AU"/>
        </w:rPr>
        <w:t xml:space="preserve">has the same meaning as in the </w:t>
      </w:r>
      <w:r w:rsidRPr="00630F7B">
        <w:rPr>
          <w:rFonts w:ascii="Verdana" w:hAnsi="Verdana" w:cs="Verdana"/>
          <w:bCs/>
          <w:i/>
          <w:noProof/>
          <w:lang w:val="en-AU"/>
        </w:rPr>
        <w:t>Parliamentary Entitlements Act 1990</w:t>
      </w:r>
      <w:r w:rsidRPr="00630F7B">
        <w:rPr>
          <w:rFonts w:ascii="Verdana" w:hAnsi="Verdana" w:cs="Verdana"/>
          <w:bCs/>
          <w:noProof/>
          <w:lang w:val="en-AU"/>
        </w:rPr>
        <w:t>;</w:t>
      </w:r>
    </w:p>
    <w:p w:rsidR="007445F2" w:rsidRDefault="007445F2" w:rsidP="00411F95">
      <w:pPr>
        <w:spacing w:before="120" w:after="120"/>
        <w:ind w:left="1701" w:hanging="850"/>
        <w:rPr>
          <w:rFonts w:ascii="Verdana" w:hAnsi="Verdana" w:cs="Verdana"/>
          <w:bCs/>
          <w:noProof/>
          <w:lang w:val="en-AU"/>
        </w:rPr>
      </w:pPr>
      <w:r w:rsidRPr="00630F7B">
        <w:rPr>
          <w:rFonts w:ascii="Verdana" w:hAnsi="Verdana" w:cs="Verdana"/>
          <w:b/>
          <w:bCs/>
          <w:noProof/>
          <w:lang w:val="en-AU"/>
        </w:rPr>
        <w:t>1.4.</w:t>
      </w:r>
      <w:r w:rsidR="00E34650">
        <w:rPr>
          <w:rFonts w:ascii="Verdana" w:hAnsi="Verdana" w:cs="Verdana"/>
          <w:b/>
          <w:bCs/>
          <w:noProof/>
          <w:lang w:val="en-AU"/>
        </w:rPr>
        <w:t>7</w:t>
      </w:r>
      <w:r w:rsidRPr="00630F7B">
        <w:rPr>
          <w:rFonts w:ascii="Verdana" w:hAnsi="Verdana" w:cs="Verdana"/>
          <w:b/>
          <w:bCs/>
          <w:noProof/>
          <w:lang w:val="en-AU"/>
        </w:rPr>
        <w:tab/>
        <w:t>‘vice-regal function’</w:t>
      </w:r>
      <w:r w:rsidRPr="00630F7B">
        <w:rPr>
          <w:rFonts w:ascii="Verdana" w:hAnsi="Verdana" w:cs="Verdana"/>
          <w:bCs/>
          <w:noProof/>
          <w:lang w:val="en-AU"/>
        </w:rPr>
        <w:t xml:space="preserve"> means a function hosted by the Governor-General (or Administrator on his/her behalf), or a function hosted by a State Governor (or Administrator on his/her behalf);</w:t>
      </w:r>
    </w:p>
    <w:p w:rsidR="00E34650" w:rsidRDefault="00E34650" w:rsidP="00411F95">
      <w:pPr>
        <w:spacing w:before="120" w:after="120"/>
        <w:ind w:left="1701" w:hanging="850"/>
        <w:rPr>
          <w:rFonts w:ascii="Verdana" w:hAnsi="Verdana" w:cs="Verdana"/>
          <w:b/>
          <w:bCs/>
          <w:noProof/>
          <w:lang w:val="en-AU"/>
        </w:rPr>
      </w:pPr>
      <w:r>
        <w:rPr>
          <w:rFonts w:ascii="Verdana" w:hAnsi="Verdana" w:cs="Verdana"/>
          <w:b/>
          <w:bCs/>
          <w:noProof/>
          <w:lang w:val="en-AU"/>
        </w:rPr>
        <w:t>1.4.8</w:t>
      </w:r>
      <w:r>
        <w:rPr>
          <w:rFonts w:ascii="Verdana" w:hAnsi="Verdana" w:cs="Verdana"/>
          <w:b/>
          <w:bCs/>
          <w:noProof/>
          <w:lang w:val="en-AU"/>
        </w:rPr>
        <w:tab/>
        <w:t xml:space="preserve">‘year’ </w:t>
      </w:r>
      <w:r w:rsidRPr="00E34650">
        <w:rPr>
          <w:rFonts w:ascii="Verdana" w:hAnsi="Verdana" w:cs="Verdana"/>
          <w:bCs/>
          <w:noProof/>
          <w:lang w:val="en-AU"/>
        </w:rPr>
        <w:t>means a period commencing on 1 July and ending on the following 30 June.</w:t>
      </w:r>
    </w:p>
    <w:p w:rsidR="007445F2" w:rsidRPr="00630F7B" w:rsidRDefault="007445F2" w:rsidP="007445F2">
      <w:pPr>
        <w:spacing w:before="120" w:after="120"/>
        <w:ind w:left="708" w:hanging="708"/>
        <w:rPr>
          <w:rFonts w:ascii="Verdana" w:hAnsi="Verdana" w:cs="Verdana"/>
          <w:noProof/>
          <w:lang w:val="en-AU"/>
        </w:rPr>
      </w:pPr>
      <w:r w:rsidRPr="00630F7B">
        <w:rPr>
          <w:rFonts w:ascii="Verdana" w:hAnsi="Verdana" w:cs="Verdana"/>
          <w:b/>
          <w:bCs/>
          <w:noProof/>
          <w:lang w:val="en-AU"/>
        </w:rPr>
        <w:t>1.5</w:t>
      </w:r>
      <w:r w:rsidRPr="00630F7B">
        <w:rPr>
          <w:rFonts w:ascii="Verdana" w:hAnsi="Verdana" w:cs="Verdana"/>
          <w:b/>
          <w:bCs/>
          <w:noProof/>
          <w:lang w:val="en-AU"/>
        </w:rPr>
        <w:tab/>
        <w:t>Scope of references</w:t>
      </w:r>
      <w:r>
        <w:rPr>
          <w:rFonts w:ascii="Verdana" w:hAnsi="Verdana" w:cs="Verdana"/>
          <w:b/>
          <w:bCs/>
          <w:noProof/>
          <w:lang w:val="en-AU"/>
        </w:rPr>
        <w:t xml:space="preserve"> to cities:</w:t>
      </w:r>
      <w:r w:rsidRPr="00630F7B">
        <w:rPr>
          <w:rFonts w:ascii="Verdana" w:hAnsi="Verdana" w:cs="Verdana"/>
          <w:b/>
          <w:bCs/>
          <w:noProof/>
          <w:lang w:val="en-AU"/>
        </w:rPr>
        <w:t xml:space="preserve"> </w:t>
      </w:r>
      <w:r w:rsidRPr="00630F7B">
        <w:rPr>
          <w:rFonts w:ascii="Verdana" w:hAnsi="Verdana" w:cs="Verdana"/>
          <w:noProof/>
          <w:lang w:val="en-AU"/>
        </w:rPr>
        <w:t>Where the</w:t>
      </w:r>
      <w:r w:rsidR="00563C4C">
        <w:rPr>
          <w:rFonts w:ascii="Verdana" w:hAnsi="Verdana" w:cs="Verdana"/>
          <w:noProof/>
          <w:lang w:val="en-AU"/>
        </w:rPr>
        <w:t>re is a reference to the following named cities</w:t>
      </w:r>
      <w:r w:rsidRPr="00630F7B">
        <w:rPr>
          <w:rFonts w:ascii="Verdana" w:hAnsi="Verdana" w:cs="Verdana"/>
          <w:noProof/>
          <w:lang w:val="en-AU"/>
        </w:rPr>
        <w:t xml:space="preserve">, it is intended that: </w:t>
      </w:r>
    </w:p>
    <w:p w:rsidR="00563C4C" w:rsidRDefault="007445F2" w:rsidP="00411F95">
      <w:pPr>
        <w:spacing w:before="120" w:after="120"/>
        <w:ind w:left="1701" w:hanging="850"/>
        <w:rPr>
          <w:rFonts w:ascii="Verdana" w:hAnsi="Verdana" w:cs="Verdana"/>
          <w:bCs/>
          <w:noProof/>
          <w:lang w:val="en-AU"/>
        </w:rPr>
      </w:pPr>
      <w:r w:rsidRPr="00630F7B">
        <w:rPr>
          <w:rFonts w:ascii="Verdana" w:hAnsi="Verdana" w:cs="Verdana"/>
          <w:b/>
          <w:bCs/>
          <w:noProof/>
          <w:lang w:val="en-AU"/>
        </w:rPr>
        <w:t>1.5.1</w:t>
      </w:r>
      <w:r w:rsidRPr="00630F7B">
        <w:rPr>
          <w:rFonts w:ascii="Verdana" w:hAnsi="Verdana" w:cs="Verdana"/>
          <w:b/>
          <w:bCs/>
          <w:noProof/>
          <w:lang w:val="en-AU"/>
        </w:rPr>
        <w:tab/>
      </w:r>
      <w:r w:rsidR="00563C4C" w:rsidRPr="00563C4C">
        <w:rPr>
          <w:rFonts w:ascii="Verdana" w:hAnsi="Verdana" w:cs="Verdana"/>
          <w:b/>
          <w:bCs/>
          <w:noProof/>
          <w:lang w:val="en-AU"/>
        </w:rPr>
        <w:t>Adelaide</w:t>
      </w:r>
      <w:r w:rsidR="00563C4C">
        <w:rPr>
          <w:rFonts w:ascii="Verdana" w:hAnsi="Verdana" w:cs="Verdana"/>
          <w:bCs/>
          <w:noProof/>
          <w:lang w:val="en-AU"/>
        </w:rPr>
        <w:t xml:space="preserve">, </w:t>
      </w:r>
      <w:r w:rsidR="00563C4C" w:rsidRPr="00563C4C">
        <w:rPr>
          <w:rFonts w:ascii="Verdana" w:hAnsi="Verdana" w:cs="Verdana"/>
          <w:b/>
          <w:bCs/>
          <w:noProof/>
          <w:lang w:val="en-AU"/>
        </w:rPr>
        <w:t>Brisbane</w:t>
      </w:r>
      <w:r w:rsidR="00563C4C">
        <w:rPr>
          <w:rFonts w:ascii="Verdana" w:hAnsi="Verdana" w:cs="Verdana"/>
          <w:bCs/>
          <w:noProof/>
          <w:lang w:val="en-AU"/>
        </w:rPr>
        <w:t xml:space="preserve">, </w:t>
      </w:r>
      <w:r w:rsidR="00563C4C" w:rsidRPr="00563C4C">
        <w:rPr>
          <w:rFonts w:ascii="Verdana" w:hAnsi="Verdana" w:cs="Verdana"/>
          <w:b/>
          <w:bCs/>
          <w:noProof/>
          <w:lang w:val="en-AU"/>
        </w:rPr>
        <w:t>Melbourne</w:t>
      </w:r>
      <w:r w:rsidR="00563C4C">
        <w:rPr>
          <w:rFonts w:ascii="Verdana" w:hAnsi="Verdana" w:cs="Verdana"/>
          <w:bCs/>
          <w:noProof/>
          <w:lang w:val="en-AU"/>
        </w:rPr>
        <w:t xml:space="preserve">, </w:t>
      </w:r>
      <w:r w:rsidR="00563C4C" w:rsidRPr="00563C4C">
        <w:rPr>
          <w:rFonts w:ascii="Verdana" w:hAnsi="Verdana" w:cs="Verdana"/>
          <w:b/>
          <w:bCs/>
          <w:noProof/>
          <w:lang w:val="en-AU"/>
        </w:rPr>
        <w:t>Perth</w:t>
      </w:r>
      <w:r w:rsidR="00563C4C">
        <w:rPr>
          <w:rFonts w:ascii="Verdana" w:hAnsi="Verdana" w:cs="Verdana"/>
          <w:bCs/>
          <w:noProof/>
          <w:lang w:val="en-AU"/>
        </w:rPr>
        <w:t xml:space="preserve"> or </w:t>
      </w:r>
      <w:r w:rsidR="00563C4C" w:rsidRPr="00563C4C">
        <w:rPr>
          <w:rFonts w:ascii="Verdana" w:hAnsi="Verdana" w:cs="Verdana"/>
          <w:b/>
          <w:bCs/>
          <w:noProof/>
          <w:lang w:val="en-AU"/>
        </w:rPr>
        <w:t>Sydney</w:t>
      </w:r>
      <w:r w:rsidR="00563C4C">
        <w:rPr>
          <w:rFonts w:ascii="Verdana" w:hAnsi="Verdana" w:cs="Verdana"/>
          <w:bCs/>
          <w:noProof/>
          <w:lang w:val="en-AU"/>
        </w:rPr>
        <w:t xml:space="preserve"> </w:t>
      </w:r>
      <w:r w:rsidR="00017617">
        <w:rPr>
          <w:rFonts w:ascii="Verdana" w:hAnsi="Verdana" w:cs="Verdana"/>
          <w:bCs/>
          <w:noProof/>
          <w:lang w:val="en-AU"/>
        </w:rPr>
        <w:t>means</w:t>
      </w:r>
      <w:r w:rsidR="00563C4C">
        <w:rPr>
          <w:rFonts w:ascii="Verdana" w:hAnsi="Verdana" w:cs="Verdana"/>
          <w:bCs/>
          <w:noProof/>
          <w:lang w:val="en-AU"/>
        </w:rPr>
        <w:t xml:space="preserve"> locations within a 10 kilometre radius from the General Post Office or five kilometres from the major airport servicing the city;</w:t>
      </w:r>
    </w:p>
    <w:p w:rsidR="007445F2" w:rsidRPr="00630F7B" w:rsidRDefault="00563C4C" w:rsidP="00411F95">
      <w:pPr>
        <w:spacing w:before="120" w:after="120"/>
        <w:ind w:left="1701" w:hanging="850"/>
        <w:rPr>
          <w:rFonts w:ascii="Verdana" w:hAnsi="Verdana"/>
          <w:lang w:val="en-AU"/>
        </w:rPr>
      </w:pPr>
      <w:r>
        <w:rPr>
          <w:rFonts w:ascii="Verdana" w:hAnsi="Verdana" w:cs="Verdana"/>
          <w:b/>
          <w:bCs/>
          <w:noProof/>
          <w:lang w:val="en-AU"/>
        </w:rPr>
        <w:t>1.5.2</w:t>
      </w:r>
      <w:r>
        <w:rPr>
          <w:rFonts w:ascii="Verdana" w:hAnsi="Verdana" w:cs="Verdana"/>
          <w:b/>
          <w:bCs/>
          <w:noProof/>
          <w:lang w:val="en-AU"/>
        </w:rPr>
        <w:tab/>
      </w:r>
      <w:r w:rsidRPr="00563C4C">
        <w:rPr>
          <w:rFonts w:ascii="Verdana" w:hAnsi="Verdana" w:cs="Verdana"/>
          <w:b/>
          <w:bCs/>
          <w:noProof/>
          <w:lang w:val="en-AU"/>
        </w:rPr>
        <w:t>Darwin</w:t>
      </w:r>
      <w:r>
        <w:rPr>
          <w:rFonts w:ascii="Verdana" w:hAnsi="Verdana" w:cs="Verdana"/>
          <w:bCs/>
          <w:noProof/>
          <w:lang w:val="en-AU"/>
        </w:rPr>
        <w:t xml:space="preserve"> or </w:t>
      </w:r>
      <w:r w:rsidRPr="00563C4C">
        <w:rPr>
          <w:rFonts w:ascii="Verdana" w:hAnsi="Verdana" w:cs="Verdana"/>
          <w:b/>
          <w:bCs/>
          <w:noProof/>
          <w:lang w:val="en-AU"/>
        </w:rPr>
        <w:t>Hobart</w:t>
      </w:r>
      <w:r>
        <w:rPr>
          <w:rFonts w:ascii="Verdana" w:hAnsi="Verdana" w:cs="Verdana"/>
          <w:bCs/>
          <w:noProof/>
          <w:lang w:val="en-AU"/>
        </w:rPr>
        <w:t xml:space="preserve"> </w:t>
      </w:r>
      <w:r w:rsidR="00017617">
        <w:rPr>
          <w:rFonts w:ascii="Verdana" w:hAnsi="Verdana" w:cs="Verdana"/>
          <w:bCs/>
          <w:noProof/>
          <w:lang w:val="en-AU"/>
        </w:rPr>
        <w:t>means</w:t>
      </w:r>
      <w:r>
        <w:rPr>
          <w:rFonts w:ascii="Verdana" w:hAnsi="Verdana" w:cs="Verdana"/>
          <w:bCs/>
          <w:noProof/>
          <w:lang w:val="en-AU"/>
        </w:rPr>
        <w:t xml:space="preserve"> locations within a five kilometre radius from the General Post Office or five kilometres from the major airport servicing the city; and</w:t>
      </w:r>
    </w:p>
    <w:p w:rsidR="007445F2" w:rsidRPr="00017617" w:rsidRDefault="007445F2" w:rsidP="00411F95">
      <w:pPr>
        <w:spacing w:before="120" w:after="120"/>
        <w:ind w:left="1701" w:hanging="850"/>
        <w:rPr>
          <w:rFonts w:ascii="Verdana" w:hAnsi="Verdana" w:cs="Verdana"/>
          <w:lang w:val="en-AU"/>
        </w:rPr>
      </w:pPr>
      <w:r w:rsidRPr="00630F7B">
        <w:rPr>
          <w:rFonts w:ascii="Verdana" w:hAnsi="Verdana" w:cs="Verdana"/>
          <w:b/>
          <w:bCs/>
          <w:noProof/>
          <w:lang w:val="en-AU"/>
        </w:rPr>
        <w:t>1.5.</w:t>
      </w:r>
      <w:r w:rsidR="00846C94">
        <w:rPr>
          <w:rFonts w:ascii="Verdana" w:hAnsi="Verdana" w:cs="Verdana"/>
          <w:b/>
          <w:bCs/>
          <w:noProof/>
          <w:lang w:val="en-AU"/>
        </w:rPr>
        <w:t>3</w:t>
      </w:r>
      <w:r w:rsidRPr="00630F7B">
        <w:rPr>
          <w:rFonts w:ascii="Verdana" w:hAnsi="Verdana" w:cs="Verdana"/>
          <w:b/>
          <w:bCs/>
          <w:noProof/>
          <w:lang w:val="en-AU"/>
        </w:rPr>
        <w:tab/>
      </w:r>
      <w:r w:rsidR="00563C4C">
        <w:rPr>
          <w:rFonts w:ascii="Verdana" w:hAnsi="Verdana" w:cs="Verdana"/>
          <w:b/>
          <w:bCs/>
          <w:noProof/>
          <w:lang w:val="en-AU"/>
        </w:rPr>
        <w:t xml:space="preserve">Canberra </w:t>
      </w:r>
      <w:r w:rsidR="00017617" w:rsidRPr="00017617">
        <w:rPr>
          <w:rFonts w:ascii="Verdana" w:hAnsi="Verdana" w:cs="Verdana"/>
          <w:bCs/>
          <w:noProof/>
          <w:lang w:val="en-AU"/>
        </w:rPr>
        <w:t>mean</w:t>
      </w:r>
      <w:r w:rsidR="00563C4C" w:rsidRPr="00017617">
        <w:rPr>
          <w:rFonts w:ascii="Verdana" w:hAnsi="Verdana" w:cs="Verdana"/>
          <w:bCs/>
          <w:noProof/>
          <w:lang w:val="en-AU"/>
        </w:rPr>
        <w:t>s locations within a 30 kilometre radius of Parliament House.</w:t>
      </w:r>
    </w:p>
    <w:p w:rsidR="009971AF" w:rsidRPr="00630F7B" w:rsidRDefault="009971AF" w:rsidP="009971AF">
      <w:pPr>
        <w:spacing w:before="120" w:after="120"/>
        <w:ind w:left="708" w:hanging="708"/>
        <w:rPr>
          <w:rFonts w:ascii="Verdana" w:hAnsi="Verdana" w:cs="Verdana"/>
          <w:noProof/>
          <w:lang w:val="en-AU"/>
        </w:rPr>
      </w:pPr>
      <w:r w:rsidRPr="00630F7B">
        <w:rPr>
          <w:rFonts w:ascii="Verdana" w:hAnsi="Verdana" w:cs="Verdana"/>
          <w:b/>
          <w:bCs/>
          <w:noProof/>
          <w:lang w:val="en-AU"/>
        </w:rPr>
        <w:t>1.</w:t>
      </w:r>
      <w:r>
        <w:rPr>
          <w:rFonts w:ascii="Verdana" w:hAnsi="Verdana" w:cs="Verdana"/>
          <w:b/>
          <w:bCs/>
          <w:noProof/>
          <w:lang w:val="en-AU"/>
        </w:rPr>
        <w:t>6</w:t>
      </w:r>
      <w:r w:rsidRPr="00630F7B">
        <w:rPr>
          <w:rFonts w:ascii="Verdana" w:hAnsi="Verdana" w:cs="Verdana"/>
          <w:b/>
          <w:bCs/>
          <w:noProof/>
          <w:lang w:val="en-AU"/>
        </w:rPr>
        <w:tab/>
        <w:t xml:space="preserve">Scope of </w:t>
      </w:r>
      <w:r>
        <w:rPr>
          <w:rFonts w:ascii="Verdana" w:hAnsi="Verdana" w:cs="Verdana"/>
          <w:b/>
          <w:bCs/>
          <w:noProof/>
          <w:lang w:val="en-AU"/>
        </w:rPr>
        <w:t>other r</w:t>
      </w:r>
      <w:r w:rsidRPr="00630F7B">
        <w:rPr>
          <w:rFonts w:ascii="Verdana" w:hAnsi="Verdana" w:cs="Verdana"/>
          <w:b/>
          <w:bCs/>
          <w:noProof/>
          <w:lang w:val="en-AU"/>
        </w:rPr>
        <w:t>eferences</w:t>
      </w:r>
      <w:r>
        <w:rPr>
          <w:rFonts w:ascii="Verdana" w:hAnsi="Verdana" w:cs="Verdana"/>
          <w:b/>
          <w:bCs/>
          <w:noProof/>
          <w:lang w:val="en-AU"/>
        </w:rPr>
        <w:t>:</w:t>
      </w:r>
      <w:r w:rsidRPr="00630F7B">
        <w:rPr>
          <w:rFonts w:ascii="Verdana" w:hAnsi="Verdana" w:cs="Verdana"/>
          <w:b/>
          <w:bCs/>
          <w:noProof/>
          <w:lang w:val="en-AU"/>
        </w:rPr>
        <w:t xml:space="preserve"> </w:t>
      </w:r>
      <w:r w:rsidRPr="00630F7B">
        <w:rPr>
          <w:rFonts w:ascii="Verdana" w:hAnsi="Verdana" w:cs="Verdana"/>
          <w:noProof/>
          <w:lang w:val="en-AU"/>
        </w:rPr>
        <w:t xml:space="preserve">Where the following terms are used in this Determination, it is intended that: </w:t>
      </w:r>
    </w:p>
    <w:p w:rsidR="009971AF" w:rsidRPr="00630F7B" w:rsidRDefault="009971AF" w:rsidP="00411F95">
      <w:pPr>
        <w:spacing w:before="120" w:after="120"/>
        <w:ind w:left="1701" w:hanging="850"/>
        <w:rPr>
          <w:rFonts w:ascii="Verdana" w:hAnsi="Verdana"/>
          <w:lang w:val="en-AU"/>
        </w:rPr>
      </w:pPr>
      <w:r w:rsidRPr="00630F7B">
        <w:rPr>
          <w:rFonts w:ascii="Verdana" w:hAnsi="Verdana" w:cs="Verdana"/>
          <w:b/>
          <w:bCs/>
          <w:noProof/>
          <w:lang w:val="en-AU"/>
        </w:rPr>
        <w:t>1.</w:t>
      </w:r>
      <w:r>
        <w:rPr>
          <w:rFonts w:ascii="Verdana" w:hAnsi="Verdana" w:cs="Verdana"/>
          <w:b/>
          <w:bCs/>
          <w:noProof/>
          <w:lang w:val="en-AU"/>
        </w:rPr>
        <w:t>6</w:t>
      </w:r>
      <w:r w:rsidRPr="00630F7B">
        <w:rPr>
          <w:rFonts w:ascii="Verdana" w:hAnsi="Verdana" w:cs="Verdana"/>
          <w:b/>
          <w:bCs/>
          <w:noProof/>
          <w:lang w:val="en-AU"/>
        </w:rPr>
        <w:t>.1</w:t>
      </w:r>
      <w:r w:rsidRPr="00630F7B">
        <w:rPr>
          <w:rFonts w:ascii="Verdana" w:hAnsi="Verdana" w:cs="Verdana"/>
          <w:b/>
          <w:bCs/>
          <w:noProof/>
          <w:lang w:val="en-AU"/>
        </w:rPr>
        <w:tab/>
      </w:r>
      <w:r w:rsidRPr="00630F7B">
        <w:rPr>
          <w:rFonts w:ascii="Verdana" w:hAnsi="Verdana" w:cs="Verdana"/>
          <w:bCs/>
          <w:noProof/>
          <w:lang w:val="en-AU"/>
        </w:rPr>
        <w:t xml:space="preserve">a reference to </w:t>
      </w:r>
      <w:r w:rsidRPr="00630F7B">
        <w:rPr>
          <w:rFonts w:ascii="Verdana" w:hAnsi="Verdana"/>
          <w:lang w:val="en-AU"/>
        </w:rPr>
        <w:t>the size of an electorate is a reference to the land area of the electorate only, unless the contrary intention appears;</w:t>
      </w:r>
    </w:p>
    <w:p w:rsidR="009971AF" w:rsidRPr="00630F7B" w:rsidRDefault="009971AF" w:rsidP="00411F95">
      <w:pPr>
        <w:spacing w:before="120" w:after="240"/>
        <w:ind w:left="1701" w:hanging="850"/>
        <w:rPr>
          <w:rFonts w:ascii="Verdana" w:hAnsi="Verdana" w:cs="Verdana"/>
          <w:bCs/>
          <w:noProof/>
          <w:lang w:val="en-AU"/>
        </w:rPr>
      </w:pPr>
      <w:r w:rsidRPr="00630F7B">
        <w:rPr>
          <w:rFonts w:ascii="Verdana" w:hAnsi="Verdana" w:cs="Verdana"/>
          <w:b/>
          <w:bCs/>
          <w:noProof/>
          <w:lang w:val="en-AU"/>
        </w:rPr>
        <w:t>1.</w:t>
      </w:r>
      <w:r>
        <w:rPr>
          <w:rFonts w:ascii="Verdana" w:hAnsi="Verdana" w:cs="Verdana"/>
          <w:b/>
          <w:bCs/>
          <w:noProof/>
          <w:lang w:val="en-AU"/>
        </w:rPr>
        <w:t>6</w:t>
      </w:r>
      <w:r w:rsidRPr="00630F7B">
        <w:rPr>
          <w:rFonts w:ascii="Verdana" w:hAnsi="Verdana" w:cs="Verdana"/>
          <w:b/>
          <w:bCs/>
          <w:noProof/>
          <w:lang w:val="en-AU"/>
        </w:rPr>
        <w:t>.2</w:t>
      </w:r>
      <w:r w:rsidRPr="00630F7B">
        <w:rPr>
          <w:rFonts w:ascii="Verdana" w:hAnsi="Verdana" w:cs="Verdana"/>
          <w:b/>
          <w:bCs/>
          <w:noProof/>
          <w:lang w:val="en-AU"/>
        </w:rPr>
        <w:tab/>
      </w:r>
      <w:r w:rsidRPr="00630F7B">
        <w:rPr>
          <w:rFonts w:ascii="Verdana" w:hAnsi="Verdana" w:cs="Verdana"/>
          <w:bCs/>
          <w:noProof/>
          <w:lang w:val="en-AU"/>
        </w:rPr>
        <w:t>a reference to</w:t>
      </w:r>
      <w:r w:rsidRPr="00630F7B">
        <w:rPr>
          <w:rFonts w:ascii="Verdana" w:hAnsi="Verdana" w:cs="Verdana"/>
          <w:b/>
          <w:bCs/>
          <w:noProof/>
          <w:lang w:val="en-AU"/>
        </w:rPr>
        <w:t xml:space="preserve"> </w:t>
      </w:r>
      <w:r w:rsidRPr="00630F7B">
        <w:rPr>
          <w:rFonts w:ascii="Verdana" w:hAnsi="Verdana" w:cs="Verdana"/>
          <w:lang w:val="en-AU"/>
        </w:rPr>
        <w:t>a meeting of a parliamentary political party, of its executive, or one of its committees, and the national conference of a political party, is a reference only to meetings or conferences which are properly constituted, having been convened by an office holder of the parliamentary political party or by a person designated by the party as a person who may nominate the venue for such meetings.</w:t>
      </w:r>
    </w:p>
    <w:p w:rsidR="007445F2" w:rsidRPr="00B21F3A" w:rsidRDefault="007445F2" w:rsidP="00D81E0C">
      <w:pPr>
        <w:pStyle w:val="Heading1"/>
        <w:spacing w:after="240"/>
        <w:jc w:val="left"/>
        <w:rPr>
          <w:rFonts w:ascii="Verdana" w:hAnsi="Verdana"/>
          <w:noProof/>
          <w:color w:val="auto"/>
          <w:sz w:val="20"/>
          <w:szCs w:val="20"/>
          <w:lang w:val="en-AU"/>
        </w:rPr>
      </w:pPr>
      <w:bookmarkStart w:id="1" w:name="_Toc363731568"/>
      <w:r w:rsidRPr="00B21F3A">
        <w:rPr>
          <w:rFonts w:ascii="Verdana" w:hAnsi="Verdana"/>
          <w:noProof/>
          <w:color w:val="auto"/>
          <w:sz w:val="20"/>
          <w:szCs w:val="20"/>
          <w:lang w:val="en-AU"/>
        </w:rPr>
        <w:t>PART 2 - RATES</w:t>
      </w:r>
      <w:bookmarkEnd w:id="1"/>
    </w:p>
    <w:p w:rsidR="00017617" w:rsidRDefault="007445F2" w:rsidP="00A9041F">
      <w:pPr>
        <w:tabs>
          <w:tab w:val="left" w:pos="2977"/>
        </w:tabs>
        <w:spacing w:before="120" w:after="120"/>
        <w:ind w:left="720" w:hanging="720"/>
        <w:rPr>
          <w:rFonts w:ascii="Verdana" w:hAnsi="Verdana" w:cs="Verdana"/>
          <w:bCs/>
          <w:noProof/>
        </w:rPr>
      </w:pPr>
      <w:r w:rsidRPr="00630F7B">
        <w:rPr>
          <w:rFonts w:ascii="Verdana" w:hAnsi="Verdana" w:cs="Verdana"/>
          <w:b/>
          <w:bCs/>
          <w:noProof/>
        </w:rPr>
        <w:t>2.1</w:t>
      </w:r>
      <w:r w:rsidRPr="00630F7B">
        <w:rPr>
          <w:rFonts w:ascii="Verdana" w:hAnsi="Verdana" w:cs="Verdana"/>
          <w:noProof/>
        </w:rPr>
        <w:tab/>
      </w:r>
      <w:r w:rsidR="00A9041F" w:rsidRPr="00A9041F">
        <w:rPr>
          <w:rFonts w:ascii="Verdana" w:hAnsi="Verdana" w:cs="Verdana"/>
          <w:b/>
          <w:noProof/>
        </w:rPr>
        <w:t>General</w:t>
      </w:r>
      <w:r w:rsidR="0076486D">
        <w:rPr>
          <w:rFonts w:ascii="Verdana" w:hAnsi="Verdana" w:cs="Verdana"/>
          <w:b/>
          <w:noProof/>
        </w:rPr>
        <w:t>:</w:t>
      </w:r>
      <w:r w:rsidR="00A9041F">
        <w:rPr>
          <w:rFonts w:ascii="Verdana" w:hAnsi="Verdana" w:cs="Verdana"/>
          <w:noProof/>
        </w:rPr>
        <w:t xml:space="preserve"> </w:t>
      </w:r>
      <w:r w:rsidR="00017617">
        <w:rPr>
          <w:rFonts w:ascii="Verdana" w:hAnsi="Verdana" w:cs="Verdana"/>
          <w:noProof/>
        </w:rPr>
        <w:t>T</w:t>
      </w:r>
      <w:r w:rsidRPr="00630F7B">
        <w:rPr>
          <w:rFonts w:ascii="Verdana" w:hAnsi="Verdana" w:cs="Verdana"/>
          <w:noProof/>
        </w:rPr>
        <w:t xml:space="preserve">he rates in </w:t>
      </w:r>
      <w:r w:rsidR="00BD3C8E">
        <w:rPr>
          <w:rFonts w:ascii="Verdana" w:hAnsi="Verdana" w:cs="Verdana"/>
          <w:noProof/>
        </w:rPr>
        <w:t xml:space="preserve">Schedule </w:t>
      </w:r>
      <w:r w:rsidRPr="00630F7B">
        <w:rPr>
          <w:rFonts w:ascii="Verdana" w:hAnsi="Verdana" w:cs="Verdana"/>
          <w:noProof/>
        </w:rPr>
        <w:t>A shall apply in respect of each overnight stay</w:t>
      </w:r>
      <w:r w:rsidR="00017617">
        <w:rPr>
          <w:rFonts w:ascii="Verdana" w:hAnsi="Verdana" w:cs="Verdana"/>
          <w:noProof/>
        </w:rPr>
        <w:t>,</w:t>
      </w:r>
      <w:r w:rsidRPr="00630F7B">
        <w:rPr>
          <w:rFonts w:ascii="Verdana" w:hAnsi="Verdana" w:cs="Verdana"/>
          <w:noProof/>
        </w:rPr>
        <w:t xml:space="preserve"> </w:t>
      </w:r>
      <w:r w:rsidR="00487EF1">
        <w:rPr>
          <w:rFonts w:ascii="Verdana" w:hAnsi="Verdana" w:cs="Verdana"/>
          <w:noProof/>
        </w:rPr>
        <w:t xml:space="preserve">as specified in </w:t>
      </w:r>
      <w:r w:rsidR="00017617">
        <w:rPr>
          <w:rFonts w:ascii="Verdana" w:hAnsi="Verdana" w:cs="Verdana"/>
          <w:noProof/>
        </w:rPr>
        <w:t xml:space="preserve">Part 3 of this Determination, </w:t>
      </w:r>
      <w:r w:rsidRPr="00630F7B">
        <w:rPr>
          <w:rFonts w:ascii="Verdana" w:hAnsi="Verdana" w:cs="Verdana"/>
          <w:noProof/>
        </w:rPr>
        <w:t xml:space="preserve">in commercial accommodation with effect on and from </w:t>
      </w:r>
      <w:r w:rsidR="00411F95">
        <w:rPr>
          <w:rFonts w:ascii="Verdana" w:hAnsi="Verdana" w:cs="Verdana"/>
          <w:noProof/>
        </w:rPr>
        <w:t>1</w:t>
      </w:r>
      <w:r w:rsidRPr="00051571">
        <w:rPr>
          <w:rFonts w:ascii="Verdana" w:hAnsi="Verdana" w:cs="Verdana"/>
          <w:noProof/>
        </w:rPr>
        <w:t> September 2013</w:t>
      </w:r>
      <w:r w:rsidR="007E73F6">
        <w:rPr>
          <w:rFonts w:ascii="Verdana" w:hAnsi="Verdana" w:cs="Verdana"/>
          <w:noProof/>
        </w:rPr>
        <w:t xml:space="preserve"> (for stays in non-commercial accommodation, see clause 3.5 or 3.7).  </w:t>
      </w:r>
      <w:r w:rsidR="00E34650">
        <w:rPr>
          <w:rFonts w:ascii="Verdana" w:hAnsi="Verdana" w:cs="Verdana"/>
          <w:noProof/>
        </w:rPr>
        <w:t>A m</w:t>
      </w:r>
      <w:r w:rsidR="00017617">
        <w:rPr>
          <w:rFonts w:ascii="Verdana" w:hAnsi="Verdana" w:cs="Verdana"/>
          <w:bCs/>
          <w:noProof/>
        </w:rPr>
        <w:t>ember will receive the amount in C</w:t>
      </w:r>
      <w:r w:rsidR="00A9041F">
        <w:rPr>
          <w:rFonts w:ascii="Verdana" w:hAnsi="Verdana" w:cs="Verdana"/>
          <w:bCs/>
          <w:noProof/>
        </w:rPr>
        <w:t>olumn 3 unless another clause in this Determination applies</w:t>
      </w:r>
      <w:r w:rsidR="00E34650">
        <w:rPr>
          <w:rFonts w:ascii="Verdana" w:hAnsi="Verdana" w:cs="Verdana"/>
          <w:bCs/>
          <w:noProof/>
        </w:rPr>
        <w:t xml:space="preserve"> to him or her</w:t>
      </w:r>
      <w:r w:rsidR="00A9041F">
        <w:rPr>
          <w:rFonts w:ascii="Verdana" w:hAnsi="Verdana" w:cs="Verdana"/>
          <w:bCs/>
          <w:noProof/>
        </w:rPr>
        <w:t>.</w:t>
      </w:r>
    </w:p>
    <w:p w:rsidR="00E34650" w:rsidRDefault="00117917" w:rsidP="00BD3C8E">
      <w:pPr>
        <w:spacing w:before="120" w:after="120"/>
        <w:ind w:left="709" w:hanging="709"/>
        <w:rPr>
          <w:rFonts w:ascii="Verdana" w:hAnsi="Verdana" w:cs="Verdana"/>
          <w:snapToGrid w:val="0"/>
          <w:lang w:val="en-AU"/>
        </w:rPr>
      </w:pPr>
      <w:r>
        <w:rPr>
          <w:rFonts w:ascii="Verdana" w:hAnsi="Verdana" w:cs="Verdana"/>
          <w:b/>
          <w:noProof/>
        </w:rPr>
        <w:t>2.</w:t>
      </w:r>
      <w:r w:rsidR="00E34650">
        <w:rPr>
          <w:rFonts w:ascii="Verdana" w:hAnsi="Verdana" w:cs="Verdana"/>
          <w:b/>
          <w:noProof/>
        </w:rPr>
        <w:t>2</w:t>
      </w:r>
      <w:r>
        <w:rPr>
          <w:rFonts w:ascii="Verdana" w:hAnsi="Verdana" w:cs="Verdana"/>
          <w:b/>
          <w:noProof/>
        </w:rPr>
        <w:tab/>
      </w:r>
      <w:r w:rsidRPr="00117917">
        <w:rPr>
          <w:rFonts w:ascii="Verdana" w:hAnsi="Verdana" w:cs="Verdana"/>
          <w:b/>
          <w:noProof/>
        </w:rPr>
        <w:t>Prime Minister</w:t>
      </w:r>
      <w:r w:rsidR="0076486D">
        <w:rPr>
          <w:rFonts w:ascii="Verdana" w:hAnsi="Verdana" w:cs="Verdana"/>
          <w:b/>
          <w:noProof/>
        </w:rPr>
        <w:t>:</w:t>
      </w:r>
      <w:r>
        <w:rPr>
          <w:rFonts w:ascii="Verdana" w:hAnsi="Verdana" w:cs="Verdana"/>
          <w:b/>
          <w:noProof/>
        </w:rPr>
        <w:t xml:space="preserve"> </w:t>
      </w:r>
      <w:r w:rsidR="00BD3C8E">
        <w:rPr>
          <w:rFonts w:ascii="Verdana" w:hAnsi="Verdana" w:cs="Verdana"/>
          <w:noProof/>
        </w:rPr>
        <w:t xml:space="preserve">Schedule </w:t>
      </w:r>
      <w:r w:rsidRPr="00117917">
        <w:rPr>
          <w:rFonts w:ascii="Verdana" w:hAnsi="Verdana" w:cs="Verdana"/>
          <w:noProof/>
        </w:rPr>
        <w:t>A does not apply to the Prime Minister</w:t>
      </w:r>
      <w:r>
        <w:rPr>
          <w:rFonts w:ascii="Verdana" w:hAnsi="Verdana" w:cs="Verdana"/>
          <w:noProof/>
        </w:rPr>
        <w:t xml:space="preserve">.  Rather the Prime Minister </w:t>
      </w:r>
      <w:r w:rsidRPr="00630F7B">
        <w:rPr>
          <w:rFonts w:ascii="Verdana" w:hAnsi="Verdana" w:cs="Verdana"/>
          <w:snapToGrid w:val="0"/>
          <w:lang w:val="en-AU"/>
        </w:rPr>
        <w:t xml:space="preserve">shall be provided with accommodation and sustenance up to a limit of </w:t>
      </w:r>
      <w:r w:rsidRPr="00051571">
        <w:rPr>
          <w:rFonts w:ascii="Verdana" w:hAnsi="Verdana" w:cs="Verdana"/>
          <w:snapToGrid w:val="0"/>
          <w:lang w:val="en-AU"/>
        </w:rPr>
        <w:t>$558</w:t>
      </w:r>
      <w:r w:rsidRPr="00630F7B">
        <w:rPr>
          <w:rFonts w:ascii="Verdana" w:hAnsi="Verdana" w:cs="Verdana"/>
          <w:snapToGrid w:val="0"/>
          <w:lang w:val="en-AU"/>
        </w:rPr>
        <w:t xml:space="preserve"> for each overnight stay in a place other than an official establishment or the Prime Minister’s home base.  Accommodation and sustenance at official establishments shall be provided at government expense.</w:t>
      </w:r>
    </w:p>
    <w:p w:rsidR="00E34650" w:rsidRDefault="00E34650" w:rsidP="00E34650">
      <w:pPr>
        <w:tabs>
          <w:tab w:val="left" w:pos="2977"/>
        </w:tabs>
        <w:spacing w:before="120" w:after="120"/>
        <w:ind w:left="720" w:hanging="720"/>
        <w:rPr>
          <w:rFonts w:ascii="Verdana" w:hAnsi="Verdana" w:cs="Verdana"/>
          <w:bCs/>
          <w:noProof/>
        </w:rPr>
      </w:pPr>
      <w:r>
        <w:rPr>
          <w:rFonts w:ascii="Verdana" w:hAnsi="Verdana" w:cs="Verdana"/>
          <w:b/>
          <w:bCs/>
          <w:noProof/>
        </w:rPr>
        <w:t>2.3</w:t>
      </w:r>
      <w:r>
        <w:rPr>
          <w:rFonts w:ascii="Verdana" w:hAnsi="Verdana" w:cs="Verdana"/>
          <w:b/>
          <w:bCs/>
          <w:noProof/>
        </w:rPr>
        <w:tab/>
      </w:r>
      <w:r w:rsidR="001639B3">
        <w:rPr>
          <w:rFonts w:ascii="Verdana" w:hAnsi="Verdana" w:cs="Verdana"/>
          <w:b/>
          <w:bCs/>
          <w:noProof/>
        </w:rPr>
        <w:t>Office holders subject to</w:t>
      </w:r>
      <w:r>
        <w:rPr>
          <w:rFonts w:ascii="Verdana" w:hAnsi="Verdana" w:cs="Verdana"/>
          <w:b/>
          <w:bCs/>
          <w:noProof/>
        </w:rPr>
        <w:t xml:space="preserve"> Column 2 of Schedule</w:t>
      </w:r>
      <w:r w:rsidR="001639B3">
        <w:rPr>
          <w:rFonts w:ascii="Verdana" w:hAnsi="Verdana" w:cs="Verdana"/>
          <w:b/>
          <w:bCs/>
          <w:noProof/>
        </w:rPr>
        <w:t xml:space="preserve"> A:</w:t>
      </w:r>
      <w:r>
        <w:rPr>
          <w:rFonts w:ascii="Verdana" w:hAnsi="Verdana" w:cs="Verdana"/>
          <w:b/>
          <w:bCs/>
          <w:noProof/>
        </w:rPr>
        <w:t xml:space="preserve">  </w:t>
      </w:r>
      <w:r>
        <w:rPr>
          <w:rFonts w:ascii="Verdana" w:hAnsi="Verdana" w:cs="Verdana"/>
          <w:bCs/>
          <w:noProof/>
        </w:rPr>
        <w:t>The rates in Column 2 apply to the following:</w:t>
      </w:r>
    </w:p>
    <w:p w:rsidR="00E34650" w:rsidRDefault="00E34650" w:rsidP="00E34650">
      <w:pPr>
        <w:pStyle w:val="ListParagraph"/>
        <w:numPr>
          <w:ilvl w:val="0"/>
          <w:numId w:val="11"/>
        </w:numPr>
        <w:tabs>
          <w:tab w:val="left" w:pos="2977"/>
        </w:tabs>
        <w:spacing w:before="120" w:after="120"/>
        <w:ind w:left="1843" w:hanging="283"/>
        <w:rPr>
          <w:rFonts w:ascii="Verdana" w:hAnsi="Verdana" w:cs="Verdana"/>
          <w:noProof/>
        </w:rPr>
      </w:pPr>
      <w:r>
        <w:rPr>
          <w:rFonts w:ascii="Verdana" w:hAnsi="Verdana" w:cs="Verdana"/>
          <w:noProof/>
        </w:rPr>
        <w:t>Deputy Prime Minister;</w:t>
      </w:r>
    </w:p>
    <w:p w:rsidR="00E34650" w:rsidRDefault="00E34650" w:rsidP="00E34650">
      <w:pPr>
        <w:pStyle w:val="ListParagraph"/>
        <w:numPr>
          <w:ilvl w:val="0"/>
          <w:numId w:val="11"/>
        </w:numPr>
        <w:tabs>
          <w:tab w:val="left" w:pos="2977"/>
        </w:tabs>
        <w:spacing w:before="120" w:after="120"/>
        <w:ind w:left="1843" w:hanging="283"/>
        <w:rPr>
          <w:rFonts w:ascii="Verdana" w:hAnsi="Verdana" w:cs="Verdana"/>
          <w:noProof/>
        </w:rPr>
      </w:pPr>
      <w:r>
        <w:rPr>
          <w:rFonts w:ascii="Verdana" w:hAnsi="Verdana" w:cs="Verdana"/>
          <w:noProof/>
        </w:rPr>
        <w:t>Treasurer;</w:t>
      </w:r>
    </w:p>
    <w:p w:rsidR="00E34650" w:rsidRDefault="00E34650" w:rsidP="00E34650">
      <w:pPr>
        <w:pStyle w:val="ListParagraph"/>
        <w:numPr>
          <w:ilvl w:val="0"/>
          <w:numId w:val="11"/>
        </w:numPr>
        <w:tabs>
          <w:tab w:val="left" w:pos="2977"/>
        </w:tabs>
        <w:spacing w:before="120" w:after="120"/>
        <w:ind w:left="1843" w:hanging="283"/>
        <w:rPr>
          <w:rFonts w:ascii="Verdana" w:hAnsi="Verdana" w:cs="Verdana"/>
          <w:noProof/>
        </w:rPr>
      </w:pPr>
      <w:r>
        <w:rPr>
          <w:rFonts w:ascii="Verdana" w:hAnsi="Verdana" w:cs="Verdana"/>
          <w:noProof/>
        </w:rPr>
        <w:t>Leader of the House, and Leader of the Government in the Senate;</w:t>
      </w:r>
    </w:p>
    <w:p w:rsidR="00E34650" w:rsidRDefault="00E34650" w:rsidP="00E34650">
      <w:pPr>
        <w:pStyle w:val="ListParagraph"/>
        <w:numPr>
          <w:ilvl w:val="0"/>
          <w:numId w:val="11"/>
        </w:numPr>
        <w:tabs>
          <w:tab w:val="left" w:pos="2977"/>
        </w:tabs>
        <w:spacing w:before="120" w:after="120"/>
        <w:ind w:left="1843" w:hanging="283"/>
        <w:rPr>
          <w:rFonts w:ascii="Verdana" w:hAnsi="Verdana" w:cs="Verdana"/>
          <w:noProof/>
        </w:rPr>
      </w:pPr>
      <w:r>
        <w:rPr>
          <w:rFonts w:ascii="Verdana" w:hAnsi="Verdana" w:cs="Verdana"/>
          <w:noProof/>
        </w:rPr>
        <w:lastRenderedPageBreak/>
        <w:t>Other Ministers and Parliamentary Secretaries;</w:t>
      </w:r>
    </w:p>
    <w:p w:rsidR="00E34650" w:rsidRDefault="00E34650" w:rsidP="00E34650">
      <w:pPr>
        <w:pStyle w:val="ListParagraph"/>
        <w:numPr>
          <w:ilvl w:val="0"/>
          <w:numId w:val="11"/>
        </w:numPr>
        <w:tabs>
          <w:tab w:val="left" w:pos="2977"/>
        </w:tabs>
        <w:spacing w:before="120" w:after="120"/>
        <w:ind w:left="1843" w:hanging="283"/>
        <w:rPr>
          <w:rFonts w:ascii="Verdana" w:hAnsi="Verdana" w:cs="Verdana"/>
          <w:noProof/>
        </w:rPr>
      </w:pPr>
      <w:r>
        <w:rPr>
          <w:rFonts w:ascii="Verdana" w:hAnsi="Verdana" w:cs="Verdana"/>
          <w:noProof/>
        </w:rPr>
        <w:t>Leader and Deputy Leader of the Opposition in each House;</w:t>
      </w:r>
    </w:p>
    <w:p w:rsidR="00E34650" w:rsidRDefault="00E34650" w:rsidP="00E34650">
      <w:pPr>
        <w:pStyle w:val="ListParagraph"/>
        <w:numPr>
          <w:ilvl w:val="0"/>
          <w:numId w:val="11"/>
        </w:numPr>
        <w:tabs>
          <w:tab w:val="left" w:pos="2977"/>
        </w:tabs>
        <w:spacing w:before="120" w:after="120"/>
        <w:ind w:left="1843" w:hanging="283"/>
        <w:rPr>
          <w:rFonts w:ascii="Verdana" w:hAnsi="Verdana" w:cs="Verdana"/>
          <w:noProof/>
        </w:rPr>
      </w:pPr>
      <w:r>
        <w:rPr>
          <w:rFonts w:ascii="Verdana" w:hAnsi="Verdana" w:cs="Verdana"/>
          <w:noProof/>
        </w:rPr>
        <w:t>Speaker and Deputy Speaker in the House of Representatives;</w:t>
      </w:r>
    </w:p>
    <w:p w:rsidR="00E34650" w:rsidRDefault="00E34650" w:rsidP="00E34650">
      <w:pPr>
        <w:pStyle w:val="ListParagraph"/>
        <w:numPr>
          <w:ilvl w:val="0"/>
          <w:numId w:val="11"/>
        </w:numPr>
        <w:tabs>
          <w:tab w:val="left" w:pos="2977"/>
        </w:tabs>
        <w:spacing w:before="120" w:after="120"/>
        <w:ind w:left="1843" w:hanging="283"/>
        <w:rPr>
          <w:rFonts w:ascii="Verdana" w:hAnsi="Verdana" w:cs="Verdana"/>
          <w:noProof/>
        </w:rPr>
      </w:pPr>
      <w:r>
        <w:rPr>
          <w:rFonts w:ascii="Verdana" w:hAnsi="Verdana" w:cs="Verdana"/>
          <w:noProof/>
        </w:rPr>
        <w:t>President and Deputy President and Cha</w:t>
      </w:r>
      <w:r w:rsidR="000A136C">
        <w:rPr>
          <w:rFonts w:ascii="Verdana" w:hAnsi="Verdana" w:cs="Verdana"/>
          <w:noProof/>
        </w:rPr>
        <w:t>i</w:t>
      </w:r>
      <w:r>
        <w:rPr>
          <w:rFonts w:ascii="Verdana" w:hAnsi="Verdana" w:cs="Verdana"/>
          <w:noProof/>
        </w:rPr>
        <w:t>rman of Committees in the Senate;</w:t>
      </w:r>
    </w:p>
    <w:p w:rsidR="00E34650" w:rsidRDefault="00E34650" w:rsidP="00E34650">
      <w:pPr>
        <w:pStyle w:val="ListParagraph"/>
        <w:numPr>
          <w:ilvl w:val="0"/>
          <w:numId w:val="11"/>
        </w:numPr>
        <w:tabs>
          <w:tab w:val="left" w:pos="2977"/>
        </w:tabs>
        <w:spacing w:before="120" w:after="120"/>
        <w:ind w:left="1843" w:hanging="283"/>
        <w:rPr>
          <w:rFonts w:ascii="Verdana" w:hAnsi="Verdana" w:cs="Verdana"/>
          <w:noProof/>
        </w:rPr>
      </w:pPr>
      <w:r>
        <w:rPr>
          <w:rFonts w:ascii="Verdana" w:hAnsi="Verdana" w:cs="Verdana"/>
          <w:noProof/>
        </w:rPr>
        <w:t>Chief Government Whip, and Chief Opposition Whip, in each House; and</w:t>
      </w:r>
    </w:p>
    <w:p w:rsidR="00E34650" w:rsidRPr="00117917" w:rsidRDefault="00E34650" w:rsidP="00E34650">
      <w:pPr>
        <w:pStyle w:val="ListParagraph"/>
        <w:numPr>
          <w:ilvl w:val="0"/>
          <w:numId w:val="11"/>
        </w:numPr>
        <w:tabs>
          <w:tab w:val="left" w:pos="2977"/>
        </w:tabs>
        <w:spacing w:before="120" w:after="120"/>
        <w:ind w:left="1843" w:hanging="283"/>
        <w:rPr>
          <w:rFonts w:ascii="Verdana" w:hAnsi="Verdana" w:cs="Verdana"/>
          <w:noProof/>
        </w:rPr>
      </w:pPr>
      <w:r w:rsidRPr="00117917">
        <w:rPr>
          <w:rFonts w:ascii="Verdana" w:hAnsi="Verdana" w:cs="Verdana"/>
          <w:noProof/>
        </w:rPr>
        <w:t>Leader of a non-government party of at least five members of Parliament, who is not covered by one of the preceding categories.</w:t>
      </w:r>
      <w:r>
        <w:rPr>
          <w:rFonts w:ascii="Verdana" w:hAnsi="Verdana" w:cs="Verdana"/>
          <w:noProof/>
        </w:rPr>
        <w:t xml:space="preserve"> </w:t>
      </w:r>
    </w:p>
    <w:p w:rsidR="007445F2" w:rsidRPr="00B21F3A" w:rsidRDefault="007445F2" w:rsidP="00411F95">
      <w:pPr>
        <w:pStyle w:val="Heading1"/>
        <w:jc w:val="left"/>
        <w:rPr>
          <w:rFonts w:ascii="Verdana" w:hAnsi="Verdana"/>
          <w:noProof/>
          <w:color w:val="auto"/>
          <w:sz w:val="20"/>
          <w:szCs w:val="20"/>
          <w:lang w:val="en-AU"/>
        </w:rPr>
      </w:pPr>
      <w:bookmarkStart w:id="2" w:name="_Toc363731569"/>
      <w:r w:rsidRPr="00B21F3A">
        <w:rPr>
          <w:rFonts w:ascii="Verdana" w:hAnsi="Verdana"/>
          <w:noProof/>
          <w:color w:val="auto"/>
          <w:sz w:val="20"/>
          <w:szCs w:val="20"/>
          <w:lang w:val="en-AU"/>
        </w:rPr>
        <w:t>PART 3 - CONDITIONS OF PAYMENT</w:t>
      </w:r>
      <w:bookmarkEnd w:id="2"/>
    </w:p>
    <w:p w:rsidR="007445F2" w:rsidRPr="00F64F02" w:rsidRDefault="007445F2" w:rsidP="007445F2">
      <w:pPr>
        <w:spacing w:before="120" w:after="120"/>
        <w:ind w:right="-51"/>
        <w:rPr>
          <w:rFonts w:ascii="Verdana" w:hAnsi="Verdana" w:cs="Verdana"/>
          <w:b/>
          <w:bCs/>
          <w:noProof/>
          <w:lang w:val="en-AU"/>
        </w:rPr>
      </w:pPr>
      <w:r w:rsidRPr="00F64F02">
        <w:rPr>
          <w:rFonts w:ascii="Verdana" w:hAnsi="Verdana" w:cs="Verdana"/>
          <w:b/>
          <w:bCs/>
          <w:noProof/>
          <w:lang w:val="en-AU"/>
        </w:rPr>
        <w:t>General</w:t>
      </w:r>
    </w:p>
    <w:p w:rsidR="007445F2" w:rsidRPr="00630F7B" w:rsidRDefault="007445F2" w:rsidP="007445F2">
      <w:pPr>
        <w:pStyle w:val="IndentaN"/>
        <w:spacing w:before="120" w:after="120" w:line="240" w:lineRule="auto"/>
        <w:ind w:left="709" w:right="-51" w:hanging="709"/>
        <w:rPr>
          <w:rFonts w:ascii="Verdana" w:hAnsi="Verdana" w:cs="Verdana"/>
          <w:sz w:val="20"/>
          <w:szCs w:val="20"/>
          <w:lang w:val="en-AU"/>
        </w:rPr>
      </w:pPr>
      <w:r w:rsidRPr="00630F7B">
        <w:rPr>
          <w:rFonts w:ascii="Verdana" w:hAnsi="Verdana" w:cs="Verdana"/>
          <w:b/>
          <w:sz w:val="20"/>
          <w:szCs w:val="20"/>
          <w:lang w:val="en-AU"/>
        </w:rPr>
        <w:t>3.1</w:t>
      </w:r>
      <w:r w:rsidRPr="00630F7B">
        <w:rPr>
          <w:rFonts w:ascii="Verdana" w:hAnsi="Verdana" w:cs="Verdana"/>
          <w:sz w:val="20"/>
          <w:szCs w:val="20"/>
          <w:lang w:val="en-AU"/>
        </w:rPr>
        <w:tab/>
      </w:r>
      <w:r w:rsidR="0042379C" w:rsidRPr="0042379C">
        <w:rPr>
          <w:rFonts w:ascii="Verdana" w:hAnsi="Verdana" w:cs="Verdana"/>
          <w:b/>
          <w:sz w:val="20"/>
          <w:szCs w:val="20"/>
          <w:lang w:val="en-AU"/>
        </w:rPr>
        <w:t>Need to claim</w:t>
      </w:r>
      <w:r w:rsidR="0042379C">
        <w:rPr>
          <w:rFonts w:ascii="Verdana" w:hAnsi="Verdana" w:cs="Verdana"/>
          <w:sz w:val="20"/>
          <w:szCs w:val="20"/>
          <w:lang w:val="en-AU"/>
        </w:rPr>
        <w:t>: Travelling allowance</w:t>
      </w:r>
      <w:r w:rsidR="00E23A84">
        <w:rPr>
          <w:rFonts w:ascii="Verdana" w:hAnsi="Verdana" w:cs="Verdana"/>
          <w:sz w:val="20"/>
          <w:szCs w:val="20"/>
          <w:lang w:val="en-AU"/>
        </w:rPr>
        <w:t>, other than as provided for in clause 3.4,</w:t>
      </w:r>
      <w:r w:rsidR="0042379C">
        <w:rPr>
          <w:rFonts w:ascii="Verdana" w:hAnsi="Verdana" w:cs="Verdana"/>
          <w:sz w:val="20"/>
          <w:szCs w:val="20"/>
          <w:lang w:val="en-AU"/>
        </w:rPr>
        <w:t xml:space="preserve"> must be the subject of a claim by members.  </w:t>
      </w:r>
      <w:r w:rsidR="00BD3C8E">
        <w:rPr>
          <w:rFonts w:ascii="Verdana" w:hAnsi="Verdana" w:cs="Verdana"/>
          <w:sz w:val="20"/>
          <w:szCs w:val="20"/>
          <w:lang w:val="en-AU"/>
        </w:rPr>
        <w:t>A</w:t>
      </w:r>
      <w:r w:rsidRPr="00630F7B">
        <w:rPr>
          <w:rFonts w:ascii="Verdana" w:hAnsi="Verdana" w:cs="Verdana"/>
          <w:sz w:val="20"/>
          <w:szCs w:val="20"/>
          <w:lang w:val="en-AU"/>
        </w:rPr>
        <w:t xml:space="preserve"> </w:t>
      </w:r>
      <w:r w:rsidR="00BD3C8E">
        <w:rPr>
          <w:rFonts w:ascii="Verdana" w:hAnsi="Verdana" w:cs="Verdana"/>
          <w:sz w:val="20"/>
          <w:szCs w:val="20"/>
          <w:lang w:val="en-AU"/>
        </w:rPr>
        <w:t xml:space="preserve">member must submit a </w:t>
      </w:r>
      <w:r w:rsidRPr="00630F7B">
        <w:rPr>
          <w:rFonts w:ascii="Verdana" w:hAnsi="Verdana" w:cs="Verdana"/>
          <w:sz w:val="20"/>
          <w:szCs w:val="20"/>
          <w:lang w:val="en-AU"/>
        </w:rPr>
        <w:t xml:space="preserve">claim for travelling allowance for an overnight stay or overnight stays under a provision of this determination, or a request for an extension to submit a claim, within 60 days from the date the travel is completed.  </w:t>
      </w:r>
      <w:r w:rsidR="00BD3C8E">
        <w:rPr>
          <w:rFonts w:ascii="Verdana" w:hAnsi="Verdana" w:cs="Verdana"/>
          <w:sz w:val="20"/>
          <w:szCs w:val="20"/>
          <w:lang w:val="en-AU"/>
        </w:rPr>
        <w:t xml:space="preserve">Payment will not be made on a </w:t>
      </w:r>
      <w:r w:rsidRPr="00630F7B">
        <w:rPr>
          <w:rFonts w:ascii="Verdana" w:hAnsi="Verdana" w:cs="Verdana"/>
          <w:sz w:val="20"/>
          <w:szCs w:val="20"/>
          <w:lang w:val="en-AU"/>
        </w:rPr>
        <w:t xml:space="preserve">claim submitted after the 60 day period has elapsed, </w:t>
      </w:r>
      <w:r w:rsidR="00BD3C8E">
        <w:rPr>
          <w:rFonts w:ascii="Verdana" w:hAnsi="Verdana" w:cs="Verdana"/>
          <w:sz w:val="20"/>
          <w:szCs w:val="20"/>
          <w:lang w:val="en-AU"/>
        </w:rPr>
        <w:t>unless</w:t>
      </w:r>
      <w:r w:rsidRPr="00630F7B">
        <w:rPr>
          <w:rFonts w:ascii="Verdana" w:hAnsi="Verdana" w:cs="Verdana"/>
          <w:sz w:val="20"/>
          <w:szCs w:val="20"/>
          <w:lang w:val="en-AU"/>
        </w:rPr>
        <w:t xml:space="preserve"> the Special Minister of State, or his or her nominee, has approved an extension of time.</w:t>
      </w:r>
      <w:r w:rsidR="00BD3C8E">
        <w:rPr>
          <w:rFonts w:ascii="Verdana" w:hAnsi="Verdana" w:cs="Verdana"/>
          <w:sz w:val="20"/>
          <w:szCs w:val="20"/>
          <w:lang w:val="en-AU"/>
        </w:rPr>
        <w:t xml:space="preserve">  </w:t>
      </w:r>
      <w:r w:rsidR="00E34650">
        <w:rPr>
          <w:rFonts w:ascii="Verdana" w:hAnsi="Verdana" w:cs="Verdana"/>
          <w:sz w:val="20"/>
          <w:szCs w:val="20"/>
          <w:lang w:val="en-AU"/>
        </w:rPr>
        <w:t>Consideration of whether such an approval will be granted is made</w:t>
      </w:r>
      <w:r w:rsidR="00BD3C8E">
        <w:rPr>
          <w:rFonts w:ascii="Verdana" w:hAnsi="Verdana" w:cs="Verdana"/>
          <w:sz w:val="20"/>
          <w:szCs w:val="20"/>
          <w:lang w:val="en-AU"/>
        </w:rPr>
        <w:t xml:space="preserve"> u</w:t>
      </w:r>
      <w:r w:rsidR="00BD3C8E" w:rsidRPr="00630F7B">
        <w:rPr>
          <w:rFonts w:ascii="Verdana" w:hAnsi="Verdana" w:cs="Verdana"/>
          <w:sz w:val="20"/>
          <w:szCs w:val="20"/>
          <w:lang w:val="en-AU"/>
        </w:rPr>
        <w:t xml:space="preserve">pon receipt of a written request </w:t>
      </w:r>
      <w:r w:rsidR="00E34650">
        <w:rPr>
          <w:rFonts w:ascii="Verdana" w:hAnsi="Verdana" w:cs="Verdana"/>
          <w:sz w:val="20"/>
          <w:szCs w:val="20"/>
          <w:lang w:val="en-AU"/>
        </w:rPr>
        <w:t>for</w:t>
      </w:r>
      <w:r w:rsidR="00BD3C8E">
        <w:rPr>
          <w:rFonts w:ascii="Verdana" w:hAnsi="Verdana" w:cs="Verdana"/>
          <w:sz w:val="20"/>
          <w:szCs w:val="20"/>
          <w:lang w:val="en-AU"/>
        </w:rPr>
        <w:t xml:space="preserve"> an extension of time </w:t>
      </w:r>
      <w:r w:rsidR="00BD3C8E" w:rsidRPr="00630F7B">
        <w:rPr>
          <w:rFonts w:ascii="Verdana" w:hAnsi="Verdana" w:cs="Verdana"/>
          <w:sz w:val="20"/>
          <w:szCs w:val="20"/>
          <w:lang w:val="en-AU"/>
        </w:rPr>
        <w:t xml:space="preserve">from a member </w:t>
      </w:r>
      <w:r w:rsidR="00BD3C8E">
        <w:rPr>
          <w:rFonts w:ascii="Verdana" w:hAnsi="Verdana" w:cs="Verdana"/>
          <w:sz w:val="20"/>
          <w:szCs w:val="20"/>
          <w:lang w:val="en-AU"/>
        </w:rPr>
        <w:t xml:space="preserve">– if the claim is not </w:t>
      </w:r>
      <w:r w:rsidR="00E34650">
        <w:rPr>
          <w:rFonts w:ascii="Verdana" w:hAnsi="Verdana" w:cs="Verdana"/>
          <w:sz w:val="20"/>
          <w:szCs w:val="20"/>
          <w:lang w:val="en-AU"/>
        </w:rPr>
        <w:t xml:space="preserve">then </w:t>
      </w:r>
      <w:r w:rsidR="00BD3C8E">
        <w:rPr>
          <w:rFonts w:ascii="Verdana" w:hAnsi="Verdana" w:cs="Verdana"/>
          <w:sz w:val="20"/>
          <w:szCs w:val="20"/>
          <w:lang w:val="en-AU"/>
        </w:rPr>
        <w:t>submitted within the agreed extended time, payment will not be made</w:t>
      </w:r>
      <w:r w:rsidR="00BD3C8E" w:rsidRPr="00630F7B">
        <w:rPr>
          <w:rFonts w:ascii="Verdana" w:hAnsi="Verdana" w:cs="Verdana"/>
          <w:sz w:val="20"/>
          <w:szCs w:val="20"/>
          <w:lang w:val="en-AU"/>
        </w:rPr>
        <w:t xml:space="preserve">.  </w:t>
      </w:r>
    </w:p>
    <w:p w:rsidR="007445F2" w:rsidRPr="00630F7B" w:rsidRDefault="007445F2" w:rsidP="007445F2">
      <w:pPr>
        <w:pStyle w:val="IndentaN"/>
        <w:spacing w:before="120" w:after="120" w:line="240" w:lineRule="auto"/>
        <w:ind w:left="709" w:right="-51" w:hanging="709"/>
        <w:rPr>
          <w:rFonts w:ascii="Verdana" w:hAnsi="Verdana" w:cs="Verdana"/>
          <w:sz w:val="20"/>
          <w:szCs w:val="20"/>
          <w:lang w:val="en-AU"/>
        </w:rPr>
      </w:pPr>
      <w:r w:rsidRPr="00630F7B">
        <w:rPr>
          <w:rFonts w:ascii="Verdana" w:hAnsi="Verdana" w:cs="Verdana"/>
          <w:b/>
          <w:sz w:val="20"/>
          <w:szCs w:val="20"/>
          <w:lang w:val="en-AU"/>
        </w:rPr>
        <w:t>3.2</w:t>
      </w:r>
      <w:r w:rsidRPr="00630F7B">
        <w:rPr>
          <w:rFonts w:ascii="Verdana" w:hAnsi="Verdana" w:cs="Verdana"/>
          <w:sz w:val="20"/>
          <w:szCs w:val="20"/>
          <w:lang w:val="en-AU"/>
        </w:rPr>
        <w:tab/>
      </w:r>
      <w:r w:rsidR="00856E84" w:rsidRPr="00856E84">
        <w:rPr>
          <w:rFonts w:ascii="Verdana" w:hAnsi="Verdana" w:cs="Verdana"/>
          <w:b/>
          <w:sz w:val="20"/>
          <w:szCs w:val="20"/>
          <w:lang w:val="en-AU"/>
        </w:rPr>
        <w:t>No double payment:</w:t>
      </w:r>
      <w:r w:rsidR="00856E84">
        <w:rPr>
          <w:rFonts w:ascii="Verdana" w:hAnsi="Verdana" w:cs="Verdana"/>
          <w:sz w:val="20"/>
          <w:szCs w:val="20"/>
          <w:lang w:val="en-AU"/>
        </w:rPr>
        <w:t xml:space="preserve"> </w:t>
      </w:r>
      <w:r w:rsidRPr="00630F7B">
        <w:rPr>
          <w:rFonts w:ascii="Verdana" w:hAnsi="Verdana" w:cs="Verdana"/>
          <w:sz w:val="20"/>
          <w:szCs w:val="20"/>
          <w:lang w:val="en-AU"/>
        </w:rPr>
        <w:t>Where a claim for travelling allowance for an overnight stay or overnight stays is made or received under a provision of this determination, a person is not entitled to claim or receive travelling allowance or reimbursement of travelling expenses under any other source of entitlement for the same overnight stay or overnight stays.</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3.3</w:t>
      </w:r>
      <w:r w:rsidRPr="00630F7B">
        <w:rPr>
          <w:rFonts w:ascii="Verdana" w:hAnsi="Verdana" w:cs="Verdana"/>
          <w:b/>
          <w:bCs/>
          <w:sz w:val="20"/>
          <w:szCs w:val="20"/>
          <w:lang w:val="en-AU"/>
        </w:rPr>
        <w:tab/>
      </w:r>
      <w:r w:rsidR="00E23A84">
        <w:rPr>
          <w:rFonts w:ascii="Verdana" w:hAnsi="Verdana" w:cs="Verdana"/>
          <w:b/>
          <w:bCs/>
          <w:sz w:val="20"/>
          <w:szCs w:val="20"/>
          <w:lang w:val="en-AU"/>
        </w:rPr>
        <w:t xml:space="preserve">Procedural Rules: </w:t>
      </w:r>
      <w:r w:rsidRPr="00630F7B">
        <w:rPr>
          <w:rFonts w:ascii="Verdana" w:hAnsi="Verdana" w:cs="Verdana"/>
          <w:sz w:val="20"/>
          <w:szCs w:val="20"/>
          <w:lang w:val="en-AU"/>
        </w:rPr>
        <w:t>Procedural rules to give full effect to this Determination shall be such as may be made from time to time by the Special Minister of State.</w:t>
      </w:r>
      <w:r w:rsidR="0042379C">
        <w:rPr>
          <w:rFonts w:ascii="Verdana" w:hAnsi="Verdana" w:cs="Verdana"/>
          <w:sz w:val="20"/>
          <w:szCs w:val="20"/>
          <w:lang w:val="en-AU"/>
        </w:rPr>
        <w:t xml:space="preserve">  </w:t>
      </w:r>
      <w:r w:rsidR="0042379C" w:rsidRPr="00051571">
        <w:rPr>
          <w:rFonts w:ascii="Verdana" w:hAnsi="Verdana" w:cs="Verdana"/>
          <w:sz w:val="20"/>
          <w:szCs w:val="20"/>
          <w:lang w:val="en-AU"/>
        </w:rPr>
        <w:t xml:space="preserve">Procedural rules made in respect of a travel Determination, including those </w:t>
      </w:r>
      <w:r w:rsidR="00E23A84" w:rsidRPr="00051571">
        <w:rPr>
          <w:rFonts w:ascii="Verdana" w:hAnsi="Verdana" w:cs="Verdana"/>
          <w:sz w:val="20"/>
          <w:szCs w:val="20"/>
          <w:lang w:val="en-AU"/>
        </w:rPr>
        <w:t xml:space="preserve">previously </w:t>
      </w:r>
      <w:r w:rsidR="0042379C" w:rsidRPr="00051571">
        <w:rPr>
          <w:rFonts w:ascii="Verdana" w:hAnsi="Verdana" w:cs="Verdana"/>
          <w:sz w:val="20"/>
          <w:szCs w:val="20"/>
          <w:lang w:val="en-AU"/>
        </w:rPr>
        <w:t xml:space="preserve">made in respect of past Determinations, shall continue to apply to succeeding Determinations until amended </w:t>
      </w:r>
      <w:r w:rsidR="00051571" w:rsidRPr="00051571">
        <w:rPr>
          <w:rFonts w:ascii="Verdana" w:hAnsi="Verdana" w:cs="Verdana"/>
          <w:sz w:val="20"/>
          <w:szCs w:val="20"/>
          <w:lang w:val="en-AU"/>
        </w:rPr>
        <w:t xml:space="preserve">or repealed </w:t>
      </w:r>
      <w:r w:rsidR="0042379C" w:rsidRPr="00051571">
        <w:rPr>
          <w:rFonts w:ascii="Verdana" w:hAnsi="Verdana" w:cs="Verdana"/>
          <w:sz w:val="20"/>
          <w:szCs w:val="20"/>
          <w:lang w:val="en-AU"/>
        </w:rPr>
        <w:t>by the Special Minister of State.</w:t>
      </w:r>
    </w:p>
    <w:p w:rsidR="007445F2" w:rsidRPr="00C35148" w:rsidRDefault="007445F2" w:rsidP="007445F2">
      <w:pPr>
        <w:spacing w:before="120" w:after="120"/>
        <w:ind w:left="709" w:right="-51" w:hanging="709"/>
        <w:rPr>
          <w:rFonts w:ascii="Verdana" w:hAnsi="Verdana"/>
        </w:rPr>
      </w:pPr>
      <w:r w:rsidRPr="00630F7B">
        <w:rPr>
          <w:rFonts w:ascii="Verdana" w:hAnsi="Verdana" w:cs="Verdana"/>
          <w:b/>
          <w:bCs/>
          <w:noProof/>
          <w:lang w:val="en-AU"/>
        </w:rPr>
        <w:t>3.4</w:t>
      </w:r>
      <w:r w:rsidRPr="00630F7B">
        <w:rPr>
          <w:rFonts w:ascii="Verdana" w:hAnsi="Verdana" w:cs="Verdana"/>
          <w:noProof/>
          <w:lang w:val="en-AU"/>
        </w:rPr>
        <w:tab/>
      </w:r>
      <w:r w:rsidR="00E23A84" w:rsidRPr="00E23A84">
        <w:rPr>
          <w:rFonts w:ascii="Verdana" w:hAnsi="Verdana" w:cs="Verdana"/>
          <w:b/>
          <w:noProof/>
          <w:lang w:val="en-AU"/>
        </w:rPr>
        <w:t>Canberra</w:t>
      </w:r>
      <w:r w:rsidR="00BD3C8E">
        <w:rPr>
          <w:rFonts w:ascii="Verdana" w:hAnsi="Verdana" w:cs="Verdana"/>
          <w:b/>
          <w:noProof/>
          <w:lang w:val="en-AU"/>
        </w:rPr>
        <w:t xml:space="preserve"> documentation</w:t>
      </w:r>
      <w:r w:rsidR="00E23A84" w:rsidRPr="00E23A84">
        <w:rPr>
          <w:rFonts w:ascii="Verdana" w:hAnsi="Verdana" w:cs="Verdana"/>
          <w:b/>
          <w:noProof/>
          <w:lang w:val="en-AU"/>
        </w:rPr>
        <w:t>:</w:t>
      </w:r>
      <w:r w:rsidR="00E23A84">
        <w:rPr>
          <w:rFonts w:ascii="Verdana" w:hAnsi="Verdana" w:cs="Verdana"/>
          <w:noProof/>
          <w:lang w:val="en-AU"/>
        </w:rPr>
        <w:t xml:space="preserve"> </w:t>
      </w:r>
      <w:r w:rsidRPr="00C35148">
        <w:rPr>
          <w:rFonts w:ascii="Verdana" w:hAnsi="Verdana"/>
        </w:rPr>
        <w:t xml:space="preserve">The Canberra rate in </w:t>
      </w:r>
      <w:r w:rsidR="00FC386D">
        <w:rPr>
          <w:rFonts w:ascii="Verdana" w:hAnsi="Verdana"/>
        </w:rPr>
        <w:t>Schedule A</w:t>
      </w:r>
      <w:r w:rsidRPr="00C35148">
        <w:rPr>
          <w:rFonts w:ascii="Verdana" w:hAnsi="Verdana"/>
        </w:rPr>
        <w:t xml:space="preserve"> is payable subject to documentary evidence of arrival in or departure from Canberra (in accordance with guidelines issued by the Special Minister of State) being produced on request.  If such evidence is not produced within 60 days of it being requested, any travelling allowance paid in respect of the undocumented period must be repaid.</w:t>
      </w:r>
      <w:r w:rsidR="00E23A84">
        <w:rPr>
          <w:rFonts w:ascii="Verdana" w:hAnsi="Verdana"/>
        </w:rPr>
        <w:t xml:space="preserve">  Clauses</w:t>
      </w:r>
      <w:r w:rsidR="00411F95">
        <w:rPr>
          <w:rFonts w:ascii="Verdana" w:hAnsi="Verdana"/>
        </w:rPr>
        <w:t> </w:t>
      </w:r>
      <w:r w:rsidR="00E23A84">
        <w:rPr>
          <w:rFonts w:ascii="Verdana" w:hAnsi="Verdana"/>
        </w:rPr>
        <w:t>3.5 and 3.6 do not apply to stays in Canberra.</w:t>
      </w:r>
    </w:p>
    <w:p w:rsidR="007445F2" w:rsidRPr="00E23A84" w:rsidRDefault="007445F2" w:rsidP="00E23A84">
      <w:pPr>
        <w:pStyle w:val="BodyN"/>
        <w:tabs>
          <w:tab w:val="left" w:pos="720"/>
        </w:tabs>
        <w:spacing w:before="120" w:after="120" w:line="240" w:lineRule="auto"/>
        <w:ind w:left="709" w:right="-51" w:hanging="709"/>
        <w:rPr>
          <w:rFonts w:ascii="Verdana" w:hAnsi="Verdana" w:cs="Verdana"/>
          <w:sz w:val="20"/>
          <w:szCs w:val="20"/>
          <w:lang w:val="en-AU"/>
        </w:rPr>
      </w:pPr>
      <w:r w:rsidRPr="00630F7B">
        <w:rPr>
          <w:rFonts w:ascii="Verdana" w:hAnsi="Verdana" w:cs="Verdana"/>
          <w:b/>
          <w:bCs/>
          <w:sz w:val="20"/>
          <w:szCs w:val="20"/>
          <w:lang w:val="en-AU"/>
        </w:rPr>
        <w:t>3.5</w:t>
      </w:r>
      <w:r w:rsidRPr="00630F7B">
        <w:rPr>
          <w:rFonts w:ascii="Verdana" w:hAnsi="Verdana" w:cs="Verdana"/>
          <w:sz w:val="20"/>
          <w:szCs w:val="20"/>
          <w:lang w:val="en-AU"/>
        </w:rPr>
        <w:tab/>
      </w:r>
      <w:r w:rsidR="00E23A84" w:rsidRPr="00E23A84">
        <w:rPr>
          <w:rFonts w:ascii="Verdana" w:hAnsi="Verdana" w:cs="Verdana"/>
          <w:b/>
          <w:sz w:val="20"/>
          <w:szCs w:val="20"/>
          <w:lang w:val="en-AU"/>
        </w:rPr>
        <w:t>Not staying in commercial accommodation:</w:t>
      </w:r>
      <w:r w:rsidR="00E23A84">
        <w:rPr>
          <w:rFonts w:ascii="Verdana" w:hAnsi="Verdana" w:cs="Verdana"/>
          <w:sz w:val="20"/>
          <w:szCs w:val="20"/>
          <w:lang w:val="en-AU"/>
        </w:rPr>
        <w:t xml:space="preserve"> </w:t>
      </w:r>
      <w:r w:rsidRPr="00630F7B">
        <w:rPr>
          <w:rFonts w:ascii="Verdana" w:hAnsi="Verdana" w:cs="Verdana"/>
          <w:sz w:val="20"/>
          <w:szCs w:val="20"/>
          <w:lang w:val="en-AU"/>
        </w:rPr>
        <w:t xml:space="preserve">Where a member is accommodated in private, non-commercial accommodation such as the home of a family member or friend, a rate of one third of the rate in </w:t>
      </w:r>
      <w:r w:rsidR="00E34650">
        <w:rPr>
          <w:rFonts w:ascii="Verdana" w:hAnsi="Verdana" w:cs="Verdana"/>
          <w:sz w:val="20"/>
          <w:szCs w:val="20"/>
          <w:lang w:val="en-AU"/>
        </w:rPr>
        <w:t>Schedule A</w:t>
      </w:r>
      <w:r w:rsidRPr="00630F7B">
        <w:rPr>
          <w:rFonts w:ascii="Verdana" w:hAnsi="Verdana" w:cs="Verdana"/>
          <w:sz w:val="20"/>
          <w:szCs w:val="20"/>
          <w:lang w:val="en-AU"/>
        </w:rPr>
        <w:t xml:space="preserve"> is payable, rounded</w:t>
      </w:r>
      <w:r w:rsidR="00E23A84">
        <w:rPr>
          <w:rFonts w:ascii="Verdana" w:hAnsi="Verdana" w:cs="Verdana"/>
          <w:sz w:val="20"/>
          <w:szCs w:val="20"/>
          <w:lang w:val="en-AU"/>
        </w:rPr>
        <w:t xml:space="preserve"> upwards to the nearest dollar.</w:t>
      </w:r>
    </w:p>
    <w:p w:rsidR="007445F2" w:rsidRPr="00630F7B" w:rsidRDefault="007445F2" w:rsidP="007445F2">
      <w:pPr>
        <w:tabs>
          <w:tab w:val="left" w:pos="800"/>
          <w:tab w:val="left" w:pos="1520"/>
        </w:tabs>
        <w:spacing w:before="120" w:after="120"/>
        <w:ind w:left="709" w:right="-51" w:hanging="709"/>
        <w:rPr>
          <w:rFonts w:ascii="Verdana" w:hAnsi="Verdana" w:cs="Verdana"/>
          <w:b/>
          <w:noProof/>
          <w:lang w:val="en-AU"/>
        </w:rPr>
      </w:pPr>
      <w:r w:rsidRPr="00630F7B">
        <w:rPr>
          <w:rFonts w:ascii="Verdana" w:hAnsi="Verdana" w:cs="Verdana"/>
          <w:b/>
          <w:noProof/>
          <w:lang w:val="en-AU"/>
        </w:rPr>
        <w:t>3.6</w:t>
      </w:r>
      <w:r w:rsidRPr="00630F7B">
        <w:rPr>
          <w:rFonts w:ascii="Verdana" w:hAnsi="Verdana" w:cs="Verdana"/>
          <w:b/>
          <w:noProof/>
          <w:lang w:val="en-AU"/>
        </w:rPr>
        <w:tab/>
      </w:r>
      <w:r w:rsidR="00E23A84">
        <w:rPr>
          <w:rFonts w:ascii="Verdana" w:hAnsi="Verdana" w:cs="Verdana"/>
          <w:b/>
          <w:noProof/>
          <w:lang w:val="en-AU"/>
        </w:rPr>
        <w:t>Staying in commer</w:t>
      </w:r>
      <w:r w:rsidR="00E34650">
        <w:rPr>
          <w:rFonts w:ascii="Verdana" w:hAnsi="Verdana" w:cs="Verdana"/>
          <w:b/>
          <w:noProof/>
          <w:lang w:val="en-AU"/>
        </w:rPr>
        <w:t>ci</w:t>
      </w:r>
      <w:r w:rsidR="00E23A84">
        <w:rPr>
          <w:rFonts w:ascii="Verdana" w:hAnsi="Verdana" w:cs="Verdana"/>
          <w:b/>
          <w:noProof/>
          <w:lang w:val="en-AU"/>
        </w:rPr>
        <w:t xml:space="preserve">al accommodation:  </w:t>
      </w:r>
      <w:r w:rsidRPr="00630F7B">
        <w:rPr>
          <w:rFonts w:ascii="Verdana" w:hAnsi="Verdana" w:cs="Verdana"/>
          <w:lang w:val="en-AU"/>
        </w:rPr>
        <w:t>In order to be paid the commercial accommodation rate</w:t>
      </w:r>
      <w:r w:rsidR="00E34650">
        <w:rPr>
          <w:rFonts w:ascii="Verdana" w:hAnsi="Verdana" w:cs="Verdana"/>
          <w:lang w:val="en-AU"/>
        </w:rPr>
        <w:t xml:space="preserve"> (the full rate in Schedule A)</w:t>
      </w:r>
      <w:r w:rsidRPr="00630F7B">
        <w:rPr>
          <w:rFonts w:ascii="Verdana" w:hAnsi="Verdana" w:cs="Verdana"/>
          <w:lang w:val="en-AU"/>
        </w:rPr>
        <w:t>, a receipt for the commercial accommodation must be produced or certification must be made that a receipt for the commercial accommodation can be produced</w:t>
      </w:r>
      <w:r w:rsidR="00E34650">
        <w:rPr>
          <w:rFonts w:ascii="Verdana" w:hAnsi="Verdana" w:cs="Verdana"/>
          <w:lang w:val="en-AU"/>
        </w:rPr>
        <w:t xml:space="preserve">, </w:t>
      </w:r>
      <w:r w:rsidRPr="00630F7B">
        <w:rPr>
          <w:rFonts w:ascii="Verdana" w:hAnsi="Verdana" w:cs="Verdana"/>
          <w:lang w:val="en-AU"/>
        </w:rPr>
        <w:t>and will be produced upon request.  If a receipt for the commercial accommodation</w:t>
      </w:r>
      <w:r w:rsidR="00E34650">
        <w:rPr>
          <w:rFonts w:ascii="Verdana" w:hAnsi="Verdana" w:cs="Verdana"/>
          <w:lang w:val="en-AU"/>
        </w:rPr>
        <w:t xml:space="preserve">, </w:t>
      </w:r>
      <w:r w:rsidRPr="00630F7B">
        <w:rPr>
          <w:rFonts w:ascii="Verdana" w:hAnsi="Verdana" w:cs="Verdana"/>
          <w:lang w:val="en-AU"/>
        </w:rPr>
        <w:t>or other satisfactory validation of the expense</w:t>
      </w:r>
      <w:r w:rsidR="00E34650">
        <w:rPr>
          <w:rFonts w:ascii="Verdana" w:hAnsi="Verdana" w:cs="Verdana"/>
          <w:lang w:val="en-AU"/>
        </w:rPr>
        <w:t>,</w:t>
      </w:r>
      <w:r w:rsidRPr="00630F7B">
        <w:rPr>
          <w:rFonts w:ascii="Verdana" w:hAnsi="Verdana" w:cs="Verdana"/>
          <w:lang w:val="en-AU"/>
        </w:rPr>
        <w:t xml:space="preserve"> is not produced within 60 days of it being requested any travelling allowance paid in respect of the un-receipted accommodation must be repaid.  Where the mode of transport includes an en route accommodation component no travelling allowance will be paid.</w:t>
      </w:r>
    </w:p>
    <w:p w:rsidR="007445F2" w:rsidRPr="00630F7B" w:rsidRDefault="007445F2" w:rsidP="007445F2">
      <w:pPr>
        <w:pStyle w:val="BodyN"/>
        <w:tabs>
          <w:tab w:val="left" w:pos="720"/>
        </w:tabs>
        <w:spacing w:before="120" w:after="120" w:line="240" w:lineRule="auto"/>
        <w:ind w:right="-51"/>
        <w:rPr>
          <w:rFonts w:ascii="Verdana" w:hAnsi="Verdana" w:cs="Verdana"/>
          <w:snapToGrid w:val="0"/>
          <w:sz w:val="20"/>
          <w:szCs w:val="20"/>
          <w:lang w:val="en-AU"/>
        </w:rPr>
      </w:pPr>
      <w:r w:rsidRPr="00630F7B">
        <w:rPr>
          <w:rFonts w:ascii="Verdana" w:hAnsi="Verdana" w:cs="Verdana"/>
          <w:b/>
          <w:snapToGrid w:val="0"/>
          <w:sz w:val="20"/>
          <w:szCs w:val="20"/>
          <w:lang w:val="en-AU"/>
        </w:rPr>
        <w:t>3.7</w:t>
      </w:r>
      <w:r w:rsidRPr="00630F7B">
        <w:rPr>
          <w:rFonts w:ascii="Verdana" w:hAnsi="Verdana" w:cs="Verdana"/>
          <w:snapToGrid w:val="0"/>
          <w:sz w:val="20"/>
          <w:szCs w:val="20"/>
          <w:lang w:val="en-AU"/>
        </w:rPr>
        <w:tab/>
      </w:r>
      <w:r w:rsidR="007E73F6" w:rsidRPr="007E73F6">
        <w:rPr>
          <w:rFonts w:ascii="Verdana" w:hAnsi="Verdana" w:cs="Verdana"/>
          <w:b/>
          <w:snapToGrid w:val="0"/>
          <w:sz w:val="20"/>
          <w:szCs w:val="20"/>
          <w:lang w:val="en-AU"/>
        </w:rPr>
        <w:t>Prime Minister – variations to clause 2.</w:t>
      </w:r>
      <w:r w:rsidR="009E2098">
        <w:rPr>
          <w:rFonts w:ascii="Verdana" w:hAnsi="Verdana" w:cs="Verdana"/>
          <w:b/>
          <w:snapToGrid w:val="0"/>
          <w:sz w:val="20"/>
          <w:szCs w:val="20"/>
          <w:lang w:val="en-AU"/>
        </w:rPr>
        <w:t>2</w:t>
      </w:r>
      <w:r w:rsidR="007E73F6">
        <w:rPr>
          <w:rFonts w:ascii="Verdana" w:hAnsi="Verdana" w:cs="Verdana"/>
          <w:snapToGrid w:val="0"/>
          <w:sz w:val="20"/>
          <w:szCs w:val="20"/>
          <w:lang w:val="en-AU"/>
        </w:rPr>
        <w:t xml:space="preserve">:  </w:t>
      </w:r>
      <w:r w:rsidRPr="00630F7B">
        <w:rPr>
          <w:rFonts w:ascii="Verdana" w:hAnsi="Verdana" w:cs="Verdana"/>
          <w:snapToGrid w:val="0"/>
          <w:sz w:val="20"/>
          <w:szCs w:val="20"/>
          <w:lang w:val="en-AU"/>
        </w:rPr>
        <w:t xml:space="preserve">If no receipt is produced or certification made that a receipt can be produced on request, the Prime Minister is entitled </w:t>
      </w:r>
      <w:r w:rsidR="007E73F6">
        <w:rPr>
          <w:rFonts w:ascii="Verdana" w:hAnsi="Verdana" w:cs="Verdana"/>
          <w:snapToGrid w:val="0"/>
          <w:sz w:val="20"/>
          <w:szCs w:val="20"/>
          <w:lang w:val="en-AU"/>
        </w:rPr>
        <w:t>to $186 (</w:t>
      </w:r>
      <w:r w:rsidRPr="00630F7B">
        <w:rPr>
          <w:rFonts w:ascii="Verdana" w:hAnsi="Verdana" w:cs="Verdana"/>
          <w:snapToGrid w:val="0"/>
          <w:sz w:val="20"/>
          <w:szCs w:val="20"/>
          <w:lang w:val="en-AU"/>
        </w:rPr>
        <w:t xml:space="preserve">one-third of </w:t>
      </w:r>
      <w:r w:rsidRPr="00051571">
        <w:rPr>
          <w:rFonts w:ascii="Verdana" w:hAnsi="Verdana" w:cs="Verdana"/>
          <w:snapToGrid w:val="0"/>
          <w:sz w:val="20"/>
          <w:szCs w:val="20"/>
          <w:lang w:val="en-AU"/>
        </w:rPr>
        <w:t>$558</w:t>
      </w:r>
      <w:r w:rsidR="007E73F6" w:rsidRPr="00051571">
        <w:rPr>
          <w:rFonts w:ascii="Verdana" w:hAnsi="Verdana" w:cs="Verdana"/>
          <w:snapToGrid w:val="0"/>
          <w:sz w:val="20"/>
          <w:szCs w:val="20"/>
          <w:lang w:val="en-AU"/>
        </w:rPr>
        <w:t>)</w:t>
      </w:r>
      <w:r w:rsidR="007E73F6">
        <w:rPr>
          <w:rFonts w:ascii="Verdana" w:hAnsi="Verdana" w:cs="Verdana"/>
          <w:snapToGrid w:val="0"/>
          <w:sz w:val="20"/>
          <w:szCs w:val="20"/>
          <w:lang w:val="en-AU"/>
        </w:rPr>
        <w:t xml:space="preserve"> </w:t>
      </w:r>
      <w:r w:rsidRPr="00630F7B">
        <w:rPr>
          <w:rFonts w:ascii="Verdana" w:hAnsi="Verdana" w:cs="Verdana"/>
          <w:snapToGrid w:val="0"/>
          <w:sz w:val="20"/>
          <w:szCs w:val="20"/>
          <w:lang w:val="en-AU"/>
        </w:rPr>
        <w:t>for each overnight stay in a place other than an official establishment or his/her home base.</w:t>
      </w:r>
    </w:p>
    <w:p w:rsidR="007445F2" w:rsidRPr="00630F7B" w:rsidRDefault="007445F2" w:rsidP="007445F2">
      <w:pPr>
        <w:pStyle w:val="BodyN"/>
        <w:spacing w:before="120" w:after="120" w:line="240" w:lineRule="auto"/>
        <w:ind w:left="1701" w:right="-51" w:hanging="850"/>
        <w:rPr>
          <w:rFonts w:ascii="Verdana" w:hAnsi="Verdana" w:cs="Verdana"/>
          <w:sz w:val="20"/>
          <w:szCs w:val="20"/>
          <w:lang w:val="en-AU"/>
        </w:rPr>
      </w:pPr>
      <w:r w:rsidRPr="00630F7B">
        <w:rPr>
          <w:rFonts w:ascii="Verdana" w:hAnsi="Verdana" w:cs="Verdana"/>
          <w:b/>
          <w:snapToGrid w:val="0"/>
          <w:sz w:val="20"/>
          <w:szCs w:val="20"/>
          <w:lang w:val="en-AU"/>
        </w:rPr>
        <w:lastRenderedPageBreak/>
        <w:t>3.7.1</w:t>
      </w:r>
      <w:r w:rsidRPr="00630F7B">
        <w:rPr>
          <w:rFonts w:ascii="Verdana" w:hAnsi="Verdana" w:cs="Verdana"/>
          <w:snapToGrid w:val="0"/>
          <w:sz w:val="20"/>
          <w:szCs w:val="20"/>
          <w:lang w:val="en-AU"/>
        </w:rPr>
        <w:tab/>
        <w:t>I</w:t>
      </w:r>
      <w:r w:rsidRPr="00630F7B">
        <w:rPr>
          <w:rFonts w:ascii="Verdana" w:hAnsi="Verdana" w:cs="Verdana"/>
          <w:sz w:val="20"/>
          <w:szCs w:val="20"/>
          <w:lang w:val="en-AU"/>
        </w:rPr>
        <w:t xml:space="preserve">n exceptional circumstances, the Commonwealth may pay the accommodation and sustenance costs incurred by the Prime Minister where those costs exceed </w:t>
      </w:r>
      <w:r w:rsidR="007E73F6">
        <w:rPr>
          <w:rFonts w:ascii="Verdana" w:hAnsi="Verdana" w:cs="Verdana"/>
          <w:sz w:val="20"/>
          <w:szCs w:val="20"/>
          <w:lang w:val="en-AU"/>
        </w:rPr>
        <w:t>$558</w:t>
      </w:r>
      <w:r w:rsidRPr="00630F7B">
        <w:rPr>
          <w:rFonts w:ascii="Verdana" w:hAnsi="Verdana" w:cs="Verdana"/>
          <w:sz w:val="20"/>
          <w:szCs w:val="20"/>
          <w:lang w:val="en-AU"/>
        </w:rPr>
        <w:t xml:space="preserve"> where:</w:t>
      </w:r>
    </w:p>
    <w:p w:rsidR="007445F2" w:rsidRPr="00630F7B" w:rsidRDefault="007445F2" w:rsidP="007445F2">
      <w:pPr>
        <w:pStyle w:val="BodyN"/>
        <w:numPr>
          <w:ilvl w:val="0"/>
          <w:numId w:val="5"/>
        </w:numPr>
        <w:tabs>
          <w:tab w:val="clear" w:pos="1080"/>
          <w:tab w:val="num" w:pos="2127"/>
        </w:tabs>
        <w:spacing w:before="120" w:after="120" w:line="240" w:lineRule="auto"/>
        <w:ind w:left="2127" w:right="-51" w:hanging="426"/>
        <w:rPr>
          <w:rFonts w:ascii="Verdana" w:hAnsi="Verdana" w:cs="Verdana"/>
          <w:sz w:val="20"/>
          <w:szCs w:val="20"/>
          <w:lang w:val="en-AU"/>
        </w:rPr>
      </w:pPr>
      <w:r w:rsidRPr="00630F7B">
        <w:rPr>
          <w:rFonts w:ascii="Verdana" w:hAnsi="Verdana" w:cs="Verdana"/>
          <w:sz w:val="20"/>
          <w:szCs w:val="20"/>
          <w:lang w:val="en-AU"/>
        </w:rPr>
        <w:t>those costs are incurred in respect of overnight stays in a place other than an official establishment or the Prime Minister’s home base; and</w:t>
      </w:r>
    </w:p>
    <w:p w:rsidR="007445F2" w:rsidRPr="00630F7B" w:rsidRDefault="007445F2" w:rsidP="007445F2">
      <w:pPr>
        <w:pStyle w:val="BodyN"/>
        <w:tabs>
          <w:tab w:val="num" w:pos="2127"/>
        </w:tabs>
        <w:spacing w:before="120" w:after="120" w:line="240" w:lineRule="auto"/>
        <w:ind w:left="2127" w:right="-51" w:hanging="426"/>
        <w:rPr>
          <w:rFonts w:ascii="Verdana" w:hAnsi="Verdana" w:cs="Verdana"/>
          <w:sz w:val="20"/>
          <w:szCs w:val="20"/>
          <w:lang w:val="en-AU"/>
        </w:rPr>
      </w:pPr>
      <w:r w:rsidRPr="00630F7B">
        <w:rPr>
          <w:rFonts w:ascii="Verdana" w:hAnsi="Verdana" w:cs="Verdana"/>
          <w:sz w:val="20"/>
          <w:szCs w:val="20"/>
          <w:lang w:val="en-AU"/>
        </w:rPr>
        <w:t>(ii)</w:t>
      </w:r>
      <w:r w:rsidRPr="00630F7B">
        <w:rPr>
          <w:rFonts w:ascii="Verdana" w:hAnsi="Verdana" w:cs="Verdana"/>
          <w:sz w:val="20"/>
          <w:szCs w:val="20"/>
          <w:lang w:val="en-AU"/>
        </w:rPr>
        <w:tab/>
        <w:t>the overnight stay is occasioned by official business as the Prime Minister.</w:t>
      </w:r>
    </w:p>
    <w:p w:rsidR="0076486D" w:rsidRPr="00F64F02" w:rsidRDefault="0076486D" w:rsidP="007445F2">
      <w:pPr>
        <w:pStyle w:val="BodyN"/>
        <w:spacing w:before="120" w:after="120" w:line="240" w:lineRule="auto"/>
        <w:ind w:right="-51"/>
        <w:rPr>
          <w:rFonts w:ascii="Verdana" w:hAnsi="Verdana" w:cs="Verdana"/>
          <w:b/>
          <w:bCs/>
          <w:sz w:val="20"/>
          <w:szCs w:val="20"/>
          <w:lang w:val="en-AU"/>
        </w:rPr>
      </w:pPr>
      <w:r w:rsidRPr="00F64F02">
        <w:rPr>
          <w:rFonts w:ascii="Verdana" w:hAnsi="Verdana" w:cs="Verdana"/>
          <w:b/>
          <w:bCs/>
          <w:sz w:val="20"/>
          <w:szCs w:val="20"/>
          <w:lang w:val="en-AU"/>
        </w:rPr>
        <w:t xml:space="preserve">Stays for which </w:t>
      </w:r>
      <w:r w:rsidR="00BD3C8E" w:rsidRPr="00F64F02">
        <w:rPr>
          <w:rFonts w:ascii="Verdana" w:hAnsi="Verdana" w:cs="Verdana"/>
          <w:b/>
          <w:bCs/>
          <w:sz w:val="20"/>
          <w:szCs w:val="20"/>
          <w:lang w:val="en-AU"/>
        </w:rPr>
        <w:t>claims can be made</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3.8</w:t>
      </w:r>
      <w:r w:rsidRPr="00630F7B">
        <w:rPr>
          <w:rFonts w:ascii="Verdana" w:hAnsi="Verdana" w:cs="Verdana"/>
          <w:sz w:val="20"/>
          <w:szCs w:val="20"/>
          <w:lang w:val="en-AU"/>
        </w:rPr>
        <w:tab/>
      </w:r>
      <w:r w:rsidR="0076486D" w:rsidRPr="0076486D">
        <w:rPr>
          <w:rFonts w:ascii="Verdana" w:hAnsi="Verdana" w:cs="Verdana"/>
          <w:b/>
          <w:sz w:val="20"/>
          <w:szCs w:val="20"/>
          <w:lang w:val="en-AU"/>
        </w:rPr>
        <w:t xml:space="preserve">Ministers </w:t>
      </w:r>
      <w:r w:rsidR="0076486D" w:rsidRPr="0076486D">
        <w:rPr>
          <w:rFonts w:ascii="Verdana" w:hAnsi="Verdana" w:cs="Verdana"/>
          <w:b/>
          <w:bCs/>
          <w:sz w:val="20"/>
          <w:szCs w:val="20"/>
          <w:lang w:val="en-AU"/>
        </w:rPr>
        <w:t>of State (other than the Prime Minister) and Office Holders</w:t>
      </w:r>
      <w:r w:rsidR="0076486D">
        <w:rPr>
          <w:rFonts w:ascii="Verdana" w:hAnsi="Verdana" w:cs="Verdana"/>
          <w:b/>
          <w:bCs/>
          <w:sz w:val="20"/>
          <w:szCs w:val="20"/>
          <w:lang w:val="en-AU"/>
        </w:rPr>
        <w:t xml:space="preserve">:  </w:t>
      </w:r>
      <w:r w:rsidRPr="00630F7B">
        <w:rPr>
          <w:rFonts w:ascii="Verdana" w:hAnsi="Verdana" w:cs="Verdana"/>
          <w:sz w:val="20"/>
          <w:szCs w:val="20"/>
          <w:lang w:val="en-AU"/>
        </w:rPr>
        <w:t>Travelling allowance shall be payable to a Minister (other than the Prime Minister) or an office holder for each overnight stay in a place other than his or her home base when that stay is occasioned primarily by:</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(a)</w:t>
      </w:r>
      <w:r w:rsidRPr="00630F7B">
        <w:rPr>
          <w:rFonts w:ascii="Verdana" w:hAnsi="Verdana" w:cs="Verdana"/>
          <w:sz w:val="20"/>
          <w:szCs w:val="20"/>
          <w:lang w:val="en-AU"/>
        </w:rPr>
        <w:tab/>
        <w:t>sittings of the House of Parliament or direct travel to or from such sittings; or</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(b)</w:t>
      </w:r>
      <w:r w:rsidRPr="00630F7B">
        <w:rPr>
          <w:rFonts w:ascii="Verdana" w:hAnsi="Verdana" w:cs="Verdana"/>
          <w:sz w:val="20"/>
          <w:szCs w:val="20"/>
          <w:lang w:val="en-AU"/>
        </w:rPr>
        <w:tab/>
        <w:t>official business as a Minister or as an office holder; or</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(c)</w:t>
      </w:r>
      <w:r w:rsidRPr="00630F7B">
        <w:rPr>
          <w:rFonts w:ascii="Verdana" w:hAnsi="Verdana" w:cs="Verdana"/>
          <w:sz w:val="20"/>
          <w:szCs w:val="20"/>
          <w:lang w:val="en-AU"/>
        </w:rPr>
        <w:tab/>
        <w:t>meetings of, or the formal business of, parliamentary committees of which he or she is a member or direct travel to or from such meetings; or</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(d)</w:t>
      </w:r>
      <w:r w:rsidRPr="00630F7B">
        <w:rPr>
          <w:rFonts w:ascii="Verdana" w:hAnsi="Verdana" w:cs="Verdana"/>
          <w:sz w:val="20"/>
          <w:szCs w:val="20"/>
          <w:lang w:val="en-AU"/>
        </w:rPr>
        <w:tab/>
        <w:t>meetings in Canberra of his or her parliamentary political party, of its executive or of its committees (see clause 1.</w:t>
      </w:r>
      <w:r w:rsidR="00083141">
        <w:rPr>
          <w:rFonts w:ascii="Verdana" w:hAnsi="Verdana" w:cs="Verdana"/>
          <w:sz w:val="20"/>
          <w:szCs w:val="20"/>
          <w:lang w:val="en-AU"/>
        </w:rPr>
        <w:t>6</w:t>
      </w:r>
      <w:r w:rsidRPr="00630F7B">
        <w:rPr>
          <w:rFonts w:ascii="Verdana" w:hAnsi="Verdana" w:cs="Verdana"/>
          <w:sz w:val="20"/>
          <w:szCs w:val="20"/>
          <w:lang w:val="en-AU"/>
        </w:rPr>
        <w:t>.</w:t>
      </w:r>
      <w:r>
        <w:rPr>
          <w:rFonts w:ascii="Verdana" w:hAnsi="Verdana" w:cs="Verdana"/>
          <w:sz w:val="20"/>
          <w:szCs w:val="20"/>
          <w:lang w:val="en-AU"/>
        </w:rPr>
        <w:t>2</w:t>
      </w:r>
      <w:r w:rsidRPr="00630F7B">
        <w:rPr>
          <w:rFonts w:ascii="Verdana" w:hAnsi="Verdana" w:cs="Verdana"/>
          <w:sz w:val="20"/>
          <w:szCs w:val="20"/>
          <w:lang w:val="en-AU"/>
        </w:rPr>
        <w:t>) or direct travel to or from such meetings; or</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(e)</w:t>
      </w:r>
      <w:r w:rsidRPr="00630F7B">
        <w:rPr>
          <w:rFonts w:ascii="Verdana" w:hAnsi="Verdana" w:cs="Verdana"/>
          <w:sz w:val="20"/>
          <w:szCs w:val="20"/>
          <w:lang w:val="en-AU"/>
        </w:rPr>
        <w:tab/>
        <w:t>meetings of his or her parliamentary political party executive (see clause</w:t>
      </w:r>
      <w:r w:rsidR="00DB357F">
        <w:rPr>
          <w:rFonts w:ascii="Verdana" w:hAnsi="Verdana" w:cs="Verdana"/>
          <w:sz w:val="20"/>
          <w:szCs w:val="20"/>
          <w:lang w:val="en-AU"/>
        </w:rPr>
        <w:t> </w:t>
      </w:r>
      <w:r w:rsidRPr="00630F7B">
        <w:rPr>
          <w:rFonts w:ascii="Verdana" w:hAnsi="Verdana" w:cs="Verdana"/>
          <w:sz w:val="20"/>
          <w:szCs w:val="20"/>
          <w:lang w:val="en-AU"/>
        </w:rPr>
        <w:t>1.</w:t>
      </w:r>
      <w:r w:rsidR="00083141">
        <w:rPr>
          <w:rFonts w:ascii="Verdana" w:hAnsi="Verdana" w:cs="Verdana"/>
          <w:sz w:val="20"/>
          <w:szCs w:val="20"/>
          <w:lang w:val="en-AU"/>
        </w:rPr>
        <w:t>6</w:t>
      </w:r>
      <w:r w:rsidRPr="00630F7B">
        <w:rPr>
          <w:rFonts w:ascii="Verdana" w:hAnsi="Verdana" w:cs="Verdana"/>
          <w:sz w:val="20"/>
          <w:szCs w:val="20"/>
          <w:lang w:val="en-AU"/>
        </w:rPr>
        <w:t>.</w:t>
      </w:r>
      <w:r>
        <w:rPr>
          <w:rFonts w:ascii="Verdana" w:hAnsi="Verdana" w:cs="Verdana"/>
          <w:sz w:val="20"/>
          <w:szCs w:val="20"/>
          <w:lang w:val="en-AU"/>
        </w:rPr>
        <w:t>2</w:t>
      </w:r>
      <w:r w:rsidRPr="00630F7B">
        <w:rPr>
          <w:rFonts w:ascii="Verdana" w:hAnsi="Verdana" w:cs="Verdana"/>
          <w:sz w:val="20"/>
          <w:szCs w:val="20"/>
          <w:lang w:val="en-AU"/>
        </w:rPr>
        <w:t>) outside Canberra or direct travel to or from such meetings; or</w:t>
      </w:r>
    </w:p>
    <w:p w:rsidR="007445F2"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(f)</w:t>
      </w:r>
      <w:r w:rsidRPr="00630F7B">
        <w:rPr>
          <w:rFonts w:ascii="Verdana" w:hAnsi="Verdana" w:cs="Verdana"/>
          <w:sz w:val="20"/>
          <w:szCs w:val="20"/>
          <w:lang w:val="en-AU"/>
        </w:rPr>
        <w:tab/>
        <w:t xml:space="preserve">meetings, other than in Canberra, of a parliamentary political party, or of its executive, or of its committeees, and attendance at the national and state conferences of a political party, </w:t>
      </w:r>
      <w:r w:rsidR="00BD3C8E">
        <w:rPr>
          <w:rFonts w:ascii="Verdana" w:hAnsi="Verdana" w:cs="Verdana"/>
          <w:sz w:val="20"/>
          <w:szCs w:val="20"/>
          <w:lang w:val="en-AU"/>
        </w:rPr>
        <w:t xml:space="preserve">to </w:t>
      </w:r>
      <w:r w:rsidRPr="00630F7B">
        <w:rPr>
          <w:rFonts w:ascii="Verdana" w:hAnsi="Verdana" w:cs="Verdana"/>
          <w:sz w:val="20"/>
          <w:szCs w:val="20"/>
          <w:lang w:val="en-AU"/>
        </w:rPr>
        <w:t xml:space="preserve">which he or she </w:t>
      </w:r>
      <w:r w:rsidR="00BD3C8E">
        <w:rPr>
          <w:rFonts w:ascii="Verdana" w:hAnsi="Verdana" w:cs="Verdana"/>
          <w:sz w:val="20"/>
          <w:szCs w:val="20"/>
          <w:lang w:val="en-AU"/>
        </w:rPr>
        <w:t>belongs</w:t>
      </w:r>
      <w:r w:rsidRPr="00630F7B">
        <w:rPr>
          <w:rFonts w:ascii="Verdana" w:hAnsi="Verdana" w:cs="Verdana"/>
          <w:sz w:val="20"/>
          <w:szCs w:val="20"/>
          <w:lang w:val="en-AU"/>
        </w:rPr>
        <w:t xml:space="preserve"> (see clause</w:t>
      </w:r>
      <w:r w:rsidR="00DB357F">
        <w:rPr>
          <w:rFonts w:ascii="Verdana" w:hAnsi="Verdana" w:cs="Verdana"/>
          <w:sz w:val="20"/>
          <w:szCs w:val="20"/>
          <w:lang w:val="en-AU"/>
        </w:rPr>
        <w:t> </w:t>
      </w:r>
      <w:r w:rsidRPr="00630F7B">
        <w:rPr>
          <w:rFonts w:ascii="Verdana" w:hAnsi="Verdana" w:cs="Verdana"/>
          <w:sz w:val="20"/>
          <w:szCs w:val="20"/>
          <w:lang w:val="en-AU"/>
        </w:rPr>
        <w:t>1.</w:t>
      </w:r>
      <w:r w:rsidR="00083141">
        <w:rPr>
          <w:rFonts w:ascii="Verdana" w:hAnsi="Verdana" w:cs="Verdana"/>
          <w:sz w:val="20"/>
          <w:szCs w:val="20"/>
          <w:lang w:val="en-AU"/>
        </w:rPr>
        <w:t>6</w:t>
      </w:r>
      <w:r w:rsidRPr="00630F7B">
        <w:rPr>
          <w:rFonts w:ascii="Verdana" w:hAnsi="Verdana" w:cs="Verdana"/>
          <w:sz w:val="20"/>
          <w:szCs w:val="20"/>
          <w:lang w:val="en-AU"/>
        </w:rPr>
        <w:t>.</w:t>
      </w:r>
      <w:r>
        <w:rPr>
          <w:rFonts w:ascii="Verdana" w:hAnsi="Verdana" w:cs="Verdana"/>
          <w:sz w:val="20"/>
          <w:szCs w:val="20"/>
          <w:lang w:val="en-AU"/>
        </w:rPr>
        <w:t>2</w:t>
      </w:r>
      <w:r w:rsidRPr="00630F7B">
        <w:rPr>
          <w:rFonts w:ascii="Verdana" w:hAnsi="Verdana" w:cs="Verdana"/>
          <w:sz w:val="20"/>
          <w:szCs w:val="20"/>
          <w:lang w:val="en-AU"/>
        </w:rPr>
        <w:t>), and meetings outside the electorate on electorate business up to a maximum of ten overnight stays per annum in total, and direct travel to or from such meetings or conferences.</w:t>
      </w:r>
    </w:p>
    <w:p w:rsidR="007445F2" w:rsidRPr="00630F7B" w:rsidRDefault="007445F2" w:rsidP="00411F95">
      <w:pPr>
        <w:pStyle w:val="IndentaN"/>
        <w:spacing w:before="120" w:after="120" w:line="240" w:lineRule="auto"/>
        <w:ind w:left="1701" w:right="-51" w:hanging="850"/>
        <w:rPr>
          <w:rFonts w:ascii="Verdana" w:hAnsi="Verdana" w:cs="Verdana"/>
          <w:sz w:val="20"/>
          <w:szCs w:val="20"/>
          <w:lang w:val="en-AU"/>
        </w:rPr>
      </w:pPr>
      <w:r w:rsidRPr="00630F7B">
        <w:rPr>
          <w:rFonts w:ascii="Verdana" w:hAnsi="Verdana" w:cs="Verdana"/>
          <w:b/>
          <w:bCs/>
          <w:sz w:val="20"/>
          <w:szCs w:val="20"/>
          <w:lang w:val="en-AU"/>
        </w:rPr>
        <w:t>3.8.1</w:t>
      </w:r>
      <w:r w:rsidRPr="00630F7B">
        <w:rPr>
          <w:rFonts w:ascii="Verdana" w:hAnsi="Verdana" w:cs="Verdana"/>
          <w:sz w:val="20"/>
          <w:szCs w:val="20"/>
          <w:lang w:val="en-AU"/>
        </w:rPr>
        <w:tab/>
        <w:t>In exceptional circumstances the Commonwealth may pay the accommodation costs incurred by a Minister where those costs are incurred in respect of overnight stays in a place other than his or her home base or Canberra when that stay is occasioned primarily by the sittings, official business and meetings specified in clauses 3.8(a) to 3.8(f) above.</w:t>
      </w:r>
    </w:p>
    <w:p w:rsidR="007445F2" w:rsidRPr="00630F7B" w:rsidRDefault="007445F2" w:rsidP="00411F95">
      <w:pPr>
        <w:pStyle w:val="BodyText2"/>
        <w:ind w:left="1701" w:hanging="850"/>
        <w:rPr>
          <w:rFonts w:ascii="Verdana" w:hAnsi="Verdana" w:cs="Verdana"/>
          <w:noProof/>
          <w:sz w:val="20"/>
          <w:szCs w:val="20"/>
          <w:lang w:val="en-AU"/>
        </w:rPr>
      </w:pPr>
      <w:r w:rsidRPr="00630F7B">
        <w:rPr>
          <w:rFonts w:ascii="Verdana" w:hAnsi="Verdana" w:cs="Verdana"/>
          <w:b/>
          <w:bCs/>
          <w:noProof/>
          <w:sz w:val="20"/>
          <w:szCs w:val="20"/>
          <w:lang w:val="en-AU"/>
        </w:rPr>
        <w:t>3.8.2</w:t>
      </w:r>
      <w:r w:rsidRPr="00630F7B">
        <w:rPr>
          <w:rFonts w:ascii="Verdana" w:hAnsi="Verdana" w:cs="Verdana"/>
          <w:noProof/>
          <w:sz w:val="20"/>
          <w:szCs w:val="20"/>
          <w:lang w:val="en-AU"/>
        </w:rPr>
        <w:tab/>
        <w:t>Where the costs of accommodation are met in accordance with clause</w:t>
      </w:r>
      <w:r w:rsidR="00DB357F">
        <w:rPr>
          <w:rFonts w:ascii="Verdana" w:hAnsi="Verdana" w:cs="Verdana"/>
          <w:noProof/>
          <w:sz w:val="20"/>
          <w:szCs w:val="20"/>
          <w:lang w:val="en-AU"/>
        </w:rPr>
        <w:t> </w:t>
      </w:r>
      <w:r w:rsidRPr="00630F7B">
        <w:rPr>
          <w:rFonts w:ascii="Verdana" w:hAnsi="Verdana" w:cs="Verdana"/>
          <w:noProof/>
          <w:sz w:val="20"/>
          <w:szCs w:val="20"/>
          <w:lang w:val="en-AU"/>
        </w:rPr>
        <w:t xml:space="preserve">3.8.1, travelling allowance may be paid for meals and incidental costs only up to a limit </w:t>
      </w:r>
      <w:r w:rsidRPr="0058113A">
        <w:rPr>
          <w:rFonts w:ascii="Verdana" w:hAnsi="Verdana" w:cs="Verdana"/>
          <w:noProof/>
          <w:sz w:val="20"/>
          <w:szCs w:val="20"/>
          <w:lang w:val="en-AU"/>
        </w:rPr>
        <w:t xml:space="preserve">of </w:t>
      </w:r>
      <w:r w:rsidRPr="00051571">
        <w:rPr>
          <w:rFonts w:ascii="Verdana" w:hAnsi="Verdana" w:cs="Verdana"/>
          <w:noProof/>
          <w:sz w:val="20"/>
          <w:szCs w:val="20"/>
          <w:lang w:val="en-AU"/>
        </w:rPr>
        <w:t>$167</w:t>
      </w:r>
      <w:r w:rsidRPr="00630F7B">
        <w:rPr>
          <w:rFonts w:ascii="Verdana" w:hAnsi="Verdana" w:cs="Verdana"/>
          <w:noProof/>
          <w:sz w:val="20"/>
          <w:szCs w:val="20"/>
          <w:lang w:val="en-AU"/>
        </w:rPr>
        <w:t xml:space="preserve"> per day, except where the mode of transport includes an en route accommodation component in which case no travelling allowance on account of meals and incidental costs will be paid.  Any claim for travelling allowance shall be subject to provision of receipts and made on a reimbursement basis.</w:t>
      </w:r>
    </w:p>
    <w:p w:rsidR="007445F2" w:rsidRPr="009256D8"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3.9</w:t>
      </w:r>
      <w:r w:rsidRPr="00630F7B">
        <w:rPr>
          <w:rFonts w:ascii="Verdana" w:hAnsi="Verdana" w:cs="Verdana"/>
          <w:sz w:val="20"/>
          <w:szCs w:val="20"/>
          <w:lang w:val="en-AU"/>
        </w:rPr>
        <w:tab/>
      </w:r>
      <w:r w:rsidR="00487EF1" w:rsidRPr="00051571">
        <w:rPr>
          <w:rFonts w:ascii="Verdana" w:hAnsi="Verdana" w:cs="Verdana"/>
          <w:sz w:val="20"/>
          <w:szCs w:val="20"/>
          <w:lang w:val="en-AU"/>
        </w:rPr>
        <w:t>A</w:t>
      </w:r>
      <w:r w:rsidRPr="00051571">
        <w:rPr>
          <w:rFonts w:ascii="Verdana" w:hAnsi="Verdana" w:cs="Verdana"/>
          <w:sz w:val="20"/>
          <w:szCs w:val="20"/>
          <w:lang w:val="en-AU"/>
        </w:rPr>
        <w:t xml:space="preserve"> Minister</w:t>
      </w:r>
      <w:r w:rsidR="00487EF1" w:rsidRPr="00051571">
        <w:rPr>
          <w:rFonts w:ascii="Verdana" w:hAnsi="Verdana" w:cs="Verdana"/>
          <w:sz w:val="20"/>
          <w:szCs w:val="20"/>
          <w:lang w:val="en-AU"/>
        </w:rPr>
        <w:t>,</w:t>
      </w:r>
      <w:r w:rsidRPr="00051571">
        <w:rPr>
          <w:rFonts w:ascii="Verdana" w:hAnsi="Verdana" w:cs="Verdana"/>
          <w:sz w:val="20"/>
          <w:szCs w:val="20"/>
          <w:lang w:val="en-AU"/>
        </w:rPr>
        <w:t xml:space="preserve"> when acting </w:t>
      </w:r>
      <w:r w:rsidR="00487EF1" w:rsidRPr="00051571">
        <w:rPr>
          <w:rFonts w:ascii="Verdana" w:hAnsi="Verdana" w:cs="Verdana"/>
          <w:sz w:val="20"/>
          <w:szCs w:val="20"/>
          <w:lang w:val="en-AU"/>
        </w:rPr>
        <w:t xml:space="preserve">as </w:t>
      </w:r>
      <w:r w:rsidRPr="00051571">
        <w:rPr>
          <w:rFonts w:ascii="Verdana" w:hAnsi="Verdana" w:cs="Verdana"/>
          <w:sz w:val="20"/>
          <w:szCs w:val="20"/>
          <w:lang w:val="en-AU"/>
        </w:rPr>
        <w:t>Prime Minister</w:t>
      </w:r>
      <w:r w:rsidR="00487EF1" w:rsidRPr="00051571">
        <w:rPr>
          <w:rFonts w:ascii="Verdana" w:hAnsi="Verdana" w:cs="Verdana"/>
          <w:sz w:val="20"/>
          <w:szCs w:val="20"/>
          <w:lang w:val="en-AU"/>
        </w:rPr>
        <w:t>,</w:t>
      </w:r>
      <w:r w:rsidRPr="00630F7B">
        <w:rPr>
          <w:rFonts w:ascii="Verdana" w:hAnsi="Verdana" w:cs="Verdana"/>
          <w:sz w:val="20"/>
          <w:szCs w:val="20"/>
          <w:lang w:val="en-AU"/>
        </w:rPr>
        <w:t xml:space="preserve"> is entitled to travelling allowance in accordance with clause</w:t>
      </w:r>
      <w:r>
        <w:rPr>
          <w:rFonts w:ascii="Verdana" w:hAnsi="Verdana" w:cs="Verdana"/>
          <w:sz w:val="20"/>
          <w:szCs w:val="20"/>
          <w:lang w:val="en-AU"/>
        </w:rPr>
        <w:t>s 2.</w:t>
      </w:r>
      <w:r w:rsidR="009E2098">
        <w:rPr>
          <w:rFonts w:ascii="Verdana" w:hAnsi="Verdana" w:cs="Verdana"/>
          <w:sz w:val="20"/>
          <w:szCs w:val="20"/>
          <w:lang w:val="en-AU"/>
        </w:rPr>
        <w:t>2</w:t>
      </w:r>
      <w:r>
        <w:rPr>
          <w:rFonts w:ascii="Verdana" w:hAnsi="Verdana" w:cs="Verdana"/>
          <w:sz w:val="20"/>
          <w:szCs w:val="20"/>
          <w:lang w:val="en-AU"/>
        </w:rPr>
        <w:t xml:space="preserve"> and</w:t>
      </w:r>
      <w:r w:rsidRPr="00630F7B">
        <w:rPr>
          <w:rFonts w:ascii="Verdana" w:hAnsi="Verdana" w:cs="Verdana"/>
          <w:sz w:val="20"/>
          <w:szCs w:val="20"/>
          <w:lang w:val="en-AU"/>
        </w:rPr>
        <w:t xml:space="preserve"> 3.7.</w:t>
      </w:r>
    </w:p>
    <w:p w:rsidR="007445F2" w:rsidRPr="00630F7B" w:rsidRDefault="007445F2" w:rsidP="007445F2">
      <w:pPr>
        <w:pStyle w:val="BodyN"/>
        <w:tabs>
          <w:tab w:val="left" w:pos="720"/>
        </w:tabs>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3.10</w:t>
      </w:r>
      <w:r w:rsidRPr="00630F7B">
        <w:rPr>
          <w:rFonts w:ascii="Verdana" w:hAnsi="Verdana" w:cs="Verdana"/>
          <w:sz w:val="20"/>
          <w:szCs w:val="20"/>
          <w:lang w:val="en-AU"/>
        </w:rPr>
        <w:tab/>
        <w:t xml:space="preserve">Where the spouse of a Minister or an office holder travels in the company of the Minister or office holder at government expense </w:t>
      </w:r>
      <w:r w:rsidR="00487EF1">
        <w:rPr>
          <w:rFonts w:ascii="Verdana" w:hAnsi="Verdana" w:cs="Verdana"/>
          <w:sz w:val="20"/>
          <w:szCs w:val="20"/>
          <w:lang w:val="en-AU"/>
        </w:rPr>
        <w:t xml:space="preserve">the relevant travelling allowance rate will be increased by </w:t>
      </w:r>
      <w:r w:rsidRPr="00234C6C">
        <w:rPr>
          <w:rFonts w:ascii="Verdana" w:hAnsi="Verdana" w:cs="Verdana"/>
          <w:sz w:val="20"/>
          <w:szCs w:val="20"/>
          <w:lang w:val="en-AU"/>
        </w:rPr>
        <w:t>$10</w:t>
      </w:r>
      <w:r w:rsidR="00487EF1">
        <w:rPr>
          <w:rFonts w:ascii="Verdana" w:hAnsi="Verdana" w:cs="Verdana"/>
          <w:sz w:val="20"/>
          <w:szCs w:val="20"/>
          <w:lang w:val="en-AU"/>
        </w:rPr>
        <w:t>.</w:t>
      </w:r>
    </w:p>
    <w:p w:rsidR="000941EA" w:rsidRDefault="007445F2" w:rsidP="007445F2">
      <w:pPr>
        <w:pStyle w:val="BodyN"/>
        <w:spacing w:before="120" w:after="120" w:line="240" w:lineRule="auto"/>
        <w:ind w:right="-51"/>
      </w:pPr>
      <w:r w:rsidRPr="00630F7B">
        <w:rPr>
          <w:rFonts w:ascii="Verdana" w:hAnsi="Verdana" w:cs="Verdana"/>
          <w:b/>
          <w:bCs/>
          <w:sz w:val="20"/>
          <w:szCs w:val="20"/>
          <w:lang w:val="en-AU"/>
        </w:rPr>
        <w:t>3.11</w:t>
      </w:r>
      <w:r w:rsidRPr="00630F7B">
        <w:rPr>
          <w:rFonts w:ascii="Verdana" w:hAnsi="Verdana" w:cs="Verdana"/>
          <w:sz w:val="20"/>
          <w:szCs w:val="20"/>
          <w:lang w:val="en-AU"/>
        </w:rPr>
        <w:tab/>
      </w:r>
      <w:r w:rsidR="000941EA" w:rsidRPr="006A2755">
        <w:rPr>
          <w:rFonts w:ascii="Verdana" w:hAnsi="Verdana"/>
          <w:sz w:val="20"/>
          <w:szCs w:val="20"/>
        </w:rPr>
        <w:t>In addition to the provisions in clause 3.8, a Minister or an office holder travelling between Western Australia or the Northern Territory and Canberra on parliamentary business who is required to break a journey may be paid travelling allowance in accordance with the rates in Schedule A, only where the Minister or office holder certifies that the break in journey was caused by there being no same-day connecting flight reasonably available.</w:t>
      </w:r>
      <w:r w:rsidR="000941EA">
        <w:t xml:space="preserve"> </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lastRenderedPageBreak/>
        <w:t>3.12</w:t>
      </w:r>
      <w:r w:rsidRPr="00630F7B">
        <w:rPr>
          <w:rFonts w:ascii="Verdana" w:hAnsi="Verdana" w:cs="Verdana"/>
          <w:sz w:val="20"/>
          <w:szCs w:val="20"/>
          <w:lang w:val="en-AU"/>
        </w:rPr>
        <w:tab/>
      </w:r>
      <w:r w:rsidR="00487EF1" w:rsidRPr="00487EF1">
        <w:rPr>
          <w:rFonts w:ascii="Verdana" w:hAnsi="Verdana" w:cs="Verdana"/>
          <w:b/>
          <w:sz w:val="20"/>
          <w:szCs w:val="20"/>
          <w:lang w:val="en-AU"/>
        </w:rPr>
        <w:t>Members</w:t>
      </w:r>
      <w:r w:rsidR="00746480">
        <w:rPr>
          <w:rFonts w:ascii="Verdana" w:hAnsi="Verdana" w:cs="Verdana"/>
          <w:b/>
          <w:sz w:val="20"/>
          <w:szCs w:val="20"/>
          <w:lang w:val="en-AU"/>
        </w:rPr>
        <w:t>:</w:t>
      </w:r>
      <w:r w:rsidR="00487EF1">
        <w:rPr>
          <w:rFonts w:ascii="Verdana" w:hAnsi="Verdana" w:cs="Verdana"/>
          <w:sz w:val="20"/>
          <w:szCs w:val="20"/>
          <w:lang w:val="en-AU"/>
        </w:rPr>
        <w:t xml:space="preserve"> </w:t>
      </w:r>
      <w:r w:rsidRPr="00630F7B">
        <w:rPr>
          <w:rFonts w:ascii="Verdana" w:hAnsi="Verdana" w:cs="Verdana"/>
          <w:sz w:val="20"/>
          <w:szCs w:val="20"/>
          <w:lang w:val="en-AU"/>
        </w:rPr>
        <w:t>Travelling allowance shall be payable to a member for each overnight stay in a place other than his or her home base when that stay is occasioned primarily by:</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(a)</w:t>
      </w:r>
      <w:r w:rsidRPr="00630F7B">
        <w:rPr>
          <w:rFonts w:ascii="Verdana" w:hAnsi="Verdana" w:cs="Verdana"/>
          <w:sz w:val="20"/>
          <w:szCs w:val="20"/>
          <w:lang w:val="en-AU"/>
        </w:rPr>
        <w:tab/>
        <w:t>sittings of the House of Parliament or direct travel to or from such sittings; or</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(b)</w:t>
      </w:r>
      <w:r w:rsidRPr="00630F7B">
        <w:rPr>
          <w:rFonts w:ascii="Verdana" w:hAnsi="Verdana" w:cs="Verdana"/>
          <w:sz w:val="20"/>
          <w:szCs w:val="20"/>
          <w:lang w:val="en-AU"/>
        </w:rPr>
        <w:tab/>
        <w:t xml:space="preserve">meetings of or the formal business of parliamentary committees </w:t>
      </w:r>
      <w:r w:rsidR="00487EF1">
        <w:rPr>
          <w:rFonts w:ascii="Verdana" w:hAnsi="Verdana" w:cs="Verdana"/>
          <w:sz w:val="20"/>
          <w:szCs w:val="20"/>
          <w:lang w:val="en-AU"/>
        </w:rPr>
        <w:t>to</w:t>
      </w:r>
      <w:r w:rsidRPr="00630F7B">
        <w:rPr>
          <w:rFonts w:ascii="Verdana" w:hAnsi="Verdana" w:cs="Verdana"/>
          <w:sz w:val="20"/>
          <w:szCs w:val="20"/>
          <w:lang w:val="en-AU"/>
        </w:rPr>
        <w:t xml:space="preserve"> which he or she is a</w:t>
      </w:r>
      <w:r w:rsidR="00487EF1">
        <w:rPr>
          <w:rFonts w:ascii="Verdana" w:hAnsi="Verdana" w:cs="Verdana"/>
          <w:sz w:val="20"/>
          <w:szCs w:val="20"/>
          <w:lang w:val="en-AU"/>
        </w:rPr>
        <w:t>ppointed</w:t>
      </w:r>
      <w:r w:rsidRPr="00630F7B">
        <w:rPr>
          <w:rFonts w:ascii="Verdana" w:hAnsi="Verdana" w:cs="Verdana"/>
          <w:sz w:val="20"/>
          <w:szCs w:val="20"/>
          <w:lang w:val="en-AU"/>
        </w:rPr>
        <w:t xml:space="preserve"> or direct travel to or from such meetings; or</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(c)</w:t>
      </w:r>
      <w:r w:rsidRPr="00630F7B">
        <w:rPr>
          <w:rFonts w:ascii="Verdana" w:hAnsi="Verdana" w:cs="Verdana"/>
          <w:sz w:val="20"/>
          <w:szCs w:val="20"/>
          <w:lang w:val="en-AU"/>
        </w:rPr>
        <w:tab/>
        <w:t>attendance at functions representing a Minister or a Presiding Officer on official business as a Minister or Presiding Officer, or direct travel to or from such functions, provided the Minister or Presiding Officer nominates the function in advance in a written request to the member to represent him or her; or</w:t>
      </w:r>
    </w:p>
    <w:p w:rsidR="007445F2" w:rsidRPr="00630F7B" w:rsidRDefault="007445F2" w:rsidP="007445F2">
      <w:pPr>
        <w:pStyle w:val="IndentaN"/>
        <w:numPr>
          <w:ilvl w:val="0"/>
          <w:numId w:val="6"/>
        </w:numPr>
        <w:tabs>
          <w:tab w:val="clear" w:pos="1440"/>
          <w:tab w:val="num" w:pos="1276"/>
        </w:tabs>
        <w:spacing w:before="120" w:after="120" w:line="240" w:lineRule="auto"/>
        <w:ind w:left="1276" w:right="-51" w:hanging="567"/>
        <w:rPr>
          <w:rFonts w:ascii="Verdana" w:hAnsi="Verdana" w:cs="Verdana"/>
          <w:sz w:val="20"/>
          <w:szCs w:val="20"/>
          <w:lang w:val="en-AU"/>
        </w:rPr>
      </w:pPr>
      <w:r w:rsidRPr="00630F7B">
        <w:rPr>
          <w:rFonts w:ascii="Verdana" w:hAnsi="Verdana" w:cs="Verdana"/>
          <w:sz w:val="20"/>
          <w:szCs w:val="20"/>
          <w:lang w:val="en-AU"/>
        </w:rPr>
        <w:t>meetings in Canberra of his or her parliamentary political party, of its executive or of its committees (see clause 1.</w:t>
      </w:r>
      <w:r w:rsidR="00487EF1">
        <w:rPr>
          <w:rFonts w:ascii="Verdana" w:hAnsi="Verdana" w:cs="Verdana"/>
          <w:sz w:val="20"/>
          <w:szCs w:val="20"/>
          <w:lang w:val="en-AU"/>
        </w:rPr>
        <w:t>6</w:t>
      </w:r>
      <w:r w:rsidRPr="00630F7B">
        <w:rPr>
          <w:rFonts w:ascii="Verdana" w:hAnsi="Verdana" w:cs="Verdana"/>
          <w:sz w:val="20"/>
          <w:szCs w:val="20"/>
          <w:lang w:val="en-AU"/>
        </w:rPr>
        <w:t>.</w:t>
      </w:r>
      <w:r>
        <w:rPr>
          <w:rFonts w:ascii="Verdana" w:hAnsi="Verdana" w:cs="Verdana"/>
          <w:sz w:val="20"/>
          <w:szCs w:val="20"/>
          <w:lang w:val="en-AU"/>
        </w:rPr>
        <w:t>2</w:t>
      </w:r>
      <w:r w:rsidRPr="00630F7B">
        <w:rPr>
          <w:rFonts w:ascii="Verdana" w:hAnsi="Verdana" w:cs="Verdana"/>
          <w:sz w:val="20"/>
          <w:szCs w:val="20"/>
          <w:lang w:val="en-AU"/>
        </w:rPr>
        <w:t>) or direct travel to or from such meetings; or</w:t>
      </w:r>
    </w:p>
    <w:p w:rsidR="007445F2" w:rsidRPr="00630F7B" w:rsidRDefault="007445F2" w:rsidP="007445F2">
      <w:pPr>
        <w:pStyle w:val="IndentaN"/>
        <w:tabs>
          <w:tab w:val="num" w:pos="1276"/>
        </w:tabs>
        <w:spacing w:before="120" w:after="120" w:line="240" w:lineRule="auto"/>
        <w:ind w:left="1276" w:right="-51" w:hanging="567"/>
        <w:rPr>
          <w:rFonts w:ascii="Verdana" w:hAnsi="Verdana" w:cs="Verdana"/>
          <w:sz w:val="20"/>
          <w:szCs w:val="20"/>
          <w:lang w:val="en-AU"/>
        </w:rPr>
      </w:pPr>
      <w:r w:rsidRPr="00630F7B">
        <w:rPr>
          <w:rFonts w:ascii="Verdana" w:hAnsi="Verdana" w:cs="Verdana"/>
          <w:sz w:val="20"/>
          <w:szCs w:val="20"/>
          <w:lang w:val="en-AU"/>
        </w:rPr>
        <w:t>(e)</w:t>
      </w:r>
      <w:r w:rsidRPr="00630F7B">
        <w:rPr>
          <w:rFonts w:ascii="Verdana" w:hAnsi="Verdana" w:cs="Verdana"/>
          <w:sz w:val="20"/>
          <w:szCs w:val="20"/>
          <w:lang w:val="en-AU"/>
        </w:rPr>
        <w:tab/>
        <w:t>meetings of his or her parliamentary political party executive (see clause</w:t>
      </w:r>
      <w:r w:rsidR="00DB357F">
        <w:rPr>
          <w:rFonts w:ascii="Verdana" w:hAnsi="Verdana" w:cs="Verdana"/>
          <w:sz w:val="20"/>
          <w:szCs w:val="20"/>
          <w:lang w:val="en-AU"/>
        </w:rPr>
        <w:t> </w:t>
      </w:r>
      <w:r w:rsidRPr="00630F7B">
        <w:rPr>
          <w:rFonts w:ascii="Verdana" w:hAnsi="Verdana" w:cs="Verdana"/>
          <w:sz w:val="20"/>
          <w:szCs w:val="20"/>
          <w:lang w:val="en-AU"/>
        </w:rPr>
        <w:t>1.</w:t>
      </w:r>
      <w:r w:rsidR="00487EF1">
        <w:rPr>
          <w:rFonts w:ascii="Verdana" w:hAnsi="Verdana" w:cs="Verdana"/>
          <w:sz w:val="20"/>
          <w:szCs w:val="20"/>
          <w:lang w:val="en-AU"/>
        </w:rPr>
        <w:t>6</w:t>
      </w:r>
      <w:r w:rsidRPr="00630F7B">
        <w:rPr>
          <w:rFonts w:ascii="Verdana" w:hAnsi="Verdana" w:cs="Verdana"/>
          <w:sz w:val="20"/>
          <w:szCs w:val="20"/>
          <w:lang w:val="en-AU"/>
        </w:rPr>
        <w:t>.</w:t>
      </w:r>
      <w:r>
        <w:rPr>
          <w:rFonts w:ascii="Verdana" w:hAnsi="Verdana" w:cs="Verdana"/>
          <w:sz w:val="20"/>
          <w:szCs w:val="20"/>
          <w:lang w:val="en-AU"/>
        </w:rPr>
        <w:t>2</w:t>
      </w:r>
      <w:r w:rsidRPr="00630F7B">
        <w:rPr>
          <w:rFonts w:ascii="Verdana" w:hAnsi="Verdana" w:cs="Verdana"/>
          <w:sz w:val="20"/>
          <w:szCs w:val="20"/>
          <w:lang w:val="en-AU"/>
        </w:rPr>
        <w:t xml:space="preserve">) outside Canberra or direct travel to or from such meetings; or </w:t>
      </w:r>
    </w:p>
    <w:p w:rsidR="007445F2" w:rsidRPr="00630F7B" w:rsidRDefault="007445F2" w:rsidP="007445F2">
      <w:pPr>
        <w:pStyle w:val="IndentaN"/>
        <w:tabs>
          <w:tab w:val="num" w:pos="1276"/>
        </w:tabs>
        <w:spacing w:before="120" w:after="120" w:line="240" w:lineRule="auto"/>
        <w:ind w:left="1276" w:right="-51" w:hanging="567"/>
        <w:rPr>
          <w:rFonts w:ascii="Verdana" w:hAnsi="Verdana" w:cs="Verdana"/>
          <w:sz w:val="20"/>
          <w:szCs w:val="20"/>
          <w:lang w:val="en-AU"/>
        </w:rPr>
      </w:pPr>
      <w:r w:rsidRPr="00630F7B">
        <w:rPr>
          <w:rFonts w:ascii="Verdana" w:hAnsi="Verdana" w:cs="Verdana"/>
          <w:sz w:val="20"/>
          <w:szCs w:val="20"/>
          <w:lang w:val="en-AU"/>
        </w:rPr>
        <w:t>(f)</w:t>
      </w:r>
      <w:r w:rsidRPr="00630F7B">
        <w:rPr>
          <w:rFonts w:ascii="Verdana" w:hAnsi="Verdana" w:cs="Verdana"/>
          <w:sz w:val="20"/>
          <w:szCs w:val="20"/>
          <w:lang w:val="en-AU"/>
        </w:rPr>
        <w:tab/>
        <w:t xml:space="preserve">meetings, other than in Canberra, of a parliamentary political party, or of its executive, or of its committeees, attendance at the national and state conferences of a political party, </w:t>
      </w:r>
      <w:r w:rsidR="00487EF1">
        <w:rPr>
          <w:rFonts w:ascii="Verdana" w:hAnsi="Verdana" w:cs="Verdana"/>
          <w:sz w:val="20"/>
          <w:szCs w:val="20"/>
          <w:lang w:val="en-AU"/>
        </w:rPr>
        <w:t>to</w:t>
      </w:r>
      <w:r w:rsidRPr="00630F7B">
        <w:rPr>
          <w:rFonts w:ascii="Verdana" w:hAnsi="Verdana" w:cs="Verdana"/>
          <w:sz w:val="20"/>
          <w:szCs w:val="20"/>
          <w:lang w:val="en-AU"/>
        </w:rPr>
        <w:t xml:space="preserve"> which he or she </w:t>
      </w:r>
      <w:r w:rsidR="00487EF1">
        <w:rPr>
          <w:rFonts w:ascii="Verdana" w:hAnsi="Verdana" w:cs="Verdana"/>
          <w:sz w:val="20"/>
          <w:szCs w:val="20"/>
          <w:lang w:val="en-AU"/>
        </w:rPr>
        <w:t>belongs</w:t>
      </w:r>
      <w:r w:rsidRPr="00630F7B">
        <w:rPr>
          <w:rFonts w:ascii="Verdana" w:hAnsi="Verdana" w:cs="Verdana"/>
          <w:sz w:val="20"/>
          <w:szCs w:val="20"/>
          <w:lang w:val="en-AU"/>
        </w:rPr>
        <w:t xml:space="preserve"> (see clause</w:t>
      </w:r>
      <w:r w:rsidR="00DB357F">
        <w:rPr>
          <w:rFonts w:ascii="Verdana" w:hAnsi="Verdana" w:cs="Verdana"/>
          <w:sz w:val="20"/>
          <w:szCs w:val="20"/>
          <w:lang w:val="en-AU"/>
        </w:rPr>
        <w:t> </w:t>
      </w:r>
      <w:r w:rsidRPr="00630F7B">
        <w:rPr>
          <w:rFonts w:ascii="Verdana" w:hAnsi="Verdana" w:cs="Verdana"/>
          <w:sz w:val="20"/>
          <w:szCs w:val="20"/>
          <w:lang w:val="en-AU"/>
        </w:rPr>
        <w:t>1.</w:t>
      </w:r>
      <w:r w:rsidR="00487EF1">
        <w:rPr>
          <w:rFonts w:ascii="Verdana" w:hAnsi="Verdana" w:cs="Verdana"/>
          <w:sz w:val="20"/>
          <w:szCs w:val="20"/>
          <w:lang w:val="en-AU"/>
        </w:rPr>
        <w:t>6</w:t>
      </w:r>
      <w:r w:rsidRPr="00630F7B">
        <w:rPr>
          <w:rFonts w:ascii="Verdana" w:hAnsi="Verdana" w:cs="Verdana"/>
          <w:sz w:val="20"/>
          <w:szCs w:val="20"/>
          <w:lang w:val="en-AU"/>
        </w:rPr>
        <w:t>.</w:t>
      </w:r>
      <w:r>
        <w:rPr>
          <w:rFonts w:ascii="Verdana" w:hAnsi="Verdana" w:cs="Verdana"/>
          <w:sz w:val="20"/>
          <w:szCs w:val="20"/>
          <w:lang w:val="en-AU"/>
        </w:rPr>
        <w:t>2</w:t>
      </w:r>
      <w:r w:rsidRPr="00630F7B">
        <w:rPr>
          <w:rFonts w:ascii="Verdana" w:hAnsi="Verdana" w:cs="Verdana"/>
          <w:sz w:val="20"/>
          <w:szCs w:val="20"/>
          <w:lang w:val="en-AU"/>
        </w:rPr>
        <w:t>), and meetings outside the electorate on electorate business up to a maximum of ten overnight stays per annum in total, and direct travel to or from such meetings or conferences; or</w:t>
      </w:r>
    </w:p>
    <w:p w:rsidR="007445F2" w:rsidRPr="00630F7B" w:rsidRDefault="007445F2" w:rsidP="007445F2">
      <w:pPr>
        <w:pStyle w:val="IndentaN"/>
        <w:tabs>
          <w:tab w:val="num" w:pos="1276"/>
        </w:tabs>
        <w:spacing w:before="120" w:after="120" w:line="240" w:lineRule="auto"/>
        <w:ind w:left="1276" w:right="-51" w:hanging="567"/>
        <w:rPr>
          <w:rFonts w:ascii="Verdana" w:hAnsi="Verdana" w:cs="Verdana"/>
          <w:sz w:val="20"/>
          <w:szCs w:val="20"/>
          <w:lang w:val="en-AU"/>
        </w:rPr>
      </w:pPr>
      <w:r w:rsidRPr="00630F7B">
        <w:rPr>
          <w:rFonts w:ascii="Verdana" w:hAnsi="Verdana" w:cs="Verdana"/>
          <w:sz w:val="20"/>
          <w:szCs w:val="20"/>
          <w:lang w:val="en-AU"/>
        </w:rPr>
        <w:t>(g)</w:t>
      </w:r>
      <w:r w:rsidRPr="00630F7B">
        <w:rPr>
          <w:rFonts w:ascii="Verdana" w:hAnsi="Verdana" w:cs="Verdana"/>
          <w:sz w:val="20"/>
          <w:szCs w:val="20"/>
          <w:lang w:val="en-AU"/>
        </w:rPr>
        <w:tab/>
        <w:t>attendance at official government, parliamentary or vice-regal functions; or</w:t>
      </w:r>
    </w:p>
    <w:p w:rsidR="007445F2" w:rsidRPr="00630F7B" w:rsidRDefault="007445F2" w:rsidP="007445F2">
      <w:pPr>
        <w:pStyle w:val="IndentaN"/>
        <w:numPr>
          <w:ilvl w:val="0"/>
          <w:numId w:val="1"/>
        </w:numPr>
        <w:tabs>
          <w:tab w:val="clear" w:pos="1440"/>
          <w:tab w:val="num" w:pos="1276"/>
        </w:tabs>
        <w:spacing w:before="120" w:after="120" w:line="240" w:lineRule="auto"/>
        <w:ind w:left="1276" w:right="-51" w:hanging="567"/>
        <w:rPr>
          <w:rFonts w:ascii="Verdana" w:hAnsi="Verdana" w:cs="Verdana"/>
          <w:sz w:val="20"/>
          <w:szCs w:val="20"/>
          <w:lang w:val="en-AU"/>
        </w:rPr>
      </w:pPr>
      <w:r w:rsidRPr="00630F7B">
        <w:rPr>
          <w:rFonts w:ascii="Verdana" w:hAnsi="Verdana" w:cs="Verdana"/>
          <w:sz w:val="20"/>
          <w:szCs w:val="20"/>
          <w:lang w:val="en-AU"/>
        </w:rPr>
        <w:t>meetings of a non-statutory body which a member has been nominated to attend by resolution of either House, where the member performs duties principally as a representative or alternate representative, of the Parliament; or</w:t>
      </w:r>
    </w:p>
    <w:p w:rsidR="007445F2" w:rsidRPr="00630F7B" w:rsidRDefault="007445F2" w:rsidP="007445F2">
      <w:pPr>
        <w:pStyle w:val="IndentaN"/>
        <w:numPr>
          <w:ilvl w:val="0"/>
          <w:numId w:val="1"/>
        </w:numPr>
        <w:tabs>
          <w:tab w:val="clear" w:pos="1440"/>
          <w:tab w:val="num" w:pos="1276"/>
        </w:tabs>
        <w:spacing w:before="120" w:after="120" w:line="240" w:lineRule="auto"/>
        <w:ind w:left="1276" w:right="-51" w:hanging="567"/>
        <w:rPr>
          <w:rFonts w:ascii="Verdana" w:hAnsi="Verdana" w:cs="Verdana"/>
          <w:sz w:val="20"/>
          <w:szCs w:val="20"/>
          <w:lang w:val="en-AU"/>
        </w:rPr>
      </w:pPr>
      <w:r w:rsidRPr="00630F7B">
        <w:rPr>
          <w:rFonts w:ascii="Verdana" w:hAnsi="Verdana" w:cs="Verdana"/>
          <w:sz w:val="20"/>
          <w:szCs w:val="20"/>
          <w:lang w:val="en-AU"/>
        </w:rPr>
        <w:t>attendance at properly constituted meetings of a Government advisory committee or task force provided that the member is a</w:t>
      </w:r>
      <w:r w:rsidR="00487EF1">
        <w:rPr>
          <w:rFonts w:ascii="Verdana" w:hAnsi="Verdana" w:cs="Verdana"/>
          <w:sz w:val="20"/>
          <w:szCs w:val="20"/>
          <w:lang w:val="en-AU"/>
        </w:rPr>
        <w:t>ppointed to</w:t>
      </w:r>
      <w:r w:rsidRPr="00630F7B">
        <w:rPr>
          <w:rFonts w:ascii="Verdana" w:hAnsi="Verdana" w:cs="Verdana"/>
          <w:sz w:val="20"/>
          <w:szCs w:val="20"/>
          <w:lang w:val="en-AU"/>
        </w:rPr>
        <w:t xml:space="preserve"> the committee or task force.</w:t>
      </w:r>
    </w:p>
    <w:p w:rsidR="005736B1" w:rsidRDefault="007445F2" w:rsidP="005736B1">
      <w:pPr>
        <w:spacing w:before="120" w:after="120"/>
        <w:ind w:left="720" w:hanging="720"/>
      </w:pPr>
      <w:r w:rsidRPr="00630F7B">
        <w:rPr>
          <w:rFonts w:ascii="Verdana" w:hAnsi="Verdana" w:cs="Verdana"/>
          <w:b/>
          <w:bCs/>
          <w:lang w:val="en-AU"/>
        </w:rPr>
        <w:t>3.13</w:t>
      </w:r>
      <w:r w:rsidRPr="00630F7B">
        <w:rPr>
          <w:rFonts w:ascii="Verdana" w:hAnsi="Verdana" w:cs="Verdana"/>
          <w:lang w:val="en-AU"/>
        </w:rPr>
        <w:tab/>
      </w:r>
      <w:r w:rsidR="005736B1" w:rsidRPr="006A2755">
        <w:rPr>
          <w:rFonts w:ascii="Verdana" w:hAnsi="Verdana"/>
        </w:rPr>
        <w:t>In addition to the provisions in clause 3.12, a member travelling between Western Australia or the Northern Territory and Canberra on parliamentary business who is required to break a journey may be paid travelling allowance in accordance with the rates in Schedule A, only where the member certifies that the break in journey was caused by there being no same-day connecting flight reasonably available</w:t>
      </w:r>
      <w:r w:rsidR="005736B1" w:rsidRPr="006A2755">
        <w:t>.</w:t>
      </w:r>
    </w:p>
    <w:p w:rsidR="007445F2" w:rsidRPr="00630F7B" w:rsidRDefault="007445F2" w:rsidP="005736B1">
      <w:pPr>
        <w:pStyle w:val="BodyN"/>
        <w:tabs>
          <w:tab w:val="left" w:pos="720"/>
        </w:tabs>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3.14</w:t>
      </w:r>
      <w:r w:rsidRPr="00630F7B">
        <w:rPr>
          <w:rFonts w:ascii="Verdana" w:hAnsi="Verdana" w:cs="Verdana"/>
          <w:sz w:val="20"/>
          <w:szCs w:val="20"/>
          <w:lang w:val="en-AU"/>
        </w:rPr>
        <w:tab/>
        <w:t>Other than as provided in clauses 3.15, 3.16, 3.17 and 3.18 travelling allowance is not payable to a member for an overnight stay within the electoral division of the House of Representatives which contains the home base of the member</w:t>
      </w:r>
      <w:r w:rsidR="00487EF1">
        <w:rPr>
          <w:rFonts w:ascii="Verdana" w:hAnsi="Verdana" w:cs="Verdana"/>
          <w:sz w:val="20"/>
          <w:szCs w:val="20"/>
          <w:lang w:val="en-AU"/>
        </w:rPr>
        <w:t xml:space="preserve"> - e</w:t>
      </w:r>
      <w:r w:rsidRPr="00630F7B">
        <w:rPr>
          <w:rFonts w:ascii="Verdana" w:hAnsi="Verdana" w:cs="Verdana"/>
          <w:sz w:val="20"/>
          <w:szCs w:val="20"/>
          <w:lang w:val="en-AU"/>
        </w:rPr>
        <w:t>xcept that a member whose home base is in a</w:t>
      </w:r>
      <w:r w:rsidR="00487EF1">
        <w:rPr>
          <w:rFonts w:ascii="Verdana" w:hAnsi="Verdana" w:cs="Verdana"/>
          <w:sz w:val="20"/>
          <w:szCs w:val="20"/>
          <w:lang w:val="en-AU"/>
        </w:rPr>
        <w:t xml:space="preserve"> House of Representatives</w:t>
      </w:r>
      <w:r w:rsidRPr="00630F7B">
        <w:rPr>
          <w:rFonts w:ascii="Verdana" w:hAnsi="Verdana" w:cs="Verdana"/>
          <w:sz w:val="20"/>
          <w:szCs w:val="20"/>
          <w:lang w:val="en-AU"/>
        </w:rPr>
        <w:t xml:space="preserve"> electorate that is over 100,000 km</w:t>
      </w:r>
      <w:r w:rsidRPr="00630F7B">
        <w:rPr>
          <w:rFonts w:ascii="Verdana" w:hAnsi="Verdana" w:cs="Verdana"/>
          <w:sz w:val="20"/>
          <w:szCs w:val="20"/>
          <w:vertAlign w:val="superscript"/>
          <w:lang w:val="en-AU"/>
        </w:rPr>
        <w:t>2</w:t>
      </w:r>
      <w:r w:rsidRPr="00630F7B">
        <w:rPr>
          <w:rFonts w:ascii="Verdana" w:hAnsi="Verdana" w:cs="Verdana"/>
          <w:sz w:val="20"/>
          <w:szCs w:val="20"/>
          <w:lang w:val="en-AU"/>
        </w:rPr>
        <w:t xml:space="preserve"> will also be eligible for travelling allowance for overnight stays within that electorate for travel under clauses 3.12(b)</w:t>
      </w:r>
      <w:r>
        <w:rPr>
          <w:rFonts w:ascii="Verdana" w:hAnsi="Verdana" w:cs="Verdana"/>
          <w:sz w:val="20"/>
          <w:szCs w:val="20"/>
          <w:lang w:val="en-AU"/>
        </w:rPr>
        <w:t>,</w:t>
      </w:r>
      <w:r w:rsidRPr="00630F7B">
        <w:rPr>
          <w:rFonts w:ascii="Verdana" w:hAnsi="Verdana" w:cs="Verdana"/>
          <w:sz w:val="20"/>
          <w:szCs w:val="20"/>
          <w:lang w:val="en-AU"/>
        </w:rPr>
        <w:t>(c) and (i).</w:t>
      </w:r>
      <w:r w:rsidR="00945E21">
        <w:rPr>
          <w:rFonts w:ascii="Verdana" w:hAnsi="Verdana" w:cs="Verdana"/>
          <w:sz w:val="20"/>
          <w:szCs w:val="20"/>
          <w:lang w:val="en-AU"/>
        </w:rPr>
        <w:t xml:space="preserve">  For the sake of clarity, member in this clause has the meaning defined in clause 1.4.3.</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3.15</w:t>
      </w:r>
      <w:r w:rsidRPr="00630F7B">
        <w:rPr>
          <w:rFonts w:ascii="Verdana" w:hAnsi="Verdana" w:cs="Verdana"/>
          <w:sz w:val="20"/>
          <w:szCs w:val="20"/>
          <w:lang w:val="en-AU"/>
        </w:rPr>
        <w:tab/>
      </w:r>
      <w:r w:rsidR="00163C61" w:rsidRPr="00163C61">
        <w:rPr>
          <w:rFonts w:ascii="Verdana" w:hAnsi="Verdana" w:cs="Verdana"/>
          <w:b/>
          <w:sz w:val="20"/>
          <w:szCs w:val="20"/>
          <w:lang w:val="en-AU"/>
        </w:rPr>
        <w:t>In electorate travel:</w:t>
      </w:r>
      <w:r w:rsidR="00163C61">
        <w:rPr>
          <w:rFonts w:ascii="Verdana" w:hAnsi="Verdana" w:cs="Verdana"/>
          <w:sz w:val="20"/>
          <w:szCs w:val="20"/>
          <w:lang w:val="en-AU"/>
        </w:rPr>
        <w:t xml:space="preserve">  </w:t>
      </w:r>
      <w:r w:rsidRPr="00630F7B">
        <w:rPr>
          <w:rFonts w:ascii="Verdana" w:hAnsi="Verdana" w:cs="Verdana"/>
          <w:sz w:val="20"/>
          <w:szCs w:val="20"/>
          <w:lang w:val="en-AU"/>
        </w:rPr>
        <w:t xml:space="preserve">In addition to the entitlement in clause 3.12, a </w:t>
      </w:r>
      <w:r w:rsidR="00945E21">
        <w:rPr>
          <w:rFonts w:ascii="Verdana" w:hAnsi="Verdana" w:cs="Verdana"/>
          <w:sz w:val="20"/>
          <w:szCs w:val="20"/>
          <w:lang w:val="en-AU"/>
        </w:rPr>
        <w:t>M</w:t>
      </w:r>
      <w:r w:rsidRPr="00630F7B">
        <w:rPr>
          <w:rFonts w:ascii="Verdana" w:hAnsi="Verdana" w:cs="Verdana"/>
          <w:sz w:val="20"/>
          <w:szCs w:val="20"/>
          <w:lang w:val="en-AU"/>
        </w:rPr>
        <w:t xml:space="preserve">ember </w:t>
      </w:r>
      <w:r w:rsidR="00945E21">
        <w:rPr>
          <w:rFonts w:ascii="Verdana" w:hAnsi="Verdana" w:cs="Verdana"/>
          <w:sz w:val="20"/>
          <w:szCs w:val="20"/>
          <w:lang w:val="en-AU"/>
        </w:rPr>
        <w:t xml:space="preserve">of the House of Representatives </w:t>
      </w:r>
      <w:r w:rsidRPr="00630F7B">
        <w:rPr>
          <w:rFonts w:ascii="Verdana" w:hAnsi="Verdana" w:cs="Verdana"/>
          <w:sz w:val="20"/>
          <w:szCs w:val="20"/>
          <w:lang w:val="en-AU"/>
        </w:rPr>
        <w:t>whose electorate is 10,000 km</w:t>
      </w:r>
      <w:r w:rsidRPr="00630F7B">
        <w:rPr>
          <w:rFonts w:ascii="Verdana" w:hAnsi="Verdana" w:cs="Verdana"/>
          <w:sz w:val="20"/>
          <w:szCs w:val="20"/>
          <w:vertAlign w:val="superscript"/>
          <w:lang w:val="en-AU"/>
        </w:rPr>
        <w:t>2</w:t>
      </w:r>
      <w:r w:rsidRPr="00630F7B">
        <w:rPr>
          <w:rFonts w:ascii="Verdana" w:hAnsi="Verdana" w:cs="Verdana"/>
          <w:sz w:val="20"/>
          <w:szCs w:val="20"/>
          <w:lang w:val="en-AU"/>
        </w:rPr>
        <w:t xml:space="preserve"> or more in area, or a </w:t>
      </w:r>
      <w:r w:rsidR="00945E21">
        <w:rPr>
          <w:rFonts w:ascii="Verdana" w:hAnsi="Verdana" w:cs="Verdana"/>
          <w:sz w:val="20"/>
          <w:szCs w:val="20"/>
          <w:lang w:val="en-AU"/>
        </w:rPr>
        <w:t>S</w:t>
      </w:r>
      <w:r w:rsidRPr="00630F7B">
        <w:rPr>
          <w:rFonts w:ascii="Verdana" w:hAnsi="Verdana" w:cs="Verdana"/>
          <w:sz w:val="20"/>
          <w:szCs w:val="20"/>
          <w:lang w:val="en-AU"/>
        </w:rPr>
        <w:t>enator, who:</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(a)</w:t>
      </w:r>
      <w:r w:rsidRPr="00630F7B">
        <w:rPr>
          <w:rFonts w:ascii="Verdana" w:hAnsi="Verdana" w:cs="Verdana"/>
          <w:sz w:val="20"/>
          <w:szCs w:val="20"/>
          <w:lang w:val="en-AU"/>
        </w:rPr>
        <w:tab/>
        <w:t xml:space="preserve">travels in his or her electorate </w:t>
      </w:r>
      <w:r w:rsidR="00945E21">
        <w:rPr>
          <w:rFonts w:ascii="Verdana" w:hAnsi="Verdana" w:cs="Verdana"/>
          <w:sz w:val="20"/>
          <w:szCs w:val="20"/>
          <w:lang w:val="en-AU"/>
        </w:rPr>
        <w:t>(State or Territory for a Senator) on</w:t>
      </w:r>
      <w:r w:rsidRPr="00630F7B">
        <w:rPr>
          <w:rFonts w:ascii="Verdana" w:hAnsi="Verdana" w:cs="Verdana"/>
          <w:sz w:val="20"/>
          <w:szCs w:val="20"/>
          <w:lang w:val="en-AU"/>
        </w:rPr>
        <w:t xml:space="preserve"> parliamentary or electorate business; and</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(b)</w:t>
      </w:r>
      <w:r w:rsidRPr="00630F7B">
        <w:rPr>
          <w:rFonts w:ascii="Verdana" w:hAnsi="Verdana" w:cs="Verdana"/>
          <w:sz w:val="20"/>
          <w:szCs w:val="20"/>
          <w:lang w:val="en-AU"/>
        </w:rPr>
        <w:tab/>
        <w:t>stays overnight in a place other than his or her home base; and</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(c)</w:t>
      </w:r>
      <w:r w:rsidRPr="00630F7B">
        <w:rPr>
          <w:rFonts w:ascii="Verdana" w:hAnsi="Verdana" w:cs="Verdana"/>
          <w:sz w:val="20"/>
          <w:szCs w:val="20"/>
          <w:lang w:val="en-AU"/>
        </w:rPr>
        <w:tab/>
        <w:t>makes a claim identifying the places and nights of absence,</w:t>
      </w:r>
    </w:p>
    <w:p w:rsidR="007445F2" w:rsidRPr="00985143" w:rsidRDefault="007445F2" w:rsidP="00D81E0C">
      <w:pPr>
        <w:pStyle w:val="BodyN"/>
        <w:spacing w:before="120" w:after="240" w:line="240" w:lineRule="auto"/>
        <w:ind w:right="-51" w:hanging="11"/>
        <w:rPr>
          <w:rFonts w:ascii="Verdana" w:hAnsi="Verdana" w:cs="Verdana"/>
          <w:sz w:val="20"/>
          <w:szCs w:val="20"/>
          <w:lang w:val="en-AU"/>
        </w:rPr>
      </w:pPr>
      <w:r w:rsidRPr="00630F7B">
        <w:rPr>
          <w:rFonts w:ascii="Verdana" w:hAnsi="Verdana" w:cs="Verdana"/>
          <w:sz w:val="20"/>
          <w:szCs w:val="20"/>
          <w:lang w:val="en-AU"/>
        </w:rPr>
        <w:t xml:space="preserve">may be paid travelling allowance at the relevant rate in </w:t>
      </w:r>
      <w:r w:rsidR="00083141">
        <w:rPr>
          <w:rFonts w:ascii="Verdana" w:hAnsi="Verdana" w:cs="Verdana"/>
          <w:sz w:val="20"/>
          <w:szCs w:val="20"/>
          <w:lang w:val="en-AU"/>
        </w:rPr>
        <w:t xml:space="preserve">Schedule </w:t>
      </w:r>
      <w:r w:rsidRPr="00630F7B">
        <w:rPr>
          <w:rFonts w:ascii="Verdana" w:hAnsi="Verdana" w:cs="Verdana"/>
          <w:sz w:val="20"/>
          <w:szCs w:val="20"/>
          <w:lang w:val="en-AU"/>
        </w:rPr>
        <w:t>A for each overnight stay, subject to the limits in the table below:</w:t>
      </w:r>
    </w:p>
    <w:p w:rsidR="007445F2" w:rsidRPr="00B21F3A" w:rsidRDefault="007445F2" w:rsidP="00D81E0C">
      <w:pPr>
        <w:pStyle w:val="Heading1"/>
        <w:spacing w:after="240"/>
        <w:jc w:val="left"/>
        <w:rPr>
          <w:rFonts w:ascii="Verdana" w:hAnsi="Verdana"/>
          <w:color w:val="auto"/>
          <w:sz w:val="20"/>
          <w:szCs w:val="20"/>
          <w:lang w:val="en-AU"/>
        </w:rPr>
      </w:pPr>
      <w:bookmarkStart w:id="3" w:name="_Toc363731570"/>
      <w:r w:rsidRPr="00B21F3A">
        <w:rPr>
          <w:rFonts w:ascii="Verdana" w:hAnsi="Verdana"/>
          <w:color w:val="auto"/>
          <w:sz w:val="20"/>
          <w:szCs w:val="20"/>
          <w:lang w:val="en-AU"/>
        </w:rPr>
        <w:lastRenderedPageBreak/>
        <w:t xml:space="preserve">TABLE </w:t>
      </w:r>
      <w:r w:rsidR="00083141" w:rsidRPr="00B21F3A">
        <w:rPr>
          <w:rFonts w:ascii="Verdana" w:hAnsi="Verdana"/>
          <w:color w:val="auto"/>
          <w:sz w:val="20"/>
          <w:szCs w:val="20"/>
          <w:lang w:val="en-AU"/>
        </w:rPr>
        <w:t>1</w:t>
      </w:r>
      <w:r w:rsidRPr="00B21F3A">
        <w:rPr>
          <w:rFonts w:ascii="Verdana" w:hAnsi="Verdana"/>
          <w:color w:val="auto"/>
          <w:sz w:val="20"/>
          <w:szCs w:val="20"/>
          <w:lang w:val="en-AU"/>
        </w:rPr>
        <w:t xml:space="preserve"> – MAXIMUM NUMBER OF OVERNIGHT STAYS </w:t>
      </w:r>
      <w:r w:rsidR="00083141" w:rsidRPr="00B21F3A">
        <w:rPr>
          <w:rFonts w:ascii="Verdana" w:hAnsi="Verdana"/>
          <w:color w:val="auto"/>
          <w:sz w:val="20"/>
          <w:szCs w:val="20"/>
          <w:lang w:val="en-AU"/>
        </w:rPr>
        <w:t>FOR CLAUSE 3.15</w:t>
      </w:r>
      <w:bookmarkEnd w:id="3"/>
    </w:p>
    <w:tbl>
      <w:tblPr>
        <w:tblW w:w="9214" w:type="dxa"/>
        <w:tblInd w:w="108" w:type="dxa"/>
        <w:tblLayout w:type="fixed"/>
        <w:tblLook w:val="0000" w:firstRow="0" w:lastRow="0" w:firstColumn="0" w:lastColumn="0" w:noHBand="0" w:noVBand="0"/>
      </w:tblPr>
      <w:tblGrid>
        <w:gridCol w:w="1701"/>
        <w:gridCol w:w="6096"/>
        <w:gridCol w:w="1417"/>
      </w:tblGrid>
      <w:tr w:rsidR="007445F2" w:rsidRPr="00630F7B" w:rsidTr="00E34650">
        <w:tc>
          <w:tcPr>
            <w:tcW w:w="1701" w:type="dxa"/>
            <w:tcBorders>
              <w:top w:val="single" w:sz="4" w:space="0" w:color="auto"/>
              <w:left w:val="single" w:sz="4" w:space="0" w:color="auto"/>
              <w:bottom w:val="single" w:sz="4" w:space="0" w:color="auto"/>
              <w:right w:val="single" w:sz="4" w:space="0" w:color="auto"/>
            </w:tcBorders>
            <w:shd w:val="pct15" w:color="auto" w:fill="FFFFFF"/>
            <w:vAlign w:val="center"/>
          </w:tcPr>
          <w:p w:rsidR="007445F2" w:rsidRPr="00630F7B" w:rsidRDefault="007445F2" w:rsidP="00E34650">
            <w:pPr>
              <w:spacing w:before="60" w:after="60"/>
              <w:rPr>
                <w:rFonts w:ascii="Verdana" w:hAnsi="Verdana" w:cs="Verdana"/>
                <w:b/>
                <w:bCs/>
                <w:noProof/>
                <w:lang w:val="en-AU"/>
              </w:rPr>
            </w:pPr>
            <w:r w:rsidRPr="00630F7B">
              <w:rPr>
                <w:rFonts w:ascii="Verdana" w:hAnsi="Verdana" w:cs="Verdana"/>
                <w:b/>
                <w:bCs/>
                <w:noProof/>
                <w:lang w:val="en-AU"/>
              </w:rPr>
              <w:t>Chamber</w:t>
            </w:r>
          </w:p>
        </w:tc>
        <w:tc>
          <w:tcPr>
            <w:tcW w:w="6096" w:type="dxa"/>
            <w:tcBorders>
              <w:top w:val="single" w:sz="4" w:space="0" w:color="auto"/>
              <w:left w:val="single" w:sz="4" w:space="0" w:color="auto"/>
              <w:bottom w:val="single" w:sz="4" w:space="0" w:color="auto"/>
              <w:right w:val="single" w:sz="4" w:space="0" w:color="auto"/>
            </w:tcBorders>
            <w:shd w:val="pct15" w:color="auto" w:fill="FFFFFF"/>
            <w:vAlign w:val="center"/>
          </w:tcPr>
          <w:p w:rsidR="007445F2" w:rsidRPr="00630F7B" w:rsidRDefault="007445F2" w:rsidP="00E34650">
            <w:pPr>
              <w:pStyle w:val="Heading2"/>
              <w:spacing w:before="60"/>
              <w:rPr>
                <w:rFonts w:ascii="Verdana" w:hAnsi="Verdana" w:cs="Verdana"/>
                <w:noProof/>
                <w:sz w:val="20"/>
                <w:szCs w:val="20"/>
              </w:rPr>
            </w:pPr>
            <w:r w:rsidRPr="00051571">
              <w:rPr>
                <w:rFonts w:ascii="Verdana" w:hAnsi="Verdana" w:cs="Verdana"/>
                <w:noProof/>
                <w:color w:val="auto"/>
                <w:sz w:val="20"/>
                <w:szCs w:val="20"/>
              </w:rPr>
              <w:t>State or Territory/Electorate</w:t>
            </w:r>
          </w:p>
        </w:tc>
        <w:tc>
          <w:tcPr>
            <w:tcW w:w="1417" w:type="dxa"/>
            <w:tcBorders>
              <w:top w:val="single" w:sz="4" w:space="0" w:color="auto"/>
              <w:left w:val="single" w:sz="4" w:space="0" w:color="auto"/>
              <w:bottom w:val="single" w:sz="4" w:space="0" w:color="auto"/>
              <w:right w:val="single" w:sz="4" w:space="0" w:color="auto"/>
            </w:tcBorders>
            <w:shd w:val="pct15" w:color="auto" w:fill="FFFFFF"/>
            <w:vAlign w:val="center"/>
          </w:tcPr>
          <w:p w:rsidR="007445F2" w:rsidRPr="00630F7B" w:rsidRDefault="007445F2" w:rsidP="00E34650">
            <w:pPr>
              <w:pStyle w:val="CommentText"/>
              <w:jc w:val="center"/>
              <w:rPr>
                <w:b/>
                <w:bCs/>
                <w:noProof/>
              </w:rPr>
            </w:pPr>
            <w:r w:rsidRPr="00630F7B">
              <w:rPr>
                <w:b/>
                <w:bCs/>
                <w:noProof/>
              </w:rPr>
              <w:t>Overnight stays a year</w:t>
            </w:r>
          </w:p>
        </w:tc>
      </w:tr>
      <w:tr w:rsidR="00875458" w:rsidRPr="00630F7B" w:rsidTr="00E34650">
        <w:tc>
          <w:tcPr>
            <w:tcW w:w="1701" w:type="dxa"/>
            <w:tcBorders>
              <w:top w:val="single" w:sz="4" w:space="0" w:color="auto"/>
              <w:left w:val="single" w:sz="4" w:space="0" w:color="auto"/>
              <w:bottom w:val="single" w:sz="4" w:space="0" w:color="auto"/>
              <w:right w:val="single" w:sz="4" w:space="0" w:color="auto"/>
            </w:tcBorders>
            <w:vAlign w:val="center"/>
          </w:tcPr>
          <w:p w:rsidR="00875458" w:rsidRPr="00875458" w:rsidRDefault="00875458" w:rsidP="00EA4C6C">
            <w:pPr>
              <w:rPr>
                <w:rFonts w:ascii="Verdana" w:hAnsi="Verdana" w:cs="Verdana"/>
                <w:noProof/>
              </w:rPr>
            </w:pPr>
            <w:r w:rsidRPr="00875458">
              <w:rPr>
                <w:rFonts w:ascii="Verdana" w:hAnsi="Verdana" w:cs="Verdana"/>
                <w:noProof/>
              </w:rPr>
              <w:t>Senators</w:t>
            </w:r>
          </w:p>
        </w:tc>
        <w:tc>
          <w:tcPr>
            <w:tcW w:w="6096"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pStyle w:val="CommentText"/>
              <w:rPr>
                <w:noProof/>
                <w:vertAlign w:val="subscript"/>
              </w:rPr>
            </w:pPr>
            <w:r w:rsidRPr="00630F7B">
              <w:rPr>
                <w:noProof/>
              </w:rPr>
              <w:t>Except from the Northern Territory</w:t>
            </w:r>
          </w:p>
        </w:tc>
        <w:tc>
          <w:tcPr>
            <w:tcW w:w="1417"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pStyle w:val="CommentText"/>
              <w:jc w:val="center"/>
              <w:rPr>
                <w:noProof/>
              </w:rPr>
            </w:pPr>
            <w:r w:rsidRPr="00630F7B">
              <w:rPr>
                <w:noProof/>
              </w:rPr>
              <w:t>30</w:t>
            </w:r>
          </w:p>
        </w:tc>
      </w:tr>
      <w:tr w:rsidR="00875458" w:rsidRPr="00630F7B" w:rsidTr="00E34650">
        <w:tc>
          <w:tcPr>
            <w:tcW w:w="1701"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rPr>
                <w:rFonts w:cs="Verdana"/>
                <w:noProof/>
              </w:rPr>
            </w:pPr>
          </w:p>
        </w:tc>
        <w:tc>
          <w:tcPr>
            <w:tcW w:w="6096"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pStyle w:val="CommentText"/>
              <w:rPr>
                <w:noProof/>
                <w:vertAlign w:val="superscript"/>
              </w:rPr>
            </w:pPr>
            <w:r w:rsidRPr="00630F7B">
              <w:rPr>
                <w:noProof/>
              </w:rPr>
              <w:t>From the Northern Territory</w:t>
            </w:r>
          </w:p>
        </w:tc>
        <w:tc>
          <w:tcPr>
            <w:tcW w:w="1417"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pStyle w:val="CommentText"/>
              <w:jc w:val="center"/>
              <w:rPr>
                <w:noProof/>
              </w:rPr>
            </w:pPr>
            <w:r w:rsidRPr="00630F7B">
              <w:rPr>
                <w:noProof/>
              </w:rPr>
              <w:t>66</w:t>
            </w:r>
          </w:p>
        </w:tc>
      </w:tr>
      <w:tr w:rsidR="00875458" w:rsidRPr="00630F7B" w:rsidTr="00E34650">
        <w:tc>
          <w:tcPr>
            <w:tcW w:w="1701" w:type="dxa"/>
            <w:tcBorders>
              <w:top w:val="single" w:sz="4" w:space="0" w:color="auto"/>
              <w:left w:val="single" w:sz="4" w:space="0" w:color="auto"/>
              <w:bottom w:val="single" w:sz="4" w:space="0" w:color="auto"/>
              <w:right w:val="single" w:sz="4" w:space="0" w:color="auto"/>
            </w:tcBorders>
            <w:vAlign w:val="center"/>
          </w:tcPr>
          <w:p w:rsidR="00875458" w:rsidRPr="00875458" w:rsidRDefault="00875458" w:rsidP="00EA4C6C">
            <w:pPr>
              <w:rPr>
                <w:rFonts w:ascii="Verdana" w:hAnsi="Verdana" w:cs="Verdana"/>
                <w:noProof/>
              </w:rPr>
            </w:pPr>
            <w:r w:rsidRPr="00875458">
              <w:rPr>
                <w:rFonts w:ascii="Verdana" w:hAnsi="Verdana" w:cs="Verdana"/>
                <w:noProof/>
              </w:rPr>
              <w:t>Members</w:t>
            </w:r>
          </w:p>
        </w:tc>
        <w:tc>
          <w:tcPr>
            <w:tcW w:w="6096"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pStyle w:val="CommentText"/>
              <w:rPr>
                <w:noProof/>
                <w:vertAlign w:val="subscript"/>
              </w:rPr>
            </w:pPr>
            <w:r w:rsidRPr="00630F7B">
              <w:rPr>
                <w:noProof/>
              </w:rPr>
              <w:t>Electorate of 10,000 to 19,999 km</w:t>
            </w:r>
            <w:r w:rsidRPr="00630F7B">
              <w:rPr>
                <w:noProof/>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pStyle w:val="CommentText"/>
              <w:jc w:val="center"/>
              <w:rPr>
                <w:noProof/>
              </w:rPr>
            </w:pPr>
            <w:r w:rsidRPr="00630F7B">
              <w:rPr>
                <w:noProof/>
              </w:rPr>
              <w:t>16</w:t>
            </w:r>
          </w:p>
        </w:tc>
      </w:tr>
      <w:tr w:rsidR="00875458" w:rsidRPr="00630F7B" w:rsidTr="00E34650">
        <w:tc>
          <w:tcPr>
            <w:tcW w:w="1701"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rPr>
                <w:rFonts w:cs="Verdana"/>
                <w:noProof/>
              </w:rPr>
            </w:pPr>
          </w:p>
        </w:tc>
        <w:tc>
          <w:tcPr>
            <w:tcW w:w="6096"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pStyle w:val="CommentText"/>
              <w:rPr>
                <w:noProof/>
                <w:vertAlign w:val="subscript"/>
              </w:rPr>
            </w:pPr>
            <w:r w:rsidRPr="00630F7B">
              <w:rPr>
                <w:noProof/>
              </w:rPr>
              <w:t>Electorate of 20,000 to 99,999 km</w:t>
            </w:r>
            <w:r w:rsidRPr="00630F7B">
              <w:rPr>
                <w:noProof/>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pStyle w:val="CommentText"/>
              <w:jc w:val="center"/>
              <w:rPr>
                <w:noProof/>
              </w:rPr>
            </w:pPr>
            <w:r w:rsidRPr="00630F7B">
              <w:rPr>
                <w:noProof/>
              </w:rPr>
              <w:t>25</w:t>
            </w:r>
          </w:p>
        </w:tc>
      </w:tr>
      <w:tr w:rsidR="00875458" w:rsidRPr="00630F7B" w:rsidTr="00E34650">
        <w:tc>
          <w:tcPr>
            <w:tcW w:w="1701"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rPr>
                <w:rFonts w:cs="Verdana"/>
                <w:noProof/>
              </w:rPr>
            </w:pPr>
          </w:p>
        </w:tc>
        <w:tc>
          <w:tcPr>
            <w:tcW w:w="6096"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pStyle w:val="CommentText"/>
              <w:rPr>
                <w:noProof/>
                <w:vertAlign w:val="subscript"/>
              </w:rPr>
            </w:pPr>
            <w:r w:rsidRPr="00630F7B">
              <w:rPr>
                <w:noProof/>
              </w:rPr>
              <w:t xml:space="preserve">Electorate of 100,000 to </w:t>
            </w:r>
            <w:r>
              <w:rPr>
                <w:noProof/>
              </w:rPr>
              <w:t>9</w:t>
            </w:r>
            <w:r w:rsidRPr="00630F7B">
              <w:rPr>
                <w:noProof/>
              </w:rPr>
              <w:t>99,999 km</w:t>
            </w:r>
            <w:r w:rsidRPr="00630F7B">
              <w:rPr>
                <w:noProof/>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pStyle w:val="CommentText"/>
              <w:jc w:val="center"/>
              <w:rPr>
                <w:noProof/>
              </w:rPr>
            </w:pPr>
            <w:r>
              <w:rPr>
                <w:noProof/>
              </w:rPr>
              <w:t>75</w:t>
            </w:r>
          </w:p>
        </w:tc>
      </w:tr>
      <w:tr w:rsidR="00875458" w:rsidRPr="00630F7B" w:rsidTr="00E34650">
        <w:tc>
          <w:tcPr>
            <w:tcW w:w="1701"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rPr>
                <w:rFonts w:cs="Verdana"/>
                <w:noProof/>
              </w:rPr>
            </w:pPr>
          </w:p>
        </w:tc>
        <w:tc>
          <w:tcPr>
            <w:tcW w:w="6096"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pStyle w:val="CommentText"/>
              <w:rPr>
                <w:noProof/>
                <w:vertAlign w:val="subscript"/>
              </w:rPr>
            </w:pPr>
            <w:r w:rsidRPr="00630F7B">
              <w:rPr>
                <w:noProof/>
              </w:rPr>
              <w:t xml:space="preserve">Electorate </w:t>
            </w:r>
            <w:r>
              <w:rPr>
                <w:noProof/>
              </w:rPr>
              <w:t xml:space="preserve">of 1,000,000 </w:t>
            </w:r>
            <w:r w:rsidRPr="00630F7B">
              <w:rPr>
                <w:noProof/>
              </w:rPr>
              <w:t>km</w:t>
            </w:r>
            <w:r w:rsidRPr="00630F7B">
              <w:rPr>
                <w:noProof/>
                <w:vertAlign w:val="superscript"/>
              </w:rPr>
              <w:t>2</w:t>
            </w:r>
            <w:r>
              <w:rPr>
                <w:noProof/>
                <w:vertAlign w:val="superscript"/>
              </w:rPr>
              <w:t xml:space="preserve"> </w:t>
            </w:r>
            <w:r>
              <w:rPr>
                <w:noProof/>
              </w:rPr>
              <w:t>and over</w:t>
            </w:r>
          </w:p>
        </w:tc>
        <w:tc>
          <w:tcPr>
            <w:tcW w:w="1417" w:type="dxa"/>
            <w:tcBorders>
              <w:top w:val="single" w:sz="4" w:space="0" w:color="auto"/>
              <w:left w:val="single" w:sz="4" w:space="0" w:color="auto"/>
              <w:bottom w:val="single" w:sz="4" w:space="0" w:color="auto"/>
              <w:right w:val="single" w:sz="4" w:space="0" w:color="auto"/>
            </w:tcBorders>
            <w:vAlign w:val="center"/>
          </w:tcPr>
          <w:p w:rsidR="00875458" w:rsidRPr="00630F7B" w:rsidRDefault="00875458" w:rsidP="00EA4C6C">
            <w:pPr>
              <w:pStyle w:val="CommentText"/>
              <w:jc w:val="center"/>
              <w:rPr>
                <w:noProof/>
              </w:rPr>
            </w:pPr>
            <w:r>
              <w:rPr>
                <w:noProof/>
              </w:rPr>
              <w:t>90</w:t>
            </w:r>
          </w:p>
        </w:tc>
      </w:tr>
    </w:tbl>
    <w:p w:rsidR="007445F2" w:rsidRPr="00630F7B" w:rsidRDefault="007445F2" w:rsidP="00411F95">
      <w:pPr>
        <w:pStyle w:val="IndentaN"/>
        <w:spacing w:before="240" w:after="120" w:line="240" w:lineRule="auto"/>
        <w:ind w:left="1701" w:right="-51" w:hanging="850"/>
        <w:rPr>
          <w:rFonts w:ascii="Verdana" w:hAnsi="Verdana" w:cs="Verdana"/>
          <w:sz w:val="20"/>
          <w:szCs w:val="20"/>
          <w:lang w:val="en-AU"/>
        </w:rPr>
      </w:pPr>
      <w:r w:rsidRPr="00630F7B">
        <w:rPr>
          <w:rFonts w:ascii="Verdana" w:hAnsi="Verdana" w:cs="Verdana"/>
          <w:b/>
          <w:bCs/>
          <w:sz w:val="20"/>
          <w:szCs w:val="20"/>
          <w:lang w:val="en-AU"/>
        </w:rPr>
        <w:t>3.15.1</w:t>
      </w:r>
      <w:r w:rsidRPr="00630F7B">
        <w:rPr>
          <w:rFonts w:ascii="Verdana" w:hAnsi="Verdana" w:cs="Verdana"/>
          <w:sz w:val="20"/>
          <w:szCs w:val="20"/>
          <w:lang w:val="en-AU"/>
        </w:rPr>
        <w:tab/>
      </w:r>
      <w:r w:rsidRPr="00630F7B">
        <w:rPr>
          <w:rFonts w:ascii="Verdana" w:hAnsi="Verdana" w:cs="Verdana"/>
          <w:snapToGrid w:val="0"/>
          <w:color w:val="000000"/>
          <w:sz w:val="20"/>
          <w:szCs w:val="20"/>
        </w:rPr>
        <w:t>A member representing an electorate of 300,000 km</w:t>
      </w:r>
      <w:r w:rsidRPr="00630F7B">
        <w:rPr>
          <w:rFonts w:ascii="Verdana" w:hAnsi="Verdana" w:cs="Verdana"/>
          <w:snapToGrid w:val="0"/>
          <w:color w:val="000000"/>
          <w:sz w:val="20"/>
          <w:szCs w:val="20"/>
          <w:vertAlign w:val="superscript"/>
        </w:rPr>
        <w:t>2</w:t>
      </w:r>
      <w:r w:rsidRPr="00630F7B">
        <w:rPr>
          <w:rFonts w:ascii="Verdana" w:hAnsi="Verdana" w:cs="Verdana"/>
          <w:snapToGrid w:val="0"/>
          <w:color w:val="000000"/>
          <w:sz w:val="20"/>
          <w:szCs w:val="20"/>
        </w:rPr>
        <w:t xml:space="preserve"> or more shall be entitled to </w:t>
      </w:r>
      <w:r w:rsidR="00083141">
        <w:rPr>
          <w:rFonts w:ascii="Verdana" w:hAnsi="Verdana" w:cs="Verdana"/>
          <w:snapToGrid w:val="0"/>
          <w:color w:val="000000"/>
          <w:sz w:val="20"/>
          <w:szCs w:val="20"/>
        </w:rPr>
        <w:t>use</w:t>
      </w:r>
      <w:r w:rsidRPr="00630F7B">
        <w:rPr>
          <w:rFonts w:ascii="Verdana" w:hAnsi="Verdana" w:cs="Verdana"/>
          <w:snapToGrid w:val="0"/>
          <w:color w:val="000000"/>
          <w:sz w:val="20"/>
          <w:szCs w:val="20"/>
        </w:rPr>
        <w:t xml:space="preserve"> up to 30 </w:t>
      </w:r>
      <w:r w:rsidR="00083141">
        <w:rPr>
          <w:rFonts w:ascii="Verdana" w:hAnsi="Verdana" w:cs="Verdana"/>
          <w:snapToGrid w:val="0"/>
          <w:color w:val="000000"/>
          <w:sz w:val="20"/>
          <w:szCs w:val="20"/>
        </w:rPr>
        <w:t xml:space="preserve">of the nights per annum in Table 1 for </w:t>
      </w:r>
      <w:r w:rsidRPr="00630F7B">
        <w:rPr>
          <w:rFonts w:ascii="Verdana" w:hAnsi="Verdana" w:cs="Verdana"/>
          <w:snapToGrid w:val="0"/>
          <w:color w:val="000000"/>
          <w:sz w:val="20"/>
          <w:szCs w:val="20"/>
        </w:rPr>
        <w:t>overnight transit stops at the nearest major transport centre, where they are not able to access their electorate through direct flights from within their electorate.</w:t>
      </w:r>
    </w:p>
    <w:p w:rsidR="007445F2" w:rsidRPr="00C84C98" w:rsidRDefault="007445F2" w:rsidP="00411F95">
      <w:pPr>
        <w:pStyle w:val="IndentaN"/>
        <w:spacing w:before="120" w:after="120" w:line="240" w:lineRule="auto"/>
        <w:ind w:left="1701" w:right="-51" w:hanging="850"/>
        <w:rPr>
          <w:rFonts w:ascii="Verdana" w:hAnsi="Verdana" w:cs="Verdana"/>
          <w:bCs/>
          <w:sz w:val="20"/>
          <w:szCs w:val="20"/>
          <w:lang w:val="en-AU"/>
        </w:rPr>
      </w:pPr>
      <w:r w:rsidRPr="00630F7B">
        <w:rPr>
          <w:rFonts w:ascii="Verdana" w:hAnsi="Verdana" w:cs="Verdana"/>
          <w:b/>
          <w:bCs/>
          <w:sz w:val="20"/>
          <w:szCs w:val="20"/>
          <w:lang w:val="en-AU"/>
        </w:rPr>
        <w:t>3.15.2</w:t>
      </w:r>
      <w:r w:rsidRPr="00630F7B">
        <w:rPr>
          <w:rFonts w:ascii="Verdana" w:hAnsi="Verdana" w:cs="Verdana"/>
          <w:sz w:val="20"/>
          <w:szCs w:val="20"/>
          <w:lang w:val="en-AU"/>
        </w:rPr>
        <w:tab/>
        <w:t>A member representing an electorate of less than 10,000 km² in area, whose electorate includes islands, other than external territories, or separate regional areas located outside the boundary of, and which are at least 100 kms from, the main body of his or her electorate, may access up to a maximum of six overnight stays per annum, for electorate business on those islands or in the separate regional areas.</w:t>
      </w:r>
    </w:p>
    <w:p w:rsidR="007445F2" w:rsidRDefault="007445F2" w:rsidP="00411F95">
      <w:pPr>
        <w:pStyle w:val="IndentaN"/>
        <w:spacing w:before="120" w:after="120" w:line="240" w:lineRule="auto"/>
        <w:ind w:left="1701" w:right="-51" w:hanging="850"/>
        <w:rPr>
          <w:rFonts w:ascii="Verdana" w:hAnsi="Verdana" w:cs="Verdana"/>
          <w:bCs/>
          <w:sz w:val="20"/>
          <w:szCs w:val="20"/>
          <w:lang w:val="en-AU"/>
        </w:rPr>
      </w:pPr>
      <w:r w:rsidRPr="00630F7B">
        <w:rPr>
          <w:rFonts w:ascii="Verdana" w:hAnsi="Verdana" w:cs="Verdana"/>
          <w:b/>
          <w:bCs/>
          <w:sz w:val="20"/>
          <w:szCs w:val="20"/>
          <w:lang w:val="en-AU"/>
        </w:rPr>
        <w:t>3.15.3</w:t>
      </w:r>
      <w:r w:rsidRPr="00630F7B">
        <w:rPr>
          <w:rFonts w:ascii="Verdana" w:hAnsi="Verdana" w:cs="Verdana"/>
          <w:b/>
          <w:bCs/>
          <w:sz w:val="20"/>
          <w:szCs w:val="20"/>
          <w:lang w:val="en-AU"/>
        </w:rPr>
        <w:tab/>
      </w:r>
      <w:r w:rsidRPr="00630F7B">
        <w:rPr>
          <w:rFonts w:ascii="Verdana" w:hAnsi="Verdana" w:cs="Verdana"/>
          <w:bCs/>
          <w:sz w:val="20"/>
          <w:szCs w:val="20"/>
          <w:lang w:val="en-AU"/>
        </w:rPr>
        <w:t>The Member for Bowman may access up to a maximum of six overnight stays per annum for electorate business on North Stradbroke Island.</w:t>
      </w:r>
    </w:p>
    <w:p w:rsidR="007445F2" w:rsidRPr="00C84C98" w:rsidRDefault="007445F2" w:rsidP="00411F95">
      <w:pPr>
        <w:pStyle w:val="IndentaN"/>
        <w:spacing w:before="120" w:after="120" w:line="240" w:lineRule="auto"/>
        <w:ind w:left="1701" w:right="-51" w:hanging="850"/>
        <w:rPr>
          <w:rFonts w:ascii="Verdana" w:hAnsi="Verdana"/>
          <w:sz w:val="20"/>
          <w:szCs w:val="20"/>
        </w:rPr>
      </w:pPr>
      <w:r w:rsidRPr="00084704">
        <w:rPr>
          <w:rFonts w:ascii="Verdana" w:hAnsi="Verdana" w:cs="Verdana"/>
          <w:b/>
          <w:bCs/>
          <w:sz w:val="20"/>
          <w:szCs w:val="20"/>
          <w:lang w:val="en-AU"/>
        </w:rPr>
        <w:t>3.15.4</w:t>
      </w:r>
      <w:r>
        <w:rPr>
          <w:rFonts w:ascii="Verdana" w:hAnsi="Verdana" w:cs="Verdana"/>
          <w:b/>
          <w:bCs/>
          <w:sz w:val="20"/>
          <w:szCs w:val="20"/>
          <w:lang w:val="en-AU"/>
        </w:rPr>
        <w:tab/>
      </w:r>
      <w:r w:rsidRPr="00084704">
        <w:rPr>
          <w:rFonts w:ascii="Verdana" w:hAnsi="Verdana"/>
          <w:sz w:val="20"/>
          <w:szCs w:val="20"/>
        </w:rPr>
        <w:t xml:space="preserve">Subject to clause 3.15.5, if in the previous year a senator or member received a supplement under Regulation 3EA of the </w:t>
      </w:r>
      <w:r w:rsidRPr="00084704">
        <w:rPr>
          <w:rFonts w:ascii="Verdana" w:hAnsi="Verdana"/>
          <w:i/>
          <w:sz w:val="20"/>
          <w:szCs w:val="20"/>
        </w:rPr>
        <w:t>Parliamentary Entitlements Regulations 1997</w:t>
      </w:r>
      <w:r w:rsidRPr="00084704">
        <w:rPr>
          <w:rFonts w:ascii="Verdana" w:hAnsi="Verdana"/>
          <w:sz w:val="20"/>
          <w:szCs w:val="20"/>
        </w:rPr>
        <w:t xml:space="preserve">, the number of nights in Table </w:t>
      </w:r>
      <w:r w:rsidR="002A1383">
        <w:rPr>
          <w:rFonts w:ascii="Verdana" w:hAnsi="Verdana"/>
          <w:sz w:val="20"/>
          <w:szCs w:val="20"/>
        </w:rPr>
        <w:t>1</w:t>
      </w:r>
      <w:r w:rsidRPr="00084704">
        <w:rPr>
          <w:rFonts w:ascii="Verdana" w:hAnsi="Verdana"/>
          <w:sz w:val="20"/>
          <w:szCs w:val="20"/>
        </w:rPr>
        <w:t xml:space="preserve"> of this Determination in the following year is reduced by the number of nights travelling allowance paid using the supplement</w:t>
      </w:r>
      <w:r w:rsidRPr="00084704">
        <w:rPr>
          <w:rFonts w:ascii="Verdana" w:hAnsi="Verdana"/>
        </w:rPr>
        <w:t>.</w:t>
      </w:r>
    </w:p>
    <w:p w:rsidR="007445F2" w:rsidRDefault="007445F2" w:rsidP="00411F95">
      <w:pPr>
        <w:pStyle w:val="IndentaN"/>
        <w:spacing w:before="120" w:after="120" w:line="240" w:lineRule="auto"/>
        <w:ind w:left="1701" w:right="-51" w:hanging="850"/>
        <w:rPr>
          <w:rFonts w:ascii="Verdana" w:hAnsi="Verdana"/>
          <w:sz w:val="20"/>
          <w:szCs w:val="20"/>
        </w:rPr>
      </w:pPr>
      <w:r w:rsidRPr="00084704">
        <w:rPr>
          <w:rFonts w:ascii="Verdana" w:hAnsi="Verdana"/>
          <w:b/>
          <w:sz w:val="20"/>
          <w:szCs w:val="20"/>
        </w:rPr>
        <w:t>3.15.5</w:t>
      </w:r>
      <w:r>
        <w:rPr>
          <w:rFonts w:ascii="Verdana" w:hAnsi="Verdana"/>
          <w:b/>
          <w:sz w:val="20"/>
          <w:szCs w:val="20"/>
        </w:rPr>
        <w:tab/>
      </w:r>
      <w:r w:rsidRPr="00084704">
        <w:rPr>
          <w:rFonts w:ascii="Verdana" w:hAnsi="Verdana"/>
          <w:sz w:val="20"/>
          <w:szCs w:val="20"/>
        </w:rPr>
        <w:t xml:space="preserve">If the Minister has approved under subregulation 3EA (7A) of the </w:t>
      </w:r>
      <w:r w:rsidRPr="00084704">
        <w:rPr>
          <w:rFonts w:ascii="Verdana" w:hAnsi="Verdana"/>
          <w:i/>
          <w:sz w:val="20"/>
          <w:szCs w:val="20"/>
        </w:rPr>
        <w:t>Parliamentary Entitlements Regulations 1997</w:t>
      </w:r>
      <w:r w:rsidRPr="00084704">
        <w:rPr>
          <w:rFonts w:ascii="Verdana" w:hAnsi="Verdana"/>
          <w:sz w:val="20"/>
          <w:szCs w:val="20"/>
        </w:rPr>
        <w:t>,</w:t>
      </w:r>
      <w:r w:rsidRPr="00084704">
        <w:rPr>
          <w:rFonts w:ascii="Verdana" w:hAnsi="Verdana"/>
          <w:i/>
          <w:sz w:val="20"/>
          <w:szCs w:val="20"/>
        </w:rPr>
        <w:t xml:space="preserve"> </w:t>
      </w:r>
      <w:r w:rsidRPr="00084704">
        <w:rPr>
          <w:rFonts w:ascii="Verdana" w:hAnsi="Verdana"/>
          <w:sz w:val="20"/>
          <w:szCs w:val="20"/>
        </w:rPr>
        <w:t>the expenditure, in the 2011</w:t>
      </w:r>
      <w:r w:rsidRPr="00084704">
        <w:rPr>
          <w:rFonts w:ascii="Verdana" w:hAnsi="Verdana"/>
          <w:sz w:val="20"/>
          <w:szCs w:val="20"/>
        </w:rPr>
        <w:noBreakHyphen/>
        <w:t>2012 financial year, of a supplement for the 2010</w:t>
      </w:r>
      <w:r w:rsidRPr="00084704">
        <w:rPr>
          <w:rFonts w:ascii="Verdana" w:hAnsi="Verdana"/>
          <w:sz w:val="20"/>
          <w:szCs w:val="20"/>
        </w:rPr>
        <w:noBreakHyphen/>
        <w:t xml:space="preserve">2011 financial year, the amount in clause </w:t>
      </w:r>
      <w:r w:rsidR="00051571">
        <w:rPr>
          <w:rFonts w:ascii="Verdana" w:hAnsi="Verdana"/>
          <w:sz w:val="20"/>
          <w:szCs w:val="20"/>
        </w:rPr>
        <w:t>7</w:t>
      </w:r>
      <w:r w:rsidRPr="00084704">
        <w:rPr>
          <w:rFonts w:ascii="Verdana" w:hAnsi="Verdana"/>
          <w:sz w:val="20"/>
          <w:szCs w:val="20"/>
        </w:rPr>
        <w:t xml:space="preserve">.2 of Determination </w:t>
      </w:r>
      <w:r w:rsidR="00051571">
        <w:rPr>
          <w:rFonts w:ascii="Verdana" w:hAnsi="Verdana"/>
          <w:sz w:val="20"/>
          <w:szCs w:val="20"/>
        </w:rPr>
        <w:t xml:space="preserve">2012/04 – </w:t>
      </w:r>
      <w:r w:rsidR="00051571" w:rsidRPr="00051571">
        <w:rPr>
          <w:rFonts w:ascii="Verdana" w:hAnsi="Verdana"/>
          <w:i/>
          <w:sz w:val="20"/>
          <w:szCs w:val="20"/>
        </w:rPr>
        <w:t>Members of Parliament – Entitlements</w:t>
      </w:r>
      <w:r w:rsidR="00051571">
        <w:rPr>
          <w:rFonts w:ascii="Verdana" w:hAnsi="Verdana"/>
          <w:sz w:val="20"/>
          <w:szCs w:val="20"/>
        </w:rPr>
        <w:t xml:space="preserve"> </w:t>
      </w:r>
      <w:r w:rsidRPr="00084704">
        <w:rPr>
          <w:rFonts w:ascii="Verdana" w:hAnsi="Verdana"/>
          <w:sz w:val="20"/>
          <w:szCs w:val="20"/>
        </w:rPr>
        <w:t>is reduced in the 2012</w:t>
      </w:r>
      <w:r w:rsidRPr="00084704">
        <w:rPr>
          <w:rFonts w:ascii="Verdana" w:hAnsi="Verdana"/>
          <w:sz w:val="20"/>
          <w:szCs w:val="20"/>
        </w:rPr>
        <w:noBreakHyphen/>
        <w:t>2013</w:t>
      </w:r>
      <w:r w:rsidRPr="00084704">
        <w:rPr>
          <w:rFonts w:ascii="Verdana" w:hAnsi="Verdana"/>
        </w:rPr>
        <w:t xml:space="preserve"> </w:t>
      </w:r>
      <w:r w:rsidRPr="00084704">
        <w:rPr>
          <w:rFonts w:ascii="Verdana" w:hAnsi="Verdana"/>
          <w:sz w:val="20"/>
          <w:szCs w:val="20"/>
        </w:rPr>
        <w:t>financial year by the number of nights travelling</w:t>
      </w:r>
      <w:r w:rsidRPr="00084704">
        <w:rPr>
          <w:rFonts w:ascii="Verdana" w:hAnsi="Verdana"/>
        </w:rPr>
        <w:t xml:space="preserve"> </w:t>
      </w:r>
      <w:r w:rsidRPr="00084704">
        <w:rPr>
          <w:rFonts w:ascii="Verdana" w:hAnsi="Verdana"/>
          <w:sz w:val="20"/>
          <w:szCs w:val="20"/>
        </w:rPr>
        <w:t>allowance</w:t>
      </w:r>
      <w:r w:rsidRPr="00084704">
        <w:rPr>
          <w:rFonts w:ascii="Verdana" w:hAnsi="Verdana"/>
        </w:rPr>
        <w:t xml:space="preserve"> </w:t>
      </w:r>
      <w:r w:rsidRPr="00084704">
        <w:rPr>
          <w:rFonts w:ascii="Verdana" w:hAnsi="Verdana"/>
          <w:sz w:val="20"/>
          <w:szCs w:val="20"/>
        </w:rPr>
        <w:t>paid using the supplement in the 2010</w:t>
      </w:r>
      <w:r w:rsidRPr="00084704">
        <w:rPr>
          <w:rFonts w:ascii="Verdana" w:hAnsi="Verdana"/>
          <w:sz w:val="20"/>
          <w:szCs w:val="20"/>
        </w:rPr>
        <w:noBreakHyphen/>
        <w:t>2011 and 2011</w:t>
      </w:r>
      <w:r w:rsidRPr="00084704">
        <w:rPr>
          <w:rFonts w:ascii="Verdana" w:hAnsi="Verdana"/>
          <w:sz w:val="20"/>
          <w:szCs w:val="20"/>
        </w:rPr>
        <w:noBreakHyphen/>
        <w:t>2012 financial years.</w:t>
      </w:r>
    </w:p>
    <w:p w:rsidR="007445F2" w:rsidRPr="00630F7B" w:rsidRDefault="007445F2" w:rsidP="00411F95">
      <w:pPr>
        <w:pStyle w:val="IndentaN"/>
        <w:spacing w:before="120" w:after="120" w:line="240" w:lineRule="auto"/>
        <w:ind w:left="1701" w:right="-51" w:hanging="850"/>
        <w:rPr>
          <w:rFonts w:ascii="Verdana" w:hAnsi="Verdana" w:cs="Verdana"/>
          <w:sz w:val="20"/>
          <w:szCs w:val="20"/>
          <w:lang w:val="en-AU"/>
        </w:rPr>
      </w:pPr>
      <w:r w:rsidRPr="00084704">
        <w:rPr>
          <w:rFonts w:ascii="Verdana" w:hAnsi="Verdana"/>
          <w:b/>
          <w:sz w:val="20"/>
          <w:szCs w:val="20"/>
        </w:rPr>
        <w:t>3.15.6</w:t>
      </w:r>
      <w:r>
        <w:rPr>
          <w:rFonts w:ascii="Verdana" w:hAnsi="Verdana"/>
          <w:sz w:val="20"/>
          <w:szCs w:val="20"/>
        </w:rPr>
        <w:tab/>
      </w:r>
      <w:r w:rsidRPr="00084704">
        <w:rPr>
          <w:rFonts w:ascii="Verdana" w:hAnsi="Verdana"/>
          <w:sz w:val="20"/>
          <w:szCs w:val="20"/>
        </w:rPr>
        <w:t xml:space="preserve">However, the Minister may, having regard to the particular circumstances of the senator or member, waive the requirement in </w:t>
      </w:r>
      <w:r w:rsidRPr="00051571">
        <w:rPr>
          <w:rFonts w:ascii="Verdana" w:hAnsi="Verdana"/>
          <w:sz w:val="20"/>
          <w:szCs w:val="20"/>
        </w:rPr>
        <w:t xml:space="preserve">subclauses 3.15.4 and 3.15.5 </w:t>
      </w:r>
      <w:r w:rsidRPr="00084704">
        <w:rPr>
          <w:rFonts w:ascii="Verdana" w:hAnsi="Verdana"/>
          <w:sz w:val="20"/>
          <w:szCs w:val="20"/>
        </w:rPr>
        <w:t>in relation to the senator or member.</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3.16</w:t>
      </w:r>
      <w:r w:rsidRPr="00630F7B">
        <w:rPr>
          <w:rFonts w:ascii="Verdana" w:hAnsi="Verdana" w:cs="Verdana"/>
          <w:sz w:val="20"/>
          <w:szCs w:val="20"/>
          <w:lang w:val="en-AU"/>
        </w:rPr>
        <w:tab/>
      </w:r>
      <w:r w:rsidR="00163C61" w:rsidRPr="00163C61">
        <w:rPr>
          <w:rFonts w:ascii="Verdana" w:hAnsi="Verdana" w:cs="Verdana"/>
          <w:b/>
          <w:sz w:val="20"/>
          <w:szCs w:val="20"/>
          <w:lang w:val="en-AU"/>
        </w:rPr>
        <w:t>Members for ACT and surrounds:</w:t>
      </w:r>
      <w:r w:rsidR="00163C61">
        <w:rPr>
          <w:rFonts w:ascii="Verdana" w:hAnsi="Verdana" w:cs="Verdana"/>
          <w:sz w:val="20"/>
          <w:szCs w:val="20"/>
          <w:lang w:val="en-AU"/>
        </w:rPr>
        <w:t xml:space="preserve">  </w:t>
      </w:r>
      <w:r w:rsidRPr="00630F7B">
        <w:rPr>
          <w:rFonts w:ascii="Verdana" w:hAnsi="Verdana" w:cs="Verdana"/>
          <w:sz w:val="20"/>
          <w:szCs w:val="20"/>
          <w:lang w:val="en-AU"/>
        </w:rPr>
        <w:t xml:space="preserve">A </w:t>
      </w:r>
      <w:r w:rsidR="00163C61">
        <w:rPr>
          <w:rFonts w:ascii="Verdana" w:hAnsi="Verdana" w:cs="Verdana"/>
          <w:sz w:val="20"/>
          <w:szCs w:val="20"/>
          <w:lang w:val="en-AU"/>
        </w:rPr>
        <w:t>S</w:t>
      </w:r>
      <w:r w:rsidRPr="00630F7B">
        <w:rPr>
          <w:rFonts w:ascii="Verdana" w:hAnsi="Verdana" w:cs="Verdana"/>
          <w:sz w:val="20"/>
          <w:szCs w:val="20"/>
          <w:lang w:val="en-AU"/>
        </w:rPr>
        <w:t xml:space="preserve">enator or </w:t>
      </w:r>
      <w:r w:rsidR="00163C61">
        <w:rPr>
          <w:rFonts w:ascii="Verdana" w:hAnsi="Verdana" w:cs="Verdana"/>
          <w:sz w:val="20"/>
          <w:szCs w:val="20"/>
          <w:lang w:val="en-AU"/>
        </w:rPr>
        <w:t>M</w:t>
      </w:r>
      <w:r w:rsidRPr="00630F7B">
        <w:rPr>
          <w:rFonts w:ascii="Verdana" w:hAnsi="Verdana" w:cs="Verdana"/>
          <w:sz w:val="20"/>
          <w:szCs w:val="20"/>
          <w:lang w:val="en-AU"/>
        </w:rPr>
        <w:t xml:space="preserve">ember </w:t>
      </w:r>
      <w:r w:rsidR="00163C61">
        <w:rPr>
          <w:rFonts w:ascii="Verdana" w:hAnsi="Verdana" w:cs="Verdana"/>
          <w:sz w:val="20"/>
          <w:szCs w:val="20"/>
          <w:lang w:val="en-AU"/>
        </w:rPr>
        <w:t xml:space="preserve">of the House of Representatives </w:t>
      </w:r>
      <w:r w:rsidRPr="00630F7B">
        <w:rPr>
          <w:rFonts w:ascii="Verdana" w:hAnsi="Verdana" w:cs="Verdana"/>
          <w:sz w:val="20"/>
          <w:szCs w:val="20"/>
          <w:lang w:val="en-AU"/>
        </w:rPr>
        <w:t xml:space="preserve">from the Australian Capital Territory or a </w:t>
      </w:r>
      <w:r w:rsidR="00163C61">
        <w:rPr>
          <w:rFonts w:ascii="Verdana" w:hAnsi="Verdana" w:cs="Verdana"/>
          <w:sz w:val="20"/>
          <w:szCs w:val="20"/>
          <w:lang w:val="en-AU"/>
        </w:rPr>
        <w:t>M</w:t>
      </w:r>
      <w:r w:rsidRPr="00630F7B">
        <w:rPr>
          <w:rFonts w:ascii="Verdana" w:hAnsi="Verdana" w:cs="Verdana"/>
          <w:sz w:val="20"/>
          <w:szCs w:val="20"/>
          <w:lang w:val="en-AU"/>
        </w:rPr>
        <w:t>ember</w:t>
      </w:r>
      <w:r w:rsidR="00163C61">
        <w:rPr>
          <w:rFonts w:ascii="Verdana" w:hAnsi="Verdana" w:cs="Verdana"/>
          <w:sz w:val="20"/>
          <w:szCs w:val="20"/>
          <w:lang w:val="en-AU"/>
        </w:rPr>
        <w:t xml:space="preserve"> of the House of Representatives</w:t>
      </w:r>
      <w:r w:rsidRPr="00630F7B">
        <w:rPr>
          <w:rFonts w:ascii="Verdana" w:hAnsi="Verdana" w:cs="Verdana"/>
          <w:sz w:val="20"/>
          <w:szCs w:val="20"/>
          <w:lang w:val="en-AU"/>
        </w:rPr>
        <w:t xml:space="preserve"> representing an electorate adjacent to the Australian Capital Territory and whose principal place of residence is within a 30 kilometre radius of Parliament House shall be paid a daily expense allowance of </w:t>
      </w:r>
      <w:r w:rsidRPr="00051571">
        <w:rPr>
          <w:rFonts w:ascii="Verdana" w:hAnsi="Verdana" w:cs="Verdana"/>
          <w:sz w:val="20"/>
          <w:szCs w:val="20"/>
          <w:lang w:val="en-AU"/>
        </w:rPr>
        <w:t>$84</w:t>
      </w:r>
      <w:r w:rsidRPr="00630F7B">
        <w:rPr>
          <w:rFonts w:ascii="Verdana" w:hAnsi="Verdana" w:cs="Verdana"/>
          <w:sz w:val="20"/>
          <w:szCs w:val="20"/>
          <w:lang w:val="en-AU"/>
        </w:rPr>
        <w:t xml:space="preserve"> for each day that he or she attends in Canberra:</w:t>
      </w:r>
    </w:p>
    <w:p w:rsidR="007445F2" w:rsidRPr="00630F7B" w:rsidRDefault="007445F2" w:rsidP="007445F2">
      <w:pPr>
        <w:pStyle w:val="IndentaN"/>
        <w:spacing w:before="120" w:after="120" w:line="240" w:lineRule="auto"/>
        <w:ind w:left="1418" w:right="-51"/>
        <w:rPr>
          <w:rFonts w:ascii="Verdana" w:hAnsi="Verdana" w:cs="Verdana"/>
          <w:sz w:val="20"/>
          <w:szCs w:val="20"/>
          <w:lang w:val="en-AU"/>
        </w:rPr>
      </w:pPr>
      <w:r w:rsidRPr="00630F7B">
        <w:rPr>
          <w:rFonts w:ascii="Verdana" w:hAnsi="Verdana" w:cs="Verdana"/>
          <w:sz w:val="20"/>
          <w:szCs w:val="20"/>
          <w:lang w:val="en-AU"/>
        </w:rPr>
        <w:t>(a)</w:t>
      </w:r>
      <w:r w:rsidRPr="00630F7B">
        <w:rPr>
          <w:rFonts w:ascii="Verdana" w:hAnsi="Verdana" w:cs="Verdana"/>
          <w:sz w:val="20"/>
          <w:szCs w:val="20"/>
          <w:lang w:val="en-AU"/>
        </w:rPr>
        <w:tab/>
        <w:t>sittings of his or her House of Parliament; or</w:t>
      </w:r>
    </w:p>
    <w:p w:rsidR="007445F2" w:rsidRPr="00630F7B" w:rsidRDefault="007445F2" w:rsidP="007445F2">
      <w:pPr>
        <w:pStyle w:val="IndentaN"/>
        <w:spacing w:before="120" w:after="120" w:line="240" w:lineRule="auto"/>
        <w:ind w:left="1418" w:right="-51"/>
        <w:rPr>
          <w:rFonts w:ascii="Verdana" w:hAnsi="Verdana" w:cs="Verdana"/>
          <w:sz w:val="20"/>
          <w:szCs w:val="20"/>
          <w:lang w:val="en-AU"/>
        </w:rPr>
      </w:pPr>
      <w:r w:rsidRPr="00630F7B">
        <w:rPr>
          <w:rFonts w:ascii="Verdana" w:hAnsi="Verdana" w:cs="Verdana"/>
          <w:sz w:val="20"/>
          <w:szCs w:val="20"/>
          <w:lang w:val="en-AU"/>
        </w:rPr>
        <w:t>(b)</w:t>
      </w:r>
      <w:r w:rsidRPr="00630F7B">
        <w:rPr>
          <w:rFonts w:ascii="Verdana" w:hAnsi="Verdana" w:cs="Verdana"/>
          <w:sz w:val="20"/>
          <w:szCs w:val="20"/>
          <w:lang w:val="en-AU"/>
        </w:rPr>
        <w:tab/>
        <w:t>meetings of his or her parliamentary political party, of its executive or of one of its committees (see clause 1.</w:t>
      </w:r>
      <w:r w:rsidR="001D2CD9">
        <w:rPr>
          <w:rFonts w:ascii="Verdana" w:hAnsi="Verdana" w:cs="Verdana"/>
          <w:sz w:val="20"/>
          <w:szCs w:val="20"/>
          <w:lang w:val="en-AU"/>
        </w:rPr>
        <w:t>6</w:t>
      </w:r>
      <w:r w:rsidRPr="00630F7B">
        <w:rPr>
          <w:rFonts w:ascii="Verdana" w:hAnsi="Verdana" w:cs="Verdana"/>
          <w:sz w:val="20"/>
          <w:szCs w:val="20"/>
          <w:lang w:val="en-AU"/>
        </w:rPr>
        <w:t>.</w:t>
      </w:r>
      <w:r>
        <w:rPr>
          <w:rFonts w:ascii="Verdana" w:hAnsi="Verdana" w:cs="Verdana"/>
          <w:sz w:val="20"/>
          <w:szCs w:val="20"/>
          <w:lang w:val="en-AU"/>
        </w:rPr>
        <w:t>2</w:t>
      </w:r>
      <w:r w:rsidRPr="00630F7B">
        <w:rPr>
          <w:rFonts w:ascii="Verdana" w:hAnsi="Verdana" w:cs="Verdana"/>
          <w:sz w:val="20"/>
          <w:szCs w:val="20"/>
          <w:lang w:val="en-AU"/>
        </w:rPr>
        <w:t>); or</w:t>
      </w:r>
    </w:p>
    <w:p w:rsidR="007445F2" w:rsidRPr="00C84C98" w:rsidRDefault="007445F2" w:rsidP="007445F2">
      <w:pPr>
        <w:pStyle w:val="BodyN"/>
        <w:numPr>
          <w:ilvl w:val="0"/>
          <w:numId w:val="2"/>
        </w:numPr>
        <w:tabs>
          <w:tab w:val="clear" w:pos="720"/>
        </w:tabs>
        <w:spacing w:before="120" w:after="120" w:line="240" w:lineRule="auto"/>
        <w:ind w:left="698" w:right="-51" w:firstLine="0"/>
        <w:rPr>
          <w:rFonts w:ascii="Verdana" w:hAnsi="Verdana" w:cs="Verdana"/>
          <w:sz w:val="20"/>
          <w:szCs w:val="20"/>
          <w:lang w:val="en-AU"/>
        </w:rPr>
      </w:pPr>
      <w:r w:rsidRPr="00C84C98">
        <w:rPr>
          <w:rFonts w:ascii="Verdana" w:hAnsi="Verdana" w:cs="Verdana"/>
          <w:sz w:val="20"/>
          <w:szCs w:val="20"/>
          <w:lang w:val="en-AU"/>
        </w:rPr>
        <w:t>meetings of a Parliamentary Committee of which he or she is a member;or</w:t>
      </w:r>
    </w:p>
    <w:p w:rsidR="007445F2" w:rsidRPr="00C84C98" w:rsidRDefault="007445F2" w:rsidP="007445F2">
      <w:pPr>
        <w:pStyle w:val="BodyN"/>
        <w:numPr>
          <w:ilvl w:val="0"/>
          <w:numId w:val="2"/>
        </w:numPr>
        <w:tabs>
          <w:tab w:val="clear" w:pos="720"/>
        </w:tabs>
        <w:spacing w:before="120" w:after="120" w:line="240" w:lineRule="auto"/>
        <w:ind w:left="698" w:right="-51" w:firstLine="0"/>
        <w:rPr>
          <w:rFonts w:ascii="Verdana" w:hAnsi="Verdana" w:cs="Verdana"/>
          <w:sz w:val="20"/>
          <w:szCs w:val="20"/>
          <w:lang w:val="en-AU"/>
        </w:rPr>
      </w:pPr>
      <w:r w:rsidRPr="00C84C98">
        <w:rPr>
          <w:rFonts w:ascii="Verdana" w:hAnsi="Verdana" w:cs="Verdana"/>
          <w:sz w:val="20"/>
          <w:szCs w:val="20"/>
          <w:lang w:val="en-AU"/>
        </w:rPr>
        <w:t>in respect of official business as a Minister or as an office holder.</w:t>
      </w:r>
    </w:p>
    <w:p w:rsidR="007445F2" w:rsidRPr="00C84C98" w:rsidRDefault="007445F2" w:rsidP="007445F2">
      <w:pPr>
        <w:pStyle w:val="BodyN"/>
        <w:spacing w:before="120" w:after="120" w:line="240" w:lineRule="auto"/>
        <w:ind w:left="698" w:right="-51" w:firstLine="0"/>
        <w:rPr>
          <w:rFonts w:ascii="Verdana" w:hAnsi="Verdana" w:cs="Verdana"/>
          <w:sz w:val="20"/>
          <w:szCs w:val="20"/>
          <w:lang w:val="en-AU"/>
        </w:rPr>
      </w:pPr>
      <w:r w:rsidRPr="00630F7B">
        <w:rPr>
          <w:rFonts w:ascii="Verdana" w:hAnsi="Verdana" w:cs="Verdana"/>
          <w:sz w:val="20"/>
          <w:szCs w:val="20"/>
          <w:lang w:val="en-AU"/>
        </w:rPr>
        <w:lastRenderedPageBreak/>
        <w:t>A claim for this daily expense allowance</w:t>
      </w:r>
      <w:r w:rsidR="00163C61">
        <w:rPr>
          <w:rFonts w:ascii="Verdana" w:hAnsi="Verdana" w:cs="Verdana"/>
          <w:sz w:val="20"/>
          <w:szCs w:val="20"/>
          <w:lang w:val="en-AU"/>
        </w:rPr>
        <w:t xml:space="preserve"> should be made on the same basis as set out in Clause 3.1, with the </w:t>
      </w:r>
      <w:r w:rsidRPr="00630F7B">
        <w:rPr>
          <w:rFonts w:ascii="Verdana" w:hAnsi="Verdana" w:cs="Verdana"/>
          <w:sz w:val="20"/>
          <w:szCs w:val="20"/>
          <w:lang w:val="en-AU"/>
        </w:rPr>
        <w:t xml:space="preserve">60 days </w:t>
      </w:r>
      <w:r w:rsidR="00163C61">
        <w:rPr>
          <w:rFonts w:ascii="Verdana" w:hAnsi="Verdana" w:cs="Verdana"/>
          <w:sz w:val="20"/>
          <w:szCs w:val="20"/>
          <w:lang w:val="en-AU"/>
        </w:rPr>
        <w:t xml:space="preserve">being calculated </w:t>
      </w:r>
      <w:r w:rsidRPr="00630F7B">
        <w:rPr>
          <w:rFonts w:ascii="Verdana" w:hAnsi="Verdana" w:cs="Verdana"/>
          <w:sz w:val="20"/>
          <w:szCs w:val="20"/>
          <w:lang w:val="en-AU"/>
        </w:rPr>
        <w:t xml:space="preserve">from the date the attendance in Canberra occurred.  </w:t>
      </w:r>
    </w:p>
    <w:p w:rsidR="007445F2" w:rsidRPr="00F64F02" w:rsidRDefault="00163C61" w:rsidP="007445F2">
      <w:pPr>
        <w:pStyle w:val="BodyN"/>
        <w:spacing w:before="120" w:after="120" w:line="240" w:lineRule="auto"/>
        <w:ind w:left="0" w:right="-51" w:firstLine="0"/>
        <w:rPr>
          <w:rFonts w:ascii="Verdana" w:hAnsi="Verdana" w:cs="Verdana"/>
          <w:b/>
          <w:bCs/>
          <w:sz w:val="20"/>
          <w:szCs w:val="20"/>
          <w:lang w:val="en-AU"/>
        </w:rPr>
      </w:pPr>
      <w:r w:rsidRPr="00F64F02">
        <w:rPr>
          <w:rFonts w:ascii="Verdana" w:hAnsi="Verdana" w:cs="Verdana"/>
          <w:b/>
          <w:bCs/>
          <w:sz w:val="20"/>
          <w:szCs w:val="20"/>
          <w:lang w:val="en-AU"/>
        </w:rPr>
        <w:t xml:space="preserve">Travel to </w:t>
      </w:r>
      <w:r w:rsidR="007445F2" w:rsidRPr="00F64F02">
        <w:rPr>
          <w:rFonts w:ascii="Verdana" w:hAnsi="Verdana" w:cs="Verdana"/>
          <w:b/>
          <w:bCs/>
          <w:sz w:val="20"/>
          <w:szCs w:val="20"/>
          <w:lang w:val="en-AU"/>
        </w:rPr>
        <w:t>External Territories</w:t>
      </w:r>
    </w:p>
    <w:p w:rsidR="007445F2" w:rsidRPr="00630F7B" w:rsidRDefault="007445F2" w:rsidP="007445F2">
      <w:pPr>
        <w:pStyle w:val="BodyN"/>
        <w:spacing w:before="120" w:after="120" w:line="240" w:lineRule="auto"/>
        <w:ind w:left="709" w:right="-51" w:hanging="709"/>
        <w:rPr>
          <w:rFonts w:ascii="Verdana" w:hAnsi="Verdana" w:cs="Verdana"/>
          <w:sz w:val="20"/>
          <w:szCs w:val="20"/>
          <w:lang w:val="en-AU"/>
        </w:rPr>
      </w:pPr>
      <w:r w:rsidRPr="00630F7B">
        <w:rPr>
          <w:rFonts w:ascii="Verdana" w:hAnsi="Verdana" w:cs="Verdana"/>
          <w:b/>
          <w:bCs/>
          <w:sz w:val="20"/>
          <w:szCs w:val="20"/>
        </w:rPr>
        <w:t>3.17</w:t>
      </w:r>
      <w:r w:rsidRPr="00630F7B">
        <w:rPr>
          <w:rFonts w:ascii="Verdana" w:hAnsi="Verdana" w:cs="Verdana"/>
          <w:sz w:val="20"/>
          <w:szCs w:val="20"/>
        </w:rPr>
        <w:tab/>
        <w:t xml:space="preserve">A </w:t>
      </w:r>
      <w:r w:rsidR="00163C61">
        <w:rPr>
          <w:rFonts w:ascii="Verdana" w:hAnsi="Verdana" w:cs="Verdana"/>
          <w:sz w:val="20"/>
          <w:szCs w:val="20"/>
        </w:rPr>
        <w:t>S</w:t>
      </w:r>
      <w:r w:rsidRPr="00630F7B">
        <w:rPr>
          <w:rFonts w:ascii="Verdana" w:hAnsi="Verdana" w:cs="Verdana"/>
          <w:sz w:val="20"/>
          <w:szCs w:val="20"/>
        </w:rPr>
        <w:t>enator f</w:t>
      </w:r>
      <w:r w:rsidR="00163C61">
        <w:rPr>
          <w:rFonts w:ascii="Verdana" w:hAnsi="Verdana" w:cs="Verdana"/>
          <w:sz w:val="20"/>
          <w:szCs w:val="20"/>
        </w:rPr>
        <w:t>or</w:t>
      </w:r>
      <w:r w:rsidRPr="00630F7B">
        <w:rPr>
          <w:rFonts w:ascii="Verdana" w:hAnsi="Verdana" w:cs="Verdana"/>
          <w:sz w:val="20"/>
          <w:szCs w:val="20"/>
        </w:rPr>
        <w:t xml:space="preserve"> the Northern Territory or the Member for Lingiari who visits the Cocos (Keeling) Islands and/or Christmas Island</w:t>
      </w:r>
      <w:r w:rsidR="00163C61">
        <w:rPr>
          <w:rFonts w:ascii="Verdana" w:hAnsi="Verdana" w:cs="Verdana"/>
          <w:sz w:val="20"/>
          <w:szCs w:val="20"/>
        </w:rPr>
        <w:t>,</w:t>
      </w:r>
      <w:r w:rsidRPr="00630F7B">
        <w:rPr>
          <w:rFonts w:ascii="Verdana" w:hAnsi="Verdana" w:cs="Verdana"/>
          <w:sz w:val="20"/>
          <w:szCs w:val="20"/>
        </w:rPr>
        <w:t xml:space="preserve"> and </w:t>
      </w:r>
      <w:r w:rsidR="00163C61" w:rsidRPr="00630F7B">
        <w:rPr>
          <w:rFonts w:ascii="Verdana" w:hAnsi="Verdana" w:cs="Verdana"/>
          <w:sz w:val="20"/>
          <w:szCs w:val="20"/>
        </w:rPr>
        <w:t xml:space="preserve">a </w:t>
      </w:r>
      <w:r w:rsidR="00163C61">
        <w:rPr>
          <w:rFonts w:ascii="Verdana" w:hAnsi="Verdana" w:cs="Verdana"/>
          <w:sz w:val="20"/>
          <w:szCs w:val="20"/>
        </w:rPr>
        <w:t>S</w:t>
      </w:r>
      <w:r w:rsidR="00163C61" w:rsidRPr="00630F7B">
        <w:rPr>
          <w:rFonts w:ascii="Verdana" w:hAnsi="Verdana" w:cs="Verdana"/>
          <w:sz w:val="20"/>
          <w:szCs w:val="20"/>
        </w:rPr>
        <w:t>enator f</w:t>
      </w:r>
      <w:r w:rsidR="00163C61">
        <w:rPr>
          <w:rFonts w:ascii="Verdana" w:hAnsi="Verdana" w:cs="Verdana"/>
          <w:sz w:val="20"/>
          <w:szCs w:val="20"/>
        </w:rPr>
        <w:t>or</w:t>
      </w:r>
      <w:r w:rsidR="00163C61" w:rsidRPr="00630F7B">
        <w:rPr>
          <w:rFonts w:ascii="Verdana" w:hAnsi="Verdana" w:cs="Verdana"/>
          <w:sz w:val="20"/>
          <w:szCs w:val="20"/>
        </w:rPr>
        <w:t xml:space="preserve"> the Australian Capital Territory </w:t>
      </w:r>
      <w:r w:rsidR="00163C61">
        <w:rPr>
          <w:rFonts w:ascii="Verdana" w:hAnsi="Verdana" w:cs="Verdana"/>
          <w:sz w:val="20"/>
          <w:szCs w:val="20"/>
        </w:rPr>
        <w:t xml:space="preserve">or </w:t>
      </w:r>
      <w:r w:rsidRPr="00630F7B">
        <w:rPr>
          <w:rFonts w:ascii="Verdana" w:hAnsi="Verdana" w:cs="Verdana"/>
          <w:sz w:val="20"/>
          <w:szCs w:val="20"/>
        </w:rPr>
        <w:t>the Member for Canberra who visits Norfolk Island for electorate business shall be paid travelling allowance</w:t>
      </w:r>
      <w:r w:rsidR="00163C61">
        <w:rPr>
          <w:rFonts w:ascii="Verdana" w:hAnsi="Verdana" w:cs="Verdana"/>
          <w:sz w:val="20"/>
          <w:szCs w:val="20"/>
        </w:rPr>
        <w:t>, additional to any other provision,</w:t>
      </w:r>
      <w:r w:rsidRPr="00630F7B">
        <w:rPr>
          <w:rFonts w:ascii="Verdana" w:hAnsi="Verdana" w:cs="Verdana"/>
          <w:sz w:val="20"/>
          <w:szCs w:val="20"/>
        </w:rPr>
        <w:t xml:space="preserve"> up to a maximum of:</w:t>
      </w:r>
    </w:p>
    <w:p w:rsidR="007445F2" w:rsidRPr="00630F7B" w:rsidRDefault="007445F2" w:rsidP="007445F2">
      <w:pPr>
        <w:pStyle w:val="BodyN"/>
        <w:spacing w:before="120" w:after="120" w:line="240" w:lineRule="auto"/>
        <w:ind w:left="1418" w:right="-51" w:hanging="709"/>
        <w:rPr>
          <w:rFonts w:ascii="Verdana" w:hAnsi="Verdana" w:cs="Verdana"/>
          <w:sz w:val="20"/>
          <w:szCs w:val="20"/>
          <w:lang w:val="en-AU"/>
        </w:rPr>
      </w:pPr>
      <w:r w:rsidRPr="00630F7B">
        <w:rPr>
          <w:rFonts w:ascii="Verdana" w:hAnsi="Verdana" w:cs="Verdana"/>
          <w:sz w:val="20"/>
          <w:szCs w:val="20"/>
          <w:lang w:val="en-AU"/>
        </w:rPr>
        <w:t>(a)</w:t>
      </w:r>
      <w:r w:rsidRPr="00630F7B">
        <w:rPr>
          <w:rFonts w:ascii="Verdana" w:hAnsi="Verdana" w:cs="Verdana"/>
          <w:sz w:val="20"/>
          <w:szCs w:val="20"/>
          <w:lang w:val="en-AU"/>
        </w:rPr>
        <w:tab/>
      </w:r>
      <w:r w:rsidR="00163C61">
        <w:rPr>
          <w:rFonts w:ascii="Verdana" w:hAnsi="Verdana" w:cs="Verdana"/>
          <w:sz w:val="20"/>
          <w:szCs w:val="20"/>
          <w:lang w:val="en-AU"/>
        </w:rPr>
        <w:t>18</w:t>
      </w:r>
      <w:r w:rsidR="00163C61" w:rsidRPr="00630F7B">
        <w:rPr>
          <w:rFonts w:ascii="Verdana" w:hAnsi="Verdana" w:cs="Verdana"/>
          <w:sz w:val="20"/>
          <w:szCs w:val="20"/>
          <w:lang w:val="en-AU"/>
        </w:rPr>
        <w:t xml:space="preserve"> overnight stays per annum </w:t>
      </w:r>
      <w:r w:rsidRPr="00630F7B">
        <w:rPr>
          <w:rFonts w:ascii="Verdana" w:hAnsi="Verdana" w:cs="Verdana"/>
          <w:sz w:val="20"/>
          <w:szCs w:val="20"/>
          <w:lang w:val="en-AU"/>
        </w:rPr>
        <w:t xml:space="preserve">in the case of a </w:t>
      </w:r>
      <w:r w:rsidR="00163C61">
        <w:rPr>
          <w:rFonts w:ascii="Verdana" w:hAnsi="Verdana" w:cs="Verdana"/>
          <w:sz w:val="20"/>
          <w:szCs w:val="20"/>
          <w:lang w:val="en-AU"/>
        </w:rPr>
        <w:t>S</w:t>
      </w:r>
      <w:r w:rsidRPr="00630F7B">
        <w:rPr>
          <w:rFonts w:ascii="Verdana" w:hAnsi="Verdana" w:cs="Verdana"/>
          <w:sz w:val="20"/>
          <w:szCs w:val="20"/>
          <w:lang w:val="en-AU"/>
        </w:rPr>
        <w:t>enator f</w:t>
      </w:r>
      <w:r w:rsidR="00163C61">
        <w:rPr>
          <w:rFonts w:ascii="Verdana" w:hAnsi="Verdana" w:cs="Verdana"/>
          <w:sz w:val="20"/>
          <w:szCs w:val="20"/>
          <w:lang w:val="en-AU"/>
        </w:rPr>
        <w:t>or</w:t>
      </w:r>
      <w:r w:rsidRPr="00630F7B">
        <w:rPr>
          <w:rFonts w:ascii="Verdana" w:hAnsi="Verdana" w:cs="Verdana"/>
          <w:sz w:val="20"/>
          <w:szCs w:val="20"/>
          <w:lang w:val="en-AU"/>
        </w:rPr>
        <w:t xml:space="preserve"> the Northern Territory or the Member for Lingiari; and</w:t>
      </w:r>
    </w:p>
    <w:p w:rsidR="007445F2" w:rsidRPr="00630F7B" w:rsidRDefault="007445F2" w:rsidP="007445F2">
      <w:pPr>
        <w:pStyle w:val="BodyN"/>
        <w:spacing w:before="120" w:after="120" w:line="240" w:lineRule="auto"/>
        <w:ind w:left="1418" w:right="-51" w:hanging="709"/>
        <w:rPr>
          <w:rFonts w:ascii="Verdana" w:hAnsi="Verdana" w:cs="Verdana"/>
          <w:sz w:val="20"/>
          <w:szCs w:val="20"/>
          <w:lang w:val="en-AU"/>
        </w:rPr>
      </w:pPr>
      <w:r w:rsidRPr="00630F7B">
        <w:rPr>
          <w:rFonts w:ascii="Verdana" w:hAnsi="Verdana" w:cs="Verdana"/>
          <w:sz w:val="20"/>
          <w:szCs w:val="20"/>
          <w:lang w:val="en-AU"/>
        </w:rPr>
        <w:t>(b)</w:t>
      </w:r>
      <w:r w:rsidRPr="00630F7B">
        <w:rPr>
          <w:rFonts w:ascii="Verdana" w:hAnsi="Verdana" w:cs="Verdana"/>
          <w:sz w:val="20"/>
          <w:szCs w:val="20"/>
          <w:lang w:val="en-AU"/>
        </w:rPr>
        <w:tab/>
      </w:r>
      <w:r w:rsidR="00163C61">
        <w:rPr>
          <w:rFonts w:ascii="Verdana" w:hAnsi="Verdana" w:cs="Verdana"/>
          <w:sz w:val="20"/>
          <w:szCs w:val="20"/>
          <w:lang w:val="en-AU"/>
        </w:rPr>
        <w:t xml:space="preserve">11 </w:t>
      </w:r>
      <w:r w:rsidR="00163C61" w:rsidRPr="00630F7B">
        <w:rPr>
          <w:rFonts w:ascii="Verdana" w:hAnsi="Verdana" w:cs="Verdana"/>
          <w:sz w:val="20"/>
          <w:szCs w:val="20"/>
          <w:lang w:val="en-AU"/>
        </w:rPr>
        <w:t xml:space="preserve">overnight stays per annum </w:t>
      </w:r>
      <w:r w:rsidRPr="00630F7B">
        <w:rPr>
          <w:rFonts w:ascii="Verdana" w:hAnsi="Verdana" w:cs="Verdana"/>
          <w:sz w:val="20"/>
          <w:szCs w:val="20"/>
          <w:lang w:val="en-AU"/>
        </w:rPr>
        <w:t xml:space="preserve">in the case of a </w:t>
      </w:r>
      <w:r w:rsidR="00163C61">
        <w:rPr>
          <w:rFonts w:ascii="Verdana" w:hAnsi="Verdana" w:cs="Verdana"/>
          <w:sz w:val="20"/>
          <w:szCs w:val="20"/>
          <w:lang w:val="en-AU"/>
        </w:rPr>
        <w:t>S</w:t>
      </w:r>
      <w:r w:rsidRPr="00630F7B">
        <w:rPr>
          <w:rFonts w:ascii="Verdana" w:hAnsi="Verdana" w:cs="Verdana"/>
          <w:sz w:val="20"/>
          <w:szCs w:val="20"/>
          <w:lang w:val="en-AU"/>
        </w:rPr>
        <w:t>enator f</w:t>
      </w:r>
      <w:r w:rsidR="00163C61">
        <w:rPr>
          <w:rFonts w:ascii="Verdana" w:hAnsi="Verdana" w:cs="Verdana"/>
          <w:sz w:val="20"/>
          <w:szCs w:val="20"/>
          <w:lang w:val="en-AU"/>
        </w:rPr>
        <w:t>or</w:t>
      </w:r>
      <w:r w:rsidRPr="00630F7B">
        <w:rPr>
          <w:rFonts w:ascii="Verdana" w:hAnsi="Verdana" w:cs="Verdana"/>
          <w:sz w:val="20"/>
          <w:szCs w:val="20"/>
          <w:lang w:val="en-AU"/>
        </w:rPr>
        <w:t xml:space="preserve"> the Australian Capital Territory or the Member for Canberra,</w:t>
      </w:r>
    </w:p>
    <w:p w:rsidR="007445F2" w:rsidRPr="00630F7B" w:rsidRDefault="007445F2" w:rsidP="007445F2">
      <w:pPr>
        <w:pStyle w:val="BodyN"/>
        <w:spacing w:before="120" w:after="120" w:line="240" w:lineRule="auto"/>
        <w:ind w:left="709" w:right="-51" w:firstLine="0"/>
        <w:rPr>
          <w:rFonts w:ascii="Verdana" w:hAnsi="Verdana" w:cs="Verdana"/>
          <w:sz w:val="20"/>
          <w:szCs w:val="20"/>
          <w:lang w:val="en-AU"/>
        </w:rPr>
      </w:pPr>
      <w:r w:rsidRPr="00630F7B">
        <w:rPr>
          <w:rFonts w:ascii="Verdana" w:hAnsi="Verdana" w:cs="Verdana"/>
          <w:sz w:val="20"/>
          <w:szCs w:val="20"/>
          <w:lang w:val="en-AU"/>
        </w:rPr>
        <w:t>unless prevailing airline schedules prevent the senator or member from completing his or her journey within that maximum number of overnight stays.</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3.18</w:t>
      </w:r>
      <w:r w:rsidRPr="00630F7B">
        <w:rPr>
          <w:rFonts w:ascii="Verdana" w:hAnsi="Verdana" w:cs="Verdana"/>
          <w:sz w:val="20"/>
          <w:szCs w:val="20"/>
          <w:lang w:val="en-AU"/>
        </w:rPr>
        <w:tab/>
      </w:r>
      <w:r w:rsidRPr="00630F7B">
        <w:rPr>
          <w:rFonts w:ascii="Verdana" w:hAnsi="Verdana" w:cs="Verdana"/>
          <w:sz w:val="20"/>
          <w:szCs w:val="20"/>
        </w:rPr>
        <w:t xml:space="preserve">A </w:t>
      </w:r>
      <w:r w:rsidR="00163C61">
        <w:rPr>
          <w:rFonts w:ascii="Verdana" w:hAnsi="Verdana" w:cs="Verdana"/>
          <w:sz w:val="20"/>
          <w:szCs w:val="20"/>
        </w:rPr>
        <w:t>S</w:t>
      </w:r>
      <w:r w:rsidRPr="00630F7B">
        <w:rPr>
          <w:rFonts w:ascii="Verdana" w:hAnsi="Verdana" w:cs="Verdana"/>
          <w:sz w:val="20"/>
          <w:szCs w:val="20"/>
        </w:rPr>
        <w:t>enator f</w:t>
      </w:r>
      <w:r w:rsidR="00163C61">
        <w:rPr>
          <w:rFonts w:ascii="Verdana" w:hAnsi="Verdana" w:cs="Verdana"/>
          <w:sz w:val="20"/>
          <w:szCs w:val="20"/>
        </w:rPr>
        <w:t>or</w:t>
      </w:r>
      <w:r w:rsidRPr="00630F7B">
        <w:rPr>
          <w:rFonts w:ascii="Verdana" w:hAnsi="Verdana" w:cs="Verdana"/>
          <w:sz w:val="20"/>
          <w:szCs w:val="20"/>
        </w:rPr>
        <w:t xml:space="preserve"> the Northern Territory or the Member for Lingiari who is required to break his or her journey when travelling to or from the Cocos (Keeling) Islands or Christmas Island on electorate business may be paid travelling allowance for that overnight stay in accordance with the rates in </w:t>
      </w:r>
      <w:r w:rsidR="00163C61">
        <w:rPr>
          <w:rFonts w:ascii="Verdana" w:hAnsi="Verdana" w:cs="Verdana"/>
          <w:sz w:val="20"/>
          <w:szCs w:val="20"/>
        </w:rPr>
        <w:t>Schedule A</w:t>
      </w:r>
      <w:r w:rsidRPr="00630F7B">
        <w:rPr>
          <w:rFonts w:ascii="Verdana" w:hAnsi="Verdana" w:cs="Verdana"/>
          <w:sz w:val="20"/>
          <w:szCs w:val="20"/>
        </w:rPr>
        <w:t>.</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3.19</w:t>
      </w:r>
      <w:r w:rsidRPr="00630F7B">
        <w:rPr>
          <w:rFonts w:ascii="Verdana" w:hAnsi="Verdana" w:cs="Verdana"/>
          <w:sz w:val="20"/>
          <w:szCs w:val="20"/>
          <w:lang w:val="en-AU"/>
        </w:rPr>
        <w:tab/>
        <w:t>A member who visits an external territory (other than Antarctica) on parliamentary business shall be paid a travelling allowance as specified.</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3.20</w:t>
      </w:r>
      <w:r w:rsidRPr="00630F7B">
        <w:rPr>
          <w:rFonts w:ascii="Verdana" w:hAnsi="Verdana" w:cs="Verdana"/>
          <w:sz w:val="20"/>
          <w:szCs w:val="20"/>
          <w:lang w:val="en-AU"/>
        </w:rPr>
        <w:tab/>
        <w:t>A member who visits an external territory other than in accordance with clause</w:t>
      </w:r>
      <w:r w:rsidR="00DB357F">
        <w:rPr>
          <w:rFonts w:ascii="Verdana" w:hAnsi="Verdana" w:cs="Verdana"/>
          <w:sz w:val="20"/>
          <w:szCs w:val="20"/>
          <w:lang w:val="en-AU"/>
        </w:rPr>
        <w:t> </w:t>
      </w:r>
      <w:r w:rsidRPr="00630F7B">
        <w:rPr>
          <w:rFonts w:ascii="Verdana" w:hAnsi="Verdana" w:cs="Verdana"/>
          <w:sz w:val="20"/>
          <w:szCs w:val="20"/>
          <w:lang w:val="en-AU"/>
        </w:rPr>
        <w:t>3.17, shall be paid travelling allowance provided that, prior to embarking on the visit, he or she submits to the Special Minister of State a statement in writing setting out fully:</w:t>
      </w:r>
    </w:p>
    <w:p w:rsidR="007445F2" w:rsidRPr="00630F7B" w:rsidRDefault="007445F2" w:rsidP="007445F2">
      <w:pPr>
        <w:pStyle w:val="IndentaN"/>
        <w:spacing w:before="120" w:after="120" w:line="240" w:lineRule="auto"/>
        <w:ind w:left="1276" w:right="-51" w:hanging="567"/>
        <w:rPr>
          <w:rFonts w:ascii="Verdana" w:hAnsi="Verdana" w:cs="Verdana"/>
          <w:sz w:val="20"/>
          <w:szCs w:val="20"/>
          <w:lang w:val="en-AU"/>
        </w:rPr>
      </w:pPr>
      <w:r w:rsidRPr="00630F7B">
        <w:rPr>
          <w:rFonts w:ascii="Verdana" w:hAnsi="Verdana" w:cs="Verdana"/>
          <w:sz w:val="20"/>
          <w:szCs w:val="20"/>
          <w:lang w:val="en-AU"/>
        </w:rPr>
        <w:t>(a)</w:t>
      </w:r>
      <w:r w:rsidRPr="00630F7B">
        <w:rPr>
          <w:rFonts w:ascii="Verdana" w:hAnsi="Verdana" w:cs="Verdana"/>
          <w:sz w:val="20"/>
          <w:szCs w:val="20"/>
          <w:lang w:val="en-AU"/>
        </w:rPr>
        <w:tab/>
      </w:r>
      <w:r w:rsidRPr="00630F7B">
        <w:rPr>
          <w:rFonts w:ascii="Verdana" w:hAnsi="Verdana" w:cs="Verdana"/>
          <w:sz w:val="20"/>
          <w:szCs w:val="20"/>
        </w:rPr>
        <w:t>that the purpose or purposes of the journey was for Parliamentary Committee business as formally authorised by the Parliamentary Committee; and</w:t>
      </w:r>
    </w:p>
    <w:p w:rsidR="007445F2" w:rsidRDefault="007445F2" w:rsidP="007445F2">
      <w:pPr>
        <w:pStyle w:val="BodyN"/>
        <w:spacing w:before="120" w:after="120" w:line="240" w:lineRule="auto"/>
        <w:ind w:left="1276" w:right="-51" w:hanging="567"/>
        <w:rPr>
          <w:rFonts w:ascii="Verdana" w:hAnsi="Verdana" w:cs="Verdana"/>
          <w:b/>
          <w:bCs/>
          <w:sz w:val="20"/>
          <w:szCs w:val="20"/>
          <w:u w:val="single"/>
          <w:lang w:val="en-AU"/>
        </w:rPr>
      </w:pPr>
      <w:r w:rsidRPr="00630F7B">
        <w:rPr>
          <w:rFonts w:ascii="Verdana" w:hAnsi="Verdana" w:cs="Verdana"/>
          <w:sz w:val="20"/>
          <w:szCs w:val="20"/>
          <w:lang w:val="en-AU"/>
        </w:rPr>
        <w:t>(b)</w:t>
      </w:r>
      <w:r w:rsidRPr="00630F7B">
        <w:rPr>
          <w:rFonts w:ascii="Verdana" w:hAnsi="Verdana" w:cs="Verdana"/>
          <w:sz w:val="20"/>
          <w:szCs w:val="20"/>
          <w:lang w:val="en-AU"/>
        </w:rPr>
        <w:tab/>
        <w:t>the period of the visit and proposed itinerary.</w:t>
      </w:r>
    </w:p>
    <w:p w:rsidR="007445F2" w:rsidRPr="00F64F02" w:rsidRDefault="007445F2" w:rsidP="007445F2">
      <w:pPr>
        <w:pStyle w:val="BodyN"/>
        <w:spacing w:before="120" w:after="120" w:line="240" w:lineRule="auto"/>
        <w:ind w:right="-51"/>
        <w:rPr>
          <w:rFonts w:ascii="Verdana" w:hAnsi="Verdana" w:cs="Verdana"/>
          <w:b/>
          <w:bCs/>
          <w:sz w:val="20"/>
          <w:szCs w:val="20"/>
          <w:lang w:val="en-AU"/>
        </w:rPr>
      </w:pPr>
      <w:r w:rsidRPr="00F64F02">
        <w:rPr>
          <w:rFonts w:ascii="Verdana" w:hAnsi="Verdana" w:cs="Verdana"/>
          <w:b/>
          <w:bCs/>
          <w:sz w:val="20"/>
          <w:szCs w:val="20"/>
          <w:lang w:val="en-AU"/>
        </w:rPr>
        <w:t xml:space="preserve">Party </w:t>
      </w:r>
      <w:r w:rsidR="005A1EBD" w:rsidRPr="00F64F02">
        <w:rPr>
          <w:rFonts w:ascii="Verdana" w:hAnsi="Verdana" w:cs="Verdana"/>
          <w:b/>
          <w:bCs/>
          <w:sz w:val="20"/>
          <w:szCs w:val="20"/>
          <w:lang w:val="en-AU"/>
        </w:rPr>
        <w:t>l</w:t>
      </w:r>
      <w:r w:rsidRPr="00F64F02">
        <w:rPr>
          <w:rFonts w:ascii="Verdana" w:hAnsi="Verdana" w:cs="Verdana"/>
          <w:b/>
          <w:bCs/>
          <w:sz w:val="20"/>
          <w:szCs w:val="20"/>
          <w:lang w:val="en-AU"/>
        </w:rPr>
        <w:t>eader</w:t>
      </w:r>
      <w:r w:rsidR="005A1EBD" w:rsidRPr="00F64F02">
        <w:rPr>
          <w:rFonts w:ascii="Verdana" w:hAnsi="Verdana" w:cs="Verdana"/>
          <w:b/>
          <w:bCs/>
          <w:sz w:val="20"/>
          <w:szCs w:val="20"/>
          <w:lang w:val="en-AU"/>
        </w:rPr>
        <w:t xml:space="preserve"> travel</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3.21</w:t>
      </w:r>
      <w:r w:rsidRPr="00630F7B">
        <w:rPr>
          <w:rFonts w:ascii="Verdana" w:hAnsi="Verdana" w:cs="Verdana"/>
          <w:sz w:val="20"/>
          <w:szCs w:val="20"/>
          <w:lang w:val="en-AU"/>
        </w:rPr>
        <w:tab/>
        <w:t>The Leader of a recognised party of at least five members in the Parliament shall be paid travelling allowance for each overnight stay when travelling in the performance of duties or functions connected with the office of leader providing:</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(a)</w:t>
      </w:r>
      <w:r w:rsidRPr="00630F7B">
        <w:rPr>
          <w:rFonts w:ascii="Verdana" w:hAnsi="Verdana" w:cs="Verdana"/>
          <w:sz w:val="20"/>
          <w:szCs w:val="20"/>
          <w:lang w:val="en-AU"/>
        </w:rPr>
        <w:tab/>
        <w:t xml:space="preserve">in the case of a </w:t>
      </w:r>
      <w:r w:rsidR="005A1EBD">
        <w:rPr>
          <w:rFonts w:ascii="Verdana" w:hAnsi="Verdana" w:cs="Verdana"/>
          <w:sz w:val="20"/>
          <w:szCs w:val="20"/>
          <w:lang w:val="en-AU"/>
        </w:rPr>
        <w:t>S</w:t>
      </w:r>
      <w:r w:rsidRPr="00630F7B">
        <w:rPr>
          <w:rFonts w:ascii="Verdana" w:hAnsi="Verdana" w:cs="Verdana"/>
          <w:sz w:val="20"/>
          <w:szCs w:val="20"/>
          <w:lang w:val="en-AU"/>
        </w:rPr>
        <w:t>enator, the travel is outside the electoral division of the House of Representatives which contains his or her home base; or</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(b)</w:t>
      </w:r>
      <w:r w:rsidRPr="00630F7B">
        <w:rPr>
          <w:rFonts w:ascii="Verdana" w:hAnsi="Verdana" w:cs="Verdana"/>
          <w:sz w:val="20"/>
          <w:szCs w:val="20"/>
          <w:lang w:val="en-AU"/>
        </w:rPr>
        <w:tab/>
        <w:t xml:space="preserve">in the case of a </w:t>
      </w:r>
      <w:r w:rsidR="005A1EBD">
        <w:rPr>
          <w:rFonts w:ascii="Verdana" w:hAnsi="Verdana" w:cs="Verdana"/>
          <w:sz w:val="20"/>
          <w:szCs w:val="20"/>
          <w:lang w:val="en-AU"/>
        </w:rPr>
        <w:t>M</w:t>
      </w:r>
      <w:r w:rsidRPr="00630F7B">
        <w:rPr>
          <w:rFonts w:ascii="Verdana" w:hAnsi="Verdana" w:cs="Verdana"/>
          <w:sz w:val="20"/>
          <w:szCs w:val="20"/>
          <w:lang w:val="en-AU"/>
        </w:rPr>
        <w:t>ember</w:t>
      </w:r>
      <w:r w:rsidR="005A1EBD">
        <w:rPr>
          <w:rFonts w:ascii="Verdana" w:hAnsi="Verdana" w:cs="Verdana"/>
          <w:sz w:val="20"/>
          <w:szCs w:val="20"/>
          <w:lang w:val="en-AU"/>
        </w:rPr>
        <w:t xml:space="preserve"> of the House of Representatives</w:t>
      </w:r>
      <w:r w:rsidRPr="00630F7B">
        <w:rPr>
          <w:rFonts w:ascii="Verdana" w:hAnsi="Verdana" w:cs="Verdana"/>
          <w:sz w:val="20"/>
          <w:szCs w:val="20"/>
          <w:lang w:val="en-AU"/>
        </w:rPr>
        <w:t>, the travel is outside his or her electorate;</w:t>
      </w:r>
    </w:p>
    <w:p w:rsidR="007445F2" w:rsidRPr="00630F7B" w:rsidRDefault="007445F2" w:rsidP="007445F2">
      <w:pPr>
        <w:pStyle w:val="BodyN"/>
        <w:spacing w:before="120" w:after="120" w:line="240" w:lineRule="auto"/>
        <w:ind w:right="-51" w:hanging="11"/>
        <w:rPr>
          <w:rFonts w:ascii="Verdana" w:hAnsi="Verdana" w:cs="Verdana"/>
          <w:sz w:val="20"/>
          <w:szCs w:val="20"/>
          <w:lang w:val="en-AU"/>
        </w:rPr>
      </w:pPr>
      <w:r w:rsidRPr="00630F7B">
        <w:rPr>
          <w:rFonts w:ascii="Verdana" w:hAnsi="Verdana" w:cs="Verdana"/>
          <w:sz w:val="20"/>
          <w:szCs w:val="20"/>
          <w:lang w:val="en-AU"/>
        </w:rPr>
        <w:t xml:space="preserve">and further providing that travelling allowance payable during visits to the Cocos (Keeling) Islands, Christmas Island, and Norfolk Island shall be limited to a maximum of </w:t>
      </w:r>
      <w:r w:rsidR="005A1EBD">
        <w:rPr>
          <w:rFonts w:ascii="Verdana" w:hAnsi="Verdana" w:cs="Verdana"/>
          <w:sz w:val="20"/>
          <w:szCs w:val="20"/>
          <w:lang w:val="en-AU"/>
        </w:rPr>
        <w:t>11</w:t>
      </w:r>
      <w:r w:rsidRPr="00630F7B">
        <w:rPr>
          <w:rFonts w:ascii="Verdana" w:hAnsi="Verdana" w:cs="Verdana"/>
          <w:sz w:val="20"/>
          <w:szCs w:val="20"/>
          <w:lang w:val="en-AU"/>
        </w:rPr>
        <w:t xml:space="preserve"> overnight stays per annum, unless prevailing airline schedules prevent him or her from completing the journey within that maximum number of days.</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3.22</w:t>
      </w:r>
      <w:r w:rsidRPr="00630F7B">
        <w:rPr>
          <w:rFonts w:ascii="Verdana" w:hAnsi="Verdana" w:cs="Verdana"/>
          <w:sz w:val="20"/>
          <w:szCs w:val="20"/>
          <w:lang w:val="en-AU"/>
        </w:rPr>
        <w:tab/>
        <w:t xml:space="preserve">The Deputy Leader of a recognised party of at least five members in the Parliament may be paid travelling allowance in respect of not more than </w:t>
      </w:r>
      <w:r w:rsidR="009953A3">
        <w:rPr>
          <w:rFonts w:ascii="Verdana" w:hAnsi="Verdana" w:cs="Verdana"/>
          <w:sz w:val="20"/>
          <w:szCs w:val="20"/>
          <w:lang w:val="en-AU"/>
        </w:rPr>
        <w:t>55 </w:t>
      </w:r>
      <w:r w:rsidRPr="00630F7B">
        <w:rPr>
          <w:rFonts w:ascii="Verdana" w:hAnsi="Verdana" w:cs="Verdana"/>
          <w:sz w:val="20"/>
          <w:szCs w:val="20"/>
          <w:lang w:val="en-AU"/>
        </w:rPr>
        <w:t>overnight stays per annum when travelling outside his or her electorate in the performance of duties or functions connected with the office of Deputy Leader providing:</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(a)</w:t>
      </w:r>
      <w:r w:rsidRPr="00630F7B">
        <w:rPr>
          <w:rFonts w:ascii="Verdana" w:hAnsi="Verdana" w:cs="Verdana"/>
          <w:sz w:val="20"/>
          <w:szCs w:val="20"/>
          <w:lang w:val="en-AU"/>
        </w:rPr>
        <w:tab/>
        <w:t xml:space="preserve">in the case of a </w:t>
      </w:r>
      <w:r w:rsidR="005A1EBD">
        <w:rPr>
          <w:rFonts w:ascii="Verdana" w:hAnsi="Verdana" w:cs="Verdana"/>
          <w:sz w:val="20"/>
          <w:szCs w:val="20"/>
          <w:lang w:val="en-AU"/>
        </w:rPr>
        <w:t>S</w:t>
      </w:r>
      <w:r w:rsidRPr="00630F7B">
        <w:rPr>
          <w:rFonts w:ascii="Verdana" w:hAnsi="Verdana" w:cs="Verdana"/>
          <w:sz w:val="20"/>
          <w:szCs w:val="20"/>
          <w:lang w:val="en-AU"/>
        </w:rPr>
        <w:t>enator, the travel is outside the electoral division of the House of Representatives which contains his or her home base; or</w:t>
      </w:r>
    </w:p>
    <w:p w:rsidR="007445F2" w:rsidRPr="00C84C98" w:rsidRDefault="007445F2" w:rsidP="007445F2">
      <w:pPr>
        <w:pStyle w:val="IndentaN"/>
        <w:spacing w:before="120" w:after="120" w:line="240" w:lineRule="auto"/>
        <w:ind w:left="1276" w:right="-51" w:hanging="556"/>
        <w:rPr>
          <w:rFonts w:ascii="Verdana" w:hAnsi="Verdana" w:cs="Verdana"/>
          <w:bCs/>
          <w:sz w:val="20"/>
          <w:szCs w:val="20"/>
          <w:lang w:val="en-AU"/>
        </w:rPr>
      </w:pPr>
      <w:r w:rsidRPr="00630F7B">
        <w:rPr>
          <w:rFonts w:ascii="Verdana" w:hAnsi="Verdana" w:cs="Verdana"/>
          <w:sz w:val="20"/>
          <w:szCs w:val="20"/>
          <w:lang w:val="en-AU"/>
        </w:rPr>
        <w:t>(b)</w:t>
      </w:r>
      <w:r w:rsidRPr="00630F7B">
        <w:rPr>
          <w:rFonts w:ascii="Verdana" w:hAnsi="Verdana" w:cs="Verdana"/>
          <w:sz w:val="20"/>
          <w:szCs w:val="20"/>
          <w:lang w:val="en-AU"/>
        </w:rPr>
        <w:tab/>
        <w:t xml:space="preserve">in the case of a </w:t>
      </w:r>
      <w:r w:rsidR="005A1EBD">
        <w:rPr>
          <w:rFonts w:ascii="Verdana" w:hAnsi="Verdana" w:cs="Verdana"/>
          <w:sz w:val="20"/>
          <w:szCs w:val="20"/>
          <w:lang w:val="en-AU"/>
        </w:rPr>
        <w:t>M</w:t>
      </w:r>
      <w:r w:rsidRPr="00630F7B">
        <w:rPr>
          <w:rFonts w:ascii="Verdana" w:hAnsi="Verdana" w:cs="Verdana"/>
          <w:sz w:val="20"/>
          <w:szCs w:val="20"/>
          <w:lang w:val="en-AU"/>
        </w:rPr>
        <w:t>ember</w:t>
      </w:r>
      <w:r w:rsidR="005A1EBD">
        <w:rPr>
          <w:rFonts w:ascii="Verdana" w:hAnsi="Verdana" w:cs="Verdana"/>
          <w:sz w:val="20"/>
          <w:szCs w:val="20"/>
          <w:lang w:val="en-AU"/>
        </w:rPr>
        <w:t xml:space="preserve"> of the House of Representatives</w:t>
      </w:r>
      <w:r w:rsidRPr="00630F7B">
        <w:rPr>
          <w:rFonts w:ascii="Verdana" w:hAnsi="Verdana" w:cs="Verdana"/>
          <w:sz w:val="20"/>
          <w:szCs w:val="20"/>
          <w:lang w:val="en-AU"/>
        </w:rPr>
        <w:t>, the travel is outside his or her electorate.</w:t>
      </w:r>
    </w:p>
    <w:p w:rsidR="007445F2" w:rsidRPr="00630F7B" w:rsidRDefault="007445F2" w:rsidP="007445F2">
      <w:pPr>
        <w:pStyle w:val="BodyN"/>
        <w:spacing w:before="120" w:after="120" w:line="240" w:lineRule="auto"/>
        <w:ind w:right="-51"/>
        <w:rPr>
          <w:rFonts w:ascii="Verdana" w:hAnsi="Verdana" w:cs="Verdana"/>
          <w:sz w:val="20"/>
          <w:szCs w:val="20"/>
          <w:u w:val="single"/>
          <w:lang w:val="en-AU"/>
        </w:rPr>
      </w:pPr>
      <w:r w:rsidRPr="006A2755">
        <w:rPr>
          <w:rFonts w:ascii="Verdana" w:hAnsi="Verdana" w:cs="Verdana"/>
          <w:b/>
          <w:bCs/>
          <w:sz w:val="20"/>
          <w:szCs w:val="20"/>
          <w:lang w:val="en-AU"/>
        </w:rPr>
        <w:t>3.23</w:t>
      </w:r>
      <w:r w:rsidRPr="006A2755">
        <w:rPr>
          <w:rFonts w:ascii="Verdana" w:hAnsi="Verdana" w:cs="Verdana"/>
          <w:sz w:val="20"/>
          <w:szCs w:val="20"/>
          <w:lang w:val="en-AU"/>
        </w:rPr>
        <w:tab/>
      </w:r>
      <w:r w:rsidR="008D17F7" w:rsidRPr="006A2755">
        <w:rPr>
          <w:rFonts w:ascii="Verdana" w:hAnsi="Verdana" w:cs="Verdana"/>
          <w:sz w:val="20"/>
          <w:szCs w:val="20"/>
          <w:lang w:val="en-AU"/>
        </w:rPr>
        <w:t>Deleted</w:t>
      </w:r>
      <w:r w:rsidRPr="006A2755">
        <w:rPr>
          <w:rFonts w:ascii="Verdana" w:hAnsi="Verdana" w:cs="Verdana"/>
          <w:sz w:val="20"/>
          <w:szCs w:val="20"/>
          <w:lang w:val="en-AU"/>
        </w:rPr>
        <w:t>.</w:t>
      </w:r>
      <w:bookmarkStart w:id="4" w:name="_GoBack"/>
      <w:bookmarkEnd w:id="4"/>
    </w:p>
    <w:p w:rsidR="007445F2" w:rsidRPr="00F64F02" w:rsidRDefault="005A1EBD" w:rsidP="007445F2">
      <w:pPr>
        <w:pStyle w:val="BodyN"/>
        <w:spacing w:before="120" w:after="120" w:line="240" w:lineRule="auto"/>
        <w:ind w:right="-51"/>
        <w:rPr>
          <w:rFonts w:ascii="Verdana" w:hAnsi="Verdana" w:cs="Verdana"/>
          <w:sz w:val="20"/>
          <w:szCs w:val="20"/>
          <w:lang w:val="en-AU"/>
        </w:rPr>
      </w:pPr>
      <w:r w:rsidRPr="00F64F02">
        <w:rPr>
          <w:rFonts w:ascii="Verdana" w:hAnsi="Verdana" w:cs="Verdana"/>
          <w:b/>
          <w:bCs/>
          <w:sz w:val="20"/>
          <w:szCs w:val="20"/>
          <w:lang w:val="en-AU"/>
        </w:rPr>
        <w:lastRenderedPageBreak/>
        <w:t>C</w:t>
      </w:r>
      <w:r w:rsidR="007445F2" w:rsidRPr="00F64F02">
        <w:rPr>
          <w:rFonts w:ascii="Verdana" w:hAnsi="Verdana" w:cs="Verdana"/>
          <w:b/>
          <w:bCs/>
          <w:sz w:val="20"/>
          <w:szCs w:val="20"/>
          <w:lang w:val="en-AU"/>
        </w:rPr>
        <w:t>hief/Primary Whips</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sz w:val="20"/>
          <w:szCs w:val="20"/>
          <w:lang w:val="en-AU"/>
        </w:rPr>
        <w:t>3.24</w:t>
      </w:r>
      <w:r w:rsidRPr="00630F7B">
        <w:rPr>
          <w:rFonts w:ascii="Verdana" w:hAnsi="Verdana" w:cs="Verdana"/>
          <w:sz w:val="20"/>
          <w:szCs w:val="20"/>
          <w:lang w:val="en-AU"/>
        </w:rPr>
        <w:tab/>
        <w:t>The Chief/Primary Whip of each party in either the Senate or the House of Representatives when travelling to Canberra on duties or functions connected with their offices, other than when the Parliament is sitting, shall be entitled to be paid travelling allowance in respect of each overnight stay in Canberra occasioned by such duties or functions.</w:t>
      </w:r>
    </w:p>
    <w:p w:rsidR="007445F2" w:rsidRPr="00630F7B" w:rsidRDefault="007445F2" w:rsidP="00411F95">
      <w:pPr>
        <w:pStyle w:val="BodyN"/>
        <w:spacing w:before="120" w:after="120" w:line="240" w:lineRule="auto"/>
        <w:ind w:left="1701" w:right="-51" w:hanging="850"/>
        <w:rPr>
          <w:rFonts w:ascii="Verdana" w:hAnsi="Verdana"/>
          <w:snapToGrid w:val="0"/>
          <w:sz w:val="20"/>
          <w:szCs w:val="20"/>
        </w:rPr>
      </w:pPr>
      <w:r w:rsidRPr="00630F7B">
        <w:rPr>
          <w:rFonts w:ascii="Verdana" w:hAnsi="Verdana" w:cs="Verdana"/>
          <w:b/>
          <w:sz w:val="20"/>
          <w:szCs w:val="20"/>
          <w:lang w:val="en-AU"/>
        </w:rPr>
        <w:t>3.24.1</w:t>
      </w:r>
      <w:r w:rsidRPr="00630F7B">
        <w:rPr>
          <w:rFonts w:ascii="Verdana" w:hAnsi="Verdana" w:cs="Verdana"/>
          <w:b/>
          <w:sz w:val="20"/>
          <w:szCs w:val="20"/>
          <w:lang w:val="en-AU"/>
        </w:rPr>
        <w:tab/>
      </w:r>
      <w:r w:rsidRPr="00630F7B">
        <w:rPr>
          <w:rFonts w:ascii="Verdana" w:hAnsi="Verdana"/>
          <w:snapToGrid w:val="0"/>
          <w:sz w:val="20"/>
          <w:szCs w:val="20"/>
        </w:rPr>
        <w:t>The Chief Whips of the Government and Opposition in the House of Representatives, when travelling outside their home base and outside Canberra on duties and functions connected with their office, shall be entitled to travelling allowance in respect of each overnight stay occasioned by such duties and functions, to a maximum of 20 nights in each year.</w:t>
      </w:r>
    </w:p>
    <w:p w:rsidR="007445F2" w:rsidRPr="00C84C98" w:rsidRDefault="007445F2" w:rsidP="00411F95">
      <w:pPr>
        <w:pStyle w:val="BodyN"/>
        <w:spacing w:before="120" w:after="120" w:line="240" w:lineRule="auto"/>
        <w:ind w:left="1701" w:right="-51" w:hanging="850"/>
        <w:rPr>
          <w:rFonts w:ascii="Verdana" w:hAnsi="Verdana" w:cs="Verdana"/>
          <w:sz w:val="20"/>
          <w:szCs w:val="20"/>
          <w:lang w:val="en-AU"/>
        </w:rPr>
      </w:pPr>
      <w:r w:rsidRPr="00630F7B">
        <w:rPr>
          <w:rFonts w:ascii="Verdana" w:hAnsi="Verdana"/>
          <w:b/>
          <w:snapToGrid w:val="0"/>
          <w:sz w:val="20"/>
          <w:szCs w:val="20"/>
        </w:rPr>
        <w:t>3.24.2</w:t>
      </w:r>
      <w:r w:rsidRPr="00630F7B">
        <w:rPr>
          <w:rFonts w:ascii="Verdana" w:hAnsi="Verdana"/>
          <w:b/>
          <w:snapToGrid w:val="0"/>
          <w:sz w:val="20"/>
          <w:szCs w:val="20"/>
        </w:rPr>
        <w:tab/>
      </w:r>
      <w:r w:rsidRPr="00630F7B">
        <w:rPr>
          <w:rFonts w:ascii="Verdana" w:hAnsi="Verdana"/>
          <w:snapToGrid w:val="0"/>
          <w:sz w:val="20"/>
          <w:szCs w:val="20"/>
        </w:rPr>
        <w:t xml:space="preserve">The Chief Whips of the Government and Opposition in the Senate, when travelling outside their home base and outside Canberra on duties and functions connected with their office, shall be entitled to travelling allowance in respect of each overnight stay occasioned by such duties and functions, to a maximum of </w:t>
      </w:r>
      <w:r w:rsidR="005A1EBD">
        <w:rPr>
          <w:rFonts w:ascii="Verdana" w:hAnsi="Verdana"/>
          <w:snapToGrid w:val="0"/>
          <w:sz w:val="20"/>
          <w:szCs w:val="20"/>
        </w:rPr>
        <w:t>10</w:t>
      </w:r>
      <w:r w:rsidRPr="00630F7B">
        <w:rPr>
          <w:rFonts w:ascii="Verdana" w:hAnsi="Verdana"/>
          <w:snapToGrid w:val="0"/>
          <w:sz w:val="20"/>
          <w:szCs w:val="20"/>
        </w:rPr>
        <w:t xml:space="preserve"> nights in each year.</w:t>
      </w:r>
    </w:p>
    <w:p w:rsidR="007445F2" w:rsidRPr="00F64F02" w:rsidRDefault="007445F2" w:rsidP="007445F2">
      <w:pPr>
        <w:pStyle w:val="BodyN"/>
        <w:spacing w:before="120" w:after="120" w:line="240" w:lineRule="auto"/>
        <w:ind w:right="-51"/>
        <w:rPr>
          <w:rFonts w:ascii="Verdana" w:hAnsi="Verdana" w:cs="Verdana"/>
          <w:sz w:val="20"/>
          <w:szCs w:val="20"/>
          <w:lang w:val="en-AU"/>
        </w:rPr>
      </w:pPr>
      <w:r w:rsidRPr="00F64F02">
        <w:rPr>
          <w:rFonts w:ascii="Verdana" w:hAnsi="Verdana" w:cs="Verdana"/>
          <w:b/>
          <w:bCs/>
          <w:sz w:val="20"/>
          <w:szCs w:val="20"/>
          <w:lang w:val="en-AU"/>
        </w:rPr>
        <w:t>Whips</w:t>
      </w:r>
    </w:p>
    <w:p w:rsidR="007445F2" w:rsidRPr="00D11F7F" w:rsidRDefault="007445F2" w:rsidP="007445F2">
      <w:pPr>
        <w:pStyle w:val="BodyN"/>
        <w:spacing w:before="120" w:after="120" w:line="240" w:lineRule="auto"/>
        <w:ind w:right="-51"/>
        <w:rPr>
          <w:rFonts w:ascii="Verdana" w:hAnsi="Verdana" w:cs="Verdana"/>
          <w:bCs/>
          <w:sz w:val="20"/>
          <w:szCs w:val="20"/>
          <w:lang w:val="en-AU"/>
        </w:rPr>
      </w:pPr>
      <w:r w:rsidRPr="00630F7B">
        <w:rPr>
          <w:rFonts w:ascii="Verdana" w:hAnsi="Verdana" w:cs="Verdana"/>
          <w:b/>
          <w:bCs/>
          <w:sz w:val="20"/>
          <w:szCs w:val="20"/>
          <w:lang w:val="en-AU"/>
        </w:rPr>
        <w:t>3.25</w:t>
      </w:r>
      <w:r w:rsidRPr="00630F7B">
        <w:rPr>
          <w:rFonts w:ascii="Verdana" w:hAnsi="Verdana" w:cs="Verdana"/>
          <w:sz w:val="20"/>
          <w:szCs w:val="20"/>
          <w:lang w:val="en-AU"/>
        </w:rPr>
        <w:tab/>
        <w:t>Whips of all parties in either the Senate or the House of Representatives when travelling to Canberra on duties or functions connected with their offices at the request of the Chief Whip, or when travelling to Canberra in place of the Chief Whip, other than when the Parliament is sitting, shall be entitled to be paid travelling allowance in respect of each overnight stay in Canberra occasioned by such duties or functions.</w:t>
      </w:r>
    </w:p>
    <w:p w:rsidR="007445F2" w:rsidRPr="00F64F02" w:rsidRDefault="007445F2" w:rsidP="007445F2">
      <w:pPr>
        <w:pStyle w:val="BodyN"/>
        <w:spacing w:before="120" w:after="120" w:line="240" w:lineRule="auto"/>
        <w:ind w:right="-51"/>
        <w:rPr>
          <w:rFonts w:ascii="Verdana" w:hAnsi="Verdana" w:cs="Verdana"/>
          <w:sz w:val="20"/>
          <w:szCs w:val="20"/>
          <w:lang w:val="en-AU"/>
        </w:rPr>
      </w:pPr>
      <w:r w:rsidRPr="00F64F02">
        <w:rPr>
          <w:rFonts w:ascii="Verdana" w:hAnsi="Verdana" w:cs="Verdana"/>
          <w:b/>
          <w:bCs/>
          <w:sz w:val="20"/>
          <w:szCs w:val="20"/>
          <w:lang w:val="en-AU"/>
        </w:rPr>
        <w:t>Chairs of Parliamentary Committees</w:t>
      </w:r>
    </w:p>
    <w:p w:rsidR="007445F2" w:rsidRPr="00630F7B" w:rsidRDefault="007445F2" w:rsidP="007445F2">
      <w:pPr>
        <w:pStyle w:val="BodyN"/>
        <w:spacing w:before="120" w:after="120" w:line="240" w:lineRule="auto"/>
        <w:ind w:right="-51"/>
        <w:rPr>
          <w:rFonts w:ascii="Verdana" w:hAnsi="Verdana" w:cs="Verdana"/>
          <w:b/>
          <w:bCs/>
          <w:sz w:val="20"/>
          <w:szCs w:val="20"/>
          <w:u w:val="single"/>
          <w:lang w:val="en-AU"/>
        </w:rPr>
      </w:pPr>
      <w:r w:rsidRPr="00630F7B">
        <w:rPr>
          <w:rFonts w:ascii="Verdana" w:hAnsi="Verdana" w:cs="Verdana"/>
          <w:b/>
          <w:bCs/>
          <w:sz w:val="20"/>
          <w:szCs w:val="20"/>
          <w:lang w:val="en-AU"/>
        </w:rPr>
        <w:t>3.26</w:t>
      </w:r>
      <w:r w:rsidRPr="00630F7B">
        <w:rPr>
          <w:rFonts w:ascii="Verdana" w:hAnsi="Verdana" w:cs="Verdana"/>
          <w:sz w:val="20"/>
          <w:szCs w:val="20"/>
          <w:lang w:val="en-AU"/>
        </w:rPr>
        <w:tab/>
        <w:t>The chair of a parliamentary committee shall be paid travelling allowance in respect of each overnight stay in a place other than his or her home base when travelling on Parliamentary Committee business.</w:t>
      </w:r>
    </w:p>
    <w:p w:rsidR="007445F2" w:rsidRPr="00F64F02" w:rsidRDefault="007445F2" w:rsidP="007445F2">
      <w:pPr>
        <w:pStyle w:val="BodyN"/>
        <w:spacing w:before="120" w:after="120" w:line="240" w:lineRule="auto"/>
        <w:ind w:right="-51"/>
        <w:rPr>
          <w:rFonts w:ascii="Verdana" w:hAnsi="Verdana" w:cs="Verdana"/>
          <w:sz w:val="20"/>
          <w:szCs w:val="20"/>
          <w:lang w:val="en-AU"/>
        </w:rPr>
      </w:pPr>
      <w:r w:rsidRPr="00F64F02">
        <w:rPr>
          <w:rFonts w:ascii="Verdana" w:hAnsi="Verdana" w:cs="Verdana"/>
          <w:b/>
          <w:bCs/>
          <w:sz w:val="20"/>
          <w:szCs w:val="20"/>
          <w:lang w:val="en-AU"/>
        </w:rPr>
        <w:t>Shadow Ministers</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3.27</w:t>
      </w:r>
      <w:r w:rsidRPr="00630F7B">
        <w:rPr>
          <w:rFonts w:ascii="Verdana" w:hAnsi="Verdana" w:cs="Verdana"/>
          <w:sz w:val="20"/>
          <w:szCs w:val="20"/>
          <w:lang w:val="en-AU"/>
        </w:rPr>
        <w:tab/>
        <w:t xml:space="preserve">Subject to clauses 3.27.1, 3.27.2 and 3.27.3, a member who is a Shadow Minister may be paid travelling allowance in respect of not more than </w:t>
      </w:r>
      <w:r w:rsidR="005A1EBD">
        <w:rPr>
          <w:rFonts w:ascii="Verdana" w:hAnsi="Verdana" w:cs="Verdana"/>
          <w:sz w:val="20"/>
          <w:szCs w:val="20"/>
          <w:lang w:val="en-AU"/>
        </w:rPr>
        <w:t>55</w:t>
      </w:r>
      <w:r w:rsidRPr="00630F7B">
        <w:rPr>
          <w:rFonts w:ascii="Verdana" w:hAnsi="Verdana" w:cs="Verdana"/>
          <w:sz w:val="20"/>
          <w:szCs w:val="20"/>
          <w:lang w:val="en-AU"/>
        </w:rPr>
        <w:t xml:space="preserve"> overnight stays per annum when travelling in the performance of duties or functions connected with the office of Shadow Minister providing:</w:t>
      </w:r>
    </w:p>
    <w:p w:rsidR="007445F2" w:rsidRPr="00630F7B" w:rsidRDefault="007445F2" w:rsidP="007445F2">
      <w:pPr>
        <w:pStyle w:val="IndentaN"/>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(a)</w:t>
      </w:r>
      <w:r w:rsidRPr="00630F7B">
        <w:rPr>
          <w:rFonts w:ascii="Verdana" w:hAnsi="Verdana" w:cs="Verdana"/>
          <w:sz w:val="20"/>
          <w:szCs w:val="20"/>
          <w:lang w:val="en-AU"/>
        </w:rPr>
        <w:tab/>
        <w:t xml:space="preserve">in the case of a </w:t>
      </w:r>
      <w:r w:rsidR="005A1EBD">
        <w:rPr>
          <w:rFonts w:ascii="Verdana" w:hAnsi="Verdana" w:cs="Verdana"/>
          <w:sz w:val="20"/>
          <w:szCs w:val="20"/>
          <w:lang w:val="en-AU"/>
        </w:rPr>
        <w:t>S</w:t>
      </w:r>
      <w:r w:rsidRPr="00630F7B">
        <w:rPr>
          <w:rFonts w:ascii="Verdana" w:hAnsi="Verdana" w:cs="Verdana"/>
          <w:sz w:val="20"/>
          <w:szCs w:val="20"/>
          <w:lang w:val="en-AU"/>
        </w:rPr>
        <w:t>enator, the travel is outside the electoral division of the House of Representatives which contains his or her home base;</w:t>
      </w:r>
    </w:p>
    <w:p w:rsidR="007445F2" w:rsidRPr="00C84C98" w:rsidRDefault="007445F2" w:rsidP="007445F2">
      <w:pPr>
        <w:pStyle w:val="IndentaN"/>
        <w:numPr>
          <w:ilvl w:val="0"/>
          <w:numId w:val="3"/>
        </w:numPr>
        <w:tabs>
          <w:tab w:val="clear" w:pos="1440"/>
          <w:tab w:val="num" w:pos="1276"/>
        </w:tabs>
        <w:spacing w:before="120" w:after="120" w:line="240" w:lineRule="auto"/>
        <w:ind w:left="1276" w:right="-51" w:hanging="556"/>
        <w:rPr>
          <w:rFonts w:ascii="Verdana" w:hAnsi="Verdana" w:cs="Verdana"/>
          <w:sz w:val="20"/>
          <w:szCs w:val="20"/>
          <w:lang w:val="en-AU"/>
        </w:rPr>
      </w:pPr>
      <w:r w:rsidRPr="00C84C98">
        <w:rPr>
          <w:rFonts w:ascii="Verdana" w:hAnsi="Verdana" w:cs="Verdana"/>
          <w:sz w:val="20"/>
          <w:szCs w:val="20"/>
          <w:lang w:val="en-AU"/>
        </w:rPr>
        <w:t xml:space="preserve">in the case of a </w:t>
      </w:r>
      <w:r w:rsidR="005A1EBD">
        <w:rPr>
          <w:rFonts w:ascii="Verdana" w:hAnsi="Verdana" w:cs="Verdana"/>
          <w:sz w:val="20"/>
          <w:szCs w:val="20"/>
          <w:lang w:val="en-AU"/>
        </w:rPr>
        <w:t>M</w:t>
      </w:r>
      <w:r w:rsidRPr="00C84C98">
        <w:rPr>
          <w:rFonts w:ascii="Verdana" w:hAnsi="Verdana" w:cs="Verdana"/>
          <w:sz w:val="20"/>
          <w:szCs w:val="20"/>
          <w:lang w:val="en-AU"/>
        </w:rPr>
        <w:t>ember</w:t>
      </w:r>
      <w:r w:rsidR="005A1EBD">
        <w:rPr>
          <w:rFonts w:ascii="Verdana" w:hAnsi="Verdana" w:cs="Verdana"/>
          <w:sz w:val="20"/>
          <w:szCs w:val="20"/>
          <w:lang w:val="en-AU"/>
        </w:rPr>
        <w:t xml:space="preserve"> of the House of Representatives</w:t>
      </w:r>
      <w:r w:rsidRPr="00C84C98">
        <w:rPr>
          <w:rFonts w:ascii="Verdana" w:hAnsi="Verdana" w:cs="Verdana"/>
          <w:sz w:val="20"/>
          <w:szCs w:val="20"/>
          <w:lang w:val="en-AU"/>
        </w:rPr>
        <w:t>, the travel is outside his or her electorate; and</w:t>
      </w:r>
    </w:p>
    <w:p w:rsidR="007445F2" w:rsidRPr="00630F7B" w:rsidRDefault="007445F2" w:rsidP="007445F2">
      <w:pPr>
        <w:pStyle w:val="IndentaN"/>
        <w:numPr>
          <w:ilvl w:val="0"/>
          <w:numId w:val="3"/>
        </w:numPr>
        <w:tabs>
          <w:tab w:val="clear" w:pos="1440"/>
          <w:tab w:val="num" w:pos="1276"/>
        </w:tabs>
        <w:spacing w:before="120" w:after="120" w:line="240" w:lineRule="auto"/>
        <w:ind w:left="1276" w:right="-51" w:hanging="556"/>
        <w:rPr>
          <w:rFonts w:ascii="Verdana" w:hAnsi="Verdana" w:cs="Verdana"/>
          <w:sz w:val="20"/>
          <w:szCs w:val="20"/>
          <w:lang w:val="en-AU"/>
        </w:rPr>
      </w:pPr>
      <w:r w:rsidRPr="00630F7B">
        <w:rPr>
          <w:rFonts w:ascii="Verdana" w:hAnsi="Verdana" w:cs="Verdana"/>
          <w:sz w:val="20"/>
          <w:szCs w:val="20"/>
          <w:lang w:val="en-AU"/>
        </w:rPr>
        <w:t>in the case of the Shadow Minister with responsibility for the external territories, the travel is to the Cocos (Keeling) Islands, Christmas Island and Norfolk Island, in the performance of duties or functions connected with the office of Shadow Minister.</w:t>
      </w:r>
    </w:p>
    <w:p w:rsidR="007445F2" w:rsidRPr="00630F7B" w:rsidRDefault="007445F2" w:rsidP="00411F95">
      <w:pPr>
        <w:tabs>
          <w:tab w:val="left" w:pos="2160"/>
        </w:tabs>
        <w:spacing w:before="120" w:after="120"/>
        <w:ind w:left="1701" w:hanging="850"/>
        <w:rPr>
          <w:rFonts w:ascii="Verdana" w:hAnsi="Verdana" w:cs="Verdana"/>
          <w:noProof/>
          <w:lang w:val="en-AU"/>
        </w:rPr>
      </w:pPr>
      <w:r w:rsidRPr="00630F7B">
        <w:rPr>
          <w:rFonts w:ascii="Verdana" w:hAnsi="Verdana" w:cs="Verdana"/>
          <w:b/>
          <w:bCs/>
          <w:noProof/>
          <w:lang w:val="en-AU"/>
        </w:rPr>
        <w:t>3.27.1</w:t>
      </w:r>
      <w:r w:rsidRPr="00630F7B">
        <w:rPr>
          <w:rFonts w:ascii="Verdana" w:hAnsi="Verdana" w:cs="Verdana"/>
          <w:b/>
          <w:bCs/>
          <w:noProof/>
          <w:lang w:val="en-AU"/>
        </w:rPr>
        <w:tab/>
      </w:r>
      <w:r w:rsidRPr="00630F7B">
        <w:rPr>
          <w:rFonts w:ascii="Verdana" w:hAnsi="Verdana" w:cs="Verdana"/>
          <w:noProof/>
          <w:lang w:val="en-AU"/>
        </w:rPr>
        <w:t xml:space="preserve">In the case of the relevant Shadow Minister with responsibility for the external territories, that Shadow Minister may use a maximum of seven overnight stays per annum, within the maximum of </w:t>
      </w:r>
      <w:r w:rsidR="005A1EBD">
        <w:rPr>
          <w:rFonts w:ascii="Verdana" w:hAnsi="Verdana" w:cs="Verdana"/>
          <w:noProof/>
          <w:lang w:val="en-AU"/>
        </w:rPr>
        <w:t>55</w:t>
      </w:r>
      <w:r w:rsidRPr="00630F7B">
        <w:rPr>
          <w:rFonts w:ascii="Verdana" w:hAnsi="Verdana" w:cs="Verdana"/>
          <w:noProof/>
          <w:lang w:val="en-AU"/>
        </w:rPr>
        <w:t xml:space="preserve"> overnight stays per annum available to each Shadow Minister, for travel as outlined in clause 3.27.3, provided that, with reasonable notice prior to departure, he or she submits to the Opposition Leader and the Special Minister of State a statement in writing setting out:</w:t>
      </w:r>
    </w:p>
    <w:p w:rsidR="007445F2" w:rsidRPr="00630F7B" w:rsidRDefault="007445F2" w:rsidP="007445F2">
      <w:pPr>
        <w:spacing w:before="120" w:after="120"/>
        <w:ind w:left="2268" w:hanging="567"/>
        <w:rPr>
          <w:rFonts w:ascii="Verdana" w:hAnsi="Verdana" w:cs="Verdana"/>
          <w:noProof/>
          <w:lang w:val="en-AU"/>
        </w:rPr>
      </w:pPr>
      <w:r w:rsidRPr="00630F7B">
        <w:rPr>
          <w:rFonts w:ascii="Verdana" w:hAnsi="Verdana" w:cs="Verdana"/>
          <w:noProof/>
          <w:lang w:val="en-AU"/>
        </w:rPr>
        <w:t>(a)</w:t>
      </w:r>
      <w:r w:rsidRPr="00630F7B">
        <w:rPr>
          <w:rFonts w:ascii="Verdana" w:hAnsi="Verdana" w:cs="Verdana"/>
          <w:noProof/>
          <w:lang w:val="en-AU"/>
        </w:rPr>
        <w:tab/>
        <w:t>his or her intention to travel to the external territory or territories;</w:t>
      </w:r>
    </w:p>
    <w:p w:rsidR="007445F2" w:rsidRPr="00630F7B" w:rsidRDefault="007445F2" w:rsidP="007445F2">
      <w:pPr>
        <w:spacing w:before="120" w:after="120"/>
        <w:ind w:left="2268" w:hanging="567"/>
        <w:rPr>
          <w:rFonts w:ascii="Verdana" w:hAnsi="Verdana" w:cs="Verdana"/>
          <w:lang w:val="en-AU"/>
        </w:rPr>
      </w:pPr>
      <w:r w:rsidRPr="00630F7B">
        <w:rPr>
          <w:rFonts w:ascii="Verdana" w:hAnsi="Verdana" w:cs="Verdana"/>
          <w:lang w:val="en-AU"/>
        </w:rPr>
        <w:t>(b)</w:t>
      </w:r>
      <w:r w:rsidRPr="00630F7B">
        <w:rPr>
          <w:rFonts w:ascii="Verdana" w:hAnsi="Verdana" w:cs="Verdana"/>
          <w:lang w:val="en-AU"/>
        </w:rPr>
        <w:tab/>
      </w:r>
      <w:proofErr w:type="gramStart"/>
      <w:r w:rsidRPr="00630F7B">
        <w:rPr>
          <w:rFonts w:ascii="Verdana" w:hAnsi="Verdana" w:cs="Verdana"/>
          <w:lang w:val="en-AU"/>
        </w:rPr>
        <w:t>an</w:t>
      </w:r>
      <w:proofErr w:type="gramEnd"/>
      <w:r w:rsidRPr="00630F7B">
        <w:rPr>
          <w:rFonts w:ascii="Verdana" w:hAnsi="Verdana" w:cs="Verdana"/>
          <w:lang w:val="en-AU"/>
        </w:rPr>
        <w:t xml:space="preserve"> overview of the purpose or purposes of the visit; and</w:t>
      </w:r>
    </w:p>
    <w:p w:rsidR="007445F2" w:rsidRPr="00630F7B" w:rsidRDefault="007445F2" w:rsidP="007445F2">
      <w:pPr>
        <w:spacing w:before="120" w:after="120"/>
        <w:ind w:left="2268" w:hanging="567"/>
        <w:rPr>
          <w:rFonts w:ascii="Verdana" w:hAnsi="Verdana" w:cs="Verdana"/>
          <w:noProof/>
          <w:lang w:val="en-AU"/>
        </w:rPr>
      </w:pPr>
      <w:r w:rsidRPr="00630F7B">
        <w:rPr>
          <w:rFonts w:ascii="Verdana" w:hAnsi="Verdana" w:cs="Verdana"/>
          <w:lang w:val="en-AU"/>
        </w:rPr>
        <w:t>(c)</w:t>
      </w:r>
      <w:r w:rsidRPr="00630F7B">
        <w:rPr>
          <w:rFonts w:ascii="Verdana" w:hAnsi="Verdana" w:cs="Verdana"/>
          <w:lang w:val="en-AU"/>
        </w:rPr>
        <w:tab/>
      </w:r>
      <w:proofErr w:type="gramStart"/>
      <w:r w:rsidRPr="00630F7B">
        <w:rPr>
          <w:rFonts w:ascii="Verdana" w:hAnsi="Verdana" w:cs="Verdana"/>
          <w:lang w:val="en-AU"/>
        </w:rPr>
        <w:t>the</w:t>
      </w:r>
      <w:proofErr w:type="gramEnd"/>
      <w:r w:rsidRPr="00630F7B">
        <w:rPr>
          <w:rFonts w:ascii="Verdana" w:hAnsi="Verdana" w:cs="Verdana"/>
          <w:lang w:val="en-AU"/>
        </w:rPr>
        <w:t xml:space="preserve"> period of the visit and proposed itinerary.</w:t>
      </w:r>
    </w:p>
    <w:p w:rsidR="007445F2" w:rsidRPr="00630F7B" w:rsidRDefault="007445F2" w:rsidP="00411F95">
      <w:pPr>
        <w:pStyle w:val="IndentaN"/>
        <w:spacing w:before="120" w:after="120" w:line="240" w:lineRule="auto"/>
        <w:ind w:left="1701" w:right="-51" w:hanging="850"/>
        <w:rPr>
          <w:rFonts w:ascii="Verdana" w:hAnsi="Verdana" w:cs="Verdana"/>
          <w:sz w:val="20"/>
          <w:szCs w:val="20"/>
          <w:lang w:val="en-AU"/>
        </w:rPr>
      </w:pPr>
      <w:r w:rsidRPr="00630F7B">
        <w:rPr>
          <w:rFonts w:ascii="Verdana" w:hAnsi="Verdana" w:cs="Verdana"/>
          <w:b/>
          <w:bCs/>
          <w:sz w:val="20"/>
          <w:szCs w:val="20"/>
          <w:lang w:val="en-AU"/>
        </w:rPr>
        <w:lastRenderedPageBreak/>
        <w:t>3.27.2</w:t>
      </w:r>
      <w:r w:rsidRPr="00630F7B">
        <w:rPr>
          <w:rFonts w:ascii="Verdana" w:hAnsi="Verdana" w:cs="Verdana"/>
          <w:b/>
          <w:bCs/>
          <w:sz w:val="20"/>
          <w:szCs w:val="20"/>
          <w:lang w:val="en-AU"/>
        </w:rPr>
        <w:tab/>
      </w:r>
      <w:r w:rsidRPr="00630F7B">
        <w:rPr>
          <w:rFonts w:ascii="Verdana" w:hAnsi="Verdana" w:cs="Verdana"/>
          <w:sz w:val="20"/>
          <w:szCs w:val="20"/>
          <w:lang w:val="en-AU"/>
        </w:rPr>
        <w:t>The provisions outlined in 3.27.1 shall apply to only one Shadow Minister at any point in time.</w:t>
      </w:r>
    </w:p>
    <w:p w:rsidR="007445F2" w:rsidRPr="00630F7B" w:rsidRDefault="007445F2" w:rsidP="00411F95">
      <w:pPr>
        <w:pStyle w:val="CommentText"/>
        <w:tabs>
          <w:tab w:val="left" w:pos="1701"/>
        </w:tabs>
        <w:spacing w:before="120" w:after="120"/>
        <w:ind w:left="2268" w:hanging="1417"/>
        <w:rPr>
          <w:snapToGrid w:val="0"/>
        </w:rPr>
      </w:pPr>
      <w:r w:rsidRPr="00630F7B">
        <w:rPr>
          <w:b/>
          <w:bCs/>
          <w:snapToGrid w:val="0"/>
        </w:rPr>
        <w:t>3.27.3</w:t>
      </w:r>
      <w:r w:rsidRPr="00630F7B">
        <w:rPr>
          <w:b/>
          <w:bCs/>
          <w:snapToGrid w:val="0"/>
        </w:rPr>
        <w:tab/>
      </w:r>
      <w:r w:rsidRPr="00630F7B">
        <w:rPr>
          <w:snapToGrid w:val="0"/>
        </w:rPr>
        <w:t>(a)</w:t>
      </w:r>
      <w:r w:rsidRPr="00630F7B">
        <w:rPr>
          <w:snapToGrid w:val="0"/>
        </w:rPr>
        <w:tab/>
        <w:t>Except as provided under clause 3.27.3 (b)(</w:t>
      </w:r>
      <w:proofErr w:type="spellStart"/>
      <w:r w:rsidRPr="00630F7B">
        <w:rPr>
          <w:snapToGrid w:val="0"/>
        </w:rPr>
        <w:t>i</w:t>
      </w:r>
      <w:proofErr w:type="spellEnd"/>
      <w:r w:rsidRPr="00630F7B">
        <w:rPr>
          <w:snapToGrid w:val="0"/>
        </w:rPr>
        <w:t xml:space="preserve">), if during the course of a financial year there is more than one Shadow Minister with responsibility for the external territories, </w:t>
      </w:r>
      <w:r w:rsidR="005A1EBD">
        <w:rPr>
          <w:snapToGrid w:val="0"/>
        </w:rPr>
        <w:t xml:space="preserve">the second or </w:t>
      </w:r>
      <w:r w:rsidRPr="00630F7B">
        <w:rPr>
          <w:snapToGrid w:val="0"/>
        </w:rPr>
        <w:t xml:space="preserve">subsequent Shadow Minister shall be entitled to only the remainder of any entitlement </w:t>
      </w:r>
      <w:r w:rsidR="005A1EBD">
        <w:rPr>
          <w:snapToGrid w:val="0"/>
        </w:rPr>
        <w:t>under</w:t>
      </w:r>
      <w:r w:rsidRPr="00630F7B">
        <w:rPr>
          <w:snapToGrid w:val="0"/>
        </w:rPr>
        <w:t xml:space="preserve"> clause 3.27.1 that has not already been used in the financial year.</w:t>
      </w:r>
    </w:p>
    <w:p w:rsidR="007445F2" w:rsidRPr="00630F7B" w:rsidRDefault="007445F2" w:rsidP="007445F2">
      <w:pPr>
        <w:pStyle w:val="CommentText"/>
        <w:tabs>
          <w:tab w:val="left" w:pos="1701"/>
        </w:tabs>
        <w:spacing w:before="120" w:after="120"/>
        <w:ind w:left="2268" w:hanging="567"/>
        <w:rPr>
          <w:snapToGrid w:val="0"/>
        </w:rPr>
      </w:pPr>
      <w:r w:rsidRPr="00630F7B">
        <w:rPr>
          <w:snapToGrid w:val="0"/>
        </w:rPr>
        <w:t>(b)</w:t>
      </w:r>
      <w:r w:rsidRPr="00630F7B">
        <w:rPr>
          <w:snapToGrid w:val="0"/>
        </w:rPr>
        <w:tab/>
        <w:t>If during the course of a financial year:</w:t>
      </w:r>
    </w:p>
    <w:p w:rsidR="007445F2" w:rsidRPr="00630F7B" w:rsidRDefault="007445F2" w:rsidP="007445F2">
      <w:pPr>
        <w:pStyle w:val="CommentText"/>
        <w:tabs>
          <w:tab w:val="left" w:pos="2268"/>
        </w:tabs>
        <w:spacing w:before="120" w:after="120"/>
        <w:ind w:left="2694" w:hanging="426"/>
        <w:rPr>
          <w:snapToGrid w:val="0"/>
        </w:rPr>
      </w:pPr>
      <w:r w:rsidRPr="00630F7B">
        <w:rPr>
          <w:snapToGrid w:val="0"/>
        </w:rPr>
        <w:t>(</w:t>
      </w:r>
      <w:proofErr w:type="spellStart"/>
      <w:r w:rsidRPr="00630F7B">
        <w:rPr>
          <w:snapToGrid w:val="0"/>
        </w:rPr>
        <w:t>i</w:t>
      </w:r>
      <w:proofErr w:type="spellEnd"/>
      <w:r w:rsidRPr="00630F7B">
        <w:rPr>
          <w:snapToGrid w:val="0"/>
        </w:rPr>
        <w:t>)</w:t>
      </w:r>
      <w:r w:rsidRPr="00630F7B">
        <w:rPr>
          <w:snapToGrid w:val="0"/>
        </w:rPr>
        <w:tab/>
      </w:r>
      <w:proofErr w:type="gramStart"/>
      <w:r w:rsidRPr="00630F7B">
        <w:rPr>
          <w:snapToGrid w:val="0"/>
        </w:rPr>
        <w:t>a</w:t>
      </w:r>
      <w:proofErr w:type="gramEnd"/>
      <w:r w:rsidRPr="00630F7B">
        <w:rPr>
          <w:snapToGrid w:val="0"/>
        </w:rPr>
        <w:t xml:space="preserve"> general election occurs; and</w:t>
      </w:r>
    </w:p>
    <w:p w:rsidR="007445F2" w:rsidRPr="00630F7B" w:rsidRDefault="007445F2" w:rsidP="007445F2">
      <w:pPr>
        <w:pStyle w:val="CommentText"/>
        <w:numPr>
          <w:ilvl w:val="0"/>
          <w:numId w:val="4"/>
        </w:numPr>
        <w:tabs>
          <w:tab w:val="clear" w:pos="720"/>
          <w:tab w:val="left" w:pos="2268"/>
        </w:tabs>
        <w:spacing w:before="120" w:after="120"/>
        <w:ind w:left="2694" w:hanging="426"/>
        <w:rPr>
          <w:snapToGrid w:val="0"/>
        </w:rPr>
      </w:pPr>
      <w:r w:rsidRPr="00630F7B">
        <w:rPr>
          <w:snapToGrid w:val="0"/>
        </w:rPr>
        <w:t>there is a change of government,</w:t>
      </w:r>
    </w:p>
    <w:p w:rsidR="007445F2" w:rsidRPr="00630F7B" w:rsidRDefault="007445F2" w:rsidP="007445F2">
      <w:pPr>
        <w:pStyle w:val="IndentaN"/>
        <w:spacing w:before="120" w:after="120" w:line="240" w:lineRule="auto"/>
        <w:ind w:left="1701" w:right="-51" w:firstLine="0"/>
        <w:rPr>
          <w:rFonts w:ascii="Verdana" w:hAnsi="Verdana" w:cs="Verdana"/>
          <w:sz w:val="20"/>
          <w:szCs w:val="20"/>
          <w:lang w:val="en-AU"/>
        </w:rPr>
      </w:pPr>
      <w:r w:rsidRPr="00630F7B">
        <w:rPr>
          <w:rFonts w:ascii="Verdana" w:hAnsi="Verdana" w:cs="Verdana"/>
          <w:snapToGrid w:val="0"/>
          <w:sz w:val="20"/>
          <w:szCs w:val="20"/>
        </w:rPr>
        <w:t>the relevant Shadow Minister following the change of government shall be entitled to a proportionate amount of the benefit referred to in clause</w:t>
      </w:r>
      <w:r w:rsidR="00DB357F">
        <w:rPr>
          <w:rFonts w:ascii="Verdana" w:hAnsi="Verdana" w:cs="Verdana"/>
          <w:snapToGrid w:val="0"/>
          <w:sz w:val="20"/>
          <w:szCs w:val="20"/>
        </w:rPr>
        <w:t> </w:t>
      </w:r>
      <w:r w:rsidRPr="00630F7B">
        <w:rPr>
          <w:rFonts w:ascii="Verdana" w:hAnsi="Verdana" w:cs="Verdana"/>
          <w:snapToGrid w:val="0"/>
          <w:sz w:val="20"/>
          <w:szCs w:val="20"/>
        </w:rPr>
        <w:t xml:space="preserve">3.27.1 worked out by the formula set out in sub-section 6(1) of the </w:t>
      </w:r>
      <w:r w:rsidRPr="00630F7B">
        <w:rPr>
          <w:rFonts w:ascii="Verdana" w:hAnsi="Verdana" w:cs="Verdana"/>
          <w:i/>
          <w:iCs/>
          <w:snapToGrid w:val="0"/>
          <w:sz w:val="20"/>
          <w:szCs w:val="20"/>
        </w:rPr>
        <w:t>Parliamentary Entitlements Act 1990</w:t>
      </w:r>
      <w:r w:rsidRPr="00630F7B">
        <w:rPr>
          <w:rFonts w:ascii="Verdana" w:hAnsi="Verdana" w:cs="Verdana"/>
          <w:snapToGrid w:val="0"/>
          <w:sz w:val="20"/>
          <w:szCs w:val="20"/>
        </w:rPr>
        <w:t>.  An amount so worked out must be rounded to the nearest whole number that is greater than zero.</w:t>
      </w:r>
    </w:p>
    <w:p w:rsidR="007445F2" w:rsidRPr="00630F7B"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3.28</w:t>
      </w:r>
      <w:r w:rsidRPr="00630F7B">
        <w:rPr>
          <w:rFonts w:ascii="Verdana" w:hAnsi="Verdana" w:cs="Verdana"/>
          <w:sz w:val="20"/>
          <w:szCs w:val="20"/>
          <w:lang w:val="en-AU"/>
        </w:rPr>
        <w:tab/>
        <w:t>The number of Shadow Ministers qualifying for this entitlement shall at no stage exceed the number of Ministers.  For the purpose of calculating the number of Shadow Ministers, all Opposition office holders as defined in clause 1.4.</w:t>
      </w:r>
      <w:r w:rsidR="009953A3">
        <w:rPr>
          <w:rFonts w:ascii="Verdana" w:hAnsi="Verdana" w:cs="Verdana"/>
          <w:sz w:val="20"/>
          <w:szCs w:val="20"/>
          <w:lang w:val="en-AU"/>
        </w:rPr>
        <w:t>4</w:t>
      </w:r>
      <w:r w:rsidRPr="00630F7B">
        <w:rPr>
          <w:rFonts w:ascii="Verdana" w:hAnsi="Verdana" w:cs="Verdana"/>
          <w:sz w:val="20"/>
          <w:szCs w:val="20"/>
          <w:lang w:val="en-AU"/>
        </w:rPr>
        <w:t xml:space="preserve"> shall be counted.</w:t>
      </w:r>
    </w:p>
    <w:p w:rsidR="007445F2" w:rsidRDefault="007445F2" w:rsidP="007445F2">
      <w:pPr>
        <w:pStyle w:val="BodyN"/>
        <w:spacing w:before="120" w:after="120" w:line="240" w:lineRule="auto"/>
        <w:ind w:right="-51"/>
        <w:rPr>
          <w:rFonts w:ascii="Verdana" w:hAnsi="Verdana" w:cs="Verdana"/>
          <w:sz w:val="20"/>
          <w:szCs w:val="20"/>
          <w:lang w:val="en-AU"/>
        </w:rPr>
      </w:pPr>
      <w:r w:rsidRPr="00630F7B">
        <w:rPr>
          <w:rFonts w:ascii="Verdana" w:hAnsi="Verdana" w:cs="Verdana"/>
          <w:b/>
          <w:bCs/>
          <w:sz w:val="20"/>
          <w:szCs w:val="20"/>
          <w:lang w:val="en-AU"/>
        </w:rPr>
        <w:t>3.29</w:t>
      </w:r>
      <w:r w:rsidRPr="00630F7B">
        <w:rPr>
          <w:rFonts w:ascii="Verdana" w:hAnsi="Verdana" w:cs="Verdana"/>
          <w:sz w:val="20"/>
          <w:szCs w:val="20"/>
          <w:lang w:val="en-AU"/>
        </w:rPr>
        <w:tab/>
        <w:t xml:space="preserve">The Opposition may ‘pool’ this entitlement, other than the entitlement referred to in </w:t>
      </w:r>
      <w:r w:rsidR="00DB357F">
        <w:rPr>
          <w:rFonts w:ascii="Verdana" w:hAnsi="Verdana" w:cs="Verdana"/>
          <w:sz w:val="20"/>
          <w:szCs w:val="20"/>
          <w:lang w:val="en-AU"/>
        </w:rPr>
        <w:t xml:space="preserve">clause </w:t>
      </w:r>
      <w:r w:rsidRPr="00630F7B">
        <w:rPr>
          <w:rFonts w:ascii="Verdana" w:hAnsi="Verdana" w:cs="Verdana"/>
          <w:sz w:val="20"/>
          <w:szCs w:val="20"/>
          <w:lang w:val="en-AU"/>
        </w:rPr>
        <w:t>3.27.1, into a block of nights travelling allowance per annum to be allocated at the discretion of the Leader.</w:t>
      </w:r>
    </w:p>
    <w:p w:rsidR="00F64F02" w:rsidRDefault="00F64F02" w:rsidP="007445F2">
      <w:pPr>
        <w:pStyle w:val="BodyN"/>
        <w:spacing w:before="120" w:after="120" w:line="240" w:lineRule="auto"/>
        <w:ind w:right="-51"/>
        <w:rPr>
          <w:rFonts w:ascii="Verdana" w:hAnsi="Verdana" w:cs="Verdana"/>
          <w:sz w:val="20"/>
          <w:szCs w:val="20"/>
          <w:lang w:val="en-AU"/>
        </w:rPr>
      </w:pPr>
    </w:p>
    <w:p w:rsidR="00F64F02" w:rsidRDefault="00F64F02" w:rsidP="007445F2">
      <w:pPr>
        <w:pStyle w:val="BodyN"/>
        <w:spacing w:before="120" w:after="120" w:line="240" w:lineRule="auto"/>
        <w:ind w:right="-51"/>
        <w:rPr>
          <w:rFonts w:ascii="Verdana" w:hAnsi="Verdana" w:cs="Verdana"/>
          <w:sz w:val="20"/>
          <w:szCs w:val="20"/>
          <w:lang w:val="en-AU"/>
        </w:rPr>
      </w:pPr>
    </w:p>
    <w:p w:rsidR="00BD3C8E" w:rsidRDefault="00BD3C8E">
      <w:pPr>
        <w:spacing w:after="200" w:line="276" w:lineRule="auto"/>
      </w:pPr>
      <w:r>
        <w:br w:type="page"/>
      </w:r>
    </w:p>
    <w:p w:rsidR="00BD3C8E" w:rsidRPr="00D81E0C" w:rsidRDefault="00BD3C8E" w:rsidP="00D81E0C">
      <w:pPr>
        <w:pStyle w:val="Heading1"/>
        <w:spacing w:after="240"/>
        <w:jc w:val="left"/>
        <w:rPr>
          <w:rFonts w:ascii="Verdana" w:hAnsi="Verdana"/>
          <w:noProof/>
          <w:color w:val="auto"/>
          <w:sz w:val="20"/>
          <w:szCs w:val="20"/>
        </w:rPr>
      </w:pPr>
      <w:bookmarkStart w:id="5" w:name="_Toc363731571"/>
      <w:r w:rsidRPr="00D81E0C">
        <w:rPr>
          <w:rFonts w:ascii="Verdana" w:hAnsi="Verdana"/>
          <w:noProof/>
          <w:color w:val="auto"/>
          <w:sz w:val="20"/>
          <w:szCs w:val="20"/>
        </w:rPr>
        <w:lastRenderedPageBreak/>
        <w:t>SCHEDULE A – TRAVEL ALLOWANCE RATES</w:t>
      </w:r>
      <w:bookmarkEnd w:id="5"/>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410"/>
        <w:gridCol w:w="2409"/>
      </w:tblGrid>
      <w:tr w:rsidR="00BD3C8E" w:rsidRPr="00630F7B" w:rsidTr="00E34650">
        <w:trPr>
          <w:tblHeader/>
        </w:trPr>
        <w:tc>
          <w:tcPr>
            <w:tcW w:w="4253" w:type="dxa"/>
            <w:shd w:val="clear" w:color="auto" w:fill="E6E6E6"/>
          </w:tcPr>
          <w:p w:rsidR="00BD3C8E" w:rsidRPr="00630F7B" w:rsidRDefault="00BD3C8E" w:rsidP="00E34650">
            <w:pPr>
              <w:tabs>
                <w:tab w:val="left" w:pos="2977"/>
              </w:tabs>
              <w:spacing w:before="40" w:after="40"/>
              <w:jc w:val="center"/>
              <w:rPr>
                <w:rFonts w:ascii="Verdana" w:hAnsi="Verdana" w:cs="Verdana"/>
                <w:b/>
                <w:bCs/>
                <w:noProof/>
              </w:rPr>
            </w:pPr>
            <w:r w:rsidRPr="00630F7B">
              <w:rPr>
                <w:rFonts w:ascii="Verdana" w:hAnsi="Verdana" w:cs="Verdana"/>
                <w:b/>
                <w:bCs/>
                <w:noProof/>
              </w:rPr>
              <w:t>Column 1</w:t>
            </w:r>
          </w:p>
        </w:tc>
        <w:tc>
          <w:tcPr>
            <w:tcW w:w="2410" w:type="dxa"/>
            <w:shd w:val="clear" w:color="auto" w:fill="E6E6E6"/>
          </w:tcPr>
          <w:p w:rsidR="00BD3C8E" w:rsidRPr="00630F7B" w:rsidRDefault="00BD3C8E" w:rsidP="00E34650">
            <w:pPr>
              <w:tabs>
                <w:tab w:val="left" w:pos="2977"/>
              </w:tabs>
              <w:spacing w:before="40" w:after="40"/>
              <w:jc w:val="center"/>
              <w:rPr>
                <w:rFonts w:ascii="Verdana" w:hAnsi="Verdana" w:cs="Verdana"/>
                <w:b/>
                <w:bCs/>
                <w:noProof/>
              </w:rPr>
            </w:pPr>
            <w:r w:rsidRPr="00630F7B">
              <w:rPr>
                <w:rFonts w:ascii="Verdana" w:hAnsi="Verdana" w:cs="Verdana"/>
                <w:b/>
                <w:bCs/>
                <w:noProof/>
              </w:rPr>
              <w:t>Column 2</w:t>
            </w:r>
          </w:p>
        </w:tc>
        <w:tc>
          <w:tcPr>
            <w:tcW w:w="2409" w:type="dxa"/>
            <w:shd w:val="clear" w:color="auto" w:fill="E6E6E6"/>
          </w:tcPr>
          <w:p w:rsidR="00BD3C8E" w:rsidRPr="00630F7B" w:rsidRDefault="00BD3C8E" w:rsidP="00E34650">
            <w:pPr>
              <w:tabs>
                <w:tab w:val="left" w:pos="2977"/>
              </w:tabs>
              <w:spacing w:before="40" w:after="40"/>
              <w:jc w:val="center"/>
              <w:rPr>
                <w:rFonts w:ascii="Verdana" w:hAnsi="Verdana" w:cs="Verdana"/>
                <w:b/>
                <w:bCs/>
                <w:noProof/>
              </w:rPr>
            </w:pPr>
            <w:r w:rsidRPr="00630F7B">
              <w:rPr>
                <w:rFonts w:ascii="Verdana" w:hAnsi="Verdana" w:cs="Verdana"/>
                <w:b/>
                <w:bCs/>
                <w:noProof/>
              </w:rPr>
              <w:t>Column 3</w:t>
            </w:r>
          </w:p>
        </w:tc>
      </w:tr>
      <w:tr w:rsidR="00BD3C8E" w:rsidRPr="00630F7B" w:rsidTr="00E34650">
        <w:trPr>
          <w:tblHeader/>
        </w:trPr>
        <w:tc>
          <w:tcPr>
            <w:tcW w:w="4253" w:type="dxa"/>
            <w:shd w:val="clear" w:color="auto" w:fill="E6E6E6"/>
          </w:tcPr>
          <w:p w:rsidR="00BD3C8E" w:rsidRPr="00630F7B" w:rsidRDefault="00BD3C8E" w:rsidP="00E34650">
            <w:pPr>
              <w:tabs>
                <w:tab w:val="left" w:pos="2977"/>
              </w:tabs>
              <w:spacing w:before="40" w:after="40"/>
              <w:jc w:val="center"/>
              <w:rPr>
                <w:rFonts w:ascii="Verdana" w:hAnsi="Verdana" w:cs="Verdana"/>
                <w:b/>
                <w:bCs/>
                <w:noProof/>
              </w:rPr>
            </w:pPr>
            <w:r>
              <w:rPr>
                <w:rFonts w:ascii="Verdana" w:hAnsi="Verdana" w:cs="Verdana"/>
                <w:b/>
                <w:bCs/>
                <w:noProof/>
              </w:rPr>
              <w:t>Locality</w:t>
            </w:r>
          </w:p>
        </w:tc>
        <w:tc>
          <w:tcPr>
            <w:tcW w:w="2410" w:type="dxa"/>
            <w:shd w:val="clear" w:color="auto" w:fill="E6E6E6"/>
          </w:tcPr>
          <w:p w:rsidR="00BD3C8E" w:rsidRPr="00C0091A" w:rsidRDefault="00BD3C8E" w:rsidP="008A210E">
            <w:pPr>
              <w:tabs>
                <w:tab w:val="left" w:pos="2977"/>
              </w:tabs>
              <w:spacing w:before="40" w:after="40"/>
              <w:jc w:val="center"/>
              <w:rPr>
                <w:rFonts w:ascii="Verdana" w:hAnsi="Verdana" w:cs="Verdana"/>
                <w:b/>
                <w:bCs/>
                <w:noProof/>
                <w:sz w:val="16"/>
                <w:szCs w:val="16"/>
              </w:rPr>
            </w:pPr>
            <w:r w:rsidRPr="00630F7B">
              <w:rPr>
                <w:rFonts w:ascii="Verdana" w:hAnsi="Verdana" w:cs="Verdana"/>
                <w:b/>
                <w:bCs/>
                <w:noProof/>
              </w:rPr>
              <w:t>OFFICE HOLDERS</w:t>
            </w:r>
            <w:r>
              <w:rPr>
                <w:rFonts w:ascii="Verdana" w:hAnsi="Verdana" w:cs="Verdana"/>
                <w:b/>
                <w:bCs/>
                <w:noProof/>
              </w:rPr>
              <w:t xml:space="preserve"> specified in Clause 2.</w:t>
            </w:r>
            <w:r w:rsidR="008A210E">
              <w:rPr>
                <w:rFonts w:ascii="Verdana" w:hAnsi="Verdana" w:cs="Verdana"/>
                <w:b/>
                <w:bCs/>
                <w:noProof/>
              </w:rPr>
              <w:t>3</w:t>
            </w:r>
          </w:p>
        </w:tc>
        <w:tc>
          <w:tcPr>
            <w:tcW w:w="2409" w:type="dxa"/>
            <w:shd w:val="clear" w:color="auto" w:fill="E6E6E6"/>
          </w:tcPr>
          <w:p w:rsidR="00BD3C8E" w:rsidRPr="00C0091A" w:rsidRDefault="00BD3C8E" w:rsidP="008A210E">
            <w:pPr>
              <w:tabs>
                <w:tab w:val="left" w:pos="2977"/>
              </w:tabs>
              <w:spacing w:before="40" w:after="40"/>
              <w:jc w:val="center"/>
              <w:rPr>
                <w:rFonts w:ascii="Verdana" w:hAnsi="Verdana" w:cs="Verdana"/>
                <w:b/>
                <w:bCs/>
                <w:noProof/>
                <w:sz w:val="16"/>
                <w:szCs w:val="18"/>
              </w:rPr>
            </w:pPr>
            <w:r w:rsidRPr="00630F7B">
              <w:rPr>
                <w:rFonts w:ascii="Verdana" w:hAnsi="Verdana" w:cs="Verdana"/>
                <w:b/>
                <w:bCs/>
                <w:noProof/>
              </w:rPr>
              <w:t>MEMBERS</w:t>
            </w:r>
            <w:r>
              <w:rPr>
                <w:rFonts w:ascii="Verdana" w:hAnsi="Verdana" w:cs="Verdana"/>
                <w:b/>
                <w:bCs/>
                <w:noProof/>
              </w:rPr>
              <w:t xml:space="preserve"> (where Clause 2.</w:t>
            </w:r>
            <w:r w:rsidR="008A210E">
              <w:rPr>
                <w:rFonts w:ascii="Verdana" w:hAnsi="Verdana" w:cs="Verdana"/>
                <w:b/>
                <w:bCs/>
                <w:noProof/>
              </w:rPr>
              <w:t>3</w:t>
            </w:r>
            <w:r>
              <w:rPr>
                <w:rFonts w:ascii="Verdana" w:hAnsi="Verdana" w:cs="Verdana"/>
                <w:b/>
                <w:bCs/>
                <w:noProof/>
              </w:rPr>
              <w:t xml:space="preserve"> does not apply)</w:t>
            </w:r>
          </w:p>
        </w:tc>
      </w:tr>
      <w:tr w:rsidR="00BD3C8E" w:rsidRPr="00630F7B" w:rsidTr="00E34650">
        <w:tc>
          <w:tcPr>
            <w:tcW w:w="9072" w:type="dxa"/>
            <w:gridSpan w:val="3"/>
            <w:shd w:val="clear" w:color="auto" w:fill="E6E6E6"/>
          </w:tcPr>
          <w:p w:rsidR="00BD3C8E" w:rsidRPr="00630F7B" w:rsidRDefault="00BD3C8E" w:rsidP="00E34650">
            <w:pPr>
              <w:pStyle w:val="Heading2"/>
              <w:tabs>
                <w:tab w:val="left" w:pos="2977"/>
              </w:tabs>
              <w:spacing w:before="40" w:after="40"/>
              <w:rPr>
                <w:rFonts w:ascii="Verdana" w:hAnsi="Verdana" w:cs="Verdana"/>
                <w:noProof/>
                <w:sz w:val="20"/>
                <w:szCs w:val="20"/>
              </w:rPr>
            </w:pPr>
            <w:r w:rsidRPr="00051571">
              <w:rPr>
                <w:rFonts w:ascii="Verdana" w:hAnsi="Verdana" w:cs="Verdana"/>
                <w:noProof/>
                <w:color w:val="auto"/>
                <w:sz w:val="20"/>
                <w:szCs w:val="20"/>
              </w:rPr>
              <w:t>CAPITAL CITIES</w:t>
            </w:r>
          </w:p>
        </w:tc>
      </w:tr>
      <w:tr w:rsidR="00BD3C8E" w:rsidRPr="00630F7B" w:rsidTr="00E34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
        </w:trPr>
        <w:tc>
          <w:tcPr>
            <w:tcW w:w="4253" w:type="dxa"/>
          </w:tcPr>
          <w:p w:rsidR="00BD3C8E" w:rsidRPr="00630F7B" w:rsidRDefault="00BD3C8E" w:rsidP="00E34650">
            <w:pPr>
              <w:tabs>
                <w:tab w:val="left" w:pos="2977"/>
              </w:tabs>
              <w:spacing w:before="40" w:after="40"/>
              <w:rPr>
                <w:rFonts w:ascii="Verdana" w:hAnsi="Verdana" w:cs="Verdana"/>
                <w:noProof/>
              </w:rPr>
            </w:pPr>
          </w:p>
        </w:tc>
        <w:tc>
          <w:tcPr>
            <w:tcW w:w="2410" w:type="dxa"/>
          </w:tcPr>
          <w:p w:rsidR="00BD3C8E" w:rsidRPr="00630F7B" w:rsidRDefault="00BD3C8E" w:rsidP="00E34650">
            <w:pPr>
              <w:tabs>
                <w:tab w:val="left" w:pos="2977"/>
              </w:tabs>
              <w:spacing w:before="40" w:after="40"/>
              <w:jc w:val="center"/>
              <w:rPr>
                <w:rFonts w:ascii="Verdana" w:hAnsi="Verdana" w:cs="Verdana"/>
                <w:noProof/>
              </w:rPr>
            </w:pPr>
          </w:p>
        </w:tc>
        <w:tc>
          <w:tcPr>
            <w:tcW w:w="2409" w:type="dxa"/>
          </w:tcPr>
          <w:p w:rsidR="00BD3C8E" w:rsidRPr="00630F7B" w:rsidRDefault="00BD3C8E" w:rsidP="00E34650">
            <w:pPr>
              <w:tabs>
                <w:tab w:val="left" w:pos="2977"/>
              </w:tabs>
              <w:spacing w:before="40" w:after="40"/>
              <w:jc w:val="center"/>
              <w:rPr>
                <w:rFonts w:ascii="Verdana" w:hAnsi="Verdana" w:cs="Verdana"/>
                <w:noProof/>
              </w:rPr>
            </w:pPr>
          </w:p>
        </w:tc>
      </w:tr>
      <w:tr w:rsidR="00BD3C8E" w:rsidRPr="00630F7B" w:rsidTr="00E34650">
        <w:tc>
          <w:tcPr>
            <w:tcW w:w="4253" w:type="dxa"/>
          </w:tcPr>
          <w:p w:rsidR="00BD3C8E" w:rsidRPr="00630F7B" w:rsidRDefault="00BD3C8E" w:rsidP="00E34650">
            <w:pPr>
              <w:tabs>
                <w:tab w:val="left" w:pos="2977"/>
              </w:tabs>
              <w:spacing w:before="40" w:after="40"/>
              <w:rPr>
                <w:rFonts w:ascii="Verdana" w:hAnsi="Verdana" w:cs="Verdana"/>
                <w:noProof/>
              </w:rPr>
            </w:pPr>
            <w:r w:rsidRPr="00630F7B">
              <w:rPr>
                <w:rFonts w:ascii="Verdana" w:hAnsi="Verdana" w:cs="Verdana"/>
                <w:noProof/>
              </w:rPr>
              <w:t>Canberra</w:t>
            </w:r>
          </w:p>
        </w:tc>
        <w:tc>
          <w:tcPr>
            <w:tcW w:w="2410" w:type="dxa"/>
            <w:vAlign w:val="bottom"/>
          </w:tcPr>
          <w:p w:rsidR="00BD3C8E" w:rsidRPr="00051571" w:rsidRDefault="00BD3C8E" w:rsidP="00E34650">
            <w:pPr>
              <w:spacing w:before="40" w:after="40"/>
              <w:jc w:val="center"/>
              <w:rPr>
                <w:rFonts w:ascii="Verdana" w:hAnsi="Verdana" w:cs="Arial"/>
              </w:rPr>
            </w:pPr>
            <w:r w:rsidRPr="00051571">
              <w:rPr>
                <w:rFonts w:ascii="Verdana" w:hAnsi="Verdana" w:cs="Arial"/>
              </w:rPr>
              <w:t>$268</w:t>
            </w:r>
          </w:p>
        </w:tc>
        <w:tc>
          <w:tcPr>
            <w:tcW w:w="2409" w:type="dxa"/>
            <w:vAlign w:val="bottom"/>
          </w:tcPr>
          <w:p w:rsidR="00BD3C8E" w:rsidRPr="00051571" w:rsidRDefault="00BD3C8E" w:rsidP="00E34650">
            <w:pPr>
              <w:spacing w:before="40" w:after="40"/>
              <w:jc w:val="center"/>
              <w:rPr>
                <w:rFonts w:ascii="Verdana" w:hAnsi="Verdana" w:cs="Arial"/>
              </w:rPr>
            </w:pPr>
            <w:r w:rsidRPr="00051571">
              <w:rPr>
                <w:rFonts w:ascii="Verdana" w:hAnsi="Verdana" w:cs="Arial"/>
              </w:rPr>
              <w:t>$268</w:t>
            </w:r>
          </w:p>
        </w:tc>
      </w:tr>
      <w:tr w:rsidR="00BD3C8E" w:rsidRPr="00630F7B" w:rsidTr="00E34650">
        <w:tc>
          <w:tcPr>
            <w:tcW w:w="4253" w:type="dxa"/>
          </w:tcPr>
          <w:p w:rsidR="00BD3C8E" w:rsidRPr="00630F7B" w:rsidRDefault="00BD3C8E" w:rsidP="00E34650">
            <w:pPr>
              <w:tabs>
                <w:tab w:val="left" w:pos="2977"/>
              </w:tabs>
              <w:spacing w:before="40" w:after="40"/>
              <w:rPr>
                <w:rFonts w:ascii="Verdana" w:hAnsi="Verdana" w:cs="Verdana"/>
                <w:noProof/>
              </w:rPr>
            </w:pPr>
            <w:r w:rsidRPr="00630F7B">
              <w:rPr>
                <w:rFonts w:ascii="Verdana" w:hAnsi="Verdana" w:cs="Verdana"/>
                <w:noProof/>
              </w:rPr>
              <w:t>Adelaide</w:t>
            </w:r>
          </w:p>
        </w:tc>
        <w:tc>
          <w:tcPr>
            <w:tcW w:w="2410" w:type="dxa"/>
            <w:vAlign w:val="bottom"/>
          </w:tcPr>
          <w:p w:rsidR="00BD3C8E" w:rsidRPr="00051571" w:rsidRDefault="00BD3C8E" w:rsidP="00E34650">
            <w:pPr>
              <w:spacing w:before="40" w:after="40"/>
              <w:jc w:val="center"/>
              <w:rPr>
                <w:rFonts w:ascii="Verdana" w:hAnsi="Verdana" w:cs="Arial"/>
              </w:rPr>
            </w:pPr>
            <w:r w:rsidRPr="00051571">
              <w:rPr>
                <w:rFonts w:ascii="Verdana" w:hAnsi="Verdana" w:cs="Arial"/>
              </w:rPr>
              <w:t>$376</w:t>
            </w:r>
          </w:p>
        </w:tc>
        <w:tc>
          <w:tcPr>
            <w:tcW w:w="2409" w:type="dxa"/>
            <w:vAlign w:val="bottom"/>
          </w:tcPr>
          <w:p w:rsidR="00BD3C8E" w:rsidRPr="00051571" w:rsidRDefault="00BD3C8E" w:rsidP="00E34650">
            <w:pPr>
              <w:spacing w:before="40" w:after="40"/>
              <w:jc w:val="center"/>
              <w:rPr>
                <w:rFonts w:ascii="Verdana" w:hAnsi="Verdana" w:cs="Arial"/>
              </w:rPr>
            </w:pPr>
            <w:r w:rsidRPr="00051571">
              <w:rPr>
                <w:rFonts w:ascii="Verdana" w:hAnsi="Verdana" w:cs="Arial"/>
              </w:rPr>
              <w:t>$354</w:t>
            </w:r>
          </w:p>
        </w:tc>
      </w:tr>
      <w:tr w:rsidR="00BD3C8E" w:rsidRPr="00630F7B" w:rsidTr="00E34650">
        <w:tc>
          <w:tcPr>
            <w:tcW w:w="4253" w:type="dxa"/>
          </w:tcPr>
          <w:p w:rsidR="00BD3C8E" w:rsidRPr="00630F7B" w:rsidRDefault="00BD3C8E" w:rsidP="00E34650">
            <w:pPr>
              <w:tabs>
                <w:tab w:val="left" w:pos="2977"/>
              </w:tabs>
              <w:spacing w:before="40" w:after="40"/>
              <w:rPr>
                <w:rFonts w:ascii="Verdana" w:hAnsi="Verdana" w:cs="Verdana"/>
                <w:noProof/>
              </w:rPr>
            </w:pPr>
            <w:r w:rsidRPr="00630F7B">
              <w:rPr>
                <w:rFonts w:ascii="Verdana" w:hAnsi="Verdana" w:cs="Verdana"/>
                <w:noProof/>
              </w:rPr>
              <w:t>Brisbane</w:t>
            </w:r>
          </w:p>
        </w:tc>
        <w:tc>
          <w:tcPr>
            <w:tcW w:w="2410" w:type="dxa"/>
            <w:vAlign w:val="bottom"/>
          </w:tcPr>
          <w:p w:rsidR="00BD3C8E" w:rsidRPr="00051571" w:rsidRDefault="00BD3C8E" w:rsidP="00E34650">
            <w:pPr>
              <w:spacing w:before="40" w:after="40"/>
              <w:jc w:val="center"/>
              <w:rPr>
                <w:rFonts w:ascii="Verdana" w:hAnsi="Verdana" w:cs="Arial"/>
              </w:rPr>
            </w:pPr>
            <w:r w:rsidRPr="00051571">
              <w:rPr>
                <w:rFonts w:ascii="Verdana" w:hAnsi="Verdana" w:cs="Arial"/>
              </w:rPr>
              <w:t>$419</w:t>
            </w:r>
          </w:p>
        </w:tc>
        <w:tc>
          <w:tcPr>
            <w:tcW w:w="2409" w:type="dxa"/>
            <w:vAlign w:val="bottom"/>
          </w:tcPr>
          <w:p w:rsidR="00BD3C8E" w:rsidRPr="00051571" w:rsidRDefault="00BD3C8E" w:rsidP="00E34650">
            <w:pPr>
              <w:spacing w:before="40" w:after="40"/>
              <w:jc w:val="center"/>
              <w:rPr>
                <w:rFonts w:ascii="Verdana" w:hAnsi="Verdana" w:cs="Arial"/>
              </w:rPr>
            </w:pPr>
            <w:r w:rsidRPr="00051571">
              <w:rPr>
                <w:rFonts w:ascii="Verdana" w:hAnsi="Verdana" w:cs="Arial"/>
              </w:rPr>
              <w:t>$397</w:t>
            </w:r>
          </w:p>
        </w:tc>
      </w:tr>
      <w:tr w:rsidR="00BD3C8E" w:rsidRPr="00630F7B" w:rsidTr="00E34650">
        <w:tc>
          <w:tcPr>
            <w:tcW w:w="4253" w:type="dxa"/>
          </w:tcPr>
          <w:p w:rsidR="00BD3C8E" w:rsidRPr="00630F7B" w:rsidRDefault="00BD3C8E" w:rsidP="00E34650">
            <w:pPr>
              <w:tabs>
                <w:tab w:val="left" w:pos="2977"/>
              </w:tabs>
              <w:spacing w:before="40" w:after="40"/>
              <w:rPr>
                <w:rFonts w:ascii="Verdana" w:hAnsi="Verdana" w:cs="Verdana"/>
                <w:noProof/>
              </w:rPr>
            </w:pPr>
            <w:r w:rsidRPr="00630F7B">
              <w:rPr>
                <w:rFonts w:ascii="Verdana" w:hAnsi="Verdana" w:cs="Verdana"/>
                <w:noProof/>
              </w:rPr>
              <w:t>Darwin</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rPr>
              <w:t>$451</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rPr>
              <w:t>$415</w:t>
            </w:r>
          </w:p>
        </w:tc>
      </w:tr>
      <w:tr w:rsidR="00BD3C8E" w:rsidRPr="00630F7B" w:rsidTr="00E34650">
        <w:tc>
          <w:tcPr>
            <w:tcW w:w="4253" w:type="dxa"/>
          </w:tcPr>
          <w:p w:rsidR="00BD3C8E" w:rsidRPr="00630F7B" w:rsidRDefault="00BD3C8E" w:rsidP="00E34650">
            <w:pPr>
              <w:tabs>
                <w:tab w:val="left" w:pos="2977"/>
              </w:tabs>
              <w:spacing w:before="40" w:after="40"/>
              <w:rPr>
                <w:rFonts w:ascii="Verdana" w:hAnsi="Verdana" w:cs="Verdana"/>
                <w:noProof/>
              </w:rPr>
            </w:pPr>
            <w:r w:rsidRPr="00630F7B">
              <w:rPr>
                <w:rFonts w:ascii="Verdana" w:hAnsi="Verdana" w:cs="Verdana"/>
                <w:noProof/>
              </w:rPr>
              <w:t>Hobart</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rPr>
              <w:t>$362</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rPr>
              <w:t>$322</w:t>
            </w:r>
          </w:p>
        </w:tc>
      </w:tr>
      <w:tr w:rsidR="00BD3C8E" w:rsidRPr="00630F7B" w:rsidTr="00E34650">
        <w:tc>
          <w:tcPr>
            <w:tcW w:w="4253" w:type="dxa"/>
          </w:tcPr>
          <w:p w:rsidR="00BD3C8E" w:rsidRPr="00630F7B" w:rsidRDefault="00BD3C8E" w:rsidP="00E34650">
            <w:pPr>
              <w:tabs>
                <w:tab w:val="left" w:pos="2977"/>
              </w:tabs>
              <w:spacing w:before="40" w:after="40"/>
              <w:rPr>
                <w:rFonts w:ascii="Verdana" w:hAnsi="Verdana" w:cs="Verdana"/>
                <w:noProof/>
              </w:rPr>
            </w:pPr>
            <w:r w:rsidRPr="00630F7B">
              <w:rPr>
                <w:rFonts w:ascii="Verdana" w:hAnsi="Verdana" w:cs="Verdana"/>
                <w:noProof/>
              </w:rPr>
              <w:t>Melbourne</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rPr>
              <w:t>$432</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rPr>
              <w:t>$374</w:t>
            </w:r>
          </w:p>
        </w:tc>
      </w:tr>
      <w:tr w:rsidR="00BD3C8E" w:rsidRPr="00630F7B" w:rsidTr="00E34650">
        <w:tc>
          <w:tcPr>
            <w:tcW w:w="4253" w:type="dxa"/>
          </w:tcPr>
          <w:p w:rsidR="00BD3C8E" w:rsidRPr="00630F7B" w:rsidRDefault="00BD3C8E" w:rsidP="00E34650">
            <w:pPr>
              <w:tabs>
                <w:tab w:val="left" w:pos="2977"/>
              </w:tabs>
              <w:spacing w:before="40" w:after="40"/>
              <w:rPr>
                <w:rFonts w:ascii="Verdana" w:hAnsi="Verdana" w:cs="Verdana"/>
                <w:noProof/>
              </w:rPr>
            </w:pPr>
            <w:r w:rsidRPr="00630F7B">
              <w:rPr>
                <w:rFonts w:ascii="Verdana" w:hAnsi="Verdana" w:cs="Verdana"/>
                <w:noProof/>
              </w:rPr>
              <w:t>Perth</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rPr>
              <w:t>$493</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rPr>
              <w:t>$401</w:t>
            </w:r>
          </w:p>
        </w:tc>
      </w:tr>
      <w:tr w:rsidR="00BD3C8E" w:rsidRPr="00630F7B" w:rsidTr="00E34650">
        <w:tc>
          <w:tcPr>
            <w:tcW w:w="4253" w:type="dxa"/>
          </w:tcPr>
          <w:p w:rsidR="00BD3C8E" w:rsidRPr="00630F7B" w:rsidRDefault="00BD3C8E" w:rsidP="00E34650">
            <w:pPr>
              <w:tabs>
                <w:tab w:val="left" w:pos="2977"/>
              </w:tabs>
              <w:spacing w:before="40" w:after="40"/>
              <w:rPr>
                <w:rFonts w:ascii="Verdana" w:hAnsi="Verdana" w:cs="Verdana"/>
                <w:noProof/>
              </w:rPr>
            </w:pPr>
            <w:r w:rsidRPr="00630F7B">
              <w:rPr>
                <w:rFonts w:ascii="Verdana" w:hAnsi="Verdana" w:cs="Verdana"/>
                <w:noProof/>
              </w:rPr>
              <w:t>Sydney</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rPr>
              <w:t>$432</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rPr>
              <w:t>$375</w:t>
            </w:r>
          </w:p>
        </w:tc>
      </w:tr>
      <w:tr w:rsidR="00BD3C8E" w:rsidRPr="00630F7B" w:rsidTr="00E34650">
        <w:tc>
          <w:tcPr>
            <w:tcW w:w="9072" w:type="dxa"/>
            <w:gridSpan w:val="3"/>
            <w:shd w:val="clear" w:color="auto" w:fill="E6E6E6"/>
          </w:tcPr>
          <w:p w:rsidR="00BD3C8E" w:rsidRPr="00051571" w:rsidRDefault="00BD3C8E" w:rsidP="00E34650">
            <w:pPr>
              <w:tabs>
                <w:tab w:val="left" w:pos="2977"/>
              </w:tabs>
              <w:spacing w:before="40" w:after="40"/>
              <w:rPr>
                <w:rFonts w:ascii="Verdana" w:hAnsi="Verdana" w:cs="Verdana"/>
                <w:b/>
                <w:bCs/>
                <w:noProof/>
              </w:rPr>
            </w:pPr>
            <w:r w:rsidRPr="00051571">
              <w:rPr>
                <w:rFonts w:ascii="Verdana" w:hAnsi="Verdana" w:cs="Verdana"/>
                <w:b/>
                <w:bCs/>
                <w:noProof/>
              </w:rPr>
              <w:t>UNSPECIFIED LOCATIONS</w:t>
            </w:r>
          </w:p>
        </w:tc>
      </w:tr>
      <w:tr w:rsidR="00BD3C8E" w:rsidRPr="00630F7B" w:rsidTr="00E34650">
        <w:tc>
          <w:tcPr>
            <w:tcW w:w="4253" w:type="dxa"/>
          </w:tcPr>
          <w:p w:rsidR="00BD3C8E" w:rsidRPr="00630F7B" w:rsidRDefault="00BD3C8E" w:rsidP="00E34650">
            <w:pPr>
              <w:tabs>
                <w:tab w:val="left" w:pos="2977"/>
              </w:tabs>
              <w:spacing w:before="40" w:after="40"/>
              <w:rPr>
                <w:rFonts w:ascii="Verdana" w:hAnsi="Verdana" w:cs="Verdana"/>
                <w:noProof/>
              </w:rPr>
            </w:pPr>
            <w:r>
              <w:rPr>
                <w:rFonts w:ascii="Verdana" w:hAnsi="Verdana" w:cs="Verdana"/>
                <w:noProof/>
              </w:rPr>
              <w:t xml:space="preserve">Locations not </w:t>
            </w:r>
            <w:r w:rsidRPr="00630F7B">
              <w:rPr>
                <w:rFonts w:ascii="Verdana" w:hAnsi="Verdana" w:cs="Verdana"/>
                <w:noProof/>
              </w:rPr>
              <w:t xml:space="preserve">specified </w:t>
            </w:r>
            <w:r>
              <w:rPr>
                <w:rFonts w:ascii="Verdana" w:hAnsi="Verdana" w:cs="Verdana"/>
                <w:noProof/>
              </w:rPr>
              <w:t>in this Table</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rPr>
              <w:t>$253</w:t>
            </w:r>
          </w:p>
        </w:tc>
      </w:tr>
      <w:tr w:rsidR="00BD3C8E" w:rsidRPr="00630F7B" w:rsidTr="00E34650">
        <w:tc>
          <w:tcPr>
            <w:tcW w:w="9072" w:type="dxa"/>
            <w:gridSpan w:val="3"/>
          </w:tcPr>
          <w:p w:rsidR="00BD3C8E" w:rsidRPr="00051571" w:rsidRDefault="00BD3C8E" w:rsidP="00E34650">
            <w:pPr>
              <w:tabs>
                <w:tab w:val="left" w:pos="2977"/>
              </w:tabs>
              <w:spacing w:before="40" w:after="40"/>
              <w:rPr>
                <w:rFonts w:ascii="Verdana" w:hAnsi="Verdana" w:cs="Verdana"/>
                <w:noProof/>
              </w:rPr>
            </w:pPr>
            <w:r w:rsidRPr="00051571">
              <w:rPr>
                <w:rFonts w:ascii="Verdana" w:hAnsi="Verdana" w:cs="Verdana"/>
                <w:b/>
                <w:bCs/>
                <w:noProof/>
              </w:rPr>
              <w:t>NEW SOUTH WALES</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Armidale</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$278</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Bathurst</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$278</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Pr>
                <w:rFonts w:ascii="Verdana" w:hAnsi="Verdana" w:cs="Verdana"/>
                <w:noProof/>
              </w:rPr>
              <w:t>Bourke</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$311</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Broken Hill</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Coffs Harbour</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6C472B" w:rsidRDefault="00BD3C8E" w:rsidP="00E34650">
            <w:pPr>
              <w:spacing w:before="40" w:after="40"/>
              <w:rPr>
                <w:rFonts w:ascii="Verdana" w:hAnsi="Verdana" w:cs="Arial"/>
              </w:rPr>
            </w:pPr>
            <w:proofErr w:type="spellStart"/>
            <w:r w:rsidRPr="006C472B">
              <w:rPr>
                <w:rFonts w:ascii="Verdana" w:hAnsi="Verdana" w:cs="Arial"/>
              </w:rPr>
              <w:t>Cooma</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6C472B" w:rsidRDefault="00BD3C8E" w:rsidP="00E34650">
            <w:pPr>
              <w:spacing w:before="40" w:after="40"/>
              <w:rPr>
                <w:rFonts w:ascii="Verdana" w:hAnsi="Verdana" w:cs="Arial"/>
              </w:rPr>
            </w:pPr>
            <w:proofErr w:type="spellStart"/>
            <w:r w:rsidRPr="006C472B">
              <w:rPr>
                <w:rFonts w:ascii="Verdana" w:hAnsi="Verdana" w:cs="Arial"/>
              </w:rPr>
              <w:t>Dubbo</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6C472B" w:rsidRDefault="00BD3C8E" w:rsidP="00E34650">
            <w:pPr>
              <w:spacing w:before="40" w:after="40"/>
              <w:rPr>
                <w:rFonts w:ascii="Verdana" w:hAnsi="Verdana" w:cs="Arial"/>
              </w:rPr>
            </w:pPr>
            <w:proofErr w:type="spellStart"/>
            <w:r w:rsidRPr="006C472B">
              <w:rPr>
                <w:rFonts w:ascii="Verdana" w:hAnsi="Verdana" w:cs="Arial"/>
              </w:rPr>
              <w:t>Gosford</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6C472B" w:rsidRDefault="00BD3C8E" w:rsidP="00E34650">
            <w:pPr>
              <w:spacing w:before="40" w:after="40"/>
              <w:rPr>
                <w:rFonts w:ascii="Verdana" w:hAnsi="Verdana" w:cs="Arial"/>
              </w:rPr>
            </w:pPr>
            <w:proofErr w:type="spellStart"/>
            <w:r w:rsidRPr="006C472B">
              <w:rPr>
                <w:rFonts w:ascii="Verdana" w:hAnsi="Verdana" w:cs="Arial"/>
              </w:rPr>
              <w:t>Goulburn</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6C472B" w:rsidRDefault="00BD3C8E" w:rsidP="00E34650">
            <w:pPr>
              <w:spacing w:before="40" w:after="40"/>
              <w:rPr>
                <w:rFonts w:ascii="Verdana" w:hAnsi="Verdana" w:cs="Arial"/>
                <w:highlight w:val="yellow"/>
              </w:rPr>
            </w:pPr>
            <w:r w:rsidRPr="006C472B">
              <w:rPr>
                <w:rFonts w:ascii="Verdana" w:hAnsi="Verdana" w:cs="Arial"/>
              </w:rPr>
              <w:t>Maitland</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6C472B" w:rsidRDefault="00BD3C8E" w:rsidP="00E34650">
            <w:pPr>
              <w:spacing w:before="40" w:after="40"/>
              <w:rPr>
                <w:rFonts w:ascii="Verdana" w:hAnsi="Verdana" w:cs="Arial"/>
                <w:highlight w:val="yellow"/>
              </w:rPr>
            </w:pPr>
            <w:proofErr w:type="spellStart"/>
            <w:r w:rsidRPr="006C472B">
              <w:rPr>
                <w:rFonts w:ascii="Verdana" w:hAnsi="Verdana" w:cs="Arial"/>
              </w:rPr>
              <w:t>Mudgee</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$281</w:t>
            </w:r>
          </w:p>
        </w:tc>
      </w:tr>
      <w:tr w:rsidR="00BD3C8E" w:rsidRPr="00630F7B" w:rsidTr="00E34650">
        <w:trPr>
          <w:trHeight w:val="323"/>
        </w:trPr>
        <w:tc>
          <w:tcPr>
            <w:tcW w:w="4253" w:type="dxa"/>
          </w:tcPr>
          <w:p w:rsidR="00BD3C8E" w:rsidRPr="006C472B" w:rsidRDefault="00BD3C8E" w:rsidP="00E34650">
            <w:pPr>
              <w:spacing w:before="40" w:after="40"/>
              <w:rPr>
                <w:rFonts w:ascii="Verdana" w:hAnsi="Verdana" w:cs="Arial"/>
                <w:highlight w:val="yellow"/>
              </w:rPr>
            </w:pPr>
            <w:proofErr w:type="spellStart"/>
            <w:r w:rsidRPr="006C472B">
              <w:rPr>
                <w:rFonts w:ascii="Verdana" w:hAnsi="Verdana" w:cs="Arial"/>
              </w:rPr>
              <w:t>Muswellbrook</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rPr>
          <w:trHeight w:val="322"/>
        </w:trPr>
        <w:tc>
          <w:tcPr>
            <w:tcW w:w="4253" w:type="dxa"/>
          </w:tcPr>
          <w:p w:rsidR="00BD3C8E" w:rsidRPr="006C472B" w:rsidRDefault="00BD3C8E" w:rsidP="00E34650">
            <w:pPr>
              <w:spacing w:before="40" w:after="40"/>
              <w:rPr>
                <w:rFonts w:ascii="Verdana" w:hAnsi="Verdana" w:cs="Arial"/>
                <w:highlight w:val="yellow"/>
              </w:rPr>
            </w:pPr>
            <w:r w:rsidRPr="006C472B">
              <w:rPr>
                <w:rFonts w:ascii="Verdana" w:hAnsi="Verdana" w:cs="Arial"/>
              </w:rPr>
              <w:t>Newcastle</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$289</w:t>
            </w:r>
          </w:p>
        </w:tc>
      </w:tr>
      <w:tr w:rsidR="00BD3C8E" w:rsidRPr="00630F7B" w:rsidTr="00E34650">
        <w:tc>
          <w:tcPr>
            <w:tcW w:w="4253" w:type="dxa"/>
          </w:tcPr>
          <w:p w:rsidR="00BD3C8E" w:rsidRPr="006C472B" w:rsidRDefault="00BD3C8E" w:rsidP="00E34650">
            <w:pPr>
              <w:spacing w:before="40" w:after="40"/>
              <w:rPr>
                <w:rFonts w:ascii="Verdana" w:hAnsi="Verdana" w:cs="Arial"/>
              </w:rPr>
            </w:pPr>
            <w:proofErr w:type="spellStart"/>
            <w:r w:rsidRPr="00051571">
              <w:rPr>
                <w:rFonts w:ascii="Verdana" w:hAnsi="Verdana" w:cs="Arial"/>
              </w:rPr>
              <w:t>Nowra</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$278</w:t>
            </w:r>
          </w:p>
        </w:tc>
      </w:tr>
      <w:tr w:rsidR="00BD3C8E" w:rsidRPr="00630F7B" w:rsidTr="00E34650">
        <w:tc>
          <w:tcPr>
            <w:tcW w:w="4253" w:type="dxa"/>
          </w:tcPr>
          <w:p w:rsidR="00BD3C8E" w:rsidRPr="006C472B" w:rsidRDefault="00BD3C8E" w:rsidP="00E34650">
            <w:pPr>
              <w:spacing w:before="40" w:after="40"/>
              <w:rPr>
                <w:rFonts w:ascii="Verdana" w:hAnsi="Verdana" w:cs="Arial"/>
                <w:highlight w:val="yellow"/>
              </w:rPr>
            </w:pPr>
            <w:r w:rsidRPr="006C472B">
              <w:rPr>
                <w:rFonts w:ascii="Verdana" w:hAnsi="Verdana" w:cs="Arial"/>
              </w:rPr>
              <w:t>Orange</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6C472B" w:rsidRDefault="00BD3C8E" w:rsidP="00E34650">
            <w:pPr>
              <w:pStyle w:val="CommentText"/>
              <w:spacing w:before="40" w:after="40"/>
              <w:rPr>
                <w:rFonts w:cs="Arial"/>
                <w:highlight w:val="yellow"/>
              </w:rPr>
            </w:pPr>
            <w:r w:rsidRPr="006C472B">
              <w:rPr>
                <w:rFonts w:cs="Arial"/>
              </w:rPr>
              <w:t>Port Macquarie</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6C472B" w:rsidRDefault="00BD3C8E" w:rsidP="00E34650">
            <w:pPr>
              <w:spacing w:before="40" w:after="40"/>
              <w:rPr>
                <w:rFonts w:ascii="Verdana" w:hAnsi="Verdana" w:cs="Arial"/>
                <w:highlight w:val="yellow"/>
              </w:rPr>
            </w:pPr>
            <w:r w:rsidRPr="006C472B">
              <w:rPr>
                <w:rFonts w:ascii="Verdana" w:hAnsi="Verdana" w:cs="Arial"/>
              </w:rPr>
              <w:t>Tamworth</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F027A0" w:rsidRDefault="00BD3C8E" w:rsidP="00E34650">
            <w:pPr>
              <w:spacing w:before="40" w:after="40"/>
              <w:rPr>
                <w:rFonts w:ascii="Verdana" w:hAnsi="Verdana" w:cs="Arial"/>
              </w:rPr>
            </w:pPr>
            <w:proofErr w:type="spellStart"/>
            <w:r w:rsidRPr="00F027A0">
              <w:rPr>
                <w:rFonts w:ascii="Verdana" w:hAnsi="Verdana" w:cs="Arial"/>
              </w:rPr>
              <w:t>Tumut</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F027A0" w:rsidRDefault="00BD3C8E" w:rsidP="00E34650">
            <w:pPr>
              <w:spacing w:before="40" w:after="40"/>
              <w:rPr>
                <w:rFonts w:ascii="Verdana" w:hAnsi="Verdana" w:cs="Arial"/>
                <w:highlight w:val="yellow"/>
              </w:rPr>
            </w:pPr>
            <w:proofErr w:type="spellStart"/>
            <w:r w:rsidRPr="00F027A0">
              <w:rPr>
                <w:rFonts w:ascii="Verdana" w:hAnsi="Verdana" w:cs="Arial"/>
              </w:rPr>
              <w:t>Wagga</w:t>
            </w:r>
            <w:proofErr w:type="spellEnd"/>
            <w:r w:rsidRPr="00F027A0">
              <w:rPr>
                <w:rFonts w:ascii="Verdana" w:hAnsi="Verdana" w:cs="Arial"/>
              </w:rPr>
              <w:t xml:space="preserve"> </w:t>
            </w:r>
            <w:proofErr w:type="spellStart"/>
            <w:r w:rsidRPr="00F027A0">
              <w:rPr>
                <w:rFonts w:ascii="Verdana" w:hAnsi="Verdana" w:cs="Arial"/>
              </w:rPr>
              <w:t>Wagga</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$287</w:t>
            </w:r>
          </w:p>
        </w:tc>
      </w:tr>
      <w:tr w:rsidR="00BD3C8E" w:rsidRPr="00630F7B" w:rsidTr="00E34650">
        <w:tc>
          <w:tcPr>
            <w:tcW w:w="4253" w:type="dxa"/>
          </w:tcPr>
          <w:p w:rsidR="00BD3C8E" w:rsidRPr="00F027A0" w:rsidRDefault="00BD3C8E" w:rsidP="00E34650">
            <w:pPr>
              <w:spacing w:before="40" w:after="40"/>
              <w:rPr>
                <w:rFonts w:ascii="Verdana" w:hAnsi="Verdana" w:cs="Arial"/>
                <w:highlight w:val="yellow"/>
              </w:rPr>
            </w:pPr>
            <w:r w:rsidRPr="00F027A0">
              <w:rPr>
                <w:rFonts w:ascii="Verdana" w:hAnsi="Verdana" w:cs="Arial"/>
              </w:rPr>
              <w:t>Wollongong</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$282</w:t>
            </w:r>
          </w:p>
        </w:tc>
      </w:tr>
      <w:tr w:rsidR="00BD3C8E" w:rsidRPr="00630F7B" w:rsidTr="00E34650">
        <w:tc>
          <w:tcPr>
            <w:tcW w:w="9072" w:type="dxa"/>
            <w:gridSpan w:val="3"/>
          </w:tcPr>
          <w:p w:rsidR="00BD3C8E" w:rsidRPr="00051571" w:rsidRDefault="00BD3C8E" w:rsidP="00E34650">
            <w:pPr>
              <w:spacing w:before="40" w:after="40"/>
              <w:rPr>
                <w:rFonts w:ascii="Verdana" w:hAnsi="Verdana" w:cs="Arial"/>
                <w:b/>
              </w:rPr>
            </w:pPr>
            <w:r w:rsidRPr="00051571">
              <w:rPr>
                <w:rFonts w:ascii="Verdana" w:hAnsi="Verdana" w:cs="Arial"/>
                <w:b/>
              </w:rPr>
              <w:t>NORTHERN TERRITORY</w:t>
            </w:r>
          </w:p>
        </w:tc>
      </w:tr>
      <w:tr w:rsidR="00BD3C8E" w:rsidRPr="00630F7B" w:rsidTr="00E34650">
        <w:tc>
          <w:tcPr>
            <w:tcW w:w="4253" w:type="dxa"/>
          </w:tcPr>
          <w:p w:rsidR="00BD3C8E" w:rsidRPr="00B05C53" w:rsidRDefault="00BD3C8E" w:rsidP="00E34650">
            <w:pPr>
              <w:pStyle w:val="CommentText"/>
              <w:spacing w:before="40" w:after="40"/>
              <w:rPr>
                <w:rFonts w:cs="Arial"/>
              </w:rPr>
            </w:pPr>
            <w:r w:rsidRPr="00B05C53">
              <w:rPr>
                <w:rFonts w:cs="Arial"/>
              </w:rPr>
              <w:t>Alice Springs</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$296</w:t>
            </w:r>
          </w:p>
        </w:tc>
      </w:tr>
      <w:tr w:rsidR="00BD3C8E" w:rsidRPr="00630F7B" w:rsidTr="00E34650">
        <w:tc>
          <w:tcPr>
            <w:tcW w:w="4253" w:type="dxa"/>
          </w:tcPr>
          <w:p w:rsidR="00BD3C8E" w:rsidRPr="00B05C53" w:rsidRDefault="00BD3C8E" w:rsidP="00E34650">
            <w:pPr>
              <w:spacing w:before="40" w:after="40"/>
              <w:rPr>
                <w:rFonts w:ascii="Verdana" w:hAnsi="Verdana" w:cs="Arial"/>
              </w:rPr>
            </w:pPr>
            <w:proofErr w:type="spellStart"/>
            <w:r w:rsidRPr="00B05C53">
              <w:rPr>
                <w:rFonts w:ascii="Verdana" w:hAnsi="Verdana" w:cs="Arial"/>
              </w:rPr>
              <w:t>Jabiru</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$359</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$338</w:t>
            </w:r>
          </w:p>
        </w:tc>
      </w:tr>
      <w:tr w:rsidR="00BD3C8E" w:rsidRPr="00630F7B" w:rsidTr="00E34650">
        <w:tc>
          <w:tcPr>
            <w:tcW w:w="4253" w:type="dxa"/>
          </w:tcPr>
          <w:p w:rsidR="00BD3C8E" w:rsidRPr="00B05C53" w:rsidRDefault="00BD3C8E" w:rsidP="00E34650">
            <w:pPr>
              <w:pStyle w:val="CommentText"/>
              <w:spacing w:before="40" w:after="40"/>
              <w:rPr>
                <w:rFonts w:cs="Arial"/>
              </w:rPr>
            </w:pPr>
            <w:r w:rsidRPr="00B05C53">
              <w:rPr>
                <w:rFonts w:cs="Arial"/>
              </w:rPr>
              <w:t>Katherine</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$280</w:t>
            </w:r>
          </w:p>
        </w:tc>
      </w:tr>
      <w:tr w:rsidR="00BD3C8E" w:rsidRPr="00630F7B" w:rsidTr="00E34650">
        <w:tc>
          <w:tcPr>
            <w:tcW w:w="4253" w:type="dxa"/>
          </w:tcPr>
          <w:p w:rsidR="00BD3C8E" w:rsidRPr="00B05C53" w:rsidRDefault="00BD3C8E" w:rsidP="00E34650">
            <w:pPr>
              <w:pStyle w:val="CommentText"/>
              <w:spacing w:before="40" w:after="40"/>
              <w:rPr>
                <w:rFonts w:cs="Arial"/>
              </w:rPr>
            </w:pPr>
            <w:r w:rsidRPr="00B05C53">
              <w:rPr>
                <w:rFonts w:cs="Arial"/>
              </w:rPr>
              <w:t>Tennant Creek</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$278</w:t>
            </w:r>
          </w:p>
        </w:tc>
      </w:tr>
      <w:tr w:rsidR="00BD3C8E" w:rsidRPr="00630F7B" w:rsidTr="00E34650">
        <w:tc>
          <w:tcPr>
            <w:tcW w:w="4253" w:type="dxa"/>
          </w:tcPr>
          <w:p w:rsidR="00BD3C8E" w:rsidRPr="00B05C53" w:rsidRDefault="00BD3C8E" w:rsidP="00E34650">
            <w:pPr>
              <w:pStyle w:val="CommentText"/>
              <w:spacing w:before="40" w:after="40"/>
              <w:rPr>
                <w:rFonts w:cs="Arial"/>
              </w:rPr>
            </w:pPr>
            <w:r w:rsidRPr="00B05C53">
              <w:rPr>
                <w:rFonts w:cs="Arial"/>
              </w:rPr>
              <w:t>Yulara</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$411</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$390</w:t>
            </w:r>
          </w:p>
        </w:tc>
      </w:tr>
      <w:tr w:rsidR="00BD3C8E" w:rsidRPr="00630F7B" w:rsidTr="00E34650">
        <w:tc>
          <w:tcPr>
            <w:tcW w:w="9072" w:type="dxa"/>
            <w:gridSpan w:val="3"/>
          </w:tcPr>
          <w:p w:rsidR="00BD3C8E" w:rsidRPr="00234C6C" w:rsidRDefault="00BD3C8E" w:rsidP="00E34650">
            <w:pPr>
              <w:spacing w:before="40" w:after="40"/>
              <w:rPr>
                <w:rFonts w:ascii="Verdana" w:hAnsi="Verdana" w:cs="Arial"/>
                <w:b/>
              </w:rPr>
            </w:pPr>
            <w:r w:rsidRPr="00234C6C">
              <w:rPr>
                <w:rFonts w:ascii="Verdana" w:hAnsi="Verdana" w:cs="Arial"/>
                <w:b/>
              </w:rPr>
              <w:lastRenderedPageBreak/>
              <w:t>QUEENSLAND</w:t>
            </w:r>
          </w:p>
        </w:tc>
      </w:tr>
      <w:tr w:rsidR="00BD3C8E" w:rsidRPr="00630F7B" w:rsidTr="00E34650">
        <w:tc>
          <w:tcPr>
            <w:tcW w:w="4253" w:type="dxa"/>
          </w:tcPr>
          <w:p w:rsidR="00BD3C8E" w:rsidRPr="00B05C53" w:rsidRDefault="00BD3C8E" w:rsidP="00E34650">
            <w:pPr>
              <w:spacing w:before="40" w:after="40"/>
              <w:rPr>
                <w:rFonts w:ascii="Verdana" w:hAnsi="Verdana" w:cs="Arial"/>
                <w:highlight w:val="yellow"/>
              </w:rPr>
            </w:pPr>
            <w:r w:rsidRPr="00B05C53">
              <w:rPr>
                <w:rFonts w:ascii="Verdana" w:hAnsi="Verdana" w:cs="Arial"/>
              </w:rPr>
              <w:t>Bundaberg</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$278</w:t>
            </w:r>
          </w:p>
        </w:tc>
      </w:tr>
      <w:tr w:rsidR="00BD3C8E" w:rsidRPr="00630F7B" w:rsidTr="00E34650">
        <w:tc>
          <w:tcPr>
            <w:tcW w:w="4253" w:type="dxa"/>
          </w:tcPr>
          <w:p w:rsidR="00BD3C8E" w:rsidRPr="00B05C53" w:rsidRDefault="00BD3C8E" w:rsidP="00E34650">
            <w:pPr>
              <w:spacing w:before="40" w:after="40"/>
              <w:rPr>
                <w:rFonts w:ascii="Verdana" w:hAnsi="Verdana" w:cs="Arial"/>
                <w:highlight w:val="yellow"/>
              </w:rPr>
            </w:pPr>
            <w:r w:rsidRPr="00B05C53">
              <w:rPr>
                <w:rFonts w:ascii="Verdana" w:hAnsi="Verdana" w:cs="Arial"/>
              </w:rPr>
              <w:t>Cairns</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$286</w:t>
            </w:r>
          </w:p>
        </w:tc>
      </w:tr>
      <w:tr w:rsidR="00BD3C8E" w:rsidRPr="00630F7B" w:rsidTr="00E34650">
        <w:tc>
          <w:tcPr>
            <w:tcW w:w="4253" w:type="dxa"/>
          </w:tcPr>
          <w:p w:rsidR="00BD3C8E" w:rsidRPr="00B05C53" w:rsidRDefault="00BD3C8E" w:rsidP="00E34650">
            <w:pPr>
              <w:spacing w:before="40" w:after="40"/>
              <w:rPr>
                <w:rFonts w:ascii="Verdana" w:hAnsi="Verdana" w:cs="Arial"/>
              </w:rPr>
            </w:pPr>
            <w:r>
              <w:rPr>
                <w:rFonts w:ascii="Verdana" w:hAnsi="Verdana" w:cs="Arial"/>
              </w:rPr>
              <w:t>Chinchilla</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$289</w:t>
            </w:r>
          </w:p>
        </w:tc>
      </w:tr>
      <w:tr w:rsidR="00BD3C8E" w:rsidRPr="00630F7B" w:rsidTr="00E34650">
        <w:tc>
          <w:tcPr>
            <w:tcW w:w="4253" w:type="dxa"/>
          </w:tcPr>
          <w:p w:rsidR="00BD3C8E" w:rsidRPr="00B05C53" w:rsidRDefault="00BD3C8E" w:rsidP="00E34650">
            <w:pPr>
              <w:spacing w:before="40" w:after="40"/>
              <w:rPr>
                <w:rFonts w:ascii="Verdana" w:hAnsi="Verdana" w:cs="Arial"/>
                <w:highlight w:val="yellow"/>
              </w:rPr>
            </w:pPr>
            <w:proofErr w:type="spellStart"/>
            <w:r w:rsidRPr="00B05C53">
              <w:rPr>
                <w:rFonts w:ascii="Verdana" w:hAnsi="Verdana" w:cs="Arial"/>
              </w:rPr>
              <w:t>Dalby</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$290</w:t>
            </w:r>
          </w:p>
        </w:tc>
      </w:tr>
      <w:tr w:rsidR="00BD3C8E" w:rsidRPr="00630F7B" w:rsidTr="00E34650">
        <w:tc>
          <w:tcPr>
            <w:tcW w:w="4253" w:type="dxa"/>
          </w:tcPr>
          <w:p w:rsidR="00BD3C8E" w:rsidRPr="00B05C53" w:rsidRDefault="00BD3C8E" w:rsidP="00E34650">
            <w:pPr>
              <w:spacing w:before="40" w:after="40"/>
              <w:rPr>
                <w:rFonts w:ascii="Verdana" w:hAnsi="Verdana" w:cs="Arial"/>
              </w:rPr>
            </w:pPr>
            <w:r w:rsidRPr="00B05C53">
              <w:rPr>
                <w:rFonts w:ascii="Verdana" w:hAnsi="Verdana" w:cs="Arial"/>
              </w:rPr>
              <w:t>Emerald</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$302</w:t>
            </w:r>
          </w:p>
        </w:tc>
      </w:tr>
      <w:tr w:rsidR="00BD3C8E" w:rsidRPr="00630F7B" w:rsidTr="00E34650">
        <w:tc>
          <w:tcPr>
            <w:tcW w:w="4253" w:type="dxa"/>
          </w:tcPr>
          <w:p w:rsidR="00BD3C8E" w:rsidRPr="00B05C53" w:rsidRDefault="00BD3C8E" w:rsidP="00E34650">
            <w:pPr>
              <w:spacing w:before="40" w:after="40"/>
              <w:rPr>
                <w:rFonts w:ascii="Verdana" w:hAnsi="Verdana" w:cs="Arial"/>
                <w:highlight w:val="yellow"/>
              </w:rPr>
            </w:pPr>
            <w:r w:rsidRPr="00B05C53">
              <w:rPr>
                <w:rFonts w:ascii="Verdana" w:hAnsi="Verdana" w:cs="Arial"/>
              </w:rPr>
              <w:t>Gladstone</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$333</w:t>
            </w:r>
          </w:p>
        </w:tc>
      </w:tr>
      <w:tr w:rsidR="00BD3C8E" w:rsidRPr="00630F7B" w:rsidTr="00E34650">
        <w:tc>
          <w:tcPr>
            <w:tcW w:w="4253" w:type="dxa"/>
          </w:tcPr>
          <w:p w:rsidR="00BD3C8E" w:rsidRPr="00B05C53" w:rsidRDefault="00BD3C8E" w:rsidP="00E34650">
            <w:pPr>
              <w:spacing w:before="40" w:after="40"/>
              <w:rPr>
                <w:rFonts w:ascii="Verdana" w:hAnsi="Verdana" w:cs="Arial"/>
                <w:highlight w:val="yellow"/>
              </w:rPr>
            </w:pPr>
            <w:r w:rsidRPr="00B05C53">
              <w:rPr>
                <w:rFonts w:ascii="Verdana" w:hAnsi="Verdana" w:cs="Arial"/>
              </w:rPr>
              <w:t>Gold Coast</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$295</w:t>
            </w:r>
          </w:p>
        </w:tc>
      </w:tr>
      <w:tr w:rsidR="00BD3C8E" w:rsidRPr="00630F7B" w:rsidTr="00E34650">
        <w:tc>
          <w:tcPr>
            <w:tcW w:w="4253" w:type="dxa"/>
          </w:tcPr>
          <w:p w:rsidR="00BD3C8E" w:rsidRPr="00B05C53" w:rsidRDefault="00BD3C8E" w:rsidP="00E34650">
            <w:pPr>
              <w:pStyle w:val="CommentText"/>
              <w:spacing w:before="40" w:after="40"/>
              <w:rPr>
                <w:rFonts w:cs="Arial"/>
                <w:highlight w:val="yellow"/>
              </w:rPr>
            </w:pPr>
            <w:r w:rsidRPr="00B05C53">
              <w:rPr>
                <w:rFonts w:cs="Arial"/>
              </w:rPr>
              <w:t>Hervey Bay</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$303</w:t>
            </w:r>
          </w:p>
        </w:tc>
      </w:tr>
      <w:tr w:rsidR="00BD3C8E" w:rsidRPr="00630F7B" w:rsidTr="00E34650">
        <w:tc>
          <w:tcPr>
            <w:tcW w:w="4253" w:type="dxa"/>
          </w:tcPr>
          <w:p w:rsidR="00BD3C8E" w:rsidRPr="00B05C53" w:rsidRDefault="00BD3C8E" w:rsidP="00E34650">
            <w:pPr>
              <w:spacing w:before="40" w:after="40"/>
              <w:rPr>
                <w:rFonts w:ascii="Verdana" w:hAnsi="Verdana" w:cs="Arial"/>
                <w:highlight w:val="yellow"/>
              </w:rPr>
            </w:pPr>
            <w:r w:rsidRPr="00B05C53">
              <w:rPr>
                <w:rFonts w:ascii="Verdana" w:hAnsi="Verdana" w:cs="Arial"/>
              </w:rPr>
              <w:t>Horn Island</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$326</w:t>
            </w:r>
          </w:p>
        </w:tc>
      </w:tr>
      <w:tr w:rsidR="00BD3C8E" w:rsidRPr="00630F7B" w:rsidTr="00E34650">
        <w:tc>
          <w:tcPr>
            <w:tcW w:w="4253" w:type="dxa"/>
          </w:tcPr>
          <w:p w:rsidR="00BD3C8E" w:rsidRPr="00B05C53" w:rsidRDefault="00BD3C8E" w:rsidP="00E34650">
            <w:pPr>
              <w:spacing w:before="40" w:after="40"/>
              <w:rPr>
                <w:rFonts w:ascii="Verdana" w:hAnsi="Verdana" w:cs="Arial"/>
              </w:rPr>
            </w:pPr>
            <w:proofErr w:type="spellStart"/>
            <w:r w:rsidRPr="00B05C53">
              <w:rPr>
                <w:rFonts w:ascii="Verdana" w:hAnsi="Verdana" w:cs="Arial"/>
              </w:rPr>
              <w:t>Innisfail</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05C53" w:rsidRDefault="00BD3C8E" w:rsidP="00E34650">
            <w:pPr>
              <w:spacing w:before="40" w:after="40"/>
              <w:rPr>
                <w:rFonts w:ascii="Verdana" w:hAnsi="Verdana" w:cs="Arial"/>
                <w:highlight w:val="yellow"/>
              </w:rPr>
            </w:pPr>
            <w:proofErr w:type="spellStart"/>
            <w:r w:rsidRPr="00B05C53">
              <w:rPr>
                <w:rFonts w:ascii="Verdana" w:hAnsi="Verdana" w:cs="Arial"/>
              </w:rPr>
              <w:t>Kingaroy</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$280</w:t>
            </w:r>
          </w:p>
        </w:tc>
      </w:tr>
      <w:tr w:rsidR="00BD3C8E" w:rsidRPr="00630F7B" w:rsidTr="00E34650">
        <w:tc>
          <w:tcPr>
            <w:tcW w:w="4253" w:type="dxa"/>
          </w:tcPr>
          <w:p w:rsidR="00BD3C8E" w:rsidRPr="00B05C53" w:rsidRDefault="00BD3C8E" w:rsidP="00E34650">
            <w:pPr>
              <w:spacing w:before="40" w:after="40"/>
              <w:rPr>
                <w:rFonts w:ascii="Verdana" w:hAnsi="Verdana" w:cs="Arial"/>
                <w:highlight w:val="yellow"/>
              </w:rPr>
            </w:pPr>
            <w:r w:rsidRPr="00B05C53">
              <w:rPr>
                <w:rFonts w:ascii="Verdana" w:hAnsi="Verdana" w:cs="Arial"/>
              </w:rPr>
              <w:t>Mackay</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$298</w:t>
            </w:r>
          </w:p>
        </w:tc>
      </w:tr>
      <w:tr w:rsidR="00BD3C8E" w:rsidRPr="00630F7B" w:rsidTr="00E34650">
        <w:tc>
          <w:tcPr>
            <w:tcW w:w="4253" w:type="dxa"/>
          </w:tcPr>
          <w:p w:rsidR="00BD3C8E" w:rsidRPr="00B05C53" w:rsidRDefault="00BD3C8E" w:rsidP="00E34650">
            <w:pPr>
              <w:spacing w:before="40" w:after="40"/>
              <w:rPr>
                <w:rFonts w:ascii="Verdana" w:hAnsi="Verdana" w:cs="Arial"/>
                <w:highlight w:val="yellow"/>
              </w:rPr>
            </w:pPr>
            <w:r w:rsidRPr="00B05C53">
              <w:rPr>
                <w:rFonts w:ascii="Verdana" w:hAnsi="Verdana" w:cs="Arial"/>
              </w:rPr>
              <w:t>Mount Isa</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$306</w:t>
            </w:r>
          </w:p>
        </w:tc>
      </w:tr>
      <w:tr w:rsidR="00BD3C8E" w:rsidRPr="00630F7B" w:rsidTr="00E34650">
        <w:tc>
          <w:tcPr>
            <w:tcW w:w="4253" w:type="dxa"/>
          </w:tcPr>
          <w:p w:rsidR="00BD3C8E" w:rsidRPr="00B05C53" w:rsidRDefault="00BD3C8E" w:rsidP="00E34650">
            <w:pPr>
              <w:spacing w:before="40" w:after="40"/>
              <w:rPr>
                <w:rFonts w:ascii="Verdana" w:hAnsi="Verdana" w:cs="Arial"/>
              </w:rPr>
            </w:pPr>
            <w:proofErr w:type="spellStart"/>
            <w:r w:rsidRPr="00B05C53">
              <w:rPr>
                <w:rFonts w:ascii="Verdana" w:hAnsi="Verdana" w:cs="Arial"/>
              </w:rPr>
              <w:t>Rockhampton</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05C53" w:rsidRDefault="00BD3C8E" w:rsidP="00E34650">
            <w:pPr>
              <w:spacing w:before="40" w:after="40"/>
              <w:rPr>
                <w:rFonts w:ascii="Verdana" w:hAnsi="Verdana" w:cs="Arial"/>
              </w:rPr>
            </w:pPr>
            <w:r w:rsidRPr="00B05C53">
              <w:rPr>
                <w:rFonts w:ascii="Verdana" w:hAnsi="Verdana" w:cs="Arial"/>
              </w:rPr>
              <w:t>Roma</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05C53" w:rsidRDefault="00BD3C8E" w:rsidP="00E34650">
            <w:pPr>
              <w:spacing w:before="40" w:after="40"/>
              <w:rPr>
                <w:rFonts w:ascii="Verdana" w:hAnsi="Verdana" w:cs="Arial"/>
                <w:highlight w:val="yellow"/>
              </w:rPr>
            </w:pPr>
            <w:r w:rsidRPr="00B05C53">
              <w:rPr>
                <w:rFonts w:ascii="Verdana" w:hAnsi="Verdana" w:cs="Arial"/>
              </w:rPr>
              <w:t>Thursday Island</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$367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$346</w:t>
            </w:r>
          </w:p>
        </w:tc>
      </w:tr>
      <w:tr w:rsidR="00BD3C8E" w:rsidRPr="00630F7B" w:rsidTr="00E34650">
        <w:tc>
          <w:tcPr>
            <w:tcW w:w="4253" w:type="dxa"/>
          </w:tcPr>
          <w:p w:rsidR="00BD3C8E" w:rsidRPr="00B05C53" w:rsidRDefault="00BD3C8E" w:rsidP="00E34650">
            <w:pPr>
              <w:spacing w:before="40" w:after="40"/>
              <w:rPr>
                <w:rFonts w:ascii="Verdana" w:hAnsi="Verdana" w:cs="Arial"/>
                <w:highlight w:val="yellow"/>
              </w:rPr>
            </w:pPr>
            <w:r w:rsidRPr="00B05C53">
              <w:rPr>
                <w:rFonts w:ascii="Verdana" w:hAnsi="Verdana" w:cs="Arial"/>
              </w:rPr>
              <w:t>Toowoomba</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Townsville</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Weipa</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$284</w:t>
            </w:r>
          </w:p>
        </w:tc>
      </w:tr>
      <w:tr w:rsidR="00BD3C8E" w:rsidRPr="00630F7B" w:rsidTr="00E34650">
        <w:tc>
          <w:tcPr>
            <w:tcW w:w="9072" w:type="dxa"/>
            <w:gridSpan w:val="3"/>
          </w:tcPr>
          <w:p w:rsidR="00BD3C8E" w:rsidRPr="00051571" w:rsidRDefault="00BD3C8E" w:rsidP="00E34650">
            <w:pPr>
              <w:tabs>
                <w:tab w:val="left" w:pos="2977"/>
              </w:tabs>
              <w:spacing w:before="40" w:after="40"/>
              <w:rPr>
                <w:rFonts w:ascii="Verdana" w:hAnsi="Verdana" w:cs="Verdana"/>
                <w:b/>
                <w:bCs/>
                <w:noProof/>
              </w:rPr>
            </w:pPr>
            <w:r w:rsidRPr="00051571">
              <w:rPr>
                <w:rFonts w:ascii="Verdana" w:hAnsi="Verdana" w:cs="Verdana"/>
                <w:b/>
                <w:bCs/>
                <w:noProof/>
              </w:rPr>
              <w:t>SOUTH AUSTRALIA</w:t>
            </w:r>
          </w:p>
        </w:tc>
      </w:tr>
      <w:tr w:rsidR="00BD3C8E" w:rsidRPr="00630F7B" w:rsidTr="00E34650">
        <w:tc>
          <w:tcPr>
            <w:tcW w:w="4253" w:type="dxa"/>
          </w:tcPr>
          <w:p w:rsidR="00BD3C8E" w:rsidRPr="00A63388" w:rsidRDefault="00BD3C8E" w:rsidP="00E34650">
            <w:pPr>
              <w:spacing w:before="40" w:after="40"/>
              <w:rPr>
                <w:rFonts w:ascii="Verdana" w:hAnsi="Verdana" w:cs="Arial"/>
                <w:highlight w:val="yellow"/>
              </w:rPr>
            </w:pPr>
            <w:proofErr w:type="spellStart"/>
            <w:r w:rsidRPr="00A63388">
              <w:rPr>
                <w:rFonts w:ascii="Verdana" w:hAnsi="Verdana" w:cs="Arial"/>
              </w:rPr>
              <w:t>Bordertown</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A63388" w:rsidRDefault="00BD3C8E" w:rsidP="00E34650">
            <w:pPr>
              <w:spacing w:before="40" w:after="40"/>
              <w:rPr>
                <w:rFonts w:ascii="Verdana" w:hAnsi="Verdana" w:cs="Arial"/>
                <w:highlight w:val="yellow"/>
              </w:rPr>
            </w:pPr>
            <w:proofErr w:type="spellStart"/>
            <w:r w:rsidRPr="00A63388">
              <w:rPr>
                <w:rFonts w:ascii="Verdana" w:hAnsi="Verdana" w:cs="Arial"/>
              </w:rPr>
              <w:t>Ceduna</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A63388" w:rsidRDefault="00BD3C8E" w:rsidP="00E34650">
            <w:pPr>
              <w:spacing w:before="40" w:after="40"/>
              <w:rPr>
                <w:rFonts w:ascii="Verdana" w:hAnsi="Verdana" w:cs="Arial"/>
                <w:highlight w:val="yellow"/>
              </w:rPr>
            </w:pPr>
            <w:proofErr w:type="spellStart"/>
            <w:r w:rsidRPr="00A63388">
              <w:rPr>
                <w:rFonts w:ascii="Verdana" w:hAnsi="Verdana" w:cs="Arial"/>
              </w:rPr>
              <w:t>Kadina</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A63388" w:rsidRDefault="00BD3C8E" w:rsidP="00E34650">
            <w:pPr>
              <w:spacing w:before="40" w:after="40"/>
              <w:rPr>
                <w:rFonts w:ascii="Verdana" w:hAnsi="Verdana" w:cs="Arial"/>
                <w:highlight w:val="yellow"/>
              </w:rPr>
            </w:pPr>
            <w:r w:rsidRPr="00A63388">
              <w:rPr>
                <w:rFonts w:ascii="Verdana" w:hAnsi="Verdana" w:cs="Arial"/>
              </w:rPr>
              <w:t>Mount Gambier</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A63388" w:rsidRDefault="00BD3C8E" w:rsidP="00E34650">
            <w:pPr>
              <w:spacing w:before="40" w:after="40"/>
              <w:rPr>
                <w:rFonts w:ascii="Verdana" w:hAnsi="Verdana" w:cs="Arial"/>
                <w:highlight w:val="yellow"/>
              </w:rPr>
            </w:pPr>
            <w:proofErr w:type="spellStart"/>
            <w:r w:rsidRPr="00A63388">
              <w:rPr>
                <w:rFonts w:ascii="Verdana" w:hAnsi="Verdana" w:cs="Arial"/>
              </w:rPr>
              <w:t>Naracoorte</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A63388" w:rsidRDefault="00BD3C8E" w:rsidP="00E34650">
            <w:pPr>
              <w:spacing w:before="40" w:after="40"/>
              <w:rPr>
                <w:rFonts w:ascii="Verdana" w:hAnsi="Verdana" w:cs="Arial"/>
                <w:highlight w:val="yellow"/>
              </w:rPr>
            </w:pPr>
            <w:r w:rsidRPr="00A63388">
              <w:rPr>
                <w:rFonts w:ascii="Verdana" w:hAnsi="Verdana" w:cs="Arial"/>
              </w:rPr>
              <w:t>Port Augusta</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A63388" w:rsidRDefault="00BD3C8E" w:rsidP="00E34650">
            <w:pPr>
              <w:spacing w:before="40" w:after="40"/>
              <w:rPr>
                <w:rFonts w:ascii="Verdana" w:hAnsi="Verdana" w:cs="Arial"/>
                <w:highlight w:val="yellow"/>
              </w:rPr>
            </w:pPr>
            <w:r w:rsidRPr="00A63388">
              <w:rPr>
                <w:rFonts w:ascii="Verdana" w:hAnsi="Verdana" w:cs="Arial"/>
              </w:rPr>
              <w:t>Port Lincoln</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rPr>
          <w:trHeight w:val="290"/>
        </w:trPr>
        <w:tc>
          <w:tcPr>
            <w:tcW w:w="4253" w:type="dxa"/>
          </w:tcPr>
          <w:p w:rsidR="00BD3C8E" w:rsidRPr="00A63388" w:rsidRDefault="00BD3C8E" w:rsidP="00E34650">
            <w:pPr>
              <w:spacing w:before="40" w:after="40"/>
              <w:rPr>
                <w:rFonts w:ascii="Verdana" w:hAnsi="Verdana" w:cs="Arial"/>
                <w:highlight w:val="yellow"/>
              </w:rPr>
            </w:pPr>
            <w:r w:rsidRPr="00A63388">
              <w:rPr>
                <w:rFonts w:ascii="Verdana" w:hAnsi="Verdana" w:cs="Arial"/>
              </w:rPr>
              <w:t>Port Pirie</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rPr>
              <w:t>$286</w:t>
            </w:r>
          </w:p>
        </w:tc>
      </w:tr>
      <w:tr w:rsidR="00BD3C8E" w:rsidRPr="00630F7B" w:rsidTr="00E34650">
        <w:tc>
          <w:tcPr>
            <w:tcW w:w="4253" w:type="dxa"/>
          </w:tcPr>
          <w:p w:rsidR="00BD3C8E" w:rsidRPr="00A63388" w:rsidRDefault="00BD3C8E" w:rsidP="00E34650">
            <w:pPr>
              <w:spacing w:before="40" w:after="40"/>
              <w:rPr>
                <w:rFonts w:ascii="Verdana" w:hAnsi="Verdana" w:cs="Arial"/>
                <w:highlight w:val="yellow"/>
              </w:rPr>
            </w:pPr>
            <w:proofErr w:type="spellStart"/>
            <w:r w:rsidRPr="00A63388">
              <w:rPr>
                <w:rFonts w:ascii="Verdana" w:hAnsi="Verdana" w:cs="Arial"/>
              </w:rPr>
              <w:t>Renmark</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A63388" w:rsidRDefault="00BD3C8E" w:rsidP="00E34650">
            <w:pPr>
              <w:spacing w:before="40" w:after="40"/>
              <w:rPr>
                <w:rFonts w:ascii="Verdana" w:hAnsi="Verdana" w:cs="Arial"/>
                <w:highlight w:val="yellow"/>
              </w:rPr>
            </w:pPr>
            <w:proofErr w:type="spellStart"/>
            <w:r w:rsidRPr="00A63388">
              <w:rPr>
                <w:rFonts w:ascii="Verdana" w:hAnsi="Verdana" w:cs="Arial"/>
              </w:rPr>
              <w:t>Whyalla</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$291</w:t>
            </w:r>
          </w:p>
        </w:tc>
      </w:tr>
      <w:tr w:rsidR="00BD3C8E" w:rsidRPr="00630F7B" w:rsidTr="00E34650">
        <w:tc>
          <w:tcPr>
            <w:tcW w:w="4253" w:type="dxa"/>
          </w:tcPr>
          <w:p w:rsidR="00BD3C8E" w:rsidRPr="00A63388" w:rsidRDefault="00BD3C8E" w:rsidP="00E34650">
            <w:pPr>
              <w:pStyle w:val="CommentText"/>
              <w:spacing w:before="40" w:after="40"/>
              <w:rPr>
                <w:rFonts w:cs="Arial"/>
                <w:highlight w:val="yellow"/>
              </w:rPr>
            </w:pPr>
            <w:proofErr w:type="spellStart"/>
            <w:r w:rsidRPr="00A63388">
              <w:rPr>
                <w:rFonts w:cs="Arial"/>
              </w:rPr>
              <w:t>Wilpena</w:t>
            </w:r>
            <w:proofErr w:type="spellEnd"/>
            <w:r w:rsidRPr="00A63388">
              <w:rPr>
                <w:rFonts w:cs="Arial"/>
              </w:rPr>
              <w:t xml:space="preserve"> Pound</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$313</w:t>
            </w:r>
          </w:p>
        </w:tc>
      </w:tr>
      <w:tr w:rsidR="00BD3C8E" w:rsidRPr="00630F7B" w:rsidTr="00E34650">
        <w:tc>
          <w:tcPr>
            <w:tcW w:w="9072" w:type="dxa"/>
            <w:gridSpan w:val="3"/>
          </w:tcPr>
          <w:p w:rsidR="00BD3C8E" w:rsidRPr="00051571" w:rsidRDefault="00BD3C8E" w:rsidP="00E34650">
            <w:pPr>
              <w:tabs>
                <w:tab w:val="left" w:pos="2977"/>
              </w:tabs>
              <w:spacing w:before="40" w:after="40"/>
              <w:rPr>
                <w:rFonts w:ascii="Verdana" w:hAnsi="Verdana" w:cs="Verdana"/>
                <w:b/>
                <w:bCs/>
                <w:noProof/>
              </w:rPr>
            </w:pPr>
            <w:r w:rsidRPr="00051571">
              <w:rPr>
                <w:rFonts w:ascii="Verdana" w:hAnsi="Verdana" w:cs="Verdana"/>
                <w:b/>
                <w:bCs/>
                <w:noProof/>
              </w:rPr>
              <w:t>TASMANIA</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Burnie</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$281</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Devonport</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$281</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Launceston</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9072" w:type="dxa"/>
            <w:gridSpan w:val="3"/>
          </w:tcPr>
          <w:p w:rsidR="00BD3C8E" w:rsidRPr="00051571" w:rsidRDefault="00BD3C8E" w:rsidP="00E34650">
            <w:pPr>
              <w:spacing w:before="40" w:after="40"/>
              <w:rPr>
                <w:rFonts w:ascii="Verdana" w:hAnsi="Verdana" w:cs="Arial"/>
              </w:rPr>
            </w:pPr>
            <w:r w:rsidRPr="00051571">
              <w:rPr>
                <w:rFonts w:ascii="Verdana" w:hAnsi="Verdana" w:cs="Verdana"/>
                <w:b/>
                <w:bCs/>
                <w:noProof/>
              </w:rPr>
              <w:t>VICTORIA</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r w:rsidRPr="00B73036">
              <w:rPr>
                <w:rFonts w:ascii="Verdana" w:hAnsi="Verdana" w:cs="Arial"/>
              </w:rPr>
              <w:t>Ararat</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proofErr w:type="spellStart"/>
            <w:r w:rsidRPr="00B73036">
              <w:rPr>
                <w:rFonts w:ascii="Verdana" w:hAnsi="Verdana" w:cs="Arial"/>
              </w:rPr>
              <w:t>Bairnsdale</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rPr>
            </w:pPr>
            <w:proofErr w:type="spellStart"/>
            <w:r w:rsidRPr="00B73036">
              <w:rPr>
                <w:rFonts w:ascii="Verdana" w:hAnsi="Verdana" w:cs="Arial"/>
              </w:rPr>
              <w:lastRenderedPageBreak/>
              <w:t>Ballarat</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rPr>
            </w:pPr>
            <w:proofErr w:type="spellStart"/>
            <w:r w:rsidRPr="00B73036">
              <w:rPr>
                <w:rFonts w:ascii="Verdana" w:hAnsi="Verdana" w:cs="Arial"/>
              </w:rPr>
              <w:t>Bendigo</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r w:rsidRPr="00B73036">
              <w:rPr>
                <w:rFonts w:ascii="Verdana" w:hAnsi="Verdana" w:cs="Arial"/>
              </w:rPr>
              <w:t>Bright</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$282</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proofErr w:type="spellStart"/>
            <w:r w:rsidRPr="00B73036">
              <w:rPr>
                <w:rFonts w:ascii="Verdana" w:hAnsi="Verdana" w:cs="Arial"/>
              </w:rPr>
              <w:t>Castlemaine</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$279</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proofErr w:type="spellStart"/>
            <w:r w:rsidRPr="00B73036">
              <w:rPr>
                <w:rFonts w:ascii="Verdana" w:hAnsi="Verdana" w:cs="Arial"/>
              </w:rPr>
              <w:t>Echuca</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pStyle w:val="CommentText"/>
              <w:spacing w:before="40" w:after="40"/>
              <w:rPr>
                <w:rFonts w:cs="Arial"/>
                <w:highlight w:val="yellow"/>
              </w:rPr>
            </w:pPr>
            <w:r w:rsidRPr="00B73036">
              <w:rPr>
                <w:rFonts w:cs="Arial"/>
              </w:rPr>
              <w:t>Geelong</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pStyle w:val="CommentText"/>
              <w:spacing w:before="40" w:after="40"/>
              <w:rPr>
                <w:rFonts w:cs="Arial"/>
              </w:rPr>
            </w:pPr>
            <w:r w:rsidRPr="00B73036">
              <w:rPr>
                <w:rFonts w:cs="Arial"/>
              </w:rPr>
              <w:t>Hamilton</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rPr>
            </w:pPr>
            <w:r w:rsidRPr="00B73036">
              <w:rPr>
                <w:rFonts w:ascii="Verdana" w:hAnsi="Verdana" w:cs="Arial"/>
              </w:rPr>
              <w:t>Horsham</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rPr>
            </w:pPr>
            <w:proofErr w:type="spellStart"/>
            <w:r w:rsidRPr="00B73036">
              <w:rPr>
                <w:rFonts w:ascii="Verdana" w:hAnsi="Verdana" w:cs="Arial"/>
              </w:rPr>
              <w:t>Mildura</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r w:rsidRPr="00B73036">
              <w:rPr>
                <w:rFonts w:ascii="Verdana" w:hAnsi="Verdana" w:cs="Arial"/>
              </w:rPr>
              <w:t>Portland</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rPr>
            </w:pPr>
            <w:r w:rsidRPr="00B73036">
              <w:rPr>
                <w:rFonts w:ascii="Verdana" w:hAnsi="Verdana" w:cs="Arial"/>
              </w:rPr>
              <w:t>Seymour</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rPr>
            </w:pPr>
            <w:proofErr w:type="spellStart"/>
            <w:r w:rsidRPr="00051571">
              <w:rPr>
                <w:rFonts w:ascii="Verdana" w:hAnsi="Verdana" w:cs="Arial"/>
              </w:rPr>
              <w:t>Shepparton</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rPr>
            </w:pPr>
            <w:r w:rsidRPr="00B73036">
              <w:rPr>
                <w:rFonts w:ascii="Verdana" w:hAnsi="Verdana" w:cs="Arial"/>
              </w:rPr>
              <w:t>Swan Hill</w:t>
            </w:r>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proofErr w:type="spellStart"/>
            <w:r w:rsidRPr="00B73036">
              <w:rPr>
                <w:rFonts w:ascii="Verdana" w:hAnsi="Verdana" w:cs="Arial"/>
              </w:rPr>
              <w:t>Warrnambool</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proofErr w:type="spellStart"/>
            <w:r w:rsidRPr="00B73036">
              <w:rPr>
                <w:rFonts w:ascii="Verdana" w:hAnsi="Verdana" w:cs="Arial"/>
              </w:rPr>
              <w:t>Wonthaggi</w:t>
            </w:r>
            <w:proofErr w:type="spellEnd"/>
          </w:p>
        </w:tc>
        <w:tc>
          <w:tcPr>
            <w:tcW w:w="2410" w:type="dxa"/>
          </w:tcPr>
          <w:p w:rsidR="00BD3C8E" w:rsidRPr="00051571" w:rsidRDefault="00BD3C8E" w:rsidP="00E34650">
            <w:pPr>
              <w:spacing w:before="40" w:after="40"/>
              <w:jc w:val="center"/>
              <w:rPr>
                <w:rFonts w:ascii="Verdana" w:hAnsi="Verdana"/>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rPr>
            </w:pPr>
            <w:r w:rsidRPr="00051571">
              <w:rPr>
                <w:rFonts w:ascii="Verdana" w:hAnsi="Verdana" w:cs="Arial"/>
              </w:rPr>
              <w:t>$284</w:t>
            </w:r>
          </w:p>
        </w:tc>
      </w:tr>
      <w:tr w:rsidR="00BD3C8E" w:rsidRPr="00630F7B" w:rsidTr="00E34650">
        <w:tc>
          <w:tcPr>
            <w:tcW w:w="9072" w:type="dxa"/>
            <w:gridSpan w:val="3"/>
            <w:tcBorders>
              <w:top w:val="nil"/>
            </w:tcBorders>
          </w:tcPr>
          <w:p w:rsidR="00BD3C8E" w:rsidRPr="00051571" w:rsidRDefault="00BD3C8E" w:rsidP="00E34650">
            <w:pPr>
              <w:tabs>
                <w:tab w:val="left" w:pos="2977"/>
              </w:tabs>
              <w:spacing w:before="40" w:after="40"/>
              <w:ind w:right="-51"/>
              <w:rPr>
                <w:rFonts w:ascii="Verdana" w:hAnsi="Verdana" w:cs="Verdana"/>
                <w:noProof/>
              </w:rPr>
            </w:pPr>
            <w:r w:rsidRPr="00051571">
              <w:rPr>
                <w:rFonts w:ascii="Verdana" w:hAnsi="Verdana" w:cs="Verdana"/>
                <w:b/>
                <w:bCs/>
                <w:noProof/>
              </w:rPr>
              <w:t>WESTERN AUSTRALIA</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Albany</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$325</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Broome</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$400</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$379</w:t>
            </w:r>
          </w:p>
        </w:tc>
      </w:tr>
      <w:tr w:rsidR="00BD3C8E" w:rsidRPr="00630F7B" w:rsidTr="00E34650">
        <w:tc>
          <w:tcPr>
            <w:tcW w:w="4253" w:type="dxa"/>
          </w:tcPr>
          <w:p w:rsidR="00BD3C8E" w:rsidRPr="00B73036" w:rsidRDefault="00BD3C8E" w:rsidP="00E34650">
            <w:pPr>
              <w:spacing w:before="40" w:after="40"/>
              <w:rPr>
                <w:rFonts w:ascii="Verdana" w:hAnsi="Verdana" w:cs="Arial"/>
              </w:rPr>
            </w:pPr>
            <w:proofErr w:type="spellStart"/>
            <w:r w:rsidRPr="00B73036">
              <w:rPr>
                <w:rFonts w:ascii="Verdana" w:hAnsi="Verdana" w:cs="Arial"/>
              </w:rPr>
              <w:t>Bunbury</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$301</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r w:rsidRPr="00B73036">
              <w:rPr>
                <w:rFonts w:ascii="Verdana" w:hAnsi="Verdana" w:cs="Arial"/>
              </w:rPr>
              <w:t>Carnarvon</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$297</w:t>
            </w:r>
          </w:p>
        </w:tc>
      </w:tr>
      <w:tr w:rsidR="00BD3C8E" w:rsidRPr="00630F7B" w:rsidTr="00E34650">
        <w:tc>
          <w:tcPr>
            <w:tcW w:w="4253" w:type="dxa"/>
          </w:tcPr>
          <w:p w:rsidR="00BD3C8E" w:rsidRPr="00B73036" w:rsidRDefault="00BD3C8E" w:rsidP="00E34650">
            <w:pPr>
              <w:spacing w:before="40" w:after="40"/>
              <w:rPr>
                <w:rFonts w:ascii="Verdana" w:hAnsi="Verdana" w:cs="Arial"/>
              </w:rPr>
            </w:pPr>
            <w:r w:rsidRPr="00B73036">
              <w:rPr>
                <w:rFonts w:ascii="Verdana" w:hAnsi="Verdana" w:cs="Arial"/>
              </w:rPr>
              <w:t>Dampier</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$321</w:t>
            </w:r>
          </w:p>
        </w:tc>
      </w:tr>
      <w:tr w:rsidR="00BD3C8E" w:rsidRPr="00630F7B" w:rsidTr="00E34650">
        <w:tc>
          <w:tcPr>
            <w:tcW w:w="4253" w:type="dxa"/>
          </w:tcPr>
          <w:p w:rsidR="00BD3C8E" w:rsidRPr="00B73036" w:rsidRDefault="00BD3C8E" w:rsidP="00E34650">
            <w:pPr>
              <w:spacing w:before="40" w:after="40"/>
              <w:rPr>
                <w:rFonts w:ascii="Verdana" w:hAnsi="Verdana" w:cs="Arial"/>
              </w:rPr>
            </w:pPr>
            <w:r w:rsidRPr="00B73036">
              <w:rPr>
                <w:rFonts w:ascii="Verdana" w:hAnsi="Verdana" w:cs="Arial"/>
              </w:rPr>
              <w:t>Derby</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$328</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r w:rsidRPr="00B73036">
              <w:rPr>
                <w:rFonts w:ascii="Verdana" w:hAnsi="Verdana" w:cs="Arial"/>
              </w:rPr>
              <w:t>Esperance</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$278</w:t>
            </w:r>
          </w:p>
        </w:tc>
      </w:tr>
      <w:tr w:rsidR="00BD3C8E" w:rsidRPr="00630F7B" w:rsidTr="00E34650">
        <w:tc>
          <w:tcPr>
            <w:tcW w:w="4253" w:type="dxa"/>
          </w:tcPr>
          <w:p w:rsidR="00BD3C8E" w:rsidRPr="00B73036" w:rsidRDefault="00BD3C8E" w:rsidP="00E34650">
            <w:pPr>
              <w:spacing w:before="40" w:after="40"/>
              <w:rPr>
                <w:rFonts w:ascii="Verdana" w:hAnsi="Verdana" w:cs="Arial"/>
              </w:rPr>
            </w:pPr>
            <w:proofErr w:type="spellStart"/>
            <w:r w:rsidRPr="00B73036">
              <w:rPr>
                <w:rFonts w:ascii="Verdana" w:hAnsi="Verdana" w:cs="Arial"/>
              </w:rPr>
              <w:t>Exmouth</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$422</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$401</w:t>
            </w:r>
          </w:p>
        </w:tc>
      </w:tr>
      <w:tr w:rsidR="00BD3C8E" w:rsidRPr="00630F7B" w:rsidTr="00E34650">
        <w:tc>
          <w:tcPr>
            <w:tcW w:w="4253" w:type="dxa"/>
          </w:tcPr>
          <w:p w:rsidR="00BD3C8E" w:rsidRPr="00B73036" w:rsidRDefault="00BD3C8E" w:rsidP="00E34650">
            <w:pPr>
              <w:spacing w:before="40" w:after="40"/>
              <w:rPr>
                <w:rFonts w:ascii="Verdana" w:hAnsi="Verdana" w:cs="Arial"/>
              </w:rPr>
            </w:pPr>
            <w:proofErr w:type="spellStart"/>
            <w:r w:rsidRPr="00B73036">
              <w:rPr>
                <w:rFonts w:ascii="Verdana" w:hAnsi="Verdana" w:cs="Arial"/>
              </w:rPr>
              <w:t>Geraldton</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$321</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r w:rsidRPr="00B73036">
              <w:rPr>
                <w:rFonts w:ascii="Verdana" w:hAnsi="Verdana" w:cs="Arial"/>
              </w:rPr>
              <w:t>Halls Creek</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$366</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$345</w:t>
            </w:r>
          </w:p>
        </w:tc>
      </w:tr>
      <w:tr w:rsidR="00BD3C8E" w:rsidRPr="00630F7B" w:rsidTr="00E34650">
        <w:tc>
          <w:tcPr>
            <w:tcW w:w="4253" w:type="dxa"/>
          </w:tcPr>
          <w:p w:rsidR="00BD3C8E" w:rsidRPr="00B73036" w:rsidRDefault="00BD3C8E" w:rsidP="00E34650">
            <w:pPr>
              <w:spacing w:before="40" w:after="40"/>
              <w:rPr>
                <w:rFonts w:ascii="Verdana" w:hAnsi="Verdana" w:cs="Arial"/>
              </w:rPr>
            </w:pPr>
            <w:proofErr w:type="spellStart"/>
            <w:r w:rsidRPr="00B73036">
              <w:rPr>
                <w:rFonts w:ascii="Verdana" w:hAnsi="Verdana" w:cs="Arial"/>
              </w:rPr>
              <w:t>Kalgoorlie</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$305</w:t>
            </w:r>
          </w:p>
        </w:tc>
      </w:tr>
      <w:tr w:rsidR="00BD3C8E" w:rsidRPr="00630F7B" w:rsidTr="00E34650">
        <w:tc>
          <w:tcPr>
            <w:tcW w:w="4253" w:type="dxa"/>
          </w:tcPr>
          <w:p w:rsidR="00BD3C8E" w:rsidRPr="00B73036" w:rsidRDefault="00BD3C8E" w:rsidP="00E34650">
            <w:pPr>
              <w:pStyle w:val="CommentText"/>
              <w:spacing w:before="40" w:after="40"/>
              <w:rPr>
                <w:rFonts w:cs="Arial"/>
              </w:rPr>
            </w:pPr>
            <w:r w:rsidRPr="00B73036">
              <w:rPr>
                <w:rFonts w:cs="Arial"/>
              </w:rPr>
              <w:t>Karratha</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$514</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$493</w:t>
            </w:r>
          </w:p>
        </w:tc>
      </w:tr>
      <w:tr w:rsidR="00BD3C8E" w:rsidRPr="00630F7B" w:rsidTr="00E34650">
        <w:tc>
          <w:tcPr>
            <w:tcW w:w="4253" w:type="dxa"/>
          </w:tcPr>
          <w:p w:rsidR="00BD3C8E" w:rsidRPr="00B73036" w:rsidRDefault="00BD3C8E" w:rsidP="00E34650">
            <w:pPr>
              <w:spacing w:before="40" w:after="40"/>
              <w:rPr>
                <w:rFonts w:ascii="Verdana" w:hAnsi="Verdana" w:cs="Arial"/>
              </w:rPr>
            </w:pPr>
            <w:proofErr w:type="spellStart"/>
            <w:r w:rsidRPr="00B73036">
              <w:rPr>
                <w:rFonts w:ascii="Verdana" w:hAnsi="Verdana" w:cs="Arial"/>
              </w:rPr>
              <w:t>Kununurra</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$369</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$348</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r w:rsidRPr="00B73036">
              <w:rPr>
                <w:rFonts w:ascii="Verdana" w:hAnsi="Verdana" w:cs="Arial"/>
              </w:rPr>
              <w:t>Newman</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$362</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$341</w:t>
            </w:r>
          </w:p>
        </w:tc>
      </w:tr>
      <w:tr w:rsidR="00BD3C8E" w:rsidRPr="00630F7B" w:rsidTr="00E34650">
        <w:tc>
          <w:tcPr>
            <w:tcW w:w="4253" w:type="dxa"/>
          </w:tcPr>
          <w:p w:rsidR="00BD3C8E" w:rsidRPr="00B73036" w:rsidRDefault="00BD3C8E" w:rsidP="00E34650">
            <w:pPr>
              <w:spacing w:before="40" w:after="40"/>
              <w:rPr>
                <w:rFonts w:ascii="Verdana" w:hAnsi="Verdana" w:cs="Arial"/>
              </w:rPr>
            </w:pPr>
            <w:proofErr w:type="spellStart"/>
            <w:r w:rsidRPr="00051571">
              <w:rPr>
                <w:rFonts w:ascii="Verdana" w:hAnsi="Verdana" w:cs="Arial"/>
              </w:rPr>
              <w:t>Northam</w:t>
            </w:r>
            <w:proofErr w:type="spellEnd"/>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$309</w:t>
            </w:r>
          </w:p>
        </w:tc>
      </w:tr>
      <w:tr w:rsidR="00BD3C8E" w:rsidRPr="00630F7B" w:rsidTr="00E34650">
        <w:tc>
          <w:tcPr>
            <w:tcW w:w="4253" w:type="dxa"/>
          </w:tcPr>
          <w:p w:rsidR="00BD3C8E" w:rsidRPr="00B73036" w:rsidRDefault="00BD3C8E" w:rsidP="00E34650">
            <w:pPr>
              <w:spacing w:before="40" w:after="40"/>
              <w:rPr>
                <w:rFonts w:ascii="Verdana" w:hAnsi="Verdana" w:cs="Arial"/>
                <w:highlight w:val="yellow"/>
              </w:rPr>
            </w:pPr>
            <w:r w:rsidRPr="00B73036">
              <w:rPr>
                <w:rFonts w:ascii="Verdana" w:hAnsi="Verdana" w:cs="Arial"/>
              </w:rPr>
              <w:t>Port Hedland</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$426</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$405</w:t>
            </w:r>
          </w:p>
        </w:tc>
      </w:tr>
      <w:tr w:rsidR="00BD3C8E" w:rsidRPr="00630F7B" w:rsidTr="00E34650">
        <w:tc>
          <w:tcPr>
            <w:tcW w:w="9072" w:type="dxa"/>
            <w:gridSpan w:val="3"/>
          </w:tcPr>
          <w:p w:rsidR="00BD3C8E" w:rsidRPr="00051571" w:rsidRDefault="00BD3C8E" w:rsidP="00E34650">
            <w:pPr>
              <w:tabs>
                <w:tab w:val="left" w:pos="2977"/>
              </w:tabs>
              <w:spacing w:before="40" w:after="40"/>
              <w:ind w:right="-51"/>
              <w:rPr>
                <w:rFonts w:ascii="Verdana" w:hAnsi="Verdana" w:cs="Verdana"/>
                <w:noProof/>
              </w:rPr>
            </w:pPr>
            <w:r w:rsidRPr="00051571">
              <w:rPr>
                <w:rFonts w:ascii="Verdana" w:hAnsi="Verdana" w:cs="Verdana"/>
                <w:b/>
                <w:bCs/>
                <w:noProof/>
              </w:rPr>
              <w:t>EXTERNAL TERRITORIES</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Christmas Island</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$357</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$296</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Cocos (Keeling) Islands</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$452</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$431</w:t>
            </w:r>
          </w:p>
        </w:tc>
      </w:tr>
      <w:tr w:rsidR="00BD3C8E" w:rsidRPr="00630F7B" w:rsidTr="00E34650">
        <w:tc>
          <w:tcPr>
            <w:tcW w:w="4253" w:type="dxa"/>
          </w:tcPr>
          <w:p w:rsidR="00BD3C8E" w:rsidRPr="00630F7B" w:rsidRDefault="00BD3C8E" w:rsidP="00E34650">
            <w:pPr>
              <w:tabs>
                <w:tab w:val="left" w:pos="2977"/>
              </w:tabs>
              <w:spacing w:before="40" w:after="40"/>
              <w:ind w:right="-51"/>
              <w:rPr>
                <w:rFonts w:ascii="Verdana" w:hAnsi="Verdana" w:cs="Verdana"/>
                <w:noProof/>
              </w:rPr>
            </w:pPr>
            <w:r w:rsidRPr="00630F7B">
              <w:rPr>
                <w:rFonts w:ascii="Verdana" w:hAnsi="Verdana" w:cs="Verdana"/>
                <w:noProof/>
              </w:rPr>
              <w:t>Norfolk Island</w:t>
            </w:r>
          </w:p>
        </w:tc>
        <w:tc>
          <w:tcPr>
            <w:tcW w:w="2410" w:type="dxa"/>
          </w:tcPr>
          <w:p w:rsidR="00BD3C8E" w:rsidRPr="00051571" w:rsidRDefault="00BD3C8E" w:rsidP="00E34650">
            <w:pPr>
              <w:spacing w:before="40" w:after="40"/>
              <w:jc w:val="center"/>
              <w:rPr>
                <w:rFonts w:ascii="Verdana" w:hAnsi="Verdana" w:cs="Arial"/>
              </w:rPr>
            </w:pPr>
            <w:r w:rsidRPr="00051571">
              <w:rPr>
                <w:rFonts w:ascii="Verdana" w:hAnsi="Verdana" w:cs="Arial"/>
              </w:rPr>
              <w:t>$496</w:t>
            </w:r>
          </w:p>
        </w:tc>
        <w:tc>
          <w:tcPr>
            <w:tcW w:w="2409" w:type="dxa"/>
          </w:tcPr>
          <w:p w:rsidR="00BD3C8E" w:rsidRPr="00051571" w:rsidRDefault="00BD3C8E" w:rsidP="00E34650">
            <w:pPr>
              <w:spacing w:before="40" w:after="40"/>
              <w:jc w:val="center"/>
              <w:rPr>
                <w:rFonts w:ascii="Verdana" w:hAnsi="Verdana" w:cs="Arial"/>
              </w:rPr>
            </w:pPr>
            <w:r w:rsidRPr="00051571">
              <w:rPr>
                <w:rFonts w:ascii="Verdana" w:hAnsi="Verdana" w:cs="Arial"/>
              </w:rPr>
              <w:t>$475</w:t>
            </w:r>
          </w:p>
        </w:tc>
      </w:tr>
    </w:tbl>
    <w:p w:rsidR="004B714C" w:rsidRDefault="004B714C"/>
    <w:p w:rsidR="004B714C" w:rsidRDefault="004B714C">
      <w:pPr>
        <w:spacing w:after="200" w:line="276" w:lineRule="auto"/>
      </w:pPr>
      <w:r>
        <w:br w:type="page"/>
      </w:r>
    </w:p>
    <w:p w:rsidR="004B714C" w:rsidRPr="00CD1F70" w:rsidRDefault="004B714C" w:rsidP="004B714C">
      <w:pPr>
        <w:rPr>
          <w:rFonts w:ascii="Arial Black" w:hAnsi="Arial Black" w:cs="Arial Black"/>
          <w:sz w:val="24"/>
          <w:szCs w:val="24"/>
        </w:rPr>
      </w:pPr>
      <w:r w:rsidRPr="00CD1F70">
        <w:rPr>
          <w:rFonts w:ascii="Arial Black" w:hAnsi="Arial Black" w:cs="Arial Black"/>
          <w:sz w:val="24"/>
          <w:szCs w:val="24"/>
        </w:rPr>
        <w:lastRenderedPageBreak/>
        <w:t xml:space="preserve">Notes to Remuneration Tribunal Determination </w:t>
      </w:r>
      <w:r>
        <w:rPr>
          <w:rFonts w:ascii="Arial Black" w:hAnsi="Arial Black" w:cs="Arial Black"/>
          <w:sz w:val="24"/>
          <w:szCs w:val="24"/>
        </w:rPr>
        <w:t>2013/17</w:t>
      </w:r>
      <w:r w:rsidRPr="00CD1F70">
        <w:rPr>
          <w:rFonts w:ascii="Arial Black" w:hAnsi="Arial Black" w:cs="Arial Black"/>
          <w:sz w:val="24"/>
          <w:szCs w:val="24"/>
        </w:rPr>
        <w:t>:</w:t>
      </w:r>
    </w:p>
    <w:p w:rsidR="004B714C" w:rsidRPr="00CD1F70" w:rsidRDefault="004B714C" w:rsidP="004B714C">
      <w:pPr>
        <w:pBdr>
          <w:bottom w:val="single" w:sz="4" w:space="1" w:color="auto"/>
        </w:pBdr>
        <w:rPr>
          <w:rFonts w:ascii="Arial Black" w:hAnsi="Arial Black" w:cs="Arial Black"/>
          <w:sz w:val="24"/>
          <w:szCs w:val="24"/>
        </w:rPr>
      </w:pPr>
      <w:r>
        <w:rPr>
          <w:rFonts w:ascii="Arial Black" w:hAnsi="Arial Black" w:cs="Arial Black"/>
          <w:sz w:val="24"/>
          <w:szCs w:val="24"/>
        </w:rPr>
        <w:t>Members of Parliament – Travelling Allowance</w:t>
      </w:r>
    </w:p>
    <w:p w:rsidR="004B714C" w:rsidRPr="00CD1F70" w:rsidRDefault="004B714C" w:rsidP="004B714C">
      <w:pPr>
        <w:rPr>
          <w:rFonts w:ascii="Arial Narrow" w:hAnsi="Arial Narrow" w:cs="Arial Narrow"/>
        </w:rPr>
      </w:pPr>
    </w:p>
    <w:p w:rsidR="004B714C" w:rsidRPr="00CD1F70" w:rsidRDefault="004B714C" w:rsidP="004B714C">
      <w:pPr>
        <w:rPr>
          <w:rFonts w:ascii="Arial Narrow" w:hAnsi="Arial Narrow" w:cs="Arial Narrow"/>
        </w:rPr>
      </w:pPr>
      <w:r w:rsidRPr="00CD1F70">
        <w:rPr>
          <w:rFonts w:ascii="Arial Narrow" w:hAnsi="Arial Narrow" w:cs="Arial Narrow"/>
        </w:rPr>
        <w:t>This determination as shown in this compilation is amended as indicated in the tables below.  Under the Legislative Instruments Act 2003, which came into force on 1 January 2005, it is a requirement for all non-exempt legislative instruments to be registered on the Federal Register of Legislative Instruments.</w:t>
      </w:r>
    </w:p>
    <w:p w:rsidR="004B714C" w:rsidRPr="00CD1F70" w:rsidRDefault="004B714C" w:rsidP="004B714C">
      <w:pPr>
        <w:rPr>
          <w:rFonts w:ascii="Arial Narrow" w:hAnsi="Arial Narrow" w:cs="Arial Narrow"/>
        </w:rPr>
      </w:pPr>
    </w:p>
    <w:p w:rsidR="004B714C" w:rsidRPr="00CD1F70" w:rsidRDefault="004B714C" w:rsidP="004B714C">
      <w:pPr>
        <w:rPr>
          <w:rFonts w:ascii="Arial Black" w:hAnsi="Arial Black" w:cs="Arial Black"/>
          <w:sz w:val="24"/>
          <w:szCs w:val="24"/>
        </w:rPr>
      </w:pPr>
      <w:r w:rsidRPr="00CD1F70">
        <w:rPr>
          <w:rFonts w:ascii="Arial Black" w:hAnsi="Arial Black" w:cs="Arial Black"/>
          <w:sz w:val="24"/>
          <w:szCs w:val="24"/>
        </w:rPr>
        <w:t>Table of Instruments</w:t>
      </w:r>
    </w:p>
    <w:tbl>
      <w:tblPr>
        <w:tblW w:w="9261"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786"/>
        <w:gridCol w:w="1276"/>
        <w:gridCol w:w="1984"/>
        <w:gridCol w:w="1215"/>
      </w:tblGrid>
      <w:tr w:rsidR="004B714C" w:rsidRPr="00075518" w:rsidTr="00514844">
        <w:tc>
          <w:tcPr>
            <w:tcW w:w="4786" w:type="dxa"/>
          </w:tcPr>
          <w:p w:rsidR="004B714C" w:rsidRPr="00500435" w:rsidRDefault="004B714C" w:rsidP="00514844">
            <w:pPr>
              <w:rPr>
                <w:rFonts w:ascii="Arial Narrow" w:hAnsi="Arial Narrow" w:cs="Arial Narrow"/>
                <w:b/>
                <w:bCs/>
              </w:rPr>
            </w:pPr>
          </w:p>
          <w:p w:rsidR="004B714C" w:rsidRPr="00500435" w:rsidRDefault="004B714C" w:rsidP="00514844">
            <w:pPr>
              <w:rPr>
                <w:rFonts w:ascii="Arial Narrow" w:hAnsi="Arial Narrow" w:cs="Arial Narrow"/>
                <w:b/>
                <w:bCs/>
              </w:rPr>
            </w:pPr>
          </w:p>
          <w:p w:rsidR="004B714C" w:rsidRPr="00500435" w:rsidRDefault="004B714C" w:rsidP="00514844">
            <w:pPr>
              <w:rPr>
                <w:rFonts w:ascii="Arial Narrow" w:hAnsi="Arial Narrow" w:cs="Arial Narrow"/>
                <w:b/>
                <w:bCs/>
              </w:rPr>
            </w:pPr>
          </w:p>
          <w:p w:rsidR="004B714C" w:rsidRPr="00500435" w:rsidRDefault="004B714C" w:rsidP="00514844">
            <w:pPr>
              <w:rPr>
                <w:rFonts w:ascii="Arial Narrow" w:hAnsi="Arial Narrow" w:cs="Arial Narrow"/>
                <w:b/>
                <w:bCs/>
              </w:rPr>
            </w:pPr>
            <w:r w:rsidRPr="00500435">
              <w:rPr>
                <w:rFonts w:ascii="Arial Narrow" w:hAnsi="Arial Narrow" w:cs="Arial Narrow"/>
                <w:b/>
                <w:bCs/>
              </w:rPr>
              <w:t>Title</w:t>
            </w:r>
          </w:p>
        </w:tc>
        <w:tc>
          <w:tcPr>
            <w:tcW w:w="1276" w:type="dxa"/>
          </w:tcPr>
          <w:p w:rsidR="004B714C" w:rsidRPr="00500435" w:rsidRDefault="004B714C" w:rsidP="00514844">
            <w:pPr>
              <w:spacing w:before="40" w:after="40"/>
              <w:rPr>
                <w:rFonts w:ascii="Arial Narrow" w:hAnsi="Arial Narrow" w:cs="Arial Narrow"/>
                <w:b/>
                <w:bCs/>
                <w:sz w:val="18"/>
                <w:szCs w:val="18"/>
              </w:rPr>
            </w:pPr>
          </w:p>
          <w:p w:rsidR="004B714C" w:rsidRPr="00500435" w:rsidRDefault="004B714C" w:rsidP="00514844">
            <w:pPr>
              <w:spacing w:before="40" w:after="40"/>
              <w:rPr>
                <w:rFonts w:ascii="Arial Narrow" w:hAnsi="Arial Narrow" w:cs="Arial Narrow"/>
                <w:b/>
                <w:bCs/>
                <w:sz w:val="18"/>
                <w:szCs w:val="18"/>
              </w:rPr>
            </w:pPr>
            <w:r w:rsidRPr="00500435">
              <w:rPr>
                <w:rFonts w:ascii="Arial Narrow" w:hAnsi="Arial Narrow" w:cs="Arial Narrow"/>
                <w:b/>
                <w:bCs/>
                <w:sz w:val="18"/>
                <w:szCs w:val="18"/>
              </w:rPr>
              <w:t>Date of FRLI registration</w:t>
            </w:r>
          </w:p>
        </w:tc>
        <w:tc>
          <w:tcPr>
            <w:tcW w:w="1984" w:type="dxa"/>
          </w:tcPr>
          <w:p w:rsidR="004B714C" w:rsidRPr="00500435" w:rsidRDefault="004B714C" w:rsidP="00514844">
            <w:pPr>
              <w:spacing w:before="40" w:after="40"/>
              <w:rPr>
                <w:rFonts w:ascii="Arial Narrow" w:hAnsi="Arial Narrow" w:cs="Arial Narrow"/>
                <w:b/>
                <w:bCs/>
                <w:sz w:val="18"/>
                <w:szCs w:val="18"/>
              </w:rPr>
            </w:pPr>
          </w:p>
          <w:p w:rsidR="004B714C" w:rsidRPr="00500435" w:rsidRDefault="004B714C" w:rsidP="00514844">
            <w:pPr>
              <w:spacing w:before="40" w:after="40"/>
              <w:rPr>
                <w:rFonts w:ascii="Arial Narrow" w:hAnsi="Arial Narrow" w:cs="Arial Narrow"/>
                <w:b/>
                <w:bCs/>
                <w:sz w:val="18"/>
                <w:szCs w:val="18"/>
              </w:rPr>
            </w:pPr>
            <w:r w:rsidRPr="00500435">
              <w:rPr>
                <w:rFonts w:ascii="Arial Narrow" w:hAnsi="Arial Narrow" w:cs="Arial Narrow"/>
                <w:b/>
                <w:bCs/>
                <w:sz w:val="18"/>
                <w:szCs w:val="18"/>
              </w:rPr>
              <w:t>Date of commencement</w:t>
            </w:r>
          </w:p>
        </w:tc>
        <w:tc>
          <w:tcPr>
            <w:tcW w:w="1215" w:type="dxa"/>
          </w:tcPr>
          <w:p w:rsidR="004B714C" w:rsidRPr="00500435" w:rsidRDefault="004B714C" w:rsidP="00514844">
            <w:pPr>
              <w:spacing w:before="40" w:after="40"/>
              <w:rPr>
                <w:rFonts w:ascii="Arial Narrow" w:hAnsi="Arial Narrow" w:cs="Arial Narrow"/>
                <w:b/>
                <w:bCs/>
                <w:sz w:val="18"/>
                <w:szCs w:val="18"/>
              </w:rPr>
            </w:pPr>
            <w:r w:rsidRPr="00500435">
              <w:rPr>
                <w:rFonts w:ascii="Arial Narrow" w:hAnsi="Arial Narrow" w:cs="Arial Narrow"/>
                <w:b/>
                <w:bCs/>
                <w:sz w:val="18"/>
                <w:szCs w:val="18"/>
              </w:rPr>
              <w:t>Application saving or transitional provisions</w:t>
            </w:r>
          </w:p>
        </w:tc>
      </w:tr>
      <w:tr w:rsidR="004B714C" w:rsidRPr="00075518" w:rsidTr="00514844">
        <w:tc>
          <w:tcPr>
            <w:tcW w:w="4786" w:type="dxa"/>
            <w:vAlign w:val="center"/>
          </w:tcPr>
          <w:p w:rsidR="004B714C" w:rsidRPr="00500435" w:rsidRDefault="004B714C" w:rsidP="00514844">
            <w:pPr>
              <w:spacing w:before="160" w:after="160"/>
              <w:rPr>
                <w:rFonts w:ascii="Arial Narrow" w:hAnsi="Arial Narrow" w:cs="Arial Narrow"/>
              </w:rPr>
            </w:pPr>
            <w:r>
              <w:rPr>
                <w:rFonts w:ascii="Arial Narrow" w:hAnsi="Arial Narrow" w:cs="Arial Narrow"/>
              </w:rPr>
              <w:t>2013/17 – Members of Parliament – Travelling Allowance</w:t>
            </w:r>
          </w:p>
        </w:tc>
        <w:tc>
          <w:tcPr>
            <w:tcW w:w="1276" w:type="dxa"/>
            <w:vAlign w:val="center"/>
          </w:tcPr>
          <w:p w:rsidR="004B714C" w:rsidRDefault="00E859E7" w:rsidP="00514844">
            <w:pPr>
              <w:rPr>
                <w:rFonts w:ascii="Arial Narrow" w:hAnsi="Arial Narrow" w:cs="Arial Narrow"/>
              </w:rPr>
            </w:pPr>
            <w:r>
              <w:rPr>
                <w:rFonts w:ascii="Arial Narrow" w:hAnsi="Arial Narrow" w:cs="Arial Narrow"/>
              </w:rPr>
              <w:t>22/08/2013</w:t>
            </w:r>
          </w:p>
          <w:p w:rsidR="00E859E7" w:rsidRPr="00500435" w:rsidRDefault="00E859E7" w:rsidP="00514844">
            <w:pPr>
              <w:rPr>
                <w:rFonts w:ascii="Arial Narrow" w:hAnsi="Arial Narrow" w:cs="Arial Narrow"/>
              </w:rPr>
            </w:pPr>
            <w:proofErr w:type="spellStart"/>
            <w:r>
              <w:rPr>
                <w:rFonts w:ascii="Arial Narrow" w:hAnsi="Arial Narrow" w:cs="Arial Narrow"/>
              </w:rPr>
              <w:t>F2013L01608</w:t>
            </w:r>
            <w:proofErr w:type="spellEnd"/>
          </w:p>
        </w:tc>
        <w:tc>
          <w:tcPr>
            <w:tcW w:w="1984" w:type="dxa"/>
            <w:vAlign w:val="center"/>
          </w:tcPr>
          <w:p w:rsidR="004B714C" w:rsidRPr="00500435" w:rsidRDefault="00AE28FF" w:rsidP="00514844">
            <w:pPr>
              <w:spacing w:before="80" w:after="80"/>
              <w:rPr>
                <w:rFonts w:ascii="Arial Narrow" w:hAnsi="Arial Narrow" w:cs="Arial Narrow"/>
              </w:rPr>
            </w:pPr>
            <w:r>
              <w:rPr>
                <w:rFonts w:ascii="Arial Narrow" w:hAnsi="Arial Narrow" w:cs="Arial Narrow"/>
              </w:rPr>
              <w:t>1/09/2013</w:t>
            </w:r>
          </w:p>
        </w:tc>
        <w:tc>
          <w:tcPr>
            <w:tcW w:w="1215" w:type="dxa"/>
            <w:vAlign w:val="center"/>
          </w:tcPr>
          <w:p w:rsidR="004B714C" w:rsidRPr="00500435" w:rsidRDefault="004B714C" w:rsidP="00514844">
            <w:pPr>
              <w:spacing w:before="80" w:after="80"/>
              <w:jc w:val="center"/>
              <w:rPr>
                <w:rFonts w:ascii="Arial Narrow" w:hAnsi="Arial Narrow" w:cs="Arial Narrow"/>
              </w:rPr>
            </w:pPr>
            <w:r w:rsidRPr="00500435">
              <w:rPr>
                <w:rFonts w:ascii="Arial Narrow" w:hAnsi="Arial Narrow" w:cs="Arial Narrow"/>
              </w:rPr>
              <w:t>-</w:t>
            </w:r>
          </w:p>
        </w:tc>
      </w:tr>
      <w:tr w:rsidR="004B714C" w:rsidRPr="00075518" w:rsidTr="00514844">
        <w:tc>
          <w:tcPr>
            <w:tcW w:w="4786" w:type="dxa"/>
            <w:vAlign w:val="center"/>
          </w:tcPr>
          <w:p w:rsidR="004B714C" w:rsidRPr="00500435" w:rsidRDefault="004B714C" w:rsidP="00514844">
            <w:pPr>
              <w:spacing w:before="160" w:after="160"/>
              <w:rPr>
                <w:rFonts w:ascii="Arial Narrow" w:hAnsi="Arial Narrow" w:cs="Arial Narrow"/>
              </w:rPr>
            </w:pPr>
            <w:r>
              <w:rPr>
                <w:rFonts w:ascii="Arial Narrow" w:hAnsi="Arial Narrow" w:cs="Arial Narrow"/>
              </w:rPr>
              <w:t>2013/21 – Members of Parliament – Travelling Allowance</w:t>
            </w:r>
          </w:p>
        </w:tc>
        <w:tc>
          <w:tcPr>
            <w:tcW w:w="1276" w:type="dxa"/>
            <w:vAlign w:val="center"/>
          </w:tcPr>
          <w:p w:rsidR="004B714C" w:rsidRDefault="004B714C" w:rsidP="00514844">
            <w:pPr>
              <w:rPr>
                <w:rFonts w:ascii="Arial Narrow" w:hAnsi="Arial Narrow" w:cs="Arial Narrow"/>
              </w:rPr>
            </w:pPr>
            <w:r>
              <w:rPr>
                <w:rFonts w:ascii="Arial Narrow" w:hAnsi="Arial Narrow" w:cs="Arial Narrow"/>
              </w:rPr>
              <w:t>26/09/2013</w:t>
            </w:r>
          </w:p>
          <w:p w:rsidR="004B714C" w:rsidRPr="00A72E2B" w:rsidRDefault="004B714C" w:rsidP="004B714C">
            <w:pPr>
              <w:spacing w:after="120"/>
              <w:rPr>
                <w:rFonts w:ascii="Arial Narrow" w:hAnsi="Arial Narrow" w:cs="Arial Narrow"/>
              </w:rPr>
            </w:pPr>
            <w:proofErr w:type="spellStart"/>
            <w:r>
              <w:rPr>
                <w:rFonts w:ascii="Arial Narrow" w:hAnsi="Arial Narrow" w:cs="Arial Narrow"/>
              </w:rPr>
              <w:t>F2013L01745</w:t>
            </w:r>
            <w:proofErr w:type="spellEnd"/>
          </w:p>
        </w:tc>
        <w:tc>
          <w:tcPr>
            <w:tcW w:w="1984" w:type="dxa"/>
            <w:vAlign w:val="center"/>
          </w:tcPr>
          <w:p w:rsidR="004B714C" w:rsidRDefault="004B714C" w:rsidP="00514844">
            <w:pPr>
              <w:spacing w:before="80" w:after="80"/>
              <w:rPr>
                <w:rFonts w:ascii="Arial Narrow" w:hAnsi="Arial Narrow" w:cs="Arial Narrow"/>
              </w:rPr>
            </w:pPr>
            <w:proofErr w:type="spellStart"/>
            <w:r>
              <w:rPr>
                <w:rFonts w:ascii="Arial Narrow" w:hAnsi="Arial Narrow" w:cs="Arial Narrow"/>
              </w:rPr>
              <w:t>Cl</w:t>
            </w:r>
            <w:proofErr w:type="spellEnd"/>
            <w:r>
              <w:rPr>
                <w:rFonts w:ascii="Arial Narrow" w:hAnsi="Arial Narrow" w:cs="Arial Narrow"/>
              </w:rPr>
              <w:t xml:space="preserve"> 1.2, 1.3 – 1/09/2013</w:t>
            </w:r>
          </w:p>
          <w:p w:rsidR="004B714C" w:rsidRPr="00A72E2B" w:rsidRDefault="004B714C" w:rsidP="00514844">
            <w:pPr>
              <w:spacing w:before="80" w:after="80"/>
              <w:rPr>
                <w:rFonts w:ascii="Arial Narrow" w:hAnsi="Arial Narrow" w:cs="Arial Narrow"/>
              </w:rPr>
            </w:pPr>
            <w:proofErr w:type="spellStart"/>
            <w:r>
              <w:rPr>
                <w:rFonts w:ascii="Arial Narrow" w:hAnsi="Arial Narrow" w:cs="Arial Narrow"/>
              </w:rPr>
              <w:t>Cl</w:t>
            </w:r>
            <w:proofErr w:type="spellEnd"/>
            <w:r>
              <w:rPr>
                <w:rFonts w:ascii="Arial Narrow" w:hAnsi="Arial Narrow" w:cs="Arial Narrow"/>
              </w:rPr>
              <w:t xml:space="preserve"> 1.1, 1.4 – 27/09/2013</w:t>
            </w:r>
          </w:p>
        </w:tc>
        <w:tc>
          <w:tcPr>
            <w:tcW w:w="1215" w:type="dxa"/>
            <w:vAlign w:val="center"/>
          </w:tcPr>
          <w:p w:rsidR="004B714C" w:rsidRPr="00500435" w:rsidRDefault="004B714C" w:rsidP="00514844">
            <w:pPr>
              <w:spacing w:before="80" w:after="80"/>
              <w:jc w:val="center"/>
              <w:rPr>
                <w:rFonts w:ascii="Arial Narrow" w:hAnsi="Arial Narrow" w:cs="Arial Narrow"/>
              </w:rPr>
            </w:pPr>
            <w:r>
              <w:rPr>
                <w:rFonts w:ascii="Arial Narrow" w:hAnsi="Arial Narrow" w:cs="Arial Narrow"/>
              </w:rPr>
              <w:t>-</w:t>
            </w:r>
          </w:p>
        </w:tc>
      </w:tr>
      <w:tr w:rsidR="00192762" w:rsidRPr="00075518" w:rsidTr="00514844">
        <w:tc>
          <w:tcPr>
            <w:tcW w:w="4786" w:type="dxa"/>
            <w:vAlign w:val="center"/>
          </w:tcPr>
          <w:p w:rsidR="00192762" w:rsidRDefault="00192762" w:rsidP="00192762">
            <w:pPr>
              <w:spacing w:before="160" w:after="160"/>
              <w:rPr>
                <w:rFonts w:ascii="Arial Narrow" w:hAnsi="Arial Narrow" w:cs="Arial Narrow"/>
              </w:rPr>
            </w:pPr>
            <w:r>
              <w:rPr>
                <w:rFonts w:ascii="Arial Narrow" w:hAnsi="Arial Narrow" w:cs="Arial Narrow"/>
              </w:rPr>
              <w:t>2014/02 – Members of Parliament – Travelling Allowance and Entitlements</w:t>
            </w:r>
          </w:p>
        </w:tc>
        <w:tc>
          <w:tcPr>
            <w:tcW w:w="1276" w:type="dxa"/>
            <w:vAlign w:val="center"/>
          </w:tcPr>
          <w:p w:rsidR="00192762" w:rsidRDefault="00192762" w:rsidP="00514844">
            <w:pPr>
              <w:rPr>
                <w:rFonts w:ascii="Arial Narrow" w:hAnsi="Arial Narrow" w:cs="Arial Narrow"/>
              </w:rPr>
            </w:pPr>
            <w:r>
              <w:rPr>
                <w:rFonts w:ascii="Arial Narrow" w:hAnsi="Arial Narrow" w:cs="Arial Narrow"/>
              </w:rPr>
              <w:t>25/02/2014</w:t>
            </w:r>
          </w:p>
          <w:p w:rsidR="00192762" w:rsidRDefault="00192762" w:rsidP="00514844">
            <w:pPr>
              <w:rPr>
                <w:rFonts w:ascii="Arial Narrow" w:hAnsi="Arial Narrow" w:cs="Arial Narrow"/>
              </w:rPr>
            </w:pPr>
            <w:proofErr w:type="spellStart"/>
            <w:r>
              <w:rPr>
                <w:rFonts w:ascii="Arial Narrow" w:hAnsi="Arial Narrow" w:cs="Arial Narrow"/>
              </w:rPr>
              <w:t>F2014L00187</w:t>
            </w:r>
            <w:proofErr w:type="spellEnd"/>
          </w:p>
        </w:tc>
        <w:tc>
          <w:tcPr>
            <w:tcW w:w="1984" w:type="dxa"/>
            <w:vAlign w:val="center"/>
          </w:tcPr>
          <w:p w:rsidR="00192762" w:rsidRDefault="00192762" w:rsidP="00514844">
            <w:pPr>
              <w:spacing w:before="80" w:after="80"/>
              <w:rPr>
                <w:rFonts w:ascii="Arial Narrow" w:hAnsi="Arial Narrow" w:cs="Arial Narrow"/>
              </w:rPr>
            </w:pPr>
            <w:proofErr w:type="spellStart"/>
            <w:r>
              <w:rPr>
                <w:rFonts w:ascii="Arial Narrow" w:hAnsi="Arial Narrow" w:cs="Arial Narrow"/>
              </w:rPr>
              <w:t>Cl</w:t>
            </w:r>
            <w:proofErr w:type="spellEnd"/>
            <w:r w:rsidR="00D26C76">
              <w:rPr>
                <w:rFonts w:ascii="Arial Narrow" w:hAnsi="Arial Narrow" w:cs="Arial Narrow"/>
              </w:rPr>
              <w:t xml:space="preserve"> 1.1, 1.2, 1.3, 1.4, 1.5 – 26/02/2014</w:t>
            </w:r>
          </w:p>
        </w:tc>
        <w:tc>
          <w:tcPr>
            <w:tcW w:w="1215" w:type="dxa"/>
            <w:vAlign w:val="center"/>
          </w:tcPr>
          <w:p w:rsidR="00192762" w:rsidRDefault="00192762" w:rsidP="00514844">
            <w:pPr>
              <w:spacing w:before="80" w:after="80"/>
              <w:jc w:val="center"/>
              <w:rPr>
                <w:rFonts w:ascii="Arial Narrow" w:hAnsi="Arial Narrow" w:cs="Arial Narrow"/>
              </w:rPr>
            </w:pPr>
            <w:r>
              <w:rPr>
                <w:rFonts w:ascii="Arial Narrow" w:hAnsi="Arial Narrow" w:cs="Arial Narrow"/>
              </w:rPr>
              <w:t>-</w:t>
            </w:r>
          </w:p>
        </w:tc>
      </w:tr>
    </w:tbl>
    <w:p w:rsidR="004B714C" w:rsidRDefault="004B714C" w:rsidP="004B714C">
      <w:pPr>
        <w:pStyle w:val="Footer"/>
        <w:rPr>
          <w:rFonts w:ascii="Verdana" w:hAnsi="Verdana"/>
        </w:rPr>
      </w:pPr>
    </w:p>
    <w:p w:rsidR="004B714C" w:rsidRDefault="004B714C" w:rsidP="004B714C">
      <w:pPr>
        <w:pStyle w:val="Footer"/>
        <w:rPr>
          <w:rFonts w:ascii="Verdana" w:hAnsi="Verdana"/>
        </w:rPr>
      </w:pPr>
    </w:p>
    <w:p w:rsidR="004B714C" w:rsidRDefault="004B714C">
      <w:pPr>
        <w:spacing w:after="200" w:line="276" w:lineRule="auto"/>
        <w:rPr>
          <w:rFonts w:ascii="Verdana" w:hAnsi="Verdana"/>
        </w:rPr>
      </w:pPr>
      <w:r>
        <w:rPr>
          <w:rFonts w:ascii="Verdana" w:hAnsi="Verdana"/>
        </w:rPr>
        <w:br w:type="page"/>
      </w:r>
    </w:p>
    <w:p w:rsidR="004B714C" w:rsidRPr="0047459A" w:rsidRDefault="004B714C" w:rsidP="004B714C">
      <w:pPr>
        <w:rPr>
          <w:rFonts w:ascii="Arial Black" w:hAnsi="Arial Black" w:cs="Arial Black"/>
          <w:sz w:val="24"/>
          <w:szCs w:val="24"/>
        </w:rPr>
      </w:pPr>
      <w:r w:rsidRPr="0047459A">
        <w:rPr>
          <w:rFonts w:ascii="Arial Black" w:hAnsi="Arial Black" w:cs="Arial Black"/>
          <w:sz w:val="24"/>
          <w:szCs w:val="24"/>
        </w:rPr>
        <w:lastRenderedPageBreak/>
        <w:t xml:space="preserve">Notes to Remuneration Tribunal Determination </w:t>
      </w:r>
      <w:r>
        <w:rPr>
          <w:rFonts w:ascii="Arial Black" w:hAnsi="Arial Black" w:cs="Arial Black"/>
          <w:sz w:val="24"/>
          <w:szCs w:val="24"/>
        </w:rPr>
        <w:t>2013/17</w:t>
      </w:r>
      <w:r w:rsidRPr="0047459A">
        <w:rPr>
          <w:rFonts w:ascii="Arial Black" w:hAnsi="Arial Black" w:cs="Arial Black"/>
          <w:sz w:val="24"/>
          <w:szCs w:val="24"/>
        </w:rPr>
        <w:t>:</w:t>
      </w:r>
    </w:p>
    <w:p w:rsidR="004B714C" w:rsidRPr="00CD1F70" w:rsidRDefault="004B714C" w:rsidP="004B714C">
      <w:pPr>
        <w:pBdr>
          <w:bottom w:val="single" w:sz="4" w:space="1" w:color="auto"/>
        </w:pBdr>
        <w:rPr>
          <w:rFonts w:ascii="Arial Black" w:hAnsi="Arial Black" w:cs="Arial Black"/>
          <w:sz w:val="24"/>
          <w:szCs w:val="24"/>
        </w:rPr>
      </w:pPr>
      <w:r>
        <w:rPr>
          <w:rFonts w:ascii="Arial Black" w:hAnsi="Arial Black" w:cs="Arial Black"/>
          <w:sz w:val="24"/>
          <w:szCs w:val="24"/>
        </w:rPr>
        <w:t>Members of Parliament – Travelling Allowance</w:t>
      </w:r>
    </w:p>
    <w:p w:rsidR="004B714C" w:rsidRDefault="004B714C" w:rsidP="004B714C">
      <w:pPr>
        <w:rPr>
          <w:rFonts w:ascii="Arial Narrow" w:hAnsi="Arial Narrow" w:cs="Arial Narrow"/>
          <w:sz w:val="18"/>
          <w:szCs w:val="18"/>
        </w:rPr>
      </w:pPr>
    </w:p>
    <w:p w:rsidR="004B714C" w:rsidRDefault="004B714C" w:rsidP="004B714C">
      <w:pPr>
        <w:rPr>
          <w:rFonts w:ascii="Arial Black" w:hAnsi="Arial Black" w:cs="Arial Black"/>
          <w:sz w:val="24"/>
          <w:szCs w:val="24"/>
        </w:rPr>
      </w:pPr>
      <w:r w:rsidRPr="0047459A">
        <w:rPr>
          <w:rFonts w:ascii="Arial Black" w:hAnsi="Arial Black" w:cs="Arial Black"/>
          <w:sz w:val="24"/>
          <w:szCs w:val="24"/>
        </w:rPr>
        <w:t xml:space="preserve">Table of </w:t>
      </w:r>
      <w:r>
        <w:rPr>
          <w:rFonts w:ascii="Arial Black" w:hAnsi="Arial Black" w:cs="Arial Black"/>
          <w:sz w:val="24"/>
          <w:szCs w:val="24"/>
        </w:rPr>
        <w:t>Amendments</w:t>
      </w:r>
    </w:p>
    <w:p w:rsidR="004B714C" w:rsidRDefault="004B714C" w:rsidP="004B714C">
      <w:pPr>
        <w:tabs>
          <w:tab w:val="left" w:pos="2520"/>
          <w:tab w:val="left" w:pos="4500"/>
          <w:tab w:val="left" w:pos="7740"/>
        </w:tabs>
        <w:rPr>
          <w:rFonts w:ascii="Arial Narrow" w:hAnsi="Arial Narrow" w:cs="Arial Narrow"/>
        </w:rPr>
      </w:pPr>
    </w:p>
    <w:p w:rsidR="004B714C" w:rsidRPr="0095749C" w:rsidRDefault="004B714C" w:rsidP="004B714C">
      <w:pPr>
        <w:tabs>
          <w:tab w:val="left" w:pos="2520"/>
          <w:tab w:val="left" w:pos="4500"/>
          <w:tab w:val="left" w:pos="7740"/>
        </w:tabs>
        <w:rPr>
          <w:rFonts w:ascii="Arial Narrow" w:hAnsi="Arial Narrow" w:cs="Arial Narrow"/>
        </w:rPr>
      </w:pPr>
      <w:proofErr w:type="gramStart"/>
      <w:r w:rsidRPr="0095749C">
        <w:rPr>
          <w:rFonts w:ascii="Arial Narrow" w:hAnsi="Arial Narrow" w:cs="Arial Narrow"/>
        </w:rPr>
        <w:t>ad</w:t>
      </w:r>
      <w:proofErr w:type="gramEnd"/>
      <w:r w:rsidRPr="0095749C">
        <w:rPr>
          <w:rFonts w:ascii="Arial Narrow" w:hAnsi="Arial Narrow" w:cs="Arial Narrow"/>
        </w:rPr>
        <w:t>. = added or inserted</w:t>
      </w:r>
      <w:r w:rsidRPr="0095749C">
        <w:rPr>
          <w:rFonts w:ascii="Arial Narrow" w:hAnsi="Arial Narrow" w:cs="Arial Narrow"/>
        </w:rPr>
        <w:tab/>
        <w:t>am. = amended</w:t>
      </w:r>
      <w:r w:rsidRPr="0095749C">
        <w:rPr>
          <w:rFonts w:ascii="Arial Narrow" w:hAnsi="Arial Narrow" w:cs="Arial Narrow"/>
        </w:rPr>
        <w:tab/>
      </w:r>
      <w:proofErr w:type="spellStart"/>
      <w:r w:rsidRPr="0095749C">
        <w:rPr>
          <w:rFonts w:ascii="Arial Narrow" w:hAnsi="Arial Narrow" w:cs="Arial Narrow"/>
        </w:rPr>
        <w:t>rs</w:t>
      </w:r>
      <w:proofErr w:type="spellEnd"/>
      <w:r w:rsidRPr="0095749C">
        <w:rPr>
          <w:rFonts w:ascii="Arial Narrow" w:hAnsi="Arial Narrow" w:cs="Arial Narrow"/>
        </w:rPr>
        <w:t>. = repealed and substituted</w:t>
      </w:r>
      <w:r w:rsidRPr="0095749C">
        <w:rPr>
          <w:rFonts w:ascii="Arial Narrow" w:hAnsi="Arial Narrow" w:cs="Arial Narrow"/>
        </w:rPr>
        <w:tab/>
        <w:t>rep. = repealed</w:t>
      </w:r>
    </w:p>
    <w:tbl>
      <w:tblPr>
        <w:tblW w:w="982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448"/>
        <w:gridCol w:w="7380"/>
      </w:tblGrid>
      <w:tr w:rsidR="004B714C" w:rsidRPr="0095749C" w:rsidTr="00514844">
        <w:trPr>
          <w:trHeight w:hRule="exact" w:val="391"/>
        </w:trPr>
        <w:tc>
          <w:tcPr>
            <w:tcW w:w="2448" w:type="dxa"/>
          </w:tcPr>
          <w:p w:rsidR="004B714C" w:rsidRPr="00124E4C" w:rsidRDefault="004B714C" w:rsidP="00514844">
            <w:pPr>
              <w:spacing w:before="80" w:after="80"/>
              <w:rPr>
                <w:rFonts w:ascii="Arial Narrow" w:hAnsi="Arial Narrow" w:cs="Arial Narrow"/>
                <w:b/>
                <w:bCs/>
              </w:rPr>
            </w:pPr>
            <w:r w:rsidRPr="00124E4C">
              <w:rPr>
                <w:rFonts w:ascii="Arial Narrow" w:hAnsi="Arial Narrow" w:cs="Arial Narrow"/>
                <w:b/>
                <w:bCs/>
              </w:rPr>
              <w:t>Provision affected</w:t>
            </w:r>
          </w:p>
        </w:tc>
        <w:tc>
          <w:tcPr>
            <w:tcW w:w="7380" w:type="dxa"/>
          </w:tcPr>
          <w:p w:rsidR="004B714C" w:rsidRPr="00124E4C" w:rsidRDefault="004B714C" w:rsidP="00514844">
            <w:pPr>
              <w:spacing w:before="80" w:after="80"/>
              <w:rPr>
                <w:rFonts w:ascii="Arial Narrow" w:hAnsi="Arial Narrow" w:cs="Arial Narrow"/>
                <w:b/>
                <w:bCs/>
              </w:rPr>
            </w:pPr>
            <w:r w:rsidRPr="00124E4C">
              <w:rPr>
                <w:rFonts w:ascii="Arial Narrow" w:hAnsi="Arial Narrow" w:cs="Arial Narrow"/>
                <w:b/>
                <w:bCs/>
              </w:rPr>
              <w:t>How affected</w:t>
            </w:r>
          </w:p>
        </w:tc>
      </w:tr>
      <w:tr w:rsidR="004B714C" w:rsidRPr="0095749C" w:rsidTr="00514844">
        <w:trPr>
          <w:trHeight w:hRule="exact" w:val="391"/>
        </w:trPr>
        <w:tc>
          <w:tcPr>
            <w:tcW w:w="2448" w:type="dxa"/>
          </w:tcPr>
          <w:p w:rsidR="004B714C" w:rsidRPr="00124E4C" w:rsidRDefault="000D524E" w:rsidP="00514844">
            <w:pPr>
              <w:spacing w:before="80" w:after="80"/>
              <w:rPr>
                <w:rFonts w:ascii="Arial Narrow" w:hAnsi="Arial Narrow" w:cs="Arial Narrow"/>
                <w:b/>
                <w:bCs/>
              </w:rPr>
            </w:pPr>
            <w:r>
              <w:rPr>
                <w:rFonts w:ascii="Arial Narrow" w:hAnsi="Arial Narrow" w:cs="Arial Narrow"/>
                <w:b/>
                <w:bCs/>
              </w:rPr>
              <w:t>Part 1</w:t>
            </w:r>
          </w:p>
        </w:tc>
        <w:tc>
          <w:tcPr>
            <w:tcW w:w="7380" w:type="dxa"/>
          </w:tcPr>
          <w:p w:rsidR="004B714C" w:rsidRPr="00124E4C" w:rsidRDefault="004B714C" w:rsidP="00514844">
            <w:pPr>
              <w:spacing w:before="80" w:after="80"/>
              <w:rPr>
                <w:rFonts w:ascii="Arial Narrow" w:hAnsi="Arial Narrow" w:cs="Arial Narrow"/>
                <w:b/>
                <w:bCs/>
              </w:rPr>
            </w:pPr>
          </w:p>
        </w:tc>
      </w:tr>
      <w:tr w:rsidR="004B714C" w:rsidRPr="0095749C" w:rsidTr="00514844">
        <w:trPr>
          <w:trHeight w:hRule="exact" w:val="391"/>
        </w:trPr>
        <w:tc>
          <w:tcPr>
            <w:tcW w:w="2448" w:type="dxa"/>
          </w:tcPr>
          <w:p w:rsidR="004B714C" w:rsidRPr="00124E4C" w:rsidRDefault="000D524E" w:rsidP="000D524E">
            <w:pPr>
              <w:spacing w:before="80" w:after="80"/>
              <w:rPr>
                <w:rFonts w:ascii="Arial Narrow" w:hAnsi="Arial Narrow" w:cs="Arial Narrow"/>
                <w:bCs/>
              </w:rPr>
            </w:pPr>
            <w:r>
              <w:rPr>
                <w:rFonts w:ascii="Arial Narrow" w:hAnsi="Arial Narrow" w:cs="Arial Narrow"/>
                <w:bCs/>
              </w:rPr>
              <w:t>Sub clause 1.5.3</w:t>
            </w:r>
          </w:p>
        </w:tc>
        <w:tc>
          <w:tcPr>
            <w:tcW w:w="7380" w:type="dxa"/>
          </w:tcPr>
          <w:p w:rsidR="004B714C" w:rsidRPr="00124E4C" w:rsidRDefault="000D524E" w:rsidP="000D524E">
            <w:pPr>
              <w:spacing w:before="80" w:after="80"/>
              <w:rPr>
                <w:rFonts w:ascii="Arial Narrow" w:hAnsi="Arial Narrow" w:cs="Arial Narrow"/>
                <w:bCs/>
              </w:rPr>
            </w:pPr>
            <w:r>
              <w:rPr>
                <w:rFonts w:ascii="Arial Narrow" w:hAnsi="Arial Narrow" w:cs="Arial Narrow"/>
                <w:bCs/>
              </w:rPr>
              <w:t>am 2013/21</w:t>
            </w:r>
          </w:p>
        </w:tc>
      </w:tr>
      <w:tr w:rsidR="004B714C" w:rsidRPr="0095749C" w:rsidTr="00514844">
        <w:trPr>
          <w:trHeight w:hRule="exact" w:val="391"/>
        </w:trPr>
        <w:tc>
          <w:tcPr>
            <w:tcW w:w="2448" w:type="dxa"/>
          </w:tcPr>
          <w:p w:rsidR="004B714C" w:rsidRPr="009F5798" w:rsidRDefault="009F5798" w:rsidP="00514844">
            <w:pPr>
              <w:spacing w:before="80" w:after="80"/>
              <w:rPr>
                <w:rFonts w:ascii="Arial Narrow" w:hAnsi="Arial Narrow" w:cs="Arial Narrow"/>
                <w:b/>
                <w:bCs/>
              </w:rPr>
            </w:pPr>
            <w:r w:rsidRPr="009F5798">
              <w:rPr>
                <w:rFonts w:ascii="Arial Narrow" w:hAnsi="Arial Narrow" w:cs="Arial Narrow"/>
                <w:b/>
                <w:bCs/>
              </w:rPr>
              <w:t>Part 3</w:t>
            </w:r>
          </w:p>
        </w:tc>
        <w:tc>
          <w:tcPr>
            <w:tcW w:w="7380" w:type="dxa"/>
          </w:tcPr>
          <w:p w:rsidR="004B714C" w:rsidRDefault="004B714C" w:rsidP="00514844">
            <w:pPr>
              <w:spacing w:before="80" w:after="80"/>
              <w:rPr>
                <w:rFonts w:ascii="Arial Narrow" w:hAnsi="Arial Narrow" w:cs="Arial Narrow"/>
                <w:bCs/>
              </w:rPr>
            </w:pPr>
          </w:p>
        </w:tc>
      </w:tr>
      <w:tr w:rsidR="00E711BA" w:rsidRPr="0095749C" w:rsidTr="00514844">
        <w:trPr>
          <w:trHeight w:hRule="exact" w:val="391"/>
        </w:trPr>
        <w:tc>
          <w:tcPr>
            <w:tcW w:w="2448" w:type="dxa"/>
          </w:tcPr>
          <w:p w:rsidR="00E711BA" w:rsidRPr="00E711BA" w:rsidRDefault="00E711BA" w:rsidP="00514844">
            <w:pPr>
              <w:spacing w:before="80" w:after="80"/>
              <w:rPr>
                <w:rFonts w:ascii="Arial Narrow" w:hAnsi="Arial Narrow" w:cs="Arial Narrow"/>
                <w:bCs/>
              </w:rPr>
            </w:pPr>
            <w:r w:rsidRPr="00E711BA">
              <w:rPr>
                <w:rFonts w:ascii="Arial Narrow" w:hAnsi="Arial Narrow" w:cs="Arial Narrow"/>
                <w:bCs/>
              </w:rPr>
              <w:t>Table 1</w:t>
            </w:r>
          </w:p>
        </w:tc>
        <w:tc>
          <w:tcPr>
            <w:tcW w:w="7380" w:type="dxa"/>
          </w:tcPr>
          <w:p w:rsidR="00E711BA" w:rsidRDefault="00E711BA" w:rsidP="00E711BA">
            <w:pPr>
              <w:spacing w:before="80" w:after="80"/>
              <w:rPr>
                <w:rFonts w:ascii="Arial Narrow" w:hAnsi="Arial Narrow" w:cs="Arial Narrow"/>
                <w:bCs/>
              </w:rPr>
            </w:pPr>
            <w:r>
              <w:rPr>
                <w:rFonts w:ascii="Arial Narrow" w:hAnsi="Arial Narrow" w:cs="Arial Narrow"/>
                <w:bCs/>
              </w:rPr>
              <w:t>am 2014/02</w:t>
            </w:r>
          </w:p>
        </w:tc>
      </w:tr>
      <w:tr w:rsidR="006913C3" w:rsidRPr="0095749C" w:rsidTr="00514844">
        <w:trPr>
          <w:trHeight w:hRule="exact" w:val="391"/>
        </w:trPr>
        <w:tc>
          <w:tcPr>
            <w:tcW w:w="2448" w:type="dxa"/>
          </w:tcPr>
          <w:p w:rsidR="006913C3" w:rsidRPr="00E711BA" w:rsidRDefault="006913C3" w:rsidP="00514844">
            <w:pPr>
              <w:spacing w:before="80" w:after="80"/>
              <w:rPr>
                <w:rFonts w:ascii="Arial Narrow" w:hAnsi="Arial Narrow" w:cs="Arial Narrow"/>
                <w:bCs/>
              </w:rPr>
            </w:pPr>
            <w:r>
              <w:rPr>
                <w:rFonts w:ascii="Arial Narrow" w:hAnsi="Arial Narrow" w:cs="Arial Narrow"/>
                <w:bCs/>
              </w:rPr>
              <w:t>Clause 3.11</w:t>
            </w:r>
          </w:p>
        </w:tc>
        <w:tc>
          <w:tcPr>
            <w:tcW w:w="7380" w:type="dxa"/>
          </w:tcPr>
          <w:p w:rsidR="006913C3" w:rsidRDefault="006913C3" w:rsidP="006913C3">
            <w:pPr>
              <w:spacing w:before="80" w:after="80"/>
              <w:rPr>
                <w:rFonts w:ascii="Arial Narrow" w:hAnsi="Arial Narrow" w:cs="Arial Narrow"/>
                <w:bCs/>
              </w:rPr>
            </w:pPr>
            <w:r>
              <w:rPr>
                <w:rFonts w:ascii="Arial Narrow" w:hAnsi="Arial Narrow" w:cs="Arial Narrow"/>
                <w:bCs/>
              </w:rPr>
              <w:t>am 2014/02</w:t>
            </w:r>
          </w:p>
        </w:tc>
      </w:tr>
      <w:tr w:rsidR="009F5798" w:rsidRPr="0095749C" w:rsidTr="00514844">
        <w:trPr>
          <w:trHeight w:hRule="exact" w:val="391"/>
        </w:trPr>
        <w:tc>
          <w:tcPr>
            <w:tcW w:w="2448" w:type="dxa"/>
          </w:tcPr>
          <w:p w:rsidR="009F5798" w:rsidRDefault="009F5798" w:rsidP="00514844">
            <w:pPr>
              <w:spacing w:before="80" w:after="80"/>
              <w:rPr>
                <w:rFonts w:ascii="Arial Narrow" w:hAnsi="Arial Narrow" w:cs="Arial Narrow"/>
                <w:bCs/>
              </w:rPr>
            </w:pPr>
            <w:r>
              <w:rPr>
                <w:rFonts w:ascii="Arial Narrow" w:hAnsi="Arial Narrow" w:cs="Arial Narrow"/>
                <w:bCs/>
              </w:rPr>
              <w:t>Clause 3.12</w:t>
            </w:r>
          </w:p>
        </w:tc>
        <w:tc>
          <w:tcPr>
            <w:tcW w:w="7380" w:type="dxa"/>
          </w:tcPr>
          <w:p w:rsidR="009F5798" w:rsidRDefault="009F5798" w:rsidP="009F5798">
            <w:pPr>
              <w:spacing w:before="80" w:after="80"/>
              <w:rPr>
                <w:rFonts w:ascii="Arial Narrow" w:hAnsi="Arial Narrow" w:cs="Arial Narrow"/>
                <w:bCs/>
              </w:rPr>
            </w:pPr>
            <w:r>
              <w:rPr>
                <w:rFonts w:ascii="Arial Narrow" w:hAnsi="Arial Narrow" w:cs="Arial Narrow"/>
                <w:bCs/>
              </w:rPr>
              <w:t>am 2013/21</w:t>
            </w:r>
          </w:p>
        </w:tc>
      </w:tr>
      <w:tr w:rsidR="006913C3" w:rsidRPr="0095749C" w:rsidTr="00514844">
        <w:trPr>
          <w:trHeight w:hRule="exact" w:val="391"/>
        </w:trPr>
        <w:tc>
          <w:tcPr>
            <w:tcW w:w="2448" w:type="dxa"/>
          </w:tcPr>
          <w:p w:rsidR="006913C3" w:rsidRDefault="006913C3" w:rsidP="00514844">
            <w:pPr>
              <w:spacing w:before="80" w:after="80"/>
              <w:rPr>
                <w:rFonts w:ascii="Arial Narrow" w:hAnsi="Arial Narrow" w:cs="Arial Narrow"/>
                <w:bCs/>
              </w:rPr>
            </w:pPr>
            <w:r>
              <w:rPr>
                <w:rFonts w:ascii="Arial Narrow" w:hAnsi="Arial Narrow" w:cs="Arial Narrow"/>
                <w:bCs/>
              </w:rPr>
              <w:t>Clause 3.13</w:t>
            </w:r>
          </w:p>
        </w:tc>
        <w:tc>
          <w:tcPr>
            <w:tcW w:w="7380" w:type="dxa"/>
          </w:tcPr>
          <w:p w:rsidR="006913C3" w:rsidRDefault="006913C3" w:rsidP="006913C3">
            <w:pPr>
              <w:spacing w:before="80" w:after="80"/>
              <w:rPr>
                <w:rFonts w:ascii="Arial Narrow" w:hAnsi="Arial Narrow" w:cs="Arial Narrow"/>
                <w:bCs/>
              </w:rPr>
            </w:pPr>
            <w:r>
              <w:rPr>
                <w:rFonts w:ascii="Arial Narrow" w:hAnsi="Arial Narrow" w:cs="Arial Narrow"/>
                <w:bCs/>
              </w:rPr>
              <w:t>am 2014/02</w:t>
            </w:r>
          </w:p>
        </w:tc>
      </w:tr>
      <w:tr w:rsidR="00E711BA" w:rsidRPr="0095749C" w:rsidTr="00514844">
        <w:trPr>
          <w:trHeight w:hRule="exact" w:val="391"/>
        </w:trPr>
        <w:tc>
          <w:tcPr>
            <w:tcW w:w="2448" w:type="dxa"/>
          </w:tcPr>
          <w:p w:rsidR="00E711BA" w:rsidRDefault="00E711BA" w:rsidP="00514844">
            <w:pPr>
              <w:spacing w:before="80" w:after="80"/>
              <w:rPr>
                <w:rFonts w:ascii="Arial Narrow" w:hAnsi="Arial Narrow" w:cs="Arial Narrow"/>
                <w:bCs/>
              </w:rPr>
            </w:pPr>
            <w:r>
              <w:rPr>
                <w:rFonts w:ascii="Arial Narrow" w:hAnsi="Arial Narrow" w:cs="Arial Narrow"/>
                <w:bCs/>
              </w:rPr>
              <w:t>Clause 3.23</w:t>
            </w:r>
          </w:p>
        </w:tc>
        <w:tc>
          <w:tcPr>
            <w:tcW w:w="7380" w:type="dxa"/>
          </w:tcPr>
          <w:p w:rsidR="00E711BA" w:rsidRDefault="00E711BA" w:rsidP="00E711BA">
            <w:pPr>
              <w:spacing w:before="80" w:after="80"/>
              <w:rPr>
                <w:rFonts w:ascii="Arial Narrow" w:hAnsi="Arial Narrow" w:cs="Arial Narrow"/>
                <w:bCs/>
              </w:rPr>
            </w:pPr>
            <w:r>
              <w:rPr>
                <w:rFonts w:ascii="Arial Narrow" w:hAnsi="Arial Narrow" w:cs="Arial Narrow"/>
                <w:bCs/>
              </w:rPr>
              <w:t>rep 2014/02</w:t>
            </w:r>
          </w:p>
        </w:tc>
      </w:tr>
    </w:tbl>
    <w:p w:rsidR="007232C3" w:rsidRDefault="007232C3" w:rsidP="004B714C"/>
    <w:sectPr w:rsidR="007232C3" w:rsidSect="0029072F">
      <w:footerReference w:type="default" r:id="rId11"/>
      <w:pgSz w:w="11907" w:h="16840" w:code="1"/>
      <w:pgMar w:top="1134" w:right="1275" w:bottom="1134" w:left="1418" w:header="72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F5" w:rsidRDefault="00622BF5">
      <w:r>
        <w:separator/>
      </w:r>
    </w:p>
  </w:endnote>
  <w:endnote w:type="continuationSeparator" w:id="0">
    <w:p w:rsidR="00622BF5" w:rsidRDefault="0062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98" w:rsidRDefault="009E2098">
    <w:pPr>
      <w:pStyle w:val="Footer"/>
      <w:tabs>
        <w:tab w:val="clear" w:pos="8306"/>
        <w:tab w:val="right" w:pos="9072"/>
      </w:tabs>
      <w:ind w:right="360"/>
      <w:rPr>
        <w:rFonts w:ascii="Verdana" w:hAnsi="Verdana" w:cs="Verdana"/>
        <w:sz w:val="16"/>
        <w:szCs w:val="16"/>
        <w:lang w:val="en-AU"/>
      </w:rPr>
    </w:pPr>
    <w:r>
      <w:rPr>
        <w:rFonts w:ascii="Verdana" w:hAnsi="Verdana" w:cs="Verdana"/>
        <w:sz w:val="16"/>
        <w:szCs w:val="16"/>
        <w:lang w:val="en-AU"/>
      </w:rPr>
      <w:t xml:space="preserve">Remuneration Tribunal Determination </w:t>
    </w:r>
    <w:r w:rsidRPr="00941B6A">
      <w:rPr>
        <w:rFonts w:ascii="Verdana" w:hAnsi="Verdana" w:cs="Verdana"/>
        <w:sz w:val="16"/>
        <w:szCs w:val="16"/>
        <w:lang w:val="en-AU"/>
      </w:rPr>
      <w:t>2013/</w:t>
    </w:r>
    <w:r w:rsidR="00F36103" w:rsidRPr="00941B6A">
      <w:rPr>
        <w:rFonts w:ascii="Verdana" w:hAnsi="Verdana" w:cs="Verdana"/>
        <w:sz w:val="16"/>
        <w:szCs w:val="16"/>
        <w:lang w:val="en-AU"/>
      </w:rPr>
      <w:t>17</w:t>
    </w:r>
    <w:r w:rsidR="004B714C">
      <w:rPr>
        <w:rFonts w:ascii="Verdana" w:hAnsi="Verdana" w:cs="Verdana"/>
        <w:sz w:val="16"/>
        <w:szCs w:val="16"/>
        <w:lang w:val="en-AU"/>
      </w:rPr>
      <w:t xml:space="preserve"> - CONSOLIDATED</w:t>
    </w:r>
    <w:r>
      <w:rPr>
        <w:rFonts w:ascii="Verdana" w:hAnsi="Verdana" w:cs="Verdana"/>
        <w:sz w:val="16"/>
        <w:szCs w:val="16"/>
        <w:lang w:val="en-AU"/>
      </w:rPr>
      <w:tab/>
    </w:r>
    <w:r>
      <w:rPr>
        <w:rFonts w:ascii="Verdana" w:hAnsi="Verdana" w:cs="Verdana"/>
        <w:sz w:val="16"/>
        <w:szCs w:val="16"/>
        <w:lang w:val="en-AU"/>
      </w:rPr>
      <w:tab/>
    </w:r>
    <w:r>
      <w:rPr>
        <w:rStyle w:val="PageNumber"/>
        <w:rFonts w:ascii="Verdana" w:hAnsi="Verdana" w:cs="Verdana"/>
        <w:sz w:val="16"/>
        <w:szCs w:val="16"/>
      </w:rPr>
      <w:fldChar w:fldCharType="begin"/>
    </w:r>
    <w:r>
      <w:rPr>
        <w:rStyle w:val="PageNumber"/>
        <w:rFonts w:ascii="Verdana" w:hAnsi="Verdana" w:cs="Verdana"/>
        <w:sz w:val="16"/>
        <w:szCs w:val="16"/>
      </w:rPr>
      <w:instrText xml:space="preserve"> PAGE </w:instrText>
    </w:r>
    <w:r>
      <w:rPr>
        <w:rStyle w:val="PageNumber"/>
        <w:rFonts w:ascii="Verdana" w:hAnsi="Verdana" w:cs="Verdana"/>
        <w:sz w:val="16"/>
        <w:szCs w:val="16"/>
      </w:rPr>
      <w:fldChar w:fldCharType="separate"/>
    </w:r>
    <w:r w:rsidR="006A2755">
      <w:rPr>
        <w:rStyle w:val="PageNumber"/>
        <w:rFonts w:ascii="Verdana" w:hAnsi="Verdana" w:cs="Verdana"/>
        <w:noProof/>
        <w:sz w:val="16"/>
        <w:szCs w:val="16"/>
      </w:rPr>
      <w:t>14</w:t>
    </w:r>
    <w:r>
      <w:rPr>
        <w:rStyle w:val="PageNumber"/>
        <w:rFonts w:ascii="Verdana" w:hAnsi="Verdana" w:cs="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F5" w:rsidRDefault="00622BF5">
      <w:r>
        <w:separator/>
      </w:r>
    </w:p>
  </w:footnote>
  <w:footnote w:type="continuationSeparator" w:id="0">
    <w:p w:rsidR="00622BF5" w:rsidRDefault="00622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3AC"/>
    <w:multiLevelType w:val="singleLevel"/>
    <w:tmpl w:val="4EF47E96"/>
    <w:lvl w:ilvl="0">
      <w:start w:val="8"/>
      <w:numFmt w:val="lowerLetter"/>
      <w:lvlText w:val="(%1)"/>
      <w:lvlJc w:val="left"/>
      <w:pPr>
        <w:tabs>
          <w:tab w:val="num" w:pos="1440"/>
        </w:tabs>
        <w:ind w:left="1440" w:hanging="720"/>
      </w:pPr>
      <w:rPr>
        <w:rFonts w:cs="Times New Roman" w:hint="default"/>
      </w:rPr>
    </w:lvl>
  </w:abstractNum>
  <w:abstractNum w:abstractNumId="1">
    <w:nsid w:val="09675C2B"/>
    <w:multiLevelType w:val="singleLevel"/>
    <w:tmpl w:val="5BFE8F6A"/>
    <w:lvl w:ilvl="0">
      <w:start w:val="2"/>
      <w:numFmt w:val="lowerRoman"/>
      <w:lvlText w:val="(%1)"/>
      <w:lvlJc w:val="left"/>
      <w:pPr>
        <w:tabs>
          <w:tab w:val="num" w:pos="720"/>
        </w:tabs>
        <w:ind w:left="360" w:hanging="360"/>
      </w:pPr>
      <w:rPr>
        <w:rFonts w:cs="Times New Roman" w:hint="default"/>
      </w:rPr>
    </w:lvl>
  </w:abstractNum>
  <w:abstractNum w:abstractNumId="2">
    <w:nsid w:val="09CB5C70"/>
    <w:multiLevelType w:val="multilevel"/>
    <w:tmpl w:val="DCC85D66"/>
    <w:lvl w:ilvl="0">
      <w:start w:val="1"/>
      <w:numFmt w:val="decimal"/>
      <w:lvlText w:val="%1"/>
      <w:lvlJc w:val="left"/>
      <w:pPr>
        <w:tabs>
          <w:tab w:val="num" w:pos="990"/>
        </w:tabs>
        <w:ind w:left="990" w:hanging="990"/>
      </w:pPr>
      <w:rPr>
        <w:rFonts w:cs="Times New Roman" w:hint="default"/>
        <w:b/>
      </w:rPr>
    </w:lvl>
    <w:lvl w:ilvl="1">
      <w:start w:val="1"/>
      <w:numFmt w:val="decimal"/>
      <w:lvlText w:val="%1.%2"/>
      <w:lvlJc w:val="left"/>
      <w:pPr>
        <w:tabs>
          <w:tab w:val="num" w:pos="990"/>
        </w:tabs>
        <w:ind w:left="990" w:hanging="990"/>
      </w:pPr>
      <w:rPr>
        <w:rFonts w:cs="Times New Roman" w:hint="default"/>
        <w:b/>
      </w:rPr>
    </w:lvl>
    <w:lvl w:ilvl="2">
      <w:start w:val="1"/>
      <w:numFmt w:val="decimal"/>
      <w:lvlText w:val="%1.%2.%3"/>
      <w:lvlJc w:val="left"/>
      <w:pPr>
        <w:tabs>
          <w:tab w:val="num" w:pos="990"/>
        </w:tabs>
        <w:ind w:left="990" w:hanging="99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
    <w:nsid w:val="124630EA"/>
    <w:multiLevelType w:val="multilevel"/>
    <w:tmpl w:val="92D2171A"/>
    <w:lvl w:ilvl="0">
      <w:start w:val="1"/>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1074"/>
        </w:tabs>
        <w:ind w:left="1074" w:hanging="720"/>
      </w:pPr>
      <w:rPr>
        <w:rFonts w:cs="Times New Roman" w:hint="default"/>
        <w:b/>
      </w:rPr>
    </w:lvl>
    <w:lvl w:ilvl="2">
      <w:start w:val="15"/>
      <w:numFmt w:val="decimal"/>
      <w:lvlText w:val="%1.%2.%3"/>
      <w:lvlJc w:val="left"/>
      <w:pPr>
        <w:tabs>
          <w:tab w:val="num" w:pos="1995"/>
        </w:tabs>
        <w:ind w:left="1995" w:hanging="720"/>
      </w:pPr>
      <w:rPr>
        <w:rFonts w:cs="Times New Roman" w:hint="default"/>
        <w:b/>
      </w:rPr>
    </w:lvl>
    <w:lvl w:ilvl="3">
      <w:start w:val="1"/>
      <w:numFmt w:val="decimal"/>
      <w:lvlText w:val="%1.%2.%3.%4"/>
      <w:lvlJc w:val="left"/>
      <w:pPr>
        <w:tabs>
          <w:tab w:val="num" w:pos="2142"/>
        </w:tabs>
        <w:ind w:left="2142" w:hanging="1080"/>
      </w:pPr>
      <w:rPr>
        <w:rFonts w:cs="Times New Roman" w:hint="default"/>
        <w:b/>
      </w:rPr>
    </w:lvl>
    <w:lvl w:ilvl="4">
      <w:start w:val="1"/>
      <w:numFmt w:val="decimal"/>
      <w:lvlText w:val="%1.%2.%3.%4.%5"/>
      <w:lvlJc w:val="left"/>
      <w:pPr>
        <w:tabs>
          <w:tab w:val="num" w:pos="2856"/>
        </w:tabs>
        <w:ind w:left="2856" w:hanging="1440"/>
      </w:pPr>
      <w:rPr>
        <w:rFonts w:cs="Times New Roman" w:hint="default"/>
        <w:b/>
      </w:rPr>
    </w:lvl>
    <w:lvl w:ilvl="5">
      <w:start w:val="1"/>
      <w:numFmt w:val="decimal"/>
      <w:lvlText w:val="%1.%2.%3.%4.%5.%6"/>
      <w:lvlJc w:val="left"/>
      <w:pPr>
        <w:tabs>
          <w:tab w:val="num" w:pos="3210"/>
        </w:tabs>
        <w:ind w:left="3210" w:hanging="1440"/>
      </w:pPr>
      <w:rPr>
        <w:rFonts w:cs="Times New Roman" w:hint="default"/>
        <w:b/>
      </w:rPr>
    </w:lvl>
    <w:lvl w:ilvl="6">
      <w:start w:val="1"/>
      <w:numFmt w:val="decimal"/>
      <w:lvlText w:val="%1.%2.%3.%4.%5.%6.%7"/>
      <w:lvlJc w:val="left"/>
      <w:pPr>
        <w:tabs>
          <w:tab w:val="num" w:pos="3924"/>
        </w:tabs>
        <w:ind w:left="3924" w:hanging="1800"/>
      </w:pPr>
      <w:rPr>
        <w:rFonts w:cs="Times New Roman" w:hint="default"/>
        <w:b/>
      </w:rPr>
    </w:lvl>
    <w:lvl w:ilvl="7">
      <w:start w:val="1"/>
      <w:numFmt w:val="decimal"/>
      <w:lvlText w:val="%1.%2.%3.%4.%5.%6.%7.%8"/>
      <w:lvlJc w:val="left"/>
      <w:pPr>
        <w:tabs>
          <w:tab w:val="num" w:pos="4638"/>
        </w:tabs>
        <w:ind w:left="4638" w:hanging="2160"/>
      </w:pPr>
      <w:rPr>
        <w:rFonts w:cs="Times New Roman" w:hint="default"/>
        <w:b/>
      </w:rPr>
    </w:lvl>
    <w:lvl w:ilvl="8">
      <w:start w:val="1"/>
      <w:numFmt w:val="decimal"/>
      <w:lvlText w:val="%1.%2.%3.%4.%5.%6.%7.%8.%9"/>
      <w:lvlJc w:val="left"/>
      <w:pPr>
        <w:tabs>
          <w:tab w:val="num" w:pos="4992"/>
        </w:tabs>
        <w:ind w:left="4992" w:hanging="2160"/>
      </w:pPr>
      <w:rPr>
        <w:rFonts w:cs="Times New Roman" w:hint="default"/>
        <w:b/>
      </w:rPr>
    </w:lvl>
  </w:abstractNum>
  <w:abstractNum w:abstractNumId="4">
    <w:nsid w:val="16614792"/>
    <w:multiLevelType w:val="hybridMultilevel"/>
    <w:tmpl w:val="CF767334"/>
    <w:lvl w:ilvl="0" w:tplc="F278A4B2">
      <w:start w:val="9"/>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FF05091"/>
    <w:multiLevelType w:val="hybridMultilevel"/>
    <w:tmpl w:val="334E8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056D1E"/>
    <w:multiLevelType w:val="hybridMultilevel"/>
    <w:tmpl w:val="D7A6B0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4FB229C7"/>
    <w:multiLevelType w:val="multilevel"/>
    <w:tmpl w:val="D8ACF204"/>
    <w:lvl w:ilvl="0">
      <w:start w:val="1"/>
      <w:numFmt w:val="decimal"/>
      <w:lvlText w:val="%1"/>
      <w:lvlJc w:val="left"/>
      <w:pPr>
        <w:ind w:left="555" w:hanging="555"/>
      </w:pPr>
      <w:rPr>
        <w:rFonts w:cs="Times New Roman" w:hint="default"/>
        <w:b/>
      </w:rPr>
    </w:lvl>
    <w:lvl w:ilvl="1">
      <w:start w:val="4"/>
      <w:numFmt w:val="decimal"/>
      <w:lvlText w:val="%1.%2"/>
      <w:lvlJc w:val="left"/>
      <w:pPr>
        <w:ind w:left="720" w:hanging="720"/>
      </w:pPr>
      <w:rPr>
        <w:rFonts w:cs="Times New Roman" w:hint="default"/>
        <w:b/>
      </w:rPr>
    </w:lvl>
    <w:lvl w:ilvl="2">
      <w:start w:val="7"/>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8">
    <w:nsid w:val="50494FB7"/>
    <w:multiLevelType w:val="hybridMultilevel"/>
    <w:tmpl w:val="3A426C82"/>
    <w:lvl w:ilvl="0" w:tplc="15EA0E48">
      <w:start w:val="500"/>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5165605F"/>
    <w:multiLevelType w:val="singleLevel"/>
    <w:tmpl w:val="CB727B62"/>
    <w:lvl w:ilvl="0">
      <w:start w:val="2"/>
      <w:numFmt w:val="lowerLetter"/>
      <w:lvlText w:val="(%1)"/>
      <w:lvlJc w:val="left"/>
      <w:pPr>
        <w:tabs>
          <w:tab w:val="num" w:pos="1440"/>
        </w:tabs>
        <w:ind w:left="1440" w:hanging="720"/>
      </w:pPr>
      <w:rPr>
        <w:rFonts w:cs="Times New Roman" w:hint="default"/>
      </w:rPr>
    </w:lvl>
  </w:abstractNum>
  <w:abstractNum w:abstractNumId="10">
    <w:nsid w:val="7FA938CA"/>
    <w:multiLevelType w:val="singleLevel"/>
    <w:tmpl w:val="BA0CD6FE"/>
    <w:lvl w:ilvl="0">
      <w:start w:val="3"/>
      <w:numFmt w:val="lowerLetter"/>
      <w:lvlText w:val="(%1)"/>
      <w:lvlJc w:val="left"/>
      <w:pPr>
        <w:tabs>
          <w:tab w:val="num" w:pos="720"/>
        </w:tabs>
        <w:ind w:left="720" w:hanging="720"/>
      </w:pPr>
      <w:rPr>
        <w:rFonts w:cs="Times New Roman" w:hint="default"/>
      </w:rPr>
    </w:lvl>
  </w:abstractNum>
  <w:num w:numId="1">
    <w:abstractNumId w:val="0"/>
  </w:num>
  <w:num w:numId="2">
    <w:abstractNumId w:val="10"/>
  </w:num>
  <w:num w:numId="3">
    <w:abstractNumId w:val="9"/>
  </w:num>
  <w:num w:numId="4">
    <w:abstractNumId w:val="1"/>
  </w:num>
  <w:num w:numId="5">
    <w:abstractNumId w:val="4"/>
  </w:num>
  <w:num w:numId="6">
    <w:abstractNumId w:val="8"/>
  </w:num>
  <w:num w:numId="7">
    <w:abstractNumId w:val="6"/>
  </w:num>
  <w:num w:numId="8">
    <w:abstractNumId w:val="2"/>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F2"/>
    <w:rsid w:val="00017617"/>
    <w:rsid w:val="00042A19"/>
    <w:rsid w:val="00051571"/>
    <w:rsid w:val="00075518"/>
    <w:rsid w:val="00083141"/>
    <w:rsid w:val="00084704"/>
    <w:rsid w:val="000941EA"/>
    <w:rsid w:val="000958D3"/>
    <w:rsid w:val="000A136C"/>
    <w:rsid w:val="000D524E"/>
    <w:rsid w:val="00117917"/>
    <w:rsid w:val="00124E4C"/>
    <w:rsid w:val="001639B3"/>
    <w:rsid w:val="00163C61"/>
    <w:rsid w:val="00185962"/>
    <w:rsid w:val="00192762"/>
    <w:rsid w:val="0019651D"/>
    <w:rsid w:val="001D2CD9"/>
    <w:rsid w:val="00234C6C"/>
    <w:rsid w:val="00237AD7"/>
    <w:rsid w:val="0029072F"/>
    <w:rsid w:val="002A1383"/>
    <w:rsid w:val="00400261"/>
    <w:rsid w:val="00406369"/>
    <w:rsid w:val="00411F95"/>
    <w:rsid w:val="0042379C"/>
    <w:rsid w:val="0047459A"/>
    <w:rsid w:val="00487EF1"/>
    <w:rsid w:val="004B714C"/>
    <w:rsid w:val="00500435"/>
    <w:rsid w:val="00514844"/>
    <w:rsid w:val="00563C4C"/>
    <w:rsid w:val="005736B1"/>
    <w:rsid w:val="0058113A"/>
    <w:rsid w:val="005A1EBD"/>
    <w:rsid w:val="00605A21"/>
    <w:rsid w:val="00622BF5"/>
    <w:rsid w:val="00630F7B"/>
    <w:rsid w:val="00637694"/>
    <w:rsid w:val="00670F3D"/>
    <w:rsid w:val="00676AAF"/>
    <w:rsid w:val="006913C3"/>
    <w:rsid w:val="006A2755"/>
    <w:rsid w:val="006B6E50"/>
    <w:rsid w:val="006C472B"/>
    <w:rsid w:val="00722759"/>
    <w:rsid w:val="007232C3"/>
    <w:rsid w:val="007445F2"/>
    <w:rsid w:val="00746480"/>
    <w:rsid w:val="0076486D"/>
    <w:rsid w:val="007E73F6"/>
    <w:rsid w:val="00826D8B"/>
    <w:rsid w:val="00846C94"/>
    <w:rsid w:val="00856E84"/>
    <w:rsid w:val="00875458"/>
    <w:rsid w:val="008A210E"/>
    <w:rsid w:val="008D17F7"/>
    <w:rsid w:val="008F35F8"/>
    <w:rsid w:val="009256D8"/>
    <w:rsid w:val="00941B6A"/>
    <w:rsid w:val="00945E21"/>
    <w:rsid w:val="0095749C"/>
    <w:rsid w:val="00966AE4"/>
    <w:rsid w:val="00974B22"/>
    <w:rsid w:val="00985143"/>
    <w:rsid w:val="009953A3"/>
    <w:rsid w:val="009971AF"/>
    <w:rsid w:val="009E2098"/>
    <w:rsid w:val="009F5798"/>
    <w:rsid w:val="009F5DEB"/>
    <w:rsid w:val="00A00CF0"/>
    <w:rsid w:val="00A22884"/>
    <w:rsid w:val="00A509D6"/>
    <w:rsid w:val="00A63388"/>
    <w:rsid w:val="00A72E2B"/>
    <w:rsid w:val="00A9041F"/>
    <w:rsid w:val="00AE28FF"/>
    <w:rsid w:val="00B05C53"/>
    <w:rsid w:val="00B21F3A"/>
    <w:rsid w:val="00B71255"/>
    <w:rsid w:val="00B73036"/>
    <w:rsid w:val="00B75459"/>
    <w:rsid w:val="00BD3C8E"/>
    <w:rsid w:val="00C00335"/>
    <w:rsid w:val="00C0091A"/>
    <w:rsid w:val="00C3101C"/>
    <w:rsid w:val="00C35148"/>
    <w:rsid w:val="00C43E80"/>
    <w:rsid w:val="00C84C98"/>
    <w:rsid w:val="00CD1F70"/>
    <w:rsid w:val="00CF2111"/>
    <w:rsid w:val="00D11F7F"/>
    <w:rsid w:val="00D26C76"/>
    <w:rsid w:val="00D56F8E"/>
    <w:rsid w:val="00D81E0C"/>
    <w:rsid w:val="00DB357F"/>
    <w:rsid w:val="00DE4EBD"/>
    <w:rsid w:val="00E23A84"/>
    <w:rsid w:val="00E34650"/>
    <w:rsid w:val="00E6453B"/>
    <w:rsid w:val="00E711BA"/>
    <w:rsid w:val="00E8489B"/>
    <w:rsid w:val="00E859E7"/>
    <w:rsid w:val="00EB4D3C"/>
    <w:rsid w:val="00EB70E7"/>
    <w:rsid w:val="00F027A0"/>
    <w:rsid w:val="00F24DAC"/>
    <w:rsid w:val="00F36103"/>
    <w:rsid w:val="00F64F02"/>
    <w:rsid w:val="00F9722C"/>
    <w:rsid w:val="00FC3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F2"/>
    <w:pPr>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9"/>
    <w:qFormat/>
    <w:rsid w:val="00F24DAC"/>
    <w:pPr>
      <w:keepNext/>
      <w:keepLines/>
      <w:spacing w:before="120" w:after="120"/>
      <w:jc w:val="center"/>
      <w:outlineLvl w:val="0"/>
    </w:pPr>
    <w:rPr>
      <w:rFonts w:ascii="Arial" w:eastAsiaTheme="majorEastAsia" w:hAnsi="Arial"/>
      <w:b/>
      <w:bCs/>
      <w:color w:val="365F91" w:themeColor="accent1" w:themeShade="BF"/>
      <w:sz w:val="28"/>
      <w:szCs w:val="28"/>
    </w:rPr>
  </w:style>
  <w:style w:type="paragraph" w:styleId="Heading2">
    <w:name w:val="heading 2"/>
    <w:basedOn w:val="Normal"/>
    <w:next w:val="Normal"/>
    <w:link w:val="Heading2Char"/>
    <w:uiPriority w:val="99"/>
    <w:unhideWhenUsed/>
    <w:qFormat/>
    <w:rsid w:val="00F24DAC"/>
    <w:pPr>
      <w:keepNext/>
      <w:keepLines/>
      <w:spacing w:before="200"/>
      <w:outlineLvl w:val="1"/>
    </w:pPr>
    <w:rPr>
      <w:rFonts w:ascii="Arial" w:eastAsiaTheme="majorEastAsia" w:hAnsi="Arial"/>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4DAC"/>
    <w:rPr>
      <w:rFonts w:ascii="Arial" w:eastAsiaTheme="majorEastAsia" w:hAnsi="Arial"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24DAC"/>
    <w:rPr>
      <w:rFonts w:ascii="Arial" w:eastAsiaTheme="majorEastAsia" w:hAnsi="Arial" w:cs="Times New Roman"/>
      <w:b/>
      <w:bCs/>
      <w:color w:val="4F81BD" w:themeColor="accent1"/>
      <w:sz w:val="26"/>
      <w:szCs w:val="26"/>
    </w:rPr>
  </w:style>
  <w:style w:type="paragraph" w:customStyle="1" w:styleId="BodyN">
    <w:name w:val="Body N"/>
    <w:basedOn w:val="Normal"/>
    <w:uiPriority w:val="99"/>
    <w:rsid w:val="007445F2"/>
    <w:pPr>
      <w:spacing w:line="360" w:lineRule="atLeast"/>
      <w:ind w:left="720" w:right="-180" w:hanging="720"/>
    </w:pPr>
    <w:rPr>
      <w:rFonts w:ascii="New York" w:hAnsi="New York" w:cs="New York"/>
      <w:noProof/>
      <w:sz w:val="24"/>
      <w:szCs w:val="24"/>
    </w:rPr>
  </w:style>
  <w:style w:type="paragraph" w:customStyle="1" w:styleId="IndentaN">
    <w:name w:val="Indent (a) N"/>
    <w:basedOn w:val="Normal"/>
    <w:uiPriority w:val="99"/>
    <w:rsid w:val="007445F2"/>
    <w:pPr>
      <w:spacing w:line="360" w:lineRule="atLeast"/>
      <w:ind w:left="2160" w:right="-180" w:hanging="720"/>
    </w:pPr>
    <w:rPr>
      <w:rFonts w:ascii="New York" w:hAnsi="New York" w:cs="New York"/>
      <w:noProof/>
      <w:sz w:val="24"/>
      <w:szCs w:val="24"/>
    </w:rPr>
  </w:style>
  <w:style w:type="character" w:styleId="PageNumber">
    <w:name w:val="page number"/>
    <w:basedOn w:val="DefaultParagraphFont"/>
    <w:uiPriority w:val="99"/>
    <w:rsid w:val="007445F2"/>
    <w:rPr>
      <w:rFonts w:cs="Times New Roman"/>
    </w:rPr>
  </w:style>
  <w:style w:type="paragraph" w:styleId="BodyText2">
    <w:name w:val="Body Text 2"/>
    <w:basedOn w:val="Normal"/>
    <w:link w:val="BodyText2Char"/>
    <w:uiPriority w:val="99"/>
    <w:rsid w:val="007445F2"/>
    <w:pPr>
      <w:spacing w:before="120" w:after="120"/>
      <w:ind w:left="720" w:hanging="720"/>
    </w:pPr>
    <w:rPr>
      <w:sz w:val="24"/>
      <w:szCs w:val="24"/>
    </w:rPr>
  </w:style>
  <w:style w:type="character" w:customStyle="1" w:styleId="BodyText2Char">
    <w:name w:val="Body Text 2 Char"/>
    <w:basedOn w:val="DefaultParagraphFont"/>
    <w:link w:val="BodyText2"/>
    <w:uiPriority w:val="99"/>
    <w:locked/>
    <w:rsid w:val="007445F2"/>
    <w:rPr>
      <w:rFonts w:ascii="Times New Roman" w:hAnsi="Times New Roman" w:cs="Times New Roman"/>
      <w:sz w:val="24"/>
      <w:szCs w:val="24"/>
      <w:lang w:val="en-US" w:eastAsia="x-none"/>
    </w:rPr>
  </w:style>
  <w:style w:type="paragraph" w:styleId="Footer">
    <w:name w:val="footer"/>
    <w:basedOn w:val="Normal"/>
    <w:link w:val="FooterChar"/>
    <w:uiPriority w:val="99"/>
    <w:rsid w:val="007445F2"/>
    <w:pPr>
      <w:tabs>
        <w:tab w:val="center" w:pos="4153"/>
        <w:tab w:val="right" w:pos="8306"/>
      </w:tabs>
    </w:pPr>
  </w:style>
  <w:style w:type="character" w:customStyle="1" w:styleId="FooterChar">
    <w:name w:val="Footer Char"/>
    <w:basedOn w:val="DefaultParagraphFont"/>
    <w:link w:val="Footer"/>
    <w:uiPriority w:val="99"/>
    <w:locked/>
    <w:rsid w:val="007445F2"/>
    <w:rPr>
      <w:rFonts w:ascii="Times New Roman" w:hAnsi="Times New Roman" w:cs="Times New Roman"/>
      <w:sz w:val="20"/>
      <w:szCs w:val="20"/>
      <w:lang w:val="en-US" w:eastAsia="x-none"/>
    </w:rPr>
  </w:style>
  <w:style w:type="paragraph" w:styleId="CommentText">
    <w:name w:val="annotation text"/>
    <w:basedOn w:val="Normal"/>
    <w:link w:val="CommentTextChar"/>
    <w:uiPriority w:val="99"/>
    <w:semiHidden/>
    <w:rsid w:val="007445F2"/>
    <w:pPr>
      <w:spacing w:before="60" w:after="60"/>
    </w:pPr>
    <w:rPr>
      <w:rFonts w:ascii="Verdana" w:hAnsi="Verdana" w:cs="Verdana"/>
      <w:lang w:val="en-AU"/>
    </w:rPr>
  </w:style>
  <w:style w:type="character" w:customStyle="1" w:styleId="CommentTextChar">
    <w:name w:val="Comment Text Char"/>
    <w:basedOn w:val="DefaultParagraphFont"/>
    <w:link w:val="CommentText"/>
    <w:uiPriority w:val="99"/>
    <w:semiHidden/>
    <w:locked/>
    <w:rsid w:val="007445F2"/>
    <w:rPr>
      <w:rFonts w:ascii="Verdana" w:hAnsi="Verdana" w:cs="Verdana"/>
      <w:sz w:val="20"/>
      <w:szCs w:val="20"/>
    </w:rPr>
  </w:style>
  <w:style w:type="paragraph" w:styleId="Title">
    <w:name w:val="Title"/>
    <w:basedOn w:val="Normal"/>
    <w:link w:val="TitleChar"/>
    <w:uiPriority w:val="99"/>
    <w:qFormat/>
    <w:rsid w:val="007445F2"/>
    <w:pPr>
      <w:ind w:right="-51"/>
      <w:jc w:val="center"/>
    </w:pPr>
    <w:rPr>
      <w:b/>
      <w:bCs/>
      <w:sz w:val="36"/>
      <w:szCs w:val="36"/>
    </w:rPr>
  </w:style>
  <w:style w:type="character" w:customStyle="1" w:styleId="TitleChar">
    <w:name w:val="Title Char"/>
    <w:basedOn w:val="DefaultParagraphFont"/>
    <w:link w:val="Title"/>
    <w:uiPriority w:val="99"/>
    <w:locked/>
    <w:rsid w:val="007445F2"/>
    <w:rPr>
      <w:rFonts w:ascii="Times New Roman" w:hAnsi="Times New Roman" w:cs="Times New Roman"/>
      <w:b/>
      <w:bCs/>
      <w:sz w:val="36"/>
      <w:szCs w:val="36"/>
      <w:lang w:val="en-US" w:eastAsia="x-none"/>
    </w:rPr>
  </w:style>
  <w:style w:type="paragraph" w:styleId="ListParagraph">
    <w:name w:val="List Paragraph"/>
    <w:basedOn w:val="Normal"/>
    <w:uiPriority w:val="34"/>
    <w:qFormat/>
    <w:rsid w:val="00017617"/>
    <w:pPr>
      <w:ind w:left="720"/>
      <w:contextualSpacing/>
    </w:pPr>
  </w:style>
  <w:style w:type="paragraph" w:styleId="Header">
    <w:name w:val="header"/>
    <w:basedOn w:val="Normal"/>
    <w:link w:val="HeaderChar"/>
    <w:uiPriority w:val="99"/>
    <w:unhideWhenUsed/>
    <w:rsid w:val="00F36103"/>
    <w:pPr>
      <w:tabs>
        <w:tab w:val="center" w:pos="4513"/>
        <w:tab w:val="right" w:pos="9026"/>
      </w:tabs>
    </w:pPr>
  </w:style>
  <w:style w:type="character" w:customStyle="1" w:styleId="HeaderChar">
    <w:name w:val="Header Char"/>
    <w:basedOn w:val="DefaultParagraphFont"/>
    <w:link w:val="Header"/>
    <w:uiPriority w:val="99"/>
    <w:locked/>
    <w:rsid w:val="00F36103"/>
    <w:rPr>
      <w:rFonts w:ascii="Times New Roman" w:hAnsi="Times New Roman" w:cs="Times New Roman"/>
      <w:sz w:val="20"/>
      <w:szCs w:val="20"/>
      <w:lang w:val="en-US" w:eastAsia="x-none"/>
    </w:rPr>
  </w:style>
  <w:style w:type="paragraph" w:styleId="TOC1">
    <w:name w:val="toc 1"/>
    <w:basedOn w:val="Normal"/>
    <w:next w:val="Normal"/>
    <w:autoRedefine/>
    <w:uiPriority w:val="39"/>
    <w:unhideWhenUsed/>
    <w:rsid w:val="000958D3"/>
    <w:pPr>
      <w:tabs>
        <w:tab w:val="right" w:leader="dot" w:pos="9061"/>
      </w:tabs>
      <w:spacing w:after="120"/>
    </w:pPr>
  </w:style>
  <w:style w:type="character" w:styleId="Hyperlink">
    <w:name w:val="Hyperlink"/>
    <w:basedOn w:val="DefaultParagraphFont"/>
    <w:uiPriority w:val="99"/>
    <w:unhideWhenUsed/>
    <w:rsid w:val="00B71255"/>
    <w:rPr>
      <w:rFonts w:cs="Times New Roman"/>
      <w:color w:val="0000FF" w:themeColor="hyperlink"/>
      <w:u w:val="single"/>
    </w:rPr>
  </w:style>
  <w:style w:type="character" w:styleId="CommentReference">
    <w:name w:val="annotation reference"/>
    <w:basedOn w:val="DefaultParagraphFont"/>
    <w:uiPriority w:val="99"/>
    <w:semiHidden/>
    <w:unhideWhenUsed/>
    <w:rsid w:val="001639B3"/>
    <w:rPr>
      <w:rFonts w:cs="Times New Roman"/>
      <w:sz w:val="16"/>
      <w:szCs w:val="16"/>
    </w:rPr>
  </w:style>
  <w:style w:type="paragraph" w:styleId="CommentSubject">
    <w:name w:val="annotation subject"/>
    <w:basedOn w:val="CommentText"/>
    <w:next w:val="CommentText"/>
    <w:link w:val="CommentSubjectChar"/>
    <w:uiPriority w:val="99"/>
    <w:semiHidden/>
    <w:unhideWhenUsed/>
    <w:rsid w:val="001639B3"/>
    <w:pPr>
      <w:spacing w:before="0"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1639B3"/>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1639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9B3"/>
    <w:rPr>
      <w:rFonts w:ascii="Tahoma" w:hAnsi="Tahoma" w:cs="Tahoma"/>
      <w:sz w:val="16"/>
      <w:szCs w:val="16"/>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F2"/>
    <w:pPr>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9"/>
    <w:qFormat/>
    <w:rsid w:val="00F24DAC"/>
    <w:pPr>
      <w:keepNext/>
      <w:keepLines/>
      <w:spacing w:before="120" w:after="120"/>
      <w:jc w:val="center"/>
      <w:outlineLvl w:val="0"/>
    </w:pPr>
    <w:rPr>
      <w:rFonts w:ascii="Arial" w:eastAsiaTheme="majorEastAsia" w:hAnsi="Arial"/>
      <w:b/>
      <w:bCs/>
      <w:color w:val="365F91" w:themeColor="accent1" w:themeShade="BF"/>
      <w:sz w:val="28"/>
      <w:szCs w:val="28"/>
    </w:rPr>
  </w:style>
  <w:style w:type="paragraph" w:styleId="Heading2">
    <w:name w:val="heading 2"/>
    <w:basedOn w:val="Normal"/>
    <w:next w:val="Normal"/>
    <w:link w:val="Heading2Char"/>
    <w:uiPriority w:val="99"/>
    <w:unhideWhenUsed/>
    <w:qFormat/>
    <w:rsid w:val="00F24DAC"/>
    <w:pPr>
      <w:keepNext/>
      <w:keepLines/>
      <w:spacing w:before="200"/>
      <w:outlineLvl w:val="1"/>
    </w:pPr>
    <w:rPr>
      <w:rFonts w:ascii="Arial" w:eastAsiaTheme="majorEastAsia" w:hAnsi="Arial"/>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4DAC"/>
    <w:rPr>
      <w:rFonts w:ascii="Arial" w:eastAsiaTheme="majorEastAsia" w:hAnsi="Arial"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24DAC"/>
    <w:rPr>
      <w:rFonts w:ascii="Arial" w:eastAsiaTheme="majorEastAsia" w:hAnsi="Arial" w:cs="Times New Roman"/>
      <w:b/>
      <w:bCs/>
      <w:color w:val="4F81BD" w:themeColor="accent1"/>
      <w:sz w:val="26"/>
      <w:szCs w:val="26"/>
    </w:rPr>
  </w:style>
  <w:style w:type="paragraph" w:customStyle="1" w:styleId="BodyN">
    <w:name w:val="Body N"/>
    <w:basedOn w:val="Normal"/>
    <w:uiPriority w:val="99"/>
    <w:rsid w:val="007445F2"/>
    <w:pPr>
      <w:spacing w:line="360" w:lineRule="atLeast"/>
      <w:ind w:left="720" w:right="-180" w:hanging="720"/>
    </w:pPr>
    <w:rPr>
      <w:rFonts w:ascii="New York" w:hAnsi="New York" w:cs="New York"/>
      <w:noProof/>
      <w:sz w:val="24"/>
      <w:szCs w:val="24"/>
    </w:rPr>
  </w:style>
  <w:style w:type="paragraph" w:customStyle="1" w:styleId="IndentaN">
    <w:name w:val="Indent (a) N"/>
    <w:basedOn w:val="Normal"/>
    <w:uiPriority w:val="99"/>
    <w:rsid w:val="007445F2"/>
    <w:pPr>
      <w:spacing w:line="360" w:lineRule="atLeast"/>
      <w:ind w:left="2160" w:right="-180" w:hanging="720"/>
    </w:pPr>
    <w:rPr>
      <w:rFonts w:ascii="New York" w:hAnsi="New York" w:cs="New York"/>
      <w:noProof/>
      <w:sz w:val="24"/>
      <w:szCs w:val="24"/>
    </w:rPr>
  </w:style>
  <w:style w:type="character" w:styleId="PageNumber">
    <w:name w:val="page number"/>
    <w:basedOn w:val="DefaultParagraphFont"/>
    <w:uiPriority w:val="99"/>
    <w:rsid w:val="007445F2"/>
    <w:rPr>
      <w:rFonts w:cs="Times New Roman"/>
    </w:rPr>
  </w:style>
  <w:style w:type="paragraph" w:styleId="BodyText2">
    <w:name w:val="Body Text 2"/>
    <w:basedOn w:val="Normal"/>
    <w:link w:val="BodyText2Char"/>
    <w:uiPriority w:val="99"/>
    <w:rsid w:val="007445F2"/>
    <w:pPr>
      <w:spacing w:before="120" w:after="120"/>
      <w:ind w:left="720" w:hanging="720"/>
    </w:pPr>
    <w:rPr>
      <w:sz w:val="24"/>
      <w:szCs w:val="24"/>
    </w:rPr>
  </w:style>
  <w:style w:type="character" w:customStyle="1" w:styleId="BodyText2Char">
    <w:name w:val="Body Text 2 Char"/>
    <w:basedOn w:val="DefaultParagraphFont"/>
    <w:link w:val="BodyText2"/>
    <w:uiPriority w:val="99"/>
    <w:locked/>
    <w:rsid w:val="007445F2"/>
    <w:rPr>
      <w:rFonts w:ascii="Times New Roman" w:hAnsi="Times New Roman" w:cs="Times New Roman"/>
      <w:sz w:val="24"/>
      <w:szCs w:val="24"/>
      <w:lang w:val="en-US" w:eastAsia="x-none"/>
    </w:rPr>
  </w:style>
  <w:style w:type="paragraph" w:styleId="Footer">
    <w:name w:val="footer"/>
    <w:basedOn w:val="Normal"/>
    <w:link w:val="FooterChar"/>
    <w:uiPriority w:val="99"/>
    <w:rsid w:val="007445F2"/>
    <w:pPr>
      <w:tabs>
        <w:tab w:val="center" w:pos="4153"/>
        <w:tab w:val="right" w:pos="8306"/>
      </w:tabs>
    </w:pPr>
  </w:style>
  <w:style w:type="character" w:customStyle="1" w:styleId="FooterChar">
    <w:name w:val="Footer Char"/>
    <w:basedOn w:val="DefaultParagraphFont"/>
    <w:link w:val="Footer"/>
    <w:uiPriority w:val="99"/>
    <w:locked/>
    <w:rsid w:val="007445F2"/>
    <w:rPr>
      <w:rFonts w:ascii="Times New Roman" w:hAnsi="Times New Roman" w:cs="Times New Roman"/>
      <w:sz w:val="20"/>
      <w:szCs w:val="20"/>
      <w:lang w:val="en-US" w:eastAsia="x-none"/>
    </w:rPr>
  </w:style>
  <w:style w:type="paragraph" w:styleId="CommentText">
    <w:name w:val="annotation text"/>
    <w:basedOn w:val="Normal"/>
    <w:link w:val="CommentTextChar"/>
    <w:uiPriority w:val="99"/>
    <w:semiHidden/>
    <w:rsid w:val="007445F2"/>
    <w:pPr>
      <w:spacing w:before="60" w:after="60"/>
    </w:pPr>
    <w:rPr>
      <w:rFonts w:ascii="Verdana" w:hAnsi="Verdana" w:cs="Verdana"/>
      <w:lang w:val="en-AU"/>
    </w:rPr>
  </w:style>
  <w:style w:type="character" w:customStyle="1" w:styleId="CommentTextChar">
    <w:name w:val="Comment Text Char"/>
    <w:basedOn w:val="DefaultParagraphFont"/>
    <w:link w:val="CommentText"/>
    <w:uiPriority w:val="99"/>
    <w:semiHidden/>
    <w:locked/>
    <w:rsid w:val="007445F2"/>
    <w:rPr>
      <w:rFonts w:ascii="Verdana" w:hAnsi="Verdana" w:cs="Verdana"/>
      <w:sz w:val="20"/>
      <w:szCs w:val="20"/>
    </w:rPr>
  </w:style>
  <w:style w:type="paragraph" w:styleId="Title">
    <w:name w:val="Title"/>
    <w:basedOn w:val="Normal"/>
    <w:link w:val="TitleChar"/>
    <w:uiPriority w:val="99"/>
    <w:qFormat/>
    <w:rsid w:val="007445F2"/>
    <w:pPr>
      <w:ind w:right="-51"/>
      <w:jc w:val="center"/>
    </w:pPr>
    <w:rPr>
      <w:b/>
      <w:bCs/>
      <w:sz w:val="36"/>
      <w:szCs w:val="36"/>
    </w:rPr>
  </w:style>
  <w:style w:type="character" w:customStyle="1" w:styleId="TitleChar">
    <w:name w:val="Title Char"/>
    <w:basedOn w:val="DefaultParagraphFont"/>
    <w:link w:val="Title"/>
    <w:uiPriority w:val="99"/>
    <w:locked/>
    <w:rsid w:val="007445F2"/>
    <w:rPr>
      <w:rFonts w:ascii="Times New Roman" w:hAnsi="Times New Roman" w:cs="Times New Roman"/>
      <w:b/>
      <w:bCs/>
      <w:sz w:val="36"/>
      <w:szCs w:val="36"/>
      <w:lang w:val="en-US" w:eastAsia="x-none"/>
    </w:rPr>
  </w:style>
  <w:style w:type="paragraph" w:styleId="ListParagraph">
    <w:name w:val="List Paragraph"/>
    <w:basedOn w:val="Normal"/>
    <w:uiPriority w:val="34"/>
    <w:qFormat/>
    <w:rsid w:val="00017617"/>
    <w:pPr>
      <w:ind w:left="720"/>
      <w:contextualSpacing/>
    </w:pPr>
  </w:style>
  <w:style w:type="paragraph" w:styleId="Header">
    <w:name w:val="header"/>
    <w:basedOn w:val="Normal"/>
    <w:link w:val="HeaderChar"/>
    <w:uiPriority w:val="99"/>
    <w:unhideWhenUsed/>
    <w:rsid w:val="00F36103"/>
    <w:pPr>
      <w:tabs>
        <w:tab w:val="center" w:pos="4513"/>
        <w:tab w:val="right" w:pos="9026"/>
      </w:tabs>
    </w:pPr>
  </w:style>
  <w:style w:type="character" w:customStyle="1" w:styleId="HeaderChar">
    <w:name w:val="Header Char"/>
    <w:basedOn w:val="DefaultParagraphFont"/>
    <w:link w:val="Header"/>
    <w:uiPriority w:val="99"/>
    <w:locked/>
    <w:rsid w:val="00F36103"/>
    <w:rPr>
      <w:rFonts w:ascii="Times New Roman" w:hAnsi="Times New Roman" w:cs="Times New Roman"/>
      <w:sz w:val="20"/>
      <w:szCs w:val="20"/>
      <w:lang w:val="en-US" w:eastAsia="x-none"/>
    </w:rPr>
  </w:style>
  <w:style w:type="paragraph" w:styleId="TOC1">
    <w:name w:val="toc 1"/>
    <w:basedOn w:val="Normal"/>
    <w:next w:val="Normal"/>
    <w:autoRedefine/>
    <w:uiPriority w:val="39"/>
    <w:unhideWhenUsed/>
    <w:rsid w:val="000958D3"/>
    <w:pPr>
      <w:tabs>
        <w:tab w:val="right" w:leader="dot" w:pos="9061"/>
      </w:tabs>
      <w:spacing w:after="120"/>
    </w:pPr>
  </w:style>
  <w:style w:type="character" w:styleId="Hyperlink">
    <w:name w:val="Hyperlink"/>
    <w:basedOn w:val="DefaultParagraphFont"/>
    <w:uiPriority w:val="99"/>
    <w:unhideWhenUsed/>
    <w:rsid w:val="00B71255"/>
    <w:rPr>
      <w:rFonts w:cs="Times New Roman"/>
      <w:color w:val="0000FF" w:themeColor="hyperlink"/>
      <w:u w:val="single"/>
    </w:rPr>
  </w:style>
  <w:style w:type="character" w:styleId="CommentReference">
    <w:name w:val="annotation reference"/>
    <w:basedOn w:val="DefaultParagraphFont"/>
    <w:uiPriority w:val="99"/>
    <w:semiHidden/>
    <w:unhideWhenUsed/>
    <w:rsid w:val="001639B3"/>
    <w:rPr>
      <w:rFonts w:cs="Times New Roman"/>
      <w:sz w:val="16"/>
      <w:szCs w:val="16"/>
    </w:rPr>
  </w:style>
  <w:style w:type="paragraph" w:styleId="CommentSubject">
    <w:name w:val="annotation subject"/>
    <w:basedOn w:val="CommentText"/>
    <w:next w:val="CommentText"/>
    <w:link w:val="CommentSubjectChar"/>
    <w:uiPriority w:val="99"/>
    <w:semiHidden/>
    <w:unhideWhenUsed/>
    <w:rsid w:val="001639B3"/>
    <w:pPr>
      <w:spacing w:before="0"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1639B3"/>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1639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9B3"/>
    <w:rPr>
      <w:rFonts w:ascii="Tahoma" w:hAnsi="Tahoma" w:cs="Tahoma"/>
      <w:sz w:val="16"/>
      <w:szCs w:val="1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8E7C-8A9C-4C64-B988-FAD49946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28FA0312.dotm</Template>
  <TotalTime>15</TotalTime>
  <Pages>14</Pages>
  <Words>4953</Words>
  <Characters>25926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Markham</dc:creator>
  <cp:lastModifiedBy>Annette McNabb</cp:lastModifiedBy>
  <cp:revision>14</cp:revision>
  <dcterms:created xsi:type="dcterms:W3CDTF">2014-02-26T00:26:00Z</dcterms:created>
  <dcterms:modified xsi:type="dcterms:W3CDTF">2014-02-26T01:09:00Z</dcterms:modified>
</cp:coreProperties>
</file>