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5499761"/>
    <w:bookmarkEnd w:id="0"/>
    <w:p w:rsidR="00C25E49" w:rsidRPr="00C25E49" w:rsidRDefault="00C25E49" w:rsidP="00C25E49">
      <w:pP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5E4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89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78.75pt" o:ole="" fillcolor="window">
            <v:imagedata r:id="rId8" o:title=""/>
          </v:shape>
          <o:OLEObject Type="Embed" ProgID="Word.Picture.8" ShapeID="_x0000_i1025" DrawAspect="Content" ObjectID="_1438083958" r:id="rId9"/>
        </w:object>
      </w:r>
    </w:p>
    <w:p w:rsidR="00C25E49" w:rsidRPr="005F6BF5" w:rsidRDefault="00C25E49" w:rsidP="00C25E49">
      <w:pPr>
        <w:rPr>
          <w:b/>
          <w:sz w:val="36"/>
        </w:rPr>
      </w:pPr>
    </w:p>
    <w:p w:rsidR="00C25E49" w:rsidRPr="005F6BF5" w:rsidRDefault="00C25E49" w:rsidP="00C25E49">
      <w:pPr>
        <w:rPr>
          <w:b/>
          <w:sz w:val="40"/>
          <w:szCs w:val="40"/>
        </w:rPr>
      </w:pPr>
      <w:r w:rsidRPr="005F6BF5">
        <w:rPr>
          <w:b/>
          <w:sz w:val="40"/>
          <w:szCs w:val="40"/>
        </w:rPr>
        <w:t>Fisheries Management (</w:t>
      </w:r>
      <w:r>
        <w:rPr>
          <w:b/>
          <w:sz w:val="40"/>
          <w:szCs w:val="40"/>
        </w:rPr>
        <w:t>Bass Strait Central Zone Scallop Fishery</w:t>
      </w:r>
      <w:r w:rsidRPr="005F6BF5">
        <w:rPr>
          <w:b/>
          <w:sz w:val="40"/>
          <w:szCs w:val="40"/>
        </w:rPr>
        <w:t xml:space="preserve"> Management Plan</w:t>
      </w:r>
      <w:r>
        <w:rPr>
          <w:b/>
          <w:sz w:val="40"/>
          <w:szCs w:val="40"/>
        </w:rPr>
        <w:t xml:space="preserve"> 2002</w:t>
      </w:r>
      <w:r w:rsidRPr="005F6BF5">
        <w:rPr>
          <w:b/>
          <w:sz w:val="40"/>
          <w:szCs w:val="40"/>
        </w:rPr>
        <w:t>) Temporary Order 20</w:t>
      </w:r>
      <w:r>
        <w:rPr>
          <w:b/>
          <w:sz w:val="40"/>
          <w:szCs w:val="40"/>
        </w:rPr>
        <w:t>13 No. 1</w:t>
      </w:r>
    </w:p>
    <w:p w:rsidR="00C25E49" w:rsidRPr="005F6BF5" w:rsidRDefault="00C25E49" w:rsidP="00C25E49">
      <w:pPr>
        <w:rPr>
          <w:b/>
          <w:sz w:val="40"/>
          <w:szCs w:val="40"/>
        </w:rPr>
      </w:pPr>
    </w:p>
    <w:p w:rsidR="00C25E49" w:rsidRPr="005F6BF5" w:rsidRDefault="00C25E49" w:rsidP="00C25E49">
      <w:pPr>
        <w:tabs>
          <w:tab w:val="left" w:pos="8820"/>
        </w:tabs>
        <w:rPr>
          <w:rFonts w:ascii="Arial" w:hAnsi="Arial" w:cs="Arial"/>
          <w:sz w:val="32"/>
          <w:szCs w:val="32"/>
        </w:rPr>
      </w:pPr>
      <w:r w:rsidRPr="005F6BF5">
        <w:rPr>
          <w:rFonts w:ascii="Arial" w:hAnsi="Arial" w:cs="Arial"/>
          <w:i/>
          <w:sz w:val="32"/>
          <w:szCs w:val="32"/>
          <w:u w:val="single"/>
        </w:rPr>
        <w:t>Fisheries Management Act 1991</w:t>
      </w:r>
      <w:r w:rsidRPr="005F6BF5">
        <w:rPr>
          <w:rFonts w:ascii="Arial" w:hAnsi="Arial" w:cs="Arial"/>
          <w:i/>
          <w:sz w:val="32"/>
          <w:szCs w:val="32"/>
          <w:u w:val="single"/>
        </w:rPr>
        <w:tab/>
      </w:r>
    </w:p>
    <w:p w:rsidR="00C25E49" w:rsidRDefault="00C25E49" w:rsidP="00C25E49">
      <w:pPr>
        <w:tabs>
          <w:tab w:val="left" w:pos="8820"/>
        </w:tabs>
        <w:rPr>
          <w:sz w:val="32"/>
          <w:szCs w:val="32"/>
        </w:rPr>
      </w:pPr>
    </w:p>
    <w:p w:rsidR="00C25E49" w:rsidRDefault="00C25E49" w:rsidP="00C25E49">
      <w:pPr>
        <w:tabs>
          <w:tab w:val="left" w:pos="8640"/>
          <w:tab w:val="left" w:pos="8820"/>
        </w:tabs>
        <w:spacing w:line="360" w:lineRule="auto"/>
      </w:pPr>
      <w:r>
        <w:t>I, JAMES FINDLAY,</w:t>
      </w:r>
      <w:r w:rsidRPr="005F6BF5">
        <w:t xml:space="preserve"> </w:t>
      </w:r>
      <w:r>
        <w:t xml:space="preserve">Chief Executive Officer and </w:t>
      </w:r>
      <w:r w:rsidRPr="005F6BF5">
        <w:t xml:space="preserve">delegate of </w:t>
      </w:r>
      <w:r>
        <w:t xml:space="preserve">the </w:t>
      </w:r>
      <w:r w:rsidRPr="005F6BF5">
        <w:t>Australian Fisheries Management Authority</w:t>
      </w:r>
      <w:r>
        <w:t xml:space="preserve">, make this order under subsection 43(2) of the </w:t>
      </w:r>
      <w:r w:rsidRPr="005F6BF5">
        <w:rPr>
          <w:i/>
        </w:rPr>
        <w:t>Fisheries Management Act 199</w:t>
      </w:r>
      <w:r>
        <w:rPr>
          <w:i/>
        </w:rPr>
        <w:t xml:space="preserve">1 </w:t>
      </w:r>
      <w:r>
        <w:t>(the Management Act)</w:t>
      </w:r>
      <w:r>
        <w:rPr>
          <w:i/>
        </w:rPr>
        <w:t xml:space="preserve">, </w:t>
      </w:r>
      <w:r w:rsidRPr="005F6BF5">
        <w:t>being</w:t>
      </w:r>
      <w:r>
        <w:t xml:space="preserve"> satisfied that: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(a)</w:t>
      </w:r>
      <w:r>
        <w:tab/>
      </w:r>
      <w:proofErr w:type="gramStart"/>
      <w:r>
        <w:t>it</w:t>
      </w:r>
      <w:proofErr w:type="gramEnd"/>
      <w:r>
        <w:t xml:space="preserve"> is necessary to take action under section 43 of the Management Act;</w:t>
      </w:r>
    </w:p>
    <w:p w:rsidR="00C25E49" w:rsidRDefault="00C25E49" w:rsidP="00C25E49">
      <w:pPr>
        <w:tabs>
          <w:tab w:val="left" w:pos="540"/>
          <w:tab w:val="left" w:pos="8820"/>
        </w:tabs>
        <w:spacing w:line="360" w:lineRule="auto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action is consistent with AFMA objectives; and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(c)</w:t>
      </w:r>
      <w:r>
        <w:tab/>
      </w:r>
      <w:proofErr w:type="gramStart"/>
      <w:r>
        <w:t>no</w:t>
      </w:r>
      <w:proofErr w:type="gramEnd"/>
      <w:r>
        <w:t xml:space="preserve"> other action is appropriate.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bookmarkStart w:id="1" w:name="_GoBack"/>
      <w:bookmarkEnd w:id="1"/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 xml:space="preserve">Dated:     </w:t>
      </w:r>
      <w:r w:rsidR="00072C25">
        <w:t xml:space="preserve">14 </w:t>
      </w:r>
      <w:r w:rsidR="001B5206">
        <w:t xml:space="preserve">August </w:t>
      </w:r>
      <w:r>
        <w:t>2013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 xml:space="preserve">JAMES </w:t>
      </w:r>
      <w:smartTag w:uri="urn:schemas-microsoft-com:office:smarttags" w:element="place">
        <w:smartTag w:uri="urn:schemas-microsoft-com:office:smarttags" w:element="City">
          <w:r>
            <w:t>FINDLAY</w:t>
          </w:r>
        </w:smartTag>
      </w:smartTag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Chief Executive Officer</w:t>
      </w:r>
    </w:p>
    <w:p w:rsidR="00C25E49" w:rsidRDefault="00C25E49" w:rsidP="00C25E49">
      <w:pPr>
        <w:tabs>
          <w:tab w:val="left" w:pos="540"/>
          <w:tab w:val="left" w:pos="8640"/>
          <w:tab w:val="left" w:pos="8820"/>
        </w:tabs>
        <w:spacing w:line="360" w:lineRule="auto"/>
      </w:pPr>
      <w:r>
        <w:t>Australian Fisheries Management Authority</w:t>
      </w:r>
    </w:p>
    <w:p w:rsidR="00C25E49" w:rsidRPr="005F6BF5" w:rsidRDefault="00C25E49" w:rsidP="00C25E49">
      <w:pPr>
        <w:tabs>
          <w:tab w:val="left" w:pos="540"/>
          <w:tab w:val="left" w:pos="8820"/>
        </w:tabs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25E49" w:rsidRPr="00610046" w:rsidRDefault="00C25E49" w:rsidP="00C25E49">
      <w:pPr>
        <w:tabs>
          <w:tab w:val="left" w:pos="8820"/>
        </w:tabs>
      </w:pPr>
      <w:r>
        <w:br w:type="page"/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 w:hanging="720"/>
        <w:rPr>
          <w:b/>
        </w:rPr>
      </w:pPr>
      <w:r w:rsidRPr="00610046">
        <w:rPr>
          <w:b/>
        </w:rPr>
        <w:lastRenderedPageBreak/>
        <w:t>1</w:t>
      </w:r>
      <w:r>
        <w:rPr>
          <w:b/>
        </w:rPr>
        <w:t>.</w:t>
      </w:r>
      <w:r w:rsidRPr="00610046">
        <w:rPr>
          <w:b/>
        </w:rPr>
        <w:tab/>
        <w:t>Name of Order</w:t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/>
      </w:pPr>
      <w:r w:rsidRPr="00610046">
        <w:t xml:space="preserve">This Order </w:t>
      </w:r>
      <w:r>
        <w:t xml:space="preserve">may be cited as </w:t>
      </w:r>
      <w:r w:rsidRPr="00610046">
        <w:t xml:space="preserve">the </w:t>
      </w:r>
      <w:r w:rsidRPr="00610046">
        <w:rPr>
          <w:i/>
        </w:rPr>
        <w:t>Fisheries Management (</w:t>
      </w:r>
      <w:r>
        <w:rPr>
          <w:i/>
        </w:rPr>
        <w:t>Bass Strait Central Zone Scallop Fishery Management Plan 2002</w:t>
      </w:r>
      <w:r w:rsidRPr="00610046">
        <w:rPr>
          <w:i/>
        </w:rPr>
        <w:t>) Temporary Order 201</w:t>
      </w:r>
      <w:r>
        <w:rPr>
          <w:i/>
        </w:rPr>
        <w:t>3</w:t>
      </w:r>
      <w:r w:rsidRPr="00610046">
        <w:rPr>
          <w:i/>
        </w:rPr>
        <w:t xml:space="preserve"> No.</w:t>
      </w:r>
      <w:r>
        <w:rPr>
          <w:i/>
        </w:rPr>
        <w:t>1</w:t>
      </w:r>
      <w:r w:rsidRPr="00610046">
        <w:t>.</w:t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 w:hanging="720"/>
        <w:rPr>
          <w:b/>
        </w:rPr>
      </w:pPr>
      <w:r w:rsidRPr="00610046">
        <w:rPr>
          <w:b/>
        </w:rPr>
        <w:t>2</w:t>
      </w:r>
      <w:r>
        <w:rPr>
          <w:b/>
        </w:rPr>
        <w:t>.</w:t>
      </w:r>
      <w:r w:rsidRPr="00610046">
        <w:rPr>
          <w:b/>
        </w:rPr>
        <w:tab/>
        <w:t>Commencement</w:t>
      </w:r>
    </w:p>
    <w:p w:rsidR="00C25E49" w:rsidRPr="00610046" w:rsidRDefault="00C25E49" w:rsidP="00C25E49">
      <w:pPr>
        <w:tabs>
          <w:tab w:val="left" w:pos="900"/>
          <w:tab w:val="left" w:pos="8820"/>
        </w:tabs>
        <w:spacing w:before="100" w:beforeAutospacing="1" w:line="360" w:lineRule="auto"/>
        <w:ind w:left="720"/>
      </w:pPr>
      <w:r w:rsidRPr="00610046">
        <w:t xml:space="preserve">This Order commences </w:t>
      </w:r>
      <w:r>
        <w:t>on the day after registration on the Federal Register of Legislative Instruments</w:t>
      </w:r>
      <w:r w:rsidRPr="00610046">
        <w:t>.</w:t>
      </w:r>
    </w:p>
    <w:p w:rsidR="00C25E49" w:rsidRPr="00610046" w:rsidRDefault="00C25E49" w:rsidP="00C25E49">
      <w:pPr>
        <w:spacing w:before="100" w:beforeAutospacing="1" w:line="360" w:lineRule="auto"/>
        <w:ind w:left="720" w:hanging="720"/>
        <w:jc w:val="both"/>
        <w:rPr>
          <w:b/>
        </w:rPr>
      </w:pPr>
      <w:r>
        <w:rPr>
          <w:b/>
        </w:rPr>
        <w:t>3.</w:t>
      </w:r>
      <w:r w:rsidRPr="00610046">
        <w:rPr>
          <w:b/>
        </w:rPr>
        <w:tab/>
        <w:t>Definitions</w:t>
      </w:r>
    </w:p>
    <w:p w:rsidR="00C25E49" w:rsidRPr="00610046" w:rsidRDefault="00C25E49" w:rsidP="00C25E49">
      <w:pPr>
        <w:spacing w:before="100" w:beforeAutospacing="1" w:line="360" w:lineRule="auto"/>
        <w:ind w:left="720"/>
        <w:jc w:val="both"/>
      </w:pPr>
      <w:r w:rsidRPr="00610046">
        <w:t>In this Order:</w:t>
      </w:r>
    </w:p>
    <w:p w:rsidR="00C25E49" w:rsidRDefault="00C25E49" w:rsidP="008D0290">
      <w:pPr>
        <w:spacing w:before="100" w:beforeAutospacing="1" w:line="360" w:lineRule="auto"/>
        <w:ind w:left="709" w:firstLine="11"/>
        <w:jc w:val="both"/>
        <w:rPr>
          <w:i/>
        </w:rPr>
      </w:pPr>
      <w:r w:rsidRPr="00610046">
        <w:t xml:space="preserve">Terms used have the same meaning that they have in the Management Act or in the </w:t>
      </w:r>
      <w:r>
        <w:rPr>
          <w:i/>
        </w:rPr>
        <w:t>Bass Strait Central Zone Scallop Fishery</w:t>
      </w:r>
      <w:r w:rsidRPr="00610046">
        <w:rPr>
          <w:i/>
        </w:rPr>
        <w:t xml:space="preserve"> Management Plan 200</w:t>
      </w:r>
      <w:r>
        <w:rPr>
          <w:i/>
        </w:rPr>
        <w:t>2</w:t>
      </w:r>
      <w:r w:rsidRPr="00610046">
        <w:t xml:space="preserve"> (the Management Plan)</w:t>
      </w:r>
      <w:r w:rsidRPr="00610046">
        <w:rPr>
          <w:i/>
        </w:rPr>
        <w:t>.</w:t>
      </w:r>
    </w:p>
    <w:p w:rsidR="00C25E49" w:rsidRPr="00610046" w:rsidRDefault="00C25E49" w:rsidP="00C25E49">
      <w:pPr>
        <w:spacing w:before="100" w:beforeAutospacing="1" w:line="360" w:lineRule="auto"/>
        <w:ind w:left="1440"/>
        <w:jc w:val="both"/>
      </w:pPr>
      <w:r w:rsidRPr="00610046">
        <w:rPr>
          <w:b/>
          <w:i/>
        </w:rPr>
        <w:t>AFMA</w:t>
      </w:r>
      <w:r w:rsidRPr="00610046">
        <w:t xml:space="preserve"> means the Australian Fisheries Management Authority.</w:t>
      </w:r>
    </w:p>
    <w:p w:rsidR="00C25E49" w:rsidRPr="00610046" w:rsidRDefault="00C25E49" w:rsidP="00C25E49">
      <w:pPr>
        <w:spacing w:before="100" w:beforeAutospacing="1" w:line="360" w:lineRule="auto"/>
        <w:ind w:left="720" w:firstLine="720"/>
        <w:jc w:val="both"/>
      </w:pPr>
      <w:r w:rsidRPr="00610046">
        <w:rPr>
          <w:b/>
          <w:i/>
        </w:rPr>
        <w:t>holder</w:t>
      </w:r>
      <w:r w:rsidRPr="00610046">
        <w:t>, at a particular time, means:</w:t>
      </w:r>
    </w:p>
    <w:p w:rsidR="00C25E49" w:rsidRPr="00610046" w:rsidRDefault="00C25E49" w:rsidP="00C25E49">
      <w:pPr>
        <w:spacing w:before="100" w:beforeAutospacing="1" w:line="360" w:lineRule="auto"/>
        <w:ind w:left="720" w:firstLine="720"/>
        <w:jc w:val="both"/>
      </w:pPr>
      <w:r w:rsidRPr="00610046">
        <w:t>(a)</w:t>
      </w:r>
      <w:r w:rsidRPr="00610046">
        <w:tab/>
        <w:t>for a statutory fishing right:</w:t>
      </w:r>
    </w:p>
    <w:p w:rsidR="00C25E49" w:rsidRPr="00610046" w:rsidRDefault="00C25E49" w:rsidP="00C25E49">
      <w:pPr>
        <w:spacing w:before="100" w:beforeAutospacing="1" w:line="360" w:lineRule="auto"/>
        <w:ind w:left="2160"/>
        <w:jc w:val="both"/>
      </w:pPr>
      <w:r w:rsidRPr="00610046">
        <w:t>(</w:t>
      </w:r>
      <w:proofErr w:type="spellStart"/>
      <w:r w:rsidRPr="00610046">
        <w:t>i</w:t>
      </w:r>
      <w:proofErr w:type="spellEnd"/>
      <w:r w:rsidRPr="00610046">
        <w:t>)</w:t>
      </w:r>
      <w:r w:rsidRPr="00610046">
        <w:tab/>
        <w:t>the person who owns the right and has not leased the right to another person under subsection 46</w:t>
      </w:r>
      <w:r w:rsidR="007A428A">
        <w:t>(4</w:t>
      </w:r>
      <w:r w:rsidRPr="00610046">
        <w:t>D</w:t>
      </w:r>
      <w:r w:rsidR="007A428A">
        <w:t>)</w:t>
      </w:r>
      <w:r w:rsidRPr="00610046">
        <w:t xml:space="preserve"> of the Management Act; or</w:t>
      </w:r>
    </w:p>
    <w:p w:rsidR="00C25E49" w:rsidRPr="00610046" w:rsidRDefault="00C25E49" w:rsidP="00C25E49">
      <w:pPr>
        <w:spacing w:before="100" w:beforeAutospacing="1" w:line="360" w:lineRule="auto"/>
        <w:ind w:left="2160"/>
        <w:jc w:val="both"/>
      </w:pPr>
      <w:r w:rsidRPr="00610046">
        <w:t>(ii)</w:t>
      </w:r>
      <w:r w:rsidRPr="00610046">
        <w:tab/>
        <w:t>the person has leased the right from another p</w:t>
      </w:r>
      <w:r>
        <w:t>erson under that subsection.</w:t>
      </w:r>
    </w:p>
    <w:p w:rsidR="00C25E49" w:rsidRPr="00610046" w:rsidRDefault="00C25E49" w:rsidP="00C25E49">
      <w:pPr>
        <w:spacing w:before="100" w:beforeAutospacing="1" w:line="360" w:lineRule="auto"/>
        <w:jc w:val="both"/>
        <w:rPr>
          <w:b/>
        </w:rPr>
      </w:pPr>
      <w:r>
        <w:rPr>
          <w:b/>
        </w:rPr>
        <w:t>4</w:t>
      </w:r>
      <w:r w:rsidRPr="00610046">
        <w:rPr>
          <w:b/>
        </w:rPr>
        <w:t>.</w:t>
      </w:r>
      <w:r w:rsidRPr="00610046">
        <w:rPr>
          <w:b/>
        </w:rPr>
        <w:tab/>
      </w:r>
      <w:r>
        <w:rPr>
          <w:b/>
        </w:rPr>
        <w:t>Notification of Total Available Catch</w:t>
      </w:r>
      <w:r w:rsidRPr="00610046">
        <w:rPr>
          <w:b/>
        </w:rPr>
        <w:t xml:space="preserve"> </w:t>
      </w:r>
    </w:p>
    <w:p w:rsidR="00C25E49" w:rsidRDefault="00C25E49" w:rsidP="008D0290">
      <w:pPr>
        <w:spacing w:before="100" w:beforeAutospacing="1" w:line="360" w:lineRule="auto"/>
        <w:ind w:left="709" w:firstLine="11"/>
        <w:jc w:val="both"/>
      </w:pPr>
      <w:r>
        <w:t>Subsection 27(4) of the Management Plan has no effect</w:t>
      </w:r>
      <w:r w:rsidR="0041666E">
        <w:t xml:space="preserve"> to the extent that AFMA is not required to give a notice to a holder of a statutory fishing right 28 days prior to the commencement of the fishing season stating the total allowable catch for the spe</w:t>
      </w:r>
      <w:r w:rsidR="001B5206">
        <w:t>cies to which the right relates, and the quota allocated to the right for the fishing year.</w:t>
      </w:r>
      <w:r w:rsidR="0041666E">
        <w:t xml:space="preserve">  </w:t>
      </w:r>
      <w:r>
        <w:t xml:space="preserve">  </w:t>
      </w:r>
    </w:p>
    <w:p w:rsidR="0041666E" w:rsidRPr="00610046" w:rsidRDefault="0041666E" w:rsidP="00C25E49">
      <w:pPr>
        <w:spacing w:before="100" w:beforeAutospacing="1" w:line="360" w:lineRule="auto"/>
        <w:ind w:left="1440" w:hanging="720"/>
        <w:jc w:val="both"/>
      </w:pPr>
    </w:p>
    <w:p w:rsidR="00C25E49" w:rsidRPr="00610046" w:rsidRDefault="00C25E49" w:rsidP="00C25E49">
      <w:pPr>
        <w:spacing w:before="100" w:beforeAutospacing="1" w:line="360" w:lineRule="auto"/>
        <w:jc w:val="both"/>
        <w:rPr>
          <w:b/>
        </w:rPr>
      </w:pPr>
      <w:r>
        <w:rPr>
          <w:b/>
        </w:rPr>
        <w:lastRenderedPageBreak/>
        <w:t>5</w:t>
      </w:r>
      <w:r w:rsidRPr="00610046">
        <w:t>.</w:t>
      </w:r>
      <w:r w:rsidRPr="00610046">
        <w:tab/>
      </w:r>
      <w:r w:rsidRPr="00610046">
        <w:rPr>
          <w:b/>
        </w:rPr>
        <w:t xml:space="preserve">Directions not to engage in fishing </w:t>
      </w:r>
    </w:p>
    <w:p w:rsidR="00C25E49" w:rsidRPr="00610046" w:rsidRDefault="00C25E49" w:rsidP="00C25E49">
      <w:pPr>
        <w:spacing w:before="100" w:beforeAutospacing="1" w:line="360" w:lineRule="auto"/>
        <w:ind w:left="720"/>
        <w:jc w:val="both"/>
      </w:pPr>
      <w:r w:rsidRPr="00610046">
        <w:t xml:space="preserve">For the avoidance of doubt, this Order does not affect any directions made under </w:t>
      </w:r>
      <w:r w:rsidR="001B5206">
        <w:t>sub</w:t>
      </w:r>
      <w:r w:rsidRPr="00610046">
        <w:t xml:space="preserve">section 17(5A) of the Management Act or, since the </w:t>
      </w:r>
      <w:r w:rsidRPr="00610046">
        <w:rPr>
          <w:i/>
        </w:rPr>
        <w:t>Fisheries Legislation Amendment Act (No.2) 2010</w:t>
      </w:r>
      <w:r w:rsidRPr="00610046">
        <w:t xml:space="preserve"> commenced, under section 41A of the Management Act, which directions continue in force according to their terms.    </w:t>
      </w:r>
      <w:r w:rsidRPr="00610046">
        <w:tab/>
      </w:r>
    </w:p>
    <w:p w:rsidR="00FE07CE" w:rsidRDefault="00FE07CE"/>
    <w:sectPr w:rsidR="00FE07CE" w:rsidSect="0079405F">
      <w:footerReference w:type="even" r:id="rId10"/>
      <w:footerReference w:type="default" r:id="rId11"/>
      <w:pgSz w:w="11906" w:h="16838"/>
      <w:pgMar w:top="1440" w:right="128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E8" w:rsidRDefault="00B413E8">
      <w:r>
        <w:separator/>
      </w:r>
    </w:p>
  </w:endnote>
  <w:endnote w:type="continuationSeparator" w:id="0">
    <w:p w:rsidR="00B413E8" w:rsidRDefault="00B4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5F" w:rsidRDefault="00FE215C" w:rsidP="00794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05F" w:rsidRDefault="00B413E8" w:rsidP="00794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5F" w:rsidRDefault="00FE215C" w:rsidP="00794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3B3">
      <w:rPr>
        <w:rStyle w:val="PageNumber"/>
        <w:noProof/>
      </w:rPr>
      <w:t>3</w:t>
    </w:r>
    <w:r>
      <w:rPr>
        <w:rStyle w:val="PageNumber"/>
      </w:rPr>
      <w:fldChar w:fldCharType="end"/>
    </w:r>
  </w:p>
  <w:p w:rsidR="0079405F" w:rsidRDefault="00B413E8" w:rsidP="007940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E8" w:rsidRDefault="00B413E8">
      <w:r>
        <w:separator/>
      </w:r>
    </w:p>
  </w:footnote>
  <w:footnote w:type="continuationSeparator" w:id="0">
    <w:p w:rsidR="00B413E8" w:rsidRDefault="00B4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CD5D4"/>
    <w:lvl w:ilvl="0">
      <w:numFmt w:val="bullet"/>
      <w:lvlText w:val="*"/>
      <w:lvlJc w:val="left"/>
    </w:lvl>
  </w:abstractNum>
  <w:abstractNum w:abstractNumId="1">
    <w:nsid w:val="24882CDA"/>
    <w:multiLevelType w:val="hybridMultilevel"/>
    <w:tmpl w:val="0260672E"/>
    <w:lvl w:ilvl="0" w:tplc="35AA0952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11576D4"/>
    <w:multiLevelType w:val="hybridMultilevel"/>
    <w:tmpl w:val="55C85488"/>
    <w:lvl w:ilvl="0" w:tplc="78560C5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49"/>
    <w:rsid w:val="00072C25"/>
    <w:rsid w:val="001313B3"/>
    <w:rsid w:val="001B5206"/>
    <w:rsid w:val="0041666E"/>
    <w:rsid w:val="004840C0"/>
    <w:rsid w:val="0079296A"/>
    <w:rsid w:val="007A428A"/>
    <w:rsid w:val="008D0290"/>
    <w:rsid w:val="00B413E8"/>
    <w:rsid w:val="00C25E49"/>
    <w:rsid w:val="00FE07CE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5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5E4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C25E49"/>
  </w:style>
  <w:style w:type="character" w:styleId="Hyperlink">
    <w:name w:val="Hyperlink"/>
    <w:basedOn w:val="DefaultParagraphFont"/>
    <w:rsid w:val="00C25E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06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5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25E4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C25E49"/>
  </w:style>
  <w:style w:type="character" w:styleId="Hyperlink">
    <w:name w:val="Hyperlink"/>
    <w:basedOn w:val="DefaultParagraphFont"/>
    <w:rsid w:val="00C25E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06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 Brendan</dc:creator>
  <cp:lastModifiedBy>KEARNEY Brendan</cp:lastModifiedBy>
  <cp:revision>6</cp:revision>
  <cp:lastPrinted>2013-08-14T04:47:00Z</cp:lastPrinted>
  <dcterms:created xsi:type="dcterms:W3CDTF">2013-08-13T23:26:00Z</dcterms:created>
  <dcterms:modified xsi:type="dcterms:W3CDTF">2013-08-15T05:00:00Z</dcterms:modified>
</cp:coreProperties>
</file>