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C76" w:rsidRPr="00813953" w:rsidRDefault="00D16C76" w:rsidP="00533E60">
      <w:pPr>
        <w:pStyle w:val="MIRHeading3"/>
        <w:keepNext w:val="0"/>
        <w:ind w:hanging="1"/>
        <w:jc w:val="center"/>
        <w:rPr>
          <w:rFonts w:ascii="Times New Roman" w:hAnsi="Times New Roman" w:cs="Times New Roman"/>
          <w:bCs/>
        </w:rPr>
      </w:pPr>
      <w:r w:rsidRPr="00813953">
        <w:rPr>
          <w:rFonts w:ascii="Times New Roman" w:hAnsi="Times New Roman" w:cs="Times New Roman"/>
          <w:bCs/>
        </w:rPr>
        <w:t>Australian Securities and Investments Commission</w:t>
      </w:r>
    </w:p>
    <w:p w:rsidR="00D16C76" w:rsidRPr="00813953" w:rsidRDefault="00D16C76" w:rsidP="00533E60">
      <w:pPr>
        <w:pStyle w:val="MIRHeading3"/>
        <w:keepNext w:val="0"/>
        <w:ind w:hanging="1"/>
        <w:jc w:val="center"/>
        <w:rPr>
          <w:rFonts w:ascii="Times New Roman" w:hAnsi="Times New Roman" w:cs="Times New Roman"/>
          <w:bCs/>
        </w:rPr>
      </w:pPr>
      <w:r w:rsidRPr="00813953">
        <w:rPr>
          <w:rFonts w:ascii="Times New Roman" w:hAnsi="Times New Roman" w:cs="Times New Roman"/>
          <w:bCs/>
          <w:i/>
        </w:rPr>
        <w:t>Corporations Act 2001</w:t>
      </w:r>
      <w:r w:rsidRPr="00813953">
        <w:rPr>
          <w:rFonts w:ascii="Times New Roman" w:hAnsi="Times New Roman" w:cs="Times New Roman"/>
          <w:bCs/>
        </w:rPr>
        <w:t xml:space="preserve"> — Subsection </w:t>
      </w:r>
      <w:proofErr w:type="gramStart"/>
      <w:r w:rsidRPr="00813953">
        <w:rPr>
          <w:rFonts w:ascii="Times New Roman" w:hAnsi="Times New Roman" w:cs="Times New Roman"/>
          <w:bCs/>
        </w:rPr>
        <w:t>798G(</w:t>
      </w:r>
      <w:proofErr w:type="gramEnd"/>
      <w:r w:rsidRPr="00813953">
        <w:rPr>
          <w:rFonts w:ascii="Times New Roman" w:hAnsi="Times New Roman" w:cs="Times New Roman"/>
          <w:bCs/>
        </w:rPr>
        <w:t xml:space="preserve">1) — </w:t>
      </w:r>
      <w:r w:rsidR="00055C08">
        <w:rPr>
          <w:rFonts w:ascii="Times New Roman" w:hAnsi="Times New Roman" w:cs="Times New Roman"/>
          <w:bCs/>
        </w:rPr>
        <w:t>Amendment</w:t>
      </w:r>
    </w:p>
    <w:p w:rsidR="00D16C76" w:rsidRPr="00303346" w:rsidRDefault="00D16C76" w:rsidP="00533E60">
      <w:pPr>
        <w:pStyle w:val="MIRHeading3"/>
        <w:keepNext w:val="0"/>
      </w:pPr>
      <w:r w:rsidRPr="00303346">
        <w:t>1.</w:t>
      </w:r>
      <w:r w:rsidRPr="00303346">
        <w:tab/>
        <w:t>Enabling legislation</w:t>
      </w:r>
    </w:p>
    <w:p w:rsidR="00D16C76" w:rsidRPr="00300ADD" w:rsidRDefault="00D16C76" w:rsidP="00533E60">
      <w:pPr>
        <w:pStyle w:val="MIRBodyText"/>
      </w:pPr>
      <w:r w:rsidRPr="001A2444">
        <w:t xml:space="preserve">I, </w:t>
      </w:r>
      <w:r w:rsidRPr="00300ADD">
        <w:t xml:space="preserve">Greg Yanco, with the written consent of the Minister, make the following instrument under subsection </w:t>
      </w:r>
      <w:proofErr w:type="gramStart"/>
      <w:r w:rsidRPr="00300ADD">
        <w:t>798G(</w:t>
      </w:r>
      <w:proofErr w:type="gramEnd"/>
      <w:r w:rsidRPr="00300ADD">
        <w:t xml:space="preserve">1) of the </w:t>
      </w:r>
      <w:r w:rsidRPr="00300ADD">
        <w:rPr>
          <w:i/>
        </w:rPr>
        <w:t>Corporations Act 2001</w:t>
      </w:r>
      <w:r w:rsidRPr="00300ADD">
        <w:t>.</w:t>
      </w:r>
    </w:p>
    <w:p w:rsidR="00D16C76" w:rsidRPr="00300ADD" w:rsidRDefault="00D16C76" w:rsidP="00533E60">
      <w:pPr>
        <w:pStyle w:val="MIRBodyText"/>
      </w:pPr>
    </w:p>
    <w:p w:rsidR="00D16C76" w:rsidRPr="00300ADD" w:rsidRDefault="00D16C76" w:rsidP="00533E60">
      <w:pPr>
        <w:pStyle w:val="MIRBodyText"/>
      </w:pPr>
      <w:r w:rsidRPr="00300ADD">
        <w:t xml:space="preserve">Dated this </w:t>
      </w:r>
      <w:r w:rsidR="00300ADD">
        <w:t>5</w:t>
      </w:r>
      <w:r w:rsidR="00300ADD" w:rsidRPr="00300ADD">
        <w:rPr>
          <w:vertAlign w:val="superscript"/>
        </w:rPr>
        <w:t>th</w:t>
      </w:r>
      <w:r w:rsidR="00300ADD">
        <w:t xml:space="preserve"> day of August 2013.</w:t>
      </w:r>
    </w:p>
    <w:p w:rsidR="00D16C76" w:rsidRPr="00300ADD" w:rsidRDefault="00D16C76" w:rsidP="00533E60">
      <w:pPr>
        <w:pStyle w:val="MIRBodyText"/>
      </w:pPr>
    </w:p>
    <w:p w:rsidR="00D16C76" w:rsidRPr="00300ADD" w:rsidRDefault="00D16C76" w:rsidP="00533E60">
      <w:pPr>
        <w:pStyle w:val="MIRBodyText"/>
      </w:pPr>
    </w:p>
    <w:p w:rsidR="00D16C76" w:rsidRPr="00300ADD" w:rsidRDefault="00D16C76" w:rsidP="00533E60">
      <w:pPr>
        <w:pStyle w:val="MIRBodyText"/>
      </w:pPr>
    </w:p>
    <w:p w:rsidR="00D16C76" w:rsidRPr="00300ADD" w:rsidRDefault="00D16C76" w:rsidP="00533E60">
      <w:pPr>
        <w:pStyle w:val="MIRBodyText"/>
      </w:pPr>
      <w:r w:rsidRPr="00300ADD">
        <w:t>Signed by Greg Yanco</w:t>
      </w:r>
    </w:p>
    <w:p w:rsidR="00D16C76" w:rsidRPr="001A2444" w:rsidRDefault="00D16C76" w:rsidP="00533E60">
      <w:pPr>
        <w:pStyle w:val="MIRBodyText"/>
      </w:pPr>
      <w:proofErr w:type="gramStart"/>
      <w:r w:rsidRPr="001A2444">
        <w:t>as</w:t>
      </w:r>
      <w:proofErr w:type="gramEnd"/>
      <w:r w:rsidRPr="001A2444">
        <w:t xml:space="preserve"> a delegate of the Australian Securities and Investments Commission.</w:t>
      </w:r>
    </w:p>
    <w:p w:rsidR="00D16C76" w:rsidRPr="00303346" w:rsidRDefault="00D16C76" w:rsidP="00533E60">
      <w:pPr>
        <w:pStyle w:val="MIRHeading3"/>
        <w:keepNext w:val="0"/>
        <w:rPr>
          <w:b w:val="0"/>
        </w:rPr>
      </w:pPr>
      <w:r w:rsidRPr="00303346">
        <w:t>2.</w:t>
      </w:r>
      <w:r w:rsidRPr="00303346">
        <w:tab/>
        <w:t>Title</w:t>
      </w:r>
    </w:p>
    <w:p w:rsidR="00D16C76" w:rsidRPr="001A2444" w:rsidRDefault="00D16C76" w:rsidP="00533E60">
      <w:pPr>
        <w:pStyle w:val="MIRBodyText"/>
      </w:pPr>
      <w:r w:rsidRPr="001A2444">
        <w:t xml:space="preserve">This instrument is </w:t>
      </w:r>
      <w:r w:rsidRPr="00D16C76">
        <w:rPr>
          <w:i/>
        </w:rPr>
        <w:t>ASIC Market Integrity Rules (Competition in Exchange Markets) Amendment 2013 (No. 2)</w:t>
      </w:r>
      <w:r w:rsidRPr="001A2444">
        <w:t>.</w:t>
      </w:r>
    </w:p>
    <w:p w:rsidR="00D16C76" w:rsidRPr="00303346" w:rsidRDefault="00D16C76" w:rsidP="00533E60">
      <w:pPr>
        <w:pStyle w:val="MIRHeading3"/>
        <w:keepNext w:val="0"/>
        <w:rPr>
          <w:b w:val="0"/>
        </w:rPr>
      </w:pPr>
      <w:r w:rsidRPr="00303346">
        <w:t>3.</w:t>
      </w:r>
      <w:r w:rsidRPr="00303346">
        <w:tab/>
        <w:t>Commencement</w:t>
      </w:r>
    </w:p>
    <w:p w:rsidR="00D16C76" w:rsidRDefault="00D16C76" w:rsidP="00533E60">
      <w:pPr>
        <w:pStyle w:val="MIRBodyText"/>
      </w:pPr>
      <w:r>
        <w:t xml:space="preserve">Each provision of this </w:t>
      </w:r>
      <w:r w:rsidRPr="00D16C76">
        <w:t>instrument</w:t>
      </w:r>
      <w:r>
        <w:t xml:space="preserve"> specified in column 1 of the table commences in accordance with column 2 of the table.</w:t>
      </w:r>
    </w:p>
    <w:p w:rsidR="00D16C76" w:rsidRPr="00B8096B" w:rsidRDefault="00D16C76" w:rsidP="00533E60">
      <w:pPr>
        <w:pStyle w:val="tabletitlefullwidth"/>
        <w:keepNext w:val="0"/>
        <w:ind w:hanging="142"/>
      </w:pPr>
      <w:r w:rsidRPr="00B8096B">
        <w:t>Commencement information</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4110"/>
        <w:gridCol w:w="4111"/>
      </w:tblGrid>
      <w:tr w:rsidR="00D16C76" w:rsidRPr="000540E1" w:rsidTr="00652847">
        <w:trPr>
          <w:cantSplit/>
          <w:tblHeader/>
        </w:trPr>
        <w:tc>
          <w:tcPr>
            <w:tcW w:w="4110" w:type="dxa"/>
            <w:shd w:val="clear" w:color="auto" w:fill="C2E3FA"/>
          </w:tcPr>
          <w:p w:rsidR="00D16C76" w:rsidRPr="000540E1" w:rsidRDefault="00D16C76" w:rsidP="00533E60">
            <w:pPr>
              <w:pStyle w:val="tablehead"/>
              <w:keepNext w:val="0"/>
            </w:pPr>
            <w:r>
              <w:t>Items of Schedule 1</w:t>
            </w:r>
          </w:p>
        </w:tc>
        <w:tc>
          <w:tcPr>
            <w:tcW w:w="4111" w:type="dxa"/>
            <w:shd w:val="clear" w:color="auto" w:fill="C2E3FA"/>
          </w:tcPr>
          <w:p w:rsidR="00D16C76" w:rsidRPr="000540E1" w:rsidRDefault="00D16C76" w:rsidP="00533E60">
            <w:pPr>
              <w:pStyle w:val="tablehead"/>
              <w:keepNext w:val="0"/>
            </w:pPr>
            <w:r>
              <w:t>Commencement</w:t>
            </w:r>
          </w:p>
        </w:tc>
      </w:tr>
      <w:tr w:rsidR="00D16C76" w:rsidRPr="000540E1" w:rsidTr="00652847">
        <w:trPr>
          <w:cantSplit/>
        </w:trPr>
        <w:tc>
          <w:tcPr>
            <w:tcW w:w="4110" w:type="dxa"/>
          </w:tcPr>
          <w:p w:rsidR="00D16C76" w:rsidRPr="000E31AA" w:rsidRDefault="00D16C76" w:rsidP="00533E60">
            <w:pPr>
              <w:pStyle w:val="tbltext"/>
              <w:widowControl/>
            </w:pPr>
            <w:r>
              <w:rPr>
                <w:lang w:val="en-GB"/>
              </w:rPr>
              <w:t>All items other than items</w:t>
            </w:r>
            <w:r w:rsidR="00BC5F1B">
              <w:rPr>
                <w:lang w:val="en-GB"/>
              </w:rPr>
              <w:t xml:space="preserve"> [4D],</w:t>
            </w:r>
            <w:r>
              <w:rPr>
                <w:lang w:val="en-GB"/>
              </w:rPr>
              <w:t xml:space="preserve"> [8], [10] and [12] </w:t>
            </w:r>
          </w:p>
        </w:tc>
        <w:tc>
          <w:tcPr>
            <w:tcW w:w="4111" w:type="dxa"/>
          </w:tcPr>
          <w:p w:rsidR="00D16C76" w:rsidRPr="00B8096B" w:rsidRDefault="00D16C76" w:rsidP="00533E60">
            <w:pPr>
              <w:pStyle w:val="tbltext"/>
              <w:widowControl/>
              <w:rPr>
                <w:i/>
                <w:lang w:val="en-GB"/>
              </w:rPr>
            </w:pPr>
            <w:r w:rsidRPr="00767C60">
              <w:rPr>
                <w:lang w:val="en-GB"/>
              </w:rPr>
              <w:t xml:space="preserve">The day after the day on which this instrument is registered under the </w:t>
            </w:r>
            <w:r w:rsidRPr="00767C60">
              <w:rPr>
                <w:i/>
                <w:lang w:val="en-GB"/>
              </w:rPr>
              <w:t>Legislative Instruments Act 2003</w:t>
            </w:r>
            <w:r>
              <w:rPr>
                <w:i/>
                <w:lang w:val="en-GB"/>
              </w:rPr>
              <w:t>.</w:t>
            </w:r>
          </w:p>
        </w:tc>
      </w:tr>
      <w:tr w:rsidR="00D16C76" w:rsidRPr="000540E1" w:rsidTr="00652847">
        <w:trPr>
          <w:cantSplit/>
        </w:trPr>
        <w:tc>
          <w:tcPr>
            <w:tcW w:w="4110" w:type="dxa"/>
          </w:tcPr>
          <w:p w:rsidR="00D16C76" w:rsidRPr="000E31AA" w:rsidRDefault="00D16C76" w:rsidP="00533E60">
            <w:pPr>
              <w:pStyle w:val="tbltext"/>
              <w:widowControl/>
            </w:pPr>
            <w:r>
              <w:rPr>
                <w:lang w:val="en-GB"/>
              </w:rPr>
              <w:t>Item [8]</w:t>
            </w:r>
          </w:p>
        </w:tc>
        <w:tc>
          <w:tcPr>
            <w:tcW w:w="4111" w:type="dxa"/>
          </w:tcPr>
          <w:p w:rsidR="00D16C76" w:rsidRPr="000E31AA" w:rsidRDefault="00D16C76" w:rsidP="00533E60">
            <w:pPr>
              <w:pStyle w:val="tbltext"/>
              <w:widowControl/>
            </w:pPr>
            <w:r w:rsidRPr="000E31AA">
              <w:rPr>
                <w:lang w:val="en-GB"/>
              </w:rPr>
              <w:t>The day</w:t>
            </w:r>
            <w:r>
              <w:rPr>
                <w:lang w:val="en-GB"/>
              </w:rPr>
              <w:t xml:space="preserve"> </w:t>
            </w:r>
            <w:r w:rsidR="00B4436D" w:rsidRPr="00B4436D">
              <w:rPr>
                <w:lang w:val="en-GB"/>
              </w:rPr>
              <w:t xml:space="preserve">after the end of the period of </w:t>
            </w:r>
            <w:r>
              <w:rPr>
                <w:lang w:val="en-GB"/>
              </w:rPr>
              <w:t>3 months</w:t>
            </w:r>
            <w:r w:rsidRPr="000E31AA">
              <w:rPr>
                <w:lang w:val="en-GB"/>
              </w:rPr>
              <w:t xml:space="preserve"> </w:t>
            </w:r>
            <w:r w:rsidR="001D6C4F">
              <w:rPr>
                <w:lang w:val="en-GB"/>
              </w:rPr>
              <w:t>beginning on</w:t>
            </w:r>
            <w:r w:rsidRPr="000E31AA">
              <w:rPr>
                <w:lang w:val="en-GB"/>
              </w:rPr>
              <w:t xml:space="preserve"> the day on which this instrument is registered under the </w:t>
            </w:r>
            <w:r w:rsidRPr="000E31AA">
              <w:rPr>
                <w:i/>
                <w:lang w:val="en-GB"/>
              </w:rPr>
              <w:t>Legislative Instruments Act 2003</w:t>
            </w:r>
            <w:r w:rsidRPr="000E31AA">
              <w:rPr>
                <w:lang w:val="en-GB"/>
              </w:rPr>
              <w:t>.</w:t>
            </w:r>
          </w:p>
        </w:tc>
      </w:tr>
      <w:tr w:rsidR="00D16C76" w:rsidRPr="000540E1" w:rsidTr="00652847">
        <w:trPr>
          <w:cantSplit/>
        </w:trPr>
        <w:tc>
          <w:tcPr>
            <w:tcW w:w="4110" w:type="dxa"/>
          </w:tcPr>
          <w:p w:rsidR="00D16C76" w:rsidRDefault="00D16C76" w:rsidP="00533E60">
            <w:pPr>
              <w:pStyle w:val="tbltext"/>
              <w:widowControl/>
              <w:rPr>
                <w:lang w:val="en-GB"/>
              </w:rPr>
            </w:pPr>
            <w:r>
              <w:rPr>
                <w:lang w:val="en-GB"/>
              </w:rPr>
              <w:lastRenderedPageBreak/>
              <w:t xml:space="preserve">Items </w:t>
            </w:r>
            <w:r w:rsidR="00431D6A">
              <w:rPr>
                <w:lang w:val="en-GB"/>
              </w:rPr>
              <w:t>[4D</w:t>
            </w:r>
            <w:r w:rsidR="00840977">
              <w:rPr>
                <w:lang w:val="en-GB"/>
              </w:rPr>
              <w:t xml:space="preserve">], </w:t>
            </w:r>
            <w:r>
              <w:rPr>
                <w:lang w:val="en-GB"/>
              </w:rPr>
              <w:t>[10] and [12]</w:t>
            </w:r>
          </w:p>
        </w:tc>
        <w:tc>
          <w:tcPr>
            <w:tcW w:w="4111" w:type="dxa"/>
          </w:tcPr>
          <w:p w:rsidR="00D16C76" w:rsidRDefault="00D16C76" w:rsidP="00533E60">
            <w:pPr>
              <w:pStyle w:val="tbltext"/>
              <w:widowControl/>
            </w:pPr>
            <w:r>
              <w:rPr>
                <w:lang w:val="en-GB"/>
              </w:rPr>
              <w:t>The day</w:t>
            </w:r>
            <w:r w:rsidR="00B4436D" w:rsidRPr="00B4436D">
              <w:rPr>
                <w:rFonts w:ascii="Times New Roman" w:hAnsi="Times New Roman" w:cs="Times New Roman"/>
                <w:sz w:val="22"/>
                <w:szCs w:val="20"/>
                <w:lang w:val="en-GB"/>
              </w:rPr>
              <w:t xml:space="preserve"> </w:t>
            </w:r>
            <w:r w:rsidR="00B4436D" w:rsidRPr="00B4436D">
              <w:rPr>
                <w:lang w:val="en-GB"/>
              </w:rPr>
              <w:t>after the end of the period of</w:t>
            </w:r>
            <w:r>
              <w:rPr>
                <w:lang w:val="en-GB"/>
              </w:rPr>
              <w:t xml:space="preserve"> 3 months </w:t>
            </w:r>
            <w:r w:rsidR="00B4436D">
              <w:rPr>
                <w:lang w:val="en-GB"/>
              </w:rPr>
              <w:t>beginning on</w:t>
            </w:r>
            <w:r>
              <w:rPr>
                <w:lang w:val="en-GB"/>
              </w:rPr>
              <w:t xml:space="preserve"> the day specified in </w:t>
            </w:r>
            <w:r w:rsidR="00813953">
              <w:t>paragraph</w:t>
            </w:r>
            <w:r w:rsidR="00813953" w:rsidRPr="00763B00">
              <w:t xml:space="preserve"> </w:t>
            </w:r>
            <w:r w:rsidRPr="00763B00">
              <w:t xml:space="preserve">5A.1.1(1)(b) of the </w:t>
            </w:r>
            <w:r w:rsidRPr="00763B00">
              <w:rPr>
                <w:i/>
              </w:rPr>
              <w:t>ASIC Market Integrity Rules (Competition in Exchange Markets) 2011</w:t>
            </w:r>
            <w:r>
              <w:rPr>
                <w:i/>
              </w:rPr>
              <w:t>.</w:t>
            </w:r>
          </w:p>
          <w:p w:rsidR="00D16C76" w:rsidRPr="000E31AA" w:rsidRDefault="00D16C76" w:rsidP="00A46EA6">
            <w:pPr>
              <w:pStyle w:val="tbltext"/>
              <w:widowControl/>
              <w:rPr>
                <w:lang w:val="en-GB"/>
              </w:rPr>
            </w:pPr>
            <w:r>
              <w:t xml:space="preserve">Note: </w:t>
            </w:r>
            <w:r w:rsidR="00813953">
              <w:t>Paragraph</w:t>
            </w:r>
            <w:r w:rsidR="00813953" w:rsidRPr="00763B00">
              <w:t xml:space="preserve"> </w:t>
            </w:r>
            <w:r w:rsidRPr="00763B00">
              <w:t xml:space="preserve">5A.1.1(1)(b) of the </w:t>
            </w:r>
            <w:r w:rsidRPr="00763B00">
              <w:rPr>
                <w:i/>
              </w:rPr>
              <w:t>ASIC Market Integrity Rules (Competition in Exchange Markets) 2011</w:t>
            </w:r>
            <w:r>
              <w:rPr>
                <w:i/>
              </w:rPr>
              <w:t xml:space="preserve"> </w:t>
            </w:r>
            <w:r w:rsidR="00BC5F1B">
              <w:t>(</w:t>
            </w:r>
            <w:r w:rsidR="00BC5F1B" w:rsidRPr="00BC5F1B">
              <w:t>F2013C00335)</w:t>
            </w:r>
            <w:r w:rsidR="00BC5F1B">
              <w:rPr>
                <w:b/>
                <w:bCs/>
              </w:rPr>
              <w:t xml:space="preserve"> </w:t>
            </w:r>
            <w:r w:rsidRPr="00763B00">
              <w:t>specifies the date on which</w:t>
            </w:r>
            <w:r>
              <w:rPr>
                <w:i/>
              </w:rPr>
              <w:t xml:space="preserve"> </w:t>
            </w:r>
            <w:r w:rsidRPr="00763B00">
              <w:rPr>
                <w:lang w:val="en-GB"/>
              </w:rPr>
              <w:t xml:space="preserve">Equity Market Participants and CGS Market Participants </w:t>
            </w:r>
            <w:r w:rsidR="004023D8">
              <w:rPr>
                <w:lang w:val="en-GB"/>
              </w:rPr>
              <w:t xml:space="preserve">(as defined in that instrument) </w:t>
            </w:r>
            <w:r w:rsidRPr="00763B00">
              <w:rPr>
                <w:lang w:val="en-GB"/>
              </w:rPr>
              <w:t>must comply with Chapter 5A</w:t>
            </w:r>
            <w:r w:rsidR="00141795">
              <w:rPr>
                <w:lang w:val="en-GB"/>
              </w:rPr>
              <w:t xml:space="preserve"> </w:t>
            </w:r>
            <w:r w:rsidRPr="00763B00">
              <w:rPr>
                <w:lang w:val="en-GB"/>
              </w:rPr>
              <w:t>(Regulatory Data)</w:t>
            </w:r>
            <w:r w:rsidR="004023D8">
              <w:rPr>
                <w:lang w:val="en-GB"/>
              </w:rPr>
              <w:t xml:space="preserve"> of that instrument</w:t>
            </w:r>
            <w:r>
              <w:t>.</w:t>
            </w:r>
          </w:p>
        </w:tc>
      </w:tr>
    </w:tbl>
    <w:p w:rsidR="00D16C76" w:rsidRPr="00303346" w:rsidRDefault="00D16C76" w:rsidP="00533E60">
      <w:pPr>
        <w:pStyle w:val="MIRNote"/>
      </w:pPr>
      <w:r w:rsidRPr="00303346">
        <w:t xml:space="preserve">Note: An instrument is registered when it is recorded on the Federal Register of Legislative Instruments (FRLI) in electronic form: see </w:t>
      </w:r>
      <w:r w:rsidRPr="00303346">
        <w:rPr>
          <w:i/>
        </w:rPr>
        <w:t>Legislative Instruments Act 2003</w:t>
      </w:r>
      <w:r w:rsidRPr="00303346">
        <w:t xml:space="preserve">, s 4 (definition of register). The FRLI may be accessed at </w:t>
      </w:r>
      <w:hyperlink r:id="rId8" w:history="1">
        <w:r w:rsidRPr="00303346">
          <w:rPr>
            <w:color w:val="0000FF"/>
            <w:u w:val="single"/>
          </w:rPr>
          <w:t>http://www.frli.gov.au/</w:t>
        </w:r>
      </w:hyperlink>
      <w:r w:rsidRPr="00303346">
        <w:t>.</w:t>
      </w:r>
    </w:p>
    <w:p w:rsidR="00D16C76" w:rsidRPr="00303346" w:rsidRDefault="00D16C76" w:rsidP="00533E60">
      <w:pPr>
        <w:pStyle w:val="MIRHeading3"/>
        <w:keepNext w:val="0"/>
        <w:rPr>
          <w:b w:val="0"/>
        </w:rPr>
      </w:pPr>
      <w:r w:rsidRPr="00303346">
        <w:t>4.</w:t>
      </w:r>
      <w:r w:rsidRPr="00303346">
        <w:tab/>
        <w:t>Amendments</w:t>
      </w:r>
    </w:p>
    <w:p w:rsidR="00D16C76" w:rsidRPr="00303346" w:rsidRDefault="00D16C76" w:rsidP="00533E60">
      <w:pPr>
        <w:pStyle w:val="MIRBodyText"/>
      </w:pPr>
      <w:r w:rsidRPr="001A2444">
        <w:t>Sch</w:t>
      </w:r>
      <w:r w:rsidRPr="00405579">
        <w:t>e</w:t>
      </w:r>
      <w:r w:rsidRPr="001A2444">
        <w:t xml:space="preserve">dule 1 amends the </w:t>
      </w:r>
      <w:r w:rsidRPr="00405579">
        <w:rPr>
          <w:i/>
        </w:rPr>
        <w:t>ASIC Market Integrity Rules (Competition in Exchange Markets) 2011</w:t>
      </w:r>
      <w:r w:rsidRPr="00303346">
        <w:t>.</w:t>
      </w:r>
    </w:p>
    <w:p w:rsidR="00D16C76" w:rsidRPr="00303346" w:rsidRDefault="00D16C76" w:rsidP="00533E60">
      <w:pPr>
        <w:pStyle w:val="MIRHeading3"/>
        <w:keepNext w:val="0"/>
        <w:rPr>
          <w:b w:val="0"/>
        </w:rPr>
      </w:pPr>
      <w:r w:rsidRPr="00303346">
        <w:t>Schedule 1</w:t>
      </w:r>
      <w:r w:rsidRPr="00303346">
        <w:tab/>
      </w:r>
      <w:r w:rsidRPr="00303346">
        <w:tab/>
        <w:t>Amendments</w:t>
      </w:r>
    </w:p>
    <w:p w:rsidR="00D16C76" w:rsidRDefault="00D16C76" w:rsidP="00533E60">
      <w:pPr>
        <w:pStyle w:val="MIRHeading3"/>
        <w:keepNext w:val="0"/>
        <w:rPr>
          <w:b w:val="0"/>
        </w:rPr>
      </w:pPr>
      <w:r>
        <w:t>[1]</w:t>
      </w:r>
      <w:r>
        <w:tab/>
        <w:t xml:space="preserve">Rule 1.4.3, definition of </w:t>
      </w:r>
      <w:r w:rsidR="00652847">
        <w:t>“</w:t>
      </w:r>
      <w:r>
        <w:t>Crossing System</w:t>
      </w:r>
      <w:r w:rsidR="00652847">
        <w:t>”</w:t>
      </w:r>
    </w:p>
    <w:p w:rsidR="00D16C76" w:rsidRPr="00FC201D" w:rsidRDefault="00D16C76" w:rsidP="00533E60">
      <w:pPr>
        <w:pStyle w:val="MIRBodyText"/>
      </w:pPr>
      <w:r w:rsidRPr="00405579">
        <w:rPr>
          <w:i/>
        </w:rPr>
        <w:t>omit</w:t>
      </w:r>
      <w:r w:rsidRPr="00FC201D">
        <w:t xml:space="preserve"> </w:t>
      </w:r>
    </w:p>
    <w:p w:rsidR="00D16C76" w:rsidRPr="00FC201D" w:rsidRDefault="00D16C76" w:rsidP="00533E60">
      <w:pPr>
        <w:pStyle w:val="MIRBodyText"/>
      </w:pPr>
      <w:r w:rsidRPr="00FC201D">
        <w:t>to its clients</w:t>
      </w:r>
    </w:p>
    <w:p w:rsidR="00D16C76" w:rsidRDefault="00D16C76" w:rsidP="00533E60">
      <w:pPr>
        <w:pStyle w:val="MIRHeading3"/>
        <w:keepNext w:val="0"/>
        <w:rPr>
          <w:b w:val="0"/>
        </w:rPr>
      </w:pPr>
      <w:r>
        <w:t xml:space="preserve">[2] </w:t>
      </w:r>
      <w:r>
        <w:tab/>
        <w:t xml:space="preserve">Rule 1.4.3, definition of </w:t>
      </w:r>
      <w:r w:rsidR="00652847">
        <w:t>“</w:t>
      </w:r>
      <w:r>
        <w:t>Crossing System</w:t>
      </w:r>
      <w:r w:rsidR="00652847">
        <w:t>”</w:t>
      </w:r>
      <w:r>
        <w:t>, paragraph (a)</w:t>
      </w:r>
    </w:p>
    <w:p w:rsidR="00D16C76" w:rsidRPr="00901AD9" w:rsidRDefault="00D16C76" w:rsidP="00533E60">
      <w:pPr>
        <w:pStyle w:val="MIRBodyText"/>
        <w:rPr>
          <w:i/>
          <w:sz w:val="24"/>
          <w:szCs w:val="24"/>
        </w:rPr>
      </w:pPr>
      <w:r w:rsidRPr="00405579">
        <w:rPr>
          <w:i/>
        </w:rPr>
        <w:t>omit</w:t>
      </w:r>
    </w:p>
    <w:p w:rsidR="00D16C76" w:rsidRPr="00901AD9" w:rsidRDefault="00D16C76" w:rsidP="00533E60">
      <w:pPr>
        <w:pStyle w:val="MIRBodyText"/>
        <w:rPr>
          <w:sz w:val="24"/>
          <w:szCs w:val="24"/>
        </w:rPr>
      </w:pPr>
      <w:r w:rsidRPr="00405579">
        <w:t>or</w:t>
      </w:r>
    </w:p>
    <w:p w:rsidR="00D16C76" w:rsidRDefault="00D16C76" w:rsidP="00533E60">
      <w:pPr>
        <w:pStyle w:val="MIRHeading3"/>
        <w:keepNext w:val="0"/>
        <w:rPr>
          <w:b w:val="0"/>
        </w:rPr>
      </w:pPr>
      <w:r>
        <w:t>[3]</w:t>
      </w:r>
      <w:r>
        <w:tab/>
        <w:t xml:space="preserve">Rule 1.4.3, definition of </w:t>
      </w:r>
      <w:r w:rsidR="00652847">
        <w:t>“</w:t>
      </w:r>
      <w:r>
        <w:t>Crossing System</w:t>
      </w:r>
      <w:r w:rsidR="00652847">
        <w:t>”</w:t>
      </w:r>
      <w:r w:rsidR="00EC1781">
        <w:t>,</w:t>
      </w:r>
      <w:r>
        <w:t xml:space="preserve"> paragraph (b)</w:t>
      </w:r>
    </w:p>
    <w:p w:rsidR="00D16C76" w:rsidRPr="00D45AF9" w:rsidRDefault="00DE79AE" w:rsidP="00533E60">
      <w:pPr>
        <w:pStyle w:val="MIRBodyText"/>
        <w:rPr>
          <w:i/>
        </w:rPr>
      </w:pPr>
      <w:r>
        <w:rPr>
          <w:i/>
        </w:rPr>
        <w:t>omit</w:t>
      </w:r>
    </w:p>
    <w:p w:rsidR="00DE79AE" w:rsidRPr="00DE79AE" w:rsidRDefault="00DE79AE" w:rsidP="00533E60">
      <w:pPr>
        <w:pStyle w:val="MIRBodyText"/>
        <w:rPr>
          <w:sz w:val="24"/>
          <w:szCs w:val="24"/>
        </w:rPr>
      </w:pPr>
      <w:r>
        <w:t>,</w:t>
      </w:r>
    </w:p>
    <w:p w:rsidR="00DE79AE" w:rsidRPr="00DE79AE" w:rsidRDefault="00DE79AE" w:rsidP="00533E60">
      <w:pPr>
        <w:pStyle w:val="MIRBodyText"/>
        <w:rPr>
          <w:sz w:val="24"/>
          <w:szCs w:val="24"/>
        </w:rPr>
      </w:pPr>
      <w:r>
        <w:rPr>
          <w:i/>
        </w:rPr>
        <w:t>substitute</w:t>
      </w:r>
    </w:p>
    <w:p w:rsidR="00D16C76" w:rsidRPr="00901AD9" w:rsidRDefault="00DE79AE" w:rsidP="00533E60">
      <w:pPr>
        <w:pStyle w:val="MIRBodyText"/>
        <w:rPr>
          <w:sz w:val="24"/>
          <w:szCs w:val="24"/>
        </w:rPr>
      </w:pPr>
      <w:r>
        <w:t xml:space="preserve">; </w:t>
      </w:r>
      <w:r w:rsidR="00D16C76" w:rsidRPr="00405579">
        <w:t>or</w:t>
      </w:r>
    </w:p>
    <w:p w:rsidR="00D16C76" w:rsidRDefault="00D16C76" w:rsidP="00533E60">
      <w:pPr>
        <w:pStyle w:val="MIRHeading3"/>
        <w:keepNext w:val="0"/>
        <w:rPr>
          <w:b w:val="0"/>
        </w:rPr>
      </w:pPr>
      <w:r>
        <w:t>[4]</w:t>
      </w:r>
      <w:r>
        <w:tab/>
        <w:t xml:space="preserve">Rule 1.4.3, definition of </w:t>
      </w:r>
      <w:r w:rsidR="00652847">
        <w:t>“</w:t>
      </w:r>
      <w:r>
        <w:t>Crossing System</w:t>
      </w:r>
      <w:r w:rsidR="00652847">
        <w:t>”</w:t>
      </w:r>
      <w:r w:rsidR="00EC1781">
        <w:t>,</w:t>
      </w:r>
      <w:r>
        <w:t xml:space="preserve"> after paragraph (b)</w:t>
      </w:r>
    </w:p>
    <w:p w:rsidR="00D16C76" w:rsidRPr="00901AD9" w:rsidRDefault="00D16C76" w:rsidP="00533E60">
      <w:pPr>
        <w:pStyle w:val="MIRBodyText"/>
        <w:rPr>
          <w:i/>
          <w:sz w:val="24"/>
          <w:szCs w:val="24"/>
        </w:rPr>
      </w:pPr>
      <w:r w:rsidRPr="00405579">
        <w:rPr>
          <w:i/>
        </w:rPr>
        <w:t>insert</w:t>
      </w:r>
    </w:p>
    <w:p w:rsidR="00D16C76" w:rsidRPr="00D45AF9" w:rsidRDefault="00D16C76" w:rsidP="00533E60">
      <w:pPr>
        <w:pStyle w:val="MIRBodyText"/>
        <w:numPr>
          <w:ilvl w:val="1"/>
          <w:numId w:val="14"/>
        </w:numPr>
      </w:pPr>
      <w:r w:rsidRPr="00D45AF9">
        <w:lastRenderedPageBreak/>
        <w:t xml:space="preserve">any other </w:t>
      </w:r>
      <w:r w:rsidRPr="00405579">
        <w:t>person</w:t>
      </w:r>
      <w:r w:rsidRPr="00D45AF9">
        <w:t xml:space="preserve"> whose Orders access the automated service,</w:t>
      </w:r>
    </w:p>
    <w:p w:rsidR="00D24447" w:rsidRDefault="00D24447" w:rsidP="00E70D67">
      <w:pPr>
        <w:pStyle w:val="MIRHeading3"/>
        <w:keepNext w:val="0"/>
      </w:pPr>
      <w:r w:rsidRPr="00D24447">
        <w:t>[4</w:t>
      </w:r>
      <w:r w:rsidR="00F8514D">
        <w:t>A</w:t>
      </w:r>
      <w:r w:rsidRPr="00D24447">
        <w:t>]</w:t>
      </w:r>
      <w:r>
        <w:tab/>
        <w:t>Rule 1.4.3, definition of “Crossing System Initial Report”</w:t>
      </w:r>
    </w:p>
    <w:p w:rsidR="00D24447" w:rsidRPr="00D24447" w:rsidRDefault="00D24447" w:rsidP="00D24447">
      <w:pPr>
        <w:pStyle w:val="MIRBodyText"/>
      </w:pPr>
      <w:r>
        <w:rPr>
          <w:i/>
        </w:rPr>
        <w:t>omit</w:t>
      </w:r>
    </w:p>
    <w:p w:rsidR="00D24447" w:rsidRDefault="00D24447" w:rsidP="00D24447">
      <w:pPr>
        <w:pStyle w:val="MIRBodyText"/>
      </w:pPr>
      <w:r>
        <w:t>Rule 4.3.1</w:t>
      </w:r>
    </w:p>
    <w:p w:rsidR="00D24447" w:rsidRPr="00D24447" w:rsidRDefault="00D24447" w:rsidP="00D24447">
      <w:pPr>
        <w:pStyle w:val="MIRBodyText"/>
      </w:pPr>
      <w:r>
        <w:rPr>
          <w:i/>
        </w:rPr>
        <w:t>substitute</w:t>
      </w:r>
    </w:p>
    <w:p w:rsidR="00D24447" w:rsidRDefault="00D24447" w:rsidP="00D24447">
      <w:pPr>
        <w:pStyle w:val="MIRBodyText"/>
      </w:pPr>
      <w:r>
        <w:t>Rule 4A.2.1</w:t>
      </w:r>
    </w:p>
    <w:p w:rsidR="00E70D67" w:rsidRPr="005677E5" w:rsidRDefault="00E70D67" w:rsidP="00E70D67">
      <w:pPr>
        <w:pStyle w:val="MIRHeading3"/>
        <w:keepNext w:val="0"/>
      </w:pPr>
      <w:r w:rsidRPr="005677E5">
        <w:t>[4</w:t>
      </w:r>
      <w:r w:rsidR="00F8514D">
        <w:t>B</w:t>
      </w:r>
      <w:r w:rsidRPr="005677E5">
        <w:t>]</w:t>
      </w:r>
      <w:r w:rsidRPr="005677E5">
        <w:tab/>
        <w:t>Rule 1.4.3, definition of “Crossing System Monthly Report”</w:t>
      </w:r>
    </w:p>
    <w:p w:rsidR="00F5237C" w:rsidRPr="00F5237C" w:rsidRDefault="00F5237C" w:rsidP="00F5237C">
      <w:pPr>
        <w:pStyle w:val="MIRBodyText"/>
      </w:pPr>
      <w:r w:rsidRPr="00F5237C">
        <w:rPr>
          <w:i/>
        </w:rPr>
        <w:t>omit</w:t>
      </w:r>
    </w:p>
    <w:p w:rsidR="00F5237C" w:rsidRPr="00F5237C" w:rsidRDefault="00F5237C" w:rsidP="00F5237C">
      <w:pPr>
        <w:pStyle w:val="MIRBodyText"/>
      </w:pPr>
      <w:r w:rsidRPr="00F5237C">
        <w:t>Rule 4.3.</w:t>
      </w:r>
      <w:r>
        <w:t>2</w:t>
      </w:r>
    </w:p>
    <w:p w:rsidR="00F5237C" w:rsidRPr="00F5237C" w:rsidRDefault="00F5237C" w:rsidP="00F5237C">
      <w:pPr>
        <w:pStyle w:val="MIRBodyText"/>
      </w:pPr>
      <w:r w:rsidRPr="00F5237C">
        <w:rPr>
          <w:i/>
        </w:rPr>
        <w:t>substitute</w:t>
      </w:r>
    </w:p>
    <w:p w:rsidR="00E70D67" w:rsidRPr="005677E5" w:rsidRDefault="00F5237C" w:rsidP="00E70D67">
      <w:pPr>
        <w:pStyle w:val="MIRBodyText"/>
      </w:pPr>
      <w:r w:rsidRPr="00F5237C">
        <w:t>Rule 4A.2.</w:t>
      </w:r>
      <w:r>
        <w:t>2</w:t>
      </w:r>
    </w:p>
    <w:p w:rsidR="000B346F" w:rsidRPr="005677E5" w:rsidRDefault="000B346F" w:rsidP="000B346F">
      <w:pPr>
        <w:pStyle w:val="MIRHeading3"/>
        <w:keepNext w:val="0"/>
      </w:pPr>
      <w:r w:rsidRPr="005677E5">
        <w:t>[4</w:t>
      </w:r>
      <w:r w:rsidR="007974D1">
        <w:t>C</w:t>
      </w:r>
      <w:r w:rsidRPr="005677E5">
        <w:t>]</w:t>
      </w:r>
      <w:r w:rsidRPr="005677E5">
        <w:tab/>
        <w:t>Rule 1.4.3, definition of “Crossing System Report</w:t>
      </w:r>
      <w:r w:rsidR="00E32552">
        <w:t>ing Information</w:t>
      </w:r>
      <w:r w:rsidRPr="005677E5">
        <w:t>”</w:t>
      </w:r>
    </w:p>
    <w:p w:rsidR="00E62BF0" w:rsidRPr="00E62BF0" w:rsidRDefault="00E62BF0" w:rsidP="000B346F">
      <w:pPr>
        <w:pStyle w:val="MIRBodyText"/>
        <w:rPr>
          <w:i/>
        </w:rPr>
      </w:pPr>
      <w:r w:rsidRPr="00E62BF0">
        <w:rPr>
          <w:i/>
        </w:rPr>
        <w:t>omit</w:t>
      </w:r>
    </w:p>
    <w:p w:rsidR="00E62BF0" w:rsidRDefault="00E62BF0" w:rsidP="000B346F">
      <w:pPr>
        <w:pStyle w:val="MIRBodyText"/>
      </w:pPr>
      <w:r>
        <w:t>Rule 4.3.3</w:t>
      </w:r>
    </w:p>
    <w:p w:rsidR="00E62BF0" w:rsidRPr="00E62BF0" w:rsidRDefault="00E62BF0" w:rsidP="000B346F">
      <w:pPr>
        <w:pStyle w:val="MIRBodyText"/>
        <w:rPr>
          <w:i/>
        </w:rPr>
      </w:pPr>
      <w:r w:rsidRPr="00E62BF0">
        <w:rPr>
          <w:i/>
        </w:rPr>
        <w:t>substitute</w:t>
      </w:r>
    </w:p>
    <w:p w:rsidR="00E62BF0" w:rsidRPr="00E62BF0" w:rsidRDefault="00E62BF0" w:rsidP="000B346F">
      <w:pPr>
        <w:pStyle w:val="MIRBodyText"/>
      </w:pPr>
      <w:r w:rsidRPr="00E62BF0">
        <w:t>Rule 4A.2.3</w:t>
      </w:r>
    </w:p>
    <w:p w:rsidR="00F8514D" w:rsidRPr="005677E5" w:rsidRDefault="00F8514D" w:rsidP="00F8514D">
      <w:pPr>
        <w:pStyle w:val="MIRHeading3"/>
        <w:keepNext w:val="0"/>
      </w:pPr>
      <w:r w:rsidRPr="005677E5">
        <w:t>[4</w:t>
      </w:r>
      <w:r w:rsidR="00431D6A">
        <w:t>D</w:t>
      </w:r>
      <w:r w:rsidRPr="005677E5">
        <w:t>]</w:t>
      </w:r>
      <w:r w:rsidRPr="005677E5">
        <w:tab/>
        <w:t>Rule 1.4.3, definition of “Crossing System Report</w:t>
      </w:r>
      <w:r>
        <w:t>ing Information</w:t>
      </w:r>
      <w:r w:rsidRPr="005677E5">
        <w:t>”</w:t>
      </w:r>
    </w:p>
    <w:p w:rsidR="00F8514D" w:rsidRDefault="00F8514D" w:rsidP="00F8514D">
      <w:pPr>
        <w:pStyle w:val="MIRBodyText"/>
        <w:rPr>
          <w:i/>
        </w:rPr>
      </w:pPr>
      <w:r w:rsidRPr="00E62BF0">
        <w:rPr>
          <w:i/>
        </w:rPr>
        <w:t>omit</w:t>
      </w:r>
      <w:r w:rsidR="007974D1">
        <w:rPr>
          <w:i/>
        </w:rPr>
        <w:t xml:space="preserve"> the definition</w:t>
      </w:r>
    </w:p>
    <w:p w:rsidR="008617EE" w:rsidRDefault="008617EE" w:rsidP="00F8514D">
      <w:pPr>
        <w:pStyle w:val="MIRHeading3"/>
        <w:keepNext w:val="0"/>
      </w:pPr>
      <w:r>
        <w:t>[4</w:t>
      </w:r>
      <w:r w:rsidR="00833463">
        <w:t>E</w:t>
      </w:r>
      <w:r>
        <w:t>]</w:t>
      </w:r>
      <w:r>
        <w:tab/>
        <w:t>Rule 1.4.3, after definition of “Crossing System Report</w:t>
      </w:r>
      <w:r w:rsidR="00833463">
        <w:t>ing Information</w:t>
      </w:r>
      <w:r>
        <w:t>”</w:t>
      </w:r>
    </w:p>
    <w:p w:rsidR="008617EE" w:rsidRPr="008617EE" w:rsidRDefault="008617EE" w:rsidP="008617EE">
      <w:pPr>
        <w:pStyle w:val="MIRBodyText"/>
        <w:rPr>
          <w:rStyle w:val="MIRBodyTextChar1"/>
          <w:i/>
        </w:rPr>
      </w:pPr>
      <w:r w:rsidRPr="008617EE">
        <w:rPr>
          <w:rStyle w:val="MIRBodyTextChar1"/>
          <w:i/>
        </w:rPr>
        <w:t>insert</w:t>
      </w:r>
    </w:p>
    <w:p w:rsidR="008617EE" w:rsidRPr="008617EE" w:rsidRDefault="008617EE" w:rsidP="008617EE">
      <w:pPr>
        <w:pStyle w:val="MIRBodyText"/>
        <w:rPr>
          <w:rStyle w:val="MIRBodyTextChar1"/>
        </w:rPr>
      </w:pPr>
      <w:r w:rsidRPr="004F0E7F">
        <w:rPr>
          <w:rStyle w:val="MIRBodyTextChar1"/>
          <w:b/>
          <w:i/>
        </w:rPr>
        <w:t>Course of Sales Information</w:t>
      </w:r>
      <w:r>
        <w:rPr>
          <w:rStyle w:val="MIRBodyTextChar1"/>
        </w:rPr>
        <w:t xml:space="preserve"> has the meaning given by </w:t>
      </w:r>
      <w:r w:rsidR="00320C8F">
        <w:rPr>
          <w:rStyle w:val="MIRBodyTextChar1"/>
        </w:rPr>
        <w:t>subr</w:t>
      </w:r>
      <w:r>
        <w:rPr>
          <w:rStyle w:val="MIRBodyTextChar1"/>
        </w:rPr>
        <w:t>ule</w:t>
      </w:r>
      <w:r w:rsidR="004F0E7F">
        <w:rPr>
          <w:rStyle w:val="MIRBodyTextChar1"/>
        </w:rPr>
        <w:t xml:space="preserve"> </w:t>
      </w:r>
      <w:proofErr w:type="gramStart"/>
      <w:r w:rsidR="004F0E7F">
        <w:rPr>
          <w:rStyle w:val="MIRBodyTextChar1"/>
        </w:rPr>
        <w:t>5.1.6A</w:t>
      </w:r>
      <w:r w:rsidR="002E5668">
        <w:rPr>
          <w:rStyle w:val="MIRBodyTextChar1"/>
        </w:rPr>
        <w:t>(</w:t>
      </w:r>
      <w:proofErr w:type="gramEnd"/>
      <w:r w:rsidR="002E5668">
        <w:rPr>
          <w:rStyle w:val="MIRBodyTextChar1"/>
        </w:rPr>
        <w:t>2)</w:t>
      </w:r>
      <w:r w:rsidR="004F0E7F">
        <w:rPr>
          <w:rStyle w:val="MIRBodyTextChar1"/>
        </w:rPr>
        <w:t>.</w:t>
      </w:r>
    </w:p>
    <w:p w:rsidR="007243F0" w:rsidRDefault="007243F0" w:rsidP="000B346F">
      <w:pPr>
        <w:pStyle w:val="MIRHeading3"/>
        <w:keepNext w:val="0"/>
      </w:pPr>
      <w:r>
        <w:t>[4</w:t>
      </w:r>
      <w:r w:rsidR="00833463">
        <w:t>F</w:t>
      </w:r>
      <w:r w:rsidR="008617EE">
        <w:t>]</w:t>
      </w:r>
      <w:r>
        <w:tab/>
        <w:t>Rule 1.4.3, definition of “Family Company”</w:t>
      </w:r>
    </w:p>
    <w:p w:rsidR="007243F0" w:rsidRPr="002D56D4" w:rsidRDefault="002D56D4" w:rsidP="00533E60">
      <w:pPr>
        <w:pStyle w:val="MIRBodyText"/>
        <w:rPr>
          <w:i/>
        </w:rPr>
      </w:pPr>
      <w:r w:rsidRPr="002D56D4">
        <w:rPr>
          <w:i/>
        </w:rPr>
        <w:t>after “Principal”, insert</w:t>
      </w:r>
    </w:p>
    <w:p w:rsidR="002D56D4" w:rsidRDefault="002D56D4" w:rsidP="00533E60">
      <w:pPr>
        <w:pStyle w:val="MIRBodyText"/>
      </w:pPr>
      <w:r w:rsidRPr="002D56D4">
        <w:t>and in the definition of “Prescribed Person”</w:t>
      </w:r>
    </w:p>
    <w:p w:rsidR="007243F0" w:rsidRPr="007243F0" w:rsidRDefault="007243F0" w:rsidP="00533E60">
      <w:pPr>
        <w:pStyle w:val="MIRHeading3"/>
        <w:keepNext w:val="0"/>
      </w:pPr>
      <w:r w:rsidRPr="007243F0">
        <w:t>[4</w:t>
      </w:r>
      <w:r w:rsidR="00A27E2A">
        <w:t>G</w:t>
      </w:r>
      <w:r w:rsidRPr="007243F0">
        <w:t>]</w:t>
      </w:r>
      <w:r w:rsidRPr="007243F0">
        <w:tab/>
        <w:t>Rule 1.4.3, definition of “</w:t>
      </w:r>
      <w:r w:rsidRPr="00BC5F1B">
        <w:t>Family</w:t>
      </w:r>
      <w:r w:rsidR="007B7E81" w:rsidRPr="00BC5F1B">
        <w:t xml:space="preserve"> Trust</w:t>
      </w:r>
      <w:r w:rsidRPr="00BC5F1B">
        <w:t>”</w:t>
      </w:r>
    </w:p>
    <w:p w:rsidR="002D56D4" w:rsidRPr="002D56D4" w:rsidRDefault="002D56D4" w:rsidP="00533E60">
      <w:pPr>
        <w:pStyle w:val="MIRBodyText"/>
        <w:rPr>
          <w:i/>
        </w:rPr>
      </w:pPr>
      <w:r w:rsidRPr="002D56D4">
        <w:rPr>
          <w:i/>
        </w:rPr>
        <w:t>after “Principal”, insert</w:t>
      </w:r>
    </w:p>
    <w:p w:rsidR="0077276C" w:rsidRDefault="002D56D4" w:rsidP="00533E60">
      <w:pPr>
        <w:pStyle w:val="MIRBodyText"/>
      </w:pPr>
      <w:r w:rsidRPr="002D56D4">
        <w:t>and in the definition of “Prescribed Person”</w:t>
      </w:r>
    </w:p>
    <w:p w:rsidR="00CD2521" w:rsidRPr="007243F0" w:rsidRDefault="00CD2521" w:rsidP="00CD2521">
      <w:pPr>
        <w:pStyle w:val="MIRHeading3"/>
        <w:keepNext w:val="0"/>
      </w:pPr>
      <w:r w:rsidRPr="007243F0">
        <w:t>[4</w:t>
      </w:r>
      <w:r w:rsidR="00A27E2A">
        <w:t>H</w:t>
      </w:r>
      <w:r w:rsidRPr="007243F0">
        <w:t>]</w:t>
      </w:r>
      <w:r w:rsidRPr="007243F0">
        <w:tab/>
        <w:t xml:space="preserve">Rule 1.4.3, </w:t>
      </w:r>
      <w:r>
        <w:t xml:space="preserve">after </w:t>
      </w:r>
      <w:r w:rsidRPr="007243F0">
        <w:t>definition of “</w:t>
      </w:r>
      <w:r>
        <w:t>NMI</w:t>
      </w:r>
      <w:r w:rsidRPr="007243F0">
        <w:t>”</w:t>
      </w:r>
    </w:p>
    <w:p w:rsidR="00CD2521" w:rsidRPr="00215EAD" w:rsidRDefault="00215EAD" w:rsidP="00CD2521">
      <w:pPr>
        <w:pStyle w:val="MIRBodyText"/>
        <w:rPr>
          <w:i/>
        </w:rPr>
      </w:pPr>
      <w:r w:rsidRPr="00215EAD">
        <w:rPr>
          <w:i/>
        </w:rPr>
        <w:t>insert</w:t>
      </w:r>
    </w:p>
    <w:p w:rsidR="00215EAD" w:rsidRDefault="00215EAD" w:rsidP="00CD2521">
      <w:pPr>
        <w:pStyle w:val="MIRBodyText"/>
      </w:pPr>
      <w:r w:rsidRPr="00215EAD">
        <w:rPr>
          <w:b/>
          <w:i/>
        </w:rPr>
        <w:t>Non-Public Crossing System Information</w:t>
      </w:r>
      <w:r>
        <w:t xml:space="preserve"> has the meaning given by </w:t>
      </w:r>
      <w:r w:rsidR="00AB3280">
        <w:t>subr</w:t>
      </w:r>
      <w:r>
        <w:t xml:space="preserve">ule </w:t>
      </w:r>
      <w:proofErr w:type="gramStart"/>
      <w:r>
        <w:t>4A.3.2</w:t>
      </w:r>
      <w:r w:rsidR="00AB3280">
        <w:t>(</w:t>
      </w:r>
      <w:proofErr w:type="gramEnd"/>
      <w:r w:rsidR="00AB3280">
        <w:t>5)</w:t>
      </w:r>
      <w:r>
        <w:t>.</w:t>
      </w:r>
    </w:p>
    <w:p w:rsidR="00D16C76" w:rsidRPr="0077276C" w:rsidRDefault="00D16C76" w:rsidP="00CD2521">
      <w:pPr>
        <w:pStyle w:val="MIRHeading3"/>
        <w:keepNext w:val="0"/>
      </w:pPr>
      <w:r>
        <w:t>[</w:t>
      </w:r>
      <w:r w:rsidR="00FA08DF">
        <w:t>4</w:t>
      </w:r>
      <w:r w:rsidR="00F03571">
        <w:t>I</w:t>
      </w:r>
      <w:r>
        <w:t>]</w:t>
      </w:r>
      <w:r>
        <w:tab/>
        <w:t xml:space="preserve">Rule 1.4.3, after the definition of </w:t>
      </w:r>
      <w:r w:rsidR="00652847">
        <w:t>“</w:t>
      </w:r>
      <w:r>
        <w:t>Post-Trading Hours</w:t>
      </w:r>
      <w:r w:rsidR="00EC1781">
        <w:t xml:space="preserve"> Period</w:t>
      </w:r>
      <w:r w:rsidR="00652847">
        <w:t>”</w:t>
      </w:r>
    </w:p>
    <w:p w:rsidR="00D16C76" w:rsidRPr="003A6708" w:rsidRDefault="00D16C76" w:rsidP="00533E60">
      <w:pPr>
        <w:pStyle w:val="MIRBodyText"/>
        <w:rPr>
          <w:i/>
          <w:sz w:val="24"/>
          <w:szCs w:val="24"/>
        </w:rPr>
      </w:pPr>
      <w:r w:rsidRPr="00405579">
        <w:rPr>
          <w:i/>
        </w:rPr>
        <w:t>insert</w:t>
      </w:r>
    </w:p>
    <w:p w:rsidR="00D16C76" w:rsidRDefault="00D16C76" w:rsidP="00533E60">
      <w:pPr>
        <w:pStyle w:val="MIRBodyText"/>
      </w:pPr>
      <w:r w:rsidRPr="00F67847">
        <w:rPr>
          <w:b/>
          <w:i/>
        </w:rPr>
        <w:t>Prescribed Person</w:t>
      </w:r>
      <w:r w:rsidRPr="003A6708">
        <w:rPr>
          <w:sz w:val="24"/>
          <w:szCs w:val="24"/>
        </w:rPr>
        <w:t xml:space="preserve"> </w:t>
      </w:r>
      <w:r w:rsidRPr="00F67847">
        <w:t>means</w:t>
      </w:r>
      <w:r>
        <w:t>, in relation to a Participant:</w:t>
      </w:r>
    </w:p>
    <w:p w:rsidR="00D16C76" w:rsidRDefault="00D16C76" w:rsidP="00533E60">
      <w:pPr>
        <w:pStyle w:val="MIRBodyText"/>
        <w:numPr>
          <w:ilvl w:val="1"/>
          <w:numId w:val="12"/>
        </w:numPr>
      </w:pPr>
      <w:r>
        <w:t xml:space="preserve">an </w:t>
      </w:r>
      <w:r w:rsidR="00D6383D">
        <w:t>E</w:t>
      </w:r>
      <w:r>
        <w:t>mployee, a director, a partner, or officer of the Participant;</w:t>
      </w:r>
    </w:p>
    <w:p w:rsidR="00D16C76" w:rsidRPr="00763B00" w:rsidRDefault="00D16C76" w:rsidP="00533E60">
      <w:pPr>
        <w:pStyle w:val="MIRBodyText"/>
        <w:numPr>
          <w:ilvl w:val="1"/>
          <w:numId w:val="12"/>
        </w:numPr>
      </w:pPr>
      <w:r>
        <w:t>an entity that controls</w:t>
      </w:r>
      <w:r w:rsidRPr="00763B00">
        <w:t xml:space="preserve"> the</w:t>
      </w:r>
      <w:r>
        <w:t xml:space="preserve"> Participant or </w:t>
      </w:r>
      <w:r w:rsidRPr="00763B00">
        <w:t xml:space="preserve">a </w:t>
      </w:r>
      <w:r>
        <w:t>R</w:t>
      </w:r>
      <w:r w:rsidRPr="00763B00">
        <w:t xml:space="preserve">elated </w:t>
      </w:r>
      <w:r>
        <w:t>B</w:t>
      </w:r>
      <w:r w:rsidRPr="00763B00">
        <w:t xml:space="preserve">ody </w:t>
      </w:r>
      <w:r>
        <w:t>Corporate of the entity that controls the Participant</w:t>
      </w:r>
      <w:r w:rsidRPr="00763B00">
        <w:t>;</w:t>
      </w:r>
    </w:p>
    <w:p w:rsidR="00D16C76" w:rsidRPr="00763B00" w:rsidRDefault="00D16C76" w:rsidP="00533E60">
      <w:pPr>
        <w:pStyle w:val="MIRBodyText"/>
        <w:numPr>
          <w:ilvl w:val="1"/>
          <w:numId w:val="12"/>
        </w:numPr>
      </w:pPr>
      <w:r w:rsidRPr="00763B00">
        <w:t xml:space="preserve">the </w:t>
      </w:r>
      <w:r w:rsidR="00D6383D">
        <w:t>I</w:t>
      </w:r>
      <w:r>
        <w:t xml:space="preserve">mmediate </w:t>
      </w:r>
      <w:r w:rsidR="00D6383D">
        <w:t>F</w:t>
      </w:r>
      <w:r w:rsidRPr="00763B00">
        <w:t>amily of a person referred to in paragraphs (a) or (b);</w:t>
      </w:r>
    </w:p>
    <w:p w:rsidR="00D16C76" w:rsidRDefault="00D16C76" w:rsidP="00533E60">
      <w:pPr>
        <w:pStyle w:val="MIRBodyText"/>
        <w:numPr>
          <w:ilvl w:val="1"/>
          <w:numId w:val="12"/>
        </w:numPr>
      </w:pPr>
      <w:r w:rsidRPr="00763B00">
        <w:t xml:space="preserve">a </w:t>
      </w:r>
      <w:r w:rsidR="00D6383D">
        <w:t>F</w:t>
      </w:r>
      <w:r>
        <w:t xml:space="preserve">amily </w:t>
      </w:r>
      <w:r w:rsidR="00D6383D">
        <w:t>C</w:t>
      </w:r>
      <w:r>
        <w:t xml:space="preserve">ompany and a </w:t>
      </w:r>
      <w:r w:rsidR="00D6383D">
        <w:t>F</w:t>
      </w:r>
      <w:r>
        <w:t xml:space="preserve">amily </w:t>
      </w:r>
      <w:r w:rsidR="00D6383D">
        <w:t>T</w:t>
      </w:r>
      <w:r w:rsidRPr="00763B00">
        <w:t>rust</w:t>
      </w:r>
      <w:r>
        <w:t xml:space="preserve"> of a person referred to in paragraphs (a) to (c); and</w:t>
      </w:r>
    </w:p>
    <w:p w:rsidR="00D16C76" w:rsidRPr="00CC0F4D" w:rsidRDefault="00D16C76" w:rsidP="00533E60">
      <w:pPr>
        <w:pStyle w:val="MIRBodyText"/>
        <w:numPr>
          <w:ilvl w:val="1"/>
          <w:numId w:val="12"/>
        </w:numPr>
      </w:pPr>
      <w:proofErr w:type="gramStart"/>
      <w:r>
        <w:t>where</w:t>
      </w:r>
      <w:proofErr w:type="gramEnd"/>
      <w:r>
        <w:t xml:space="preserve"> a Participant or a person referred to in paragraphs (a) to (d) is a body corporate, any body corporate or other entity controlled by that body corporate.</w:t>
      </w:r>
    </w:p>
    <w:p w:rsidR="00257E10" w:rsidRDefault="008617EE" w:rsidP="00533E60">
      <w:pPr>
        <w:pStyle w:val="MIRHeading3"/>
        <w:keepNext w:val="0"/>
      </w:pPr>
      <w:r>
        <w:t>[4</w:t>
      </w:r>
      <w:r w:rsidR="003C3E3E">
        <w:t>J</w:t>
      </w:r>
      <w:r w:rsidR="00257E10">
        <w:t>]</w:t>
      </w:r>
      <w:r w:rsidR="00257E10">
        <w:tab/>
        <w:t>Rule 1.4.3, after the definition of “Principal”</w:t>
      </w:r>
    </w:p>
    <w:p w:rsidR="0058078E" w:rsidRDefault="0058078E" w:rsidP="0058078E">
      <w:pPr>
        <w:pStyle w:val="MIRBodyText"/>
      </w:pPr>
      <w:r>
        <w:rPr>
          <w:i/>
        </w:rPr>
        <w:t>insert</w:t>
      </w:r>
    </w:p>
    <w:p w:rsidR="00257E10" w:rsidRPr="00257E10" w:rsidRDefault="00257E10" w:rsidP="00257E10">
      <w:pPr>
        <w:pStyle w:val="MIRBodyText"/>
      </w:pPr>
      <w:r w:rsidRPr="00257E10">
        <w:rPr>
          <w:b/>
          <w:i/>
        </w:rPr>
        <w:t>Publicly Available Crossing System Information</w:t>
      </w:r>
      <w:r w:rsidR="00AB3280">
        <w:t xml:space="preserve"> has the meaning given by subr</w:t>
      </w:r>
      <w:r w:rsidRPr="00257E10">
        <w:t xml:space="preserve">ule </w:t>
      </w:r>
      <w:proofErr w:type="gramStart"/>
      <w:r w:rsidRPr="00257E10">
        <w:t>4A.3.1</w:t>
      </w:r>
      <w:r w:rsidR="00AB3280">
        <w:t>(</w:t>
      </w:r>
      <w:proofErr w:type="gramEnd"/>
      <w:r w:rsidR="00AB3280">
        <w:t>2)</w:t>
      </w:r>
      <w:r w:rsidRPr="00257E10">
        <w:t>.</w:t>
      </w:r>
    </w:p>
    <w:p w:rsidR="0058078E" w:rsidRDefault="0058078E" w:rsidP="00533E60">
      <w:pPr>
        <w:pStyle w:val="MIRHeading3"/>
        <w:keepNext w:val="0"/>
      </w:pPr>
      <w:r>
        <w:t>[4</w:t>
      </w:r>
      <w:r w:rsidR="00556E45">
        <w:t>K</w:t>
      </w:r>
      <w:r>
        <w:t>]</w:t>
      </w:r>
      <w:r>
        <w:tab/>
        <w:t>Rule 1.4.3, definition of “Tick Size”</w:t>
      </w:r>
      <w:r w:rsidR="00BA0CA5">
        <w:t>, paragraph (a)</w:t>
      </w:r>
    </w:p>
    <w:p w:rsidR="0058078E" w:rsidRPr="00BA0CA5" w:rsidRDefault="00B37D76" w:rsidP="0058078E">
      <w:pPr>
        <w:pStyle w:val="MIRBodyText"/>
        <w:rPr>
          <w:i/>
        </w:rPr>
      </w:pPr>
      <w:r>
        <w:rPr>
          <w:i/>
        </w:rPr>
        <w:t>after "Rule 6.4.1,  insert</w:t>
      </w:r>
    </w:p>
    <w:p w:rsidR="00BA0CA5" w:rsidRDefault="00B37D76" w:rsidP="0058078E">
      <w:pPr>
        <w:pStyle w:val="MIRBodyText"/>
      </w:pPr>
      <w:r>
        <w:t>or Rule 4A.6.1, as applicable</w:t>
      </w:r>
    </w:p>
    <w:p w:rsidR="00D16C76" w:rsidRDefault="00B37D76" w:rsidP="00533E60">
      <w:pPr>
        <w:pStyle w:val="MIRHeading3"/>
        <w:keepNext w:val="0"/>
        <w:rPr>
          <w:b w:val="0"/>
        </w:rPr>
      </w:pPr>
      <w:r w:rsidDel="00B37D76">
        <w:rPr>
          <w:rStyle w:val="MIRBodyTextChar1"/>
        </w:rPr>
        <w:t xml:space="preserve"> </w:t>
      </w:r>
      <w:r w:rsidR="00D16C76">
        <w:t xml:space="preserve">[5] </w:t>
      </w:r>
      <w:r w:rsidR="00D16C76">
        <w:tab/>
        <w:t xml:space="preserve">After Rule 4.2.6 </w:t>
      </w:r>
    </w:p>
    <w:p w:rsidR="00D16C76" w:rsidRPr="00AC6279" w:rsidRDefault="00D16C76" w:rsidP="00533E60">
      <w:pPr>
        <w:pStyle w:val="MIRBodyText"/>
        <w:rPr>
          <w:i/>
          <w:sz w:val="24"/>
          <w:szCs w:val="24"/>
        </w:rPr>
      </w:pPr>
      <w:r w:rsidRPr="00405579">
        <w:rPr>
          <w:i/>
        </w:rPr>
        <w:t>insert</w:t>
      </w:r>
    </w:p>
    <w:p w:rsidR="00D16C76" w:rsidRDefault="00D16C76" w:rsidP="00533E60">
      <w:pPr>
        <w:pStyle w:val="MIRHeading2Chapter"/>
        <w:keepNext w:val="0"/>
        <w:pageBreakBefore w:val="0"/>
      </w:pPr>
      <w:bookmarkStart w:id="0" w:name="_Toc358723462"/>
      <w:r>
        <w:t xml:space="preserve">Chapter 4A: Crossing </w:t>
      </w:r>
      <w:r w:rsidRPr="00D16C76">
        <w:t>Systems</w:t>
      </w:r>
      <w:bookmarkEnd w:id="0"/>
    </w:p>
    <w:p w:rsidR="00D16C76" w:rsidRDefault="00D16C76" w:rsidP="00533E60">
      <w:pPr>
        <w:pStyle w:val="MIRHeading2Part"/>
        <w:keepNext w:val="0"/>
      </w:pPr>
      <w:r>
        <w:t>Part 4A.1</w:t>
      </w:r>
      <w:r>
        <w:tab/>
        <w:t>Application</w:t>
      </w:r>
    </w:p>
    <w:p w:rsidR="00D16C76" w:rsidRDefault="00D16C76" w:rsidP="00533E60">
      <w:pPr>
        <w:pStyle w:val="MIRHeading3Rule"/>
        <w:keepNext w:val="0"/>
      </w:pPr>
      <w:r>
        <w:t>4A.1.1</w:t>
      </w:r>
      <w:r>
        <w:tab/>
        <w:t>Application of Chapter</w:t>
      </w:r>
    </w:p>
    <w:p w:rsidR="00D16C76" w:rsidRDefault="00D16C76" w:rsidP="00533E60">
      <w:pPr>
        <w:pStyle w:val="MIRBodyText"/>
      </w:pPr>
      <w:r>
        <w:t xml:space="preserve">This </w:t>
      </w:r>
      <w:r w:rsidRPr="00AC6279">
        <w:t>Chapter</w:t>
      </w:r>
      <w:r>
        <w:t xml:space="preserve"> applies to:</w:t>
      </w:r>
    </w:p>
    <w:p w:rsidR="00D16C76" w:rsidRDefault="00D16C76" w:rsidP="00533E60">
      <w:pPr>
        <w:pStyle w:val="MIRBodyText"/>
        <w:numPr>
          <w:ilvl w:val="1"/>
          <w:numId w:val="12"/>
        </w:numPr>
      </w:pPr>
      <w:r w:rsidRPr="00B37D76">
        <w:t>Participants</w:t>
      </w:r>
      <w:r w:rsidR="00B37D76">
        <w:t xml:space="preserve"> of the ASX Market, the ASX24 Market, and of the Financial Market operated by Chi-X Australia Pty Ltd (ACN 129 584 667) under </w:t>
      </w:r>
      <w:r w:rsidR="00B37D76" w:rsidRPr="00B37D76">
        <w:rPr>
          <w:i/>
        </w:rPr>
        <w:t>Australian Marke</w:t>
      </w:r>
      <w:r w:rsidR="00B37D76">
        <w:rPr>
          <w:i/>
        </w:rPr>
        <w:t>t Licence (Chi-X Australia Pty Ltd</w:t>
      </w:r>
      <w:r w:rsidR="00B37D76" w:rsidRPr="00B37D76">
        <w:rPr>
          <w:i/>
        </w:rPr>
        <w:t>) 2011</w:t>
      </w:r>
      <w:r>
        <w:t>; and</w:t>
      </w:r>
    </w:p>
    <w:p w:rsidR="00D16C76" w:rsidRDefault="00D16C76" w:rsidP="00533E60">
      <w:pPr>
        <w:pStyle w:val="MIRBodyText"/>
        <w:numPr>
          <w:ilvl w:val="1"/>
          <w:numId w:val="12"/>
        </w:numPr>
      </w:pPr>
      <w:r w:rsidRPr="00192FAD">
        <w:t>Orders</w:t>
      </w:r>
      <w:r>
        <w:t xml:space="preserve"> and Transactions in Financial Products </w:t>
      </w:r>
      <w:r w:rsidR="00A768CD">
        <w:t>able to be traded</w:t>
      </w:r>
      <w:r>
        <w:t xml:space="preserve"> on a </w:t>
      </w:r>
      <w:r w:rsidR="00A768CD">
        <w:t>Market referred to in paragraph (a)</w:t>
      </w:r>
      <w:r w:rsidRPr="00E736F3">
        <w:t>,</w:t>
      </w:r>
    </w:p>
    <w:p w:rsidR="00D16C76" w:rsidRDefault="00A46EA6" w:rsidP="00533E60">
      <w:pPr>
        <w:pStyle w:val="MIRBodyText"/>
      </w:pPr>
      <w:proofErr w:type="gramStart"/>
      <w:r>
        <w:t>unless</w:t>
      </w:r>
      <w:proofErr w:type="gramEnd"/>
      <w:r>
        <w:t xml:space="preserve"> otherwise specified</w:t>
      </w:r>
      <w:r w:rsidR="00D16C76">
        <w:t xml:space="preserve"> in each Rule.</w:t>
      </w:r>
    </w:p>
    <w:p w:rsidR="00D16C76" w:rsidRPr="005862E7" w:rsidRDefault="00D16C76" w:rsidP="00533E60">
      <w:pPr>
        <w:pStyle w:val="MIRNote"/>
      </w:pPr>
      <w:r>
        <w:t xml:space="preserve">Note: There is no </w:t>
      </w:r>
      <w:r w:rsidRPr="00AC6279">
        <w:t>penalty</w:t>
      </w:r>
      <w:r>
        <w:t xml:space="preserve"> for this Rule.</w:t>
      </w:r>
    </w:p>
    <w:p w:rsidR="00D16C76" w:rsidRDefault="00D16C76" w:rsidP="00533E60">
      <w:pPr>
        <w:pStyle w:val="MIRHeading3"/>
        <w:keepNext w:val="0"/>
      </w:pPr>
      <w:r>
        <w:t>[6]</w:t>
      </w:r>
      <w:r>
        <w:tab/>
        <w:t>Part 4.3</w:t>
      </w:r>
    </w:p>
    <w:p w:rsidR="00D16C76" w:rsidRPr="002D137F" w:rsidRDefault="009A621F" w:rsidP="00533E60">
      <w:pPr>
        <w:pStyle w:val="MIRBodyText"/>
        <w:rPr>
          <w:i/>
          <w:sz w:val="24"/>
          <w:szCs w:val="24"/>
        </w:rPr>
      </w:pPr>
      <w:r>
        <w:rPr>
          <w:i/>
        </w:rPr>
        <w:t>renumber as Part 4A.2</w:t>
      </w:r>
      <w:r w:rsidR="00D16C76" w:rsidRPr="002D137F">
        <w:rPr>
          <w:i/>
          <w:sz w:val="24"/>
          <w:szCs w:val="24"/>
        </w:rPr>
        <w:t xml:space="preserve"> </w:t>
      </w:r>
    </w:p>
    <w:p w:rsidR="00D16C76" w:rsidRDefault="00D16C76" w:rsidP="00533E60">
      <w:pPr>
        <w:pStyle w:val="MIRHeading3"/>
        <w:keepNext w:val="0"/>
        <w:rPr>
          <w:b w:val="0"/>
        </w:rPr>
      </w:pPr>
      <w:r>
        <w:t>[7]</w:t>
      </w:r>
      <w:r>
        <w:tab/>
        <w:t>Rule 4.3.1</w:t>
      </w:r>
    </w:p>
    <w:p w:rsidR="00D16C76" w:rsidRPr="00D45AF9" w:rsidRDefault="009A621F" w:rsidP="00533E60">
      <w:pPr>
        <w:pStyle w:val="MIRBodyText"/>
      </w:pPr>
      <w:r>
        <w:rPr>
          <w:i/>
        </w:rPr>
        <w:t xml:space="preserve">renumber as Rule </w:t>
      </w:r>
      <w:r w:rsidR="00D16C76" w:rsidRPr="009A621F">
        <w:rPr>
          <w:i/>
        </w:rPr>
        <w:t>4A.2.1</w:t>
      </w:r>
    </w:p>
    <w:p w:rsidR="00D16C76" w:rsidRPr="00D45AF9" w:rsidRDefault="00D16C76" w:rsidP="00533E60">
      <w:pPr>
        <w:pStyle w:val="MIRHeading3"/>
        <w:keepNext w:val="0"/>
      </w:pPr>
      <w:r w:rsidRPr="00D45AF9">
        <w:t>[8]</w:t>
      </w:r>
      <w:r w:rsidRPr="00D45AF9">
        <w:tab/>
      </w:r>
      <w:r w:rsidR="00FC492D">
        <w:t>P</w:t>
      </w:r>
      <w:r w:rsidRPr="00D45AF9">
        <w:t xml:space="preserve">aragraph </w:t>
      </w:r>
      <w:proofErr w:type="gramStart"/>
      <w:r w:rsidRPr="00D45AF9">
        <w:t>4A.2.1(</w:t>
      </w:r>
      <w:proofErr w:type="gramEnd"/>
      <w:r w:rsidRPr="00D45AF9">
        <w:t>1)(b)</w:t>
      </w:r>
      <w:r w:rsidR="000A2E94">
        <w:t>(as renumbered by item [7])</w:t>
      </w:r>
    </w:p>
    <w:p w:rsidR="00D16C76" w:rsidRPr="00D45AF9" w:rsidRDefault="00D16C76" w:rsidP="00533E60">
      <w:pPr>
        <w:pStyle w:val="MIRBodyText"/>
        <w:rPr>
          <w:i/>
        </w:rPr>
      </w:pPr>
      <w:r w:rsidRPr="00D45AF9">
        <w:rPr>
          <w:i/>
        </w:rPr>
        <w:t xml:space="preserve">after </w:t>
      </w:r>
      <w:r w:rsidR="00652847" w:rsidRPr="00D45AF9">
        <w:rPr>
          <w:i/>
        </w:rPr>
        <w:t>“</w:t>
      </w:r>
      <w:r w:rsidRPr="00D45AF9">
        <w:rPr>
          <w:i/>
        </w:rPr>
        <w:t>transmits Orders to other Crossing Systems</w:t>
      </w:r>
      <w:r w:rsidR="00652847" w:rsidRPr="00D45AF9">
        <w:rPr>
          <w:i/>
        </w:rPr>
        <w:t>”</w:t>
      </w:r>
      <w:r w:rsidR="00A14307">
        <w:rPr>
          <w:i/>
        </w:rPr>
        <w:t xml:space="preserve">, </w:t>
      </w:r>
      <w:r w:rsidR="00A14307" w:rsidRPr="00A14307">
        <w:rPr>
          <w:i/>
        </w:rPr>
        <w:t>insert</w:t>
      </w:r>
    </w:p>
    <w:p w:rsidR="00D16C76" w:rsidRPr="0070429D" w:rsidRDefault="00D16C76" w:rsidP="00533E60">
      <w:pPr>
        <w:pStyle w:val="MIRBodyText"/>
      </w:pPr>
      <w:r w:rsidRPr="0070429D">
        <w:t>, or receives Orders from other Crossing Systems</w:t>
      </w:r>
    </w:p>
    <w:p w:rsidR="00D16C76" w:rsidRDefault="00D16C76" w:rsidP="00533E60">
      <w:pPr>
        <w:pStyle w:val="MIRHeading3"/>
        <w:keepNext w:val="0"/>
        <w:rPr>
          <w:b w:val="0"/>
        </w:rPr>
      </w:pPr>
      <w:r>
        <w:t>[9]</w:t>
      </w:r>
      <w:r>
        <w:tab/>
        <w:t>Rule 4.3.2</w:t>
      </w:r>
    </w:p>
    <w:p w:rsidR="00D16C76" w:rsidRPr="00B956A9" w:rsidRDefault="00B956A9" w:rsidP="00533E60">
      <w:pPr>
        <w:pStyle w:val="MIRBodyText"/>
        <w:rPr>
          <w:i/>
        </w:rPr>
      </w:pPr>
      <w:r w:rsidRPr="00B956A9">
        <w:rPr>
          <w:i/>
        </w:rPr>
        <w:t xml:space="preserve">renumber to Rule </w:t>
      </w:r>
      <w:r w:rsidR="00D16C76" w:rsidRPr="00B956A9">
        <w:rPr>
          <w:i/>
        </w:rPr>
        <w:t>4A.2.2</w:t>
      </w:r>
    </w:p>
    <w:p w:rsidR="00D16C76" w:rsidRPr="00D45AF9" w:rsidRDefault="00D16C76" w:rsidP="00533E60">
      <w:pPr>
        <w:pStyle w:val="MIRHeading3"/>
        <w:keepNext w:val="0"/>
      </w:pPr>
      <w:r w:rsidRPr="00D45AF9">
        <w:t>[10]</w:t>
      </w:r>
      <w:r w:rsidRPr="00D45AF9">
        <w:tab/>
        <w:t>Rule 4A.2.2</w:t>
      </w:r>
      <w:r w:rsidR="003B6AD1">
        <w:t xml:space="preserve"> (as renumbered by item [9]</w:t>
      </w:r>
      <w:r w:rsidR="00030274">
        <w:t>)</w:t>
      </w:r>
    </w:p>
    <w:p w:rsidR="00D16C76" w:rsidRPr="00EC64F7" w:rsidRDefault="00D16C76" w:rsidP="00533E60">
      <w:pPr>
        <w:pStyle w:val="MIRBodyText"/>
        <w:rPr>
          <w:i/>
        </w:rPr>
      </w:pPr>
      <w:r w:rsidRPr="00EC64F7">
        <w:rPr>
          <w:i/>
        </w:rPr>
        <w:t>omit the Rule</w:t>
      </w:r>
      <w:r w:rsidR="00D45AF9" w:rsidRPr="00EC64F7">
        <w:rPr>
          <w:i/>
        </w:rPr>
        <w:t xml:space="preserve">, </w:t>
      </w:r>
      <w:r w:rsidRPr="00EC64F7">
        <w:rPr>
          <w:i/>
        </w:rPr>
        <w:t>substitute</w:t>
      </w:r>
    </w:p>
    <w:p w:rsidR="00D16C76" w:rsidRPr="00F5237C" w:rsidRDefault="00D16C76" w:rsidP="00533E60">
      <w:pPr>
        <w:pStyle w:val="MIRHeading3Rule"/>
        <w:keepNext w:val="0"/>
      </w:pPr>
      <w:r w:rsidRPr="00F5237C">
        <w:t>4A.2.2</w:t>
      </w:r>
      <w:r w:rsidR="00390797" w:rsidRPr="00F5237C">
        <w:tab/>
      </w:r>
      <w:r w:rsidRPr="00F5237C">
        <w:t>Reporting Requirements for Crossing Systems – Crossing System Monthly Report</w:t>
      </w:r>
    </w:p>
    <w:p w:rsidR="00D16C76" w:rsidRPr="00F5237C" w:rsidRDefault="00D16C76" w:rsidP="00533E60">
      <w:pPr>
        <w:pStyle w:val="MIRBodyText"/>
        <w:rPr>
          <w:noProof/>
        </w:rPr>
      </w:pPr>
      <w:r w:rsidRPr="00F5237C">
        <w:t>A Participant that operates a Crossing System during a calendar month must, if there have been any changes during that calendar month to the information last provided to ASIC in the Participant</w:t>
      </w:r>
      <w:r w:rsidR="00652847" w:rsidRPr="00F5237C">
        <w:t>’</w:t>
      </w:r>
      <w:r w:rsidRPr="00F5237C">
        <w:t>s Crossing System Initial Report or Crossing System Monthly Report:</w:t>
      </w:r>
    </w:p>
    <w:p w:rsidR="00D16C76" w:rsidRPr="00F5237C" w:rsidRDefault="00D16C76" w:rsidP="00533E60">
      <w:pPr>
        <w:pStyle w:val="MIRBodyText"/>
        <w:numPr>
          <w:ilvl w:val="1"/>
          <w:numId w:val="12"/>
        </w:numPr>
      </w:pPr>
      <w:r w:rsidRPr="00F5237C">
        <w:t xml:space="preserve">prepare, within 20 business days of the end of the calendar month, a report (the </w:t>
      </w:r>
      <w:r w:rsidRPr="00F5237C">
        <w:rPr>
          <w:b/>
          <w:i/>
        </w:rPr>
        <w:t>Crossing System Monthly Report</w:t>
      </w:r>
      <w:r w:rsidRPr="00F5237C">
        <w:t>) setting out the changes to the information provided in the Participant</w:t>
      </w:r>
      <w:r w:rsidR="00652847" w:rsidRPr="00F5237C">
        <w:t>’</w:t>
      </w:r>
      <w:r w:rsidRPr="00F5237C">
        <w:t>s Crossing System Initial Report or Crossing System Monthly Report last provided to ASIC;</w:t>
      </w:r>
      <w:r w:rsidR="00195BE8" w:rsidRPr="00F5237C">
        <w:t xml:space="preserve"> and</w:t>
      </w:r>
    </w:p>
    <w:p w:rsidR="00D16C76" w:rsidRPr="00F5237C" w:rsidRDefault="00D16C76" w:rsidP="00533E60">
      <w:pPr>
        <w:pStyle w:val="MIRBodyText"/>
        <w:numPr>
          <w:ilvl w:val="1"/>
          <w:numId w:val="12"/>
        </w:numPr>
      </w:pPr>
      <w:r w:rsidRPr="00F5237C">
        <w:rPr>
          <w:noProof/>
        </w:rPr>
        <w:t xml:space="preserve">provide the Crossing System Monthly Report prepared under </w:t>
      </w:r>
      <w:r w:rsidR="00195BE8" w:rsidRPr="00F5237C">
        <w:rPr>
          <w:noProof/>
        </w:rPr>
        <w:t xml:space="preserve">paragraph </w:t>
      </w:r>
      <w:r w:rsidRPr="00F5237C">
        <w:rPr>
          <w:noProof/>
        </w:rPr>
        <w:t>(a) to ASIC as soon as practicable after it has been prepared.</w:t>
      </w:r>
    </w:p>
    <w:p w:rsidR="00D16C76" w:rsidRDefault="00D16C76" w:rsidP="00533E60">
      <w:pPr>
        <w:pStyle w:val="MIRPenalty"/>
        <w:rPr>
          <w:rFonts w:ascii="Arial" w:hAnsi="Arial" w:cs="Arial"/>
          <w:b/>
          <w:sz w:val="24"/>
          <w:szCs w:val="24"/>
        </w:rPr>
      </w:pPr>
      <w:r w:rsidRPr="00F5237C">
        <w:t>Maximum penalty: $100,000</w:t>
      </w:r>
    </w:p>
    <w:p w:rsidR="00D16C76" w:rsidRDefault="00D16C76" w:rsidP="00533E60">
      <w:pPr>
        <w:pStyle w:val="MIRHeading3"/>
        <w:keepNext w:val="0"/>
      </w:pPr>
      <w:r>
        <w:t xml:space="preserve">[11] </w:t>
      </w:r>
      <w:r>
        <w:tab/>
        <w:t>Rule 4.3.3</w:t>
      </w:r>
    </w:p>
    <w:p w:rsidR="00D16C76" w:rsidRPr="00195BE8" w:rsidRDefault="00164861" w:rsidP="00533E60">
      <w:pPr>
        <w:pStyle w:val="MIRBodyText"/>
        <w:rPr>
          <w:rFonts w:ascii="Arial" w:hAnsi="Arial" w:cs="Arial"/>
          <w:b/>
          <w:i/>
          <w:sz w:val="24"/>
          <w:szCs w:val="24"/>
        </w:rPr>
      </w:pPr>
      <w:r w:rsidRPr="00164861">
        <w:rPr>
          <w:i/>
        </w:rPr>
        <w:t xml:space="preserve">renumber to Rule </w:t>
      </w:r>
      <w:r w:rsidR="00D16C76" w:rsidRPr="00164861">
        <w:rPr>
          <w:i/>
        </w:rPr>
        <w:t>4A.2.3</w:t>
      </w:r>
    </w:p>
    <w:p w:rsidR="00D16C76" w:rsidRPr="00D45AF9" w:rsidRDefault="00D16C76" w:rsidP="00533E60">
      <w:pPr>
        <w:pStyle w:val="MIRHeading3"/>
        <w:keepNext w:val="0"/>
      </w:pPr>
      <w:r w:rsidRPr="00503151">
        <w:t>[12]</w:t>
      </w:r>
      <w:r w:rsidRPr="00503151">
        <w:tab/>
        <w:t>Rule</w:t>
      </w:r>
      <w:r w:rsidRPr="00D45AF9">
        <w:t xml:space="preserve"> 4A</w:t>
      </w:r>
      <w:r>
        <w:t>.2.3</w:t>
      </w:r>
      <w:r w:rsidR="00C710ED">
        <w:t xml:space="preserve"> </w:t>
      </w:r>
      <w:r w:rsidR="00E37B8B">
        <w:t>(as renumbered by item [11])</w:t>
      </w:r>
    </w:p>
    <w:p w:rsidR="00D16C76" w:rsidRPr="00D45AF9" w:rsidRDefault="00D16C76" w:rsidP="00533E60">
      <w:pPr>
        <w:pStyle w:val="MIRBodyText"/>
        <w:rPr>
          <w:i/>
        </w:rPr>
      </w:pPr>
      <w:r w:rsidRPr="00405579">
        <w:rPr>
          <w:i/>
        </w:rPr>
        <w:t>omit</w:t>
      </w:r>
      <w:r w:rsidRPr="00D45AF9">
        <w:rPr>
          <w:i/>
        </w:rPr>
        <w:t xml:space="preserve"> the Rule</w:t>
      </w:r>
    </w:p>
    <w:p w:rsidR="00D16C76" w:rsidRDefault="00D16C76" w:rsidP="00533E60">
      <w:pPr>
        <w:pStyle w:val="MIRHeading3"/>
        <w:keepNext w:val="0"/>
        <w:rPr>
          <w:b w:val="0"/>
        </w:rPr>
      </w:pPr>
      <w:r>
        <w:t>[13]</w:t>
      </w:r>
      <w:r>
        <w:tab/>
        <w:t>After Rule 4A.2.3</w:t>
      </w:r>
      <w:r w:rsidR="000E454E">
        <w:t xml:space="preserve"> (as renumbered by item [11])</w:t>
      </w:r>
    </w:p>
    <w:p w:rsidR="00141795" w:rsidRDefault="00D16C76" w:rsidP="00533E60">
      <w:pPr>
        <w:pStyle w:val="MIRBodyText"/>
      </w:pPr>
      <w:r w:rsidRPr="00D45AF9">
        <w:rPr>
          <w:i/>
        </w:rPr>
        <w:t>insert</w:t>
      </w:r>
    </w:p>
    <w:p w:rsidR="00D16C76" w:rsidRDefault="00D16C76" w:rsidP="00533E60">
      <w:pPr>
        <w:pStyle w:val="MIRHeading3Part"/>
        <w:keepNext w:val="0"/>
      </w:pPr>
      <w:r>
        <w:t>Part 4A.3</w:t>
      </w:r>
      <w:r w:rsidR="001C378B">
        <w:tab/>
      </w:r>
      <w:r w:rsidRPr="00D16C76">
        <w:t>Disclosure</w:t>
      </w:r>
      <w:r>
        <w:t xml:space="preserve"> Requirements for Crossing Systems</w:t>
      </w:r>
    </w:p>
    <w:p w:rsidR="00D16C76" w:rsidRPr="005862E7" w:rsidRDefault="00D16C76" w:rsidP="00533E60">
      <w:pPr>
        <w:pStyle w:val="MIRHeading3Rule"/>
        <w:keepNext w:val="0"/>
      </w:pPr>
      <w:r>
        <w:t>4A.3.1</w:t>
      </w:r>
      <w:r>
        <w:tab/>
        <w:t>Disclosure requirements for Crossing Systems—Information on a website</w:t>
      </w:r>
    </w:p>
    <w:p w:rsidR="00D16C76" w:rsidRPr="005862E7" w:rsidRDefault="00D16C76" w:rsidP="00533E60">
      <w:pPr>
        <w:pStyle w:val="MIRBodyText"/>
      </w:pPr>
      <w:r w:rsidRPr="005862E7">
        <w:t xml:space="preserve">(1) </w:t>
      </w:r>
      <w:r w:rsidRPr="00AC6279">
        <w:t>Subject</w:t>
      </w:r>
      <w:r w:rsidRPr="005862E7">
        <w:t xml:space="preserve"> to </w:t>
      </w:r>
      <w:proofErr w:type="spellStart"/>
      <w:r w:rsidRPr="005862E7">
        <w:t>subrule</w:t>
      </w:r>
      <w:proofErr w:type="spellEnd"/>
      <w:r w:rsidRPr="005862E7">
        <w:t xml:space="preserve"> (</w:t>
      </w:r>
      <w:r w:rsidR="00D24447">
        <w:t>6</w:t>
      </w:r>
      <w:r w:rsidRPr="005862E7">
        <w:t>)</w:t>
      </w:r>
      <w:r w:rsidRPr="00E736F3">
        <w:t>,</w:t>
      </w:r>
      <w:r w:rsidRPr="005862E7">
        <w:t xml:space="preserve"> a Participant that operates a Crossing System must make available </w:t>
      </w:r>
      <w:r w:rsidR="0056661E">
        <w:t>Publicly Available Crossing System Information</w:t>
      </w:r>
      <w:r w:rsidR="00A6205C">
        <w:t xml:space="preserve"> in relation to that Crossing System</w:t>
      </w:r>
      <w:r w:rsidRPr="005862E7">
        <w:t>:</w:t>
      </w:r>
    </w:p>
    <w:p w:rsidR="00D16C76" w:rsidRPr="005862E7" w:rsidRDefault="00D16C76" w:rsidP="00533E60">
      <w:pPr>
        <w:pStyle w:val="MIRBodyText"/>
        <w:numPr>
          <w:ilvl w:val="1"/>
          <w:numId w:val="12"/>
        </w:numPr>
      </w:pPr>
      <w:r w:rsidRPr="005862E7">
        <w:t>on a website that is publicly accessible; and</w:t>
      </w:r>
    </w:p>
    <w:p w:rsidR="00D16C76" w:rsidRPr="005862E7" w:rsidRDefault="00D16C76" w:rsidP="00533E60">
      <w:pPr>
        <w:pStyle w:val="MIRBodyText"/>
        <w:numPr>
          <w:ilvl w:val="1"/>
          <w:numId w:val="12"/>
        </w:numPr>
      </w:pPr>
      <w:proofErr w:type="gramStart"/>
      <w:r w:rsidRPr="005862E7">
        <w:t>free</w:t>
      </w:r>
      <w:proofErr w:type="gramEnd"/>
      <w:r w:rsidRPr="005862E7">
        <w:t xml:space="preserve"> of charge.</w:t>
      </w:r>
    </w:p>
    <w:p w:rsidR="00D16C76" w:rsidRPr="00F342B7" w:rsidRDefault="00D16C76" w:rsidP="00533E60">
      <w:pPr>
        <w:pStyle w:val="MIRBodyText"/>
      </w:pPr>
      <w:r w:rsidRPr="005862E7">
        <w:t xml:space="preserve">(2) For the </w:t>
      </w:r>
      <w:r w:rsidRPr="00AC6279">
        <w:t>purposes</w:t>
      </w:r>
      <w:r w:rsidRPr="005862E7">
        <w:t xml:space="preserve"> of </w:t>
      </w:r>
      <w:r w:rsidR="00FF798B">
        <w:t>th</w:t>
      </w:r>
      <w:r w:rsidR="00EA716F">
        <w:t>ese</w:t>
      </w:r>
      <w:r w:rsidR="00FF798B">
        <w:t xml:space="preserve"> Rule</w:t>
      </w:r>
      <w:r w:rsidR="00EA716F">
        <w:t>s</w:t>
      </w:r>
      <w:r w:rsidRPr="00E736F3">
        <w:t>,</w:t>
      </w:r>
      <w:r w:rsidRPr="00E736F3">
        <w:rPr>
          <w:b/>
          <w:i/>
        </w:rPr>
        <w:t xml:space="preserve"> Publicly Available Crossing System Information</w:t>
      </w:r>
      <w:r w:rsidRPr="00E736F3">
        <w:t xml:space="preserve"> means the information set out in column 3 of the following Table</w:t>
      </w:r>
      <w:r w:rsidRPr="00F342B7">
        <w:t>.</w:t>
      </w:r>
    </w:p>
    <w:p w:rsidR="00D16C76" w:rsidRDefault="00D16C76" w:rsidP="00533E60">
      <w:pPr>
        <w:pStyle w:val="MIRBodyText"/>
        <w:tabs>
          <w:tab w:val="clear" w:pos="2205"/>
        </w:tabs>
      </w:pP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709"/>
        <w:gridCol w:w="1984"/>
        <w:gridCol w:w="5522"/>
      </w:tblGrid>
      <w:tr w:rsidR="00D16C76" w:rsidRPr="000540E1" w:rsidTr="00652847">
        <w:trPr>
          <w:cantSplit/>
          <w:tblHeader/>
        </w:trPr>
        <w:tc>
          <w:tcPr>
            <w:tcW w:w="709" w:type="dxa"/>
            <w:shd w:val="clear" w:color="auto" w:fill="C2E3FA"/>
          </w:tcPr>
          <w:p w:rsidR="00D16C76" w:rsidRPr="000540E1" w:rsidRDefault="00D16C76" w:rsidP="00533E60">
            <w:pPr>
              <w:pStyle w:val="tablehead"/>
              <w:keepNext w:val="0"/>
            </w:pPr>
            <w:r>
              <w:t>Item</w:t>
            </w:r>
          </w:p>
        </w:tc>
        <w:tc>
          <w:tcPr>
            <w:tcW w:w="1984" w:type="dxa"/>
            <w:shd w:val="clear" w:color="auto" w:fill="C2E3FA"/>
          </w:tcPr>
          <w:p w:rsidR="00D16C76" w:rsidRPr="000540E1" w:rsidRDefault="00D16C76" w:rsidP="00533E60">
            <w:pPr>
              <w:pStyle w:val="tablehead"/>
              <w:keepNext w:val="0"/>
            </w:pPr>
            <w:r>
              <w:t>Type of information</w:t>
            </w:r>
          </w:p>
        </w:tc>
        <w:tc>
          <w:tcPr>
            <w:tcW w:w="5522" w:type="dxa"/>
            <w:shd w:val="clear" w:color="auto" w:fill="C2E3FA"/>
          </w:tcPr>
          <w:p w:rsidR="00D16C76" w:rsidRPr="000540E1" w:rsidRDefault="00D16C76" w:rsidP="00533E60">
            <w:pPr>
              <w:pStyle w:val="tablehead"/>
              <w:keepNext w:val="0"/>
            </w:pPr>
            <w:r>
              <w:t>Publicly Available Crossing System Information</w:t>
            </w:r>
          </w:p>
        </w:tc>
      </w:tr>
      <w:tr w:rsidR="00D16C76" w:rsidRPr="000540E1" w:rsidTr="00652847">
        <w:trPr>
          <w:cantSplit/>
        </w:trPr>
        <w:tc>
          <w:tcPr>
            <w:tcW w:w="709" w:type="dxa"/>
          </w:tcPr>
          <w:p w:rsidR="00D16C76" w:rsidRPr="000540E1" w:rsidRDefault="00D16C76" w:rsidP="00533E60">
            <w:pPr>
              <w:pStyle w:val="tbltext"/>
              <w:widowControl/>
            </w:pPr>
            <w:r w:rsidRPr="00E0710A">
              <w:t>1</w:t>
            </w:r>
          </w:p>
        </w:tc>
        <w:tc>
          <w:tcPr>
            <w:tcW w:w="1984" w:type="dxa"/>
          </w:tcPr>
          <w:p w:rsidR="00D16C76" w:rsidRPr="000540E1" w:rsidRDefault="00D16C76" w:rsidP="00533E60">
            <w:pPr>
              <w:pStyle w:val="tbltext"/>
              <w:widowControl/>
            </w:pPr>
            <w:r>
              <w:t>Operator</w:t>
            </w:r>
          </w:p>
        </w:tc>
        <w:tc>
          <w:tcPr>
            <w:tcW w:w="5522" w:type="dxa"/>
          </w:tcPr>
          <w:p w:rsidR="00D16C76" w:rsidRPr="00E736F3" w:rsidRDefault="00D16C76" w:rsidP="00533E60">
            <w:pPr>
              <w:pStyle w:val="tbltext"/>
              <w:widowControl/>
            </w:pPr>
            <w:r w:rsidRPr="00E736F3">
              <w:t>The code identifying the Crossing System</w:t>
            </w:r>
            <w:r w:rsidR="00030DDC">
              <w:t>.</w:t>
            </w:r>
          </w:p>
        </w:tc>
      </w:tr>
      <w:tr w:rsidR="00D16C76" w:rsidRPr="000540E1" w:rsidTr="00652847">
        <w:trPr>
          <w:cantSplit/>
        </w:trPr>
        <w:tc>
          <w:tcPr>
            <w:tcW w:w="709" w:type="dxa"/>
          </w:tcPr>
          <w:p w:rsidR="00D16C76" w:rsidRPr="000540E1" w:rsidRDefault="00D16C76" w:rsidP="00533E60">
            <w:pPr>
              <w:pStyle w:val="tbltext"/>
              <w:widowControl/>
            </w:pPr>
            <w:r>
              <w:t>2</w:t>
            </w:r>
          </w:p>
        </w:tc>
        <w:tc>
          <w:tcPr>
            <w:tcW w:w="1984" w:type="dxa"/>
          </w:tcPr>
          <w:p w:rsidR="00D16C76" w:rsidRPr="000540E1" w:rsidRDefault="00D16C76" w:rsidP="00533E60">
            <w:pPr>
              <w:pStyle w:val="tbltext"/>
              <w:widowControl/>
            </w:pPr>
            <w:r w:rsidRPr="002C622B">
              <w:t>Start Date</w:t>
            </w:r>
          </w:p>
        </w:tc>
        <w:tc>
          <w:tcPr>
            <w:tcW w:w="5522" w:type="dxa"/>
          </w:tcPr>
          <w:p w:rsidR="00D16C76" w:rsidRPr="00E736F3" w:rsidRDefault="00D16C76" w:rsidP="00533E60">
            <w:pPr>
              <w:pStyle w:val="tbltext"/>
              <w:widowControl/>
            </w:pPr>
            <w:r w:rsidRPr="00E736F3">
              <w:t>The date the Crossing System began to operate in this jurisdiction.</w:t>
            </w:r>
          </w:p>
        </w:tc>
      </w:tr>
      <w:tr w:rsidR="00D16C76" w:rsidRPr="000540E1" w:rsidTr="00652847">
        <w:trPr>
          <w:cantSplit/>
        </w:trPr>
        <w:tc>
          <w:tcPr>
            <w:tcW w:w="709" w:type="dxa"/>
          </w:tcPr>
          <w:p w:rsidR="00D16C76" w:rsidRPr="000540E1" w:rsidRDefault="00D16C76" w:rsidP="00533E60">
            <w:pPr>
              <w:pStyle w:val="tbltext"/>
              <w:widowControl/>
            </w:pPr>
            <w:r>
              <w:t>3</w:t>
            </w:r>
          </w:p>
        </w:tc>
        <w:tc>
          <w:tcPr>
            <w:tcW w:w="1984" w:type="dxa"/>
          </w:tcPr>
          <w:p w:rsidR="00D16C76" w:rsidRPr="000540E1" w:rsidRDefault="00D16C76" w:rsidP="00533E60">
            <w:pPr>
              <w:pStyle w:val="tbltext"/>
              <w:widowControl/>
            </w:pPr>
            <w:r>
              <w:t>Products</w:t>
            </w:r>
          </w:p>
        </w:tc>
        <w:tc>
          <w:tcPr>
            <w:tcW w:w="5522" w:type="dxa"/>
          </w:tcPr>
          <w:p w:rsidR="00D16C76" w:rsidRPr="00E736F3" w:rsidRDefault="00D16C76" w:rsidP="00533E60">
            <w:pPr>
              <w:pStyle w:val="tbltext"/>
              <w:widowControl/>
            </w:pPr>
            <w:r w:rsidRPr="00E736F3">
              <w:t>The types of Financial Products traded on the Crossing System</w:t>
            </w:r>
            <w:r w:rsidR="00030DDC">
              <w:t>.</w:t>
            </w:r>
          </w:p>
        </w:tc>
      </w:tr>
      <w:tr w:rsidR="00D16C76" w:rsidRPr="000540E1" w:rsidTr="00652847">
        <w:trPr>
          <w:cantSplit/>
        </w:trPr>
        <w:tc>
          <w:tcPr>
            <w:tcW w:w="709" w:type="dxa"/>
          </w:tcPr>
          <w:p w:rsidR="00D16C76" w:rsidRPr="000540E1" w:rsidRDefault="00D16C76" w:rsidP="00533E60">
            <w:pPr>
              <w:pStyle w:val="tbltext"/>
              <w:widowControl/>
            </w:pPr>
            <w:r>
              <w:t>4</w:t>
            </w:r>
          </w:p>
        </w:tc>
        <w:tc>
          <w:tcPr>
            <w:tcW w:w="1984" w:type="dxa"/>
          </w:tcPr>
          <w:p w:rsidR="00D16C76" w:rsidRPr="000540E1" w:rsidRDefault="00D16C76" w:rsidP="00533E60">
            <w:pPr>
              <w:pStyle w:val="tbltext"/>
              <w:widowControl/>
            </w:pPr>
            <w:r>
              <w:t>Access Criteria</w:t>
            </w:r>
          </w:p>
        </w:tc>
        <w:tc>
          <w:tcPr>
            <w:tcW w:w="5522" w:type="dxa"/>
          </w:tcPr>
          <w:p w:rsidR="00D16C76" w:rsidRPr="00E736F3" w:rsidRDefault="00D16C76" w:rsidP="00533E60">
            <w:pPr>
              <w:pStyle w:val="tbltext"/>
              <w:widowControl/>
            </w:pPr>
            <w:r w:rsidRPr="00E736F3">
              <w:rPr>
                <w:bCs/>
              </w:rPr>
              <w:t>The criteria used to determine eligibility to use the Crossing System</w:t>
            </w:r>
            <w:r w:rsidR="00030DDC">
              <w:rPr>
                <w:bCs/>
              </w:rPr>
              <w:t>.</w:t>
            </w:r>
          </w:p>
        </w:tc>
      </w:tr>
      <w:tr w:rsidR="00D16C76" w:rsidRPr="00E736F3" w:rsidTr="00652847">
        <w:trPr>
          <w:cantSplit/>
        </w:trPr>
        <w:tc>
          <w:tcPr>
            <w:tcW w:w="709" w:type="dxa"/>
          </w:tcPr>
          <w:p w:rsidR="00D16C76" w:rsidRPr="000540E1" w:rsidRDefault="00D16C76" w:rsidP="00533E60">
            <w:pPr>
              <w:pStyle w:val="tbltext"/>
              <w:widowControl/>
            </w:pPr>
            <w:r>
              <w:t>5</w:t>
            </w:r>
          </w:p>
        </w:tc>
        <w:tc>
          <w:tcPr>
            <w:tcW w:w="1984" w:type="dxa"/>
          </w:tcPr>
          <w:p w:rsidR="00D16C76" w:rsidRPr="000540E1" w:rsidRDefault="00D16C76" w:rsidP="00533E60">
            <w:pPr>
              <w:pStyle w:val="tbltext"/>
              <w:widowControl/>
            </w:pPr>
            <w:r>
              <w:t>Aggregation and other Crossing Systems</w:t>
            </w:r>
          </w:p>
        </w:tc>
        <w:tc>
          <w:tcPr>
            <w:tcW w:w="5522" w:type="dxa"/>
          </w:tcPr>
          <w:p w:rsidR="00D16C76" w:rsidRPr="00E736F3" w:rsidRDefault="00D16C76" w:rsidP="0065344F">
            <w:pPr>
              <w:spacing w:before="120" w:after="0" w:line="240" w:lineRule="atLeast"/>
              <w:rPr>
                <w:rFonts w:ascii="Arial" w:hAnsi="Arial" w:cs="Arial"/>
                <w:bCs/>
                <w:sz w:val="18"/>
                <w:szCs w:val="18"/>
              </w:rPr>
            </w:pPr>
            <w:r w:rsidRPr="00E736F3">
              <w:rPr>
                <w:rFonts w:ascii="Arial" w:hAnsi="Arial" w:cs="Arial"/>
                <w:bCs/>
                <w:sz w:val="18"/>
                <w:szCs w:val="18"/>
              </w:rPr>
              <w:t xml:space="preserve">If Orders in the Crossing System may be executed or matched </w:t>
            </w:r>
            <w:r>
              <w:rPr>
                <w:rFonts w:ascii="Arial" w:hAnsi="Arial" w:cs="Arial"/>
                <w:bCs/>
                <w:sz w:val="18"/>
                <w:szCs w:val="18"/>
              </w:rPr>
              <w:t xml:space="preserve">in another Crossing System because they are transmitted to </w:t>
            </w:r>
            <w:r w:rsidR="00F7479F">
              <w:rPr>
                <w:rFonts w:ascii="Arial" w:hAnsi="Arial" w:cs="Arial"/>
                <w:bCs/>
                <w:sz w:val="18"/>
                <w:szCs w:val="18"/>
              </w:rPr>
              <w:t xml:space="preserve">one or more </w:t>
            </w:r>
            <w:r>
              <w:rPr>
                <w:rFonts w:ascii="Arial" w:hAnsi="Arial" w:cs="Arial"/>
                <w:bCs/>
                <w:sz w:val="18"/>
                <w:szCs w:val="18"/>
              </w:rPr>
              <w:t>other Crossing Systems, or if they are executed or matched in the Participant</w:t>
            </w:r>
            <w:r w:rsidR="00652847">
              <w:rPr>
                <w:rFonts w:ascii="Arial" w:hAnsi="Arial" w:cs="Arial"/>
                <w:bCs/>
                <w:sz w:val="18"/>
                <w:szCs w:val="18"/>
              </w:rPr>
              <w:t>’</w:t>
            </w:r>
            <w:r>
              <w:rPr>
                <w:rFonts w:ascii="Arial" w:hAnsi="Arial" w:cs="Arial"/>
                <w:bCs/>
                <w:sz w:val="18"/>
                <w:szCs w:val="18"/>
              </w:rPr>
              <w:t xml:space="preserve">s Crossing </w:t>
            </w:r>
            <w:r w:rsidR="005468BA">
              <w:rPr>
                <w:rFonts w:ascii="Arial" w:hAnsi="Arial" w:cs="Arial"/>
                <w:bCs/>
                <w:sz w:val="18"/>
                <w:szCs w:val="18"/>
              </w:rPr>
              <w:t>S</w:t>
            </w:r>
            <w:r>
              <w:rPr>
                <w:rFonts w:ascii="Arial" w:hAnsi="Arial" w:cs="Arial"/>
                <w:bCs/>
                <w:sz w:val="18"/>
                <w:szCs w:val="18"/>
              </w:rPr>
              <w:t xml:space="preserve">ystem with Orders </w:t>
            </w:r>
            <w:r w:rsidR="00F7479F">
              <w:rPr>
                <w:rFonts w:ascii="Arial" w:hAnsi="Arial" w:cs="Arial"/>
                <w:bCs/>
                <w:sz w:val="18"/>
                <w:szCs w:val="18"/>
              </w:rPr>
              <w:t xml:space="preserve">received </w:t>
            </w:r>
            <w:r>
              <w:rPr>
                <w:rFonts w:ascii="Arial" w:hAnsi="Arial" w:cs="Arial"/>
                <w:bCs/>
                <w:sz w:val="18"/>
                <w:szCs w:val="18"/>
              </w:rPr>
              <w:t>from</w:t>
            </w:r>
            <w:r w:rsidR="00F7479F">
              <w:rPr>
                <w:rFonts w:ascii="Arial" w:hAnsi="Arial" w:cs="Arial"/>
                <w:bCs/>
                <w:sz w:val="18"/>
                <w:szCs w:val="18"/>
              </w:rPr>
              <w:t xml:space="preserve"> one or more</w:t>
            </w:r>
            <w:r>
              <w:rPr>
                <w:rFonts w:ascii="Arial" w:hAnsi="Arial" w:cs="Arial"/>
                <w:bCs/>
                <w:sz w:val="18"/>
                <w:szCs w:val="18"/>
              </w:rPr>
              <w:t xml:space="preserve"> other </w:t>
            </w:r>
            <w:r w:rsidRPr="00E736F3">
              <w:rPr>
                <w:rFonts w:ascii="Arial" w:hAnsi="Arial" w:cs="Arial"/>
                <w:bCs/>
                <w:sz w:val="18"/>
                <w:szCs w:val="18"/>
              </w:rPr>
              <w:t>Crossing Systems:</w:t>
            </w:r>
          </w:p>
          <w:p w:rsidR="00D16C76" w:rsidRPr="002238B0" w:rsidRDefault="00D16C76" w:rsidP="00533E60">
            <w:pPr>
              <w:pStyle w:val="tbltext"/>
              <w:widowControl/>
              <w:spacing w:line="240" w:lineRule="auto"/>
              <w:ind w:left="284" w:hanging="284"/>
            </w:pPr>
            <w:r w:rsidRPr="002238B0">
              <w:t>(a)</w:t>
            </w:r>
            <w:r w:rsidRPr="002238B0">
              <w:tab/>
              <w:t xml:space="preserve">the code identifying the other Crossing System or </w:t>
            </w:r>
            <w:r w:rsidR="00F7479F">
              <w:t xml:space="preserve">Crossing </w:t>
            </w:r>
            <w:r w:rsidRPr="002238B0">
              <w:t>Systems; and</w:t>
            </w:r>
          </w:p>
          <w:p w:rsidR="00D16C76" w:rsidRPr="00E736F3" w:rsidRDefault="00D16C76" w:rsidP="003A4F40">
            <w:pPr>
              <w:pStyle w:val="tbltext"/>
              <w:widowControl/>
              <w:spacing w:line="240" w:lineRule="auto"/>
              <w:ind w:left="284" w:hanging="284"/>
            </w:pPr>
            <w:r>
              <w:t>(b)</w:t>
            </w:r>
            <w:r>
              <w:tab/>
            </w:r>
            <w:proofErr w:type="gramStart"/>
            <w:r w:rsidR="003A4F40">
              <w:t>for</w:t>
            </w:r>
            <w:proofErr w:type="gramEnd"/>
            <w:r w:rsidR="003A4F40">
              <w:t xml:space="preserve"> each Crossing System identified under paragraph (a), </w:t>
            </w:r>
            <w:r>
              <w:t>whether Orders are transmitted to th</w:t>
            </w:r>
            <w:r w:rsidRPr="00E736F3">
              <w:t>e other Cross</w:t>
            </w:r>
            <w:r>
              <w:t>ing System, whether Orders are received from the</w:t>
            </w:r>
            <w:r w:rsidRPr="00E736F3">
              <w:t xml:space="preserve"> other Crossing System, or both</w:t>
            </w:r>
            <w:r w:rsidR="00030DDC">
              <w:t>.</w:t>
            </w:r>
          </w:p>
        </w:tc>
      </w:tr>
    </w:tbl>
    <w:p w:rsidR="00D16C76" w:rsidRDefault="00D16C76" w:rsidP="00533E60">
      <w:pPr>
        <w:pStyle w:val="MIRBodyText"/>
      </w:pPr>
      <w:r>
        <w:t>(3) A Participant must, within one business day of implementing changes to the operation of the Crossing System described in the Publicly Available Crossing System Information, update the website where the Publicly Available Crossing System Information is made available, to reflect those changes.</w:t>
      </w:r>
      <w:r w:rsidR="00141795">
        <w:t xml:space="preserve"> </w:t>
      </w:r>
    </w:p>
    <w:p w:rsidR="00D16C76" w:rsidRDefault="00D16C76" w:rsidP="00533E60">
      <w:pPr>
        <w:pStyle w:val="MIRBodyText"/>
      </w:pPr>
      <w:r>
        <w:t xml:space="preserve">(4) A </w:t>
      </w:r>
      <w:r w:rsidRPr="00AC6279">
        <w:t>Participant</w:t>
      </w:r>
      <w:r>
        <w:t xml:space="preserve"> must give ASIC a copy of:</w:t>
      </w:r>
    </w:p>
    <w:p w:rsidR="00D16C76" w:rsidRDefault="00D16C76" w:rsidP="00533E60">
      <w:pPr>
        <w:pStyle w:val="MIRBodyText"/>
        <w:numPr>
          <w:ilvl w:val="1"/>
          <w:numId w:val="12"/>
        </w:numPr>
      </w:pPr>
      <w:r>
        <w:t xml:space="preserve">the Publicly Available Crossing System Information </w:t>
      </w:r>
      <w:r w:rsidR="00376A9B">
        <w:t>made available</w:t>
      </w:r>
      <w:r>
        <w:t xml:space="preserve"> under </w:t>
      </w:r>
      <w:proofErr w:type="spellStart"/>
      <w:r>
        <w:t>subrule</w:t>
      </w:r>
      <w:proofErr w:type="spellEnd"/>
      <w:r>
        <w:t xml:space="preserve"> (1); and</w:t>
      </w:r>
      <w:r w:rsidR="00141795">
        <w:t xml:space="preserve"> </w:t>
      </w:r>
    </w:p>
    <w:p w:rsidR="00D16C76" w:rsidRPr="00E736F3" w:rsidRDefault="00D16C76" w:rsidP="00533E60">
      <w:pPr>
        <w:pStyle w:val="MIRBodyText"/>
        <w:numPr>
          <w:ilvl w:val="1"/>
          <w:numId w:val="12"/>
        </w:numPr>
      </w:pPr>
      <w:r>
        <w:t xml:space="preserve">each </w:t>
      </w:r>
      <w:r w:rsidRPr="00E736F3">
        <w:t xml:space="preserve">update to the Publicly Available Crossing System Information </w:t>
      </w:r>
      <w:r w:rsidR="00376A9B">
        <w:t>made available</w:t>
      </w:r>
      <w:r w:rsidRPr="00E736F3">
        <w:t xml:space="preserve"> under </w:t>
      </w:r>
      <w:proofErr w:type="spellStart"/>
      <w:r w:rsidRPr="00E736F3">
        <w:t>subrule</w:t>
      </w:r>
      <w:proofErr w:type="spellEnd"/>
      <w:r w:rsidRPr="00E736F3">
        <w:t xml:space="preserve"> (3),</w:t>
      </w:r>
    </w:p>
    <w:p w:rsidR="00D16C76" w:rsidRDefault="00D16C76" w:rsidP="00533E60">
      <w:pPr>
        <w:pStyle w:val="MIRBodyText"/>
      </w:pPr>
      <w:proofErr w:type="gramStart"/>
      <w:r w:rsidRPr="00AC6279">
        <w:t>within</w:t>
      </w:r>
      <w:proofErr w:type="gramEnd"/>
      <w:r w:rsidRPr="00E736F3">
        <w:t xml:space="preserve"> one business day</w:t>
      </w:r>
      <w:r>
        <w:t xml:space="preserve"> of making that information available on the website under this Rule.</w:t>
      </w:r>
      <w:r w:rsidR="00141795">
        <w:t xml:space="preserve"> </w:t>
      </w:r>
    </w:p>
    <w:p w:rsidR="00D16C76" w:rsidRPr="00AC6279" w:rsidRDefault="00D16C76" w:rsidP="00533E60">
      <w:pPr>
        <w:pStyle w:val="MIRBodyText"/>
      </w:pPr>
      <w:r w:rsidRPr="00AC6279">
        <w:t xml:space="preserve">(5) ASIC may determine and publish on its website a notification of the </w:t>
      </w:r>
      <w:r w:rsidR="00086E29">
        <w:t>Crossing System</w:t>
      </w:r>
      <w:r w:rsidRPr="00AC6279">
        <w:t xml:space="preserve"> codes referred to in </w:t>
      </w:r>
      <w:proofErr w:type="spellStart"/>
      <w:r w:rsidRPr="00AC6279">
        <w:t>subrule</w:t>
      </w:r>
      <w:proofErr w:type="spellEnd"/>
      <w:r w:rsidRPr="00AC6279">
        <w:t xml:space="preserve"> (2).</w:t>
      </w:r>
    </w:p>
    <w:p w:rsidR="00D16C76" w:rsidRPr="00AC6279" w:rsidRDefault="00D16C76" w:rsidP="00533E60">
      <w:pPr>
        <w:pStyle w:val="MIRBodyText"/>
      </w:pPr>
      <w:r w:rsidRPr="00AC6279">
        <w:t>(6) A Participant does not need to comply with this Rule until 3 months have passed from the commencement of this Rule.</w:t>
      </w:r>
    </w:p>
    <w:p w:rsidR="00D16C76" w:rsidRDefault="00D16C76" w:rsidP="00533E60">
      <w:pPr>
        <w:pStyle w:val="MIRPenalty"/>
      </w:pPr>
      <w:r w:rsidRPr="00AC6279">
        <w:t>Maximum</w:t>
      </w:r>
      <w:r>
        <w:t xml:space="preserve"> penalty: $100,000</w:t>
      </w:r>
    </w:p>
    <w:p w:rsidR="00D16C76" w:rsidRDefault="00D16C76" w:rsidP="00533E60">
      <w:pPr>
        <w:pStyle w:val="MIRHeading3Rule"/>
        <w:keepNext w:val="0"/>
      </w:pPr>
      <w:r>
        <w:t>4A.3.2</w:t>
      </w:r>
      <w:r>
        <w:tab/>
        <w:t>Disclosure requirements for Crossing Systems—Information for users</w:t>
      </w:r>
    </w:p>
    <w:p w:rsidR="00D16C76" w:rsidRDefault="00D16C76" w:rsidP="00533E60">
      <w:pPr>
        <w:pStyle w:val="MIRBodyText"/>
      </w:pPr>
      <w:r>
        <w:t xml:space="preserve">(1) </w:t>
      </w:r>
      <w:r w:rsidR="007B48FA">
        <w:t xml:space="preserve">Subject to </w:t>
      </w:r>
      <w:proofErr w:type="spellStart"/>
      <w:r w:rsidR="007B48FA">
        <w:t>subrule</w:t>
      </w:r>
      <w:proofErr w:type="spellEnd"/>
      <w:r w:rsidR="007B48FA">
        <w:t xml:space="preserve"> (6), a</w:t>
      </w:r>
      <w:r>
        <w:t xml:space="preserve"> Participant that operates a Crossing System must:</w:t>
      </w:r>
    </w:p>
    <w:p w:rsidR="00D16C76" w:rsidRDefault="00D16C76" w:rsidP="00533E60">
      <w:pPr>
        <w:pStyle w:val="MIRBodyText"/>
        <w:numPr>
          <w:ilvl w:val="1"/>
          <w:numId w:val="12"/>
        </w:numPr>
      </w:pPr>
      <w:r>
        <w:t xml:space="preserve">prior to accepting an Order from a </w:t>
      </w:r>
      <w:r w:rsidR="005F0C4E">
        <w:t>c</w:t>
      </w:r>
      <w:r>
        <w:t xml:space="preserve">lient for the first time after the time </w:t>
      </w:r>
      <w:r w:rsidRPr="005468BA">
        <w:t>at</w:t>
      </w:r>
      <w:r>
        <w:t xml:space="preserve"> which a Participant must comply with this Rule, provide the </w:t>
      </w:r>
      <w:r w:rsidR="005F0C4E">
        <w:t>c</w:t>
      </w:r>
      <w:r>
        <w:t xml:space="preserve">lient with a copy of the Publicly Available Crossing System Information or inform the </w:t>
      </w:r>
      <w:r w:rsidR="005F0C4E">
        <w:t>c</w:t>
      </w:r>
      <w:r>
        <w:t>lient of the website address where that information is available; and</w:t>
      </w:r>
    </w:p>
    <w:p w:rsidR="00D16C76" w:rsidRDefault="00D16C76" w:rsidP="00533E60">
      <w:pPr>
        <w:pStyle w:val="MIRBodyText"/>
        <w:numPr>
          <w:ilvl w:val="1"/>
          <w:numId w:val="12"/>
        </w:numPr>
      </w:pPr>
      <w:r>
        <w:t xml:space="preserve">for all </w:t>
      </w:r>
      <w:r w:rsidR="005F0C4E">
        <w:t>c</w:t>
      </w:r>
      <w:r>
        <w:t xml:space="preserve">lients who </w:t>
      </w:r>
      <w:r w:rsidR="00BA14FE">
        <w:t xml:space="preserve">have been provided with a copy of the Publicly Available Crossing System Information or </w:t>
      </w:r>
      <w:r>
        <w:t>informed</w:t>
      </w:r>
      <w:r w:rsidR="00BA14FE">
        <w:t xml:space="preserve"> of the website address where that information is available</w:t>
      </w:r>
      <w:r>
        <w:t xml:space="preserve"> under paragraph (a), inform those </w:t>
      </w:r>
      <w:r w:rsidR="005F0C4E">
        <w:t>c</w:t>
      </w:r>
      <w:r>
        <w:t xml:space="preserve">lients each time an update to the Publicly Available Crossing System Information is </w:t>
      </w:r>
      <w:r w:rsidR="002521B9">
        <w:t>made available</w:t>
      </w:r>
      <w:r>
        <w:t xml:space="preserve"> under </w:t>
      </w:r>
      <w:proofErr w:type="spellStart"/>
      <w:r>
        <w:t>subrule</w:t>
      </w:r>
      <w:proofErr w:type="spellEnd"/>
      <w:r>
        <w:t xml:space="preserve"> </w:t>
      </w:r>
      <w:proofErr w:type="gramStart"/>
      <w:r>
        <w:t>4A.3.1(</w:t>
      </w:r>
      <w:proofErr w:type="gramEnd"/>
      <w:r>
        <w:t xml:space="preserve">3), prior to accepting an Order from that </w:t>
      </w:r>
      <w:r w:rsidR="005F0C4E">
        <w:t>c</w:t>
      </w:r>
      <w:r>
        <w:t>lient after the information has been updated.</w:t>
      </w:r>
    </w:p>
    <w:p w:rsidR="00D16C76" w:rsidRDefault="00D16C76" w:rsidP="00533E60">
      <w:pPr>
        <w:pStyle w:val="MIRBodyText"/>
      </w:pPr>
      <w:r>
        <w:t xml:space="preserve">(2) A Participant that </w:t>
      </w:r>
      <w:r w:rsidRPr="00AC6279">
        <w:t>operates</w:t>
      </w:r>
      <w:r>
        <w:t xml:space="preserve"> a Crossing System must:</w:t>
      </w:r>
    </w:p>
    <w:p w:rsidR="00D16C76" w:rsidRDefault="00D16C76" w:rsidP="00533E60">
      <w:pPr>
        <w:pStyle w:val="MIRBodyText"/>
        <w:numPr>
          <w:ilvl w:val="1"/>
          <w:numId w:val="12"/>
        </w:numPr>
      </w:pPr>
      <w:r>
        <w:t xml:space="preserve">prior to accepting an Order from a </w:t>
      </w:r>
      <w:r w:rsidR="005F0C4E">
        <w:t>c</w:t>
      </w:r>
      <w:r>
        <w:t>lient for the first time; and</w:t>
      </w:r>
    </w:p>
    <w:p w:rsidR="00D16C76" w:rsidRPr="00E736F3" w:rsidRDefault="00D16C76" w:rsidP="00533E60">
      <w:pPr>
        <w:pStyle w:val="MIRBodyText"/>
        <w:numPr>
          <w:ilvl w:val="1"/>
          <w:numId w:val="12"/>
        </w:numPr>
      </w:pPr>
      <w:r>
        <w:t xml:space="preserve">prior to accepting an Order from a </w:t>
      </w:r>
      <w:r w:rsidR="005F0C4E">
        <w:t>c</w:t>
      </w:r>
      <w:r>
        <w:t xml:space="preserve">lient after the Non-Public Crossing System Information has been updated under </w:t>
      </w:r>
      <w:proofErr w:type="spellStart"/>
      <w:r>
        <w:t>subrule</w:t>
      </w:r>
      <w:proofErr w:type="spellEnd"/>
      <w:r>
        <w:t xml:space="preserve"> (3</w:t>
      </w:r>
      <w:r w:rsidRPr="00E736F3">
        <w:t>),</w:t>
      </w:r>
    </w:p>
    <w:p w:rsidR="00D16C76" w:rsidRPr="000C5042" w:rsidRDefault="00D16C76" w:rsidP="00533E60">
      <w:pPr>
        <w:pStyle w:val="MIRBodyText"/>
      </w:pPr>
      <w:proofErr w:type="gramStart"/>
      <w:r>
        <w:t>provide</w:t>
      </w:r>
      <w:proofErr w:type="gramEnd"/>
      <w:r>
        <w:t xml:space="preserve"> that </w:t>
      </w:r>
      <w:r w:rsidR="005F0C4E">
        <w:t>c</w:t>
      </w:r>
      <w:r w:rsidRPr="00E736F3">
        <w:t xml:space="preserve">lient with a </w:t>
      </w:r>
      <w:r w:rsidRPr="00AC6279">
        <w:t>document</w:t>
      </w:r>
      <w:r w:rsidRPr="00E736F3">
        <w:t xml:space="preserve"> containing the</w:t>
      </w:r>
      <w:r w:rsidR="00017499">
        <w:t xml:space="preserve"> Non-Public Crossing System Information in relation to that Crossing System</w:t>
      </w:r>
      <w:r w:rsidRPr="000C5042">
        <w:t>.</w:t>
      </w:r>
      <w:r w:rsidR="00141795">
        <w:t xml:space="preserve"> </w:t>
      </w:r>
    </w:p>
    <w:p w:rsidR="00D16C76" w:rsidRPr="000C5042" w:rsidRDefault="00D16C76" w:rsidP="00533E60">
      <w:pPr>
        <w:pStyle w:val="MIRBodyText"/>
      </w:pPr>
      <w:r w:rsidRPr="000C5042">
        <w:t xml:space="preserve">(3) A Participant must, within one business day of implementing changes to the operation of the Crossing System described in the Non-Public Crossing System Information, update the Non-Public Crossing System </w:t>
      </w:r>
      <w:r w:rsidRPr="00AC6279">
        <w:t>Information</w:t>
      </w:r>
      <w:r w:rsidRPr="000C5042">
        <w:t xml:space="preserve"> to reflect those changes.</w:t>
      </w:r>
    </w:p>
    <w:p w:rsidR="00D16C76" w:rsidRPr="000C5042" w:rsidRDefault="00D16C76" w:rsidP="00533E60">
      <w:pPr>
        <w:pStyle w:val="MIRBodyText"/>
      </w:pPr>
      <w:r w:rsidRPr="000C5042">
        <w:t>(4)</w:t>
      </w:r>
      <w:r w:rsidR="00AC6279">
        <w:t xml:space="preserve"> </w:t>
      </w:r>
      <w:r w:rsidRPr="000C5042">
        <w:t>A Participant must give ASIC a copy of:</w:t>
      </w:r>
    </w:p>
    <w:p w:rsidR="00D16C76" w:rsidRPr="000C5042" w:rsidRDefault="00D16C76" w:rsidP="00533E60">
      <w:pPr>
        <w:pStyle w:val="MIRBodyText"/>
        <w:numPr>
          <w:ilvl w:val="1"/>
          <w:numId w:val="12"/>
        </w:numPr>
      </w:pPr>
      <w:r w:rsidRPr="000C5042">
        <w:t xml:space="preserve">the Non-Public Crossing System Information provided under </w:t>
      </w:r>
      <w:proofErr w:type="spellStart"/>
      <w:r w:rsidRPr="000C5042">
        <w:t>subrule</w:t>
      </w:r>
      <w:proofErr w:type="spellEnd"/>
      <w:r w:rsidRPr="000C5042">
        <w:t xml:space="preserve"> (2)</w:t>
      </w:r>
      <w:r w:rsidR="008B1959">
        <w:t xml:space="preserve">, </w:t>
      </w:r>
      <w:r w:rsidR="008B1959" w:rsidRPr="008B1959">
        <w:t>within one business day of first providing that information</w:t>
      </w:r>
      <w:r w:rsidRPr="000C5042">
        <w:t>; and</w:t>
      </w:r>
      <w:r w:rsidR="00141795">
        <w:t xml:space="preserve"> </w:t>
      </w:r>
    </w:p>
    <w:p w:rsidR="00D16C76" w:rsidRPr="000C5042" w:rsidRDefault="00D16C76" w:rsidP="00533E60">
      <w:pPr>
        <w:pStyle w:val="MIRBodyText"/>
        <w:numPr>
          <w:ilvl w:val="1"/>
          <w:numId w:val="12"/>
        </w:numPr>
      </w:pPr>
      <w:proofErr w:type="gramStart"/>
      <w:r>
        <w:t>each</w:t>
      </w:r>
      <w:proofErr w:type="gramEnd"/>
      <w:r>
        <w:t xml:space="preserve"> update to the Non-Public Crossing System Information under </w:t>
      </w:r>
      <w:proofErr w:type="spellStart"/>
      <w:r>
        <w:t>subrule</w:t>
      </w:r>
      <w:proofErr w:type="spellEnd"/>
      <w:r>
        <w:t xml:space="preserve"> </w:t>
      </w:r>
      <w:r w:rsidRPr="000C5042">
        <w:t>(3)</w:t>
      </w:r>
      <w:r w:rsidR="008B1959">
        <w:t>,</w:t>
      </w:r>
      <w:r w:rsidR="008B1959" w:rsidRPr="008B1959">
        <w:rPr>
          <w:szCs w:val="20"/>
        </w:rPr>
        <w:t xml:space="preserve"> </w:t>
      </w:r>
      <w:r w:rsidR="008B1959" w:rsidRPr="008B1959">
        <w:t xml:space="preserve">within one business day of </w:t>
      </w:r>
      <w:r w:rsidR="008B1959">
        <w:t>that update.</w:t>
      </w:r>
      <w:r w:rsidRPr="000C5042">
        <w:t xml:space="preserve"> </w:t>
      </w:r>
    </w:p>
    <w:p w:rsidR="00D16C76" w:rsidRPr="00E736F3" w:rsidRDefault="00D16C76" w:rsidP="00533E60">
      <w:pPr>
        <w:pStyle w:val="MIRBodyText"/>
      </w:pPr>
      <w:r w:rsidRPr="000C5042">
        <w:t xml:space="preserve">(5) For the </w:t>
      </w:r>
      <w:r w:rsidRPr="00AC6279">
        <w:t>purposes</w:t>
      </w:r>
      <w:r w:rsidRPr="000C5042">
        <w:t xml:space="preserve"> of </w:t>
      </w:r>
      <w:r w:rsidR="00116B1A">
        <w:t>th</w:t>
      </w:r>
      <w:r w:rsidR="00715302">
        <w:t>ese</w:t>
      </w:r>
      <w:r w:rsidR="00116B1A">
        <w:t xml:space="preserve"> Rule</w:t>
      </w:r>
      <w:r w:rsidR="00715302">
        <w:t>s</w:t>
      </w:r>
      <w:r w:rsidRPr="000C5042">
        <w:t xml:space="preserve">, </w:t>
      </w:r>
      <w:r w:rsidRPr="000C5042">
        <w:rPr>
          <w:b/>
          <w:i/>
        </w:rPr>
        <w:t>Non-Public Crossing System Information</w:t>
      </w:r>
      <w:r w:rsidRPr="000C5042">
        <w:t xml:space="preserve"> mea</w:t>
      </w:r>
      <w:r w:rsidRPr="00BC5F1B">
        <w:t xml:space="preserve">ns the information set out in column 3 </w:t>
      </w:r>
      <w:r w:rsidRPr="00E736F3">
        <w:t>of the following Table.</w:t>
      </w:r>
    </w:p>
    <w:p w:rsidR="00D16C76" w:rsidRPr="00E736F3" w:rsidRDefault="00D16C76" w:rsidP="00533E60">
      <w:pPr>
        <w:pStyle w:val="MIRBodyText"/>
        <w:tabs>
          <w:tab w:val="clear" w:pos="2205"/>
        </w:tabs>
      </w:pP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709"/>
        <w:gridCol w:w="1984"/>
        <w:gridCol w:w="5522"/>
      </w:tblGrid>
      <w:tr w:rsidR="00D16C76" w:rsidRPr="000540E1" w:rsidTr="00652847">
        <w:trPr>
          <w:cantSplit/>
          <w:tblHeader/>
        </w:trPr>
        <w:tc>
          <w:tcPr>
            <w:tcW w:w="709" w:type="dxa"/>
            <w:shd w:val="clear" w:color="auto" w:fill="C2E3FA"/>
          </w:tcPr>
          <w:p w:rsidR="00D16C76" w:rsidRPr="000540E1" w:rsidRDefault="00D16C76" w:rsidP="00533E60">
            <w:pPr>
              <w:pStyle w:val="tablehead"/>
              <w:keepNext w:val="0"/>
            </w:pPr>
            <w:r>
              <w:t>Item</w:t>
            </w:r>
          </w:p>
        </w:tc>
        <w:tc>
          <w:tcPr>
            <w:tcW w:w="1984" w:type="dxa"/>
            <w:shd w:val="clear" w:color="auto" w:fill="C2E3FA"/>
          </w:tcPr>
          <w:p w:rsidR="00D16C76" w:rsidRPr="000540E1" w:rsidRDefault="00D16C76" w:rsidP="00533E60">
            <w:pPr>
              <w:pStyle w:val="tablehead"/>
              <w:keepNext w:val="0"/>
            </w:pPr>
            <w:r>
              <w:t>Type of information</w:t>
            </w:r>
          </w:p>
        </w:tc>
        <w:tc>
          <w:tcPr>
            <w:tcW w:w="5522" w:type="dxa"/>
            <w:shd w:val="clear" w:color="auto" w:fill="C2E3FA"/>
          </w:tcPr>
          <w:p w:rsidR="00D16C76" w:rsidRPr="000540E1" w:rsidRDefault="00D16C76" w:rsidP="00533E60">
            <w:pPr>
              <w:pStyle w:val="tablehead"/>
              <w:keepNext w:val="0"/>
            </w:pPr>
            <w:r>
              <w:t>Non-Public Crossing System Information</w:t>
            </w:r>
          </w:p>
        </w:tc>
      </w:tr>
      <w:tr w:rsidR="00D16C76" w:rsidRPr="000540E1" w:rsidTr="00652847">
        <w:trPr>
          <w:cantSplit/>
        </w:trPr>
        <w:tc>
          <w:tcPr>
            <w:tcW w:w="709" w:type="dxa"/>
          </w:tcPr>
          <w:p w:rsidR="00D16C76" w:rsidRPr="000540E1" w:rsidRDefault="00D16C76" w:rsidP="00533E60">
            <w:pPr>
              <w:pStyle w:val="tbltext"/>
              <w:widowControl/>
            </w:pPr>
            <w:r w:rsidRPr="00E0710A">
              <w:t>1</w:t>
            </w:r>
          </w:p>
        </w:tc>
        <w:tc>
          <w:tcPr>
            <w:tcW w:w="1984" w:type="dxa"/>
          </w:tcPr>
          <w:p w:rsidR="00D16C76" w:rsidRPr="000540E1" w:rsidRDefault="00D16C76" w:rsidP="00533E60">
            <w:pPr>
              <w:pStyle w:val="tbltext"/>
              <w:widowControl/>
            </w:pPr>
            <w:r>
              <w:t>User obligations</w:t>
            </w:r>
          </w:p>
        </w:tc>
        <w:tc>
          <w:tcPr>
            <w:tcW w:w="5522" w:type="dxa"/>
          </w:tcPr>
          <w:p w:rsidR="00D16C76" w:rsidRPr="00E736F3" w:rsidRDefault="00D16C76" w:rsidP="00533E60">
            <w:pPr>
              <w:pStyle w:val="tbltext"/>
              <w:widowControl/>
            </w:pPr>
            <w:r w:rsidRPr="00E736F3">
              <w:rPr>
                <w:bCs/>
              </w:rPr>
              <w:t>A description of the obligations imposed on users of the Crossing System by the operator of the Crossing System</w:t>
            </w:r>
            <w:r w:rsidR="0021032B">
              <w:rPr>
                <w:bCs/>
              </w:rPr>
              <w:t>.</w:t>
            </w:r>
          </w:p>
        </w:tc>
      </w:tr>
      <w:tr w:rsidR="00D16C76" w:rsidRPr="000540E1" w:rsidTr="00652847">
        <w:trPr>
          <w:cantSplit/>
        </w:trPr>
        <w:tc>
          <w:tcPr>
            <w:tcW w:w="709" w:type="dxa"/>
          </w:tcPr>
          <w:p w:rsidR="00D16C76" w:rsidRPr="000C5042" w:rsidRDefault="00D16C76" w:rsidP="00533E60">
            <w:pPr>
              <w:pStyle w:val="tbltext"/>
              <w:widowControl/>
            </w:pPr>
            <w:r w:rsidRPr="000C5042">
              <w:t>2</w:t>
            </w:r>
          </w:p>
        </w:tc>
        <w:tc>
          <w:tcPr>
            <w:tcW w:w="1984" w:type="dxa"/>
          </w:tcPr>
          <w:p w:rsidR="00D16C76" w:rsidRPr="000C5042" w:rsidRDefault="00D16C76" w:rsidP="00533E60">
            <w:pPr>
              <w:pStyle w:val="tbltext"/>
              <w:widowControl/>
            </w:pPr>
            <w:r w:rsidRPr="000C5042">
              <w:t>Order Types</w:t>
            </w:r>
          </w:p>
        </w:tc>
        <w:tc>
          <w:tcPr>
            <w:tcW w:w="5522" w:type="dxa"/>
          </w:tcPr>
          <w:p w:rsidR="00D16C76" w:rsidRPr="000C5042" w:rsidRDefault="00D16C76" w:rsidP="00533E60">
            <w:pPr>
              <w:pStyle w:val="tbltext"/>
              <w:widowControl/>
              <w:rPr>
                <w:bCs/>
              </w:rPr>
            </w:pPr>
            <w:r>
              <w:t>A</w:t>
            </w:r>
            <w:r w:rsidRPr="000C5042">
              <w:t xml:space="preserve"> description of the order types available to those who have access to the Crossing System, including a description of the characteristics of each order type</w:t>
            </w:r>
            <w:r w:rsidR="0021032B">
              <w:t>.</w:t>
            </w:r>
          </w:p>
        </w:tc>
      </w:tr>
      <w:tr w:rsidR="00D16C76" w:rsidRPr="000540E1" w:rsidTr="00A4181A">
        <w:tc>
          <w:tcPr>
            <w:tcW w:w="709" w:type="dxa"/>
          </w:tcPr>
          <w:p w:rsidR="00D16C76" w:rsidRPr="000540E1" w:rsidRDefault="00D16C76" w:rsidP="00533E60">
            <w:pPr>
              <w:pStyle w:val="tbltext"/>
              <w:widowControl/>
            </w:pPr>
            <w:r>
              <w:t>3</w:t>
            </w:r>
          </w:p>
        </w:tc>
        <w:tc>
          <w:tcPr>
            <w:tcW w:w="1984" w:type="dxa"/>
          </w:tcPr>
          <w:p w:rsidR="00D16C76" w:rsidRPr="000540E1" w:rsidRDefault="00D16C76" w:rsidP="00533E60">
            <w:pPr>
              <w:pStyle w:val="tbltext"/>
              <w:widowControl/>
            </w:pPr>
            <w:r>
              <w:t>Operations</w:t>
            </w:r>
          </w:p>
        </w:tc>
        <w:tc>
          <w:tcPr>
            <w:tcW w:w="5522" w:type="dxa"/>
          </w:tcPr>
          <w:p w:rsidR="00D16C76" w:rsidRPr="008646CC" w:rsidRDefault="00D16C76" w:rsidP="00533E60">
            <w:pPr>
              <w:pStyle w:val="tbltext"/>
              <w:widowControl/>
            </w:pPr>
            <w:r w:rsidRPr="00E736F3">
              <w:t>A</w:t>
            </w:r>
            <w:r>
              <w:t xml:space="preserve"> description of </w:t>
            </w:r>
            <w:r w:rsidRPr="008646CC">
              <w:t xml:space="preserve">the operation of the </w:t>
            </w:r>
            <w:r>
              <w:t>Crossing System</w:t>
            </w:r>
            <w:r w:rsidRPr="008646CC">
              <w:t>, including</w:t>
            </w:r>
            <w:r>
              <w:t xml:space="preserve"> but not limited to</w:t>
            </w:r>
            <w:r w:rsidRPr="008646CC">
              <w:t>:</w:t>
            </w:r>
          </w:p>
          <w:p w:rsidR="00D16C76" w:rsidRPr="002238B0" w:rsidRDefault="00D16C76" w:rsidP="00533E60">
            <w:pPr>
              <w:pStyle w:val="tbltext"/>
              <w:widowControl/>
              <w:spacing w:line="240" w:lineRule="auto"/>
              <w:ind w:left="284" w:hanging="284"/>
            </w:pPr>
            <w:r w:rsidRPr="002238B0">
              <w:t>(a)</w:t>
            </w:r>
            <w:r w:rsidRPr="002238B0">
              <w:tab/>
              <w:t>how Orders are managed, including how prices are determined and cancellations are managed;</w:t>
            </w:r>
          </w:p>
          <w:p w:rsidR="00D16C76" w:rsidRPr="002238B0" w:rsidRDefault="00D16C76" w:rsidP="00533E60">
            <w:pPr>
              <w:pStyle w:val="tbltext"/>
              <w:widowControl/>
              <w:spacing w:line="240" w:lineRule="auto"/>
              <w:ind w:left="284" w:hanging="284"/>
            </w:pPr>
            <w:r w:rsidRPr="002238B0">
              <w:t>(b)</w:t>
            </w:r>
            <w:r w:rsidRPr="002238B0">
              <w:tab/>
              <w:t>details of any different treatment or arrangements for certain users or order types;</w:t>
            </w:r>
          </w:p>
          <w:p w:rsidR="00D16C76" w:rsidRDefault="00D16C76" w:rsidP="00533E60">
            <w:pPr>
              <w:pStyle w:val="tbltext"/>
              <w:widowControl/>
              <w:spacing w:line="240" w:lineRule="auto"/>
              <w:ind w:left="284" w:hanging="284"/>
            </w:pPr>
            <w:r w:rsidRPr="002238B0">
              <w:t>(c)</w:t>
            </w:r>
            <w:r w:rsidRPr="002238B0">
              <w:tab/>
              <w:t>the level of anonymity given to Orders, including whether indications of interest are allowed</w:t>
            </w:r>
            <w:r>
              <w:t>;</w:t>
            </w:r>
          </w:p>
          <w:p w:rsidR="00D16C76" w:rsidRPr="002238B0" w:rsidRDefault="00D16C76" w:rsidP="00533E60">
            <w:pPr>
              <w:pStyle w:val="tbltext"/>
              <w:widowControl/>
              <w:spacing w:line="240" w:lineRule="auto"/>
              <w:ind w:left="284" w:hanging="284"/>
            </w:pPr>
            <w:r>
              <w:t>(d</w:t>
            </w:r>
            <w:r w:rsidRPr="002238B0">
              <w:t>)</w:t>
            </w:r>
            <w:r w:rsidRPr="002238B0">
              <w:tab/>
              <w:t>the circumstances</w:t>
            </w:r>
            <w:r>
              <w:t xml:space="preserve"> in which Principal Orders</w:t>
            </w:r>
            <w:r w:rsidRPr="00C64F35">
              <w:t xml:space="preserve"> may interact with </w:t>
            </w:r>
            <w:r>
              <w:t>other Orders in the Crossing System,</w:t>
            </w:r>
            <w:r w:rsidRPr="00C64F35">
              <w:t xml:space="preserve"> </w:t>
            </w:r>
            <w:r w:rsidR="00030DDC" w:rsidRPr="0021032B">
              <w:t>and</w:t>
            </w:r>
            <w:r w:rsidR="00030DDC">
              <w:t xml:space="preserve"> </w:t>
            </w:r>
            <w:r w:rsidRPr="00C64F35">
              <w:t xml:space="preserve">the </w:t>
            </w:r>
            <w:r w:rsidRPr="00715B1D">
              <w:t>nature of the Principal Orders</w:t>
            </w:r>
            <w:r>
              <w:t xml:space="preserve"> (for example, proprietary desk, facilitation, or market-maker);</w:t>
            </w:r>
          </w:p>
          <w:p w:rsidR="00D16C76" w:rsidRPr="002238B0" w:rsidRDefault="00D16C76" w:rsidP="00533E60">
            <w:pPr>
              <w:pStyle w:val="tbltext"/>
              <w:widowControl/>
              <w:spacing w:line="240" w:lineRule="auto"/>
              <w:ind w:left="284" w:hanging="284"/>
            </w:pPr>
            <w:r>
              <w:t>(e</w:t>
            </w:r>
            <w:r w:rsidRPr="002238B0">
              <w:t>)</w:t>
            </w:r>
            <w:r w:rsidRPr="002238B0">
              <w:tab/>
              <w:t xml:space="preserve">whether Orders of </w:t>
            </w:r>
            <w:r>
              <w:t>R</w:t>
            </w:r>
            <w:r w:rsidRPr="002238B0">
              <w:t xml:space="preserve">elated </w:t>
            </w:r>
            <w:r>
              <w:t>B</w:t>
            </w:r>
            <w:r w:rsidRPr="002238B0">
              <w:t xml:space="preserve">odies </w:t>
            </w:r>
            <w:r>
              <w:t>C</w:t>
            </w:r>
            <w:r w:rsidRPr="002238B0">
              <w:t xml:space="preserve">orporate of the operator </w:t>
            </w:r>
            <w:r w:rsidRPr="00455581">
              <w:t xml:space="preserve">enter the system, and if so, how conflicts arising because Orders of </w:t>
            </w:r>
            <w:r w:rsidR="00030DDC">
              <w:t>R</w:t>
            </w:r>
            <w:r w:rsidRPr="00455581">
              <w:t xml:space="preserve">elated </w:t>
            </w:r>
            <w:r w:rsidR="00030DDC">
              <w:t>B</w:t>
            </w:r>
            <w:r w:rsidRPr="00455581">
              <w:t xml:space="preserve">odies </w:t>
            </w:r>
            <w:r w:rsidR="00030DDC">
              <w:t>C</w:t>
            </w:r>
            <w:r w:rsidRPr="00455581">
              <w:t>orporate enter th</w:t>
            </w:r>
            <w:r w:rsidRPr="002238B0">
              <w:t>e Crossing System</w:t>
            </w:r>
            <w:r w:rsidR="00030DDC">
              <w:t>,</w:t>
            </w:r>
            <w:r w:rsidRPr="002238B0">
              <w:t xml:space="preserve"> are managed;</w:t>
            </w:r>
          </w:p>
          <w:p w:rsidR="00D16C76" w:rsidRPr="002238B0" w:rsidRDefault="00D16C76" w:rsidP="00533E60">
            <w:pPr>
              <w:pStyle w:val="tbltext"/>
              <w:widowControl/>
              <w:spacing w:line="240" w:lineRule="auto"/>
              <w:ind w:left="284" w:hanging="284"/>
            </w:pPr>
            <w:r>
              <w:t>(f</w:t>
            </w:r>
            <w:r w:rsidRPr="002238B0">
              <w:t>)</w:t>
            </w:r>
            <w:r w:rsidRPr="002238B0">
              <w:tab/>
              <w:t>how any other conflicts of interest that may arise are managed;</w:t>
            </w:r>
            <w:r>
              <w:t xml:space="preserve"> and</w:t>
            </w:r>
          </w:p>
          <w:p w:rsidR="00D16C76" w:rsidRPr="000540E1" w:rsidRDefault="00D16C76" w:rsidP="00533E60">
            <w:pPr>
              <w:pStyle w:val="tbltext"/>
              <w:widowControl/>
              <w:spacing w:line="240" w:lineRule="auto"/>
              <w:ind w:left="284" w:hanging="284"/>
            </w:pPr>
            <w:r>
              <w:t>(g</w:t>
            </w:r>
            <w:r w:rsidRPr="002238B0">
              <w:t>)</w:t>
            </w:r>
            <w:r w:rsidRPr="002238B0">
              <w:tab/>
            </w:r>
            <w:proofErr w:type="gramStart"/>
            <w:r w:rsidRPr="002238B0">
              <w:t>if</w:t>
            </w:r>
            <w:proofErr w:type="gramEnd"/>
            <w:r w:rsidRPr="002238B0">
              <w:t xml:space="preserve"> there are liquidity providers or market makers whose Orders access the Crossing System, the commitments (if any) they may have an</w:t>
            </w:r>
            <w:r>
              <w:t>d any benefits they receive.</w:t>
            </w:r>
          </w:p>
        </w:tc>
      </w:tr>
      <w:tr w:rsidR="00D16C76" w:rsidRPr="000540E1" w:rsidTr="00652847">
        <w:trPr>
          <w:cantSplit/>
        </w:trPr>
        <w:tc>
          <w:tcPr>
            <w:tcW w:w="709" w:type="dxa"/>
          </w:tcPr>
          <w:p w:rsidR="00D16C76" w:rsidRPr="000C5042" w:rsidRDefault="00D16C76" w:rsidP="00533E60">
            <w:pPr>
              <w:pStyle w:val="tbltext"/>
              <w:widowControl/>
            </w:pPr>
            <w:r>
              <w:t>4</w:t>
            </w:r>
          </w:p>
        </w:tc>
        <w:tc>
          <w:tcPr>
            <w:tcW w:w="1984" w:type="dxa"/>
          </w:tcPr>
          <w:p w:rsidR="00D16C76" w:rsidRPr="000C5042" w:rsidRDefault="00D16C76" w:rsidP="00533E60">
            <w:pPr>
              <w:pStyle w:val="tbltext"/>
              <w:widowControl/>
            </w:pPr>
            <w:r w:rsidRPr="000C5042">
              <w:t>Fees</w:t>
            </w:r>
          </w:p>
        </w:tc>
        <w:tc>
          <w:tcPr>
            <w:tcW w:w="5522" w:type="dxa"/>
          </w:tcPr>
          <w:p w:rsidR="00D16C76" w:rsidRPr="000C5042" w:rsidRDefault="00D16C76" w:rsidP="00533E60">
            <w:pPr>
              <w:pStyle w:val="tbltext"/>
              <w:widowControl/>
              <w:rPr>
                <w:bCs/>
              </w:rPr>
            </w:pPr>
            <w:r w:rsidRPr="000C5042">
              <w:rPr>
                <w:bCs/>
              </w:rPr>
              <w:t>The fees imposed for Orders to gain access to the Crossing System</w:t>
            </w:r>
            <w:r>
              <w:rPr>
                <w:bCs/>
              </w:rPr>
              <w:t>, or to be matched or executed in the Crossing System,</w:t>
            </w:r>
            <w:r w:rsidR="00141795">
              <w:rPr>
                <w:bCs/>
              </w:rPr>
              <w:t xml:space="preserve"> </w:t>
            </w:r>
            <w:r w:rsidRPr="000C5042">
              <w:rPr>
                <w:bCs/>
              </w:rPr>
              <w:t>and an indication whether those fees differ from (e.g. by being in addition to) the Participant</w:t>
            </w:r>
            <w:r w:rsidR="00652847">
              <w:rPr>
                <w:bCs/>
              </w:rPr>
              <w:t>’</w:t>
            </w:r>
            <w:r w:rsidRPr="000C5042">
              <w:rPr>
                <w:bCs/>
              </w:rPr>
              <w:t>s standard fees</w:t>
            </w:r>
            <w:r w:rsidR="00092820">
              <w:rPr>
                <w:bCs/>
              </w:rPr>
              <w:t>.</w:t>
            </w:r>
          </w:p>
        </w:tc>
      </w:tr>
    </w:tbl>
    <w:p w:rsidR="00D16C76" w:rsidRDefault="00D16C76" w:rsidP="00533E60">
      <w:pPr>
        <w:pStyle w:val="MIRBodyText"/>
      </w:pPr>
      <w:r>
        <w:t>(6) A Participant does not have to comply with this Rule until 6 months have passed from the commencement of this Rule.</w:t>
      </w:r>
    </w:p>
    <w:p w:rsidR="00D16C76" w:rsidRDefault="00D16C76" w:rsidP="00533E60">
      <w:pPr>
        <w:pStyle w:val="MIRPenalty"/>
      </w:pPr>
      <w:r>
        <w:t xml:space="preserve">Maximum </w:t>
      </w:r>
      <w:r w:rsidRPr="00AC6279">
        <w:t>penalty</w:t>
      </w:r>
      <w:r>
        <w:t>: $100,000</w:t>
      </w:r>
    </w:p>
    <w:p w:rsidR="00D16C76" w:rsidRDefault="00D16C76" w:rsidP="00533E60">
      <w:pPr>
        <w:pStyle w:val="MIRHeading3Rule"/>
        <w:keepNext w:val="0"/>
        <w:rPr>
          <w:noProof/>
        </w:rPr>
      </w:pPr>
      <w:r>
        <w:rPr>
          <w:noProof/>
        </w:rPr>
        <w:t>4A.3.3</w:t>
      </w:r>
      <w:r>
        <w:rPr>
          <w:noProof/>
        </w:rPr>
        <w:tab/>
        <w:t>Notification of Crossing System outages</w:t>
      </w:r>
    </w:p>
    <w:p w:rsidR="00D16C76" w:rsidRPr="00B27DFD" w:rsidRDefault="00D16C76" w:rsidP="00533E60">
      <w:pPr>
        <w:pStyle w:val="MIRBodyText"/>
        <w:rPr>
          <w:noProof/>
        </w:rPr>
      </w:pPr>
      <w:r>
        <w:rPr>
          <w:noProof/>
        </w:rPr>
        <w:t xml:space="preserve">(1) </w:t>
      </w:r>
      <w:r w:rsidR="00DE7E9F">
        <w:rPr>
          <w:noProof/>
        </w:rPr>
        <w:t>Subject to subrule</w:t>
      </w:r>
      <w:r w:rsidR="00BC5F1B">
        <w:rPr>
          <w:noProof/>
        </w:rPr>
        <w:t xml:space="preserve"> </w:t>
      </w:r>
      <w:r w:rsidR="00DE7E9F">
        <w:rPr>
          <w:noProof/>
        </w:rPr>
        <w:t>(2), i</w:t>
      </w:r>
      <w:r>
        <w:rPr>
          <w:noProof/>
        </w:rPr>
        <w:t xml:space="preserve">f technical or other system issues materially affect the efficiency of or proper functioning of a </w:t>
      </w:r>
      <w:r w:rsidRPr="00AC6279">
        <w:t>Crossing</w:t>
      </w:r>
      <w:r>
        <w:rPr>
          <w:noProof/>
        </w:rPr>
        <w:t xml:space="preserve"> System operated by a Participant, that Participant must provide the following information, in writing, to ASIC and all </w:t>
      </w:r>
      <w:r w:rsidRPr="00B27DFD">
        <w:rPr>
          <w:noProof/>
        </w:rPr>
        <w:t>users with Orders in the Crossing System other than users who are Retail Clients:</w:t>
      </w:r>
    </w:p>
    <w:p w:rsidR="00D16C76" w:rsidRDefault="00D16C76" w:rsidP="00533E60">
      <w:pPr>
        <w:pStyle w:val="MIRBodyText"/>
        <w:numPr>
          <w:ilvl w:val="1"/>
          <w:numId w:val="12"/>
        </w:numPr>
        <w:rPr>
          <w:noProof/>
        </w:rPr>
      </w:pPr>
      <w:r>
        <w:rPr>
          <w:noProof/>
        </w:rPr>
        <w:t xml:space="preserve">a description of the effect of the technical or </w:t>
      </w:r>
      <w:r w:rsidR="00EF5E3C">
        <w:rPr>
          <w:noProof/>
        </w:rPr>
        <w:t xml:space="preserve">other </w:t>
      </w:r>
      <w:r>
        <w:rPr>
          <w:noProof/>
        </w:rPr>
        <w:t>system issues;</w:t>
      </w:r>
    </w:p>
    <w:p w:rsidR="00D16C76" w:rsidRDefault="00D16C76" w:rsidP="00533E60">
      <w:pPr>
        <w:pStyle w:val="MIRBodyText"/>
        <w:numPr>
          <w:ilvl w:val="1"/>
          <w:numId w:val="12"/>
        </w:numPr>
        <w:rPr>
          <w:noProof/>
        </w:rPr>
      </w:pPr>
      <w:r>
        <w:rPr>
          <w:noProof/>
        </w:rPr>
        <w:t xml:space="preserve">how the the technical or </w:t>
      </w:r>
      <w:r w:rsidR="00EF5E3C">
        <w:rPr>
          <w:noProof/>
        </w:rPr>
        <w:t xml:space="preserve">other </w:t>
      </w:r>
      <w:r>
        <w:rPr>
          <w:noProof/>
        </w:rPr>
        <w:t>system issues are being managed by the Participant;</w:t>
      </w:r>
    </w:p>
    <w:p w:rsidR="00D16C76" w:rsidRDefault="00D16C76" w:rsidP="00533E60">
      <w:pPr>
        <w:pStyle w:val="MIRBodyText"/>
        <w:numPr>
          <w:ilvl w:val="1"/>
          <w:numId w:val="12"/>
        </w:numPr>
        <w:rPr>
          <w:noProof/>
        </w:rPr>
      </w:pPr>
      <w:r>
        <w:rPr>
          <w:noProof/>
        </w:rPr>
        <w:t>any alternative arrangements for users</w:t>
      </w:r>
      <w:r w:rsidR="00652847">
        <w:rPr>
          <w:noProof/>
        </w:rPr>
        <w:t>’</w:t>
      </w:r>
      <w:r>
        <w:rPr>
          <w:noProof/>
        </w:rPr>
        <w:t xml:space="preserve"> Orders that have been put in place by the Participant while the technical or </w:t>
      </w:r>
      <w:r w:rsidR="00EF5E3C">
        <w:rPr>
          <w:noProof/>
        </w:rPr>
        <w:t xml:space="preserve">other </w:t>
      </w:r>
      <w:r>
        <w:rPr>
          <w:noProof/>
        </w:rPr>
        <w:t>systems issues persist; and</w:t>
      </w:r>
    </w:p>
    <w:p w:rsidR="00D16C76" w:rsidRPr="00E736F3" w:rsidRDefault="00D16C76" w:rsidP="00533E60">
      <w:pPr>
        <w:pStyle w:val="MIRBodyText"/>
        <w:numPr>
          <w:ilvl w:val="1"/>
          <w:numId w:val="12"/>
        </w:numPr>
        <w:rPr>
          <w:noProof/>
        </w:rPr>
      </w:pPr>
      <w:r>
        <w:rPr>
          <w:noProof/>
        </w:rPr>
        <w:t xml:space="preserve">when the the technical or </w:t>
      </w:r>
      <w:r w:rsidR="00EF5E3C">
        <w:rPr>
          <w:noProof/>
        </w:rPr>
        <w:t xml:space="preserve">other </w:t>
      </w:r>
      <w:r>
        <w:rPr>
          <w:noProof/>
        </w:rPr>
        <w:t xml:space="preserve">system issues have been </w:t>
      </w:r>
      <w:r w:rsidRPr="00E736F3">
        <w:rPr>
          <w:noProof/>
        </w:rPr>
        <w:t>resolved,</w:t>
      </w:r>
    </w:p>
    <w:p w:rsidR="00D16C76" w:rsidRDefault="00D16C76" w:rsidP="00533E60">
      <w:pPr>
        <w:pStyle w:val="MIRBodyText"/>
        <w:rPr>
          <w:noProof/>
        </w:rPr>
      </w:pPr>
      <w:r>
        <w:rPr>
          <w:noProof/>
        </w:rPr>
        <w:t xml:space="preserve">as soon as practicable </w:t>
      </w:r>
      <w:r w:rsidRPr="00B27DFD">
        <w:rPr>
          <w:noProof/>
        </w:rPr>
        <w:t xml:space="preserve">after the </w:t>
      </w:r>
      <w:r w:rsidR="00EF5E3C">
        <w:rPr>
          <w:noProof/>
        </w:rPr>
        <w:t xml:space="preserve">technical or other </w:t>
      </w:r>
      <w:r w:rsidRPr="00B27DFD">
        <w:rPr>
          <w:noProof/>
        </w:rPr>
        <w:t xml:space="preserve">system issue arises, or the issue is </w:t>
      </w:r>
      <w:r w:rsidRPr="00AC6279">
        <w:t>resolved</w:t>
      </w:r>
      <w:r w:rsidRPr="00B27DFD">
        <w:rPr>
          <w:noProof/>
        </w:rPr>
        <w:t>, as applicable</w:t>
      </w:r>
      <w:r>
        <w:rPr>
          <w:noProof/>
        </w:rPr>
        <w:t>.</w:t>
      </w:r>
    </w:p>
    <w:p w:rsidR="00D16C76" w:rsidRDefault="00D16C76" w:rsidP="00533E60">
      <w:pPr>
        <w:pStyle w:val="MIRBodyText"/>
        <w:rPr>
          <w:noProof/>
        </w:rPr>
      </w:pPr>
      <w:r>
        <w:rPr>
          <w:noProof/>
        </w:rPr>
        <w:t xml:space="preserve">(2) A Participant does not have to </w:t>
      </w:r>
      <w:r w:rsidRPr="00AC6279">
        <w:t>comply</w:t>
      </w:r>
      <w:r>
        <w:rPr>
          <w:noProof/>
        </w:rPr>
        <w:t xml:space="preserve"> with </w:t>
      </w:r>
      <w:r w:rsidR="009D4BF5">
        <w:rPr>
          <w:noProof/>
        </w:rPr>
        <w:t xml:space="preserve">this Rule </w:t>
      </w:r>
      <w:r>
        <w:rPr>
          <w:noProof/>
        </w:rPr>
        <w:t xml:space="preserve">until 6 months have passed from the commencement of </w:t>
      </w:r>
      <w:r w:rsidR="009D4BF5">
        <w:rPr>
          <w:noProof/>
        </w:rPr>
        <w:t>this Rule</w:t>
      </w:r>
      <w:r>
        <w:rPr>
          <w:noProof/>
        </w:rPr>
        <w:t>.</w:t>
      </w:r>
    </w:p>
    <w:p w:rsidR="00D16C76" w:rsidRPr="00E736F3" w:rsidRDefault="00D16C76" w:rsidP="00533E60">
      <w:pPr>
        <w:pStyle w:val="MIRPenalty"/>
        <w:rPr>
          <w:noProof/>
        </w:rPr>
      </w:pPr>
      <w:r>
        <w:rPr>
          <w:noProof/>
        </w:rPr>
        <w:t xml:space="preserve">Maximum penalty: </w:t>
      </w:r>
      <w:r w:rsidRPr="00E736F3">
        <w:rPr>
          <w:noProof/>
        </w:rPr>
        <w:t>$100,000</w:t>
      </w:r>
    </w:p>
    <w:p w:rsidR="00D16C76" w:rsidRPr="00E736F3" w:rsidRDefault="00D16C76" w:rsidP="00533E60">
      <w:pPr>
        <w:pStyle w:val="MIRHeading2Part"/>
        <w:keepNext w:val="0"/>
        <w:ind w:left="1276" w:hanging="1276"/>
        <w:rPr>
          <w:noProof/>
        </w:rPr>
      </w:pPr>
      <w:r>
        <w:rPr>
          <w:noProof/>
        </w:rPr>
        <w:t>Part 4A.4</w:t>
      </w:r>
      <w:r w:rsidRPr="00E736F3">
        <w:rPr>
          <w:noProof/>
        </w:rPr>
        <w:tab/>
        <w:t>Fair treatment</w:t>
      </w:r>
      <w:r>
        <w:rPr>
          <w:noProof/>
        </w:rPr>
        <w:t>,</w:t>
      </w:r>
      <w:r w:rsidRPr="00E736F3">
        <w:rPr>
          <w:noProof/>
        </w:rPr>
        <w:t xml:space="preserve"> </w:t>
      </w:r>
      <w:r w:rsidRPr="00B27DFD">
        <w:rPr>
          <w:noProof/>
        </w:rPr>
        <w:t>fairness and priority in dealing</w:t>
      </w:r>
      <w:r>
        <w:rPr>
          <w:noProof/>
        </w:rPr>
        <w:t xml:space="preserve"> </w:t>
      </w:r>
      <w:r w:rsidRPr="00E736F3">
        <w:rPr>
          <w:noProof/>
        </w:rPr>
        <w:t>and opting out by users of Crossing Systems</w:t>
      </w:r>
    </w:p>
    <w:p w:rsidR="00D16C76" w:rsidRPr="00E736F3" w:rsidRDefault="00D16C76" w:rsidP="00533E60">
      <w:pPr>
        <w:pStyle w:val="MIRHeading3Rule"/>
        <w:keepNext w:val="0"/>
        <w:rPr>
          <w:noProof/>
        </w:rPr>
      </w:pPr>
      <w:r>
        <w:rPr>
          <w:noProof/>
        </w:rPr>
        <w:t>4A.4</w:t>
      </w:r>
      <w:r w:rsidRPr="00E736F3">
        <w:rPr>
          <w:noProof/>
        </w:rPr>
        <w:t xml:space="preserve">.1 </w:t>
      </w:r>
      <w:r w:rsidRPr="00E736F3">
        <w:rPr>
          <w:noProof/>
        </w:rPr>
        <w:tab/>
        <w:t>Fair treatment of all users of a Crossing System</w:t>
      </w:r>
    </w:p>
    <w:p w:rsidR="00D16C76" w:rsidRPr="00AC6279" w:rsidRDefault="00D16C76" w:rsidP="00533E60">
      <w:pPr>
        <w:pStyle w:val="MIRBodyText"/>
      </w:pPr>
      <w:r w:rsidRPr="00AC6279">
        <w:t xml:space="preserve">(1) </w:t>
      </w:r>
      <w:r w:rsidR="00A768CD">
        <w:t xml:space="preserve">Subject to </w:t>
      </w:r>
      <w:proofErr w:type="spellStart"/>
      <w:r w:rsidR="00A768CD">
        <w:t>subrule</w:t>
      </w:r>
      <w:proofErr w:type="spellEnd"/>
      <w:r w:rsidR="00A768CD">
        <w:t xml:space="preserve"> (3) a</w:t>
      </w:r>
      <w:r w:rsidRPr="00AC6279">
        <w:t xml:space="preserve"> Participant that operates a Crossing System must ensure that the Crossing System is operated by a common set of procedures that balance the interests of all users of the Crossing System and do not unfairly discriminate between users of the Crossing System.</w:t>
      </w:r>
    </w:p>
    <w:p w:rsidR="00D16C76" w:rsidRPr="00AC6279" w:rsidRDefault="00D16C76" w:rsidP="00533E60">
      <w:pPr>
        <w:pStyle w:val="MIRBodyText"/>
      </w:pPr>
      <w:r w:rsidRPr="00AC6279">
        <w:t>(2) Subrule (1) does not prevent a Participant that operates a Crossing System from providing less favourable treatment for its own use of the Crossing System, or less favourable treatment for use of the Crossing System by its Related Bodies Corporate.</w:t>
      </w:r>
    </w:p>
    <w:p w:rsidR="00D16C76" w:rsidRPr="00AC6279" w:rsidRDefault="00D16C76" w:rsidP="00533E60">
      <w:pPr>
        <w:pStyle w:val="MIRBodyText"/>
      </w:pPr>
      <w:r w:rsidRPr="00AC6279">
        <w:t xml:space="preserve">(3) A Participant does not have to comply with </w:t>
      </w:r>
      <w:r w:rsidR="009D4BF5">
        <w:t>this Rule</w:t>
      </w:r>
      <w:r w:rsidRPr="00AC6279">
        <w:t xml:space="preserve"> until 6 months have passed from the commencement of</w:t>
      </w:r>
      <w:r w:rsidR="009D4BF5">
        <w:t xml:space="preserve"> this Rule</w:t>
      </w:r>
      <w:r w:rsidRPr="00AC6279">
        <w:t>.</w:t>
      </w:r>
    </w:p>
    <w:p w:rsidR="00D16C76" w:rsidRDefault="00D16C76" w:rsidP="00533E60">
      <w:pPr>
        <w:pStyle w:val="MIRPenalty"/>
        <w:rPr>
          <w:noProof/>
        </w:rPr>
      </w:pPr>
      <w:r w:rsidRPr="00AC6279">
        <w:t>Maximum</w:t>
      </w:r>
      <w:r>
        <w:rPr>
          <w:noProof/>
        </w:rPr>
        <w:t xml:space="preserve"> penalty: $100,000</w:t>
      </w:r>
    </w:p>
    <w:p w:rsidR="00D16C76" w:rsidRDefault="00D16C76" w:rsidP="00533E60">
      <w:pPr>
        <w:pStyle w:val="MIRHeading3Rule"/>
        <w:keepNext w:val="0"/>
      </w:pPr>
      <w:r>
        <w:t>4A.4.2</w:t>
      </w:r>
      <w:r>
        <w:tab/>
        <w:t>Fairness and priority in dealing</w:t>
      </w:r>
    </w:p>
    <w:p w:rsidR="00D16C76" w:rsidRPr="00B8303A" w:rsidRDefault="00D16C76" w:rsidP="00533E60">
      <w:pPr>
        <w:pStyle w:val="MIRBodyText"/>
      </w:pPr>
      <w:r>
        <w:t xml:space="preserve">(1) </w:t>
      </w:r>
      <w:r w:rsidR="00A768CD">
        <w:t xml:space="preserve">Subject to </w:t>
      </w:r>
      <w:proofErr w:type="spellStart"/>
      <w:r w:rsidR="00A768CD">
        <w:t>subrule</w:t>
      </w:r>
      <w:proofErr w:type="spellEnd"/>
      <w:r w:rsidR="00A768CD">
        <w:t xml:space="preserve"> (2) a</w:t>
      </w:r>
      <w:r>
        <w:t xml:space="preserve"> </w:t>
      </w:r>
      <w:r w:rsidRPr="00AC6279">
        <w:t>Participant</w:t>
      </w:r>
      <w:r w:rsidRPr="00E5122D">
        <w:t xml:space="preserve"> </w:t>
      </w:r>
      <w:r>
        <w:t xml:space="preserve">that operates a Crossing System </w:t>
      </w:r>
      <w:r w:rsidRPr="00E5122D">
        <w:t xml:space="preserve">must </w:t>
      </w:r>
      <w:r w:rsidRPr="00B8303A">
        <w:t xml:space="preserve">ensure that </w:t>
      </w:r>
      <w:r w:rsidRPr="009200F2">
        <w:t>the Crossing System deals</w:t>
      </w:r>
      <w:r w:rsidRPr="00B8303A">
        <w:t xml:space="preserve"> fairly and in due turn with:</w:t>
      </w:r>
    </w:p>
    <w:p w:rsidR="00D16C76" w:rsidRDefault="00D16C76" w:rsidP="00533E60">
      <w:pPr>
        <w:pStyle w:val="MIRBodyText"/>
        <w:numPr>
          <w:ilvl w:val="1"/>
          <w:numId w:val="12"/>
        </w:numPr>
      </w:pPr>
      <w:r>
        <w:t>Clients</w:t>
      </w:r>
      <w:r w:rsidR="00652847">
        <w:t>’</w:t>
      </w:r>
      <w:r>
        <w:t xml:space="preserve"> O</w:t>
      </w:r>
      <w:r w:rsidRPr="00E5122D">
        <w:t>rders; and</w:t>
      </w:r>
    </w:p>
    <w:p w:rsidR="00D16C76" w:rsidRPr="00CA0D76" w:rsidRDefault="00D16C76" w:rsidP="00533E60">
      <w:pPr>
        <w:pStyle w:val="MIRBodyText"/>
        <w:numPr>
          <w:ilvl w:val="1"/>
          <w:numId w:val="12"/>
        </w:numPr>
      </w:pPr>
      <w:proofErr w:type="gramStart"/>
      <w:r w:rsidRPr="00CA0D76">
        <w:t>a</w:t>
      </w:r>
      <w:proofErr w:type="gramEnd"/>
      <w:r w:rsidRPr="00CA0D76">
        <w:t xml:space="preserve"> Client Order and an Order of the Participant trading as Principal.</w:t>
      </w:r>
    </w:p>
    <w:p w:rsidR="00D16C76" w:rsidRPr="00227C0C" w:rsidRDefault="00D16C76" w:rsidP="00533E60">
      <w:pPr>
        <w:pStyle w:val="MIRBodyText"/>
      </w:pPr>
      <w:r>
        <w:t xml:space="preserve">(2) A </w:t>
      </w:r>
      <w:r w:rsidRPr="00AC6279">
        <w:t>Participant</w:t>
      </w:r>
      <w:r>
        <w:t xml:space="preserve"> does not have to comply with this Rule until 6 months have passed from the commencement of the Rule.</w:t>
      </w:r>
    </w:p>
    <w:p w:rsidR="00D16C76" w:rsidRDefault="00D16C76" w:rsidP="00533E60">
      <w:pPr>
        <w:pStyle w:val="MIRPenalty"/>
      </w:pPr>
      <w:r w:rsidRPr="00AC6279">
        <w:t>Maximum</w:t>
      </w:r>
      <w:r>
        <w:t xml:space="preserve"> penalty: $1,000,000</w:t>
      </w:r>
    </w:p>
    <w:p w:rsidR="00D16C76" w:rsidRDefault="00D16C76" w:rsidP="00533E60">
      <w:pPr>
        <w:pStyle w:val="MIRHeading3Rule"/>
        <w:keepNext w:val="0"/>
      </w:pPr>
      <w:r>
        <w:t>4A.4.3</w:t>
      </w:r>
      <w:r>
        <w:tab/>
      </w:r>
      <w:proofErr w:type="gramStart"/>
      <w:r>
        <w:t>Relevant</w:t>
      </w:r>
      <w:proofErr w:type="gramEnd"/>
      <w:r>
        <w:t xml:space="preserve"> factors</w:t>
      </w:r>
    </w:p>
    <w:p w:rsidR="00D16C76" w:rsidRDefault="00D16C76" w:rsidP="00533E60">
      <w:pPr>
        <w:pStyle w:val="MIRBodyText"/>
        <w:rPr>
          <w:lang w:val="en-US"/>
        </w:rPr>
      </w:pPr>
      <w:r w:rsidRPr="006A1FB3">
        <w:rPr>
          <w:lang w:val="en-US"/>
        </w:rPr>
        <w:t xml:space="preserve">(1) </w:t>
      </w:r>
      <w:r w:rsidRPr="00E5122D">
        <w:t>In</w:t>
      </w:r>
      <w:r>
        <w:rPr>
          <w:lang w:val="en-US"/>
        </w:rPr>
        <w:t xml:space="preserve"> considering </w:t>
      </w:r>
      <w:r w:rsidRPr="004E46A2">
        <w:t>whether</w:t>
      </w:r>
      <w:r>
        <w:rPr>
          <w:lang w:val="en-US"/>
        </w:rPr>
        <w:t xml:space="preserve"> Rule 4A.4.2</w:t>
      </w:r>
      <w:r w:rsidRPr="006A1FB3">
        <w:rPr>
          <w:lang w:val="en-US"/>
        </w:rPr>
        <w:t xml:space="preserve"> has been complied with, the following factors are relevant:</w:t>
      </w:r>
    </w:p>
    <w:p w:rsidR="00D16C76" w:rsidRDefault="00D16C76" w:rsidP="00533E60">
      <w:pPr>
        <w:pStyle w:val="MIRBodyText"/>
        <w:numPr>
          <w:ilvl w:val="1"/>
          <w:numId w:val="12"/>
        </w:numPr>
      </w:pPr>
      <w:r w:rsidRPr="009200F2">
        <w:t>the Participant acts in accordance</w:t>
      </w:r>
      <w:r w:rsidRPr="001232C3">
        <w:t xml:space="preserve"> with its instructions;</w:t>
      </w:r>
    </w:p>
    <w:p w:rsidR="00D16C76" w:rsidRPr="00B8303A" w:rsidRDefault="00D16C76" w:rsidP="00533E60">
      <w:pPr>
        <w:pStyle w:val="MIRBodyText"/>
        <w:numPr>
          <w:ilvl w:val="1"/>
          <w:numId w:val="12"/>
        </w:numPr>
      </w:pPr>
      <w:r>
        <w:t>Order</w:t>
      </w:r>
      <w:r w:rsidRPr="001232C3">
        <w:t>s that do not involve the exerc</w:t>
      </w:r>
      <w:r>
        <w:t xml:space="preserve">ise of discretion by the </w:t>
      </w:r>
      <w:r w:rsidRPr="001232C3">
        <w:t xml:space="preserve">Participant in relation to the time or price or quantity of the </w:t>
      </w:r>
      <w:r>
        <w:t>Order</w:t>
      </w:r>
      <w:r w:rsidRPr="001232C3">
        <w:t xml:space="preserve"> are entered in </w:t>
      </w:r>
      <w:r w:rsidRPr="00B8303A">
        <w:t>the Crossing System in the sequence in which they are received, and otherwise as expeditiously as practicable;</w:t>
      </w:r>
    </w:p>
    <w:p w:rsidR="00D16C76" w:rsidRPr="00CA0D76" w:rsidRDefault="00D16C76" w:rsidP="00533E60">
      <w:pPr>
        <w:pStyle w:val="MIRBodyText"/>
        <w:numPr>
          <w:ilvl w:val="1"/>
          <w:numId w:val="12"/>
        </w:numPr>
      </w:pPr>
      <w:r>
        <w:t>O</w:t>
      </w:r>
      <w:r w:rsidRPr="00B8303A">
        <w:t>rders of a client (which is not a Prescribed Person) that involve the exercise of discretion by the Participant in relation to the ti</w:t>
      </w:r>
      <w:r>
        <w:t>me or price or quantity of the O</w:t>
      </w:r>
      <w:r w:rsidRPr="00B8303A">
        <w:t xml:space="preserve">rder are </w:t>
      </w:r>
      <w:r w:rsidRPr="00CA0D76">
        <w:t xml:space="preserve">given preference, within the meaning of subrule (2), over the </w:t>
      </w:r>
      <w:r w:rsidRPr="002D0F03">
        <w:t>Participant</w:t>
      </w:r>
      <w:r w:rsidR="00652847" w:rsidRPr="002D0F03">
        <w:t>’</w:t>
      </w:r>
      <w:r w:rsidRPr="002D0F03">
        <w:t>s Principal Orders</w:t>
      </w:r>
      <w:r w:rsidRPr="00CA0D76">
        <w:t>, unless the client otherwise consents;</w:t>
      </w:r>
    </w:p>
    <w:p w:rsidR="00D16C76" w:rsidRPr="00346ABF" w:rsidRDefault="00D16C76" w:rsidP="00533E60">
      <w:pPr>
        <w:pStyle w:val="MIRBodyText"/>
        <w:numPr>
          <w:ilvl w:val="1"/>
          <w:numId w:val="12"/>
        </w:numPr>
      </w:pPr>
      <w:r w:rsidRPr="00CA0D76">
        <w:t xml:space="preserve">if the sequence of entry of Orders into the Crossing System is not clearly established by the time the Orders were received, and one of the Orders is for the </w:t>
      </w:r>
      <w:r w:rsidRPr="00346ABF">
        <w:t>Participant trading as Principal, the Participant gives preference to the Order of a client over the Participant</w:t>
      </w:r>
      <w:r w:rsidR="00652847" w:rsidRPr="00346ABF">
        <w:t>’</w:t>
      </w:r>
      <w:r w:rsidRPr="00346ABF">
        <w:t>s Principal Order;</w:t>
      </w:r>
    </w:p>
    <w:p w:rsidR="00D16C76" w:rsidRPr="00CA0D76" w:rsidRDefault="00D16C76" w:rsidP="00533E60">
      <w:pPr>
        <w:pStyle w:val="MIRBodyText"/>
        <w:numPr>
          <w:ilvl w:val="1"/>
          <w:numId w:val="12"/>
        </w:numPr>
      </w:pPr>
      <w:r w:rsidRPr="00CA0D76">
        <w:t>if the Participant has acted in accordance with its procedures to ensure that a person initiating, transmitting or executing an Order who is aware of instructions of a client (which is not a Prescribed Person) to deal in the relevant Financial Products that has not been entered in the Crossing System does not use that information to the disadvantage of that client;</w:t>
      </w:r>
    </w:p>
    <w:p w:rsidR="00D16C76" w:rsidRPr="00CA0D76" w:rsidRDefault="00D16C76" w:rsidP="00533E60">
      <w:pPr>
        <w:pStyle w:val="MIRBodyText"/>
        <w:numPr>
          <w:ilvl w:val="1"/>
          <w:numId w:val="12"/>
        </w:numPr>
      </w:pPr>
      <w:r w:rsidRPr="00CA0D76">
        <w:t xml:space="preserve">the Participant buys or sells for a Wholesale Client; </w:t>
      </w:r>
    </w:p>
    <w:p w:rsidR="00D16C76" w:rsidRPr="00CA0D76" w:rsidRDefault="00D16C76" w:rsidP="00533E60">
      <w:pPr>
        <w:pStyle w:val="MIRBodyText"/>
        <w:numPr>
          <w:ilvl w:val="1"/>
          <w:numId w:val="12"/>
        </w:numPr>
      </w:pPr>
      <w:r w:rsidRPr="00CA0D76">
        <w:t xml:space="preserve">allocation of </w:t>
      </w:r>
      <w:r w:rsidR="00F02B15">
        <w:t>Transaction</w:t>
      </w:r>
      <w:r w:rsidRPr="00CA0D76">
        <w:t>s executed on the Crossing System occurs fairly; and</w:t>
      </w:r>
    </w:p>
    <w:p w:rsidR="00D16C76" w:rsidRPr="00CA0D76" w:rsidRDefault="00D16C76" w:rsidP="00533E60">
      <w:pPr>
        <w:pStyle w:val="MIRBodyText"/>
        <w:numPr>
          <w:ilvl w:val="1"/>
          <w:numId w:val="12"/>
        </w:numPr>
      </w:pPr>
      <w:proofErr w:type="gramStart"/>
      <w:r w:rsidRPr="00CA0D76">
        <w:rPr>
          <w:lang w:val="en-US"/>
        </w:rPr>
        <w:t>a</w:t>
      </w:r>
      <w:proofErr w:type="gramEnd"/>
      <w:r w:rsidRPr="00CA0D76">
        <w:rPr>
          <w:lang w:val="en-US"/>
        </w:rPr>
        <w:t xml:space="preserve"> Participant</w:t>
      </w:r>
      <w:r w:rsidR="00652847">
        <w:rPr>
          <w:lang w:val="en-US"/>
        </w:rPr>
        <w:t>’</w:t>
      </w:r>
      <w:r w:rsidRPr="00CA0D76">
        <w:rPr>
          <w:lang w:val="en-US"/>
        </w:rPr>
        <w:t>s Principal  Orders are not knowingly interposed between Orders of its clients that would otherwise have Crossed.</w:t>
      </w:r>
    </w:p>
    <w:p w:rsidR="00D16C76" w:rsidRPr="002F26DE" w:rsidRDefault="00D16C76" w:rsidP="00533E60">
      <w:pPr>
        <w:pStyle w:val="MIRBodyText"/>
      </w:pPr>
      <w:r w:rsidRPr="001232C3">
        <w:t>(2) In paragraph</w:t>
      </w:r>
      <w:r>
        <w:t xml:space="preserve"> (1)(c), a reference to a</w:t>
      </w:r>
      <w:r w:rsidRPr="001232C3">
        <w:t xml:space="preserve"> Participant giving preference to an </w:t>
      </w:r>
      <w:r>
        <w:t>Order</w:t>
      </w:r>
      <w:r w:rsidRPr="001232C3">
        <w:t xml:space="preserve"> of a cli</w:t>
      </w:r>
      <w:r>
        <w:t xml:space="preserve">ent over the </w:t>
      </w:r>
      <w:r w:rsidRPr="001232C3">
        <w:t>Participant</w:t>
      </w:r>
      <w:r w:rsidR="00652847">
        <w:t>’</w:t>
      </w:r>
      <w:r w:rsidRPr="001232C3">
        <w:t>s</w:t>
      </w:r>
      <w:r>
        <w:t xml:space="preserve"> Principal Orders</w:t>
      </w:r>
      <w:r w:rsidRPr="001232C3">
        <w:t>,</w:t>
      </w:r>
      <w:r>
        <w:t xml:space="preserve"> </w:t>
      </w:r>
      <w:r w:rsidRPr="001232C3">
        <w:t>means that f</w:t>
      </w:r>
      <w:r>
        <w:t>rom the time of receipt of the O</w:t>
      </w:r>
      <w:r w:rsidRPr="001232C3">
        <w:t xml:space="preserve">rder until </w:t>
      </w:r>
      <w:r>
        <w:t>it is fully executed, the</w:t>
      </w:r>
      <w:r w:rsidRPr="001232C3">
        <w:t xml:space="preserve"> Participant does not enter into, </w:t>
      </w:r>
      <w:r>
        <w:t>as Principal</w:t>
      </w:r>
      <w:r w:rsidRPr="001232C3">
        <w:t xml:space="preserve">, a </w:t>
      </w:r>
      <w:r w:rsidR="00F02B15">
        <w:t>Transaction</w:t>
      </w:r>
      <w:r>
        <w:t xml:space="preserve"> executed on the Crossing System </w:t>
      </w:r>
      <w:r w:rsidRPr="001232C3">
        <w:t xml:space="preserve">for the same </w:t>
      </w:r>
      <w:r w:rsidRPr="002F26DE">
        <w:t>Financial Products on the same terms, having regard to subrule (3), unless:</w:t>
      </w:r>
    </w:p>
    <w:p w:rsidR="00D16C76" w:rsidRDefault="00D16C76" w:rsidP="00533E60">
      <w:pPr>
        <w:pStyle w:val="MIRBodyText"/>
        <w:numPr>
          <w:ilvl w:val="1"/>
          <w:numId w:val="12"/>
        </w:numPr>
      </w:pPr>
      <w:r w:rsidRPr="002F26DE">
        <w:t>the Financial Products are allocated to the</w:t>
      </w:r>
      <w:r w:rsidRPr="001232C3">
        <w:t xml:space="preserve"> client in accordance with </w:t>
      </w:r>
      <w:r>
        <w:t>the client</w:t>
      </w:r>
      <w:r w:rsidR="00652847">
        <w:t>’</w:t>
      </w:r>
      <w:r>
        <w:t>s instructions</w:t>
      </w:r>
      <w:r w:rsidRPr="001232C3">
        <w:t>; or</w:t>
      </w:r>
    </w:p>
    <w:p w:rsidR="00D16C76" w:rsidRPr="001232C3" w:rsidRDefault="00D16C76" w:rsidP="00533E60">
      <w:pPr>
        <w:pStyle w:val="MIRBodyText"/>
        <w:numPr>
          <w:ilvl w:val="1"/>
          <w:numId w:val="12"/>
        </w:numPr>
      </w:pPr>
      <w:r w:rsidRPr="001232C3">
        <w:t xml:space="preserve">the </w:t>
      </w:r>
      <w:r>
        <w:t xml:space="preserve">Financial </w:t>
      </w:r>
      <w:r w:rsidRPr="001232C3">
        <w:t>Products are allocated to the client pursuant to an allocation policy previously disclosed to the client, to which the client consents, un</w:t>
      </w:r>
      <w:r>
        <w:t>der which the</w:t>
      </w:r>
      <w:r w:rsidRPr="001232C3">
        <w:t xml:space="preserve"> Participant may buy or sell (and be allocated) the same </w:t>
      </w:r>
      <w:r>
        <w:t xml:space="preserve">Financial </w:t>
      </w:r>
      <w:r w:rsidRPr="001232C3">
        <w:t>Products</w:t>
      </w:r>
      <w:r>
        <w:t xml:space="preserve"> as Principal</w:t>
      </w:r>
      <w:r w:rsidRPr="001232C3">
        <w:t>.</w:t>
      </w:r>
    </w:p>
    <w:p w:rsidR="00D16C76" w:rsidRPr="00382DF9" w:rsidRDefault="00D16C76" w:rsidP="00533E60">
      <w:pPr>
        <w:pStyle w:val="MIRBodyText"/>
      </w:pPr>
      <w:r w:rsidRPr="00382DF9">
        <w:t>(3) For the purposes of subrule (2), a limit Order which cannot be executed owing to price differences is not on the same terms.</w:t>
      </w:r>
    </w:p>
    <w:p w:rsidR="00D16C76" w:rsidRPr="00514E37" w:rsidRDefault="00382DF9" w:rsidP="00533E60">
      <w:pPr>
        <w:pStyle w:val="MIRBodyText"/>
      </w:pPr>
      <w:r>
        <w:t xml:space="preserve">(4) </w:t>
      </w:r>
      <w:r w:rsidR="00D16C76" w:rsidRPr="00382DF9">
        <w:t>A Participant does not have to comply with this Rule until 6 months have passed from the commencement of the Rule</w:t>
      </w:r>
      <w:r w:rsidR="00D16C76" w:rsidRPr="00514E37">
        <w:t>.</w:t>
      </w:r>
    </w:p>
    <w:p w:rsidR="00D16C76" w:rsidRDefault="00D16C76" w:rsidP="00533E60">
      <w:pPr>
        <w:pStyle w:val="MIRPenalty"/>
        <w:rPr>
          <w:lang w:val="en-US"/>
        </w:rPr>
      </w:pPr>
      <w:r w:rsidRPr="006A1FB3">
        <w:rPr>
          <w:lang w:val="en-US"/>
        </w:rPr>
        <w:t xml:space="preserve">Maximum </w:t>
      </w:r>
      <w:r w:rsidRPr="00382DF9">
        <w:t>penalty</w:t>
      </w:r>
      <w:r w:rsidRPr="006A1FB3">
        <w:rPr>
          <w:lang w:val="en-US"/>
        </w:rPr>
        <w:t>: $1,000,000</w:t>
      </w:r>
    </w:p>
    <w:p w:rsidR="00D16C76" w:rsidRPr="00E736F3" w:rsidRDefault="00D16C76" w:rsidP="00533E60">
      <w:pPr>
        <w:pStyle w:val="MIRHeading3Rule"/>
        <w:keepNext w:val="0"/>
        <w:rPr>
          <w:noProof/>
        </w:rPr>
      </w:pPr>
      <w:r>
        <w:rPr>
          <w:noProof/>
        </w:rPr>
        <w:t>4A.4.4</w:t>
      </w:r>
      <w:r>
        <w:rPr>
          <w:noProof/>
        </w:rPr>
        <w:tab/>
      </w:r>
      <w:r w:rsidRPr="00E736F3">
        <w:rPr>
          <w:noProof/>
        </w:rPr>
        <w:t>Opting out of Crossing Systems</w:t>
      </w:r>
    </w:p>
    <w:p w:rsidR="00D16C76" w:rsidRPr="00E736F3" w:rsidRDefault="00D16C76" w:rsidP="00533E60">
      <w:pPr>
        <w:pStyle w:val="MIRBodyText"/>
        <w:rPr>
          <w:noProof/>
        </w:rPr>
      </w:pPr>
      <w:r w:rsidRPr="00E736F3">
        <w:rPr>
          <w:noProof/>
        </w:rPr>
        <w:t xml:space="preserve">(1) </w:t>
      </w:r>
      <w:r w:rsidR="007D0949">
        <w:rPr>
          <w:noProof/>
        </w:rPr>
        <w:t>Subject to subrule (2), a</w:t>
      </w:r>
      <w:r w:rsidRPr="00E736F3">
        <w:rPr>
          <w:noProof/>
        </w:rPr>
        <w:t xml:space="preserve"> Participant that operates a Crossing System must permit a </w:t>
      </w:r>
      <w:r w:rsidR="005F0C4E">
        <w:rPr>
          <w:noProof/>
        </w:rPr>
        <w:t>c</w:t>
      </w:r>
      <w:r w:rsidRPr="00E736F3">
        <w:rPr>
          <w:noProof/>
        </w:rPr>
        <w:t>lient or other user of the Crossing System to opt out of having its Orders sent to the Participant</w:t>
      </w:r>
      <w:r w:rsidR="00652847">
        <w:rPr>
          <w:noProof/>
        </w:rPr>
        <w:t>’</w:t>
      </w:r>
      <w:r w:rsidRPr="00E736F3">
        <w:rPr>
          <w:noProof/>
        </w:rPr>
        <w:t xml:space="preserve">s Crossing System (including any other </w:t>
      </w:r>
      <w:r w:rsidRPr="00382DF9">
        <w:t>Crossing</w:t>
      </w:r>
      <w:r w:rsidRPr="00E736F3">
        <w:rPr>
          <w:noProof/>
        </w:rPr>
        <w:t xml:space="preserve"> System that may be accessible through the Participant</w:t>
      </w:r>
      <w:r w:rsidR="00652847">
        <w:rPr>
          <w:noProof/>
        </w:rPr>
        <w:t>’</w:t>
      </w:r>
      <w:r w:rsidRPr="00E736F3">
        <w:rPr>
          <w:noProof/>
        </w:rPr>
        <w:t>s Crossing System), and the Participant must not impose on a user that opts out any additional operational or administrative requirements as a consequence of opting out of the Crossing System.</w:t>
      </w:r>
    </w:p>
    <w:p w:rsidR="00D16C76" w:rsidRDefault="00D16C76" w:rsidP="00533E60">
      <w:pPr>
        <w:pStyle w:val="MIRBodyText"/>
        <w:rPr>
          <w:noProof/>
        </w:rPr>
      </w:pPr>
      <w:r w:rsidRPr="00E736F3">
        <w:rPr>
          <w:noProof/>
        </w:rPr>
        <w:t xml:space="preserve">(2) A Participant does not </w:t>
      </w:r>
      <w:r w:rsidRPr="00382DF9">
        <w:t>have</w:t>
      </w:r>
      <w:r w:rsidRPr="00E736F3">
        <w:rPr>
          <w:noProof/>
        </w:rPr>
        <w:t xml:space="preserve"> to comply with </w:t>
      </w:r>
      <w:r w:rsidR="001400B2">
        <w:rPr>
          <w:noProof/>
        </w:rPr>
        <w:t>this Rule</w:t>
      </w:r>
      <w:r>
        <w:rPr>
          <w:noProof/>
        </w:rPr>
        <w:t xml:space="preserve"> until 3 months have passed from the commencement of </w:t>
      </w:r>
      <w:r w:rsidR="001400B2">
        <w:rPr>
          <w:noProof/>
        </w:rPr>
        <w:t>this Rule</w:t>
      </w:r>
      <w:r>
        <w:rPr>
          <w:noProof/>
        </w:rPr>
        <w:t>.</w:t>
      </w:r>
    </w:p>
    <w:p w:rsidR="00D16C76" w:rsidRDefault="00D16C76" w:rsidP="00533E60">
      <w:pPr>
        <w:pStyle w:val="MIRPenalty"/>
        <w:rPr>
          <w:noProof/>
        </w:rPr>
      </w:pPr>
      <w:r>
        <w:rPr>
          <w:noProof/>
        </w:rPr>
        <w:t xml:space="preserve">Maximum </w:t>
      </w:r>
      <w:r w:rsidRPr="00382DF9">
        <w:t>penalty</w:t>
      </w:r>
      <w:r>
        <w:rPr>
          <w:noProof/>
        </w:rPr>
        <w:t>: $100,000</w:t>
      </w:r>
    </w:p>
    <w:p w:rsidR="00D16C76" w:rsidRDefault="00D16C76" w:rsidP="00533E60">
      <w:pPr>
        <w:pStyle w:val="MIRHeading2Part"/>
        <w:keepNext w:val="0"/>
        <w:rPr>
          <w:noProof/>
        </w:rPr>
      </w:pPr>
      <w:r>
        <w:rPr>
          <w:noProof/>
        </w:rPr>
        <w:t>Part 4A.5</w:t>
      </w:r>
      <w:r>
        <w:rPr>
          <w:noProof/>
        </w:rPr>
        <w:tab/>
        <w:t>Crossing Systems—Monitoring and suspicious activity reporting</w:t>
      </w:r>
    </w:p>
    <w:p w:rsidR="00D16C76" w:rsidRDefault="00D16C76" w:rsidP="00533E60">
      <w:pPr>
        <w:pStyle w:val="MIRHeading3Rule"/>
        <w:keepNext w:val="0"/>
        <w:rPr>
          <w:noProof/>
        </w:rPr>
      </w:pPr>
      <w:r>
        <w:rPr>
          <w:noProof/>
        </w:rPr>
        <w:t>4A.5.1</w:t>
      </w:r>
      <w:r>
        <w:rPr>
          <w:noProof/>
        </w:rPr>
        <w:tab/>
        <w:t>Monitoring activities in a Crossing System</w:t>
      </w:r>
    </w:p>
    <w:p w:rsidR="00D16C76" w:rsidRDefault="00D16C76" w:rsidP="00533E60">
      <w:pPr>
        <w:pStyle w:val="MIRBodyText"/>
        <w:rPr>
          <w:noProof/>
        </w:rPr>
      </w:pPr>
      <w:r>
        <w:rPr>
          <w:noProof/>
        </w:rPr>
        <w:t xml:space="preserve">(1) </w:t>
      </w:r>
      <w:r w:rsidR="00346910">
        <w:rPr>
          <w:noProof/>
        </w:rPr>
        <w:t>Subjec</w:t>
      </w:r>
      <w:r w:rsidR="00726DA9">
        <w:rPr>
          <w:noProof/>
        </w:rPr>
        <w:t>t</w:t>
      </w:r>
      <w:r w:rsidR="00346910">
        <w:rPr>
          <w:noProof/>
        </w:rPr>
        <w:t xml:space="preserve"> to subrule (4)</w:t>
      </w:r>
      <w:r w:rsidR="00726DA9">
        <w:rPr>
          <w:noProof/>
        </w:rPr>
        <w:t>,</w:t>
      </w:r>
      <w:r w:rsidR="00346910">
        <w:rPr>
          <w:noProof/>
        </w:rPr>
        <w:t xml:space="preserve"> </w:t>
      </w:r>
      <w:r w:rsidR="00726DA9">
        <w:rPr>
          <w:noProof/>
        </w:rPr>
        <w:t>a</w:t>
      </w:r>
      <w:r>
        <w:rPr>
          <w:noProof/>
        </w:rPr>
        <w:t xml:space="preserve"> Participant that operates a Crossing System must:</w:t>
      </w:r>
    </w:p>
    <w:p w:rsidR="00D16C76" w:rsidRPr="00306037" w:rsidRDefault="00D16C76" w:rsidP="00533E60">
      <w:pPr>
        <w:pStyle w:val="MIRBodyText"/>
        <w:numPr>
          <w:ilvl w:val="1"/>
          <w:numId w:val="12"/>
        </w:numPr>
        <w:rPr>
          <w:noProof/>
        </w:rPr>
      </w:pPr>
      <w:r w:rsidRPr="00E736F3">
        <w:rPr>
          <w:noProof/>
        </w:rPr>
        <w:t xml:space="preserve">monitor </w:t>
      </w:r>
      <w:r w:rsidRPr="00306037">
        <w:rPr>
          <w:noProof/>
        </w:rPr>
        <w:t xml:space="preserve">use of its Crossing System for compliance with the obligations of users </w:t>
      </w:r>
      <w:r>
        <w:rPr>
          <w:noProof/>
        </w:rPr>
        <w:t>described in subrule 4A.3.2(5</w:t>
      </w:r>
      <w:r w:rsidRPr="00306037">
        <w:rPr>
          <w:noProof/>
        </w:rPr>
        <w:t>);</w:t>
      </w:r>
    </w:p>
    <w:p w:rsidR="00D16C76" w:rsidRDefault="00D16C76" w:rsidP="00533E60">
      <w:pPr>
        <w:pStyle w:val="MIRBodyText"/>
        <w:numPr>
          <w:ilvl w:val="1"/>
          <w:numId w:val="12"/>
        </w:numPr>
        <w:rPr>
          <w:noProof/>
        </w:rPr>
      </w:pPr>
      <w:r w:rsidRPr="00306037">
        <w:rPr>
          <w:noProof/>
        </w:rPr>
        <w:t xml:space="preserve">monitor use of its Crossing System for compliance with </w:t>
      </w:r>
      <w:r>
        <w:rPr>
          <w:noProof/>
        </w:rPr>
        <w:t>the</w:t>
      </w:r>
      <w:r w:rsidR="00141795">
        <w:rPr>
          <w:noProof/>
        </w:rPr>
        <w:t xml:space="preserve"> </w:t>
      </w:r>
      <w:r w:rsidRPr="00E736F3">
        <w:rPr>
          <w:noProof/>
        </w:rPr>
        <w:t>operating procedures of the Crossing System; and</w:t>
      </w:r>
    </w:p>
    <w:p w:rsidR="00D16C76" w:rsidRPr="00E736F3" w:rsidRDefault="00D16C76" w:rsidP="00533E60">
      <w:pPr>
        <w:pStyle w:val="MIRBodyText"/>
        <w:numPr>
          <w:ilvl w:val="1"/>
          <w:numId w:val="12"/>
        </w:numPr>
        <w:rPr>
          <w:noProof/>
        </w:rPr>
      </w:pPr>
      <w:r w:rsidRPr="00E736F3">
        <w:rPr>
          <w:noProof/>
        </w:rPr>
        <w:t xml:space="preserve">take action to ensure breaches identified </w:t>
      </w:r>
      <w:r w:rsidR="00864F08">
        <w:rPr>
          <w:noProof/>
        </w:rPr>
        <w:t xml:space="preserve">by the Participant during the course of the monitoring undertaken </w:t>
      </w:r>
      <w:r w:rsidRPr="00E736F3">
        <w:rPr>
          <w:noProof/>
        </w:rPr>
        <w:t xml:space="preserve">under </w:t>
      </w:r>
      <w:r w:rsidRPr="00F342B7">
        <w:rPr>
          <w:noProof/>
        </w:rPr>
        <w:t>paragraphs (a) and (b) do</w:t>
      </w:r>
      <w:r w:rsidRPr="00E736F3">
        <w:rPr>
          <w:noProof/>
        </w:rPr>
        <w:t xml:space="preserve"> not recur.</w:t>
      </w:r>
    </w:p>
    <w:p w:rsidR="00D16C76" w:rsidRPr="00E736F3" w:rsidRDefault="00D16C76" w:rsidP="00533E60">
      <w:pPr>
        <w:pStyle w:val="MIRBodyText"/>
        <w:rPr>
          <w:noProof/>
        </w:rPr>
      </w:pPr>
      <w:r w:rsidRPr="00E736F3">
        <w:rPr>
          <w:noProof/>
        </w:rPr>
        <w:t>(2) A Participant must notify ASIC, in writing, of all significant breaches identified by the Participant during the course of monit</w:t>
      </w:r>
      <w:r>
        <w:rPr>
          <w:noProof/>
        </w:rPr>
        <w:t xml:space="preserve">oring undertaken under </w:t>
      </w:r>
      <w:r w:rsidR="00E928FF">
        <w:rPr>
          <w:noProof/>
        </w:rPr>
        <w:t>Rule</w:t>
      </w:r>
      <w:r>
        <w:rPr>
          <w:noProof/>
        </w:rPr>
        <w:t xml:space="preserve"> 4A.5</w:t>
      </w:r>
      <w:r w:rsidRPr="00E736F3">
        <w:rPr>
          <w:noProof/>
        </w:rPr>
        <w:t>.1as soon as practicable after identification of the relevant breach.</w:t>
      </w:r>
    </w:p>
    <w:p w:rsidR="00D16C76" w:rsidRPr="00E736F3" w:rsidRDefault="00D16C76" w:rsidP="00533E60">
      <w:pPr>
        <w:pStyle w:val="MIRBodyText"/>
        <w:rPr>
          <w:noProof/>
        </w:rPr>
      </w:pPr>
      <w:r w:rsidRPr="00E736F3">
        <w:rPr>
          <w:noProof/>
        </w:rPr>
        <w:t>(3) A Participant must keep records:</w:t>
      </w:r>
    </w:p>
    <w:p w:rsidR="00D16C76" w:rsidRPr="00E736F3" w:rsidRDefault="00D16C76" w:rsidP="00533E60">
      <w:pPr>
        <w:pStyle w:val="MIRBodyText"/>
        <w:numPr>
          <w:ilvl w:val="1"/>
          <w:numId w:val="12"/>
        </w:numPr>
        <w:rPr>
          <w:noProof/>
        </w:rPr>
      </w:pPr>
      <w:r w:rsidRPr="00E736F3">
        <w:rPr>
          <w:noProof/>
        </w:rPr>
        <w:t>that demonstrate the monitoring activiti</w:t>
      </w:r>
      <w:r>
        <w:rPr>
          <w:noProof/>
        </w:rPr>
        <w:t>es it undertakes under Rule 4A.5</w:t>
      </w:r>
      <w:r w:rsidRPr="00E736F3">
        <w:rPr>
          <w:noProof/>
        </w:rPr>
        <w:t>.1, and</w:t>
      </w:r>
    </w:p>
    <w:p w:rsidR="00D16C76" w:rsidRPr="00E928FF" w:rsidRDefault="00D16C76" w:rsidP="00533E60">
      <w:pPr>
        <w:pStyle w:val="MIRBodyText"/>
        <w:numPr>
          <w:ilvl w:val="1"/>
          <w:numId w:val="12"/>
        </w:numPr>
        <w:rPr>
          <w:noProof/>
        </w:rPr>
      </w:pPr>
      <w:r w:rsidRPr="00E736F3">
        <w:rPr>
          <w:noProof/>
        </w:rPr>
        <w:t>of all bre</w:t>
      </w:r>
      <w:r>
        <w:rPr>
          <w:noProof/>
        </w:rPr>
        <w:t>aches identified</w:t>
      </w:r>
      <w:r w:rsidR="00A1330C" w:rsidRPr="00A1330C">
        <w:t xml:space="preserve"> </w:t>
      </w:r>
      <w:r>
        <w:rPr>
          <w:noProof/>
        </w:rPr>
        <w:t xml:space="preserve"> </w:t>
      </w:r>
      <w:r w:rsidRPr="00E928FF">
        <w:rPr>
          <w:noProof/>
        </w:rPr>
        <w:t xml:space="preserve">under Rule 4A.5.1, </w:t>
      </w:r>
    </w:p>
    <w:p w:rsidR="00D16C76" w:rsidRPr="00E736F3" w:rsidRDefault="00D16C76" w:rsidP="00533E60">
      <w:pPr>
        <w:pStyle w:val="MIRBodyText"/>
        <w:rPr>
          <w:noProof/>
        </w:rPr>
      </w:pPr>
      <w:r w:rsidRPr="00E736F3">
        <w:rPr>
          <w:noProof/>
        </w:rPr>
        <w:t xml:space="preserve">for a period of </w:t>
      </w:r>
      <w:r w:rsidR="007262A4">
        <w:rPr>
          <w:noProof/>
        </w:rPr>
        <w:t xml:space="preserve">7 </w:t>
      </w:r>
      <w:r w:rsidRPr="00E736F3">
        <w:rPr>
          <w:noProof/>
        </w:rPr>
        <w:t>years.</w:t>
      </w:r>
    </w:p>
    <w:p w:rsidR="00D16C76" w:rsidRDefault="00D16C76" w:rsidP="00533E60">
      <w:pPr>
        <w:pStyle w:val="MIRBodyText"/>
        <w:rPr>
          <w:noProof/>
        </w:rPr>
      </w:pPr>
      <w:r>
        <w:rPr>
          <w:noProof/>
        </w:rPr>
        <w:t>(4) A Participant does not have to comply with this Rule until 3 months have passed from the commencement of this Rule.</w:t>
      </w:r>
    </w:p>
    <w:p w:rsidR="00D16C76" w:rsidRDefault="00D16C76" w:rsidP="00533E60">
      <w:pPr>
        <w:pStyle w:val="MIRPenalty"/>
        <w:rPr>
          <w:noProof/>
        </w:rPr>
      </w:pPr>
      <w:r>
        <w:rPr>
          <w:noProof/>
        </w:rPr>
        <w:t xml:space="preserve">Maximum </w:t>
      </w:r>
      <w:r w:rsidRPr="00382DF9">
        <w:t>penalty</w:t>
      </w:r>
      <w:r>
        <w:rPr>
          <w:noProof/>
        </w:rPr>
        <w:t>: $100,000</w:t>
      </w:r>
    </w:p>
    <w:p w:rsidR="00D16C76" w:rsidRDefault="00D16C76" w:rsidP="00533E60">
      <w:pPr>
        <w:pStyle w:val="MIRHeading3Rule"/>
        <w:keepNext w:val="0"/>
        <w:rPr>
          <w:noProof/>
        </w:rPr>
      </w:pPr>
      <w:r>
        <w:rPr>
          <w:noProof/>
        </w:rPr>
        <w:t>4A.5.2</w:t>
      </w:r>
      <w:r>
        <w:rPr>
          <w:noProof/>
        </w:rPr>
        <w:tab/>
        <w:t>Crossing System suspicious activity reporting</w:t>
      </w:r>
    </w:p>
    <w:p w:rsidR="00D16C76" w:rsidRDefault="00D16C76" w:rsidP="00533E60">
      <w:pPr>
        <w:pStyle w:val="MIRBodyText"/>
        <w:rPr>
          <w:noProof/>
        </w:rPr>
      </w:pPr>
      <w:r>
        <w:rPr>
          <w:noProof/>
        </w:rPr>
        <w:t xml:space="preserve">(1) </w:t>
      </w:r>
      <w:r w:rsidRPr="00382DF9">
        <w:t>Subject</w:t>
      </w:r>
      <w:r>
        <w:rPr>
          <w:noProof/>
        </w:rPr>
        <w:t xml:space="preserve"> to subrules (2) and (3), if a Participant that operates a Crossing System has reasonable grounds to suspect that:</w:t>
      </w:r>
    </w:p>
    <w:p w:rsidR="00D16C76" w:rsidRPr="00D44434" w:rsidRDefault="00D16C76" w:rsidP="00533E60">
      <w:pPr>
        <w:pStyle w:val="MIRBodyText"/>
        <w:numPr>
          <w:ilvl w:val="1"/>
          <w:numId w:val="12"/>
        </w:numPr>
        <w:rPr>
          <w:noProof/>
        </w:rPr>
      </w:pPr>
      <w:r>
        <w:rPr>
          <w:noProof/>
        </w:rPr>
        <w:t>a person (</w:t>
      </w:r>
      <w:r w:rsidRPr="00D44434">
        <w:rPr>
          <w:b/>
          <w:i/>
          <w:noProof/>
        </w:rPr>
        <w:t>the Insider</w:t>
      </w:r>
      <w:r w:rsidRPr="00D44434">
        <w:rPr>
          <w:noProof/>
        </w:rPr>
        <w:t xml:space="preserve">) has placed an </w:t>
      </w:r>
      <w:r>
        <w:rPr>
          <w:noProof/>
        </w:rPr>
        <w:t>Order</w:t>
      </w:r>
      <w:r w:rsidRPr="00D44434">
        <w:rPr>
          <w:noProof/>
        </w:rPr>
        <w:t xml:space="preserve"> into or entered into a Transaction on the Crossing System operated by the Participant in relation to a Financial Product while in possession of inside information (within the meaning of section 1042A of the Act), whether or not the Participant is aware of:</w:t>
      </w:r>
    </w:p>
    <w:p w:rsidR="00D16C76" w:rsidRPr="00D44434" w:rsidRDefault="00D16C76" w:rsidP="00533E60">
      <w:pPr>
        <w:pStyle w:val="MIRSubsubpara"/>
        <w:rPr>
          <w:noProof/>
        </w:rPr>
      </w:pPr>
      <w:r w:rsidRPr="00D44434">
        <w:rPr>
          <w:noProof/>
        </w:rPr>
        <w:t>the identity of the Insider; or</w:t>
      </w:r>
    </w:p>
    <w:p w:rsidR="00D16C76" w:rsidRPr="00D44434" w:rsidRDefault="00D16C76" w:rsidP="00533E60">
      <w:pPr>
        <w:pStyle w:val="MIRSubsubpara"/>
        <w:rPr>
          <w:noProof/>
        </w:rPr>
      </w:pPr>
      <w:r w:rsidRPr="00D44434">
        <w:rPr>
          <w:noProof/>
        </w:rPr>
        <w:t xml:space="preserve">all of the details of the </w:t>
      </w:r>
      <w:r>
        <w:rPr>
          <w:noProof/>
        </w:rPr>
        <w:t>Order</w:t>
      </w:r>
      <w:r w:rsidRPr="00D44434">
        <w:rPr>
          <w:noProof/>
        </w:rPr>
        <w:t xml:space="preserve"> or </w:t>
      </w:r>
      <w:r w:rsidR="00F02B15">
        <w:rPr>
          <w:noProof/>
        </w:rPr>
        <w:t>Transaction</w:t>
      </w:r>
      <w:r w:rsidRPr="00D44434">
        <w:rPr>
          <w:noProof/>
        </w:rPr>
        <w:t>; or</w:t>
      </w:r>
    </w:p>
    <w:p w:rsidR="00D16C76" w:rsidRPr="00D44434" w:rsidRDefault="00D16C76" w:rsidP="00533E60">
      <w:pPr>
        <w:pStyle w:val="MIRBodyText"/>
        <w:numPr>
          <w:ilvl w:val="1"/>
          <w:numId w:val="12"/>
        </w:numPr>
        <w:rPr>
          <w:noProof/>
        </w:rPr>
      </w:pPr>
      <w:r w:rsidRPr="00D44434">
        <w:rPr>
          <w:noProof/>
        </w:rPr>
        <w:t xml:space="preserve">a </w:t>
      </w:r>
      <w:r w:rsidR="00F02B15">
        <w:rPr>
          <w:noProof/>
        </w:rPr>
        <w:t>Transaction</w:t>
      </w:r>
      <w:r w:rsidRPr="00D44434">
        <w:rPr>
          <w:noProof/>
        </w:rPr>
        <w:t xml:space="preserve"> or an </w:t>
      </w:r>
      <w:r>
        <w:rPr>
          <w:noProof/>
        </w:rPr>
        <w:t>Order</w:t>
      </w:r>
      <w:r w:rsidRPr="00D44434">
        <w:rPr>
          <w:noProof/>
        </w:rPr>
        <w:t xml:space="preserve"> transmitted to</w:t>
      </w:r>
      <w:r w:rsidR="00E928FF">
        <w:rPr>
          <w:noProof/>
        </w:rPr>
        <w:t xml:space="preserve"> or executed on</w:t>
      </w:r>
      <w:r w:rsidRPr="00D44434">
        <w:rPr>
          <w:noProof/>
        </w:rPr>
        <w:t xml:space="preserve"> the Crossing System operated by the Particip</w:t>
      </w:r>
      <w:r w:rsidR="008F5DD4">
        <w:rPr>
          <w:noProof/>
        </w:rPr>
        <w:t>a</w:t>
      </w:r>
      <w:r w:rsidRPr="00D44434">
        <w:rPr>
          <w:noProof/>
        </w:rPr>
        <w:t>nt has or is likely to have the effect of:</w:t>
      </w:r>
    </w:p>
    <w:p w:rsidR="00D16C76" w:rsidRDefault="00D16C76" w:rsidP="00533E60">
      <w:pPr>
        <w:pStyle w:val="MIRSubsubpara"/>
        <w:rPr>
          <w:noProof/>
        </w:rPr>
      </w:pPr>
      <w:r w:rsidRPr="00D44434">
        <w:rPr>
          <w:noProof/>
        </w:rPr>
        <w:t>creating an artificial price for trading in Financial Products on a Financial Market</w:t>
      </w:r>
      <w:r>
        <w:rPr>
          <w:noProof/>
        </w:rPr>
        <w:t xml:space="preserve"> operated in this jurisdiction;</w:t>
      </w:r>
    </w:p>
    <w:p w:rsidR="00D16C76" w:rsidRPr="00D44434" w:rsidRDefault="00D16C76" w:rsidP="00533E60">
      <w:pPr>
        <w:pStyle w:val="MIRSubsubpara"/>
        <w:rPr>
          <w:noProof/>
        </w:rPr>
      </w:pPr>
      <w:r w:rsidRPr="00D44434">
        <w:rPr>
          <w:noProof/>
        </w:rPr>
        <w:t>maintaining at a level that is artificial (whether or not it was previously artificial) a price for trading in Financial Products on a Financial Market operated in this jurisdiction;</w:t>
      </w:r>
    </w:p>
    <w:p w:rsidR="00D16C76" w:rsidRPr="00D44434" w:rsidRDefault="00D16C76" w:rsidP="00533E60">
      <w:pPr>
        <w:pStyle w:val="MIRSubsubpara"/>
        <w:rPr>
          <w:noProof/>
        </w:rPr>
      </w:pPr>
      <w:r w:rsidRPr="00D44434">
        <w:rPr>
          <w:noProof/>
        </w:rPr>
        <w:t>creating, or causing the creation of, a false or misleading appearance of active trading in Financial Products on a Financial Market operated in this jurisdiction; or</w:t>
      </w:r>
    </w:p>
    <w:p w:rsidR="00D16C76" w:rsidRPr="00D44434" w:rsidRDefault="00D16C76" w:rsidP="00533E60">
      <w:pPr>
        <w:pStyle w:val="MIRSubsubpara"/>
        <w:rPr>
          <w:noProof/>
        </w:rPr>
      </w:pPr>
      <w:r w:rsidRPr="00D44434">
        <w:rPr>
          <w:noProof/>
        </w:rPr>
        <w:t>creating, or causing the creation of, a false or misleading appearance with respect to the market for, or the price for trading in, Financial Products on a Financial Market operated in this jurisdiction,</w:t>
      </w:r>
    </w:p>
    <w:p w:rsidR="00D16C76" w:rsidRPr="0006328C" w:rsidRDefault="00D16C76" w:rsidP="0092743A">
      <w:pPr>
        <w:pStyle w:val="MIRSubsubpara"/>
        <w:numPr>
          <w:ilvl w:val="0"/>
          <w:numId w:val="0"/>
        </w:numPr>
        <w:ind w:left="1276"/>
        <w:rPr>
          <w:noProof/>
        </w:rPr>
      </w:pPr>
      <w:proofErr w:type="gramStart"/>
      <w:r w:rsidRPr="0006328C">
        <w:t>whether</w:t>
      </w:r>
      <w:proofErr w:type="gramEnd"/>
      <w:r w:rsidRPr="0006328C">
        <w:rPr>
          <w:noProof/>
        </w:rPr>
        <w:t xml:space="preserve"> or not the Participant is aware of:</w:t>
      </w:r>
    </w:p>
    <w:p w:rsidR="00D16C76" w:rsidRPr="0006328C" w:rsidRDefault="00D16C76" w:rsidP="0092743A">
      <w:pPr>
        <w:pStyle w:val="MIRSubsubpara"/>
      </w:pPr>
      <w:r w:rsidRPr="0006328C">
        <w:t>the intention of any party to the Transaction or Order; or</w:t>
      </w:r>
    </w:p>
    <w:p w:rsidR="00D16C76" w:rsidRPr="0006328C" w:rsidRDefault="00D16C76" w:rsidP="0092743A">
      <w:pPr>
        <w:pStyle w:val="MIRSubsubpara"/>
      </w:pPr>
      <w:r w:rsidRPr="0006328C">
        <w:t>all of the details of the Transaction or Order,</w:t>
      </w:r>
    </w:p>
    <w:p w:rsidR="00D16C76" w:rsidRPr="0006328C" w:rsidRDefault="00D16C76" w:rsidP="00533E60">
      <w:pPr>
        <w:pStyle w:val="MIRBodyText"/>
        <w:tabs>
          <w:tab w:val="clear" w:pos="2205"/>
        </w:tabs>
        <w:rPr>
          <w:noProof/>
        </w:rPr>
      </w:pPr>
      <w:r w:rsidRPr="0006328C">
        <w:rPr>
          <w:noProof/>
        </w:rPr>
        <w:t>the Participant must, as soon as practicable, notify ASIC in writing of the details of the Transaction or Order (to the extent known to the Participant) and the reasons it suspects the matter set out in paragraphs (a) and/or (b).</w:t>
      </w:r>
    </w:p>
    <w:p w:rsidR="00D16C76" w:rsidRDefault="00D16C76" w:rsidP="00533E60">
      <w:pPr>
        <w:pStyle w:val="MIRBodyText"/>
        <w:tabs>
          <w:tab w:val="clear" w:pos="2205"/>
        </w:tabs>
        <w:rPr>
          <w:noProof/>
        </w:rPr>
      </w:pPr>
      <w:r>
        <w:rPr>
          <w:noProof/>
        </w:rPr>
        <w:t xml:space="preserve">(2) A Participant is not required to notify ASIC under subrule (1) if the Participant has reported the information that would otherwise be required to be contained in the notification to ASIC under subrule (1) to the Australian Transaction Reports and Analysis Centre under section 41 of the </w:t>
      </w:r>
      <w:r w:rsidRPr="00565F02">
        <w:rPr>
          <w:i/>
          <w:noProof/>
        </w:rPr>
        <w:t>Anti-Money Laundering and Counter-Terrorism Financing Act 2006</w:t>
      </w:r>
      <w:r>
        <w:rPr>
          <w:noProof/>
        </w:rPr>
        <w:t xml:space="preserve"> or under section 16 of the </w:t>
      </w:r>
      <w:r w:rsidRPr="00565F02">
        <w:rPr>
          <w:i/>
          <w:noProof/>
        </w:rPr>
        <w:t>Financial Transaction Reports Act 1988</w:t>
      </w:r>
      <w:r>
        <w:rPr>
          <w:noProof/>
        </w:rPr>
        <w:t>.</w:t>
      </w:r>
    </w:p>
    <w:p w:rsidR="00D16C76" w:rsidRDefault="00D16C76" w:rsidP="00533E60">
      <w:pPr>
        <w:pStyle w:val="MIRBodyText"/>
        <w:tabs>
          <w:tab w:val="clear" w:pos="2205"/>
        </w:tabs>
        <w:rPr>
          <w:noProof/>
        </w:rPr>
      </w:pPr>
      <w:r>
        <w:rPr>
          <w:noProof/>
        </w:rPr>
        <w:t xml:space="preserve">(3) A Participant is not required to comply with </w:t>
      </w:r>
      <w:r w:rsidR="00E928FF">
        <w:rPr>
          <w:noProof/>
        </w:rPr>
        <w:t xml:space="preserve">this Rule </w:t>
      </w:r>
      <w:r>
        <w:rPr>
          <w:noProof/>
        </w:rPr>
        <w:t>until 3 months have passed from the commencement of</w:t>
      </w:r>
      <w:r w:rsidR="00E928FF">
        <w:rPr>
          <w:noProof/>
        </w:rPr>
        <w:t>this Rule</w:t>
      </w:r>
      <w:r>
        <w:rPr>
          <w:noProof/>
        </w:rPr>
        <w:t>.</w:t>
      </w:r>
    </w:p>
    <w:p w:rsidR="00D16C76" w:rsidRDefault="00D16C76" w:rsidP="00533E60">
      <w:pPr>
        <w:pStyle w:val="MIRPenalty"/>
        <w:rPr>
          <w:noProof/>
        </w:rPr>
      </w:pPr>
      <w:r>
        <w:rPr>
          <w:noProof/>
        </w:rPr>
        <w:t>Maximum penalty: $20,000</w:t>
      </w:r>
    </w:p>
    <w:p w:rsidR="00D16C76" w:rsidRDefault="00D16C76" w:rsidP="00533E60">
      <w:pPr>
        <w:pStyle w:val="MIRHeading3Rule"/>
        <w:keepNext w:val="0"/>
        <w:rPr>
          <w:noProof/>
        </w:rPr>
      </w:pPr>
      <w:r>
        <w:rPr>
          <w:noProof/>
        </w:rPr>
        <w:t>4A.5.3</w:t>
      </w:r>
      <w:r>
        <w:rPr>
          <w:noProof/>
        </w:rPr>
        <w:tab/>
        <w:t>Confidentiality</w:t>
      </w:r>
    </w:p>
    <w:p w:rsidR="00D16C76" w:rsidRDefault="00D16C76" w:rsidP="00533E60">
      <w:pPr>
        <w:pStyle w:val="MIRBodyText"/>
        <w:rPr>
          <w:noProof/>
        </w:rPr>
      </w:pPr>
      <w:r>
        <w:rPr>
          <w:noProof/>
        </w:rPr>
        <w:t xml:space="preserve">A </w:t>
      </w:r>
      <w:r w:rsidRPr="00141795">
        <w:t>Participant</w:t>
      </w:r>
      <w:r>
        <w:rPr>
          <w:noProof/>
        </w:rPr>
        <w:t xml:space="preserve"> who notifies ASIC under subrule 4A.5.2(1) must not disclose that the notification was made, or the information contained in the notification, to any person other than:</w:t>
      </w:r>
    </w:p>
    <w:p w:rsidR="00D16C76" w:rsidRDefault="00D16C76" w:rsidP="00533E60">
      <w:pPr>
        <w:pStyle w:val="MIRBodyText"/>
        <w:numPr>
          <w:ilvl w:val="1"/>
          <w:numId w:val="12"/>
        </w:numPr>
        <w:rPr>
          <w:noProof/>
        </w:rPr>
      </w:pPr>
      <w:r>
        <w:rPr>
          <w:noProof/>
        </w:rPr>
        <w:t>for the purposes of seeking legal advice; or</w:t>
      </w:r>
    </w:p>
    <w:p w:rsidR="00D16C76" w:rsidRDefault="00D16C76" w:rsidP="00533E60">
      <w:pPr>
        <w:pStyle w:val="MIRBodyText"/>
        <w:numPr>
          <w:ilvl w:val="1"/>
          <w:numId w:val="12"/>
        </w:numPr>
        <w:rPr>
          <w:noProof/>
        </w:rPr>
      </w:pPr>
      <w:r>
        <w:rPr>
          <w:noProof/>
        </w:rPr>
        <w:t>as required by law.</w:t>
      </w:r>
    </w:p>
    <w:p w:rsidR="00D16C76" w:rsidRDefault="00D16C76" w:rsidP="00533E60">
      <w:pPr>
        <w:pStyle w:val="MIRPenalty"/>
        <w:rPr>
          <w:noProof/>
        </w:rPr>
      </w:pPr>
      <w:r>
        <w:rPr>
          <w:noProof/>
        </w:rPr>
        <w:t xml:space="preserve">Maximum </w:t>
      </w:r>
      <w:r w:rsidRPr="00141795">
        <w:t>penalty</w:t>
      </w:r>
      <w:r>
        <w:rPr>
          <w:noProof/>
        </w:rPr>
        <w:t>: $20,000</w:t>
      </w:r>
    </w:p>
    <w:p w:rsidR="00D16C76" w:rsidRDefault="00D16C76" w:rsidP="00533E60">
      <w:pPr>
        <w:pStyle w:val="MIRHeading2Part"/>
        <w:keepNext w:val="0"/>
        <w:rPr>
          <w:noProof/>
        </w:rPr>
      </w:pPr>
      <w:r>
        <w:rPr>
          <w:noProof/>
        </w:rPr>
        <w:t xml:space="preserve">Part 4A.6- Crossing System Tick </w:t>
      </w:r>
      <w:r w:rsidR="00F370A9">
        <w:rPr>
          <w:noProof/>
        </w:rPr>
        <w:t xml:space="preserve">Sizes </w:t>
      </w:r>
      <w:r>
        <w:rPr>
          <w:noProof/>
        </w:rPr>
        <w:t xml:space="preserve">and system controls </w:t>
      </w:r>
    </w:p>
    <w:p w:rsidR="00D16C76" w:rsidRPr="00A571A9" w:rsidRDefault="00D16C76" w:rsidP="00533E60">
      <w:pPr>
        <w:pStyle w:val="MIRHeading3Rule"/>
        <w:keepNext w:val="0"/>
        <w:rPr>
          <w:noProof/>
        </w:rPr>
      </w:pPr>
      <w:r>
        <w:rPr>
          <w:noProof/>
        </w:rPr>
        <w:t>4A.6</w:t>
      </w:r>
      <w:r w:rsidRPr="00A571A9">
        <w:rPr>
          <w:noProof/>
        </w:rPr>
        <w:t>.1 Crossing System operators to use standard Tick Sizes</w:t>
      </w:r>
    </w:p>
    <w:p w:rsidR="00D16C76" w:rsidRPr="00A571A9" w:rsidRDefault="00D16C76" w:rsidP="00533E60">
      <w:pPr>
        <w:pStyle w:val="MIRBodyText"/>
        <w:tabs>
          <w:tab w:val="clear" w:pos="2205"/>
        </w:tabs>
      </w:pPr>
      <w:r w:rsidRPr="00A571A9">
        <w:t xml:space="preserve">(1) Subject to </w:t>
      </w:r>
      <w:proofErr w:type="spellStart"/>
      <w:r w:rsidRPr="00A571A9">
        <w:t>subrule</w:t>
      </w:r>
      <w:r w:rsidR="00E928FF">
        <w:t>s</w:t>
      </w:r>
      <w:proofErr w:type="spellEnd"/>
      <w:r w:rsidRPr="00A571A9">
        <w:t xml:space="preserve"> (2)</w:t>
      </w:r>
      <w:r w:rsidR="00E928FF">
        <w:t xml:space="preserve"> and (3)</w:t>
      </w:r>
      <w:r w:rsidRPr="00A571A9">
        <w:t>, a Participant that operates a Crossing System must not accept</w:t>
      </w:r>
      <w:r>
        <w:t xml:space="preserve">, display </w:t>
      </w:r>
      <w:r w:rsidRPr="00A571A9">
        <w:t>or queue Orders in its Crossing System in Tick Sizes less than:</w:t>
      </w:r>
    </w:p>
    <w:p w:rsidR="00D16C76" w:rsidRPr="00141795" w:rsidRDefault="00D16C76" w:rsidP="00533E60">
      <w:pPr>
        <w:pStyle w:val="MIRBodyText"/>
        <w:numPr>
          <w:ilvl w:val="1"/>
          <w:numId w:val="12"/>
        </w:numPr>
      </w:pPr>
      <w:r w:rsidRPr="00141795">
        <w:t>$0.01 for an Equity Market Product priced at equal to or greater than $2.00;</w:t>
      </w:r>
    </w:p>
    <w:p w:rsidR="00D16C76" w:rsidRPr="00141795" w:rsidRDefault="00D16C76" w:rsidP="00533E60">
      <w:pPr>
        <w:pStyle w:val="MIRBodyText"/>
        <w:numPr>
          <w:ilvl w:val="1"/>
          <w:numId w:val="12"/>
        </w:numPr>
      </w:pPr>
      <w:r w:rsidRPr="00141795">
        <w:t>$0.005 for an Equity Market Product priced at equal to or greater than $0.10 and less than $2.00;</w:t>
      </w:r>
      <w:r w:rsidR="004A12A8">
        <w:t xml:space="preserve"> and</w:t>
      </w:r>
    </w:p>
    <w:p w:rsidR="00D16C76" w:rsidRPr="00141795" w:rsidRDefault="00D16C76" w:rsidP="00533E60">
      <w:pPr>
        <w:pStyle w:val="MIRBodyText"/>
        <w:numPr>
          <w:ilvl w:val="1"/>
          <w:numId w:val="12"/>
        </w:numPr>
      </w:pPr>
      <w:r w:rsidRPr="00141795">
        <w:t>$0.001 for an Equity Market Product priced at less than $0.10.</w:t>
      </w:r>
    </w:p>
    <w:p w:rsidR="00D16C76" w:rsidRPr="00141795" w:rsidRDefault="00D16C76" w:rsidP="00533E60">
      <w:pPr>
        <w:pStyle w:val="MIRBodyText"/>
      </w:pPr>
      <w:r w:rsidRPr="00141795">
        <w:t>(2) Subrule (1) does not apply to an Order that, if executed, would result in a Block Trade, Large Portfolio Trade or, in the context of Rule 4.2.3, a Transaction at the Best Mid-Point.</w:t>
      </w:r>
    </w:p>
    <w:p w:rsidR="00D16C76" w:rsidRPr="00141795" w:rsidRDefault="00D16C76" w:rsidP="00533E60">
      <w:pPr>
        <w:pStyle w:val="MIRBodyText"/>
      </w:pPr>
      <w:r w:rsidRPr="00141795">
        <w:t xml:space="preserve">(3) A Participant does not have to comply with </w:t>
      </w:r>
      <w:r w:rsidR="00663617">
        <w:t>this Rule</w:t>
      </w:r>
      <w:r w:rsidRPr="00141795">
        <w:t xml:space="preserve"> until 3 months have passed from the commencement of </w:t>
      </w:r>
      <w:r w:rsidR="00663617">
        <w:t>this Rule</w:t>
      </w:r>
      <w:r w:rsidRPr="00141795">
        <w:t>.</w:t>
      </w:r>
    </w:p>
    <w:p w:rsidR="00D16C76" w:rsidRDefault="00D16C76" w:rsidP="00533E60">
      <w:pPr>
        <w:pStyle w:val="MIRPenalty"/>
        <w:rPr>
          <w:b/>
        </w:rPr>
      </w:pPr>
      <w:r w:rsidRPr="00A571A9">
        <w:t>Maximum penalty: $1,000,000</w:t>
      </w:r>
    </w:p>
    <w:p w:rsidR="00D16C76" w:rsidRDefault="00D16C76" w:rsidP="00533E60">
      <w:pPr>
        <w:pStyle w:val="MIRHeading3Rule"/>
        <w:keepNext w:val="0"/>
      </w:pPr>
      <w:r>
        <w:t>4A.6.2</w:t>
      </w:r>
      <w:r>
        <w:tab/>
        <w:t>Crossing System - efficiency and integrity controls</w:t>
      </w:r>
    </w:p>
    <w:p w:rsidR="00D16C76" w:rsidRPr="00141795" w:rsidRDefault="00D16C76" w:rsidP="00533E60">
      <w:pPr>
        <w:pStyle w:val="MIRBodyText"/>
      </w:pPr>
      <w:r w:rsidRPr="00141795">
        <w:t xml:space="preserve">(1) Subject to subrule (3), a Participant that operates a Crossing System must at all times have appropriate automated filters designed to ensure the </w:t>
      </w:r>
      <w:r w:rsidR="00BC5F1B">
        <w:t>efficiency and integrity</w:t>
      </w:r>
      <w:r w:rsidR="00E91EC0">
        <w:t xml:space="preserve"> </w:t>
      </w:r>
      <w:r w:rsidRPr="00141795">
        <w:t>of the Crossing System.</w:t>
      </w:r>
    </w:p>
    <w:p w:rsidR="00D16C76" w:rsidRPr="00141795" w:rsidRDefault="00D16C76" w:rsidP="00533E60">
      <w:pPr>
        <w:pStyle w:val="MIRBodyText"/>
      </w:pPr>
      <w:r w:rsidRPr="00141795">
        <w:t>(2) Subject to subrule (3), a Participant that operates a Crossing System must ensure it has controls that enable immediate:</w:t>
      </w:r>
    </w:p>
    <w:p w:rsidR="00D16C76" w:rsidRPr="00141795" w:rsidRDefault="00D16C76" w:rsidP="00533E60">
      <w:pPr>
        <w:pStyle w:val="MIRBodyText"/>
        <w:numPr>
          <w:ilvl w:val="1"/>
          <w:numId w:val="12"/>
        </w:numPr>
      </w:pPr>
      <w:r w:rsidRPr="00141795">
        <w:t>suspension of, limitation of, or prohibition on, the entry into any Crossing System operated by the Participant of Or</w:t>
      </w:r>
      <w:r w:rsidR="00073170">
        <w:t>d</w:t>
      </w:r>
      <w:r w:rsidRPr="00141795">
        <w:t>ers in a series of related Orders where the Participant has identified that Orde</w:t>
      </w:r>
      <w:r w:rsidRPr="005B4958">
        <w:t>r</w:t>
      </w:r>
      <w:r w:rsidR="00073170" w:rsidRPr="005B4958">
        <w:t>s</w:t>
      </w:r>
      <w:r w:rsidRPr="00141795">
        <w:t xml:space="preserve"> in the series have entered the Crossing System operated by the Participant and have interfered with or are likely to interfere with the efficiency or integrity of the Crossing System; and</w:t>
      </w:r>
    </w:p>
    <w:p w:rsidR="00D16C76" w:rsidRPr="00141795" w:rsidRDefault="00D16C76" w:rsidP="00533E60">
      <w:pPr>
        <w:pStyle w:val="MIRBodyText"/>
        <w:numPr>
          <w:ilvl w:val="1"/>
          <w:numId w:val="12"/>
        </w:numPr>
      </w:pPr>
      <w:proofErr w:type="gramStart"/>
      <w:r w:rsidRPr="00141795">
        <w:t>cancellation</w:t>
      </w:r>
      <w:proofErr w:type="gramEnd"/>
      <w:r w:rsidRPr="00141795">
        <w:t xml:space="preserve"> of Orders in a series that have already entered a Crossing System operated by the Participant where the entry of further Orders in the series has been suspended, limited or prohibited under paragraph (a).</w:t>
      </w:r>
    </w:p>
    <w:p w:rsidR="00D16C76" w:rsidRPr="00CA0D76" w:rsidRDefault="00D16C76" w:rsidP="00533E60">
      <w:pPr>
        <w:pStyle w:val="MIRBodyText"/>
      </w:pPr>
      <w:r w:rsidRPr="00CA0D76">
        <w:t>(3) A Participant that is subject to Rule</w:t>
      </w:r>
      <w:r w:rsidR="00C35CA3">
        <w:t xml:space="preserve"> </w:t>
      </w:r>
      <w:r w:rsidRPr="00CA0D76">
        <w:t xml:space="preserve">5.6.1 and 5.6.3 of the </w:t>
      </w:r>
      <w:r w:rsidRPr="00CA0D76">
        <w:rPr>
          <w:i/>
        </w:rPr>
        <w:t>ASIC Market Integrity Rules (ASX Market</w:t>
      </w:r>
      <w:r w:rsidRPr="00D629A3">
        <w:rPr>
          <w:i/>
        </w:rPr>
        <w:t>) 2010</w:t>
      </w:r>
      <w:r w:rsidRPr="00CA0D76">
        <w:t xml:space="preserve"> or the </w:t>
      </w:r>
      <w:r w:rsidRPr="00D629A3">
        <w:rPr>
          <w:i/>
        </w:rPr>
        <w:t>ASIC Market Integrity Rules (Chi-X Australia Market)</w:t>
      </w:r>
      <w:r w:rsidR="00D629A3">
        <w:rPr>
          <w:i/>
        </w:rPr>
        <w:t xml:space="preserve"> </w:t>
      </w:r>
      <w:r w:rsidR="00D629A3" w:rsidRPr="00D629A3">
        <w:rPr>
          <w:i/>
        </w:rPr>
        <w:t>2011</w:t>
      </w:r>
      <w:r w:rsidRPr="00CA0D76">
        <w:rPr>
          <w:i/>
        </w:rPr>
        <w:t xml:space="preserve"> </w:t>
      </w:r>
      <w:r w:rsidRPr="00CA0D76">
        <w:t>does not have to comply with this Rule.</w:t>
      </w:r>
    </w:p>
    <w:p w:rsidR="00D16C76" w:rsidRDefault="00D16C76" w:rsidP="00533E60">
      <w:pPr>
        <w:pStyle w:val="MIRNote"/>
        <w:rPr>
          <w:highlight w:val="yellow"/>
        </w:rPr>
      </w:pPr>
      <w:r>
        <w:t>Note: Rule 5.6.1 and 5.6.3 require Participants of the ASX and Chi-X markets to</w:t>
      </w:r>
      <w:r w:rsidR="00D629A3">
        <w:t xml:space="preserve"> have automated filters and controls</w:t>
      </w:r>
      <w:r>
        <w:t>.</w:t>
      </w:r>
    </w:p>
    <w:p w:rsidR="00D16C76" w:rsidRDefault="00D16C76" w:rsidP="00533E60">
      <w:pPr>
        <w:pStyle w:val="MIRHeading3"/>
        <w:keepNext w:val="0"/>
      </w:pPr>
      <w:r>
        <w:t>[14]</w:t>
      </w:r>
      <w:r>
        <w:tab/>
        <w:t xml:space="preserve">Paragraph </w:t>
      </w:r>
      <w:proofErr w:type="gramStart"/>
      <w:r>
        <w:t>5.1A.1(</w:t>
      </w:r>
      <w:proofErr w:type="gramEnd"/>
      <w:r>
        <w:t>1)(c)</w:t>
      </w:r>
    </w:p>
    <w:p w:rsidR="00D16C76" w:rsidRPr="00503151" w:rsidRDefault="00D16C76" w:rsidP="00533E60">
      <w:pPr>
        <w:pStyle w:val="MIRBodyText"/>
        <w:rPr>
          <w:i/>
        </w:rPr>
      </w:pPr>
      <w:r w:rsidRPr="00503151">
        <w:rPr>
          <w:i/>
        </w:rPr>
        <w:t>omit</w:t>
      </w:r>
    </w:p>
    <w:p w:rsidR="00D16C76" w:rsidRPr="00B05F5E" w:rsidRDefault="00D16C76" w:rsidP="00533E60">
      <w:pPr>
        <w:pStyle w:val="MIRBodyText"/>
      </w:pPr>
      <w:r w:rsidRPr="00B05F5E">
        <w:t>.</w:t>
      </w:r>
    </w:p>
    <w:p w:rsidR="00D16C76" w:rsidRPr="00B05F5E" w:rsidRDefault="00D16C76" w:rsidP="00533E60">
      <w:pPr>
        <w:pStyle w:val="MIRBodyText"/>
        <w:rPr>
          <w:i/>
          <w:sz w:val="24"/>
          <w:szCs w:val="24"/>
        </w:rPr>
      </w:pPr>
      <w:r w:rsidRPr="00503151">
        <w:rPr>
          <w:i/>
        </w:rPr>
        <w:t>substitute</w:t>
      </w:r>
    </w:p>
    <w:p w:rsidR="00D16C76" w:rsidRPr="00B05F5E" w:rsidRDefault="00D16C76" w:rsidP="00533E60">
      <w:pPr>
        <w:pStyle w:val="MIRBodyText"/>
      </w:pPr>
      <w:r w:rsidRPr="00B05F5E">
        <w:t>,</w:t>
      </w:r>
    </w:p>
    <w:p w:rsidR="00D16C76" w:rsidRDefault="00D16C76" w:rsidP="00533E60">
      <w:pPr>
        <w:pStyle w:val="MIRHeading3"/>
        <w:keepNext w:val="0"/>
      </w:pPr>
      <w:r>
        <w:t xml:space="preserve">[15] </w:t>
      </w:r>
      <w:r>
        <w:tab/>
      </w:r>
      <w:proofErr w:type="spellStart"/>
      <w:r>
        <w:t>Subrule</w:t>
      </w:r>
      <w:proofErr w:type="spellEnd"/>
      <w:r>
        <w:t xml:space="preserve"> </w:t>
      </w:r>
      <w:proofErr w:type="gramStart"/>
      <w:r>
        <w:t>5.1A.1(</w:t>
      </w:r>
      <w:proofErr w:type="gramEnd"/>
      <w:r>
        <w:t>1),  paragraph (c)</w:t>
      </w:r>
    </w:p>
    <w:p w:rsidR="00D16C76" w:rsidRPr="00B05F5E" w:rsidRDefault="00D16C76" w:rsidP="00533E60">
      <w:pPr>
        <w:pStyle w:val="MIRBodyText"/>
        <w:rPr>
          <w:i/>
          <w:sz w:val="24"/>
          <w:szCs w:val="24"/>
        </w:rPr>
      </w:pPr>
      <w:r w:rsidRPr="00503151">
        <w:rPr>
          <w:i/>
        </w:rPr>
        <w:t>insert</w:t>
      </w:r>
      <w:r w:rsidR="00587627">
        <w:rPr>
          <w:i/>
        </w:rPr>
        <w:t xml:space="preserve"> before "Orders and Transactions" </w:t>
      </w:r>
    </w:p>
    <w:p w:rsidR="00D16C76" w:rsidRPr="001F1D26" w:rsidRDefault="00D16C76" w:rsidP="00533E60">
      <w:pPr>
        <w:pStyle w:val="MIRBodyText"/>
      </w:pPr>
      <w:r w:rsidRPr="001F1D26">
        <w:t xml:space="preserve">except </w:t>
      </w:r>
      <w:r w:rsidR="00587627" w:rsidRPr="001F1D26">
        <w:t>in Rule 5.1.6A</w:t>
      </w:r>
      <w:r w:rsidR="001F1D26">
        <w:t>,</w:t>
      </w:r>
    </w:p>
    <w:p w:rsidR="00D16C76" w:rsidRDefault="00D16C76" w:rsidP="00533E60">
      <w:pPr>
        <w:pStyle w:val="MIRHeading3"/>
        <w:keepNext w:val="0"/>
      </w:pPr>
      <w:r>
        <w:t>[16</w:t>
      </w:r>
      <w:r w:rsidRPr="00B05F5E">
        <w:t>]</w:t>
      </w:r>
      <w:r>
        <w:tab/>
        <w:t>After Rule 5.1.6</w:t>
      </w:r>
    </w:p>
    <w:p w:rsidR="00D16C76" w:rsidRDefault="00D16C76" w:rsidP="00533E60">
      <w:pPr>
        <w:pStyle w:val="MIRBodyText"/>
      </w:pPr>
      <w:r w:rsidRPr="00503151">
        <w:rPr>
          <w:i/>
        </w:rPr>
        <w:t>insert</w:t>
      </w:r>
    </w:p>
    <w:p w:rsidR="00D16C76" w:rsidRPr="00D44434" w:rsidRDefault="00D16C76" w:rsidP="00533E60">
      <w:pPr>
        <w:pStyle w:val="MIRHeading3Rule"/>
        <w:keepNext w:val="0"/>
      </w:pPr>
      <w:r>
        <w:t>5.1.6A</w:t>
      </w:r>
      <w:r>
        <w:tab/>
        <w:t xml:space="preserve">Market Operator to make available Course of Sales information within </w:t>
      </w:r>
      <w:r w:rsidRPr="00D44434">
        <w:t>three days</w:t>
      </w:r>
    </w:p>
    <w:p w:rsidR="00D16C76" w:rsidRPr="00141795" w:rsidRDefault="00D16C76" w:rsidP="00533E60">
      <w:pPr>
        <w:pStyle w:val="MIRBodyText"/>
      </w:pPr>
      <w:r w:rsidRPr="00141795">
        <w:t xml:space="preserve">(1) </w:t>
      </w:r>
      <w:r w:rsidR="00826E36">
        <w:t xml:space="preserve">Subject to </w:t>
      </w:r>
      <w:proofErr w:type="spellStart"/>
      <w:r w:rsidR="00826E36">
        <w:t>subrule</w:t>
      </w:r>
      <w:proofErr w:type="spellEnd"/>
      <w:r w:rsidR="00826E36">
        <w:t xml:space="preserve"> (5), a</w:t>
      </w:r>
      <w:r w:rsidRPr="00141795">
        <w:t xml:space="preserve"> Market Operator must make available, in accordance with subrule (3), Course of Sales Information for each </w:t>
      </w:r>
      <w:r w:rsidR="00F02B15">
        <w:t>Transaction</w:t>
      </w:r>
      <w:r w:rsidRPr="00141795">
        <w:t xml:space="preserve"> in a Financial Product executed on or reported to its Market. </w:t>
      </w:r>
    </w:p>
    <w:p w:rsidR="00D16C76" w:rsidRPr="00141795" w:rsidRDefault="00D16C76" w:rsidP="00533E60">
      <w:pPr>
        <w:pStyle w:val="MIRBodyText"/>
      </w:pPr>
      <w:r w:rsidRPr="00141795">
        <w:t xml:space="preserve">(2) For the purposes of </w:t>
      </w:r>
      <w:r w:rsidR="006A2DAC">
        <w:t>these Rules</w:t>
      </w:r>
      <w:r w:rsidR="003909A1">
        <w:t>,</w:t>
      </w:r>
      <w:r w:rsidRPr="00141795">
        <w:t xml:space="preserve"> </w:t>
      </w:r>
      <w:r w:rsidRPr="008C6C3C">
        <w:rPr>
          <w:b/>
          <w:i/>
        </w:rPr>
        <w:t>Course of Sales Information</w:t>
      </w:r>
      <w:r w:rsidRPr="00141795">
        <w:t xml:space="preserve"> means, for each Financial Product that is quoted on the Market, the information set out in column 3 of the following Table:</w:t>
      </w:r>
    </w:p>
    <w:p w:rsidR="00D16C76" w:rsidRDefault="00D16C76" w:rsidP="00533E60">
      <w:pPr>
        <w:pStyle w:val="MIRBodyText"/>
        <w:numPr>
          <w:ilvl w:val="0"/>
          <w:numId w:val="0"/>
        </w:numPr>
        <w:tabs>
          <w:tab w:val="clear" w:pos="2205"/>
        </w:tabs>
        <w:ind w:left="851"/>
      </w:pP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tblPr>
      <w:tblGrid>
        <w:gridCol w:w="709"/>
        <w:gridCol w:w="1984"/>
        <w:gridCol w:w="5522"/>
      </w:tblGrid>
      <w:tr w:rsidR="00D16C76" w:rsidRPr="000540E1" w:rsidTr="00652847">
        <w:trPr>
          <w:cantSplit/>
          <w:tblHeader/>
        </w:trPr>
        <w:tc>
          <w:tcPr>
            <w:tcW w:w="709" w:type="dxa"/>
            <w:shd w:val="clear" w:color="auto" w:fill="C2E3FA"/>
          </w:tcPr>
          <w:p w:rsidR="00D16C76" w:rsidRPr="000540E1" w:rsidRDefault="00D16C76" w:rsidP="00533E60">
            <w:pPr>
              <w:pStyle w:val="tablehead"/>
              <w:keepNext w:val="0"/>
            </w:pPr>
            <w:r>
              <w:t>Item</w:t>
            </w:r>
          </w:p>
        </w:tc>
        <w:tc>
          <w:tcPr>
            <w:tcW w:w="1984" w:type="dxa"/>
            <w:shd w:val="clear" w:color="auto" w:fill="C2E3FA"/>
          </w:tcPr>
          <w:p w:rsidR="00D16C76" w:rsidRPr="000540E1" w:rsidRDefault="00D16C76" w:rsidP="00533E60">
            <w:pPr>
              <w:pStyle w:val="tablehead"/>
              <w:keepNext w:val="0"/>
            </w:pPr>
            <w:r>
              <w:t>Type of information</w:t>
            </w:r>
          </w:p>
        </w:tc>
        <w:tc>
          <w:tcPr>
            <w:tcW w:w="5522" w:type="dxa"/>
            <w:shd w:val="clear" w:color="auto" w:fill="C2E3FA"/>
          </w:tcPr>
          <w:p w:rsidR="00D16C76" w:rsidRPr="000540E1" w:rsidRDefault="00D16C76" w:rsidP="00533E60">
            <w:pPr>
              <w:pStyle w:val="tablehead"/>
              <w:keepNext w:val="0"/>
            </w:pPr>
            <w:r>
              <w:t>Course of Sales Information</w:t>
            </w:r>
          </w:p>
        </w:tc>
      </w:tr>
      <w:tr w:rsidR="00D16C76" w:rsidRPr="000540E1" w:rsidTr="00652847">
        <w:trPr>
          <w:cantSplit/>
        </w:trPr>
        <w:tc>
          <w:tcPr>
            <w:tcW w:w="709" w:type="dxa"/>
          </w:tcPr>
          <w:p w:rsidR="00D16C76" w:rsidRPr="000540E1" w:rsidRDefault="00D16C76" w:rsidP="00533E60">
            <w:pPr>
              <w:pStyle w:val="tbltext"/>
              <w:widowControl/>
            </w:pPr>
            <w:r w:rsidRPr="007E2965">
              <w:t xml:space="preserve">1 </w:t>
            </w:r>
          </w:p>
        </w:tc>
        <w:tc>
          <w:tcPr>
            <w:tcW w:w="1984" w:type="dxa"/>
          </w:tcPr>
          <w:p w:rsidR="00D16C76" w:rsidRPr="000540E1" w:rsidRDefault="00D16C76" w:rsidP="00533E60">
            <w:pPr>
              <w:pStyle w:val="tbltext"/>
              <w:widowControl/>
            </w:pPr>
            <w:r>
              <w:t>Product identification</w:t>
            </w:r>
          </w:p>
        </w:tc>
        <w:tc>
          <w:tcPr>
            <w:tcW w:w="5522" w:type="dxa"/>
          </w:tcPr>
          <w:p w:rsidR="00D16C76" w:rsidRPr="000540E1" w:rsidRDefault="00D16C76" w:rsidP="00FC68FF">
            <w:pPr>
              <w:pStyle w:val="tbltext"/>
              <w:widowControl/>
            </w:pPr>
            <w:r>
              <w:t>The symbol, assigned in accordance with Rule 6.2.3, or by ASX</w:t>
            </w:r>
            <w:r w:rsidRPr="00AF5CAA">
              <w:t>,</w:t>
            </w:r>
            <w:r>
              <w:t xml:space="preserve"> that identifies each Financial Product to which the information referred to in items 2 to </w:t>
            </w:r>
            <w:r w:rsidR="00FC68FF">
              <w:t>9</w:t>
            </w:r>
            <w:r>
              <w:t xml:space="preserve"> of this Table relates</w:t>
            </w:r>
            <w:r w:rsidR="00EC2B57">
              <w:t>.</w:t>
            </w:r>
            <w:r>
              <w:t xml:space="preserve"> </w:t>
            </w:r>
          </w:p>
        </w:tc>
      </w:tr>
      <w:tr w:rsidR="00D16C76" w:rsidRPr="000540E1" w:rsidTr="00652847">
        <w:trPr>
          <w:cantSplit/>
        </w:trPr>
        <w:tc>
          <w:tcPr>
            <w:tcW w:w="709" w:type="dxa"/>
          </w:tcPr>
          <w:p w:rsidR="00D16C76" w:rsidRPr="000540E1" w:rsidRDefault="00D16C76" w:rsidP="00533E60">
            <w:pPr>
              <w:pStyle w:val="tbltext"/>
              <w:widowControl/>
            </w:pPr>
            <w:r w:rsidRPr="007E2965">
              <w:t>2</w:t>
            </w:r>
          </w:p>
        </w:tc>
        <w:tc>
          <w:tcPr>
            <w:tcW w:w="1984" w:type="dxa"/>
          </w:tcPr>
          <w:p w:rsidR="00D16C76" w:rsidRPr="000540E1" w:rsidRDefault="00D16C76" w:rsidP="00533E60">
            <w:pPr>
              <w:pStyle w:val="tbltext"/>
              <w:widowControl/>
            </w:pPr>
            <w:r w:rsidRPr="007E2965">
              <w:t>T</w:t>
            </w:r>
            <w:r>
              <w:t>ransaction t</w:t>
            </w:r>
            <w:r w:rsidRPr="007E2965">
              <w:t>ime</w:t>
            </w:r>
          </w:p>
        </w:tc>
        <w:tc>
          <w:tcPr>
            <w:tcW w:w="5522" w:type="dxa"/>
          </w:tcPr>
          <w:p w:rsidR="00D16C76" w:rsidRPr="00D44434" w:rsidRDefault="00D16C76" w:rsidP="00533E60">
            <w:pPr>
              <w:pStyle w:val="tbltext"/>
              <w:widowControl/>
            </w:pPr>
            <w:r w:rsidRPr="00D44434">
              <w:t>The time at which each Transaction was executed by, or a report was received by, the Market Operator</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3</w:t>
            </w:r>
          </w:p>
        </w:tc>
        <w:tc>
          <w:tcPr>
            <w:tcW w:w="1984" w:type="dxa"/>
          </w:tcPr>
          <w:p w:rsidR="00D16C76" w:rsidRPr="000540E1" w:rsidRDefault="00D16C76" w:rsidP="00533E60">
            <w:pPr>
              <w:pStyle w:val="tbltext"/>
              <w:widowControl/>
            </w:pPr>
            <w:r w:rsidRPr="007E2965">
              <w:t>Price</w:t>
            </w:r>
          </w:p>
        </w:tc>
        <w:tc>
          <w:tcPr>
            <w:tcW w:w="5522" w:type="dxa"/>
          </w:tcPr>
          <w:p w:rsidR="00D16C76" w:rsidRPr="00D44434" w:rsidRDefault="00D16C76" w:rsidP="00EC2B57">
            <w:pPr>
              <w:pStyle w:val="tbltext"/>
              <w:widowControl/>
            </w:pPr>
            <w:r w:rsidRPr="00D44434">
              <w:t>The price of each Financial Product that is the subject of each Transaction</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4</w:t>
            </w:r>
          </w:p>
        </w:tc>
        <w:tc>
          <w:tcPr>
            <w:tcW w:w="1984" w:type="dxa"/>
          </w:tcPr>
          <w:p w:rsidR="00D16C76" w:rsidRPr="000540E1" w:rsidRDefault="00D16C76" w:rsidP="00533E60">
            <w:pPr>
              <w:tabs>
                <w:tab w:val="left" w:pos="1034"/>
              </w:tabs>
              <w:spacing w:after="0" w:line="240" w:lineRule="atLeast"/>
            </w:pPr>
            <w:r w:rsidRPr="007E2965">
              <w:rPr>
                <w:rFonts w:ascii="Arial" w:hAnsi="Arial" w:cs="Arial"/>
                <w:sz w:val="18"/>
                <w:szCs w:val="18"/>
              </w:rPr>
              <w:t>Volume</w:t>
            </w:r>
          </w:p>
        </w:tc>
        <w:tc>
          <w:tcPr>
            <w:tcW w:w="5522" w:type="dxa"/>
          </w:tcPr>
          <w:p w:rsidR="00D16C76" w:rsidRPr="00D44434" w:rsidRDefault="00D16C76" w:rsidP="00533E60">
            <w:pPr>
              <w:pStyle w:val="tbltext"/>
              <w:widowControl/>
            </w:pPr>
            <w:r w:rsidRPr="00D44434">
              <w:t>The number of Financial Products that are the subject of each Transaction</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5</w:t>
            </w:r>
          </w:p>
        </w:tc>
        <w:tc>
          <w:tcPr>
            <w:tcW w:w="1984" w:type="dxa"/>
          </w:tcPr>
          <w:p w:rsidR="00D16C76" w:rsidRPr="000540E1" w:rsidRDefault="00D16C76" w:rsidP="00533E60">
            <w:pPr>
              <w:pStyle w:val="tbltext"/>
              <w:widowControl/>
            </w:pPr>
            <w:r w:rsidRPr="007E2965">
              <w:t>Value</w:t>
            </w:r>
          </w:p>
        </w:tc>
        <w:tc>
          <w:tcPr>
            <w:tcW w:w="5522" w:type="dxa"/>
          </w:tcPr>
          <w:p w:rsidR="00D16C76" w:rsidRPr="00D44434" w:rsidRDefault="00D16C76" w:rsidP="00533E60">
            <w:pPr>
              <w:pStyle w:val="tbltext"/>
              <w:widowControl/>
            </w:pPr>
            <w:r w:rsidRPr="00D44434">
              <w:t>The total dollar value of each Transaction (Volume multiplied by Price)</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6</w:t>
            </w:r>
          </w:p>
        </w:tc>
        <w:tc>
          <w:tcPr>
            <w:tcW w:w="1984" w:type="dxa"/>
          </w:tcPr>
          <w:p w:rsidR="00D16C76" w:rsidRPr="000540E1" w:rsidRDefault="00D16C76" w:rsidP="00533E60">
            <w:pPr>
              <w:pStyle w:val="tbltext"/>
              <w:widowControl/>
            </w:pPr>
            <w:r w:rsidRPr="007E2965">
              <w:t>Buy PID</w:t>
            </w:r>
          </w:p>
        </w:tc>
        <w:tc>
          <w:tcPr>
            <w:tcW w:w="5522" w:type="dxa"/>
          </w:tcPr>
          <w:p w:rsidR="00D16C76" w:rsidRPr="00D44434" w:rsidRDefault="00D16C76" w:rsidP="00533E60">
            <w:pPr>
              <w:pStyle w:val="tbltext"/>
              <w:widowControl/>
            </w:pPr>
            <w:r w:rsidRPr="00D44434">
              <w:t>The Participant identifier for the buyer in each Transaction</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7</w:t>
            </w:r>
          </w:p>
        </w:tc>
        <w:tc>
          <w:tcPr>
            <w:tcW w:w="1984" w:type="dxa"/>
          </w:tcPr>
          <w:p w:rsidR="00D16C76" w:rsidRPr="000540E1" w:rsidRDefault="00D16C76" w:rsidP="00533E60">
            <w:pPr>
              <w:pStyle w:val="tbltext"/>
              <w:widowControl/>
            </w:pPr>
            <w:r w:rsidRPr="007E2965">
              <w:t>Sell PID</w:t>
            </w:r>
          </w:p>
        </w:tc>
        <w:tc>
          <w:tcPr>
            <w:tcW w:w="5522" w:type="dxa"/>
          </w:tcPr>
          <w:p w:rsidR="00D16C76" w:rsidRPr="00D44434" w:rsidRDefault="00D16C76" w:rsidP="00533E60">
            <w:pPr>
              <w:pStyle w:val="tbltext"/>
              <w:widowControl/>
            </w:pPr>
            <w:r w:rsidRPr="00D44434">
              <w:t>The Participant identifier for the seller in each Transaction</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8</w:t>
            </w:r>
          </w:p>
        </w:tc>
        <w:tc>
          <w:tcPr>
            <w:tcW w:w="1984" w:type="dxa"/>
          </w:tcPr>
          <w:p w:rsidR="00D16C76" w:rsidRPr="000540E1" w:rsidRDefault="00D16C76" w:rsidP="00533E60">
            <w:pPr>
              <w:pStyle w:val="tbltext"/>
              <w:widowControl/>
            </w:pPr>
            <w:r w:rsidRPr="007E2965">
              <w:t>Condition Code</w:t>
            </w:r>
          </w:p>
        </w:tc>
        <w:tc>
          <w:tcPr>
            <w:tcW w:w="5522" w:type="dxa"/>
          </w:tcPr>
          <w:p w:rsidR="00D16C76" w:rsidRPr="00D44434" w:rsidRDefault="00D16C76" w:rsidP="00EC2B57">
            <w:pPr>
              <w:pStyle w:val="tbltext"/>
              <w:widowControl/>
            </w:pPr>
            <w:r w:rsidRPr="00D44434">
              <w:t>If the Transaction was a Crossing, the code applicable to the type of Crossing</w:t>
            </w:r>
            <w:r w:rsidR="00EC2B57">
              <w:t>.</w:t>
            </w:r>
          </w:p>
        </w:tc>
      </w:tr>
      <w:tr w:rsidR="00D16C76" w:rsidRPr="000540E1" w:rsidTr="00652847">
        <w:trPr>
          <w:cantSplit/>
        </w:trPr>
        <w:tc>
          <w:tcPr>
            <w:tcW w:w="709" w:type="dxa"/>
          </w:tcPr>
          <w:p w:rsidR="00D16C76" w:rsidRPr="000540E1" w:rsidRDefault="00D16C76" w:rsidP="00533E60">
            <w:pPr>
              <w:pStyle w:val="tbltext"/>
              <w:widowControl/>
            </w:pPr>
            <w:r w:rsidRPr="007E2965">
              <w:t>9</w:t>
            </w:r>
          </w:p>
        </w:tc>
        <w:tc>
          <w:tcPr>
            <w:tcW w:w="1984" w:type="dxa"/>
          </w:tcPr>
          <w:p w:rsidR="00D16C76" w:rsidRPr="000540E1" w:rsidRDefault="00D16C76" w:rsidP="00533E60">
            <w:pPr>
              <w:pStyle w:val="tbltext"/>
              <w:widowControl/>
            </w:pPr>
            <w:r>
              <w:t>Execution Venue</w:t>
            </w:r>
          </w:p>
        </w:tc>
        <w:tc>
          <w:tcPr>
            <w:tcW w:w="5522" w:type="dxa"/>
          </w:tcPr>
          <w:p w:rsidR="00D16C76" w:rsidRPr="00D44434" w:rsidRDefault="00D16C76" w:rsidP="00533E60">
            <w:pPr>
              <w:pStyle w:val="tbltext"/>
              <w:widowControl/>
            </w:pPr>
            <w:r w:rsidRPr="00D44434">
              <w:t>The code identifying the market, Crossing System or other facility on which the Transaction was executed</w:t>
            </w:r>
            <w:r w:rsidR="00EC2B57">
              <w:t>.</w:t>
            </w:r>
          </w:p>
        </w:tc>
      </w:tr>
    </w:tbl>
    <w:p w:rsidR="00D16C76" w:rsidRDefault="00D16C76" w:rsidP="00533E60">
      <w:pPr>
        <w:pStyle w:val="MIRBodyText"/>
        <w:tabs>
          <w:tab w:val="clear" w:pos="2205"/>
        </w:tabs>
      </w:pPr>
      <w:r>
        <w:t xml:space="preserve">(3) A Market Operator must make available the information required </w:t>
      </w:r>
      <w:r w:rsidR="009A1B2D">
        <w:t>under</w:t>
      </w:r>
      <w:r>
        <w:t xml:space="preserve"> </w:t>
      </w:r>
      <w:proofErr w:type="spellStart"/>
      <w:r w:rsidR="00073170">
        <w:t>subr</w:t>
      </w:r>
      <w:r>
        <w:t>ule</w:t>
      </w:r>
      <w:proofErr w:type="spellEnd"/>
      <w:r>
        <w:t xml:space="preserve"> 5.1.6A(1):</w:t>
      </w:r>
    </w:p>
    <w:p w:rsidR="00D16C76" w:rsidRDefault="00DF5DD1" w:rsidP="00533E60">
      <w:pPr>
        <w:pStyle w:val="MIRBodyText"/>
        <w:numPr>
          <w:ilvl w:val="1"/>
          <w:numId w:val="12"/>
        </w:numPr>
      </w:pPr>
      <w:r w:rsidRPr="00DF5DD1">
        <w:t>for each Transaction in a Financial Product executed on, or reported to its Market, on the third business day after the Transaction was executed</w:t>
      </w:r>
      <w:r w:rsidR="00D16C76">
        <w:t>;</w:t>
      </w:r>
    </w:p>
    <w:p w:rsidR="00D16C76" w:rsidRDefault="00D16C76" w:rsidP="00533E60">
      <w:pPr>
        <w:pStyle w:val="MIRBodyText"/>
        <w:numPr>
          <w:ilvl w:val="1"/>
          <w:numId w:val="12"/>
        </w:numPr>
      </w:pPr>
      <w:r>
        <w:t>on reasonable commercial terms; and</w:t>
      </w:r>
    </w:p>
    <w:p w:rsidR="00D16C76" w:rsidRDefault="00D16C76" w:rsidP="00533E60">
      <w:pPr>
        <w:pStyle w:val="MIRBodyText"/>
        <w:numPr>
          <w:ilvl w:val="1"/>
          <w:numId w:val="12"/>
        </w:numPr>
      </w:pPr>
      <w:proofErr w:type="gramStart"/>
      <w:r>
        <w:t>on</w:t>
      </w:r>
      <w:proofErr w:type="gramEnd"/>
      <w:r>
        <w:t xml:space="preserve"> a non-discriminatory basis.</w:t>
      </w:r>
    </w:p>
    <w:p w:rsidR="00D16C76" w:rsidRDefault="00D16C76" w:rsidP="00533E60">
      <w:pPr>
        <w:pStyle w:val="MIRBodyText"/>
      </w:pPr>
      <w:r>
        <w:t xml:space="preserve">(4) ASIC may determine and publish on its website a notification of the execution venue codes referred to in </w:t>
      </w:r>
      <w:r w:rsidRPr="00455581">
        <w:t xml:space="preserve">item 9 of </w:t>
      </w:r>
      <w:r w:rsidR="00EC2B57">
        <w:t xml:space="preserve">the Table in </w:t>
      </w:r>
      <w:proofErr w:type="spellStart"/>
      <w:r w:rsidRPr="00455581">
        <w:t>subrule</w:t>
      </w:r>
      <w:proofErr w:type="spellEnd"/>
      <w:r w:rsidRPr="00455581">
        <w:t xml:space="preserve"> (2).</w:t>
      </w:r>
    </w:p>
    <w:p w:rsidR="00D16C76" w:rsidRDefault="00D16C76" w:rsidP="00533E60">
      <w:pPr>
        <w:pStyle w:val="MIRBodyText"/>
      </w:pPr>
      <w:r w:rsidRPr="005B7FC7">
        <w:t>(5) A Market Operator</w:t>
      </w:r>
      <w:r>
        <w:t>:</w:t>
      </w:r>
    </w:p>
    <w:p w:rsidR="00D16C76" w:rsidRDefault="00D16C76" w:rsidP="00533E60">
      <w:pPr>
        <w:pStyle w:val="MIRBodyText"/>
        <w:numPr>
          <w:ilvl w:val="1"/>
          <w:numId w:val="12"/>
        </w:numPr>
      </w:pPr>
      <w:r w:rsidRPr="005B7FC7">
        <w:t>does not have to</w:t>
      </w:r>
      <w:r>
        <w:t xml:space="preserve"> comply with this Rule until 1 month has passed from the commencement of this Rule; and</w:t>
      </w:r>
    </w:p>
    <w:p w:rsidR="00D16C76" w:rsidRDefault="00D16C76" w:rsidP="00533E60">
      <w:pPr>
        <w:pStyle w:val="MIRBodyText"/>
        <w:numPr>
          <w:ilvl w:val="1"/>
          <w:numId w:val="12"/>
        </w:numPr>
      </w:pPr>
      <w:proofErr w:type="gramStart"/>
      <w:r w:rsidRPr="00D76EAD">
        <w:t>does</w:t>
      </w:r>
      <w:proofErr w:type="gramEnd"/>
      <w:r w:rsidRPr="00D76EAD">
        <w:t xml:space="preserve"> not have to </w:t>
      </w:r>
      <w:r w:rsidRPr="005B7FC7">
        <w:t>provide the execution</w:t>
      </w:r>
      <w:r>
        <w:t xml:space="preserve"> venue code referred to in item </w:t>
      </w:r>
      <w:r w:rsidRPr="005B7FC7">
        <w:t>9 of</w:t>
      </w:r>
      <w:r w:rsidR="00826E36">
        <w:t xml:space="preserve"> the Table in </w:t>
      </w:r>
      <w:r w:rsidRPr="005B7FC7">
        <w:t xml:space="preserve"> </w:t>
      </w:r>
      <w:proofErr w:type="spellStart"/>
      <w:r w:rsidRPr="005B7FC7">
        <w:t>subrule</w:t>
      </w:r>
      <w:proofErr w:type="spellEnd"/>
      <w:r w:rsidRPr="005B7FC7">
        <w:t xml:space="preserve"> (2) until</w:t>
      </w:r>
      <w:r>
        <w:t xml:space="preserve"> </w:t>
      </w:r>
      <w:r>
        <w:rPr>
          <w:lang w:val="en-GB"/>
        </w:rPr>
        <w:t>t</w:t>
      </w:r>
      <w:r w:rsidRPr="002F26DE">
        <w:rPr>
          <w:lang w:val="en-GB"/>
        </w:rPr>
        <w:t xml:space="preserve">he day specified in </w:t>
      </w:r>
      <w:r w:rsidR="00073170">
        <w:t>paragraph</w:t>
      </w:r>
      <w:r w:rsidRPr="002F26DE">
        <w:t xml:space="preserve"> 5A.1.1(1)(b)</w:t>
      </w:r>
      <w:r w:rsidR="00141795">
        <w:t>.</w:t>
      </w:r>
    </w:p>
    <w:p w:rsidR="00D16C76" w:rsidRDefault="00D16C76" w:rsidP="00533E60">
      <w:pPr>
        <w:pStyle w:val="MIRNote"/>
      </w:pPr>
      <w:r>
        <w:t>Note:</w:t>
      </w:r>
      <w:r w:rsidRPr="002F26DE">
        <w:rPr>
          <w:sz w:val="24"/>
          <w:szCs w:val="24"/>
        </w:rPr>
        <w:t xml:space="preserve"> </w:t>
      </w:r>
      <w:r w:rsidR="00073170">
        <w:t>Paragraph</w:t>
      </w:r>
      <w:r w:rsidR="00073170" w:rsidRPr="002F26DE">
        <w:t xml:space="preserve"> </w:t>
      </w:r>
      <w:r w:rsidRPr="002F26DE">
        <w:t xml:space="preserve">5A.1.1(1)(b) </w:t>
      </w:r>
      <w:r w:rsidRPr="00141795">
        <w:t>specifies</w:t>
      </w:r>
      <w:r w:rsidRPr="002F26DE">
        <w:t xml:space="preserve"> the date on which</w:t>
      </w:r>
      <w:r w:rsidRPr="002F26DE">
        <w:rPr>
          <w:i/>
        </w:rPr>
        <w:t xml:space="preserve"> </w:t>
      </w:r>
      <w:r w:rsidRPr="002F26DE">
        <w:rPr>
          <w:lang w:val="en-GB"/>
        </w:rPr>
        <w:t>Equity Market Participants and CGS Market Participants must comply with Chapter 5A</w:t>
      </w:r>
      <w:r w:rsidR="00141795">
        <w:rPr>
          <w:lang w:val="en-GB"/>
        </w:rPr>
        <w:t xml:space="preserve"> </w:t>
      </w:r>
      <w:r w:rsidRPr="002F26DE">
        <w:rPr>
          <w:lang w:val="en-GB"/>
        </w:rPr>
        <w:t>(Regulatory Data)</w:t>
      </w:r>
      <w:r w:rsidRPr="005B7FC7">
        <w:t>.</w:t>
      </w:r>
    </w:p>
    <w:p w:rsidR="00D16C76" w:rsidRDefault="00D16C76" w:rsidP="00533E60">
      <w:pPr>
        <w:pStyle w:val="MIRPenalty"/>
      </w:pPr>
      <w:r w:rsidRPr="00141795">
        <w:t>Maximum</w:t>
      </w:r>
      <w:r>
        <w:t xml:space="preserve"> penalty: $1,000,000</w:t>
      </w:r>
    </w:p>
    <w:p w:rsidR="00D16C76" w:rsidRDefault="00D16C76" w:rsidP="00533E60">
      <w:pPr>
        <w:pStyle w:val="MIRHeading3"/>
        <w:keepNext w:val="0"/>
      </w:pPr>
      <w:r>
        <w:t>[17] After Rule 7.3.1</w:t>
      </w:r>
    </w:p>
    <w:p w:rsidR="00D16C76" w:rsidRPr="0067232E" w:rsidRDefault="00D16C76" w:rsidP="00533E60">
      <w:pPr>
        <w:pStyle w:val="MIRBodyText"/>
      </w:pPr>
      <w:r w:rsidRPr="00503151">
        <w:rPr>
          <w:i/>
        </w:rPr>
        <w:t>insert</w:t>
      </w:r>
    </w:p>
    <w:p w:rsidR="00D16C76" w:rsidRPr="002B6642" w:rsidRDefault="00D16C76" w:rsidP="00533E60">
      <w:pPr>
        <w:pStyle w:val="MIRHeading2Part"/>
        <w:keepNext w:val="0"/>
      </w:pPr>
      <w:r w:rsidRPr="002B6642">
        <w:t>Part 7.4</w:t>
      </w:r>
      <w:r w:rsidRPr="002B6642">
        <w:tab/>
      </w:r>
      <w:r w:rsidRPr="00503151">
        <w:t>Managing</w:t>
      </w:r>
      <w:r w:rsidRPr="002B6642">
        <w:t xml:space="preserve"> confidential Order information</w:t>
      </w:r>
    </w:p>
    <w:p w:rsidR="00996DFC" w:rsidRDefault="00996DFC" w:rsidP="00996DFC">
      <w:pPr>
        <w:pStyle w:val="MIRHeading3Rule"/>
      </w:pPr>
      <w:r w:rsidRPr="00996DFC">
        <w:t>7.4.1</w:t>
      </w:r>
      <w:r w:rsidR="00C10384">
        <w:tab/>
      </w:r>
      <w:r w:rsidRPr="00996DFC">
        <w:t>Protection of Order information</w:t>
      </w:r>
    </w:p>
    <w:p w:rsidR="00996DFC" w:rsidRPr="00996DFC" w:rsidRDefault="00996DFC" w:rsidP="00996DFC">
      <w:pPr>
        <w:pStyle w:val="MIRBodyText"/>
      </w:pPr>
      <w:r>
        <w:t xml:space="preserve">(1) </w:t>
      </w:r>
      <w:r w:rsidRPr="00996DFC">
        <w:t xml:space="preserve">A Participant must take reasonable steps to ensure its officers and employees do not use or disclose information about Orders received by the Participant or Transactions resulting from those Orders unless permitted or required under these Rules or the law. </w:t>
      </w:r>
    </w:p>
    <w:p w:rsidR="00996DFC" w:rsidRPr="00996DFC" w:rsidRDefault="00996DFC" w:rsidP="00996DFC">
      <w:pPr>
        <w:pStyle w:val="MIRBodyText"/>
      </w:pPr>
      <w:r>
        <w:t>(</w:t>
      </w:r>
      <w:r w:rsidRPr="00996DFC">
        <w:t xml:space="preserve">2) </w:t>
      </w:r>
      <w:proofErr w:type="spellStart"/>
      <w:r w:rsidRPr="00996DFC">
        <w:t>Subrule</w:t>
      </w:r>
      <w:proofErr w:type="spellEnd"/>
      <w:r w:rsidRPr="00996DFC">
        <w:t xml:space="preserve"> (1) does not apply to: </w:t>
      </w:r>
    </w:p>
    <w:p w:rsidR="00996DFC" w:rsidRPr="00996DFC" w:rsidRDefault="00996DFC" w:rsidP="00996DFC">
      <w:pPr>
        <w:pStyle w:val="MIRSubpara"/>
      </w:pPr>
      <w:r w:rsidRPr="00996DFC">
        <w:t>information about Orders or Transactions if that information is generally available</w:t>
      </w:r>
      <w:r w:rsidR="00C10384">
        <w:t>;</w:t>
      </w:r>
      <w:r w:rsidRPr="00996DFC">
        <w:t xml:space="preserve"> </w:t>
      </w:r>
    </w:p>
    <w:p w:rsidR="00996DFC" w:rsidRPr="00996DFC" w:rsidRDefault="00996DFC" w:rsidP="00996DFC">
      <w:pPr>
        <w:pStyle w:val="MIRSubpara"/>
      </w:pPr>
      <w:r w:rsidRPr="00996DFC">
        <w:t xml:space="preserve">Pre-Trade Information about Orders received by a Participant if the Pre- Trade Information has been made available by a Market Operator under Rule 4.1.2; </w:t>
      </w:r>
    </w:p>
    <w:p w:rsidR="00996DFC" w:rsidRPr="00996DFC" w:rsidRDefault="00996DFC" w:rsidP="00996DFC">
      <w:pPr>
        <w:pStyle w:val="MIRSubpara"/>
      </w:pPr>
      <w:r w:rsidRPr="00996DFC">
        <w:t xml:space="preserve">Pre-Trade Information about Orders received by a Participant if it is necessary to use or disclose that Pre-Trade Information to execute an Order (including disclosure of the Pre-Trade information in a routing instruction); </w:t>
      </w:r>
    </w:p>
    <w:p w:rsidR="00996DFC" w:rsidRPr="00996DFC" w:rsidRDefault="00996DFC" w:rsidP="00996DFC">
      <w:pPr>
        <w:pStyle w:val="MIRSubpara"/>
      </w:pPr>
      <w:r w:rsidRPr="00996DFC">
        <w:t xml:space="preserve"> Post-Trade Information about Transactions resulting from Orders received by a Participant  if the Post-Trade Information has been made available by a Market Operator under Rule 5.1.4; </w:t>
      </w:r>
    </w:p>
    <w:p w:rsidR="00996DFC" w:rsidRPr="00996DFC" w:rsidRDefault="00996DFC" w:rsidP="00996DFC">
      <w:pPr>
        <w:pStyle w:val="MIRSubpara"/>
      </w:pPr>
      <w:r w:rsidRPr="00996DFC">
        <w:t xml:space="preserve">Post-Trade Information about Transactions resulting from Orders received by a Participant  if it is necessary to disclose that Post-Trade Information for confirmation or billing purposes; </w:t>
      </w:r>
    </w:p>
    <w:p w:rsidR="00996DFC" w:rsidRPr="00996DFC" w:rsidRDefault="00996DFC" w:rsidP="00996DFC">
      <w:pPr>
        <w:pStyle w:val="MIRSubpara"/>
      </w:pPr>
      <w:r w:rsidRPr="00996DFC">
        <w:t xml:space="preserve">information about Orders or Transactions disclosed to a person that: </w:t>
      </w:r>
    </w:p>
    <w:p w:rsidR="00996DFC" w:rsidRPr="00996DFC" w:rsidRDefault="00996DFC" w:rsidP="00996DFC">
      <w:pPr>
        <w:pStyle w:val="MIRSubsubpara"/>
      </w:pPr>
      <w:r>
        <w:t>m</w:t>
      </w:r>
      <w:r w:rsidRPr="00996DFC">
        <w:t xml:space="preserve">aintains or services the Participant’s internal Order management system(s) or Crossing System(s) and who has agreed, in writing to limit its use of the Order and Transaction information disclosed to it to the purposes </w:t>
      </w:r>
      <w:r w:rsidR="004C7463">
        <w:t>of that</w:t>
      </w:r>
      <w:r w:rsidRPr="00996DFC">
        <w:t xml:space="preserve"> maintenance or service; </w:t>
      </w:r>
      <w:r w:rsidR="004C7463">
        <w:t xml:space="preserve">or </w:t>
      </w:r>
    </w:p>
    <w:p w:rsidR="00996DFC" w:rsidRPr="00996DFC" w:rsidRDefault="00996DFC" w:rsidP="00996DFC">
      <w:pPr>
        <w:pStyle w:val="MIRSubsubpara"/>
      </w:pPr>
      <w:proofErr w:type="gramStart"/>
      <w:r w:rsidRPr="00996DFC">
        <w:t>provides</w:t>
      </w:r>
      <w:proofErr w:type="gramEnd"/>
      <w:r w:rsidRPr="00996DFC">
        <w:t xml:space="preserve"> Administrative Services or analytical services to</w:t>
      </w:r>
      <w:r w:rsidR="00DD5094">
        <w:t xml:space="preserve"> or for</w:t>
      </w:r>
      <w:r w:rsidRPr="00996DFC">
        <w:t xml:space="preserve"> the Participant in relation to Orders and Transactions and who has agreed, in writing</w:t>
      </w:r>
      <w:r w:rsidR="00DD5094">
        <w:t>,</w:t>
      </w:r>
      <w:r w:rsidRPr="00996DFC">
        <w:t xml:space="preserve"> to limit its use of the Order and Transaction information disclosed to it to the purposes of those Administrative Services or analytical services, as applicable.  </w:t>
      </w:r>
    </w:p>
    <w:p w:rsidR="00996DFC" w:rsidRDefault="00996DFC" w:rsidP="00996DFC">
      <w:pPr>
        <w:pStyle w:val="MIRBodyText"/>
      </w:pPr>
      <w:r>
        <w:t>(</w:t>
      </w:r>
      <w:r w:rsidRPr="00996DFC">
        <w:t>3) For the purposes this Rule, “Administrative Services</w:t>
      </w:r>
      <w:r w:rsidR="004C7463">
        <w:t>"</w:t>
      </w:r>
      <w:r w:rsidRPr="00996DFC">
        <w:t xml:space="preserve"> includes Order routing or execution services. </w:t>
      </w:r>
    </w:p>
    <w:p w:rsidR="00996DFC" w:rsidRDefault="00996DFC" w:rsidP="00533E60">
      <w:pPr>
        <w:pStyle w:val="MIRBodyText"/>
        <w:rPr>
          <w:rStyle w:val="MIRBodyTextChar"/>
        </w:rPr>
      </w:pPr>
      <w:r>
        <w:t xml:space="preserve">(4) </w:t>
      </w:r>
      <w:r w:rsidRPr="00996DFC">
        <w:rPr>
          <w:rStyle w:val="MIRBodyTextChar"/>
        </w:rPr>
        <w:t>A Participant does not have to comply with this Rule until 6 months have passed from the commencement of this Rule</w:t>
      </w:r>
      <w:r>
        <w:rPr>
          <w:rStyle w:val="MIRBodyTextChar"/>
        </w:rPr>
        <w:t>.</w:t>
      </w:r>
    </w:p>
    <w:p w:rsidR="00D16C76" w:rsidRDefault="00D16C76" w:rsidP="00C10384">
      <w:pPr>
        <w:pStyle w:val="MIRPenalty"/>
      </w:pPr>
      <w:r>
        <w:t xml:space="preserve">Maximum </w:t>
      </w:r>
      <w:r w:rsidRPr="00141795">
        <w:t>penalty</w:t>
      </w:r>
      <w:r>
        <w:t>: $1,000,000</w:t>
      </w:r>
    </w:p>
    <w:p w:rsidR="00D16C76" w:rsidRDefault="00D16C76" w:rsidP="00533E60">
      <w:pPr>
        <w:pStyle w:val="MIRHeading2Part"/>
        <w:keepNext w:val="0"/>
      </w:pPr>
      <w:r>
        <w:t>Part 7.5</w:t>
      </w:r>
      <w:r>
        <w:tab/>
        <w:t>Order incentives</w:t>
      </w:r>
    </w:p>
    <w:p w:rsidR="00D16C76" w:rsidRDefault="00D16C76" w:rsidP="00533E60">
      <w:pPr>
        <w:pStyle w:val="MIRHeading3Rule"/>
        <w:keepNext w:val="0"/>
      </w:pPr>
      <w:r>
        <w:t>7.5.1</w:t>
      </w:r>
      <w:r>
        <w:tab/>
        <w:t>Prohibition on Order incentives</w:t>
      </w:r>
    </w:p>
    <w:p w:rsidR="00D16C76" w:rsidRPr="005E67D9" w:rsidRDefault="00D16C76" w:rsidP="00533E60">
      <w:pPr>
        <w:pStyle w:val="MIRBodyText"/>
      </w:pPr>
      <w:r w:rsidRPr="005E67D9">
        <w:t xml:space="preserve">(1) </w:t>
      </w:r>
      <w:r w:rsidR="00826E36">
        <w:t xml:space="preserve">Subject to </w:t>
      </w:r>
      <w:proofErr w:type="spellStart"/>
      <w:r w:rsidR="00826E36">
        <w:t>subrule</w:t>
      </w:r>
      <w:proofErr w:type="spellEnd"/>
      <w:r w:rsidR="00826E36">
        <w:t xml:space="preserve"> (3) w</w:t>
      </w:r>
      <w:r>
        <w:t xml:space="preserve">here a Participant handles or executes an Order </w:t>
      </w:r>
      <w:r w:rsidRPr="00141795">
        <w:t>as</w:t>
      </w:r>
      <w:r>
        <w:t xml:space="preserve"> a result of an arrangement with another person (the </w:t>
      </w:r>
      <w:r w:rsidRPr="00207C33">
        <w:rPr>
          <w:b/>
          <w:i/>
        </w:rPr>
        <w:t>other person</w:t>
      </w:r>
      <w:r>
        <w:t xml:space="preserve">) to direct Orders to the Participant, the Participant </w:t>
      </w:r>
      <w:r w:rsidRPr="005E67D9">
        <w:t>must not</w:t>
      </w:r>
      <w:r>
        <w:t>, indirectly or directly,</w:t>
      </w:r>
      <w:r w:rsidRPr="005E67D9">
        <w:t xml:space="preserve"> </w:t>
      </w:r>
      <w:r>
        <w:t xml:space="preserve">make a cash payment to the other person </w:t>
      </w:r>
      <w:r w:rsidRPr="005E67D9">
        <w:t xml:space="preserve">for the opportunity to handle or execute </w:t>
      </w:r>
      <w:r>
        <w:t xml:space="preserve">those </w:t>
      </w:r>
      <w:r w:rsidRPr="005E67D9">
        <w:t xml:space="preserve">Orders </w:t>
      </w:r>
      <w:r>
        <w:t>if the cash payment leads to the net cost, calculated as set out in subrule</w:t>
      </w:r>
      <w:r w:rsidR="00141795">
        <w:t xml:space="preserve"> </w:t>
      </w:r>
      <w:r>
        <w:t xml:space="preserve">(2), being less than the value of </w:t>
      </w:r>
      <w:r w:rsidR="000134B5" w:rsidRPr="007A21EF">
        <w:t>the</w:t>
      </w:r>
      <w:r w:rsidR="000134B5">
        <w:t xml:space="preserve"> </w:t>
      </w:r>
      <w:r>
        <w:t xml:space="preserve">Reported Price for the Transactions the subject of the Orders. </w:t>
      </w:r>
    </w:p>
    <w:p w:rsidR="00D16C76" w:rsidRDefault="00D16C76" w:rsidP="00533E60">
      <w:pPr>
        <w:pStyle w:val="MIRBodyText"/>
        <w:tabs>
          <w:tab w:val="clear" w:pos="2205"/>
        </w:tabs>
      </w:pPr>
      <w:r w:rsidRPr="005E67D9">
        <w:t xml:space="preserve">(2) </w:t>
      </w:r>
      <w:r>
        <w:t>The calculation of the net cost for the purposes of</w:t>
      </w:r>
      <w:r w:rsidR="00141795">
        <w:t xml:space="preserve"> </w:t>
      </w:r>
      <w:proofErr w:type="spellStart"/>
      <w:r>
        <w:t>subrule</w:t>
      </w:r>
      <w:proofErr w:type="spellEnd"/>
      <w:r>
        <w:t xml:space="preserve"> (1) must be done as follows:</w:t>
      </w:r>
    </w:p>
    <w:p w:rsidR="00D16C76" w:rsidRPr="007D52FA" w:rsidRDefault="00D16C76" w:rsidP="00533E60">
      <w:pPr>
        <w:pStyle w:val="MIRBodyText"/>
        <w:tabs>
          <w:tab w:val="clear" w:pos="2205"/>
        </w:tabs>
        <w:rPr>
          <w:sz w:val="18"/>
          <w:szCs w:val="18"/>
          <w:highlight w:val="yellow"/>
        </w:rPr>
      </w:pPr>
      <w:r>
        <w:rPr>
          <w:sz w:val="18"/>
          <w:szCs w:val="18"/>
        </w:rPr>
        <w:t xml:space="preserve">Net cost = </w:t>
      </w:r>
      <w:r w:rsidRPr="007D52FA">
        <w:rPr>
          <w:sz w:val="18"/>
          <w:szCs w:val="18"/>
        </w:rPr>
        <w:t>(</w:t>
      </w:r>
      <w:r w:rsidRPr="007D52FA">
        <w:rPr>
          <w:b/>
          <w:i/>
          <w:sz w:val="18"/>
          <w:szCs w:val="18"/>
        </w:rPr>
        <w:t>Commission</w:t>
      </w:r>
      <w:r w:rsidRPr="007D52FA">
        <w:rPr>
          <w:sz w:val="18"/>
          <w:szCs w:val="18"/>
        </w:rPr>
        <w:t xml:space="preserve"> less the dollar value of any cash payment to the other person) + </w:t>
      </w:r>
      <w:r w:rsidRPr="00117A28">
        <w:rPr>
          <w:b/>
          <w:i/>
          <w:sz w:val="18"/>
          <w:szCs w:val="18"/>
        </w:rPr>
        <w:t>Reported Price</w:t>
      </w:r>
    </w:p>
    <w:p w:rsidR="00D16C76" w:rsidRDefault="00D16C76" w:rsidP="00533E60">
      <w:pPr>
        <w:pStyle w:val="MIRBodyText"/>
        <w:tabs>
          <w:tab w:val="clear" w:pos="2205"/>
        </w:tabs>
      </w:pPr>
      <w:r>
        <w:t>w</w:t>
      </w:r>
      <w:r w:rsidRPr="000E1FF4">
        <w:t>here</w:t>
      </w:r>
      <w:r>
        <w:t>:</w:t>
      </w:r>
    </w:p>
    <w:p w:rsidR="00D16C76" w:rsidRDefault="00D16C76" w:rsidP="00533E60">
      <w:pPr>
        <w:pStyle w:val="MIRBodyText"/>
        <w:tabs>
          <w:tab w:val="clear" w:pos="2205"/>
        </w:tabs>
      </w:pPr>
      <w:r w:rsidRPr="000E1FF4">
        <w:rPr>
          <w:b/>
          <w:i/>
        </w:rPr>
        <w:t>Commission</w:t>
      </w:r>
      <w:r>
        <w:t xml:space="preserve"> means </w:t>
      </w:r>
      <w:r w:rsidRPr="000E1FF4">
        <w:t xml:space="preserve">the dollar value of </w:t>
      </w:r>
      <w:r>
        <w:t xml:space="preserve">any payment received by the Participant (including </w:t>
      </w:r>
      <w:r w:rsidRPr="000E1FF4">
        <w:t>commission</w:t>
      </w:r>
      <w:r>
        <w:t xml:space="preserve"> received from a </w:t>
      </w:r>
      <w:r w:rsidR="005F0C4E">
        <w:t>c</w:t>
      </w:r>
      <w:r>
        <w:t>lient of the other person)</w:t>
      </w:r>
      <w:r w:rsidRPr="000E1FF4">
        <w:t xml:space="preserve"> for </w:t>
      </w:r>
      <w:r>
        <w:t>the opportunity to handle or execute</w:t>
      </w:r>
      <w:r w:rsidRPr="000E1FF4">
        <w:t xml:space="preserve"> the </w:t>
      </w:r>
      <w:r>
        <w:t>other person</w:t>
      </w:r>
      <w:r w:rsidR="00652847">
        <w:t>’</w:t>
      </w:r>
      <w:r>
        <w:t>s</w:t>
      </w:r>
      <w:r w:rsidRPr="000E1FF4">
        <w:t xml:space="preserve"> Order</w:t>
      </w:r>
      <w:r>
        <w:t>s; and</w:t>
      </w:r>
    </w:p>
    <w:p w:rsidR="00D16C76" w:rsidRDefault="00D16C76" w:rsidP="00533E60">
      <w:pPr>
        <w:pStyle w:val="MIRBodyText"/>
        <w:numPr>
          <w:ilvl w:val="0"/>
          <w:numId w:val="0"/>
        </w:numPr>
        <w:ind w:left="851"/>
      </w:pPr>
      <w:r w:rsidRPr="000E1FF4">
        <w:rPr>
          <w:b/>
          <w:i/>
        </w:rPr>
        <w:t>Reported Price</w:t>
      </w:r>
      <w:r>
        <w:t xml:space="preserve"> means the total dollar value of the Transaction or Transactions the subject of the other person</w:t>
      </w:r>
      <w:r w:rsidR="00652847">
        <w:t>’</w:t>
      </w:r>
      <w:r>
        <w:t xml:space="preserve">s Order or Orders as executed on the Market of a Market Operator or, if applicable, reported to a Market Operator under Rule 5.1.1, or if applicable, set out in a confirmation provided to the other person under Rule 3.4.2 of the </w:t>
      </w:r>
      <w:r w:rsidRPr="000134B5">
        <w:rPr>
          <w:i/>
        </w:rPr>
        <w:t>ASIC Market Integrity Rules (ASX Market) 2010</w:t>
      </w:r>
      <w:r>
        <w:t xml:space="preserve"> or </w:t>
      </w:r>
      <w:r w:rsidRPr="000134B5">
        <w:rPr>
          <w:i/>
        </w:rPr>
        <w:t>ASIC Market Integrity Rules (Chi-X Australia Market) 2011</w:t>
      </w:r>
      <w:r>
        <w:t>.</w:t>
      </w:r>
    </w:p>
    <w:p w:rsidR="00D16C76" w:rsidRPr="006D56DB" w:rsidRDefault="00D16C76" w:rsidP="00533E60">
      <w:pPr>
        <w:rPr>
          <w:sz w:val="18"/>
          <w:szCs w:val="18"/>
        </w:rPr>
      </w:pPr>
    </w:p>
    <w:p w:rsidR="00D16C76" w:rsidRPr="006D56DB" w:rsidRDefault="00D16C76" w:rsidP="00533E60">
      <w:pPr>
        <w:pStyle w:val="MIRNote"/>
      </w:pPr>
      <w:r w:rsidRPr="006D56DB">
        <w:t>Note:</w:t>
      </w:r>
      <w:r w:rsidR="00141795">
        <w:t xml:space="preserve"> </w:t>
      </w:r>
      <w:r>
        <w:t>Rule 3.4.2</w:t>
      </w:r>
      <w:r w:rsidRPr="006D56DB">
        <w:t xml:space="preserve"> of the </w:t>
      </w:r>
      <w:r w:rsidRPr="000134B5">
        <w:rPr>
          <w:i/>
        </w:rPr>
        <w:t>ASIC Market Integrity Rules (ASX Market) 2010</w:t>
      </w:r>
      <w:r>
        <w:t xml:space="preserve"> and</w:t>
      </w:r>
      <w:r w:rsidRPr="006D56DB">
        <w:t xml:space="preserve"> </w:t>
      </w:r>
      <w:r w:rsidRPr="000134B5">
        <w:rPr>
          <w:i/>
        </w:rPr>
        <w:t>ASIC Market Integrity Rules (Chi-X Australia Market) 2011</w:t>
      </w:r>
      <w:r>
        <w:t xml:space="preserve"> permits a Participant to accumulate multiple </w:t>
      </w:r>
      <w:r w:rsidR="00F02B15">
        <w:t>Transaction</w:t>
      </w:r>
      <w:r>
        <w:t xml:space="preserve">s on a single confirmation and specify a volume weighted average price for those </w:t>
      </w:r>
      <w:r w:rsidR="00F02B15">
        <w:t>Transaction</w:t>
      </w:r>
      <w:r>
        <w:t>s in specified circumstances.</w:t>
      </w:r>
    </w:p>
    <w:p w:rsidR="00D16C76" w:rsidRPr="00455581" w:rsidRDefault="00D16C76" w:rsidP="00533E60">
      <w:pPr>
        <w:pStyle w:val="MIRBodyText"/>
      </w:pPr>
      <w:r>
        <w:t xml:space="preserve">(3) </w:t>
      </w:r>
      <w:r w:rsidRPr="00455581">
        <w:t xml:space="preserve">A Participant does not have </w:t>
      </w:r>
      <w:r>
        <w:t xml:space="preserve">to </w:t>
      </w:r>
      <w:r w:rsidRPr="00141795">
        <w:t>comply</w:t>
      </w:r>
      <w:r>
        <w:t xml:space="preserve"> with this Rule until 6</w:t>
      </w:r>
      <w:r w:rsidRPr="00455581">
        <w:t xml:space="preserve"> months have passed from the commencement of this Rule.</w:t>
      </w:r>
    </w:p>
    <w:p w:rsidR="00D16C76" w:rsidRDefault="00D16C76" w:rsidP="00533E60">
      <w:pPr>
        <w:pStyle w:val="MIRPenalty"/>
      </w:pPr>
      <w:r w:rsidRPr="00141795">
        <w:t>Maximum</w:t>
      </w:r>
      <w:r>
        <w:t xml:space="preserve"> penalty: $100,000</w:t>
      </w:r>
    </w:p>
    <w:p w:rsidR="00F55A51" w:rsidRDefault="00F55A51" w:rsidP="00533E60">
      <w:pPr>
        <w:pStyle w:val="MIRSubpara"/>
        <w:numPr>
          <w:ilvl w:val="0"/>
          <w:numId w:val="0"/>
        </w:numPr>
      </w:pPr>
    </w:p>
    <w:sectPr w:rsidR="00F55A51" w:rsidSect="00AF2785">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418" w:left="1418" w:header="567" w:footer="43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85" w:rsidRDefault="00526185">
      <w:r>
        <w:separator/>
      </w:r>
    </w:p>
  </w:endnote>
  <w:endnote w:type="continuationSeparator" w:id="0">
    <w:p w:rsidR="00526185" w:rsidRDefault="00526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Default="00CC4EB7">
    <w:pPr>
      <w:pStyle w:val="Footer"/>
      <w:framePr w:wrap="around" w:vAnchor="text" w:hAnchor="margin" w:xAlign="right" w:y="1"/>
      <w:rPr>
        <w:rStyle w:val="PageNumber"/>
      </w:rPr>
    </w:pPr>
    <w:r>
      <w:rPr>
        <w:rStyle w:val="PageNumber"/>
      </w:rPr>
      <w:fldChar w:fldCharType="begin"/>
    </w:r>
    <w:r w:rsidR="00910BFF">
      <w:rPr>
        <w:rStyle w:val="PageNumber"/>
      </w:rPr>
      <w:instrText xml:space="preserve">PAGE  </w:instrText>
    </w:r>
    <w:r>
      <w:rPr>
        <w:rStyle w:val="PageNumber"/>
      </w:rPr>
      <w:fldChar w:fldCharType="separate"/>
    </w:r>
    <w:r w:rsidR="00910BFF">
      <w:rPr>
        <w:rStyle w:val="PageNumber"/>
        <w:noProof/>
      </w:rPr>
      <w:t>8</w:t>
    </w:r>
    <w:r>
      <w:rPr>
        <w:rStyle w:val="PageNumber"/>
      </w:rPr>
      <w:fldChar w:fldCharType="end"/>
    </w:r>
  </w:p>
  <w:p w:rsidR="00910BFF" w:rsidRDefault="00910BFF"/>
  <w:p w:rsidR="00910BFF" w:rsidRDefault="00910BFF"/>
  <w:p w:rsidR="00910BFF" w:rsidRDefault="00910BF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Pr="00A13738" w:rsidRDefault="00910BFF" w:rsidP="00A13738">
    <w:pPr>
      <w:pStyle w:val="Footer"/>
      <w:pBdr>
        <w:top w:val="single" w:sz="4" w:space="1" w:color="auto"/>
      </w:pBdr>
      <w:tabs>
        <w:tab w:val="clear" w:pos="9070"/>
        <w:tab w:val="right" w:pos="9072"/>
      </w:tabs>
      <w:rPr>
        <w:b/>
      </w:rPr>
    </w:pPr>
    <w:r>
      <w:tab/>
    </w:r>
    <w:r w:rsidRPr="00A13738">
      <w:t xml:space="preserve"> Page </w:t>
    </w:r>
    <w:r w:rsidR="00CC4EB7" w:rsidRPr="00A13738">
      <w:rPr>
        <w:rStyle w:val="PageNumber"/>
        <w:sz w:val="16"/>
      </w:rPr>
      <w:fldChar w:fldCharType="begin"/>
    </w:r>
    <w:r w:rsidRPr="00A13738">
      <w:rPr>
        <w:rStyle w:val="PageNumber"/>
        <w:sz w:val="16"/>
      </w:rPr>
      <w:instrText xml:space="preserve"> PAGE </w:instrText>
    </w:r>
    <w:r w:rsidR="00CC4EB7" w:rsidRPr="00A13738">
      <w:rPr>
        <w:rStyle w:val="PageNumber"/>
        <w:sz w:val="16"/>
      </w:rPr>
      <w:fldChar w:fldCharType="separate"/>
    </w:r>
    <w:r w:rsidR="00300ADD">
      <w:rPr>
        <w:rStyle w:val="PageNumber"/>
        <w:noProof/>
        <w:sz w:val="16"/>
      </w:rPr>
      <w:t>1</w:t>
    </w:r>
    <w:r w:rsidR="00CC4EB7" w:rsidRPr="00A13738">
      <w:rPr>
        <w:rStyle w:val="PageNumbe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Pr="00FF707D" w:rsidRDefault="00910BFF" w:rsidP="00851E1A">
    <w:pPr>
      <w:pStyle w:val="Footer"/>
      <w:pBdr>
        <w:top w:val="single" w:sz="4" w:space="1" w:color="117DC7"/>
      </w:pBdr>
      <w:rPr>
        <w:b/>
        <w:color w:val="117DC7"/>
      </w:rPr>
    </w:pPr>
    <w:r>
      <w:rPr>
        <w:color w:val="117DC7"/>
      </w:rPr>
      <w:tab/>
    </w:r>
    <w:r w:rsidRPr="00FF707D">
      <w:rPr>
        <w:b/>
        <w:color w:val="117DC7"/>
      </w:rPr>
      <w:t xml:space="preserve">Page </w:t>
    </w:r>
    <w:r w:rsidR="00CC4EB7" w:rsidRPr="00FF707D">
      <w:rPr>
        <w:rStyle w:val="PageNumber"/>
        <w:b w:val="0"/>
        <w:color w:val="117DC7"/>
        <w:sz w:val="16"/>
      </w:rPr>
      <w:fldChar w:fldCharType="begin"/>
    </w:r>
    <w:r w:rsidRPr="00FF707D">
      <w:rPr>
        <w:rStyle w:val="PageNumber"/>
        <w:b w:val="0"/>
        <w:color w:val="117DC7"/>
        <w:sz w:val="16"/>
      </w:rPr>
      <w:instrText xml:space="preserve"> PAGE </w:instrText>
    </w:r>
    <w:r w:rsidR="00CC4EB7" w:rsidRPr="00FF707D">
      <w:rPr>
        <w:rStyle w:val="PageNumber"/>
        <w:b w:val="0"/>
        <w:color w:val="117DC7"/>
        <w:sz w:val="16"/>
      </w:rPr>
      <w:fldChar w:fldCharType="separate"/>
    </w:r>
    <w:r>
      <w:rPr>
        <w:rStyle w:val="PageNumber"/>
        <w:b w:val="0"/>
        <w:noProof/>
        <w:color w:val="117DC7"/>
        <w:sz w:val="16"/>
      </w:rPr>
      <w:t>1</w:t>
    </w:r>
    <w:r w:rsidR="00CC4EB7" w:rsidRPr="00FF707D">
      <w:rPr>
        <w:rStyle w:val="PageNumber"/>
        <w:b w:val="0"/>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85" w:rsidRDefault="00526185">
      <w:r>
        <w:separator/>
      </w:r>
    </w:p>
  </w:footnote>
  <w:footnote w:type="continuationSeparator" w:id="0">
    <w:p w:rsidR="00526185" w:rsidRDefault="00526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Default="00910BFF"/>
  <w:p w:rsidR="00910BFF" w:rsidRDefault="00910B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Pr="00AF2785" w:rsidRDefault="00CC4EB7" w:rsidP="00AF2785">
    <w:pPr>
      <w:pStyle w:val="Footer"/>
      <w:pBdr>
        <w:bottom w:val="single" w:sz="4" w:space="1" w:color="auto"/>
      </w:pBdr>
    </w:pPr>
    <w:fldSimple w:instr=" DOCPROPERTY  &quot;Document title&quot;  \* MERGEFORMAT ">
      <w:r w:rsidR="00910BFF">
        <w:t>ASIC Market Integrity Rules (Competition in Exchange Markets) Amendment 2013 (No. 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FF" w:rsidRPr="00280D22" w:rsidRDefault="00910BFF" w:rsidP="00280D2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17A2"/>
    <w:multiLevelType w:val="hybridMultilevel"/>
    <w:tmpl w:val="333849F4"/>
    <w:lvl w:ilvl="0" w:tplc="1B9C9D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0C6808"/>
    <w:multiLevelType w:val="multilevel"/>
    <w:tmpl w:val="6B32FC22"/>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22832DA5"/>
    <w:multiLevelType w:val="multilevel"/>
    <w:tmpl w:val="C1E87DE8"/>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041993"/>
    <w:multiLevelType w:val="multilevel"/>
    <w:tmpl w:val="4680F51A"/>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8">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913279"/>
    <w:multiLevelType w:val="hybridMultilevel"/>
    <w:tmpl w:val="9334D33A"/>
    <w:lvl w:ilvl="0" w:tplc="5EFC78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4">
    <w:nsid w:val="71A16DCD"/>
    <w:multiLevelType w:val="multilevel"/>
    <w:tmpl w:val="95765470"/>
    <w:lvl w:ilvl="0">
      <w:start w:val="1"/>
      <w:numFmt w:val="lowerLetter"/>
      <w:pStyle w:val="MIRSubpara"/>
      <w:lvlText w:val="(%1)"/>
      <w:lvlJc w:val="left"/>
      <w:pPr>
        <w:ind w:left="1276" w:hanging="425"/>
      </w:pPr>
      <w:rPr>
        <w:rFonts w:hint="default"/>
        <w:i w:val="0"/>
        <w:sz w:val="18"/>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5">
    <w:nsid w:val="7A04370D"/>
    <w:multiLevelType w:val="hybridMultilevel"/>
    <w:tmpl w:val="94749C48"/>
    <w:lvl w:ilvl="0" w:tplc="3E8873DA">
      <w:start w:val="1"/>
      <w:numFmt w:val="bullet"/>
      <w:pStyle w:val="Listdash"/>
      <w:lvlText w:val=""/>
      <w:lvlJc w:val="left"/>
      <w:pPr>
        <w:tabs>
          <w:tab w:val="num" w:pos="3119"/>
        </w:tabs>
        <w:ind w:left="3119" w:hanging="426"/>
      </w:pPr>
      <w:rPr>
        <w:rFonts w:ascii="Symbol" w:hAnsi="Symbol" w:hint="default"/>
      </w:rPr>
    </w:lvl>
    <w:lvl w:ilvl="1" w:tplc="EC0E6284" w:tentative="1">
      <w:start w:val="1"/>
      <w:numFmt w:val="bullet"/>
      <w:lvlText w:val="o"/>
      <w:lvlJc w:val="left"/>
      <w:pPr>
        <w:tabs>
          <w:tab w:val="num" w:pos="1440"/>
        </w:tabs>
        <w:ind w:left="1440" w:hanging="360"/>
      </w:pPr>
      <w:rPr>
        <w:rFonts w:ascii="Courier New" w:hAnsi="Courier New" w:cs="Courier New" w:hint="default"/>
      </w:rPr>
    </w:lvl>
    <w:lvl w:ilvl="2" w:tplc="BBCC0E2A" w:tentative="1">
      <w:start w:val="1"/>
      <w:numFmt w:val="bullet"/>
      <w:lvlText w:val=""/>
      <w:lvlJc w:val="left"/>
      <w:pPr>
        <w:tabs>
          <w:tab w:val="num" w:pos="2160"/>
        </w:tabs>
        <w:ind w:left="2160" w:hanging="360"/>
      </w:pPr>
      <w:rPr>
        <w:rFonts w:ascii="Wingdings" w:hAnsi="Wingdings" w:hint="default"/>
      </w:rPr>
    </w:lvl>
    <w:lvl w:ilvl="3" w:tplc="A8DCAA56" w:tentative="1">
      <w:start w:val="1"/>
      <w:numFmt w:val="bullet"/>
      <w:lvlText w:val=""/>
      <w:lvlJc w:val="left"/>
      <w:pPr>
        <w:tabs>
          <w:tab w:val="num" w:pos="2880"/>
        </w:tabs>
        <w:ind w:left="2880" w:hanging="360"/>
      </w:pPr>
      <w:rPr>
        <w:rFonts w:ascii="Symbol" w:hAnsi="Symbol" w:hint="default"/>
      </w:rPr>
    </w:lvl>
    <w:lvl w:ilvl="4" w:tplc="4FB41C2E" w:tentative="1">
      <w:start w:val="1"/>
      <w:numFmt w:val="bullet"/>
      <w:lvlText w:val="o"/>
      <w:lvlJc w:val="left"/>
      <w:pPr>
        <w:tabs>
          <w:tab w:val="num" w:pos="3600"/>
        </w:tabs>
        <w:ind w:left="3600" w:hanging="360"/>
      </w:pPr>
      <w:rPr>
        <w:rFonts w:ascii="Courier New" w:hAnsi="Courier New" w:cs="Courier New" w:hint="default"/>
      </w:rPr>
    </w:lvl>
    <w:lvl w:ilvl="5" w:tplc="8752B41A" w:tentative="1">
      <w:start w:val="1"/>
      <w:numFmt w:val="bullet"/>
      <w:lvlText w:val=""/>
      <w:lvlJc w:val="left"/>
      <w:pPr>
        <w:tabs>
          <w:tab w:val="num" w:pos="4320"/>
        </w:tabs>
        <w:ind w:left="4320" w:hanging="360"/>
      </w:pPr>
      <w:rPr>
        <w:rFonts w:ascii="Wingdings" w:hAnsi="Wingdings" w:hint="default"/>
      </w:rPr>
    </w:lvl>
    <w:lvl w:ilvl="6" w:tplc="EA5C7180" w:tentative="1">
      <w:start w:val="1"/>
      <w:numFmt w:val="bullet"/>
      <w:lvlText w:val=""/>
      <w:lvlJc w:val="left"/>
      <w:pPr>
        <w:tabs>
          <w:tab w:val="num" w:pos="5040"/>
        </w:tabs>
        <w:ind w:left="5040" w:hanging="360"/>
      </w:pPr>
      <w:rPr>
        <w:rFonts w:ascii="Symbol" w:hAnsi="Symbol" w:hint="default"/>
      </w:rPr>
    </w:lvl>
    <w:lvl w:ilvl="7" w:tplc="D43EEA8A" w:tentative="1">
      <w:start w:val="1"/>
      <w:numFmt w:val="bullet"/>
      <w:lvlText w:val="o"/>
      <w:lvlJc w:val="left"/>
      <w:pPr>
        <w:tabs>
          <w:tab w:val="num" w:pos="5760"/>
        </w:tabs>
        <w:ind w:left="5760" w:hanging="360"/>
      </w:pPr>
      <w:rPr>
        <w:rFonts w:ascii="Courier New" w:hAnsi="Courier New" w:cs="Courier New" w:hint="default"/>
      </w:rPr>
    </w:lvl>
    <w:lvl w:ilvl="8" w:tplc="51E4042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11"/>
  </w:num>
  <w:num w:numId="6">
    <w:abstractNumId w:val="5"/>
  </w:num>
  <w:num w:numId="7">
    <w:abstractNumId w:val="3"/>
  </w:num>
  <w:num w:numId="8">
    <w:abstractNumId w:val="15"/>
  </w:num>
  <w:num w:numId="9">
    <w:abstractNumId w:val="8"/>
  </w:num>
  <w:num w:numId="10">
    <w:abstractNumId w:val="9"/>
  </w:num>
  <w:num w:numId="11">
    <w:abstractNumId w:val="1"/>
  </w:num>
  <w:num w:numId="12">
    <w:abstractNumId w:val="4"/>
  </w:num>
  <w:num w:numId="13">
    <w:abstractNumId w:val="14"/>
  </w:num>
  <w:num w:numId="14">
    <w:abstractNumId w:val="4"/>
    <w:lvlOverride w:ilvl="0">
      <w:startOverride w:val="1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4"/>
    <w:lvlOverride w:ilvl="0">
      <w:startOverride w:val="4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Formatting/>
  <w:defaultTabStop w:val="425"/>
  <w:drawingGridHorizontalSpacing w:val="110"/>
  <w:displayHorizontalDrawingGridEvery w:val="0"/>
  <w:displayVerticalDrawingGridEvery w:val="0"/>
  <w:noPunctuationKerning/>
  <w:characterSpacingControl w:val="doNotCompress"/>
  <w:hdrShapeDefaults>
    <o:shapedefaults v:ext="edit" spidmax="13313">
      <o:colormru v:ext="edit" colors="#00a8d0,#008eb0,#1492e8,#1287d6,#117dc7,#c2e3fa"/>
    </o:shapedefaults>
  </w:hdrShapeDefaults>
  <w:footnotePr>
    <w:footnote w:id="-1"/>
    <w:footnote w:id="0"/>
  </w:footnotePr>
  <w:endnotePr>
    <w:endnote w:id="-1"/>
    <w:endnote w:id="0"/>
  </w:endnotePr>
  <w:compat/>
  <w:rsids>
    <w:rsidRoot w:val="00FF6928"/>
    <w:rsid w:val="00000D76"/>
    <w:rsid w:val="00003127"/>
    <w:rsid w:val="0000469A"/>
    <w:rsid w:val="00004971"/>
    <w:rsid w:val="000107CB"/>
    <w:rsid w:val="00010C1B"/>
    <w:rsid w:val="00010DA1"/>
    <w:rsid w:val="00010ECE"/>
    <w:rsid w:val="00012B7D"/>
    <w:rsid w:val="000131C6"/>
    <w:rsid w:val="000134B5"/>
    <w:rsid w:val="00013DCD"/>
    <w:rsid w:val="00013F30"/>
    <w:rsid w:val="00014655"/>
    <w:rsid w:val="00014E58"/>
    <w:rsid w:val="00015821"/>
    <w:rsid w:val="000161CA"/>
    <w:rsid w:val="00017499"/>
    <w:rsid w:val="00017F8B"/>
    <w:rsid w:val="0002038F"/>
    <w:rsid w:val="00020843"/>
    <w:rsid w:val="00020D9D"/>
    <w:rsid w:val="00021662"/>
    <w:rsid w:val="0002469D"/>
    <w:rsid w:val="000246FA"/>
    <w:rsid w:val="00024F9A"/>
    <w:rsid w:val="00024FCD"/>
    <w:rsid w:val="00026C49"/>
    <w:rsid w:val="000274CF"/>
    <w:rsid w:val="00027575"/>
    <w:rsid w:val="00030274"/>
    <w:rsid w:val="0003048F"/>
    <w:rsid w:val="000308C1"/>
    <w:rsid w:val="00030DDC"/>
    <w:rsid w:val="000313DD"/>
    <w:rsid w:val="00032B25"/>
    <w:rsid w:val="000331E6"/>
    <w:rsid w:val="00034081"/>
    <w:rsid w:val="000351EA"/>
    <w:rsid w:val="00036925"/>
    <w:rsid w:val="00036AFE"/>
    <w:rsid w:val="00036D43"/>
    <w:rsid w:val="000371B4"/>
    <w:rsid w:val="00040B94"/>
    <w:rsid w:val="00041D3B"/>
    <w:rsid w:val="00042A94"/>
    <w:rsid w:val="00043955"/>
    <w:rsid w:val="0004445D"/>
    <w:rsid w:val="00044607"/>
    <w:rsid w:val="00044618"/>
    <w:rsid w:val="00046D3C"/>
    <w:rsid w:val="00050329"/>
    <w:rsid w:val="00050809"/>
    <w:rsid w:val="00051223"/>
    <w:rsid w:val="000522E2"/>
    <w:rsid w:val="000539E1"/>
    <w:rsid w:val="00054732"/>
    <w:rsid w:val="00055C08"/>
    <w:rsid w:val="000566B8"/>
    <w:rsid w:val="00057513"/>
    <w:rsid w:val="00057B46"/>
    <w:rsid w:val="00060D32"/>
    <w:rsid w:val="000627CC"/>
    <w:rsid w:val="00062A2B"/>
    <w:rsid w:val="0006328C"/>
    <w:rsid w:val="00063D59"/>
    <w:rsid w:val="00064274"/>
    <w:rsid w:val="00064A92"/>
    <w:rsid w:val="000666BA"/>
    <w:rsid w:val="00066B3A"/>
    <w:rsid w:val="000703E8"/>
    <w:rsid w:val="00070B11"/>
    <w:rsid w:val="00070B8F"/>
    <w:rsid w:val="0007105D"/>
    <w:rsid w:val="000717B9"/>
    <w:rsid w:val="0007283D"/>
    <w:rsid w:val="0007285E"/>
    <w:rsid w:val="00073170"/>
    <w:rsid w:val="00074196"/>
    <w:rsid w:val="0007519C"/>
    <w:rsid w:val="000751E0"/>
    <w:rsid w:val="000755B8"/>
    <w:rsid w:val="00075A77"/>
    <w:rsid w:val="00075DEE"/>
    <w:rsid w:val="0007715B"/>
    <w:rsid w:val="000818FB"/>
    <w:rsid w:val="0008272C"/>
    <w:rsid w:val="00082B2E"/>
    <w:rsid w:val="00084371"/>
    <w:rsid w:val="0008450F"/>
    <w:rsid w:val="000849A6"/>
    <w:rsid w:val="0008658D"/>
    <w:rsid w:val="00086D4F"/>
    <w:rsid w:val="00086E29"/>
    <w:rsid w:val="000872C7"/>
    <w:rsid w:val="0008774F"/>
    <w:rsid w:val="00092820"/>
    <w:rsid w:val="00093ACD"/>
    <w:rsid w:val="00096097"/>
    <w:rsid w:val="00096A92"/>
    <w:rsid w:val="000A0519"/>
    <w:rsid w:val="000A0719"/>
    <w:rsid w:val="000A076D"/>
    <w:rsid w:val="000A256A"/>
    <w:rsid w:val="000A2E94"/>
    <w:rsid w:val="000A5AAE"/>
    <w:rsid w:val="000A5C6B"/>
    <w:rsid w:val="000A6966"/>
    <w:rsid w:val="000B062C"/>
    <w:rsid w:val="000B0C37"/>
    <w:rsid w:val="000B1BCC"/>
    <w:rsid w:val="000B1F5D"/>
    <w:rsid w:val="000B346F"/>
    <w:rsid w:val="000B4123"/>
    <w:rsid w:val="000B5E5D"/>
    <w:rsid w:val="000B618D"/>
    <w:rsid w:val="000B65DC"/>
    <w:rsid w:val="000B70CE"/>
    <w:rsid w:val="000B739D"/>
    <w:rsid w:val="000B7A61"/>
    <w:rsid w:val="000C087E"/>
    <w:rsid w:val="000C1D07"/>
    <w:rsid w:val="000C2580"/>
    <w:rsid w:val="000C449D"/>
    <w:rsid w:val="000C58A7"/>
    <w:rsid w:val="000C6B75"/>
    <w:rsid w:val="000C7B9D"/>
    <w:rsid w:val="000D0233"/>
    <w:rsid w:val="000D1A7B"/>
    <w:rsid w:val="000D2F41"/>
    <w:rsid w:val="000D429C"/>
    <w:rsid w:val="000D42C0"/>
    <w:rsid w:val="000D6059"/>
    <w:rsid w:val="000D6DEF"/>
    <w:rsid w:val="000D72F9"/>
    <w:rsid w:val="000E0BD1"/>
    <w:rsid w:val="000E1BE3"/>
    <w:rsid w:val="000E25E0"/>
    <w:rsid w:val="000E4144"/>
    <w:rsid w:val="000E454E"/>
    <w:rsid w:val="000E4D03"/>
    <w:rsid w:val="000E51DD"/>
    <w:rsid w:val="000E68F0"/>
    <w:rsid w:val="000F073B"/>
    <w:rsid w:val="000F15BA"/>
    <w:rsid w:val="000F1DF2"/>
    <w:rsid w:val="000F24CA"/>
    <w:rsid w:val="000F2674"/>
    <w:rsid w:val="000F51C1"/>
    <w:rsid w:val="000F5372"/>
    <w:rsid w:val="000F6EE3"/>
    <w:rsid w:val="000F71B6"/>
    <w:rsid w:val="001008C6"/>
    <w:rsid w:val="00100FE7"/>
    <w:rsid w:val="00104569"/>
    <w:rsid w:val="0010576E"/>
    <w:rsid w:val="00105B9F"/>
    <w:rsid w:val="001064EC"/>
    <w:rsid w:val="0011001A"/>
    <w:rsid w:val="00110DE9"/>
    <w:rsid w:val="00110F27"/>
    <w:rsid w:val="001163E0"/>
    <w:rsid w:val="00116B1A"/>
    <w:rsid w:val="001172AD"/>
    <w:rsid w:val="00117B89"/>
    <w:rsid w:val="00120F66"/>
    <w:rsid w:val="00123B94"/>
    <w:rsid w:val="001258BA"/>
    <w:rsid w:val="001273EF"/>
    <w:rsid w:val="00130BA7"/>
    <w:rsid w:val="0013109F"/>
    <w:rsid w:val="00132C84"/>
    <w:rsid w:val="00133650"/>
    <w:rsid w:val="00134949"/>
    <w:rsid w:val="001366A8"/>
    <w:rsid w:val="00136A75"/>
    <w:rsid w:val="001400B2"/>
    <w:rsid w:val="001404DA"/>
    <w:rsid w:val="00140E0D"/>
    <w:rsid w:val="00141641"/>
    <w:rsid w:val="00141795"/>
    <w:rsid w:val="00141C99"/>
    <w:rsid w:val="0014270C"/>
    <w:rsid w:val="00142D89"/>
    <w:rsid w:val="00143C4A"/>
    <w:rsid w:val="00144FF0"/>
    <w:rsid w:val="001452BF"/>
    <w:rsid w:val="00147DCB"/>
    <w:rsid w:val="00151963"/>
    <w:rsid w:val="00151AFF"/>
    <w:rsid w:val="00151D20"/>
    <w:rsid w:val="00152B1B"/>
    <w:rsid w:val="00154D5D"/>
    <w:rsid w:val="00154F00"/>
    <w:rsid w:val="0016069F"/>
    <w:rsid w:val="001613BA"/>
    <w:rsid w:val="00162BC3"/>
    <w:rsid w:val="001632BD"/>
    <w:rsid w:val="00163B19"/>
    <w:rsid w:val="00164861"/>
    <w:rsid w:val="00165521"/>
    <w:rsid w:val="00167BDF"/>
    <w:rsid w:val="00172916"/>
    <w:rsid w:val="0017317F"/>
    <w:rsid w:val="00173307"/>
    <w:rsid w:val="001739E5"/>
    <w:rsid w:val="0017539E"/>
    <w:rsid w:val="0017727F"/>
    <w:rsid w:val="001772B7"/>
    <w:rsid w:val="00177523"/>
    <w:rsid w:val="0018048E"/>
    <w:rsid w:val="00180A19"/>
    <w:rsid w:val="00180D7C"/>
    <w:rsid w:val="00182C0E"/>
    <w:rsid w:val="00183138"/>
    <w:rsid w:val="00183B9E"/>
    <w:rsid w:val="00184A1E"/>
    <w:rsid w:val="00185769"/>
    <w:rsid w:val="0018619A"/>
    <w:rsid w:val="00186266"/>
    <w:rsid w:val="00186C42"/>
    <w:rsid w:val="001873BC"/>
    <w:rsid w:val="00190B8E"/>
    <w:rsid w:val="00192411"/>
    <w:rsid w:val="001941E3"/>
    <w:rsid w:val="00195BE8"/>
    <w:rsid w:val="00195E4F"/>
    <w:rsid w:val="00197B81"/>
    <w:rsid w:val="001A0E7D"/>
    <w:rsid w:val="001A13D6"/>
    <w:rsid w:val="001A255D"/>
    <w:rsid w:val="001A27C7"/>
    <w:rsid w:val="001A2A9C"/>
    <w:rsid w:val="001A403D"/>
    <w:rsid w:val="001A5A9C"/>
    <w:rsid w:val="001B00CE"/>
    <w:rsid w:val="001B0E98"/>
    <w:rsid w:val="001B167A"/>
    <w:rsid w:val="001B309C"/>
    <w:rsid w:val="001B340D"/>
    <w:rsid w:val="001B3569"/>
    <w:rsid w:val="001B3F7A"/>
    <w:rsid w:val="001B410F"/>
    <w:rsid w:val="001B4303"/>
    <w:rsid w:val="001B4BBE"/>
    <w:rsid w:val="001B6698"/>
    <w:rsid w:val="001C01BF"/>
    <w:rsid w:val="001C1168"/>
    <w:rsid w:val="001C13AD"/>
    <w:rsid w:val="001C1BC4"/>
    <w:rsid w:val="001C1F7B"/>
    <w:rsid w:val="001C2A76"/>
    <w:rsid w:val="001C355E"/>
    <w:rsid w:val="001C378B"/>
    <w:rsid w:val="001C459F"/>
    <w:rsid w:val="001C4ABF"/>
    <w:rsid w:val="001C71FA"/>
    <w:rsid w:val="001D0387"/>
    <w:rsid w:val="001D3A19"/>
    <w:rsid w:val="001D4C90"/>
    <w:rsid w:val="001D519B"/>
    <w:rsid w:val="001D6C4F"/>
    <w:rsid w:val="001D7177"/>
    <w:rsid w:val="001D72C4"/>
    <w:rsid w:val="001D79A1"/>
    <w:rsid w:val="001E086F"/>
    <w:rsid w:val="001E09F8"/>
    <w:rsid w:val="001E0C56"/>
    <w:rsid w:val="001E21A6"/>
    <w:rsid w:val="001E2811"/>
    <w:rsid w:val="001E3075"/>
    <w:rsid w:val="001E34B8"/>
    <w:rsid w:val="001E3E4D"/>
    <w:rsid w:val="001E62CC"/>
    <w:rsid w:val="001E6E2C"/>
    <w:rsid w:val="001E7208"/>
    <w:rsid w:val="001E7780"/>
    <w:rsid w:val="001E7C80"/>
    <w:rsid w:val="001F1D26"/>
    <w:rsid w:val="001F24F3"/>
    <w:rsid w:val="001F3F20"/>
    <w:rsid w:val="001F4890"/>
    <w:rsid w:val="001F5E9A"/>
    <w:rsid w:val="001F66FD"/>
    <w:rsid w:val="001F67DE"/>
    <w:rsid w:val="001F67F0"/>
    <w:rsid w:val="001F7EB8"/>
    <w:rsid w:val="00200884"/>
    <w:rsid w:val="00200E6B"/>
    <w:rsid w:val="00201526"/>
    <w:rsid w:val="002015CA"/>
    <w:rsid w:val="002074D6"/>
    <w:rsid w:val="00207632"/>
    <w:rsid w:val="0021032B"/>
    <w:rsid w:val="0021194F"/>
    <w:rsid w:val="00211AB1"/>
    <w:rsid w:val="00213355"/>
    <w:rsid w:val="00214516"/>
    <w:rsid w:val="002148BC"/>
    <w:rsid w:val="00214C17"/>
    <w:rsid w:val="002153A0"/>
    <w:rsid w:val="00215EAD"/>
    <w:rsid w:val="002167F4"/>
    <w:rsid w:val="00216CEC"/>
    <w:rsid w:val="00217BDC"/>
    <w:rsid w:val="00220E4A"/>
    <w:rsid w:val="0022241F"/>
    <w:rsid w:val="00222484"/>
    <w:rsid w:val="00222ED9"/>
    <w:rsid w:val="00223206"/>
    <w:rsid w:val="00223795"/>
    <w:rsid w:val="002257FA"/>
    <w:rsid w:val="00225E04"/>
    <w:rsid w:val="00226E92"/>
    <w:rsid w:val="00227656"/>
    <w:rsid w:val="0023057E"/>
    <w:rsid w:val="00230608"/>
    <w:rsid w:val="00230921"/>
    <w:rsid w:val="002323A4"/>
    <w:rsid w:val="00233635"/>
    <w:rsid w:val="002339BE"/>
    <w:rsid w:val="00234711"/>
    <w:rsid w:val="00235619"/>
    <w:rsid w:val="00236FDA"/>
    <w:rsid w:val="00237072"/>
    <w:rsid w:val="00237437"/>
    <w:rsid w:val="0024183E"/>
    <w:rsid w:val="00242A7D"/>
    <w:rsid w:val="00242DE5"/>
    <w:rsid w:val="00242F95"/>
    <w:rsid w:val="00243449"/>
    <w:rsid w:val="002441C7"/>
    <w:rsid w:val="00244618"/>
    <w:rsid w:val="002455B2"/>
    <w:rsid w:val="0024647F"/>
    <w:rsid w:val="00247AAB"/>
    <w:rsid w:val="00251960"/>
    <w:rsid w:val="002521B9"/>
    <w:rsid w:val="00253CF7"/>
    <w:rsid w:val="00255CE0"/>
    <w:rsid w:val="00255E41"/>
    <w:rsid w:val="00256F83"/>
    <w:rsid w:val="00257902"/>
    <w:rsid w:val="00257B5A"/>
    <w:rsid w:val="00257E10"/>
    <w:rsid w:val="0026072F"/>
    <w:rsid w:val="00260CCB"/>
    <w:rsid w:val="00261CD2"/>
    <w:rsid w:val="002620E7"/>
    <w:rsid w:val="00262877"/>
    <w:rsid w:val="00264887"/>
    <w:rsid w:val="0026592B"/>
    <w:rsid w:val="0027002F"/>
    <w:rsid w:val="0027225A"/>
    <w:rsid w:val="002722DE"/>
    <w:rsid w:val="00274605"/>
    <w:rsid w:val="00274BBD"/>
    <w:rsid w:val="00274E0C"/>
    <w:rsid w:val="00280174"/>
    <w:rsid w:val="002804A2"/>
    <w:rsid w:val="00280D22"/>
    <w:rsid w:val="002852E6"/>
    <w:rsid w:val="00285C6C"/>
    <w:rsid w:val="00286655"/>
    <w:rsid w:val="00287030"/>
    <w:rsid w:val="0029037C"/>
    <w:rsid w:val="002905A9"/>
    <w:rsid w:val="00291441"/>
    <w:rsid w:val="0029284D"/>
    <w:rsid w:val="0029291D"/>
    <w:rsid w:val="0029385A"/>
    <w:rsid w:val="002938B9"/>
    <w:rsid w:val="00293D63"/>
    <w:rsid w:val="00294C14"/>
    <w:rsid w:val="00295CE0"/>
    <w:rsid w:val="002A055F"/>
    <w:rsid w:val="002A1152"/>
    <w:rsid w:val="002A1922"/>
    <w:rsid w:val="002A26AA"/>
    <w:rsid w:val="002A325C"/>
    <w:rsid w:val="002A3288"/>
    <w:rsid w:val="002A4080"/>
    <w:rsid w:val="002A5328"/>
    <w:rsid w:val="002A6BC8"/>
    <w:rsid w:val="002A75E7"/>
    <w:rsid w:val="002A79EE"/>
    <w:rsid w:val="002A7A3E"/>
    <w:rsid w:val="002B0298"/>
    <w:rsid w:val="002B09AA"/>
    <w:rsid w:val="002B1473"/>
    <w:rsid w:val="002B2C6A"/>
    <w:rsid w:val="002B3D69"/>
    <w:rsid w:val="002B3E9F"/>
    <w:rsid w:val="002B48E0"/>
    <w:rsid w:val="002B5527"/>
    <w:rsid w:val="002B613B"/>
    <w:rsid w:val="002B6552"/>
    <w:rsid w:val="002B6FCC"/>
    <w:rsid w:val="002C2A97"/>
    <w:rsid w:val="002C55B7"/>
    <w:rsid w:val="002D0F03"/>
    <w:rsid w:val="002D2CC3"/>
    <w:rsid w:val="002D306F"/>
    <w:rsid w:val="002D394B"/>
    <w:rsid w:val="002D449E"/>
    <w:rsid w:val="002D50AB"/>
    <w:rsid w:val="002D56D4"/>
    <w:rsid w:val="002D6344"/>
    <w:rsid w:val="002D7908"/>
    <w:rsid w:val="002E1E0B"/>
    <w:rsid w:val="002E2995"/>
    <w:rsid w:val="002E43F5"/>
    <w:rsid w:val="002E530B"/>
    <w:rsid w:val="002E5668"/>
    <w:rsid w:val="002E5C31"/>
    <w:rsid w:val="002E6413"/>
    <w:rsid w:val="002F04F4"/>
    <w:rsid w:val="002F1715"/>
    <w:rsid w:val="002F2509"/>
    <w:rsid w:val="002F3D79"/>
    <w:rsid w:val="002F49B5"/>
    <w:rsid w:val="002F62D2"/>
    <w:rsid w:val="002F7DA0"/>
    <w:rsid w:val="00300ADD"/>
    <w:rsid w:val="00304426"/>
    <w:rsid w:val="00305121"/>
    <w:rsid w:val="00306B26"/>
    <w:rsid w:val="00306E1A"/>
    <w:rsid w:val="00307536"/>
    <w:rsid w:val="00307B73"/>
    <w:rsid w:val="00310169"/>
    <w:rsid w:val="0031065E"/>
    <w:rsid w:val="00311EFF"/>
    <w:rsid w:val="0031205C"/>
    <w:rsid w:val="00312356"/>
    <w:rsid w:val="00312963"/>
    <w:rsid w:val="00314069"/>
    <w:rsid w:val="00316E33"/>
    <w:rsid w:val="00317231"/>
    <w:rsid w:val="00320C8F"/>
    <w:rsid w:val="00322744"/>
    <w:rsid w:val="00322822"/>
    <w:rsid w:val="003228B6"/>
    <w:rsid w:val="00323C3C"/>
    <w:rsid w:val="0032554C"/>
    <w:rsid w:val="00327695"/>
    <w:rsid w:val="003300A5"/>
    <w:rsid w:val="00332961"/>
    <w:rsid w:val="00332A81"/>
    <w:rsid w:val="00332D4B"/>
    <w:rsid w:val="003335A3"/>
    <w:rsid w:val="00333CB4"/>
    <w:rsid w:val="00334046"/>
    <w:rsid w:val="00336231"/>
    <w:rsid w:val="00337646"/>
    <w:rsid w:val="00340BE7"/>
    <w:rsid w:val="00341BA2"/>
    <w:rsid w:val="0034279E"/>
    <w:rsid w:val="003449AC"/>
    <w:rsid w:val="00344DB4"/>
    <w:rsid w:val="003461B5"/>
    <w:rsid w:val="00346910"/>
    <w:rsid w:val="00346ABF"/>
    <w:rsid w:val="00346C58"/>
    <w:rsid w:val="003475FF"/>
    <w:rsid w:val="00347A2C"/>
    <w:rsid w:val="00352F88"/>
    <w:rsid w:val="00353CD0"/>
    <w:rsid w:val="003557AB"/>
    <w:rsid w:val="00355957"/>
    <w:rsid w:val="003560E3"/>
    <w:rsid w:val="00356779"/>
    <w:rsid w:val="003575FE"/>
    <w:rsid w:val="00360C5D"/>
    <w:rsid w:val="00360DD3"/>
    <w:rsid w:val="00362180"/>
    <w:rsid w:val="00362CBB"/>
    <w:rsid w:val="00363E6F"/>
    <w:rsid w:val="00364503"/>
    <w:rsid w:val="0036541E"/>
    <w:rsid w:val="00365D06"/>
    <w:rsid w:val="003707F1"/>
    <w:rsid w:val="003713A8"/>
    <w:rsid w:val="00371D53"/>
    <w:rsid w:val="00372F1A"/>
    <w:rsid w:val="00372FF6"/>
    <w:rsid w:val="00374029"/>
    <w:rsid w:val="00375619"/>
    <w:rsid w:val="003758B2"/>
    <w:rsid w:val="00376A9B"/>
    <w:rsid w:val="00380C90"/>
    <w:rsid w:val="0038145F"/>
    <w:rsid w:val="00381D5F"/>
    <w:rsid w:val="00382DF9"/>
    <w:rsid w:val="00383506"/>
    <w:rsid w:val="003837F9"/>
    <w:rsid w:val="00384FDA"/>
    <w:rsid w:val="00385BDB"/>
    <w:rsid w:val="0038667D"/>
    <w:rsid w:val="00386CD6"/>
    <w:rsid w:val="003871A5"/>
    <w:rsid w:val="003871B9"/>
    <w:rsid w:val="00387256"/>
    <w:rsid w:val="00387268"/>
    <w:rsid w:val="00387371"/>
    <w:rsid w:val="003873C4"/>
    <w:rsid w:val="0039069A"/>
    <w:rsid w:val="00390797"/>
    <w:rsid w:val="003909A1"/>
    <w:rsid w:val="00390F03"/>
    <w:rsid w:val="003910C8"/>
    <w:rsid w:val="00392685"/>
    <w:rsid w:val="0039311C"/>
    <w:rsid w:val="0039428F"/>
    <w:rsid w:val="00394BD7"/>
    <w:rsid w:val="003952DB"/>
    <w:rsid w:val="0039586A"/>
    <w:rsid w:val="00396227"/>
    <w:rsid w:val="003969C1"/>
    <w:rsid w:val="00397750"/>
    <w:rsid w:val="003A0BB4"/>
    <w:rsid w:val="003A16AE"/>
    <w:rsid w:val="003A26BE"/>
    <w:rsid w:val="003A2706"/>
    <w:rsid w:val="003A4610"/>
    <w:rsid w:val="003A4F40"/>
    <w:rsid w:val="003A4FEC"/>
    <w:rsid w:val="003A62A7"/>
    <w:rsid w:val="003B1B97"/>
    <w:rsid w:val="003B3F0B"/>
    <w:rsid w:val="003B45C1"/>
    <w:rsid w:val="003B6740"/>
    <w:rsid w:val="003B6AD1"/>
    <w:rsid w:val="003C256F"/>
    <w:rsid w:val="003C3E3E"/>
    <w:rsid w:val="003C500B"/>
    <w:rsid w:val="003C6546"/>
    <w:rsid w:val="003C6987"/>
    <w:rsid w:val="003D08B1"/>
    <w:rsid w:val="003D2CBF"/>
    <w:rsid w:val="003D3B28"/>
    <w:rsid w:val="003D4593"/>
    <w:rsid w:val="003D4700"/>
    <w:rsid w:val="003E0983"/>
    <w:rsid w:val="003E0B7E"/>
    <w:rsid w:val="003E1C2D"/>
    <w:rsid w:val="003E2975"/>
    <w:rsid w:val="003E2ABE"/>
    <w:rsid w:val="003E394B"/>
    <w:rsid w:val="003E3AD3"/>
    <w:rsid w:val="003E3D43"/>
    <w:rsid w:val="003E40AC"/>
    <w:rsid w:val="003E4D43"/>
    <w:rsid w:val="003E54A9"/>
    <w:rsid w:val="003E651C"/>
    <w:rsid w:val="003F06BB"/>
    <w:rsid w:val="003F078F"/>
    <w:rsid w:val="003F1A3F"/>
    <w:rsid w:val="003F30AC"/>
    <w:rsid w:val="003F78D2"/>
    <w:rsid w:val="00400BC9"/>
    <w:rsid w:val="00400C54"/>
    <w:rsid w:val="00400F74"/>
    <w:rsid w:val="004023D8"/>
    <w:rsid w:val="004033B0"/>
    <w:rsid w:val="00403599"/>
    <w:rsid w:val="00404D4D"/>
    <w:rsid w:val="004051D3"/>
    <w:rsid w:val="00405579"/>
    <w:rsid w:val="00406208"/>
    <w:rsid w:val="00406349"/>
    <w:rsid w:val="004075C9"/>
    <w:rsid w:val="00407F71"/>
    <w:rsid w:val="004119BD"/>
    <w:rsid w:val="00412892"/>
    <w:rsid w:val="00412A6D"/>
    <w:rsid w:val="0041300B"/>
    <w:rsid w:val="00415BB7"/>
    <w:rsid w:val="00416038"/>
    <w:rsid w:val="0041687E"/>
    <w:rsid w:val="00421001"/>
    <w:rsid w:val="004223B0"/>
    <w:rsid w:val="004239E8"/>
    <w:rsid w:val="00423D36"/>
    <w:rsid w:val="004247C2"/>
    <w:rsid w:val="00424868"/>
    <w:rsid w:val="00425B6F"/>
    <w:rsid w:val="00426589"/>
    <w:rsid w:val="00426E9A"/>
    <w:rsid w:val="004275CC"/>
    <w:rsid w:val="00427775"/>
    <w:rsid w:val="0043025B"/>
    <w:rsid w:val="00431D6A"/>
    <w:rsid w:val="0043293B"/>
    <w:rsid w:val="004334BE"/>
    <w:rsid w:val="004336B8"/>
    <w:rsid w:val="00434F28"/>
    <w:rsid w:val="00437BF3"/>
    <w:rsid w:val="00437EB7"/>
    <w:rsid w:val="004404FF"/>
    <w:rsid w:val="004432C6"/>
    <w:rsid w:val="00443BE3"/>
    <w:rsid w:val="00444B84"/>
    <w:rsid w:val="004465D6"/>
    <w:rsid w:val="004473B2"/>
    <w:rsid w:val="004509B4"/>
    <w:rsid w:val="00450CEC"/>
    <w:rsid w:val="0045283C"/>
    <w:rsid w:val="00455442"/>
    <w:rsid w:val="00456CDD"/>
    <w:rsid w:val="00456FC6"/>
    <w:rsid w:val="00457CF6"/>
    <w:rsid w:val="004604B3"/>
    <w:rsid w:val="00460BB2"/>
    <w:rsid w:val="00461DCE"/>
    <w:rsid w:val="00462880"/>
    <w:rsid w:val="00463022"/>
    <w:rsid w:val="00463CA4"/>
    <w:rsid w:val="004640F2"/>
    <w:rsid w:val="00464B17"/>
    <w:rsid w:val="00464C29"/>
    <w:rsid w:val="00465EBA"/>
    <w:rsid w:val="0046623C"/>
    <w:rsid w:val="00473D62"/>
    <w:rsid w:val="00475CFA"/>
    <w:rsid w:val="00476ECE"/>
    <w:rsid w:val="00477322"/>
    <w:rsid w:val="0047784C"/>
    <w:rsid w:val="0048110D"/>
    <w:rsid w:val="004817F9"/>
    <w:rsid w:val="00482B79"/>
    <w:rsid w:val="00482C93"/>
    <w:rsid w:val="00483914"/>
    <w:rsid w:val="00483F3D"/>
    <w:rsid w:val="00485E6B"/>
    <w:rsid w:val="0048734E"/>
    <w:rsid w:val="0049032A"/>
    <w:rsid w:val="00490A8B"/>
    <w:rsid w:val="0049119C"/>
    <w:rsid w:val="00492475"/>
    <w:rsid w:val="004934AA"/>
    <w:rsid w:val="0049642D"/>
    <w:rsid w:val="00496AEE"/>
    <w:rsid w:val="004970E9"/>
    <w:rsid w:val="004972C7"/>
    <w:rsid w:val="004A033D"/>
    <w:rsid w:val="004A12A8"/>
    <w:rsid w:val="004A456F"/>
    <w:rsid w:val="004A5844"/>
    <w:rsid w:val="004A6B00"/>
    <w:rsid w:val="004A71B5"/>
    <w:rsid w:val="004A7AF0"/>
    <w:rsid w:val="004B03F4"/>
    <w:rsid w:val="004B3D2A"/>
    <w:rsid w:val="004B5164"/>
    <w:rsid w:val="004B6383"/>
    <w:rsid w:val="004B7936"/>
    <w:rsid w:val="004C0AF3"/>
    <w:rsid w:val="004C218E"/>
    <w:rsid w:val="004C2601"/>
    <w:rsid w:val="004C361A"/>
    <w:rsid w:val="004C3F57"/>
    <w:rsid w:val="004C4DDB"/>
    <w:rsid w:val="004C5430"/>
    <w:rsid w:val="004C6145"/>
    <w:rsid w:val="004C68F2"/>
    <w:rsid w:val="004C720E"/>
    <w:rsid w:val="004C73D6"/>
    <w:rsid w:val="004C7463"/>
    <w:rsid w:val="004D007F"/>
    <w:rsid w:val="004D1179"/>
    <w:rsid w:val="004D2A10"/>
    <w:rsid w:val="004D4658"/>
    <w:rsid w:val="004D5B75"/>
    <w:rsid w:val="004D6459"/>
    <w:rsid w:val="004E10B6"/>
    <w:rsid w:val="004E13E9"/>
    <w:rsid w:val="004E1797"/>
    <w:rsid w:val="004E3F6E"/>
    <w:rsid w:val="004E46A2"/>
    <w:rsid w:val="004E5383"/>
    <w:rsid w:val="004E5B54"/>
    <w:rsid w:val="004F0B5C"/>
    <w:rsid w:val="004F0E7F"/>
    <w:rsid w:val="004F3363"/>
    <w:rsid w:val="004F3C56"/>
    <w:rsid w:val="004F3EDF"/>
    <w:rsid w:val="004F4B98"/>
    <w:rsid w:val="004F51D4"/>
    <w:rsid w:val="004F5A85"/>
    <w:rsid w:val="004F77E2"/>
    <w:rsid w:val="004F7D74"/>
    <w:rsid w:val="005006E0"/>
    <w:rsid w:val="005023FE"/>
    <w:rsid w:val="00503151"/>
    <w:rsid w:val="005039FE"/>
    <w:rsid w:val="00503BA9"/>
    <w:rsid w:val="0050418B"/>
    <w:rsid w:val="00507B0A"/>
    <w:rsid w:val="00507BEA"/>
    <w:rsid w:val="00507D9D"/>
    <w:rsid w:val="00511384"/>
    <w:rsid w:val="0051149B"/>
    <w:rsid w:val="0051373A"/>
    <w:rsid w:val="00513A77"/>
    <w:rsid w:val="00513B23"/>
    <w:rsid w:val="00515E7D"/>
    <w:rsid w:val="005160DD"/>
    <w:rsid w:val="00516F67"/>
    <w:rsid w:val="00517C69"/>
    <w:rsid w:val="00520399"/>
    <w:rsid w:val="005211C8"/>
    <w:rsid w:val="00522493"/>
    <w:rsid w:val="005243CB"/>
    <w:rsid w:val="00526185"/>
    <w:rsid w:val="00527D12"/>
    <w:rsid w:val="00530410"/>
    <w:rsid w:val="00530680"/>
    <w:rsid w:val="00532810"/>
    <w:rsid w:val="00533E60"/>
    <w:rsid w:val="00534328"/>
    <w:rsid w:val="0053776C"/>
    <w:rsid w:val="00542C54"/>
    <w:rsid w:val="005468BA"/>
    <w:rsid w:val="00546E76"/>
    <w:rsid w:val="00546ECD"/>
    <w:rsid w:val="00547516"/>
    <w:rsid w:val="005514A0"/>
    <w:rsid w:val="00552E83"/>
    <w:rsid w:val="00553B8E"/>
    <w:rsid w:val="005559DD"/>
    <w:rsid w:val="005565FF"/>
    <w:rsid w:val="005567EA"/>
    <w:rsid w:val="00556A8A"/>
    <w:rsid w:val="00556E45"/>
    <w:rsid w:val="005572AA"/>
    <w:rsid w:val="00557989"/>
    <w:rsid w:val="005609D4"/>
    <w:rsid w:val="00563DA2"/>
    <w:rsid w:val="00564A53"/>
    <w:rsid w:val="005655C3"/>
    <w:rsid w:val="0056661E"/>
    <w:rsid w:val="005677E5"/>
    <w:rsid w:val="00570691"/>
    <w:rsid w:val="00571A3D"/>
    <w:rsid w:val="0057204F"/>
    <w:rsid w:val="005724FE"/>
    <w:rsid w:val="00572EC6"/>
    <w:rsid w:val="00574371"/>
    <w:rsid w:val="005767FF"/>
    <w:rsid w:val="0058078E"/>
    <w:rsid w:val="00580792"/>
    <w:rsid w:val="00580B5D"/>
    <w:rsid w:val="005821AD"/>
    <w:rsid w:val="00582366"/>
    <w:rsid w:val="00584AAA"/>
    <w:rsid w:val="00585602"/>
    <w:rsid w:val="00586C00"/>
    <w:rsid w:val="00587627"/>
    <w:rsid w:val="00591692"/>
    <w:rsid w:val="00592BE2"/>
    <w:rsid w:val="00592DB5"/>
    <w:rsid w:val="005931DC"/>
    <w:rsid w:val="005935BF"/>
    <w:rsid w:val="00594187"/>
    <w:rsid w:val="005941E9"/>
    <w:rsid w:val="00594264"/>
    <w:rsid w:val="00596416"/>
    <w:rsid w:val="005A06C5"/>
    <w:rsid w:val="005A4C9E"/>
    <w:rsid w:val="005A7267"/>
    <w:rsid w:val="005A739D"/>
    <w:rsid w:val="005B0AE0"/>
    <w:rsid w:val="005B0B8E"/>
    <w:rsid w:val="005B2451"/>
    <w:rsid w:val="005B4441"/>
    <w:rsid w:val="005B4958"/>
    <w:rsid w:val="005B4EF1"/>
    <w:rsid w:val="005B532C"/>
    <w:rsid w:val="005B533E"/>
    <w:rsid w:val="005B7556"/>
    <w:rsid w:val="005B7DAB"/>
    <w:rsid w:val="005C08A1"/>
    <w:rsid w:val="005C08F2"/>
    <w:rsid w:val="005C3FED"/>
    <w:rsid w:val="005C4134"/>
    <w:rsid w:val="005C4496"/>
    <w:rsid w:val="005C5F0B"/>
    <w:rsid w:val="005D038F"/>
    <w:rsid w:val="005D0BF4"/>
    <w:rsid w:val="005D117B"/>
    <w:rsid w:val="005D19A9"/>
    <w:rsid w:val="005D3EC6"/>
    <w:rsid w:val="005D47E4"/>
    <w:rsid w:val="005D4F13"/>
    <w:rsid w:val="005D5B78"/>
    <w:rsid w:val="005D6006"/>
    <w:rsid w:val="005D60E5"/>
    <w:rsid w:val="005D7E0E"/>
    <w:rsid w:val="005D7FAA"/>
    <w:rsid w:val="005E05F8"/>
    <w:rsid w:val="005E1926"/>
    <w:rsid w:val="005E1AB4"/>
    <w:rsid w:val="005E1AEF"/>
    <w:rsid w:val="005E509E"/>
    <w:rsid w:val="005E6313"/>
    <w:rsid w:val="005E7141"/>
    <w:rsid w:val="005E723F"/>
    <w:rsid w:val="005F042D"/>
    <w:rsid w:val="005F0C4E"/>
    <w:rsid w:val="005F1782"/>
    <w:rsid w:val="005F21AD"/>
    <w:rsid w:val="005F4259"/>
    <w:rsid w:val="005F4F48"/>
    <w:rsid w:val="005F5671"/>
    <w:rsid w:val="0060037B"/>
    <w:rsid w:val="0060134F"/>
    <w:rsid w:val="00602455"/>
    <w:rsid w:val="00602F59"/>
    <w:rsid w:val="00603695"/>
    <w:rsid w:val="00603718"/>
    <w:rsid w:val="00603CFE"/>
    <w:rsid w:val="0060404C"/>
    <w:rsid w:val="00605B01"/>
    <w:rsid w:val="00606E3D"/>
    <w:rsid w:val="00607030"/>
    <w:rsid w:val="00607382"/>
    <w:rsid w:val="00610184"/>
    <w:rsid w:val="00610CA3"/>
    <w:rsid w:val="006125BE"/>
    <w:rsid w:val="00613BD5"/>
    <w:rsid w:val="006153FE"/>
    <w:rsid w:val="00616159"/>
    <w:rsid w:val="00616F89"/>
    <w:rsid w:val="00617D3E"/>
    <w:rsid w:val="0062091C"/>
    <w:rsid w:val="006209DC"/>
    <w:rsid w:val="00624604"/>
    <w:rsid w:val="00626523"/>
    <w:rsid w:val="00626C16"/>
    <w:rsid w:val="00627476"/>
    <w:rsid w:val="00631B53"/>
    <w:rsid w:val="00633213"/>
    <w:rsid w:val="00633ECA"/>
    <w:rsid w:val="00634FC3"/>
    <w:rsid w:val="00635654"/>
    <w:rsid w:val="00635C6D"/>
    <w:rsid w:val="00636962"/>
    <w:rsid w:val="006449A2"/>
    <w:rsid w:val="006469E4"/>
    <w:rsid w:val="006472E9"/>
    <w:rsid w:val="00647808"/>
    <w:rsid w:val="006512A0"/>
    <w:rsid w:val="006517DC"/>
    <w:rsid w:val="00652847"/>
    <w:rsid w:val="0065344F"/>
    <w:rsid w:val="00653777"/>
    <w:rsid w:val="006555B7"/>
    <w:rsid w:val="006570CB"/>
    <w:rsid w:val="006579D6"/>
    <w:rsid w:val="00657DBE"/>
    <w:rsid w:val="0066145F"/>
    <w:rsid w:val="00661802"/>
    <w:rsid w:val="006632BD"/>
    <w:rsid w:val="00663617"/>
    <w:rsid w:val="0066403F"/>
    <w:rsid w:val="0067000A"/>
    <w:rsid w:val="00670AB6"/>
    <w:rsid w:val="00670BFA"/>
    <w:rsid w:val="006726CF"/>
    <w:rsid w:val="006749AD"/>
    <w:rsid w:val="00674A2C"/>
    <w:rsid w:val="00674B25"/>
    <w:rsid w:val="006767D0"/>
    <w:rsid w:val="00681068"/>
    <w:rsid w:val="00681083"/>
    <w:rsid w:val="00681B00"/>
    <w:rsid w:val="0068396B"/>
    <w:rsid w:val="00685FA3"/>
    <w:rsid w:val="006900FA"/>
    <w:rsid w:val="00690E69"/>
    <w:rsid w:val="00691925"/>
    <w:rsid w:val="0069193C"/>
    <w:rsid w:val="00692E9F"/>
    <w:rsid w:val="006950E7"/>
    <w:rsid w:val="00696DAC"/>
    <w:rsid w:val="006973DD"/>
    <w:rsid w:val="00697A57"/>
    <w:rsid w:val="006A00CB"/>
    <w:rsid w:val="006A11BD"/>
    <w:rsid w:val="006A19E0"/>
    <w:rsid w:val="006A2DAC"/>
    <w:rsid w:val="006A488A"/>
    <w:rsid w:val="006A5209"/>
    <w:rsid w:val="006B010C"/>
    <w:rsid w:val="006B10A8"/>
    <w:rsid w:val="006B1E3F"/>
    <w:rsid w:val="006B5A15"/>
    <w:rsid w:val="006B65D8"/>
    <w:rsid w:val="006C00D7"/>
    <w:rsid w:val="006C0E73"/>
    <w:rsid w:val="006C1997"/>
    <w:rsid w:val="006C27C5"/>
    <w:rsid w:val="006C2B9B"/>
    <w:rsid w:val="006C346B"/>
    <w:rsid w:val="006C47B9"/>
    <w:rsid w:val="006C4C46"/>
    <w:rsid w:val="006C5768"/>
    <w:rsid w:val="006C6385"/>
    <w:rsid w:val="006C64FA"/>
    <w:rsid w:val="006C6BD5"/>
    <w:rsid w:val="006C726C"/>
    <w:rsid w:val="006C7CA2"/>
    <w:rsid w:val="006D1BF3"/>
    <w:rsid w:val="006D204B"/>
    <w:rsid w:val="006D25F0"/>
    <w:rsid w:val="006D3F6A"/>
    <w:rsid w:val="006D5A19"/>
    <w:rsid w:val="006D5C53"/>
    <w:rsid w:val="006D60A9"/>
    <w:rsid w:val="006D6477"/>
    <w:rsid w:val="006D7F07"/>
    <w:rsid w:val="006E04B2"/>
    <w:rsid w:val="006E254A"/>
    <w:rsid w:val="006E38D0"/>
    <w:rsid w:val="006E3B88"/>
    <w:rsid w:val="006E5B04"/>
    <w:rsid w:val="006E607B"/>
    <w:rsid w:val="006E62B2"/>
    <w:rsid w:val="006E7640"/>
    <w:rsid w:val="006E7B09"/>
    <w:rsid w:val="006F2AFA"/>
    <w:rsid w:val="006F34AC"/>
    <w:rsid w:val="006F462D"/>
    <w:rsid w:val="006F4B84"/>
    <w:rsid w:val="006F69AA"/>
    <w:rsid w:val="00700315"/>
    <w:rsid w:val="00701590"/>
    <w:rsid w:val="00701A1C"/>
    <w:rsid w:val="00702A41"/>
    <w:rsid w:val="00702BF7"/>
    <w:rsid w:val="00705411"/>
    <w:rsid w:val="0070619E"/>
    <w:rsid w:val="0070777C"/>
    <w:rsid w:val="0071133F"/>
    <w:rsid w:val="00711C2B"/>
    <w:rsid w:val="00712B3C"/>
    <w:rsid w:val="00713178"/>
    <w:rsid w:val="00714955"/>
    <w:rsid w:val="00715302"/>
    <w:rsid w:val="00715BE7"/>
    <w:rsid w:val="00716283"/>
    <w:rsid w:val="007165D9"/>
    <w:rsid w:val="00717069"/>
    <w:rsid w:val="00717DC7"/>
    <w:rsid w:val="00721658"/>
    <w:rsid w:val="00722055"/>
    <w:rsid w:val="007243F0"/>
    <w:rsid w:val="00725B3C"/>
    <w:rsid w:val="00725CEC"/>
    <w:rsid w:val="007262A4"/>
    <w:rsid w:val="00726DA9"/>
    <w:rsid w:val="0073402F"/>
    <w:rsid w:val="00734AD3"/>
    <w:rsid w:val="00736723"/>
    <w:rsid w:val="007374D4"/>
    <w:rsid w:val="00737FE1"/>
    <w:rsid w:val="007418D0"/>
    <w:rsid w:val="00742279"/>
    <w:rsid w:val="00742A70"/>
    <w:rsid w:val="007433C7"/>
    <w:rsid w:val="00743BF5"/>
    <w:rsid w:val="007460B1"/>
    <w:rsid w:val="007475C8"/>
    <w:rsid w:val="00747A6C"/>
    <w:rsid w:val="00747E55"/>
    <w:rsid w:val="00751A4A"/>
    <w:rsid w:val="007537F2"/>
    <w:rsid w:val="0075480D"/>
    <w:rsid w:val="007558A0"/>
    <w:rsid w:val="00756C69"/>
    <w:rsid w:val="00762BC0"/>
    <w:rsid w:val="00762E00"/>
    <w:rsid w:val="00763189"/>
    <w:rsid w:val="007646CA"/>
    <w:rsid w:val="00764B4E"/>
    <w:rsid w:val="00764E38"/>
    <w:rsid w:val="00765617"/>
    <w:rsid w:val="00766839"/>
    <w:rsid w:val="00766866"/>
    <w:rsid w:val="00766D4B"/>
    <w:rsid w:val="00770F10"/>
    <w:rsid w:val="00771599"/>
    <w:rsid w:val="0077276C"/>
    <w:rsid w:val="00773055"/>
    <w:rsid w:val="00773AD2"/>
    <w:rsid w:val="00777AF8"/>
    <w:rsid w:val="00782482"/>
    <w:rsid w:val="00782A3C"/>
    <w:rsid w:val="0078346D"/>
    <w:rsid w:val="00783F82"/>
    <w:rsid w:val="0078462C"/>
    <w:rsid w:val="007847FC"/>
    <w:rsid w:val="00784FFA"/>
    <w:rsid w:val="00785C19"/>
    <w:rsid w:val="00786A03"/>
    <w:rsid w:val="00787455"/>
    <w:rsid w:val="00787ED5"/>
    <w:rsid w:val="00790665"/>
    <w:rsid w:val="00790728"/>
    <w:rsid w:val="007909F8"/>
    <w:rsid w:val="0079460D"/>
    <w:rsid w:val="007952F4"/>
    <w:rsid w:val="00795F33"/>
    <w:rsid w:val="00796134"/>
    <w:rsid w:val="0079718D"/>
    <w:rsid w:val="00797308"/>
    <w:rsid w:val="007974D1"/>
    <w:rsid w:val="007A112F"/>
    <w:rsid w:val="007A16ED"/>
    <w:rsid w:val="007A1923"/>
    <w:rsid w:val="007A21EF"/>
    <w:rsid w:val="007A3B60"/>
    <w:rsid w:val="007A40F1"/>
    <w:rsid w:val="007B1445"/>
    <w:rsid w:val="007B1E50"/>
    <w:rsid w:val="007B2972"/>
    <w:rsid w:val="007B4677"/>
    <w:rsid w:val="007B48FA"/>
    <w:rsid w:val="007B4E4D"/>
    <w:rsid w:val="007B64F0"/>
    <w:rsid w:val="007B7E81"/>
    <w:rsid w:val="007C0A47"/>
    <w:rsid w:val="007C1FC1"/>
    <w:rsid w:val="007C3F04"/>
    <w:rsid w:val="007C48AD"/>
    <w:rsid w:val="007C4942"/>
    <w:rsid w:val="007C4CDA"/>
    <w:rsid w:val="007C502E"/>
    <w:rsid w:val="007C55E6"/>
    <w:rsid w:val="007C55EB"/>
    <w:rsid w:val="007C6B21"/>
    <w:rsid w:val="007D0949"/>
    <w:rsid w:val="007D0B8A"/>
    <w:rsid w:val="007D34FD"/>
    <w:rsid w:val="007D456E"/>
    <w:rsid w:val="007D4DCF"/>
    <w:rsid w:val="007D526C"/>
    <w:rsid w:val="007D5395"/>
    <w:rsid w:val="007D5605"/>
    <w:rsid w:val="007D5F07"/>
    <w:rsid w:val="007D683D"/>
    <w:rsid w:val="007D70CD"/>
    <w:rsid w:val="007D7C85"/>
    <w:rsid w:val="007E0502"/>
    <w:rsid w:val="007E0A66"/>
    <w:rsid w:val="007E112E"/>
    <w:rsid w:val="007E17EF"/>
    <w:rsid w:val="007E33D5"/>
    <w:rsid w:val="007E357C"/>
    <w:rsid w:val="007E4790"/>
    <w:rsid w:val="007E4BE9"/>
    <w:rsid w:val="007E4C0C"/>
    <w:rsid w:val="007E66B9"/>
    <w:rsid w:val="007E7213"/>
    <w:rsid w:val="007E7DC3"/>
    <w:rsid w:val="007F0089"/>
    <w:rsid w:val="007F2676"/>
    <w:rsid w:val="007F28FD"/>
    <w:rsid w:val="007F3667"/>
    <w:rsid w:val="007F42C2"/>
    <w:rsid w:val="007F7195"/>
    <w:rsid w:val="008015EC"/>
    <w:rsid w:val="00801C8A"/>
    <w:rsid w:val="00803C74"/>
    <w:rsid w:val="00804042"/>
    <w:rsid w:val="00804451"/>
    <w:rsid w:val="008049E3"/>
    <w:rsid w:val="00804C57"/>
    <w:rsid w:val="00804D70"/>
    <w:rsid w:val="00805EC6"/>
    <w:rsid w:val="0080617B"/>
    <w:rsid w:val="008071A7"/>
    <w:rsid w:val="00807D8F"/>
    <w:rsid w:val="00807ED8"/>
    <w:rsid w:val="008106C0"/>
    <w:rsid w:val="00810A72"/>
    <w:rsid w:val="008121F6"/>
    <w:rsid w:val="0081317F"/>
    <w:rsid w:val="0081324D"/>
    <w:rsid w:val="00813953"/>
    <w:rsid w:val="008140ED"/>
    <w:rsid w:val="008148D8"/>
    <w:rsid w:val="00820102"/>
    <w:rsid w:val="00820355"/>
    <w:rsid w:val="0082046C"/>
    <w:rsid w:val="00820501"/>
    <w:rsid w:val="0082236A"/>
    <w:rsid w:val="008237BE"/>
    <w:rsid w:val="00823D26"/>
    <w:rsid w:val="00826DF8"/>
    <w:rsid w:val="00826E36"/>
    <w:rsid w:val="0082726E"/>
    <w:rsid w:val="008300D2"/>
    <w:rsid w:val="0083097A"/>
    <w:rsid w:val="00830A88"/>
    <w:rsid w:val="00831EE6"/>
    <w:rsid w:val="00833463"/>
    <w:rsid w:val="008348EF"/>
    <w:rsid w:val="0083502B"/>
    <w:rsid w:val="00836389"/>
    <w:rsid w:val="00837320"/>
    <w:rsid w:val="0084065C"/>
    <w:rsid w:val="00840977"/>
    <w:rsid w:val="00841493"/>
    <w:rsid w:val="0084199E"/>
    <w:rsid w:val="0084243A"/>
    <w:rsid w:val="00842F3F"/>
    <w:rsid w:val="00844948"/>
    <w:rsid w:val="00845097"/>
    <w:rsid w:val="0084697B"/>
    <w:rsid w:val="00847708"/>
    <w:rsid w:val="00847EEE"/>
    <w:rsid w:val="00850C6D"/>
    <w:rsid w:val="00851E1A"/>
    <w:rsid w:val="0085275E"/>
    <w:rsid w:val="0085324D"/>
    <w:rsid w:val="00854906"/>
    <w:rsid w:val="00854D35"/>
    <w:rsid w:val="008551A5"/>
    <w:rsid w:val="0085765F"/>
    <w:rsid w:val="00857F69"/>
    <w:rsid w:val="008607D9"/>
    <w:rsid w:val="008617EE"/>
    <w:rsid w:val="00862688"/>
    <w:rsid w:val="00863ABF"/>
    <w:rsid w:val="008646A8"/>
    <w:rsid w:val="00864B4C"/>
    <w:rsid w:val="00864F08"/>
    <w:rsid w:val="00865011"/>
    <w:rsid w:val="008678C6"/>
    <w:rsid w:val="008678FC"/>
    <w:rsid w:val="008711FC"/>
    <w:rsid w:val="00871558"/>
    <w:rsid w:val="00871B84"/>
    <w:rsid w:val="008721F1"/>
    <w:rsid w:val="00872CA9"/>
    <w:rsid w:val="00872CEF"/>
    <w:rsid w:val="00873B14"/>
    <w:rsid w:val="00874EB4"/>
    <w:rsid w:val="00875098"/>
    <w:rsid w:val="008758CA"/>
    <w:rsid w:val="00876111"/>
    <w:rsid w:val="00881EE8"/>
    <w:rsid w:val="00882DE3"/>
    <w:rsid w:val="00883000"/>
    <w:rsid w:val="00884064"/>
    <w:rsid w:val="00885832"/>
    <w:rsid w:val="008876DF"/>
    <w:rsid w:val="0089338D"/>
    <w:rsid w:val="00896610"/>
    <w:rsid w:val="008979BE"/>
    <w:rsid w:val="008A1CD8"/>
    <w:rsid w:val="008A30F8"/>
    <w:rsid w:val="008A3B04"/>
    <w:rsid w:val="008A4EB4"/>
    <w:rsid w:val="008A5316"/>
    <w:rsid w:val="008A5F3D"/>
    <w:rsid w:val="008A750E"/>
    <w:rsid w:val="008B118D"/>
    <w:rsid w:val="008B1959"/>
    <w:rsid w:val="008B197A"/>
    <w:rsid w:val="008B2D36"/>
    <w:rsid w:val="008B307B"/>
    <w:rsid w:val="008B310C"/>
    <w:rsid w:val="008B39C8"/>
    <w:rsid w:val="008B4058"/>
    <w:rsid w:val="008B6942"/>
    <w:rsid w:val="008B7183"/>
    <w:rsid w:val="008B76EB"/>
    <w:rsid w:val="008C0D4A"/>
    <w:rsid w:val="008C16E5"/>
    <w:rsid w:val="008C19CC"/>
    <w:rsid w:val="008C21F5"/>
    <w:rsid w:val="008C3AC4"/>
    <w:rsid w:val="008C59AA"/>
    <w:rsid w:val="008C5E05"/>
    <w:rsid w:val="008C6C3C"/>
    <w:rsid w:val="008C73AC"/>
    <w:rsid w:val="008D050E"/>
    <w:rsid w:val="008D2AF7"/>
    <w:rsid w:val="008D4383"/>
    <w:rsid w:val="008D4FD4"/>
    <w:rsid w:val="008D6F4F"/>
    <w:rsid w:val="008D7244"/>
    <w:rsid w:val="008E026A"/>
    <w:rsid w:val="008E1A17"/>
    <w:rsid w:val="008E1BD9"/>
    <w:rsid w:val="008E2184"/>
    <w:rsid w:val="008E30DE"/>
    <w:rsid w:val="008E33BA"/>
    <w:rsid w:val="008E3C9C"/>
    <w:rsid w:val="008E412B"/>
    <w:rsid w:val="008E5DEE"/>
    <w:rsid w:val="008E708E"/>
    <w:rsid w:val="008E7A43"/>
    <w:rsid w:val="008F034C"/>
    <w:rsid w:val="008F1586"/>
    <w:rsid w:val="008F1826"/>
    <w:rsid w:val="008F263B"/>
    <w:rsid w:val="008F2D38"/>
    <w:rsid w:val="008F3099"/>
    <w:rsid w:val="008F3638"/>
    <w:rsid w:val="008F43FF"/>
    <w:rsid w:val="008F4AC4"/>
    <w:rsid w:val="008F5DD4"/>
    <w:rsid w:val="008F6A20"/>
    <w:rsid w:val="00900E39"/>
    <w:rsid w:val="0090712B"/>
    <w:rsid w:val="00910BFF"/>
    <w:rsid w:val="009117F9"/>
    <w:rsid w:val="00912DA4"/>
    <w:rsid w:val="00913AFE"/>
    <w:rsid w:val="00913C79"/>
    <w:rsid w:val="00915542"/>
    <w:rsid w:val="00915A3B"/>
    <w:rsid w:val="009176F2"/>
    <w:rsid w:val="00917ECC"/>
    <w:rsid w:val="009200F2"/>
    <w:rsid w:val="00921506"/>
    <w:rsid w:val="00922F97"/>
    <w:rsid w:val="00927379"/>
    <w:rsid w:val="0092743A"/>
    <w:rsid w:val="00927FF9"/>
    <w:rsid w:val="009306EF"/>
    <w:rsid w:val="009316C4"/>
    <w:rsid w:val="009351EF"/>
    <w:rsid w:val="0094032C"/>
    <w:rsid w:val="00940886"/>
    <w:rsid w:val="009409B3"/>
    <w:rsid w:val="00940E5C"/>
    <w:rsid w:val="00941103"/>
    <w:rsid w:val="0094128D"/>
    <w:rsid w:val="00944141"/>
    <w:rsid w:val="00945BEF"/>
    <w:rsid w:val="00947754"/>
    <w:rsid w:val="00950302"/>
    <w:rsid w:val="00951DE0"/>
    <w:rsid w:val="00952D9A"/>
    <w:rsid w:val="0095425D"/>
    <w:rsid w:val="00954BAB"/>
    <w:rsid w:val="00956711"/>
    <w:rsid w:val="00957EBF"/>
    <w:rsid w:val="00960861"/>
    <w:rsid w:val="00961260"/>
    <w:rsid w:val="00961611"/>
    <w:rsid w:val="009627FF"/>
    <w:rsid w:val="00965940"/>
    <w:rsid w:val="0097042E"/>
    <w:rsid w:val="00972032"/>
    <w:rsid w:val="009738DB"/>
    <w:rsid w:val="00973F28"/>
    <w:rsid w:val="009755EC"/>
    <w:rsid w:val="00976234"/>
    <w:rsid w:val="0097623F"/>
    <w:rsid w:val="009764C0"/>
    <w:rsid w:val="00977685"/>
    <w:rsid w:val="009803F7"/>
    <w:rsid w:val="0098045F"/>
    <w:rsid w:val="009809CB"/>
    <w:rsid w:val="00981189"/>
    <w:rsid w:val="0098206F"/>
    <w:rsid w:val="00982220"/>
    <w:rsid w:val="00982BB2"/>
    <w:rsid w:val="00982DD3"/>
    <w:rsid w:val="0098312B"/>
    <w:rsid w:val="00985C0C"/>
    <w:rsid w:val="009862D9"/>
    <w:rsid w:val="009866AE"/>
    <w:rsid w:val="00990139"/>
    <w:rsid w:val="00990698"/>
    <w:rsid w:val="00990C6D"/>
    <w:rsid w:val="009911A0"/>
    <w:rsid w:val="009920E6"/>
    <w:rsid w:val="00993E93"/>
    <w:rsid w:val="00995AF1"/>
    <w:rsid w:val="00995F7C"/>
    <w:rsid w:val="00996C7C"/>
    <w:rsid w:val="00996CD6"/>
    <w:rsid w:val="00996DFC"/>
    <w:rsid w:val="009A16C3"/>
    <w:rsid w:val="009A1B2D"/>
    <w:rsid w:val="009A46D3"/>
    <w:rsid w:val="009A49B1"/>
    <w:rsid w:val="009A621F"/>
    <w:rsid w:val="009A65ED"/>
    <w:rsid w:val="009A7343"/>
    <w:rsid w:val="009B1F21"/>
    <w:rsid w:val="009B1FE0"/>
    <w:rsid w:val="009B2481"/>
    <w:rsid w:val="009B2945"/>
    <w:rsid w:val="009B48C7"/>
    <w:rsid w:val="009B5D91"/>
    <w:rsid w:val="009B606C"/>
    <w:rsid w:val="009B6B97"/>
    <w:rsid w:val="009C0286"/>
    <w:rsid w:val="009C0442"/>
    <w:rsid w:val="009C08FC"/>
    <w:rsid w:val="009C0CE8"/>
    <w:rsid w:val="009C168B"/>
    <w:rsid w:val="009C1E88"/>
    <w:rsid w:val="009C279F"/>
    <w:rsid w:val="009C3310"/>
    <w:rsid w:val="009C40F3"/>
    <w:rsid w:val="009C4F58"/>
    <w:rsid w:val="009C5853"/>
    <w:rsid w:val="009C6A91"/>
    <w:rsid w:val="009C72BF"/>
    <w:rsid w:val="009D2E05"/>
    <w:rsid w:val="009D3F4F"/>
    <w:rsid w:val="009D4BF5"/>
    <w:rsid w:val="009D542A"/>
    <w:rsid w:val="009D77CA"/>
    <w:rsid w:val="009E2ADB"/>
    <w:rsid w:val="009E3D8F"/>
    <w:rsid w:val="009E5181"/>
    <w:rsid w:val="009E598A"/>
    <w:rsid w:val="009E5ADA"/>
    <w:rsid w:val="009E5BF6"/>
    <w:rsid w:val="009E632E"/>
    <w:rsid w:val="009E6701"/>
    <w:rsid w:val="009E6A05"/>
    <w:rsid w:val="009E71D8"/>
    <w:rsid w:val="009F130D"/>
    <w:rsid w:val="009F15FD"/>
    <w:rsid w:val="009F1F9C"/>
    <w:rsid w:val="009F232C"/>
    <w:rsid w:val="009F2D5C"/>
    <w:rsid w:val="009F33C7"/>
    <w:rsid w:val="009F42C6"/>
    <w:rsid w:val="009F55EF"/>
    <w:rsid w:val="009F5AED"/>
    <w:rsid w:val="00A01026"/>
    <w:rsid w:val="00A01E3B"/>
    <w:rsid w:val="00A02800"/>
    <w:rsid w:val="00A03402"/>
    <w:rsid w:val="00A03F3D"/>
    <w:rsid w:val="00A06277"/>
    <w:rsid w:val="00A07ADE"/>
    <w:rsid w:val="00A109E9"/>
    <w:rsid w:val="00A1330C"/>
    <w:rsid w:val="00A1354A"/>
    <w:rsid w:val="00A13738"/>
    <w:rsid w:val="00A14043"/>
    <w:rsid w:val="00A14307"/>
    <w:rsid w:val="00A14E8A"/>
    <w:rsid w:val="00A168EE"/>
    <w:rsid w:val="00A16C12"/>
    <w:rsid w:val="00A17CDC"/>
    <w:rsid w:val="00A20077"/>
    <w:rsid w:val="00A20994"/>
    <w:rsid w:val="00A22FBE"/>
    <w:rsid w:val="00A2325A"/>
    <w:rsid w:val="00A23419"/>
    <w:rsid w:val="00A25628"/>
    <w:rsid w:val="00A26C28"/>
    <w:rsid w:val="00A26F09"/>
    <w:rsid w:val="00A27D7E"/>
    <w:rsid w:val="00A27E2A"/>
    <w:rsid w:val="00A27F6F"/>
    <w:rsid w:val="00A303C0"/>
    <w:rsid w:val="00A30880"/>
    <w:rsid w:val="00A31399"/>
    <w:rsid w:val="00A32346"/>
    <w:rsid w:val="00A32363"/>
    <w:rsid w:val="00A32A98"/>
    <w:rsid w:val="00A32EFE"/>
    <w:rsid w:val="00A3375A"/>
    <w:rsid w:val="00A34B8F"/>
    <w:rsid w:val="00A363DB"/>
    <w:rsid w:val="00A3731E"/>
    <w:rsid w:val="00A40A07"/>
    <w:rsid w:val="00A40DD9"/>
    <w:rsid w:val="00A40ED4"/>
    <w:rsid w:val="00A4181A"/>
    <w:rsid w:val="00A42F82"/>
    <w:rsid w:val="00A43FEB"/>
    <w:rsid w:val="00A44B7C"/>
    <w:rsid w:val="00A46EA6"/>
    <w:rsid w:val="00A47A5D"/>
    <w:rsid w:val="00A50721"/>
    <w:rsid w:val="00A51A01"/>
    <w:rsid w:val="00A53334"/>
    <w:rsid w:val="00A5519D"/>
    <w:rsid w:val="00A60190"/>
    <w:rsid w:val="00A60FB5"/>
    <w:rsid w:val="00A6205C"/>
    <w:rsid w:val="00A630BA"/>
    <w:rsid w:val="00A636FF"/>
    <w:rsid w:val="00A63CA4"/>
    <w:rsid w:val="00A66243"/>
    <w:rsid w:val="00A673AA"/>
    <w:rsid w:val="00A703F4"/>
    <w:rsid w:val="00A706A9"/>
    <w:rsid w:val="00A726F5"/>
    <w:rsid w:val="00A72DE9"/>
    <w:rsid w:val="00A754D5"/>
    <w:rsid w:val="00A768CD"/>
    <w:rsid w:val="00A80433"/>
    <w:rsid w:val="00A80BC0"/>
    <w:rsid w:val="00A81425"/>
    <w:rsid w:val="00A82A47"/>
    <w:rsid w:val="00A8331C"/>
    <w:rsid w:val="00A84121"/>
    <w:rsid w:val="00A84A2F"/>
    <w:rsid w:val="00A8500A"/>
    <w:rsid w:val="00A854C8"/>
    <w:rsid w:val="00A8586F"/>
    <w:rsid w:val="00A862A0"/>
    <w:rsid w:val="00A86AB8"/>
    <w:rsid w:val="00A91100"/>
    <w:rsid w:val="00A946A1"/>
    <w:rsid w:val="00A94E6D"/>
    <w:rsid w:val="00A9615D"/>
    <w:rsid w:val="00A96302"/>
    <w:rsid w:val="00A97FC0"/>
    <w:rsid w:val="00AA0F4C"/>
    <w:rsid w:val="00AA1E68"/>
    <w:rsid w:val="00AA34EC"/>
    <w:rsid w:val="00AA385E"/>
    <w:rsid w:val="00AA4DCF"/>
    <w:rsid w:val="00AA548E"/>
    <w:rsid w:val="00AA6BFC"/>
    <w:rsid w:val="00AA7C56"/>
    <w:rsid w:val="00AB0D5E"/>
    <w:rsid w:val="00AB1631"/>
    <w:rsid w:val="00AB22DF"/>
    <w:rsid w:val="00AB23D3"/>
    <w:rsid w:val="00AB27AE"/>
    <w:rsid w:val="00AB2BB7"/>
    <w:rsid w:val="00AB2E52"/>
    <w:rsid w:val="00AB3280"/>
    <w:rsid w:val="00AB52F6"/>
    <w:rsid w:val="00AB69E5"/>
    <w:rsid w:val="00AB71E7"/>
    <w:rsid w:val="00AC0762"/>
    <w:rsid w:val="00AC12E0"/>
    <w:rsid w:val="00AC3B1F"/>
    <w:rsid w:val="00AC3CBF"/>
    <w:rsid w:val="00AC6279"/>
    <w:rsid w:val="00AC6E26"/>
    <w:rsid w:val="00AD049D"/>
    <w:rsid w:val="00AD07A9"/>
    <w:rsid w:val="00AD08A4"/>
    <w:rsid w:val="00AD1053"/>
    <w:rsid w:val="00AD18E4"/>
    <w:rsid w:val="00AD1C90"/>
    <w:rsid w:val="00AD3664"/>
    <w:rsid w:val="00AD3A67"/>
    <w:rsid w:val="00AD5CBD"/>
    <w:rsid w:val="00AD6D03"/>
    <w:rsid w:val="00AD6D19"/>
    <w:rsid w:val="00AE2657"/>
    <w:rsid w:val="00AE4496"/>
    <w:rsid w:val="00AE5073"/>
    <w:rsid w:val="00AE5AD8"/>
    <w:rsid w:val="00AE7A45"/>
    <w:rsid w:val="00AF079D"/>
    <w:rsid w:val="00AF0F42"/>
    <w:rsid w:val="00AF1320"/>
    <w:rsid w:val="00AF2112"/>
    <w:rsid w:val="00AF2785"/>
    <w:rsid w:val="00AF3A0E"/>
    <w:rsid w:val="00AF6E1F"/>
    <w:rsid w:val="00AF743E"/>
    <w:rsid w:val="00B00033"/>
    <w:rsid w:val="00B020FC"/>
    <w:rsid w:val="00B0529B"/>
    <w:rsid w:val="00B06D25"/>
    <w:rsid w:val="00B0793A"/>
    <w:rsid w:val="00B10943"/>
    <w:rsid w:val="00B10CE3"/>
    <w:rsid w:val="00B10DF7"/>
    <w:rsid w:val="00B112FF"/>
    <w:rsid w:val="00B12223"/>
    <w:rsid w:val="00B1489F"/>
    <w:rsid w:val="00B14E32"/>
    <w:rsid w:val="00B15BBD"/>
    <w:rsid w:val="00B175EE"/>
    <w:rsid w:val="00B177D2"/>
    <w:rsid w:val="00B17FCE"/>
    <w:rsid w:val="00B20A6A"/>
    <w:rsid w:val="00B21DC8"/>
    <w:rsid w:val="00B22F27"/>
    <w:rsid w:val="00B2312D"/>
    <w:rsid w:val="00B23339"/>
    <w:rsid w:val="00B245D2"/>
    <w:rsid w:val="00B25DC7"/>
    <w:rsid w:val="00B26113"/>
    <w:rsid w:val="00B264F4"/>
    <w:rsid w:val="00B30209"/>
    <w:rsid w:val="00B31C2D"/>
    <w:rsid w:val="00B32BFE"/>
    <w:rsid w:val="00B32FF7"/>
    <w:rsid w:val="00B33125"/>
    <w:rsid w:val="00B33BC6"/>
    <w:rsid w:val="00B359B5"/>
    <w:rsid w:val="00B36060"/>
    <w:rsid w:val="00B36732"/>
    <w:rsid w:val="00B36DFC"/>
    <w:rsid w:val="00B36E19"/>
    <w:rsid w:val="00B37A46"/>
    <w:rsid w:val="00B37D76"/>
    <w:rsid w:val="00B410D6"/>
    <w:rsid w:val="00B411E0"/>
    <w:rsid w:val="00B43361"/>
    <w:rsid w:val="00B43CBD"/>
    <w:rsid w:val="00B4415A"/>
    <w:rsid w:val="00B4436D"/>
    <w:rsid w:val="00B44514"/>
    <w:rsid w:val="00B457F9"/>
    <w:rsid w:val="00B461B2"/>
    <w:rsid w:val="00B46431"/>
    <w:rsid w:val="00B4718C"/>
    <w:rsid w:val="00B47194"/>
    <w:rsid w:val="00B4738C"/>
    <w:rsid w:val="00B5099F"/>
    <w:rsid w:val="00B50A94"/>
    <w:rsid w:val="00B52F26"/>
    <w:rsid w:val="00B53201"/>
    <w:rsid w:val="00B53327"/>
    <w:rsid w:val="00B536C8"/>
    <w:rsid w:val="00B56285"/>
    <w:rsid w:val="00B62ABA"/>
    <w:rsid w:val="00B63C75"/>
    <w:rsid w:val="00B712F4"/>
    <w:rsid w:val="00B71E19"/>
    <w:rsid w:val="00B72B7D"/>
    <w:rsid w:val="00B72F46"/>
    <w:rsid w:val="00B735F1"/>
    <w:rsid w:val="00B739E4"/>
    <w:rsid w:val="00B74C44"/>
    <w:rsid w:val="00B75FAD"/>
    <w:rsid w:val="00B774A2"/>
    <w:rsid w:val="00B77CE6"/>
    <w:rsid w:val="00B806CE"/>
    <w:rsid w:val="00B80AFF"/>
    <w:rsid w:val="00B80C90"/>
    <w:rsid w:val="00B8100A"/>
    <w:rsid w:val="00B81586"/>
    <w:rsid w:val="00B82B92"/>
    <w:rsid w:val="00B83D3D"/>
    <w:rsid w:val="00B8552B"/>
    <w:rsid w:val="00B944CA"/>
    <w:rsid w:val="00B94FCF"/>
    <w:rsid w:val="00B956A9"/>
    <w:rsid w:val="00B95FC6"/>
    <w:rsid w:val="00B9678D"/>
    <w:rsid w:val="00BA0CA5"/>
    <w:rsid w:val="00BA0CB6"/>
    <w:rsid w:val="00BA104F"/>
    <w:rsid w:val="00BA14FE"/>
    <w:rsid w:val="00BA23FB"/>
    <w:rsid w:val="00BA24FF"/>
    <w:rsid w:val="00BA3785"/>
    <w:rsid w:val="00BA437B"/>
    <w:rsid w:val="00BA65D6"/>
    <w:rsid w:val="00BA7BC8"/>
    <w:rsid w:val="00BB018C"/>
    <w:rsid w:val="00BB2394"/>
    <w:rsid w:val="00BB5155"/>
    <w:rsid w:val="00BB6DA4"/>
    <w:rsid w:val="00BB70AA"/>
    <w:rsid w:val="00BB71C0"/>
    <w:rsid w:val="00BB732A"/>
    <w:rsid w:val="00BB7C15"/>
    <w:rsid w:val="00BB7EAB"/>
    <w:rsid w:val="00BC077D"/>
    <w:rsid w:val="00BC0867"/>
    <w:rsid w:val="00BC18A4"/>
    <w:rsid w:val="00BC23E0"/>
    <w:rsid w:val="00BC47C2"/>
    <w:rsid w:val="00BC49CA"/>
    <w:rsid w:val="00BC4F48"/>
    <w:rsid w:val="00BC5F1B"/>
    <w:rsid w:val="00BC6130"/>
    <w:rsid w:val="00BC6B87"/>
    <w:rsid w:val="00BC6FEF"/>
    <w:rsid w:val="00BD145D"/>
    <w:rsid w:val="00BD2DF4"/>
    <w:rsid w:val="00BD6366"/>
    <w:rsid w:val="00BE004A"/>
    <w:rsid w:val="00BE1952"/>
    <w:rsid w:val="00BE2E03"/>
    <w:rsid w:val="00BE3217"/>
    <w:rsid w:val="00BE3942"/>
    <w:rsid w:val="00BE3BD8"/>
    <w:rsid w:val="00BE3CB0"/>
    <w:rsid w:val="00BE3E7D"/>
    <w:rsid w:val="00BE43E3"/>
    <w:rsid w:val="00BE6639"/>
    <w:rsid w:val="00BE68C6"/>
    <w:rsid w:val="00BE69CF"/>
    <w:rsid w:val="00BF03CD"/>
    <w:rsid w:val="00BF1553"/>
    <w:rsid w:val="00BF2781"/>
    <w:rsid w:val="00BF28C9"/>
    <w:rsid w:val="00BF2C91"/>
    <w:rsid w:val="00BF48B5"/>
    <w:rsid w:val="00BF5FAF"/>
    <w:rsid w:val="00BF723D"/>
    <w:rsid w:val="00BF7AB9"/>
    <w:rsid w:val="00BF7D01"/>
    <w:rsid w:val="00C0097D"/>
    <w:rsid w:val="00C02938"/>
    <w:rsid w:val="00C029C1"/>
    <w:rsid w:val="00C03F26"/>
    <w:rsid w:val="00C04EAF"/>
    <w:rsid w:val="00C056CE"/>
    <w:rsid w:val="00C057E2"/>
    <w:rsid w:val="00C05951"/>
    <w:rsid w:val="00C0696A"/>
    <w:rsid w:val="00C101D2"/>
    <w:rsid w:val="00C10384"/>
    <w:rsid w:val="00C138EC"/>
    <w:rsid w:val="00C13EE6"/>
    <w:rsid w:val="00C149FB"/>
    <w:rsid w:val="00C15140"/>
    <w:rsid w:val="00C15A13"/>
    <w:rsid w:val="00C1633E"/>
    <w:rsid w:val="00C17443"/>
    <w:rsid w:val="00C179C3"/>
    <w:rsid w:val="00C22918"/>
    <w:rsid w:val="00C22DA6"/>
    <w:rsid w:val="00C237B0"/>
    <w:rsid w:val="00C23985"/>
    <w:rsid w:val="00C2691D"/>
    <w:rsid w:val="00C26A63"/>
    <w:rsid w:val="00C27435"/>
    <w:rsid w:val="00C27F21"/>
    <w:rsid w:val="00C30F1F"/>
    <w:rsid w:val="00C3261C"/>
    <w:rsid w:val="00C32A01"/>
    <w:rsid w:val="00C356A5"/>
    <w:rsid w:val="00C35CA3"/>
    <w:rsid w:val="00C367DB"/>
    <w:rsid w:val="00C41822"/>
    <w:rsid w:val="00C41A69"/>
    <w:rsid w:val="00C420DE"/>
    <w:rsid w:val="00C426A1"/>
    <w:rsid w:val="00C42EC4"/>
    <w:rsid w:val="00C44ADD"/>
    <w:rsid w:val="00C45131"/>
    <w:rsid w:val="00C47994"/>
    <w:rsid w:val="00C50387"/>
    <w:rsid w:val="00C507DF"/>
    <w:rsid w:val="00C50BA8"/>
    <w:rsid w:val="00C51F06"/>
    <w:rsid w:val="00C539EB"/>
    <w:rsid w:val="00C5434F"/>
    <w:rsid w:val="00C56EEA"/>
    <w:rsid w:val="00C5722F"/>
    <w:rsid w:val="00C57B4E"/>
    <w:rsid w:val="00C6043B"/>
    <w:rsid w:val="00C6180D"/>
    <w:rsid w:val="00C61D89"/>
    <w:rsid w:val="00C62460"/>
    <w:rsid w:val="00C64322"/>
    <w:rsid w:val="00C643A1"/>
    <w:rsid w:val="00C64505"/>
    <w:rsid w:val="00C64B0C"/>
    <w:rsid w:val="00C64D2F"/>
    <w:rsid w:val="00C660EA"/>
    <w:rsid w:val="00C665E2"/>
    <w:rsid w:val="00C67B68"/>
    <w:rsid w:val="00C70711"/>
    <w:rsid w:val="00C70B65"/>
    <w:rsid w:val="00C710ED"/>
    <w:rsid w:val="00C72EC8"/>
    <w:rsid w:val="00C73085"/>
    <w:rsid w:val="00C73113"/>
    <w:rsid w:val="00C73699"/>
    <w:rsid w:val="00C74A72"/>
    <w:rsid w:val="00C7520B"/>
    <w:rsid w:val="00C7562A"/>
    <w:rsid w:val="00C77D9A"/>
    <w:rsid w:val="00C80E65"/>
    <w:rsid w:val="00C826D2"/>
    <w:rsid w:val="00C82F86"/>
    <w:rsid w:val="00C86DFB"/>
    <w:rsid w:val="00C87EDE"/>
    <w:rsid w:val="00C9047C"/>
    <w:rsid w:val="00C9148D"/>
    <w:rsid w:val="00C91C06"/>
    <w:rsid w:val="00C92B8D"/>
    <w:rsid w:val="00C92C8C"/>
    <w:rsid w:val="00C945F0"/>
    <w:rsid w:val="00C94ECD"/>
    <w:rsid w:val="00C96237"/>
    <w:rsid w:val="00C96527"/>
    <w:rsid w:val="00C965FD"/>
    <w:rsid w:val="00C96DD5"/>
    <w:rsid w:val="00C96F02"/>
    <w:rsid w:val="00CA00CA"/>
    <w:rsid w:val="00CA5DB6"/>
    <w:rsid w:val="00CA5F6D"/>
    <w:rsid w:val="00CA5F77"/>
    <w:rsid w:val="00CA788A"/>
    <w:rsid w:val="00CB12E0"/>
    <w:rsid w:val="00CB1C3E"/>
    <w:rsid w:val="00CB256A"/>
    <w:rsid w:val="00CB2A24"/>
    <w:rsid w:val="00CB2B37"/>
    <w:rsid w:val="00CB2BFC"/>
    <w:rsid w:val="00CB3A93"/>
    <w:rsid w:val="00CB3B67"/>
    <w:rsid w:val="00CB3E1B"/>
    <w:rsid w:val="00CB4B8D"/>
    <w:rsid w:val="00CB5433"/>
    <w:rsid w:val="00CB5579"/>
    <w:rsid w:val="00CB5F94"/>
    <w:rsid w:val="00CB73A5"/>
    <w:rsid w:val="00CC101D"/>
    <w:rsid w:val="00CC18BD"/>
    <w:rsid w:val="00CC1CB6"/>
    <w:rsid w:val="00CC42DC"/>
    <w:rsid w:val="00CC4EB7"/>
    <w:rsid w:val="00CD133F"/>
    <w:rsid w:val="00CD170B"/>
    <w:rsid w:val="00CD2521"/>
    <w:rsid w:val="00CD371D"/>
    <w:rsid w:val="00CD3D5B"/>
    <w:rsid w:val="00CD5BEF"/>
    <w:rsid w:val="00CD7281"/>
    <w:rsid w:val="00CE1CB7"/>
    <w:rsid w:val="00CE5AD9"/>
    <w:rsid w:val="00CE72DF"/>
    <w:rsid w:val="00CE7C43"/>
    <w:rsid w:val="00CF056E"/>
    <w:rsid w:val="00CF2995"/>
    <w:rsid w:val="00CF2A96"/>
    <w:rsid w:val="00CF2D88"/>
    <w:rsid w:val="00CF308B"/>
    <w:rsid w:val="00CF36D0"/>
    <w:rsid w:val="00CF3FE5"/>
    <w:rsid w:val="00CF5AFB"/>
    <w:rsid w:val="00CF67E3"/>
    <w:rsid w:val="00D02105"/>
    <w:rsid w:val="00D02735"/>
    <w:rsid w:val="00D11D7A"/>
    <w:rsid w:val="00D147ED"/>
    <w:rsid w:val="00D149A9"/>
    <w:rsid w:val="00D154B8"/>
    <w:rsid w:val="00D15B3B"/>
    <w:rsid w:val="00D1658F"/>
    <w:rsid w:val="00D16C76"/>
    <w:rsid w:val="00D17567"/>
    <w:rsid w:val="00D17854"/>
    <w:rsid w:val="00D17BF9"/>
    <w:rsid w:val="00D20BC7"/>
    <w:rsid w:val="00D23515"/>
    <w:rsid w:val="00D23821"/>
    <w:rsid w:val="00D24447"/>
    <w:rsid w:val="00D26AB0"/>
    <w:rsid w:val="00D26C9C"/>
    <w:rsid w:val="00D31510"/>
    <w:rsid w:val="00D31A49"/>
    <w:rsid w:val="00D331DE"/>
    <w:rsid w:val="00D335DF"/>
    <w:rsid w:val="00D33672"/>
    <w:rsid w:val="00D3466A"/>
    <w:rsid w:val="00D34849"/>
    <w:rsid w:val="00D351E7"/>
    <w:rsid w:val="00D36A23"/>
    <w:rsid w:val="00D37516"/>
    <w:rsid w:val="00D4212A"/>
    <w:rsid w:val="00D42158"/>
    <w:rsid w:val="00D42B65"/>
    <w:rsid w:val="00D45901"/>
    <w:rsid w:val="00D45AF9"/>
    <w:rsid w:val="00D46765"/>
    <w:rsid w:val="00D47D31"/>
    <w:rsid w:val="00D511EB"/>
    <w:rsid w:val="00D51628"/>
    <w:rsid w:val="00D55586"/>
    <w:rsid w:val="00D5565A"/>
    <w:rsid w:val="00D60863"/>
    <w:rsid w:val="00D61B5D"/>
    <w:rsid w:val="00D629A3"/>
    <w:rsid w:val="00D6383D"/>
    <w:rsid w:val="00D65680"/>
    <w:rsid w:val="00D66285"/>
    <w:rsid w:val="00D673F7"/>
    <w:rsid w:val="00D67CA2"/>
    <w:rsid w:val="00D716E0"/>
    <w:rsid w:val="00D71BA7"/>
    <w:rsid w:val="00D7628B"/>
    <w:rsid w:val="00D7637F"/>
    <w:rsid w:val="00D77D47"/>
    <w:rsid w:val="00D80D96"/>
    <w:rsid w:val="00D80EC7"/>
    <w:rsid w:val="00D80FAE"/>
    <w:rsid w:val="00D843D8"/>
    <w:rsid w:val="00D84EED"/>
    <w:rsid w:val="00D87963"/>
    <w:rsid w:val="00D92685"/>
    <w:rsid w:val="00D94059"/>
    <w:rsid w:val="00D943A6"/>
    <w:rsid w:val="00D957C6"/>
    <w:rsid w:val="00D961B7"/>
    <w:rsid w:val="00DA070C"/>
    <w:rsid w:val="00DA0E1B"/>
    <w:rsid w:val="00DA19A2"/>
    <w:rsid w:val="00DA1AB1"/>
    <w:rsid w:val="00DA1C34"/>
    <w:rsid w:val="00DA267D"/>
    <w:rsid w:val="00DA385D"/>
    <w:rsid w:val="00DA6A30"/>
    <w:rsid w:val="00DA7403"/>
    <w:rsid w:val="00DA7A6B"/>
    <w:rsid w:val="00DB0722"/>
    <w:rsid w:val="00DB1F18"/>
    <w:rsid w:val="00DB1F8A"/>
    <w:rsid w:val="00DB2E23"/>
    <w:rsid w:val="00DB3023"/>
    <w:rsid w:val="00DB32B7"/>
    <w:rsid w:val="00DB45B2"/>
    <w:rsid w:val="00DB4B5A"/>
    <w:rsid w:val="00DB5248"/>
    <w:rsid w:val="00DC01A6"/>
    <w:rsid w:val="00DC0F5C"/>
    <w:rsid w:val="00DC2289"/>
    <w:rsid w:val="00DC6A25"/>
    <w:rsid w:val="00DC6C88"/>
    <w:rsid w:val="00DC6CE7"/>
    <w:rsid w:val="00DC71EF"/>
    <w:rsid w:val="00DC7EE0"/>
    <w:rsid w:val="00DD2C32"/>
    <w:rsid w:val="00DD317D"/>
    <w:rsid w:val="00DD38CA"/>
    <w:rsid w:val="00DD5094"/>
    <w:rsid w:val="00DD6E05"/>
    <w:rsid w:val="00DE1001"/>
    <w:rsid w:val="00DE17A0"/>
    <w:rsid w:val="00DE18D0"/>
    <w:rsid w:val="00DE2642"/>
    <w:rsid w:val="00DE269B"/>
    <w:rsid w:val="00DE31E6"/>
    <w:rsid w:val="00DE3A89"/>
    <w:rsid w:val="00DE3D5C"/>
    <w:rsid w:val="00DE42B4"/>
    <w:rsid w:val="00DE5B9F"/>
    <w:rsid w:val="00DE6883"/>
    <w:rsid w:val="00DE72EF"/>
    <w:rsid w:val="00DE79AE"/>
    <w:rsid w:val="00DE7E9F"/>
    <w:rsid w:val="00DF3030"/>
    <w:rsid w:val="00DF4619"/>
    <w:rsid w:val="00DF47D4"/>
    <w:rsid w:val="00DF4FA4"/>
    <w:rsid w:val="00DF5DD1"/>
    <w:rsid w:val="00DF78D4"/>
    <w:rsid w:val="00E0181A"/>
    <w:rsid w:val="00E01DA0"/>
    <w:rsid w:val="00E02062"/>
    <w:rsid w:val="00E02E90"/>
    <w:rsid w:val="00E02EB1"/>
    <w:rsid w:val="00E057D3"/>
    <w:rsid w:val="00E05A5F"/>
    <w:rsid w:val="00E06365"/>
    <w:rsid w:val="00E07796"/>
    <w:rsid w:val="00E10942"/>
    <w:rsid w:val="00E114A2"/>
    <w:rsid w:val="00E11E5E"/>
    <w:rsid w:val="00E12340"/>
    <w:rsid w:val="00E12C65"/>
    <w:rsid w:val="00E12CD0"/>
    <w:rsid w:val="00E13111"/>
    <w:rsid w:val="00E14990"/>
    <w:rsid w:val="00E16552"/>
    <w:rsid w:val="00E16B96"/>
    <w:rsid w:val="00E16CB2"/>
    <w:rsid w:val="00E17321"/>
    <w:rsid w:val="00E17797"/>
    <w:rsid w:val="00E20365"/>
    <w:rsid w:val="00E2127F"/>
    <w:rsid w:val="00E229C5"/>
    <w:rsid w:val="00E22AC8"/>
    <w:rsid w:val="00E24ABB"/>
    <w:rsid w:val="00E25812"/>
    <w:rsid w:val="00E264C7"/>
    <w:rsid w:val="00E27ED9"/>
    <w:rsid w:val="00E27F48"/>
    <w:rsid w:val="00E31A84"/>
    <w:rsid w:val="00E32552"/>
    <w:rsid w:val="00E32774"/>
    <w:rsid w:val="00E32BEF"/>
    <w:rsid w:val="00E37B8B"/>
    <w:rsid w:val="00E37C1B"/>
    <w:rsid w:val="00E40541"/>
    <w:rsid w:val="00E40C63"/>
    <w:rsid w:val="00E40F1E"/>
    <w:rsid w:val="00E41C4B"/>
    <w:rsid w:val="00E42E26"/>
    <w:rsid w:val="00E438F5"/>
    <w:rsid w:val="00E442F4"/>
    <w:rsid w:val="00E445EF"/>
    <w:rsid w:val="00E4519B"/>
    <w:rsid w:val="00E45EA3"/>
    <w:rsid w:val="00E46502"/>
    <w:rsid w:val="00E46C83"/>
    <w:rsid w:val="00E46D62"/>
    <w:rsid w:val="00E4706E"/>
    <w:rsid w:val="00E50EF2"/>
    <w:rsid w:val="00E51397"/>
    <w:rsid w:val="00E52D85"/>
    <w:rsid w:val="00E54429"/>
    <w:rsid w:val="00E5453E"/>
    <w:rsid w:val="00E54D3B"/>
    <w:rsid w:val="00E554D7"/>
    <w:rsid w:val="00E574CD"/>
    <w:rsid w:val="00E577E7"/>
    <w:rsid w:val="00E57C20"/>
    <w:rsid w:val="00E57EB4"/>
    <w:rsid w:val="00E60244"/>
    <w:rsid w:val="00E604C9"/>
    <w:rsid w:val="00E6121C"/>
    <w:rsid w:val="00E61C5C"/>
    <w:rsid w:val="00E6261E"/>
    <w:rsid w:val="00E62BF0"/>
    <w:rsid w:val="00E63006"/>
    <w:rsid w:val="00E6391D"/>
    <w:rsid w:val="00E65F27"/>
    <w:rsid w:val="00E66230"/>
    <w:rsid w:val="00E70CFD"/>
    <w:rsid w:val="00E70D67"/>
    <w:rsid w:val="00E725F0"/>
    <w:rsid w:val="00E73AE7"/>
    <w:rsid w:val="00E75C22"/>
    <w:rsid w:val="00E76D77"/>
    <w:rsid w:val="00E8510E"/>
    <w:rsid w:val="00E854C1"/>
    <w:rsid w:val="00E91EC0"/>
    <w:rsid w:val="00E92528"/>
    <w:rsid w:val="00E928FF"/>
    <w:rsid w:val="00E92C76"/>
    <w:rsid w:val="00E93480"/>
    <w:rsid w:val="00E9391A"/>
    <w:rsid w:val="00E95658"/>
    <w:rsid w:val="00EA011C"/>
    <w:rsid w:val="00EA3CF2"/>
    <w:rsid w:val="00EA5E27"/>
    <w:rsid w:val="00EA67EE"/>
    <w:rsid w:val="00EA716F"/>
    <w:rsid w:val="00EB0AA3"/>
    <w:rsid w:val="00EB112F"/>
    <w:rsid w:val="00EB1458"/>
    <w:rsid w:val="00EB1793"/>
    <w:rsid w:val="00EB194F"/>
    <w:rsid w:val="00EB3EA8"/>
    <w:rsid w:val="00EB4B6B"/>
    <w:rsid w:val="00EB54FF"/>
    <w:rsid w:val="00EB60E7"/>
    <w:rsid w:val="00EB67FB"/>
    <w:rsid w:val="00EC0261"/>
    <w:rsid w:val="00EC0AE3"/>
    <w:rsid w:val="00EC1100"/>
    <w:rsid w:val="00EC1781"/>
    <w:rsid w:val="00EC2400"/>
    <w:rsid w:val="00EC2AF4"/>
    <w:rsid w:val="00EC2B57"/>
    <w:rsid w:val="00EC2BB3"/>
    <w:rsid w:val="00EC4467"/>
    <w:rsid w:val="00EC4AE1"/>
    <w:rsid w:val="00EC4B8A"/>
    <w:rsid w:val="00EC51F6"/>
    <w:rsid w:val="00EC64F7"/>
    <w:rsid w:val="00ED0088"/>
    <w:rsid w:val="00ED0DA0"/>
    <w:rsid w:val="00ED1858"/>
    <w:rsid w:val="00ED1944"/>
    <w:rsid w:val="00ED1BA4"/>
    <w:rsid w:val="00ED291D"/>
    <w:rsid w:val="00ED4176"/>
    <w:rsid w:val="00ED48FF"/>
    <w:rsid w:val="00ED6717"/>
    <w:rsid w:val="00ED71AA"/>
    <w:rsid w:val="00EE084C"/>
    <w:rsid w:val="00EE1080"/>
    <w:rsid w:val="00EE1425"/>
    <w:rsid w:val="00EE22CD"/>
    <w:rsid w:val="00EE2A86"/>
    <w:rsid w:val="00EE2E3B"/>
    <w:rsid w:val="00EE3998"/>
    <w:rsid w:val="00EE402D"/>
    <w:rsid w:val="00EE6C3A"/>
    <w:rsid w:val="00EE6F3A"/>
    <w:rsid w:val="00EE75AA"/>
    <w:rsid w:val="00EF0E60"/>
    <w:rsid w:val="00EF1B5B"/>
    <w:rsid w:val="00EF3988"/>
    <w:rsid w:val="00EF5800"/>
    <w:rsid w:val="00EF593D"/>
    <w:rsid w:val="00EF5E3C"/>
    <w:rsid w:val="00EF631E"/>
    <w:rsid w:val="00F02018"/>
    <w:rsid w:val="00F020E9"/>
    <w:rsid w:val="00F02B15"/>
    <w:rsid w:val="00F03571"/>
    <w:rsid w:val="00F03BDF"/>
    <w:rsid w:val="00F07F1E"/>
    <w:rsid w:val="00F10A1E"/>
    <w:rsid w:val="00F113A9"/>
    <w:rsid w:val="00F1249B"/>
    <w:rsid w:val="00F136E9"/>
    <w:rsid w:val="00F13912"/>
    <w:rsid w:val="00F13BE3"/>
    <w:rsid w:val="00F1426B"/>
    <w:rsid w:val="00F14A12"/>
    <w:rsid w:val="00F16F36"/>
    <w:rsid w:val="00F170E9"/>
    <w:rsid w:val="00F20651"/>
    <w:rsid w:val="00F22D90"/>
    <w:rsid w:val="00F2383C"/>
    <w:rsid w:val="00F24BCF"/>
    <w:rsid w:val="00F24FD4"/>
    <w:rsid w:val="00F252F1"/>
    <w:rsid w:val="00F26010"/>
    <w:rsid w:val="00F27919"/>
    <w:rsid w:val="00F301F2"/>
    <w:rsid w:val="00F3033F"/>
    <w:rsid w:val="00F30C00"/>
    <w:rsid w:val="00F370A9"/>
    <w:rsid w:val="00F37A38"/>
    <w:rsid w:val="00F37EED"/>
    <w:rsid w:val="00F4458F"/>
    <w:rsid w:val="00F44EAC"/>
    <w:rsid w:val="00F45001"/>
    <w:rsid w:val="00F458E6"/>
    <w:rsid w:val="00F45A75"/>
    <w:rsid w:val="00F46297"/>
    <w:rsid w:val="00F4722A"/>
    <w:rsid w:val="00F47480"/>
    <w:rsid w:val="00F5237C"/>
    <w:rsid w:val="00F526F6"/>
    <w:rsid w:val="00F52A76"/>
    <w:rsid w:val="00F553AC"/>
    <w:rsid w:val="00F55A51"/>
    <w:rsid w:val="00F56B5E"/>
    <w:rsid w:val="00F57717"/>
    <w:rsid w:val="00F60C37"/>
    <w:rsid w:val="00F618C2"/>
    <w:rsid w:val="00F6475F"/>
    <w:rsid w:val="00F65691"/>
    <w:rsid w:val="00F65B59"/>
    <w:rsid w:val="00F66F2A"/>
    <w:rsid w:val="00F67847"/>
    <w:rsid w:val="00F70106"/>
    <w:rsid w:val="00F70CCD"/>
    <w:rsid w:val="00F720DF"/>
    <w:rsid w:val="00F72A78"/>
    <w:rsid w:val="00F73B45"/>
    <w:rsid w:val="00F74325"/>
    <w:rsid w:val="00F745BF"/>
    <w:rsid w:val="00F7479F"/>
    <w:rsid w:val="00F779D1"/>
    <w:rsid w:val="00F822A3"/>
    <w:rsid w:val="00F83861"/>
    <w:rsid w:val="00F84424"/>
    <w:rsid w:val="00F8514D"/>
    <w:rsid w:val="00F8752F"/>
    <w:rsid w:val="00F875B9"/>
    <w:rsid w:val="00F90806"/>
    <w:rsid w:val="00F95A49"/>
    <w:rsid w:val="00F97477"/>
    <w:rsid w:val="00F97649"/>
    <w:rsid w:val="00F9796C"/>
    <w:rsid w:val="00FA08DF"/>
    <w:rsid w:val="00FA0DFF"/>
    <w:rsid w:val="00FA1D42"/>
    <w:rsid w:val="00FA2239"/>
    <w:rsid w:val="00FA258F"/>
    <w:rsid w:val="00FA2DC8"/>
    <w:rsid w:val="00FA3B0B"/>
    <w:rsid w:val="00FA5FA8"/>
    <w:rsid w:val="00FA67DE"/>
    <w:rsid w:val="00FA72A3"/>
    <w:rsid w:val="00FB1247"/>
    <w:rsid w:val="00FB2B60"/>
    <w:rsid w:val="00FB2D1F"/>
    <w:rsid w:val="00FB3135"/>
    <w:rsid w:val="00FB3A76"/>
    <w:rsid w:val="00FB51ED"/>
    <w:rsid w:val="00FB541D"/>
    <w:rsid w:val="00FB643E"/>
    <w:rsid w:val="00FC0AEA"/>
    <w:rsid w:val="00FC1157"/>
    <w:rsid w:val="00FC22AF"/>
    <w:rsid w:val="00FC2C09"/>
    <w:rsid w:val="00FC3B89"/>
    <w:rsid w:val="00FC492D"/>
    <w:rsid w:val="00FC54CA"/>
    <w:rsid w:val="00FC68CA"/>
    <w:rsid w:val="00FC68FF"/>
    <w:rsid w:val="00FC6A83"/>
    <w:rsid w:val="00FC7699"/>
    <w:rsid w:val="00FD0B67"/>
    <w:rsid w:val="00FD0B91"/>
    <w:rsid w:val="00FD18D1"/>
    <w:rsid w:val="00FD41D3"/>
    <w:rsid w:val="00FD47F4"/>
    <w:rsid w:val="00FD6091"/>
    <w:rsid w:val="00FD6405"/>
    <w:rsid w:val="00FD766E"/>
    <w:rsid w:val="00FE104C"/>
    <w:rsid w:val="00FE153D"/>
    <w:rsid w:val="00FE43CA"/>
    <w:rsid w:val="00FE4C62"/>
    <w:rsid w:val="00FE5264"/>
    <w:rsid w:val="00FE5FA1"/>
    <w:rsid w:val="00FE7317"/>
    <w:rsid w:val="00FF184F"/>
    <w:rsid w:val="00FF34AC"/>
    <w:rsid w:val="00FF3730"/>
    <w:rsid w:val="00FF41D0"/>
    <w:rsid w:val="00FF4A9C"/>
    <w:rsid w:val="00FF672F"/>
    <w:rsid w:val="00FF6928"/>
    <w:rsid w:val="00FF707D"/>
    <w:rsid w:val="00FF79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018"/>
    <w:pPr>
      <w:spacing w:after="240"/>
    </w:pPr>
    <w:rPr>
      <w:sz w:val="22"/>
    </w:rPr>
  </w:style>
  <w:style w:type="paragraph" w:styleId="Heading1">
    <w:name w:val="heading 1"/>
    <w:basedOn w:val="Normal"/>
    <w:next w:val="BodyText"/>
    <w:qFormat/>
    <w:rsid w:val="00F02018"/>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qFormat/>
    <w:rsid w:val="00F02018"/>
    <w:pPr>
      <w:keepNext/>
      <w:spacing w:before="720" w:after="0" w:line="280" w:lineRule="atLeast"/>
      <w:outlineLvl w:val="1"/>
    </w:pPr>
    <w:rPr>
      <w:rFonts w:ascii="Arial" w:hAnsi="Arial" w:cs="Arial"/>
      <w:b/>
      <w:sz w:val="28"/>
      <w:szCs w:val="28"/>
    </w:rPr>
  </w:style>
  <w:style w:type="paragraph" w:styleId="Heading3">
    <w:name w:val="heading 3"/>
    <w:basedOn w:val="Normal"/>
    <w:next w:val="BodyText"/>
    <w:qFormat/>
    <w:rsid w:val="00F02018"/>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qFormat/>
    <w:rsid w:val="00F02018"/>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F02018"/>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F02018"/>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F02018"/>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02018"/>
    <w:pPr>
      <w:numPr>
        <w:numId w:val="7"/>
      </w:numPr>
      <w:spacing w:before="200" w:after="0" w:line="300" w:lineRule="atLeast"/>
    </w:pPr>
    <w:rPr>
      <w:szCs w:val="22"/>
    </w:rPr>
  </w:style>
  <w:style w:type="paragraph" w:customStyle="1" w:styleId="tabletext">
    <w:name w:val="table text"/>
    <w:basedOn w:val="tablehead"/>
    <w:rsid w:val="005B4EF1"/>
    <w:pPr>
      <w:keepNext w:val="0"/>
    </w:pPr>
    <w:rPr>
      <w:b w:val="0"/>
    </w:rPr>
  </w:style>
  <w:style w:type="paragraph" w:customStyle="1" w:styleId="tblnote">
    <w:name w:val="tbl note"/>
    <w:basedOn w:val="sourcenotefullwidth"/>
    <w:next w:val="tbltext"/>
    <w:qFormat/>
    <w:rsid w:val="00F02018"/>
    <w:pPr>
      <w:ind w:left="425"/>
    </w:pPr>
  </w:style>
  <w:style w:type="paragraph" w:styleId="Footer">
    <w:name w:val="footer"/>
    <w:basedOn w:val="Normal"/>
    <w:link w:val="FooterChar"/>
    <w:semiHidden/>
    <w:rsid w:val="00F02018"/>
    <w:pPr>
      <w:tabs>
        <w:tab w:val="right" w:pos="9070"/>
      </w:tabs>
      <w:spacing w:after="0"/>
    </w:pPr>
    <w:rPr>
      <w:rFonts w:ascii="Arial" w:hAnsi="Arial"/>
      <w:sz w:val="16"/>
      <w:szCs w:val="16"/>
    </w:rPr>
  </w:style>
  <w:style w:type="character" w:styleId="PageNumber">
    <w:name w:val="page number"/>
    <w:basedOn w:val="DefaultParagraphFont"/>
    <w:rsid w:val="00F02018"/>
    <w:rPr>
      <w:b/>
      <w:sz w:val="20"/>
    </w:rPr>
  </w:style>
  <w:style w:type="paragraph" w:styleId="Header">
    <w:name w:val="header"/>
    <w:basedOn w:val="Normal"/>
    <w:semiHidden/>
    <w:rsid w:val="00F02018"/>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F02018"/>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F02018"/>
    <w:pPr>
      <w:numPr>
        <w:ilvl w:val="1"/>
      </w:numPr>
    </w:pPr>
  </w:style>
  <w:style w:type="paragraph" w:customStyle="1" w:styleId="Listnumber">
    <w:name w:val="List number"/>
    <w:basedOn w:val="Normal"/>
    <w:rsid w:val="00F02018"/>
    <w:pPr>
      <w:numPr>
        <w:numId w:val="1"/>
      </w:numPr>
      <w:spacing w:before="100" w:after="0" w:line="300" w:lineRule="atLeast"/>
    </w:pPr>
    <w:rPr>
      <w:szCs w:val="24"/>
    </w:rPr>
  </w:style>
  <w:style w:type="paragraph" w:customStyle="1" w:styleId="figuretitleindented">
    <w:name w:val="figure title indented"/>
    <w:basedOn w:val="figuretitlefullwidth"/>
    <w:rsid w:val="00F02018"/>
    <w:pPr>
      <w:ind w:left="3260"/>
    </w:pPr>
  </w:style>
  <w:style w:type="paragraph" w:customStyle="1" w:styleId="figuretitlefullwidth">
    <w:name w:val="figure title full width"/>
    <w:basedOn w:val="tabletitlefullwidth"/>
    <w:next w:val="figuretext"/>
    <w:rsid w:val="00F02018"/>
    <w:rPr>
      <w:szCs w:val="22"/>
    </w:rPr>
  </w:style>
  <w:style w:type="paragraph" w:customStyle="1" w:styleId="tabletitlefullwidth">
    <w:name w:val="table title full width"/>
    <w:basedOn w:val="Normal"/>
    <w:rsid w:val="00F02018"/>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F02018"/>
    <w:pPr>
      <w:widowControl w:val="0"/>
      <w:spacing w:after="0" w:line="240" w:lineRule="atLeast"/>
    </w:pPr>
    <w:rPr>
      <w:rFonts w:ascii="Arial" w:hAnsi="Arial" w:cs="Arial"/>
      <w:sz w:val="18"/>
      <w:szCs w:val="18"/>
    </w:rPr>
  </w:style>
  <w:style w:type="paragraph" w:customStyle="1" w:styleId="tbltext">
    <w:name w:val="tbl text"/>
    <w:basedOn w:val="Bodytextplain"/>
    <w:rsid w:val="00F02018"/>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F02018"/>
    <w:pPr>
      <w:numPr>
        <w:numId w:val="0"/>
      </w:numPr>
      <w:ind w:left="2268"/>
    </w:pPr>
  </w:style>
  <w:style w:type="paragraph" w:customStyle="1" w:styleId="tablehead">
    <w:name w:val="table head"/>
    <w:basedOn w:val="Normal"/>
    <w:rsid w:val="00F02018"/>
    <w:pPr>
      <w:keepNext/>
      <w:spacing w:before="120" w:after="0" w:line="240" w:lineRule="atLeast"/>
    </w:pPr>
    <w:rPr>
      <w:rFonts w:ascii="Arial" w:hAnsi="Arial" w:cs="Arial"/>
      <w:b/>
      <w:sz w:val="18"/>
      <w:szCs w:val="18"/>
    </w:rPr>
  </w:style>
  <w:style w:type="paragraph" w:styleId="ListBullet2">
    <w:name w:val="List Bullet 2"/>
    <w:basedOn w:val="Normal"/>
    <w:rsid w:val="00F02018"/>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rsid w:val="00F02018"/>
    <w:rPr>
      <w:color w:val="0000FF"/>
      <w:u w:val="single"/>
    </w:rPr>
  </w:style>
  <w:style w:type="paragraph" w:customStyle="1" w:styleId="tablebullet">
    <w:name w:val="table bullet"/>
    <w:basedOn w:val="Normal"/>
    <w:rsid w:val="00F02018"/>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F02018"/>
    <w:pPr>
      <w:spacing w:after="0"/>
    </w:pPr>
    <w:rPr>
      <w:sz w:val="18"/>
    </w:rPr>
  </w:style>
  <w:style w:type="character" w:styleId="FootnoteReference">
    <w:name w:val="footnote reference"/>
    <w:basedOn w:val="DefaultParagraphFont"/>
    <w:semiHidden/>
    <w:rsid w:val="00F02018"/>
    <w:rPr>
      <w:vertAlign w:val="superscript"/>
    </w:rPr>
  </w:style>
  <w:style w:type="paragraph" w:styleId="TOC1">
    <w:name w:val="toc 1"/>
    <w:basedOn w:val="Normal"/>
    <w:next w:val="Normal"/>
    <w:autoRedefine/>
    <w:semiHidden/>
    <w:rsid w:val="00F02018"/>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semiHidden/>
    <w:rsid w:val="00F02018"/>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F02018"/>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F02018"/>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C056CE"/>
    <w:pPr>
      <w:numPr>
        <w:numId w:val="0"/>
      </w:numPr>
    </w:pPr>
  </w:style>
  <w:style w:type="paragraph" w:customStyle="1" w:styleId="tabletitleindented">
    <w:name w:val="table title indented"/>
    <w:basedOn w:val="tabletitlefullwidth"/>
    <w:rsid w:val="00F02018"/>
    <w:pPr>
      <w:ind w:left="3260"/>
    </w:pPr>
  </w:style>
  <w:style w:type="paragraph" w:styleId="Caption">
    <w:name w:val="caption"/>
    <w:basedOn w:val="Normal"/>
    <w:next w:val="Normal"/>
    <w:qFormat/>
    <w:rsid w:val="00F02018"/>
    <w:pPr>
      <w:spacing w:before="120" w:after="120"/>
    </w:pPr>
    <w:rPr>
      <w:b/>
      <w:bCs/>
      <w:sz w:val="20"/>
    </w:rPr>
  </w:style>
  <w:style w:type="paragraph" w:customStyle="1" w:styleId="tabledash">
    <w:name w:val="table dash"/>
    <w:basedOn w:val="tablebullet"/>
    <w:rsid w:val="00F02018"/>
    <w:pPr>
      <w:numPr>
        <w:numId w:val="4"/>
      </w:numPr>
    </w:pPr>
  </w:style>
  <w:style w:type="paragraph" w:customStyle="1" w:styleId="Tablebody">
    <w:name w:val="Table body"/>
    <w:basedOn w:val="Normal"/>
    <w:semiHidden/>
    <w:rsid w:val="00F02018"/>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F02018"/>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F02018"/>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F02018"/>
    <w:rPr>
      <w:b w:val="0"/>
    </w:rPr>
  </w:style>
  <w:style w:type="character" w:customStyle="1" w:styleId="KPboldChar">
    <w:name w:val="KP bold Char"/>
    <w:basedOn w:val="DefaultParagraphFont"/>
    <w:rsid w:val="00C056CE"/>
    <w:rPr>
      <w:rFonts w:ascii="Arial" w:hAnsi="Arial" w:cs="Arial"/>
      <w:b/>
      <w:lang w:val="en-AU" w:eastAsia="en-AU" w:bidi="ar-SA"/>
    </w:rPr>
  </w:style>
  <w:style w:type="paragraph" w:customStyle="1" w:styleId="KPbullet">
    <w:name w:val="KP bullet"/>
    <w:basedOn w:val="KPtext"/>
    <w:rsid w:val="00F02018"/>
    <w:pPr>
      <w:numPr>
        <w:numId w:val="5"/>
      </w:numPr>
      <w:tabs>
        <w:tab w:val="clear" w:pos="2807"/>
        <w:tab w:val="left" w:pos="2665"/>
      </w:tabs>
      <w:spacing w:before="100"/>
      <w:ind w:left="2665" w:hanging="284"/>
    </w:pPr>
  </w:style>
  <w:style w:type="paragraph" w:customStyle="1" w:styleId="Note">
    <w:name w:val="Note"/>
    <w:basedOn w:val="BodyText"/>
    <w:next w:val="BodyText"/>
    <w:rsid w:val="00F02018"/>
    <w:pPr>
      <w:numPr>
        <w:numId w:val="0"/>
      </w:numPr>
      <w:spacing w:line="240" w:lineRule="atLeast"/>
      <w:ind w:left="2693"/>
    </w:pPr>
    <w:rPr>
      <w:sz w:val="18"/>
    </w:rPr>
  </w:style>
  <w:style w:type="paragraph" w:customStyle="1" w:styleId="subparaa">
    <w:name w:val="sub para (a)"/>
    <w:basedOn w:val="BodyText"/>
    <w:rsid w:val="00F02018"/>
    <w:pPr>
      <w:numPr>
        <w:ilvl w:val="1"/>
      </w:numPr>
      <w:spacing w:before="100"/>
    </w:pPr>
  </w:style>
  <w:style w:type="paragraph" w:customStyle="1" w:styleId="Listdash">
    <w:name w:val="List dash"/>
    <w:basedOn w:val="Normal"/>
    <w:rsid w:val="00C056CE"/>
    <w:pPr>
      <w:numPr>
        <w:numId w:val="8"/>
      </w:numPr>
      <w:spacing w:before="100" w:after="0" w:line="300" w:lineRule="atLeast"/>
      <w:ind w:left="3118" w:hanging="425"/>
    </w:pPr>
  </w:style>
  <w:style w:type="paragraph" w:customStyle="1" w:styleId="Feedbackhead">
    <w:name w:val="Feedback head"/>
    <w:basedOn w:val="KPhead"/>
    <w:next w:val="Feedbackquestion"/>
    <w:rsid w:val="00F02018"/>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F02018"/>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F02018"/>
    <w:pPr>
      <w:numPr>
        <w:ilvl w:val="5"/>
      </w:numPr>
    </w:pPr>
  </w:style>
  <w:style w:type="paragraph" w:customStyle="1" w:styleId="figuretitle">
    <w:name w:val="figure title"/>
    <w:basedOn w:val="Normal"/>
    <w:next w:val="figuretext"/>
    <w:rsid w:val="00C056CE"/>
    <w:pPr>
      <w:keepNext/>
      <w:spacing w:before="360" w:after="60"/>
      <w:ind w:left="2268" w:hanging="1276"/>
    </w:pPr>
    <w:rPr>
      <w:rFonts w:ascii="Arial" w:hAnsi="Arial"/>
      <w:b/>
      <w:sz w:val="20"/>
    </w:rPr>
  </w:style>
  <w:style w:type="paragraph" w:customStyle="1" w:styleId="subsubparai">
    <w:name w:val="sub sub para (i)"/>
    <w:basedOn w:val="subparaa"/>
    <w:rsid w:val="00F02018"/>
    <w:pPr>
      <w:numPr>
        <w:ilvl w:val="2"/>
      </w:numPr>
    </w:pPr>
  </w:style>
  <w:style w:type="paragraph" w:customStyle="1" w:styleId="DescriptorRG">
    <w:name w:val="Descriptor RG"/>
    <w:basedOn w:val="Normal"/>
    <w:next w:val="Normal"/>
    <w:rsid w:val="00F02018"/>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iptext">
    <w:name w:val="Tip text"/>
    <w:basedOn w:val="Fronttext"/>
    <w:next w:val="BodyText"/>
    <w:rsid w:val="005B4EF1"/>
    <w:rPr>
      <w:vanish/>
      <w:color w:val="800000"/>
    </w:rPr>
  </w:style>
  <w:style w:type="paragraph" w:customStyle="1" w:styleId="DescriptorCP">
    <w:name w:val="Descriptor CP"/>
    <w:basedOn w:val="DescriptorRG"/>
    <w:next w:val="Normal"/>
    <w:rsid w:val="00F02018"/>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F02018"/>
    <w:pPr>
      <w:spacing w:line="260" w:lineRule="atLeast"/>
    </w:pPr>
    <w:rPr>
      <w:rFonts w:ascii="Arial" w:hAnsi="Arial" w:cs="Arial"/>
      <w:sz w:val="20"/>
      <w:szCs w:val="20"/>
    </w:rPr>
  </w:style>
  <w:style w:type="paragraph" w:customStyle="1" w:styleId="Frontbullet">
    <w:name w:val="Front bullet"/>
    <w:basedOn w:val="Fronttext"/>
    <w:rsid w:val="00F02018"/>
    <w:pPr>
      <w:numPr>
        <w:ilvl w:val="5"/>
        <w:numId w:val="9"/>
      </w:numPr>
      <w:spacing w:before="120"/>
    </w:pPr>
  </w:style>
  <w:style w:type="paragraph" w:customStyle="1" w:styleId="Frontheading">
    <w:name w:val="Front heading"/>
    <w:basedOn w:val="Heading3"/>
    <w:next w:val="Fronttext"/>
    <w:rsid w:val="00F02018"/>
  </w:style>
  <w:style w:type="paragraph" w:customStyle="1" w:styleId="Blockquote">
    <w:name w:val="Block quote"/>
    <w:basedOn w:val="Bodytextplain"/>
    <w:rsid w:val="00F02018"/>
    <w:pPr>
      <w:spacing w:before="100" w:line="240" w:lineRule="auto"/>
      <w:ind w:left="2693"/>
    </w:pPr>
    <w:rPr>
      <w:sz w:val="21"/>
      <w:szCs w:val="21"/>
    </w:rPr>
  </w:style>
  <w:style w:type="paragraph" w:customStyle="1" w:styleId="Heading2noToC">
    <w:name w:val="Heading 2 no ToC"/>
    <w:basedOn w:val="Bodytextplain"/>
    <w:next w:val="Bodytextplain"/>
    <w:rsid w:val="00C056CE"/>
    <w:pPr>
      <w:spacing w:before="720"/>
      <w:ind w:left="0"/>
    </w:pPr>
    <w:rPr>
      <w:rFonts w:ascii="Arial" w:hAnsi="Arial" w:cs="Arial"/>
      <w:b/>
      <w:sz w:val="28"/>
      <w:szCs w:val="28"/>
    </w:rPr>
  </w:style>
  <w:style w:type="paragraph" w:customStyle="1" w:styleId="Proposalhead">
    <w:name w:val="Proposal head"/>
    <w:basedOn w:val="Bodytextplain"/>
    <w:next w:val="Proposaltext"/>
    <w:rsid w:val="00F02018"/>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F02018"/>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F02018"/>
    <w:pPr>
      <w:numPr>
        <w:ilvl w:val="2"/>
      </w:numPr>
      <w:spacing w:before="100"/>
    </w:pPr>
  </w:style>
  <w:style w:type="paragraph" w:customStyle="1" w:styleId="Proposalsubsubpara">
    <w:name w:val="Proposal sub sub para"/>
    <w:basedOn w:val="Proposaltext"/>
    <w:rsid w:val="00F02018"/>
    <w:pPr>
      <w:numPr>
        <w:ilvl w:val="3"/>
      </w:numPr>
      <w:spacing w:before="100"/>
    </w:pPr>
  </w:style>
  <w:style w:type="paragraph" w:customStyle="1" w:styleId="Proposalnote">
    <w:name w:val="Proposal note"/>
    <w:basedOn w:val="Note"/>
    <w:rsid w:val="00F02018"/>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F02018"/>
    <w:rPr>
      <w:sz w:val="16"/>
      <w:szCs w:val="16"/>
    </w:rPr>
  </w:style>
  <w:style w:type="paragraph" w:styleId="CommentText">
    <w:name w:val="annotation text"/>
    <w:basedOn w:val="Normal"/>
    <w:link w:val="CommentTextChar"/>
    <w:uiPriority w:val="99"/>
    <w:semiHidden/>
    <w:rsid w:val="00F02018"/>
    <w:rPr>
      <w:sz w:val="20"/>
    </w:rPr>
  </w:style>
  <w:style w:type="paragraph" w:customStyle="1" w:styleId="issueddate">
    <w:name w:val="issued date"/>
    <w:rsid w:val="00C056C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F02018"/>
    <w:rPr>
      <w:rFonts w:ascii="Tahoma" w:hAnsi="Tahoma" w:cs="Tahoma"/>
      <w:sz w:val="16"/>
      <w:szCs w:val="16"/>
    </w:rPr>
  </w:style>
  <w:style w:type="paragraph" w:customStyle="1" w:styleId="boxbullet">
    <w:name w:val="box bullet"/>
    <w:basedOn w:val="Frontbullet"/>
    <w:rsid w:val="00F02018"/>
    <w:pPr>
      <w:numPr>
        <w:ilvl w:val="0"/>
        <w:numId w:val="11"/>
      </w:numPr>
      <w:spacing w:before="60"/>
    </w:pPr>
  </w:style>
  <w:style w:type="paragraph" w:customStyle="1" w:styleId="boxtext">
    <w:name w:val="box text"/>
    <w:basedOn w:val="Fronttext"/>
    <w:rsid w:val="00F02018"/>
    <w:pPr>
      <w:spacing w:before="120"/>
      <w:ind w:left="0"/>
    </w:pPr>
  </w:style>
  <w:style w:type="table" w:styleId="TableGrid">
    <w:name w:val="Table Grid"/>
    <w:basedOn w:val="TableNormal"/>
    <w:uiPriority w:val="59"/>
    <w:rsid w:val="00D165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E51DD"/>
    <w:rPr>
      <w:b/>
      <w:bCs/>
    </w:rPr>
  </w:style>
  <w:style w:type="character" w:customStyle="1" w:styleId="CommentTextChar">
    <w:name w:val="Comment Text Char"/>
    <w:basedOn w:val="DefaultParagraphFont"/>
    <w:link w:val="CommentText"/>
    <w:uiPriority w:val="99"/>
    <w:semiHidden/>
    <w:rsid w:val="000E51DD"/>
  </w:style>
  <w:style w:type="character" w:customStyle="1" w:styleId="CommentSubjectChar">
    <w:name w:val="Comment Subject Char"/>
    <w:basedOn w:val="CommentTextChar"/>
    <w:link w:val="CommentSubject"/>
    <w:rsid w:val="000E51DD"/>
  </w:style>
  <w:style w:type="paragraph" w:styleId="Revision">
    <w:name w:val="Revision"/>
    <w:hidden/>
    <w:uiPriority w:val="99"/>
    <w:semiHidden/>
    <w:rsid w:val="00796134"/>
    <w:rPr>
      <w:sz w:val="22"/>
    </w:rPr>
  </w:style>
  <w:style w:type="paragraph" w:styleId="ListParagraph">
    <w:name w:val="List Paragraph"/>
    <w:basedOn w:val="Normal"/>
    <w:uiPriority w:val="34"/>
    <w:qFormat/>
    <w:rsid w:val="008646A8"/>
    <w:pPr>
      <w:ind w:left="720"/>
      <w:contextualSpacing/>
    </w:pPr>
  </w:style>
  <w:style w:type="paragraph" w:customStyle="1" w:styleId="MIRHeading2Part">
    <w:name w:val="MIR Heading 2 (Part)"/>
    <w:basedOn w:val="Heading2"/>
    <w:next w:val="Normal"/>
    <w:link w:val="MIRHeading2Char"/>
    <w:qFormat/>
    <w:rsid w:val="0038145F"/>
    <w:pPr>
      <w:tabs>
        <w:tab w:val="left" w:pos="851"/>
      </w:tabs>
      <w:spacing w:before="480"/>
      <w:ind w:left="1134" w:hanging="1134"/>
    </w:pPr>
  </w:style>
  <w:style w:type="paragraph" w:customStyle="1" w:styleId="MIRHeading3Rule">
    <w:name w:val="MIR Heading 3 (Rule)"/>
    <w:basedOn w:val="Heading3"/>
    <w:next w:val="Normal"/>
    <w:link w:val="MIRHeading3RuleChar"/>
    <w:qFormat/>
    <w:rsid w:val="0038145F"/>
    <w:pPr>
      <w:ind w:left="851" w:hanging="851"/>
    </w:pPr>
  </w:style>
  <w:style w:type="paragraph" w:customStyle="1" w:styleId="MIRBodyText">
    <w:name w:val="MIR Body Text"/>
    <w:basedOn w:val="Bodytextplain"/>
    <w:link w:val="MIRBodyTextChar"/>
    <w:qFormat/>
    <w:rsid w:val="0038145F"/>
    <w:pPr>
      <w:numPr>
        <w:numId w:val="12"/>
      </w:numPr>
      <w:tabs>
        <w:tab w:val="left" w:pos="2205"/>
      </w:tabs>
    </w:pPr>
  </w:style>
  <w:style w:type="paragraph" w:customStyle="1" w:styleId="MIRCPNote">
    <w:name w:val="MIR CP Note"/>
    <w:basedOn w:val="Normal"/>
    <w:link w:val="MIRCPNoteChar"/>
    <w:qFormat/>
    <w:rsid w:val="0038145F"/>
    <w:pPr>
      <w:pBdr>
        <w:top w:val="single" w:sz="4" w:space="1" w:color="auto"/>
        <w:left w:val="single" w:sz="4" w:space="4" w:color="auto"/>
        <w:bottom w:val="single" w:sz="4" w:space="1" w:color="auto"/>
        <w:right w:val="single" w:sz="4" w:space="4" w:color="auto"/>
      </w:pBdr>
      <w:spacing w:before="100" w:after="0" w:line="300" w:lineRule="atLeast"/>
      <w:ind w:left="851"/>
    </w:pPr>
    <w:rPr>
      <w:noProof/>
      <w:szCs w:val="22"/>
    </w:rPr>
  </w:style>
  <w:style w:type="character" w:customStyle="1" w:styleId="MIRCPNoteChar">
    <w:name w:val="MIR CP Note Char"/>
    <w:basedOn w:val="DefaultParagraphFont"/>
    <w:link w:val="MIRCPNote"/>
    <w:rsid w:val="0038145F"/>
    <w:rPr>
      <w:noProof/>
      <w:sz w:val="22"/>
      <w:szCs w:val="22"/>
    </w:rPr>
  </w:style>
  <w:style w:type="paragraph" w:customStyle="1" w:styleId="MIRHeading1Chapter">
    <w:name w:val="MIR Heading 1 (Chapter)"/>
    <w:basedOn w:val="Heading1nonumber"/>
    <w:next w:val="Normal"/>
    <w:link w:val="MIRHeading1Char"/>
    <w:qFormat/>
    <w:rsid w:val="00434F28"/>
    <w:pPr>
      <w:spacing w:after="0"/>
    </w:pPr>
  </w:style>
  <w:style w:type="paragraph" w:customStyle="1" w:styleId="MIRNote">
    <w:name w:val="MIR Note"/>
    <w:basedOn w:val="Note"/>
    <w:link w:val="MIRNoteChar"/>
    <w:qFormat/>
    <w:rsid w:val="008F1826"/>
    <w:pPr>
      <w:spacing w:before="120" w:after="120"/>
      <w:ind w:left="1701"/>
    </w:pPr>
    <w:rPr>
      <w:rFonts w:eastAsia="Calibri"/>
      <w:lang w:eastAsia="en-US"/>
    </w:rPr>
  </w:style>
  <w:style w:type="paragraph" w:customStyle="1" w:styleId="MIRSubpara">
    <w:name w:val="MIR Subpara"/>
    <w:basedOn w:val="Bodytextplain"/>
    <w:link w:val="MIRSubparaChar"/>
    <w:qFormat/>
    <w:rsid w:val="00110DE9"/>
    <w:pPr>
      <w:numPr>
        <w:numId w:val="13"/>
      </w:numPr>
      <w:spacing w:before="100"/>
    </w:pPr>
    <w:rPr>
      <w:noProof/>
    </w:rPr>
  </w:style>
  <w:style w:type="character" w:customStyle="1" w:styleId="MIRSubparaChar">
    <w:name w:val="MIR Subpara Char"/>
    <w:basedOn w:val="DefaultParagraphFont"/>
    <w:link w:val="MIRSubpara"/>
    <w:rsid w:val="00110DE9"/>
    <w:rPr>
      <w:noProof/>
      <w:sz w:val="22"/>
      <w:szCs w:val="22"/>
    </w:rPr>
  </w:style>
  <w:style w:type="paragraph" w:customStyle="1" w:styleId="MIRSubsubpara">
    <w:name w:val="MIR Subsubpara"/>
    <w:basedOn w:val="subsubparai"/>
    <w:link w:val="MIRSubsubparaChar"/>
    <w:qFormat/>
    <w:rsid w:val="008B310C"/>
    <w:pPr>
      <w:numPr>
        <w:numId w:val="12"/>
      </w:numPr>
    </w:pPr>
  </w:style>
  <w:style w:type="character" w:customStyle="1" w:styleId="MIRSubsubparaChar">
    <w:name w:val="MIR Subsubpara Char"/>
    <w:basedOn w:val="DefaultParagraphFont"/>
    <w:link w:val="MIRSubsubpara"/>
    <w:rsid w:val="008B310C"/>
    <w:rPr>
      <w:sz w:val="22"/>
      <w:szCs w:val="22"/>
    </w:rPr>
  </w:style>
  <w:style w:type="character" w:customStyle="1" w:styleId="MIRHeading3RuleChar">
    <w:name w:val="MIR Heading 3 (Rule) Char"/>
    <w:basedOn w:val="DefaultParagraphFont"/>
    <w:link w:val="MIRHeading3Rule"/>
    <w:rsid w:val="00BC23E0"/>
    <w:rPr>
      <w:rFonts w:ascii="Arial" w:hAnsi="Arial" w:cs="Arial"/>
      <w:b/>
      <w:sz w:val="24"/>
      <w:szCs w:val="24"/>
    </w:rPr>
  </w:style>
  <w:style w:type="character" w:customStyle="1" w:styleId="MIRHeading1Char">
    <w:name w:val="MIR Heading 1 Char"/>
    <w:basedOn w:val="DefaultParagraphFont"/>
    <w:link w:val="MIRHeading1Chapter"/>
    <w:rsid w:val="00BC23E0"/>
    <w:rPr>
      <w:rFonts w:ascii="Arial" w:hAnsi="Arial" w:cs="Arial"/>
      <w:b/>
      <w:kern w:val="28"/>
      <w:sz w:val="36"/>
      <w:szCs w:val="36"/>
    </w:rPr>
  </w:style>
  <w:style w:type="paragraph" w:customStyle="1" w:styleId="MIRsubsubsubpara">
    <w:name w:val="MIR subsubsubpara"/>
    <w:basedOn w:val="subsubparai"/>
    <w:link w:val="MIRsubsubsubparaChar"/>
    <w:qFormat/>
    <w:rsid w:val="00BC23E0"/>
    <w:pPr>
      <w:numPr>
        <w:ilvl w:val="0"/>
        <w:numId w:val="0"/>
      </w:numPr>
      <w:tabs>
        <w:tab w:val="num" w:pos="2126"/>
      </w:tabs>
      <w:ind w:left="2126" w:hanging="425"/>
    </w:pPr>
  </w:style>
  <w:style w:type="character" w:customStyle="1" w:styleId="MIRBodyTextChar">
    <w:name w:val="MIR Body Text Char"/>
    <w:basedOn w:val="DefaultParagraphFont"/>
    <w:link w:val="MIRBodyText"/>
    <w:rsid w:val="00BC23E0"/>
    <w:rPr>
      <w:sz w:val="22"/>
      <w:szCs w:val="22"/>
    </w:rPr>
  </w:style>
  <w:style w:type="character" w:customStyle="1" w:styleId="MIRsubsubsubparaChar">
    <w:name w:val="MIR subsubsubpara Char"/>
    <w:basedOn w:val="DefaultParagraphFont"/>
    <w:link w:val="MIRsubsubsubpara"/>
    <w:rsid w:val="00BC23E0"/>
    <w:rPr>
      <w:sz w:val="22"/>
      <w:szCs w:val="22"/>
    </w:rPr>
  </w:style>
  <w:style w:type="paragraph" w:customStyle="1" w:styleId="Default">
    <w:name w:val="Default"/>
    <w:rsid w:val="00C643A1"/>
    <w:pPr>
      <w:autoSpaceDE w:val="0"/>
      <w:autoSpaceDN w:val="0"/>
      <w:adjustRightInd w:val="0"/>
    </w:pPr>
    <w:rPr>
      <w:rFonts w:ascii="Arial" w:hAnsi="Arial" w:cs="Arial"/>
      <w:color w:val="000000"/>
      <w:sz w:val="24"/>
      <w:szCs w:val="24"/>
    </w:rPr>
  </w:style>
  <w:style w:type="character" w:customStyle="1" w:styleId="MIRHeading2Char">
    <w:name w:val="MIR Heading 2 Char"/>
    <w:basedOn w:val="DefaultParagraphFont"/>
    <w:link w:val="MIRHeading2Part"/>
    <w:rsid w:val="000755B8"/>
    <w:rPr>
      <w:rFonts w:ascii="Arial" w:hAnsi="Arial" w:cs="Arial"/>
      <w:b/>
      <w:sz w:val="28"/>
      <w:szCs w:val="28"/>
    </w:rPr>
  </w:style>
  <w:style w:type="character" w:customStyle="1" w:styleId="Heading1nonumberChar">
    <w:name w:val="Heading 1 no number Char"/>
    <w:basedOn w:val="DefaultParagraphFont"/>
    <w:link w:val="Heading1nonumber"/>
    <w:rsid w:val="000755B8"/>
    <w:rPr>
      <w:rFonts w:ascii="Arial" w:hAnsi="Arial" w:cs="Arial"/>
      <w:b/>
      <w:kern w:val="28"/>
      <w:sz w:val="36"/>
      <w:szCs w:val="36"/>
    </w:rPr>
  </w:style>
  <w:style w:type="paragraph" w:customStyle="1" w:styleId="MIRPenalty">
    <w:name w:val="MIR Penalty"/>
    <w:basedOn w:val="Feedbackhead"/>
    <w:link w:val="MIRPenaltyChar"/>
    <w:qFormat/>
    <w:rsid w:val="007C1FC1"/>
    <w:pPr>
      <w:keepNext w:val="0"/>
      <w:pBdr>
        <w:top w:val="none" w:sz="0" w:space="0" w:color="auto"/>
        <w:left w:val="none" w:sz="0" w:space="0" w:color="auto"/>
      </w:pBdr>
      <w:tabs>
        <w:tab w:val="left" w:pos="10773"/>
      </w:tabs>
      <w:spacing w:before="360"/>
      <w:ind w:left="851" w:right="5103"/>
    </w:pPr>
    <w:rPr>
      <w:rFonts w:ascii="Times New Roman" w:hAnsi="Times New Roman" w:cs="Times New Roman"/>
      <w:i w:val="0"/>
      <w:sz w:val="22"/>
      <w:szCs w:val="22"/>
      <w:lang w:val="en-GB"/>
    </w:rPr>
  </w:style>
  <w:style w:type="character" w:customStyle="1" w:styleId="MIRPenaltyChar">
    <w:name w:val="MIR Penalty Char"/>
    <w:basedOn w:val="DefaultParagraphFont"/>
    <w:link w:val="MIRPenalty"/>
    <w:rsid w:val="007C1FC1"/>
    <w:rPr>
      <w:sz w:val="22"/>
      <w:szCs w:val="22"/>
      <w:lang w:val="en-GB"/>
    </w:rPr>
  </w:style>
  <w:style w:type="character" w:customStyle="1" w:styleId="FooterChar">
    <w:name w:val="Footer Char"/>
    <w:basedOn w:val="DefaultParagraphFont"/>
    <w:link w:val="Footer"/>
    <w:semiHidden/>
    <w:rsid w:val="007C1FC1"/>
    <w:rPr>
      <w:rFonts w:ascii="Arial" w:hAnsi="Arial"/>
      <w:sz w:val="16"/>
      <w:szCs w:val="16"/>
    </w:rPr>
  </w:style>
  <w:style w:type="paragraph" w:customStyle="1" w:styleId="MIRHeading3">
    <w:name w:val="MIR Heading 3"/>
    <w:basedOn w:val="Heading3"/>
    <w:link w:val="MIRHeading3Char"/>
    <w:qFormat/>
    <w:rsid w:val="001273EF"/>
    <w:pPr>
      <w:ind w:left="851" w:hanging="851"/>
    </w:pPr>
  </w:style>
  <w:style w:type="character" w:customStyle="1" w:styleId="MIRHeading3Char">
    <w:name w:val="MIR Heading 3 Char"/>
    <w:basedOn w:val="DefaultParagraphFont"/>
    <w:link w:val="MIRHeading3"/>
    <w:rsid w:val="001273EF"/>
    <w:rPr>
      <w:rFonts w:ascii="Arial" w:hAnsi="Arial" w:cs="Arial"/>
      <w:b/>
      <w:sz w:val="24"/>
      <w:szCs w:val="24"/>
    </w:rPr>
  </w:style>
  <w:style w:type="character" w:customStyle="1" w:styleId="MIRNoteChar">
    <w:name w:val="MIR Note Char"/>
    <w:basedOn w:val="DefaultParagraphFont"/>
    <w:link w:val="MIRNote"/>
    <w:rsid w:val="001273EF"/>
    <w:rPr>
      <w:rFonts w:eastAsia="Calibri"/>
      <w:sz w:val="18"/>
      <w:szCs w:val="22"/>
      <w:lang w:eastAsia="en-US"/>
    </w:rPr>
  </w:style>
  <w:style w:type="character" w:customStyle="1" w:styleId="MIRBodyTextChar1">
    <w:name w:val="MIR Body Text Char1"/>
    <w:basedOn w:val="DefaultParagraphFont"/>
    <w:rsid w:val="001273EF"/>
    <w:rPr>
      <w:sz w:val="22"/>
      <w:szCs w:val="22"/>
    </w:rPr>
  </w:style>
  <w:style w:type="paragraph" w:customStyle="1" w:styleId="sourcenotefullwidth">
    <w:name w:val="source note full width"/>
    <w:rsid w:val="00F02018"/>
    <w:pPr>
      <w:spacing w:before="120"/>
    </w:pPr>
    <w:rPr>
      <w:rFonts w:ascii="Arial" w:hAnsi="Arial"/>
      <w:sz w:val="16"/>
      <w:szCs w:val="22"/>
    </w:rPr>
  </w:style>
  <w:style w:type="paragraph" w:customStyle="1" w:styleId="sub3paraA">
    <w:name w:val="sub3para (A)"/>
    <w:basedOn w:val="subsubparai"/>
    <w:qFormat/>
    <w:rsid w:val="00F02018"/>
    <w:pPr>
      <w:numPr>
        <w:ilvl w:val="3"/>
      </w:numPr>
    </w:pPr>
  </w:style>
  <w:style w:type="paragraph" w:customStyle="1" w:styleId="sub4paraI">
    <w:name w:val="sub4para (I)"/>
    <w:basedOn w:val="subsubparai"/>
    <w:qFormat/>
    <w:rsid w:val="00F02018"/>
    <w:pPr>
      <w:numPr>
        <w:ilvl w:val="4"/>
      </w:numPr>
    </w:pPr>
  </w:style>
  <w:style w:type="paragraph" w:customStyle="1" w:styleId="Feedbacksubsubquestion">
    <w:name w:val="Feedback subsubquestion"/>
    <w:basedOn w:val="Feedbacksubquestion"/>
    <w:qFormat/>
    <w:rsid w:val="00F02018"/>
    <w:pPr>
      <w:numPr>
        <w:ilvl w:val="6"/>
      </w:numPr>
    </w:pPr>
  </w:style>
  <w:style w:type="paragraph" w:customStyle="1" w:styleId="sourcenoteindented">
    <w:name w:val="source note indented"/>
    <w:basedOn w:val="sourcenotefullwidth"/>
    <w:qFormat/>
    <w:rsid w:val="00F02018"/>
    <w:pPr>
      <w:ind w:left="2268"/>
    </w:pPr>
  </w:style>
  <w:style w:type="paragraph" w:customStyle="1" w:styleId="tblProposalsubpara">
    <w:name w:val="tbl Proposal sub para"/>
    <w:basedOn w:val="tbltext"/>
    <w:qFormat/>
    <w:rsid w:val="00F02018"/>
    <w:pPr>
      <w:ind w:left="885" w:hanging="425"/>
    </w:pPr>
  </w:style>
  <w:style w:type="paragraph" w:customStyle="1" w:styleId="tblProposalsubsubpara">
    <w:name w:val="tbl Proposal sub sub para"/>
    <w:basedOn w:val="tbltext"/>
    <w:qFormat/>
    <w:rsid w:val="00F02018"/>
    <w:pPr>
      <w:ind w:left="1310" w:hanging="425"/>
    </w:pPr>
  </w:style>
  <w:style w:type="paragraph" w:customStyle="1" w:styleId="tblProposaltext">
    <w:name w:val="tbl Proposal text"/>
    <w:basedOn w:val="tbltext"/>
    <w:qFormat/>
    <w:rsid w:val="00F02018"/>
    <w:pPr>
      <w:ind w:left="425" w:hanging="425"/>
    </w:pPr>
  </w:style>
  <w:style w:type="paragraph" w:customStyle="1" w:styleId="tblProposaltextnonumber">
    <w:name w:val="tbl Proposal text no number"/>
    <w:basedOn w:val="tbltext"/>
    <w:qFormat/>
    <w:rsid w:val="00F02018"/>
    <w:pPr>
      <w:ind w:left="425"/>
    </w:pPr>
  </w:style>
  <w:style w:type="paragraph" w:customStyle="1" w:styleId="tblFeedbackquestion">
    <w:name w:val="tbl Feedback question"/>
    <w:basedOn w:val="Proposaltext"/>
    <w:qFormat/>
    <w:rsid w:val="00F02018"/>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F02018"/>
    <w:rPr>
      <w:sz w:val="16"/>
      <w:szCs w:val="16"/>
    </w:rPr>
  </w:style>
  <w:style w:type="paragraph" w:customStyle="1" w:styleId="tblFeedbacksubquestion">
    <w:name w:val="tbl Feedback subquestion"/>
    <w:basedOn w:val="tblProposalsubpara"/>
    <w:rsid w:val="00F02018"/>
    <w:pPr>
      <w:ind w:left="964" w:hanging="340"/>
    </w:pPr>
  </w:style>
  <w:style w:type="paragraph" w:customStyle="1" w:styleId="tblFeedbacksubsubquestion">
    <w:name w:val="tbl Feedback subsubquestion"/>
    <w:basedOn w:val="tblProposalsubsubpara"/>
    <w:qFormat/>
    <w:rsid w:val="00F02018"/>
    <w:pPr>
      <w:ind w:left="1304" w:hanging="340"/>
    </w:pPr>
  </w:style>
  <w:style w:type="paragraph" w:customStyle="1" w:styleId="MIRHeading4Rule">
    <w:name w:val="MIR Heading 4 (Rule)"/>
    <w:basedOn w:val="Heading3"/>
    <w:next w:val="MIRBodyText"/>
    <w:link w:val="MIRHeading4RuleChar"/>
    <w:qFormat/>
    <w:rsid w:val="00D16C76"/>
    <w:pPr>
      <w:ind w:left="851" w:hanging="851"/>
    </w:pPr>
  </w:style>
  <w:style w:type="character" w:customStyle="1" w:styleId="MIRHeading4RuleChar">
    <w:name w:val="MIR Heading 4 (Rule) Char"/>
    <w:basedOn w:val="DefaultParagraphFont"/>
    <w:link w:val="MIRHeading4Rule"/>
    <w:rsid w:val="00D16C76"/>
    <w:rPr>
      <w:rFonts w:ascii="Arial" w:hAnsi="Arial" w:cs="Arial"/>
      <w:b/>
      <w:sz w:val="24"/>
      <w:szCs w:val="24"/>
    </w:rPr>
  </w:style>
  <w:style w:type="paragraph" w:customStyle="1" w:styleId="MIRHeading3Part">
    <w:name w:val="MIR Heading 3 (Part)"/>
    <w:basedOn w:val="Heading2"/>
    <w:next w:val="MIRHeading4Rule"/>
    <w:link w:val="MIRHeading3PartChar"/>
    <w:qFormat/>
    <w:rsid w:val="00D16C76"/>
    <w:pPr>
      <w:tabs>
        <w:tab w:val="left" w:pos="851"/>
      </w:tabs>
      <w:spacing w:before="480"/>
      <w:ind w:left="1134" w:hanging="1134"/>
    </w:pPr>
  </w:style>
  <w:style w:type="character" w:customStyle="1" w:styleId="MIRHeading3PartChar">
    <w:name w:val="MIR Heading 3 (Part) Char"/>
    <w:basedOn w:val="DefaultParagraphFont"/>
    <w:link w:val="MIRHeading3Part"/>
    <w:rsid w:val="00D16C76"/>
    <w:rPr>
      <w:rFonts w:ascii="Arial" w:hAnsi="Arial" w:cs="Arial"/>
      <w:b/>
      <w:sz w:val="28"/>
      <w:szCs w:val="28"/>
    </w:rPr>
  </w:style>
  <w:style w:type="paragraph" w:customStyle="1" w:styleId="MIRHeading2Chapter">
    <w:name w:val="MIR Heading 2 (Chapter)"/>
    <w:basedOn w:val="Normal"/>
    <w:next w:val="MIRHeading3Part"/>
    <w:link w:val="MIRHeading2ChapterChar"/>
    <w:qFormat/>
    <w:rsid w:val="00D16C76"/>
    <w:pPr>
      <w:keepNext/>
      <w:pageBreakBefore/>
      <w:spacing w:after="0" w:line="280" w:lineRule="atLeast"/>
      <w:outlineLvl w:val="0"/>
    </w:pPr>
    <w:rPr>
      <w:rFonts w:ascii="Arial" w:hAnsi="Arial" w:cs="Arial"/>
      <w:b/>
      <w:kern w:val="28"/>
      <w:sz w:val="36"/>
      <w:szCs w:val="36"/>
    </w:rPr>
  </w:style>
  <w:style w:type="character" w:customStyle="1" w:styleId="MIRHeading2ChapterChar">
    <w:name w:val="MIR Heading 2 (Chapter) Char"/>
    <w:basedOn w:val="DefaultParagraphFont"/>
    <w:link w:val="MIRHeading2Chapter"/>
    <w:rsid w:val="00D16C76"/>
    <w:rPr>
      <w:rFonts w:ascii="Arial" w:hAnsi="Arial" w:cs="Arial"/>
      <w:b/>
      <w:kern w:val="28"/>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4F02-1382-4728-B837-91731AFB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600</TotalTime>
  <Pages>18</Pages>
  <Words>4891</Words>
  <Characters>25404</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Consultation Paper CP 161 Proposed ASIC market integrity rules: Capital, reporting and margins (ASX 24 market): Appendix 2</vt:lpstr>
    </vt:vector>
  </TitlesOfParts>
  <Company/>
  <LinksUpToDate>false</LinksUpToDate>
  <CharactersWithSpaces>30235</CharactersWithSpaces>
  <SharedDoc>false</SharedDoc>
  <HyperlinkBase/>
  <HLinks>
    <vt:vector size="6" baseType="variant">
      <vt:variant>
        <vt:i4>3145825</vt:i4>
      </vt:variant>
      <vt:variant>
        <vt:i4>0</vt:i4>
      </vt:variant>
      <vt:variant>
        <vt:i4>0</vt:i4>
      </vt:variant>
      <vt:variant>
        <vt:i4>5</vt:i4>
      </vt:variant>
      <vt:variant>
        <vt:lpwstr>http://www.asic.gov.au/markets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CP 161 Proposed ASIC market integrity rules: Capital, reporting and margins (ASX 24 market): Appendix 2</dc:title>
  <dc:subject>Consultation Paper CP 161 Proposed ASIC market integrity rules: Capital, reporting and margins (ASX 24 market): Appendix 2</dc:subject>
  <dc:creator>ASIC</dc:creator>
  <cp:keywords>Consultation Paper CP 161 Proposed ASIC market integrity rules: Capital, reporting and margins (ASX 24 market): Appendix 2</cp:keywords>
  <dc:description/>
  <cp:lastModifiedBy>Kathleen Cuneo</cp:lastModifiedBy>
  <cp:revision>249</cp:revision>
  <cp:lastPrinted>2013-06-27T07:38:00Z</cp:lastPrinted>
  <dcterms:created xsi:type="dcterms:W3CDTF">2013-06-26T23:34:00Z</dcterms:created>
  <dcterms:modified xsi:type="dcterms:W3CDTF">2013-08-03T10:58:00Z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CONSULTATION PAPER</vt:lpwstr>
  </property>
  <property fmtid="{D5CDD505-2E9C-101B-9397-08002B2CF9AE}" pid="3" name="Document title">
    <vt:lpwstr>ASIC Market Integrity Rules (Competition in Exchange Markets) Amendment 2013 (No. 2)</vt:lpwstr>
  </property>
  <property fmtid="{D5CDD505-2E9C-101B-9397-08002B2CF9AE}" pid="4" name="Document num">
    <vt:lpwstr>000</vt:lpwstr>
  </property>
  <property fmtid="{D5CDD505-2E9C-101B-9397-08002B2CF9AE}" pid="5" name="Issue date">
    <vt:lpwstr>Issue date</vt:lpwstr>
  </property>
  <property fmtid="{D5CDD505-2E9C-101B-9397-08002B2CF9AE}" pid="6" name="Source file type">
    <vt:lpwstr>CP</vt:lpwstr>
  </property>
  <property fmtid="{D5CDD505-2E9C-101B-9397-08002B2CF9AE}" pid="7" name="Objective-Id">
    <vt:lpwstr>A3879994</vt:lpwstr>
  </property>
  <property fmtid="{D5CDD505-2E9C-101B-9397-08002B2CF9AE}" pid="8" name="Objective-Title">
    <vt:lpwstr>Attach A ASIC Market Integrity Rules (Competition in Exchange Markets) Amendment 2013 (No. 2) - 20130627 - Edited-Clean</vt:lpwstr>
  </property>
  <property fmtid="{D5CDD505-2E9C-101B-9397-08002B2CF9AE}" pid="9" name="Objective-Comment">
    <vt:lpwstr/>
  </property>
  <property fmtid="{D5CDD505-2E9C-101B-9397-08002B2CF9AE}" pid="10" name="Objective-CreationStamp">
    <vt:filetime>2013-06-27T07:47:59Z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2013-06-28T00:59:38Z</vt:filetime>
  </property>
  <property fmtid="{D5CDD505-2E9C-101B-9397-08002B2CF9AE}" pid="15" name="Objective-Owner">
    <vt:lpwstr>Kathleen Cuneo</vt:lpwstr>
  </property>
  <property fmtid="{D5CDD505-2E9C-101B-9397-08002B2CF9AE}" pid="16" name="Objective-Path">
    <vt:lpwstr>ASIC BCS:POLICY &amp; REGULATORY FRAMEWORK:Policy Development:Markets:Market Structure:Materials to Minister (Dark Liquidity and HFT):Edited Instruments:</vt:lpwstr>
  </property>
  <property fmtid="{D5CDD505-2E9C-101B-9397-08002B2CF9AE}" pid="17" name="Objective-Parent">
    <vt:lpwstr>Edited Instruments</vt:lpwstr>
  </property>
  <property fmtid="{D5CDD505-2E9C-101B-9397-08002B2CF9AE}" pid="18" name="Objective-State">
    <vt:lpwstr>Being Edited</vt:lpwstr>
  </property>
  <property fmtid="{D5CDD505-2E9C-101B-9397-08002B2CF9AE}" pid="19" name="Objective-Version">
    <vt:lpwstr>0.5</vt:lpwstr>
  </property>
  <property fmtid="{D5CDD505-2E9C-101B-9397-08002B2CF9AE}" pid="20" name="Objective-VersionNumber">
    <vt:i4>5</vt:i4>
  </property>
  <property fmtid="{D5CDD505-2E9C-101B-9397-08002B2CF9AE}" pid="21" name="Objective-VersionComment">
    <vt:lpwstr>DL edits following meeting with KC 10.30am - 20130628</vt:lpwstr>
  </property>
  <property fmtid="{D5CDD505-2E9C-101B-9397-08002B2CF9AE}" pid="22" name="Objective-FileNumber">
    <vt:lpwstr>2012 - 000402</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