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06" w:rsidRPr="00064B0E" w:rsidRDefault="00594106" w:rsidP="00594106">
      <w:pPr>
        <w:rPr>
          <w:sz w:val="28"/>
        </w:rPr>
      </w:pPr>
      <w:r w:rsidRPr="00064B0E">
        <w:rPr>
          <w:noProof/>
          <w:lang w:eastAsia="en-AU"/>
        </w:rPr>
        <w:drawing>
          <wp:inline distT="0" distB="0" distL="0" distR="0" wp14:anchorId="477AAFBD" wp14:editId="48B4CD96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06" w:rsidRPr="00064B0E" w:rsidRDefault="00594106" w:rsidP="00594106">
      <w:pPr>
        <w:rPr>
          <w:sz w:val="19"/>
        </w:rPr>
      </w:pPr>
    </w:p>
    <w:p w:rsidR="00594106" w:rsidRPr="00064B0E" w:rsidRDefault="00594106" w:rsidP="00594106">
      <w:pPr>
        <w:rPr>
          <w:sz w:val="19"/>
        </w:rPr>
      </w:pPr>
      <w:bookmarkStart w:id="0" w:name="ConfidenceBlock"/>
      <w:bookmarkEnd w:id="0"/>
    </w:p>
    <w:p w:rsidR="00594106" w:rsidRPr="00064B0E" w:rsidRDefault="00594106" w:rsidP="00594106">
      <w:pPr>
        <w:pStyle w:val="ShortT"/>
      </w:pPr>
      <w:r w:rsidRPr="00064B0E">
        <w:t xml:space="preserve">Radiocommunications Amendment </w:t>
      </w:r>
      <w:r w:rsidR="007C7228" w:rsidRPr="00064B0E">
        <w:t>(Cellular Mobile Repeaters</w:t>
      </w:r>
      <w:r w:rsidR="00A8683B" w:rsidRPr="00064B0E">
        <w:t xml:space="preserve"> Supply—Specified Particulars</w:t>
      </w:r>
      <w:r w:rsidR="007C7228" w:rsidRPr="00064B0E">
        <w:t xml:space="preserve">) </w:t>
      </w:r>
      <w:r w:rsidRPr="00064B0E">
        <w:t>Regulation</w:t>
      </w:r>
      <w:r w:rsidR="00064B0E" w:rsidRPr="00064B0E">
        <w:t> </w:t>
      </w:r>
      <w:r w:rsidRPr="00064B0E">
        <w:t>201</w:t>
      </w:r>
      <w:r w:rsidR="00137EE8" w:rsidRPr="00064B0E">
        <w:t>3</w:t>
      </w:r>
    </w:p>
    <w:p w:rsidR="00594106" w:rsidRPr="00064B0E" w:rsidRDefault="00594106" w:rsidP="00594106"/>
    <w:p w:rsidR="00594106" w:rsidRPr="00064B0E" w:rsidRDefault="00594106" w:rsidP="00594106">
      <w:pPr>
        <w:pStyle w:val="InstNo"/>
      </w:pPr>
      <w:r w:rsidRPr="00064B0E">
        <w:t xml:space="preserve">Select Legislative Instrument </w:t>
      </w:r>
      <w:bookmarkStart w:id="1" w:name="BKCheck15B_1"/>
      <w:bookmarkEnd w:id="1"/>
      <w:r w:rsidRPr="00064B0E">
        <w:fldChar w:fldCharType="begin"/>
      </w:r>
      <w:r w:rsidRPr="00064B0E">
        <w:instrText xml:space="preserve"> DOCPROPERTY  ActNo </w:instrText>
      </w:r>
      <w:r w:rsidRPr="00064B0E">
        <w:fldChar w:fldCharType="separate"/>
      </w:r>
      <w:r w:rsidR="007A59C7">
        <w:t>No. 217, 2013</w:t>
      </w:r>
      <w:r w:rsidRPr="00064B0E">
        <w:fldChar w:fldCharType="end"/>
      </w:r>
    </w:p>
    <w:p w:rsidR="00C033C7" w:rsidRPr="00064B0E" w:rsidRDefault="00C033C7" w:rsidP="001A0BEE">
      <w:pPr>
        <w:pStyle w:val="SignCoverPageStart"/>
        <w:spacing w:before="240"/>
      </w:pPr>
      <w:r w:rsidRPr="00064B0E">
        <w:t>I, Quentin Bryce AC CVO, Governor</w:t>
      </w:r>
      <w:r w:rsidR="00064B0E">
        <w:noBreakHyphen/>
      </w:r>
      <w:r w:rsidRPr="00064B0E">
        <w:t xml:space="preserve">General of the Commonwealth of Australia, acting with the advice of the Federal Executive Council, make the following regulation under the </w:t>
      </w:r>
      <w:r w:rsidRPr="00064B0E">
        <w:rPr>
          <w:i/>
        </w:rPr>
        <w:t>Radiocommunications Act 1992</w:t>
      </w:r>
      <w:r w:rsidRPr="00064B0E">
        <w:t>.</w:t>
      </w:r>
    </w:p>
    <w:p w:rsidR="00C033C7" w:rsidRPr="00064B0E" w:rsidRDefault="00C033C7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64B0E">
        <w:rPr>
          <w:sz w:val="24"/>
          <w:szCs w:val="24"/>
        </w:rPr>
        <w:t xml:space="preserve">Dated </w:t>
      </w:r>
      <w:bookmarkStart w:id="2" w:name="BKCheck15B_2"/>
      <w:bookmarkEnd w:id="2"/>
      <w:r w:rsidRPr="00064B0E">
        <w:rPr>
          <w:sz w:val="24"/>
          <w:szCs w:val="24"/>
        </w:rPr>
        <w:fldChar w:fldCharType="begin"/>
      </w:r>
      <w:r w:rsidRPr="00064B0E">
        <w:rPr>
          <w:sz w:val="24"/>
          <w:szCs w:val="24"/>
        </w:rPr>
        <w:instrText xml:space="preserve"> DOCPROPERTY  DateMade </w:instrText>
      </w:r>
      <w:r w:rsidRPr="00064B0E">
        <w:rPr>
          <w:sz w:val="24"/>
          <w:szCs w:val="24"/>
        </w:rPr>
        <w:fldChar w:fldCharType="separate"/>
      </w:r>
      <w:r w:rsidR="007A59C7">
        <w:rPr>
          <w:sz w:val="24"/>
          <w:szCs w:val="24"/>
        </w:rPr>
        <w:t>05 August 2013</w:t>
      </w:r>
      <w:r w:rsidRPr="00064B0E">
        <w:rPr>
          <w:sz w:val="24"/>
          <w:szCs w:val="24"/>
        </w:rPr>
        <w:fldChar w:fldCharType="end"/>
      </w:r>
    </w:p>
    <w:p w:rsidR="00C033C7" w:rsidRPr="00064B0E" w:rsidRDefault="00C033C7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64B0E">
        <w:t>Quentin Bryce</w:t>
      </w:r>
    </w:p>
    <w:p w:rsidR="00C033C7" w:rsidRPr="00064B0E" w:rsidRDefault="00C033C7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64B0E">
        <w:rPr>
          <w:sz w:val="24"/>
          <w:szCs w:val="24"/>
        </w:rPr>
        <w:t>Governor</w:t>
      </w:r>
      <w:r w:rsidR="00064B0E">
        <w:rPr>
          <w:sz w:val="24"/>
          <w:szCs w:val="24"/>
        </w:rPr>
        <w:noBreakHyphen/>
      </w:r>
      <w:r w:rsidRPr="00064B0E">
        <w:rPr>
          <w:sz w:val="24"/>
          <w:szCs w:val="24"/>
        </w:rPr>
        <w:t>General</w:t>
      </w:r>
    </w:p>
    <w:p w:rsidR="00C033C7" w:rsidRPr="00064B0E" w:rsidRDefault="00C033C7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64B0E">
        <w:rPr>
          <w:sz w:val="24"/>
          <w:szCs w:val="24"/>
        </w:rPr>
        <w:t>By Her Excellency’s Command</w:t>
      </w:r>
    </w:p>
    <w:p w:rsidR="00C033C7" w:rsidRPr="00064B0E" w:rsidRDefault="00C033C7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4B0E">
        <w:rPr>
          <w:szCs w:val="22"/>
        </w:rPr>
        <w:t>Anthony Albanese</w:t>
      </w:r>
    </w:p>
    <w:p w:rsidR="00C033C7" w:rsidRPr="00064B0E" w:rsidRDefault="00C033C7" w:rsidP="001A0BEE">
      <w:pPr>
        <w:pStyle w:val="SignCoverPageEnd"/>
      </w:pPr>
      <w:r w:rsidRPr="00064B0E">
        <w:t>Minister for Broadband, Communications and the Digital Economy</w:t>
      </w:r>
    </w:p>
    <w:p w:rsidR="00C033C7" w:rsidRPr="00064B0E" w:rsidRDefault="00C033C7">
      <w:pPr>
        <w:pStyle w:val="Tabletext"/>
      </w:pPr>
    </w:p>
    <w:p w:rsidR="00C033C7" w:rsidRPr="00064B0E" w:rsidRDefault="00C033C7" w:rsidP="00C033C7"/>
    <w:p w:rsidR="00594106" w:rsidRPr="00064B0E" w:rsidRDefault="00594106" w:rsidP="00594106">
      <w:pPr>
        <w:pStyle w:val="Header"/>
        <w:tabs>
          <w:tab w:val="clear" w:pos="4150"/>
          <w:tab w:val="clear" w:pos="8307"/>
        </w:tabs>
      </w:pPr>
      <w:r w:rsidRPr="00064B0E">
        <w:rPr>
          <w:rStyle w:val="CharAmSchNo"/>
        </w:rPr>
        <w:t xml:space="preserve"> </w:t>
      </w:r>
      <w:r w:rsidRPr="00064B0E">
        <w:rPr>
          <w:rStyle w:val="CharAmSchText"/>
        </w:rPr>
        <w:t xml:space="preserve"> </w:t>
      </w:r>
    </w:p>
    <w:p w:rsidR="00594106" w:rsidRPr="00064B0E" w:rsidRDefault="00594106" w:rsidP="00594106">
      <w:pPr>
        <w:pStyle w:val="Header"/>
        <w:tabs>
          <w:tab w:val="clear" w:pos="4150"/>
          <w:tab w:val="clear" w:pos="8307"/>
        </w:tabs>
      </w:pPr>
      <w:r w:rsidRPr="00064B0E">
        <w:rPr>
          <w:rStyle w:val="CharAmPartNo"/>
        </w:rPr>
        <w:t xml:space="preserve"> </w:t>
      </w:r>
      <w:r w:rsidRPr="00064B0E">
        <w:rPr>
          <w:rStyle w:val="CharAmPartText"/>
        </w:rPr>
        <w:t xml:space="preserve"> </w:t>
      </w:r>
    </w:p>
    <w:p w:rsidR="00594106" w:rsidRPr="00064B0E" w:rsidRDefault="00594106" w:rsidP="00594106">
      <w:pPr>
        <w:sectPr w:rsidR="00594106" w:rsidRPr="00064B0E" w:rsidSect="00C24D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594106" w:rsidRPr="00064B0E" w:rsidRDefault="00594106" w:rsidP="00EE64DA">
      <w:pPr>
        <w:rPr>
          <w:sz w:val="36"/>
        </w:rPr>
      </w:pPr>
      <w:r w:rsidRPr="00064B0E">
        <w:rPr>
          <w:sz w:val="36"/>
        </w:rPr>
        <w:lastRenderedPageBreak/>
        <w:t>Contents</w:t>
      </w:r>
    </w:p>
    <w:bookmarkStart w:id="3" w:name="BKCheck15B_3"/>
    <w:bookmarkEnd w:id="3"/>
    <w:p w:rsidR="00755F00" w:rsidRPr="00064B0E" w:rsidRDefault="00755F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0E">
        <w:fldChar w:fldCharType="begin"/>
      </w:r>
      <w:r w:rsidRPr="00064B0E">
        <w:instrText xml:space="preserve"> TOC \o "1-9" </w:instrText>
      </w:r>
      <w:r w:rsidRPr="00064B0E">
        <w:fldChar w:fldCharType="separate"/>
      </w:r>
      <w:r w:rsidRPr="00064B0E">
        <w:rPr>
          <w:noProof/>
        </w:rPr>
        <w:t>1</w:t>
      </w:r>
      <w:r w:rsidRPr="00064B0E">
        <w:rPr>
          <w:noProof/>
        </w:rPr>
        <w:tab/>
        <w:t>Name of regulation</w:t>
      </w:r>
      <w:r w:rsidRPr="00064B0E">
        <w:rPr>
          <w:noProof/>
        </w:rPr>
        <w:tab/>
      </w:r>
      <w:r w:rsidRPr="00064B0E">
        <w:rPr>
          <w:noProof/>
        </w:rPr>
        <w:fldChar w:fldCharType="begin"/>
      </w:r>
      <w:r w:rsidRPr="00064B0E">
        <w:rPr>
          <w:noProof/>
        </w:rPr>
        <w:instrText xml:space="preserve"> PAGEREF _Toc360630206 \h </w:instrText>
      </w:r>
      <w:r w:rsidRPr="00064B0E">
        <w:rPr>
          <w:noProof/>
        </w:rPr>
      </w:r>
      <w:r w:rsidRPr="00064B0E">
        <w:rPr>
          <w:noProof/>
        </w:rPr>
        <w:fldChar w:fldCharType="separate"/>
      </w:r>
      <w:r w:rsidR="007A59C7">
        <w:rPr>
          <w:noProof/>
        </w:rPr>
        <w:t>1</w:t>
      </w:r>
      <w:r w:rsidRPr="00064B0E">
        <w:rPr>
          <w:noProof/>
        </w:rPr>
        <w:fldChar w:fldCharType="end"/>
      </w:r>
    </w:p>
    <w:p w:rsidR="00755F00" w:rsidRPr="00064B0E" w:rsidRDefault="00755F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0E">
        <w:rPr>
          <w:noProof/>
        </w:rPr>
        <w:t>2</w:t>
      </w:r>
      <w:r w:rsidRPr="00064B0E">
        <w:rPr>
          <w:noProof/>
        </w:rPr>
        <w:tab/>
        <w:t>Commencement</w:t>
      </w:r>
      <w:r w:rsidRPr="00064B0E">
        <w:rPr>
          <w:noProof/>
        </w:rPr>
        <w:tab/>
      </w:r>
      <w:r w:rsidRPr="00064B0E">
        <w:rPr>
          <w:noProof/>
        </w:rPr>
        <w:fldChar w:fldCharType="begin"/>
      </w:r>
      <w:r w:rsidRPr="00064B0E">
        <w:rPr>
          <w:noProof/>
        </w:rPr>
        <w:instrText xml:space="preserve"> PAGEREF _Toc360630207 \h </w:instrText>
      </w:r>
      <w:r w:rsidRPr="00064B0E">
        <w:rPr>
          <w:noProof/>
        </w:rPr>
      </w:r>
      <w:r w:rsidRPr="00064B0E">
        <w:rPr>
          <w:noProof/>
        </w:rPr>
        <w:fldChar w:fldCharType="separate"/>
      </w:r>
      <w:r w:rsidR="007A59C7">
        <w:rPr>
          <w:noProof/>
        </w:rPr>
        <w:t>1</w:t>
      </w:r>
      <w:r w:rsidRPr="00064B0E">
        <w:rPr>
          <w:noProof/>
        </w:rPr>
        <w:fldChar w:fldCharType="end"/>
      </w:r>
    </w:p>
    <w:p w:rsidR="00755F00" w:rsidRPr="00064B0E" w:rsidRDefault="00755F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0E">
        <w:rPr>
          <w:noProof/>
        </w:rPr>
        <w:t>3</w:t>
      </w:r>
      <w:r w:rsidRPr="00064B0E">
        <w:rPr>
          <w:noProof/>
        </w:rPr>
        <w:tab/>
        <w:t>Authority</w:t>
      </w:r>
      <w:r w:rsidRPr="00064B0E">
        <w:rPr>
          <w:noProof/>
        </w:rPr>
        <w:tab/>
      </w:r>
      <w:r w:rsidRPr="00064B0E">
        <w:rPr>
          <w:noProof/>
        </w:rPr>
        <w:fldChar w:fldCharType="begin"/>
      </w:r>
      <w:r w:rsidRPr="00064B0E">
        <w:rPr>
          <w:noProof/>
        </w:rPr>
        <w:instrText xml:space="preserve"> PAGEREF _Toc360630208 \h </w:instrText>
      </w:r>
      <w:r w:rsidRPr="00064B0E">
        <w:rPr>
          <w:noProof/>
        </w:rPr>
      </w:r>
      <w:r w:rsidRPr="00064B0E">
        <w:rPr>
          <w:noProof/>
        </w:rPr>
        <w:fldChar w:fldCharType="separate"/>
      </w:r>
      <w:r w:rsidR="007A59C7">
        <w:rPr>
          <w:noProof/>
        </w:rPr>
        <w:t>1</w:t>
      </w:r>
      <w:r w:rsidRPr="00064B0E">
        <w:rPr>
          <w:noProof/>
        </w:rPr>
        <w:fldChar w:fldCharType="end"/>
      </w:r>
    </w:p>
    <w:p w:rsidR="00755F00" w:rsidRPr="00064B0E" w:rsidRDefault="00755F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0E">
        <w:rPr>
          <w:noProof/>
        </w:rPr>
        <w:t>4</w:t>
      </w:r>
      <w:r w:rsidRPr="00064B0E">
        <w:rPr>
          <w:noProof/>
        </w:rPr>
        <w:tab/>
        <w:t>Schedule(s)</w:t>
      </w:r>
      <w:r w:rsidRPr="00064B0E">
        <w:rPr>
          <w:noProof/>
        </w:rPr>
        <w:tab/>
      </w:r>
      <w:r w:rsidRPr="00064B0E">
        <w:rPr>
          <w:noProof/>
        </w:rPr>
        <w:fldChar w:fldCharType="begin"/>
      </w:r>
      <w:r w:rsidRPr="00064B0E">
        <w:rPr>
          <w:noProof/>
        </w:rPr>
        <w:instrText xml:space="preserve"> PAGEREF _Toc360630209 \h </w:instrText>
      </w:r>
      <w:r w:rsidRPr="00064B0E">
        <w:rPr>
          <w:noProof/>
        </w:rPr>
      </w:r>
      <w:r w:rsidRPr="00064B0E">
        <w:rPr>
          <w:noProof/>
        </w:rPr>
        <w:fldChar w:fldCharType="separate"/>
      </w:r>
      <w:r w:rsidR="007A59C7">
        <w:rPr>
          <w:noProof/>
        </w:rPr>
        <w:t>1</w:t>
      </w:r>
      <w:r w:rsidRPr="00064B0E">
        <w:rPr>
          <w:noProof/>
        </w:rPr>
        <w:fldChar w:fldCharType="end"/>
      </w:r>
    </w:p>
    <w:p w:rsidR="00755F00" w:rsidRPr="00064B0E" w:rsidRDefault="00755F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4B0E">
        <w:rPr>
          <w:noProof/>
        </w:rPr>
        <w:t>Schedule</w:t>
      </w:r>
      <w:r w:rsidR="00064B0E" w:rsidRPr="00064B0E">
        <w:rPr>
          <w:noProof/>
        </w:rPr>
        <w:t> </w:t>
      </w:r>
      <w:r w:rsidRPr="00064B0E">
        <w:rPr>
          <w:noProof/>
        </w:rPr>
        <w:t>1</w:t>
      </w:r>
      <w:r w:rsidRPr="00064B0E">
        <w:rPr>
          <w:rFonts w:cs="Arial"/>
          <w:noProof/>
        </w:rPr>
        <w:t>—</w:t>
      </w:r>
      <w:r w:rsidRPr="00064B0E">
        <w:rPr>
          <w:noProof/>
        </w:rPr>
        <w:t>Amendments</w:t>
      </w:r>
      <w:r w:rsidRPr="00064B0E">
        <w:rPr>
          <w:b w:val="0"/>
          <w:noProof/>
          <w:sz w:val="18"/>
        </w:rPr>
        <w:tab/>
      </w:r>
      <w:r w:rsidRPr="00064B0E">
        <w:rPr>
          <w:b w:val="0"/>
          <w:noProof/>
          <w:sz w:val="18"/>
        </w:rPr>
        <w:fldChar w:fldCharType="begin"/>
      </w:r>
      <w:r w:rsidRPr="00064B0E">
        <w:rPr>
          <w:b w:val="0"/>
          <w:noProof/>
          <w:sz w:val="18"/>
        </w:rPr>
        <w:instrText xml:space="preserve"> PAGEREF _Toc360630210 \h </w:instrText>
      </w:r>
      <w:r w:rsidRPr="00064B0E">
        <w:rPr>
          <w:b w:val="0"/>
          <w:noProof/>
          <w:sz w:val="18"/>
        </w:rPr>
      </w:r>
      <w:r w:rsidRPr="00064B0E">
        <w:rPr>
          <w:b w:val="0"/>
          <w:noProof/>
          <w:sz w:val="18"/>
        </w:rPr>
        <w:fldChar w:fldCharType="separate"/>
      </w:r>
      <w:r w:rsidR="007A59C7">
        <w:rPr>
          <w:b w:val="0"/>
          <w:noProof/>
          <w:sz w:val="18"/>
        </w:rPr>
        <w:t>2</w:t>
      </w:r>
      <w:r w:rsidRPr="00064B0E">
        <w:rPr>
          <w:b w:val="0"/>
          <w:noProof/>
          <w:sz w:val="18"/>
        </w:rPr>
        <w:fldChar w:fldCharType="end"/>
      </w:r>
    </w:p>
    <w:p w:rsidR="00755F00" w:rsidRPr="00064B0E" w:rsidRDefault="00755F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4B0E">
        <w:rPr>
          <w:noProof/>
        </w:rPr>
        <w:t>Radiocommunications Regulations</w:t>
      </w:r>
      <w:r w:rsidR="00064B0E" w:rsidRPr="00064B0E">
        <w:rPr>
          <w:noProof/>
        </w:rPr>
        <w:t> </w:t>
      </w:r>
      <w:r w:rsidRPr="00064B0E">
        <w:rPr>
          <w:noProof/>
        </w:rPr>
        <w:t>1993</w:t>
      </w:r>
      <w:r w:rsidRPr="00064B0E">
        <w:rPr>
          <w:i w:val="0"/>
          <w:noProof/>
          <w:sz w:val="18"/>
        </w:rPr>
        <w:tab/>
      </w:r>
      <w:r w:rsidRPr="00064B0E">
        <w:rPr>
          <w:i w:val="0"/>
          <w:noProof/>
          <w:sz w:val="18"/>
        </w:rPr>
        <w:fldChar w:fldCharType="begin"/>
      </w:r>
      <w:r w:rsidRPr="00064B0E">
        <w:rPr>
          <w:i w:val="0"/>
          <w:noProof/>
          <w:sz w:val="18"/>
        </w:rPr>
        <w:instrText xml:space="preserve"> PAGEREF _Toc360630211 \h </w:instrText>
      </w:r>
      <w:r w:rsidRPr="00064B0E">
        <w:rPr>
          <w:i w:val="0"/>
          <w:noProof/>
          <w:sz w:val="18"/>
        </w:rPr>
      </w:r>
      <w:r w:rsidRPr="00064B0E">
        <w:rPr>
          <w:i w:val="0"/>
          <w:noProof/>
          <w:sz w:val="18"/>
        </w:rPr>
        <w:fldChar w:fldCharType="separate"/>
      </w:r>
      <w:r w:rsidR="007A59C7">
        <w:rPr>
          <w:i w:val="0"/>
          <w:noProof/>
          <w:sz w:val="18"/>
        </w:rPr>
        <w:t>2</w:t>
      </w:r>
      <w:r w:rsidRPr="00064B0E">
        <w:rPr>
          <w:i w:val="0"/>
          <w:noProof/>
          <w:sz w:val="18"/>
        </w:rPr>
        <w:fldChar w:fldCharType="end"/>
      </w:r>
    </w:p>
    <w:p w:rsidR="00594106" w:rsidRPr="00064B0E" w:rsidRDefault="00755F00" w:rsidP="00594106">
      <w:r w:rsidRPr="00064B0E">
        <w:fldChar w:fldCharType="end"/>
      </w:r>
    </w:p>
    <w:p w:rsidR="00594106" w:rsidRPr="00064B0E" w:rsidRDefault="00594106" w:rsidP="00594106">
      <w:pPr>
        <w:sectPr w:rsidR="00594106" w:rsidRPr="00064B0E" w:rsidSect="00C24D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594106" w:rsidRPr="00064B0E" w:rsidRDefault="00594106" w:rsidP="00594106">
      <w:pPr>
        <w:pStyle w:val="ActHead5"/>
      </w:pPr>
      <w:bookmarkStart w:id="4" w:name="_Toc360630206"/>
      <w:r w:rsidRPr="00064B0E">
        <w:rPr>
          <w:rStyle w:val="CharSectno"/>
        </w:rPr>
        <w:lastRenderedPageBreak/>
        <w:t>1</w:t>
      </w:r>
      <w:r w:rsidRPr="00064B0E">
        <w:t xml:space="preserve">  Name of </w:t>
      </w:r>
      <w:r w:rsidR="007C7228" w:rsidRPr="00064B0E">
        <w:t>regulation</w:t>
      </w:r>
      <w:bookmarkEnd w:id="4"/>
    </w:p>
    <w:p w:rsidR="00594106" w:rsidRPr="00064B0E" w:rsidRDefault="00594106" w:rsidP="00594106">
      <w:pPr>
        <w:pStyle w:val="subsection"/>
      </w:pPr>
      <w:r w:rsidRPr="00064B0E">
        <w:tab/>
      </w:r>
      <w:r w:rsidRPr="00064B0E">
        <w:tab/>
        <w:t xml:space="preserve">This </w:t>
      </w:r>
      <w:r w:rsidR="00C77C03" w:rsidRPr="00064B0E">
        <w:t>regulation</w:t>
      </w:r>
      <w:r w:rsidRPr="00064B0E">
        <w:t xml:space="preserve"> is the</w:t>
      </w:r>
      <w:r w:rsidR="00B9215D" w:rsidRPr="00064B0E">
        <w:rPr>
          <w:i/>
          <w:noProof/>
        </w:rPr>
        <w:t xml:space="preserve"> Radiocommunications Amendment (Cellular Mobile Repeaters</w:t>
      </w:r>
      <w:r w:rsidR="000E4214" w:rsidRPr="00064B0E">
        <w:rPr>
          <w:i/>
          <w:noProof/>
        </w:rPr>
        <w:t xml:space="preserve"> Supply—Specified Particulars</w:t>
      </w:r>
      <w:r w:rsidR="00B9215D" w:rsidRPr="00064B0E">
        <w:rPr>
          <w:i/>
          <w:noProof/>
        </w:rPr>
        <w:t>) Regulation</w:t>
      </w:r>
      <w:r w:rsidR="00064B0E" w:rsidRPr="00064B0E">
        <w:rPr>
          <w:i/>
          <w:noProof/>
        </w:rPr>
        <w:t> </w:t>
      </w:r>
      <w:r w:rsidR="00B9215D" w:rsidRPr="00064B0E">
        <w:rPr>
          <w:i/>
          <w:noProof/>
        </w:rPr>
        <w:t>2013</w:t>
      </w:r>
      <w:r w:rsidR="00B9215D" w:rsidRPr="00064B0E">
        <w:rPr>
          <w:noProof/>
        </w:rPr>
        <w:t>.</w:t>
      </w:r>
    </w:p>
    <w:p w:rsidR="00594106" w:rsidRPr="00064B0E" w:rsidRDefault="00594106" w:rsidP="00594106">
      <w:pPr>
        <w:pStyle w:val="ActHead5"/>
      </w:pPr>
      <w:bookmarkStart w:id="5" w:name="_Toc360630207"/>
      <w:r w:rsidRPr="00064B0E">
        <w:rPr>
          <w:rStyle w:val="CharSectno"/>
        </w:rPr>
        <w:t>2</w:t>
      </w:r>
      <w:r w:rsidRPr="00064B0E">
        <w:t xml:space="preserve">  Commencement</w:t>
      </w:r>
      <w:bookmarkEnd w:id="5"/>
    </w:p>
    <w:p w:rsidR="00594106" w:rsidRPr="00064B0E" w:rsidRDefault="00594106" w:rsidP="00594106">
      <w:pPr>
        <w:pStyle w:val="subsection"/>
      </w:pPr>
      <w:bookmarkStart w:id="6" w:name="_GoBack"/>
      <w:r w:rsidRPr="00064B0E">
        <w:tab/>
      </w:r>
      <w:r w:rsidRPr="00064B0E">
        <w:tab/>
        <w:t xml:space="preserve">This </w:t>
      </w:r>
      <w:r w:rsidR="00C77C03" w:rsidRPr="00064B0E">
        <w:t>regulation</w:t>
      </w:r>
      <w:r w:rsidRPr="00064B0E">
        <w:t xml:space="preserve"> commences on the </w:t>
      </w:r>
      <w:r w:rsidR="00C77C03" w:rsidRPr="00064B0E">
        <w:t>day after it is registered</w:t>
      </w:r>
      <w:r w:rsidRPr="00064B0E">
        <w:t>.</w:t>
      </w:r>
      <w:bookmarkEnd w:id="6"/>
    </w:p>
    <w:p w:rsidR="00594106" w:rsidRPr="00064B0E" w:rsidRDefault="00594106" w:rsidP="00594106">
      <w:pPr>
        <w:pStyle w:val="ActHead5"/>
      </w:pPr>
      <w:bookmarkStart w:id="7" w:name="_Toc360630208"/>
      <w:r w:rsidRPr="00064B0E">
        <w:rPr>
          <w:rStyle w:val="CharSectno"/>
        </w:rPr>
        <w:t>3</w:t>
      </w:r>
      <w:r w:rsidRPr="00064B0E">
        <w:t xml:space="preserve">  Authority</w:t>
      </w:r>
      <w:bookmarkEnd w:id="7"/>
    </w:p>
    <w:p w:rsidR="00594106" w:rsidRPr="00064B0E" w:rsidRDefault="00594106" w:rsidP="00594106">
      <w:pPr>
        <w:pStyle w:val="subsection"/>
      </w:pPr>
      <w:r w:rsidRPr="00064B0E">
        <w:tab/>
      </w:r>
      <w:r w:rsidRPr="00064B0E">
        <w:tab/>
        <w:t xml:space="preserve">This </w:t>
      </w:r>
      <w:r w:rsidR="007C7228" w:rsidRPr="00064B0E">
        <w:t>regulation</w:t>
      </w:r>
      <w:r w:rsidRPr="00064B0E">
        <w:t xml:space="preserve"> is made under the </w:t>
      </w:r>
      <w:r w:rsidR="007C7228" w:rsidRPr="00064B0E">
        <w:rPr>
          <w:i/>
        </w:rPr>
        <w:t>Radiocommunications Act 1992</w:t>
      </w:r>
      <w:r w:rsidRPr="00064B0E">
        <w:rPr>
          <w:i/>
        </w:rPr>
        <w:t>.</w:t>
      </w:r>
    </w:p>
    <w:p w:rsidR="00594106" w:rsidRPr="00064B0E" w:rsidRDefault="00594106" w:rsidP="00594106">
      <w:pPr>
        <w:pStyle w:val="ActHead5"/>
      </w:pPr>
      <w:bookmarkStart w:id="8" w:name="_Toc360630209"/>
      <w:r w:rsidRPr="00064B0E">
        <w:rPr>
          <w:rStyle w:val="CharSectno"/>
        </w:rPr>
        <w:t>4</w:t>
      </w:r>
      <w:r w:rsidRPr="00064B0E">
        <w:t xml:space="preserve">  Schedule(s)</w:t>
      </w:r>
      <w:bookmarkEnd w:id="8"/>
    </w:p>
    <w:p w:rsidR="00594106" w:rsidRPr="00064B0E" w:rsidRDefault="00594106" w:rsidP="00594106">
      <w:pPr>
        <w:pStyle w:val="subsection"/>
      </w:pPr>
      <w:r w:rsidRPr="00064B0E">
        <w:tab/>
      </w:r>
      <w:r w:rsidRPr="00064B0E">
        <w:tab/>
        <w:t>Each instrument that is specified in a Schedule</w:t>
      </w:r>
      <w:r w:rsidR="00EE64DA" w:rsidRPr="00064B0E">
        <w:t xml:space="preserve"> </w:t>
      </w:r>
      <w:r w:rsidRPr="00064B0E">
        <w:t>to this instrument is amended or repealed as set out in the applicable items in the Schedule</w:t>
      </w:r>
      <w:r w:rsidR="00EE64DA" w:rsidRPr="00064B0E">
        <w:t xml:space="preserve"> </w:t>
      </w:r>
      <w:r w:rsidRPr="00064B0E">
        <w:t>concerned, and any other item in a Schedule</w:t>
      </w:r>
      <w:r w:rsidR="00EE64DA" w:rsidRPr="00064B0E">
        <w:t xml:space="preserve"> </w:t>
      </w:r>
      <w:r w:rsidRPr="00064B0E">
        <w:t>to this instrument has effect according to its terms.</w:t>
      </w:r>
    </w:p>
    <w:p w:rsidR="00A700BB" w:rsidRPr="00064B0E" w:rsidRDefault="00594106" w:rsidP="00594106">
      <w:pPr>
        <w:pStyle w:val="ActHead6"/>
        <w:pageBreakBefore/>
        <w:rPr>
          <w:rFonts w:cs="Arial"/>
        </w:rPr>
      </w:pPr>
      <w:bookmarkStart w:id="9" w:name="_Toc360630210"/>
      <w:bookmarkStart w:id="10" w:name="opcAmSched"/>
      <w:bookmarkStart w:id="11" w:name="opcCurrentFind"/>
      <w:r w:rsidRPr="00064B0E">
        <w:rPr>
          <w:rStyle w:val="CharAmSchNo"/>
        </w:rPr>
        <w:lastRenderedPageBreak/>
        <w:t>Schedule</w:t>
      </w:r>
      <w:r w:rsidR="00064B0E" w:rsidRPr="00064B0E">
        <w:rPr>
          <w:rStyle w:val="CharAmSchNo"/>
        </w:rPr>
        <w:t> </w:t>
      </w:r>
      <w:r w:rsidR="00A700BB" w:rsidRPr="00064B0E">
        <w:rPr>
          <w:rStyle w:val="CharAmSchNo"/>
        </w:rPr>
        <w:t>1</w:t>
      </w:r>
      <w:r w:rsidRPr="00064B0E">
        <w:rPr>
          <w:rFonts w:cs="Arial"/>
        </w:rPr>
        <w:t>—</w:t>
      </w:r>
      <w:r w:rsidR="00A700BB" w:rsidRPr="00064B0E">
        <w:rPr>
          <w:rStyle w:val="CharAmSchText"/>
        </w:rPr>
        <w:t>Amendments</w:t>
      </w:r>
      <w:bookmarkEnd w:id="9"/>
    </w:p>
    <w:bookmarkEnd w:id="10"/>
    <w:bookmarkEnd w:id="11"/>
    <w:p w:rsidR="005A32A9" w:rsidRPr="00064B0E" w:rsidRDefault="00594106" w:rsidP="005A32A9">
      <w:pPr>
        <w:pStyle w:val="Header"/>
      </w:pPr>
      <w:r w:rsidRPr="00064B0E">
        <w:rPr>
          <w:rStyle w:val="CharAmPartNo"/>
        </w:rPr>
        <w:t xml:space="preserve"> </w:t>
      </w:r>
      <w:r w:rsidRPr="00064B0E">
        <w:rPr>
          <w:rStyle w:val="CharAmPartText"/>
        </w:rPr>
        <w:t xml:space="preserve"> </w:t>
      </w:r>
    </w:p>
    <w:p w:rsidR="000B48D6" w:rsidRPr="00064B0E" w:rsidRDefault="000B48D6" w:rsidP="000B48D6">
      <w:pPr>
        <w:pStyle w:val="ActHead9"/>
      </w:pPr>
      <w:bookmarkStart w:id="12" w:name="_Toc360630211"/>
      <w:r w:rsidRPr="00064B0E">
        <w:t>Radiocommunications Regulations</w:t>
      </w:r>
      <w:r w:rsidR="00064B0E" w:rsidRPr="00064B0E">
        <w:t> </w:t>
      </w:r>
      <w:r w:rsidRPr="00064B0E">
        <w:t>1993</w:t>
      </w:r>
      <w:bookmarkEnd w:id="12"/>
    </w:p>
    <w:p w:rsidR="0038513B" w:rsidRPr="00064B0E" w:rsidRDefault="003C2A29" w:rsidP="00594106">
      <w:pPr>
        <w:pStyle w:val="ItemHead"/>
        <w:rPr>
          <w:rFonts w:cs="Arial"/>
        </w:rPr>
      </w:pPr>
      <w:r w:rsidRPr="00064B0E">
        <w:rPr>
          <w:rFonts w:cs="Arial"/>
          <w:noProof/>
        </w:rPr>
        <w:t>1</w:t>
      </w:r>
      <w:r w:rsidR="00594106" w:rsidRPr="00064B0E">
        <w:rPr>
          <w:rFonts w:cs="Arial"/>
        </w:rPr>
        <w:t xml:space="preserve">  </w:t>
      </w:r>
      <w:r w:rsidR="0038513B" w:rsidRPr="00064B0E">
        <w:rPr>
          <w:rFonts w:cs="Arial"/>
        </w:rPr>
        <w:t>Subregulation</w:t>
      </w:r>
      <w:r w:rsidR="00064B0E" w:rsidRPr="00064B0E">
        <w:rPr>
          <w:rFonts w:cs="Arial"/>
        </w:rPr>
        <w:t> </w:t>
      </w:r>
      <w:r w:rsidR="00354AA4" w:rsidRPr="00064B0E">
        <w:rPr>
          <w:rFonts w:cs="Arial"/>
        </w:rPr>
        <w:t>3(1) (</w:t>
      </w:r>
      <w:r w:rsidR="0038513B" w:rsidRPr="00064B0E">
        <w:rPr>
          <w:rFonts w:cs="Arial"/>
        </w:rPr>
        <w:t xml:space="preserve">definition of </w:t>
      </w:r>
      <w:r w:rsidR="0038513B" w:rsidRPr="00064B0E">
        <w:rPr>
          <w:rFonts w:cs="Arial"/>
          <w:i/>
        </w:rPr>
        <w:t>authorised person</w:t>
      </w:r>
      <w:r w:rsidR="00354AA4" w:rsidRPr="00064B0E">
        <w:rPr>
          <w:rFonts w:cs="Arial"/>
        </w:rPr>
        <w:t>)</w:t>
      </w:r>
    </w:p>
    <w:p w:rsidR="0038513B" w:rsidRPr="00064B0E" w:rsidRDefault="00594106" w:rsidP="00594106">
      <w:pPr>
        <w:pStyle w:val="Item"/>
      </w:pPr>
      <w:r w:rsidRPr="00064B0E">
        <w:t xml:space="preserve">Repeal the </w:t>
      </w:r>
      <w:r w:rsidR="007C7228" w:rsidRPr="00064B0E">
        <w:t>definition</w:t>
      </w:r>
      <w:r w:rsidRPr="00064B0E">
        <w:t xml:space="preserve">, </w:t>
      </w:r>
      <w:r w:rsidR="0038513B" w:rsidRPr="00064B0E">
        <w:t>substitute</w:t>
      </w:r>
      <w:r w:rsidRPr="00064B0E">
        <w:t>:</w:t>
      </w:r>
    </w:p>
    <w:p w:rsidR="0038513B" w:rsidRPr="00064B0E" w:rsidRDefault="0038513B" w:rsidP="00CA1B25">
      <w:pPr>
        <w:pStyle w:val="Definition"/>
      </w:pPr>
      <w:r w:rsidRPr="00064B0E">
        <w:rPr>
          <w:b/>
          <w:i/>
        </w:rPr>
        <w:t>authorised person</w:t>
      </w:r>
      <w:r w:rsidRPr="00064B0E">
        <w:t>:</w:t>
      </w:r>
    </w:p>
    <w:p w:rsidR="0038513B" w:rsidRPr="00064B0E" w:rsidRDefault="00CA1B25" w:rsidP="00CA1B25">
      <w:pPr>
        <w:pStyle w:val="paragraph"/>
      </w:pPr>
      <w:r w:rsidRPr="00064B0E">
        <w:tab/>
      </w:r>
      <w:r w:rsidR="0038513B" w:rsidRPr="00064B0E">
        <w:t>(a)</w:t>
      </w:r>
      <w:r w:rsidR="0038513B" w:rsidRPr="00064B0E">
        <w:tab/>
        <w:t>for regulation</w:t>
      </w:r>
      <w:r w:rsidR="00064B0E" w:rsidRPr="00064B0E">
        <w:t> </w:t>
      </w:r>
      <w:r w:rsidR="0038513B" w:rsidRPr="00064B0E">
        <w:t xml:space="preserve">38B—means a person authorised </w:t>
      </w:r>
      <w:r w:rsidR="0042008F" w:rsidRPr="00064B0E">
        <w:t xml:space="preserve">under </w:t>
      </w:r>
      <w:r w:rsidR="00794541" w:rsidRPr="00064B0E">
        <w:t>sec</w:t>
      </w:r>
      <w:r w:rsidR="00BA79ED" w:rsidRPr="00064B0E">
        <w:t>tion</w:t>
      </w:r>
      <w:r w:rsidR="00064B0E" w:rsidRPr="00064B0E">
        <w:t> </w:t>
      </w:r>
      <w:r w:rsidR="00BA79ED" w:rsidRPr="00064B0E">
        <w:t>68 or</w:t>
      </w:r>
      <w:r w:rsidR="0038513B" w:rsidRPr="00064B0E">
        <w:t xml:space="preserve"> 114</w:t>
      </w:r>
      <w:r w:rsidR="00794541" w:rsidRPr="00064B0E">
        <w:t xml:space="preserve"> of the Act</w:t>
      </w:r>
      <w:r w:rsidR="0038513B" w:rsidRPr="00064B0E">
        <w:t>; and</w:t>
      </w:r>
    </w:p>
    <w:p w:rsidR="00854482" w:rsidRPr="00064B0E" w:rsidRDefault="0038513B" w:rsidP="00CA1B25">
      <w:pPr>
        <w:pStyle w:val="paragraph"/>
      </w:pPr>
      <w:r w:rsidRPr="00064B0E">
        <w:tab/>
        <w:t>(b)</w:t>
      </w:r>
      <w:r w:rsidRPr="00064B0E">
        <w:tab/>
        <w:t>elsewhere</w:t>
      </w:r>
      <w:r w:rsidR="00854482" w:rsidRPr="00064B0E">
        <w:t xml:space="preserve"> in these regulations—means:</w:t>
      </w:r>
    </w:p>
    <w:p w:rsidR="0038513B" w:rsidRPr="00064B0E" w:rsidRDefault="00854482" w:rsidP="00CA1B25">
      <w:pPr>
        <w:pStyle w:val="paragraphsub"/>
      </w:pPr>
      <w:r w:rsidRPr="00064B0E">
        <w:tab/>
        <w:t>(i)</w:t>
      </w:r>
      <w:r w:rsidRPr="00064B0E">
        <w:tab/>
      </w:r>
      <w:r w:rsidR="0038513B" w:rsidRPr="00064B0E">
        <w:t>the Chair; or</w:t>
      </w:r>
    </w:p>
    <w:p w:rsidR="0038513B" w:rsidRPr="00064B0E" w:rsidRDefault="0038513B" w:rsidP="00CA1B25">
      <w:pPr>
        <w:pStyle w:val="paragraphsub"/>
      </w:pPr>
      <w:r w:rsidRPr="00064B0E">
        <w:tab/>
        <w:t>(ii)</w:t>
      </w:r>
      <w:r w:rsidRPr="00064B0E">
        <w:tab/>
        <w:t>a person appointed under regulation</w:t>
      </w:r>
      <w:r w:rsidR="00064B0E" w:rsidRPr="00064B0E">
        <w:t> </w:t>
      </w:r>
      <w:r w:rsidRPr="00064B0E">
        <w:t>42.</w:t>
      </w:r>
    </w:p>
    <w:p w:rsidR="008B54AA" w:rsidRPr="00064B0E" w:rsidRDefault="003C2A29" w:rsidP="00594106">
      <w:pPr>
        <w:pStyle w:val="ItemHead"/>
        <w:rPr>
          <w:rFonts w:cs="Arial"/>
        </w:rPr>
      </w:pPr>
      <w:r w:rsidRPr="00064B0E">
        <w:rPr>
          <w:rFonts w:cs="Arial"/>
          <w:noProof/>
        </w:rPr>
        <w:t>2</w:t>
      </w:r>
      <w:r w:rsidR="00594106" w:rsidRPr="00064B0E">
        <w:rPr>
          <w:rFonts w:cs="Arial"/>
        </w:rPr>
        <w:t xml:space="preserve">  </w:t>
      </w:r>
      <w:r w:rsidR="008B54AA" w:rsidRPr="00064B0E">
        <w:rPr>
          <w:rFonts w:cs="Arial"/>
        </w:rPr>
        <w:t>Subregulation</w:t>
      </w:r>
      <w:r w:rsidR="00064B0E" w:rsidRPr="00064B0E">
        <w:rPr>
          <w:rFonts w:cs="Arial"/>
        </w:rPr>
        <w:t> </w:t>
      </w:r>
      <w:r w:rsidR="00951E88" w:rsidRPr="00064B0E">
        <w:rPr>
          <w:rFonts w:cs="Arial"/>
        </w:rPr>
        <w:t>3</w:t>
      </w:r>
      <w:r w:rsidR="008B54AA" w:rsidRPr="00064B0E">
        <w:rPr>
          <w:rFonts w:cs="Arial"/>
        </w:rPr>
        <w:t>(1)</w:t>
      </w:r>
    </w:p>
    <w:p w:rsidR="008B54AA" w:rsidRPr="00064B0E" w:rsidRDefault="00594106" w:rsidP="00594106">
      <w:pPr>
        <w:pStyle w:val="Item"/>
      </w:pPr>
      <w:r w:rsidRPr="00064B0E">
        <w:t>I</w:t>
      </w:r>
      <w:r w:rsidR="008B54AA" w:rsidRPr="00064B0E">
        <w:t>nsert</w:t>
      </w:r>
      <w:r w:rsidRPr="00064B0E">
        <w:t>:</w:t>
      </w:r>
    </w:p>
    <w:p w:rsidR="008B54AA" w:rsidRPr="00064B0E" w:rsidRDefault="008B54AA" w:rsidP="00CA1B25">
      <w:pPr>
        <w:pStyle w:val="Definition"/>
      </w:pPr>
      <w:r w:rsidRPr="00064B0E">
        <w:rPr>
          <w:b/>
          <w:i/>
        </w:rPr>
        <w:t>base station</w:t>
      </w:r>
      <w:r w:rsidRPr="00064B0E">
        <w:t xml:space="preserve"> means a </w:t>
      </w:r>
      <w:r w:rsidR="009661D2" w:rsidRPr="00064B0E">
        <w:t xml:space="preserve">radiocommunications </w:t>
      </w:r>
      <w:r w:rsidR="00F66F82" w:rsidRPr="00064B0E">
        <w:t xml:space="preserve">transmitter </w:t>
      </w:r>
      <w:r w:rsidRPr="00064B0E">
        <w:t xml:space="preserve">that is part of a telecommunications network </w:t>
      </w:r>
      <w:r w:rsidR="00C8231B" w:rsidRPr="00064B0E">
        <w:t xml:space="preserve">by means of which a public </w:t>
      </w:r>
      <w:r w:rsidRPr="00064B0E">
        <w:t>mobile telecommunications service is supplied.</w:t>
      </w:r>
    </w:p>
    <w:p w:rsidR="003D5E6F" w:rsidRPr="00064B0E" w:rsidRDefault="003D5E6F" w:rsidP="00CA1B25">
      <w:pPr>
        <w:pStyle w:val="Definition"/>
      </w:pPr>
      <w:r w:rsidRPr="00064B0E">
        <w:rPr>
          <w:b/>
          <w:i/>
        </w:rPr>
        <w:t xml:space="preserve">cellular mobile repeater </w:t>
      </w:r>
      <w:r w:rsidRPr="00064B0E">
        <w:t>means a radiocommunications device that draws power from a power source</w:t>
      </w:r>
      <w:r w:rsidR="00803390" w:rsidRPr="00064B0E">
        <w:t xml:space="preserve"> and </w:t>
      </w:r>
      <w:r w:rsidR="00F70F42" w:rsidRPr="00064B0E">
        <w:t>that</w:t>
      </w:r>
      <w:r w:rsidR="00C82BAA" w:rsidRPr="00064B0E">
        <w:t xml:space="preserve">, operating as a single radiocommunications device or as part of a </w:t>
      </w:r>
      <w:r w:rsidR="00B41196" w:rsidRPr="00064B0E">
        <w:t>system of radiocommunications devices</w:t>
      </w:r>
      <w:r w:rsidR="00803390" w:rsidRPr="00064B0E">
        <w:t>,</w:t>
      </w:r>
      <w:r w:rsidR="00F70F42" w:rsidRPr="00064B0E">
        <w:t xml:space="preserve"> is able to:</w:t>
      </w:r>
    </w:p>
    <w:p w:rsidR="00B41196" w:rsidRPr="00064B0E" w:rsidRDefault="00F70F42" w:rsidP="00594106">
      <w:pPr>
        <w:pStyle w:val="paragraph"/>
      </w:pPr>
      <w:r w:rsidRPr="00064B0E">
        <w:tab/>
        <w:t>(a)</w:t>
      </w:r>
      <w:r w:rsidRPr="00064B0E">
        <w:tab/>
        <w:t xml:space="preserve">receive a radio </w:t>
      </w:r>
      <w:r w:rsidR="003E14D4" w:rsidRPr="00064B0E">
        <w:t>e</w:t>
      </w:r>
      <w:r w:rsidRPr="00064B0E">
        <w:t xml:space="preserve">mission from </w:t>
      </w:r>
      <w:r w:rsidR="00B41196" w:rsidRPr="00064B0E">
        <w:t xml:space="preserve">a base station and retransmit the </w:t>
      </w:r>
      <w:r w:rsidR="00A019B9" w:rsidRPr="00064B0E">
        <w:t xml:space="preserve">radio </w:t>
      </w:r>
      <w:r w:rsidR="003E14D4" w:rsidRPr="00064B0E">
        <w:t>em</w:t>
      </w:r>
      <w:r w:rsidR="00B41196" w:rsidRPr="00064B0E">
        <w:t xml:space="preserve">ission (or transmit a replica of the radio </w:t>
      </w:r>
      <w:r w:rsidR="00A019B9" w:rsidRPr="00064B0E">
        <w:t>em</w:t>
      </w:r>
      <w:r w:rsidR="00B41196" w:rsidRPr="00064B0E">
        <w:t>ission) to:</w:t>
      </w:r>
    </w:p>
    <w:p w:rsidR="00B41196" w:rsidRPr="00064B0E" w:rsidRDefault="00B41196" w:rsidP="00594106">
      <w:pPr>
        <w:pStyle w:val="paragraphsub"/>
      </w:pPr>
      <w:r w:rsidRPr="00064B0E">
        <w:tab/>
        <w:t>(i)</w:t>
      </w:r>
      <w:r w:rsidRPr="00064B0E">
        <w:tab/>
        <w:t>another base station; or</w:t>
      </w:r>
    </w:p>
    <w:p w:rsidR="00B41196" w:rsidRPr="00064B0E" w:rsidRDefault="00B41196" w:rsidP="00594106">
      <w:pPr>
        <w:pStyle w:val="paragraphsub"/>
      </w:pPr>
      <w:r w:rsidRPr="00064B0E">
        <w:tab/>
        <w:t>(ii)</w:t>
      </w:r>
      <w:r w:rsidRPr="00064B0E">
        <w:tab/>
      </w:r>
      <w:r w:rsidR="00CD5488" w:rsidRPr="00064B0E">
        <w:t>a mobile station; or</w:t>
      </w:r>
    </w:p>
    <w:p w:rsidR="00CD5488" w:rsidRPr="00064B0E" w:rsidRDefault="00CD5488" w:rsidP="00594106">
      <w:pPr>
        <w:pStyle w:val="paragraph"/>
      </w:pPr>
      <w:r w:rsidRPr="00064B0E">
        <w:tab/>
        <w:t>(b)</w:t>
      </w:r>
      <w:r w:rsidRPr="00064B0E">
        <w:tab/>
        <w:t xml:space="preserve">receive a radio </w:t>
      </w:r>
      <w:r w:rsidR="003E14D4" w:rsidRPr="00064B0E">
        <w:t>e</w:t>
      </w:r>
      <w:r w:rsidRPr="00064B0E">
        <w:t>mission from a mobile st</w:t>
      </w:r>
      <w:r w:rsidR="003E14D4" w:rsidRPr="00064B0E">
        <w:t>ation and retransmit the radio em</w:t>
      </w:r>
      <w:r w:rsidRPr="00064B0E">
        <w:t xml:space="preserve">ission (or transmit a replica of the radio </w:t>
      </w:r>
      <w:r w:rsidR="003E14D4" w:rsidRPr="00064B0E">
        <w:t>e</w:t>
      </w:r>
      <w:r w:rsidRPr="00064B0E">
        <w:t>mission) to:</w:t>
      </w:r>
    </w:p>
    <w:p w:rsidR="00CD5488" w:rsidRPr="00064B0E" w:rsidRDefault="00CD5488" w:rsidP="00594106">
      <w:pPr>
        <w:pStyle w:val="paragraphsub"/>
      </w:pPr>
      <w:r w:rsidRPr="00064B0E">
        <w:tab/>
        <w:t>(i)</w:t>
      </w:r>
      <w:r w:rsidRPr="00064B0E">
        <w:tab/>
        <w:t>another mobile station; or</w:t>
      </w:r>
    </w:p>
    <w:p w:rsidR="006C31CE" w:rsidRPr="00064B0E" w:rsidRDefault="00CD5488" w:rsidP="00594106">
      <w:pPr>
        <w:pStyle w:val="paragraphsub"/>
      </w:pPr>
      <w:r w:rsidRPr="00064B0E">
        <w:tab/>
        <w:t>(ii)</w:t>
      </w:r>
      <w:r w:rsidRPr="00064B0E">
        <w:tab/>
        <w:t>a base station.</w:t>
      </w:r>
    </w:p>
    <w:p w:rsidR="00737F66" w:rsidRPr="00064B0E" w:rsidRDefault="004411C8" w:rsidP="00737F66">
      <w:pPr>
        <w:pStyle w:val="Definition"/>
      </w:pPr>
      <w:r w:rsidRPr="00064B0E">
        <w:rPr>
          <w:b/>
          <w:i/>
        </w:rPr>
        <w:lastRenderedPageBreak/>
        <w:t xml:space="preserve">mobile station </w:t>
      </w:r>
      <w:r w:rsidRPr="00064B0E">
        <w:t>means a transmitter</w:t>
      </w:r>
      <w:r w:rsidR="000C45B3" w:rsidRPr="00064B0E">
        <w:t xml:space="preserve"> that is</w:t>
      </w:r>
      <w:r w:rsidR="00737F66" w:rsidRPr="00064B0E">
        <w:t>:</w:t>
      </w:r>
    </w:p>
    <w:p w:rsidR="004411C8" w:rsidRPr="00064B0E" w:rsidRDefault="00737F66" w:rsidP="00737F66">
      <w:pPr>
        <w:pStyle w:val="paragraph"/>
      </w:pPr>
      <w:r w:rsidRPr="00064B0E">
        <w:tab/>
        <w:t>(a)</w:t>
      </w:r>
      <w:r w:rsidRPr="00064B0E">
        <w:tab/>
      </w:r>
      <w:r w:rsidR="00010C32" w:rsidRPr="00064B0E">
        <w:t>established for use:</w:t>
      </w:r>
    </w:p>
    <w:p w:rsidR="00010C32" w:rsidRPr="00064B0E" w:rsidRDefault="00611FA9" w:rsidP="00737F66">
      <w:pPr>
        <w:pStyle w:val="paragraphsub"/>
      </w:pPr>
      <w:r w:rsidRPr="00064B0E">
        <w:tab/>
      </w:r>
      <w:r w:rsidR="00737F66" w:rsidRPr="00064B0E">
        <w:t>(i</w:t>
      </w:r>
      <w:r w:rsidRPr="00064B0E">
        <w:t>)</w:t>
      </w:r>
      <w:r w:rsidRPr="00064B0E">
        <w:tab/>
        <w:t>in motion</w:t>
      </w:r>
      <w:r w:rsidR="00010C32" w:rsidRPr="00064B0E">
        <w:t xml:space="preserve"> on land, </w:t>
      </w:r>
      <w:r w:rsidRPr="00064B0E">
        <w:t xml:space="preserve">on </w:t>
      </w:r>
      <w:r w:rsidR="00010C32" w:rsidRPr="00064B0E">
        <w:t>water or in the air; or</w:t>
      </w:r>
    </w:p>
    <w:p w:rsidR="00010C32" w:rsidRPr="00064B0E" w:rsidRDefault="00737F66" w:rsidP="00737F66">
      <w:pPr>
        <w:pStyle w:val="paragraphsub"/>
      </w:pPr>
      <w:r w:rsidRPr="00064B0E">
        <w:tab/>
        <w:t>(ii</w:t>
      </w:r>
      <w:r w:rsidR="00010C32" w:rsidRPr="00064B0E">
        <w:t>)</w:t>
      </w:r>
      <w:r w:rsidR="00010C32" w:rsidRPr="00064B0E">
        <w:tab/>
        <w:t>in a stationary position at unspecified points</w:t>
      </w:r>
      <w:r w:rsidR="00611FA9" w:rsidRPr="00064B0E">
        <w:t xml:space="preserve"> on land, </w:t>
      </w:r>
      <w:r w:rsidR="00F4471B" w:rsidRPr="00064B0E">
        <w:t xml:space="preserve">on </w:t>
      </w:r>
      <w:r w:rsidRPr="00064B0E">
        <w:t>water or in the air; and</w:t>
      </w:r>
    </w:p>
    <w:p w:rsidR="00737F66" w:rsidRPr="00064B0E" w:rsidRDefault="00737F66" w:rsidP="00737F66">
      <w:pPr>
        <w:pStyle w:val="paragraph"/>
      </w:pPr>
      <w:r w:rsidRPr="00064B0E">
        <w:tab/>
        <w:t>(b)</w:t>
      </w:r>
      <w:r w:rsidRPr="00064B0E">
        <w:tab/>
        <w:t>used to access a public mobile telecommunications service.</w:t>
      </w:r>
    </w:p>
    <w:p w:rsidR="00830AE3" w:rsidRPr="00064B0E" w:rsidRDefault="0077635A" w:rsidP="0077635A">
      <w:pPr>
        <w:pStyle w:val="notetext"/>
      </w:pPr>
      <w:r w:rsidRPr="00064B0E">
        <w:t>Example 1:</w:t>
      </w:r>
      <w:r w:rsidRPr="00064B0E">
        <w:tab/>
      </w:r>
      <w:r w:rsidR="00CD5488" w:rsidRPr="00064B0E">
        <w:t>A</w:t>
      </w:r>
      <w:r w:rsidR="00830AE3" w:rsidRPr="00064B0E">
        <w:t xml:space="preserve"> wireless modem operating in a laptop computer</w:t>
      </w:r>
      <w:r w:rsidR="00F4471B" w:rsidRPr="00064B0E">
        <w:t>.</w:t>
      </w:r>
    </w:p>
    <w:p w:rsidR="00830AE3" w:rsidRPr="00064B0E" w:rsidRDefault="0077635A" w:rsidP="0077635A">
      <w:pPr>
        <w:pStyle w:val="notetext"/>
      </w:pPr>
      <w:r w:rsidRPr="00064B0E">
        <w:t>Example 2:</w:t>
      </w:r>
      <w:r w:rsidRPr="00064B0E">
        <w:tab/>
      </w:r>
      <w:r w:rsidR="00CD5488" w:rsidRPr="00064B0E">
        <w:t xml:space="preserve">A </w:t>
      </w:r>
      <w:r w:rsidR="00830AE3" w:rsidRPr="00064B0E">
        <w:t>hand</w:t>
      </w:r>
      <w:r w:rsidR="00064B0E">
        <w:noBreakHyphen/>
      </w:r>
      <w:r w:rsidR="00830AE3" w:rsidRPr="00064B0E">
        <w:t>held cellular telephone with a radiating antenna i</w:t>
      </w:r>
      <w:r w:rsidR="00222F5C" w:rsidRPr="00064B0E">
        <w:t>n</w:t>
      </w:r>
      <w:r w:rsidR="00CD5488" w:rsidRPr="00064B0E">
        <w:t xml:space="preserve"> </w:t>
      </w:r>
      <w:r w:rsidR="00737ACB" w:rsidRPr="00064B0E">
        <w:t xml:space="preserve">the </w:t>
      </w:r>
      <w:r w:rsidRPr="00064B0E">
        <w:t>telephone.</w:t>
      </w:r>
    </w:p>
    <w:p w:rsidR="00273885" w:rsidRPr="00064B0E" w:rsidRDefault="00273885" w:rsidP="00CA1B25">
      <w:pPr>
        <w:pStyle w:val="Definition"/>
      </w:pPr>
      <w:r w:rsidRPr="00064B0E">
        <w:rPr>
          <w:b/>
          <w:i/>
        </w:rPr>
        <w:t>public mobile telecommunications service</w:t>
      </w:r>
      <w:r w:rsidRPr="00064B0E">
        <w:t xml:space="preserve"> has the meaning given by the </w:t>
      </w:r>
      <w:r w:rsidRPr="00064B0E">
        <w:rPr>
          <w:i/>
        </w:rPr>
        <w:t>Telecommunications Act 1997</w:t>
      </w:r>
      <w:r w:rsidRPr="00064B0E">
        <w:t>.</w:t>
      </w:r>
    </w:p>
    <w:p w:rsidR="00273885" w:rsidRPr="00064B0E" w:rsidRDefault="00273885" w:rsidP="00CA1B25">
      <w:pPr>
        <w:pStyle w:val="Definition"/>
        <w:rPr>
          <w:b/>
          <w:i/>
        </w:rPr>
      </w:pPr>
      <w:r w:rsidRPr="00064B0E">
        <w:rPr>
          <w:b/>
          <w:i/>
        </w:rPr>
        <w:t xml:space="preserve">telecommunications network </w:t>
      </w:r>
      <w:r w:rsidRPr="00064B0E">
        <w:t xml:space="preserve">has the meaning given by the </w:t>
      </w:r>
      <w:r w:rsidRPr="00064B0E">
        <w:rPr>
          <w:i/>
        </w:rPr>
        <w:t>Telecommunications Act 1997.</w:t>
      </w:r>
    </w:p>
    <w:p w:rsidR="00A700BB" w:rsidRPr="00064B0E" w:rsidRDefault="003C2A29" w:rsidP="00594106">
      <w:pPr>
        <w:pStyle w:val="ItemHead"/>
        <w:rPr>
          <w:rFonts w:cs="Arial"/>
        </w:rPr>
      </w:pPr>
      <w:r w:rsidRPr="00064B0E">
        <w:rPr>
          <w:rFonts w:cs="Arial"/>
          <w:noProof/>
        </w:rPr>
        <w:t>3</w:t>
      </w:r>
      <w:r w:rsidR="00594106" w:rsidRPr="00064B0E">
        <w:rPr>
          <w:rFonts w:cs="Arial"/>
        </w:rPr>
        <w:t xml:space="preserve">  </w:t>
      </w:r>
      <w:r w:rsidR="00E45478" w:rsidRPr="00064B0E">
        <w:rPr>
          <w:rFonts w:cs="Arial"/>
        </w:rPr>
        <w:t>After regulation</w:t>
      </w:r>
      <w:r w:rsidR="00064B0E" w:rsidRPr="00064B0E">
        <w:rPr>
          <w:rFonts w:cs="Arial"/>
        </w:rPr>
        <w:t> </w:t>
      </w:r>
      <w:r w:rsidR="00E45478" w:rsidRPr="00064B0E">
        <w:rPr>
          <w:rFonts w:cs="Arial"/>
        </w:rPr>
        <w:t>38</w:t>
      </w:r>
    </w:p>
    <w:p w:rsidR="00EE61F3" w:rsidRPr="00064B0E" w:rsidRDefault="00594106" w:rsidP="00594106">
      <w:pPr>
        <w:pStyle w:val="Item"/>
      </w:pPr>
      <w:r w:rsidRPr="00064B0E">
        <w:t>I</w:t>
      </w:r>
      <w:r w:rsidR="008B1414" w:rsidRPr="00064B0E">
        <w:t>nsert</w:t>
      </w:r>
      <w:r w:rsidRPr="00064B0E">
        <w:t>:</w:t>
      </w:r>
    </w:p>
    <w:p w:rsidR="00EF4625" w:rsidRPr="00064B0E" w:rsidRDefault="00EF4625" w:rsidP="00594106">
      <w:pPr>
        <w:pStyle w:val="ActHead5"/>
      </w:pPr>
      <w:bookmarkStart w:id="13" w:name="_Toc360630212"/>
      <w:r w:rsidRPr="00064B0E">
        <w:rPr>
          <w:rStyle w:val="CharSectno"/>
        </w:rPr>
        <w:t>38A</w:t>
      </w:r>
      <w:r w:rsidR="00594106" w:rsidRPr="00064B0E">
        <w:t xml:space="preserve">  </w:t>
      </w:r>
      <w:r w:rsidRPr="00064B0E">
        <w:t>Eligible radiocommunications device</w:t>
      </w:r>
      <w:bookmarkEnd w:id="13"/>
    </w:p>
    <w:p w:rsidR="00EF4625" w:rsidRPr="00064B0E" w:rsidRDefault="00EF4625" w:rsidP="00594106">
      <w:pPr>
        <w:pStyle w:val="subsection"/>
      </w:pPr>
      <w:r w:rsidRPr="00064B0E">
        <w:tab/>
      </w:r>
      <w:r w:rsidRPr="00064B0E">
        <w:tab/>
        <w:t xml:space="preserve">For the definition of </w:t>
      </w:r>
      <w:r w:rsidRPr="00064B0E">
        <w:rPr>
          <w:b/>
          <w:i/>
        </w:rPr>
        <w:t>eligible radiocommunications device</w:t>
      </w:r>
      <w:r w:rsidRPr="00064B0E">
        <w:t xml:space="preserve"> in subsection</w:t>
      </w:r>
      <w:r w:rsidR="00064B0E" w:rsidRPr="00064B0E">
        <w:t> </w:t>
      </w:r>
      <w:r w:rsidRPr="00064B0E">
        <w:t>301(4) of the Act, cellular mobile repeaters are</w:t>
      </w:r>
      <w:r w:rsidR="005A32A9" w:rsidRPr="00064B0E">
        <w:t xml:space="preserve"> </w:t>
      </w:r>
      <w:r w:rsidR="00B862E8" w:rsidRPr="00064B0E">
        <w:t xml:space="preserve">specified </w:t>
      </w:r>
      <w:r w:rsidR="00267A58" w:rsidRPr="00064B0E">
        <w:t xml:space="preserve">as a </w:t>
      </w:r>
      <w:r w:rsidRPr="00064B0E">
        <w:t>class</w:t>
      </w:r>
      <w:r w:rsidR="00B862E8" w:rsidRPr="00064B0E">
        <w:t xml:space="preserve"> of radiocommunications devices</w:t>
      </w:r>
      <w:r w:rsidRPr="00064B0E">
        <w:t>.</w:t>
      </w:r>
    </w:p>
    <w:p w:rsidR="00EE61F3" w:rsidRPr="00064B0E" w:rsidRDefault="00EE61F3" w:rsidP="00594106">
      <w:pPr>
        <w:pStyle w:val="ActHead5"/>
      </w:pPr>
      <w:bookmarkStart w:id="14" w:name="_Toc360630213"/>
      <w:r w:rsidRPr="00064B0E">
        <w:rPr>
          <w:rStyle w:val="CharSectno"/>
        </w:rPr>
        <w:t>38</w:t>
      </w:r>
      <w:r w:rsidR="00EF4625" w:rsidRPr="00064B0E">
        <w:rPr>
          <w:rStyle w:val="CharSectno"/>
        </w:rPr>
        <w:t>B</w:t>
      </w:r>
      <w:r w:rsidR="00594106" w:rsidRPr="00064B0E">
        <w:t xml:space="preserve">  </w:t>
      </w:r>
      <w:r w:rsidRPr="00064B0E">
        <w:t>Specified particulars</w:t>
      </w:r>
      <w:r w:rsidR="00BE272F" w:rsidRPr="00064B0E">
        <w:t>—</w:t>
      </w:r>
      <w:r w:rsidRPr="00064B0E">
        <w:t xml:space="preserve">supply of </w:t>
      </w:r>
      <w:r w:rsidR="00BE272F" w:rsidRPr="00064B0E">
        <w:t>cellular mobile repeaters</w:t>
      </w:r>
      <w:bookmarkEnd w:id="14"/>
    </w:p>
    <w:p w:rsidR="00EE61F3" w:rsidRPr="00064B0E" w:rsidRDefault="00EE61F3" w:rsidP="00594106">
      <w:pPr>
        <w:pStyle w:val="subsection"/>
      </w:pPr>
      <w:r w:rsidRPr="00064B0E">
        <w:tab/>
      </w:r>
      <w:r w:rsidRPr="00064B0E">
        <w:tab/>
        <w:t>For paragraph</w:t>
      </w:r>
      <w:r w:rsidR="00064B0E" w:rsidRPr="00064B0E">
        <w:t> </w:t>
      </w:r>
      <w:r w:rsidR="0077635A" w:rsidRPr="00064B0E">
        <w:t>301(1)</w:t>
      </w:r>
      <w:r w:rsidRPr="00064B0E">
        <w:t xml:space="preserve">(b) of the </w:t>
      </w:r>
      <w:r w:rsidR="00163949" w:rsidRPr="00064B0E">
        <w:t xml:space="preserve">Act, the following particulars relating to </w:t>
      </w:r>
      <w:r w:rsidR="008B1414" w:rsidRPr="00064B0E">
        <w:t xml:space="preserve">the </w:t>
      </w:r>
      <w:r w:rsidR="00163949" w:rsidRPr="00064B0E">
        <w:t xml:space="preserve">supply of </w:t>
      </w:r>
      <w:r w:rsidR="008B1414" w:rsidRPr="00064B0E">
        <w:t>a cellular mobile repeater</w:t>
      </w:r>
      <w:r w:rsidR="00163949" w:rsidRPr="00064B0E">
        <w:t xml:space="preserve"> are specified:</w:t>
      </w:r>
    </w:p>
    <w:p w:rsidR="004C7385" w:rsidRPr="00064B0E" w:rsidRDefault="00163949" w:rsidP="00594106">
      <w:pPr>
        <w:pStyle w:val="paragraph"/>
      </w:pPr>
      <w:r w:rsidRPr="00064B0E">
        <w:tab/>
        <w:t>(a)</w:t>
      </w:r>
      <w:r w:rsidRPr="00064B0E">
        <w:tab/>
      </w:r>
      <w:r w:rsidR="004C7385" w:rsidRPr="00064B0E">
        <w:t>the following details about the licence (or duplicate of the licence) that was presented</w:t>
      </w:r>
      <w:r w:rsidR="00D02F39" w:rsidRPr="00064B0E">
        <w:t xml:space="preserve"> to the supplier</w:t>
      </w:r>
      <w:r w:rsidR="004C7385" w:rsidRPr="00064B0E">
        <w:t>:</w:t>
      </w:r>
    </w:p>
    <w:p w:rsidR="004C7385" w:rsidRPr="00064B0E" w:rsidRDefault="004C7385" w:rsidP="00594106">
      <w:pPr>
        <w:pStyle w:val="paragraphsub"/>
      </w:pPr>
      <w:r w:rsidRPr="00064B0E">
        <w:tab/>
        <w:t>(i)</w:t>
      </w:r>
      <w:r w:rsidRPr="00064B0E">
        <w:tab/>
        <w:t>the licence number;</w:t>
      </w:r>
    </w:p>
    <w:p w:rsidR="004C7385" w:rsidRPr="00064B0E" w:rsidRDefault="004C7385" w:rsidP="00594106">
      <w:pPr>
        <w:pStyle w:val="paragraphsub"/>
      </w:pPr>
      <w:r w:rsidRPr="00064B0E">
        <w:tab/>
        <w:t>(ii)</w:t>
      </w:r>
      <w:r w:rsidRPr="00064B0E">
        <w:tab/>
        <w:t>the date of issue;</w:t>
      </w:r>
    </w:p>
    <w:p w:rsidR="004C7385" w:rsidRPr="00064B0E" w:rsidRDefault="004C7385" w:rsidP="00594106">
      <w:pPr>
        <w:pStyle w:val="paragraphsub"/>
      </w:pPr>
      <w:r w:rsidRPr="00064B0E">
        <w:tab/>
        <w:t>(iii)</w:t>
      </w:r>
      <w:r w:rsidRPr="00064B0E">
        <w:tab/>
        <w:t>the date of expiry;</w:t>
      </w:r>
    </w:p>
    <w:p w:rsidR="004C7385" w:rsidRPr="00064B0E" w:rsidRDefault="004C7385" w:rsidP="00594106">
      <w:pPr>
        <w:pStyle w:val="paragraphsub"/>
      </w:pPr>
      <w:r w:rsidRPr="00064B0E">
        <w:tab/>
        <w:t>(iv)</w:t>
      </w:r>
      <w:r w:rsidRPr="00064B0E">
        <w:tab/>
        <w:t>the licence type;</w:t>
      </w:r>
    </w:p>
    <w:p w:rsidR="004C7385" w:rsidRPr="00064B0E" w:rsidRDefault="004C7385" w:rsidP="00594106">
      <w:pPr>
        <w:pStyle w:val="paragraphsub"/>
      </w:pPr>
      <w:r w:rsidRPr="00064B0E">
        <w:tab/>
        <w:t>(v</w:t>
      </w:r>
      <w:r w:rsidR="00BB30C8" w:rsidRPr="00064B0E">
        <w:t>)</w:t>
      </w:r>
      <w:r w:rsidR="00BB30C8" w:rsidRPr="00064B0E">
        <w:tab/>
        <w:t>the full name of the licensee;</w:t>
      </w:r>
    </w:p>
    <w:p w:rsidR="009513D2" w:rsidRPr="00064B0E" w:rsidRDefault="00163949" w:rsidP="00594106">
      <w:pPr>
        <w:pStyle w:val="paragraph"/>
      </w:pPr>
      <w:r w:rsidRPr="00064B0E">
        <w:lastRenderedPageBreak/>
        <w:tab/>
        <w:t>(</w:t>
      </w:r>
      <w:r w:rsidR="004C7385" w:rsidRPr="00064B0E">
        <w:t>b</w:t>
      </w:r>
      <w:r w:rsidRPr="00064B0E">
        <w:t>)</w:t>
      </w:r>
      <w:r w:rsidRPr="00064B0E">
        <w:tab/>
        <w:t>the full name of the person to wh</w:t>
      </w:r>
      <w:r w:rsidR="009513D2" w:rsidRPr="00064B0E">
        <w:t xml:space="preserve">om </w:t>
      </w:r>
      <w:r w:rsidRPr="00064B0E">
        <w:t xml:space="preserve">the supplier </w:t>
      </w:r>
      <w:r w:rsidR="009513D2" w:rsidRPr="00064B0E">
        <w:t xml:space="preserve">supplied the device (the </w:t>
      </w:r>
      <w:r w:rsidR="009513D2" w:rsidRPr="00064B0E">
        <w:rPr>
          <w:b/>
          <w:i/>
        </w:rPr>
        <w:t>recipient</w:t>
      </w:r>
      <w:r w:rsidR="009513D2" w:rsidRPr="00064B0E">
        <w:t>);</w:t>
      </w:r>
    </w:p>
    <w:p w:rsidR="008B1414" w:rsidRPr="00064B0E" w:rsidRDefault="004C7385" w:rsidP="00594106">
      <w:pPr>
        <w:pStyle w:val="paragraph"/>
      </w:pPr>
      <w:r w:rsidRPr="00064B0E">
        <w:tab/>
        <w:t>(c)</w:t>
      </w:r>
      <w:r w:rsidRPr="00064B0E">
        <w:tab/>
        <w:t xml:space="preserve">other particulars that </w:t>
      </w:r>
      <w:r w:rsidR="0039460B" w:rsidRPr="00064B0E">
        <w:t xml:space="preserve">the supplier considers, on reasonable grounds, </w:t>
      </w:r>
      <w:r w:rsidRPr="00064B0E">
        <w:t>confirm the identity of the recipient, such as a passport number or driver’s licence number;</w:t>
      </w:r>
    </w:p>
    <w:p w:rsidR="00643500" w:rsidRPr="00064B0E" w:rsidRDefault="009513D2" w:rsidP="00594106">
      <w:pPr>
        <w:pStyle w:val="paragraph"/>
      </w:pPr>
      <w:r w:rsidRPr="00064B0E">
        <w:tab/>
        <w:t>(</w:t>
      </w:r>
      <w:r w:rsidR="004C7385" w:rsidRPr="00064B0E">
        <w:t>d</w:t>
      </w:r>
      <w:r w:rsidRPr="00064B0E">
        <w:t>)</w:t>
      </w:r>
      <w:r w:rsidRPr="00064B0E">
        <w:tab/>
        <w:t>the date on which the supplier suppli</w:t>
      </w:r>
      <w:r w:rsidR="004C7385" w:rsidRPr="00064B0E">
        <w:t>ed the device to the recipient;</w:t>
      </w:r>
    </w:p>
    <w:p w:rsidR="00643500" w:rsidRPr="00064B0E" w:rsidRDefault="00337FC0" w:rsidP="00594106">
      <w:pPr>
        <w:pStyle w:val="paragraph"/>
      </w:pPr>
      <w:r w:rsidRPr="00064B0E">
        <w:tab/>
      </w:r>
      <w:r w:rsidR="004C7385" w:rsidRPr="00064B0E">
        <w:t>(e</w:t>
      </w:r>
      <w:r w:rsidR="00643500" w:rsidRPr="00064B0E">
        <w:t>)</w:t>
      </w:r>
      <w:r w:rsidR="00643500" w:rsidRPr="00064B0E">
        <w:tab/>
      </w:r>
      <w:r w:rsidR="007E6115" w:rsidRPr="00064B0E">
        <w:t xml:space="preserve">particulars that </w:t>
      </w:r>
      <w:r w:rsidR="006C31CE" w:rsidRPr="00064B0E">
        <w:t xml:space="preserve">the supplier considers, on reasonable grounds, </w:t>
      </w:r>
      <w:r w:rsidR="007E6115" w:rsidRPr="00064B0E">
        <w:t xml:space="preserve">allow the device to be uniquely identified, such as </w:t>
      </w:r>
      <w:r w:rsidR="00643500" w:rsidRPr="00064B0E">
        <w:t>the devic</w:t>
      </w:r>
      <w:r w:rsidR="006C31CE" w:rsidRPr="00064B0E">
        <w:t>e’s brand name, model number or</w:t>
      </w:r>
      <w:r w:rsidR="00643500" w:rsidRPr="00064B0E">
        <w:t xml:space="preserve"> serial number;</w:t>
      </w:r>
    </w:p>
    <w:p w:rsidR="00A84B4E" w:rsidRPr="00064B0E" w:rsidRDefault="006C31CE" w:rsidP="00594106">
      <w:pPr>
        <w:pStyle w:val="paragraph"/>
      </w:pPr>
      <w:r w:rsidRPr="00064B0E">
        <w:tab/>
        <w:t>(f</w:t>
      </w:r>
      <w:r w:rsidR="00760CAD" w:rsidRPr="00064B0E">
        <w:t>)</w:t>
      </w:r>
      <w:r w:rsidR="00760CAD" w:rsidRPr="00064B0E">
        <w:tab/>
        <w:t>if the recipient identifie</w:t>
      </w:r>
      <w:r w:rsidR="008036C9" w:rsidRPr="00064B0E">
        <w:t>s</w:t>
      </w:r>
      <w:r w:rsidR="00760CAD" w:rsidRPr="00064B0E">
        <w:t xml:space="preserve"> </w:t>
      </w:r>
      <w:r w:rsidR="002F4055" w:rsidRPr="00064B0E">
        <w:t xml:space="preserve">himself or herself </w:t>
      </w:r>
      <w:r w:rsidR="00760CAD" w:rsidRPr="00064B0E">
        <w:t>to the supplier as an authorised representative of the licensee</w:t>
      </w:r>
      <w:r w:rsidR="00432A12" w:rsidRPr="00064B0E">
        <w:t>—</w:t>
      </w:r>
      <w:r w:rsidR="00E023B6" w:rsidRPr="00064B0E">
        <w:t>particulars that the supplier considers, on reasonable grounds, confirm that the r</w:t>
      </w:r>
      <w:r w:rsidR="00A84B4E" w:rsidRPr="00064B0E">
        <w:t>ecipient is an aut</w:t>
      </w:r>
      <w:r w:rsidR="00E023B6" w:rsidRPr="00064B0E">
        <w:t>horised represen</w:t>
      </w:r>
      <w:r w:rsidR="00A84B4E" w:rsidRPr="00064B0E">
        <w:t>tative of the licensee</w:t>
      </w:r>
      <w:r w:rsidR="00E42244" w:rsidRPr="00064B0E">
        <w:t>;</w:t>
      </w:r>
    </w:p>
    <w:p w:rsidR="005974C3" w:rsidRPr="00064B0E" w:rsidRDefault="006C31CE" w:rsidP="00594106">
      <w:pPr>
        <w:pStyle w:val="paragraph"/>
      </w:pPr>
      <w:r w:rsidRPr="00064B0E">
        <w:tab/>
        <w:t>(g</w:t>
      </w:r>
      <w:r w:rsidR="00E51DEE" w:rsidRPr="00064B0E">
        <w:t>)</w:t>
      </w:r>
      <w:r w:rsidR="00E51DEE" w:rsidRPr="00064B0E">
        <w:tab/>
        <w:t>if the recipient identifie</w:t>
      </w:r>
      <w:r w:rsidR="008036C9" w:rsidRPr="00064B0E">
        <w:t>s</w:t>
      </w:r>
      <w:r w:rsidR="00E51DEE" w:rsidRPr="00064B0E">
        <w:t xml:space="preserve"> </w:t>
      </w:r>
      <w:r w:rsidR="002F4055" w:rsidRPr="00064B0E">
        <w:t>himself or herself</w:t>
      </w:r>
      <w:r w:rsidR="005A32A9" w:rsidRPr="00064B0E">
        <w:t xml:space="preserve"> </w:t>
      </w:r>
      <w:r w:rsidR="00E51DEE" w:rsidRPr="00064B0E">
        <w:t>to the supplier as</w:t>
      </w:r>
      <w:r w:rsidR="00854482" w:rsidRPr="00064B0E">
        <w:t xml:space="preserve"> an authorised person</w:t>
      </w:r>
      <w:r w:rsidR="00192FED" w:rsidRPr="00064B0E">
        <w:t>—particulars that the supplier considers, on reasonable grounds, confirm that the recipien</w:t>
      </w:r>
      <w:r w:rsidR="003128FF" w:rsidRPr="00064B0E">
        <w:t>t is an authorised person</w:t>
      </w:r>
      <w:r w:rsidR="00E42244" w:rsidRPr="00064B0E">
        <w:t>;</w:t>
      </w:r>
    </w:p>
    <w:p w:rsidR="004821B4" w:rsidRPr="00064B0E" w:rsidRDefault="006C31CE" w:rsidP="00594106">
      <w:pPr>
        <w:pStyle w:val="paragraph"/>
      </w:pPr>
      <w:r w:rsidRPr="00064B0E">
        <w:tab/>
        <w:t>(h</w:t>
      </w:r>
      <w:r w:rsidR="00081CB3" w:rsidRPr="00064B0E">
        <w:t>)</w:t>
      </w:r>
      <w:r w:rsidR="00081CB3" w:rsidRPr="00064B0E">
        <w:tab/>
        <w:t>if the recipient identifie</w:t>
      </w:r>
      <w:r w:rsidR="008036C9" w:rsidRPr="00064B0E">
        <w:t>s</w:t>
      </w:r>
      <w:r w:rsidR="00081CB3" w:rsidRPr="00064B0E">
        <w:t xml:space="preserve"> </w:t>
      </w:r>
      <w:r w:rsidR="002F4055" w:rsidRPr="00064B0E">
        <w:t xml:space="preserve">himself or herself </w:t>
      </w:r>
      <w:r w:rsidR="00081CB3" w:rsidRPr="00064B0E">
        <w:t>to the supplier as an authorised representative of</w:t>
      </w:r>
      <w:r w:rsidR="00854482" w:rsidRPr="00064B0E">
        <w:t xml:space="preserve"> an authorised person</w:t>
      </w:r>
      <w:r w:rsidR="00192FED" w:rsidRPr="00064B0E">
        <w:t>—particulars that the supplier considers, on reasonable grounds, confirm that</w:t>
      </w:r>
      <w:r w:rsidR="004821B4" w:rsidRPr="00064B0E">
        <w:t>:</w:t>
      </w:r>
    </w:p>
    <w:p w:rsidR="004821B4" w:rsidRPr="00064B0E" w:rsidRDefault="004821B4" w:rsidP="00594106">
      <w:pPr>
        <w:pStyle w:val="paragraphsub"/>
      </w:pPr>
      <w:r w:rsidRPr="00064B0E">
        <w:tab/>
        <w:t>(i)</w:t>
      </w:r>
      <w:r w:rsidRPr="00064B0E">
        <w:tab/>
        <w:t>the</w:t>
      </w:r>
      <w:r w:rsidR="00854482" w:rsidRPr="00064B0E">
        <w:t xml:space="preserve"> person the recipient identifies as an</w:t>
      </w:r>
      <w:r w:rsidRPr="00064B0E">
        <w:t xml:space="preserve"> </w:t>
      </w:r>
      <w:r w:rsidR="00854482" w:rsidRPr="00064B0E">
        <w:t xml:space="preserve">authorised </w:t>
      </w:r>
      <w:r w:rsidRPr="00064B0E">
        <w:t>person is an authorised person; and</w:t>
      </w:r>
    </w:p>
    <w:p w:rsidR="00E42244" w:rsidRPr="00064B0E" w:rsidRDefault="004821B4" w:rsidP="00594106">
      <w:pPr>
        <w:pStyle w:val="paragraphsub"/>
      </w:pPr>
      <w:r w:rsidRPr="00064B0E">
        <w:tab/>
        <w:t>(ii)</w:t>
      </w:r>
      <w:r w:rsidRPr="00064B0E">
        <w:tab/>
      </w:r>
      <w:r w:rsidR="00192FED" w:rsidRPr="00064B0E">
        <w:t xml:space="preserve">the recipient is </w:t>
      </w:r>
      <w:r w:rsidR="002F4055" w:rsidRPr="00064B0E">
        <w:t>an</w:t>
      </w:r>
      <w:r w:rsidR="00192FED" w:rsidRPr="00064B0E">
        <w:t xml:space="preserve"> authorised</w:t>
      </w:r>
      <w:r w:rsidR="005E1DDC" w:rsidRPr="00064B0E">
        <w:t xml:space="preserve"> representative of the authorised</w:t>
      </w:r>
      <w:r w:rsidR="002F4055" w:rsidRPr="00064B0E">
        <w:t xml:space="preserve"> </w:t>
      </w:r>
      <w:r w:rsidRPr="00064B0E">
        <w:t>person</w:t>
      </w:r>
      <w:r w:rsidR="002F4055" w:rsidRPr="00064B0E">
        <w:t>.</w:t>
      </w:r>
    </w:p>
    <w:p w:rsidR="00AE4FAF" w:rsidRPr="00064B0E" w:rsidRDefault="004866D8" w:rsidP="00594106">
      <w:pPr>
        <w:pStyle w:val="notetext"/>
      </w:pPr>
      <w:r w:rsidRPr="00064B0E">
        <w:t>Example</w:t>
      </w:r>
      <w:r w:rsidR="0077635A" w:rsidRPr="00064B0E">
        <w:t>:</w:t>
      </w:r>
      <w:r w:rsidR="0077635A" w:rsidRPr="00064B0E">
        <w:tab/>
      </w:r>
      <w:r w:rsidR="00E07A48" w:rsidRPr="00064B0E">
        <w:t>An example of</w:t>
      </w:r>
      <w:r w:rsidR="00AE4FAF" w:rsidRPr="00064B0E">
        <w:t xml:space="preserve"> particulars mentioned in </w:t>
      </w:r>
      <w:r w:rsidR="00064B0E" w:rsidRPr="00064B0E">
        <w:t>paragraph (</w:t>
      </w:r>
      <w:r w:rsidR="00AE4FAF" w:rsidRPr="00064B0E">
        <w:t>f), (g) or (h) is relevant content of a letter from the licensee or from a person authorised by the licensee.</w:t>
      </w:r>
    </w:p>
    <w:p w:rsidR="00AE4FAF" w:rsidRPr="00064B0E" w:rsidRDefault="00594106" w:rsidP="0077635A">
      <w:pPr>
        <w:pStyle w:val="notetext"/>
      </w:pPr>
      <w:r w:rsidRPr="00064B0E">
        <w:t>Note:</w:t>
      </w:r>
      <w:r w:rsidRPr="00064B0E">
        <w:tab/>
      </w:r>
      <w:r w:rsidR="001B3E66" w:rsidRPr="00064B0E">
        <w:t xml:space="preserve">For the definition of </w:t>
      </w:r>
      <w:r w:rsidR="00AE4FAF" w:rsidRPr="00064B0E">
        <w:rPr>
          <w:b/>
          <w:i/>
        </w:rPr>
        <w:t>authorised person</w:t>
      </w:r>
      <w:r w:rsidR="001B3E66" w:rsidRPr="00064B0E">
        <w:t xml:space="preserve">, </w:t>
      </w:r>
      <w:r w:rsidR="00AE4FAF" w:rsidRPr="00064B0E">
        <w:t>see subregulation</w:t>
      </w:r>
      <w:r w:rsidR="00064B0E" w:rsidRPr="00064B0E">
        <w:t> </w:t>
      </w:r>
      <w:r w:rsidR="0077635A" w:rsidRPr="00064B0E">
        <w:t>3</w:t>
      </w:r>
      <w:r w:rsidR="00AE4FAF" w:rsidRPr="00064B0E">
        <w:t>(1).</w:t>
      </w:r>
    </w:p>
    <w:p w:rsidR="00A700BB" w:rsidRPr="00064B0E" w:rsidRDefault="00A700BB" w:rsidP="00833E39"/>
    <w:sectPr w:rsidR="00A700BB" w:rsidRPr="00064B0E" w:rsidSect="00C24D77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09" w:bottom="4252" w:left="2409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2D" w:rsidRDefault="00CC7D2D">
      <w:r>
        <w:separator/>
      </w:r>
    </w:p>
  </w:endnote>
  <w:endnote w:type="continuationSeparator" w:id="0">
    <w:p w:rsidR="00CC7D2D" w:rsidRDefault="00C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77" w:rsidRPr="00C24D77" w:rsidRDefault="00C24D77" w:rsidP="00C24D77">
    <w:pPr>
      <w:pStyle w:val="Footer"/>
      <w:rPr>
        <w:sz w:val="18"/>
      </w:rPr>
    </w:pPr>
    <w:r>
      <w:rPr>
        <w:sz w:val="18"/>
      </w:rPr>
      <w:t>OPC50179</w:t>
    </w:r>
    <w:r w:rsidRPr="00C24D77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B1D56" w:rsidTr="009F3C3E">
      <w:tc>
        <w:tcPr>
          <w:tcW w:w="7303" w:type="dxa"/>
        </w:tcPr>
        <w:p w:rsidR="000B1D56" w:rsidRDefault="000B1D56" w:rsidP="00B80F74">
          <w:pPr>
            <w:rPr>
              <w:sz w:val="18"/>
            </w:rPr>
          </w:pPr>
        </w:p>
      </w:tc>
    </w:tr>
  </w:tbl>
  <w:p w:rsidR="000B1D56" w:rsidRPr="006D3667" w:rsidRDefault="00C24D77" w:rsidP="00C24D77">
    <w:pPr>
      <w:pStyle w:val="Footer"/>
    </w:pPr>
    <w:r>
      <w:t>OPC50179</w:t>
    </w:r>
    <w:r w:rsidRPr="00C24D77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77" w:rsidRPr="00C24D77" w:rsidRDefault="00C24D77" w:rsidP="00C24D77">
    <w:pPr>
      <w:pStyle w:val="Footer"/>
      <w:rPr>
        <w:sz w:val="18"/>
      </w:rPr>
    </w:pPr>
    <w:r>
      <w:rPr>
        <w:sz w:val="18"/>
      </w:rPr>
      <w:t>OPC50179</w:t>
    </w:r>
    <w:r w:rsidRPr="00C24D77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6" w:rsidRPr="00C24D77" w:rsidRDefault="000B1D56" w:rsidP="000B1D5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B1D56" w:rsidRPr="00C24D77" w:rsidTr="009F3C3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1D56" w:rsidRPr="00C24D77" w:rsidRDefault="000B1D56" w:rsidP="009F3C3E">
          <w:pPr>
            <w:spacing w:line="0" w:lineRule="atLeast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PAGE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9B2BFE">
            <w:rPr>
              <w:rFonts w:cs="Times New Roman"/>
              <w:i/>
              <w:noProof/>
              <w:sz w:val="18"/>
            </w:rPr>
            <w:t>ii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1D56" w:rsidRPr="00C24D77" w:rsidRDefault="000B1D56" w:rsidP="009F3C3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DOCPROPERTY ShortT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7A59C7">
            <w:rPr>
              <w:rFonts w:cs="Times New Roman"/>
              <w:i/>
              <w:sz w:val="18"/>
            </w:rPr>
            <w:t>Radiocommunications Amendment (Cellular Mobile Repeaters Supply—Specified Particulars) Regulation 2013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1D56" w:rsidRPr="00C24D77" w:rsidRDefault="000B1D56" w:rsidP="009F3C3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DOCPROPERTY ActNo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7A59C7">
            <w:rPr>
              <w:rFonts w:cs="Times New Roman"/>
              <w:i/>
              <w:sz w:val="18"/>
            </w:rPr>
            <w:t>No. 217, 2013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</w:tr>
    <w:tr w:rsidR="000B1D56" w:rsidRPr="00C24D77" w:rsidTr="009F3C3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1D56" w:rsidRPr="00C24D77" w:rsidRDefault="000B1D56" w:rsidP="00B80F74">
          <w:pPr>
            <w:rPr>
              <w:rFonts w:cs="Times New Roman"/>
              <w:sz w:val="18"/>
            </w:rPr>
          </w:pPr>
        </w:p>
      </w:tc>
    </w:tr>
  </w:tbl>
  <w:p w:rsidR="000B1D56" w:rsidRPr="00C24D77" w:rsidRDefault="00C24D77" w:rsidP="00C24D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OPC50179</w:t>
    </w:r>
    <w:r w:rsidRPr="00C24D77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6" w:rsidRPr="00E33C1C" w:rsidRDefault="000B1D56" w:rsidP="000B1D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1D56" w:rsidTr="009F3C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No. 217,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Radiocommunications Amendment (Cellular Mobile Repeaters Supply—Specified Particulars)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0E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B1D56" w:rsidTr="009F3C3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1D56" w:rsidRDefault="000B1D56" w:rsidP="00B80F74">
          <w:pPr>
            <w:jc w:val="right"/>
            <w:rPr>
              <w:sz w:val="18"/>
            </w:rPr>
          </w:pPr>
        </w:p>
      </w:tc>
    </w:tr>
  </w:tbl>
  <w:p w:rsidR="000B1D56" w:rsidRPr="00ED79B6" w:rsidRDefault="00C24D77" w:rsidP="00C24D77">
    <w:pPr>
      <w:rPr>
        <w:i/>
        <w:sz w:val="18"/>
      </w:rPr>
    </w:pPr>
    <w:r>
      <w:rPr>
        <w:i/>
        <w:sz w:val="18"/>
      </w:rPr>
      <w:t>OPC50179</w:t>
    </w:r>
    <w:r w:rsidRPr="00C24D77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B9" w:rsidRPr="00C24D77" w:rsidRDefault="002D71B9" w:rsidP="000B1D5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D71B9" w:rsidRPr="00C24D77" w:rsidTr="009F3C3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71B9" w:rsidRPr="00C24D77" w:rsidRDefault="002D71B9" w:rsidP="009F3C3E">
          <w:pPr>
            <w:spacing w:line="0" w:lineRule="atLeast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PAGE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F80E33">
            <w:rPr>
              <w:rFonts w:cs="Times New Roman"/>
              <w:i/>
              <w:noProof/>
              <w:sz w:val="18"/>
            </w:rPr>
            <w:t>4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71B9" w:rsidRPr="00C24D77" w:rsidRDefault="002D71B9" w:rsidP="009F3C3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DOCPROPERTY ShortT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7A59C7">
            <w:rPr>
              <w:rFonts w:cs="Times New Roman"/>
              <w:i/>
              <w:sz w:val="18"/>
            </w:rPr>
            <w:t>Radiocommunications Amendment (Cellular Mobile Repeaters Supply—Specified Particulars) Regulation 2013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71B9" w:rsidRPr="00C24D77" w:rsidRDefault="002D71B9" w:rsidP="009F3C3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24D77">
            <w:rPr>
              <w:rFonts w:cs="Times New Roman"/>
              <w:i/>
              <w:sz w:val="18"/>
            </w:rPr>
            <w:fldChar w:fldCharType="begin"/>
          </w:r>
          <w:r w:rsidRPr="00C24D77">
            <w:rPr>
              <w:rFonts w:cs="Times New Roman"/>
              <w:i/>
              <w:sz w:val="18"/>
            </w:rPr>
            <w:instrText xml:space="preserve"> DOCPROPERTY ActNo </w:instrText>
          </w:r>
          <w:r w:rsidRPr="00C24D77">
            <w:rPr>
              <w:rFonts w:cs="Times New Roman"/>
              <w:i/>
              <w:sz w:val="18"/>
            </w:rPr>
            <w:fldChar w:fldCharType="separate"/>
          </w:r>
          <w:r w:rsidR="007A59C7">
            <w:rPr>
              <w:rFonts w:cs="Times New Roman"/>
              <w:i/>
              <w:sz w:val="18"/>
            </w:rPr>
            <w:t>No. 217, 2013</w:t>
          </w:r>
          <w:r w:rsidRPr="00C24D77">
            <w:rPr>
              <w:rFonts w:cs="Times New Roman"/>
              <w:i/>
              <w:sz w:val="18"/>
            </w:rPr>
            <w:fldChar w:fldCharType="end"/>
          </w:r>
        </w:p>
      </w:tc>
    </w:tr>
    <w:tr w:rsidR="002D71B9" w:rsidRPr="00C24D77" w:rsidTr="009F3C3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D71B9" w:rsidRPr="00C24D77" w:rsidRDefault="002D71B9" w:rsidP="00B80F74">
          <w:pPr>
            <w:jc w:val="right"/>
            <w:rPr>
              <w:rFonts w:cs="Times New Roman"/>
              <w:sz w:val="18"/>
            </w:rPr>
          </w:pPr>
        </w:p>
      </w:tc>
    </w:tr>
  </w:tbl>
  <w:p w:rsidR="002D71B9" w:rsidRPr="00C24D77" w:rsidRDefault="00C24D77" w:rsidP="00C24D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OPC50179</w:t>
    </w:r>
    <w:r w:rsidRPr="00C24D77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B9" w:rsidRPr="00E33C1C" w:rsidRDefault="002D71B9" w:rsidP="000B1D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D71B9" w:rsidTr="009F3C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71B9" w:rsidRDefault="002D71B9" w:rsidP="009F3C3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No. 217,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D71B9" w:rsidRDefault="002D71B9" w:rsidP="009F3C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Radiocommunications Amendment (Cellular Mobile Repeaters Supply—Specified Particulars)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D71B9" w:rsidRDefault="002D71B9" w:rsidP="009F3C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0E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71B9" w:rsidTr="009F3C3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D71B9" w:rsidRDefault="002D71B9" w:rsidP="00B80F74">
          <w:pPr>
            <w:rPr>
              <w:sz w:val="18"/>
            </w:rPr>
          </w:pPr>
        </w:p>
      </w:tc>
    </w:tr>
  </w:tbl>
  <w:p w:rsidR="002D71B9" w:rsidRPr="00ED79B6" w:rsidRDefault="00C24D77" w:rsidP="00C24D77">
    <w:pPr>
      <w:rPr>
        <w:i/>
        <w:sz w:val="18"/>
      </w:rPr>
    </w:pPr>
    <w:r>
      <w:rPr>
        <w:i/>
        <w:sz w:val="18"/>
      </w:rPr>
      <w:t>OPC50179</w:t>
    </w:r>
    <w:r w:rsidRPr="00C24D77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6" w:rsidRPr="00E33C1C" w:rsidRDefault="000B1D56" w:rsidP="000B1D5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1D56" w:rsidTr="009F3C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No. 217,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59C7">
            <w:rPr>
              <w:i/>
              <w:sz w:val="18"/>
            </w:rPr>
            <w:t>Radiocommunications Amendment (Cellular Mobile Repeaters Supply—Specified Particulars)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1D56" w:rsidRDefault="000B1D56" w:rsidP="009F3C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2B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B1D56" w:rsidTr="009F3C3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1D56" w:rsidRDefault="000B1D56" w:rsidP="00B80F74">
          <w:pPr>
            <w:rPr>
              <w:sz w:val="18"/>
            </w:rPr>
          </w:pPr>
        </w:p>
      </w:tc>
    </w:tr>
  </w:tbl>
  <w:p w:rsidR="000B1D56" w:rsidRPr="00ED79B6" w:rsidRDefault="000B1D56" w:rsidP="000B1D5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2D" w:rsidRDefault="00CC7D2D">
      <w:r>
        <w:separator/>
      </w:r>
    </w:p>
  </w:footnote>
  <w:footnote w:type="continuationSeparator" w:id="0">
    <w:p w:rsidR="00CC7D2D" w:rsidRDefault="00CC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5F1388" w:rsidRDefault="0059410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5F1388" w:rsidRDefault="0059410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5F1388" w:rsidRDefault="0059410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ED79B6" w:rsidRDefault="0059410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ED79B6" w:rsidRDefault="00594106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06" w:rsidRPr="00ED79B6" w:rsidRDefault="0059410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B9" w:rsidRDefault="002D71B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0E33">
      <w:rPr>
        <w:b/>
        <w:sz w:val="20"/>
      </w:rPr>
      <w:fldChar w:fldCharType="separate"/>
    </w:r>
    <w:r w:rsidR="00F80E3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80E33">
      <w:rPr>
        <w:sz w:val="20"/>
      </w:rPr>
      <w:fldChar w:fldCharType="separate"/>
    </w:r>
    <w:r w:rsidR="00F80E33">
      <w:rPr>
        <w:noProof/>
        <w:sz w:val="20"/>
      </w:rPr>
      <w:t>Amendments</w:t>
    </w:r>
    <w:r>
      <w:rPr>
        <w:sz w:val="20"/>
      </w:rPr>
      <w:fldChar w:fldCharType="end"/>
    </w:r>
  </w:p>
  <w:p w:rsidR="002D71B9" w:rsidRDefault="002D71B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71B9" w:rsidRDefault="002D71B9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B9" w:rsidRDefault="002D71B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80E33">
      <w:rPr>
        <w:sz w:val="20"/>
      </w:rPr>
      <w:fldChar w:fldCharType="separate"/>
    </w:r>
    <w:r w:rsidR="00F80E33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0E33">
      <w:rPr>
        <w:b/>
        <w:sz w:val="20"/>
      </w:rPr>
      <w:fldChar w:fldCharType="separate"/>
    </w:r>
    <w:r w:rsidR="00F80E3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D71B9" w:rsidRDefault="002D71B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D71B9" w:rsidRDefault="002D71B9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7D6FE0"/>
    <w:multiLevelType w:val="hybridMultilevel"/>
    <w:tmpl w:val="0B2263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0FA25EC"/>
    <w:multiLevelType w:val="hybridMultilevel"/>
    <w:tmpl w:val="1F30EBBC"/>
    <w:lvl w:ilvl="0" w:tplc="3CFCF6B8">
      <w:start w:val="1"/>
      <w:numFmt w:val="lowerLetter"/>
      <w:lvlText w:val="(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342CC"/>
    <w:multiLevelType w:val="hybridMultilevel"/>
    <w:tmpl w:val="7B0AD4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1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78"/>
    <w:rsid w:val="00002328"/>
    <w:rsid w:val="000047FD"/>
    <w:rsid w:val="000056EE"/>
    <w:rsid w:val="00010203"/>
    <w:rsid w:val="00010C32"/>
    <w:rsid w:val="00012A4E"/>
    <w:rsid w:val="00013A38"/>
    <w:rsid w:val="0001739E"/>
    <w:rsid w:val="00020180"/>
    <w:rsid w:val="00023FD2"/>
    <w:rsid w:val="000260C9"/>
    <w:rsid w:val="0003434D"/>
    <w:rsid w:val="0003498B"/>
    <w:rsid w:val="0003687F"/>
    <w:rsid w:val="0004081D"/>
    <w:rsid w:val="000413AC"/>
    <w:rsid w:val="00041A0C"/>
    <w:rsid w:val="000472C2"/>
    <w:rsid w:val="000510B9"/>
    <w:rsid w:val="00051C9B"/>
    <w:rsid w:val="00051F72"/>
    <w:rsid w:val="00052B00"/>
    <w:rsid w:val="000551A3"/>
    <w:rsid w:val="00055E25"/>
    <w:rsid w:val="00064B0E"/>
    <w:rsid w:val="000657C6"/>
    <w:rsid w:val="00065A0E"/>
    <w:rsid w:val="0006722F"/>
    <w:rsid w:val="00071791"/>
    <w:rsid w:val="000721B0"/>
    <w:rsid w:val="00072F12"/>
    <w:rsid w:val="000753EE"/>
    <w:rsid w:val="00075B3D"/>
    <w:rsid w:val="00076B35"/>
    <w:rsid w:val="00081CB3"/>
    <w:rsid w:val="00085877"/>
    <w:rsid w:val="00086090"/>
    <w:rsid w:val="00086E1D"/>
    <w:rsid w:val="00092802"/>
    <w:rsid w:val="00095CC4"/>
    <w:rsid w:val="000A3C52"/>
    <w:rsid w:val="000B0A20"/>
    <w:rsid w:val="000B1D56"/>
    <w:rsid w:val="000B26C3"/>
    <w:rsid w:val="000B2F2C"/>
    <w:rsid w:val="000B48D6"/>
    <w:rsid w:val="000B52F3"/>
    <w:rsid w:val="000B68A5"/>
    <w:rsid w:val="000C2AB1"/>
    <w:rsid w:val="000C45B3"/>
    <w:rsid w:val="000C4C3E"/>
    <w:rsid w:val="000C56FE"/>
    <w:rsid w:val="000C78B5"/>
    <w:rsid w:val="000D112D"/>
    <w:rsid w:val="000D363E"/>
    <w:rsid w:val="000D7167"/>
    <w:rsid w:val="000D736B"/>
    <w:rsid w:val="000E081D"/>
    <w:rsid w:val="000E0D29"/>
    <w:rsid w:val="000E3C20"/>
    <w:rsid w:val="000E4214"/>
    <w:rsid w:val="000E470D"/>
    <w:rsid w:val="000F140F"/>
    <w:rsid w:val="000F2F22"/>
    <w:rsid w:val="000F3758"/>
    <w:rsid w:val="00101D65"/>
    <w:rsid w:val="00102347"/>
    <w:rsid w:val="00107AA7"/>
    <w:rsid w:val="00110F98"/>
    <w:rsid w:val="0011161E"/>
    <w:rsid w:val="0011172E"/>
    <w:rsid w:val="00111E48"/>
    <w:rsid w:val="0011314E"/>
    <w:rsid w:val="00114286"/>
    <w:rsid w:val="00117290"/>
    <w:rsid w:val="00117507"/>
    <w:rsid w:val="00121B18"/>
    <w:rsid w:val="00122CA1"/>
    <w:rsid w:val="0012560F"/>
    <w:rsid w:val="00126D00"/>
    <w:rsid w:val="00133419"/>
    <w:rsid w:val="00133ED0"/>
    <w:rsid w:val="00134204"/>
    <w:rsid w:val="001363F5"/>
    <w:rsid w:val="001375FB"/>
    <w:rsid w:val="00137EE8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2E9F"/>
    <w:rsid w:val="00163949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2FED"/>
    <w:rsid w:val="001A062E"/>
    <w:rsid w:val="001A25BD"/>
    <w:rsid w:val="001A2921"/>
    <w:rsid w:val="001A2B82"/>
    <w:rsid w:val="001A745A"/>
    <w:rsid w:val="001B3E66"/>
    <w:rsid w:val="001B4168"/>
    <w:rsid w:val="001B680B"/>
    <w:rsid w:val="001B750D"/>
    <w:rsid w:val="001C0EB2"/>
    <w:rsid w:val="001C186C"/>
    <w:rsid w:val="001C2D2D"/>
    <w:rsid w:val="001C48B6"/>
    <w:rsid w:val="001C52FA"/>
    <w:rsid w:val="001C6C78"/>
    <w:rsid w:val="001C6E23"/>
    <w:rsid w:val="001D1730"/>
    <w:rsid w:val="001D322D"/>
    <w:rsid w:val="001D49E7"/>
    <w:rsid w:val="001D7DD2"/>
    <w:rsid w:val="001E1FF9"/>
    <w:rsid w:val="001E327D"/>
    <w:rsid w:val="001E551F"/>
    <w:rsid w:val="001F0F35"/>
    <w:rsid w:val="001F1819"/>
    <w:rsid w:val="001F18CA"/>
    <w:rsid w:val="001F204C"/>
    <w:rsid w:val="001F24CF"/>
    <w:rsid w:val="001F3D0A"/>
    <w:rsid w:val="0020253A"/>
    <w:rsid w:val="0020320C"/>
    <w:rsid w:val="0020488A"/>
    <w:rsid w:val="0020650F"/>
    <w:rsid w:val="002125DA"/>
    <w:rsid w:val="00220EDA"/>
    <w:rsid w:val="00222DA1"/>
    <w:rsid w:val="00222F5C"/>
    <w:rsid w:val="00223A7F"/>
    <w:rsid w:val="00224E25"/>
    <w:rsid w:val="002250FB"/>
    <w:rsid w:val="002271DC"/>
    <w:rsid w:val="00230352"/>
    <w:rsid w:val="00236609"/>
    <w:rsid w:val="00240CD1"/>
    <w:rsid w:val="00243485"/>
    <w:rsid w:val="00253EE7"/>
    <w:rsid w:val="00254B2F"/>
    <w:rsid w:val="00254C12"/>
    <w:rsid w:val="00257401"/>
    <w:rsid w:val="00260641"/>
    <w:rsid w:val="00262431"/>
    <w:rsid w:val="00263968"/>
    <w:rsid w:val="00265E15"/>
    <w:rsid w:val="00265ED0"/>
    <w:rsid w:val="002673BD"/>
    <w:rsid w:val="00267A58"/>
    <w:rsid w:val="00270826"/>
    <w:rsid w:val="0027106F"/>
    <w:rsid w:val="00273885"/>
    <w:rsid w:val="002757D6"/>
    <w:rsid w:val="00282E00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5F85"/>
    <w:rsid w:val="002C0290"/>
    <w:rsid w:val="002C0E89"/>
    <w:rsid w:val="002C42F1"/>
    <w:rsid w:val="002C77BC"/>
    <w:rsid w:val="002C79E4"/>
    <w:rsid w:val="002C7D14"/>
    <w:rsid w:val="002C7F8D"/>
    <w:rsid w:val="002D35D3"/>
    <w:rsid w:val="002D658C"/>
    <w:rsid w:val="002D71B9"/>
    <w:rsid w:val="002E4402"/>
    <w:rsid w:val="002E5DEA"/>
    <w:rsid w:val="002F05DB"/>
    <w:rsid w:val="002F11AE"/>
    <w:rsid w:val="002F149C"/>
    <w:rsid w:val="002F19F2"/>
    <w:rsid w:val="002F4055"/>
    <w:rsid w:val="002F6C7C"/>
    <w:rsid w:val="002F7F66"/>
    <w:rsid w:val="00302D1D"/>
    <w:rsid w:val="00304F86"/>
    <w:rsid w:val="0030627F"/>
    <w:rsid w:val="00307011"/>
    <w:rsid w:val="003128FF"/>
    <w:rsid w:val="00312BF2"/>
    <w:rsid w:val="00314546"/>
    <w:rsid w:val="00321016"/>
    <w:rsid w:val="003229AA"/>
    <w:rsid w:val="00323901"/>
    <w:rsid w:val="003242D2"/>
    <w:rsid w:val="00325C10"/>
    <w:rsid w:val="003268AD"/>
    <w:rsid w:val="003269CD"/>
    <w:rsid w:val="00327AAB"/>
    <w:rsid w:val="0033106A"/>
    <w:rsid w:val="00332345"/>
    <w:rsid w:val="003328BD"/>
    <w:rsid w:val="003332AF"/>
    <w:rsid w:val="00336768"/>
    <w:rsid w:val="00336E26"/>
    <w:rsid w:val="00337FC0"/>
    <w:rsid w:val="00340FAD"/>
    <w:rsid w:val="003412DC"/>
    <w:rsid w:val="003431E5"/>
    <w:rsid w:val="00343A1B"/>
    <w:rsid w:val="00343EA6"/>
    <w:rsid w:val="00347380"/>
    <w:rsid w:val="00347ABE"/>
    <w:rsid w:val="00351600"/>
    <w:rsid w:val="003526D3"/>
    <w:rsid w:val="00354AA4"/>
    <w:rsid w:val="003567D5"/>
    <w:rsid w:val="003570F6"/>
    <w:rsid w:val="0036320D"/>
    <w:rsid w:val="00363C3E"/>
    <w:rsid w:val="0036497C"/>
    <w:rsid w:val="00364DB8"/>
    <w:rsid w:val="00365485"/>
    <w:rsid w:val="00365707"/>
    <w:rsid w:val="00366209"/>
    <w:rsid w:val="00370C06"/>
    <w:rsid w:val="00371732"/>
    <w:rsid w:val="003722D5"/>
    <w:rsid w:val="00372CDB"/>
    <w:rsid w:val="00374DBE"/>
    <w:rsid w:val="00377C91"/>
    <w:rsid w:val="0038513B"/>
    <w:rsid w:val="0038715C"/>
    <w:rsid w:val="0039003B"/>
    <w:rsid w:val="00390E65"/>
    <w:rsid w:val="00393A96"/>
    <w:rsid w:val="0039460B"/>
    <w:rsid w:val="00395FAC"/>
    <w:rsid w:val="00396732"/>
    <w:rsid w:val="00397A4E"/>
    <w:rsid w:val="003A0C0D"/>
    <w:rsid w:val="003A271A"/>
    <w:rsid w:val="003A3291"/>
    <w:rsid w:val="003A358A"/>
    <w:rsid w:val="003A3951"/>
    <w:rsid w:val="003A4C15"/>
    <w:rsid w:val="003B559A"/>
    <w:rsid w:val="003B55ED"/>
    <w:rsid w:val="003B7285"/>
    <w:rsid w:val="003C1016"/>
    <w:rsid w:val="003C2A29"/>
    <w:rsid w:val="003C41F2"/>
    <w:rsid w:val="003C6D45"/>
    <w:rsid w:val="003C700C"/>
    <w:rsid w:val="003D0A16"/>
    <w:rsid w:val="003D1F25"/>
    <w:rsid w:val="003D20DD"/>
    <w:rsid w:val="003D5B35"/>
    <w:rsid w:val="003D5E6F"/>
    <w:rsid w:val="003E14D4"/>
    <w:rsid w:val="003E5662"/>
    <w:rsid w:val="003E64C5"/>
    <w:rsid w:val="003F18D4"/>
    <w:rsid w:val="003F1A97"/>
    <w:rsid w:val="003F1AF9"/>
    <w:rsid w:val="0040020F"/>
    <w:rsid w:val="00402E52"/>
    <w:rsid w:val="00403373"/>
    <w:rsid w:val="00403AE4"/>
    <w:rsid w:val="0040581C"/>
    <w:rsid w:val="00406A94"/>
    <w:rsid w:val="004070A9"/>
    <w:rsid w:val="00411455"/>
    <w:rsid w:val="004120B2"/>
    <w:rsid w:val="00414DDC"/>
    <w:rsid w:val="00416A06"/>
    <w:rsid w:val="0042008F"/>
    <w:rsid w:val="004207D7"/>
    <w:rsid w:val="00420E93"/>
    <w:rsid w:val="004238C2"/>
    <w:rsid w:val="00424431"/>
    <w:rsid w:val="0042496B"/>
    <w:rsid w:val="00424AE2"/>
    <w:rsid w:val="00425581"/>
    <w:rsid w:val="00427249"/>
    <w:rsid w:val="0042752A"/>
    <w:rsid w:val="00432A12"/>
    <w:rsid w:val="00440DE0"/>
    <w:rsid w:val="004411C8"/>
    <w:rsid w:val="00441257"/>
    <w:rsid w:val="00442444"/>
    <w:rsid w:val="004454CF"/>
    <w:rsid w:val="0044728E"/>
    <w:rsid w:val="00447472"/>
    <w:rsid w:val="00447FF1"/>
    <w:rsid w:val="0045063A"/>
    <w:rsid w:val="00454D0B"/>
    <w:rsid w:val="00456454"/>
    <w:rsid w:val="00471344"/>
    <w:rsid w:val="0047221D"/>
    <w:rsid w:val="004742DF"/>
    <w:rsid w:val="00475C6F"/>
    <w:rsid w:val="00477B83"/>
    <w:rsid w:val="00480BB9"/>
    <w:rsid w:val="004821B4"/>
    <w:rsid w:val="004825F7"/>
    <w:rsid w:val="00482B0A"/>
    <w:rsid w:val="0048621A"/>
    <w:rsid w:val="004866D8"/>
    <w:rsid w:val="00487A4B"/>
    <w:rsid w:val="0049203F"/>
    <w:rsid w:val="00492AF6"/>
    <w:rsid w:val="00495EBA"/>
    <w:rsid w:val="00495FD3"/>
    <w:rsid w:val="00497DA1"/>
    <w:rsid w:val="004A56F2"/>
    <w:rsid w:val="004B088C"/>
    <w:rsid w:val="004B0996"/>
    <w:rsid w:val="004B1E60"/>
    <w:rsid w:val="004B3683"/>
    <w:rsid w:val="004B717C"/>
    <w:rsid w:val="004C0190"/>
    <w:rsid w:val="004C3A75"/>
    <w:rsid w:val="004C5338"/>
    <w:rsid w:val="004C6D83"/>
    <w:rsid w:val="004C7385"/>
    <w:rsid w:val="004D25B2"/>
    <w:rsid w:val="004D2CCB"/>
    <w:rsid w:val="004D460F"/>
    <w:rsid w:val="004E01BE"/>
    <w:rsid w:val="004E0655"/>
    <w:rsid w:val="004E1500"/>
    <w:rsid w:val="004E3375"/>
    <w:rsid w:val="004E3516"/>
    <w:rsid w:val="004E6672"/>
    <w:rsid w:val="004E70BA"/>
    <w:rsid w:val="004F0A32"/>
    <w:rsid w:val="004F586F"/>
    <w:rsid w:val="004F6F63"/>
    <w:rsid w:val="005044FA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2A5D"/>
    <w:rsid w:val="00535BFA"/>
    <w:rsid w:val="005430FE"/>
    <w:rsid w:val="00546B3E"/>
    <w:rsid w:val="00553BBD"/>
    <w:rsid w:val="00553CCE"/>
    <w:rsid w:val="005547EB"/>
    <w:rsid w:val="005548F9"/>
    <w:rsid w:val="00555098"/>
    <w:rsid w:val="00560D28"/>
    <w:rsid w:val="00561460"/>
    <w:rsid w:val="00561E46"/>
    <w:rsid w:val="00561E47"/>
    <w:rsid w:val="00564001"/>
    <w:rsid w:val="0056559C"/>
    <w:rsid w:val="00565749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106"/>
    <w:rsid w:val="00594F6A"/>
    <w:rsid w:val="00596B78"/>
    <w:rsid w:val="005974C3"/>
    <w:rsid w:val="0059762F"/>
    <w:rsid w:val="005A04A5"/>
    <w:rsid w:val="005A0F53"/>
    <w:rsid w:val="005A2A56"/>
    <w:rsid w:val="005A32A9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4CEE"/>
    <w:rsid w:val="005D5651"/>
    <w:rsid w:val="005D68FA"/>
    <w:rsid w:val="005D6F22"/>
    <w:rsid w:val="005E1DDC"/>
    <w:rsid w:val="005E3C9E"/>
    <w:rsid w:val="005E42DE"/>
    <w:rsid w:val="005E5309"/>
    <w:rsid w:val="005E5BF6"/>
    <w:rsid w:val="005E6D7C"/>
    <w:rsid w:val="005F17D7"/>
    <w:rsid w:val="005F3B7C"/>
    <w:rsid w:val="005F5365"/>
    <w:rsid w:val="005F667E"/>
    <w:rsid w:val="0060499E"/>
    <w:rsid w:val="00610CB1"/>
    <w:rsid w:val="00611FA9"/>
    <w:rsid w:val="00612688"/>
    <w:rsid w:val="006133D2"/>
    <w:rsid w:val="0062109B"/>
    <w:rsid w:val="006228F8"/>
    <w:rsid w:val="006259B1"/>
    <w:rsid w:val="00625EBE"/>
    <w:rsid w:val="00626972"/>
    <w:rsid w:val="00630C62"/>
    <w:rsid w:val="00632ED2"/>
    <w:rsid w:val="006334F8"/>
    <w:rsid w:val="00641CB9"/>
    <w:rsid w:val="00642014"/>
    <w:rsid w:val="0064304E"/>
    <w:rsid w:val="00643500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57E68"/>
    <w:rsid w:val="00666109"/>
    <w:rsid w:val="006671F5"/>
    <w:rsid w:val="00672003"/>
    <w:rsid w:val="0067229A"/>
    <w:rsid w:val="00672979"/>
    <w:rsid w:val="00675602"/>
    <w:rsid w:val="00675DB2"/>
    <w:rsid w:val="006778BF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31CE"/>
    <w:rsid w:val="006C4372"/>
    <w:rsid w:val="006C4BED"/>
    <w:rsid w:val="006C53D2"/>
    <w:rsid w:val="006C795D"/>
    <w:rsid w:val="006D0603"/>
    <w:rsid w:val="006D18DE"/>
    <w:rsid w:val="006E23CD"/>
    <w:rsid w:val="006E469F"/>
    <w:rsid w:val="006E6AF8"/>
    <w:rsid w:val="006F2504"/>
    <w:rsid w:val="006F4850"/>
    <w:rsid w:val="006F49BE"/>
    <w:rsid w:val="006F5966"/>
    <w:rsid w:val="007014F3"/>
    <w:rsid w:val="0070264A"/>
    <w:rsid w:val="007037DD"/>
    <w:rsid w:val="00711719"/>
    <w:rsid w:val="00714984"/>
    <w:rsid w:val="00715B04"/>
    <w:rsid w:val="0071710F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37ACB"/>
    <w:rsid w:val="00737F66"/>
    <w:rsid w:val="00741706"/>
    <w:rsid w:val="0074275A"/>
    <w:rsid w:val="00742BE4"/>
    <w:rsid w:val="0074530F"/>
    <w:rsid w:val="007507CB"/>
    <w:rsid w:val="00750F54"/>
    <w:rsid w:val="0075170A"/>
    <w:rsid w:val="00755F00"/>
    <w:rsid w:val="007576E3"/>
    <w:rsid w:val="00757D9D"/>
    <w:rsid w:val="007600AC"/>
    <w:rsid w:val="0076082D"/>
    <w:rsid w:val="00760CAD"/>
    <w:rsid w:val="00761E10"/>
    <w:rsid w:val="00763148"/>
    <w:rsid w:val="007640FB"/>
    <w:rsid w:val="00767850"/>
    <w:rsid w:val="00772F15"/>
    <w:rsid w:val="007755B6"/>
    <w:rsid w:val="0077635A"/>
    <w:rsid w:val="00776570"/>
    <w:rsid w:val="0077765E"/>
    <w:rsid w:val="007803FF"/>
    <w:rsid w:val="0078172C"/>
    <w:rsid w:val="0078324E"/>
    <w:rsid w:val="00783F8E"/>
    <w:rsid w:val="00785DFE"/>
    <w:rsid w:val="00787D5F"/>
    <w:rsid w:val="00787E97"/>
    <w:rsid w:val="007916FB"/>
    <w:rsid w:val="00792C57"/>
    <w:rsid w:val="00792D08"/>
    <w:rsid w:val="00794541"/>
    <w:rsid w:val="007952D3"/>
    <w:rsid w:val="0079643C"/>
    <w:rsid w:val="0079710F"/>
    <w:rsid w:val="00797C09"/>
    <w:rsid w:val="007A0273"/>
    <w:rsid w:val="007A1349"/>
    <w:rsid w:val="007A18FD"/>
    <w:rsid w:val="007A3567"/>
    <w:rsid w:val="007A59C7"/>
    <w:rsid w:val="007A7801"/>
    <w:rsid w:val="007B0E83"/>
    <w:rsid w:val="007B4C82"/>
    <w:rsid w:val="007B5948"/>
    <w:rsid w:val="007B67F0"/>
    <w:rsid w:val="007B6F55"/>
    <w:rsid w:val="007C012A"/>
    <w:rsid w:val="007C0378"/>
    <w:rsid w:val="007C18C3"/>
    <w:rsid w:val="007C23A0"/>
    <w:rsid w:val="007C27A1"/>
    <w:rsid w:val="007C378E"/>
    <w:rsid w:val="007C49D9"/>
    <w:rsid w:val="007C7228"/>
    <w:rsid w:val="007C7E01"/>
    <w:rsid w:val="007C7ED2"/>
    <w:rsid w:val="007D1730"/>
    <w:rsid w:val="007D2042"/>
    <w:rsid w:val="007D3963"/>
    <w:rsid w:val="007D4230"/>
    <w:rsid w:val="007D4D7B"/>
    <w:rsid w:val="007E21C3"/>
    <w:rsid w:val="007E6115"/>
    <w:rsid w:val="007F3C3C"/>
    <w:rsid w:val="007F47F8"/>
    <w:rsid w:val="007F6065"/>
    <w:rsid w:val="007F6B43"/>
    <w:rsid w:val="007F6C41"/>
    <w:rsid w:val="00800EE9"/>
    <w:rsid w:val="00802693"/>
    <w:rsid w:val="00803390"/>
    <w:rsid w:val="008036C9"/>
    <w:rsid w:val="00805B1D"/>
    <w:rsid w:val="00812E73"/>
    <w:rsid w:val="008200F1"/>
    <w:rsid w:val="00820E6A"/>
    <w:rsid w:val="00826D3D"/>
    <w:rsid w:val="00830AE3"/>
    <w:rsid w:val="0083232E"/>
    <w:rsid w:val="00833881"/>
    <w:rsid w:val="00833E39"/>
    <w:rsid w:val="00834026"/>
    <w:rsid w:val="00836F81"/>
    <w:rsid w:val="00837950"/>
    <w:rsid w:val="008405E8"/>
    <w:rsid w:val="008421EA"/>
    <w:rsid w:val="008529D0"/>
    <w:rsid w:val="00854482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22C"/>
    <w:rsid w:val="00890489"/>
    <w:rsid w:val="00890A16"/>
    <w:rsid w:val="00890A82"/>
    <w:rsid w:val="008911A6"/>
    <w:rsid w:val="008A0D3A"/>
    <w:rsid w:val="008A0EF2"/>
    <w:rsid w:val="008A14F4"/>
    <w:rsid w:val="008A1B60"/>
    <w:rsid w:val="008A3D32"/>
    <w:rsid w:val="008A5870"/>
    <w:rsid w:val="008A5DD5"/>
    <w:rsid w:val="008B02F9"/>
    <w:rsid w:val="008B09DB"/>
    <w:rsid w:val="008B0BF1"/>
    <w:rsid w:val="008B1414"/>
    <w:rsid w:val="008B54AA"/>
    <w:rsid w:val="008B71B4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44F3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3D10"/>
    <w:rsid w:val="009356C5"/>
    <w:rsid w:val="009360BD"/>
    <w:rsid w:val="00937281"/>
    <w:rsid w:val="00942C0F"/>
    <w:rsid w:val="00943644"/>
    <w:rsid w:val="009437DF"/>
    <w:rsid w:val="00944599"/>
    <w:rsid w:val="00946AE0"/>
    <w:rsid w:val="00950B11"/>
    <w:rsid w:val="009513D2"/>
    <w:rsid w:val="00951E88"/>
    <w:rsid w:val="0095322A"/>
    <w:rsid w:val="009553F5"/>
    <w:rsid w:val="00960E91"/>
    <w:rsid w:val="009661D2"/>
    <w:rsid w:val="00966987"/>
    <w:rsid w:val="009669B2"/>
    <w:rsid w:val="00966D2A"/>
    <w:rsid w:val="009676B9"/>
    <w:rsid w:val="00970DE9"/>
    <w:rsid w:val="009746D4"/>
    <w:rsid w:val="00974AB0"/>
    <w:rsid w:val="00982FFF"/>
    <w:rsid w:val="00983F35"/>
    <w:rsid w:val="00985B59"/>
    <w:rsid w:val="00987DF2"/>
    <w:rsid w:val="00990189"/>
    <w:rsid w:val="009901D6"/>
    <w:rsid w:val="00992087"/>
    <w:rsid w:val="00992710"/>
    <w:rsid w:val="00992B82"/>
    <w:rsid w:val="009949D3"/>
    <w:rsid w:val="009955A7"/>
    <w:rsid w:val="00996B0A"/>
    <w:rsid w:val="009A3AEE"/>
    <w:rsid w:val="009A4BDC"/>
    <w:rsid w:val="009A595E"/>
    <w:rsid w:val="009B10B3"/>
    <w:rsid w:val="009B242B"/>
    <w:rsid w:val="009B252C"/>
    <w:rsid w:val="009B2BFE"/>
    <w:rsid w:val="009C41AA"/>
    <w:rsid w:val="009D086F"/>
    <w:rsid w:val="009E2539"/>
    <w:rsid w:val="009E3171"/>
    <w:rsid w:val="009E39CE"/>
    <w:rsid w:val="009E5220"/>
    <w:rsid w:val="009E6F97"/>
    <w:rsid w:val="009E7F00"/>
    <w:rsid w:val="009F0D90"/>
    <w:rsid w:val="009F3211"/>
    <w:rsid w:val="009F3F34"/>
    <w:rsid w:val="009F46E7"/>
    <w:rsid w:val="00A01333"/>
    <w:rsid w:val="00A019B9"/>
    <w:rsid w:val="00A01FB2"/>
    <w:rsid w:val="00A06E22"/>
    <w:rsid w:val="00A07327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896"/>
    <w:rsid w:val="00A26EC4"/>
    <w:rsid w:val="00A30063"/>
    <w:rsid w:val="00A30A15"/>
    <w:rsid w:val="00A31BE9"/>
    <w:rsid w:val="00A33485"/>
    <w:rsid w:val="00A33BCC"/>
    <w:rsid w:val="00A3491E"/>
    <w:rsid w:val="00A34D3E"/>
    <w:rsid w:val="00A37E7E"/>
    <w:rsid w:val="00A40509"/>
    <w:rsid w:val="00A40923"/>
    <w:rsid w:val="00A41806"/>
    <w:rsid w:val="00A42563"/>
    <w:rsid w:val="00A428C2"/>
    <w:rsid w:val="00A437BC"/>
    <w:rsid w:val="00A43AF6"/>
    <w:rsid w:val="00A45C77"/>
    <w:rsid w:val="00A4716C"/>
    <w:rsid w:val="00A5794C"/>
    <w:rsid w:val="00A60B79"/>
    <w:rsid w:val="00A611D5"/>
    <w:rsid w:val="00A64421"/>
    <w:rsid w:val="00A64429"/>
    <w:rsid w:val="00A64D50"/>
    <w:rsid w:val="00A650BA"/>
    <w:rsid w:val="00A65E59"/>
    <w:rsid w:val="00A6703B"/>
    <w:rsid w:val="00A67535"/>
    <w:rsid w:val="00A67927"/>
    <w:rsid w:val="00A700BB"/>
    <w:rsid w:val="00A715A3"/>
    <w:rsid w:val="00A7238F"/>
    <w:rsid w:val="00A725A4"/>
    <w:rsid w:val="00A73C70"/>
    <w:rsid w:val="00A84B4E"/>
    <w:rsid w:val="00A85F10"/>
    <w:rsid w:val="00A8683B"/>
    <w:rsid w:val="00A91F48"/>
    <w:rsid w:val="00A939BC"/>
    <w:rsid w:val="00A9492D"/>
    <w:rsid w:val="00A955D9"/>
    <w:rsid w:val="00AA04DF"/>
    <w:rsid w:val="00AA43E4"/>
    <w:rsid w:val="00AA556E"/>
    <w:rsid w:val="00AA64FB"/>
    <w:rsid w:val="00AA682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48A2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4FAF"/>
    <w:rsid w:val="00AE5649"/>
    <w:rsid w:val="00AE5E34"/>
    <w:rsid w:val="00AF08C7"/>
    <w:rsid w:val="00AF319F"/>
    <w:rsid w:val="00AF77CA"/>
    <w:rsid w:val="00B022E4"/>
    <w:rsid w:val="00B02301"/>
    <w:rsid w:val="00B02802"/>
    <w:rsid w:val="00B03041"/>
    <w:rsid w:val="00B0347E"/>
    <w:rsid w:val="00B07D2B"/>
    <w:rsid w:val="00B11FF4"/>
    <w:rsid w:val="00B1270A"/>
    <w:rsid w:val="00B12ACE"/>
    <w:rsid w:val="00B15265"/>
    <w:rsid w:val="00B20DCA"/>
    <w:rsid w:val="00B23D22"/>
    <w:rsid w:val="00B2599B"/>
    <w:rsid w:val="00B267A3"/>
    <w:rsid w:val="00B2730F"/>
    <w:rsid w:val="00B30277"/>
    <w:rsid w:val="00B312AC"/>
    <w:rsid w:val="00B32109"/>
    <w:rsid w:val="00B341F1"/>
    <w:rsid w:val="00B35329"/>
    <w:rsid w:val="00B4067E"/>
    <w:rsid w:val="00B41196"/>
    <w:rsid w:val="00B41A08"/>
    <w:rsid w:val="00B425A5"/>
    <w:rsid w:val="00B4372D"/>
    <w:rsid w:val="00B440EB"/>
    <w:rsid w:val="00B44A30"/>
    <w:rsid w:val="00B50B2D"/>
    <w:rsid w:val="00B564FE"/>
    <w:rsid w:val="00B56B8D"/>
    <w:rsid w:val="00B571C5"/>
    <w:rsid w:val="00B602AB"/>
    <w:rsid w:val="00B61209"/>
    <w:rsid w:val="00B62E66"/>
    <w:rsid w:val="00B64636"/>
    <w:rsid w:val="00B64D46"/>
    <w:rsid w:val="00B65B18"/>
    <w:rsid w:val="00B65D30"/>
    <w:rsid w:val="00B6604D"/>
    <w:rsid w:val="00B664EF"/>
    <w:rsid w:val="00B71698"/>
    <w:rsid w:val="00B74EBD"/>
    <w:rsid w:val="00B750D0"/>
    <w:rsid w:val="00B75420"/>
    <w:rsid w:val="00B75D7B"/>
    <w:rsid w:val="00B76F60"/>
    <w:rsid w:val="00B779A9"/>
    <w:rsid w:val="00B77E3F"/>
    <w:rsid w:val="00B80F74"/>
    <w:rsid w:val="00B82EAA"/>
    <w:rsid w:val="00B83763"/>
    <w:rsid w:val="00B83997"/>
    <w:rsid w:val="00B84D0E"/>
    <w:rsid w:val="00B862E8"/>
    <w:rsid w:val="00B9197F"/>
    <w:rsid w:val="00B91BFB"/>
    <w:rsid w:val="00B9215D"/>
    <w:rsid w:val="00B922ED"/>
    <w:rsid w:val="00B947B5"/>
    <w:rsid w:val="00B94967"/>
    <w:rsid w:val="00BA0011"/>
    <w:rsid w:val="00BA3AA3"/>
    <w:rsid w:val="00BA454E"/>
    <w:rsid w:val="00BA4CD6"/>
    <w:rsid w:val="00BA4E2C"/>
    <w:rsid w:val="00BA56DA"/>
    <w:rsid w:val="00BA5A9A"/>
    <w:rsid w:val="00BA61EE"/>
    <w:rsid w:val="00BA7481"/>
    <w:rsid w:val="00BA761C"/>
    <w:rsid w:val="00BA79ED"/>
    <w:rsid w:val="00BB30C8"/>
    <w:rsid w:val="00BB4AFF"/>
    <w:rsid w:val="00BB626D"/>
    <w:rsid w:val="00BC1431"/>
    <w:rsid w:val="00BC3D9E"/>
    <w:rsid w:val="00BC50C1"/>
    <w:rsid w:val="00BC63F3"/>
    <w:rsid w:val="00BD0739"/>
    <w:rsid w:val="00BD12AB"/>
    <w:rsid w:val="00BD12C8"/>
    <w:rsid w:val="00BD1A10"/>
    <w:rsid w:val="00BD3F1E"/>
    <w:rsid w:val="00BD4BF4"/>
    <w:rsid w:val="00BE150A"/>
    <w:rsid w:val="00BE272F"/>
    <w:rsid w:val="00BE63CA"/>
    <w:rsid w:val="00BE7D31"/>
    <w:rsid w:val="00BF039D"/>
    <w:rsid w:val="00BF12B8"/>
    <w:rsid w:val="00BF393E"/>
    <w:rsid w:val="00BF45FB"/>
    <w:rsid w:val="00BF4802"/>
    <w:rsid w:val="00BF65E6"/>
    <w:rsid w:val="00BF6D49"/>
    <w:rsid w:val="00C00E04"/>
    <w:rsid w:val="00C01793"/>
    <w:rsid w:val="00C01E41"/>
    <w:rsid w:val="00C02DBF"/>
    <w:rsid w:val="00C03332"/>
    <w:rsid w:val="00C033C7"/>
    <w:rsid w:val="00C0430D"/>
    <w:rsid w:val="00C05810"/>
    <w:rsid w:val="00C06014"/>
    <w:rsid w:val="00C071C9"/>
    <w:rsid w:val="00C1370C"/>
    <w:rsid w:val="00C13C8E"/>
    <w:rsid w:val="00C143E8"/>
    <w:rsid w:val="00C16410"/>
    <w:rsid w:val="00C17668"/>
    <w:rsid w:val="00C22B7F"/>
    <w:rsid w:val="00C24D77"/>
    <w:rsid w:val="00C24D82"/>
    <w:rsid w:val="00C26338"/>
    <w:rsid w:val="00C2651E"/>
    <w:rsid w:val="00C321EA"/>
    <w:rsid w:val="00C33891"/>
    <w:rsid w:val="00C33E69"/>
    <w:rsid w:val="00C34B2A"/>
    <w:rsid w:val="00C37E9E"/>
    <w:rsid w:val="00C47091"/>
    <w:rsid w:val="00C50FB8"/>
    <w:rsid w:val="00C5123D"/>
    <w:rsid w:val="00C534C8"/>
    <w:rsid w:val="00C54244"/>
    <w:rsid w:val="00C5685E"/>
    <w:rsid w:val="00C56C15"/>
    <w:rsid w:val="00C629DE"/>
    <w:rsid w:val="00C63BD4"/>
    <w:rsid w:val="00C65016"/>
    <w:rsid w:val="00C70AEF"/>
    <w:rsid w:val="00C70FAF"/>
    <w:rsid w:val="00C73929"/>
    <w:rsid w:val="00C74974"/>
    <w:rsid w:val="00C757B2"/>
    <w:rsid w:val="00C772FA"/>
    <w:rsid w:val="00C77407"/>
    <w:rsid w:val="00C77C03"/>
    <w:rsid w:val="00C8231B"/>
    <w:rsid w:val="00C82B39"/>
    <w:rsid w:val="00C82BAA"/>
    <w:rsid w:val="00C82D38"/>
    <w:rsid w:val="00C8363C"/>
    <w:rsid w:val="00C839E5"/>
    <w:rsid w:val="00C83FC3"/>
    <w:rsid w:val="00C84977"/>
    <w:rsid w:val="00C85260"/>
    <w:rsid w:val="00C861D2"/>
    <w:rsid w:val="00C913FB"/>
    <w:rsid w:val="00C92281"/>
    <w:rsid w:val="00C92CDA"/>
    <w:rsid w:val="00C9472B"/>
    <w:rsid w:val="00C95A4E"/>
    <w:rsid w:val="00C96597"/>
    <w:rsid w:val="00C969F3"/>
    <w:rsid w:val="00C97211"/>
    <w:rsid w:val="00CA12A7"/>
    <w:rsid w:val="00CA1B25"/>
    <w:rsid w:val="00CA1EB2"/>
    <w:rsid w:val="00CA2653"/>
    <w:rsid w:val="00CB17F1"/>
    <w:rsid w:val="00CB2099"/>
    <w:rsid w:val="00CB418B"/>
    <w:rsid w:val="00CB7C71"/>
    <w:rsid w:val="00CC0028"/>
    <w:rsid w:val="00CC1069"/>
    <w:rsid w:val="00CC4EF4"/>
    <w:rsid w:val="00CC5842"/>
    <w:rsid w:val="00CC5A7E"/>
    <w:rsid w:val="00CC60E7"/>
    <w:rsid w:val="00CC7753"/>
    <w:rsid w:val="00CC7D2D"/>
    <w:rsid w:val="00CD0C0E"/>
    <w:rsid w:val="00CD11C3"/>
    <w:rsid w:val="00CD2143"/>
    <w:rsid w:val="00CD22C1"/>
    <w:rsid w:val="00CD5488"/>
    <w:rsid w:val="00CD5C01"/>
    <w:rsid w:val="00CE233A"/>
    <w:rsid w:val="00CF224C"/>
    <w:rsid w:val="00CF60F8"/>
    <w:rsid w:val="00D0296C"/>
    <w:rsid w:val="00D02F39"/>
    <w:rsid w:val="00D035FA"/>
    <w:rsid w:val="00D10555"/>
    <w:rsid w:val="00D1206A"/>
    <w:rsid w:val="00D222D8"/>
    <w:rsid w:val="00D27EAA"/>
    <w:rsid w:val="00D30298"/>
    <w:rsid w:val="00D304D1"/>
    <w:rsid w:val="00D32CDF"/>
    <w:rsid w:val="00D33DA9"/>
    <w:rsid w:val="00D34D9F"/>
    <w:rsid w:val="00D36966"/>
    <w:rsid w:val="00D37808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54BB"/>
    <w:rsid w:val="00D72203"/>
    <w:rsid w:val="00D72818"/>
    <w:rsid w:val="00D72D29"/>
    <w:rsid w:val="00D81325"/>
    <w:rsid w:val="00D81D67"/>
    <w:rsid w:val="00D854A4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3BC"/>
    <w:rsid w:val="00DB2833"/>
    <w:rsid w:val="00DB2F01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1FAA"/>
    <w:rsid w:val="00DE2A58"/>
    <w:rsid w:val="00DF1226"/>
    <w:rsid w:val="00DF7A67"/>
    <w:rsid w:val="00E0170F"/>
    <w:rsid w:val="00E01972"/>
    <w:rsid w:val="00E023B6"/>
    <w:rsid w:val="00E046CD"/>
    <w:rsid w:val="00E06384"/>
    <w:rsid w:val="00E07A48"/>
    <w:rsid w:val="00E115EE"/>
    <w:rsid w:val="00E147C5"/>
    <w:rsid w:val="00E14C28"/>
    <w:rsid w:val="00E14C61"/>
    <w:rsid w:val="00E212D0"/>
    <w:rsid w:val="00E21C9C"/>
    <w:rsid w:val="00E22161"/>
    <w:rsid w:val="00E2378E"/>
    <w:rsid w:val="00E26CDE"/>
    <w:rsid w:val="00E3021A"/>
    <w:rsid w:val="00E30BFD"/>
    <w:rsid w:val="00E322C8"/>
    <w:rsid w:val="00E326F4"/>
    <w:rsid w:val="00E34B83"/>
    <w:rsid w:val="00E36DF4"/>
    <w:rsid w:val="00E371BB"/>
    <w:rsid w:val="00E42244"/>
    <w:rsid w:val="00E42DB0"/>
    <w:rsid w:val="00E45478"/>
    <w:rsid w:val="00E476B6"/>
    <w:rsid w:val="00E51B0C"/>
    <w:rsid w:val="00E51DEE"/>
    <w:rsid w:val="00E51FF8"/>
    <w:rsid w:val="00E529BC"/>
    <w:rsid w:val="00E537B4"/>
    <w:rsid w:val="00E61DD6"/>
    <w:rsid w:val="00E62BED"/>
    <w:rsid w:val="00E64F3F"/>
    <w:rsid w:val="00E7237F"/>
    <w:rsid w:val="00E73A1B"/>
    <w:rsid w:val="00E76310"/>
    <w:rsid w:val="00E7672E"/>
    <w:rsid w:val="00E824CA"/>
    <w:rsid w:val="00E83CB5"/>
    <w:rsid w:val="00E876A1"/>
    <w:rsid w:val="00E91895"/>
    <w:rsid w:val="00E91A76"/>
    <w:rsid w:val="00E924EE"/>
    <w:rsid w:val="00E933A6"/>
    <w:rsid w:val="00E94FEE"/>
    <w:rsid w:val="00E95A6B"/>
    <w:rsid w:val="00EA0056"/>
    <w:rsid w:val="00EA14B9"/>
    <w:rsid w:val="00EB00FD"/>
    <w:rsid w:val="00EB0254"/>
    <w:rsid w:val="00EB31CA"/>
    <w:rsid w:val="00EB6568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0101"/>
    <w:rsid w:val="00EE54A3"/>
    <w:rsid w:val="00EE61F3"/>
    <w:rsid w:val="00EE64DA"/>
    <w:rsid w:val="00EE6CE3"/>
    <w:rsid w:val="00EE7017"/>
    <w:rsid w:val="00EE7651"/>
    <w:rsid w:val="00EF1FAA"/>
    <w:rsid w:val="00EF2A15"/>
    <w:rsid w:val="00EF2F9D"/>
    <w:rsid w:val="00EF4625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3E62"/>
    <w:rsid w:val="00F1449F"/>
    <w:rsid w:val="00F17C04"/>
    <w:rsid w:val="00F21027"/>
    <w:rsid w:val="00F245E3"/>
    <w:rsid w:val="00F3058D"/>
    <w:rsid w:val="00F33606"/>
    <w:rsid w:val="00F336AA"/>
    <w:rsid w:val="00F343DF"/>
    <w:rsid w:val="00F35903"/>
    <w:rsid w:val="00F3623A"/>
    <w:rsid w:val="00F3797F"/>
    <w:rsid w:val="00F41EA3"/>
    <w:rsid w:val="00F4471B"/>
    <w:rsid w:val="00F4594E"/>
    <w:rsid w:val="00F4771F"/>
    <w:rsid w:val="00F504C6"/>
    <w:rsid w:val="00F5332E"/>
    <w:rsid w:val="00F53AC8"/>
    <w:rsid w:val="00F54B0B"/>
    <w:rsid w:val="00F54EC9"/>
    <w:rsid w:val="00F55371"/>
    <w:rsid w:val="00F57858"/>
    <w:rsid w:val="00F60524"/>
    <w:rsid w:val="00F60AAA"/>
    <w:rsid w:val="00F61562"/>
    <w:rsid w:val="00F66F82"/>
    <w:rsid w:val="00F70F42"/>
    <w:rsid w:val="00F72662"/>
    <w:rsid w:val="00F7544B"/>
    <w:rsid w:val="00F75A61"/>
    <w:rsid w:val="00F8004D"/>
    <w:rsid w:val="00F80AF7"/>
    <w:rsid w:val="00F80E33"/>
    <w:rsid w:val="00F81BE7"/>
    <w:rsid w:val="00F8464C"/>
    <w:rsid w:val="00F85736"/>
    <w:rsid w:val="00F8632C"/>
    <w:rsid w:val="00F87B42"/>
    <w:rsid w:val="00F93819"/>
    <w:rsid w:val="00F94F72"/>
    <w:rsid w:val="00F96701"/>
    <w:rsid w:val="00FA2260"/>
    <w:rsid w:val="00FA25CF"/>
    <w:rsid w:val="00FA33E4"/>
    <w:rsid w:val="00FA61AA"/>
    <w:rsid w:val="00FA6DE7"/>
    <w:rsid w:val="00FB2A3E"/>
    <w:rsid w:val="00FB4F84"/>
    <w:rsid w:val="00FB515C"/>
    <w:rsid w:val="00FC0742"/>
    <w:rsid w:val="00FC1CF1"/>
    <w:rsid w:val="00FC5CAE"/>
    <w:rsid w:val="00FD0E8A"/>
    <w:rsid w:val="00FD189C"/>
    <w:rsid w:val="00FD212A"/>
    <w:rsid w:val="00FD41B2"/>
    <w:rsid w:val="00FD4915"/>
    <w:rsid w:val="00FD4B3A"/>
    <w:rsid w:val="00FD4C92"/>
    <w:rsid w:val="00FD567E"/>
    <w:rsid w:val="00FE213F"/>
    <w:rsid w:val="00FE4C27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0E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064B0E"/>
  </w:style>
  <w:style w:type="character" w:customStyle="1" w:styleId="CharSubPartNoCASA">
    <w:name w:val="CharSubPartNo(CASA)"/>
    <w:basedOn w:val="OPCCharBase"/>
    <w:uiPriority w:val="1"/>
    <w:rsid w:val="00064B0E"/>
  </w:style>
  <w:style w:type="paragraph" w:styleId="Footer">
    <w:name w:val="footer"/>
    <w:link w:val="FooterChar"/>
    <w:rsid w:val="00064B0E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064B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0E"/>
    <w:pPr>
      <w:keepNext/>
      <w:spacing w:before="60" w:line="240" w:lineRule="atLeast"/>
      <w:ind w:left="340"/>
    </w:pPr>
    <w:rPr>
      <w:sz w:val="16"/>
    </w:rPr>
  </w:style>
  <w:style w:type="paragraph" w:customStyle="1" w:styleId="ENotesText">
    <w:name w:val="ENotesText"/>
    <w:basedOn w:val="OPCParaBase"/>
    <w:next w:val="Normal"/>
    <w:rsid w:val="00064B0E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064B0E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064B0E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9410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0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064B0E"/>
  </w:style>
  <w:style w:type="character" w:customStyle="1" w:styleId="CharAmSchText">
    <w:name w:val="CharAmSchText"/>
    <w:basedOn w:val="OPCCharBase"/>
    <w:qFormat/>
    <w:rsid w:val="00064B0E"/>
  </w:style>
  <w:style w:type="character" w:customStyle="1" w:styleId="CharChapNo">
    <w:name w:val="CharChapNo"/>
    <w:basedOn w:val="OPCCharBase"/>
    <w:uiPriority w:val="1"/>
    <w:qFormat/>
    <w:rsid w:val="00064B0E"/>
  </w:style>
  <w:style w:type="character" w:customStyle="1" w:styleId="CharChapText">
    <w:name w:val="CharChapText"/>
    <w:basedOn w:val="OPCCharBase"/>
    <w:uiPriority w:val="1"/>
    <w:qFormat/>
    <w:rsid w:val="00064B0E"/>
  </w:style>
  <w:style w:type="character" w:customStyle="1" w:styleId="CharDivNo">
    <w:name w:val="CharDivNo"/>
    <w:basedOn w:val="OPCCharBase"/>
    <w:uiPriority w:val="1"/>
    <w:qFormat/>
    <w:rsid w:val="00064B0E"/>
  </w:style>
  <w:style w:type="character" w:customStyle="1" w:styleId="CharDivText">
    <w:name w:val="CharDivText"/>
    <w:basedOn w:val="OPCCharBase"/>
    <w:uiPriority w:val="1"/>
    <w:qFormat/>
    <w:rsid w:val="00064B0E"/>
  </w:style>
  <w:style w:type="character" w:customStyle="1" w:styleId="CharPartNo">
    <w:name w:val="CharPartNo"/>
    <w:basedOn w:val="OPCCharBase"/>
    <w:uiPriority w:val="1"/>
    <w:qFormat/>
    <w:rsid w:val="00064B0E"/>
  </w:style>
  <w:style w:type="character" w:customStyle="1" w:styleId="CharPartText">
    <w:name w:val="CharPartText"/>
    <w:basedOn w:val="OPCCharBase"/>
    <w:uiPriority w:val="1"/>
    <w:qFormat/>
    <w:rsid w:val="00064B0E"/>
  </w:style>
  <w:style w:type="character" w:customStyle="1" w:styleId="OPCCharBase">
    <w:name w:val="OPCCharBase"/>
    <w:uiPriority w:val="1"/>
    <w:qFormat/>
    <w:rsid w:val="00064B0E"/>
  </w:style>
  <w:style w:type="paragraph" w:customStyle="1" w:styleId="OPCParaBase">
    <w:name w:val="OPCParaBase"/>
    <w:qFormat/>
    <w:rsid w:val="00064B0E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0E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064B0E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064B0E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064B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064B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064B0E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064B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064B0E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E824CA"/>
    <w:pPr>
      <w:ind w:left="720"/>
    </w:pPr>
  </w:style>
  <w:style w:type="paragraph" w:customStyle="1" w:styleId="ActHead3">
    <w:name w:val="ActHead 3"/>
    <w:aliases w:val="d"/>
    <w:basedOn w:val="OPCParaBase"/>
    <w:next w:val="ActHead4"/>
    <w:qFormat/>
    <w:rsid w:val="00064B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0E"/>
  </w:style>
  <w:style w:type="paragraph" w:customStyle="1" w:styleId="Blocks">
    <w:name w:val="Blocks"/>
    <w:aliases w:val="bb"/>
    <w:basedOn w:val="OPCParaBase"/>
    <w:qFormat/>
    <w:rsid w:val="00064B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0E"/>
    <w:rPr>
      <w:i/>
    </w:rPr>
  </w:style>
  <w:style w:type="paragraph" w:customStyle="1" w:styleId="BoxList">
    <w:name w:val="BoxList"/>
    <w:aliases w:val="bl"/>
    <w:basedOn w:val="BoxText"/>
    <w:qFormat/>
    <w:rsid w:val="00064B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0E"/>
    <w:pPr>
      <w:ind w:left="1985" w:hanging="851"/>
    </w:pPr>
  </w:style>
  <w:style w:type="character" w:customStyle="1" w:styleId="CharAmPartNo">
    <w:name w:val="CharAmPartNo"/>
    <w:basedOn w:val="OPCCharBase"/>
    <w:qFormat/>
    <w:rsid w:val="00064B0E"/>
  </w:style>
  <w:style w:type="character" w:customStyle="1" w:styleId="CharAmPartText">
    <w:name w:val="CharAmPartText"/>
    <w:basedOn w:val="OPCCharBase"/>
    <w:qFormat/>
    <w:rsid w:val="00064B0E"/>
  </w:style>
  <w:style w:type="character" w:customStyle="1" w:styleId="CharBoldItalic">
    <w:name w:val="CharBoldItalic"/>
    <w:basedOn w:val="OPCCharBase"/>
    <w:uiPriority w:val="1"/>
    <w:qFormat/>
    <w:rsid w:val="00064B0E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0E"/>
    <w:rPr>
      <w:i/>
    </w:rPr>
  </w:style>
  <w:style w:type="character" w:customStyle="1" w:styleId="CharSubdNo">
    <w:name w:val="CharSubdNo"/>
    <w:basedOn w:val="OPCCharBase"/>
    <w:uiPriority w:val="1"/>
    <w:qFormat/>
    <w:rsid w:val="00064B0E"/>
  </w:style>
  <w:style w:type="character" w:customStyle="1" w:styleId="CharSubdText">
    <w:name w:val="CharSubdText"/>
    <w:basedOn w:val="OPCCharBase"/>
    <w:uiPriority w:val="1"/>
    <w:qFormat/>
    <w:rsid w:val="00064B0E"/>
  </w:style>
  <w:style w:type="paragraph" w:customStyle="1" w:styleId="CTA--">
    <w:name w:val="CTA --"/>
    <w:basedOn w:val="OPCParaBase"/>
    <w:next w:val="Normal"/>
    <w:rsid w:val="00064B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4B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4B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4B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4B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64B0E"/>
    <w:rPr>
      <w:sz w:val="16"/>
    </w:rPr>
  </w:style>
  <w:style w:type="paragraph" w:customStyle="1" w:styleId="House">
    <w:name w:val="House"/>
    <w:basedOn w:val="OPCParaBase"/>
    <w:rsid w:val="00064B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0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0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0E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0E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0E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0E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0E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94106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064B0E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0E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0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0E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iledActNo">
    <w:name w:val="CompiledActNo"/>
    <w:basedOn w:val="OPCParaBase"/>
    <w:next w:val="Normal"/>
    <w:rsid w:val="00064B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064B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64B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064B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4B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4B0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64B0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064B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64B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64B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0E"/>
    <w:rPr>
      <w:b/>
      <w:sz w:val="28"/>
      <w:szCs w:val="28"/>
    </w:rPr>
  </w:style>
  <w:style w:type="paragraph" w:customStyle="1" w:styleId="SubDivisionMigration">
    <w:name w:val="SubDivisionMigration"/>
    <w:aliases w:val="sdm"/>
    <w:basedOn w:val="OPCParaBase"/>
    <w:rsid w:val="00064B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4B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F75A61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0E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064B0E"/>
  </w:style>
  <w:style w:type="character" w:customStyle="1" w:styleId="CharSubPartNoCASA">
    <w:name w:val="CharSubPartNo(CASA)"/>
    <w:basedOn w:val="OPCCharBase"/>
    <w:uiPriority w:val="1"/>
    <w:rsid w:val="00064B0E"/>
  </w:style>
  <w:style w:type="paragraph" w:styleId="Footer">
    <w:name w:val="footer"/>
    <w:link w:val="FooterChar"/>
    <w:rsid w:val="00064B0E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064B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0E"/>
    <w:pPr>
      <w:keepNext/>
      <w:spacing w:before="60" w:line="240" w:lineRule="atLeast"/>
      <w:ind w:left="340"/>
    </w:pPr>
    <w:rPr>
      <w:sz w:val="16"/>
    </w:rPr>
  </w:style>
  <w:style w:type="paragraph" w:customStyle="1" w:styleId="ENotesText">
    <w:name w:val="ENotesText"/>
    <w:basedOn w:val="OPCParaBase"/>
    <w:next w:val="Normal"/>
    <w:rsid w:val="00064B0E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064B0E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064B0E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9410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0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064B0E"/>
  </w:style>
  <w:style w:type="character" w:customStyle="1" w:styleId="CharAmSchText">
    <w:name w:val="CharAmSchText"/>
    <w:basedOn w:val="OPCCharBase"/>
    <w:qFormat/>
    <w:rsid w:val="00064B0E"/>
  </w:style>
  <w:style w:type="character" w:customStyle="1" w:styleId="CharChapNo">
    <w:name w:val="CharChapNo"/>
    <w:basedOn w:val="OPCCharBase"/>
    <w:uiPriority w:val="1"/>
    <w:qFormat/>
    <w:rsid w:val="00064B0E"/>
  </w:style>
  <w:style w:type="character" w:customStyle="1" w:styleId="CharChapText">
    <w:name w:val="CharChapText"/>
    <w:basedOn w:val="OPCCharBase"/>
    <w:uiPriority w:val="1"/>
    <w:qFormat/>
    <w:rsid w:val="00064B0E"/>
  </w:style>
  <w:style w:type="character" w:customStyle="1" w:styleId="CharDivNo">
    <w:name w:val="CharDivNo"/>
    <w:basedOn w:val="OPCCharBase"/>
    <w:uiPriority w:val="1"/>
    <w:qFormat/>
    <w:rsid w:val="00064B0E"/>
  </w:style>
  <w:style w:type="character" w:customStyle="1" w:styleId="CharDivText">
    <w:name w:val="CharDivText"/>
    <w:basedOn w:val="OPCCharBase"/>
    <w:uiPriority w:val="1"/>
    <w:qFormat/>
    <w:rsid w:val="00064B0E"/>
  </w:style>
  <w:style w:type="character" w:customStyle="1" w:styleId="CharPartNo">
    <w:name w:val="CharPartNo"/>
    <w:basedOn w:val="OPCCharBase"/>
    <w:uiPriority w:val="1"/>
    <w:qFormat/>
    <w:rsid w:val="00064B0E"/>
  </w:style>
  <w:style w:type="character" w:customStyle="1" w:styleId="CharPartText">
    <w:name w:val="CharPartText"/>
    <w:basedOn w:val="OPCCharBase"/>
    <w:uiPriority w:val="1"/>
    <w:qFormat/>
    <w:rsid w:val="00064B0E"/>
  </w:style>
  <w:style w:type="character" w:customStyle="1" w:styleId="OPCCharBase">
    <w:name w:val="OPCCharBase"/>
    <w:uiPriority w:val="1"/>
    <w:qFormat/>
    <w:rsid w:val="00064B0E"/>
  </w:style>
  <w:style w:type="paragraph" w:customStyle="1" w:styleId="OPCParaBase">
    <w:name w:val="OPCParaBase"/>
    <w:qFormat/>
    <w:rsid w:val="00064B0E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0E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064B0E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064B0E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064B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064B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064B0E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064B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064B0E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E824CA"/>
    <w:pPr>
      <w:ind w:left="720"/>
    </w:pPr>
  </w:style>
  <w:style w:type="paragraph" w:customStyle="1" w:styleId="ActHead3">
    <w:name w:val="ActHead 3"/>
    <w:aliases w:val="d"/>
    <w:basedOn w:val="OPCParaBase"/>
    <w:next w:val="ActHead4"/>
    <w:qFormat/>
    <w:rsid w:val="00064B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0E"/>
  </w:style>
  <w:style w:type="paragraph" w:customStyle="1" w:styleId="Blocks">
    <w:name w:val="Blocks"/>
    <w:aliases w:val="bb"/>
    <w:basedOn w:val="OPCParaBase"/>
    <w:qFormat/>
    <w:rsid w:val="00064B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0E"/>
    <w:rPr>
      <w:i/>
    </w:rPr>
  </w:style>
  <w:style w:type="paragraph" w:customStyle="1" w:styleId="BoxList">
    <w:name w:val="BoxList"/>
    <w:aliases w:val="bl"/>
    <w:basedOn w:val="BoxText"/>
    <w:qFormat/>
    <w:rsid w:val="00064B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0E"/>
    <w:pPr>
      <w:ind w:left="1985" w:hanging="851"/>
    </w:pPr>
  </w:style>
  <w:style w:type="character" w:customStyle="1" w:styleId="CharAmPartNo">
    <w:name w:val="CharAmPartNo"/>
    <w:basedOn w:val="OPCCharBase"/>
    <w:qFormat/>
    <w:rsid w:val="00064B0E"/>
  </w:style>
  <w:style w:type="character" w:customStyle="1" w:styleId="CharAmPartText">
    <w:name w:val="CharAmPartText"/>
    <w:basedOn w:val="OPCCharBase"/>
    <w:qFormat/>
    <w:rsid w:val="00064B0E"/>
  </w:style>
  <w:style w:type="character" w:customStyle="1" w:styleId="CharBoldItalic">
    <w:name w:val="CharBoldItalic"/>
    <w:basedOn w:val="OPCCharBase"/>
    <w:uiPriority w:val="1"/>
    <w:qFormat/>
    <w:rsid w:val="00064B0E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0E"/>
    <w:rPr>
      <w:i/>
    </w:rPr>
  </w:style>
  <w:style w:type="character" w:customStyle="1" w:styleId="CharSubdNo">
    <w:name w:val="CharSubdNo"/>
    <w:basedOn w:val="OPCCharBase"/>
    <w:uiPriority w:val="1"/>
    <w:qFormat/>
    <w:rsid w:val="00064B0E"/>
  </w:style>
  <w:style w:type="character" w:customStyle="1" w:styleId="CharSubdText">
    <w:name w:val="CharSubdText"/>
    <w:basedOn w:val="OPCCharBase"/>
    <w:uiPriority w:val="1"/>
    <w:qFormat/>
    <w:rsid w:val="00064B0E"/>
  </w:style>
  <w:style w:type="paragraph" w:customStyle="1" w:styleId="CTA--">
    <w:name w:val="CTA --"/>
    <w:basedOn w:val="OPCParaBase"/>
    <w:next w:val="Normal"/>
    <w:rsid w:val="00064B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4B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4B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4B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4B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64B0E"/>
    <w:rPr>
      <w:sz w:val="16"/>
    </w:rPr>
  </w:style>
  <w:style w:type="paragraph" w:customStyle="1" w:styleId="House">
    <w:name w:val="House"/>
    <w:basedOn w:val="OPCParaBase"/>
    <w:rsid w:val="00064B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0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0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0E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0E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0E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0E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0E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94106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064B0E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0E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0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0E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iledActNo">
    <w:name w:val="CompiledActNo"/>
    <w:basedOn w:val="OPCParaBase"/>
    <w:next w:val="Normal"/>
    <w:rsid w:val="00064B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064B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64B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064B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4B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4B0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64B0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064B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64B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64B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0E"/>
    <w:rPr>
      <w:b/>
      <w:sz w:val="28"/>
      <w:szCs w:val="28"/>
    </w:rPr>
  </w:style>
  <w:style w:type="paragraph" w:customStyle="1" w:styleId="SubDivisionMigration">
    <w:name w:val="SubDivisionMigration"/>
    <w:aliases w:val="sdm"/>
    <w:basedOn w:val="OPCParaBase"/>
    <w:rsid w:val="00064B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4B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F75A6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AEB2-7B66-47F9-849F-19651B35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797</Words>
  <Characters>4436</Characters>
  <Application>Microsoft Office Word</Application>
  <DocSecurity>0</DocSecurity>
  <PresentationFormat/>
  <Lines>132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Amendment (Cellular Mobile Repeaters Supply—Specified Particulars) Regulation 2013</vt:lpstr>
    </vt:vector>
  </TitlesOfParts>
  <Manager/>
  <Company/>
  <LinksUpToDate>false</LinksUpToDate>
  <CharactersWithSpaces>5202</CharactersWithSpaces>
  <SharedDoc>false</SharedDoc>
  <HyperlinkBase/>
  <HLinks>
    <vt:vector size="6" baseType="variant"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2013-06-18T23:41:00Z</cp:lastPrinted>
  <dcterms:created xsi:type="dcterms:W3CDTF">2013-08-05T01:38:00Z</dcterms:created>
  <dcterms:modified xsi:type="dcterms:W3CDTF">2013-08-05T01:38:00Z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1146</vt:lpwstr>
  </property>
  <property fmtid="{D5CDD505-2E9C-101B-9397-08002B2CF9AE}" pid="3" name="IndexMatter">
    <vt:lpwstr>1211235A</vt:lpwstr>
  </property>
  <property fmtid="{D5CDD505-2E9C-101B-9397-08002B2CF9AE}" pid="4" name="Editor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>No. 217, 2013</vt:lpwstr>
  </property>
  <property fmtid="{D5CDD505-2E9C-101B-9397-08002B2CF9AE}" pid="9" name="ShortT">
    <vt:lpwstr>Radiocommunications Amendment (Cellular Mobile Repeaters Supply—Specified Particulars) Regulation 2013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/>
  </property>
  <property fmtid="{D5CDD505-2E9C-101B-9397-08002B2CF9AE}" pid="15" name="DateMade">
    <vt:lpwstr>05 August 2013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OPC50179</vt:lpwstr>
  </property>
  <property fmtid="{D5CDD505-2E9C-101B-9397-08002B2CF9AE}" pid="19" name="CounterSign">
    <vt:lpwstr/>
  </property>
  <property fmtid="{D5CDD505-2E9C-101B-9397-08002B2CF9AE}" pid="20" name="ExcoDate">
    <vt:lpwstr>05 August 2013</vt:lpwstr>
  </property>
</Properties>
</file>