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92" w:rsidRPr="00001054" w:rsidRDefault="00D05692" w:rsidP="003B480A">
      <w:pPr>
        <w:spacing w:before="120" w:after="240"/>
        <w:ind w:right="91"/>
        <w:jc w:val="center"/>
        <w:outlineLvl w:val="0"/>
      </w:pPr>
      <w:r w:rsidRPr="00001054">
        <w:rPr>
          <w:bCs/>
          <w:u w:val="single"/>
        </w:rPr>
        <w:t>EXPLANATORY STATEMENT</w:t>
      </w:r>
    </w:p>
    <w:p w:rsidR="00A96DEB" w:rsidRPr="00A2711E" w:rsidRDefault="00A96DEB" w:rsidP="00A96DEB">
      <w:pPr>
        <w:spacing w:before="120" w:after="240"/>
        <w:ind w:right="91"/>
        <w:jc w:val="center"/>
        <w:rPr>
          <w:b/>
          <w:bCs/>
          <w:u w:val="single"/>
        </w:rPr>
      </w:pPr>
      <w:r>
        <w:rPr>
          <w:b/>
          <w:bCs/>
          <w:u w:val="single"/>
        </w:rPr>
        <w:t>Select Leg</w:t>
      </w:r>
      <w:r w:rsidR="00025B94">
        <w:rPr>
          <w:b/>
          <w:bCs/>
          <w:u w:val="single"/>
        </w:rPr>
        <w:t>islative Instrument</w:t>
      </w:r>
      <w:r w:rsidR="009F1E52">
        <w:rPr>
          <w:b/>
          <w:bCs/>
          <w:u w:val="single"/>
        </w:rPr>
        <w:t xml:space="preserve"> </w:t>
      </w:r>
      <w:r w:rsidR="00BF282A">
        <w:rPr>
          <w:b/>
          <w:bCs/>
          <w:u w:val="single"/>
        </w:rPr>
        <w:t>2013 No. 227</w:t>
      </w:r>
    </w:p>
    <w:p w:rsidR="00D05692" w:rsidRPr="00001054" w:rsidRDefault="00D05692" w:rsidP="00D05692">
      <w:pPr>
        <w:spacing w:before="120" w:after="240"/>
        <w:ind w:right="91"/>
        <w:jc w:val="center"/>
        <w:rPr>
          <w:b/>
        </w:rPr>
      </w:pPr>
      <w:r w:rsidRPr="00001054">
        <w:rPr>
          <w:b/>
        </w:rPr>
        <w:t xml:space="preserve">Issued by the Minister for Resources and Energy </w:t>
      </w:r>
    </w:p>
    <w:p w:rsidR="00D05692" w:rsidRDefault="00D05692" w:rsidP="00D05692">
      <w:pPr>
        <w:spacing w:before="120" w:after="240"/>
        <w:ind w:right="91"/>
        <w:jc w:val="center"/>
      </w:pPr>
      <w:r>
        <w:rPr>
          <w:i/>
          <w:iCs/>
        </w:rPr>
        <w:t>Energy Efficiency Opportunities Act 2006</w:t>
      </w:r>
    </w:p>
    <w:p w:rsidR="003D6BC9" w:rsidRPr="00D638C8" w:rsidRDefault="00D05692" w:rsidP="003D6BC9">
      <w:pPr>
        <w:ind w:right="91"/>
        <w:jc w:val="center"/>
        <w:rPr>
          <w:i/>
          <w:iCs/>
        </w:rPr>
      </w:pPr>
      <w:r w:rsidRPr="00D638C8">
        <w:rPr>
          <w:i/>
          <w:iCs/>
        </w:rPr>
        <w:t>Energy Efficiency Opp</w:t>
      </w:r>
      <w:r w:rsidR="003D6BC9" w:rsidRPr="00D638C8">
        <w:rPr>
          <w:i/>
          <w:iCs/>
        </w:rPr>
        <w:t>ortunities Amendment</w:t>
      </w:r>
    </w:p>
    <w:p w:rsidR="00195E9B" w:rsidRDefault="006435FB" w:rsidP="003D6BC9">
      <w:pPr>
        <w:ind w:right="91"/>
        <w:jc w:val="center"/>
        <w:rPr>
          <w:i/>
          <w:iCs/>
        </w:rPr>
      </w:pPr>
      <w:r>
        <w:rPr>
          <w:i/>
          <w:iCs/>
        </w:rPr>
        <w:t>(Assessment</w:t>
      </w:r>
      <w:r w:rsidR="00B774D3">
        <w:rPr>
          <w:i/>
          <w:iCs/>
        </w:rPr>
        <w:t>s</w:t>
      </w:r>
      <w:r>
        <w:rPr>
          <w:i/>
          <w:iCs/>
        </w:rPr>
        <w:t xml:space="preserve"> and Reporting) </w:t>
      </w:r>
      <w:r w:rsidR="005C7116" w:rsidRPr="00D638C8">
        <w:rPr>
          <w:i/>
          <w:iCs/>
        </w:rPr>
        <w:t>Regulation</w:t>
      </w:r>
      <w:r w:rsidR="00D05692" w:rsidRPr="00D638C8">
        <w:rPr>
          <w:i/>
          <w:iCs/>
        </w:rPr>
        <w:t xml:space="preserve"> </w:t>
      </w:r>
      <w:r w:rsidR="00195E9B" w:rsidRPr="00D638C8">
        <w:rPr>
          <w:i/>
          <w:iCs/>
        </w:rPr>
        <w:t>2013</w:t>
      </w:r>
    </w:p>
    <w:p w:rsidR="00195E9B" w:rsidRDefault="00195E9B" w:rsidP="001F530C">
      <w:pPr>
        <w:ind w:right="91"/>
        <w:rPr>
          <w:i/>
          <w:iCs/>
        </w:rPr>
      </w:pPr>
    </w:p>
    <w:p w:rsidR="00FB739B" w:rsidRDefault="00FB739B" w:rsidP="001F530C">
      <w:pPr>
        <w:ind w:right="91"/>
      </w:pPr>
    </w:p>
    <w:p w:rsidR="00FB739B" w:rsidRDefault="00FB739B" w:rsidP="00FB739B">
      <w:pPr>
        <w:ind w:right="91"/>
      </w:pPr>
      <w:r w:rsidRPr="00ED3641">
        <w:t xml:space="preserve">The </w:t>
      </w:r>
      <w:r w:rsidRPr="00ED3641">
        <w:rPr>
          <w:i/>
        </w:rPr>
        <w:t xml:space="preserve">Energy Efficiency </w:t>
      </w:r>
      <w:r w:rsidRPr="00D7690B">
        <w:rPr>
          <w:i/>
        </w:rPr>
        <w:t>Opportunities Act 2006</w:t>
      </w:r>
      <w:r w:rsidRPr="00D7690B">
        <w:t xml:space="preserve"> (the Act) establishes the Energy Efficiency Opportunities Program (the </w:t>
      </w:r>
      <w:r w:rsidR="003804A9" w:rsidRPr="00D7690B">
        <w:t xml:space="preserve">EEO </w:t>
      </w:r>
      <w:r w:rsidRPr="00D7690B">
        <w:t xml:space="preserve">Program).  The Act requires </w:t>
      </w:r>
      <w:r w:rsidRPr="00ED3641">
        <w:t>businesses</w:t>
      </w:r>
      <w:r>
        <w:t xml:space="preserve"> using large amounts of energy</w:t>
      </w:r>
      <w:r w:rsidRPr="00ED3641">
        <w:t xml:space="preserve"> to conduct assessments of their energy use to identify energy efficiency opportunities, and to publicly report on the outcomes of those assessments.  The energy</w:t>
      </w:r>
      <w:r w:rsidR="006435FB">
        <w:t xml:space="preserve"> </w:t>
      </w:r>
      <w:r w:rsidRPr="00ED3641">
        <w:t>use threshold for corporations required to regi</w:t>
      </w:r>
      <w:r>
        <w:t xml:space="preserve">ster for the Program is half a </w:t>
      </w:r>
      <w:proofErr w:type="spellStart"/>
      <w:r>
        <w:t>petajoule</w:t>
      </w:r>
      <w:proofErr w:type="spellEnd"/>
      <w:r w:rsidRPr="00ED3641">
        <w:t xml:space="preserve"> </w:t>
      </w:r>
      <w:r w:rsidR="00613193">
        <w:t>(</w:t>
      </w:r>
      <w:proofErr w:type="spellStart"/>
      <w:r w:rsidR="00613193">
        <w:t>PJ</w:t>
      </w:r>
      <w:proofErr w:type="spellEnd"/>
      <w:r w:rsidR="00613193">
        <w:t xml:space="preserve">) </w:t>
      </w:r>
      <w:r w:rsidRPr="00ED3641">
        <w:t>over a financial year.</w:t>
      </w:r>
    </w:p>
    <w:p w:rsidR="00FB739B" w:rsidRDefault="00FB739B" w:rsidP="00FB739B"/>
    <w:p w:rsidR="00FB739B" w:rsidRDefault="00FB739B" w:rsidP="00FB739B">
      <w:r w:rsidRPr="00FB044E">
        <w:t xml:space="preserve">Section 41 </w:t>
      </w:r>
      <w:r>
        <w:t xml:space="preserve">of the Act </w:t>
      </w:r>
      <w:r w:rsidRPr="00FB044E">
        <w:t>provides that</w:t>
      </w:r>
      <w:r>
        <w:t xml:space="preserve"> the Governor-General may make regulations </w:t>
      </w:r>
      <w:r w:rsidRPr="00FB044E">
        <w:t>prescribing matters that are required or permitted by the Act to be prescribed, or that are necessary or convenient to be prescribed for carrying out or giving effect to the Act.</w:t>
      </w:r>
    </w:p>
    <w:p w:rsidR="00FB739B" w:rsidRDefault="00FB739B" w:rsidP="00FB739B">
      <w:pPr>
        <w:rPr>
          <w:rFonts w:eastAsia="MS Mincho"/>
          <w:lang w:eastAsia="ja-JP"/>
        </w:rPr>
      </w:pPr>
    </w:p>
    <w:p w:rsidR="00FB739B" w:rsidRPr="00FB739B" w:rsidRDefault="00FB739B" w:rsidP="00FB739B">
      <w:pPr>
        <w:rPr>
          <w:rFonts w:eastAsia="MS Mincho"/>
          <w:lang w:eastAsia="ja-JP"/>
        </w:rPr>
      </w:pPr>
      <w:r>
        <w:t>This Amendment Regulation</w:t>
      </w:r>
      <w:r w:rsidRPr="007E4A43">
        <w:t xml:space="preserve"> amend</w:t>
      </w:r>
      <w:r>
        <w:t>s</w:t>
      </w:r>
      <w:r w:rsidRPr="007E4A43">
        <w:t xml:space="preserve"> the </w:t>
      </w:r>
      <w:r w:rsidRPr="005C7116">
        <w:rPr>
          <w:i/>
        </w:rPr>
        <w:t>Energy Efficiency Opportunities Regulations 2006</w:t>
      </w:r>
      <w:r>
        <w:t xml:space="preserve"> (t</w:t>
      </w:r>
      <w:r w:rsidR="00613193">
        <w:t>he Regulations)</w:t>
      </w:r>
      <w:r>
        <w:t>.</w:t>
      </w:r>
    </w:p>
    <w:p w:rsidR="00FB739B" w:rsidRDefault="00FB739B" w:rsidP="00FB739B">
      <w:pPr>
        <w:rPr>
          <w:rFonts w:eastAsia="MS Mincho"/>
          <w:lang w:eastAsia="ja-JP"/>
        </w:rPr>
      </w:pPr>
    </w:p>
    <w:p w:rsidR="00FB739B" w:rsidRDefault="00EF3552" w:rsidP="00FB739B">
      <w:pPr>
        <w:ind w:right="91"/>
        <w:rPr>
          <w:b/>
        </w:rPr>
      </w:pPr>
      <w:r>
        <w:rPr>
          <w:b/>
        </w:rPr>
        <w:t>Background</w:t>
      </w:r>
    </w:p>
    <w:p w:rsidR="00EF3552" w:rsidRDefault="00EF3552" w:rsidP="00FB739B">
      <w:pPr>
        <w:ind w:right="91"/>
        <w:rPr>
          <w:b/>
        </w:rPr>
      </w:pPr>
    </w:p>
    <w:p w:rsidR="00EF3552" w:rsidRDefault="00EF3552" w:rsidP="00EF3552">
      <w:r>
        <w:t xml:space="preserve">The Department of Resources, Energy and Tourism (the Department) engaged </w:t>
      </w:r>
      <w:r w:rsidR="003804A9">
        <w:t xml:space="preserve">third party expertise </w:t>
      </w:r>
      <w:r>
        <w:t xml:space="preserve"> to undertake an independent evaluation of the EEO Program at the end of the EEO Program’s first five-year cycle. This review was in accordance with the explanatory memorandum to the Energy Efficiency Opportunities Bill 2005.</w:t>
      </w:r>
    </w:p>
    <w:p w:rsidR="00EF3678" w:rsidRDefault="00EF3678" w:rsidP="00EF3552"/>
    <w:p w:rsidR="00EF3552" w:rsidRDefault="00EF3552" w:rsidP="00EF3552">
      <w:r>
        <w:t>The evaluation sought to examine the EEO Program’s complementarity with a carbon price, as well as its overall effectiveness and efficiency. The evaluation concluded that the EEO Program:</w:t>
      </w:r>
    </w:p>
    <w:p w:rsidR="002E272F" w:rsidRDefault="002E272F" w:rsidP="00EF3552"/>
    <w:p w:rsidR="00EF3552" w:rsidRPr="00EF3552" w:rsidRDefault="00EF3552" w:rsidP="00E52647">
      <w:pPr>
        <w:numPr>
          <w:ilvl w:val="0"/>
          <w:numId w:val="44"/>
        </w:numPr>
        <w:ind w:right="91"/>
      </w:pPr>
      <w:r w:rsidRPr="00EF3552">
        <w:t>was complementary to a carbon price;</w:t>
      </w:r>
    </w:p>
    <w:p w:rsidR="00EF3552" w:rsidRPr="00EF3552" w:rsidRDefault="00EF3552" w:rsidP="00E52647">
      <w:pPr>
        <w:numPr>
          <w:ilvl w:val="0"/>
          <w:numId w:val="44"/>
        </w:numPr>
        <w:ind w:right="91"/>
      </w:pPr>
      <w:r w:rsidRPr="00EF3552">
        <w:t>had been effective in achieving its intended policy outcomes;</w:t>
      </w:r>
    </w:p>
    <w:p w:rsidR="00EF3552" w:rsidRPr="00EF3552" w:rsidRDefault="00EF3552" w:rsidP="00E52647">
      <w:pPr>
        <w:numPr>
          <w:ilvl w:val="0"/>
          <w:numId w:val="44"/>
        </w:numPr>
        <w:ind w:right="91"/>
      </w:pPr>
      <w:r w:rsidRPr="00EF3552">
        <w:t>had enabled significant additional energy savings beyond what would have been achieved in its absence;</w:t>
      </w:r>
    </w:p>
    <w:p w:rsidR="00EF3552" w:rsidRPr="00EF3552" w:rsidRDefault="00EF3552" w:rsidP="00E52647">
      <w:pPr>
        <w:numPr>
          <w:ilvl w:val="0"/>
          <w:numId w:val="44"/>
        </w:numPr>
        <w:ind w:right="91"/>
      </w:pPr>
      <w:r w:rsidRPr="00EF3552">
        <w:t>was cost efficient and had provided a strong net economic benefit; and</w:t>
      </w:r>
    </w:p>
    <w:p w:rsidR="002E272F" w:rsidRDefault="00EF3552" w:rsidP="00E52647">
      <w:pPr>
        <w:numPr>
          <w:ilvl w:val="0"/>
          <w:numId w:val="44"/>
        </w:numPr>
        <w:ind w:right="91"/>
      </w:pPr>
      <w:r w:rsidRPr="00EF3552">
        <w:t>would continue to facilitate improved energy productivity outcomes moving forward.</w:t>
      </w:r>
    </w:p>
    <w:p w:rsidR="002E272F" w:rsidRPr="002E272F" w:rsidRDefault="002E272F" w:rsidP="00E52647"/>
    <w:p w:rsidR="00EF3552" w:rsidRDefault="00EF3552" w:rsidP="00EF3552">
      <w:r>
        <w:t xml:space="preserve">Based on these evaluation outcomes, </w:t>
      </w:r>
      <w:r w:rsidR="003804A9">
        <w:t xml:space="preserve">the Full Cycle Evaluation </w:t>
      </w:r>
      <w:r>
        <w:t>recommended that the EEO Program be continued until the end of its second five-year cycle (30 June 2016), at which time another evaluation be undertaken.</w:t>
      </w:r>
    </w:p>
    <w:p w:rsidR="00EF3552" w:rsidRDefault="00EF3552" w:rsidP="00EF3552"/>
    <w:p w:rsidR="001642B4" w:rsidRDefault="00EF3552" w:rsidP="001642B4">
      <w:pPr>
        <w:ind w:right="91"/>
      </w:pPr>
      <w:r>
        <w:t xml:space="preserve">The evaluation involved extensive consultation with industry. During that process, compliance and reporting obligations were highlighted as areas to be addressed moving forward. </w:t>
      </w:r>
      <w:r w:rsidR="001642B4" w:rsidRPr="00EF3552">
        <w:t>In response to the recommendations</w:t>
      </w:r>
      <w:r w:rsidR="001642B4">
        <w:t xml:space="preserve"> made by the evaluation</w:t>
      </w:r>
      <w:r w:rsidR="001642B4" w:rsidRPr="00EF3552">
        <w:t xml:space="preserve">, the Department undertook an examination of regulatory changes </w:t>
      </w:r>
      <w:r w:rsidR="004A537B">
        <w:t>that would</w:t>
      </w:r>
      <w:r w:rsidR="001642B4">
        <w:t xml:space="preserve"> significantly reduce the compliance burden placed on corporations, whilst maintaining and improving the outcomes </w:t>
      </w:r>
      <w:r w:rsidR="002E272F">
        <w:t>of</w:t>
      </w:r>
      <w:r w:rsidR="001642B4">
        <w:t xml:space="preserve"> the Program.</w:t>
      </w:r>
      <w:r w:rsidR="004A537B">
        <w:t xml:space="preserve"> The key areas where Regulatory change was examined</w:t>
      </w:r>
      <w:r w:rsidR="001642B4">
        <w:t xml:space="preserve"> </w:t>
      </w:r>
      <w:r w:rsidR="004A537B">
        <w:t>were:</w:t>
      </w:r>
    </w:p>
    <w:p w:rsidR="00EF3552" w:rsidRPr="00EF3552" w:rsidRDefault="00EF3552" w:rsidP="00E52647">
      <w:pPr>
        <w:numPr>
          <w:ilvl w:val="0"/>
          <w:numId w:val="44"/>
        </w:numPr>
        <w:ind w:right="91"/>
      </w:pPr>
      <w:r w:rsidRPr="00EF3552">
        <w:lastRenderedPageBreak/>
        <w:t>a mechanism to recognise exemplary performance, with consequent reductions in compliance;</w:t>
      </w:r>
    </w:p>
    <w:p w:rsidR="00EF3552" w:rsidRPr="00EF3552" w:rsidRDefault="00EF3552" w:rsidP="00E52647">
      <w:pPr>
        <w:numPr>
          <w:ilvl w:val="0"/>
          <w:numId w:val="44"/>
        </w:numPr>
        <w:ind w:right="91"/>
      </w:pPr>
      <w:r w:rsidRPr="00EF3552">
        <w:t>reduction in the reporting obligations;</w:t>
      </w:r>
    </w:p>
    <w:p w:rsidR="00EF3552" w:rsidRDefault="00EF3552" w:rsidP="00E52647">
      <w:pPr>
        <w:numPr>
          <w:ilvl w:val="0"/>
          <w:numId w:val="44"/>
        </w:numPr>
        <w:ind w:right="91"/>
      </w:pPr>
      <w:r w:rsidRPr="00EF3552">
        <w:t>a more outcomes based approach to the Assessment Framework, with clear guidance on what is mandatory and what is discretionary; and</w:t>
      </w:r>
    </w:p>
    <w:p w:rsidR="00EF3552" w:rsidRPr="00EF3552" w:rsidRDefault="00EF3552" w:rsidP="00E52647">
      <w:pPr>
        <w:numPr>
          <w:ilvl w:val="0"/>
          <w:numId w:val="44"/>
        </w:numPr>
        <w:ind w:right="91"/>
      </w:pPr>
      <w:r>
        <w:t>improved streamlining of data reporting through alignment with the National Greenhouse Energy Reporting Scheme (NGERS).</w:t>
      </w:r>
    </w:p>
    <w:p w:rsidR="00EF3552" w:rsidRDefault="00EF3552" w:rsidP="00EF3552">
      <w:pPr>
        <w:ind w:right="91"/>
        <w:rPr>
          <w:b/>
        </w:rPr>
      </w:pPr>
    </w:p>
    <w:p w:rsidR="00EF3552" w:rsidRDefault="00EF3552" w:rsidP="00FB739B">
      <w:pPr>
        <w:ind w:right="91"/>
      </w:pPr>
      <w:r>
        <w:t xml:space="preserve">This amendment regulation </w:t>
      </w:r>
      <w:r w:rsidR="00D645ED">
        <w:t>contains new measures to address</w:t>
      </w:r>
      <w:r>
        <w:t xml:space="preserve"> th</w:t>
      </w:r>
      <w:r w:rsidR="00942C2A">
        <w:t>e</w:t>
      </w:r>
      <w:r w:rsidR="0024238A">
        <w:t xml:space="preserve"> </w:t>
      </w:r>
      <w:r w:rsidR="00942C2A">
        <w:t>evaluation recommendations</w:t>
      </w:r>
      <w:r w:rsidR="00D645ED">
        <w:t>. In summary, the regulation</w:t>
      </w:r>
      <w:r w:rsidR="0024238A">
        <w:t>:</w:t>
      </w:r>
    </w:p>
    <w:p w:rsidR="00942C2A" w:rsidRDefault="00942C2A" w:rsidP="00FB739B">
      <w:pPr>
        <w:ind w:right="91"/>
      </w:pPr>
    </w:p>
    <w:p w:rsidR="008D56FD" w:rsidRDefault="00B774D3" w:rsidP="00E52647">
      <w:pPr>
        <w:numPr>
          <w:ilvl w:val="0"/>
          <w:numId w:val="44"/>
        </w:numPr>
        <w:ind w:right="91"/>
      </w:pPr>
      <w:r>
        <w:t>introduces</w:t>
      </w:r>
      <w:r w:rsidR="008D56FD">
        <w:t xml:space="preserve"> a more flexible approach to the application of the Assessment Framework, which allows for greater utilisation of a corporation's existing systems and processes to meet Program requirements, specifically where those systems and processes deliver the same outcomes as the Assessment Framework; and</w:t>
      </w:r>
    </w:p>
    <w:p w:rsidR="008D56FD" w:rsidRDefault="003804A9" w:rsidP="00E52647">
      <w:pPr>
        <w:numPr>
          <w:ilvl w:val="0"/>
          <w:numId w:val="44"/>
        </w:numPr>
        <w:ind w:right="91"/>
      </w:pPr>
      <w:r>
        <w:t>facilitates</w:t>
      </w:r>
      <w:r w:rsidR="008D56FD">
        <w:t xml:space="preserve"> greater streamlining and flexibility in reporting by reducing the required content of public and Government reports</w:t>
      </w:r>
      <w:r w:rsidR="00405127">
        <w:t>,</w:t>
      </w:r>
      <w:r w:rsidR="008D56FD">
        <w:t xml:space="preserve"> and providing alternative options for report content, including an option to utilise data already reported through NGERS to avoid duplication.  </w:t>
      </w:r>
    </w:p>
    <w:p w:rsidR="0024238A" w:rsidRDefault="0024238A" w:rsidP="00FB739B">
      <w:pPr>
        <w:ind w:right="91"/>
      </w:pPr>
    </w:p>
    <w:p w:rsidR="00276F16" w:rsidRPr="00025B94" w:rsidRDefault="006435FB" w:rsidP="00D1358D">
      <w:pPr>
        <w:ind w:right="91"/>
      </w:pPr>
      <w:r w:rsidRPr="00025B94">
        <w:t xml:space="preserve">The increased flexibility of the Assessment Framework and assessment plan approval process </w:t>
      </w:r>
      <w:r w:rsidR="00276F16" w:rsidRPr="00025B94">
        <w:t xml:space="preserve">provides opportunities for high performing corporations to reduce their compliance burden under the EEO Program.  </w:t>
      </w:r>
    </w:p>
    <w:p w:rsidR="003804A9" w:rsidRPr="00C83B6B" w:rsidRDefault="003804A9" w:rsidP="00D1358D">
      <w:pPr>
        <w:spacing w:before="120"/>
        <w:ind w:right="91"/>
        <w:rPr>
          <w:u w:val="single"/>
        </w:rPr>
      </w:pPr>
      <w:r>
        <w:t xml:space="preserve">The mechanism to recognise exemplary performance will be investigated through further industry engagement. </w:t>
      </w:r>
    </w:p>
    <w:p w:rsidR="00C14846" w:rsidRPr="00025B94" w:rsidRDefault="00C14846" w:rsidP="00025B94">
      <w:pPr>
        <w:pStyle w:val="ListParagraph"/>
        <w:ind w:right="91"/>
        <w:rPr>
          <w:highlight w:val="yellow"/>
        </w:rPr>
      </w:pPr>
    </w:p>
    <w:p w:rsidR="006435FB" w:rsidRDefault="006435FB" w:rsidP="00FB739B">
      <w:pPr>
        <w:ind w:right="91"/>
      </w:pPr>
    </w:p>
    <w:p w:rsidR="00EF3678" w:rsidRDefault="0024238A" w:rsidP="00FB739B">
      <w:pPr>
        <w:ind w:right="91"/>
      </w:pPr>
      <w:r>
        <w:t>This amendment regulation also contains</w:t>
      </w:r>
      <w:r w:rsidR="00EF3678">
        <w:t>:</w:t>
      </w:r>
    </w:p>
    <w:p w:rsidR="00125951" w:rsidRDefault="00125951" w:rsidP="00FB739B">
      <w:pPr>
        <w:ind w:right="91"/>
      </w:pPr>
    </w:p>
    <w:p w:rsidR="00EF3678" w:rsidRDefault="00CA1BCA" w:rsidP="00EF3678">
      <w:pPr>
        <w:numPr>
          <w:ilvl w:val="0"/>
          <w:numId w:val="41"/>
        </w:numPr>
        <w:ind w:right="91"/>
      </w:pPr>
      <w:r>
        <w:t>amendme</w:t>
      </w:r>
      <w:r w:rsidR="00EF3678">
        <w:t>nts to restructure certain</w:t>
      </w:r>
      <w:r>
        <w:t xml:space="preserve"> aspects of the regulations</w:t>
      </w:r>
      <w:r w:rsidR="00EF3678">
        <w:t>,</w:t>
      </w:r>
      <w:r>
        <w:t xml:space="preserve"> to i</w:t>
      </w:r>
      <w:r w:rsidR="00EF3678">
        <w:t>ncrease operational clarity</w:t>
      </w:r>
      <w:r w:rsidR="00405127">
        <w:t>;</w:t>
      </w:r>
      <w:r w:rsidR="00EF3678">
        <w:t xml:space="preserve"> and</w:t>
      </w:r>
    </w:p>
    <w:p w:rsidR="00125951" w:rsidRDefault="00125951" w:rsidP="00125951">
      <w:pPr>
        <w:ind w:left="420" w:right="91"/>
      </w:pPr>
    </w:p>
    <w:p w:rsidR="0024238A" w:rsidRDefault="0024238A" w:rsidP="00EF3678">
      <w:pPr>
        <w:numPr>
          <w:ilvl w:val="0"/>
          <w:numId w:val="41"/>
        </w:numPr>
        <w:ind w:right="91"/>
      </w:pPr>
      <w:r>
        <w:t xml:space="preserve">amendments to harmonise </w:t>
      </w:r>
      <w:r w:rsidR="00EF3678">
        <w:t>the changes in this regulation with those recently made by the</w:t>
      </w:r>
      <w:r>
        <w:t xml:space="preserve"> </w:t>
      </w:r>
      <w:r>
        <w:rPr>
          <w:i/>
        </w:rPr>
        <w:t>Energy Efficiency Opportunities Amendment</w:t>
      </w:r>
      <w:r w:rsidR="00CA1BCA">
        <w:rPr>
          <w:i/>
        </w:rPr>
        <w:t xml:space="preserve"> Regulation 2013</w:t>
      </w:r>
      <w:r w:rsidR="00EF3678">
        <w:rPr>
          <w:i/>
        </w:rPr>
        <w:t xml:space="preserve"> (No. 1) </w:t>
      </w:r>
      <w:r w:rsidR="00EF3678">
        <w:t xml:space="preserve">(the </w:t>
      </w:r>
      <w:r w:rsidR="00787FF6">
        <w:t>NDE</w:t>
      </w:r>
      <w:r w:rsidR="00EF3678">
        <w:t xml:space="preserve"> amendments).  The </w:t>
      </w:r>
      <w:r w:rsidR="00787FF6">
        <w:t xml:space="preserve">NDE </w:t>
      </w:r>
      <w:r w:rsidR="00EF3678">
        <w:t>amendments</w:t>
      </w:r>
      <w:r>
        <w:t xml:space="preserve"> </w:t>
      </w:r>
      <w:r w:rsidR="00EF3678">
        <w:t xml:space="preserve">prescribed new assessment and reporting obligations in relation to </w:t>
      </w:r>
      <w:r>
        <w:t>new developments and expansions</w:t>
      </w:r>
      <w:r w:rsidR="00EF3678">
        <w:t xml:space="preserve"> of existing facilities</w:t>
      </w:r>
      <w:r w:rsidR="00787FF6">
        <w:t xml:space="preserve"> (NDEs)</w:t>
      </w:r>
      <w:r w:rsidR="00CA1BCA">
        <w:t>.</w:t>
      </w:r>
      <w:r>
        <w:t xml:space="preserve"> </w:t>
      </w:r>
      <w:r w:rsidR="00CA1BCA">
        <w:t xml:space="preserve"> </w:t>
      </w:r>
    </w:p>
    <w:p w:rsidR="006435FB" w:rsidRDefault="006435FB" w:rsidP="00D638C8">
      <w:pPr>
        <w:ind w:right="91"/>
      </w:pPr>
    </w:p>
    <w:p w:rsidR="00EF3552" w:rsidRDefault="00942C2A" w:rsidP="00FB739B">
      <w:pPr>
        <w:ind w:right="91"/>
      </w:pPr>
      <w:r>
        <w:rPr>
          <w:b/>
        </w:rPr>
        <w:t>Amendments</w:t>
      </w:r>
    </w:p>
    <w:p w:rsidR="00EF3552" w:rsidRDefault="00EF3552" w:rsidP="00FB739B">
      <w:pPr>
        <w:ind w:right="91"/>
      </w:pPr>
    </w:p>
    <w:p w:rsidR="00405127" w:rsidRDefault="00FB739B" w:rsidP="00FB739B">
      <w:pPr>
        <w:ind w:right="91"/>
      </w:pPr>
      <w:r>
        <w:t xml:space="preserve">Details of the Amendment Regulation are set out in the </w:t>
      </w:r>
      <w:r w:rsidRPr="00C42761">
        <w:rPr>
          <w:u w:val="single"/>
        </w:rPr>
        <w:t>Attachment</w:t>
      </w:r>
      <w:r w:rsidRPr="008A2566">
        <w:t>.</w:t>
      </w:r>
    </w:p>
    <w:p w:rsidR="00037AF0" w:rsidRDefault="00037AF0" w:rsidP="00FB739B">
      <w:pPr>
        <w:ind w:right="91"/>
        <w:rPr>
          <w:b/>
        </w:rPr>
      </w:pPr>
    </w:p>
    <w:p w:rsidR="00405127" w:rsidRDefault="00405127" w:rsidP="00FB739B">
      <w:pPr>
        <w:ind w:right="91"/>
        <w:rPr>
          <w:b/>
        </w:rPr>
      </w:pPr>
      <w:r>
        <w:rPr>
          <w:b/>
        </w:rPr>
        <w:t xml:space="preserve">Consultation </w:t>
      </w:r>
    </w:p>
    <w:p w:rsidR="00405127" w:rsidRDefault="00405127" w:rsidP="00FB739B">
      <w:pPr>
        <w:ind w:right="91"/>
        <w:rPr>
          <w:b/>
        </w:rPr>
      </w:pPr>
    </w:p>
    <w:p w:rsidR="00405127" w:rsidRDefault="00405127" w:rsidP="00FB739B">
      <w:pPr>
        <w:ind w:right="91"/>
      </w:pPr>
      <w:r>
        <w:t>The pu</w:t>
      </w:r>
      <w:r w:rsidR="00AF0A89">
        <w:t>blic consultation period for this regulation</w:t>
      </w:r>
      <w:r>
        <w:t xml:space="preserve"> was 10 – 23 July 2013.  </w:t>
      </w:r>
    </w:p>
    <w:p w:rsidR="00405127" w:rsidRDefault="00405127" w:rsidP="00FB739B">
      <w:pPr>
        <w:ind w:right="91"/>
      </w:pPr>
    </w:p>
    <w:p w:rsidR="00405127" w:rsidRDefault="00AF0A89" w:rsidP="00FB739B">
      <w:pPr>
        <w:ind w:right="91"/>
      </w:pPr>
      <w:r>
        <w:t>During this period, a</w:t>
      </w:r>
      <w:r w:rsidR="00405127">
        <w:t xml:space="preserve"> draft</w:t>
      </w:r>
      <w:r>
        <w:t xml:space="preserve"> of </w:t>
      </w:r>
      <w:r w:rsidR="00351E6E">
        <w:t>the</w:t>
      </w:r>
      <w:r>
        <w:t xml:space="preserve"> regulation</w:t>
      </w:r>
      <w:r w:rsidR="00405127">
        <w:t xml:space="preserve"> was available on the Department’s website, and a link to the draft was provided directly to industry stakeholders.  While a number of stakeholders provided informal feedback</w:t>
      </w:r>
      <w:r w:rsidR="00405127" w:rsidRPr="00025B94">
        <w:t>, a total of 2 formal submissions were received and these were reviewed and considered by the Department</w:t>
      </w:r>
      <w:r w:rsidR="00405127" w:rsidRPr="00C33833">
        <w:t>.</w:t>
      </w:r>
      <w:r w:rsidR="00405127">
        <w:t xml:space="preserve">    </w:t>
      </w:r>
    </w:p>
    <w:p w:rsidR="00AF0A89" w:rsidRDefault="00AF0A89" w:rsidP="00FB739B">
      <w:pPr>
        <w:ind w:right="91"/>
      </w:pPr>
    </w:p>
    <w:p w:rsidR="00405127" w:rsidRDefault="00405127" w:rsidP="00FB739B">
      <w:pPr>
        <w:ind w:right="91"/>
      </w:pPr>
    </w:p>
    <w:p w:rsidR="00D1358D" w:rsidRDefault="00D1358D" w:rsidP="00405127">
      <w:pPr>
        <w:spacing w:after="120"/>
        <w:outlineLvl w:val="0"/>
        <w:rPr>
          <w:b/>
        </w:rPr>
      </w:pPr>
    </w:p>
    <w:p w:rsidR="00405127" w:rsidRPr="00B57A39" w:rsidRDefault="00405127" w:rsidP="00405127">
      <w:pPr>
        <w:spacing w:after="120"/>
        <w:outlineLvl w:val="0"/>
        <w:rPr>
          <w:b/>
        </w:rPr>
      </w:pPr>
      <w:r w:rsidRPr="00B57A39">
        <w:rPr>
          <w:b/>
        </w:rPr>
        <w:lastRenderedPageBreak/>
        <w:t>Statement of Compatibility with Human Rights</w:t>
      </w:r>
    </w:p>
    <w:p w:rsidR="00405127" w:rsidRPr="00B57A39" w:rsidRDefault="00405127" w:rsidP="00405127">
      <w:pPr>
        <w:spacing w:after="120"/>
        <w:outlineLvl w:val="0"/>
      </w:pPr>
      <w:r w:rsidRPr="00B57A39">
        <w:rPr>
          <w:u w:val="single"/>
        </w:rPr>
        <w:t>Human rights implications</w:t>
      </w:r>
    </w:p>
    <w:p w:rsidR="00405127" w:rsidRPr="00B57A39" w:rsidRDefault="00405127" w:rsidP="00405127">
      <w:pPr>
        <w:spacing w:after="120"/>
      </w:pPr>
      <w:r>
        <w:t>This Regulation does</w:t>
      </w:r>
      <w:r w:rsidRPr="00B57A39">
        <w:t xml:space="preserve"> not engage any of the rights or freedoms</w:t>
      </w:r>
      <w:r>
        <w:t xml:space="preserve"> </w:t>
      </w:r>
      <w:r w:rsidRPr="00B57A39">
        <w:t xml:space="preserve">recognised or declared in the international instruments listed in section 3 of the </w:t>
      </w:r>
      <w:r w:rsidRPr="00B57A39">
        <w:rPr>
          <w:i/>
        </w:rPr>
        <w:t>Human Rights (Parliamentary Scrutiny) Act 2011</w:t>
      </w:r>
      <w:r w:rsidRPr="00B57A39">
        <w:t>.</w:t>
      </w:r>
    </w:p>
    <w:p w:rsidR="00405127" w:rsidRPr="00B57A39" w:rsidRDefault="00405127" w:rsidP="00405127">
      <w:pPr>
        <w:spacing w:after="120"/>
        <w:outlineLvl w:val="0"/>
      </w:pPr>
      <w:r w:rsidRPr="00B57A39">
        <w:rPr>
          <w:u w:val="single"/>
        </w:rPr>
        <w:t>Conclusion</w:t>
      </w:r>
    </w:p>
    <w:p w:rsidR="00405127" w:rsidRDefault="00405127" w:rsidP="00405127">
      <w:pPr>
        <w:spacing w:after="120"/>
      </w:pPr>
      <w:r>
        <w:t xml:space="preserve">This Regulation is </w:t>
      </w:r>
      <w:r w:rsidRPr="00B57A39">
        <w:t xml:space="preserve">compatible with the </w:t>
      </w:r>
      <w:r>
        <w:t xml:space="preserve">applicable </w:t>
      </w:r>
      <w:r w:rsidRPr="00B57A39">
        <w:t>human rights and freedoms</w:t>
      </w:r>
      <w:r>
        <w:t>.</w:t>
      </w:r>
    </w:p>
    <w:p w:rsidR="00405127" w:rsidRDefault="00405127" w:rsidP="00405127">
      <w:pPr>
        <w:spacing w:after="120"/>
        <w:rPr>
          <w:b/>
        </w:rPr>
      </w:pPr>
    </w:p>
    <w:p w:rsidR="00405127" w:rsidRDefault="00405127" w:rsidP="00405127">
      <w:pPr>
        <w:spacing w:after="120"/>
        <w:outlineLvl w:val="0"/>
        <w:rPr>
          <w:b/>
        </w:rPr>
      </w:pPr>
      <w:r w:rsidRPr="009D6D34">
        <w:rPr>
          <w:b/>
        </w:rPr>
        <w:t>Financial Implications</w:t>
      </w:r>
    </w:p>
    <w:p w:rsidR="00405127" w:rsidRPr="00762F7A" w:rsidRDefault="00405127" w:rsidP="00405127">
      <w:pPr>
        <w:spacing w:after="120"/>
        <w:outlineLvl w:val="0"/>
      </w:pPr>
      <w:r>
        <w:t>These amendments do not have any financial implications</w:t>
      </w:r>
      <w:r w:rsidR="00F73C75">
        <w:t>.</w:t>
      </w:r>
    </w:p>
    <w:p w:rsidR="00405127" w:rsidRDefault="00405127" w:rsidP="00405127">
      <w:pPr>
        <w:rPr>
          <w:b/>
          <w:sz w:val="28"/>
          <w:szCs w:val="28"/>
          <w:u w:val="single"/>
        </w:rPr>
      </w:pPr>
    </w:p>
    <w:p w:rsidR="00405127" w:rsidRDefault="00405127" w:rsidP="00405127">
      <w:pPr>
        <w:outlineLvl w:val="0"/>
        <w:rPr>
          <w:b/>
        </w:rPr>
      </w:pPr>
      <w:r>
        <w:rPr>
          <w:b/>
        </w:rPr>
        <w:t>Date of Effect</w:t>
      </w:r>
    </w:p>
    <w:p w:rsidR="00405127" w:rsidRDefault="00405127" w:rsidP="00405127"/>
    <w:p w:rsidR="00405127" w:rsidRDefault="00351E6E" w:rsidP="00405127">
      <w:r>
        <w:t>This</w:t>
      </w:r>
      <w:r w:rsidR="00405127">
        <w:t xml:space="preserve"> </w:t>
      </w:r>
      <w:r>
        <w:t>r</w:t>
      </w:r>
      <w:r w:rsidR="00405127">
        <w:t xml:space="preserve">egulation will commence </w:t>
      </w:r>
      <w:r w:rsidR="00405127" w:rsidRPr="00E52647">
        <w:t>the day after registration</w:t>
      </w:r>
      <w:r w:rsidR="00405127" w:rsidRPr="00405127">
        <w:t>.</w:t>
      </w:r>
      <w:r w:rsidR="00405127">
        <w:t xml:space="preserve"> </w:t>
      </w:r>
    </w:p>
    <w:p w:rsidR="00405127" w:rsidRDefault="00405127" w:rsidP="00405127"/>
    <w:p w:rsidR="00405127" w:rsidRDefault="00405127" w:rsidP="00FB739B">
      <w:pPr>
        <w:ind w:right="91"/>
      </w:pPr>
    </w:p>
    <w:p w:rsidR="00FB739B" w:rsidRDefault="00E632FD" w:rsidP="00FB739B">
      <w:pPr>
        <w:ind w:right="91"/>
        <w:jc w:val="right"/>
        <w:rPr>
          <w:b/>
          <w:u w:val="single"/>
        </w:rPr>
      </w:pPr>
      <w:r>
        <w:br w:type="page"/>
      </w:r>
    </w:p>
    <w:p w:rsidR="00FB739B" w:rsidRDefault="00FB739B" w:rsidP="00FB739B">
      <w:pPr>
        <w:spacing w:line="360" w:lineRule="auto"/>
        <w:ind w:right="91"/>
        <w:jc w:val="right"/>
        <w:rPr>
          <w:b/>
          <w:u w:val="single"/>
        </w:rPr>
      </w:pPr>
      <w:r>
        <w:rPr>
          <w:b/>
          <w:u w:val="single"/>
        </w:rPr>
        <w:lastRenderedPageBreak/>
        <w:t>ATTACHMENT</w:t>
      </w:r>
    </w:p>
    <w:p w:rsidR="00FB739B" w:rsidRPr="00D07A9B" w:rsidRDefault="00FB739B" w:rsidP="00FB739B">
      <w:pPr>
        <w:spacing w:line="360" w:lineRule="auto"/>
        <w:ind w:right="91"/>
        <w:rPr>
          <w:b/>
          <w:i/>
          <w:u w:val="single"/>
        </w:rPr>
      </w:pPr>
      <w:r w:rsidRPr="000C2FC3">
        <w:rPr>
          <w:b/>
          <w:u w:val="single"/>
        </w:rPr>
        <w:t xml:space="preserve">Details of the </w:t>
      </w:r>
      <w:r w:rsidRPr="000C2FC3">
        <w:rPr>
          <w:b/>
          <w:i/>
          <w:u w:val="single"/>
        </w:rPr>
        <w:t xml:space="preserve">Energy Efficiency Opportunities Amendment </w:t>
      </w:r>
      <w:r w:rsidR="00351E6E">
        <w:rPr>
          <w:b/>
          <w:i/>
          <w:u w:val="single"/>
        </w:rPr>
        <w:t>(Assessment</w:t>
      </w:r>
      <w:r w:rsidR="00F72046">
        <w:rPr>
          <w:b/>
          <w:i/>
          <w:u w:val="single"/>
        </w:rPr>
        <w:t>s</w:t>
      </w:r>
      <w:r w:rsidR="00351E6E">
        <w:rPr>
          <w:b/>
          <w:i/>
          <w:u w:val="single"/>
        </w:rPr>
        <w:t xml:space="preserve"> and Reporting) </w:t>
      </w:r>
      <w:r w:rsidRPr="000C2FC3">
        <w:rPr>
          <w:b/>
          <w:i/>
          <w:u w:val="single"/>
        </w:rPr>
        <w:t xml:space="preserve">Regulation </w:t>
      </w:r>
      <w:r>
        <w:rPr>
          <w:b/>
          <w:i/>
          <w:u w:val="single"/>
        </w:rPr>
        <w:t>2013</w:t>
      </w:r>
      <w:r w:rsidR="00643F97">
        <w:rPr>
          <w:b/>
          <w:i/>
          <w:u w:val="single"/>
        </w:rPr>
        <w:t xml:space="preserve"> </w:t>
      </w:r>
    </w:p>
    <w:p w:rsidR="00FB739B" w:rsidRDefault="00FB739B" w:rsidP="00FB739B">
      <w:pPr>
        <w:spacing w:line="360" w:lineRule="auto"/>
        <w:ind w:right="91"/>
      </w:pPr>
    </w:p>
    <w:p w:rsidR="00FB739B" w:rsidRDefault="00BA6F22" w:rsidP="00FB739B">
      <w:pPr>
        <w:spacing w:line="360" w:lineRule="auto"/>
        <w:ind w:right="91"/>
        <w:outlineLvl w:val="0"/>
      </w:pPr>
      <w:r>
        <w:rPr>
          <w:u w:val="single"/>
        </w:rPr>
        <w:t>Section 1 – Name of r</w:t>
      </w:r>
      <w:r w:rsidR="00FB739B">
        <w:rPr>
          <w:u w:val="single"/>
        </w:rPr>
        <w:t>egulation</w:t>
      </w:r>
    </w:p>
    <w:p w:rsidR="00FB739B" w:rsidRPr="00807986" w:rsidRDefault="00A47A2E" w:rsidP="00FB739B">
      <w:pPr>
        <w:spacing w:line="360" w:lineRule="auto"/>
        <w:ind w:right="91"/>
      </w:pPr>
      <w:r>
        <w:t>S</w:t>
      </w:r>
      <w:r w:rsidR="00FB739B">
        <w:t xml:space="preserve">ection 1 provides that the title of the </w:t>
      </w:r>
      <w:r w:rsidR="00BA6F22">
        <w:t>r</w:t>
      </w:r>
      <w:r w:rsidR="00FB739B">
        <w:t xml:space="preserve">egulation is the </w:t>
      </w:r>
      <w:r w:rsidR="00FB739B">
        <w:rPr>
          <w:i/>
        </w:rPr>
        <w:t>Energy Eff</w:t>
      </w:r>
      <w:r w:rsidR="00603D47">
        <w:rPr>
          <w:i/>
        </w:rPr>
        <w:t>iciency Opportunities Amendment</w:t>
      </w:r>
      <w:r w:rsidR="00AF4F82">
        <w:rPr>
          <w:i/>
        </w:rPr>
        <w:t xml:space="preserve"> (Assessment</w:t>
      </w:r>
      <w:r w:rsidR="0043156B">
        <w:rPr>
          <w:i/>
        </w:rPr>
        <w:t>s</w:t>
      </w:r>
      <w:r w:rsidR="00AF4F82">
        <w:rPr>
          <w:i/>
        </w:rPr>
        <w:t xml:space="preserve"> and Reporting)</w:t>
      </w:r>
      <w:r w:rsidR="00603D47">
        <w:rPr>
          <w:i/>
        </w:rPr>
        <w:t xml:space="preserve"> Regulation 2013.</w:t>
      </w:r>
    </w:p>
    <w:p w:rsidR="00A47A2E" w:rsidRDefault="00A47A2E" w:rsidP="00FB739B">
      <w:pPr>
        <w:spacing w:line="360" w:lineRule="auto"/>
        <w:ind w:right="91"/>
        <w:outlineLvl w:val="0"/>
        <w:rPr>
          <w:u w:val="single"/>
        </w:rPr>
      </w:pPr>
    </w:p>
    <w:p w:rsidR="00FB739B" w:rsidRPr="00AE63D2" w:rsidRDefault="00FB739B" w:rsidP="00FB739B">
      <w:pPr>
        <w:spacing w:line="360" w:lineRule="auto"/>
        <w:ind w:right="91"/>
        <w:outlineLvl w:val="0"/>
        <w:rPr>
          <w:u w:val="single"/>
        </w:rPr>
      </w:pPr>
      <w:r>
        <w:rPr>
          <w:u w:val="single"/>
        </w:rPr>
        <w:t>Section</w:t>
      </w:r>
      <w:r w:rsidRPr="00AE63D2">
        <w:rPr>
          <w:u w:val="single"/>
        </w:rPr>
        <w:t xml:space="preserve"> 2 – Commencement</w:t>
      </w:r>
    </w:p>
    <w:p w:rsidR="00A66743" w:rsidRDefault="00603D47" w:rsidP="00FB739B">
      <w:pPr>
        <w:spacing w:line="360" w:lineRule="auto"/>
        <w:ind w:right="91"/>
        <w:outlineLvl w:val="0"/>
      </w:pPr>
      <w:r>
        <w:t>Section 2 provides that</w:t>
      </w:r>
      <w:r w:rsidR="00A96DEB">
        <w:t xml:space="preserve"> </w:t>
      </w:r>
      <w:r w:rsidR="00AF4F82">
        <w:t>this regulation commences the day after it is registered.</w:t>
      </w:r>
    </w:p>
    <w:p w:rsidR="00A66743" w:rsidRDefault="00A66743" w:rsidP="00FB739B">
      <w:pPr>
        <w:spacing w:line="360" w:lineRule="auto"/>
        <w:ind w:right="91"/>
        <w:outlineLvl w:val="0"/>
      </w:pPr>
    </w:p>
    <w:p w:rsidR="00B57A39" w:rsidRDefault="00BA6F22" w:rsidP="00FB739B">
      <w:pPr>
        <w:spacing w:line="360" w:lineRule="auto"/>
        <w:rPr>
          <w:u w:val="single"/>
        </w:rPr>
      </w:pPr>
      <w:r>
        <w:rPr>
          <w:u w:val="single"/>
        </w:rPr>
        <w:t>Section 3 — Authority</w:t>
      </w:r>
    </w:p>
    <w:p w:rsidR="00BA6F22" w:rsidRDefault="00BA6F22" w:rsidP="00FB739B">
      <w:pPr>
        <w:spacing w:line="360" w:lineRule="auto"/>
      </w:pPr>
      <w:r>
        <w:t xml:space="preserve">This section provides that the regulation is made under the </w:t>
      </w:r>
      <w:r>
        <w:rPr>
          <w:i/>
        </w:rPr>
        <w:t xml:space="preserve">Energy Efficiency Opportunities Act 2006. </w:t>
      </w:r>
      <w:r>
        <w:t xml:space="preserve"> </w:t>
      </w:r>
    </w:p>
    <w:p w:rsidR="00BA6F22" w:rsidRDefault="00BA6F22" w:rsidP="00FB739B">
      <w:pPr>
        <w:spacing w:line="360" w:lineRule="auto"/>
      </w:pPr>
    </w:p>
    <w:p w:rsidR="00BA6F22" w:rsidRDefault="00F72046" w:rsidP="00FB739B">
      <w:pPr>
        <w:spacing w:line="360" w:lineRule="auto"/>
        <w:rPr>
          <w:u w:val="single"/>
        </w:rPr>
      </w:pPr>
      <w:r>
        <w:rPr>
          <w:u w:val="single"/>
        </w:rPr>
        <w:t>Section 4 — Schedule(s)</w:t>
      </w:r>
    </w:p>
    <w:p w:rsidR="00BA6F22" w:rsidRDefault="00BA6F22" w:rsidP="00FB739B">
      <w:pPr>
        <w:spacing w:line="360" w:lineRule="auto"/>
      </w:pPr>
      <w:r>
        <w:t xml:space="preserve">This section provides for the effect of the regulation.  It provides that each instrument specified in a Schedule to the regulation is amended or repealed as set out in that Schedule, and that any other item in a schedule to the regulation has effect according to its terms.  </w:t>
      </w:r>
    </w:p>
    <w:p w:rsidR="00BA6F22" w:rsidRDefault="00BA6F22" w:rsidP="00FB739B">
      <w:pPr>
        <w:spacing w:line="360" w:lineRule="auto"/>
      </w:pPr>
    </w:p>
    <w:p w:rsidR="00BA6F22" w:rsidRDefault="00BA6F22" w:rsidP="00FB739B">
      <w:pPr>
        <w:spacing w:line="360" w:lineRule="auto"/>
      </w:pPr>
      <w:r>
        <w:t xml:space="preserve">The only instrument affected by the regulation is the </w:t>
      </w:r>
      <w:r>
        <w:rPr>
          <w:i/>
        </w:rPr>
        <w:t xml:space="preserve">Energy Efficiency Opportunities Regulations 2006 </w:t>
      </w:r>
      <w:r>
        <w:t>(the Regulations)</w:t>
      </w:r>
      <w:r w:rsidR="005B2F4C">
        <w:rPr>
          <w:i/>
        </w:rPr>
        <w:t xml:space="preserve">, </w:t>
      </w:r>
      <w:r w:rsidR="005B2F4C">
        <w:t>which is specified in the Schedule</w:t>
      </w:r>
      <w:r>
        <w:t xml:space="preserve">.  </w:t>
      </w:r>
    </w:p>
    <w:p w:rsidR="00BA6F22" w:rsidRDefault="00BA6F22" w:rsidP="00FB739B">
      <w:pPr>
        <w:spacing w:line="360" w:lineRule="auto"/>
      </w:pPr>
    </w:p>
    <w:p w:rsidR="00BA6F22" w:rsidRDefault="00BA6F22" w:rsidP="00FB739B">
      <w:pPr>
        <w:spacing w:line="360" w:lineRule="auto"/>
        <w:rPr>
          <w:b/>
        </w:rPr>
      </w:pPr>
      <w:r>
        <w:rPr>
          <w:b/>
        </w:rPr>
        <w:t xml:space="preserve">Schedule  — Amendments </w:t>
      </w:r>
    </w:p>
    <w:p w:rsidR="00142AEE" w:rsidRDefault="00D15335" w:rsidP="00FB739B">
      <w:pPr>
        <w:spacing w:line="360" w:lineRule="auto"/>
      </w:pPr>
      <w:r>
        <w:t xml:space="preserve">The </w:t>
      </w:r>
      <w:r w:rsidR="00BA6F22">
        <w:t>Schedule provides for the following amendments to the</w:t>
      </w:r>
      <w:r w:rsidR="00142AEE">
        <w:t xml:space="preserve"> Regulations. </w:t>
      </w:r>
    </w:p>
    <w:p w:rsidR="00142AEE" w:rsidRDefault="00142AEE" w:rsidP="00FB739B">
      <w:pPr>
        <w:spacing w:line="360" w:lineRule="auto"/>
      </w:pPr>
    </w:p>
    <w:p w:rsidR="00142AEE" w:rsidRDefault="00142AEE" w:rsidP="00FB739B">
      <w:pPr>
        <w:spacing w:line="360" w:lineRule="auto"/>
        <w:rPr>
          <w:u w:val="single"/>
        </w:rPr>
      </w:pPr>
      <w:r w:rsidRPr="00FF4C6B">
        <w:rPr>
          <w:u w:val="single"/>
        </w:rPr>
        <w:t>Item 1</w:t>
      </w:r>
      <w:r>
        <w:rPr>
          <w:u w:val="single"/>
        </w:rPr>
        <w:t xml:space="preserve"> — </w:t>
      </w:r>
      <w:proofErr w:type="spellStart"/>
      <w:r>
        <w:rPr>
          <w:u w:val="single"/>
        </w:rPr>
        <w:t>Subregulation</w:t>
      </w:r>
      <w:proofErr w:type="spellEnd"/>
      <w:r>
        <w:rPr>
          <w:u w:val="single"/>
        </w:rPr>
        <w:t xml:space="preserve"> 1.3(1)</w:t>
      </w:r>
    </w:p>
    <w:p w:rsidR="00142AEE" w:rsidRDefault="00142AEE" w:rsidP="00FB739B">
      <w:pPr>
        <w:spacing w:line="360" w:lineRule="auto"/>
      </w:pPr>
      <w:r>
        <w:t xml:space="preserve">This item inserts a number of definitions into regulation 1.3.  </w:t>
      </w:r>
      <w:r w:rsidR="00BA6F22">
        <w:rPr>
          <w:i/>
        </w:rPr>
        <w:t xml:space="preserve"> </w:t>
      </w:r>
      <w:r>
        <w:t xml:space="preserve">A number of these definitions are not new, but for reasons of drafting consistency have been moved to regulation 1.3 from other places in the EEO Regulations. </w:t>
      </w:r>
      <w:r w:rsidR="00BA7699">
        <w:t xml:space="preserve">  New definitions are </w:t>
      </w:r>
      <w:r w:rsidR="00BA7699">
        <w:rPr>
          <w:i/>
        </w:rPr>
        <w:t xml:space="preserve">approved form, </w:t>
      </w:r>
      <w:r w:rsidR="00DA6C3A">
        <w:t xml:space="preserve">which is a procedural definition, and </w:t>
      </w:r>
      <w:r w:rsidR="00DA6C3A">
        <w:rPr>
          <w:i/>
        </w:rPr>
        <w:t xml:space="preserve">Assessment Framework, </w:t>
      </w:r>
      <w:r w:rsidR="00D15335">
        <w:t>which clarifies that a reference to ‘Assessment Framework’ means, as relevant, a reference to the Assessment Framework for new developments and expansions (NDEs) in Schedule 2A, or for existing facilities in Schedule 3.</w:t>
      </w:r>
      <w:r w:rsidR="00A817D0">
        <w:t xml:space="preserve">  The Assessment Frameworks were previously prescribed in Schedules 6 and 7, and have been moved to Schedules 2A and 3 to improve readability.  See further items </w:t>
      </w:r>
      <w:r w:rsidR="00FF4C6B" w:rsidRPr="00025B94">
        <w:t>25 and 28</w:t>
      </w:r>
      <w:r w:rsidR="00A817D0">
        <w:t xml:space="preserve"> below.</w:t>
      </w:r>
    </w:p>
    <w:p w:rsidR="00D15335" w:rsidRPr="00DA6C3A" w:rsidRDefault="00D15335" w:rsidP="00FB739B">
      <w:pPr>
        <w:spacing w:line="360" w:lineRule="auto"/>
      </w:pPr>
    </w:p>
    <w:p w:rsidR="007F7410" w:rsidRDefault="00142AEE" w:rsidP="00FB739B">
      <w:pPr>
        <w:spacing w:line="360" w:lineRule="auto"/>
      </w:pPr>
      <w:r>
        <w:t>The following definitions were previously contained in Schedule 7 to</w:t>
      </w:r>
      <w:r w:rsidR="007F7410">
        <w:t xml:space="preserve"> the EEO Regulations, which prescribed </w:t>
      </w:r>
      <w:r>
        <w:t xml:space="preserve">the standard Assessment Framework for EEO assessments:  </w:t>
      </w:r>
      <w:r>
        <w:rPr>
          <w:i/>
        </w:rPr>
        <w:t>energy and material flows</w:t>
      </w:r>
      <w:r w:rsidR="00D21F33">
        <w:rPr>
          <w:i/>
        </w:rPr>
        <w:t>, energy efficiency opportunity</w:t>
      </w:r>
      <w:r w:rsidR="00D21F33">
        <w:t xml:space="preserve"> and </w:t>
      </w:r>
      <w:r w:rsidR="00D21F33" w:rsidRPr="00D21F33">
        <w:rPr>
          <w:i/>
        </w:rPr>
        <w:t>energy performance.</w:t>
      </w:r>
      <w:r w:rsidR="00D21F33">
        <w:rPr>
          <w:i/>
        </w:rPr>
        <w:t xml:space="preserve"> </w:t>
      </w:r>
      <w:r w:rsidR="00D21F33">
        <w:t xml:space="preserve"> </w:t>
      </w:r>
    </w:p>
    <w:p w:rsidR="007F7410" w:rsidRDefault="007F7410" w:rsidP="00FB739B">
      <w:pPr>
        <w:spacing w:line="360" w:lineRule="auto"/>
      </w:pPr>
    </w:p>
    <w:p w:rsidR="00142AEE" w:rsidRDefault="00D21F33" w:rsidP="00FB739B">
      <w:pPr>
        <w:spacing w:line="360" w:lineRule="auto"/>
      </w:pPr>
      <w:r>
        <w:t xml:space="preserve">The definition of </w:t>
      </w:r>
      <w:r>
        <w:rPr>
          <w:i/>
        </w:rPr>
        <w:t xml:space="preserve">energy efficiency opportunity </w:t>
      </w:r>
      <w:r>
        <w:t xml:space="preserve">has been amended by removing the 'payback period' limitation.  This limitation was only relevant to the use of the term in the </w:t>
      </w:r>
      <w:r w:rsidR="00A817D0">
        <w:t xml:space="preserve">standard </w:t>
      </w:r>
      <w:r>
        <w:t>Assessment Framework</w:t>
      </w:r>
      <w:r w:rsidR="00A817D0">
        <w:t xml:space="preserve"> relating to existing facilities</w:t>
      </w:r>
      <w:r>
        <w:t xml:space="preserve">, not the </w:t>
      </w:r>
      <w:r w:rsidR="00A817D0">
        <w:t xml:space="preserve">NDE Assessment Framework or the </w:t>
      </w:r>
      <w:r>
        <w:t xml:space="preserve">EEO Regulations more broadly.  Where energy efficiency opportunities should be limited by payback period in relation to assessments, this is now specified in the Assessment Framework itself. </w:t>
      </w:r>
    </w:p>
    <w:p w:rsidR="00D21F33" w:rsidRDefault="00D21F33" w:rsidP="00FB739B">
      <w:pPr>
        <w:spacing w:line="360" w:lineRule="auto"/>
      </w:pPr>
    </w:p>
    <w:p w:rsidR="00D21F33" w:rsidRPr="007F7410" w:rsidRDefault="00D21F33" w:rsidP="00FB739B">
      <w:pPr>
        <w:spacing w:line="360" w:lineRule="auto"/>
      </w:pPr>
      <w:r>
        <w:t xml:space="preserve">The following definitions were previously contained in Schedule 6 to the EEO Regulations, which also </w:t>
      </w:r>
      <w:r w:rsidR="007F7410">
        <w:t>prescribe</w:t>
      </w:r>
      <w:r>
        <w:t xml:space="preserve">d the Assessment Framework for new developments and expansions (NDEs): </w:t>
      </w:r>
      <w:r>
        <w:rPr>
          <w:i/>
        </w:rPr>
        <w:t xml:space="preserve">aspirational target </w:t>
      </w:r>
      <w:r>
        <w:t>and</w:t>
      </w:r>
      <w:r>
        <w:rPr>
          <w:i/>
        </w:rPr>
        <w:t xml:space="preserve"> energy productivity improvement.</w:t>
      </w:r>
      <w:r w:rsidR="007F7410">
        <w:rPr>
          <w:i/>
        </w:rPr>
        <w:t xml:space="preserve">  </w:t>
      </w:r>
      <w:r w:rsidR="007F7410">
        <w:t>(</w:t>
      </w:r>
      <w:r w:rsidR="00A817D0">
        <w:t>As noted above, the</w:t>
      </w:r>
      <w:r w:rsidR="007F7410">
        <w:t xml:space="preserve"> NDE Assessment Framework is now prescribed in Schedule 2A — see item </w:t>
      </w:r>
      <w:r w:rsidR="00FF4C6B" w:rsidRPr="00025B94">
        <w:t>25</w:t>
      </w:r>
      <w:r w:rsidR="007F7410">
        <w:t xml:space="preserve"> below.)</w:t>
      </w:r>
    </w:p>
    <w:p w:rsidR="00D21F33" w:rsidRDefault="00D21F33" w:rsidP="00FB739B">
      <w:pPr>
        <w:spacing w:line="360" w:lineRule="auto"/>
        <w:rPr>
          <w:i/>
        </w:rPr>
      </w:pPr>
    </w:p>
    <w:p w:rsidR="00D21F33" w:rsidRDefault="00D21F33" w:rsidP="00FB739B">
      <w:pPr>
        <w:spacing w:line="360" w:lineRule="auto"/>
      </w:pPr>
      <w:r>
        <w:t xml:space="preserve">The term </w:t>
      </w:r>
      <w:r>
        <w:rPr>
          <w:i/>
        </w:rPr>
        <w:t xml:space="preserve">whole-of-business evaluation </w:t>
      </w:r>
      <w:r>
        <w:t xml:space="preserve">was previously defined in both Schedule 6 and Schedule 7, to give it a specific meaning in the context of standard and NDE assessments.  The new definition of the term is an amalgamation of those definitions that is applicable across all EEO assessments.  </w:t>
      </w:r>
    </w:p>
    <w:p w:rsidR="00BA7699" w:rsidRDefault="00BA7699" w:rsidP="00FB739B">
      <w:pPr>
        <w:spacing w:line="360" w:lineRule="auto"/>
      </w:pPr>
    </w:p>
    <w:p w:rsidR="00C13463" w:rsidRDefault="00C13463" w:rsidP="00FB739B">
      <w:pPr>
        <w:spacing w:line="360" w:lineRule="auto"/>
        <w:rPr>
          <w:u w:val="single"/>
        </w:rPr>
      </w:pPr>
      <w:r>
        <w:rPr>
          <w:u w:val="single"/>
        </w:rPr>
        <w:t xml:space="preserve">Item </w:t>
      </w:r>
      <w:r w:rsidR="00FF4C6B">
        <w:rPr>
          <w:u w:val="single"/>
        </w:rPr>
        <w:t>2</w:t>
      </w:r>
      <w:r w:rsidR="00EC34D4">
        <w:rPr>
          <w:u w:val="single"/>
        </w:rPr>
        <w:t xml:space="preserve"> — </w:t>
      </w:r>
      <w:proofErr w:type="spellStart"/>
      <w:r w:rsidR="00EC34D4">
        <w:rPr>
          <w:u w:val="single"/>
        </w:rPr>
        <w:t>Subregulation</w:t>
      </w:r>
      <w:proofErr w:type="spellEnd"/>
      <w:r w:rsidR="00EC34D4">
        <w:rPr>
          <w:u w:val="single"/>
        </w:rPr>
        <w:t xml:space="preserve"> 1.3(3)</w:t>
      </w:r>
    </w:p>
    <w:p w:rsidR="00C13463" w:rsidRDefault="00C13463" w:rsidP="00FB739B">
      <w:pPr>
        <w:spacing w:line="360" w:lineRule="auto"/>
      </w:pPr>
      <w:r>
        <w:t>This</w:t>
      </w:r>
      <w:r w:rsidR="007F7410">
        <w:t xml:space="preserve"> amendment is consequent</w:t>
      </w:r>
      <w:r w:rsidR="00B606A1">
        <w:t>ial on</w:t>
      </w:r>
      <w:r>
        <w:t xml:space="preserve"> </w:t>
      </w:r>
      <w:r w:rsidR="0026762C">
        <w:t>the</w:t>
      </w:r>
      <w:r w:rsidR="00EC34D4">
        <w:t xml:space="preserve"> </w:t>
      </w:r>
      <w:r w:rsidR="0026762C">
        <w:t>amendment</w:t>
      </w:r>
      <w:r w:rsidR="00B606A1">
        <w:t>s</w:t>
      </w:r>
      <w:r w:rsidR="007F7410">
        <w:t xml:space="preserve"> in i</w:t>
      </w:r>
      <w:r w:rsidR="00EC34D4">
        <w:t>tem</w:t>
      </w:r>
      <w:r w:rsidR="00B606A1">
        <w:t>s</w:t>
      </w:r>
      <w:r w:rsidR="00EC34D4">
        <w:t xml:space="preserve"> </w:t>
      </w:r>
      <w:r w:rsidR="00FF4C6B" w:rsidRPr="00025B94">
        <w:t>25</w:t>
      </w:r>
      <w:r w:rsidR="00B606A1" w:rsidRPr="00025B94">
        <w:t xml:space="preserve"> and </w:t>
      </w:r>
      <w:r w:rsidR="00FF4C6B" w:rsidRPr="00025B94">
        <w:t>31</w:t>
      </w:r>
      <w:r w:rsidR="0026762C" w:rsidRPr="00025B94">
        <w:t>.</w:t>
      </w:r>
      <w:r w:rsidR="0026762C">
        <w:t xml:space="preserve">  </w:t>
      </w:r>
    </w:p>
    <w:p w:rsidR="00EC34D4" w:rsidRDefault="00EC34D4" w:rsidP="00FB739B">
      <w:pPr>
        <w:spacing w:line="360" w:lineRule="auto"/>
      </w:pPr>
    </w:p>
    <w:p w:rsidR="00EC34D4" w:rsidRDefault="00FF4C6B" w:rsidP="00FB739B">
      <w:pPr>
        <w:spacing w:line="360" w:lineRule="auto"/>
        <w:rPr>
          <w:u w:val="single"/>
        </w:rPr>
      </w:pPr>
      <w:r>
        <w:rPr>
          <w:u w:val="single"/>
        </w:rPr>
        <w:t>Item 3</w:t>
      </w:r>
      <w:r w:rsidR="00EC34D4">
        <w:rPr>
          <w:u w:val="single"/>
        </w:rPr>
        <w:t xml:space="preserve"> — </w:t>
      </w:r>
      <w:proofErr w:type="spellStart"/>
      <w:r w:rsidR="00EC34D4">
        <w:rPr>
          <w:u w:val="single"/>
        </w:rPr>
        <w:t>Subregulation</w:t>
      </w:r>
      <w:proofErr w:type="spellEnd"/>
      <w:r w:rsidR="00EC34D4">
        <w:rPr>
          <w:u w:val="single"/>
        </w:rPr>
        <w:t xml:space="preserve"> 1.3(5)</w:t>
      </w:r>
    </w:p>
    <w:p w:rsidR="00EC34D4" w:rsidRDefault="00EC34D4" w:rsidP="00FB739B">
      <w:pPr>
        <w:spacing w:line="360" w:lineRule="auto"/>
      </w:pPr>
      <w:r>
        <w:t xml:space="preserve">This amendment </w:t>
      </w:r>
      <w:r w:rsidR="007F7410">
        <w:t>is consequent</w:t>
      </w:r>
      <w:r w:rsidR="00B606A1">
        <w:t>ial on</w:t>
      </w:r>
      <w:r>
        <w:t xml:space="preserve"> the amendment</w:t>
      </w:r>
      <w:r w:rsidR="00B606A1">
        <w:t>s</w:t>
      </w:r>
      <w:r>
        <w:t xml:space="preserve"> in </w:t>
      </w:r>
      <w:r w:rsidR="007F7410">
        <w:t>i</w:t>
      </w:r>
      <w:r>
        <w:t>tem</w:t>
      </w:r>
      <w:r w:rsidR="00B606A1">
        <w:t>s</w:t>
      </w:r>
      <w:r>
        <w:t xml:space="preserve"> </w:t>
      </w:r>
      <w:r w:rsidR="00FF4C6B" w:rsidRPr="00025B94">
        <w:t>25</w:t>
      </w:r>
      <w:r w:rsidR="00B606A1" w:rsidRPr="00025B94">
        <w:t xml:space="preserve"> and </w:t>
      </w:r>
      <w:r w:rsidR="00FF4C6B">
        <w:t>31</w:t>
      </w:r>
      <w:r>
        <w:t>.</w:t>
      </w:r>
    </w:p>
    <w:p w:rsidR="00920997" w:rsidRDefault="00920997" w:rsidP="00FB739B">
      <w:pPr>
        <w:spacing w:line="360" w:lineRule="auto"/>
      </w:pPr>
    </w:p>
    <w:p w:rsidR="00920997" w:rsidRDefault="00920997" w:rsidP="00FB739B">
      <w:pPr>
        <w:spacing w:line="360" w:lineRule="auto"/>
        <w:rPr>
          <w:u w:val="single"/>
        </w:rPr>
      </w:pPr>
      <w:r>
        <w:rPr>
          <w:u w:val="single"/>
        </w:rPr>
        <w:t xml:space="preserve">Item </w:t>
      </w:r>
      <w:r w:rsidR="00FF4C6B">
        <w:rPr>
          <w:u w:val="single"/>
        </w:rPr>
        <w:t>4</w:t>
      </w:r>
      <w:r>
        <w:rPr>
          <w:u w:val="single"/>
        </w:rPr>
        <w:t xml:space="preserve"> — </w:t>
      </w:r>
      <w:proofErr w:type="spellStart"/>
      <w:r>
        <w:rPr>
          <w:u w:val="single"/>
        </w:rPr>
        <w:t>Subregulation</w:t>
      </w:r>
      <w:proofErr w:type="spellEnd"/>
      <w:r>
        <w:rPr>
          <w:u w:val="single"/>
        </w:rPr>
        <w:t xml:space="preserve"> 1.6(1) (table items </w:t>
      </w:r>
      <w:r w:rsidR="00F73C75">
        <w:rPr>
          <w:u w:val="single"/>
        </w:rPr>
        <w:t>2</w:t>
      </w:r>
      <w:r>
        <w:rPr>
          <w:u w:val="single"/>
        </w:rPr>
        <w:t xml:space="preserve"> and </w:t>
      </w:r>
      <w:r w:rsidR="00F73C75">
        <w:rPr>
          <w:u w:val="single"/>
        </w:rPr>
        <w:t>3</w:t>
      </w:r>
      <w:r>
        <w:rPr>
          <w:u w:val="single"/>
        </w:rPr>
        <w:t>)</w:t>
      </w:r>
    </w:p>
    <w:p w:rsidR="00920997" w:rsidRDefault="00920997" w:rsidP="00FB739B">
      <w:pPr>
        <w:spacing w:line="360" w:lineRule="auto"/>
      </w:pPr>
      <w:r>
        <w:t>This</w:t>
      </w:r>
      <w:r w:rsidR="007F7410">
        <w:t xml:space="preserve"> amendment is consequent</w:t>
      </w:r>
      <w:r w:rsidR="00B606A1">
        <w:t xml:space="preserve">ial </w:t>
      </w:r>
      <w:r w:rsidR="00F73C75">
        <w:t>on</w:t>
      </w:r>
      <w:r>
        <w:t xml:space="preserve"> the amendment in item </w:t>
      </w:r>
      <w:r w:rsidR="00FF4C6B">
        <w:t>8.</w:t>
      </w:r>
    </w:p>
    <w:p w:rsidR="00920997" w:rsidRDefault="00920997" w:rsidP="00FB739B">
      <w:pPr>
        <w:spacing w:line="360" w:lineRule="auto"/>
      </w:pPr>
    </w:p>
    <w:p w:rsidR="00920997" w:rsidRDefault="00920997" w:rsidP="00FB739B">
      <w:pPr>
        <w:spacing w:line="360" w:lineRule="auto"/>
        <w:rPr>
          <w:u w:val="single"/>
        </w:rPr>
      </w:pPr>
      <w:r>
        <w:rPr>
          <w:u w:val="single"/>
        </w:rPr>
        <w:t xml:space="preserve">Item </w:t>
      </w:r>
      <w:r w:rsidR="00FF4C6B">
        <w:rPr>
          <w:u w:val="single"/>
        </w:rPr>
        <w:t>5</w:t>
      </w:r>
      <w:r>
        <w:rPr>
          <w:u w:val="single"/>
        </w:rPr>
        <w:t xml:space="preserve"> — At the end of Part 1</w:t>
      </w:r>
    </w:p>
    <w:p w:rsidR="00920997" w:rsidRDefault="00920997" w:rsidP="00FB739B">
      <w:pPr>
        <w:spacing w:line="360" w:lineRule="auto"/>
      </w:pPr>
      <w:r>
        <w:t>This amendment provides for the Secretary to approve forms for partic</w:t>
      </w:r>
      <w:r w:rsidR="00937F9B">
        <w:t xml:space="preserve">ular purposes.  </w:t>
      </w:r>
      <w:r w:rsidR="00A817D0">
        <w:t xml:space="preserve">New </w:t>
      </w:r>
      <w:proofErr w:type="spellStart"/>
      <w:r w:rsidR="00A817D0">
        <w:t>subregulation</w:t>
      </w:r>
      <w:proofErr w:type="spellEnd"/>
      <w:r w:rsidR="00A817D0">
        <w:t xml:space="preserve"> 7.4 expressly contemplates that a</w:t>
      </w:r>
      <w:r w:rsidR="00937F9B">
        <w:t xml:space="preserve"> form will be approved for the purposes of controlling corporations making</w:t>
      </w:r>
      <w:r w:rsidR="00A817D0">
        <w:t xml:space="preserve"> an application for an extension of time for reporting (see </w:t>
      </w:r>
      <w:r w:rsidR="00A817D0" w:rsidRPr="00FF4C6B">
        <w:t xml:space="preserve">item </w:t>
      </w:r>
      <w:r w:rsidR="00FF4C6B" w:rsidRPr="00025B94">
        <w:t>16</w:t>
      </w:r>
      <w:r w:rsidR="00A817D0">
        <w:t xml:space="preserve">), </w:t>
      </w:r>
      <w:r w:rsidR="00A817D0">
        <w:lastRenderedPageBreak/>
        <w:t>and it is envisaged that forms will facilitate ease of application for other matters in the future, in particular for the Recognised Participant scheme</w:t>
      </w:r>
      <w:r w:rsidR="00E84E31">
        <w:t xml:space="preserve"> currently being developed</w:t>
      </w:r>
      <w:r w:rsidR="00A817D0">
        <w:t xml:space="preserve">. </w:t>
      </w:r>
    </w:p>
    <w:p w:rsidR="00142AEE" w:rsidRDefault="00142AEE" w:rsidP="00FB739B">
      <w:pPr>
        <w:spacing w:line="360" w:lineRule="auto"/>
      </w:pPr>
    </w:p>
    <w:p w:rsidR="002A09D7" w:rsidRDefault="002A09D7" w:rsidP="00FB739B">
      <w:pPr>
        <w:spacing w:line="360" w:lineRule="auto"/>
        <w:rPr>
          <w:u w:val="single"/>
        </w:rPr>
      </w:pPr>
      <w:r w:rsidRPr="00D638C8">
        <w:rPr>
          <w:u w:val="single"/>
        </w:rPr>
        <w:t xml:space="preserve">Item </w:t>
      </w:r>
      <w:r w:rsidR="00FF4C6B">
        <w:rPr>
          <w:u w:val="single"/>
        </w:rPr>
        <w:t>6</w:t>
      </w:r>
      <w:r w:rsidRPr="00D638C8">
        <w:rPr>
          <w:u w:val="single"/>
        </w:rPr>
        <w:t xml:space="preserve"> —</w:t>
      </w:r>
      <w:r w:rsidR="00FF4C6B">
        <w:rPr>
          <w:u w:val="single"/>
        </w:rPr>
        <w:t xml:space="preserve"> R</w:t>
      </w:r>
      <w:r w:rsidRPr="00D638C8">
        <w:rPr>
          <w:u w:val="single"/>
        </w:rPr>
        <w:t>egulation 5.2</w:t>
      </w:r>
    </w:p>
    <w:p w:rsidR="002A09D7" w:rsidRDefault="002A09D7" w:rsidP="002A09D7">
      <w:pPr>
        <w:spacing w:line="360" w:lineRule="auto"/>
      </w:pPr>
      <w:r>
        <w:t>This regulation prescribes certain matters required to be included in an assessment plan for the purposes of s 18 of the Act.  The regulation prescribes requirements for:</w:t>
      </w:r>
    </w:p>
    <w:p w:rsidR="002A09D7" w:rsidRDefault="002A09D7" w:rsidP="002A09D7">
      <w:pPr>
        <w:numPr>
          <w:ilvl w:val="0"/>
          <w:numId w:val="40"/>
        </w:numPr>
        <w:spacing w:line="360" w:lineRule="auto"/>
      </w:pPr>
      <w:r>
        <w:t>Plans that relate only to NDEs;</w:t>
      </w:r>
    </w:p>
    <w:p w:rsidR="002A09D7" w:rsidRDefault="002A09D7" w:rsidP="002A09D7">
      <w:pPr>
        <w:numPr>
          <w:ilvl w:val="0"/>
          <w:numId w:val="40"/>
        </w:numPr>
        <w:spacing w:line="360" w:lineRule="auto"/>
      </w:pPr>
      <w:r>
        <w:t xml:space="preserve">Plans that relate only to existing facilities; and </w:t>
      </w:r>
    </w:p>
    <w:p w:rsidR="002A09D7" w:rsidRDefault="002A09D7" w:rsidP="00FB739B">
      <w:pPr>
        <w:numPr>
          <w:ilvl w:val="0"/>
          <w:numId w:val="40"/>
        </w:numPr>
        <w:spacing w:line="360" w:lineRule="auto"/>
      </w:pPr>
      <w:r>
        <w:t xml:space="preserve">Plans that relate to both NDEs and existing facilities.  </w:t>
      </w:r>
    </w:p>
    <w:p w:rsidR="002A09D7" w:rsidRDefault="002A09D7" w:rsidP="002A09D7">
      <w:pPr>
        <w:spacing w:line="360" w:lineRule="auto"/>
      </w:pPr>
      <w:r>
        <w:t>Broadly, assessment plans relating to NDEs need to include the information set out in Schedule 2A</w:t>
      </w:r>
      <w:r w:rsidR="0043156B">
        <w:t> </w:t>
      </w:r>
      <w:r>
        <w:t>of the Regulations (which relates to requirements for assessing NDEs</w:t>
      </w:r>
      <w:r w:rsidR="009A56DF">
        <w:t>, and contains the NDE Assessment Framework</w:t>
      </w:r>
      <w:r>
        <w:t>), while assessment plans relating to existing facilities need to include the information set out in Schedule 3 (which relates to requirements for assessing existing facilities</w:t>
      </w:r>
      <w:r w:rsidR="009A56DF">
        <w:t xml:space="preserve"> and contains the standard Assessment Framework</w:t>
      </w:r>
      <w:r>
        <w:t xml:space="preserve">).  </w:t>
      </w:r>
    </w:p>
    <w:p w:rsidR="002A09D7" w:rsidRDefault="002A09D7" w:rsidP="002A09D7">
      <w:pPr>
        <w:spacing w:line="360" w:lineRule="auto"/>
      </w:pPr>
    </w:p>
    <w:p w:rsidR="009A56DF" w:rsidRDefault="009A56DF" w:rsidP="002A09D7">
      <w:pPr>
        <w:spacing w:line="360" w:lineRule="auto"/>
      </w:pPr>
      <w:r>
        <w:t xml:space="preserve">The regulation provides expressly for </w:t>
      </w:r>
      <w:r w:rsidR="002A09D7">
        <w:t>assessment</w:t>
      </w:r>
      <w:r>
        <w:t xml:space="preserve"> plans</w:t>
      </w:r>
      <w:r w:rsidR="002A09D7">
        <w:t xml:space="preserve"> </w:t>
      </w:r>
      <w:r>
        <w:t xml:space="preserve">that include a plan to assess </w:t>
      </w:r>
      <w:r w:rsidR="007C3F9D">
        <w:t xml:space="preserve">both </w:t>
      </w:r>
      <w:r>
        <w:t xml:space="preserve">an </w:t>
      </w:r>
      <w:r w:rsidR="002A09D7">
        <w:t>NDE</w:t>
      </w:r>
      <w:r w:rsidR="007C3F9D">
        <w:t xml:space="preserve"> (or more than one NDE) and one or more </w:t>
      </w:r>
      <w:r w:rsidR="002A09D7">
        <w:t>existing facilities</w:t>
      </w:r>
      <w:r>
        <w:t xml:space="preserve">.  In this situation </w:t>
      </w:r>
      <w:r w:rsidR="002A09D7">
        <w:t>the</w:t>
      </w:r>
      <w:r>
        <w:t xml:space="preserve"> regulation operates so that: </w:t>
      </w:r>
    </w:p>
    <w:p w:rsidR="009A56DF" w:rsidRDefault="009A56DF" w:rsidP="002A09D7">
      <w:pPr>
        <w:spacing w:line="360" w:lineRule="auto"/>
      </w:pPr>
    </w:p>
    <w:p w:rsidR="002A09D7" w:rsidRDefault="002A09D7" w:rsidP="00D638C8">
      <w:pPr>
        <w:pStyle w:val="ListParagraph"/>
        <w:numPr>
          <w:ilvl w:val="0"/>
          <w:numId w:val="49"/>
        </w:numPr>
        <w:spacing w:line="360" w:lineRule="auto"/>
      </w:pPr>
      <w:r>
        <w:t>If the NDE</w:t>
      </w:r>
      <w:r w:rsidR="009A56DF">
        <w:t xml:space="preserve"> does</w:t>
      </w:r>
      <w:r>
        <w:t xml:space="preserve"> not affect existing facilities, the part of the plan that relates to the NDE</w:t>
      </w:r>
      <w:r w:rsidR="009A56DF">
        <w:t xml:space="preserve"> </w:t>
      </w:r>
      <w:r>
        <w:t xml:space="preserve">needs to contain the Schedule 2A information, while the part of the plan that relates to the existing facilities needs to contain the </w:t>
      </w:r>
      <w:r w:rsidRPr="00E52647">
        <w:t>Schedule 3</w:t>
      </w:r>
      <w:r>
        <w:t xml:space="preserve"> information.  </w:t>
      </w:r>
      <w:r w:rsidR="009A56DF">
        <w:t xml:space="preserve">This means that the assessment planning and conduct of assessments is to be treated as two separate processes (one for the NDE and one for the existing facilities).  </w:t>
      </w:r>
    </w:p>
    <w:p w:rsidR="009A56DF" w:rsidRDefault="009A56DF" w:rsidP="00D638C8">
      <w:pPr>
        <w:pStyle w:val="ListParagraph"/>
        <w:spacing w:line="360" w:lineRule="auto"/>
      </w:pPr>
    </w:p>
    <w:p w:rsidR="009A56DF" w:rsidRDefault="009A56DF">
      <w:pPr>
        <w:pStyle w:val="ListParagraph"/>
        <w:numPr>
          <w:ilvl w:val="0"/>
          <w:numId w:val="51"/>
        </w:numPr>
        <w:spacing w:line="360" w:lineRule="auto"/>
      </w:pPr>
      <w:r>
        <w:t>However, if an</w:t>
      </w:r>
      <w:r w:rsidR="002A09D7">
        <w:t xml:space="preserve"> NDE is likely to affect energy use at an existing facility, the participant can </w:t>
      </w:r>
      <w:r>
        <w:t xml:space="preserve">choose whether it wishes to assess the existing facility as </w:t>
      </w:r>
      <w:r w:rsidR="007C3F9D">
        <w:t>usual</w:t>
      </w:r>
      <w:r>
        <w:t xml:space="preserve">, or to </w:t>
      </w:r>
      <w:r w:rsidR="00136B45">
        <w:t xml:space="preserve">treat the affected existing facility as part of the </w:t>
      </w:r>
      <w:r>
        <w:t xml:space="preserve">NDE </w:t>
      </w:r>
      <w:r w:rsidR="00136B45">
        <w:t xml:space="preserve">and conduct a single NDE </w:t>
      </w:r>
      <w:r>
        <w:t xml:space="preserve">assessment process </w:t>
      </w:r>
      <w:r w:rsidR="00136B45">
        <w:t xml:space="preserve">that covers both of them.  </w:t>
      </w:r>
      <w:r w:rsidR="002A09D7">
        <w:t xml:space="preserve">  </w:t>
      </w:r>
    </w:p>
    <w:p w:rsidR="009A56DF" w:rsidRDefault="009A56DF" w:rsidP="00D638C8">
      <w:pPr>
        <w:pStyle w:val="ListParagraph"/>
        <w:spacing w:line="360" w:lineRule="auto"/>
      </w:pPr>
    </w:p>
    <w:p w:rsidR="002A09D7" w:rsidRDefault="009A56DF">
      <w:pPr>
        <w:spacing w:line="360" w:lineRule="auto"/>
      </w:pPr>
      <w:r>
        <w:t xml:space="preserve">If a </w:t>
      </w:r>
      <w:r w:rsidR="00136B45">
        <w:t xml:space="preserve">corporation wishes to conduct a single </w:t>
      </w:r>
      <w:r>
        <w:t xml:space="preserve">NDE assessment process covering the NDE and the affected facility, </w:t>
      </w:r>
      <w:r w:rsidR="002A09D7">
        <w:t>th</w:t>
      </w:r>
      <w:r w:rsidR="00136B45">
        <w:t>en</w:t>
      </w:r>
      <w:r w:rsidR="002A09D7">
        <w:t xml:space="preserve"> the NDE Assessment Framework (contained in Schedule 2A) </w:t>
      </w:r>
      <w:r w:rsidR="00136B45">
        <w:t>would be</w:t>
      </w:r>
      <w:r w:rsidR="002A09D7">
        <w:t xml:space="preserve"> used for </w:t>
      </w:r>
      <w:r w:rsidR="00136B45">
        <w:t>the</w:t>
      </w:r>
      <w:r w:rsidR="002A09D7">
        <w:t xml:space="preserve"> combined assessment</w:t>
      </w:r>
      <w:r w:rsidR="00136B45">
        <w:t xml:space="preserve">.  </w:t>
      </w:r>
      <w:r w:rsidR="00AC7232">
        <w:t>T</w:t>
      </w:r>
      <w:r w:rsidR="002A09D7">
        <w:t>his mean</w:t>
      </w:r>
      <w:r w:rsidR="00BB736C">
        <w:t>s</w:t>
      </w:r>
      <w:r w:rsidR="002A09D7">
        <w:t xml:space="preserve"> that the assessment plan would include Schedule 2A information for both the NDE and </w:t>
      </w:r>
      <w:r w:rsidR="00EA742D">
        <w:t>the affected facility</w:t>
      </w:r>
      <w:r w:rsidR="001600C6">
        <w:t xml:space="preserve"> (and no </w:t>
      </w:r>
      <w:r w:rsidR="0064489F" w:rsidRPr="00E52647">
        <w:t>Schedule 3</w:t>
      </w:r>
      <w:r w:rsidR="0064489F" w:rsidRPr="001600C6">
        <w:t xml:space="preserve"> information</w:t>
      </w:r>
      <w:r w:rsidR="0064489F">
        <w:t xml:space="preserve"> for th</w:t>
      </w:r>
      <w:r w:rsidR="00AC7232">
        <w:t>e</w:t>
      </w:r>
      <w:r w:rsidR="0064489F">
        <w:t xml:space="preserve"> </w:t>
      </w:r>
      <w:r w:rsidR="008F0C1D">
        <w:t>affected</w:t>
      </w:r>
      <w:r w:rsidR="0064489F">
        <w:t xml:space="preserve"> facility</w:t>
      </w:r>
      <w:r>
        <w:t>)</w:t>
      </w:r>
      <w:r w:rsidR="00EB1261">
        <w:t xml:space="preserve">.  However, any existing facilities that are not likely to be affected by the NDE </w:t>
      </w:r>
      <w:r w:rsidR="00EB1261">
        <w:lastRenderedPageBreak/>
        <w:t xml:space="preserve">must be assessed under the standard Assessment Framework in </w:t>
      </w:r>
      <w:r w:rsidR="00EB1261" w:rsidRPr="00762F7A">
        <w:t>Schedule 3</w:t>
      </w:r>
      <w:r w:rsidR="00EB1261">
        <w:t>, and</w:t>
      </w:r>
      <w:r w:rsidR="008F0C1D">
        <w:t xml:space="preserve"> so</w:t>
      </w:r>
      <w:r w:rsidR="00EB1261">
        <w:t xml:space="preserve"> the assessment plan must contain Schedule 3 information for those facilities</w:t>
      </w:r>
      <w:r w:rsidR="0064489F">
        <w:t xml:space="preserve">.  </w:t>
      </w:r>
    </w:p>
    <w:p w:rsidR="00EB1261" w:rsidRDefault="00EB1261" w:rsidP="002A09D7">
      <w:pPr>
        <w:spacing w:line="360" w:lineRule="auto"/>
      </w:pPr>
    </w:p>
    <w:p w:rsidR="00EB1261" w:rsidRDefault="00EB1261" w:rsidP="00EB1261">
      <w:pPr>
        <w:spacing w:line="360" w:lineRule="auto"/>
      </w:pPr>
      <w:r>
        <w:t xml:space="preserve">If a participant elects to assess an existing facility as part of an NDE, the participant will also be able to report on that existing facility as part of the NDE report.  See </w:t>
      </w:r>
      <w:r w:rsidR="009A56DF">
        <w:t>new regulation 7.1A (item</w:t>
      </w:r>
      <w:r w:rsidR="00AC7232">
        <w:t xml:space="preserve"> 9).</w:t>
      </w:r>
    </w:p>
    <w:p w:rsidR="00EB1261" w:rsidRDefault="00EB1261" w:rsidP="002A09D7">
      <w:pPr>
        <w:spacing w:line="360" w:lineRule="auto"/>
      </w:pPr>
    </w:p>
    <w:p w:rsidR="002A09D7" w:rsidRDefault="008F0C1D" w:rsidP="002A09D7">
      <w:pPr>
        <w:spacing w:line="360" w:lineRule="auto"/>
      </w:pPr>
      <w:r>
        <w:t>If a participant wishes to take the combined assessment option, it must state</w:t>
      </w:r>
      <w:r w:rsidR="00952E34">
        <w:t xml:space="preserve"> this in the</w:t>
      </w:r>
      <w:r>
        <w:t xml:space="preserve"> assessment plan.  If no statement to this effect is included, the assessment plan will be considered</w:t>
      </w:r>
      <w:r w:rsidR="00CD293D">
        <w:t xml:space="preserve"> </w:t>
      </w:r>
      <w:r>
        <w:t>against the standard Assessment Framework for all existing facilities.</w:t>
      </w:r>
    </w:p>
    <w:p w:rsidR="0064489F" w:rsidRDefault="0064489F" w:rsidP="002A09D7">
      <w:pPr>
        <w:spacing w:line="360" w:lineRule="auto"/>
      </w:pPr>
    </w:p>
    <w:p w:rsidR="00F73C75" w:rsidRDefault="00F73C75" w:rsidP="00F73C75">
      <w:pPr>
        <w:spacing w:line="360" w:lineRule="auto"/>
        <w:rPr>
          <w:u w:val="single"/>
        </w:rPr>
      </w:pPr>
      <w:r>
        <w:rPr>
          <w:u w:val="single"/>
        </w:rPr>
        <w:t xml:space="preserve">Item </w:t>
      </w:r>
      <w:r w:rsidR="00CD06BB">
        <w:rPr>
          <w:u w:val="single"/>
        </w:rPr>
        <w:t>7</w:t>
      </w:r>
      <w:r>
        <w:rPr>
          <w:u w:val="single"/>
        </w:rPr>
        <w:t xml:space="preserve"> — </w:t>
      </w:r>
      <w:proofErr w:type="spellStart"/>
      <w:r>
        <w:rPr>
          <w:u w:val="single"/>
        </w:rPr>
        <w:t>Subregulation</w:t>
      </w:r>
      <w:proofErr w:type="spellEnd"/>
      <w:r>
        <w:rPr>
          <w:u w:val="single"/>
        </w:rPr>
        <w:t xml:space="preserve"> 5.7(2)</w:t>
      </w:r>
    </w:p>
    <w:p w:rsidR="00F73C75" w:rsidRPr="00937F9B" w:rsidRDefault="00F73C75" w:rsidP="00F73C75">
      <w:pPr>
        <w:spacing w:line="360" w:lineRule="auto"/>
      </w:pPr>
      <w:r>
        <w:t xml:space="preserve">This amendment reduces and simplifies the requirements for the timing of assessments.  Participants were previously required to plan to assess, in the first 2 years of an assessment cycle, at least one group member, business unit or key activity, </w:t>
      </w:r>
      <w:r w:rsidRPr="00791510">
        <w:rPr>
          <w:i/>
        </w:rPr>
        <w:t>or</w:t>
      </w:r>
      <w:r>
        <w:t xml:space="preserve"> 40% of the group's (or part of the group's) baseline energy.  To provide greater flexibility in assessment planning, participants are now only required to plan to undertake at least one assessment in the first 2 years.     </w:t>
      </w:r>
    </w:p>
    <w:p w:rsidR="002A09D7" w:rsidRDefault="002A09D7" w:rsidP="002A09D7">
      <w:pPr>
        <w:spacing w:line="360" w:lineRule="auto"/>
      </w:pPr>
    </w:p>
    <w:p w:rsidR="0094114C" w:rsidRDefault="0094114C" w:rsidP="002A09D7">
      <w:pPr>
        <w:spacing w:line="360" w:lineRule="auto"/>
        <w:rPr>
          <w:u w:val="single"/>
        </w:rPr>
      </w:pPr>
      <w:r>
        <w:rPr>
          <w:u w:val="single"/>
        </w:rPr>
        <w:t xml:space="preserve">Item </w:t>
      </w:r>
      <w:r w:rsidR="00CD06BB">
        <w:rPr>
          <w:u w:val="single"/>
        </w:rPr>
        <w:t>8</w:t>
      </w:r>
      <w:r>
        <w:rPr>
          <w:u w:val="single"/>
        </w:rPr>
        <w:t xml:space="preserve"> — Part 6</w:t>
      </w:r>
    </w:p>
    <w:p w:rsidR="001D2A40" w:rsidRDefault="0094114C" w:rsidP="002A09D7">
      <w:pPr>
        <w:spacing w:line="360" w:lineRule="auto"/>
      </w:pPr>
      <w:r>
        <w:t>This item repeals Part 6 of the</w:t>
      </w:r>
      <w:r w:rsidR="00EA742D">
        <w:t xml:space="preserve"> Regulations.  Part 6</w:t>
      </w:r>
      <w:r>
        <w:t xml:space="preserve"> prescribed requirements for conducting assessm</w:t>
      </w:r>
      <w:r w:rsidR="001D2A40">
        <w:t xml:space="preserve">ents under s 20(2) of the Act, to the effect that </w:t>
      </w:r>
      <w:r w:rsidR="00B10E8C">
        <w:t xml:space="preserve">assessments </w:t>
      </w:r>
      <w:r w:rsidR="001D2A40">
        <w:t xml:space="preserve">must </w:t>
      </w:r>
      <w:r w:rsidR="00B10E8C">
        <w:t>be undertaken in accordance with the relevant Assessment Framework</w:t>
      </w:r>
      <w:r w:rsidR="00EA742D">
        <w:t>/s</w:t>
      </w:r>
      <w:r w:rsidR="00B10E8C">
        <w:t xml:space="preserve">.  </w:t>
      </w:r>
    </w:p>
    <w:p w:rsidR="001D2A40" w:rsidRDefault="001D2A40" w:rsidP="002A09D7">
      <w:pPr>
        <w:spacing w:line="360" w:lineRule="auto"/>
      </w:pPr>
    </w:p>
    <w:p w:rsidR="00F5079B" w:rsidRDefault="001D2A40" w:rsidP="002A09D7">
      <w:pPr>
        <w:spacing w:line="360" w:lineRule="auto"/>
      </w:pPr>
      <w:r>
        <w:t>As a matter of policy, these requirements are unnecessary because they duplicate requirements already prescribed in relation to the content of assessment plans.  Partic</w:t>
      </w:r>
      <w:r w:rsidR="00F5079B">
        <w:t>i</w:t>
      </w:r>
      <w:r w:rsidR="00EA742D">
        <w:t>pants are</w:t>
      </w:r>
      <w:r>
        <w:t xml:space="preserve"> required to prepare an assessment plan that includes a statement of how they will undertake assessments in order to meet the requirements of the Assessment Framework (see s 18 of the Act, Part 5 of the Regulations, </w:t>
      </w:r>
      <w:r w:rsidR="00F5079B">
        <w:t>and Schedules 2A and 3 to the Regulations).   Subsection 20(1) of the Act</w:t>
      </w:r>
      <w:r>
        <w:t xml:space="preserve"> </w:t>
      </w:r>
      <w:r w:rsidR="00B10E8C">
        <w:t>requires assessments to be undertaken in accordance with</w:t>
      </w:r>
      <w:r>
        <w:t xml:space="preserve"> the approved assessment plan</w:t>
      </w:r>
      <w:r w:rsidR="00F5079B">
        <w:t xml:space="preserve">.  The effect of this is that participants are already required to undertake planned assessments that meet the requirements of the </w:t>
      </w:r>
      <w:r w:rsidR="00CD293D">
        <w:t xml:space="preserve">relevant </w:t>
      </w:r>
      <w:r w:rsidR="00F5079B">
        <w:t>Assessment Framework.  Consequently, it is unnecessary to duplicate this requirement by prescribing compliance with the Assessment Framework</w:t>
      </w:r>
      <w:r w:rsidR="00CD293D">
        <w:t>/s</w:t>
      </w:r>
      <w:r w:rsidR="00F5079B">
        <w:t xml:space="preserve"> under s 20(2).  </w:t>
      </w:r>
    </w:p>
    <w:p w:rsidR="00F5079B" w:rsidRDefault="00F5079B" w:rsidP="002A09D7">
      <w:pPr>
        <w:spacing w:line="360" w:lineRule="auto"/>
      </w:pPr>
    </w:p>
    <w:p w:rsidR="00B10E8C" w:rsidRDefault="00F5079B" w:rsidP="002A09D7">
      <w:pPr>
        <w:spacing w:line="360" w:lineRule="auto"/>
      </w:pPr>
      <w:r>
        <w:t>Repealing these regulations also enables a more flexible approach to be taken to the requirements of the Assessment Framework, which is provided for in other amendments made in this regulation.  See further</w:t>
      </w:r>
      <w:r w:rsidR="00EA742D">
        <w:t xml:space="preserve"> item</w:t>
      </w:r>
      <w:r w:rsidR="00471B2C">
        <w:t>s</w:t>
      </w:r>
      <w:r w:rsidR="00CD06BB">
        <w:t xml:space="preserve"> </w:t>
      </w:r>
      <w:r w:rsidR="00471B2C">
        <w:t xml:space="preserve">27 and </w:t>
      </w:r>
      <w:r w:rsidR="00CD06BB">
        <w:t>28</w:t>
      </w:r>
      <w:r w:rsidR="00EA742D">
        <w:t xml:space="preserve"> below.</w:t>
      </w:r>
    </w:p>
    <w:p w:rsidR="00B10E8C" w:rsidRDefault="00B10E8C" w:rsidP="002A09D7">
      <w:pPr>
        <w:spacing w:line="360" w:lineRule="auto"/>
      </w:pPr>
    </w:p>
    <w:p w:rsidR="00F5079B" w:rsidRDefault="00F5079B" w:rsidP="002A09D7">
      <w:pPr>
        <w:spacing w:line="360" w:lineRule="auto"/>
      </w:pPr>
      <w:r>
        <w:t xml:space="preserve">The repeal of Part 6 </w:t>
      </w:r>
      <w:r w:rsidR="00CD293D">
        <w:t xml:space="preserve">(along with the other amendments made in this regulation) </w:t>
      </w:r>
      <w:r w:rsidR="00B10E8C">
        <w:t>will only apply in relation to participants who submit an assessment</w:t>
      </w:r>
      <w:r>
        <w:t xml:space="preserve"> plan after these</w:t>
      </w:r>
      <w:r w:rsidR="00B10E8C">
        <w:t xml:space="preserve"> amendments commence.</w:t>
      </w:r>
      <w:r w:rsidR="009F2AD7">
        <w:t xml:space="preserve">  Participants whose assessment plans were submitted prior to the amendments will still need to comply with both their assessment plan and the</w:t>
      </w:r>
      <w:r w:rsidR="00CD293D">
        <w:t xml:space="preserve"> relevant</w:t>
      </w:r>
      <w:r w:rsidR="009F2AD7">
        <w:t xml:space="preserve"> Assessment Framework when </w:t>
      </w:r>
      <w:r w:rsidR="00EA742D">
        <w:t xml:space="preserve">carrying out their assessments — </w:t>
      </w:r>
      <w:r w:rsidR="009F2AD7">
        <w:t>see the</w:t>
      </w:r>
      <w:r w:rsidR="00EA742D">
        <w:t xml:space="preserve"> transitional arrangements </w:t>
      </w:r>
      <w:r w:rsidR="00803943">
        <w:t>to be inserted by</w:t>
      </w:r>
      <w:r w:rsidR="00EA742D">
        <w:t xml:space="preserve"> </w:t>
      </w:r>
      <w:r w:rsidR="00EA742D" w:rsidRPr="009434C9">
        <w:t xml:space="preserve">item </w:t>
      </w:r>
      <w:r w:rsidR="00281FDB" w:rsidRPr="00025B94">
        <w:t>23</w:t>
      </w:r>
      <w:r w:rsidR="009F2AD7" w:rsidRPr="009434C9">
        <w:t>.</w:t>
      </w:r>
      <w:r w:rsidR="009F2AD7">
        <w:t xml:space="preserve">  However, if a participant wishes</w:t>
      </w:r>
      <w:r>
        <w:t xml:space="preserve"> to vary their assessment plan to take advantage of the more flexible arrangements for assessment plans, they may submit a variation under s 19 of the Act</w:t>
      </w:r>
      <w:r w:rsidR="00EA742D">
        <w:t xml:space="preserve"> and have it </w:t>
      </w:r>
      <w:r>
        <w:t>considered</w:t>
      </w:r>
      <w:r w:rsidR="00EA742D">
        <w:t xml:space="preserve"> by the Secretary </w:t>
      </w:r>
      <w:r>
        <w:t xml:space="preserve">under the new assessment plan arrangements.  If the variation is approved, Part 6 will no longer apply to those assessments and the participant will just need to comply with its approved assessment plan.  </w:t>
      </w:r>
    </w:p>
    <w:p w:rsidR="00F5079B" w:rsidRDefault="00F5079B" w:rsidP="002A09D7">
      <w:pPr>
        <w:spacing w:line="360" w:lineRule="auto"/>
      </w:pPr>
    </w:p>
    <w:p w:rsidR="00B10E8C" w:rsidRDefault="00F5079B" w:rsidP="002A09D7">
      <w:pPr>
        <w:spacing w:line="360" w:lineRule="auto"/>
      </w:pPr>
      <w:r>
        <w:t>Transitional arrangements have also been made so that a participant with an approved assessment plan</w:t>
      </w:r>
      <w:r w:rsidR="00EA742D">
        <w:t xml:space="preserve"> </w:t>
      </w:r>
      <w:r w:rsidR="00F47B5C">
        <w:t xml:space="preserve">that was </w:t>
      </w:r>
      <w:r w:rsidR="00EA742D">
        <w:t>approved against th</w:t>
      </w:r>
      <w:r w:rsidR="00F47B5C">
        <w:t>e previous Assessment Framework</w:t>
      </w:r>
      <w:r>
        <w:t xml:space="preserve"> </w:t>
      </w:r>
      <w:r w:rsidR="00F47B5C">
        <w:t>can elect to have proposed</w:t>
      </w:r>
      <w:r>
        <w:t xml:space="preserve"> variation</w:t>
      </w:r>
      <w:r w:rsidR="00F47B5C">
        <w:t>s</w:t>
      </w:r>
      <w:r>
        <w:t xml:space="preserve"> considered under the previous </w:t>
      </w:r>
      <w:r w:rsidR="00F47B5C">
        <w:t xml:space="preserve">Assessment Framework </w:t>
      </w:r>
      <w:r>
        <w:t xml:space="preserve">(that is, the same arrangements that applied at the time the original plan was approved).  </w:t>
      </w:r>
      <w:r w:rsidR="00F47B5C">
        <w:t>This is intended to enable</w:t>
      </w:r>
      <w:r w:rsidR="001C6B73">
        <w:t xml:space="preserve"> a</w:t>
      </w:r>
      <w:r w:rsidR="00F47B5C">
        <w:t xml:space="preserve"> corporation that wishes to make only a minor amendment to the plan to do so, without needing to substantially rewrite the plan in accordance with the new Assessment Framework.  </w:t>
      </w:r>
      <w:r>
        <w:t xml:space="preserve">If a participant makes this election, </w:t>
      </w:r>
      <w:r w:rsidR="00CD293D">
        <w:t>the regulations will apply to the varied asse</w:t>
      </w:r>
      <w:r>
        <w:t xml:space="preserve">ssment plan in the same way that it had applied to the original approved assessment plan.  </w:t>
      </w:r>
      <w:r w:rsidR="007129B7">
        <w:t xml:space="preserve">See </w:t>
      </w:r>
      <w:r w:rsidR="005B08EA">
        <w:t xml:space="preserve">new regulation 10.6 in </w:t>
      </w:r>
      <w:r w:rsidR="007129B7">
        <w:t>item</w:t>
      </w:r>
      <w:r w:rsidR="004701C4">
        <w:t xml:space="preserve"> 23.</w:t>
      </w:r>
      <w:r w:rsidR="007129B7">
        <w:t xml:space="preserve"> </w:t>
      </w:r>
    </w:p>
    <w:p w:rsidR="007129B7" w:rsidRDefault="007129B7" w:rsidP="002A09D7">
      <w:pPr>
        <w:spacing w:line="360" w:lineRule="auto"/>
      </w:pPr>
    </w:p>
    <w:p w:rsidR="00995797" w:rsidRDefault="00995797" w:rsidP="002A09D7">
      <w:pPr>
        <w:spacing w:line="360" w:lineRule="auto"/>
        <w:rPr>
          <w:u w:val="single"/>
        </w:rPr>
      </w:pPr>
      <w:r>
        <w:rPr>
          <w:u w:val="single"/>
        </w:rPr>
        <w:t xml:space="preserve">Item </w:t>
      </w:r>
      <w:r w:rsidR="004701C4">
        <w:rPr>
          <w:u w:val="single"/>
        </w:rPr>
        <w:t>9</w:t>
      </w:r>
      <w:r>
        <w:rPr>
          <w:u w:val="single"/>
        </w:rPr>
        <w:t xml:space="preserve"> — Before Division 1 of Part 7</w:t>
      </w:r>
    </w:p>
    <w:p w:rsidR="006E5564" w:rsidRDefault="00995797" w:rsidP="002A09D7">
      <w:pPr>
        <w:spacing w:line="360" w:lineRule="auto"/>
      </w:pPr>
      <w:r>
        <w:t xml:space="preserve">This item </w:t>
      </w:r>
      <w:r w:rsidR="006E5564">
        <w:t xml:space="preserve">inserts new regulation 7.1A, which </w:t>
      </w:r>
      <w:r>
        <w:t>provides for certain existing facilities to be</w:t>
      </w:r>
      <w:r w:rsidR="006E5564">
        <w:t xml:space="preserve"> treated as part of an NDE for reporting purposes.  </w:t>
      </w:r>
    </w:p>
    <w:p w:rsidR="006E5564" w:rsidRDefault="006E5564" w:rsidP="002A09D7">
      <w:pPr>
        <w:spacing w:line="360" w:lineRule="auto"/>
      </w:pPr>
    </w:p>
    <w:p w:rsidR="00995797" w:rsidRDefault="006E5564" w:rsidP="002A09D7">
      <w:pPr>
        <w:spacing w:line="360" w:lineRule="auto"/>
      </w:pPr>
      <w:r>
        <w:t xml:space="preserve">Relevantly, where a participant has chosen to assess an existing facility as part of an </w:t>
      </w:r>
      <w:proofErr w:type="spellStart"/>
      <w:r>
        <w:t>NDE</w:t>
      </w:r>
      <w:proofErr w:type="spellEnd"/>
      <w:r>
        <w:t xml:space="preserve"> assessment under </w:t>
      </w:r>
      <w:proofErr w:type="spellStart"/>
      <w:r>
        <w:t>subregulation</w:t>
      </w:r>
      <w:proofErr w:type="spellEnd"/>
      <w:r>
        <w:t xml:space="preserve"> 5.2(3) (see item </w:t>
      </w:r>
      <w:r w:rsidR="004701C4">
        <w:t xml:space="preserve">6 </w:t>
      </w:r>
      <w:r>
        <w:t xml:space="preserve">above), this regulation operates so that the affected existing facility is also treated as part of the NDE for the purposes of reporting.  </w:t>
      </w:r>
      <w:r w:rsidR="00DC1536">
        <w:t xml:space="preserve">As a practical matter, therefore, references to ‘NDE’ in Part 7 can be read as ‘NDE and any affected existing facilities assessed as part of the NDE in accordance with the assessment plan’. </w:t>
      </w:r>
    </w:p>
    <w:p w:rsidR="006E5564" w:rsidRPr="00995797" w:rsidRDefault="006E5564" w:rsidP="002A09D7">
      <w:pPr>
        <w:spacing w:line="360" w:lineRule="auto"/>
      </w:pPr>
    </w:p>
    <w:p w:rsidR="007129B7" w:rsidRDefault="007129B7" w:rsidP="002A09D7">
      <w:pPr>
        <w:spacing w:line="360" w:lineRule="auto"/>
        <w:rPr>
          <w:u w:val="single"/>
        </w:rPr>
      </w:pPr>
      <w:r>
        <w:rPr>
          <w:u w:val="single"/>
        </w:rPr>
        <w:t xml:space="preserve">Item </w:t>
      </w:r>
      <w:r w:rsidR="004701C4">
        <w:rPr>
          <w:u w:val="single"/>
        </w:rPr>
        <w:t>10</w:t>
      </w:r>
      <w:r>
        <w:rPr>
          <w:u w:val="single"/>
        </w:rPr>
        <w:t xml:space="preserve"> — </w:t>
      </w:r>
      <w:proofErr w:type="spellStart"/>
      <w:r>
        <w:rPr>
          <w:u w:val="single"/>
        </w:rPr>
        <w:t>Subregulation</w:t>
      </w:r>
      <w:proofErr w:type="spellEnd"/>
      <w:r>
        <w:rPr>
          <w:u w:val="single"/>
        </w:rPr>
        <w:t xml:space="preserve"> 7.2(1)</w:t>
      </w:r>
    </w:p>
    <w:p w:rsidR="007129B7" w:rsidRDefault="007129B7" w:rsidP="002A09D7">
      <w:pPr>
        <w:spacing w:line="360" w:lineRule="auto"/>
      </w:pPr>
      <w:r>
        <w:t>This amendment is consequent</w:t>
      </w:r>
      <w:r w:rsidR="007F3ACB">
        <w:t xml:space="preserve">ial </w:t>
      </w:r>
      <w:r w:rsidR="009B1C3A">
        <w:t>on</w:t>
      </w:r>
      <w:r>
        <w:t xml:space="preserve"> the amendment</w:t>
      </w:r>
      <w:r w:rsidR="007F3ACB">
        <w:t>s</w:t>
      </w:r>
      <w:r>
        <w:t xml:space="preserve"> in </w:t>
      </w:r>
      <w:r w:rsidR="004701C4">
        <w:t>items 11 and 31</w:t>
      </w:r>
      <w:r>
        <w:t>.</w:t>
      </w:r>
    </w:p>
    <w:p w:rsidR="007129B7" w:rsidRDefault="007129B7" w:rsidP="002A09D7">
      <w:pPr>
        <w:spacing w:line="360" w:lineRule="auto"/>
      </w:pPr>
    </w:p>
    <w:p w:rsidR="007129B7" w:rsidRDefault="007129B7" w:rsidP="002A09D7">
      <w:pPr>
        <w:spacing w:line="360" w:lineRule="auto"/>
        <w:rPr>
          <w:u w:val="single"/>
        </w:rPr>
      </w:pPr>
      <w:r>
        <w:rPr>
          <w:u w:val="single"/>
        </w:rPr>
        <w:t xml:space="preserve">Item </w:t>
      </w:r>
      <w:r w:rsidR="004701C4">
        <w:rPr>
          <w:u w:val="single"/>
        </w:rPr>
        <w:t>11</w:t>
      </w:r>
      <w:r>
        <w:rPr>
          <w:u w:val="single"/>
        </w:rPr>
        <w:t xml:space="preserve"> — At the end of </w:t>
      </w:r>
      <w:proofErr w:type="spellStart"/>
      <w:r>
        <w:rPr>
          <w:u w:val="single"/>
        </w:rPr>
        <w:t>subregulation</w:t>
      </w:r>
      <w:proofErr w:type="spellEnd"/>
      <w:r>
        <w:rPr>
          <w:u w:val="single"/>
        </w:rPr>
        <w:t xml:space="preserve"> 7.2(1)</w:t>
      </w:r>
    </w:p>
    <w:p w:rsidR="007129B7" w:rsidRDefault="007129B7" w:rsidP="002A09D7">
      <w:pPr>
        <w:spacing w:line="360" w:lineRule="auto"/>
      </w:pPr>
      <w:r>
        <w:lastRenderedPageBreak/>
        <w:t>This item inserts the required content of public reports</w:t>
      </w:r>
      <w:r w:rsidR="00F23AA2">
        <w:t>, as they relate to existing facilities,</w:t>
      </w:r>
      <w:r>
        <w:t xml:space="preserve"> into a table in </w:t>
      </w:r>
      <w:proofErr w:type="spellStart"/>
      <w:r w:rsidR="007F3ACB">
        <w:t>sub</w:t>
      </w:r>
      <w:r>
        <w:t>regulation</w:t>
      </w:r>
      <w:proofErr w:type="spellEnd"/>
      <w:r>
        <w:t xml:space="preserve"> 7.2(1).  Previously, the content requirements were contained in a separate Schedule to the Regulations (Schedule 4).  They have been moved into the body of the regulation to improve readability.  </w:t>
      </w:r>
    </w:p>
    <w:p w:rsidR="007129B7" w:rsidRDefault="007129B7" w:rsidP="002A09D7">
      <w:pPr>
        <w:spacing w:line="360" w:lineRule="auto"/>
      </w:pPr>
    </w:p>
    <w:p w:rsidR="001C6B73" w:rsidRDefault="005B08EA" w:rsidP="002A09D7">
      <w:pPr>
        <w:spacing w:line="360" w:lineRule="auto"/>
      </w:pPr>
      <w:r>
        <w:t>Amendments</w:t>
      </w:r>
      <w:r w:rsidR="007129B7">
        <w:t xml:space="preserve"> have </w:t>
      </w:r>
      <w:r>
        <w:t xml:space="preserve">also </w:t>
      </w:r>
      <w:r w:rsidR="007129B7">
        <w:t xml:space="preserve">been made to the content of the table, to reduce the reporting compliance burden and to improve flexibility. </w:t>
      </w:r>
      <w:r w:rsidR="00482455">
        <w:t>The</w:t>
      </w:r>
      <w:r>
        <w:t xml:space="preserve"> effect of these amendments is that the substantive information now required in public reports is:</w:t>
      </w:r>
      <w:r w:rsidDel="005B08EA">
        <w:t xml:space="preserve"> </w:t>
      </w:r>
    </w:p>
    <w:p w:rsidR="005B08EA" w:rsidRDefault="0023604E" w:rsidP="00E52647">
      <w:pPr>
        <w:numPr>
          <w:ilvl w:val="0"/>
          <w:numId w:val="47"/>
        </w:numPr>
        <w:spacing w:line="360" w:lineRule="auto"/>
      </w:pPr>
      <w:r>
        <w:t>A summary of relevant information for each assessment that ha</w:t>
      </w:r>
      <w:r w:rsidR="005B08EA">
        <w:t>s</w:t>
      </w:r>
      <w:r>
        <w:t xml:space="preserve"> been undertaken</w:t>
      </w:r>
      <w:r w:rsidR="005B08EA">
        <w:t xml:space="preserve"> during the reporting period, including information about the entities and energy use that has been assessed; </w:t>
      </w:r>
    </w:p>
    <w:p w:rsidR="001D2D94" w:rsidRDefault="005D0655" w:rsidP="00E52647">
      <w:pPr>
        <w:numPr>
          <w:ilvl w:val="0"/>
          <w:numId w:val="47"/>
        </w:numPr>
        <w:spacing w:line="360" w:lineRule="auto"/>
      </w:pPr>
      <w:r>
        <w:t>The total energy use covered by the all assessments to which the report relates, including the energy use of each group member, business unit or key activity that has been assessed</w:t>
      </w:r>
      <w:r w:rsidR="001D2D94">
        <w:t xml:space="preserve"> (which may be given in bandwidths, if approved in the assessment plan)</w:t>
      </w:r>
      <w:r w:rsidR="005B08EA">
        <w:t>;</w:t>
      </w:r>
    </w:p>
    <w:p w:rsidR="001D2D94" w:rsidRDefault="00DF7E5F">
      <w:pPr>
        <w:numPr>
          <w:ilvl w:val="0"/>
          <w:numId w:val="47"/>
        </w:numPr>
        <w:spacing w:line="360" w:lineRule="auto"/>
      </w:pPr>
      <w:r>
        <w:t>The number of opportunities identified from the assessment, disaggregated on the basis of business response</w:t>
      </w:r>
      <w:r w:rsidR="005B08EA">
        <w:t>;</w:t>
      </w:r>
    </w:p>
    <w:p w:rsidR="001D2D94" w:rsidRDefault="001D2D94" w:rsidP="001D2D94">
      <w:pPr>
        <w:numPr>
          <w:ilvl w:val="0"/>
          <w:numId w:val="47"/>
        </w:numPr>
        <w:spacing w:line="360" w:lineRule="auto"/>
      </w:pPr>
      <w:r>
        <w:t>The energy savings for the opportunities identified from the assessment, disaggregated on the basis of business response (i.e. under investigation, implemented, implementation commenced, to be implemented or not be implemented);</w:t>
      </w:r>
    </w:p>
    <w:p w:rsidR="001D2D94" w:rsidRDefault="001D2D94" w:rsidP="001D2D94">
      <w:pPr>
        <w:numPr>
          <w:ilvl w:val="0"/>
          <w:numId w:val="47"/>
        </w:numPr>
        <w:spacing w:line="360" w:lineRule="auto"/>
      </w:pPr>
      <w:r>
        <w:t>A statement to the effect that potential opportunities identified through the assessments have been evaluated to an accuracy that is appropriate for the corporation’s business response;</w:t>
      </w:r>
    </w:p>
    <w:p w:rsidR="00DF7E5F" w:rsidRDefault="00DF7E5F">
      <w:pPr>
        <w:numPr>
          <w:ilvl w:val="0"/>
          <w:numId w:val="47"/>
        </w:numPr>
        <w:spacing w:line="360" w:lineRule="auto"/>
      </w:pPr>
      <w:r w:rsidRPr="00DF7E5F">
        <w:t>At least one example of a significant opportunity</w:t>
      </w:r>
      <w:r w:rsidR="001D2D94">
        <w:t xml:space="preserve"> (defined in regulation 1.3), either for the overall part of the group to which the report relates, or</w:t>
      </w:r>
      <w:r w:rsidRPr="00DF7E5F">
        <w:t xml:space="preserve"> </w:t>
      </w:r>
      <w:r w:rsidR="00482455">
        <w:t>for each group member, business unit or key activity to which the report relates</w:t>
      </w:r>
      <w:r w:rsidR="001D2D94">
        <w:t xml:space="preserve">.  The example must include </w:t>
      </w:r>
      <w:r w:rsidR="001D2D94" w:rsidRPr="00DF7E5F">
        <w:t>a brief description of the opportunity using commonly understood terminology</w:t>
      </w:r>
      <w:r w:rsidR="005B08EA">
        <w:t>;</w:t>
      </w:r>
    </w:p>
    <w:p w:rsidR="005B08EA" w:rsidRDefault="005B08EA" w:rsidP="005B08EA">
      <w:pPr>
        <w:numPr>
          <w:ilvl w:val="0"/>
          <w:numId w:val="47"/>
        </w:numPr>
        <w:spacing w:line="360" w:lineRule="auto"/>
      </w:pPr>
      <w:r>
        <w:t>Updates about information about assessments previously reported on (such as, for example,  new opportunities that have been identified, improved energy estimates, or progress of business responses to assessments); and</w:t>
      </w:r>
    </w:p>
    <w:p w:rsidR="00482455" w:rsidRDefault="00482455" w:rsidP="00E52647">
      <w:pPr>
        <w:numPr>
          <w:ilvl w:val="0"/>
          <w:numId w:val="47"/>
        </w:numPr>
        <w:spacing w:line="360" w:lineRule="auto"/>
      </w:pPr>
      <w:r>
        <w:t xml:space="preserve">A declaration from the Chief Executive Officer (or equivalent) that the information included in the corporations’ report is, to the best of their knowledge, correct and in accordance with the Act and Regulations. </w:t>
      </w:r>
    </w:p>
    <w:p w:rsidR="005B08EA" w:rsidRDefault="005B08EA" w:rsidP="00E52647">
      <w:pPr>
        <w:spacing w:line="360" w:lineRule="auto"/>
        <w:ind w:left="360"/>
      </w:pPr>
    </w:p>
    <w:p w:rsidR="007129B7" w:rsidRDefault="001D2D94" w:rsidP="00D638C8">
      <w:pPr>
        <w:spacing w:line="360" w:lineRule="auto"/>
      </w:pPr>
      <w:r>
        <w:lastRenderedPageBreak/>
        <w:t>The amendments also facilitate increased flexibility for participants in relation to the manner and</w:t>
      </w:r>
      <w:r w:rsidR="001C6B73" w:rsidRPr="001C6B73">
        <w:t xml:space="preserve"> timing of public report</w:t>
      </w:r>
      <w:r>
        <w:t xml:space="preserve">ing — see new regulation 7.4 (item </w:t>
      </w:r>
      <w:r w:rsidR="00EC5E78">
        <w:t>16</w:t>
      </w:r>
      <w:r>
        <w:t>)</w:t>
      </w:r>
      <w:r w:rsidR="001C6B73">
        <w:t xml:space="preserve">. </w:t>
      </w:r>
    </w:p>
    <w:p w:rsidR="00EC5E78" w:rsidRDefault="00EC5E78" w:rsidP="00D638C8">
      <w:pPr>
        <w:spacing w:line="360" w:lineRule="auto"/>
      </w:pPr>
    </w:p>
    <w:p w:rsidR="00EC5E78" w:rsidRDefault="00EC5E78" w:rsidP="00D638C8">
      <w:pPr>
        <w:spacing w:line="360" w:lineRule="auto"/>
        <w:rPr>
          <w:u w:val="single"/>
        </w:rPr>
      </w:pPr>
      <w:r>
        <w:rPr>
          <w:u w:val="single"/>
        </w:rPr>
        <w:t xml:space="preserve">Item 12 — After </w:t>
      </w:r>
      <w:proofErr w:type="spellStart"/>
      <w:r>
        <w:rPr>
          <w:u w:val="single"/>
        </w:rPr>
        <w:t>subregulation</w:t>
      </w:r>
      <w:proofErr w:type="spellEnd"/>
      <w:r>
        <w:rPr>
          <w:u w:val="single"/>
        </w:rPr>
        <w:t xml:space="preserve"> 7.2(1)</w:t>
      </w:r>
    </w:p>
    <w:p w:rsidR="00EC5E78" w:rsidRPr="009434C9" w:rsidRDefault="00EC5E78" w:rsidP="00D638C8">
      <w:pPr>
        <w:spacing w:line="360" w:lineRule="auto"/>
      </w:pPr>
      <w:r>
        <w:t>This item inserts, as substantive regulations, requirements th</w:t>
      </w:r>
      <w:r w:rsidR="00725A62">
        <w:t>at were previously prescribed in</w:t>
      </w:r>
      <w:r>
        <w:t xml:space="preserve"> notes</w:t>
      </w:r>
      <w:r w:rsidR="00725A62">
        <w:t xml:space="preserve"> to</w:t>
      </w:r>
      <w:r>
        <w:t xml:space="preserve"> Schedule 4</w:t>
      </w:r>
      <w:r w:rsidR="00725A62">
        <w:t xml:space="preserve"> (specifically, the</w:t>
      </w:r>
      <w:r w:rsidR="00F11FAE">
        <w:t xml:space="preserve"> note to the table in Item 2 of Schedule 4, and note 1 following item 10 of Schedule 4)</w:t>
      </w:r>
      <w:r>
        <w:t>.  This</w:t>
      </w:r>
      <w:r w:rsidR="00F11FAE">
        <w:t xml:space="preserve"> item is</w:t>
      </w:r>
      <w:r>
        <w:t xml:space="preserve"> consequential on the amendment in item 11. </w:t>
      </w:r>
    </w:p>
    <w:p w:rsidR="00F5079B" w:rsidRPr="0094114C" w:rsidRDefault="00F5079B" w:rsidP="002A09D7">
      <w:pPr>
        <w:spacing w:line="360" w:lineRule="auto"/>
      </w:pPr>
    </w:p>
    <w:p w:rsidR="00BB736C" w:rsidRDefault="00297484" w:rsidP="002A09D7">
      <w:pPr>
        <w:spacing w:line="360" w:lineRule="auto"/>
        <w:rPr>
          <w:u w:val="single"/>
        </w:rPr>
      </w:pPr>
      <w:r>
        <w:rPr>
          <w:u w:val="single"/>
        </w:rPr>
        <w:t xml:space="preserve">Item </w:t>
      </w:r>
      <w:r w:rsidR="00725A62">
        <w:rPr>
          <w:u w:val="single"/>
        </w:rPr>
        <w:t>13</w:t>
      </w:r>
      <w:r>
        <w:rPr>
          <w:u w:val="single"/>
        </w:rPr>
        <w:t xml:space="preserve"> — </w:t>
      </w:r>
      <w:proofErr w:type="spellStart"/>
      <w:r>
        <w:rPr>
          <w:u w:val="single"/>
        </w:rPr>
        <w:t>Subregulation</w:t>
      </w:r>
      <w:proofErr w:type="spellEnd"/>
      <w:r>
        <w:rPr>
          <w:u w:val="single"/>
        </w:rPr>
        <w:t xml:space="preserve"> 7.2(2)</w:t>
      </w:r>
    </w:p>
    <w:p w:rsidR="00297484" w:rsidRDefault="00297484" w:rsidP="002A09D7">
      <w:pPr>
        <w:spacing w:line="360" w:lineRule="auto"/>
      </w:pPr>
      <w:r>
        <w:t>This amendment is consequent</w:t>
      </w:r>
      <w:r w:rsidR="005B60C6">
        <w:t>ial on</w:t>
      </w:r>
      <w:r>
        <w:t xml:space="preserve"> the amendment in item </w:t>
      </w:r>
      <w:r w:rsidR="00EC5E78">
        <w:t>11</w:t>
      </w:r>
      <w:r>
        <w:t xml:space="preserve">. </w:t>
      </w:r>
    </w:p>
    <w:p w:rsidR="00297484" w:rsidRDefault="00297484" w:rsidP="002A09D7">
      <w:pPr>
        <w:spacing w:line="360" w:lineRule="auto"/>
      </w:pPr>
    </w:p>
    <w:p w:rsidR="00297484" w:rsidRDefault="00297484" w:rsidP="002A09D7">
      <w:pPr>
        <w:spacing w:line="360" w:lineRule="auto"/>
        <w:rPr>
          <w:u w:val="single"/>
        </w:rPr>
      </w:pPr>
      <w:r>
        <w:rPr>
          <w:u w:val="single"/>
        </w:rPr>
        <w:t xml:space="preserve">Item </w:t>
      </w:r>
      <w:r w:rsidR="00725A62">
        <w:rPr>
          <w:u w:val="single"/>
        </w:rPr>
        <w:t>14</w:t>
      </w:r>
      <w:r>
        <w:rPr>
          <w:u w:val="single"/>
        </w:rPr>
        <w:t xml:space="preserve"> — </w:t>
      </w:r>
      <w:proofErr w:type="spellStart"/>
      <w:r>
        <w:rPr>
          <w:u w:val="single"/>
        </w:rPr>
        <w:t>Subregulation</w:t>
      </w:r>
      <w:proofErr w:type="spellEnd"/>
      <w:r>
        <w:rPr>
          <w:u w:val="single"/>
        </w:rPr>
        <w:t xml:space="preserve"> 7.2(3) </w:t>
      </w:r>
    </w:p>
    <w:p w:rsidR="00297484" w:rsidRDefault="00297484" w:rsidP="002A09D7">
      <w:pPr>
        <w:spacing w:line="360" w:lineRule="auto"/>
      </w:pPr>
      <w:r>
        <w:t>This</w:t>
      </w:r>
      <w:r w:rsidR="00F47B5C">
        <w:t xml:space="preserve"> amendment</w:t>
      </w:r>
      <w:r>
        <w:t xml:space="preserve"> is consequent</w:t>
      </w:r>
      <w:r w:rsidR="005B60C6">
        <w:t>ial on</w:t>
      </w:r>
      <w:r>
        <w:t xml:space="preserve"> the amendment</w:t>
      </w:r>
      <w:r w:rsidR="00A025A4">
        <w:t>s</w:t>
      </w:r>
      <w:r>
        <w:t xml:space="preserve"> in item</w:t>
      </w:r>
      <w:r w:rsidR="00A025A4">
        <w:t>s</w:t>
      </w:r>
      <w:r>
        <w:t xml:space="preserve"> </w:t>
      </w:r>
      <w:r w:rsidR="00725A62" w:rsidRPr="00025B94">
        <w:t>15 and 31</w:t>
      </w:r>
      <w:r w:rsidRPr="00025B94">
        <w:t>.</w:t>
      </w:r>
    </w:p>
    <w:p w:rsidR="00297484" w:rsidRDefault="00297484" w:rsidP="002A09D7">
      <w:pPr>
        <w:spacing w:line="360" w:lineRule="auto"/>
      </w:pPr>
    </w:p>
    <w:p w:rsidR="00297484" w:rsidRDefault="00297484" w:rsidP="002A09D7">
      <w:pPr>
        <w:spacing w:line="360" w:lineRule="auto"/>
        <w:rPr>
          <w:u w:val="single"/>
        </w:rPr>
      </w:pPr>
      <w:r>
        <w:rPr>
          <w:u w:val="single"/>
        </w:rPr>
        <w:t>Item 1</w:t>
      </w:r>
      <w:r w:rsidR="00725A62">
        <w:rPr>
          <w:u w:val="single"/>
        </w:rPr>
        <w:t>5</w:t>
      </w:r>
      <w:r>
        <w:rPr>
          <w:u w:val="single"/>
        </w:rPr>
        <w:t xml:space="preserve"> — At the end of </w:t>
      </w:r>
      <w:proofErr w:type="spellStart"/>
      <w:r>
        <w:rPr>
          <w:u w:val="single"/>
        </w:rPr>
        <w:t>subregulation</w:t>
      </w:r>
      <w:proofErr w:type="spellEnd"/>
      <w:r>
        <w:rPr>
          <w:u w:val="single"/>
        </w:rPr>
        <w:t xml:space="preserve"> 7.2(3)</w:t>
      </w:r>
    </w:p>
    <w:p w:rsidR="00297484" w:rsidRDefault="00297484" w:rsidP="002A09D7">
      <w:pPr>
        <w:spacing w:line="360" w:lineRule="auto"/>
      </w:pPr>
      <w:r>
        <w:t xml:space="preserve">This item inserts into </w:t>
      </w:r>
      <w:proofErr w:type="spellStart"/>
      <w:r>
        <w:t>subregulation</w:t>
      </w:r>
      <w:proofErr w:type="spellEnd"/>
      <w:r>
        <w:t xml:space="preserve"> 7.2(3) the required content of public reports</w:t>
      </w:r>
      <w:r w:rsidR="00F23AA2">
        <w:t xml:space="preserve">, as they relate to NDEs.  The requirements were previously contained in a separate Schedule (Schedule 4A) and have been moved into the body of the regulation to improve readability.  </w:t>
      </w:r>
    </w:p>
    <w:p w:rsidR="00F47B5C" w:rsidRDefault="00F47B5C" w:rsidP="002A09D7">
      <w:pPr>
        <w:spacing w:line="360" w:lineRule="auto"/>
      </w:pPr>
    </w:p>
    <w:p w:rsidR="00F47B5C" w:rsidRDefault="00F47B5C" w:rsidP="002A09D7">
      <w:pPr>
        <w:spacing w:line="360" w:lineRule="auto"/>
      </w:pPr>
      <w:r>
        <w:t xml:space="preserve">No changes have been made to the required content for NDE public reports </w:t>
      </w:r>
    </w:p>
    <w:p w:rsidR="00F23AA2" w:rsidRDefault="00F23AA2" w:rsidP="002A09D7">
      <w:pPr>
        <w:spacing w:line="360" w:lineRule="auto"/>
      </w:pPr>
    </w:p>
    <w:p w:rsidR="00F23AA2" w:rsidRDefault="00F23AA2" w:rsidP="002A09D7">
      <w:pPr>
        <w:spacing w:line="360" w:lineRule="auto"/>
        <w:rPr>
          <w:u w:val="single"/>
        </w:rPr>
      </w:pPr>
      <w:r>
        <w:rPr>
          <w:u w:val="single"/>
        </w:rPr>
        <w:t>Item 1</w:t>
      </w:r>
      <w:r w:rsidR="00725A62">
        <w:rPr>
          <w:u w:val="single"/>
        </w:rPr>
        <w:t>6</w:t>
      </w:r>
      <w:r>
        <w:rPr>
          <w:u w:val="single"/>
        </w:rPr>
        <w:t xml:space="preserve"> — Regulation 7.4</w:t>
      </w:r>
    </w:p>
    <w:p w:rsidR="00F47B5C" w:rsidRDefault="00F23AA2" w:rsidP="002A09D7">
      <w:pPr>
        <w:spacing w:line="360" w:lineRule="auto"/>
      </w:pPr>
      <w:r>
        <w:t xml:space="preserve">This </w:t>
      </w:r>
      <w:r w:rsidR="00725A62">
        <w:t>amendment</w:t>
      </w:r>
      <w:r>
        <w:t xml:space="preserve"> repeals and replaces the existing regulation 7.4.  The new regulation sets out the timeframes for making public reports that relate to existing facilities and NDEs, and </w:t>
      </w:r>
      <w:r w:rsidR="00614C9B">
        <w:t xml:space="preserve">confirms that where a participant needs to report on an NDE assessment as well as existing facility assessments, the </w:t>
      </w:r>
      <w:r w:rsidR="00F47B5C">
        <w:t xml:space="preserve">participant </w:t>
      </w:r>
      <w:r w:rsidR="00614C9B">
        <w:t xml:space="preserve">may choose to either make a separate NDE report, or include the NDE report in whichever standard report meets the NDE reporting timeframe. </w:t>
      </w:r>
      <w:r w:rsidR="00F47B5C">
        <w:t xml:space="preserve"> </w:t>
      </w:r>
      <w:r w:rsidR="00614C9B">
        <w:t xml:space="preserve"> If the NDE report is included in a standard report, it does not need to be ‘updated’ in the subsequent standard reports, but participants are </w:t>
      </w:r>
      <w:r w:rsidR="00014C0D">
        <w:t>able</w:t>
      </w:r>
      <w:r w:rsidR="00614C9B">
        <w:t xml:space="preserve"> to provide updates if they wish.  </w:t>
      </w:r>
    </w:p>
    <w:p w:rsidR="00F47B5C" w:rsidRDefault="00F47B5C" w:rsidP="002A09D7">
      <w:pPr>
        <w:spacing w:line="360" w:lineRule="auto"/>
      </w:pPr>
    </w:p>
    <w:p w:rsidR="00995797" w:rsidRDefault="00F23AA2" w:rsidP="002A09D7">
      <w:pPr>
        <w:spacing w:line="360" w:lineRule="auto"/>
      </w:pPr>
      <w:r w:rsidRPr="00D638C8">
        <w:t>The</w:t>
      </w:r>
      <w:r w:rsidR="00F47B5C" w:rsidRPr="00D638C8">
        <w:t xml:space="preserve"> </w:t>
      </w:r>
      <w:r w:rsidR="00614C9B">
        <w:t xml:space="preserve">prescribed </w:t>
      </w:r>
      <w:r w:rsidR="00F47B5C" w:rsidRPr="00D638C8">
        <w:t>reporting</w:t>
      </w:r>
      <w:r w:rsidRPr="00D638C8">
        <w:t xml:space="preserve"> timeframes are consistent with the previous version of the regulation,</w:t>
      </w:r>
      <w:r w:rsidR="00995797">
        <w:t xml:space="preserve"> but provide increased flexibility by </w:t>
      </w:r>
      <w:r w:rsidR="00614C9B">
        <w:t>also allowing participants to seek a</w:t>
      </w:r>
      <w:r w:rsidR="00995797">
        <w:t xml:space="preserve"> 6 month extension of time to report</w:t>
      </w:r>
      <w:r w:rsidR="001A7AF7">
        <w:t xml:space="preserve">.  </w:t>
      </w:r>
      <w:r w:rsidR="00995797">
        <w:t xml:space="preserve"> </w:t>
      </w:r>
    </w:p>
    <w:p w:rsidR="001A7AF7" w:rsidRDefault="001A7AF7" w:rsidP="002A09D7">
      <w:pPr>
        <w:spacing w:line="360" w:lineRule="auto"/>
      </w:pPr>
    </w:p>
    <w:p w:rsidR="00F23AA2" w:rsidRDefault="00614C9B" w:rsidP="002A09D7">
      <w:pPr>
        <w:spacing w:line="360" w:lineRule="auto"/>
      </w:pPr>
      <w:r>
        <w:lastRenderedPageBreak/>
        <w:t xml:space="preserve"> A</w:t>
      </w:r>
      <w:r w:rsidR="001A7AF7">
        <w:t xml:space="preserve"> power to grant an </w:t>
      </w:r>
      <w:r w:rsidR="00F23AA2">
        <w:t xml:space="preserve">extension of </w:t>
      </w:r>
      <w:r w:rsidR="001A7AF7">
        <w:t xml:space="preserve">time </w:t>
      </w:r>
      <w:r w:rsidR="00F23AA2">
        <w:t>has</w:t>
      </w:r>
      <w:r>
        <w:t xml:space="preserve"> been conferred on the Secretary (or delegate)</w:t>
      </w:r>
      <w:r w:rsidR="00F23AA2">
        <w:t xml:space="preserve"> to address concerns that the exist</w:t>
      </w:r>
      <w:r w:rsidR="008614A9">
        <w:t>ing timeframes do not support</w:t>
      </w:r>
      <w:r w:rsidR="00F23AA2">
        <w:t xml:space="preserve"> partic</w:t>
      </w:r>
      <w:r w:rsidR="008614A9">
        <w:t>i</w:t>
      </w:r>
      <w:r w:rsidR="00F23AA2">
        <w:t>pants</w:t>
      </w:r>
      <w:r w:rsidR="008614A9">
        <w:t xml:space="preserve"> that </w:t>
      </w:r>
      <w:r w:rsidR="00336C5A">
        <w:t xml:space="preserve">wish </w:t>
      </w:r>
      <w:r w:rsidR="008614A9">
        <w:t xml:space="preserve">to </w:t>
      </w:r>
      <w:r w:rsidR="001F2DC9">
        <w:t xml:space="preserve">make their reports available </w:t>
      </w:r>
      <w:r w:rsidR="001A7AF7">
        <w:t>on the basis of calendar (rather than financial) years</w:t>
      </w:r>
      <w:r w:rsidR="001F2DC9">
        <w:t xml:space="preserve">, consistently with their existing reporting practices. </w:t>
      </w:r>
      <w:r w:rsidR="009246D4">
        <w:t xml:space="preserve"> An extension of time will mean that corporations </w:t>
      </w:r>
      <w:r>
        <w:t>will be able to</w:t>
      </w:r>
      <w:r w:rsidR="009246D4">
        <w:t xml:space="preserve"> </w:t>
      </w:r>
      <w:r w:rsidR="001A7AF7">
        <w:t xml:space="preserve">utilise their preferred reporting approach </w:t>
      </w:r>
      <w:r w:rsidR="00F31F41">
        <w:t xml:space="preserve">and remain within </w:t>
      </w:r>
      <w:r w:rsidR="009246D4">
        <w:t>prescribed reporting</w:t>
      </w:r>
      <w:r w:rsidR="001A7AF7">
        <w:t xml:space="preserve"> timeframes</w:t>
      </w:r>
      <w:r w:rsidR="009246D4">
        <w:t xml:space="preserve">.  </w:t>
      </w:r>
    </w:p>
    <w:p w:rsidR="001C6EF0" w:rsidRDefault="001C6EF0" w:rsidP="002A09D7">
      <w:pPr>
        <w:spacing w:line="360" w:lineRule="auto"/>
      </w:pPr>
    </w:p>
    <w:p w:rsidR="001C6EF0" w:rsidRDefault="001C6EF0" w:rsidP="002A09D7">
      <w:pPr>
        <w:spacing w:line="360" w:lineRule="auto"/>
      </w:pPr>
      <w:r>
        <w:t xml:space="preserve">The regulation sets out the process </w:t>
      </w:r>
      <w:r w:rsidR="00614C9B">
        <w:t xml:space="preserve">and requirements </w:t>
      </w:r>
      <w:r>
        <w:t>for applying for an extension of time, and provides for a review process</w:t>
      </w:r>
      <w:r w:rsidR="00483AFB">
        <w:t xml:space="preserve"> in relation to</w:t>
      </w:r>
      <w:r>
        <w:t xml:space="preserve"> the Secretary's </w:t>
      </w:r>
      <w:r w:rsidR="00614C9B">
        <w:t xml:space="preserve">(or delegate’s) </w:t>
      </w:r>
      <w:r>
        <w:t>decision.</w:t>
      </w:r>
    </w:p>
    <w:p w:rsidR="001C6EF0" w:rsidRPr="00F23AA2" w:rsidRDefault="001C6EF0" w:rsidP="002A09D7">
      <w:pPr>
        <w:spacing w:line="360" w:lineRule="auto"/>
      </w:pPr>
    </w:p>
    <w:p w:rsidR="00483AFB" w:rsidRDefault="00483AFB" w:rsidP="002A09D7">
      <w:pPr>
        <w:spacing w:line="360" w:lineRule="auto"/>
        <w:rPr>
          <w:u w:val="single"/>
        </w:rPr>
      </w:pPr>
      <w:r>
        <w:rPr>
          <w:u w:val="single"/>
        </w:rPr>
        <w:t>Item 1</w:t>
      </w:r>
      <w:r w:rsidR="000B238E">
        <w:rPr>
          <w:u w:val="single"/>
        </w:rPr>
        <w:t>7</w:t>
      </w:r>
      <w:r>
        <w:rPr>
          <w:u w:val="single"/>
        </w:rPr>
        <w:t xml:space="preserve"> — After paragraph 7.7(1)(b)</w:t>
      </w:r>
    </w:p>
    <w:p w:rsidR="00483AFB" w:rsidRDefault="00483AFB" w:rsidP="002A09D7">
      <w:pPr>
        <w:spacing w:line="360" w:lineRule="auto"/>
      </w:pPr>
      <w:r>
        <w:t xml:space="preserve">This amendment inserts certain information into the list of information that is required to be included in the report to the Secretary.   </w:t>
      </w:r>
      <w:r w:rsidR="00614C9B">
        <w:t xml:space="preserve">Until now, this information has been </w:t>
      </w:r>
      <w:r>
        <w:t>given to the Secretary</w:t>
      </w:r>
      <w:r w:rsidR="00614C9B">
        <w:t xml:space="preserve"> as part of the </w:t>
      </w:r>
      <w:r>
        <w:t>public report (</w:t>
      </w:r>
      <w:r w:rsidR="00614C9B">
        <w:t xml:space="preserve">see s 23(3)(a) of the Act, and </w:t>
      </w:r>
      <w:r>
        <w:t>regulation 7.2 and Schedule 4)</w:t>
      </w:r>
      <w:r w:rsidR="00614C9B">
        <w:t xml:space="preserve">. </w:t>
      </w:r>
    </w:p>
    <w:p w:rsidR="002A09D7" w:rsidRDefault="00483AFB" w:rsidP="002A09D7">
      <w:pPr>
        <w:spacing w:line="360" w:lineRule="auto"/>
      </w:pPr>
      <w:r>
        <w:t xml:space="preserve">This information is no longer required to be included in </w:t>
      </w:r>
      <w:r w:rsidR="00F47B5C">
        <w:t xml:space="preserve">the public report (see item </w:t>
      </w:r>
      <w:r w:rsidR="000B238E">
        <w:t>11</w:t>
      </w:r>
      <w:r>
        <w:t>), but is still required by the Department</w:t>
      </w:r>
      <w:r w:rsidR="00DA4326">
        <w:t xml:space="preserve"> as it</w:t>
      </w:r>
      <w:r w:rsidR="00431C01">
        <w:t xml:space="preserve"> informs future industrial energy efficiency policy development and provides a data source </w:t>
      </w:r>
      <w:r w:rsidR="00DA4326">
        <w:t>that</w:t>
      </w:r>
      <w:r w:rsidR="00431C01">
        <w:t xml:space="preserve"> can be used as the basis for the development of information and capacity building resources.</w:t>
      </w:r>
      <w:r>
        <w:t xml:space="preserve"> </w:t>
      </w:r>
    </w:p>
    <w:p w:rsidR="00657C22" w:rsidRDefault="00657C22" w:rsidP="002A09D7">
      <w:pPr>
        <w:spacing w:line="360" w:lineRule="auto"/>
      </w:pPr>
    </w:p>
    <w:p w:rsidR="00657C22" w:rsidRDefault="00657C22" w:rsidP="002A09D7">
      <w:pPr>
        <w:spacing w:line="360" w:lineRule="auto"/>
        <w:rPr>
          <w:u w:val="single"/>
        </w:rPr>
      </w:pPr>
      <w:r>
        <w:rPr>
          <w:u w:val="single"/>
        </w:rPr>
        <w:t>Item 1</w:t>
      </w:r>
      <w:r w:rsidR="000B238E">
        <w:rPr>
          <w:u w:val="single"/>
        </w:rPr>
        <w:t>8</w:t>
      </w:r>
      <w:r>
        <w:rPr>
          <w:u w:val="single"/>
        </w:rPr>
        <w:t xml:space="preserve"> — At the end of regulation 7.7</w:t>
      </w:r>
    </w:p>
    <w:p w:rsidR="00657C22" w:rsidRDefault="00657C22" w:rsidP="002A09D7">
      <w:pPr>
        <w:spacing w:line="360" w:lineRule="auto"/>
      </w:pPr>
      <w:r>
        <w:t>This</w:t>
      </w:r>
      <w:r w:rsidR="00F47B5C">
        <w:t xml:space="preserve"> amendment </w:t>
      </w:r>
      <w:r w:rsidR="00493748">
        <w:t>provides for new</w:t>
      </w:r>
      <w:r>
        <w:t xml:space="preserve"> alternative options for reporting certain information to the Secretary.  </w:t>
      </w:r>
    </w:p>
    <w:p w:rsidR="00D03500" w:rsidRDefault="00D03500" w:rsidP="002A09D7">
      <w:pPr>
        <w:spacing w:line="360" w:lineRule="auto"/>
      </w:pPr>
    </w:p>
    <w:p w:rsidR="00D03500" w:rsidRDefault="00D03500" w:rsidP="002A09D7">
      <w:pPr>
        <w:spacing w:line="360" w:lineRule="auto"/>
      </w:pPr>
      <w:r>
        <w:t>First, the amendment provide</w:t>
      </w:r>
      <w:r w:rsidR="00F47B5C">
        <w:t>s</w:t>
      </w:r>
      <w:r>
        <w:t xml:space="preserve"> that, a</w:t>
      </w:r>
      <w:r w:rsidRPr="00721520">
        <w:t>s a replacement for the opportunities summary table currently required i</w:t>
      </w:r>
      <w:r w:rsidR="00493748">
        <w:t>n</w:t>
      </w:r>
      <w:r w:rsidRPr="00721520">
        <w:t xml:space="preserve"> reports</w:t>
      </w:r>
      <w:r w:rsidR="00493748">
        <w:t>,</w:t>
      </w:r>
      <w:r>
        <w:t xml:space="preserve"> participants can elect to </w:t>
      </w:r>
      <w:r w:rsidRPr="00721520">
        <w:t xml:space="preserve">provide a list of </w:t>
      </w:r>
      <w:r>
        <w:t xml:space="preserve">the </w:t>
      </w:r>
      <w:r w:rsidRPr="00721520">
        <w:t xml:space="preserve">top 10 energy efficiency opportunities </w:t>
      </w:r>
      <w:r>
        <w:t xml:space="preserve">(or opportunities covering 80% of the identified energy savings, if </w:t>
      </w:r>
      <w:r w:rsidR="00D33770">
        <w:t>the top 10 would cover more than 80%</w:t>
      </w:r>
      <w:r>
        <w:t xml:space="preserve">), </w:t>
      </w:r>
      <w:r w:rsidRPr="00721520">
        <w:t>with energy and financial savings payback and implementation status.</w:t>
      </w:r>
    </w:p>
    <w:p w:rsidR="00D03500" w:rsidRDefault="00D03500" w:rsidP="002A09D7">
      <w:pPr>
        <w:spacing w:line="360" w:lineRule="auto"/>
      </w:pPr>
    </w:p>
    <w:p w:rsidR="007A2179" w:rsidRDefault="00D03500" w:rsidP="002A09D7">
      <w:pPr>
        <w:spacing w:line="360" w:lineRule="auto"/>
      </w:pPr>
      <w:r>
        <w:t xml:space="preserve">Further, whether the 'top 10' approach or summary table is used, participants that already report relevant energy data </w:t>
      </w:r>
      <w:r w:rsidR="002436AF">
        <w:t xml:space="preserve">(as set out in regulation 7.7(1)(f)) </w:t>
      </w:r>
      <w:r>
        <w:t xml:space="preserve">to the Clean Energy Regulator in accordance with the </w:t>
      </w:r>
      <w:r>
        <w:rPr>
          <w:i/>
        </w:rPr>
        <w:t>National Greenhouse and Energy Reporting Act 2007</w:t>
      </w:r>
      <w:r w:rsidR="00493748">
        <w:t>)</w:t>
      </w:r>
      <w:r>
        <w:rPr>
          <w:i/>
        </w:rPr>
        <w:t xml:space="preserve"> </w:t>
      </w:r>
      <w:r>
        <w:t>can elect to avoid duplicat</w:t>
      </w:r>
      <w:r w:rsidR="00431C01">
        <w:t>e</w:t>
      </w:r>
      <w:r>
        <w:t xml:space="preserve"> reporting</w:t>
      </w:r>
      <w:r w:rsidR="00493748">
        <w:t xml:space="preserve"> of this data</w:t>
      </w:r>
      <w:r>
        <w:t xml:space="preserve"> by permitting the Secretary to obtain </w:t>
      </w:r>
      <w:r w:rsidR="00493748">
        <w:t>it</w:t>
      </w:r>
      <w:r>
        <w:t xml:space="preserve"> from the Clean Energy Regulator.  </w:t>
      </w:r>
      <w:r w:rsidR="004A42CE">
        <w:t xml:space="preserve">The permission must be given in writing.  </w:t>
      </w:r>
    </w:p>
    <w:p w:rsidR="007A2179" w:rsidRDefault="007A2179" w:rsidP="002A09D7">
      <w:pPr>
        <w:spacing w:line="360" w:lineRule="auto"/>
      </w:pPr>
    </w:p>
    <w:p w:rsidR="0050365C" w:rsidRDefault="0050365C" w:rsidP="002A09D7">
      <w:pPr>
        <w:spacing w:line="360" w:lineRule="auto"/>
      </w:pPr>
      <w:r>
        <w:t>Streamlining arrangements are in place</w:t>
      </w:r>
      <w:r w:rsidR="00493748">
        <w:t xml:space="preserve"> between the Clean Energy Regulation and the Department that will</w:t>
      </w:r>
      <w:r>
        <w:t xml:space="preserve"> enable the Department to obtain the information once a permission has been given. </w:t>
      </w:r>
    </w:p>
    <w:p w:rsidR="000928F5" w:rsidRDefault="000928F5" w:rsidP="002A09D7">
      <w:pPr>
        <w:spacing w:line="360" w:lineRule="auto"/>
      </w:pPr>
    </w:p>
    <w:p w:rsidR="00493748" w:rsidRDefault="00493748" w:rsidP="002A09D7">
      <w:pPr>
        <w:spacing w:line="360" w:lineRule="auto"/>
        <w:rPr>
          <w:u w:val="single"/>
        </w:rPr>
      </w:pPr>
      <w:r>
        <w:rPr>
          <w:u w:val="single"/>
        </w:rPr>
        <w:t xml:space="preserve">Item </w:t>
      </w:r>
      <w:r w:rsidR="000B238E">
        <w:rPr>
          <w:u w:val="single"/>
        </w:rPr>
        <w:t>19</w:t>
      </w:r>
      <w:r>
        <w:rPr>
          <w:u w:val="single"/>
        </w:rPr>
        <w:t xml:space="preserve"> — At the end of Part 9</w:t>
      </w:r>
    </w:p>
    <w:p w:rsidR="00493748" w:rsidRDefault="00493748" w:rsidP="002A09D7">
      <w:pPr>
        <w:spacing w:line="360" w:lineRule="auto"/>
      </w:pPr>
      <w:r>
        <w:t xml:space="preserve">New regulation 9.3 confers power on the Secretary to delegate, to SES employees in the Department, the Secretary’s powers under the Regulations.  It is anticipated that the Secretary would delegate these powers (for example, power to grant an extension of time to report) consistently with the delegations currently in place under the Act for approving assessment plans and variations.  </w:t>
      </w:r>
    </w:p>
    <w:p w:rsidR="00493748" w:rsidRPr="00D638C8" w:rsidRDefault="00493748" w:rsidP="002A09D7">
      <w:pPr>
        <w:spacing w:line="360" w:lineRule="auto"/>
      </w:pPr>
    </w:p>
    <w:p w:rsidR="002436AF" w:rsidRDefault="000A3056" w:rsidP="002A09D7">
      <w:pPr>
        <w:spacing w:line="360" w:lineRule="auto"/>
        <w:rPr>
          <w:u w:val="single"/>
        </w:rPr>
      </w:pPr>
      <w:r>
        <w:rPr>
          <w:u w:val="single"/>
        </w:rPr>
        <w:t xml:space="preserve">Items </w:t>
      </w:r>
      <w:r w:rsidR="000B238E">
        <w:rPr>
          <w:u w:val="single"/>
        </w:rPr>
        <w:t>20</w:t>
      </w:r>
      <w:r>
        <w:rPr>
          <w:u w:val="single"/>
        </w:rPr>
        <w:t>—</w:t>
      </w:r>
      <w:r w:rsidR="000B238E">
        <w:rPr>
          <w:u w:val="single"/>
        </w:rPr>
        <w:t>22</w:t>
      </w:r>
      <w:r>
        <w:rPr>
          <w:u w:val="single"/>
        </w:rPr>
        <w:t xml:space="preserve">  Part 10, Division 1 transitional arrangements </w:t>
      </w:r>
    </w:p>
    <w:p w:rsidR="000A3056" w:rsidRDefault="000A3056" w:rsidP="002A09D7">
      <w:pPr>
        <w:spacing w:line="360" w:lineRule="auto"/>
        <w:rPr>
          <w:i/>
        </w:rPr>
      </w:pPr>
      <w:r>
        <w:t>These amendments restructure Part 10 into Divisions.  Previous</w:t>
      </w:r>
      <w:r w:rsidR="00192806">
        <w:t>ly there was just an undivided Part</w:t>
      </w:r>
      <w:r>
        <w:t xml:space="preserve"> as the transitional arrangements only relating to a single instrument, the </w:t>
      </w:r>
      <w:r>
        <w:rPr>
          <w:i/>
        </w:rPr>
        <w:t>Energy Efficiency Opportunities Amendment Regulations 2008 (No. 1).</w:t>
      </w:r>
    </w:p>
    <w:p w:rsidR="000A3056" w:rsidRDefault="000A3056" w:rsidP="002A09D7">
      <w:pPr>
        <w:spacing w:line="360" w:lineRule="auto"/>
        <w:rPr>
          <w:i/>
        </w:rPr>
      </w:pPr>
    </w:p>
    <w:p w:rsidR="000A3056" w:rsidRDefault="000A3056" w:rsidP="002A09D7">
      <w:pPr>
        <w:spacing w:line="360" w:lineRule="auto"/>
        <w:rPr>
          <w:u w:val="single"/>
        </w:rPr>
      </w:pPr>
      <w:r>
        <w:rPr>
          <w:u w:val="single"/>
        </w:rPr>
        <w:t xml:space="preserve">Item </w:t>
      </w:r>
      <w:r w:rsidR="000B238E">
        <w:rPr>
          <w:u w:val="single"/>
        </w:rPr>
        <w:t>23</w:t>
      </w:r>
      <w:r>
        <w:rPr>
          <w:u w:val="single"/>
        </w:rPr>
        <w:t xml:space="preserve"> — At the end of Part 10</w:t>
      </w:r>
    </w:p>
    <w:p w:rsidR="000A3056" w:rsidRDefault="000A3056" w:rsidP="002A09D7">
      <w:pPr>
        <w:spacing w:line="360" w:lineRule="auto"/>
      </w:pPr>
      <w:r>
        <w:t>This item inserts a new Division 2, con</w:t>
      </w:r>
      <w:bookmarkStart w:id="0" w:name="_GoBack"/>
      <w:bookmarkEnd w:id="0"/>
      <w:r>
        <w:t xml:space="preserve">taining transitional provisions relating to this </w:t>
      </w:r>
      <w:r w:rsidR="00D33770">
        <w:t xml:space="preserve">amendment </w:t>
      </w:r>
      <w:r>
        <w:t xml:space="preserve">regulation. </w:t>
      </w:r>
    </w:p>
    <w:p w:rsidR="007A2179" w:rsidRDefault="007A2179" w:rsidP="002A09D7">
      <w:pPr>
        <w:spacing w:line="360" w:lineRule="auto"/>
      </w:pPr>
    </w:p>
    <w:p w:rsidR="007A2179" w:rsidRDefault="000A3056" w:rsidP="002A09D7">
      <w:pPr>
        <w:spacing w:line="360" w:lineRule="auto"/>
      </w:pPr>
      <w:r>
        <w:t xml:space="preserve">The transitional arrangements </w:t>
      </w:r>
      <w:r w:rsidR="007A2179">
        <w:t xml:space="preserve">operate so that the current, unamended version of the Regulations (the ‘old’ Regulations) will continue to apply to participants in certain circumstances.  </w:t>
      </w:r>
    </w:p>
    <w:p w:rsidR="007A2179" w:rsidRDefault="007A2179" w:rsidP="002A09D7">
      <w:pPr>
        <w:spacing w:line="360" w:lineRule="auto"/>
      </w:pPr>
    </w:p>
    <w:p w:rsidR="007A2179" w:rsidRDefault="007A2179" w:rsidP="002A09D7">
      <w:pPr>
        <w:spacing w:line="360" w:lineRule="auto"/>
      </w:pPr>
      <w:r>
        <w:t>Relevantly, the old Regulations will continue to apply whe</w:t>
      </w:r>
      <w:r w:rsidR="000A3056">
        <w:t>re</w:t>
      </w:r>
      <w:r w:rsidR="007B7DBD">
        <w:t>, prior to the commencement of the amendments</w:t>
      </w:r>
      <w:r>
        <w:t xml:space="preserve">, </w:t>
      </w:r>
      <w:r w:rsidR="000A3056">
        <w:t>a participant</w:t>
      </w:r>
      <w:r>
        <w:t>:</w:t>
      </w:r>
    </w:p>
    <w:p w:rsidR="007A2179" w:rsidRDefault="007A2179" w:rsidP="00D638C8">
      <w:pPr>
        <w:pStyle w:val="ListParagraph"/>
        <w:numPr>
          <w:ilvl w:val="0"/>
          <w:numId w:val="52"/>
        </w:numPr>
        <w:spacing w:line="360" w:lineRule="auto"/>
      </w:pPr>
      <w:r>
        <w:t xml:space="preserve">already has </w:t>
      </w:r>
      <w:r w:rsidR="000A3056">
        <w:t xml:space="preserve">an </w:t>
      </w:r>
      <w:r>
        <w:t xml:space="preserve">approved </w:t>
      </w:r>
      <w:r w:rsidR="000A3056">
        <w:t>assessment plan (</w:t>
      </w:r>
      <w:r>
        <w:t xml:space="preserve">including a varied </w:t>
      </w:r>
      <w:r w:rsidR="000A3056">
        <w:t>assessment plan)</w:t>
      </w:r>
      <w:r>
        <w:t>, in which case the old Regulations will continue to apply to the carrying out of assessments and reporting about those assessments in accordance with that approved plan;  or</w:t>
      </w:r>
    </w:p>
    <w:p w:rsidR="007A2179" w:rsidRDefault="007A2179" w:rsidP="00D638C8">
      <w:pPr>
        <w:pStyle w:val="ListParagraph"/>
        <w:numPr>
          <w:ilvl w:val="0"/>
          <w:numId w:val="52"/>
        </w:numPr>
        <w:spacing w:line="360" w:lineRule="auto"/>
      </w:pPr>
      <w:r>
        <w:t>has given an assessment plan, or a variation to an assessment plan, to the</w:t>
      </w:r>
      <w:r w:rsidR="000A3056">
        <w:t xml:space="preserve"> Secretary</w:t>
      </w:r>
      <w:r>
        <w:t xml:space="preserve"> for consideration.  In this case the old Regulations will apply to the consideration and approval of that assessment plan, and (if it is approved) the subsequent carrying out of assessments and reporting in relation to that plan. </w:t>
      </w:r>
    </w:p>
    <w:p w:rsidR="007A2179" w:rsidRDefault="007A2179" w:rsidP="00D638C8">
      <w:pPr>
        <w:spacing w:line="360" w:lineRule="auto"/>
        <w:ind w:left="60"/>
      </w:pPr>
    </w:p>
    <w:p w:rsidR="007A2179" w:rsidRDefault="007A2179" w:rsidP="00D638C8">
      <w:pPr>
        <w:spacing w:line="360" w:lineRule="auto"/>
        <w:ind w:left="60"/>
      </w:pPr>
      <w:r>
        <w:t xml:space="preserve">Further, any participant that has a plan approved according to the old Regulations can elect, if they wish, to have the old Regulations continue to apply if the plan is subsequently varied.  In this situation the participant simply needs to include a statement to this effect in the proposed variation document.  </w:t>
      </w:r>
      <w:r w:rsidR="0047550E">
        <w:t>(</w:t>
      </w:r>
      <w:r w:rsidR="00AA591C">
        <w:t>Note that th</w:t>
      </w:r>
      <w:r w:rsidR="0047550E">
        <w:t xml:space="preserve">is option applies only in relation to variations relating to existing facilities </w:t>
      </w:r>
      <w:r w:rsidR="0047550E">
        <w:lastRenderedPageBreak/>
        <w:t>as the</w:t>
      </w:r>
      <w:r w:rsidR="00AA591C">
        <w:t xml:space="preserve"> content of the NDE</w:t>
      </w:r>
      <w:r w:rsidR="0047550E">
        <w:t xml:space="preserve"> assessment and reporting obligations will not be substantially affected by these amendments.)</w:t>
      </w:r>
    </w:p>
    <w:p w:rsidR="007A2179" w:rsidRDefault="007A2179" w:rsidP="00D638C8">
      <w:pPr>
        <w:spacing w:line="360" w:lineRule="auto"/>
        <w:ind w:left="60"/>
      </w:pPr>
    </w:p>
    <w:p w:rsidR="0047550E" w:rsidRDefault="007A2179" w:rsidP="002A09D7">
      <w:pPr>
        <w:spacing w:line="360" w:lineRule="auto"/>
      </w:pPr>
      <w:r>
        <w:t xml:space="preserve">However, a participant is not required to continue to operate under the old Regulations if </w:t>
      </w:r>
      <w:r w:rsidR="00735EA8">
        <w:t>they wish</w:t>
      </w:r>
      <w:r>
        <w:t xml:space="preserve"> to take advantage of the increased flexibility for assessment planning, assessing and reporting that are effecte</w:t>
      </w:r>
      <w:r w:rsidR="00735EA8">
        <w:t>d by the amendments</w:t>
      </w:r>
      <w:r w:rsidR="000B238E">
        <w:t xml:space="preserve"> in this regulation</w:t>
      </w:r>
      <w:r w:rsidR="00735EA8">
        <w:t xml:space="preserve">.  A participant may move to the amended (‘new’) Regulations by submitting a variation to their assessment plan for consideration and approval under the new Regulations.  Once an assessment plan (or variation) has been approved according to the new Regulations, all of the new amendments (including the repeal of Part 6 and the revised reporting requirements) will apply to the participant.  </w:t>
      </w:r>
    </w:p>
    <w:p w:rsidR="000A3056" w:rsidRPr="000A3056" w:rsidRDefault="000A3056" w:rsidP="002A09D7">
      <w:pPr>
        <w:spacing w:line="360" w:lineRule="auto"/>
      </w:pPr>
      <w:r>
        <w:t xml:space="preserve">  </w:t>
      </w:r>
    </w:p>
    <w:p w:rsidR="002436AF" w:rsidRDefault="000F0B0E" w:rsidP="002A09D7">
      <w:pPr>
        <w:spacing w:line="360" w:lineRule="auto"/>
        <w:rPr>
          <w:u w:val="single"/>
        </w:rPr>
      </w:pPr>
      <w:r>
        <w:rPr>
          <w:u w:val="single"/>
        </w:rPr>
        <w:t xml:space="preserve">Item </w:t>
      </w:r>
      <w:r w:rsidR="000B238E">
        <w:rPr>
          <w:u w:val="single"/>
        </w:rPr>
        <w:t>24</w:t>
      </w:r>
      <w:r>
        <w:rPr>
          <w:u w:val="single"/>
        </w:rPr>
        <w:t xml:space="preserve"> — Item 206 of Part 2 of Schedule 2A</w:t>
      </w:r>
    </w:p>
    <w:p w:rsidR="000F0B0E" w:rsidRDefault="000F0B0E" w:rsidP="002A09D7">
      <w:pPr>
        <w:spacing w:line="360" w:lineRule="auto"/>
      </w:pPr>
      <w:r>
        <w:t>This amendment is consequent</w:t>
      </w:r>
      <w:r w:rsidR="00D33770">
        <w:t>ial on</w:t>
      </w:r>
      <w:r w:rsidR="00AA591C">
        <w:t xml:space="preserve"> </w:t>
      </w:r>
      <w:r>
        <w:t xml:space="preserve">amendments in items </w:t>
      </w:r>
      <w:r w:rsidR="000B238E" w:rsidRPr="00025B94">
        <w:t>6</w:t>
      </w:r>
      <w:r w:rsidRPr="00025B94">
        <w:t xml:space="preserve"> and </w:t>
      </w:r>
      <w:r w:rsidR="000B238E" w:rsidRPr="00025B94">
        <w:t>15</w:t>
      </w:r>
      <w:r w:rsidRPr="00025B94">
        <w:t>.</w:t>
      </w:r>
    </w:p>
    <w:p w:rsidR="00CF0F14" w:rsidRDefault="00CF0F14" w:rsidP="002A09D7">
      <w:pPr>
        <w:spacing w:line="360" w:lineRule="auto"/>
      </w:pPr>
    </w:p>
    <w:p w:rsidR="00CF0F14" w:rsidRDefault="00CF0F14" w:rsidP="002A09D7">
      <w:pPr>
        <w:spacing w:line="360" w:lineRule="auto"/>
        <w:rPr>
          <w:u w:val="single"/>
        </w:rPr>
      </w:pPr>
      <w:r>
        <w:rPr>
          <w:u w:val="single"/>
        </w:rPr>
        <w:t xml:space="preserve">Item </w:t>
      </w:r>
      <w:r w:rsidR="000B238E">
        <w:rPr>
          <w:u w:val="single"/>
        </w:rPr>
        <w:t>25</w:t>
      </w:r>
      <w:r>
        <w:rPr>
          <w:u w:val="single"/>
        </w:rPr>
        <w:t xml:space="preserve"> —</w:t>
      </w:r>
      <w:r w:rsidR="00FE3CCF">
        <w:rPr>
          <w:u w:val="single"/>
        </w:rPr>
        <w:t xml:space="preserve"> Item 301 of Part 3 of Schedule 2A</w:t>
      </w:r>
    </w:p>
    <w:p w:rsidR="00FE3CCF" w:rsidRDefault="00FE3CCF" w:rsidP="002A09D7">
      <w:pPr>
        <w:spacing w:line="360" w:lineRule="auto"/>
      </w:pPr>
      <w:r>
        <w:t>This amendment inserts the NDE Assessment Framework, previously in Schedule 6, into Schedule</w:t>
      </w:r>
      <w:r w:rsidR="009B1C3A">
        <w:t> </w:t>
      </w:r>
      <w:r>
        <w:t xml:space="preserve">2A.  This move is intended to improve readability by </w:t>
      </w:r>
      <w:r w:rsidR="000B238E">
        <w:t>removing the</w:t>
      </w:r>
      <w:r>
        <w:t xml:space="preserve"> need to refer to a separate Schedule.  </w:t>
      </w:r>
    </w:p>
    <w:p w:rsidR="00FE3CCF" w:rsidRDefault="00FE3CCF" w:rsidP="002A09D7">
      <w:pPr>
        <w:spacing w:line="360" w:lineRule="auto"/>
      </w:pPr>
    </w:p>
    <w:p w:rsidR="00FE3CCF" w:rsidRDefault="00FE3CCF" w:rsidP="002A09D7">
      <w:pPr>
        <w:spacing w:line="360" w:lineRule="auto"/>
      </w:pPr>
      <w:r>
        <w:t>There has also been an amendment to the terminology in the NDE Assessment Framework, by substituting 'Requirements' for the previous 'Key Elements'.  This</w:t>
      </w:r>
      <w:r w:rsidR="00C02084">
        <w:t xml:space="preserve"> is to maintain consistency with the language of the standard Assessment Framework (see </w:t>
      </w:r>
      <w:r w:rsidR="0050365C" w:rsidRPr="009434C9">
        <w:t xml:space="preserve">item </w:t>
      </w:r>
      <w:r w:rsidR="009434C9" w:rsidRPr="00025B94">
        <w:t>28</w:t>
      </w:r>
      <w:r w:rsidR="0050365C" w:rsidRPr="009434C9">
        <w:t>).</w:t>
      </w:r>
      <w:r w:rsidR="0050365C">
        <w:t xml:space="preserve">  With one minor exception, described below, the amendments are</w:t>
      </w:r>
      <w:r>
        <w:t xml:space="preserve"> not intended to alter the meaning of the NDE Assessment Framework or participants' obligations in relation to the content of assessment plans relating to NDEs.  </w:t>
      </w:r>
    </w:p>
    <w:p w:rsidR="0050365C" w:rsidRDefault="0050365C" w:rsidP="002A09D7">
      <w:pPr>
        <w:spacing w:line="360" w:lineRule="auto"/>
      </w:pPr>
    </w:p>
    <w:p w:rsidR="0050365C" w:rsidRDefault="0050365C" w:rsidP="002A09D7">
      <w:pPr>
        <w:spacing w:line="360" w:lineRule="auto"/>
      </w:pPr>
      <w:r>
        <w:t>The exception is that there has been a minor amendment to the text of Requirement 3, to address an error in the previous drafting of that paragraph.  'Off the shelf' equipment is only intended to relate to subparagraph (c)(iii).</w:t>
      </w:r>
    </w:p>
    <w:p w:rsidR="0050365C" w:rsidRDefault="0050365C" w:rsidP="002A09D7">
      <w:pPr>
        <w:spacing w:line="360" w:lineRule="auto"/>
      </w:pPr>
    </w:p>
    <w:p w:rsidR="0050365C" w:rsidRDefault="0050365C" w:rsidP="002A09D7">
      <w:pPr>
        <w:spacing w:line="360" w:lineRule="auto"/>
        <w:rPr>
          <w:u w:val="single"/>
        </w:rPr>
      </w:pPr>
      <w:r>
        <w:rPr>
          <w:u w:val="single"/>
        </w:rPr>
        <w:t xml:space="preserve">Item </w:t>
      </w:r>
      <w:r w:rsidR="009434C9">
        <w:rPr>
          <w:u w:val="single"/>
        </w:rPr>
        <w:t>26</w:t>
      </w:r>
      <w:r>
        <w:rPr>
          <w:u w:val="single"/>
        </w:rPr>
        <w:t xml:space="preserve"> — Item 404 of Part 4 of Schedule 2A</w:t>
      </w:r>
    </w:p>
    <w:p w:rsidR="0050365C" w:rsidRDefault="0050365C" w:rsidP="002A09D7">
      <w:pPr>
        <w:spacing w:line="360" w:lineRule="auto"/>
      </w:pPr>
      <w:r>
        <w:t>This amendment is consequent</w:t>
      </w:r>
      <w:r w:rsidR="00D33770">
        <w:t>ial on</w:t>
      </w:r>
      <w:r>
        <w:t xml:space="preserve"> the amendment</w:t>
      </w:r>
      <w:r w:rsidR="00006600">
        <w:t xml:space="preserve">s in </w:t>
      </w:r>
      <w:r w:rsidR="009434C9">
        <w:t>items 6 and 16</w:t>
      </w:r>
      <w:r w:rsidR="00006600">
        <w:t>.</w:t>
      </w:r>
    </w:p>
    <w:p w:rsidR="007B0288" w:rsidRDefault="007B0288" w:rsidP="002A09D7">
      <w:pPr>
        <w:spacing w:line="360" w:lineRule="auto"/>
      </w:pPr>
    </w:p>
    <w:p w:rsidR="007B0288" w:rsidRDefault="007B0288" w:rsidP="002A09D7">
      <w:pPr>
        <w:spacing w:line="360" w:lineRule="auto"/>
        <w:rPr>
          <w:u w:val="single"/>
        </w:rPr>
      </w:pPr>
      <w:r>
        <w:rPr>
          <w:u w:val="single"/>
        </w:rPr>
        <w:t>Items 2</w:t>
      </w:r>
      <w:r w:rsidR="009434C9">
        <w:rPr>
          <w:u w:val="single"/>
        </w:rPr>
        <w:t>7 and 28</w:t>
      </w:r>
      <w:r>
        <w:rPr>
          <w:u w:val="single"/>
        </w:rPr>
        <w:t xml:space="preserve"> — Item 305 of Part 3 of Schedule 3</w:t>
      </w:r>
    </w:p>
    <w:p w:rsidR="007B0288" w:rsidRDefault="007B0288" w:rsidP="002A09D7">
      <w:pPr>
        <w:spacing w:line="360" w:lineRule="auto"/>
      </w:pPr>
      <w:r>
        <w:lastRenderedPageBreak/>
        <w:t xml:space="preserve">These amendments provide increased clarity in the content of the Assessment Framework, as well as greater flexibility for participants to develop assessment plans that make use of their existing systems and processes.  </w:t>
      </w:r>
    </w:p>
    <w:p w:rsidR="007B0288" w:rsidRDefault="007B0288" w:rsidP="002A09D7">
      <w:pPr>
        <w:spacing w:line="360" w:lineRule="auto"/>
      </w:pPr>
    </w:p>
    <w:p w:rsidR="00FE28AA" w:rsidRPr="00341B24" w:rsidRDefault="00FE28AA" w:rsidP="002A09D7">
      <w:pPr>
        <w:spacing w:line="360" w:lineRule="auto"/>
        <w:rPr>
          <w:i/>
        </w:rPr>
      </w:pPr>
      <w:r w:rsidRPr="00341B24">
        <w:rPr>
          <w:i/>
        </w:rPr>
        <w:t xml:space="preserve">Structural changes </w:t>
      </w:r>
    </w:p>
    <w:p w:rsidR="007B0288" w:rsidRDefault="00AA591C" w:rsidP="002A09D7">
      <w:pPr>
        <w:spacing w:line="360" w:lineRule="auto"/>
      </w:pPr>
      <w:r>
        <w:t>The</w:t>
      </w:r>
      <w:r w:rsidR="007B0288">
        <w:t xml:space="preserve"> Assessment Framework has been moved from Schedule 7 to Schedule 3, to improve readability</w:t>
      </w:r>
      <w:r>
        <w:t xml:space="preserve"> by removing the need to refer to a separate Schedule</w:t>
      </w:r>
      <w:r w:rsidR="007B0288">
        <w:t xml:space="preserve">.  </w:t>
      </w:r>
    </w:p>
    <w:p w:rsidR="007B0288" w:rsidRDefault="007B0288" w:rsidP="002A09D7">
      <w:pPr>
        <w:spacing w:line="360" w:lineRule="auto"/>
      </w:pPr>
    </w:p>
    <w:p w:rsidR="00FE28AA" w:rsidRDefault="007B0288" w:rsidP="002A09D7">
      <w:pPr>
        <w:spacing w:line="360" w:lineRule="auto"/>
      </w:pPr>
      <w:r>
        <w:t xml:space="preserve">The terminology of 'Key Elements' and 'requirements' has been updated to 'Requirements' and 'actions' to better reflect the language of the Act (see s 18) and provide greater reading clarity.  </w:t>
      </w:r>
    </w:p>
    <w:p w:rsidR="00FE28AA" w:rsidRDefault="00FE28AA" w:rsidP="002A09D7">
      <w:pPr>
        <w:spacing w:line="360" w:lineRule="auto"/>
      </w:pPr>
    </w:p>
    <w:p w:rsidR="00FE28AA" w:rsidRPr="00341B24" w:rsidRDefault="00FE28AA" w:rsidP="002A09D7">
      <w:pPr>
        <w:spacing w:line="360" w:lineRule="auto"/>
        <w:rPr>
          <w:i/>
        </w:rPr>
      </w:pPr>
      <w:r w:rsidRPr="00341B24">
        <w:rPr>
          <w:i/>
        </w:rPr>
        <w:t>Content changes</w:t>
      </w:r>
    </w:p>
    <w:p w:rsidR="008E3FDC" w:rsidRDefault="00FE28AA" w:rsidP="002A09D7">
      <w:pPr>
        <w:spacing w:line="360" w:lineRule="auto"/>
      </w:pPr>
      <w:r>
        <w:t xml:space="preserve">The content of the Key Elements (now Requirements) has been updated to </w:t>
      </w:r>
      <w:r w:rsidR="007A75A0">
        <w:t xml:space="preserve">remove repetition and simplify presentation. These </w:t>
      </w:r>
      <w:r w:rsidR="008E3FDC">
        <w:t>changes are outlined as follows:</w:t>
      </w:r>
    </w:p>
    <w:p w:rsidR="008E3FDC" w:rsidRDefault="00AA591C" w:rsidP="00E52647">
      <w:pPr>
        <w:numPr>
          <w:ilvl w:val="0"/>
          <w:numId w:val="46"/>
        </w:numPr>
        <w:spacing w:line="360" w:lineRule="auto"/>
      </w:pPr>
      <w:r>
        <w:t>F</w:t>
      </w:r>
      <w:r w:rsidR="007A75A0">
        <w:t>ormer key requirements 2.1 and 2.2</w:t>
      </w:r>
      <w:r w:rsidR="008E3FDC">
        <w:t xml:space="preserve"> </w:t>
      </w:r>
      <w:r>
        <w:t xml:space="preserve">have been merged </w:t>
      </w:r>
      <w:r w:rsidR="008E3FDC">
        <w:t xml:space="preserve">into a single </w:t>
      </w:r>
      <w:r w:rsidR="00495339">
        <w:t>action (</w:t>
      </w:r>
      <w:r w:rsidR="008E3FDC">
        <w:t>action 2</w:t>
      </w:r>
      <w:r w:rsidR="00495339">
        <w:t>)</w:t>
      </w:r>
      <w:r w:rsidR="007A75A0">
        <w:t>, to remove duplication</w:t>
      </w:r>
      <w:r w:rsidR="008E3FDC">
        <w:t xml:space="preserve"> </w:t>
      </w:r>
      <w:r w:rsidR="00495339">
        <w:t>i</w:t>
      </w:r>
      <w:r w:rsidR="008E3FDC">
        <w:t>n the previous two key requirements.</w:t>
      </w:r>
    </w:p>
    <w:p w:rsidR="008E3FDC" w:rsidRDefault="00495339" w:rsidP="00E52647">
      <w:pPr>
        <w:numPr>
          <w:ilvl w:val="0"/>
          <w:numId w:val="46"/>
        </w:numPr>
        <w:spacing w:line="360" w:lineRule="auto"/>
      </w:pPr>
      <w:r>
        <w:t xml:space="preserve">The content of </w:t>
      </w:r>
      <w:r w:rsidR="008E3FDC">
        <w:t>action 3.1</w:t>
      </w:r>
      <w:r>
        <w:t xml:space="preserve"> has been updated to clarify the required </w:t>
      </w:r>
      <w:r w:rsidR="008E3FDC">
        <w:t>business contextual information</w:t>
      </w:r>
      <w:r w:rsidR="007A75A0">
        <w:t>.</w:t>
      </w:r>
    </w:p>
    <w:p w:rsidR="007A75A0" w:rsidRDefault="00495339" w:rsidP="00E52647">
      <w:pPr>
        <w:numPr>
          <w:ilvl w:val="0"/>
          <w:numId w:val="46"/>
        </w:numPr>
        <w:spacing w:line="360" w:lineRule="auto"/>
      </w:pPr>
      <w:r>
        <w:t>Former</w:t>
      </w:r>
      <w:r w:rsidR="007A75A0">
        <w:t xml:space="preserve"> key requirements 3.2 and 3.</w:t>
      </w:r>
      <w:r>
        <w:t>3 have been merged</w:t>
      </w:r>
      <w:r w:rsidR="007A75A0">
        <w:t xml:space="preserve"> into a single action 3.2. The content of this action has been significantly revised, so as to streamline and simplify the required actions </w:t>
      </w:r>
      <w:r>
        <w:t>relating</w:t>
      </w:r>
      <w:r w:rsidR="007A75A0">
        <w:t xml:space="preserve"> to data collection and analysis. </w:t>
      </w:r>
    </w:p>
    <w:p w:rsidR="008E3FDC" w:rsidRDefault="00F33460" w:rsidP="00E52647">
      <w:pPr>
        <w:numPr>
          <w:ilvl w:val="0"/>
          <w:numId w:val="46"/>
        </w:numPr>
        <w:spacing w:line="360" w:lineRule="auto"/>
      </w:pPr>
      <w:r>
        <w:t xml:space="preserve">Further descriptive information has been added to </w:t>
      </w:r>
      <w:r w:rsidR="008E3FDC">
        <w:t>action 4.2, to highlight flexibilit</w:t>
      </w:r>
      <w:r>
        <w:t>ies</w:t>
      </w:r>
      <w:r w:rsidR="008E3FDC">
        <w:t xml:space="preserve"> in </w:t>
      </w:r>
      <w:r w:rsidR="00E308DF">
        <w:t>approaching the evaluation of</w:t>
      </w:r>
      <w:r>
        <w:t xml:space="preserve"> </w:t>
      </w:r>
      <w:r w:rsidR="008E3FDC">
        <w:t>energy efficiency ideas.</w:t>
      </w:r>
    </w:p>
    <w:p w:rsidR="008E3FDC" w:rsidRDefault="00E54388" w:rsidP="00E52647">
      <w:pPr>
        <w:numPr>
          <w:ilvl w:val="0"/>
          <w:numId w:val="46"/>
        </w:numPr>
        <w:spacing w:line="360" w:lineRule="auto"/>
      </w:pPr>
      <w:r>
        <w:t xml:space="preserve">The previous requirement </w:t>
      </w:r>
      <w:r w:rsidR="007A75A0">
        <w:t>to assess potential opportunities to an accuracy ±30%</w:t>
      </w:r>
      <w:r>
        <w:t xml:space="preserve">, in </w:t>
      </w:r>
      <w:r w:rsidR="009B1C3A">
        <w:t xml:space="preserve">former </w:t>
      </w:r>
      <w:r w:rsidR="007A75A0">
        <w:t>action 4.3, has been altered</w:t>
      </w:r>
      <w:r>
        <w:t xml:space="preserve"> so</w:t>
      </w:r>
      <w:r w:rsidR="007A75A0">
        <w:t xml:space="preserve"> that corporations are now required to </w:t>
      </w:r>
      <w:r w:rsidR="008E3FDC">
        <w:t>evaluate the costs and benefits of potential</w:t>
      </w:r>
      <w:r>
        <w:t xml:space="preserve"> </w:t>
      </w:r>
      <w:r w:rsidR="007A75A0">
        <w:t>opportunities to an acc</w:t>
      </w:r>
      <w:r w:rsidR="007B7A1D">
        <w:t>uracy</w:t>
      </w:r>
      <w:r w:rsidR="007A75A0">
        <w:t xml:space="preserve"> that is commensurate with the financial investment associated with implementation</w:t>
      </w:r>
      <w:r>
        <w:t xml:space="preserve"> of the opportunity</w:t>
      </w:r>
      <w:r w:rsidR="008E3FDC">
        <w:t>.</w:t>
      </w:r>
    </w:p>
    <w:p w:rsidR="007A75A0" w:rsidRDefault="007A75A0" w:rsidP="00E52647">
      <w:pPr>
        <w:numPr>
          <w:ilvl w:val="0"/>
          <w:numId w:val="46"/>
        </w:numPr>
        <w:spacing w:line="360" w:lineRule="auto"/>
      </w:pPr>
      <w:r>
        <w:t>Corporations are also being provided with discretion as to what contextual information about energy use is provided to decision</w:t>
      </w:r>
      <w:r w:rsidR="008E3FDC">
        <w:t xml:space="preserve"> makers</w:t>
      </w:r>
      <w:r>
        <w:t>, as part of changes to action 5.1. These changes</w:t>
      </w:r>
      <w:r w:rsidR="006D2194">
        <w:t>, in conjunction with those associated with action 4.3,</w:t>
      </w:r>
      <w:r>
        <w:t xml:space="preserve"> provide corporations with the ability to align evaluation and decision making processes for energy efficiency </w:t>
      </w:r>
      <w:r w:rsidR="006D2194">
        <w:t>opportunities</w:t>
      </w:r>
      <w:r w:rsidR="008E3FDC">
        <w:t xml:space="preserve"> </w:t>
      </w:r>
      <w:r>
        <w:t>with other business improvement projects.</w:t>
      </w:r>
    </w:p>
    <w:p w:rsidR="007A75A0" w:rsidRDefault="00E54388" w:rsidP="00D638C8">
      <w:pPr>
        <w:numPr>
          <w:ilvl w:val="0"/>
          <w:numId w:val="46"/>
        </w:numPr>
        <w:spacing w:line="360" w:lineRule="auto"/>
      </w:pPr>
      <w:r>
        <w:t>F</w:t>
      </w:r>
      <w:r w:rsidR="006D2194">
        <w:t>ormer key requirements 5.1 and 5.2</w:t>
      </w:r>
      <w:r>
        <w:t xml:space="preserve"> have been merged </w:t>
      </w:r>
      <w:r w:rsidR="006D2194">
        <w:t>into a single action 5.1, to streamline</w:t>
      </w:r>
      <w:r>
        <w:t xml:space="preserve"> the</w:t>
      </w:r>
      <w:r w:rsidR="006D2194">
        <w:t xml:space="preserve"> action</w:t>
      </w:r>
      <w:r>
        <w:t xml:space="preserve"> content</w:t>
      </w:r>
      <w:r w:rsidR="006D2194">
        <w:t>.</w:t>
      </w:r>
      <w:r w:rsidR="007E1691">
        <w:t xml:space="preserve">  The a</w:t>
      </w:r>
      <w:r w:rsidR="006D2194">
        <w:t xml:space="preserve">mount of contextual information that needs to be </w:t>
      </w:r>
      <w:r w:rsidR="006D2194">
        <w:lastRenderedPageBreak/>
        <w:t>provided to corporate boards</w:t>
      </w:r>
      <w:r w:rsidR="007E1691">
        <w:t xml:space="preserve"> has been revised</w:t>
      </w:r>
      <w:r w:rsidR="006D2194">
        <w:t xml:space="preserve">, </w:t>
      </w:r>
      <w:r w:rsidR="007E1691">
        <w:t xml:space="preserve">with a </w:t>
      </w:r>
      <w:r w:rsidR="006D2194">
        <w:t>focus on information that is of strategic importance.</w:t>
      </w:r>
    </w:p>
    <w:p w:rsidR="007E1691" w:rsidRDefault="007E1691" w:rsidP="002A09D7">
      <w:pPr>
        <w:spacing w:line="360" w:lineRule="auto"/>
      </w:pPr>
    </w:p>
    <w:p w:rsidR="007A75A0" w:rsidRDefault="007E1691" w:rsidP="002A09D7">
      <w:pPr>
        <w:spacing w:line="360" w:lineRule="auto"/>
      </w:pPr>
      <w:r>
        <w:t xml:space="preserve">In response to the specific Report recommendation that </w:t>
      </w:r>
      <w:r w:rsidR="005F2DB8">
        <w:t>the Assessment Framework contain clear guidance on what is mandatory and what is discretionary, the</w:t>
      </w:r>
      <w:r w:rsidR="006D2194">
        <w:t xml:space="preserve"> i</w:t>
      </w:r>
      <w:r w:rsidR="007A75A0" w:rsidRPr="007A75A0">
        <w:t xml:space="preserve">nformation currently contained in the evidence/supporting documentation column </w:t>
      </w:r>
      <w:r w:rsidR="007B7A1D">
        <w:t>of the Assessment Framework has</w:t>
      </w:r>
      <w:r w:rsidR="007A75A0" w:rsidRPr="007A75A0">
        <w:t xml:space="preserve"> been removed </w:t>
      </w:r>
      <w:r w:rsidR="005F2DB8">
        <w:t xml:space="preserve">entirely </w:t>
      </w:r>
      <w:r w:rsidR="007A75A0" w:rsidRPr="007A75A0">
        <w:t xml:space="preserve">from </w:t>
      </w:r>
      <w:r w:rsidR="005F2DB8">
        <w:t>the R</w:t>
      </w:r>
      <w:r w:rsidR="007A75A0" w:rsidRPr="007A75A0">
        <w:t>egulations</w:t>
      </w:r>
      <w:r w:rsidR="005F2DB8">
        <w:t xml:space="preserve">, and will be provided to corporations in guidance material instead.  This move is designed to remove any ambiguity about the </w:t>
      </w:r>
      <w:r w:rsidR="007A75A0" w:rsidRPr="007A75A0">
        <w:t>delineation between compliance requirements and guidance</w:t>
      </w:r>
      <w:r w:rsidR="005F2DB8">
        <w:t xml:space="preserve"> in the Assessment Framework</w:t>
      </w:r>
      <w:r w:rsidR="007A75A0" w:rsidRPr="007A75A0">
        <w:t>.</w:t>
      </w:r>
    </w:p>
    <w:p w:rsidR="00D47EFB" w:rsidRDefault="00D47EFB" w:rsidP="002A09D7">
      <w:pPr>
        <w:spacing w:line="360" w:lineRule="auto"/>
      </w:pPr>
    </w:p>
    <w:p w:rsidR="00FE28AA" w:rsidRPr="00341B24" w:rsidRDefault="00FE28AA" w:rsidP="002A09D7">
      <w:pPr>
        <w:spacing w:line="360" w:lineRule="auto"/>
        <w:rPr>
          <w:i/>
        </w:rPr>
      </w:pPr>
      <w:r w:rsidRPr="00341B24">
        <w:rPr>
          <w:i/>
        </w:rPr>
        <w:t xml:space="preserve">Increased flexibility in relation to assessment actions </w:t>
      </w:r>
    </w:p>
    <w:p w:rsidR="00B81F66" w:rsidRDefault="00FE46E0" w:rsidP="002A09D7">
      <w:pPr>
        <w:spacing w:line="360" w:lineRule="auto"/>
      </w:pPr>
      <w:r>
        <w:t xml:space="preserve">These amendments provide </w:t>
      </w:r>
      <w:r w:rsidR="00FE28AA">
        <w:t>more flexibility for participants planning assessments, by enabling participants to propose alternative actions to the actions specified for each Requirement (new paragraph 305(</w:t>
      </w:r>
      <w:proofErr w:type="spellStart"/>
      <w:r w:rsidR="00FE28AA">
        <w:t>ab</w:t>
      </w:r>
      <w:proofErr w:type="spellEnd"/>
      <w:r w:rsidR="00FE28AA">
        <w:t xml:space="preserve">)).  This is </w:t>
      </w:r>
      <w:r w:rsidR="00DA4326">
        <w:t xml:space="preserve">intended to </w:t>
      </w:r>
      <w:r w:rsidR="00DA4326" w:rsidRPr="00DA4326">
        <w:t>recognise</w:t>
      </w:r>
      <w:r w:rsidR="00DA4326">
        <w:t xml:space="preserve"> that energy efficiency assessments will vary across different industry sectors and</w:t>
      </w:r>
      <w:r w:rsidR="00DA4326" w:rsidRPr="00DA4326">
        <w:t xml:space="preserve"> that closer alignment </w:t>
      </w:r>
      <w:r w:rsidR="00DA4326">
        <w:t xml:space="preserve">of EEO Program requirements </w:t>
      </w:r>
      <w:r w:rsidR="00DA4326" w:rsidRPr="00DA4326">
        <w:t xml:space="preserve">with </w:t>
      </w:r>
      <w:r w:rsidR="00DA4326">
        <w:t xml:space="preserve">a </w:t>
      </w:r>
      <w:r w:rsidR="00DA4326" w:rsidRPr="00DA4326">
        <w:t>corporation</w:t>
      </w:r>
      <w:r w:rsidR="00D33770">
        <w:t>’</w:t>
      </w:r>
      <w:r w:rsidR="00DA4326" w:rsidRPr="00DA4326">
        <w:t>s existing business systems can deliver timely and cost-effective energy efficiency improvements.</w:t>
      </w:r>
      <w:r w:rsidR="00DA4326">
        <w:t xml:space="preserve"> </w:t>
      </w:r>
    </w:p>
    <w:p w:rsidR="00FE46E0" w:rsidRDefault="00FE46E0" w:rsidP="002A09D7">
      <w:pPr>
        <w:spacing w:line="360" w:lineRule="auto"/>
      </w:pPr>
    </w:p>
    <w:p w:rsidR="00FE28AA" w:rsidRDefault="00B81F66" w:rsidP="002A09D7">
      <w:pPr>
        <w:spacing w:line="360" w:lineRule="auto"/>
      </w:pPr>
      <w:r>
        <w:t>A participant can propose alternative actions for one, multiple or all of the Requirements</w:t>
      </w:r>
      <w:r w:rsidR="00DA4326">
        <w:t xml:space="preserve"> of the EEO Assessment Framework</w:t>
      </w:r>
      <w:r>
        <w:t xml:space="preserve">.  The integrity of the assessment process is maintained by requiring participants to include in their assessment plan, in relation to each Requirement for which alternative actions are proposed, an explanation of why the actions specified in the Assessment Framework are not appropriate or reasonable, and an explanation of how the </w:t>
      </w:r>
      <w:r w:rsidR="00DA4326">
        <w:t>alternat</w:t>
      </w:r>
      <w:r w:rsidR="00D33770">
        <w:t>iv</w:t>
      </w:r>
      <w:r w:rsidR="00DA4326">
        <w:t xml:space="preserve">e </w:t>
      </w:r>
      <w:r>
        <w:t xml:space="preserve">actions the participant intends to take will meet the Requirement.   </w:t>
      </w:r>
      <w:r w:rsidR="005F2DB8">
        <w:t>The Secretary (or delegate) will take this explanation into account when considering the assessment plan for approval.</w:t>
      </w:r>
    </w:p>
    <w:p w:rsidR="00F46182" w:rsidRDefault="00F46182" w:rsidP="002A09D7">
      <w:pPr>
        <w:spacing w:line="360" w:lineRule="auto"/>
      </w:pPr>
    </w:p>
    <w:p w:rsidR="00F46182" w:rsidRPr="00F46182" w:rsidRDefault="00F46182" w:rsidP="002A09D7">
      <w:pPr>
        <w:spacing w:line="360" w:lineRule="auto"/>
        <w:rPr>
          <w:u w:val="single"/>
        </w:rPr>
      </w:pPr>
      <w:r>
        <w:rPr>
          <w:u w:val="single"/>
        </w:rPr>
        <w:t>Item 2</w:t>
      </w:r>
      <w:r w:rsidR="009434C9">
        <w:rPr>
          <w:u w:val="single"/>
        </w:rPr>
        <w:t>9</w:t>
      </w:r>
      <w:r>
        <w:rPr>
          <w:u w:val="single"/>
        </w:rPr>
        <w:t xml:space="preserve"> — Item 402 of Part 4 of Schedule 3</w:t>
      </w:r>
    </w:p>
    <w:p w:rsidR="00FE46E0" w:rsidRDefault="00FE46E0" w:rsidP="002A09D7">
      <w:pPr>
        <w:spacing w:line="360" w:lineRule="auto"/>
      </w:pPr>
      <w:r>
        <w:t>This amendment is consequent</w:t>
      </w:r>
      <w:r w:rsidR="00D33770">
        <w:t>ial on</w:t>
      </w:r>
      <w:r w:rsidR="006C2493">
        <w:t xml:space="preserve"> </w:t>
      </w:r>
      <w:r>
        <w:t>the amendment</w:t>
      </w:r>
      <w:r w:rsidR="00D33770">
        <w:t>s</w:t>
      </w:r>
      <w:r>
        <w:t xml:space="preserve"> in item</w:t>
      </w:r>
      <w:r w:rsidR="00D33770">
        <w:t>s</w:t>
      </w:r>
      <w:r>
        <w:t xml:space="preserve"> </w:t>
      </w:r>
      <w:r w:rsidR="009434C9">
        <w:t>11</w:t>
      </w:r>
      <w:r w:rsidR="009434C9" w:rsidRPr="00025B94">
        <w:t xml:space="preserve"> and 31</w:t>
      </w:r>
      <w:r>
        <w:t>.</w:t>
      </w:r>
    </w:p>
    <w:p w:rsidR="00FE46E0" w:rsidRDefault="00FE46E0" w:rsidP="002A09D7">
      <w:pPr>
        <w:spacing w:line="360" w:lineRule="auto"/>
      </w:pPr>
    </w:p>
    <w:p w:rsidR="00FE46E0" w:rsidRDefault="00FE46E0" w:rsidP="002A09D7">
      <w:pPr>
        <w:spacing w:line="360" w:lineRule="auto"/>
        <w:rPr>
          <w:u w:val="single"/>
        </w:rPr>
      </w:pPr>
      <w:r>
        <w:rPr>
          <w:u w:val="single"/>
        </w:rPr>
        <w:t xml:space="preserve">Item </w:t>
      </w:r>
      <w:r w:rsidR="00C95796">
        <w:rPr>
          <w:u w:val="single"/>
        </w:rPr>
        <w:t>30</w:t>
      </w:r>
      <w:r>
        <w:rPr>
          <w:u w:val="single"/>
        </w:rPr>
        <w:t xml:space="preserve"> — Item 403 of Part 4 of Schedule 3 (note 2)</w:t>
      </w:r>
    </w:p>
    <w:p w:rsidR="00FE46E0" w:rsidRDefault="00FE46E0" w:rsidP="002A09D7">
      <w:pPr>
        <w:spacing w:line="360" w:lineRule="auto"/>
      </w:pPr>
      <w:r>
        <w:t>This amendment is consequent</w:t>
      </w:r>
      <w:r w:rsidR="00D33770">
        <w:t>ial on</w:t>
      </w:r>
      <w:r>
        <w:t xml:space="preserve"> the amendment in item </w:t>
      </w:r>
      <w:r w:rsidR="008B14D8" w:rsidRPr="00025B94">
        <w:t>8</w:t>
      </w:r>
      <w:r>
        <w:t>.</w:t>
      </w:r>
    </w:p>
    <w:p w:rsidR="00FE46E0" w:rsidRDefault="00FE46E0" w:rsidP="002A09D7">
      <w:pPr>
        <w:spacing w:line="360" w:lineRule="auto"/>
      </w:pPr>
    </w:p>
    <w:p w:rsidR="00FE46E0" w:rsidRDefault="00FE46E0" w:rsidP="002A09D7">
      <w:pPr>
        <w:spacing w:line="360" w:lineRule="auto"/>
        <w:rPr>
          <w:u w:val="single"/>
        </w:rPr>
      </w:pPr>
      <w:r>
        <w:rPr>
          <w:u w:val="single"/>
        </w:rPr>
        <w:t xml:space="preserve">Item </w:t>
      </w:r>
      <w:r w:rsidR="009615FB">
        <w:rPr>
          <w:u w:val="single"/>
        </w:rPr>
        <w:t>31</w:t>
      </w:r>
      <w:r>
        <w:rPr>
          <w:u w:val="single"/>
        </w:rPr>
        <w:t xml:space="preserve"> — Schedules 4</w:t>
      </w:r>
      <w:r w:rsidR="009615FB">
        <w:rPr>
          <w:u w:val="single"/>
        </w:rPr>
        <w:t xml:space="preserve">, </w:t>
      </w:r>
      <w:r>
        <w:rPr>
          <w:u w:val="single"/>
        </w:rPr>
        <w:t>4A</w:t>
      </w:r>
      <w:r w:rsidR="009615FB">
        <w:rPr>
          <w:u w:val="single"/>
        </w:rPr>
        <w:t>, 6 and 7</w:t>
      </w:r>
    </w:p>
    <w:p w:rsidR="00341B24" w:rsidRPr="00B27ED9" w:rsidRDefault="000018E7">
      <w:pPr>
        <w:spacing w:line="360" w:lineRule="auto"/>
      </w:pPr>
      <w:r>
        <w:t>This amendment repeals the Schedules containing the required content for public reports</w:t>
      </w:r>
      <w:r w:rsidR="009615FB">
        <w:t xml:space="preserve"> and the Assessment Frameworks. </w:t>
      </w:r>
      <w:r>
        <w:t xml:space="preserve"> The content for public reports is no</w:t>
      </w:r>
      <w:r w:rsidR="003D41F5">
        <w:t>w prescribed in regulation 7.2 — s</w:t>
      </w:r>
      <w:r>
        <w:t xml:space="preserve">ee </w:t>
      </w:r>
      <w:r w:rsidRPr="00025B94">
        <w:lastRenderedPageBreak/>
        <w:t>ite</w:t>
      </w:r>
      <w:r w:rsidR="003D41F5" w:rsidRPr="00025B94">
        <w:t xml:space="preserve">ms </w:t>
      </w:r>
      <w:r w:rsidR="009615FB">
        <w:t>11 and 15</w:t>
      </w:r>
      <w:r w:rsidR="003D41F5">
        <w:t xml:space="preserve"> above.</w:t>
      </w:r>
      <w:r w:rsidR="009615FB">
        <w:t xml:space="preserve"> </w:t>
      </w:r>
      <w:r w:rsidR="003D41F5">
        <w:t xml:space="preserve"> The Assessment Frameworks are now prescribed in Schedules 2A (in relation to NDEs) and 3 (in relation to existing facilities).  See items </w:t>
      </w:r>
      <w:r w:rsidR="009615FB">
        <w:t>25 and 28</w:t>
      </w:r>
      <w:r w:rsidR="003D41F5">
        <w:t xml:space="preserve"> above. </w:t>
      </w:r>
    </w:p>
    <w:sectPr w:rsidR="00341B24" w:rsidRPr="00B27ED9" w:rsidSect="00FA151B">
      <w:headerReference w:type="even" r:id="rId10"/>
      <w:footerReference w:type="even" r:id="rId11"/>
      <w:footerReference w:type="default" r:id="rId12"/>
      <w:footerReference w:type="first" r:id="rId13"/>
      <w:pgSz w:w="11906" w:h="16838"/>
      <w:pgMar w:top="1440" w:right="1106" w:bottom="89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C03" w:rsidRDefault="000B6C03">
      <w:r>
        <w:separator/>
      </w:r>
    </w:p>
  </w:endnote>
  <w:endnote w:type="continuationSeparator" w:id="0">
    <w:p w:rsidR="000B6C03" w:rsidRDefault="000B6C03">
      <w:r>
        <w:continuationSeparator/>
      </w:r>
    </w:p>
  </w:endnote>
  <w:endnote w:type="continuationNotice" w:id="1">
    <w:p w:rsidR="000B6C03" w:rsidRDefault="000B6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wis721 Md BT">
    <w:altName w:val="Arial"/>
    <w:charset w:val="00"/>
    <w:family w:val="swiss"/>
    <w:pitch w:val="variable"/>
    <w:sig w:usb0="00000087" w:usb1="00000000" w:usb2="00000000" w:usb3="00000000" w:csb0="0000001B"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03" w:rsidRDefault="000B6C03" w:rsidP="00257C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0B6C03" w:rsidRDefault="000B6C03" w:rsidP="00257C4F">
    <w:pPr>
      <w:pStyle w:val="Footer"/>
      <w:tabs>
        <w:tab w:val="center" w:pos="1140"/>
        <w:tab w:val="right" w:pos="5960"/>
      </w:tabs>
      <w:ind w:right="360"/>
    </w:pPr>
  </w:p>
  <w:tbl>
    <w:tblPr>
      <w:tblW w:w="7145" w:type="dxa"/>
      <w:tblBorders>
        <w:top w:val="single" w:sz="4" w:space="0" w:color="auto"/>
      </w:tblBorders>
      <w:tblLayout w:type="fixed"/>
      <w:tblLook w:val="01E0" w:firstRow="1" w:lastRow="1" w:firstColumn="1" w:lastColumn="1" w:noHBand="0" w:noVBand="0"/>
    </w:tblPr>
    <w:tblGrid>
      <w:gridCol w:w="1134"/>
      <w:gridCol w:w="4820"/>
      <w:gridCol w:w="1191"/>
    </w:tblGrid>
    <w:tr w:rsidR="000B6C03" w:rsidTr="00E52647">
      <w:tc>
        <w:tcPr>
          <w:tcW w:w="1134" w:type="dxa"/>
          <w:shd w:val="clear" w:color="auto" w:fill="auto"/>
        </w:tcPr>
        <w:p w:rsidR="000B6C03" w:rsidRPr="007F6065" w:rsidRDefault="000B6C03" w:rsidP="00153B2D">
          <w:pPr>
            <w:pStyle w:val="Footer"/>
            <w:spacing w:before="20"/>
            <w:rPr>
              <w:rStyle w:val="PageNumber"/>
            </w:rPr>
          </w:pPr>
        </w:p>
      </w:tc>
      <w:tc>
        <w:tcPr>
          <w:tcW w:w="4820" w:type="dxa"/>
          <w:shd w:val="clear" w:color="auto" w:fill="auto"/>
        </w:tcPr>
        <w:p w:rsidR="000B6C03" w:rsidRPr="00EF2F9D" w:rsidRDefault="000B6C03" w:rsidP="00153B2D">
          <w:pPr>
            <w:pStyle w:val="FooterCitation"/>
          </w:pPr>
          <w:r>
            <w:fldChar w:fldCharType="begin"/>
          </w:r>
          <w:r>
            <w:instrText xml:space="preserve"> REF  Citation\*charformat </w:instrText>
          </w:r>
          <w:r>
            <w:fldChar w:fldCharType="separate"/>
          </w:r>
          <w:r>
            <w:rPr>
              <w:b/>
              <w:bCs/>
              <w:lang w:val="en-US"/>
            </w:rPr>
            <w:t>Error! Reference source not found.</w:t>
          </w:r>
          <w:r>
            <w:fldChar w:fldCharType="end"/>
          </w:r>
        </w:p>
      </w:tc>
      <w:tc>
        <w:tcPr>
          <w:tcW w:w="1191" w:type="dxa"/>
          <w:shd w:val="clear" w:color="auto" w:fill="auto"/>
        </w:tcPr>
        <w:p w:rsidR="000B6C03" w:rsidRPr="007F6065" w:rsidRDefault="000B6C03" w:rsidP="00153B2D">
          <w:pPr>
            <w:pStyle w:val="Footer"/>
            <w:spacing w:before="20"/>
            <w:jc w:val="right"/>
          </w:pPr>
          <w:r>
            <w:fldChar w:fldCharType="begin"/>
          </w:r>
          <w:r>
            <w:instrText xml:space="preserve"> REF Year \*Charformat </w:instrText>
          </w:r>
          <w:r>
            <w:fldChar w:fldCharType="separate"/>
          </w:r>
          <w:r>
            <w:rPr>
              <w:b/>
              <w:bCs/>
              <w:lang w:val="en-US"/>
            </w:rPr>
            <w:t>Error! Reference source not found.</w:t>
          </w:r>
          <w:r>
            <w:fldChar w:fldCharType="end"/>
          </w:r>
          <w:r w:rsidRPr="007F6065">
            <w:t xml:space="preserve">, </w:t>
          </w:r>
          <w:r>
            <w:fldChar w:fldCharType="begin"/>
          </w:r>
          <w:r>
            <w:instrText xml:space="preserve"> REF refno \*Charformat </w:instrText>
          </w:r>
          <w:r>
            <w:fldChar w:fldCharType="separate"/>
          </w:r>
          <w:r>
            <w:rPr>
              <w:b/>
              <w:bCs/>
              <w:lang w:val="en-US"/>
            </w:rPr>
            <w:t>Error! Reference source not found.</w:t>
          </w:r>
          <w:r>
            <w:fldChar w:fldCharType="end"/>
          </w:r>
        </w:p>
      </w:tc>
    </w:tr>
  </w:tbl>
  <w:p w:rsidR="000B6C03" w:rsidRDefault="00BF282A" w:rsidP="00153B2D">
    <w:pPr>
      <w:pStyle w:val="Footer"/>
    </w:pPr>
    <w:r>
      <w:rPr>
        <w:noProof/>
      </w:rPr>
      <w:pict w14:anchorId="46485B4A">
        <v:shapetype id="_x0000_t202" coordsize="21600,21600" o:spt="202" path="m,l,21600r21600,l21600,xe">
          <v:stroke joinstyle="miter"/>
          <v:path gradientshapeok="t" o:connecttype="rect"/>
        </v:shapetype>
        <v:shape id="_x0000_s2051" type="#_x0000_t202" style="position:absolute;margin-left:0;margin-top:783.25pt;width:349.5pt;height:41.4pt;z-index:251658752;mso-position-horizontal-relative:text;mso-position-vertical-relative:page" filled="f" stroked="f">
          <v:textbox style="mso-next-textbox:#_x0000_s2051" inset="0,0,0,0">
            <w:txbxContent>
              <w:p w:rsidR="000B6C03" w:rsidRPr="004675CE" w:rsidRDefault="000B6C03" w:rsidP="00153B2D">
                <w:pPr>
                  <w:pStyle w:val="FooterDraft"/>
                </w:pPr>
                <w:r w:rsidRPr="004675CE">
                  <w:t>DRAFT ONLY</w:t>
                </w:r>
              </w:p>
              <w:p w:rsidR="000B6C03" w:rsidRPr="004675CE" w:rsidRDefault="000B6C03" w:rsidP="00153B2D">
                <w:pPr>
                  <w:pStyle w:val="FooterInfo"/>
                </w:pPr>
                <w:r w:rsidRPr="004675CE">
                  <w:fldChar w:fldCharType="begin"/>
                </w:r>
                <w:r>
                  <w:instrText xml:space="preserve"> FILENAME   \* char</w:instrText>
                </w:r>
                <w:r w:rsidRPr="004675CE">
                  <w:instrText xml:space="preserve">FORMAT </w:instrText>
                </w:r>
                <w:r w:rsidRPr="004675CE">
                  <w:fldChar w:fldCharType="separate"/>
                </w:r>
                <w:r>
                  <w:rPr>
                    <w:noProof/>
                  </w:rPr>
                  <w:t>ATTACHMENT D - Explanatory Statement  EEO Assessment and Reporting Amendment Reg 2013</w:t>
                </w:r>
                <w:r w:rsidRPr="004675CE">
                  <w:fldChar w:fldCharType="end"/>
                </w:r>
                <w:r>
                  <w:t xml:space="preserve">, </w:t>
                </w:r>
                <w:r w:rsidRPr="004675CE">
                  <w:fldChar w:fldCharType="begin"/>
                </w:r>
                <w:r>
                  <w:instrText xml:space="preserve"> DATE  \@ "d/MM/yyyy"  \* char</w:instrText>
                </w:r>
                <w:r w:rsidRPr="004675CE">
                  <w:instrText xml:space="preserve">FORMAT </w:instrText>
                </w:r>
                <w:r w:rsidRPr="004675CE">
                  <w:fldChar w:fldCharType="separate"/>
                </w:r>
                <w:r w:rsidR="00BF282A">
                  <w:rPr>
                    <w:noProof/>
                  </w:rPr>
                  <w:t>5/08/2013</w:t>
                </w:r>
                <w:r w:rsidRPr="004675CE">
                  <w:fldChar w:fldCharType="end"/>
                </w:r>
                <w:r>
                  <w:t xml:space="preserve">, </w:t>
                </w:r>
                <w:r>
                  <w:fldChar w:fldCharType="begin"/>
                </w:r>
                <w:r>
                  <w:instrText xml:space="preserve"> TIME  \@ "h:mm am/pm" \* charformat </w:instrText>
                </w:r>
                <w:r>
                  <w:fldChar w:fldCharType="separate"/>
                </w:r>
                <w:r w:rsidR="00BF282A">
                  <w:rPr>
                    <w:noProof/>
                  </w:rPr>
                  <w:t>12:57 PM</w:t>
                </w:r>
                <w:r>
                  <w:fldChar w:fldCharType="end"/>
                </w:r>
              </w:p>
            </w:txbxContent>
          </v:textbox>
          <w10:wrap anchory="page"/>
        </v:shape>
      </w:pict>
    </w:r>
    <w:r>
      <w:rPr>
        <w:noProof/>
      </w:rPr>
      <w:pict w14:anchorId="60E301E5">
        <v:shape id="_x0000_s2050" type="#_x0000_t202" style="position:absolute;margin-left:0;margin-top:784.75pt;width:349.5pt;height:41.4pt;z-index:251657728;mso-position-horizontal-relative:text;mso-position-vertical-relative:text" filled="f" stroked="f">
          <v:textbox style="mso-next-textbox:#_x0000_s2050">
            <w:txbxContent>
              <w:p w:rsidR="000B6C03" w:rsidRPr="004675CE" w:rsidRDefault="000B6C03" w:rsidP="00153B2D">
                <w:pPr>
                  <w:jc w:val="center"/>
                  <w:rPr>
                    <w:rFonts w:ascii="Arial" w:hAnsi="Arial" w:cs="Arial"/>
                    <w:b/>
                    <w:sz w:val="40"/>
                    <w:szCs w:val="40"/>
                  </w:rPr>
                </w:pPr>
                <w:r w:rsidRPr="004675CE">
                  <w:rPr>
                    <w:rFonts w:ascii="Arial" w:hAnsi="Arial" w:cs="Arial"/>
                    <w:b/>
                    <w:sz w:val="40"/>
                    <w:szCs w:val="40"/>
                  </w:rPr>
                  <w:t>DRAFT ONLY</w:t>
                </w:r>
              </w:p>
              <w:p w:rsidR="000B6C03" w:rsidRPr="004675CE" w:rsidRDefault="00BF282A" w:rsidP="00153B2D">
                <w:pPr>
                  <w:rPr>
                    <w:rFonts w:ascii="Arial" w:hAnsi="Arial" w:cs="Arial"/>
                    <w:sz w:val="12"/>
                    <w:szCs w:val="12"/>
                  </w:rPr>
                </w:pPr>
                <w:r>
                  <w:fldChar w:fldCharType="begin"/>
                </w:r>
                <w:r>
                  <w:instrText xml:space="preserve"> FILENAME   \* MERGEFORMAT </w:instrText>
                </w:r>
                <w:r>
                  <w:fldChar w:fldCharType="separate"/>
                </w:r>
                <w:r w:rsidR="000B6C03" w:rsidRPr="00BF282A">
                  <w:rPr>
                    <w:rFonts w:ascii="Arial" w:hAnsi="Arial" w:cs="Arial"/>
                    <w:noProof/>
                    <w:sz w:val="12"/>
                    <w:szCs w:val="12"/>
                  </w:rPr>
                  <w:t>ATTACHMENT</w:t>
                </w:r>
                <w:r w:rsidR="000B6C03">
                  <w:rPr>
                    <w:noProof/>
                  </w:rPr>
                  <w:t xml:space="preserve"> D - Explanatory Statement  EEO Assessment and Reporting Amendment Reg 2013</w:t>
                </w:r>
                <w:r>
                  <w:rPr>
                    <w:noProof/>
                  </w:rPr>
                  <w:fldChar w:fldCharType="end"/>
                </w:r>
                <w:r w:rsidR="000B6C03" w:rsidRPr="004675CE">
                  <w:rPr>
                    <w:rFonts w:ascii="Arial" w:hAnsi="Arial" w:cs="Arial"/>
                    <w:sz w:val="12"/>
                    <w:szCs w:val="12"/>
                  </w:rPr>
                  <w:fldChar w:fldCharType="begin"/>
                </w:r>
                <w:r w:rsidR="000B6C03" w:rsidRPr="004675CE">
                  <w:rPr>
                    <w:rFonts w:ascii="Arial" w:hAnsi="Arial" w:cs="Arial"/>
                    <w:sz w:val="12"/>
                    <w:szCs w:val="12"/>
                  </w:rPr>
                  <w:instrText xml:space="preserve"> DATE  \@ "d/MM/yyyy h:mm am/pm"  \* MERGEFORMAT </w:instrText>
                </w:r>
                <w:r w:rsidR="000B6C03" w:rsidRPr="004675CE">
                  <w:rPr>
                    <w:rFonts w:ascii="Arial" w:hAnsi="Arial" w:cs="Arial"/>
                    <w:sz w:val="12"/>
                    <w:szCs w:val="12"/>
                  </w:rPr>
                  <w:fldChar w:fldCharType="separate"/>
                </w:r>
                <w:r>
                  <w:rPr>
                    <w:rFonts w:ascii="Arial" w:hAnsi="Arial" w:cs="Arial"/>
                    <w:noProof/>
                    <w:sz w:val="12"/>
                    <w:szCs w:val="12"/>
                  </w:rPr>
                  <w:t>5/08/2013 12:57 PM</w:t>
                </w:r>
                <w:r w:rsidR="000B6C03" w:rsidRPr="004675CE">
                  <w:rPr>
                    <w:rFonts w:ascii="Arial" w:hAnsi="Arial" w:cs="Arial"/>
                    <w:sz w:val="12"/>
                    <w:szCs w:val="12"/>
                  </w:rPr>
                  <w:fldChar w:fldCharType="end"/>
                </w:r>
              </w:p>
            </w:txbxContent>
          </v:textbox>
        </v:shape>
      </w:pict>
    </w:r>
    <w:r>
      <w:rPr>
        <w:noProof/>
      </w:rPr>
      <w:pict w14:anchorId="7FCC8A20">
        <v:shape id="_x0000_s2049" type="#_x0000_t202" style="position:absolute;margin-left:-36pt;margin-top:188.55pt;width:349.5pt;height:41.4pt;z-index:251656704;mso-position-horizontal-relative:text;mso-position-vertical-relative:text" filled="f" stroked="f">
          <v:textbox style="mso-next-textbox:#_x0000_s2049">
            <w:txbxContent>
              <w:p w:rsidR="000B6C03" w:rsidRPr="004675CE" w:rsidRDefault="000B6C03" w:rsidP="00153B2D">
                <w:pPr>
                  <w:jc w:val="center"/>
                  <w:rPr>
                    <w:rFonts w:ascii="Arial" w:hAnsi="Arial" w:cs="Arial"/>
                    <w:b/>
                    <w:sz w:val="40"/>
                    <w:szCs w:val="40"/>
                  </w:rPr>
                </w:pPr>
                <w:r w:rsidRPr="004675CE">
                  <w:rPr>
                    <w:rFonts w:ascii="Arial" w:hAnsi="Arial" w:cs="Arial"/>
                    <w:b/>
                    <w:sz w:val="40"/>
                    <w:szCs w:val="40"/>
                  </w:rPr>
                  <w:t>DRAFT ONLY</w:t>
                </w:r>
              </w:p>
              <w:p w:rsidR="000B6C03" w:rsidRPr="004675CE" w:rsidRDefault="00BF282A" w:rsidP="00153B2D">
                <w:pPr>
                  <w:rPr>
                    <w:rFonts w:ascii="Arial" w:hAnsi="Arial" w:cs="Arial"/>
                    <w:sz w:val="12"/>
                    <w:szCs w:val="12"/>
                  </w:rPr>
                </w:pPr>
                <w:r>
                  <w:fldChar w:fldCharType="begin"/>
                </w:r>
                <w:r>
                  <w:instrText xml:space="preserve"> FILENAME   \* MERGEFORMAT </w:instrText>
                </w:r>
                <w:r>
                  <w:fldChar w:fldCharType="separate"/>
                </w:r>
                <w:r w:rsidR="000B6C03" w:rsidRPr="00BF282A">
                  <w:rPr>
                    <w:rFonts w:ascii="Arial" w:hAnsi="Arial" w:cs="Arial"/>
                    <w:noProof/>
                    <w:sz w:val="12"/>
                    <w:szCs w:val="12"/>
                  </w:rPr>
                  <w:t>ATTACHMENT</w:t>
                </w:r>
                <w:r w:rsidR="000B6C03">
                  <w:rPr>
                    <w:noProof/>
                  </w:rPr>
                  <w:t xml:space="preserve"> D - Explanatory Statement  EEO Assessment and Reporting Amendment Reg 2013</w:t>
                </w:r>
                <w:r>
                  <w:rPr>
                    <w:noProof/>
                  </w:rPr>
                  <w:fldChar w:fldCharType="end"/>
                </w:r>
                <w:r w:rsidR="000B6C03" w:rsidRPr="004675CE">
                  <w:rPr>
                    <w:rFonts w:ascii="Arial" w:hAnsi="Arial" w:cs="Arial"/>
                    <w:sz w:val="12"/>
                    <w:szCs w:val="12"/>
                  </w:rPr>
                  <w:fldChar w:fldCharType="begin"/>
                </w:r>
                <w:r w:rsidR="000B6C03" w:rsidRPr="004675CE">
                  <w:rPr>
                    <w:rFonts w:ascii="Arial" w:hAnsi="Arial" w:cs="Arial"/>
                    <w:sz w:val="12"/>
                    <w:szCs w:val="12"/>
                  </w:rPr>
                  <w:instrText xml:space="preserve"> DATE  \@ "d/MM/yyyy h:mm am/pm"  \* MERGEFORMAT </w:instrText>
                </w:r>
                <w:r w:rsidR="000B6C03" w:rsidRPr="004675CE">
                  <w:rPr>
                    <w:rFonts w:ascii="Arial" w:hAnsi="Arial" w:cs="Arial"/>
                    <w:sz w:val="12"/>
                    <w:szCs w:val="12"/>
                  </w:rPr>
                  <w:fldChar w:fldCharType="separate"/>
                </w:r>
                <w:r>
                  <w:rPr>
                    <w:rFonts w:ascii="Arial" w:hAnsi="Arial" w:cs="Arial"/>
                    <w:noProof/>
                    <w:sz w:val="12"/>
                    <w:szCs w:val="12"/>
                  </w:rPr>
                  <w:t>5/08/2013 12:57 PM</w:t>
                </w:r>
                <w:r w:rsidR="000B6C03" w:rsidRPr="004675CE">
                  <w:rPr>
                    <w:rFonts w:ascii="Arial" w:hAnsi="Arial" w:cs="Arial"/>
                    <w:sz w:val="12"/>
                    <w:szCs w:val="1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03" w:rsidRDefault="000B6C03" w:rsidP="00257C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82A">
      <w:rPr>
        <w:rStyle w:val="PageNumber"/>
        <w:noProof/>
      </w:rPr>
      <w:t>12</w:t>
    </w:r>
    <w:r>
      <w:rPr>
        <w:rStyle w:val="PageNumber"/>
      </w:rPr>
      <w:fldChar w:fldCharType="end"/>
    </w:r>
  </w:p>
  <w:p w:rsidR="000B6C03" w:rsidRPr="00A41806" w:rsidRDefault="000B6C03" w:rsidP="00153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03" w:rsidRPr="00556EB9" w:rsidRDefault="00BF282A" w:rsidP="00153B2D">
    <w:pPr>
      <w:pStyle w:val="FooterCitation"/>
    </w:pPr>
    <w:r>
      <w:fldChar w:fldCharType="begin"/>
    </w:r>
    <w:r>
      <w:instrText xml:space="preserve"> filename \p \*charformat </w:instrText>
    </w:r>
    <w:r>
      <w:fldChar w:fldCharType="separate"/>
    </w:r>
    <w:r w:rsidR="000B6C03">
      <w:rPr>
        <w:noProof/>
      </w:rPr>
      <w:t>G:\Clean Energy\IEEB\10_LEGISLATION &amp; LEGAL\2.Amendments\Regs 2013\ExCo Documentation\finals\ATTACHMENT D - Explanatory Statement  EEO Assessment and Reporting Amendment Reg 2013.docx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C03" w:rsidRDefault="000B6C03">
      <w:r>
        <w:separator/>
      </w:r>
    </w:p>
  </w:footnote>
  <w:footnote w:type="continuationSeparator" w:id="0">
    <w:p w:rsidR="000B6C03" w:rsidRDefault="000B6C03">
      <w:r>
        <w:continuationSeparator/>
      </w:r>
    </w:p>
  </w:footnote>
  <w:footnote w:type="continuationNotice" w:id="1">
    <w:p w:rsidR="000B6C03" w:rsidRDefault="000B6C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0B6C03" w:rsidTr="00E52647">
      <w:tc>
        <w:tcPr>
          <w:tcW w:w="7167" w:type="dxa"/>
        </w:tcPr>
        <w:p w:rsidR="000B6C03" w:rsidRDefault="000B6C03">
          <w:pPr>
            <w:pStyle w:val="HeaderLiteEven"/>
          </w:pPr>
          <w:r>
            <w:t>Note</w:t>
          </w:r>
        </w:p>
      </w:tc>
    </w:tr>
    <w:tr w:rsidR="000B6C03" w:rsidTr="00E52647">
      <w:tc>
        <w:tcPr>
          <w:tcW w:w="7167" w:type="dxa"/>
        </w:tcPr>
        <w:p w:rsidR="000B6C03" w:rsidRDefault="000B6C03">
          <w:pPr>
            <w:pStyle w:val="HeaderLiteEven"/>
          </w:pPr>
        </w:p>
      </w:tc>
    </w:tr>
    <w:tr w:rsidR="000B6C03" w:rsidTr="00E52647">
      <w:tc>
        <w:tcPr>
          <w:tcW w:w="7167" w:type="dxa"/>
          <w:tcBorders>
            <w:bottom w:val="single" w:sz="4" w:space="0" w:color="auto"/>
          </w:tcBorders>
          <w:shd w:val="clear" w:color="auto" w:fill="auto"/>
        </w:tcPr>
        <w:p w:rsidR="000B6C03" w:rsidRDefault="000B6C03">
          <w:pPr>
            <w:pStyle w:val="HeaderBoldEven"/>
          </w:pPr>
        </w:p>
      </w:tc>
    </w:tr>
  </w:tbl>
  <w:p w:rsidR="000B6C03" w:rsidRDefault="000B6C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06A548"/>
    <w:multiLevelType w:val="hybridMultilevel"/>
    <w:tmpl w:val="50B558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F8123"/>
    <w:multiLevelType w:val="hybridMultilevel"/>
    <w:tmpl w:val="06F623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2430B"/>
    <w:multiLevelType w:val="multilevel"/>
    <w:tmpl w:val="CD88903C"/>
    <w:lvl w:ilvl="0">
      <w:start w:val="1"/>
      <w:numFmt w:val="none"/>
      <w:pStyle w:val="MajorHeading"/>
      <w:suff w:val="space"/>
      <w:lvlText w:val=""/>
      <w:lvlJc w:val="left"/>
      <w:pPr>
        <w:ind w:left="0" w:hanging="113"/>
      </w:pPr>
      <w:rPr>
        <w:rFonts w:hint="default"/>
      </w:rPr>
    </w:lvl>
    <w:lvl w:ilvl="1">
      <w:start w:val="1"/>
      <w:numFmt w:val="lowerRoman"/>
      <w:pStyle w:val="ExecTableCaption"/>
      <w:suff w:val="nothing"/>
      <w:lvlText w:val="Table %2"/>
      <w:lvlJc w:val="left"/>
      <w:pPr>
        <w:ind w:left="0" w:firstLine="0"/>
      </w:pPr>
      <w:rPr>
        <w:rFonts w:ascii="Calibri" w:hAnsi="Calibri" w:hint="default"/>
        <w:b/>
        <w:i w:val="0"/>
        <w:color w:val="931638"/>
        <w:sz w:val="22"/>
      </w:rPr>
    </w:lvl>
    <w:lvl w:ilvl="2">
      <w:start w:val="1"/>
      <w:numFmt w:val="lowerRoman"/>
      <w:lvlRestart w:val="1"/>
      <w:pStyle w:val="ExecChartCaption"/>
      <w:suff w:val="nothing"/>
      <w:lvlText w:val="Chart %3"/>
      <w:lvlJc w:val="left"/>
      <w:pPr>
        <w:ind w:left="0" w:firstLine="0"/>
      </w:pPr>
      <w:rPr>
        <w:rFonts w:ascii="Calibri" w:hAnsi="Calibri" w:hint="default"/>
        <w:b/>
        <w:i w:val="0"/>
        <w:color w:val="931638"/>
        <w:sz w:val="22"/>
      </w:rPr>
    </w:lvl>
    <w:lvl w:ilvl="3">
      <w:start w:val="1"/>
      <w:numFmt w:val="lowerRoman"/>
      <w:lvlRestart w:val="1"/>
      <w:pStyle w:val="ExecFigureCaption"/>
      <w:suff w:val="nothing"/>
      <w:lvlText w:val="Figure %4"/>
      <w:lvlJc w:val="left"/>
      <w:pPr>
        <w:ind w:left="0" w:firstLine="0"/>
      </w:pPr>
      <w:rPr>
        <w:rFonts w:ascii="Calibri" w:hAnsi="Calibri" w:hint="default"/>
        <w:b/>
        <w:i w:val="0"/>
        <w:color w:val="93163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7F6E56"/>
    <w:multiLevelType w:val="hybridMultilevel"/>
    <w:tmpl w:val="368634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8375E3B"/>
    <w:multiLevelType w:val="hybridMultilevel"/>
    <w:tmpl w:val="7C5A00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A3D71DF"/>
    <w:multiLevelType w:val="singleLevel"/>
    <w:tmpl w:val="C5B2C534"/>
    <w:lvl w:ilvl="0">
      <w:start w:val="1"/>
      <w:numFmt w:val="lowerRoman"/>
      <w:pStyle w:val="IndentNumberedList"/>
      <w:lvlText w:val="%1"/>
      <w:lvlJc w:val="left"/>
      <w:pPr>
        <w:tabs>
          <w:tab w:val="num" w:pos="1134"/>
        </w:tabs>
        <w:ind w:left="1134" w:hanging="567"/>
      </w:pPr>
      <w:rPr>
        <w:rFonts w:ascii="Calibri" w:hAnsi="Calibri" w:cs="Arial" w:hint="default"/>
        <w:b w:val="0"/>
        <w:i w:val="0"/>
        <w:color w:val="000000"/>
        <w:sz w:val="22"/>
        <w:szCs w:val="24"/>
      </w:rPr>
    </w:lvl>
  </w:abstractNum>
  <w:abstractNum w:abstractNumId="6">
    <w:nsid w:val="0A9C3754"/>
    <w:multiLevelType w:val="multilevel"/>
    <w:tmpl w:val="47B2D616"/>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7">
    <w:nsid w:val="0B9501A9"/>
    <w:multiLevelType w:val="hybridMultilevel"/>
    <w:tmpl w:val="DB80729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F625FF1"/>
    <w:multiLevelType w:val="hybridMultilevel"/>
    <w:tmpl w:val="D576BF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116D4538"/>
    <w:multiLevelType w:val="multilevel"/>
    <w:tmpl w:val="1AD4AD1A"/>
    <w:name w:val="AGSCorp"/>
    <w:lvl w:ilvl="0">
      <w:start w:val="1"/>
      <w:numFmt w:val="decimal"/>
      <w:pStyle w:val="NumberLevel1"/>
      <w:lvlText w:val="%1."/>
      <w:lvlJc w:val="left"/>
      <w:pPr>
        <w:tabs>
          <w:tab w:val="num" w:pos="0"/>
        </w:tabs>
        <w:ind w:left="0" w:hanging="709"/>
      </w:pPr>
      <w:rPr>
        <w:rFonts w:hint="default"/>
        <w:sz w:val="20"/>
      </w:rPr>
    </w:lvl>
    <w:lvl w:ilvl="1">
      <w:start w:val="1"/>
      <w:numFmt w:val="decimal"/>
      <w:pStyle w:val="NumberLevel2"/>
      <w:lvlText w:val="%1.%2."/>
      <w:lvlJc w:val="left"/>
      <w:pPr>
        <w:tabs>
          <w:tab w:val="num" w:pos="0"/>
        </w:tabs>
        <w:ind w:left="0" w:hanging="709"/>
      </w:pPr>
      <w:rPr>
        <w:rFonts w:hint="default"/>
        <w:sz w:val="20"/>
      </w:rPr>
    </w:lvl>
    <w:lvl w:ilvl="2">
      <w:start w:val="1"/>
      <w:numFmt w:val="decimal"/>
      <w:pStyle w:val="NumberLevel3"/>
      <w:lvlText w:val="%1.%2.%3."/>
      <w:lvlJc w:val="left"/>
      <w:pPr>
        <w:tabs>
          <w:tab w:val="num" w:pos="0"/>
        </w:tabs>
        <w:ind w:left="0" w:hanging="709"/>
      </w:pPr>
      <w:rPr>
        <w:rFonts w:hint="default"/>
        <w:sz w:val="20"/>
      </w:rPr>
    </w:lvl>
    <w:lvl w:ilvl="3">
      <w:start w:val="1"/>
      <w:numFmt w:val="lowerLetter"/>
      <w:pStyle w:val="NumberLevel4"/>
      <w:lvlText w:val="%4."/>
      <w:lvlJc w:val="left"/>
      <w:pPr>
        <w:tabs>
          <w:tab w:val="num" w:pos="425"/>
        </w:tabs>
        <w:ind w:left="425" w:hanging="425"/>
      </w:pPr>
      <w:rPr>
        <w:rFonts w:hint="default"/>
      </w:rPr>
    </w:lvl>
    <w:lvl w:ilvl="4">
      <w:start w:val="1"/>
      <w:numFmt w:val="bullet"/>
      <w:pStyle w:val="NumberLevel5"/>
      <w:lvlText w:val="–"/>
      <w:lvlJc w:val="left"/>
      <w:pPr>
        <w:tabs>
          <w:tab w:val="num" w:pos="850"/>
        </w:tabs>
        <w:ind w:left="850" w:hanging="425"/>
      </w:pPr>
      <w:rPr>
        <w:rFonts w:hint="default"/>
        <w:b w:val="0"/>
        <w:i w:val="0"/>
      </w:rPr>
    </w:lvl>
    <w:lvl w:ilvl="5">
      <w:start w:val="1"/>
      <w:numFmt w:val="bullet"/>
      <w:pStyle w:val="NumberLevel6"/>
      <w:lvlText w:val="–"/>
      <w:lvlJc w:val="left"/>
      <w:pPr>
        <w:tabs>
          <w:tab w:val="num" w:pos="1276"/>
        </w:tabs>
        <w:ind w:left="1276" w:hanging="426"/>
      </w:pPr>
      <w:rPr>
        <w:rFonts w:hint="default"/>
        <w:b w:val="0"/>
        <w:i w:val="0"/>
      </w:rPr>
    </w:lvl>
    <w:lvl w:ilvl="6">
      <w:start w:val="1"/>
      <w:numFmt w:val="bullet"/>
      <w:pStyle w:val="NumberLevel7"/>
      <w:lvlText w:val="–"/>
      <w:lvlJc w:val="left"/>
      <w:pPr>
        <w:tabs>
          <w:tab w:val="num" w:pos="1701"/>
        </w:tabs>
        <w:ind w:left="1701" w:hanging="425"/>
      </w:pPr>
      <w:rPr>
        <w:rFonts w:hint="default"/>
        <w:b w:val="0"/>
        <w:i w:val="0"/>
      </w:rPr>
    </w:lvl>
    <w:lvl w:ilvl="7">
      <w:start w:val="1"/>
      <w:numFmt w:val="bullet"/>
      <w:pStyle w:val="NumberLevel8"/>
      <w:lvlText w:val="–"/>
      <w:lvlJc w:val="left"/>
      <w:pPr>
        <w:tabs>
          <w:tab w:val="num" w:pos="2126"/>
        </w:tabs>
        <w:ind w:left="2126" w:hanging="425"/>
      </w:pPr>
      <w:rPr>
        <w:rFonts w:hint="default"/>
        <w:b w:val="0"/>
        <w:i w:val="0"/>
      </w:rPr>
    </w:lvl>
    <w:lvl w:ilvl="8">
      <w:start w:val="1"/>
      <w:numFmt w:val="bullet"/>
      <w:pStyle w:val="NumberLevel9"/>
      <w:lvlText w:val="–"/>
      <w:lvlJc w:val="left"/>
      <w:pPr>
        <w:tabs>
          <w:tab w:val="num" w:pos="2551"/>
        </w:tabs>
        <w:ind w:left="2551" w:hanging="425"/>
      </w:pPr>
      <w:rPr>
        <w:rFonts w:hint="default"/>
        <w:b w:val="0"/>
        <w:i w:val="0"/>
      </w:rPr>
    </w:lvl>
  </w:abstractNum>
  <w:abstractNum w:abstractNumId="10">
    <w:nsid w:val="1471787E"/>
    <w:multiLevelType w:val="multilevel"/>
    <w:tmpl w:val="9BB6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E55233"/>
    <w:multiLevelType w:val="hybridMultilevel"/>
    <w:tmpl w:val="E7504198"/>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82049B9"/>
    <w:multiLevelType w:val="hybridMultilevel"/>
    <w:tmpl w:val="B8506D88"/>
    <w:lvl w:ilvl="0" w:tplc="A4F8682C">
      <w:numFmt w:val="bullet"/>
      <w:pStyle w:val="IndentParaGreyBullet"/>
      <w:lvlText w:val="•"/>
      <w:lvlJc w:val="left"/>
      <w:pPr>
        <w:ind w:left="567" w:hanging="283"/>
      </w:pPr>
      <w:rPr>
        <w:rFonts w:ascii="Arial" w:eastAsia="Times New Roman" w:hAnsi="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nsid w:val="18C44F28"/>
    <w:multiLevelType w:val="hybridMultilevel"/>
    <w:tmpl w:val="514C25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C2B6231"/>
    <w:multiLevelType w:val="hybridMultilevel"/>
    <w:tmpl w:val="793C8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DC7476"/>
    <w:multiLevelType w:val="hybridMultilevel"/>
    <w:tmpl w:val="615C6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731591"/>
    <w:multiLevelType w:val="hybridMultilevel"/>
    <w:tmpl w:val="3A2E55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946153C"/>
    <w:multiLevelType w:val="hybridMultilevel"/>
    <w:tmpl w:val="B38EC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FEA5AA8"/>
    <w:multiLevelType w:val="multilevel"/>
    <w:tmpl w:val="47B2D616"/>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9">
    <w:nsid w:val="3300404A"/>
    <w:multiLevelType w:val="hybridMultilevel"/>
    <w:tmpl w:val="0FBAD146"/>
    <w:lvl w:ilvl="0" w:tplc="6CA09010">
      <w:start w:val="1"/>
      <w:numFmt w:val="bullet"/>
      <w:lvlText w:val=""/>
      <w:lvlJc w:val="left"/>
      <w:pPr>
        <w:tabs>
          <w:tab w:val="num" w:pos="720"/>
        </w:tabs>
        <w:ind w:left="720" w:hanging="360"/>
      </w:pPr>
      <w:rPr>
        <w:rFonts w:ascii="Symbol" w:hAnsi="Symbol" w:hint="default"/>
      </w:rPr>
    </w:lvl>
    <w:lvl w:ilvl="1" w:tplc="5CCC689A">
      <w:start w:val="1"/>
      <w:numFmt w:val="bullet"/>
      <w:lvlText w:val="o"/>
      <w:lvlJc w:val="left"/>
      <w:pPr>
        <w:tabs>
          <w:tab w:val="num" w:pos="1440"/>
        </w:tabs>
        <w:ind w:left="1440" w:hanging="360"/>
      </w:pPr>
      <w:rPr>
        <w:rFonts w:ascii="Courier New" w:hAnsi="Courier New" w:cs="Courier New" w:hint="default"/>
      </w:rPr>
    </w:lvl>
    <w:lvl w:ilvl="2" w:tplc="57501D30" w:tentative="1">
      <w:start w:val="1"/>
      <w:numFmt w:val="bullet"/>
      <w:lvlText w:val=""/>
      <w:lvlJc w:val="left"/>
      <w:pPr>
        <w:tabs>
          <w:tab w:val="num" w:pos="2160"/>
        </w:tabs>
        <w:ind w:left="2160" w:hanging="360"/>
      </w:pPr>
      <w:rPr>
        <w:rFonts w:ascii="Wingdings" w:hAnsi="Wingdings" w:hint="default"/>
      </w:rPr>
    </w:lvl>
    <w:lvl w:ilvl="3" w:tplc="06740D60" w:tentative="1">
      <w:start w:val="1"/>
      <w:numFmt w:val="bullet"/>
      <w:lvlText w:val=""/>
      <w:lvlJc w:val="left"/>
      <w:pPr>
        <w:tabs>
          <w:tab w:val="num" w:pos="2880"/>
        </w:tabs>
        <w:ind w:left="2880" w:hanging="360"/>
      </w:pPr>
      <w:rPr>
        <w:rFonts w:ascii="Symbol" w:hAnsi="Symbol" w:hint="default"/>
      </w:rPr>
    </w:lvl>
    <w:lvl w:ilvl="4" w:tplc="7618DBD8" w:tentative="1">
      <w:start w:val="1"/>
      <w:numFmt w:val="bullet"/>
      <w:lvlText w:val="o"/>
      <w:lvlJc w:val="left"/>
      <w:pPr>
        <w:tabs>
          <w:tab w:val="num" w:pos="3600"/>
        </w:tabs>
        <w:ind w:left="3600" w:hanging="360"/>
      </w:pPr>
      <w:rPr>
        <w:rFonts w:ascii="Courier New" w:hAnsi="Courier New" w:cs="Courier New" w:hint="default"/>
      </w:rPr>
    </w:lvl>
    <w:lvl w:ilvl="5" w:tplc="6FC8D9D4" w:tentative="1">
      <w:start w:val="1"/>
      <w:numFmt w:val="bullet"/>
      <w:lvlText w:val=""/>
      <w:lvlJc w:val="left"/>
      <w:pPr>
        <w:tabs>
          <w:tab w:val="num" w:pos="4320"/>
        </w:tabs>
        <w:ind w:left="4320" w:hanging="360"/>
      </w:pPr>
      <w:rPr>
        <w:rFonts w:ascii="Wingdings" w:hAnsi="Wingdings" w:hint="default"/>
      </w:rPr>
    </w:lvl>
    <w:lvl w:ilvl="6" w:tplc="46D81958" w:tentative="1">
      <w:start w:val="1"/>
      <w:numFmt w:val="bullet"/>
      <w:lvlText w:val=""/>
      <w:lvlJc w:val="left"/>
      <w:pPr>
        <w:tabs>
          <w:tab w:val="num" w:pos="5040"/>
        </w:tabs>
        <w:ind w:left="5040" w:hanging="360"/>
      </w:pPr>
      <w:rPr>
        <w:rFonts w:ascii="Symbol" w:hAnsi="Symbol" w:hint="default"/>
      </w:rPr>
    </w:lvl>
    <w:lvl w:ilvl="7" w:tplc="9030F99E" w:tentative="1">
      <w:start w:val="1"/>
      <w:numFmt w:val="bullet"/>
      <w:lvlText w:val="o"/>
      <w:lvlJc w:val="left"/>
      <w:pPr>
        <w:tabs>
          <w:tab w:val="num" w:pos="5760"/>
        </w:tabs>
        <w:ind w:left="5760" w:hanging="360"/>
      </w:pPr>
      <w:rPr>
        <w:rFonts w:ascii="Courier New" w:hAnsi="Courier New" w:cs="Courier New" w:hint="default"/>
      </w:rPr>
    </w:lvl>
    <w:lvl w:ilvl="8" w:tplc="C2D29BAA" w:tentative="1">
      <w:start w:val="1"/>
      <w:numFmt w:val="bullet"/>
      <w:lvlText w:val=""/>
      <w:lvlJc w:val="left"/>
      <w:pPr>
        <w:tabs>
          <w:tab w:val="num" w:pos="6480"/>
        </w:tabs>
        <w:ind w:left="6480" w:hanging="360"/>
      </w:pPr>
      <w:rPr>
        <w:rFonts w:ascii="Wingdings" w:hAnsi="Wingdings" w:hint="default"/>
      </w:rPr>
    </w:lvl>
  </w:abstractNum>
  <w:abstractNum w:abstractNumId="20">
    <w:nsid w:val="34AE2212"/>
    <w:multiLevelType w:val="hybridMultilevel"/>
    <w:tmpl w:val="4DC87990"/>
    <w:lvl w:ilvl="0" w:tplc="9B7441F8">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5FE0E9D"/>
    <w:multiLevelType w:val="hybridMultilevel"/>
    <w:tmpl w:val="A2AAE52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2142A31"/>
    <w:multiLevelType w:val="multilevel"/>
    <w:tmpl w:val="1FDC983A"/>
    <w:lvl w:ilvl="0">
      <w:start w:val="1"/>
      <w:numFmt w:val="upperLetter"/>
      <w:pStyle w:val="Appendix"/>
      <w:suff w:val="nothing"/>
      <w:lvlText w:val="Appendix %1"/>
      <w:lvlJc w:val="left"/>
      <w:pPr>
        <w:ind w:left="0" w:firstLine="0"/>
      </w:pPr>
      <w:rPr>
        <w:rFonts w:hint="default"/>
      </w:rPr>
    </w:lvl>
    <w:lvl w:ilvl="1">
      <w:start w:val="1"/>
      <w:numFmt w:val="decimal"/>
      <w:pStyle w:val="AppendixTableCaption"/>
      <w:suff w:val="nothing"/>
      <w:lvlText w:val="Table %1.%2"/>
      <w:lvlJc w:val="left"/>
      <w:pPr>
        <w:ind w:left="0" w:firstLine="0"/>
      </w:pPr>
      <w:rPr>
        <w:rFonts w:ascii="Calibri" w:hAnsi="Calibri" w:cs="Arial" w:hint="default"/>
        <w:b/>
        <w:i w:val="0"/>
        <w:color w:val="931638"/>
        <w:sz w:val="22"/>
      </w:rPr>
    </w:lvl>
    <w:lvl w:ilvl="2">
      <w:start w:val="1"/>
      <w:numFmt w:val="decimal"/>
      <w:lvlRestart w:val="1"/>
      <w:pStyle w:val="AppendixChartCaption"/>
      <w:suff w:val="nothing"/>
      <w:lvlText w:val="Chart %1.%3"/>
      <w:lvlJc w:val="left"/>
      <w:pPr>
        <w:ind w:left="0" w:firstLine="0"/>
      </w:pPr>
      <w:rPr>
        <w:rFonts w:ascii="Calibri" w:hAnsi="Calibri" w:cs="Arial" w:hint="default"/>
        <w:b/>
        <w:i w:val="0"/>
        <w:color w:val="931638"/>
        <w:sz w:val="22"/>
        <w:szCs w:val="24"/>
      </w:rPr>
    </w:lvl>
    <w:lvl w:ilvl="3">
      <w:start w:val="1"/>
      <w:numFmt w:val="decimal"/>
      <w:lvlRestart w:val="1"/>
      <w:pStyle w:val="AppendixFigureCaption"/>
      <w:suff w:val="nothing"/>
      <w:lvlText w:val="Figure %1.%4"/>
      <w:lvlJc w:val="left"/>
      <w:pPr>
        <w:ind w:left="0" w:firstLine="0"/>
      </w:pPr>
      <w:rPr>
        <w:rFonts w:ascii="Calibri" w:hAnsi="Calibri" w:cs="Arial" w:hint="default"/>
        <w:b/>
        <w:i w:val="0"/>
        <w:color w:val="931638"/>
        <w:sz w:val="22"/>
        <w:szCs w:val="24"/>
      </w:rPr>
    </w:lvl>
    <w:lvl w:ilvl="4">
      <w:start w:val="1"/>
      <w:numFmt w:val="decimal"/>
      <w:lvlText w:val="%1.%2.%3.%4.%5"/>
      <w:lvlJc w:val="left"/>
      <w:pPr>
        <w:tabs>
          <w:tab w:val="num" w:pos="1134"/>
        </w:tabs>
        <w:ind w:left="1134" w:hanging="1134"/>
      </w:pPr>
      <w:rPr>
        <w:rFonts w:ascii="Arial" w:hAnsi="Arial" w:cs="Arial" w:hint="default"/>
        <w:b w:val="0"/>
        <w:i w:val="0"/>
        <w:color w:val="931638"/>
        <w:sz w:val="20"/>
      </w:rPr>
    </w:lvl>
    <w:lvl w:ilvl="5">
      <w:start w:val="1"/>
      <w:numFmt w:val="decimal"/>
      <w:lvlText w:val="%1.%2.%3.%4.%5.%6"/>
      <w:lvlJc w:val="left"/>
      <w:pPr>
        <w:tabs>
          <w:tab w:val="num" w:pos="1701"/>
        </w:tabs>
        <w:ind w:left="1701" w:hanging="1701"/>
      </w:pPr>
      <w:rPr>
        <w:rFonts w:ascii="Arial" w:hAnsi="Arial" w:cs="Arial" w:hint="default"/>
        <w:b w:val="0"/>
        <w:i w:val="0"/>
        <w:color w:val="931638"/>
        <w:sz w:val="20"/>
      </w:rPr>
    </w:lvl>
    <w:lvl w:ilvl="6">
      <w:start w:val="1"/>
      <w:numFmt w:val="decimal"/>
      <w:lvlText w:val="%1.%2.%3.%4.%5.%6.%7"/>
      <w:lvlJc w:val="left"/>
      <w:pPr>
        <w:tabs>
          <w:tab w:val="num" w:pos="1701"/>
        </w:tabs>
        <w:ind w:left="1701" w:hanging="1701"/>
      </w:pPr>
      <w:rPr>
        <w:rFonts w:ascii="Arial" w:hAnsi="Arial" w:cs="Arial" w:hint="default"/>
        <w:b w:val="0"/>
        <w:i w:val="0"/>
        <w:color w:val="931638"/>
        <w:sz w:val="20"/>
      </w:rPr>
    </w:lvl>
    <w:lvl w:ilvl="7">
      <w:start w:val="1"/>
      <w:numFmt w:val="decimal"/>
      <w:lvlText w:val="%1.%2.%3.%4.%5.%6.%7.%8"/>
      <w:lvlJc w:val="left"/>
      <w:pPr>
        <w:tabs>
          <w:tab w:val="num" w:pos="1701"/>
        </w:tabs>
        <w:ind w:left="1701" w:hanging="1701"/>
      </w:pPr>
      <w:rPr>
        <w:rFonts w:ascii="Arial" w:hAnsi="Arial" w:cs="Arial" w:hint="default"/>
        <w:b w:val="0"/>
        <w:i w:val="0"/>
        <w:color w:val="931638"/>
        <w:sz w:val="20"/>
      </w:rPr>
    </w:lvl>
    <w:lvl w:ilvl="8">
      <w:start w:val="1"/>
      <w:numFmt w:val="decimal"/>
      <w:lvlText w:val="%1.%2.%3.%4.%5.%6.%7.%8.%9"/>
      <w:lvlJc w:val="left"/>
      <w:pPr>
        <w:tabs>
          <w:tab w:val="num" w:pos="1701"/>
        </w:tabs>
        <w:ind w:left="1701" w:hanging="1701"/>
      </w:pPr>
      <w:rPr>
        <w:rFonts w:ascii="Arial" w:hAnsi="Arial" w:cs="Arial" w:hint="default"/>
        <w:b w:val="0"/>
        <w:i w:val="0"/>
        <w:color w:val="931638"/>
        <w:sz w:val="20"/>
      </w:rPr>
    </w:lvl>
  </w:abstractNum>
  <w:abstractNum w:abstractNumId="23">
    <w:nsid w:val="4393200F"/>
    <w:multiLevelType w:val="singleLevel"/>
    <w:tmpl w:val="4614C302"/>
    <w:lvl w:ilvl="0">
      <w:start w:val="1"/>
      <w:numFmt w:val="lowerLetter"/>
      <w:pStyle w:val="IndentAlphabeticList"/>
      <w:lvlText w:val="%1"/>
      <w:lvlJc w:val="left"/>
      <w:pPr>
        <w:ind w:left="927" w:hanging="360"/>
      </w:pPr>
      <w:rPr>
        <w:rFonts w:ascii="Calibri" w:hAnsi="Calibri" w:cs="Arial" w:hint="default"/>
        <w:b w:val="0"/>
        <w:i w:val="0"/>
        <w:color w:val="000000"/>
        <w:sz w:val="24"/>
        <w:szCs w:val="22"/>
      </w:rPr>
    </w:lvl>
  </w:abstractNum>
  <w:abstractNum w:abstractNumId="24">
    <w:nsid w:val="43F5426A"/>
    <w:multiLevelType w:val="multilevel"/>
    <w:tmpl w:val="2F52CCF4"/>
    <w:lvl w:ilvl="0">
      <w:start w:val="1"/>
      <w:numFmt w:val="bullet"/>
      <w:lvlText w:val="—"/>
      <w:lvlJc w:val="left"/>
      <w:pPr>
        <w:tabs>
          <w:tab w:val="num" w:pos="425"/>
        </w:tabs>
        <w:ind w:left="425" w:hanging="425"/>
      </w:pPr>
      <w:rPr>
        <w:b/>
        <w:i w:val="0"/>
      </w:rPr>
    </w:lvl>
    <w:lvl w:ilvl="1">
      <w:start w:val="1"/>
      <w:numFmt w:val="bullet"/>
      <w:lvlText w:val=""/>
      <w:lvlJc w:val="left"/>
      <w:pPr>
        <w:tabs>
          <w:tab w:val="num" w:pos="360"/>
        </w:tabs>
        <w:ind w:left="360" w:hanging="360"/>
      </w:pPr>
      <w:rPr>
        <w:rFonts w:ascii="Symbol" w:hAnsi="Symbol" w:hint="default"/>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5">
    <w:nsid w:val="4751DE84"/>
    <w:multiLevelType w:val="hybridMultilevel"/>
    <w:tmpl w:val="4D9867A8"/>
    <w:lvl w:ilvl="0" w:tplc="B99C0764">
      <w:start w:val="1"/>
      <w:numFmt w:val="ideographDigital"/>
      <w:lvlText w:val=""/>
      <w:lvlJc w:val="left"/>
    </w:lvl>
    <w:lvl w:ilvl="1" w:tplc="DDB2B722">
      <w:numFmt w:val="decimal"/>
      <w:lvlText w:val=""/>
      <w:lvlJc w:val="left"/>
    </w:lvl>
    <w:lvl w:ilvl="2" w:tplc="0262A3B0">
      <w:numFmt w:val="decimal"/>
      <w:lvlText w:val=""/>
      <w:lvlJc w:val="left"/>
    </w:lvl>
    <w:lvl w:ilvl="3" w:tplc="3BEAEE92">
      <w:numFmt w:val="decimal"/>
      <w:lvlText w:val=""/>
      <w:lvlJc w:val="left"/>
    </w:lvl>
    <w:lvl w:ilvl="4" w:tplc="DE9A640C">
      <w:numFmt w:val="decimal"/>
      <w:lvlText w:val=""/>
      <w:lvlJc w:val="left"/>
    </w:lvl>
    <w:lvl w:ilvl="5" w:tplc="B0A8A048">
      <w:numFmt w:val="decimal"/>
      <w:lvlText w:val=""/>
      <w:lvlJc w:val="left"/>
    </w:lvl>
    <w:lvl w:ilvl="6" w:tplc="5AAABF76">
      <w:numFmt w:val="decimal"/>
      <w:lvlText w:val=""/>
      <w:lvlJc w:val="left"/>
    </w:lvl>
    <w:lvl w:ilvl="7" w:tplc="A544B6DC">
      <w:numFmt w:val="decimal"/>
      <w:lvlText w:val=""/>
      <w:lvlJc w:val="left"/>
    </w:lvl>
    <w:lvl w:ilvl="8" w:tplc="C9B6DF38">
      <w:numFmt w:val="decimal"/>
      <w:lvlText w:val=""/>
      <w:lvlJc w:val="left"/>
    </w:lvl>
  </w:abstractNum>
  <w:abstractNum w:abstractNumId="26">
    <w:nsid w:val="48EC42CF"/>
    <w:multiLevelType w:val="hybridMultilevel"/>
    <w:tmpl w:val="DD3263C2"/>
    <w:lvl w:ilvl="0" w:tplc="27461DD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9126886"/>
    <w:multiLevelType w:val="multilevel"/>
    <w:tmpl w:val="384E8C9C"/>
    <w:lvl w:ilvl="0">
      <w:start w:val="1"/>
      <w:numFmt w:val="decimal"/>
      <w:lvlText w:val="%1."/>
      <w:lvlJc w:val="left"/>
      <w:pPr>
        <w:tabs>
          <w:tab w:val="num" w:pos="1287"/>
        </w:tabs>
        <w:ind w:left="720" w:firstLine="0"/>
      </w:pPr>
      <w:rPr>
        <w:rFonts w:ascii="Verdana" w:hAnsi="Verdana"/>
        <w:sz w:val="22"/>
        <w:szCs w:val="24"/>
      </w:rPr>
    </w:lvl>
    <w:lvl w:ilvl="1">
      <w:start w:val="1"/>
      <w:numFmt w:val="lowerLetter"/>
      <w:lvlText w:val="(%2)"/>
      <w:lvlJc w:val="left"/>
      <w:pPr>
        <w:tabs>
          <w:tab w:val="num" w:pos="1287"/>
        </w:tabs>
        <w:ind w:left="1854" w:hanging="567"/>
      </w:pPr>
      <w:rPr>
        <w:rFonts w:ascii="Verdana" w:hAnsi="Verdana" w:hint="default"/>
        <w:b w:val="0"/>
        <w:i w:val="0"/>
        <w:color w:val="auto"/>
        <w:sz w:val="22"/>
        <w:szCs w:val="24"/>
      </w:rPr>
    </w:lvl>
    <w:lvl w:ilvl="2">
      <w:start w:val="1"/>
      <w:numFmt w:val="lowerRoman"/>
      <w:lvlText w:val="(%3)"/>
      <w:lvlJc w:val="left"/>
      <w:pPr>
        <w:tabs>
          <w:tab w:val="num" w:pos="1287"/>
        </w:tabs>
        <w:ind w:left="2421" w:hanging="567"/>
      </w:pPr>
      <w:rPr>
        <w:rFonts w:ascii="Verdana" w:hAnsi="Verdana" w:hint="default"/>
        <w:b w:val="0"/>
        <w:i w:val="0"/>
        <w:color w:val="auto"/>
        <w:sz w:val="22"/>
        <w:szCs w:val="24"/>
      </w:rPr>
    </w:lvl>
    <w:lvl w:ilvl="3">
      <w:start w:val="1"/>
      <w:numFmt w:val="upperLetter"/>
      <w:lvlText w:val="(%4)"/>
      <w:lvlJc w:val="left"/>
      <w:pPr>
        <w:tabs>
          <w:tab w:val="num" w:pos="1287"/>
        </w:tabs>
        <w:ind w:left="2988" w:hanging="567"/>
      </w:pPr>
      <w:rPr>
        <w:rFonts w:ascii="Verdana" w:hAnsi="Verdana" w:hint="default"/>
        <w:b w:val="0"/>
        <w:i w:val="0"/>
        <w:color w:val="auto"/>
        <w:sz w:val="22"/>
        <w:szCs w:val="24"/>
      </w:rPr>
    </w:lvl>
    <w:lvl w:ilvl="4">
      <w:start w:val="1"/>
      <w:numFmt w:val="decimal"/>
      <w:lvlText w:val="(%5)"/>
      <w:lvlJc w:val="left"/>
      <w:pPr>
        <w:tabs>
          <w:tab w:val="num" w:pos="1287"/>
        </w:tabs>
        <w:ind w:left="3555" w:hanging="567"/>
      </w:pPr>
      <w:rPr>
        <w:rFonts w:ascii="Verdana" w:hAnsi="Verdana" w:hint="default"/>
        <w:b w:val="0"/>
        <w:i w:val="0"/>
        <w:color w:val="auto"/>
        <w:sz w:val="22"/>
        <w:szCs w:val="24"/>
      </w:rPr>
    </w:lvl>
    <w:lvl w:ilvl="5">
      <w:start w:val="1"/>
      <w:numFmt w:val="none"/>
      <w:lvlText w:val="."/>
      <w:lvlJc w:val="left"/>
      <w:pPr>
        <w:tabs>
          <w:tab w:val="num" w:pos="1287"/>
        </w:tabs>
        <w:ind w:left="4122" w:hanging="567"/>
      </w:pPr>
      <w:rPr>
        <w:rFonts w:ascii="Verdana" w:hAnsi="Verdana" w:hint="default"/>
        <w:b w:val="0"/>
        <w:i w:val="0"/>
        <w:color w:val="auto"/>
        <w:sz w:val="22"/>
        <w:szCs w:val="24"/>
      </w:rPr>
    </w:lvl>
    <w:lvl w:ilvl="6">
      <w:start w:val="1"/>
      <w:numFmt w:val="none"/>
      <w:lvlText w:val="%7."/>
      <w:lvlJc w:val="left"/>
      <w:pPr>
        <w:tabs>
          <w:tab w:val="num" w:pos="1287"/>
        </w:tabs>
        <w:ind w:left="4689" w:hanging="567"/>
      </w:pPr>
      <w:rPr>
        <w:rFonts w:ascii="Verdana" w:hAnsi="Verdana" w:hint="default"/>
        <w:b w:val="0"/>
        <w:i w:val="0"/>
        <w:color w:val="auto"/>
        <w:sz w:val="22"/>
        <w:szCs w:val="24"/>
      </w:rPr>
    </w:lvl>
    <w:lvl w:ilvl="7">
      <w:start w:val="1"/>
      <w:numFmt w:val="none"/>
      <w:lvlText w:val="%8."/>
      <w:lvlJc w:val="left"/>
      <w:pPr>
        <w:tabs>
          <w:tab w:val="num" w:pos="1287"/>
        </w:tabs>
        <w:ind w:left="5256" w:hanging="567"/>
      </w:pPr>
      <w:rPr>
        <w:rFonts w:ascii="Verdana" w:hAnsi="Verdana" w:hint="default"/>
        <w:b w:val="0"/>
        <w:i w:val="0"/>
        <w:color w:val="auto"/>
        <w:sz w:val="22"/>
        <w:szCs w:val="24"/>
      </w:rPr>
    </w:lvl>
    <w:lvl w:ilvl="8">
      <w:start w:val="1"/>
      <w:numFmt w:val="none"/>
      <w:lvlText w:val="%9."/>
      <w:lvlJc w:val="left"/>
      <w:pPr>
        <w:tabs>
          <w:tab w:val="num" w:pos="1287"/>
        </w:tabs>
        <w:ind w:left="5823" w:hanging="567"/>
      </w:pPr>
      <w:rPr>
        <w:rFonts w:ascii="Verdana" w:hAnsi="Verdana" w:hint="default"/>
        <w:b w:val="0"/>
        <w:i w:val="0"/>
        <w:color w:val="auto"/>
        <w:sz w:val="22"/>
        <w:szCs w:val="24"/>
      </w:rPr>
    </w:lvl>
  </w:abstractNum>
  <w:abstractNum w:abstractNumId="28">
    <w:nsid w:val="4DCE2E8E"/>
    <w:multiLevelType w:val="multilevel"/>
    <w:tmpl w:val="3D485516"/>
    <w:lvl w:ilvl="0">
      <w:numFmt w:val="none"/>
      <w:lvlText w:val=""/>
      <w:lvlJc w:val="left"/>
      <w:pPr>
        <w:tabs>
          <w:tab w:val="num" w:pos="360"/>
        </w:tabs>
      </w:pPr>
    </w:lvl>
    <w:lvl w:ilvl="1">
      <w:start w:val="1"/>
      <w:numFmt w:val="bullet"/>
      <w:lvlRestart w:val="0"/>
      <w:pStyle w:val="DashList"/>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EC2302F"/>
    <w:multiLevelType w:val="hybridMultilevel"/>
    <w:tmpl w:val="EBE42C52"/>
    <w:name w:val="BulletList"/>
    <w:lvl w:ilvl="0" w:tplc="A57296DC">
      <w:start w:val="1"/>
      <w:numFmt w:val="decimal"/>
      <w:lvlText w:val="%1."/>
      <w:lvlJc w:val="left"/>
      <w:pPr>
        <w:tabs>
          <w:tab w:val="num" w:pos="720"/>
        </w:tabs>
        <w:ind w:left="720" w:hanging="360"/>
      </w:pPr>
      <w:rPr>
        <w:rFonts w:hint="default"/>
      </w:rPr>
    </w:lvl>
    <w:lvl w:ilvl="1" w:tplc="21AE5438" w:tentative="1">
      <w:start w:val="1"/>
      <w:numFmt w:val="lowerLetter"/>
      <w:lvlText w:val="%2."/>
      <w:lvlJc w:val="left"/>
      <w:pPr>
        <w:tabs>
          <w:tab w:val="num" w:pos="1440"/>
        </w:tabs>
        <w:ind w:left="1440" w:hanging="360"/>
      </w:pPr>
    </w:lvl>
    <w:lvl w:ilvl="2" w:tplc="497209F6" w:tentative="1">
      <w:start w:val="1"/>
      <w:numFmt w:val="lowerRoman"/>
      <w:lvlText w:val="%3."/>
      <w:lvlJc w:val="right"/>
      <w:pPr>
        <w:tabs>
          <w:tab w:val="num" w:pos="2160"/>
        </w:tabs>
        <w:ind w:left="2160" w:hanging="180"/>
      </w:pPr>
    </w:lvl>
    <w:lvl w:ilvl="3" w:tplc="A0C2AB2C" w:tentative="1">
      <w:start w:val="1"/>
      <w:numFmt w:val="decimal"/>
      <w:lvlText w:val="%4."/>
      <w:lvlJc w:val="left"/>
      <w:pPr>
        <w:tabs>
          <w:tab w:val="num" w:pos="2880"/>
        </w:tabs>
        <w:ind w:left="2880" w:hanging="360"/>
      </w:pPr>
    </w:lvl>
    <w:lvl w:ilvl="4" w:tplc="2518808C" w:tentative="1">
      <w:start w:val="1"/>
      <w:numFmt w:val="lowerLetter"/>
      <w:lvlText w:val="%5."/>
      <w:lvlJc w:val="left"/>
      <w:pPr>
        <w:tabs>
          <w:tab w:val="num" w:pos="3600"/>
        </w:tabs>
        <w:ind w:left="3600" w:hanging="360"/>
      </w:pPr>
    </w:lvl>
    <w:lvl w:ilvl="5" w:tplc="23C0EF06" w:tentative="1">
      <w:start w:val="1"/>
      <w:numFmt w:val="lowerRoman"/>
      <w:lvlText w:val="%6."/>
      <w:lvlJc w:val="right"/>
      <w:pPr>
        <w:tabs>
          <w:tab w:val="num" w:pos="4320"/>
        </w:tabs>
        <w:ind w:left="4320" w:hanging="180"/>
      </w:pPr>
    </w:lvl>
    <w:lvl w:ilvl="6" w:tplc="38EE6F6C" w:tentative="1">
      <w:start w:val="1"/>
      <w:numFmt w:val="decimal"/>
      <w:lvlText w:val="%7."/>
      <w:lvlJc w:val="left"/>
      <w:pPr>
        <w:tabs>
          <w:tab w:val="num" w:pos="5040"/>
        </w:tabs>
        <w:ind w:left="5040" w:hanging="360"/>
      </w:pPr>
    </w:lvl>
    <w:lvl w:ilvl="7" w:tplc="FF002C44" w:tentative="1">
      <w:start w:val="1"/>
      <w:numFmt w:val="lowerLetter"/>
      <w:lvlText w:val="%8."/>
      <w:lvlJc w:val="left"/>
      <w:pPr>
        <w:tabs>
          <w:tab w:val="num" w:pos="5760"/>
        </w:tabs>
        <w:ind w:left="5760" w:hanging="360"/>
      </w:pPr>
    </w:lvl>
    <w:lvl w:ilvl="8" w:tplc="9B86DC4A" w:tentative="1">
      <w:start w:val="1"/>
      <w:numFmt w:val="lowerRoman"/>
      <w:lvlText w:val="%9."/>
      <w:lvlJc w:val="right"/>
      <w:pPr>
        <w:tabs>
          <w:tab w:val="num" w:pos="6480"/>
        </w:tabs>
        <w:ind w:left="6480" w:hanging="180"/>
      </w:pPr>
    </w:lvl>
  </w:abstractNum>
  <w:abstractNum w:abstractNumId="30">
    <w:nsid w:val="4FBA4E03"/>
    <w:multiLevelType w:val="hybridMultilevel"/>
    <w:tmpl w:val="2D64B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9701AB"/>
    <w:multiLevelType w:val="hybridMultilevel"/>
    <w:tmpl w:val="4D94BDB2"/>
    <w:lvl w:ilvl="0" w:tplc="EA78A64C">
      <w:start w:val="1"/>
      <w:numFmt w:val="decimal"/>
      <w:lvlText w:val="%1."/>
      <w:lvlJc w:val="left"/>
      <w:pPr>
        <w:tabs>
          <w:tab w:val="num" w:pos="720"/>
        </w:tabs>
        <w:ind w:left="720" w:hanging="360"/>
      </w:pPr>
      <w:rPr>
        <w:rFonts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2">
    <w:nsid w:val="601A2164"/>
    <w:multiLevelType w:val="singleLevel"/>
    <w:tmpl w:val="28CC76BA"/>
    <w:lvl w:ilvl="0">
      <w:start w:val="1"/>
      <w:numFmt w:val="upperLetter"/>
      <w:pStyle w:val="AlphabeticList"/>
      <w:lvlText w:val="%1"/>
      <w:lvlJc w:val="left"/>
      <w:pPr>
        <w:ind w:left="567" w:hanging="567"/>
      </w:pPr>
      <w:rPr>
        <w:rFonts w:ascii="Calibri" w:hAnsi="Calibri" w:cs="Arial" w:hint="default"/>
      </w:rPr>
    </w:lvl>
  </w:abstractNum>
  <w:abstractNum w:abstractNumId="33">
    <w:nsid w:val="60462946"/>
    <w:multiLevelType w:val="hybridMultilevel"/>
    <w:tmpl w:val="16E808F2"/>
    <w:lvl w:ilvl="0" w:tplc="FA10FB2C">
      <w:start w:val="3"/>
      <w:numFmt w:val="lowerLetter"/>
      <w:lvlText w:val="(%1)"/>
      <w:lvlJc w:val="left"/>
      <w:pPr>
        <w:tabs>
          <w:tab w:val="num" w:pos="1080"/>
        </w:tabs>
        <w:ind w:left="1080" w:hanging="360"/>
      </w:pPr>
      <w:rPr>
        <w:rFonts w:hint="default"/>
      </w:rPr>
    </w:lvl>
    <w:lvl w:ilvl="1" w:tplc="88047BF8" w:tentative="1">
      <w:start w:val="1"/>
      <w:numFmt w:val="lowerLetter"/>
      <w:lvlText w:val="%2."/>
      <w:lvlJc w:val="left"/>
      <w:pPr>
        <w:tabs>
          <w:tab w:val="num" w:pos="1800"/>
        </w:tabs>
        <w:ind w:left="1800" w:hanging="360"/>
      </w:pPr>
    </w:lvl>
    <w:lvl w:ilvl="2" w:tplc="44DAB148" w:tentative="1">
      <w:start w:val="1"/>
      <w:numFmt w:val="lowerRoman"/>
      <w:lvlText w:val="%3."/>
      <w:lvlJc w:val="right"/>
      <w:pPr>
        <w:tabs>
          <w:tab w:val="num" w:pos="2520"/>
        </w:tabs>
        <w:ind w:left="2520" w:hanging="180"/>
      </w:pPr>
    </w:lvl>
    <w:lvl w:ilvl="3" w:tplc="97DC3C60" w:tentative="1">
      <w:start w:val="1"/>
      <w:numFmt w:val="decimal"/>
      <w:lvlText w:val="%4."/>
      <w:lvlJc w:val="left"/>
      <w:pPr>
        <w:tabs>
          <w:tab w:val="num" w:pos="3240"/>
        </w:tabs>
        <w:ind w:left="3240" w:hanging="360"/>
      </w:pPr>
    </w:lvl>
    <w:lvl w:ilvl="4" w:tplc="A29A84A6" w:tentative="1">
      <w:start w:val="1"/>
      <w:numFmt w:val="lowerLetter"/>
      <w:lvlText w:val="%5."/>
      <w:lvlJc w:val="left"/>
      <w:pPr>
        <w:tabs>
          <w:tab w:val="num" w:pos="3960"/>
        </w:tabs>
        <w:ind w:left="3960" w:hanging="360"/>
      </w:pPr>
    </w:lvl>
    <w:lvl w:ilvl="5" w:tplc="76DA0B56" w:tentative="1">
      <w:start w:val="1"/>
      <w:numFmt w:val="lowerRoman"/>
      <w:lvlText w:val="%6."/>
      <w:lvlJc w:val="right"/>
      <w:pPr>
        <w:tabs>
          <w:tab w:val="num" w:pos="4680"/>
        </w:tabs>
        <w:ind w:left="4680" w:hanging="180"/>
      </w:pPr>
    </w:lvl>
    <w:lvl w:ilvl="6" w:tplc="50D4431A" w:tentative="1">
      <w:start w:val="1"/>
      <w:numFmt w:val="decimal"/>
      <w:lvlText w:val="%7."/>
      <w:lvlJc w:val="left"/>
      <w:pPr>
        <w:tabs>
          <w:tab w:val="num" w:pos="5400"/>
        </w:tabs>
        <w:ind w:left="5400" w:hanging="360"/>
      </w:pPr>
    </w:lvl>
    <w:lvl w:ilvl="7" w:tplc="9B605820" w:tentative="1">
      <w:start w:val="1"/>
      <w:numFmt w:val="lowerLetter"/>
      <w:lvlText w:val="%8."/>
      <w:lvlJc w:val="left"/>
      <w:pPr>
        <w:tabs>
          <w:tab w:val="num" w:pos="6120"/>
        </w:tabs>
        <w:ind w:left="6120" w:hanging="360"/>
      </w:pPr>
    </w:lvl>
    <w:lvl w:ilvl="8" w:tplc="3FCE149A" w:tentative="1">
      <w:start w:val="1"/>
      <w:numFmt w:val="lowerRoman"/>
      <w:lvlText w:val="%9."/>
      <w:lvlJc w:val="right"/>
      <w:pPr>
        <w:tabs>
          <w:tab w:val="num" w:pos="6840"/>
        </w:tabs>
        <w:ind w:left="6840" w:hanging="180"/>
      </w:pPr>
    </w:lvl>
  </w:abstractNum>
  <w:abstractNum w:abstractNumId="34">
    <w:nsid w:val="645725F7"/>
    <w:multiLevelType w:val="hybridMultilevel"/>
    <w:tmpl w:val="5CAA758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64D03D3E"/>
    <w:multiLevelType w:val="multilevel"/>
    <w:tmpl w:val="754C6BC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hint="default"/>
      </w:rPr>
    </w:lvl>
    <w:lvl w:ilvl="4">
      <w:start w:val="1"/>
      <w:numFmt w:val="none"/>
      <w:lvlText w:val="%5"/>
      <w:lvlJc w:val="left"/>
      <w:pPr>
        <w:tabs>
          <w:tab w:val="num" w:pos="2268"/>
        </w:tabs>
        <w:ind w:left="2268"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6CE43F2"/>
    <w:multiLevelType w:val="hybridMultilevel"/>
    <w:tmpl w:val="91AAC494"/>
    <w:lvl w:ilvl="0" w:tplc="EF1219E4">
      <w:start w:val="1"/>
      <w:numFmt w:val="decimal"/>
      <w:lvlText w:val="%1."/>
      <w:lvlJc w:val="left"/>
      <w:pPr>
        <w:tabs>
          <w:tab w:val="num" w:pos="720"/>
        </w:tabs>
        <w:ind w:left="720" w:hanging="360"/>
      </w:pPr>
      <w:rPr>
        <w:rFonts w:hint="default"/>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6DD42ABB"/>
    <w:multiLevelType w:val="hybridMultilevel"/>
    <w:tmpl w:val="AACE30F2"/>
    <w:lvl w:ilvl="0" w:tplc="D8BA0E92">
      <w:start w:val="1"/>
      <w:numFmt w:val="bullet"/>
      <w:pStyle w:val="BulletPoin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0D3CDEA"/>
    <w:multiLevelType w:val="hybridMultilevel"/>
    <w:tmpl w:val="AFE9BE43"/>
    <w:lvl w:ilvl="0" w:tplc="EA78A64C">
      <w:start w:val="1"/>
      <w:numFmt w:val="ideographDigit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9">
    <w:nsid w:val="71452641"/>
    <w:multiLevelType w:val="multilevel"/>
    <w:tmpl w:val="ACDE66B8"/>
    <w:lvl w:ilvl="0">
      <w:start w:val="1"/>
      <w:numFmt w:val="decimal"/>
      <w:pStyle w:val="NumberedList"/>
      <w:lvlText w:val="%1."/>
      <w:lvlJc w:val="left"/>
      <w:pPr>
        <w:ind w:left="567" w:hanging="567"/>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40">
    <w:nsid w:val="738F108D"/>
    <w:multiLevelType w:val="hybridMultilevel"/>
    <w:tmpl w:val="13AE4ECE"/>
    <w:lvl w:ilvl="0" w:tplc="2EA62146">
      <w:start w:val="1"/>
      <w:numFmt w:val="bullet"/>
      <w:lvlText w:val=""/>
      <w:lvlJc w:val="left"/>
      <w:pPr>
        <w:tabs>
          <w:tab w:val="num" w:pos="720"/>
        </w:tabs>
        <w:ind w:left="720" w:hanging="360"/>
      </w:pPr>
      <w:rPr>
        <w:rFonts w:ascii="Symbol" w:hAnsi="Symbol" w:hint="default"/>
      </w:rPr>
    </w:lvl>
    <w:lvl w:ilvl="1" w:tplc="C610CE4A">
      <w:start w:val="1"/>
      <w:numFmt w:val="bullet"/>
      <w:lvlText w:val="o"/>
      <w:lvlJc w:val="left"/>
      <w:pPr>
        <w:tabs>
          <w:tab w:val="num" w:pos="1440"/>
        </w:tabs>
        <w:ind w:left="1440" w:hanging="360"/>
      </w:pPr>
      <w:rPr>
        <w:rFonts w:ascii="Courier New" w:hAnsi="Courier New" w:cs="Courier New" w:hint="default"/>
      </w:rPr>
    </w:lvl>
    <w:lvl w:ilvl="2" w:tplc="77E03F3E" w:tentative="1">
      <w:start w:val="1"/>
      <w:numFmt w:val="bullet"/>
      <w:lvlText w:val=""/>
      <w:lvlJc w:val="left"/>
      <w:pPr>
        <w:tabs>
          <w:tab w:val="num" w:pos="2160"/>
        </w:tabs>
        <w:ind w:left="2160" w:hanging="360"/>
      </w:pPr>
      <w:rPr>
        <w:rFonts w:ascii="Wingdings" w:hAnsi="Wingdings" w:hint="default"/>
      </w:rPr>
    </w:lvl>
    <w:lvl w:ilvl="3" w:tplc="C01EE758" w:tentative="1">
      <w:start w:val="1"/>
      <w:numFmt w:val="bullet"/>
      <w:lvlText w:val=""/>
      <w:lvlJc w:val="left"/>
      <w:pPr>
        <w:tabs>
          <w:tab w:val="num" w:pos="2880"/>
        </w:tabs>
        <w:ind w:left="2880" w:hanging="360"/>
      </w:pPr>
      <w:rPr>
        <w:rFonts w:ascii="Symbol" w:hAnsi="Symbol" w:hint="default"/>
      </w:rPr>
    </w:lvl>
    <w:lvl w:ilvl="4" w:tplc="B92C57BE" w:tentative="1">
      <w:start w:val="1"/>
      <w:numFmt w:val="bullet"/>
      <w:lvlText w:val="o"/>
      <w:lvlJc w:val="left"/>
      <w:pPr>
        <w:tabs>
          <w:tab w:val="num" w:pos="3600"/>
        </w:tabs>
        <w:ind w:left="3600" w:hanging="360"/>
      </w:pPr>
      <w:rPr>
        <w:rFonts w:ascii="Courier New" w:hAnsi="Courier New" w:cs="Courier New" w:hint="default"/>
      </w:rPr>
    </w:lvl>
    <w:lvl w:ilvl="5" w:tplc="92BA73A0" w:tentative="1">
      <w:start w:val="1"/>
      <w:numFmt w:val="bullet"/>
      <w:lvlText w:val=""/>
      <w:lvlJc w:val="left"/>
      <w:pPr>
        <w:tabs>
          <w:tab w:val="num" w:pos="4320"/>
        </w:tabs>
        <w:ind w:left="4320" w:hanging="360"/>
      </w:pPr>
      <w:rPr>
        <w:rFonts w:ascii="Wingdings" w:hAnsi="Wingdings" w:hint="default"/>
      </w:rPr>
    </w:lvl>
    <w:lvl w:ilvl="6" w:tplc="2AFEBA70" w:tentative="1">
      <w:start w:val="1"/>
      <w:numFmt w:val="bullet"/>
      <w:lvlText w:val=""/>
      <w:lvlJc w:val="left"/>
      <w:pPr>
        <w:tabs>
          <w:tab w:val="num" w:pos="5040"/>
        </w:tabs>
        <w:ind w:left="5040" w:hanging="360"/>
      </w:pPr>
      <w:rPr>
        <w:rFonts w:ascii="Symbol" w:hAnsi="Symbol" w:hint="default"/>
      </w:rPr>
    </w:lvl>
    <w:lvl w:ilvl="7" w:tplc="FD76404A" w:tentative="1">
      <w:start w:val="1"/>
      <w:numFmt w:val="bullet"/>
      <w:lvlText w:val="o"/>
      <w:lvlJc w:val="left"/>
      <w:pPr>
        <w:tabs>
          <w:tab w:val="num" w:pos="5760"/>
        </w:tabs>
        <w:ind w:left="5760" w:hanging="360"/>
      </w:pPr>
      <w:rPr>
        <w:rFonts w:ascii="Courier New" w:hAnsi="Courier New" w:cs="Courier New" w:hint="default"/>
      </w:rPr>
    </w:lvl>
    <w:lvl w:ilvl="8" w:tplc="B8CE5768" w:tentative="1">
      <w:start w:val="1"/>
      <w:numFmt w:val="bullet"/>
      <w:lvlText w:val=""/>
      <w:lvlJc w:val="left"/>
      <w:pPr>
        <w:tabs>
          <w:tab w:val="num" w:pos="6480"/>
        </w:tabs>
        <w:ind w:left="6480" w:hanging="360"/>
      </w:pPr>
      <w:rPr>
        <w:rFonts w:ascii="Wingdings" w:hAnsi="Wingdings" w:hint="default"/>
      </w:rPr>
    </w:lvl>
  </w:abstractNum>
  <w:abstractNum w:abstractNumId="41">
    <w:nsid w:val="74A81283"/>
    <w:multiLevelType w:val="hybridMultilevel"/>
    <w:tmpl w:val="CE24A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4D31029"/>
    <w:multiLevelType w:val="multilevel"/>
    <w:tmpl w:val="50F4FD0A"/>
    <w:lvl w:ilvl="0">
      <w:start w:val="1"/>
      <w:numFmt w:val="bullet"/>
      <w:pStyle w:val="Bullet1"/>
      <w:lvlText w:val="■"/>
      <w:lvlJc w:val="left"/>
      <w:pPr>
        <w:tabs>
          <w:tab w:val="num" w:pos="567"/>
        </w:tabs>
        <w:ind w:left="567" w:hanging="567"/>
      </w:pPr>
      <w:rPr>
        <w:rFonts w:ascii="Arial" w:hAnsi="Arial" w:hint="default"/>
        <w:color w:val="931638"/>
        <w:sz w:val="28"/>
      </w:rPr>
    </w:lvl>
    <w:lvl w:ilvl="1">
      <w:start w:val="1"/>
      <w:numFmt w:val="bullet"/>
      <w:lvlRestart w:val="0"/>
      <w:pStyle w:val="Bullet2"/>
      <w:lvlText w:val=""/>
      <w:lvlJc w:val="left"/>
      <w:pPr>
        <w:tabs>
          <w:tab w:val="num" w:pos="1134"/>
        </w:tabs>
        <w:ind w:left="1134" w:hanging="567"/>
      </w:pPr>
      <w:rPr>
        <w:rFonts w:ascii="Wingdings 3" w:hAnsi="Wingdings 3" w:hint="default"/>
        <w:b/>
        <w:i w:val="0"/>
        <w:color w:val="931638"/>
        <w:sz w:val="24"/>
      </w:rPr>
    </w:lvl>
    <w:lvl w:ilvl="2">
      <w:start w:val="1"/>
      <w:numFmt w:val="bullet"/>
      <w:pStyle w:val="Bullet3"/>
      <w:lvlText w:val="-"/>
      <w:lvlJc w:val="left"/>
      <w:pPr>
        <w:tabs>
          <w:tab w:val="num" w:pos="1701"/>
        </w:tabs>
        <w:ind w:left="1701" w:hanging="567"/>
      </w:pPr>
      <w:rPr>
        <w:rFonts w:ascii="Arial" w:hAnsi="Arial" w:hint="default"/>
        <w:color w:val="93163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5B87557"/>
    <w:multiLevelType w:val="hybridMultilevel"/>
    <w:tmpl w:val="844AB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79B3B43"/>
    <w:multiLevelType w:val="hybridMultilevel"/>
    <w:tmpl w:val="618CA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B1B7CA2"/>
    <w:multiLevelType w:val="hybridMultilevel"/>
    <w:tmpl w:val="4F165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7DC3C1E5"/>
    <w:multiLevelType w:val="hybridMultilevel"/>
    <w:tmpl w:val="4F229B7D"/>
    <w:lvl w:ilvl="0" w:tplc="0C090001">
      <w:start w:val="1"/>
      <w:numFmt w:val="ideographDigit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abstractNumId w:val="7"/>
  </w:num>
  <w:num w:numId="2">
    <w:abstractNumId w:val="1"/>
  </w:num>
  <w:num w:numId="3">
    <w:abstractNumId w:val="10"/>
  </w:num>
  <w:num w:numId="4">
    <w:abstractNumId w:val="38"/>
  </w:num>
  <w:num w:numId="5">
    <w:abstractNumId w:val="11"/>
  </w:num>
  <w:num w:numId="6">
    <w:abstractNumId w:val="0"/>
  </w:num>
  <w:num w:numId="7">
    <w:abstractNumId w:val="40"/>
  </w:num>
  <w:num w:numId="8">
    <w:abstractNumId w:val="46"/>
  </w:num>
  <w:num w:numId="9">
    <w:abstractNumId w:val="25"/>
  </w:num>
  <w:num w:numId="10">
    <w:abstractNumId w:val="27"/>
  </w:num>
  <w:num w:numId="11">
    <w:abstractNumId w:val="31"/>
  </w:num>
  <w:num w:numId="12">
    <w:abstractNumId w:val="33"/>
  </w:num>
  <w:num w:numId="13">
    <w:abstractNumId w:val="29"/>
  </w:num>
  <w:num w:numId="14">
    <w:abstractNumId w:val="36"/>
  </w:num>
  <w:num w:numId="15">
    <w:abstractNumId w:val="19"/>
  </w:num>
  <w:num w:numId="16">
    <w:abstractNumId w:val="45"/>
  </w:num>
  <w:num w:numId="17">
    <w:abstractNumId w:val="3"/>
  </w:num>
  <w:num w:numId="18">
    <w:abstractNumId w:val="12"/>
  </w:num>
  <w:num w:numId="19">
    <w:abstractNumId w:val="28"/>
  </w:num>
  <w:num w:numId="20">
    <w:abstractNumId w:val="32"/>
  </w:num>
  <w:num w:numId="21">
    <w:abstractNumId w:val="23"/>
  </w:num>
  <w:num w:numId="22">
    <w:abstractNumId w:val="39"/>
  </w:num>
  <w:num w:numId="23">
    <w:abstractNumId w:val="2"/>
  </w:num>
  <w:num w:numId="24">
    <w:abstractNumId w:val="2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42"/>
  </w:num>
  <w:num w:numId="28">
    <w:abstractNumId w:val="37"/>
  </w:num>
  <w:num w:numId="29">
    <w:abstractNumId w:val="35"/>
  </w:num>
  <w:num w:numId="30">
    <w:abstractNumId w:val="21"/>
  </w:num>
  <w:num w:numId="31">
    <w:abstractNumId w:val="26"/>
  </w:num>
  <w:num w:numId="32">
    <w:abstractNumId w:val="16"/>
  </w:num>
  <w:num w:numId="33">
    <w:abstractNumId w:val="20"/>
  </w:num>
  <w:num w:numId="34">
    <w:abstractNumId w:val="18"/>
  </w:num>
  <w:num w:numId="35">
    <w:abstractNumId w:val="9"/>
  </w:num>
  <w:num w:numId="36">
    <w:abstractNumId w:val="18"/>
  </w:num>
  <w:num w:numId="37">
    <w:abstractNumId w:val="18"/>
  </w:num>
  <w:num w:numId="38">
    <w:abstractNumId w:val="18"/>
  </w:num>
  <w:num w:numId="39">
    <w:abstractNumId w:val="18"/>
  </w:num>
  <w:num w:numId="40">
    <w:abstractNumId w:val="4"/>
  </w:num>
  <w:num w:numId="41">
    <w:abstractNumId w:val="34"/>
  </w:num>
  <w:num w:numId="42">
    <w:abstractNumId w:val="6"/>
  </w:num>
  <w:num w:numId="43">
    <w:abstractNumId w:val="24"/>
  </w:num>
  <w:num w:numId="44">
    <w:abstractNumId w:val="15"/>
  </w:num>
  <w:num w:numId="45">
    <w:abstractNumId w:val="44"/>
  </w:num>
  <w:num w:numId="46">
    <w:abstractNumId w:val="17"/>
  </w:num>
  <w:num w:numId="47">
    <w:abstractNumId w:val="41"/>
  </w:num>
  <w:num w:numId="48">
    <w:abstractNumId w:val="43"/>
  </w:num>
  <w:num w:numId="49">
    <w:abstractNumId w:val="30"/>
  </w:num>
  <w:num w:numId="50">
    <w:abstractNumId w:val="13"/>
  </w:num>
  <w:num w:numId="51">
    <w:abstractNumId w:val="14"/>
  </w:num>
  <w:num w:numId="52">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59"/>
    <w:rsid w:val="000018E7"/>
    <w:rsid w:val="000031E9"/>
    <w:rsid w:val="00006600"/>
    <w:rsid w:val="00010B2B"/>
    <w:rsid w:val="0001165E"/>
    <w:rsid w:val="000119B1"/>
    <w:rsid w:val="00014C0D"/>
    <w:rsid w:val="00016DBE"/>
    <w:rsid w:val="00021F71"/>
    <w:rsid w:val="000240EE"/>
    <w:rsid w:val="00025B94"/>
    <w:rsid w:val="00032959"/>
    <w:rsid w:val="000347B7"/>
    <w:rsid w:val="00037AF0"/>
    <w:rsid w:val="00041375"/>
    <w:rsid w:val="000416DD"/>
    <w:rsid w:val="00041F97"/>
    <w:rsid w:val="00042665"/>
    <w:rsid w:val="00045FC8"/>
    <w:rsid w:val="000460EB"/>
    <w:rsid w:val="00053907"/>
    <w:rsid w:val="00054F36"/>
    <w:rsid w:val="0005527C"/>
    <w:rsid w:val="00055710"/>
    <w:rsid w:val="00060B3E"/>
    <w:rsid w:val="00060F10"/>
    <w:rsid w:val="00061C16"/>
    <w:rsid w:val="0006602A"/>
    <w:rsid w:val="0007231C"/>
    <w:rsid w:val="000732F4"/>
    <w:rsid w:val="000858B2"/>
    <w:rsid w:val="00085AE6"/>
    <w:rsid w:val="00087E5C"/>
    <w:rsid w:val="000928F5"/>
    <w:rsid w:val="000931FB"/>
    <w:rsid w:val="000975BD"/>
    <w:rsid w:val="000A11CF"/>
    <w:rsid w:val="000A2224"/>
    <w:rsid w:val="000A2F0F"/>
    <w:rsid w:val="000A3056"/>
    <w:rsid w:val="000A4DA5"/>
    <w:rsid w:val="000A7DE5"/>
    <w:rsid w:val="000B238E"/>
    <w:rsid w:val="000B2EFC"/>
    <w:rsid w:val="000B502E"/>
    <w:rsid w:val="000B6C03"/>
    <w:rsid w:val="000C04CA"/>
    <w:rsid w:val="000C07BB"/>
    <w:rsid w:val="000C370E"/>
    <w:rsid w:val="000D07B8"/>
    <w:rsid w:val="000D1305"/>
    <w:rsid w:val="000D4138"/>
    <w:rsid w:val="000E6A0B"/>
    <w:rsid w:val="000F04BA"/>
    <w:rsid w:val="000F0B0E"/>
    <w:rsid w:val="000F4D76"/>
    <w:rsid w:val="00101147"/>
    <w:rsid w:val="001013A8"/>
    <w:rsid w:val="0010750D"/>
    <w:rsid w:val="001079DD"/>
    <w:rsid w:val="0011136A"/>
    <w:rsid w:val="001126D3"/>
    <w:rsid w:val="0011595D"/>
    <w:rsid w:val="00116707"/>
    <w:rsid w:val="0012425B"/>
    <w:rsid w:val="00125951"/>
    <w:rsid w:val="00126911"/>
    <w:rsid w:val="00126A11"/>
    <w:rsid w:val="001273AA"/>
    <w:rsid w:val="00131CC5"/>
    <w:rsid w:val="001323B8"/>
    <w:rsid w:val="001328FE"/>
    <w:rsid w:val="00136B45"/>
    <w:rsid w:val="00136F0B"/>
    <w:rsid w:val="00140760"/>
    <w:rsid w:val="00142AEE"/>
    <w:rsid w:val="00143479"/>
    <w:rsid w:val="00144EAD"/>
    <w:rsid w:val="00153B2D"/>
    <w:rsid w:val="001600C6"/>
    <w:rsid w:val="00162F05"/>
    <w:rsid w:val="001642B4"/>
    <w:rsid w:val="00164F55"/>
    <w:rsid w:val="00170EBF"/>
    <w:rsid w:val="00171F13"/>
    <w:rsid w:val="00173F72"/>
    <w:rsid w:val="00174D47"/>
    <w:rsid w:val="00182288"/>
    <w:rsid w:val="00183A0F"/>
    <w:rsid w:val="00192806"/>
    <w:rsid w:val="00192E06"/>
    <w:rsid w:val="00195E9B"/>
    <w:rsid w:val="001974A5"/>
    <w:rsid w:val="001A7AF7"/>
    <w:rsid w:val="001A7C9F"/>
    <w:rsid w:val="001B2F3C"/>
    <w:rsid w:val="001B7438"/>
    <w:rsid w:val="001B7FC8"/>
    <w:rsid w:val="001C3BB0"/>
    <w:rsid w:val="001C6B73"/>
    <w:rsid w:val="001C6EF0"/>
    <w:rsid w:val="001D2A40"/>
    <w:rsid w:val="001D2D94"/>
    <w:rsid w:val="001D4353"/>
    <w:rsid w:val="001D4C02"/>
    <w:rsid w:val="001F2DC9"/>
    <w:rsid w:val="001F530C"/>
    <w:rsid w:val="0020601F"/>
    <w:rsid w:val="0021025C"/>
    <w:rsid w:val="00213800"/>
    <w:rsid w:val="00217872"/>
    <w:rsid w:val="002200FC"/>
    <w:rsid w:val="00220270"/>
    <w:rsid w:val="002240CB"/>
    <w:rsid w:val="00230182"/>
    <w:rsid w:val="00233394"/>
    <w:rsid w:val="00233B4E"/>
    <w:rsid w:val="00233E67"/>
    <w:rsid w:val="00234456"/>
    <w:rsid w:val="00234C1E"/>
    <w:rsid w:val="0023592E"/>
    <w:rsid w:val="0023604E"/>
    <w:rsid w:val="00240DCB"/>
    <w:rsid w:val="00241192"/>
    <w:rsid w:val="0024238A"/>
    <w:rsid w:val="0024258A"/>
    <w:rsid w:val="002436AF"/>
    <w:rsid w:val="002458ED"/>
    <w:rsid w:val="00251006"/>
    <w:rsid w:val="00254A78"/>
    <w:rsid w:val="00254D3C"/>
    <w:rsid w:val="002552B3"/>
    <w:rsid w:val="00256274"/>
    <w:rsid w:val="00256AC3"/>
    <w:rsid w:val="00256CEC"/>
    <w:rsid w:val="002575C4"/>
    <w:rsid w:val="00257C4F"/>
    <w:rsid w:val="00260E99"/>
    <w:rsid w:val="00261247"/>
    <w:rsid w:val="0026344A"/>
    <w:rsid w:val="00264FB4"/>
    <w:rsid w:val="0026762C"/>
    <w:rsid w:val="00276F16"/>
    <w:rsid w:val="00281FDB"/>
    <w:rsid w:val="00285251"/>
    <w:rsid w:val="00286AF6"/>
    <w:rsid w:val="002911BE"/>
    <w:rsid w:val="00297484"/>
    <w:rsid w:val="002A09D7"/>
    <w:rsid w:val="002A3AE4"/>
    <w:rsid w:val="002A5948"/>
    <w:rsid w:val="002A7608"/>
    <w:rsid w:val="002A7729"/>
    <w:rsid w:val="002B63DF"/>
    <w:rsid w:val="002B6DAF"/>
    <w:rsid w:val="002C1ECB"/>
    <w:rsid w:val="002C35DF"/>
    <w:rsid w:val="002C68C9"/>
    <w:rsid w:val="002D33A9"/>
    <w:rsid w:val="002D4EDA"/>
    <w:rsid w:val="002E02DB"/>
    <w:rsid w:val="002E10E3"/>
    <w:rsid w:val="002E1343"/>
    <w:rsid w:val="002E1702"/>
    <w:rsid w:val="002E1784"/>
    <w:rsid w:val="002E272F"/>
    <w:rsid w:val="002E4DD2"/>
    <w:rsid w:val="002E5A6A"/>
    <w:rsid w:val="002E6906"/>
    <w:rsid w:val="002E70B0"/>
    <w:rsid w:val="002F0B2C"/>
    <w:rsid w:val="002F7534"/>
    <w:rsid w:val="003005E5"/>
    <w:rsid w:val="00302D77"/>
    <w:rsid w:val="00305518"/>
    <w:rsid w:val="00305B81"/>
    <w:rsid w:val="00306831"/>
    <w:rsid w:val="003239EC"/>
    <w:rsid w:val="00323C1F"/>
    <w:rsid w:val="00327607"/>
    <w:rsid w:val="003327E8"/>
    <w:rsid w:val="0033474E"/>
    <w:rsid w:val="003366BC"/>
    <w:rsid w:val="00336C5A"/>
    <w:rsid w:val="00341B24"/>
    <w:rsid w:val="00341FE7"/>
    <w:rsid w:val="003433F9"/>
    <w:rsid w:val="00344CBF"/>
    <w:rsid w:val="00351E6E"/>
    <w:rsid w:val="00354A4C"/>
    <w:rsid w:val="003735AF"/>
    <w:rsid w:val="00376329"/>
    <w:rsid w:val="00377EF3"/>
    <w:rsid w:val="003804A9"/>
    <w:rsid w:val="003849FD"/>
    <w:rsid w:val="00385346"/>
    <w:rsid w:val="00387919"/>
    <w:rsid w:val="00390715"/>
    <w:rsid w:val="003917AA"/>
    <w:rsid w:val="00394C88"/>
    <w:rsid w:val="003953A6"/>
    <w:rsid w:val="00396340"/>
    <w:rsid w:val="003A2395"/>
    <w:rsid w:val="003A66C4"/>
    <w:rsid w:val="003B3740"/>
    <w:rsid w:val="003B480A"/>
    <w:rsid w:val="003B5421"/>
    <w:rsid w:val="003B7442"/>
    <w:rsid w:val="003B74D6"/>
    <w:rsid w:val="003C2D92"/>
    <w:rsid w:val="003D41F5"/>
    <w:rsid w:val="003D6BC9"/>
    <w:rsid w:val="003D70D8"/>
    <w:rsid w:val="003E319F"/>
    <w:rsid w:val="003E4CB9"/>
    <w:rsid w:val="003E589B"/>
    <w:rsid w:val="003E7A6F"/>
    <w:rsid w:val="003F06F0"/>
    <w:rsid w:val="003F211F"/>
    <w:rsid w:val="004001B0"/>
    <w:rsid w:val="00402269"/>
    <w:rsid w:val="00405127"/>
    <w:rsid w:val="00413F56"/>
    <w:rsid w:val="00416BA6"/>
    <w:rsid w:val="00417E07"/>
    <w:rsid w:val="00421922"/>
    <w:rsid w:val="00421EE9"/>
    <w:rsid w:val="0042354A"/>
    <w:rsid w:val="004253E2"/>
    <w:rsid w:val="00430406"/>
    <w:rsid w:val="0043156B"/>
    <w:rsid w:val="00431C01"/>
    <w:rsid w:val="00433F21"/>
    <w:rsid w:val="00434F52"/>
    <w:rsid w:val="00437E25"/>
    <w:rsid w:val="00444F17"/>
    <w:rsid w:val="004463AA"/>
    <w:rsid w:val="00453412"/>
    <w:rsid w:val="00454DB8"/>
    <w:rsid w:val="0045612A"/>
    <w:rsid w:val="004632FF"/>
    <w:rsid w:val="0046700A"/>
    <w:rsid w:val="004701C4"/>
    <w:rsid w:val="00471B2C"/>
    <w:rsid w:val="00472374"/>
    <w:rsid w:val="00472D7E"/>
    <w:rsid w:val="0047550E"/>
    <w:rsid w:val="004761E7"/>
    <w:rsid w:val="00482455"/>
    <w:rsid w:val="00483AFB"/>
    <w:rsid w:val="00485A0A"/>
    <w:rsid w:val="00493748"/>
    <w:rsid w:val="00495339"/>
    <w:rsid w:val="004A42CE"/>
    <w:rsid w:val="004A468F"/>
    <w:rsid w:val="004A537B"/>
    <w:rsid w:val="004B0BBB"/>
    <w:rsid w:val="004B21B2"/>
    <w:rsid w:val="004C39C1"/>
    <w:rsid w:val="004C7227"/>
    <w:rsid w:val="004F6848"/>
    <w:rsid w:val="0050365C"/>
    <w:rsid w:val="005053F6"/>
    <w:rsid w:val="00507C15"/>
    <w:rsid w:val="0051120F"/>
    <w:rsid w:val="00515FC2"/>
    <w:rsid w:val="00517AA2"/>
    <w:rsid w:val="0052079F"/>
    <w:rsid w:val="00522F30"/>
    <w:rsid w:val="00524232"/>
    <w:rsid w:val="00531BB3"/>
    <w:rsid w:val="005361D5"/>
    <w:rsid w:val="00541B2D"/>
    <w:rsid w:val="00552833"/>
    <w:rsid w:val="00552961"/>
    <w:rsid w:val="0055417B"/>
    <w:rsid w:val="00554C1D"/>
    <w:rsid w:val="00556E19"/>
    <w:rsid w:val="00564B46"/>
    <w:rsid w:val="00565E63"/>
    <w:rsid w:val="00565E7D"/>
    <w:rsid w:val="005738FD"/>
    <w:rsid w:val="005740C8"/>
    <w:rsid w:val="0057531C"/>
    <w:rsid w:val="00577E3A"/>
    <w:rsid w:val="005855CB"/>
    <w:rsid w:val="005A154F"/>
    <w:rsid w:val="005A4DB9"/>
    <w:rsid w:val="005A533E"/>
    <w:rsid w:val="005B08EA"/>
    <w:rsid w:val="005B2F4C"/>
    <w:rsid w:val="005B4A6E"/>
    <w:rsid w:val="005B60C6"/>
    <w:rsid w:val="005C247B"/>
    <w:rsid w:val="005C28B7"/>
    <w:rsid w:val="005C2BF3"/>
    <w:rsid w:val="005C69BC"/>
    <w:rsid w:val="005C6FBC"/>
    <w:rsid w:val="005C7116"/>
    <w:rsid w:val="005D0655"/>
    <w:rsid w:val="005D3453"/>
    <w:rsid w:val="005D70B2"/>
    <w:rsid w:val="005E0941"/>
    <w:rsid w:val="005E3BDC"/>
    <w:rsid w:val="005E5711"/>
    <w:rsid w:val="005F0D9C"/>
    <w:rsid w:val="005F2DB8"/>
    <w:rsid w:val="005F3947"/>
    <w:rsid w:val="005F510F"/>
    <w:rsid w:val="005F56F8"/>
    <w:rsid w:val="005F5C85"/>
    <w:rsid w:val="005F651E"/>
    <w:rsid w:val="005F7853"/>
    <w:rsid w:val="006019D0"/>
    <w:rsid w:val="006035A3"/>
    <w:rsid w:val="00603D47"/>
    <w:rsid w:val="00613193"/>
    <w:rsid w:val="00614C9B"/>
    <w:rsid w:val="00616D60"/>
    <w:rsid w:val="00620D81"/>
    <w:rsid w:val="00620DA6"/>
    <w:rsid w:val="00626632"/>
    <w:rsid w:val="00630950"/>
    <w:rsid w:val="00631DBA"/>
    <w:rsid w:val="00632B3D"/>
    <w:rsid w:val="006330CF"/>
    <w:rsid w:val="00636471"/>
    <w:rsid w:val="006369BA"/>
    <w:rsid w:val="00641326"/>
    <w:rsid w:val="006422AE"/>
    <w:rsid w:val="006425AB"/>
    <w:rsid w:val="006429CC"/>
    <w:rsid w:val="00642D8F"/>
    <w:rsid w:val="00642E68"/>
    <w:rsid w:val="006435FB"/>
    <w:rsid w:val="00643F97"/>
    <w:rsid w:val="00644034"/>
    <w:rsid w:val="0064489F"/>
    <w:rsid w:val="006510E1"/>
    <w:rsid w:val="0065166E"/>
    <w:rsid w:val="00653E2B"/>
    <w:rsid w:val="00655308"/>
    <w:rsid w:val="00655E93"/>
    <w:rsid w:val="00656D9E"/>
    <w:rsid w:val="00657C22"/>
    <w:rsid w:val="00660042"/>
    <w:rsid w:val="00662CFE"/>
    <w:rsid w:val="00662E55"/>
    <w:rsid w:val="0066329B"/>
    <w:rsid w:val="0066533D"/>
    <w:rsid w:val="00667B3E"/>
    <w:rsid w:val="006760AC"/>
    <w:rsid w:val="0067616F"/>
    <w:rsid w:val="00676577"/>
    <w:rsid w:val="00681EEB"/>
    <w:rsid w:val="006832A5"/>
    <w:rsid w:val="006906B6"/>
    <w:rsid w:val="006A4995"/>
    <w:rsid w:val="006A562A"/>
    <w:rsid w:val="006B362C"/>
    <w:rsid w:val="006B6B6E"/>
    <w:rsid w:val="006B7920"/>
    <w:rsid w:val="006C1196"/>
    <w:rsid w:val="006C2493"/>
    <w:rsid w:val="006C33D8"/>
    <w:rsid w:val="006C42B8"/>
    <w:rsid w:val="006D0093"/>
    <w:rsid w:val="006D2194"/>
    <w:rsid w:val="006D2792"/>
    <w:rsid w:val="006D368C"/>
    <w:rsid w:val="006E0C26"/>
    <w:rsid w:val="006E5564"/>
    <w:rsid w:val="006E6CCE"/>
    <w:rsid w:val="006F26AE"/>
    <w:rsid w:val="006F54A8"/>
    <w:rsid w:val="00706895"/>
    <w:rsid w:val="007074FA"/>
    <w:rsid w:val="00707BC4"/>
    <w:rsid w:val="00710ACF"/>
    <w:rsid w:val="007129B7"/>
    <w:rsid w:val="007223CE"/>
    <w:rsid w:val="00725A62"/>
    <w:rsid w:val="007262DC"/>
    <w:rsid w:val="00726E32"/>
    <w:rsid w:val="00730498"/>
    <w:rsid w:val="0073369E"/>
    <w:rsid w:val="00735EA8"/>
    <w:rsid w:val="007368A5"/>
    <w:rsid w:val="00736C3B"/>
    <w:rsid w:val="007406C0"/>
    <w:rsid w:val="007459CF"/>
    <w:rsid w:val="00747DE1"/>
    <w:rsid w:val="00757796"/>
    <w:rsid w:val="007648D4"/>
    <w:rsid w:val="0077535C"/>
    <w:rsid w:val="00786FA7"/>
    <w:rsid w:val="0078730A"/>
    <w:rsid w:val="00787FF6"/>
    <w:rsid w:val="00791510"/>
    <w:rsid w:val="00792DB2"/>
    <w:rsid w:val="00794041"/>
    <w:rsid w:val="007A2179"/>
    <w:rsid w:val="007A2668"/>
    <w:rsid w:val="007A75A0"/>
    <w:rsid w:val="007B0288"/>
    <w:rsid w:val="007B33D5"/>
    <w:rsid w:val="007B4028"/>
    <w:rsid w:val="007B487C"/>
    <w:rsid w:val="007B4B25"/>
    <w:rsid w:val="007B6AE3"/>
    <w:rsid w:val="007B7A1D"/>
    <w:rsid w:val="007B7DBD"/>
    <w:rsid w:val="007C103A"/>
    <w:rsid w:val="007C3F9D"/>
    <w:rsid w:val="007E037A"/>
    <w:rsid w:val="007E1691"/>
    <w:rsid w:val="007E201C"/>
    <w:rsid w:val="007E4A43"/>
    <w:rsid w:val="007F1F02"/>
    <w:rsid w:val="007F2B27"/>
    <w:rsid w:val="007F3935"/>
    <w:rsid w:val="007F3ACB"/>
    <w:rsid w:val="007F3E18"/>
    <w:rsid w:val="007F4FF3"/>
    <w:rsid w:val="007F7410"/>
    <w:rsid w:val="008017B0"/>
    <w:rsid w:val="00803943"/>
    <w:rsid w:val="0080715A"/>
    <w:rsid w:val="00807BED"/>
    <w:rsid w:val="00807EA2"/>
    <w:rsid w:val="00811F78"/>
    <w:rsid w:val="0081401C"/>
    <w:rsid w:val="00826978"/>
    <w:rsid w:val="008304F2"/>
    <w:rsid w:val="00830A8F"/>
    <w:rsid w:val="008320AA"/>
    <w:rsid w:val="00832621"/>
    <w:rsid w:val="0083444C"/>
    <w:rsid w:val="00847018"/>
    <w:rsid w:val="008476E3"/>
    <w:rsid w:val="008550D9"/>
    <w:rsid w:val="008569B0"/>
    <w:rsid w:val="008614A9"/>
    <w:rsid w:val="008673C7"/>
    <w:rsid w:val="008753E1"/>
    <w:rsid w:val="00880C9C"/>
    <w:rsid w:val="008814CE"/>
    <w:rsid w:val="00886BE4"/>
    <w:rsid w:val="008927AF"/>
    <w:rsid w:val="008934AE"/>
    <w:rsid w:val="008A1728"/>
    <w:rsid w:val="008A6CEE"/>
    <w:rsid w:val="008B14D8"/>
    <w:rsid w:val="008B6EEF"/>
    <w:rsid w:val="008B7477"/>
    <w:rsid w:val="008C4018"/>
    <w:rsid w:val="008C759D"/>
    <w:rsid w:val="008D04E7"/>
    <w:rsid w:val="008D176A"/>
    <w:rsid w:val="008D56FD"/>
    <w:rsid w:val="008D7A0B"/>
    <w:rsid w:val="008E3240"/>
    <w:rsid w:val="008E3FDC"/>
    <w:rsid w:val="008F0BDE"/>
    <w:rsid w:val="008F0C1D"/>
    <w:rsid w:val="008F5F3E"/>
    <w:rsid w:val="00901797"/>
    <w:rsid w:val="00906EBB"/>
    <w:rsid w:val="00912423"/>
    <w:rsid w:val="00917B27"/>
    <w:rsid w:val="00920997"/>
    <w:rsid w:val="009246D4"/>
    <w:rsid w:val="00932BC2"/>
    <w:rsid w:val="00937896"/>
    <w:rsid w:val="00937F9B"/>
    <w:rsid w:val="00940F5E"/>
    <w:rsid w:val="0094114C"/>
    <w:rsid w:val="0094168B"/>
    <w:rsid w:val="009416F5"/>
    <w:rsid w:val="00942C2A"/>
    <w:rsid w:val="00942EB0"/>
    <w:rsid w:val="009433E3"/>
    <w:rsid w:val="009434C9"/>
    <w:rsid w:val="009524F1"/>
    <w:rsid w:val="00952E34"/>
    <w:rsid w:val="0095543F"/>
    <w:rsid w:val="0095610C"/>
    <w:rsid w:val="009615FB"/>
    <w:rsid w:val="00973B0F"/>
    <w:rsid w:val="00974803"/>
    <w:rsid w:val="0097619E"/>
    <w:rsid w:val="00987D87"/>
    <w:rsid w:val="009910B1"/>
    <w:rsid w:val="00991705"/>
    <w:rsid w:val="00991A6C"/>
    <w:rsid w:val="00992435"/>
    <w:rsid w:val="00993EE3"/>
    <w:rsid w:val="00995797"/>
    <w:rsid w:val="0099763B"/>
    <w:rsid w:val="009A0865"/>
    <w:rsid w:val="009A2744"/>
    <w:rsid w:val="009A3386"/>
    <w:rsid w:val="009A56DF"/>
    <w:rsid w:val="009A5AF5"/>
    <w:rsid w:val="009A7319"/>
    <w:rsid w:val="009B1C3A"/>
    <w:rsid w:val="009B301E"/>
    <w:rsid w:val="009B5597"/>
    <w:rsid w:val="009C2A0D"/>
    <w:rsid w:val="009D0C95"/>
    <w:rsid w:val="009D3F9B"/>
    <w:rsid w:val="009D405B"/>
    <w:rsid w:val="009D6E81"/>
    <w:rsid w:val="009E4AD6"/>
    <w:rsid w:val="009E79DF"/>
    <w:rsid w:val="009F1E52"/>
    <w:rsid w:val="009F2213"/>
    <w:rsid w:val="009F2AD7"/>
    <w:rsid w:val="009F494B"/>
    <w:rsid w:val="009F5CF2"/>
    <w:rsid w:val="009F7BA1"/>
    <w:rsid w:val="00A01805"/>
    <w:rsid w:val="00A025A4"/>
    <w:rsid w:val="00A02C1D"/>
    <w:rsid w:val="00A074B8"/>
    <w:rsid w:val="00A07CFE"/>
    <w:rsid w:val="00A145A7"/>
    <w:rsid w:val="00A14EF2"/>
    <w:rsid w:val="00A34323"/>
    <w:rsid w:val="00A35B8D"/>
    <w:rsid w:val="00A3750F"/>
    <w:rsid w:val="00A41761"/>
    <w:rsid w:val="00A418F2"/>
    <w:rsid w:val="00A45427"/>
    <w:rsid w:val="00A469B0"/>
    <w:rsid w:val="00A477A0"/>
    <w:rsid w:val="00A47A2E"/>
    <w:rsid w:val="00A50B5E"/>
    <w:rsid w:val="00A560B7"/>
    <w:rsid w:val="00A63776"/>
    <w:rsid w:val="00A66743"/>
    <w:rsid w:val="00A72150"/>
    <w:rsid w:val="00A72B64"/>
    <w:rsid w:val="00A80446"/>
    <w:rsid w:val="00A81244"/>
    <w:rsid w:val="00A817D0"/>
    <w:rsid w:val="00A82DA4"/>
    <w:rsid w:val="00A84C77"/>
    <w:rsid w:val="00A91B2C"/>
    <w:rsid w:val="00A96DEB"/>
    <w:rsid w:val="00AA2B45"/>
    <w:rsid w:val="00AA591C"/>
    <w:rsid w:val="00AB4C88"/>
    <w:rsid w:val="00AB64E5"/>
    <w:rsid w:val="00AC0856"/>
    <w:rsid w:val="00AC2B96"/>
    <w:rsid w:val="00AC359E"/>
    <w:rsid w:val="00AC7232"/>
    <w:rsid w:val="00AD039D"/>
    <w:rsid w:val="00AD1994"/>
    <w:rsid w:val="00AD40B6"/>
    <w:rsid w:val="00AD78C4"/>
    <w:rsid w:val="00AE023C"/>
    <w:rsid w:val="00AE72D7"/>
    <w:rsid w:val="00AF0A89"/>
    <w:rsid w:val="00AF4F82"/>
    <w:rsid w:val="00B01B65"/>
    <w:rsid w:val="00B10718"/>
    <w:rsid w:val="00B10E8C"/>
    <w:rsid w:val="00B13353"/>
    <w:rsid w:val="00B1460E"/>
    <w:rsid w:val="00B14F17"/>
    <w:rsid w:val="00B1507A"/>
    <w:rsid w:val="00B1790F"/>
    <w:rsid w:val="00B225AA"/>
    <w:rsid w:val="00B24170"/>
    <w:rsid w:val="00B244D4"/>
    <w:rsid w:val="00B24E88"/>
    <w:rsid w:val="00B27ED9"/>
    <w:rsid w:val="00B30C72"/>
    <w:rsid w:val="00B3630E"/>
    <w:rsid w:val="00B42287"/>
    <w:rsid w:val="00B43A1D"/>
    <w:rsid w:val="00B44ECF"/>
    <w:rsid w:val="00B45160"/>
    <w:rsid w:val="00B461B4"/>
    <w:rsid w:val="00B47690"/>
    <w:rsid w:val="00B5115F"/>
    <w:rsid w:val="00B53D60"/>
    <w:rsid w:val="00B54751"/>
    <w:rsid w:val="00B57A39"/>
    <w:rsid w:val="00B606A1"/>
    <w:rsid w:val="00B633E9"/>
    <w:rsid w:val="00B649A2"/>
    <w:rsid w:val="00B66391"/>
    <w:rsid w:val="00B66D25"/>
    <w:rsid w:val="00B72B79"/>
    <w:rsid w:val="00B73D52"/>
    <w:rsid w:val="00B774D3"/>
    <w:rsid w:val="00B81F66"/>
    <w:rsid w:val="00B82AC3"/>
    <w:rsid w:val="00B86E13"/>
    <w:rsid w:val="00B91F18"/>
    <w:rsid w:val="00B92FB2"/>
    <w:rsid w:val="00B95074"/>
    <w:rsid w:val="00BA05CC"/>
    <w:rsid w:val="00BA501D"/>
    <w:rsid w:val="00BA6F22"/>
    <w:rsid w:val="00BA7699"/>
    <w:rsid w:val="00BA7F84"/>
    <w:rsid w:val="00BB3861"/>
    <w:rsid w:val="00BB3E5F"/>
    <w:rsid w:val="00BB47C1"/>
    <w:rsid w:val="00BB736C"/>
    <w:rsid w:val="00BC282D"/>
    <w:rsid w:val="00BC5348"/>
    <w:rsid w:val="00BD0D6E"/>
    <w:rsid w:val="00BD1433"/>
    <w:rsid w:val="00BD5387"/>
    <w:rsid w:val="00BD668A"/>
    <w:rsid w:val="00BE6FF9"/>
    <w:rsid w:val="00BF1C1D"/>
    <w:rsid w:val="00BF2474"/>
    <w:rsid w:val="00BF282A"/>
    <w:rsid w:val="00BF285C"/>
    <w:rsid w:val="00BF6B79"/>
    <w:rsid w:val="00C02084"/>
    <w:rsid w:val="00C13463"/>
    <w:rsid w:val="00C145FA"/>
    <w:rsid w:val="00C14846"/>
    <w:rsid w:val="00C201F1"/>
    <w:rsid w:val="00C278CA"/>
    <w:rsid w:val="00C31EE7"/>
    <w:rsid w:val="00C33833"/>
    <w:rsid w:val="00C379F9"/>
    <w:rsid w:val="00C463B5"/>
    <w:rsid w:val="00C4687D"/>
    <w:rsid w:val="00C46D8C"/>
    <w:rsid w:val="00C50BF9"/>
    <w:rsid w:val="00C52D7D"/>
    <w:rsid w:val="00C54B70"/>
    <w:rsid w:val="00C5511E"/>
    <w:rsid w:val="00C5692A"/>
    <w:rsid w:val="00C64D01"/>
    <w:rsid w:val="00C65BA1"/>
    <w:rsid w:val="00C775F9"/>
    <w:rsid w:val="00C827A5"/>
    <w:rsid w:val="00C9123C"/>
    <w:rsid w:val="00C92388"/>
    <w:rsid w:val="00C95796"/>
    <w:rsid w:val="00CA1BCA"/>
    <w:rsid w:val="00CA1FB7"/>
    <w:rsid w:val="00CA2ED4"/>
    <w:rsid w:val="00CA4B6A"/>
    <w:rsid w:val="00CA5B04"/>
    <w:rsid w:val="00CB5689"/>
    <w:rsid w:val="00CB7DAE"/>
    <w:rsid w:val="00CC0E83"/>
    <w:rsid w:val="00CC0EAE"/>
    <w:rsid w:val="00CC2C24"/>
    <w:rsid w:val="00CC489E"/>
    <w:rsid w:val="00CD06BB"/>
    <w:rsid w:val="00CD2815"/>
    <w:rsid w:val="00CD293D"/>
    <w:rsid w:val="00CD4794"/>
    <w:rsid w:val="00CD56A1"/>
    <w:rsid w:val="00CE0E32"/>
    <w:rsid w:val="00CF0F14"/>
    <w:rsid w:val="00CF1031"/>
    <w:rsid w:val="00CF2241"/>
    <w:rsid w:val="00CF4BB4"/>
    <w:rsid w:val="00D004D6"/>
    <w:rsid w:val="00D02F43"/>
    <w:rsid w:val="00D03500"/>
    <w:rsid w:val="00D05692"/>
    <w:rsid w:val="00D06289"/>
    <w:rsid w:val="00D06F64"/>
    <w:rsid w:val="00D07513"/>
    <w:rsid w:val="00D11795"/>
    <w:rsid w:val="00D1250F"/>
    <w:rsid w:val="00D1261B"/>
    <w:rsid w:val="00D1358D"/>
    <w:rsid w:val="00D15335"/>
    <w:rsid w:val="00D21F33"/>
    <w:rsid w:val="00D25E0C"/>
    <w:rsid w:val="00D25E27"/>
    <w:rsid w:val="00D2679F"/>
    <w:rsid w:val="00D3038F"/>
    <w:rsid w:val="00D33770"/>
    <w:rsid w:val="00D355DB"/>
    <w:rsid w:val="00D4092B"/>
    <w:rsid w:val="00D445C7"/>
    <w:rsid w:val="00D47EFB"/>
    <w:rsid w:val="00D53A2E"/>
    <w:rsid w:val="00D55786"/>
    <w:rsid w:val="00D638C8"/>
    <w:rsid w:val="00D645ED"/>
    <w:rsid w:val="00D73797"/>
    <w:rsid w:val="00D74986"/>
    <w:rsid w:val="00D7690B"/>
    <w:rsid w:val="00D837A9"/>
    <w:rsid w:val="00D838AA"/>
    <w:rsid w:val="00D912FA"/>
    <w:rsid w:val="00D940F0"/>
    <w:rsid w:val="00DA0F4D"/>
    <w:rsid w:val="00DA152C"/>
    <w:rsid w:val="00DA4326"/>
    <w:rsid w:val="00DA68B0"/>
    <w:rsid w:val="00DA6C3A"/>
    <w:rsid w:val="00DB5794"/>
    <w:rsid w:val="00DB65A2"/>
    <w:rsid w:val="00DC1536"/>
    <w:rsid w:val="00DD18E2"/>
    <w:rsid w:val="00DD6F5A"/>
    <w:rsid w:val="00DE0A71"/>
    <w:rsid w:val="00DE2F62"/>
    <w:rsid w:val="00DE321D"/>
    <w:rsid w:val="00DE3706"/>
    <w:rsid w:val="00DF1E44"/>
    <w:rsid w:val="00DF3D3E"/>
    <w:rsid w:val="00DF7E5F"/>
    <w:rsid w:val="00E03BAC"/>
    <w:rsid w:val="00E05F20"/>
    <w:rsid w:val="00E1114C"/>
    <w:rsid w:val="00E13E3B"/>
    <w:rsid w:val="00E2041C"/>
    <w:rsid w:val="00E3072C"/>
    <w:rsid w:val="00E308DF"/>
    <w:rsid w:val="00E52647"/>
    <w:rsid w:val="00E5369D"/>
    <w:rsid w:val="00E54388"/>
    <w:rsid w:val="00E6251E"/>
    <w:rsid w:val="00E632FD"/>
    <w:rsid w:val="00E66F30"/>
    <w:rsid w:val="00E744FD"/>
    <w:rsid w:val="00E82D85"/>
    <w:rsid w:val="00E84E31"/>
    <w:rsid w:val="00E85458"/>
    <w:rsid w:val="00E85E44"/>
    <w:rsid w:val="00E93EEF"/>
    <w:rsid w:val="00E94E81"/>
    <w:rsid w:val="00EA235B"/>
    <w:rsid w:val="00EA3E2B"/>
    <w:rsid w:val="00EA6424"/>
    <w:rsid w:val="00EA742D"/>
    <w:rsid w:val="00EB1261"/>
    <w:rsid w:val="00EB29EE"/>
    <w:rsid w:val="00EB4EF8"/>
    <w:rsid w:val="00EB7A50"/>
    <w:rsid w:val="00EC07EC"/>
    <w:rsid w:val="00EC34D4"/>
    <w:rsid w:val="00EC5E78"/>
    <w:rsid w:val="00EC737A"/>
    <w:rsid w:val="00ED192B"/>
    <w:rsid w:val="00ED209E"/>
    <w:rsid w:val="00ED3641"/>
    <w:rsid w:val="00ED7C7D"/>
    <w:rsid w:val="00EE2955"/>
    <w:rsid w:val="00EE2C5A"/>
    <w:rsid w:val="00EE2CC4"/>
    <w:rsid w:val="00EE41F1"/>
    <w:rsid w:val="00EE5D47"/>
    <w:rsid w:val="00EF1B39"/>
    <w:rsid w:val="00EF1D6B"/>
    <w:rsid w:val="00EF3552"/>
    <w:rsid w:val="00EF3654"/>
    <w:rsid w:val="00EF3678"/>
    <w:rsid w:val="00F02E99"/>
    <w:rsid w:val="00F0388B"/>
    <w:rsid w:val="00F04639"/>
    <w:rsid w:val="00F04C39"/>
    <w:rsid w:val="00F04F39"/>
    <w:rsid w:val="00F11821"/>
    <w:rsid w:val="00F11FAE"/>
    <w:rsid w:val="00F12F9C"/>
    <w:rsid w:val="00F21153"/>
    <w:rsid w:val="00F23AA2"/>
    <w:rsid w:val="00F23B38"/>
    <w:rsid w:val="00F23F46"/>
    <w:rsid w:val="00F248E2"/>
    <w:rsid w:val="00F25259"/>
    <w:rsid w:val="00F26388"/>
    <w:rsid w:val="00F31F41"/>
    <w:rsid w:val="00F33460"/>
    <w:rsid w:val="00F37623"/>
    <w:rsid w:val="00F41EB7"/>
    <w:rsid w:val="00F45928"/>
    <w:rsid w:val="00F46182"/>
    <w:rsid w:val="00F47B5C"/>
    <w:rsid w:val="00F5079B"/>
    <w:rsid w:val="00F526F7"/>
    <w:rsid w:val="00F62ACD"/>
    <w:rsid w:val="00F72046"/>
    <w:rsid w:val="00F7384F"/>
    <w:rsid w:val="00F73A2E"/>
    <w:rsid w:val="00F73C75"/>
    <w:rsid w:val="00F87AC2"/>
    <w:rsid w:val="00F87B9B"/>
    <w:rsid w:val="00F9337B"/>
    <w:rsid w:val="00F95DDE"/>
    <w:rsid w:val="00FA151B"/>
    <w:rsid w:val="00FA23A4"/>
    <w:rsid w:val="00FA2662"/>
    <w:rsid w:val="00FA6757"/>
    <w:rsid w:val="00FA6E3B"/>
    <w:rsid w:val="00FA76B3"/>
    <w:rsid w:val="00FB739B"/>
    <w:rsid w:val="00FC097B"/>
    <w:rsid w:val="00FC52E1"/>
    <w:rsid w:val="00FC60D8"/>
    <w:rsid w:val="00FC6CD3"/>
    <w:rsid w:val="00FC7C70"/>
    <w:rsid w:val="00FD09B6"/>
    <w:rsid w:val="00FD593C"/>
    <w:rsid w:val="00FE28AA"/>
    <w:rsid w:val="00FE3CCF"/>
    <w:rsid w:val="00FE4406"/>
    <w:rsid w:val="00FE46E0"/>
    <w:rsid w:val="00FE500D"/>
    <w:rsid w:val="00FE5656"/>
    <w:rsid w:val="00FE6FE8"/>
    <w:rsid w:val="00FF0AA0"/>
    <w:rsid w:val="00FF4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BodyText"/>
    <w:qFormat/>
    <w:rsid w:val="00254A78"/>
    <w:pPr>
      <w:keepNext/>
      <w:tabs>
        <w:tab w:val="num" w:pos="567"/>
      </w:tabs>
      <w:spacing w:before="360"/>
      <w:ind w:left="567" w:hanging="567"/>
      <w:outlineLvl w:val="0"/>
    </w:pPr>
    <w:rPr>
      <w:rFonts w:ascii="Calibri" w:hAnsi="Calibri"/>
      <w:b/>
      <w:color w:val="931638"/>
      <w:kern w:val="28"/>
      <w:sz w:val="32"/>
      <w:lang w:eastAsia="en-US"/>
    </w:rPr>
  </w:style>
  <w:style w:type="paragraph" w:styleId="Heading2">
    <w:name w:val="heading 2"/>
    <w:basedOn w:val="Normal"/>
    <w:next w:val="Normal"/>
    <w:qFormat/>
    <w:rsid w:val="00153B2D"/>
    <w:pPr>
      <w:keepNext/>
      <w:spacing w:before="240" w:after="60"/>
      <w:outlineLvl w:val="1"/>
    </w:pPr>
    <w:rPr>
      <w:rFonts w:ascii="Arial" w:hAnsi="Arial" w:cs="Arial"/>
      <w:b/>
      <w:bCs/>
      <w:i/>
      <w:iCs/>
      <w:sz w:val="28"/>
      <w:szCs w:val="28"/>
    </w:rPr>
  </w:style>
  <w:style w:type="paragraph" w:styleId="Heading3">
    <w:name w:val="heading 3"/>
    <w:basedOn w:val="Normal"/>
    <w:next w:val="BodyText"/>
    <w:qFormat/>
    <w:rsid w:val="00254A78"/>
    <w:pPr>
      <w:keepNext/>
      <w:tabs>
        <w:tab w:val="num" w:pos="1134"/>
      </w:tabs>
      <w:spacing w:before="240"/>
      <w:ind w:left="1134" w:hanging="1134"/>
      <w:outlineLvl w:val="2"/>
    </w:pPr>
    <w:rPr>
      <w:rFonts w:ascii="Calibri" w:hAnsi="Calibri"/>
      <w:b/>
      <w:color w:val="931638"/>
      <w:sz w:val="26"/>
      <w:szCs w:val="20"/>
      <w:lang w:eastAsia="en-US"/>
    </w:rPr>
  </w:style>
  <w:style w:type="paragraph" w:styleId="Heading4">
    <w:name w:val="heading 4"/>
    <w:basedOn w:val="Normal"/>
    <w:next w:val="BodyText"/>
    <w:qFormat/>
    <w:rsid w:val="00254A78"/>
    <w:pPr>
      <w:keepNext/>
      <w:tabs>
        <w:tab w:val="num" w:pos="1134"/>
      </w:tabs>
      <w:spacing w:before="180" w:after="60"/>
      <w:ind w:left="1134" w:hanging="1134"/>
      <w:outlineLvl w:val="3"/>
    </w:pPr>
    <w:rPr>
      <w:rFonts w:ascii="Calibri" w:hAnsi="Calibri"/>
      <w:b/>
      <w:color w:val="931638"/>
      <w:sz w:val="22"/>
      <w:lang w:eastAsia="en-US"/>
    </w:rPr>
  </w:style>
  <w:style w:type="paragraph" w:styleId="Heading5">
    <w:name w:val="heading 5"/>
    <w:basedOn w:val="Normal"/>
    <w:next w:val="BodyText"/>
    <w:qFormat/>
    <w:rsid w:val="00254A78"/>
    <w:pPr>
      <w:keepNext/>
      <w:pBdr>
        <w:top w:val="single" w:sz="12" w:space="5" w:color="931638"/>
        <w:left w:val="single" w:sz="12" w:space="5" w:color="931638"/>
        <w:bottom w:val="single" w:sz="12" w:space="5" w:color="931638"/>
        <w:right w:val="single" w:sz="12" w:space="5" w:color="931638"/>
      </w:pBdr>
      <w:shd w:val="clear" w:color="auto" w:fill="931638"/>
      <w:ind w:left="1134" w:right="284" w:hanging="850"/>
      <w:outlineLvl w:val="4"/>
    </w:pPr>
    <w:rPr>
      <w:rFonts w:ascii="Calibri" w:hAnsi="Calibri"/>
      <w:b/>
      <w:color w:val="FFFFFF"/>
      <w:sz w:val="22"/>
      <w:lang w:eastAsia="en-US"/>
    </w:rPr>
  </w:style>
  <w:style w:type="paragraph" w:styleId="Heading6">
    <w:name w:val="heading 6"/>
    <w:basedOn w:val="Normal"/>
    <w:qFormat/>
    <w:rsid w:val="00F2525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7C9F"/>
    <w:pPr>
      <w:spacing w:before="240"/>
      <w:jc w:val="both"/>
    </w:pPr>
    <w:rPr>
      <w:rFonts w:ascii="Calibri" w:hAnsi="Calibri"/>
      <w:sz w:val="22"/>
      <w:szCs w:val="20"/>
      <w:lang w:eastAsia="en-US"/>
    </w:rPr>
  </w:style>
  <w:style w:type="character" w:customStyle="1" w:styleId="BodyTextChar">
    <w:name w:val="Body Text Char"/>
    <w:link w:val="BodyText"/>
    <w:rsid w:val="001A7C9F"/>
    <w:rPr>
      <w:rFonts w:ascii="Calibri" w:hAnsi="Calibri"/>
      <w:sz w:val="22"/>
      <w:lang w:val="en-AU" w:eastAsia="en-US" w:bidi="ar-SA"/>
    </w:rPr>
  </w:style>
  <w:style w:type="paragraph" w:customStyle="1" w:styleId="Default">
    <w:name w:val="Default"/>
    <w:rsid w:val="00F25259"/>
    <w:pPr>
      <w:autoSpaceDE w:val="0"/>
      <w:autoSpaceDN w:val="0"/>
      <w:adjustRightInd w:val="0"/>
    </w:pPr>
    <w:rPr>
      <w:rFonts w:ascii="Arial" w:hAnsi="Arial" w:cs="Arial"/>
      <w:color w:val="000000"/>
      <w:sz w:val="24"/>
      <w:szCs w:val="24"/>
    </w:rPr>
  </w:style>
  <w:style w:type="paragraph" w:styleId="NormalWeb">
    <w:name w:val="Normal (Web)"/>
    <w:basedOn w:val="Normal"/>
    <w:rsid w:val="00F25259"/>
    <w:pPr>
      <w:spacing w:before="100" w:beforeAutospacing="1" w:after="100" w:afterAutospacing="1"/>
    </w:pPr>
  </w:style>
  <w:style w:type="character" w:styleId="Strong">
    <w:name w:val="Strong"/>
    <w:qFormat/>
    <w:rsid w:val="00F25259"/>
    <w:rPr>
      <w:b/>
      <w:bCs/>
    </w:rPr>
  </w:style>
  <w:style w:type="paragraph" w:styleId="Title">
    <w:name w:val="Title"/>
    <w:basedOn w:val="Normal"/>
    <w:qFormat/>
    <w:rsid w:val="00F25259"/>
    <w:pPr>
      <w:spacing w:before="480"/>
    </w:pPr>
    <w:rPr>
      <w:rFonts w:ascii="Arial" w:hAnsi="Arial" w:cs="Arial"/>
      <w:b/>
      <w:bCs/>
      <w:sz w:val="40"/>
      <w:szCs w:val="40"/>
    </w:rPr>
  </w:style>
  <w:style w:type="paragraph" w:customStyle="1" w:styleId="SRNo">
    <w:name w:val="SRNo"/>
    <w:basedOn w:val="Normal"/>
    <w:next w:val="Normal"/>
    <w:rsid w:val="00F25259"/>
    <w:pPr>
      <w:pBdr>
        <w:bottom w:val="single" w:sz="4" w:space="3" w:color="auto"/>
      </w:pBdr>
      <w:spacing w:before="480"/>
    </w:pPr>
    <w:rPr>
      <w:rFonts w:ascii="Arial" w:hAnsi="Arial"/>
      <w:b/>
      <w:lang w:eastAsia="en-US"/>
    </w:rPr>
  </w:style>
  <w:style w:type="paragraph" w:styleId="Footer">
    <w:name w:val="footer"/>
    <w:basedOn w:val="Normal"/>
    <w:link w:val="FooterChar"/>
    <w:rsid w:val="00E632FD"/>
    <w:pPr>
      <w:tabs>
        <w:tab w:val="center" w:pos="4153"/>
        <w:tab w:val="right" w:pos="8306"/>
      </w:tabs>
    </w:pPr>
    <w:rPr>
      <w:rFonts w:ascii="Arial" w:hAnsi="Arial"/>
      <w:sz w:val="18"/>
    </w:rPr>
  </w:style>
  <w:style w:type="character" w:customStyle="1" w:styleId="FooterChar">
    <w:name w:val="Footer Char"/>
    <w:link w:val="Footer"/>
    <w:rsid w:val="00254A78"/>
    <w:rPr>
      <w:rFonts w:ascii="Arial" w:hAnsi="Arial"/>
      <w:sz w:val="18"/>
      <w:szCs w:val="24"/>
      <w:lang w:val="en-AU" w:eastAsia="en-AU" w:bidi="ar-SA"/>
    </w:rPr>
  </w:style>
  <w:style w:type="paragraph" w:customStyle="1" w:styleId="FooterDraft">
    <w:name w:val="FooterDraft"/>
    <w:basedOn w:val="Normal"/>
    <w:rsid w:val="00E632FD"/>
    <w:pPr>
      <w:jc w:val="center"/>
    </w:pPr>
    <w:rPr>
      <w:rFonts w:ascii="Arial" w:hAnsi="Arial"/>
      <w:b/>
      <w:sz w:val="40"/>
      <w:lang w:eastAsia="en-US"/>
    </w:rPr>
  </w:style>
  <w:style w:type="paragraph" w:customStyle="1" w:styleId="FooterInfo">
    <w:name w:val="FooterInfo"/>
    <w:basedOn w:val="Normal"/>
    <w:rsid w:val="00E632FD"/>
    <w:rPr>
      <w:rFonts w:ascii="Arial" w:hAnsi="Arial"/>
      <w:sz w:val="12"/>
      <w:lang w:eastAsia="en-US"/>
    </w:rPr>
  </w:style>
  <w:style w:type="paragraph" w:customStyle="1" w:styleId="HeaderBoldEven">
    <w:name w:val="HeaderBoldEven"/>
    <w:basedOn w:val="Normal"/>
    <w:rsid w:val="00E632FD"/>
    <w:pPr>
      <w:spacing w:before="120" w:after="60"/>
    </w:pPr>
    <w:rPr>
      <w:rFonts w:ascii="Arial" w:hAnsi="Arial"/>
      <w:b/>
      <w:sz w:val="20"/>
      <w:lang w:eastAsia="en-US"/>
    </w:rPr>
  </w:style>
  <w:style w:type="paragraph" w:customStyle="1" w:styleId="HeaderBoldOdd">
    <w:name w:val="HeaderBoldOdd"/>
    <w:basedOn w:val="Normal"/>
    <w:rsid w:val="00E632FD"/>
    <w:pPr>
      <w:spacing w:before="120" w:after="60"/>
      <w:jc w:val="right"/>
    </w:pPr>
    <w:rPr>
      <w:rFonts w:ascii="Arial" w:hAnsi="Arial"/>
      <w:b/>
      <w:sz w:val="20"/>
      <w:lang w:eastAsia="en-US"/>
    </w:rPr>
  </w:style>
  <w:style w:type="paragraph" w:customStyle="1" w:styleId="HeaderLiteEven">
    <w:name w:val="HeaderLiteEven"/>
    <w:basedOn w:val="Normal"/>
    <w:rsid w:val="00E632FD"/>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E632FD"/>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E632FD"/>
    <w:rPr>
      <w:lang w:eastAsia="en-US"/>
    </w:rPr>
  </w:style>
  <w:style w:type="paragraph" w:customStyle="1" w:styleId="NotesSectionBreak">
    <w:name w:val="NotesSectionBreak"/>
    <w:basedOn w:val="Normal"/>
    <w:next w:val="Normal"/>
    <w:rsid w:val="00E632FD"/>
    <w:rPr>
      <w:lang w:eastAsia="en-US"/>
    </w:rPr>
  </w:style>
  <w:style w:type="paragraph" w:customStyle="1" w:styleId="SigningPageBreak">
    <w:name w:val="SigningPageBreak"/>
    <w:basedOn w:val="Normal"/>
    <w:next w:val="Normal"/>
    <w:rsid w:val="00E632FD"/>
    <w:rPr>
      <w:lang w:eastAsia="en-US"/>
    </w:rPr>
  </w:style>
  <w:style w:type="paragraph" w:styleId="Header">
    <w:name w:val="header"/>
    <w:basedOn w:val="Normal"/>
    <w:link w:val="HeaderChar"/>
    <w:rsid w:val="00E632FD"/>
    <w:pPr>
      <w:tabs>
        <w:tab w:val="center" w:pos="4153"/>
        <w:tab w:val="right" w:pos="8306"/>
      </w:tabs>
    </w:pPr>
    <w:rPr>
      <w:rFonts w:ascii="Arial" w:hAnsi="Arial"/>
      <w:sz w:val="16"/>
    </w:rPr>
  </w:style>
  <w:style w:type="character" w:customStyle="1" w:styleId="HeaderChar">
    <w:name w:val="Header Char"/>
    <w:link w:val="Header"/>
    <w:rsid w:val="00254A78"/>
    <w:rPr>
      <w:rFonts w:ascii="Arial" w:hAnsi="Arial"/>
      <w:sz w:val="16"/>
      <w:szCs w:val="24"/>
      <w:lang w:val="en-AU" w:eastAsia="en-AU" w:bidi="ar-SA"/>
    </w:rPr>
  </w:style>
  <w:style w:type="character" w:styleId="PageNumber">
    <w:name w:val="page number"/>
    <w:rsid w:val="00E632FD"/>
    <w:rPr>
      <w:rFonts w:ascii="Arial" w:hAnsi="Arial"/>
      <w:sz w:val="22"/>
    </w:rPr>
  </w:style>
  <w:style w:type="character" w:customStyle="1" w:styleId="CharSchPTNo">
    <w:name w:val="CharSchPTNo"/>
    <w:basedOn w:val="DefaultParagraphFont"/>
    <w:rsid w:val="00E632FD"/>
  </w:style>
  <w:style w:type="character" w:customStyle="1" w:styleId="CharSchPTText">
    <w:name w:val="CharSchPTText"/>
    <w:basedOn w:val="DefaultParagraphFont"/>
    <w:rsid w:val="00E632FD"/>
  </w:style>
  <w:style w:type="paragraph" w:customStyle="1" w:styleId="A1">
    <w:name w:val="A1"/>
    <w:aliases w:val="Heading Amendment,1. Amendment"/>
    <w:basedOn w:val="Normal"/>
    <w:next w:val="Normal"/>
    <w:rsid w:val="00E632FD"/>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E632FD"/>
    <w:pPr>
      <w:keepNext/>
      <w:spacing w:before="480" w:line="260" w:lineRule="exact"/>
      <w:ind w:left="964" w:hanging="964"/>
    </w:pPr>
    <w:rPr>
      <w:rFonts w:ascii="Arial" w:hAnsi="Arial"/>
      <w:b/>
      <w:lang w:eastAsia="en-US"/>
    </w:rPr>
  </w:style>
  <w:style w:type="paragraph" w:customStyle="1" w:styleId="A2S">
    <w:name w:val="A2S"/>
    <w:aliases w:val="Schedule Inst Amendment"/>
    <w:basedOn w:val="Normal"/>
    <w:next w:val="Normal"/>
    <w:rsid w:val="00E632FD"/>
    <w:pPr>
      <w:keepNext/>
      <w:spacing w:before="120" w:line="260" w:lineRule="exact"/>
      <w:ind w:left="964"/>
    </w:pPr>
    <w:rPr>
      <w:i/>
      <w:lang w:eastAsia="en-US"/>
    </w:rPr>
  </w:style>
  <w:style w:type="paragraph" w:customStyle="1" w:styleId="A2">
    <w:name w:val="A2"/>
    <w:aliases w:val="1.1 amendment,Instruction amendment"/>
    <w:basedOn w:val="Normal"/>
    <w:next w:val="Normal"/>
    <w:rsid w:val="00E632FD"/>
    <w:pPr>
      <w:tabs>
        <w:tab w:val="right" w:pos="794"/>
      </w:tabs>
      <w:spacing w:before="120" w:line="260" w:lineRule="exact"/>
      <w:ind w:left="964" w:hanging="964"/>
      <w:jc w:val="both"/>
    </w:pPr>
    <w:rPr>
      <w:lang w:eastAsia="en-US"/>
    </w:rPr>
  </w:style>
  <w:style w:type="paragraph" w:customStyle="1" w:styleId="ASref">
    <w:name w:val="AS ref"/>
    <w:basedOn w:val="Normal"/>
    <w:next w:val="A1S"/>
    <w:rsid w:val="00E632FD"/>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E632FD"/>
    <w:pPr>
      <w:keepNext/>
      <w:keepLines/>
      <w:spacing w:before="480"/>
      <w:ind w:left="2410" w:hanging="2410"/>
    </w:pPr>
    <w:rPr>
      <w:rFonts w:ascii="Arial" w:hAnsi="Arial"/>
      <w:b/>
      <w:sz w:val="32"/>
      <w:lang w:eastAsia="en-US"/>
    </w:rPr>
  </w:style>
  <w:style w:type="paragraph" w:customStyle="1" w:styleId="NoteEnd">
    <w:name w:val="Note End"/>
    <w:basedOn w:val="Normal"/>
    <w:rsid w:val="00E632FD"/>
    <w:pPr>
      <w:spacing w:before="120" w:line="240" w:lineRule="exact"/>
      <w:ind w:left="567" w:hanging="567"/>
      <w:jc w:val="both"/>
    </w:pPr>
    <w:rPr>
      <w:sz w:val="22"/>
      <w:lang w:eastAsia="en-US"/>
    </w:rPr>
  </w:style>
  <w:style w:type="paragraph" w:customStyle="1" w:styleId="P1">
    <w:name w:val="P1"/>
    <w:aliases w:val="(a)"/>
    <w:basedOn w:val="Normal"/>
    <w:rsid w:val="00E632FD"/>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632FD"/>
    <w:pPr>
      <w:keepLines/>
      <w:tabs>
        <w:tab w:val="right" w:pos="1758"/>
        <w:tab w:val="left" w:pos="2155"/>
      </w:tabs>
      <w:spacing w:before="60" w:line="260" w:lineRule="exact"/>
      <w:ind w:left="1985" w:hanging="1985"/>
      <w:jc w:val="both"/>
    </w:pPr>
    <w:rPr>
      <w:lang w:eastAsia="en-US"/>
    </w:rPr>
  </w:style>
  <w:style w:type="paragraph" w:customStyle="1" w:styleId="ZP1">
    <w:name w:val="ZP1"/>
    <w:basedOn w:val="P1"/>
    <w:rsid w:val="00E632FD"/>
    <w:pPr>
      <w:keepNext/>
    </w:pPr>
  </w:style>
  <w:style w:type="paragraph" w:customStyle="1" w:styleId="FooterCitation">
    <w:name w:val="FooterCitation"/>
    <w:basedOn w:val="Footer"/>
    <w:rsid w:val="00E632FD"/>
    <w:pPr>
      <w:spacing w:before="20"/>
      <w:jc w:val="center"/>
    </w:pPr>
    <w:rPr>
      <w:i/>
    </w:rPr>
  </w:style>
  <w:style w:type="character" w:styleId="Hyperlink">
    <w:name w:val="Hyperlink"/>
    <w:rsid w:val="00153B2D"/>
    <w:rPr>
      <w:strike w:val="0"/>
      <w:dstrike w:val="0"/>
      <w:color w:val="005696"/>
      <w:u w:val="none"/>
      <w:effect w:val="none"/>
    </w:rPr>
  </w:style>
  <w:style w:type="character" w:styleId="Emphasis">
    <w:name w:val="Emphasis"/>
    <w:qFormat/>
    <w:rsid w:val="00153B2D"/>
    <w:rPr>
      <w:i/>
      <w:iCs/>
    </w:rPr>
  </w:style>
  <w:style w:type="paragraph" w:customStyle="1" w:styleId="meta">
    <w:name w:val="meta"/>
    <w:basedOn w:val="Normal"/>
    <w:rsid w:val="00153B2D"/>
    <w:pPr>
      <w:spacing w:after="75" w:line="180" w:lineRule="atLeast"/>
    </w:pPr>
    <w:rPr>
      <w:color w:val="666666"/>
      <w:sz w:val="15"/>
      <w:szCs w:val="15"/>
    </w:rPr>
  </w:style>
  <w:style w:type="paragraph" w:customStyle="1" w:styleId="BoldPara">
    <w:name w:val="Bold Para"/>
    <w:basedOn w:val="Normal"/>
    <w:next w:val="BodyText"/>
    <w:link w:val="BoldParaChar"/>
    <w:rsid w:val="001A7C9F"/>
    <w:pPr>
      <w:spacing w:before="240"/>
      <w:jc w:val="both"/>
    </w:pPr>
    <w:rPr>
      <w:rFonts w:ascii="Calibri" w:hAnsi="Calibri"/>
      <w:b/>
      <w:color w:val="931638"/>
      <w:sz w:val="22"/>
      <w:lang w:eastAsia="en-US"/>
    </w:rPr>
  </w:style>
  <w:style w:type="character" w:customStyle="1" w:styleId="BoldParaChar">
    <w:name w:val="Bold Para Char"/>
    <w:link w:val="BoldPara"/>
    <w:locked/>
    <w:rsid w:val="001A7C9F"/>
    <w:rPr>
      <w:rFonts w:ascii="Calibri" w:hAnsi="Calibri"/>
      <w:b/>
      <w:color w:val="931638"/>
      <w:sz w:val="22"/>
      <w:szCs w:val="24"/>
      <w:lang w:val="en-AU" w:eastAsia="en-US" w:bidi="ar-SA"/>
    </w:rPr>
  </w:style>
  <w:style w:type="paragraph" w:customStyle="1" w:styleId="HeadingB">
    <w:name w:val="Heading B"/>
    <w:basedOn w:val="Normal"/>
    <w:next w:val="BodyText"/>
    <w:rsid w:val="001A7C9F"/>
    <w:pPr>
      <w:keepNext/>
      <w:keepLines/>
      <w:spacing w:before="240"/>
    </w:pPr>
    <w:rPr>
      <w:rFonts w:ascii="Calibri" w:hAnsi="Calibri"/>
      <w:b/>
      <w:color w:val="931638"/>
      <w:sz w:val="28"/>
      <w:szCs w:val="26"/>
      <w:lang w:eastAsia="en-US"/>
    </w:rPr>
  </w:style>
  <w:style w:type="paragraph" w:customStyle="1" w:styleId="CABNETParagraph">
    <w:name w:val="CABNET Paragraph"/>
    <w:basedOn w:val="Normal"/>
    <w:link w:val="CABNETParagraphChar"/>
    <w:qFormat/>
    <w:rsid w:val="00041375"/>
    <w:pPr>
      <w:spacing w:before="120" w:after="120"/>
    </w:pPr>
    <w:rPr>
      <w:rFonts w:ascii="Verdana" w:eastAsia="Verdana" w:hAnsi="Verdana"/>
      <w:sz w:val="22"/>
      <w:szCs w:val="22"/>
      <w:lang w:eastAsia="en-US"/>
    </w:rPr>
  </w:style>
  <w:style w:type="character" w:customStyle="1" w:styleId="CABNETParagraphChar">
    <w:name w:val="CABNET Paragraph Char"/>
    <w:link w:val="CABNETParagraph"/>
    <w:rsid w:val="00041375"/>
    <w:rPr>
      <w:rFonts w:ascii="Verdana" w:eastAsia="Verdana" w:hAnsi="Verdana"/>
      <w:sz w:val="22"/>
      <w:szCs w:val="22"/>
      <w:lang w:val="en-AU" w:eastAsia="en-US" w:bidi="ar-SA"/>
    </w:rPr>
  </w:style>
  <w:style w:type="paragraph" w:styleId="FootnoteText">
    <w:name w:val="footnote text"/>
    <w:basedOn w:val="Normal"/>
    <w:link w:val="FootnoteTextChar"/>
    <w:semiHidden/>
    <w:rsid w:val="00041375"/>
    <w:rPr>
      <w:rFonts w:ascii="Verdana" w:eastAsia="Verdana" w:hAnsi="Verdana"/>
      <w:sz w:val="20"/>
      <w:szCs w:val="20"/>
      <w:lang w:eastAsia="en-US"/>
    </w:rPr>
  </w:style>
  <w:style w:type="character" w:customStyle="1" w:styleId="FootnoteTextChar">
    <w:name w:val="Footnote Text Char"/>
    <w:link w:val="FootnoteText"/>
    <w:rsid w:val="00254A78"/>
    <w:rPr>
      <w:rFonts w:ascii="Verdana" w:eastAsia="Verdana" w:hAnsi="Verdana"/>
      <w:lang w:val="en-AU" w:eastAsia="en-US" w:bidi="ar-SA"/>
    </w:rPr>
  </w:style>
  <w:style w:type="character" w:styleId="FootnoteReference">
    <w:name w:val="footnote reference"/>
    <w:semiHidden/>
    <w:rsid w:val="00041375"/>
    <w:rPr>
      <w:vertAlign w:val="superscript"/>
    </w:rPr>
  </w:style>
  <w:style w:type="paragraph" w:styleId="BalloonText">
    <w:name w:val="Balloon Text"/>
    <w:basedOn w:val="Normal"/>
    <w:link w:val="BalloonTextChar"/>
    <w:semiHidden/>
    <w:rsid w:val="00041375"/>
    <w:rPr>
      <w:rFonts w:ascii="Tahoma" w:hAnsi="Tahoma" w:cs="Tahoma"/>
      <w:sz w:val="16"/>
      <w:szCs w:val="16"/>
    </w:rPr>
  </w:style>
  <w:style w:type="character" w:customStyle="1" w:styleId="BalloonTextChar">
    <w:name w:val="Balloon Text Char"/>
    <w:link w:val="BalloonText"/>
    <w:rsid w:val="00254A78"/>
    <w:rPr>
      <w:rFonts w:ascii="Tahoma" w:hAnsi="Tahoma" w:cs="Tahoma"/>
      <w:sz w:val="16"/>
      <w:szCs w:val="16"/>
      <w:lang w:val="en-AU" w:eastAsia="en-AU" w:bidi="ar-SA"/>
    </w:rPr>
  </w:style>
  <w:style w:type="paragraph" w:customStyle="1" w:styleId="CABHeading1">
    <w:name w:val="CAB Heading 1"/>
    <w:basedOn w:val="Normal"/>
    <w:qFormat/>
    <w:rsid w:val="00041375"/>
    <w:pPr>
      <w:spacing w:before="120" w:after="120"/>
    </w:pPr>
    <w:rPr>
      <w:rFonts w:ascii="Verdana" w:eastAsia="Verdana" w:hAnsi="Verdana"/>
      <w:b/>
      <w:sz w:val="22"/>
      <w:lang w:eastAsia="en-US"/>
    </w:rPr>
  </w:style>
  <w:style w:type="table" w:styleId="TableGrid">
    <w:name w:val="Table Grid"/>
    <w:basedOn w:val="TableNormal"/>
    <w:rsid w:val="0004137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TimesNewRoman">
    <w:name w:val="Style Heading 2 + Times New Roman"/>
    <w:basedOn w:val="Heading2"/>
    <w:rsid w:val="00932BC2"/>
    <w:rPr>
      <w:rFonts w:ascii="Times New Roman" w:hAnsi="Times New Roman"/>
      <w:i w:val="0"/>
      <w:sz w:val="24"/>
    </w:rPr>
  </w:style>
  <w:style w:type="paragraph" w:customStyle="1" w:styleId="TableHeadingLeft">
    <w:name w:val="Table Heading Left"/>
    <w:basedOn w:val="Normal"/>
    <w:qFormat/>
    <w:rsid w:val="00254A78"/>
    <w:pPr>
      <w:keepNext/>
      <w:keepLines/>
      <w:spacing w:before="20" w:after="20"/>
    </w:pPr>
    <w:rPr>
      <w:rFonts w:ascii="Calibri" w:hAnsi="Calibri"/>
      <w:b/>
      <w:color w:val="931638"/>
      <w:sz w:val="22"/>
      <w:szCs w:val="20"/>
      <w:lang w:eastAsia="en-US"/>
    </w:rPr>
  </w:style>
  <w:style w:type="paragraph" w:customStyle="1" w:styleId="SingleLeft">
    <w:name w:val="Single Left"/>
    <w:basedOn w:val="Normal"/>
    <w:qFormat/>
    <w:rsid w:val="00254A78"/>
    <w:pPr>
      <w:jc w:val="both"/>
    </w:pPr>
    <w:rPr>
      <w:rFonts w:ascii="Calibri" w:hAnsi="Calibri"/>
      <w:sz w:val="22"/>
      <w:szCs w:val="20"/>
      <w:lang w:eastAsia="en-US"/>
    </w:rPr>
  </w:style>
  <w:style w:type="paragraph" w:customStyle="1" w:styleId="IndentParaGrey">
    <w:name w:val="Indent Para Grey"/>
    <w:basedOn w:val="IndentPara"/>
    <w:next w:val="Normal"/>
    <w:rsid w:val="00254A78"/>
    <w:pPr>
      <w:keepNext/>
      <w:keepLines/>
      <w:pBdr>
        <w:top w:val="single" w:sz="8" w:space="5" w:color="931638"/>
        <w:left w:val="single" w:sz="8" w:space="5" w:color="931638"/>
        <w:bottom w:val="single" w:sz="8" w:space="5" w:color="931638"/>
        <w:right w:val="single" w:sz="8" w:space="5" w:color="931638"/>
      </w:pBdr>
      <w:shd w:val="solid" w:color="E1E1E1" w:fill="C0C0C0"/>
      <w:spacing w:after="240"/>
    </w:pPr>
    <w:rPr>
      <w:color w:val="000000"/>
    </w:rPr>
  </w:style>
  <w:style w:type="paragraph" w:customStyle="1" w:styleId="IndentPara">
    <w:name w:val="Indent Para"/>
    <w:basedOn w:val="Normal"/>
    <w:next w:val="BodyText"/>
    <w:rsid w:val="00254A78"/>
    <w:pPr>
      <w:spacing w:before="240"/>
      <w:ind w:left="567" w:right="567"/>
      <w:jc w:val="both"/>
    </w:pPr>
    <w:rPr>
      <w:rFonts w:ascii="Calibri" w:hAnsi="Calibri"/>
      <w:sz w:val="22"/>
      <w:szCs w:val="20"/>
      <w:lang w:eastAsia="en-US"/>
    </w:rPr>
  </w:style>
  <w:style w:type="paragraph" w:customStyle="1" w:styleId="IndentParaGreyBullet">
    <w:name w:val="Indent Para Grey Bullet"/>
    <w:basedOn w:val="IndentParaGrey"/>
    <w:qFormat/>
    <w:rsid w:val="00472D7E"/>
    <w:pPr>
      <w:numPr>
        <w:numId w:val="18"/>
      </w:numPr>
      <w:tabs>
        <w:tab w:val="left" w:pos="1134"/>
      </w:tabs>
      <w:spacing w:after="60"/>
      <w:ind w:left="568" w:hanging="284"/>
    </w:pPr>
    <w:rPr>
      <w:rFonts w:cs="Arial"/>
    </w:rPr>
  </w:style>
  <w:style w:type="paragraph" w:customStyle="1" w:styleId="Bullet1">
    <w:name w:val="Bullet 1"/>
    <w:basedOn w:val="Normal"/>
    <w:rsid w:val="00472D7E"/>
    <w:pPr>
      <w:numPr>
        <w:numId w:val="27"/>
      </w:numPr>
      <w:spacing w:before="60"/>
      <w:jc w:val="both"/>
    </w:pPr>
    <w:rPr>
      <w:rFonts w:ascii="Calibri" w:hAnsi="Calibri" w:cs="Arial"/>
      <w:sz w:val="22"/>
      <w:szCs w:val="20"/>
    </w:rPr>
  </w:style>
  <w:style w:type="paragraph" w:customStyle="1" w:styleId="IndentQuote">
    <w:name w:val="Indent Quote"/>
    <w:basedOn w:val="Normal"/>
    <w:next w:val="Normal"/>
    <w:rsid w:val="00254A78"/>
    <w:pPr>
      <w:tabs>
        <w:tab w:val="left" w:pos="1134"/>
      </w:tabs>
      <w:spacing w:before="240"/>
      <w:ind w:left="567" w:right="567"/>
      <w:jc w:val="both"/>
    </w:pPr>
    <w:rPr>
      <w:rFonts w:ascii="Calibri" w:hAnsi="Calibri"/>
      <w:i/>
      <w:color w:val="595959"/>
      <w:sz w:val="22"/>
      <w:szCs w:val="20"/>
      <w:lang w:eastAsia="en-US"/>
    </w:rPr>
  </w:style>
  <w:style w:type="paragraph" w:customStyle="1" w:styleId="TableHeadingCentre">
    <w:name w:val="Table Heading Centre"/>
    <w:basedOn w:val="Normal"/>
    <w:rsid w:val="00254A78"/>
    <w:pPr>
      <w:keepNext/>
      <w:keepLines/>
      <w:spacing w:before="20" w:after="20"/>
      <w:jc w:val="center"/>
    </w:pPr>
    <w:rPr>
      <w:rFonts w:ascii="Calibri" w:hAnsi="Calibri"/>
      <w:b/>
      <w:color w:val="931638"/>
      <w:sz w:val="22"/>
      <w:szCs w:val="22"/>
      <w:lang w:eastAsia="en-US"/>
    </w:rPr>
  </w:style>
  <w:style w:type="paragraph" w:customStyle="1" w:styleId="Contents-Major">
    <w:name w:val="Contents - Major"/>
    <w:basedOn w:val="Normal"/>
    <w:rsid w:val="00254A78"/>
    <w:pPr>
      <w:keepNext/>
      <w:spacing w:after="200"/>
    </w:pPr>
    <w:rPr>
      <w:rFonts w:ascii="Calibri" w:hAnsi="Calibri"/>
      <w:b/>
      <w:color w:val="931638"/>
      <w:sz w:val="32"/>
      <w:szCs w:val="32"/>
      <w:lang w:eastAsia="en-US"/>
    </w:rPr>
  </w:style>
  <w:style w:type="paragraph" w:customStyle="1" w:styleId="Reference">
    <w:name w:val="Reference"/>
    <w:basedOn w:val="Normal"/>
    <w:rsid w:val="00254A78"/>
    <w:pPr>
      <w:spacing w:before="240" w:after="240"/>
      <w:ind w:left="567" w:hanging="567"/>
    </w:pPr>
    <w:rPr>
      <w:rFonts w:ascii="Calibri" w:hAnsi="Calibri"/>
      <w:sz w:val="22"/>
      <w:szCs w:val="20"/>
      <w:lang w:eastAsia="en-US"/>
    </w:rPr>
  </w:style>
  <w:style w:type="paragraph" w:styleId="TOC1">
    <w:name w:val="toc 1"/>
    <w:basedOn w:val="Normal"/>
    <w:next w:val="Normal"/>
    <w:rsid w:val="00254A78"/>
    <w:pPr>
      <w:tabs>
        <w:tab w:val="left" w:pos="567"/>
        <w:tab w:val="right" w:leader="dot" w:pos="8505"/>
      </w:tabs>
      <w:spacing w:before="120"/>
    </w:pPr>
    <w:rPr>
      <w:rFonts w:ascii="Calibri" w:hAnsi="Calibri" w:cs="Arial"/>
      <w:sz w:val="22"/>
      <w:szCs w:val="22"/>
      <w:lang w:eastAsia="en-US"/>
    </w:rPr>
  </w:style>
  <w:style w:type="paragraph" w:styleId="TOC2">
    <w:name w:val="toc 2"/>
    <w:basedOn w:val="Normal"/>
    <w:next w:val="Normal"/>
    <w:rsid w:val="00254A78"/>
    <w:pPr>
      <w:tabs>
        <w:tab w:val="left" w:pos="1134"/>
        <w:tab w:val="right" w:leader="dot" w:pos="8505"/>
      </w:tabs>
      <w:spacing w:before="60"/>
      <w:ind w:left="1134" w:right="567" w:hanging="567"/>
    </w:pPr>
    <w:rPr>
      <w:rFonts w:ascii="Calibri" w:hAnsi="Calibri"/>
      <w:noProof/>
      <w:sz w:val="20"/>
      <w:szCs w:val="20"/>
      <w:lang w:eastAsia="en-US"/>
    </w:rPr>
  </w:style>
  <w:style w:type="paragraph" w:customStyle="1" w:styleId="NumberedList">
    <w:name w:val="Numbered List"/>
    <w:basedOn w:val="Normal"/>
    <w:rsid w:val="00472D7E"/>
    <w:pPr>
      <w:numPr>
        <w:numId w:val="22"/>
      </w:numPr>
      <w:spacing w:before="60"/>
      <w:jc w:val="both"/>
    </w:pPr>
    <w:rPr>
      <w:rFonts w:ascii="Calibri" w:hAnsi="Calibri" w:cs="Arial"/>
      <w:sz w:val="22"/>
      <w:szCs w:val="20"/>
      <w:lang w:eastAsia="en-US"/>
    </w:rPr>
  </w:style>
  <w:style w:type="paragraph" w:customStyle="1" w:styleId="Note">
    <w:name w:val="Note"/>
    <w:basedOn w:val="Normal"/>
    <w:rsid w:val="00254A78"/>
    <w:pPr>
      <w:spacing w:before="60" w:after="120"/>
    </w:pPr>
    <w:rPr>
      <w:rFonts w:ascii="Calibri" w:hAnsi="Calibri"/>
      <w:sz w:val="18"/>
      <w:szCs w:val="20"/>
      <w:lang w:eastAsia="en-US"/>
    </w:rPr>
  </w:style>
  <w:style w:type="paragraph" w:customStyle="1" w:styleId="MajorHeading">
    <w:name w:val="Major Heading"/>
    <w:basedOn w:val="Normal"/>
    <w:next w:val="Normal"/>
    <w:rsid w:val="00472D7E"/>
    <w:pPr>
      <w:pageBreakBefore/>
      <w:numPr>
        <w:numId w:val="23"/>
      </w:numPr>
      <w:spacing w:after="120"/>
    </w:pPr>
    <w:rPr>
      <w:rFonts w:ascii="Calibri" w:hAnsi="Calibri" w:cs="Arial"/>
      <w:b/>
      <w:color w:val="931638"/>
      <w:sz w:val="32"/>
      <w:szCs w:val="20"/>
      <w:lang w:eastAsia="en-US"/>
    </w:rPr>
  </w:style>
  <w:style w:type="paragraph" w:customStyle="1" w:styleId="TabletextLeft">
    <w:name w:val="Table text Left"/>
    <w:basedOn w:val="Normal"/>
    <w:rsid w:val="00254A78"/>
    <w:pPr>
      <w:spacing w:before="60"/>
    </w:pPr>
    <w:rPr>
      <w:rFonts w:ascii="Calibri" w:hAnsi="Calibri"/>
      <w:sz w:val="20"/>
      <w:szCs w:val="20"/>
      <w:lang w:eastAsia="en-US"/>
    </w:rPr>
  </w:style>
  <w:style w:type="paragraph" w:customStyle="1" w:styleId="Appendix">
    <w:name w:val="Appendix"/>
    <w:basedOn w:val="Normal"/>
    <w:next w:val="Normal"/>
    <w:rsid w:val="00472D7E"/>
    <w:pPr>
      <w:keepNext/>
      <w:pageBreakBefore/>
      <w:numPr>
        <w:numId w:val="24"/>
      </w:numPr>
      <w:spacing w:before="360" w:after="180"/>
    </w:pPr>
    <w:rPr>
      <w:rFonts w:ascii="Calibri" w:hAnsi="Calibri"/>
      <w:b/>
      <w:color w:val="931638"/>
      <w:sz w:val="32"/>
      <w:szCs w:val="28"/>
      <w:lang w:eastAsia="en-US"/>
    </w:rPr>
  </w:style>
  <w:style w:type="paragraph" w:customStyle="1" w:styleId="Source">
    <w:name w:val="Source"/>
    <w:basedOn w:val="Note"/>
    <w:qFormat/>
    <w:rsid w:val="00254A78"/>
    <w:pPr>
      <w:spacing w:before="0"/>
    </w:pPr>
    <w:rPr>
      <w:rFonts w:cs="Arial"/>
    </w:rPr>
  </w:style>
  <w:style w:type="paragraph" w:customStyle="1" w:styleId="HeaderLine2">
    <w:name w:val="Header Line 2"/>
    <w:basedOn w:val="Header"/>
    <w:qFormat/>
    <w:rsid w:val="00254A78"/>
    <w:pPr>
      <w:pBdr>
        <w:top w:val="single" w:sz="4" w:space="1" w:color="931638"/>
      </w:pBdr>
      <w:tabs>
        <w:tab w:val="clear" w:pos="4153"/>
        <w:tab w:val="clear" w:pos="8306"/>
      </w:tabs>
    </w:pPr>
    <w:rPr>
      <w:rFonts w:ascii="Calibri" w:hAnsi="Calibri"/>
      <w:color w:val="595959"/>
      <w:sz w:val="22"/>
      <w:szCs w:val="20"/>
      <w:lang w:eastAsia="en-US"/>
    </w:rPr>
  </w:style>
  <w:style w:type="paragraph" w:customStyle="1" w:styleId="DisclaimerText">
    <w:name w:val="DisclaimerText"/>
    <w:basedOn w:val="Normal"/>
    <w:rsid w:val="00254A78"/>
    <w:pPr>
      <w:spacing w:before="20"/>
      <w:jc w:val="both"/>
    </w:pPr>
    <w:rPr>
      <w:rFonts w:ascii="Swis721 Md BT" w:hAnsi="Swis721 Md BT"/>
      <w:color w:val="000000"/>
      <w:sz w:val="16"/>
      <w:szCs w:val="16"/>
      <w:lang w:eastAsia="en-US"/>
    </w:rPr>
  </w:style>
  <w:style w:type="paragraph" w:customStyle="1" w:styleId="ReportTitle">
    <w:name w:val="Report Title"/>
    <w:basedOn w:val="Normal"/>
    <w:qFormat/>
    <w:rsid w:val="00254A78"/>
    <w:pPr>
      <w:framePr w:hSpace="181" w:wrap="around" w:vAnchor="page" w:hAnchor="margin" w:y="3403"/>
      <w:suppressOverlap/>
    </w:pPr>
    <w:rPr>
      <w:rFonts w:ascii="Calibri" w:hAnsi="Calibri"/>
      <w:color w:val="931638"/>
      <w:sz w:val="56"/>
      <w:szCs w:val="56"/>
      <w:lang w:eastAsia="en-US"/>
    </w:rPr>
  </w:style>
  <w:style w:type="paragraph" w:styleId="CommentText">
    <w:name w:val="annotation text"/>
    <w:basedOn w:val="Normal"/>
    <w:link w:val="CommentTextChar"/>
    <w:semiHidden/>
    <w:rsid w:val="00254A78"/>
    <w:rPr>
      <w:sz w:val="20"/>
      <w:szCs w:val="20"/>
    </w:rPr>
  </w:style>
  <w:style w:type="character" w:customStyle="1" w:styleId="CommentTextChar">
    <w:name w:val="Comment Text Char"/>
    <w:link w:val="CommentText"/>
    <w:rsid w:val="00254A78"/>
    <w:rPr>
      <w:lang w:val="en-AU" w:eastAsia="en-AU" w:bidi="ar-SA"/>
    </w:rPr>
  </w:style>
  <w:style w:type="paragraph" w:customStyle="1" w:styleId="Bullet2">
    <w:name w:val="Bullet 2"/>
    <w:basedOn w:val="Normal"/>
    <w:qFormat/>
    <w:rsid w:val="00254A78"/>
    <w:pPr>
      <w:numPr>
        <w:ilvl w:val="1"/>
        <w:numId w:val="27"/>
      </w:numPr>
      <w:spacing w:before="60"/>
      <w:jc w:val="both"/>
    </w:pPr>
    <w:rPr>
      <w:rFonts w:ascii="Calibri" w:hAnsi="Calibri"/>
      <w:sz w:val="22"/>
      <w:szCs w:val="20"/>
      <w:lang w:eastAsia="en-US"/>
    </w:rPr>
  </w:style>
  <w:style w:type="paragraph" w:customStyle="1" w:styleId="Bullet3">
    <w:name w:val="Bullet 3"/>
    <w:basedOn w:val="Normal"/>
    <w:qFormat/>
    <w:rsid w:val="00254A78"/>
    <w:pPr>
      <w:numPr>
        <w:ilvl w:val="2"/>
        <w:numId w:val="27"/>
      </w:numPr>
      <w:spacing w:before="60"/>
      <w:jc w:val="both"/>
    </w:pPr>
    <w:rPr>
      <w:rFonts w:ascii="Calibri" w:hAnsi="Calibri"/>
      <w:sz w:val="22"/>
      <w:szCs w:val="20"/>
      <w:lang w:eastAsia="en-US"/>
    </w:rPr>
  </w:style>
  <w:style w:type="paragraph" w:customStyle="1" w:styleId="ReportDate">
    <w:name w:val="Report Date"/>
    <w:basedOn w:val="Normal"/>
    <w:qFormat/>
    <w:rsid w:val="00254A78"/>
    <w:rPr>
      <w:rFonts w:ascii="Calibri" w:hAnsi="Calibri"/>
      <w:color w:val="931638"/>
      <w:sz w:val="28"/>
      <w:szCs w:val="28"/>
      <w:lang w:eastAsia="en-US"/>
    </w:rPr>
  </w:style>
  <w:style w:type="paragraph" w:customStyle="1" w:styleId="ReportBy">
    <w:name w:val="Report By"/>
    <w:basedOn w:val="Normal"/>
    <w:qFormat/>
    <w:rsid w:val="00254A78"/>
    <w:pPr>
      <w:spacing w:line="360" w:lineRule="auto"/>
    </w:pPr>
    <w:rPr>
      <w:rFonts w:ascii="Calibri" w:hAnsi="Calibri" w:cs="Arial"/>
      <w:color w:val="931638"/>
      <w:szCs w:val="28"/>
      <w:lang w:eastAsia="en-US"/>
    </w:rPr>
  </w:style>
  <w:style w:type="paragraph" w:customStyle="1" w:styleId="ReportCompany">
    <w:name w:val="Report Company"/>
    <w:basedOn w:val="Normal"/>
    <w:qFormat/>
    <w:rsid w:val="00254A78"/>
    <w:rPr>
      <w:rFonts w:ascii="Calibri" w:hAnsi="Calibri" w:cs="Arial"/>
      <w:color w:val="931638"/>
      <w:sz w:val="36"/>
      <w:szCs w:val="56"/>
      <w:lang w:eastAsia="en-US"/>
    </w:rPr>
  </w:style>
  <w:style w:type="paragraph" w:customStyle="1" w:styleId="FooterLine1">
    <w:name w:val="Footer Line 1"/>
    <w:basedOn w:val="Normal"/>
    <w:qFormat/>
    <w:rsid w:val="00254A78"/>
    <w:pPr>
      <w:jc w:val="right"/>
    </w:pPr>
    <w:rPr>
      <w:rFonts w:ascii="Calibri" w:hAnsi="Calibri"/>
      <w:sz w:val="18"/>
      <w:szCs w:val="20"/>
      <w:lang w:eastAsia="en-US"/>
    </w:rPr>
  </w:style>
  <w:style w:type="paragraph" w:customStyle="1" w:styleId="Glossarytext">
    <w:name w:val="Glossary text"/>
    <w:basedOn w:val="Normal"/>
    <w:qFormat/>
    <w:rsid w:val="00254A78"/>
    <w:pPr>
      <w:spacing w:before="120"/>
      <w:contextualSpacing/>
    </w:pPr>
    <w:rPr>
      <w:rFonts w:ascii="Calibri" w:hAnsi="Calibri" w:cs="Arial"/>
      <w:sz w:val="22"/>
      <w:szCs w:val="20"/>
      <w:lang w:eastAsia="en-US"/>
    </w:rPr>
  </w:style>
  <w:style w:type="paragraph" w:customStyle="1" w:styleId="GlossaryAbbreviation">
    <w:name w:val="Glossary Abbreviation"/>
    <w:basedOn w:val="Normal"/>
    <w:qFormat/>
    <w:rsid w:val="00254A78"/>
    <w:pPr>
      <w:spacing w:before="120"/>
    </w:pPr>
    <w:rPr>
      <w:rFonts w:ascii="Calibri" w:hAnsi="Calibri" w:cs="Arial"/>
      <w:caps/>
      <w:sz w:val="22"/>
      <w:szCs w:val="20"/>
      <w:lang w:eastAsia="en-US"/>
    </w:rPr>
  </w:style>
  <w:style w:type="paragraph" w:customStyle="1" w:styleId="Glossary">
    <w:name w:val="Glossary"/>
    <w:basedOn w:val="Normal"/>
    <w:next w:val="BodyText"/>
    <w:qFormat/>
    <w:rsid w:val="00254A78"/>
    <w:pPr>
      <w:keepNext/>
      <w:spacing w:after="200"/>
    </w:pPr>
    <w:rPr>
      <w:rFonts w:ascii="Calibri" w:hAnsi="Calibri"/>
      <w:b/>
      <w:color w:val="931638"/>
      <w:sz w:val="32"/>
      <w:szCs w:val="20"/>
      <w:lang w:eastAsia="en-US"/>
    </w:rPr>
  </w:style>
  <w:style w:type="paragraph" w:customStyle="1" w:styleId="Contents-Minor">
    <w:name w:val="Contents - Minor"/>
    <w:basedOn w:val="Contents-Major"/>
    <w:qFormat/>
    <w:rsid w:val="00254A78"/>
    <w:pPr>
      <w:spacing w:before="400"/>
    </w:pPr>
  </w:style>
  <w:style w:type="paragraph" w:customStyle="1" w:styleId="HeadingC">
    <w:name w:val="Heading C"/>
    <w:basedOn w:val="Normal"/>
    <w:next w:val="BodyText"/>
    <w:rsid w:val="00254A78"/>
    <w:pPr>
      <w:keepNext/>
      <w:keepLines/>
      <w:spacing w:before="240"/>
    </w:pPr>
    <w:rPr>
      <w:rFonts w:ascii="Calibri" w:hAnsi="Calibri"/>
      <w:b/>
      <w:color w:val="931638"/>
      <w:szCs w:val="28"/>
      <w:lang w:eastAsia="en-US"/>
    </w:rPr>
  </w:style>
  <w:style w:type="paragraph" w:customStyle="1" w:styleId="AlphabeticList">
    <w:name w:val="Alphabetic List"/>
    <w:basedOn w:val="Normal"/>
    <w:rsid w:val="00472D7E"/>
    <w:pPr>
      <w:numPr>
        <w:numId w:val="20"/>
      </w:numPr>
      <w:spacing w:before="120"/>
      <w:jc w:val="both"/>
    </w:pPr>
    <w:rPr>
      <w:rFonts w:ascii="Calibri" w:hAnsi="Calibri"/>
      <w:sz w:val="22"/>
      <w:szCs w:val="20"/>
      <w:lang w:eastAsia="en-US"/>
    </w:rPr>
  </w:style>
  <w:style w:type="paragraph" w:customStyle="1" w:styleId="DashList">
    <w:name w:val="Dash List"/>
    <w:basedOn w:val="Normal"/>
    <w:rsid w:val="00254A78"/>
    <w:pPr>
      <w:numPr>
        <w:ilvl w:val="1"/>
        <w:numId w:val="19"/>
      </w:numPr>
      <w:spacing w:before="60"/>
    </w:pPr>
    <w:rPr>
      <w:rFonts w:ascii="Calibri" w:hAnsi="Calibri"/>
      <w:sz w:val="22"/>
      <w:szCs w:val="20"/>
      <w:lang w:eastAsia="en-US"/>
    </w:rPr>
  </w:style>
  <w:style w:type="paragraph" w:customStyle="1" w:styleId="IndentNumberedList">
    <w:name w:val="Indent Numbered List"/>
    <w:basedOn w:val="Normal"/>
    <w:rsid w:val="00472D7E"/>
    <w:pPr>
      <w:numPr>
        <w:numId w:val="26"/>
      </w:numPr>
      <w:spacing w:before="60"/>
      <w:jc w:val="both"/>
    </w:pPr>
    <w:rPr>
      <w:rFonts w:ascii="Calibri" w:hAnsi="Calibri"/>
      <w:sz w:val="22"/>
      <w:szCs w:val="20"/>
      <w:lang w:eastAsia="en-US"/>
    </w:rPr>
  </w:style>
  <w:style w:type="paragraph" w:customStyle="1" w:styleId="IndentAlphabeticList">
    <w:name w:val="Indent Alphabetic List"/>
    <w:basedOn w:val="Normal"/>
    <w:rsid w:val="00472D7E"/>
    <w:pPr>
      <w:numPr>
        <w:numId w:val="21"/>
      </w:numPr>
      <w:tabs>
        <w:tab w:val="left" w:pos="1134"/>
      </w:tabs>
      <w:spacing w:before="60"/>
      <w:ind w:left="1134" w:hanging="567"/>
      <w:jc w:val="both"/>
    </w:pPr>
    <w:rPr>
      <w:rFonts w:ascii="Calibri" w:hAnsi="Calibri"/>
      <w:sz w:val="22"/>
      <w:szCs w:val="20"/>
      <w:lang w:eastAsia="en-US"/>
    </w:rPr>
  </w:style>
  <w:style w:type="paragraph" w:customStyle="1" w:styleId="AppendixTableCaption">
    <w:name w:val="Appendix Table Caption"/>
    <w:basedOn w:val="CaptionAE"/>
    <w:next w:val="BodyText"/>
    <w:qFormat/>
    <w:rsid w:val="00254A78"/>
    <w:pPr>
      <w:numPr>
        <w:ilvl w:val="1"/>
        <w:numId w:val="24"/>
      </w:numPr>
    </w:pPr>
  </w:style>
  <w:style w:type="paragraph" w:customStyle="1" w:styleId="CaptionAE">
    <w:name w:val="Caption AE"/>
    <w:basedOn w:val="Normal"/>
    <w:next w:val="BodyText"/>
    <w:rsid w:val="00254A78"/>
    <w:pPr>
      <w:keepNext/>
      <w:keepLines/>
      <w:spacing w:before="240" w:after="240"/>
      <w:jc w:val="center"/>
    </w:pPr>
    <w:rPr>
      <w:rFonts w:ascii="Calibri" w:hAnsi="Calibri"/>
      <w:b/>
      <w:color w:val="931638"/>
      <w:sz w:val="22"/>
      <w:szCs w:val="20"/>
      <w:lang w:eastAsia="en-US"/>
    </w:rPr>
  </w:style>
  <w:style w:type="paragraph" w:customStyle="1" w:styleId="AppendixChartCaption">
    <w:name w:val="Appendix Chart Caption"/>
    <w:basedOn w:val="CaptionAE"/>
    <w:next w:val="BodyText"/>
    <w:qFormat/>
    <w:rsid w:val="00254A78"/>
    <w:pPr>
      <w:numPr>
        <w:ilvl w:val="2"/>
        <w:numId w:val="24"/>
      </w:numPr>
    </w:pPr>
  </w:style>
  <w:style w:type="paragraph" w:customStyle="1" w:styleId="AppendixFigureCaption">
    <w:name w:val="Appendix Figure Caption"/>
    <w:basedOn w:val="CaptionAE"/>
    <w:next w:val="BodyText"/>
    <w:qFormat/>
    <w:rsid w:val="00254A78"/>
    <w:pPr>
      <w:numPr>
        <w:ilvl w:val="3"/>
        <w:numId w:val="24"/>
      </w:numPr>
    </w:pPr>
  </w:style>
  <w:style w:type="paragraph" w:customStyle="1" w:styleId="CaptionTable">
    <w:name w:val="Caption_Table"/>
    <w:basedOn w:val="CaptionAE"/>
    <w:next w:val="BodyText"/>
    <w:qFormat/>
    <w:rsid w:val="00254A78"/>
  </w:style>
  <w:style w:type="paragraph" w:customStyle="1" w:styleId="CaptionFigure">
    <w:name w:val="Caption_Figure"/>
    <w:basedOn w:val="CaptionTable"/>
    <w:next w:val="BodyText"/>
    <w:qFormat/>
    <w:rsid w:val="00254A78"/>
    <w:rPr>
      <w:bCs/>
      <w:szCs w:val="22"/>
    </w:rPr>
  </w:style>
  <w:style w:type="paragraph" w:customStyle="1" w:styleId="CaptionChart">
    <w:name w:val="Caption_Chart"/>
    <w:basedOn w:val="CaptionFigure"/>
    <w:next w:val="BodyText"/>
    <w:qFormat/>
    <w:rsid w:val="00472D7E"/>
  </w:style>
  <w:style w:type="paragraph" w:customStyle="1" w:styleId="ExecChartCaption">
    <w:name w:val="Exec Chart Caption"/>
    <w:basedOn w:val="CaptionAE"/>
    <w:next w:val="BodyText"/>
    <w:qFormat/>
    <w:rsid w:val="00254A78"/>
    <w:pPr>
      <w:numPr>
        <w:ilvl w:val="2"/>
        <w:numId w:val="23"/>
      </w:numPr>
    </w:pPr>
  </w:style>
  <w:style w:type="paragraph" w:customStyle="1" w:styleId="ExecFigureCaption">
    <w:name w:val="Exec Figure Caption"/>
    <w:basedOn w:val="CaptionAE"/>
    <w:next w:val="BodyText"/>
    <w:qFormat/>
    <w:rsid w:val="00254A78"/>
    <w:pPr>
      <w:numPr>
        <w:ilvl w:val="3"/>
        <w:numId w:val="23"/>
      </w:numPr>
    </w:pPr>
  </w:style>
  <w:style w:type="paragraph" w:customStyle="1" w:styleId="ExecTableCaption">
    <w:name w:val="Exec Table Caption"/>
    <w:basedOn w:val="CaptionAE"/>
    <w:next w:val="BodyText"/>
    <w:qFormat/>
    <w:rsid w:val="00254A78"/>
    <w:pPr>
      <w:numPr>
        <w:ilvl w:val="1"/>
        <w:numId w:val="23"/>
      </w:numPr>
    </w:pPr>
  </w:style>
  <w:style w:type="paragraph" w:customStyle="1" w:styleId="BulletPoint">
    <w:name w:val="Bullet Point"/>
    <w:basedOn w:val="Normal"/>
    <w:rsid w:val="00472D7E"/>
    <w:pPr>
      <w:numPr>
        <w:numId w:val="28"/>
      </w:numPr>
      <w:spacing w:before="120"/>
      <w:jc w:val="both"/>
    </w:pPr>
    <w:rPr>
      <w:rFonts w:ascii="Arial" w:hAnsi="Arial"/>
      <w:sz w:val="22"/>
      <w:szCs w:val="20"/>
      <w:lang w:eastAsia="en-US"/>
    </w:rPr>
  </w:style>
  <w:style w:type="character" w:styleId="CommentReference">
    <w:name w:val="annotation reference"/>
    <w:semiHidden/>
    <w:rsid w:val="007F2B27"/>
    <w:rPr>
      <w:sz w:val="16"/>
      <w:szCs w:val="16"/>
    </w:rPr>
  </w:style>
  <w:style w:type="paragraph" w:styleId="CommentSubject">
    <w:name w:val="annotation subject"/>
    <w:basedOn w:val="CommentText"/>
    <w:next w:val="CommentText"/>
    <w:semiHidden/>
    <w:rsid w:val="007F2B27"/>
    <w:rPr>
      <w:b/>
      <w:bCs/>
    </w:rPr>
  </w:style>
  <w:style w:type="paragraph" w:customStyle="1" w:styleId="A3S">
    <w:name w:val="A3S"/>
    <w:aliases w:val="Schedule Amendment"/>
    <w:basedOn w:val="Normal"/>
    <w:next w:val="A1S"/>
    <w:rsid w:val="0020601F"/>
    <w:pPr>
      <w:spacing w:before="60" w:line="260" w:lineRule="exact"/>
      <w:ind w:left="1247"/>
      <w:jc w:val="both"/>
    </w:pPr>
    <w:rPr>
      <w:lang w:eastAsia="en-US"/>
    </w:rPr>
  </w:style>
  <w:style w:type="paragraph" w:styleId="DocumentMap">
    <w:name w:val="Document Map"/>
    <w:basedOn w:val="Normal"/>
    <w:semiHidden/>
    <w:rsid w:val="003B480A"/>
    <w:pPr>
      <w:shd w:val="clear" w:color="auto" w:fill="000080"/>
    </w:pPr>
    <w:rPr>
      <w:rFonts w:ascii="Tahoma" w:hAnsi="Tahoma" w:cs="Tahoma"/>
      <w:sz w:val="20"/>
      <w:szCs w:val="20"/>
    </w:rPr>
  </w:style>
  <w:style w:type="paragraph" w:customStyle="1" w:styleId="NumberLevel1">
    <w:name w:val="Number Level 1"/>
    <w:basedOn w:val="Normal"/>
    <w:next w:val="NumberLevel2"/>
    <w:rsid w:val="00472D7E"/>
    <w:pPr>
      <w:keepNext/>
      <w:numPr>
        <w:numId w:val="35"/>
      </w:numPr>
      <w:spacing w:before="200" w:line="280" w:lineRule="atLeast"/>
      <w:outlineLvl w:val="0"/>
    </w:pPr>
    <w:rPr>
      <w:rFonts w:ascii="Arial" w:hAnsi="Arial" w:cs="Arial"/>
      <w:b/>
      <w:caps/>
      <w:sz w:val="20"/>
      <w:szCs w:val="22"/>
    </w:rPr>
  </w:style>
  <w:style w:type="paragraph" w:customStyle="1" w:styleId="NumberLevel2">
    <w:name w:val="Number Level 2"/>
    <w:basedOn w:val="Normal"/>
    <w:rsid w:val="00EF3552"/>
    <w:pPr>
      <w:numPr>
        <w:ilvl w:val="1"/>
        <w:numId w:val="35"/>
      </w:numPr>
      <w:spacing w:before="140" w:after="140" w:line="280" w:lineRule="atLeast"/>
      <w:outlineLvl w:val="1"/>
    </w:pPr>
    <w:rPr>
      <w:rFonts w:ascii="Arial" w:hAnsi="Arial" w:cs="Arial"/>
      <w:sz w:val="22"/>
      <w:szCs w:val="22"/>
    </w:rPr>
  </w:style>
  <w:style w:type="paragraph" w:customStyle="1" w:styleId="NumberLevel3">
    <w:name w:val="Number Level 3"/>
    <w:basedOn w:val="Normal"/>
    <w:rsid w:val="00EF3552"/>
    <w:pPr>
      <w:numPr>
        <w:ilvl w:val="2"/>
        <w:numId w:val="35"/>
      </w:numPr>
      <w:spacing w:before="140" w:after="140" w:line="280" w:lineRule="atLeast"/>
      <w:outlineLvl w:val="2"/>
    </w:pPr>
    <w:rPr>
      <w:rFonts w:ascii="Arial" w:hAnsi="Arial" w:cs="Arial"/>
      <w:sz w:val="22"/>
      <w:szCs w:val="22"/>
    </w:rPr>
  </w:style>
  <w:style w:type="paragraph" w:customStyle="1" w:styleId="NumberLevel4">
    <w:name w:val="Number Level 4"/>
    <w:basedOn w:val="Normal"/>
    <w:rsid w:val="00EF3552"/>
    <w:pPr>
      <w:numPr>
        <w:ilvl w:val="3"/>
        <w:numId w:val="35"/>
      </w:numPr>
      <w:spacing w:after="140" w:line="280" w:lineRule="atLeast"/>
      <w:outlineLvl w:val="3"/>
    </w:pPr>
    <w:rPr>
      <w:rFonts w:ascii="Arial" w:hAnsi="Arial" w:cs="Arial"/>
      <w:sz w:val="22"/>
      <w:szCs w:val="22"/>
    </w:rPr>
  </w:style>
  <w:style w:type="paragraph" w:customStyle="1" w:styleId="NumberLevel5">
    <w:name w:val="Number Level 5"/>
    <w:basedOn w:val="Normal"/>
    <w:semiHidden/>
    <w:rsid w:val="00EF3552"/>
    <w:pPr>
      <w:numPr>
        <w:ilvl w:val="4"/>
        <w:numId w:val="35"/>
      </w:numPr>
      <w:spacing w:after="140" w:line="280" w:lineRule="atLeast"/>
      <w:outlineLvl w:val="4"/>
    </w:pPr>
    <w:rPr>
      <w:rFonts w:ascii="Arial" w:hAnsi="Arial" w:cs="Arial"/>
      <w:sz w:val="22"/>
      <w:szCs w:val="22"/>
    </w:rPr>
  </w:style>
  <w:style w:type="paragraph" w:customStyle="1" w:styleId="NumberLevel6">
    <w:name w:val="Number Level 6"/>
    <w:basedOn w:val="NumberLevel5"/>
    <w:semiHidden/>
    <w:rsid w:val="00472D7E"/>
    <w:pPr>
      <w:numPr>
        <w:ilvl w:val="5"/>
      </w:numPr>
      <w:outlineLvl w:val="5"/>
    </w:pPr>
  </w:style>
  <w:style w:type="paragraph" w:customStyle="1" w:styleId="NumberLevel7">
    <w:name w:val="Number Level 7"/>
    <w:basedOn w:val="NumberLevel6"/>
    <w:semiHidden/>
    <w:rsid w:val="00472D7E"/>
    <w:pPr>
      <w:numPr>
        <w:ilvl w:val="6"/>
      </w:numPr>
      <w:outlineLvl w:val="6"/>
    </w:pPr>
  </w:style>
  <w:style w:type="paragraph" w:customStyle="1" w:styleId="NumberLevel8">
    <w:name w:val="Number Level 8"/>
    <w:basedOn w:val="NumberLevel7"/>
    <w:semiHidden/>
    <w:rsid w:val="00472D7E"/>
    <w:pPr>
      <w:numPr>
        <w:ilvl w:val="7"/>
      </w:numPr>
      <w:outlineLvl w:val="7"/>
    </w:pPr>
  </w:style>
  <w:style w:type="paragraph" w:customStyle="1" w:styleId="NumberLevel9">
    <w:name w:val="Number Level 9"/>
    <w:basedOn w:val="NumberLevel8"/>
    <w:semiHidden/>
    <w:rsid w:val="00472D7E"/>
    <w:pPr>
      <w:numPr>
        <w:ilvl w:val="8"/>
      </w:numPr>
      <w:outlineLvl w:val="8"/>
    </w:pPr>
  </w:style>
  <w:style w:type="paragraph" w:customStyle="1" w:styleId="DashEm">
    <w:name w:val="Dash: Em"/>
    <w:basedOn w:val="Normal"/>
    <w:semiHidden/>
    <w:rsid w:val="00472D7E"/>
    <w:pPr>
      <w:numPr>
        <w:numId w:val="34"/>
      </w:numPr>
      <w:spacing w:after="140" w:line="280" w:lineRule="atLeast"/>
      <w:outlineLvl w:val="0"/>
    </w:pPr>
    <w:rPr>
      <w:rFonts w:ascii="Arial" w:hAnsi="Arial" w:cs="Arial"/>
      <w:sz w:val="22"/>
      <w:szCs w:val="22"/>
    </w:rPr>
  </w:style>
  <w:style w:type="paragraph" w:customStyle="1" w:styleId="DashEm1">
    <w:name w:val="Dash: Em 1"/>
    <w:basedOn w:val="Normal"/>
    <w:rsid w:val="00EF3552"/>
    <w:pPr>
      <w:numPr>
        <w:ilvl w:val="1"/>
        <w:numId w:val="34"/>
      </w:numPr>
      <w:spacing w:after="140" w:line="280" w:lineRule="atLeast"/>
      <w:outlineLvl w:val="1"/>
    </w:pPr>
    <w:rPr>
      <w:rFonts w:ascii="Arial" w:hAnsi="Arial" w:cs="Arial"/>
      <w:sz w:val="22"/>
      <w:szCs w:val="22"/>
    </w:rPr>
  </w:style>
  <w:style w:type="paragraph" w:customStyle="1" w:styleId="DashEn1">
    <w:name w:val="Dash: En 1"/>
    <w:basedOn w:val="DashEm"/>
    <w:rsid w:val="00472D7E"/>
    <w:pPr>
      <w:numPr>
        <w:ilvl w:val="2"/>
      </w:numPr>
      <w:outlineLvl w:val="2"/>
    </w:pPr>
  </w:style>
  <w:style w:type="paragraph" w:customStyle="1" w:styleId="DashEn2">
    <w:name w:val="Dash: En 2"/>
    <w:basedOn w:val="DashEn1"/>
    <w:semiHidden/>
    <w:rsid w:val="00472D7E"/>
    <w:pPr>
      <w:numPr>
        <w:ilvl w:val="3"/>
      </w:numPr>
      <w:outlineLvl w:val="3"/>
    </w:pPr>
  </w:style>
  <w:style w:type="paragraph" w:customStyle="1" w:styleId="DashEn3">
    <w:name w:val="Dash: En 3"/>
    <w:basedOn w:val="DashEn2"/>
    <w:semiHidden/>
    <w:rsid w:val="00472D7E"/>
    <w:pPr>
      <w:numPr>
        <w:ilvl w:val="4"/>
      </w:numPr>
      <w:outlineLvl w:val="4"/>
    </w:pPr>
  </w:style>
  <w:style w:type="paragraph" w:customStyle="1" w:styleId="DashEn4">
    <w:name w:val="Dash: En 4"/>
    <w:basedOn w:val="DashEn3"/>
    <w:semiHidden/>
    <w:rsid w:val="00472D7E"/>
    <w:pPr>
      <w:numPr>
        <w:ilvl w:val="5"/>
      </w:numPr>
      <w:outlineLvl w:val="5"/>
    </w:pPr>
  </w:style>
  <w:style w:type="paragraph" w:customStyle="1" w:styleId="DashEn5">
    <w:name w:val="Dash: En 5"/>
    <w:basedOn w:val="DashEn4"/>
    <w:semiHidden/>
    <w:rsid w:val="00472D7E"/>
    <w:pPr>
      <w:numPr>
        <w:ilvl w:val="6"/>
      </w:numPr>
      <w:outlineLvl w:val="6"/>
    </w:pPr>
  </w:style>
  <w:style w:type="paragraph" w:customStyle="1" w:styleId="DashEn6">
    <w:name w:val="Dash: En 6"/>
    <w:basedOn w:val="DashEn5"/>
    <w:semiHidden/>
    <w:rsid w:val="00472D7E"/>
    <w:pPr>
      <w:numPr>
        <w:ilvl w:val="7"/>
      </w:numPr>
      <w:outlineLvl w:val="7"/>
    </w:pPr>
  </w:style>
  <w:style w:type="paragraph" w:customStyle="1" w:styleId="DashEn7">
    <w:name w:val="Dash: En 7"/>
    <w:basedOn w:val="DashEn6"/>
    <w:semiHidden/>
    <w:rsid w:val="00472D7E"/>
    <w:pPr>
      <w:numPr>
        <w:ilvl w:val="8"/>
      </w:numPr>
      <w:outlineLvl w:val="8"/>
    </w:pPr>
  </w:style>
  <w:style w:type="paragraph" w:styleId="Revision">
    <w:name w:val="Revision"/>
    <w:hidden/>
    <w:uiPriority w:val="99"/>
    <w:semiHidden/>
    <w:rsid w:val="00A34323"/>
    <w:rPr>
      <w:sz w:val="24"/>
      <w:szCs w:val="24"/>
    </w:rPr>
  </w:style>
  <w:style w:type="paragraph" w:styleId="ListParagraph">
    <w:name w:val="List Paragraph"/>
    <w:basedOn w:val="Normal"/>
    <w:uiPriority w:val="34"/>
    <w:qFormat/>
    <w:rsid w:val="00276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BodyText"/>
    <w:qFormat/>
    <w:rsid w:val="00254A78"/>
    <w:pPr>
      <w:keepNext/>
      <w:tabs>
        <w:tab w:val="num" w:pos="567"/>
      </w:tabs>
      <w:spacing w:before="360"/>
      <w:ind w:left="567" w:hanging="567"/>
      <w:outlineLvl w:val="0"/>
    </w:pPr>
    <w:rPr>
      <w:rFonts w:ascii="Calibri" w:hAnsi="Calibri"/>
      <w:b/>
      <w:color w:val="931638"/>
      <w:kern w:val="28"/>
      <w:sz w:val="32"/>
      <w:lang w:eastAsia="en-US"/>
    </w:rPr>
  </w:style>
  <w:style w:type="paragraph" w:styleId="Heading2">
    <w:name w:val="heading 2"/>
    <w:basedOn w:val="Normal"/>
    <w:next w:val="Normal"/>
    <w:qFormat/>
    <w:rsid w:val="00153B2D"/>
    <w:pPr>
      <w:keepNext/>
      <w:spacing w:before="240" w:after="60"/>
      <w:outlineLvl w:val="1"/>
    </w:pPr>
    <w:rPr>
      <w:rFonts w:ascii="Arial" w:hAnsi="Arial" w:cs="Arial"/>
      <w:b/>
      <w:bCs/>
      <w:i/>
      <w:iCs/>
      <w:sz w:val="28"/>
      <w:szCs w:val="28"/>
    </w:rPr>
  </w:style>
  <w:style w:type="paragraph" w:styleId="Heading3">
    <w:name w:val="heading 3"/>
    <w:basedOn w:val="Normal"/>
    <w:next w:val="BodyText"/>
    <w:qFormat/>
    <w:rsid w:val="00254A78"/>
    <w:pPr>
      <w:keepNext/>
      <w:tabs>
        <w:tab w:val="num" w:pos="1134"/>
      </w:tabs>
      <w:spacing w:before="240"/>
      <w:ind w:left="1134" w:hanging="1134"/>
      <w:outlineLvl w:val="2"/>
    </w:pPr>
    <w:rPr>
      <w:rFonts w:ascii="Calibri" w:hAnsi="Calibri"/>
      <w:b/>
      <w:color w:val="931638"/>
      <w:sz w:val="26"/>
      <w:szCs w:val="20"/>
      <w:lang w:eastAsia="en-US"/>
    </w:rPr>
  </w:style>
  <w:style w:type="paragraph" w:styleId="Heading4">
    <w:name w:val="heading 4"/>
    <w:basedOn w:val="Normal"/>
    <w:next w:val="BodyText"/>
    <w:qFormat/>
    <w:rsid w:val="00254A78"/>
    <w:pPr>
      <w:keepNext/>
      <w:tabs>
        <w:tab w:val="num" w:pos="1134"/>
      </w:tabs>
      <w:spacing w:before="180" w:after="60"/>
      <w:ind w:left="1134" w:hanging="1134"/>
      <w:outlineLvl w:val="3"/>
    </w:pPr>
    <w:rPr>
      <w:rFonts w:ascii="Calibri" w:hAnsi="Calibri"/>
      <w:b/>
      <w:color w:val="931638"/>
      <w:sz w:val="22"/>
      <w:lang w:eastAsia="en-US"/>
    </w:rPr>
  </w:style>
  <w:style w:type="paragraph" w:styleId="Heading5">
    <w:name w:val="heading 5"/>
    <w:basedOn w:val="Normal"/>
    <w:next w:val="BodyText"/>
    <w:qFormat/>
    <w:rsid w:val="00254A78"/>
    <w:pPr>
      <w:keepNext/>
      <w:pBdr>
        <w:top w:val="single" w:sz="12" w:space="5" w:color="931638"/>
        <w:left w:val="single" w:sz="12" w:space="5" w:color="931638"/>
        <w:bottom w:val="single" w:sz="12" w:space="5" w:color="931638"/>
        <w:right w:val="single" w:sz="12" w:space="5" w:color="931638"/>
      </w:pBdr>
      <w:shd w:val="clear" w:color="auto" w:fill="931638"/>
      <w:ind w:left="1134" w:right="284" w:hanging="850"/>
      <w:outlineLvl w:val="4"/>
    </w:pPr>
    <w:rPr>
      <w:rFonts w:ascii="Calibri" w:hAnsi="Calibri"/>
      <w:b/>
      <w:color w:val="FFFFFF"/>
      <w:sz w:val="22"/>
      <w:lang w:eastAsia="en-US"/>
    </w:rPr>
  </w:style>
  <w:style w:type="paragraph" w:styleId="Heading6">
    <w:name w:val="heading 6"/>
    <w:basedOn w:val="Normal"/>
    <w:qFormat/>
    <w:rsid w:val="00F25259"/>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7C9F"/>
    <w:pPr>
      <w:spacing w:before="240"/>
      <w:jc w:val="both"/>
    </w:pPr>
    <w:rPr>
      <w:rFonts w:ascii="Calibri" w:hAnsi="Calibri"/>
      <w:sz w:val="22"/>
      <w:szCs w:val="20"/>
      <w:lang w:eastAsia="en-US"/>
    </w:rPr>
  </w:style>
  <w:style w:type="character" w:customStyle="1" w:styleId="BodyTextChar">
    <w:name w:val="Body Text Char"/>
    <w:link w:val="BodyText"/>
    <w:rsid w:val="001A7C9F"/>
    <w:rPr>
      <w:rFonts w:ascii="Calibri" w:hAnsi="Calibri"/>
      <w:sz w:val="22"/>
      <w:lang w:val="en-AU" w:eastAsia="en-US" w:bidi="ar-SA"/>
    </w:rPr>
  </w:style>
  <w:style w:type="paragraph" w:customStyle="1" w:styleId="Default">
    <w:name w:val="Default"/>
    <w:rsid w:val="00F25259"/>
    <w:pPr>
      <w:autoSpaceDE w:val="0"/>
      <w:autoSpaceDN w:val="0"/>
      <w:adjustRightInd w:val="0"/>
    </w:pPr>
    <w:rPr>
      <w:rFonts w:ascii="Arial" w:hAnsi="Arial" w:cs="Arial"/>
      <w:color w:val="000000"/>
      <w:sz w:val="24"/>
      <w:szCs w:val="24"/>
    </w:rPr>
  </w:style>
  <w:style w:type="paragraph" w:styleId="NormalWeb">
    <w:name w:val="Normal (Web)"/>
    <w:basedOn w:val="Normal"/>
    <w:rsid w:val="00F25259"/>
    <w:pPr>
      <w:spacing w:before="100" w:beforeAutospacing="1" w:after="100" w:afterAutospacing="1"/>
    </w:pPr>
  </w:style>
  <w:style w:type="character" w:styleId="Strong">
    <w:name w:val="Strong"/>
    <w:qFormat/>
    <w:rsid w:val="00F25259"/>
    <w:rPr>
      <w:b/>
      <w:bCs/>
    </w:rPr>
  </w:style>
  <w:style w:type="paragraph" w:styleId="Title">
    <w:name w:val="Title"/>
    <w:basedOn w:val="Normal"/>
    <w:qFormat/>
    <w:rsid w:val="00F25259"/>
    <w:pPr>
      <w:spacing w:before="480"/>
    </w:pPr>
    <w:rPr>
      <w:rFonts w:ascii="Arial" w:hAnsi="Arial" w:cs="Arial"/>
      <w:b/>
      <w:bCs/>
      <w:sz w:val="40"/>
      <w:szCs w:val="40"/>
    </w:rPr>
  </w:style>
  <w:style w:type="paragraph" w:customStyle="1" w:styleId="SRNo">
    <w:name w:val="SRNo"/>
    <w:basedOn w:val="Normal"/>
    <w:next w:val="Normal"/>
    <w:rsid w:val="00F25259"/>
    <w:pPr>
      <w:pBdr>
        <w:bottom w:val="single" w:sz="4" w:space="3" w:color="auto"/>
      </w:pBdr>
      <w:spacing w:before="480"/>
    </w:pPr>
    <w:rPr>
      <w:rFonts w:ascii="Arial" w:hAnsi="Arial"/>
      <w:b/>
      <w:lang w:eastAsia="en-US"/>
    </w:rPr>
  </w:style>
  <w:style w:type="paragraph" w:styleId="Footer">
    <w:name w:val="footer"/>
    <w:basedOn w:val="Normal"/>
    <w:link w:val="FooterChar"/>
    <w:rsid w:val="00E632FD"/>
    <w:pPr>
      <w:tabs>
        <w:tab w:val="center" w:pos="4153"/>
        <w:tab w:val="right" w:pos="8306"/>
      </w:tabs>
    </w:pPr>
    <w:rPr>
      <w:rFonts w:ascii="Arial" w:hAnsi="Arial"/>
      <w:sz w:val="18"/>
    </w:rPr>
  </w:style>
  <w:style w:type="character" w:customStyle="1" w:styleId="FooterChar">
    <w:name w:val="Footer Char"/>
    <w:link w:val="Footer"/>
    <w:rsid w:val="00254A78"/>
    <w:rPr>
      <w:rFonts w:ascii="Arial" w:hAnsi="Arial"/>
      <w:sz w:val="18"/>
      <w:szCs w:val="24"/>
      <w:lang w:val="en-AU" w:eastAsia="en-AU" w:bidi="ar-SA"/>
    </w:rPr>
  </w:style>
  <w:style w:type="paragraph" w:customStyle="1" w:styleId="FooterDraft">
    <w:name w:val="FooterDraft"/>
    <w:basedOn w:val="Normal"/>
    <w:rsid w:val="00E632FD"/>
    <w:pPr>
      <w:jc w:val="center"/>
    </w:pPr>
    <w:rPr>
      <w:rFonts w:ascii="Arial" w:hAnsi="Arial"/>
      <w:b/>
      <w:sz w:val="40"/>
      <w:lang w:eastAsia="en-US"/>
    </w:rPr>
  </w:style>
  <w:style w:type="paragraph" w:customStyle="1" w:styleId="FooterInfo">
    <w:name w:val="FooterInfo"/>
    <w:basedOn w:val="Normal"/>
    <w:rsid w:val="00E632FD"/>
    <w:rPr>
      <w:rFonts w:ascii="Arial" w:hAnsi="Arial"/>
      <w:sz w:val="12"/>
      <w:lang w:eastAsia="en-US"/>
    </w:rPr>
  </w:style>
  <w:style w:type="paragraph" w:customStyle="1" w:styleId="HeaderBoldEven">
    <w:name w:val="HeaderBoldEven"/>
    <w:basedOn w:val="Normal"/>
    <w:rsid w:val="00E632FD"/>
    <w:pPr>
      <w:spacing w:before="120" w:after="60"/>
    </w:pPr>
    <w:rPr>
      <w:rFonts w:ascii="Arial" w:hAnsi="Arial"/>
      <w:b/>
      <w:sz w:val="20"/>
      <w:lang w:eastAsia="en-US"/>
    </w:rPr>
  </w:style>
  <w:style w:type="paragraph" w:customStyle="1" w:styleId="HeaderBoldOdd">
    <w:name w:val="HeaderBoldOdd"/>
    <w:basedOn w:val="Normal"/>
    <w:rsid w:val="00E632FD"/>
    <w:pPr>
      <w:spacing w:before="120" w:after="60"/>
      <w:jc w:val="right"/>
    </w:pPr>
    <w:rPr>
      <w:rFonts w:ascii="Arial" w:hAnsi="Arial"/>
      <w:b/>
      <w:sz w:val="20"/>
      <w:lang w:eastAsia="en-US"/>
    </w:rPr>
  </w:style>
  <w:style w:type="paragraph" w:customStyle="1" w:styleId="HeaderLiteEven">
    <w:name w:val="HeaderLiteEven"/>
    <w:basedOn w:val="Normal"/>
    <w:rsid w:val="00E632FD"/>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E632FD"/>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E632FD"/>
    <w:rPr>
      <w:lang w:eastAsia="en-US"/>
    </w:rPr>
  </w:style>
  <w:style w:type="paragraph" w:customStyle="1" w:styleId="NotesSectionBreak">
    <w:name w:val="NotesSectionBreak"/>
    <w:basedOn w:val="Normal"/>
    <w:next w:val="Normal"/>
    <w:rsid w:val="00E632FD"/>
    <w:rPr>
      <w:lang w:eastAsia="en-US"/>
    </w:rPr>
  </w:style>
  <w:style w:type="paragraph" w:customStyle="1" w:styleId="SigningPageBreak">
    <w:name w:val="SigningPageBreak"/>
    <w:basedOn w:val="Normal"/>
    <w:next w:val="Normal"/>
    <w:rsid w:val="00E632FD"/>
    <w:rPr>
      <w:lang w:eastAsia="en-US"/>
    </w:rPr>
  </w:style>
  <w:style w:type="paragraph" w:styleId="Header">
    <w:name w:val="header"/>
    <w:basedOn w:val="Normal"/>
    <w:link w:val="HeaderChar"/>
    <w:rsid w:val="00E632FD"/>
    <w:pPr>
      <w:tabs>
        <w:tab w:val="center" w:pos="4153"/>
        <w:tab w:val="right" w:pos="8306"/>
      </w:tabs>
    </w:pPr>
    <w:rPr>
      <w:rFonts w:ascii="Arial" w:hAnsi="Arial"/>
      <w:sz w:val="16"/>
    </w:rPr>
  </w:style>
  <w:style w:type="character" w:customStyle="1" w:styleId="HeaderChar">
    <w:name w:val="Header Char"/>
    <w:link w:val="Header"/>
    <w:rsid w:val="00254A78"/>
    <w:rPr>
      <w:rFonts w:ascii="Arial" w:hAnsi="Arial"/>
      <w:sz w:val="16"/>
      <w:szCs w:val="24"/>
      <w:lang w:val="en-AU" w:eastAsia="en-AU" w:bidi="ar-SA"/>
    </w:rPr>
  </w:style>
  <w:style w:type="character" w:styleId="PageNumber">
    <w:name w:val="page number"/>
    <w:rsid w:val="00E632FD"/>
    <w:rPr>
      <w:rFonts w:ascii="Arial" w:hAnsi="Arial"/>
      <w:sz w:val="22"/>
    </w:rPr>
  </w:style>
  <w:style w:type="character" w:customStyle="1" w:styleId="CharSchPTNo">
    <w:name w:val="CharSchPTNo"/>
    <w:basedOn w:val="DefaultParagraphFont"/>
    <w:rsid w:val="00E632FD"/>
  </w:style>
  <w:style w:type="character" w:customStyle="1" w:styleId="CharSchPTText">
    <w:name w:val="CharSchPTText"/>
    <w:basedOn w:val="DefaultParagraphFont"/>
    <w:rsid w:val="00E632FD"/>
  </w:style>
  <w:style w:type="paragraph" w:customStyle="1" w:styleId="A1">
    <w:name w:val="A1"/>
    <w:aliases w:val="Heading Amendment,1. Amendment"/>
    <w:basedOn w:val="Normal"/>
    <w:next w:val="Normal"/>
    <w:rsid w:val="00E632FD"/>
    <w:pPr>
      <w:keepNext/>
      <w:keepLines/>
      <w:spacing w:before="480" w:line="260" w:lineRule="exact"/>
      <w:ind w:left="964" w:hanging="964"/>
    </w:pPr>
    <w:rPr>
      <w:rFonts w:ascii="Arial" w:hAnsi="Arial"/>
      <w:b/>
      <w:lang w:eastAsia="en-US"/>
    </w:rPr>
  </w:style>
  <w:style w:type="paragraph" w:customStyle="1" w:styleId="A1S">
    <w:name w:val="A1S"/>
    <w:aliases w:val="1.Schedule Amendment"/>
    <w:basedOn w:val="Normal"/>
    <w:next w:val="A2S"/>
    <w:rsid w:val="00E632FD"/>
    <w:pPr>
      <w:keepNext/>
      <w:spacing w:before="480" w:line="260" w:lineRule="exact"/>
      <w:ind w:left="964" w:hanging="964"/>
    </w:pPr>
    <w:rPr>
      <w:rFonts w:ascii="Arial" w:hAnsi="Arial"/>
      <w:b/>
      <w:lang w:eastAsia="en-US"/>
    </w:rPr>
  </w:style>
  <w:style w:type="paragraph" w:customStyle="1" w:styleId="A2S">
    <w:name w:val="A2S"/>
    <w:aliases w:val="Schedule Inst Amendment"/>
    <w:basedOn w:val="Normal"/>
    <w:next w:val="Normal"/>
    <w:rsid w:val="00E632FD"/>
    <w:pPr>
      <w:keepNext/>
      <w:spacing w:before="120" w:line="260" w:lineRule="exact"/>
      <w:ind w:left="964"/>
    </w:pPr>
    <w:rPr>
      <w:i/>
      <w:lang w:eastAsia="en-US"/>
    </w:rPr>
  </w:style>
  <w:style w:type="paragraph" w:customStyle="1" w:styleId="A2">
    <w:name w:val="A2"/>
    <w:aliases w:val="1.1 amendment,Instruction amendment"/>
    <w:basedOn w:val="Normal"/>
    <w:next w:val="Normal"/>
    <w:rsid w:val="00E632FD"/>
    <w:pPr>
      <w:tabs>
        <w:tab w:val="right" w:pos="794"/>
      </w:tabs>
      <w:spacing w:before="120" w:line="260" w:lineRule="exact"/>
      <w:ind w:left="964" w:hanging="964"/>
      <w:jc w:val="both"/>
    </w:pPr>
    <w:rPr>
      <w:lang w:eastAsia="en-US"/>
    </w:rPr>
  </w:style>
  <w:style w:type="paragraph" w:customStyle="1" w:styleId="ASref">
    <w:name w:val="AS ref"/>
    <w:basedOn w:val="Normal"/>
    <w:next w:val="A1S"/>
    <w:rsid w:val="00E632FD"/>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E632FD"/>
    <w:pPr>
      <w:keepNext/>
      <w:keepLines/>
      <w:spacing w:before="480"/>
      <w:ind w:left="2410" w:hanging="2410"/>
    </w:pPr>
    <w:rPr>
      <w:rFonts w:ascii="Arial" w:hAnsi="Arial"/>
      <w:b/>
      <w:sz w:val="32"/>
      <w:lang w:eastAsia="en-US"/>
    </w:rPr>
  </w:style>
  <w:style w:type="paragraph" w:customStyle="1" w:styleId="NoteEnd">
    <w:name w:val="Note End"/>
    <w:basedOn w:val="Normal"/>
    <w:rsid w:val="00E632FD"/>
    <w:pPr>
      <w:spacing w:before="120" w:line="240" w:lineRule="exact"/>
      <w:ind w:left="567" w:hanging="567"/>
      <w:jc w:val="both"/>
    </w:pPr>
    <w:rPr>
      <w:sz w:val="22"/>
      <w:lang w:eastAsia="en-US"/>
    </w:rPr>
  </w:style>
  <w:style w:type="paragraph" w:customStyle="1" w:styleId="P1">
    <w:name w:val="P1"/>
    <w:aliases w:val="(a)"/>
    <w:basedOn w:val="Normal"/>
    <w:rsid w:val="00E632FD"/>
    <w:pPr>
      <w:keepLines/>
      <w:tabs>
        <w:tab w:val="right" w:pos="1191"/>
      </w:tabs>
      <w:spacing w:before="60" w:line="260" w:lineRule="exact"/>
      <w:ind w:left="1418" w:hanging="1418"/>
      <w:jc w:val="both"/>
    </w:pPr>
    <w:rPr>
      <w:lang w:eastAsia="en-US"/>
    </w:rPr>
  </w:style>
  <w:style w:type="paragraph" w:customStyle="1" w:styleId="P2">
    <w:name w:val="P2"/>
    <w:aliases w:val="(i)"/>
    <w:basedOn w:val="Normal"/>
    <w:rsid w:val="00E632FD"/>
    <w:pPr>
      <w:keepLines/>
      <w:tabs>
        <w:tab w:val="right" w:pos="1758"/>
        <w:tab w:val="left" w:pos="2155"/>
      </w:tabs>
      <w:spacing w:before="60" w:line="260" w:lineRule="exact"/>
      <w:ind w:left="1985" w:hanging="1985"/>
      <w:jc w:val="both"/>
    </w:pPr>
    <w:rPr>
      <w:lang w:eastAsia="en-US"/>
    </w:rPr>
  </w:style>
  <w:style w:type="paragraph" w:customStyle="1" w:styleId="ZP1">
    <w:name w:val="ZP1"/>
    <w:basedOn w:val="P1"/>
    <w:rsid w:val="00E632FD"/>
    <w:pPr>
      <w:keepNext/>
    </w:pPr>
  </w:style>
  <w:style w:type="paragraph" w:customStyle="1" w:styleId="FooterCitation">
    <w:name w:val="FooterCitation"/>
    <w:basedOn w:val="Footer"/>
    <w:rsid w:val="00E632FD"/>
    <w:pPr>
      <w:spacing w:before="20"/>
      <w:jc w:val="center"/>
    </w:pPr>
    <w:rPr>
      <w:i/>
    </w:rPr>
  </w:style>
  <w:style w:type="character" w:styleId="Hyperlink">
    <w:name w:val="Hyperlink"/>
    <w:rsid w:val="00153B2D"/>
    <w:rPr>
      <w:strike w:val="0"/>
      <w:dstrike w:val="0"/>
      <w:color w:val="005696"/>
      <w:u w:val="none"/>
      <w:effect w:val="none"/>
    </w:rPr>
  </w:style>
  <w:style w:type="character" w:styleId="Emphasis">
    <w:name w:val="Emphasis"/>
    <w:qFormat/>
    <w:rsid w:val="00153B2D"/>
    <w:rPr>
      <w:i/>
      <w:iCs/>
    </w:rPr>
  </w:style>
  <w:style w:type="paragraph" w:customStyle="1" w:styleId="meta">
    <w:name w:val="meta"/>
    <w:basedOn w:val="Normal"/>
    <w:rsid w:val="00153B2D"/>
    <w:pPr>
      <w:spacing w:after="75" w:line="180" w:lineRule="atLeast"/>
    </w:pPr>
    <w:rPr>
      <w:color w:val="666666"/>
      <w:sz w:val="15"/>
      <w:szCs w:val="15"/>
    </w:rPr>
  </w:style>
  <w:style w:type="paragraph" w:customStyle="1" w:styleId="BoldPara">
    <w:name w:val="Bold Para"/>
    <w:basedOn w:val="Normal"/>
    <w:next w:val="BodyText"/>
    <w:link w:val="BoldParaChar"/>
    <w:rsid w:val="001A7C9F"/>
    <w:pPr>
      <w:spacing w:before="240"/>
      <w:jc w:val="both"/>
    </w:pPr>
    <w:rPr>
      <w:rFonts w:ascii="Calibri" w:hAnsi="Calibri"/>
      <w:b/>
      <w:color w:val="931638"/>
      <w:sz w:val="22"/>
      <w:lang w:eastAsia="en-US"/>
    </w:rPr>
  </w:style>
  <w:style w:type="character" w:customStyle="1" w:styleId="BoldParaChar">
    <w:name w:val="Bold Para Char"/>
    <w:link w:val="BoldPara"/>
    <w:locked/>
    <w:rsid w:val="001A7C9F"/>
    <w:rPr>
      <w:rFonts w:ascii="Calibri" w:hAnsi="Calibri"/>
      <w:b/>
      <w:color w:val="931638"/>
      <w:sz w:val="22"/>
      <w:szCs w:val="24"/>
      <w:lang w:val="en-AU" w:eastAsia="en-US" w:bidi="ar-SA"/>
    </w:rPr>
  </w:style>
  <w:style w:type="paragraph" w:customStyle="1" w:styleId="HeadingB">
    <w:name w:val="Heading B"/>
    <w:basedOn w:val="Normal"/>
    <w:next w:val="BodyText"/>
    <w:rsid w:val="001A7C9F"/>
    <w:pPr>
      <w:keepNext/>
      <w:keepLines/>
      <w:spacing w:before="240"/>
    </w:pPr>
    <w:rPr>
      <w:rFonts w:ascii="Calibri" w:hAnsi="Calibri"/>
      <w:b/>
      <w:color w:val="931638"/>
      <w:sz w:val="28"/>
      <w:szCs w:val="26"/>
      <w:lang w:eastAsia="en-US"/>
    </w:rPr>
  </w:style>
  <w:style w:type="paragraph" w:customStyle="1" w:styleId="CABNETParagraph">
    <w:name w:val="CABNET Paragraph"/>
    <w:basedOn w:val="Normal"/>
    <w:link w:val="CABNETParagraphChar"/>
    <w:qFormat/>
    <w:rsid w:val="00041375"/>
    <w:pPr>
      <w:spacing w:before="120" w:after="120"/>
    </w:pPr>
    <w:rPr>
      <w:rFonts w:ascii="Verdana" w:eastAsia="Verdana" w:hAnsi="Verdana"/>
      <w:sz w:val="22"/>
      <w:szCs w:val="22"/>
      <w:lang w:eastAsia="en-US"/>
    </w:rPr>
  </w:style>
  <w:style w:type="character" w:customStyle="1" w:styleId="CABNETParagraphChar">
    <w:name w:val="CABNET Paragraph Char"/>
    <w:link w:val="CABNETParagraph"/>
    <w:rsid w:val="00041375"/>
    <w:rPr>
      <w:rFonts w:ascii="Verdana" w:eastAsia="Verdana" w:hAnsi="Verdana"/>
      <w:sz w:val="22"/>
      <w:szCs w:val="22"/>
      <w:lang w:val="en-AU" w:eastAsia="en-US" w:bidi="ar-SA"/>
    </w:rPr>
  </w:style>
  <w:style w:type="paragraph" w:styleId="FootnoteText">
    <w:name w:val="footnote text"/>
    <w:basedOn w:val="Normal"/>
    <w:link w:val="FootnoteTextChar"/>
    <w:semiHidden/>
    <w:rsid w:val="00041375"/>
    <w:rPr>
      <w:rFonts w:ascii="Verdana" w:eastAsia="Verdana" w:hAnsi="Verdana"/>
      <w:sz w:val="20"/>
      <w:szCs w:val="20"/>
      <w:lang w:eastAsia="en-US"/>
    </w:rPr>
  </w:style>
  <w:style w:type="character" w:customStyle="1" w:styleId="FootnoteTextChar">
    <w:name w:val="Footnote Text Char"/>
    <w:link w:val="FootnoteText"/>
    <w:rsid w:val="00254A78"/>
    <w:rPr>
      <w:rFonts w:ascii="Verdana" w:eastAsia="Verdana" w:hAnsi="Verdana"/>
      <w:lang w:val="en-AU" w:eastAsia="en-US" w:bidi="ar-SA"/>
    </w:rPr>
  </w:style>
  <w:style w:type="character" w:styleId="FootnoteReference">
    <w:name w:val="footnote reference"/>
    <w:semiHidden/>
    <w:rsid w:val="00041375"/>
    <w:rPr>
      <w:vertAlign w:val="superscript"/>
    </w:rPr>
  </w:style>
  <w:style w:type="paragraph" w:styleId="BalloonText">
    <w:name w:val="Balloon Text"/>
    <w:basedOn w:val="Normal"/>
    <w:link w:val="BalloonTextChar"/>
    <w:semiHidden/>
    <w:rsid w:val="00041375"/>
    <w:rPr>
      <w:rFonts w:ascii="Tahoma" w:hAnsi="Tahoma" w:cs="Tahoma"/>
      <w:sz w:val="16"/>
      <w:szCs w:val="16"/>
    </w:rPr>
  </w:style>
  <w:style w:type="character" w:customStyle="1" w:styleId="BalloonTextChar">
    <w:name w:val="Balloon Text Char"/>
    <w:link w:val="BalloonText"/>
    <w:rsid w:val="00254A78"/>
    <w:rPr>
      <w:rFonts w:ascii="Tahoma" w:hAnsi="Tahoma" w:cs="Tahoma"/>
      <w:sz w:val="16"/>
      <w:szCs w:val="16"/>
      <w:lang w:val="en-AU" w:eastAsia="en-AU" w:bidi="ar-SA"/>
    </w:rPr>
  </w:style>
  <w:style w:type="paragraph" w:customStyle="1" w:styleId="CABHeading1">
    <w:name w:val="CAB Heading 1"/>
    <w:basedOn w:val="Normal"/>
    <w:qFormat/>
    <w:rsid w:val="00041375"/>
    <w:pPr>
      <w:spacing w:before="120" w:after="120"/>
    </w:pPr>
    <w:rPr>
      <w:rFonts w:ascii="Verdana" w:eastAsia="Verdana" w:hAnsi="Verdana"/>
      <w:b/>
      <w:sz w:val="22"/>
      <w:lang w:eastAsia="en-US"/>
    </w:rPr>
  </w:style>
  <w:style w:type="table" w:styleId="TableGrid">
    <w:name w:val="Table Grid"/>
    <w:basedOn w:val="TableNormal"/>
    <w:rsid w:val="0004137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TimesNewRoman">
    <w:name w:val="Style Heading 2 + Times New Roman"/>
    <w:basedOn w:val="Heading2"/>
    <w:rsid w:val="00932BC2"/>
    <w:rPr>
      <w:rFonts w:ascii="Times New Roman" w:hAnsi="Times New Roman"/>
      <w:i w:val="0"/>
      <w:sz w:val="24"/>
    </w:rPr>
  </w:style>
  <w:style w:type="paragraph" w:customStyle="1" w:styleId="TableHeadingLeft">
    <w:name w:val="Table Heading Left"/>
    <w:basedOn w:val="Normal"/>
    <w:qFormat/>
    <w:rsid w:val="00254A78"/>
    <w:pPr>
      <w:keepNext/>
      <w:keepLines/>
      <w:spacing w:before="20" w:after="20"/>
    </w:pPr>
    <w:rPr>
      <w:rFonts w:ascii="Calibri" w:hAnsi="Calibri"/>
      <w:b/>
      <w:color w:val="931638"/>
      <w:sz w:val="22"/>
      <w:szCs w:val="20"/>
      <w:lang w:eastAsia="en-US"/>
    </w:rPr>
  </w:style>
  <w:style w:type="paragraph" w:customStyle="1" w:styleId="SingleLeft">
    <w:name w:val="Single Left"/>
    <w:basedOn w:val="Normal"/>
    <w:qFormat/>
    <w:rsid w:val="00254A78"/>
    <w:pPr>
      <w:jc w:val="both"/>
    </w:pPr>
    <w:rPr>
      <w:rFonts w:ascii="Calibri" w:hAnsi="Calibri"/>
      <w:sz w:val="22"/>
      <w:szCs w:val="20"/>
      <w:lang w:eastAsia="en-US"/>
    </w:rPr>
  </w:style>
  <w:style w:type="paragraph" w:customStyle="1" w:styleId="IndentParaGrey">
    <w:name w:val="Indent Para Grey"/>
    <w:basedOn w:val="IndentPara"/>
    <w:next w:val="Normal"/>
    <w:rsid w:val="00254A78"/>
    <w:pPr>
      <w:keepNext/>
      <w:keepLines/>
      <w:pBdr>
        <w:top w:val="single" w:sz="8" w:space="5" w:color="931638"/>
        <w:left w:val="single" w:sz="8" w:space="5" w:color="931638"/>
        <w:bottom w:val="single" w:sz="8" w:space="5" w:color="931638"/>
        <w:right w:val="single" w:sz="8" w:space="5" w:color="931638"/>
      </w:pBdr>
      <w:shd w:val="solid" w:color="E1E1E1" w:fill="C0C0C0"/>
      <w:spacing w:after="240"/>
    </w:pPr>
    <w:rPr>
      <w:color w:val="000000"/>
    </w:rPr>
  </w:style>
  <w:style w:type="paragraph" w:customStyle="1" w:styleId="IndentPara">
    <w:name w:val="Indent Para"/>
    <w:basedOn w:val="Normal"/>
    <w:next w:val="BodyText"/>
    <w:rsid w:val="00254A78"/>
    <w:pPr>
      <w:spacing w:before="240"/>
      <w:ind w:left="567" w:right="567"/>
      <w:jc w:val="both"/>
    </w:pPr>
    <w:rPr>
      <w:rFonts w:ascii="Calibri" w:hAnsi="Calibri"/>
      <w:sz w:val="22"/>
      <w:szCs w:val="20"/>
      <w:lang w:eastAsia="en-US"/>
    </w:rPr>
  </w:style>
  <w:style w:type="paragraph" w:customStyle="1" w:styleId="IndentParaGreyBullet">
    <w:name w:val="Indent Para Grey Bullet"/>
    <w:basedOn w:val="IndentParaGrey"/>
    <w:qFormat/>
    <w:rsid w:val="00472D7E"/>
    <w:pPr>
      <w:numPr>
        <w:numId w:val="18"/>
      </w:numPr>
      <w:tabs>
        <w:tab w:val="left" w:pos="1134"/>
      </w:tabs>
      <w:spacing w:after="60"/>
      <w:ind w:left="568" w:hanging="284"/>
    </w:pPr>
    <w:rPr>
      <w:rFonts w:cs="Arial"/>
    </w:rPr>
  </w:style>
  <w:style w:type="paragraph" w:customStyle="1" w:styleId="Bullet1">
    <w:name w:val="Bullet 1"/>
    <w:basedOn w:val="Normal"/>
    <w:rsid w:val="00472D7E"/>
    <w:pPr>
      <w:numPr>
        <w:numId w:val="27"/>
      </w:numPr>
      <w:spacing w:before="60"/>
      <w:jc w:val="both"/>
    </w:pPr>
    <w:rPr>
      <w:rFonts w:ascii="Calibri" w:hAnsi="Calibri" w:cs="Arial"/>
      <w:sz w:val="22"/>
      <w:szCs w:val="20"/>
    </w:rPr>
  </w:style>
  <w:style w:type="paragraph" w:customStyle="1" w:styleId="IndentQuote">
    <w:name w:val="Indent Quote"/>
    <w:basedOn w:val="Normal"/>
    <w:next w:val="Normal"/>
    <w:rsid w:val="00254A78"/>
    <w:pPr>
      <w:tabs>
        <w:tab w:val="left" w:pos="1134"/>
      </w:tabs>
      <w:spacing w:before="240"/>
      <w:ind w:left="567" w:right="567"/>
      <w:jc w:val="both"/>
    </w:pPr>
    <w:rPr>
      <w:rFonts w:ascii="Calibri" w:hAnsi="Calibri"/>
      <w:i/>
      <w:color w:val="595959"/>
      <w:sz w:val="22"/>
      <w:szCs w:val="20"/>
      <w:lang w:eastAsia="en-US"/>
    </w:rPr>
  </w:style>
  <w:style w:type="paragraph" w:customStyle="1" w:styleId="TableHeadingCentre">
    <w:name w:val="Table Heading Centre"/>
    <w:basedOn w:val="Normal"/>
    <w:rsid w:val="00254A78"/>
    <w:pPr>
      <w:keepNext/>
      <w:keepLines/>
      <w:spacing w:before="20" w:after="20"/>
      <w:jc w:val="center"/>
    </w:pPr>
    <w:rPr>
      <w:rFonts w:ascii="Calibri" w:hAnsi="Calibri"/>
      <w:b/>
      <w:color w:val="931638"/>
      <w:sz w:val="22"/>
      <w:szCs w:val="22"/>
      <w:lang w:eastAsia="en-US"/>
    </w:rPr>
  </w:style>
  <w:style w:type="paragraph" w:customStyle="1" w:styleId="Contents-Major">
    <w:name w:val="Contents - Major"/>
    <w:basedOn w:val="Normal"/>
    <w:rsid w:val="00254A78"/>
    <w:pPr>
      <w:keepNext/>
      <w:spacing w:after="200"/>
    </w:pPr>
    <w:rPr>
      <w:rFonts w:ascii="Calibri" w:hAnsi="Calibri"/>
      <w:b/>
      <w:color w:val="931638"/>
      <w:sz w:val="32"/>
      <w:szCs w:val="32"/>
      <w:lang w:eastAsia="en-US"/>
    </w:rPr>
  </w:style>
  <w:style w:type="paragraph" w:customStyle="1" w:styleId="Reference">
    <w:name w:val="Reference"/>
    <w:basedOn w:val="Normal"/>
    <w:rsid w:val="00254A78"/>
    <w:pPr>
      <w:spacing w:before="240" w:after="240"/>
      <w:ind w:left="567" w:hanging="567"/>
    </w:pPr>
    <w:rPr>
      <w:rFonts w:ascii="Calibri" w:hAnsi="Calibri"/>
      <w:sz w:val="22"/>
      <w:szCs w:val="20"/>
      <w:lang w:eastAsia="en-US"/>
    </w:rPr>
  </w:style>
  <w:style w:type="paragraph" w:styleId="TOC1">
    <w:name w:val="toc 1"/>
    <w:basedOn w:val="Normal"/>
    <w:next w:val="Normal"/>
    <w:rsid w:val="00254A78"/>
    <w:pPr>
      <w:tabs>
        <w:tab w:val="left" w:pos="567"/>
        <w:tab w:val="right" w:leader="dot" w:pos="8505"/>
      </w:tabs>
      <w:spacing w:before="120"/>
    </w:pPr>
    <w:rPr>
      <w:rFonts w:ascii="Calibri" w:hAnsi="Calibri" w:cs="Arial"/>
      <w:sz w:val="22"/>
      <w:szCs w:val="22"/>
      <w:lang w:eastAsia="en-US"/>
    </w:rPr>
  </w:style>
  <w:style w:type="paragraph" w:styleId="TOC2">
    <w:name w:val="toc 2"/>
    <w:basedOn w:val="Normal"/>
    <w:next w:val="Normal"/>
    <w:rsid w:val="00254A78"/>
    <w:pPr>
      <w:tabs>
        <w:tab w:val="left" w:pos="1134"/>
        <w:tab w:val="right" w:leader="dot" w:pos="8505"/>
      </w:tabs>
      <w:spacing w:before="60"/>
      <w:ind w:left="1134" w:right="567" w:hanging="567"/>
    </w:pPr>
    <w:rPr>
      <w:rFonts w:ascii="Calibri" w:hAnsi="Calibri"/>
      <w:noProof/>
      <w:sz w:val="20"/>
      <w:szCs w:val="20"/>
      <w:lang w:eastAsia="en-US"/>
    </w:rPr>
  </w:style>
  <w:style w:type="paragraph" w:customStyle="1" w:styleId="NumberedList">
    <w:name w:val="Numbered List"/>
    <w:basedOn w:val="Normal"/>
    <w:rsid w:val="00472D7E"/>
    <w:pPr>
      <w:numPr>
        <w:numId w:val="22"/>
      </w:numPr>
      <w:spacing w:before="60"/>
      <w:jc w:val="both"/>
    </w:pPr>
    <w:rPr>
      <w:rFonts w:ascii="Calibri" w:hAnsi="Calibri" w:cs="Arial"/>
      <w:sz w:val="22"/>
      <w:szCs w:val="20"/>
      <w:lang w:eastAsia="en-US"/>
    </w:rPr>
  </w:style>
  <w:style w:type="paragraph" w:customStyle="1" w:styleId="Note">
    <w:name w:val="Note"/>
    <w:basedOn w:val="Normal"/>
    <w:rsid w:val="00254A78"/>
    <w:pPr>
      <w:spacing w:before="60" w:after="120"/>
    </w:pPr>
    <w:rPr>
      <w:rFonts w:ascii="Calibri" w:hAnsi="Calibri"/>
      <w:sz w:val="18"/>
      <w:szCs w:val="20"/>
      <w:lang w:eastAsia="en-US"/>
    </w:rPr>
  </w:style>
  <w:style w:type="paragraph" w:customStyle="1" w:styleId="MajorHeading">
    <w:name w:val="Major Heading"/>
    <w:basedOn w:val="Normal"/>
    <w:next w:val="Normal"/>
    <w:rsid w:val="00472D7E"/>
    <w:pPr>
      <w:pageBreakBefore/>
      <w:numPr>
        <w:numId w:val="23"/>
      </w:numPr>
      <w:spacing w:after="120"/>
    </w:pPr>
    <w:rPr>
      <w:rFonts w:ascii="Calibri" w:hAnsi="Calibri" w:cs="Arial"/>
      <w:b/>
      <w:color w:val="931638"/>
      <w:sz w:val="32"/>
      <w:szCs w:val="20"/>
      <w:lang w:eastAsia="en-US"/>
    </w:rPr>
  </w:style>
  <w:style w:type="paragraph" w:customStyle="1" w:styleId="TabletextLeft">
    <w:name w:val="Table text Left"/>
    <w:basedOn w:val="Normal"/>
    <w:rsid w:val="00254A78"/>
    <w:pPr>
      <w:spacing w:before="60"/>
    </w:pPr>
    <w:rPr>
      <w:rFonts w:ascii="Calibri" w:hAnsi="Calibri"/>
      <w:sz w:val="20"/>
      <w:szCs w:val="20"/>
      <w:lang w:eastAsia="en-US"/>
    </w:rPr>
  </w:style>
  <w:style w:type="paragraph" w:customStyle="1" w:styleId="Appendix">
    <w:name w:val="Appendix"/>
    <w:basedOn w:val="Normal"/>
    <w:next w:val="Normal"/>
    <w:rsid w:val="00472D7E"/>
    <w:pPr>
      <w:keepNext/>
      <w:pageBreakBefore/>
      <w:numPr>
        <w:numId w:val="24"/>
      </w:numPr>
      <w:spacing w:before="360" w:after="180"/>
    </w:pPr>
    <w:rPr>
      <w:rFonts w:ascii="Calibri" w:hAnsi="Calibri"/>
      <w:b/>
      <w:color w:val="931638"/>
      <w:sz w:val="32"/>
      <w:szCs w:val="28"/>
      <w:lang w:eastAsia="en-US"/>
    </w:rPr>
  </w:style>
  <w:style w:type="paragraph" w:customStyle="1" w:styleId="Source">
    <w:name w:val="Source"/>
    <w:basedOn w:val="Note"/>
    <w:qFormat/>
    <w:rsid w:val="00254A78"/>
    <w:pPr>
      <w:spacing w:before="0"/>
    </w:pPr>
    <w:rPr>
      <w:rFonts w:cs="Arial"/>
    </w:rPr>
  </w:style>
  <w:style w:type="paragraph" w:customStyle="1" w:styleId="HeaderLine2">
    <w:name w:val="Header Line 2"/>
    <w:basedOn w:val="Header"/>
    <w:qFormat/>
    <w:rsid w:val="00254A78"/>
    <w:pPr>
      <w:pBdr>
        <w:top w:val="single" w:sz="4" w:space="1" w:color="931638"/>
      </w:pBdr>
      <w:tabs>
        <w:tab w:val="clear" w:pos="4153"/>
        <w:tab w:val="clear" w:pos="8306"/>
      </w:tabs>
    </w:pPr>
    <w:rPr>
      <w:rFonts w:ascii="Calibri" w:hAnsi="Calibri"/>
      <w:color w:val="595959"/>
      <w:sz w:val="22"/>
      <w:szCs w:val="20"/>
      <w:lang w:eastAsia="en-US"/>
    </w:rPr>
  </w:style>
  <w:style w:type="paragraph" w:customStyle="1" w:styleId="DisclaimerText">
    <w:name w:val="DisclaimerText"/>
    <w:basedOn w:val="Normal"/>
    <w:rsid w:val="00254A78"/>
    <w:pPr>
      <w:spacing w:before="20"/>
      <w:jc w:val="both"/>
    </w:pPr>
    <w:rPr>
      <w:rFonts w:ascii="Swis721 Md BT" w:hAnsi="Swis721 Md BT"/>
      <w:color w:val="000000"/>
      <w:sz w:val="16"/>
      <w:szCs w:val="16"/>
      <w:lang w:eastAsia="en-US"/>
    </w:rPr>
  </w:style>
  <w:style w:type="paragraph" w:customStyle="1" w:styleId="ReportTitle">
    <w:name w:val="Report Title"/>
    <w:basedOn w:val="Normal"/>
    <w:qFormat/>
    <w:rsid w:val="00254A78"/>
    <w:pPr>
      <w:framePr w:hSpace="181" w:wrap="around" w:vAnchor="page" w:hAnchor="margin" w:y="3403"/>
      <w:suppressOverlap/>
    </w:pPr>
    <w:rPr>
      <w:rFonts w:ascii="Calibri" w:hAnsi="Calibri"/>
      <w:color w:val="931638"/>
      <w:sz w:val="56"/>
      <w:szCs w:val="56"/>
      <w:lang w:eastAsia="en-US"/>
    </w:rPr>
  </w:style>
  <w:style w:type="paragraph" w:styleId="CommentText">
    <w:name w:val="annotation text"/>
    <w:basedOn w:val="Normal"/>
    <w:link w:val="CommentTextChar"/>
    <w:semiHidden/>
    <w:rsid w:val="00254A78"/>
    <w:rPr>
      <w:sz w:val="20"/>
      <w:szCs w:val="20"/>
    </w:rPr>
  </w:style>
  <w:style w:type="character" w:customStyle="1" w:styleId="CommentTextChar">
    <w:name w:val="Comment Text Char"/>
    <w:link w:val="CommentText"/>
    <w:rsid w:val="00254A78"/>
    <w:rPr>
      <w:lang w:val="en-AU" w:eastAsia="en-AU" w:bidi="ar-SA"/>
    </w:rPr>
  </w:style>
  <w:style w:type="paragraph" w:customStyle="1" w:styleId="Bullet2">
    <w:name w:val="Bullet 2"/>
    <w:basedOn w:val="Normal"/>
    <w:qFormat/>
    <w:rsid w:val="00254A78"/>
    <w:pPr>
      <w:numPr>
        <w:ilvl w:val="1"/>
        <w:numId w:val="27"/>
      </w:numPr>
      <w:spacing w:before="60"/>
      <w:jc w:val="both"/>
    </w:pPr>
    <w:rPr>
      <w:rFonts w:ascii="Calibri" w:hAnsi="Calibri"/>
      <w:sz w:val="22"/>
      <w:szCs w:val="20"/>
      <w:lang w:eastAsia="en-US"/>
    </w:rPr>
  </w:style>
  <w:style w:type="paragraph" w:customStyle="1" w:styleId="Bullet3">
    <w:name w:val="Bullet 3"/>
    <w:basedOn w:val="Normal"/>
    <w:qFormat/>
    <w:rsid w:val="00254A78"/>
    <w:pPr>
      <w:numPr>
        <w:ilvl w:val="2"/>
        <w:numId w:val="27"/>
      </w:numPr>
      <w:spacing w:before="60"/>
      <w:jc w:val="both"/>
    </w:pPr>
    <w:rPr>
      <w:rFonts w:ascii="Calibri" w:hAnsi="Calibri"/>
      <w:sz w:val="22"/>
      <w:szCs w:val="20"/>
      <w:lang w:eastAsia="en-US"/>
    </w:rPr>
  </w:style>
  <w:style w:type="paragraph" w:customStyle="1" w:styleId="ReportDate">
    <w:name w:val="Report Date"/>
    <w:basedOn w:val="Normal"/>
    <w:qFormat/>
    <w:rsid w:val="00254A78"/>
    <w:rPr>
      <w:rFonts w:ascii="Calibri" w:hAnsi="Calibri"/>
      <w:color w:val="931638"/>
      <w:sz w:val="28"/>
      <w:szCs w:val="28"/>
      <w:lang w:eastAsia="en-US"/>
    </w:rPr>
  </w:style>
  <w:style w:type="paragraph" w:customStyle="1" w:styleId="ReportBy">
    <w:name w:val="Report By"/>
    <w:basedOn w:val="Normal"/>
    <w:qFormat/>
    <w:rsid w:val="00254A78"/>
    <w:pPr>
      <w:spacing w:line="360" w:lineRule="auto"/>
    </w:pPr>
    <w:rPr>
      <w:rFonts w:ascii="Calibri" w:hAnsi="Calibri" w:cs="Arial"/>
      <w:color w:val="931638"/>
      <w:szCs w:val="28"/>
      <w:lang w:eastAsia="en-US"/>
    </w:rPr>
  </w:style>
  <w:style w:type="paragraph" w:customStyle="1" w:styleId="ReportCompany">
    <w:name w:val="Report Company"/>
    <w:basedOn w:val="Normal"/>
    <w:qFormat/>
    <w:rsid w:val="00254A78"/>
    <w:rPr>
      <w:rFonts w:ascii="Calibri" w:hAnsi="Calibri" w:cs="Arial"/>
      <w:color w:val="931638"/>
      <w:sz w:val="36"/>
      <w:szCs w:val="56"/>
      <w:lang w:eastAsia="en-US"/>
    </w:rPr>
  </w:style>
  <w:style w:type="paragraph" w:customStyle="1" w:styleId="FooterLine1">
    <w:name w:val="Footer Line 1"/>
    <w:basedOn w:val="Normal"/>
    <w:qFormat/>
    <w:rsid w:val="00254A78"/>
    <w:pPr>
      <w:jc w:val="right"/>
    </w:pPr>
    <w:rPr>
      <w:rFonts w:ascii="Calibri" w:hAnsi="Calibri"/>
      <w:sz w:val="18"/>
      <w:szCs w:val="20"/>
      <w:lang w:eastAsia="en-US"/>
    </w:rPr>
  </w:style>
  <w:style w:type="paragraph" w:customStyle="1" w:styleId="Glossarytext">
    <w:name w:val="Glossary text"/>
    <w:basedOn w:val="Normal"/>
    <w:qFormat/>
    <w:rsid w:val="00254A78"/>
    <w:pPr>
      <w:spacing w:before="120"/>
      <w:contextualSpacing/>
    </w:pPr>
    <w:rPr>
      <w:rFonts w:ascii="Calibri" w:hAnsi="Calibri" w:cs="Arial"/>
      <w:sz w:val="22"/>
      <w:szCs w:val="20"/>
      <w:lang w:eastAsia="en-US"/>
    </w:rPr>
  </w:style>
  <w:style w:type="paragraph" w:customStyle="1" w:styleId="GlossaryAbbreviation">
    <w:name w:val="Glossary Abbreviation"/>
    <w:basedOn w:val="Normal"/>
    <w:qFormat/>
    <w:rsid w:val="00254A78"/>
    <w:pPr>
      <w:spacing w:before="120"/>
    </w:pPr>
    <w:rPr>
      <w:rFonts w:ascii="Calibri" w:hAnsi="Calibri" w:cs="Arial"/>
      <w:caps/>
      <w:sz w:val="22"/>
      <w:szCs w:val="20"/>
      <w:lang w:eastAsia="en-US"/>
    </w:rPr>
  </w:style>
  <w:style w:type="paragraph" w:customStyle="1" w:styleId="Glossary">
    <w:name w:val="Glossary"/>
    <w:basedOn w:val="Normal"/>
    <w:next w:val="BodyText"/>
    <w:qFormat/>
    <w:rsid w:val="00254A78"/>
    <w:pPr>
      <w:keepNext/>
      <w:spacing w:after="200"/>
    </w:pPr>
    <w:rPr>
      <w:rFonts w:ascii="Calibri" w:hAnsi="Calibri"/>
      <w:b/>
      <w:color w:val="931638"/>
      <w:sz w:val="32"/>
      <w:szCs w:val="20"/>
      <w:lang w:eastAsia="en-US"/>
    </w:rPr>
  </w:style>
  <w:style w:type="paragraph" w:customStyle="1" w:styleId="Contents-Minor">
    <w:name w:val="Contents - Minor"/>
    <w:basedOn w:val="Contents-Major"/>
    <w:qFormat/>
    <w:rsid w:val="00254A78"/>
    <w:pPr>
      <w:spacing w:before="400"/>
    </w:pPr>
  </w:style>
  <w:style w:type="paragraph" w:customStyle="1" w:styleId="HeadingC">
    <w:name w:val="Heading C"/>
    <w:basedOn w:val="Normal"/>
    <w:next w:val="BodyText"/>
    <w:rsid w:val="00254A78"/>
    <w:pPr>
      <w:keepNext/>
      <w:keepLines/>
      <w:spacing w:before="240"/>
    </w:pPr>
    <w:rPr>
      <w:rFonts w:ascii="Calibri" w:hAnsi="Calibri"/>
      <w:b/>
      <w:color w:val="931638"/>
      <w:szCs w:val="28"/>
      <w:lang w:eastAsia="en-US"/>
    </w:rPr>
  </w:style>
  <w:style w:type="paragraph" w:customStyle="1" w:styleId="AlphabeticList">
    <w:name w:val="Alphabetic List"/>
    <w:basedOn w:val="Normal"/>
    <w:rsid w:val="00472D7E"/>
    <w:pPr>
      <w:numPr>
        <w:numId w:val="20"/>
      </w:numPr>
      <w:spacing w:before="120"/>
      <w:jc w:val="both"/>
    </w:pPr>
    <w:rPr>
      <w:rFonts w:ascii="Calibri" w:hAnsi="Calibri"/>
      <w:sz w:val="22"/>
      <w:szCs w:val="20"/>
      <w:lang w:eastAsia="en-US"/>
    </w:rPr>
  </w:style>
  <w:style w:type="paragraph" w:customStyle="1" w:styleId="DashList">
    <w:name w:val="Dash List"/>
    <w:basedOn w:val="Normal"/>
    <w:rsid w:val="00254A78"/>
    <w:pPr>
      <w:numPr>
        <w:ilvl w:val="1"/>
        <w:numId w:val="19"/>
      </w:numPr>
      <w:spacing w:before="60"/>
    </w:pPr>
    <w:rPr>
      <w:rFonts w:ascii="Calibri" w:hAnsi="Calibri"/>
      <w:sz w:val="22"/>
      <w:szCs w:val="20"/>
      <w:lang w:eastAsia="en-US"/>
    </w:rPr>
  </w:style>
  <w:style w:type="paragraph" w:customStyle="1" w:styleId="IndentNumberedList">
    <w:name w:val="Indent Numbered List"/>
    <w:basedOn w:val="Normal"/>
    <w:rsid w:val="00472D7E"/>
    <w:pPr>
      <w:numPr>
        <w:numId w:val="26"/>
      </w:numPr>
      <w:spacing w:before="60"/>
      <w:jc w:val="both"/>
    </w:pPr>
    <w:rPr>
      <w:rFonts w:ascii="Calibri" w:hAnsi="Calibri"/>
      <w:sz w:val="22"/>
      <w:szCs w:val="20"/>
      <w:lang w:eastAsia="en-US"/>
    </w:rPr>
  </w:style>
  <w:style w:type="paragraph" w:customStyle="1" w:styleId="IndentAlphabeticList">
    <w:name w:val="Indent Alphabetic List"/>
    <w:basedOn w:val="Normal"/>
    <w:rsid w:val="00472D7E"/>
    <w:pPr>
      <w:numPr>
        <w:numId w:val="21"/>
      </w:numPr>
      <w:tabs>
        <w:tab w:val="left" w:pos="1134"/>
      </w:tabs>
      <w:spacing w:before="60"/>
      <w:ind w:left="1134" w:hanging="567"/>
      <w:jc w:val="both"/>
    </w:pPr>
    <w:rPr>
      <w:rFonts w:ascii="Calibri" w:hAnsi="Calibri"/>
      <w:sz w:val="22"/>
      <w:szCs w:val="20"/>
      <w:lang w:eastAsia="en-US"/>
    </w:rPr>
  </w:style>
  <w:style w:type="paragraph" w:customStyle="1" w:styleId="AppendixTableCaption">
    <w:name w:val="Appendix Table Caption"/>
    <w:basedOn w:val="CaptionAE"/>
    <w:next w:val="BodyText"/>
    <w:qFormat/>
    <w:rsid w:val="00254A78"/>
    <w:pPr>
      <w:numPr>
        <w:ilvl w:val="1"/>
        <w:numId w:val="24"/>
      </w:numPr>
    </w:pPr>
  </w:style>
  <w:style w:type="paragraph" w:customStyle="1" w:styleId="CaptionAE">
    <w:name w:val="Caption AE"/>
    <w:basedOn w:val="Normal"/>
    <w:next w:val="BodyText"/>
    <w:rsid w:val="00254A78"/>
    <w:pPr>
      <w:keepNext/>
      <w:keepLines/>
      <w:spacing w:before="240" w:after="240"/>
      <w:jc w:val="center"/>
    </w:pPr>
    <w:rPr>
      <w:rFonts w:ascii="Calibri" w:hAnsi="Calibri"/>
      <w:b/>
      <w:color w:val="931638"/>
      <w:sz w:val="22"/>
      <w:szCs w:val="20"/>
      <w:lang w:eastAsia="en-US"/>
    </w:rPr>
  </w:style>
  <w:style w:type="paragraph" w:customStyle="1" w:styleId="AppendixChartCaption">
    <w:name w:val="Appendix Chart Caption"/>
    <w:basedOn w:val="CaptionAE"/>
    <w:next w:val="BodyText"/>
    <w:qFormat/>
    <w:rsid w:val="00254A78"/>
    <w:pPr>
      <w:numPr>
        <w:ilvl w:val="2"/>
        <w:numId w:val="24"/>
      </w:numPr>
    </w:pPr>
  </w:style>
  <w:style w:type="paragraph" w:customStyle="1" w:styleId="AppendixFigureCaption">
    <w:name w:val="Appendix Figure Caption"/>
    <w:basedOn w:val="CaptionAE"/>
    <w:next w:val="BodyText"/>
    <w:qFormat/>
    <w:rsid w:val="00254A78"/>
    <w:pPr>
      <w:numPr>
        <w:ilvl w:val="3"/>
        <w:numId w:val="24"/>
      </w:numPr>
    </w:pPr>
  </w:style>
  <w:style w:type="paragraph" w:customStyle="1" w:styleId="CaptionTable">
    <w:name w:val="Caption_Table"/>
    <w:basedOn w:val="CaptionAE"/>
    <w:next w:val="BodyText"/>
    <w:qFormat/>
    <w:rsid w:val="00254A78"/>
  </w:style>
  <w:style w:type="paragraph" w:customStyle="1" w:styleId="CaptionFigure">
    <w:name w:val="Caption_Figure"/>
    <w:basedOn w:val="CaptionTable"/>
    <w:next w:val="BodyText"/>
    <w:qFormat/>
    <w:rsid w:val="00254A78"/>
    <w:rPr>
      <w:bCs/>
      <w:szCs w:val="22"/>
    </w:rPr>
  </w:style>
  <w:style w:type="paragraph" w:customStyle="1" w:styleId="CaptionChart">
    <w:name w:val="Caption_Chart"/>
    <w:basedOn w:val="CaptionFigure"/>
    <w:next w:val="BodyText"/>
    <w:qFormat/>
    <w:rsid w:val="00472D7E"/>
  </w:style>
  <w:style w:type="paragraph" w:customStyle="1" w:styleId="ExecChartCaption">
    <w:name w:val="Exec Chart Caption"/>
    <w:basedOn w:val="CaptionAE"/>
    <w:next w:val="BodyText"/>
    <w:qFormat/>
    <w:rsid w:val="00254A78"/>
    <w:pPr>
      <w:numPr>
        <w:ilvl w:val="2"/>
        <w:numId w:val="23"/>
      </w:numPr>
    </w:pPr>
  </w:style>
  <w:style w:type="paragraph" w:customStyle="1" w:styleId="ExecFigureCaption">
    <w:name w:val="Exec Figure Caption"/>
    <w:basedOn w:val="CaptionAE"/>
    <w:next w:val="BodyText"/>
    <w:qFormat/>
    <w:rsid w:val="00254A78"/>
    <w:pPr>
      <w:numPr>
        <w:ilvl w:val="3"/>
        <w:numId w:val="23"/>
      </w:numPr>
    </w:pPr>
  </w:style>
  <w:style w:type="paragraph" w:customStyle="1" w:styleId="ExecTableCaption">
    <w:name w:val="Exec Table Caption"/>
    <w:basedOn w:val="CaptionAE"/>
    <w:next w:val="BodyText"/>
    <w:qFormat/>
    <w:rsid w:val="00254A78"/>
    <w:pPr>
      <w:numPr>
        <w:ilvl w:val="1"/>
        <w:numId w:val="23"/>
      </w:numPr>
    </w:pPr>
  </w:style>
  <w:style w:type="paragraph" w:customStyle="1" w:styleId="BulletPoint">
    <w:name w:val="Bullet Point"/>
    <w:basedOn w:val="Normal"/>
    <w:rsid w:val="00472D7E"/>
    <w:pPr>
      <w:numPr>
        <w:numId w:val="28"/>
      </w:numPr>
      <w:spacing w:before="120"/>
      <w:jc w:val="both"/>
    </w:pPr>
    <w:rPr>
      <w:rFonts w:ascii="Arial" w:hAnsi="Arial"/>
      <w:sz w:val="22"/>
      <w:szCs w:val="20"/>
      <w:lang w:eastAsia="en-US"/>
    </w:rPr>
  </w:style>
  <w:style w:type="character" w:styleId="CommentReference">
    <w:name w:val="annotation reference"/>
    <w:semiHidden/>
    <w:rsid w:val="007F2B27"/>
    <w:rPr>
      <w:sz w:val="16"/>
      <w:szCs w:val="16"/>
    </w:rPr>
  </w:style>
  <w:style w:type="paragraph" w:styleId="CommentSubject">
    <w:name w:val="annotation subject"/>
    <w:basedOn w:val="CommentText"/>
    <w:next w:val="CommentText"/>
    <w:semiHidden/>
    <w:rsid w:val="007F2B27"/>
    <w:rPr>
      <w:b/>
      <w:bCs/>
    </w:rPr>
  </w:style>
  <w:style w:type="paragraph" w:customStyle="1" w:styleId="A3S">
    <w:name w:val="A3S"/>
    <w:aliases w:val="Schedule Amendment"/>
    <w:basedOn w:val="Normal"/>
    <w:next w:val="A1S"/>
    <w:rsid w:val="0020601F"/>
    <w:pPr>
      <w:spacing w:before="60" w:line="260" w:lineRule="exact"/>
      <w:ind w:left="1247"/>
      <w:jc w:val="both"/>
    </w:pPr>
    <w:rPr>
      <w:lang w:eastAsia="en-US"/>
    </w:rPr>
  </w:style>
  <w:style w:type="paragraph" w:styleId="DocumentMap">
    <w:name w:val="Document Map"/>
    <w:basedOn w:val="Normal"/>
    <w:semiHidden/>
    <w:rsid w:val="003B480A"/>
    <w:pPr>
      <w:shd w:val="clear" w:color="auto" w:fill="000080"/>
    </w:pPr>
    <w:rPr>
      <w:rFonts w:ascii="Tahoma" w:hAnsi="Tahoma" w:cs="Tahoma"/>
      <w:sz w:val="20"/>
      <w:szCs w:val="20"/>
    </w:rPr>
  </w:style>
  <w:style w:type="paragraph" w:customStyle="1" w:styleId="NumberLevel1">
    <w:name w:val="Number Level 1"/>
    <w:basedOn w:val="Normal"/>
    <w:next w:val="NumberLevel2"/>
    <w:rsid w:val="00472D7E"/>
    <w:pPr>
      <w:keepNext/>
      <w:numPr>
        <w:numId w:val="35"/>
      </w:numPr>
      <w:spacing w:before="200" w:line="280" w:lineRule="atLeast"/>
      <w:outlineLvl w:val="0"/>
    </w:pPr>
    <w:rPr>
      <w:rFonts w:ascii="Arial" w:hAnsi="Arial" w:cs="Arial"/>
      <w:b/>
      <w:caps/>
      <w:sz w:val="20"/>
      <w:szCs w:val="22"/>
    </w:rPr>
  </w:style>
  <w:style w:type="paragraph" w:customStyle="1" w:styleId="NumberLevel2">
    <w:name w:val="Number Level 2"/>
    <w:basedOn w:val="Normal"/>
    <w:rsid w:val="00EF3552"/>
    <w:pPr>
      <w:numPr>
        <w:ilvl w:val="1"/>
        <w:numId w:val="35"/>
      </w:numPr>
      <w:spacing w:before="140" w:after="140" w:line="280" w:lineRule="atLeast"/>
      <w:outlineLvl w:val="1"/>
    </w:pPr>
    <w:rPr>
      <w:rFonts w:ascii="Arial" w:hAnsi="Arial" w:cs="Arial"/>
      <w:sz w:val="22"/>
      <w:szCs w:val="22"/>
    </w:rPr>
  </w:style>
  <w:style w:type="paragraph" w:customStyle="1" w:styleId="NumberLevel3">
    <w:name w:val="Number Level 3"/>
    <w:basedOn w:val="Normal"/>
    <w:rsid w:val="00EF3552"/>
    <w:pPr>
      <w:numPr>
        <w:ilvl w:val="2"/>
        <w:numId w:val="35"/>
      </w:numPr>
      <w:spacing w:before="140" w:after="140" w:line="280" w:lineRule="atLeast"/>
      <w:outlineLvl w:val="2"/>
    </w:pPr>
    <w:rPr>
      <w:rFonts w:ascii="Arial" w:hAnsi="Arial" w:cs="Arial"/>
      <w:sz w:val="22"/>
      <w:szCs w:val="22"/>
    </w:rPr>
  </w:style>
  <w:style w:type="paragraph" w:customStyle="1" w:styleId="NumberLevel4">
    <w:name w:val="Number Level 4"/>
    <w:basedOn w:val="Normal"/>
    <w:rsid w:val="00EF3552"/>
    <w:pPr>
      <w:numPr>
        <w:ilvl w:val="3"/>
        <w:numId w:val="35"/>
      </w:numPr>
      <w:spacing w:after="140" w:line="280" w:lineRule="atLeast"/>
      <w:outlineLvl w:val="3"/>
    </w:pPr>
    <w:rPr>
      <w:rFonts w:ascii="Arial" w:hAnsi="Arial" w:cs="Arial"/>
      <w:sz w:val="22"/>
      <w:szCs w:val="22"/>
    </w:rPr>
  </w:style>
  <w:style w:type="paragraph" w:customStyle="1" w:styleId="NumberLevel5">
    <w:name w:val="Number Level 5"/>
    <w:basedOn w:val="Normal"/>
    <w:semiHidden/>
    <w:rsid w:val="00EF3552"/>
    <w:pPr>
      <w:numPr>
        <w:ilvl w:val="4"/>
        <w:numId w:val="35"/>
      </w:numPr>
      <w:spacing w:after="140" w:line="280" w:lineRule="atLeast"/>
      <w:outlineLvl w:val="4"/>
    </w:pPr>
    <w:rPr>
      <w:rFonts w:ascii="Arial" w:hAnsi="Arial" w:cs="Arial"/>
      <w:sz w:val="22"/>
      <w:szCs w:val="22"/>
    </w:rPr>
  </w:style>
  <w:style w:type="paragraph" w:customStyle="1" w:styleId="NumberLevel6">
    <w:name w:val="Number Level 6"/>
    <w:basedOn w:val="NumberLevel5"/>
    <w:semiHidden/>
    <w:rsid w:val="00472D7E"/>
    <w:pPr>
      <w:numPr>
        <w:ilvl w:val="5"/>
      </w:numPr>
      <w:outlineLvl w:val="5"/>
    </w:pPr>
  </w:style>
  <w:style w:type="paragraph" w:customStyle="1" w:styleId="NumberLevel7">
    <w:name w:val="Number Level 7"/>
    <w:basedOn w:val="NumberLevel6"/>
    <w:semiHidden/>
    <w:rsid w:val="00472D7E"/>
    <w:pPr>
      <w:numPr>
        <w:ilvl w:val="6"/>
      </w:numPr>
      <w:outlineLvl w:val="6"/>
    </w:pPr>
  </w:style>
  <w:style w:type="paragraph" w:customStyle="1" w:styleId="NumberLevel8">
    <w:name w:val="Number Level 8"/>
    <w:basedOn w:val="NumberLevel7"/>
    <w:semiHidden/>
    <w:rsid w:val="00472D7E"/>
    <w:pPr>
      <w:numPr>
        <w:ilvl w:val="7"/>
      </w:numPr>
      <w:outlineLvl w:val="7"/>
    </w:pPr>
  </w:style>
  <w:style w:type="paragraph" w:customStyle="1" w:styleId="NumberLevel9">
    <w:name w:val="Number Level 9"/>
    <w:basedOn w:val="NumberLevel8"/>
    <w:semiHidden/>
    <w:rsid w:val="00472D7E"/>
    <w:pPr>
      <w:numPr>
        <w:ilvl w:val="8"/>
      </w:numPr>
      <w:outlineLvl w:val="8"/>
    </w:pPr>
  </w:style>
  <w:style w:type="paragraph" w:customStyle="1" w:styleId="DashEm">
    <w:name w:val="Dash: Em"/>
    <w:basedOn w:val="Normal"/>
    <w:semiHidden/>
    <w:rsid w:val="00472D7E"/>
    <w:pPr>
      <w:numPr>
        <w:numId w:val="34"/>
      </w:numPr>
      <w:spacing w:after="140" w:line="280" w:lineRule="atLeast"/>
      <w:outlineLvl w:val="0"/>
    </w:pPr>
    <w:rPr>
      <w:rFonts w:ascii="Arial" w:hAnsi="Arial" w:cs="Arial"/>
      <w:sz w:val="22"/>
      <w:szCs w:val="22"/>
    </w:rPr>
  </w:style>
  <w:style w:type="paragraph" w:customStyle="1" w:styleId="DashEm1">
    <w:name w:val="Dash: Em 1"/>
    <w:basedOn w:val="Normal"/>
    <w:rsid w:val="00EF3552"/>
    <w:pPr>
      <w:numPr>
        <w:ilvl w:val="1"/>
        <w:numId w:val="34"/>
      </w:numPr>
      <w:spacing w:after="140" w:line="280" w:lineRule="atLeast"/>
      <w:outlineLvl w:val="1"/>
    </w:pPr>
    <w:rPr>
      <w:rFonts w:ascii="Arial" w:hAnsi="Arial" w:cs="Arial"/>
      <w:sz w:val="22"/>
      <w:szCs w:val="22"/>
    </w:rPr>
  </w:style>
  <w:style w:type="paragraph" w:customStyle="1" w:styleId="DashEn1">
    <w:name w:val="Dash: En 1"/>
    <w:basedOn w:val="DashEm"/>
    <w:rsid w:val="00472D7E"/>
    <w:pPr>
      <w:numPr>
        <w:ilvl w:val="2"/>
      </w:numPr>
      <w:outlineLvl w:val="2"/>
    </w:pPr>
  </w:style>
  <w:style w:type="paragraph" w:customStyle="1" w:styleId="DashEn2">
    <w:name w:val="Dash: En 2"/>
    <w:basedOn w:val="DashEn1"/>
    <w:semiHidden/>
    <w:rsid w:val="00472D7E"/>
    <w:pPr>
      <w:numPr>
        <w:ilvl w:val="3"/>
      </w:numPr>
      <w:outlineLvl w:val="3"/>
    </w:pPr>
  </w:style>
  <w:style w:type="paragraph" w:customStyle="1" w:styleId="DashEn3">
    <w:name w:val="Dash: En 3"/>
    <w:basedOn w:val="DashEn2"/>
    <w:semiHidden/>
    <w:rsid w:val="00472D7E"/>
    <w:pPr>
      <w:numPr>
        <w:ilvl w:val="4"/>
      </w:numPr>
      <w:outlineLvl w:val="4"/>
    </w:pPr>
  </w:style>
  <w:style w:type="paragraph" w:customStyle="1" w:styleId="DashEn4">
    <w:name w:val="Dash: En 4"/>
    <w:basedOn w:val="DashEn3"/>
    <w:semiHidden/>
    <w:rsid w:val="00472D7E"/>
    <w:pPr>
      <w:numPr>
        <w:ilvl w:val="5"/>
      </w:numPr>
      <w:outlineLvl w:val="5"/>
    </w:pPr>
  </w:style>
  <w:style w:type="paragraph" w:customStyle="1" w:styleId="DashEn5">
    <w:name w:val="Dash: En 5"/>
    <w:basedOn w:val="DashEn4"/>
    <w:semiHidden/>
    <w:rsid w:val="00472D7E"/>
    <w:pPr>
      <w:numPr>
        <w:ilvl w:val="6"/>
      </w:numPr>
      <w:outlineLvl w:val="6"/>
    </w:pPr>
  </w:style>
  <w:style w:type="paragraph" w:customStyle="1" w:styleId="DashEn6">
    <w:name w:val="Dash: En 6"/>
    <w:basedOn w:val="DashEn5"/>
    <w:semiHidden/>
    <w:rsid w:val="00472D7E"/>
    <w:pPr>
      <w:numPr>
        <w:ilvl w:val="7"/>
      </w:numPr>
      <w:outlineLvl w:val="7"/>
    </w:pPr>
  </w:style>
  <w:style w:type="paragraph" w:customStyle="1" w:styleId="DashEn7">
    <w:name w:val="Dash: En 7"/>
    <w:basedOn w:val="DashEn6"/>
    <w:semiHidden/>
    <w:rsid w:val="00472D7E"/>
    <w:pPr>
      <w:numPr>
        <w:ilvl w:val="8"/>
      </w:numPr>
      <w:outlineLvl w:val="8"/>
    </w:pPr>
  </w:style>
  <w:style w:type="paragraph" w:styleId="Revision">
    <w:name w:val="Revision"/>
    <w:hidden/>
    <w:uiPriority w:val="99"/>
    <w:semiHidden/>
    <w:rsid w:val="00A34323"/>
    <w:rPr>
      <w:sz w:val="24"/>
      <w:szCs w:val="24"/>
    </w:rPr>
  </w:style>
  <w:style w:type="paragraph" w:styleId="ListParagraph">
    <w:name w:val="List Paragraph"/>
    <w:basedOn w:val="Normal"/>
    <w:uiPriority w:val="34"/>
    <w:qFormat/>
    <w:rsid w:val="00276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1804">
      <w:bodyDiv w:val="1"/>
      <w:marLeft w:val="0"/>
      <w:marRight w:val="0"/>
      <w:marTop w:val="0"/>
      <w:marBottom w:val="0"/>
      <w:divBdr>
        <w:top w:val="none" w:sz="0" w:space="0" w:color="auto"/>
        <w:left w:val="none" w:sz="0" w:space="0" w:color="auto"/>
        <w:bottom w:val="none" w:sz="0" w:space="0" w:color="auto"/>
        <w:right w:val="none" w:sz="0" w:space="0" w:color="auto"/>
      </w:divBdr>
      <w:divsChild>
        <w:div w:id="778991410">
          <w:marLeft w:val="0"/>
          <w:marRight w:val="0"/>
          <w:marTop w:val="0"/>
          <w:marBottom w:val="0"/>
          <w:divBdr>
            <w:top w:val="none" w:sz="0" w:space="0" w:color="auto"/>
            <w:left w:val="none" w:sz="0" w:space="0" w:color="auto"/>
            <w:bottom w:val="none" w:sz="0" w:space="0" w:color="auto"/>
            <w:right w:val="none" w:sz="0" w:space="0" w:color="auto"/>
          </w:divBdr>
        </w:div>
      </w:divsChild>
    </w:div>
    <w:div w:id="1606037171">
      <w:bodyDiv w:val="1"/>
      <w:marLeft w:val="0"/>
      <w:marRight w:val="0"/>
      <w:marTop w:val="0"/>
      <w:marBottom w:val="0"/>
      <w:divBdr>
        <w:top w:val="none" w:sz="0" w:space="0" w:color="auto"/>
        <w:left w:val="none" w:sz="0" w:space="0" w:color="auto"/>
        <w:bottom w:val="none" w:sz="0" w:space="0" w:color="auto"/>
        <w:right w:val="none" w:sz="0" w:space="0" w:color="auto"/>
      </w:divBdr>
      <w:divsChild>
        <w:div w:id="1722366822">
          <w:marLeft w:val="0"/>
          <w:marRight w:val="0"/>
          <w:marTop w:val="0"/>
          <w:marBottom w:val="0"/>
          <w:divBdr>
            <w:top w:val="none" w:sz="0" w:space="0" w:color="auto"/>
            <w:left w:val="none" w:sz="0" w:space="0" w:color="auto"/>
            <w:bottom w:val="none" w:sz="0" w:space="0" w:color="auto"/>
            <w:right w:val="none" w:sz="0" w:space="0" w:color="auto"/>
          </w:divBdr>
        </w:div>
      </w:divsChild>
    </w:div>
    <w:div w:id="2015766649">
      <w:bodyDiv w:val="1"/>
      <w:marLeft w:val="0"/>
      <w:marRight w:val="0"/>
      <w:marTop w:val="0"/>
      <w:marBottom w:val="0"/>
      <w:divBdr>
        <w:top w:val="none" w:sz="0" w:space="0" w:color="auto"/>
        <w:left w:val="none" w:sz="0" w:space="0" w:color="auto"/>
        <w:bottom w:val="none" w:sz="0" w:space="0" w:color="auto"/>
        <w:right w:val="none" w:sz="0" w:space="0" w:color="auto"/>
      </w:divBdr>
      <w:divsChild>
        <w:div w:id="6759491">
          <w:marLeft w:val="446"/>
          <w:marRight w:val="0"/>
          <w:marTop w:val="0"/>
          <w:marBottom w:val="0"/>
          <w:divBdr>
            <w:top w:val="none" w:sz="0" w:space="0" w:color="auto"/>
            <w:left w:val="none" w:sz="0" w:space="0" w:color="auto"/>
            <w:bottom w:val="none" w:sz="0" w:space="0" w:color="auto"/>
            <w:right w:val="none" w:sz="0" w:space="0" w:color="auto"/>
          </w:divBdr>
        </w:div>
        <w:div w:id="1374309885">
          <w:marLeft w:val="446"/>
          <w:marRight w:val="0"/>
          <w:marTop w:val="0"/>
          <w:marBottom w:val="80"/>
          <w:divBdr>
            <w:top w:val="none" w:sz="0" w:space="0" w:color="auto"/>
            <w:left w:val="none" w:sz="0" w:space="0" w:color="auto"/>
            <w:bottom w:val="none" w:sz="0" w:space="0" w:color="auto"/>
            <w:right w:val="none" w:sz="0" w:space="0" w:color="auto"/>
          </w:divBdr>
        </w:div>
        <w:div w:id="1761675647">
          <w:marLeft w:val="446"/>
          <w:marRight w:val="0"/>
          <w:marTop w:val="0"/>
          <w:marBottom w:val="80"/>
          <w:divBdr>
            <w:top w:val="none" w:sz="0" w:space="0" w:color="auto"/>
            <w:left w:val="none" w:sz="0" w:space="0" w:color="auto"/>
            <w:bottom w:val="none" w:sz="0" w:space="0" w:color="auto"/>
            <w:right w:val="none" w:sz="0" w:space="0" w:color="auto"/>
          </w:divBdr>
        </w:div>
        <w:div w:id="1845631454">
          <w:marLeft w:val="446"/>
          <w:marRight w:val="0"/>
          <w:marTop w:val="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A4EF4F0-F8FE-4FA4-8054-8720FDC744B5}">
  <ds:schemaRefs>
    <ds:schemaRef ds:uri="http://schemas.openxmlformats.org/officeDocument/2006/bibliography"/>
  </ds:schemaRefs>
</ds:datastoreItem>
</file>

<file path=customXml/itemProps2.xml><?xml version="1.0" encoding="utf-8"?>
<ds:datastoreItem xmlns:ds="http://schemas.openxmlformats.org/officeDocument/2006/customXml" ds:itemID="{4E90C2BD-F99C-4024-A4DE-594233AA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4817</Words>
  <Characters>27458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Prime Minister and Cabinet</Company>
  <LinksUpToDate>false</LinksUpToDate>
  <CharactersWithSpaces>32211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thomca</dc:creator>
  <cp:lastModifiedBy>Hilhorst, Matt</cp:lastModifiedBy>
  <cp:revision>2</cp:revision>
  <cp:lastPrinted>2013-07-29T10:58:00Z</cp:lastPrinted>
  <dcterms:created xsi:type="dcterms:W3CDTF">2013-08-05T02:58:00Z</dcterms:created>
  <dcterms:modified xsi:type="dcterms:W3CDTF">2013-08-05T02:58:00Z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Objective-Id">
    <vt:lpwstr>A2036378</vt:lpwstr>
  </property>
  <property fmtid="{D5CDD505-2E9C-101B-9397-08002B2CF9AE}" pid="7" name="Objective-Title">
    <vt:lpwstr>Explanatory Statement - Assessment and Reporting Amendment Regulations</vt:lpwstr>
  </property>
  <property fmtid="{D5CDD505-2E9C-101B-9397-08002B2CF9AE}" pid="8" name="Objective-Comment">
    <vt:lpwstr/>
  </property>
  <property fmtid="{D5CDD505-2E9C-101B-9397-08002B2CF9AE}" pid="9" name="Objective-CreationStamp">
    <vt:filetime>2013-07-29T03:14:11Z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2013-07-29T07:17:48Z</vt:filetime>
  </property>
  <property fmtid="{D5CDD505-2E9C-101B-9397-08002B2CF9AE}" pid="13" name="Objective-ModificationStamp">
    <vt:filetime>2013-07-29T07:17:49Z</vt:filetime>
  </property>
  <property fmtid="{D5CDD505-2E9C-101B-9397-08002B2CF9AE}" pid="14" name="Objective-Owner">
    <vt:lpwstr>Sainsbery, Catherine</vt:lpwstr>
  </property>
  <property fmtid="{D5CDD505-2E9C-101B-9397-08002B2CF9AE}" pid="15" name="Objective-Path">
    <vt:lpwstr>i Know-how Top Level:Client Groups:Dept of Resources, Energy &amp; Tourism:RET - Advice Matters:RET: EEO (1) Regulation for expansions and new development (2) New assessment and reporting framework (13053361):13053361 - Matter Documents:Drafting Instructions:</vt:lpwstr>
  </property>
  <property fmtid="{D5CDD505-2E9C-101B-9397-08002B2CF9AE}" pid="16" name="Objective-Parent">
    <vt:lpwstr>Full Cycle Evaluation</vt:lpwstr>
  </property>
  <property fmtid="{D5CDD505-2E9C-101B-9397-08002B2CF9AE}" pid="17" name="Objective-State">
    <vt:lpwstr>Published</vt:lpwstr>
  </property>
  <property fmtid="{D5CDD505-2E9C-101B-9397-08002B2CF9AE}" pid="18" name="Objective-Version">
    <vt:lpwstr>3.0</vt:lpwstr>
  </property>
  <property fmtid="{D5CDD505-2E9C-101B-9397-08002B2CF9AE}" pid="19" name="Objective-VersionNumber">
    <vt:r8>9</vt:r8>
  </property>
  <property fmtid="{D5CDD505-2E9C-101B-9397-08002B2CF9AE}" pid="20" name="Objective-VersionComment">
    <vt:lpwstr/>
  </property>
  <property fmtid="{D5CDD505-2E9C-101B-9397-08002B2CF9AE}" pid="21" name="Objective-FileNumber">
    <vt:lpwstr>13053361-002</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Category [system]">
    <vt:lpwstr/>
  </property>
  <property fmtid="{D5CDD505-2E9C-101B-9397-08002B2CF9AE}" pid="25" name="CheckForSharePointFields">
    <vt:lpwstr>False</vt:lpwstr>
  </property>
  <property fmtid="{D5CDD505-2E9C-101B-9397-08002B2CF9AE}" pid="26" name="Template Filename">
    <vt:lpwstr/>
  </property>
</Properties>
</file>