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6E" w:rsidRPr="00D611E0" w:rsidRDefault="00305D6E" w:rsidP="00305D6E">
      <w:pPr>
        <w:rPr>
          <w:sz w:val="28"/>
        </w:rPr>
      </w:pPr>
      <w:r w:rsidRPr="00D611E0">
        <w:rPr>
          <w:noProof/>
          <w:lang w:eastAsia="en-AU"/>
        </w:rPr>
        <w:drawing>
          <wp:inline distT="0" distB="0" distL="0" distR="0" wp14:anchorId="0625CEDF" wp14:editId="737DF862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6E" w:rsidRPr="00D611E0" w:rsidRDefault="00305D6E" w:rsidP="00305D6E">
      <w:pPr>
        <w:rPr>
          <w:sz w:val="19"/>
        </w:rPr>
      </w:pPr>
    </w:p>
    <w:p w:rsidR="00305D6E" w:rsidRPr="00D611E0" w:rsidRDefault="00305D6E" w:rsidP="00305D6E">
      <w:pPr>
        <w:rPr>
          <w:sz w:val="19"/>
        </w:rPr>
      </w:pPr>
      <w:bookmarkStart w:id="0" w:name="ConfidenceBlock"/>
      <w:bookmarkEnd w:id="0"/>
    </w:p>
    <w:p w:rsidR="00305D6E" w:rsidRPr="00D611E0" w:rsidRDefault="00305D6E" w:rsidP="00305D6E">
      <w:pPr>
        <w:pStyle w:val="ShortT"/>
      </w:pPr>
      <w:r w:rsidRPr="00D611E0">
        <w:t xml:space="preserve">Admiralty </w:t>
      </w:r>
      <w:r w:rsidR="00BD1441" w:rsidRPr="00D611E0">
        <w:t>Amendment</w:t>
      </w:r>
      <w:r w:rsidRPr="00D611E0">
        <w:t xml:space="preserve"> Rules</w:t>
      </w:r>
      <w:r w:rsidR="00D611E0" w:rsidRPr="00D611E0">
        <w:t> </w:t>
      </w:r>
      <w:r w:rsidR="00BD1441" w:rsidRPr="00D611E0">
        <w:t>2013</w:t>
      </w:r>
    </w:p>
    <w:p w:rsidR="00305D6E" w:rsidRPr="00D611E0" w:rsidRDefault="00305D6E" w:rsidP="00305D6E"/>
    <w:p w:rsidR="00305D6E" w:rsidRPr="00D611E0" w:rsidRDefault="00305D6E" w:rsidP="00305D6E">
      <w:pPr>
        <w:pStyle w:val="InstNo"/>
      </w:pPr>
      <w:r w:rsidRPr="00D611E0">
        <w:t xml:space="preserve">Select Legislative Instrument </w:t>
      </w:r>
      <w:bookmarkStart w:id="1" w:name="BKCheck15B_1"/>
      <w:bookmarkEnd w:id="1"/>
      <w:r w:rsidRPr="00D611E0">
        <w:fldChar w:fldCharType="begin"/>
      </w:r>
      <w:r w:rsidRPr="00D611E0">
        <w:instrText xml:space="preserve"> DOCPROPERTY  ActNo </w:instrText>
      </w:r>
      <w:r w:rsidRPr="00D611E0">
        <w:fldChar w:fldCharType="separate"/>
      </w:r>
      <w:r w:rsidR="00592B31">
        <w:t>No. 206, 2013</w:t>
      </w:r>
      <w:r w:rsidRPr="00D611E0">
        <w:fldChar w:fldCharType="end"/>
      </w:r>
    </w:p>
    <w:p w:rsidR="00F775C0" w:rsidRPr="00D611E0" w:rsidRDefault="00F775C0" w:rsidP="00F775C0">
      <w:pPr>
        <w:pStyle w:val="SignCoverPageStart"/>
        <w:spacing w:before="240"/>
      </w:pPr>
      <w:r w:rsidRPr="00D611E0">
        <w:t>I, Quentin Bryce AC CVO, Governor</w:t>
      </w:r>
      <w:r w:rsidR="00D611E0">
        <w:noBreakHyphen/>
      </w:r>
      <w:r w:rsidRPr="00D611E0">
        <w:t xml:space="preserve">General of the Commonwealth of Australia, acting with the advice of the Federal Executive Council, make the following Rules under the </w:t>
      </w:r>
      <w:r w:rsidRPr="00D611E0">
        <w:rPr>
          <w:i/>
        </w:rPr>
        <w:t>Admiralty Act 1988</w:t>
      </w:r>
      <w:r w:rsidRPr="00D611E0">
        <w:t>.</w:t>
      </w:r>
    </w:p>
    <w:p w:rsidR="00F775C0" w:rsidRPr="00D611E0" w:rsidRDefault="00F775C0" w:rsidP="00F775C0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D611E0">
        <w:rPr>
          <w:sz w:val="24"/>
          <w:szCs w:val="24"/>
        </w:rPr>
        <w:t xml:space="preserve">Dated </w:t>
      </w:r>
      <w:bookmarkStart w:id="2" w:name="BKCheck15B_2"/>
      <w:bookmarkEnd w:id="2"/>
      <w:r w:rsidRPr="00D611E0">
        <w:rPr>
          <w:sz w:val="24"/>
          <w:szCs w:val="24"/>
        </w:rPr>
        <w:fldChar w:fldCharType="begin"/>
      </w:r>
      <w:r w:rsidRPr="00D611E0">
        <w:rPr>
          <w:sz w:val="24"/>
          <w:szCs w:val="24"/>
        </w:rPr>
        <w:instrText xml:space="preserve"> DOCPROPERTY  DateMade </w:instrText>
      </w:r>
      <w:r w:rsidRPr="00D611E0">
        <w:rPr>
          <w:sz w:val="24"/>
          <w:szCs w:val="24"/>
        </w:rPr>
        <w:fldChar w:fldCharType="separate"/>
      </w:r>
      <w:r w:rsidR="00592B31">
        <w:rPr>
          <w:sz w:val="24"/>
          <w:szCs w:val="24"/>
        </w:rPr>
        <w:t>05 August 2013</w:t>
      </w:r>
      <w:r w:rsidRPr="00D611E0">
        <w:rPr>
          <w:sz w:val="24"/>
          <w:szCs w:val="24"/>
        </w:rPr>
        <w:fldChar w:fldCharType="end"/>
      </w:r>
    </w:p>
    <w:p w:rsidR="00F775C0" w:rsidRPr="00D611E0" w:rsidRDefault="00F775C0" w:rsidP="00F775C0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D611E0">
        <w:t>Quentin Bryce</w:t>
      </w:r>
    </w:p>
    <w:p w:rsidR="00F775C0" w:rsidRPr="00D611E0" w:rsidRDefault="00F775C0" w:rsidP="00F775C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D611E0">
        <w:rPr>
          <w:sz w:val="24"/>
          <w:szCs w:val="24"/>
        </w:rPr>
        <w:t>Governor</w:t>
      </w:r>
      <w:r w:rsidR="00D611E0">
        <w:rPr>
          <w:sz w:val="24"/>
          <w:szCs w:val="24"/>
        </w:rPr>
        <w:noBreakHyphen/>
      </w:r>
      <w:r w:rsidRPr="00D611E0">
        <w:rPr>
          <w:sz w:val="24"/>
          <w:szCs w:val="24"/>
        </w:rPr>
        <w:t>General</w:t>
      </w:r>
    </w:p>
    <w:p w:rsidR="00F775C0" w:rsidRPr="00D611E0" w:rsidRDefault="00F775C0" w:rsidP="00F775C0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D611E0">
        <w:rPr>
          <w:sz w:val="24"/>
          <w:szCs w:val="24"/>
        </w:rPr>
        <w:t>By Her Excellency’s Command</w:t>
      </w:r>
    </w:p>
    <w:p w:rsidR="00F775C0" w:rsidRPr="00D611E0" w:rsidRDefault="00F775C0" w:rsidP="00F775C0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D611E0">
        <w:rPr>
          <w:szCs w:val="22"/>
        </w:rPr>
        <w:t>Mark Dreyfus QC</w:t>
      </w:r>
    </w:p>
    <w:p w:rsidR="00F775C0" w:rsidRPr="00D611E0" w:rsidRDefault="00F775C0" w:rsidP="00F775C0">
      <w:pPr>
        <w:pStyle w:val="SignCoverPageEnd"/>
      </w:pPr>
      <w:r w:rsidRPr="00D611E0">
        <w:t>Attorney</w:t>
      </w:r>
      <w:r w:rsidR="00D611E0">
        <w:noBreakHyphen/>
      </w:r>
      <w:r w:rsidRPr="00D611E0">
        <w:t>General</w:t>
      </w:r>
    </w:p>
    <w:p w:rsidR="00F775C0" w:rsidRPr="00D611E0" w:rsidRDefault="00F775C0" w:rsidP="00F775C0"/>
    <w:p w:rsidR="00F775C0" w:rsidRPr="00D611E0" w:rsidRDefault="00F775C0" w:rsidP="00F775C0">
      <w:pPr>
        <w:pStyle w:val="Header"/>
        <w:tabs>
          <w:tab w:val="clear" w:pos="4150"/>
          <w:tab w:val="clear" w:pos="8307"/>
        </w:tabs>
        <w:rPr>
          <w:rStyle w:val="CharAmSchText"/>
        </w:rPr>
      </w:pPr>
      <w:r w:rsidRPr="00D611E0">
        <w:rPr>
          <w:rStyle w:val="CharAmSchNo"/>
        </w:rPr>
        <w:t xml:space="preserve"> </w:t>
      </w:r>
    </w:p>
    <w:p w:rsidR="00305D6E" w:rsidRPr="00D611E0" w:rsidRDefault="00305D6E" w:rsidP="00305D6E">
      <w:pPr>
        <w:pStyle w:val="Header"/>
        <w:tabs>
          <w:tab w:val="clear" w:pos="4150"/>
          <w:tab w:val="clear" w:pos="8307"/>
        </w:tabs>
      </w:pPr>
    </w:p>
    <w:p w:rsidR="00305D6E" w:rsidRPr="00D611E0" w:rsidRDefault="00305D6E" w:rsidP="00305D6E">
      <w:pPr>
        <w:sectPr w:rsidR="00305D6E" w:rsidRPr="00D611E0" w:rsidSect="00AC0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A136F5" w:rsidRPr="00D611E0" w:rsidRDefault="0048364F" w:rsidP="005F4841">
      <w:pPr>
        <w:rPr>
          <w:sz w:val="36"/>
        </w:rPr>
      </w:pPr>
      <w:r w:rsidRPr="00D611E0">
        <w:rPr>
          <w:sz w:val="36"/>
        </w:rPr>
        <w:lastRenderedPageBreak/>
        <w:t>Contents</w:t>
      </w:r>
    </w:p>
    <w:bookmarkStart w:id="3" w:name="BKCheck15B_3"/>
    <w:bookmarkEnd w:id="3"/>
    <w:p w:rsidR="009F70CD" w:rsidRPr="00D611E0" w:rsidRDefault="009F7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11E0">
        <w:fldChar w:fldCharType="begin"/>
      </w:r>
      <w:r w:rsidRPr="00D611E0">
        <w:instrText xml:space="preserve"> TOC \o "1-9" </w:instrText>
      </w:r>
      <w:r w:rsidRPr="00D611E0">
        <w:fldChar w:fldCharType="separate"/>
      </w:r>
      <w:r w:rsidRPr="00D611E0">
        <w:rPr>
          <w:noProof/>
        </w:rPr>
        <w:t>1</w:t>
      </w:r>
      <w:r w:rsidRPr="00D611E0">
        <w:rPr>
          <w:noProof/>
        </w:rPr>
        <w:tab/>
        <w:t>Name of Rules</w:t>
      </w:r>
      <w:r w:rsidRPr="00D611E0">
        <w:rPr>
          <w:noProof/>
        </w:rPr>
        <w:tab/>
      </w:r>
      <w:r w:rsidRPr="00D611E0">
        <w:rPr>
          <w:noProof/>
        </w:rPr>
        <w:fldChar w:fldCharType="begin"/>
      </w:r>
      <w:r w:rsidRPr="00D611E0">
        <w:rPr>
          <w:noProof/>
        </w:rPr>
        <w:instrText xml:space="preserve"> PAGEREF _Toc362508091 \h </w:instrText>
      </w:r>
      <w:r w:rsidRPr="00D611E0">
        <w:rPr>
          <w:noProof/>
        </w:rPr>
      </w:r>
      <w:r w:rsidRPr="00D611E0">
        <w:rPr>
          <w:noProof/>
        </w:rPr>
        <w:fldChar w:fldCharType="separate"/>
      </w:r>
      <w:r w:rsidR="00592B31">
        <w:rPr>
          <w:noProof/>
        </w:rPr>
        <w:t>1</w:t>
      </w:r>
      <w:r w:rsidRPr="00D611E0">
        <w:rPr>
          <w:noProof/>
        </w:rPr>
        <w:fldChar w:fldCharType="end"/>
      </w:r>
    </w:p>
    <w:p w:rsidR="009F70CD" w:rsidRPr="00D611E0" w:rsidRDefault="009F7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11E0">
        <w:rPr>
          <w:noProof/>
        </w:rPr>
        <w:t>2</w:t>
      </w:r>
      <w:r w:rsidRPr="00D611E0">
        <w:rPr>
          <w:noProof/>
        </w:rPr>
        <w:tab/>
        <w:t>Commencement</w:t>
      </w:r>
      <w:r w:rsidRPr="00D611E0">
        <w:rPr>
          <w:noProof/>
        </w:rPr>
        <w:tab/>
      </w:r>
      <w:r w:rsidRPr="00D611E0">
        <w:rPr>
          <w:noProof/>
        </w:rPr>
        <w:fldChar w:fldCharType="begin"/>
      </w:r>
      <w:r w:rsidRPr="00D611E0">
        <w:rPr>
          <w:noProof/>
        </w:rPr>
        <w:instrText xml:space="preserve"> PAGEREF _Toc362508092 \h </w:instrText>
      </w:r>
      <w:r w:rsidRPr="00D611E0">
        <w:rPr>
          <w:noProof/>
        </w:rPr>
      </w:r>
      <w:r w:rsidRPr="00D611E0">
        <w:rPr>
          <w:noProof/>
        </w:rPr>
        <w:fldChar w:fldCharType="separate"/>
      </w:r>
      <w:r w:rsidR="00592B31">
        <w:rPr>
          <w:noProof/>
        </w:rPr>
        <w:t>1</w:t>
      </w:r>
      <w:r w:rsidRPr="00D611E0">
        <w:rPr>
          <w:noProof/>
        </w:rPr>
        <w:fldChar w:fldCharType="end"/>
      </w:r>
    </w:p>
    <w:p w:rsidR="009F70CD" w:rsidRPr="00D611E0" w:rsidRDefault="009F7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11E0">
        <w:rPr>
          <w:noProof/>
        </w:rPr>
        <w:t>3</w:t>
      </w:r>
      <w:r w:rsidRPr="00D611E0">
        <w:rPr>
          <w:noProof/>
        </w:rPr>
        <w:tab/>
        <w:t>Authority</w:t>
      </w:r>
      <w:r w:rsidRPr="00D611E0">
        <w:rPr>
          <w:noProof/>
        </w:rPr>
        <w:tab/>
      </w:r>
      <w:r w:rsidRPr="00D611E0">
        <w:rPr>
          <w:noProof/>
        </w:rPr>
        <w:fldChar w:fldCharType="begin"/>
      </w:r>
      <w:r w:rsidRPr="00D611E0">
        <w:rPr>
          <w:noProof/>
        </w:rPr>
        <w:instrText xml:space="preserve"> PAGEREF _Toc362508093 \h </w:instrText>
      </w:r>
      <w:r w:rsidRPr="00D611E0">
        <w:rPr>
          <w:noProof/>
        </w:rPr>
      </w:r>
      <w:r w:rsidRPr="00D611E0">
        <w:rPr>
          <w:noProof/>
        </w:rPr>
        <w:fldChar w:fldCharType="separate"/>
      </w:r>
      <w:r w:rsidR="00592B31">
        <w:rPr>
          <w:noProof/>
        </w:rPr>
        <w:t>1</w:t>
      </w:r>
      <w:r w:rsidRPr="00D611E0">
        <w:rPr>
          <w:noProof/>
        </w:rPr>
        <w:fldChar w:fldCharType="end"/>
      </w:r>
    </w:p>
    <w:p w:rsidR="009F70CD" w:rsidRPr="00D611E0" w:rsidRDefault="009F7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611E0">
        <w:rPr>
          <w:noProof/>
        </w:rPr>
        <w:t>4</w:t>
      </w:r>
      <w:r w:rsidRPr="00D611E0">
        <w:rPr>
          <w:noProof/>
        </w:rPr>
        <w:tab/>
        <w:t>Schedule(s)</w:t>
      </w:r>
      <w:r w:rsidRPr="00D611E0">
        <w:rPr>
          <w:noProof/>
        </w:rPr>
        <w:tab/>
      </w:r>
      <w:r w:rsidRPr="00D611E0">
        <w:rPr>
          <w:noProof/>
        </w:rPr>
        <w:fldChar w:fldCharType="begin"/>
      </w:r>
      <w:r w:rsidRPr="00D611E0">
        <w:rPr>
          <w:noProof/>
        </w:rPr>
        <w:instrText xml:space="preserve"> PAGEREF _Toc362508094 \h </w:instrText>
      </w:r>
      <w:r w:rsidRPr="00D611E0">
        <w:rPr>
          <w:noProof/>
        </w:rPr>
      </w:r>
      <w:r w:rsidRPr="00D611E0">
        <w:rPr>
          <w:noProof/>
        </w:rPr>
        <w:fldChar w:fldCharType="separate"/>
      </w:r>
      <w:r w:rsidR="00592B31">
        <w:rPr>
          <w:noProof/>
        </w:rPr>
        <w:t>1</w:t>
      </w:r>
      <w:r w:rsidRPr="00D611E0">
        <w:rPr>
          <w:noProof/>
        </w:rPr>
        <w:fldChar w:fldCharType="end"/>
      </w:r>
    </w:p>
    <w:p w:rsidR="009F70CD" w:rsidRPr="00D611E0" w:rsidRDefault="009F70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611E0">
        <w:rPr>
          <w:noProof/>
        </w:rPr>
        <w:t>Schedule</w:t>
      </w:r>
      <w:r w:rsidR="00D611E0" w:rsidRPr="00D611E0">
        <w:rPr>
          <w:noProof/>
        </w:rPr>
        <w:t> </w:t>
      </w:r>
      <w:r w:rsidRPr="00D611E0">
        <w:rPr>
          <w:noProof/>
        </w:rPr>
        <w:t>1—Amendments</w:t>
      </w:r>
      <w:r w:rsidRPr="00D611E0">
        <w:rPr>
          <w:b w:val="0"/>
          <w:noProof/>
          <w:sz w:val="18"/>
        </w:rPr>
        <w:tab/>
      </w:r>
      <w:r w:rsidRPr="00D611E0">
        <w:rPr>
          <w:b w:val="0"/>
          <w:noProof/>
          <w:sz w:val="18"/>
        </w:rPr>
        <w:fldChar w:fldCharType="begin"/>
      </w:r>
      <w:r w:rsidRPr="00D611E0">
        <w:rPr>
          <w:b w:val="0"/>
          <w:noProof/>
          <w:sz w:val="18"/>
        </w:rPr>
        <w:instrText xml:space="preserve"> PAGEREF _Toc362508095 \h </w:instrText>
      </w:r>
      <w:r w:rsidRPr="00D611E0">
        <w:rPr>
          <w:b w:val="0"/>
          <w:noProof/>
          <w:sz w:val="18"/>
        </w:rPr>
      </w:r>
      <w:r w:rsidRPr="00D611E0">
        <w:rPr>
          <w:b w:val="0"/>
          <w:noProof/>
          <w:sz w:val="18"/>
        </w:rPr>
        <w:fldChar w:fldCharType="separate"/>
      </w:r>
      <w:r w:rsidR="00592B31">
        <w:rPr>
          <w:b w:val="0"/>
          <w:noProof/>
          <w:sz w:val="18"/>
        </w:rPr>
        <w:t>2</w:t>
      </w:r>
      <w:r w:rsidRPr="00D611E0">
        <w:rPr>
          <w:b w:val="0"/>
          <w:noProof/>
          <w:sz w:val="18"/>
        </w:rPr>
        <w:fldChar w:fldCharType="end"/>
      </w:r>
    </w:p>
    <w:p w:rsidR="009F70CD" w:rsidRPr="00D611E0" w:rsidRDefault="009F70C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611E0">
        <w:rPr>
          <w:noProof/>
        </w:rPr>
        <w:t>Admiralty Rules</w:t>
      </w:r>
      <w:r w:rsidR="00D611E0" w:rsidRPr="00D611E0">
        <w:rPr>
          <w:noProof/>
        </w:rPr>
        <w:t> </w:t>
      </w:r>
      <w:r w:rsidRPr="00D611E0">
        <w:rPr>
          <w:noProof/>
        </w:rPr>
        <w:t>1988</w:t>
      </w:r>
      <w:r w:rsidRPr="00D611E0">
        <w:rPr>
          <w:i w:val="0"/>
          <w:noProof/>
          <w:sz w:val="18"/>
        </w:rPr>
        <w:tab/>
      </w:r>
      <w:r w:rsidRPr="00D611E0">
        <w:rPr>
          <w:i w:val="0"/>
          <w:noProof/>
          <w:sz w:val="18"/>
        </w:rPr>
        <w:fldChar w:fldCharType="begin"/>
      </w:r>
      <w:r w:rsidRPr="00D611E0">
        <w:rPr>
          <w:i w:val="0"/>
          <w:noProof/>
          <w:sz w:val="18"/>
        </w:rPr>
        <w:instrText xml:space="preserve"> PAGEREF _Toc362508096 \h </w:instrText>
      </w:r>
      <w:r w:rsidRPr="00D611E0">
        <w:rPr>
          <w:i w:val="0"/>
          <w:noProof/>
          <w:sz w:val="18"/>
        </w:rPr>
      </w:r>
      <w:r w:rsidRPr="00D611E0">
        <w:rPr>
          <w:i w:val="0"/>
          <w:noProof/>
          <w:sz w:val="18"/>
        </w:rPr>
        <w:fldChar w:fldCharType="separate"/>
      </w:r>
      <w:r w:rsidR="00592B31">
        <w:rPr>
          <w:i w:val="0"/>
          <w:noProof/>
          <w:sz w:val="18"/>
        </w:rPr>
        <w:t>2</w:t>
      </w:r>
      <w:r w:rsidRPr="00D611E0">
        <w:rPr>
          <w:i w:val="0"/>
          <w:noProof/>
          <w:sz w:val="18"/>
        </w:rPr>
        <w:fldChar w:fldCharType="end"/>
      </w:r>
    </w:p>
    <w:p w:rsidR="0048364F" w:rsidRPr="00D611E0" w:rsidRDefault="009F70CD" w:rsidP="0048364F">
      <w:r w:rsidRPr="00D611E0">
        <w:fldChar w:fldCharType="end"/>
      </w:r>
    </w:p>
    <w:p w:rsidR="0048364F" w:rsidRPr="00D611E0" w:rsidRDefault="0048364F" w:rsidP="0048364F">
      <w:pPr>
        <w:sectPr w:rsidR="0048364F" w:rsidRPr="00D611E0" w:rsidSect="00AC065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611E0" w:rsidRDefault="0048364F" w:rsidP="0048364F">
      <w:pPr>
        <w:pStyle w:val="ActHead5"/>
      </w:pPr>
      <w:bookmarkStart w:id="4" w:name="_Toc362508091"/>
      <w:r w:rsidRPr="00D611E0">
        <w:rPr>
          <w:rStyle w:val="CharSectno"/>
        </w:rPr>
        <w:lastRenderedPageBreak/>
        <w:t>1</w:t>
      </w:r>
      <w:r w:rsidRPr="00D611E0">
        <w:t xml:space="preserve">  </w:t>
      </w:r>
      <w:r w:rsidR="004F676E" w:rsidRPr="00D611E0">
        <w:t xml:space="preserve">Name of </w:t>
      </w:r>
      <w:r w:rsidR="00DB1D2B" w:rsidRPr="00D611E0">
        <w:t>R</w:t>
      </w:r>
      <w:r w:rsidR="002559AB" w:rsidRPr="00D611E0">
        <w:t>ule</w:t>
      </w:r>
      <w:r w:rsidR="00DB1D2B" w:rsidRPr="00D611E0">
        <w:t>s</w:t>
      </w:r>
      <w:bookmarkEnd w:id="4"/>
    </w:p>
    <w:p w:rsidR="0048364F" w:rsidRPr="00D611E0" w:rsidRDefault="0048364F" w:rsidP="0048364F">
      <w:pPr>
        <w:pStyle w:val="subsection"/>
      </w:pPr>
      <w:r w:rsidRPr="00D611E0">
        <w:tab/>
      </w:r>
      <w:r w:rsidRPr="00D611E0">
        <w:tab/>
        <w:t>Th</w:t>
      </w:r>
      <w:r w:rsidR="00DD5266" w:rsidRPr="00D611E0">
        <w:t>ese</w:t>
      </w:r>
      <w:r w:rsidRPr="00D611E0">
        <w:t xml:space="preserve"> </w:t>
      </w:r>
      <w:r w:rsidR="00DD5266" w:rsidRPr="00D611E0">
        <w:t>R</w:t>
      </w:r>
      <w:r w:rsidR="002559AB" w:rsidRPr="00D611E0">
        <w:t>ule</w:t>
      </w:r>
      <w:r w:rsidR="00DD5266" w:rsidRPr="00D611E0">
        <w:t>s</w:t>
      </w:r>
      <w:r w:rsidRPr="00D611E0">
        <w:t xml:space="preserve"> </w:t>
      </w:r>
      <w:r w:rsidR="00F775C0" w:rsidRPr="00D611E0">
        <w:t>are</w:t>
      </w:r>
      <w:r w:rsidRPr="00D611E0">
        <w:t xml:space="preserve"> the </w:t>
      </w:r>
      <w:bookmarkStart w:id="5" w:name="BKCheck15B_4"/>
      <w:bookmarkEnd w:id="5"/>
      <w:r w:rsidR="00414ADE" w:rsidRPr="00D611E0">
        <w:rPr>
          <w:i/>
        </w:rPr>
        <w:fldChar w:fldCharType="begin"/>
      </w:r>
      <w:r w:rsidR="00414ADE" w:rsidRPr="00D611E0">
        <w:rPr>
          <w:i/>
        </w:rPr>
        <w:instrText xml:space="preserve"> STYLEREF  ShortT </w:instrText>
      </w:r>
      <w:r w:rsidR="00414ADE" w:rsidRPr="00D611E0">
        <w:rPr>
          <w:i/>
        </w:rPr>
        <w:fldChar w:fldCharType="separate"/>
      </w:r>
      <w:r w:rsidR="00592B31">
        <w:rPr>
          <w:i/>
          <w:noProof/>
        </w:rPr>
        <w:t>Admiralty Amendment Rules 2013</w:t>
      </w:r>
      <w:r w:rsidR="00414ADE" w:rsidRPr="00D611E0">
        <w:rPr>
          <w:i/>
        </w:rPr>
        <w:fldChar w:fldCharType="end"/>
      </w:r>
      <w:r w:rsidRPr="00D611E0">
        <w:t>.</w:t>
      </w:r>
    </w:p>
    <w:p w:rsidR="0048364F" w:rsidRPr="00D611E0" w:rsidRDefault="0048364F" w:rsidP="0048364F">
      <w:pPr>
        <w:pStyle w:val="ActHead5"/>
      </w:pPr>
      <w:bookmarkStart w:id="6" w:name="_Toc362508092"/>
      <w:r w:rsidRPr="00D611E0">
        <w:rPr>
          <w:rStyle w:val="CharSectno"/>
        </w:rPr>
        <w:t>2</w:t>
      </w:r>
      <w:r w:rsidRPr="00D611E0">
        <w:t xml:space="preserve">  Commencement</w:t>
      </w:r>
      <w:bookmarkEnd w:id="6"/>
    </w:p>
    <w:p w:rsidR="004F676E" w:rsidRPr="00D611E0" w:rsidRDefault="004F676E" w:rsidP="004F676E">
      <w:pPr>
        <w:pStyle w:val="subsection"/>
      </w:pPr>
      <w:bookmarkStart w:id="7" w:name="_GoBack"/>
      <w:r w:rsidRPr="00D611E0">
        <w:tab/>
      </w:r>
      <w:r w:rsidRPr="00D611E0">
        <w:tab/>
      </w:r>
      <w:r w:rsidR="00893E9D" w:rsidRPr="00D611E0">
        <w:t>Th</w:t>
      </w:r>
      <w:r w:rsidR="00DD5266" w:rsidRPr="00D611E0">
        <w:t>ese</w:t>
      </w:r>
      <w:r w:rsidR="00893E9D" w:rsidRPr="00D611E0">
        <w:t xml:space="preserve"> </w:t>
      </w:r>
      <w:r w:rsidR="00DD5266" w:rsidRPr="00D611E0">
        <w:t>Rules</w:t>
      </w:r>
      <w:r w:rsidR="00893E9D" w:rsidRPr="00D611E0">
        <w:t xml:space="preserve"> commence on the day after </w:t>
      </w:r>
      <w:r w:rsidR="00DD5266" w:rsidRPr="00D611E0">
        <w:t>they are</w:t>
      </w:r>
      <w:r w:rsidR="00893E9D" w:rsidRPr="00D611E0">
        <w:t xml:space="preserve"> registered</w:t>
      </w:r>
      <w:r w:rsidRPr="00D611E0">
        <w:t>.</w:t>
      </w:r>
      <w:bookmarkEnd w:id="7"/>
    </w:p>
    <w:p w:rsidR="00BF6650" w:rsidRPr="00D611E0" w:rsidRDefault="00BF6650" w:rsidP="00BF6650">
      <w:pPr>
        <w:pStyle w:val="ActHead5"/>
      </w:pPr>
      <w:bookmarkStart w:id="8" w:name="_Toc362508093"/>
      <w:r w:rsidRPr="00D611E0">
        <w:rPr>
          <w:rStyle w:val="CharSectno"/>
        </w:rPr>
        <w:t>3</w:t>
      </w:r>
      <w:r w:rsidRPr="00D611E0">
        <w:t xml:space="preserve">  Authority</w:t>
      </w:r>
      <w:bookmarkEnd w:id="8"/>
    </w:p>
    <w:p w:rsidR="00BF6650" w:rsidRPr="00D611E0" w:rsidRDefault="00BF6650" w:rsidP="00BF6650">
      <w:pPr>
        <w:pStyle w:val="subsection"/>
      </w:pPr>
      <w:r w:rsidRPr="00D611E0">
        <w:tab/>
      </w:r>
      <w:r w:rsidRPr="00D611E0">
        <w:tab/>
        <w:t>Th</w:t>
      </w:r>
      <w:r w:rsidR="00DD5266" w:rsidRPr="00D611E0">
        <w:t>ese</w:t>
      </w:r>
      <w:r w:rsidRPr="00D611E0">
        <w:t xml:space="preserve"> </w:t>
      </w:r>
      <w:r w:rsidR="00DD5266" w:rsidRPr="00D611E0">
        <w:t>R</w:t>
      </w:r>
      <w:r w:rsidR="002559AB" w:rsidRPr="00D611E0">
        <w:t>ule</w:t>
      </w:r>
      <w:r w:rsidR="00DD5266" w:rsidRPr="00D611E0">
        <w:t>s</w:t>
      </w:r>
      <w:r w:rsidRPr="00D611E0">
        <w:t xml:space="preserve"> </w:t>
      </w:r>
      <w:r w:rsidR="00DD5266" w:rsidRPr="00D611E0">
        <w:t>are</w:t>
      </w:r>
      <w:r w:rsidR="0038214F" w:rsidRPr="00D611E0">
        <w:t xml:space="preserve"> made under the </w:t>
      </w:r>
      <w:r w:rsidR="002559AB" w:rsidRPr="00D611E0">
        <w:rPr>
          <w:i/>
        </w:rPr>
        <w:t>Admiralty Act 1988</w:t>
      </w:r>
      <w:r w:rsidR="005F4841" w:rsidRPr="00D611E0">
        <w:t>.</w:t>
      </w:r>
    </w:p>
    <w:p w:rsidR="00557C7A" w:rsidRPr="00D611E0" w:rsidRDefault="00BF6650" w:rsidP="00557C7A">
      <w:pPr>
        <w:pStyle w:val="ActHead5"/>
      </w:pPr>
      <w:bookmarkStart w:id="9" w:name="_Toc362508094"/>
      <w:r w:rsidRPr="00D611E0">
        <w:rPr>
          <w:rStyle w:val="CharSectno"/>
        </w:rPr>
        <w:t>4</w:t>
      </w:r>
      <w:r w:rsidR="00557C7A" w:rsidRPr="00D611E0">
        <w:t xml:space="preserve">  </w:t>
      </w:r>
      <w:r w:rsidR="00083F48" w:rsidRPr="00D611E0">
        <w:t>Schedule(s)</w:t>
      </w:r>
      <w:bookmarkEnd w:id="9"/>
    </w:p>
    <w:p w:rsidR="00557C7A" w:rsidRPr="00D611E0" w:rsidRDefault="00557C7A" w:rsidP="00557C7A">
      <w:pPr>
        <w:pStyle w:val="subsection"/>
      </w:pPr>
      <w:r w:rsidRPr="00D611E0">
        <w:tab/>
      </w:r>
      <w:r w:rsidRPr="00D611E0">
        <w:tab/>
      </w:r>
      <w:r w:rsidR="00083F48" w:rsidRPr="00D611E0">
        <w:t xml:space="preserve">Each </w:t>
      </w:r>
      <w:r w:rsidR="00160BD7" w:rsidRPr="00D611E0">
        <w:t>instrument</w:t>
      </w:r>
      <w:r w:rsidR="00083F48" w:rsidRPr="00D611E0">
        <w:t xml:space="preserve"> that is specified in a Schedule to this</w:t>
      </w:r>
      <w:r w:rsidR="00160BD7" w:rsidRPr="00D611E0">
        <w:t xml:space="preserve"> instrument</w:t>
      </w:r>
      <w:r w:rsidR="00083F48" w:rsidRPr="00D611E0">
        <w:t xml:space="preserve"> is amended or repealed as set out in the applicable items in the Schedule concerned, and any other item in a Schedule to this </w:t>
      </w:r>
      <w:r w:rsidR="00160BD7" w:rsidRPr="00D611E0">
        <w:t>instrument</w:t>
      </w:r>
      <w:r w:rsidR="00083F48" w:rsidRPr="00D611E0">
        <w:t xml:space="preserve"> has effect according to its terms.</w:t>
      </w:r>
    </w:p>
    <w:p w:rsidR="0048364F" w:rsidRPr="00D611E0" w:rsidRDefault="0048364F" w:rsidP="009C5989">
      <w:pPr>
        <w:pStyle w:val="ActHead6"/>
        <w:pageBreakBefore/>
      </w:pPr>
      <w:bookmarkStart w:id="10" w:name="_Toc362508095"/>
      <w:bookmarkStart w:id="11" w:name="opcAmSched"/>
      <w:bookmarkStart w:id="12" w:name="opcCurrentFind"/>
      <w:r w:rsidRPr="00D611E0">
        <w:rPr>
          <w:rStyle w:val="CharAmSchNo"/>
        </w:rPr>
        <w:lastRenderedPageBreak/>
        <w:t>Schedule</w:t>
      </w:r>
      <w:r w:rsidR="00D611E0" w:rsidRPr="00D611E0">
        <w:rPr>
          <w:rStyle w:val="CharAmSchNo"/>
        </w:rPr>
        <w:t> </w:t>
      </w:r>
      <w:r w:rsidRPr="00D611E0">
        <w:rPr>
          <w:rStyle w:val="CharAmSchNo"/>
        </w:rPr>
        <w:t>1</w:t>
      </w:r>
      <w:r w:rsidRPr="00D611E0">
        <w:t>—</w:t>
      </w:r>
      <w:r w:rsidR="00460499" w:rsidRPr="00D611E0">
        <w:rPr>
          <w:rStyle w:val="CharAmSchText"/>
        </w:rPr>
        <w:t>Amendments</w:t>
      </w:r>
      <w:bookmarkEnd w:id="10"/>
    </w:p>
    <w:bookmarkEnd w:id="11"/>
    <w:bookmarkEnd w:id="12"/>
    <w:p w:rsidR="0004044E" w:rsidRPr="00D611E0" w:rsidRDefault="0004044E" w:rsidP="0004044E">
      <w:pPr>
        <w:pStyle w:val="Header"/>
      </w:pPr>
      <w:r w:rsidRPr="00D611E0">
        <w:rPr>
          <w:rStyle w:val="CharAmPartNo"/>
        </w:rPr>
        <w:t xml:space="preserve"> </w:t>
      </w:r>
      <w:r w:rsidRPr="00D611E0">
        <w:rPr>
          <w:rStyle w:val="CharAmPartText"/>
        </w:rPr>
        <w:t xml:space="preserve"> </w:t>
      </w:r>
    </w:p>
    <w:p w:rsidR="00234515" w:rsidRPr="00D611E0" w:rsidRDefault="00234515" w:rsidP="00234515">
      <w:pPr>
        <w:pStyle w:val="ActHead9"/>
      </w:pPr>
      <w:bookmarkStart w:id="13" w:name="_Toc362508096"/>
      <w:r w:rsidRPr="00D611E0">
        <w:t>Admiralty Rules</w:t>
      </w:r>
      <w:r w:rsidR="00D611E0" w:rsidRPr="00D611E0">
        <w:t> </w:t>
      </w:r>
      <w:r w:rsidRPr="00D611E0">
        <w:t>1988</w:t>
      </w:r>
      <w:bookmarkEnd w:id="13"/>
    </w:p>
    <w:p w:rsidR="00414229" w:rsidRPr="00D611E0" w:rsidRDefault="002232C4" w:rsidP="007A6863">
      <w:pPr>
        <w:pStyle w:val="ItemHead"/>
      </w:pPr>
      <w:r w:rsidRPr="00D611E0">
        <w:t>1</w:t>
      </w:r>
      <w:r w:rsidR="00BB6E79" w:rsidRPr="00D611E0">
        <w:t xml:space="preserve">  </w:t>
      </w:r>
      <w:r w:rsidR="00414229" w:rsidRPr="00D611E0">
        <w:t>Subrule 3(1)</w:t>
      </w:r>
    </w:p>
    <w:p w:rsidR="00414229" w:rsidRPr="00D611E0" w:rsidRDefault="00414229" w:rsidP="00414229">
      <w:pPr>
        <w:pStyle w:val="Item"/>
      </w:pPr>
      <w:r w:rsidRPr="00D611E0">
        <w:t>Insert:</w:t>
      </w:r>
    </w:p>
    <w:p w:rsidR="00AF4301" w:rsidRPr="00D611E0" w:rsidRDefault="000F5A4A" w:rsidP="00414229">
      <w:pPr>
        <w:pStyle w:val="Definition"/>
      </w:pPr>
      <w:r w:rsidRPr="00D611E0">
        <w:rPr>
          <w:b/>
          <w:i/>
        </w:rPr>
        <w:t>c</w:t>
      </w:r>
      <w:r w:rsidR="00497E25" w:rsidRPr="00D611E0">
        <w:rPr>
          <w:b/>
          <w:i/>
        </w:rPr>
        <w:t xml:space="preserve">lassification </w:t>
      </w:r>
      <w:r w:rsidRPr="00D611E0">
        <w:rPr>
          <w:b/>
          <w:i/>
        </w:rPr>
        <w:t>c</w:t>
      </w:r>
      <w:r w:rsidR="00497E25" w:rsidRPr="00D611E0">
        <w:rPr>
          <w:b/>
          <w:i/>
        </w:rPr>
        <w:t xml:space="preserve">ertificate </w:t>
      </w:r>
      <w:r w:rsidRPr="00D611E0">
        <w:rPr>
          <w:b/>
          <w:i/>
        </w:rPr>
        <w:t>(hull and machinery)</w:t>
      </w:r>
      <w:r w:rsidRPr="00D611E0">
        <w:t xml:space="preserve"> </w:t>
      </w:r>
      <w:r w:rsidR="00497E25" w:rsidRPr="00D611E0">
        <w:t>means a certificate of class issued by a Classification Society</w:t>
      </w:r>
      <w:r w:rsidRPr="00D611E0">
        <w:t xml:space="preserve"> within the meaning</w:t>
      </w:r>
      <w:r w:rsidR="00CC75A8" w:rsidRPr="00D611E0">
        <w:t xml:space="preserve"> of</w:t>
      </w:r>
      <w:r w:rsidRPr="00D611E0">
        <w:t xml:space="preserve"> </w:t>
      </w:r>
      <w:r w:rsidR="00276AD2" w:rsidRPr="00D611E0">
        <w:t>r</w:t>
      </w:r>
      <w:r w:rsidR="00AF4301" w:rsidRPr="00D611E0">
        <w:t>egulation II</w:t>
      </w:r>
      <w:r w:rsidR="00D611E0">
        <w:noBreakHyphen/>
      </w:r>
      <w:r w:rsidR="00AF4301" w:rsidRPr="00D611E0">
        <w:t>1/3</w:t>
      </w:r>
      <w:r w:rsidR="00D611E0">
        <w:noBreakHyphen/>
      </w:r>
      <w:r w:rsidR="00AF4301" w:rsidRPr="00D611E0">
        <w:t>1 of the Annex to the Safety Convention.</w:t>
      </w:r>
    </w:p>
    <w:p w:rsidR="00C03978" w:rsidRPr="00D611E0" w:rsidRDefault="000F5A4A" w:rsidP="00414229">
      <w:pPr>
        <w:pStyle w:val="Definition"/>
      </w:pPr>
      <w:r w:rsidRPr="00D611E0">
        <w:rPr>
          <w:b/>
          <w:i/>
        </w:rPr>
        <w:t>f</w:t>
      </w:r>
      <w:r w:rsidR="00FD731B" w:rsidRPr="00D611E0">
        <w:rPr>
          <w:b/>
          <w:i/>
        </w:rPr>
        <w:t xml:space="preserve">oreign </w:t>
      </w:r>
      <w:r w:rsidRPr="00D611E0">
        <w:rPr>
          <w:b/>
          <w:i/>
        </w:rPr>
        <w:t>r</w:t>
      </w:r>
      <w:r w:rsidR="00C73AFE" w:rsidRPr="00D611E0">
        <w:rPr>
          <w:b/>
          <w:i/>
        </w:rPr>
        <w:t xml:space="preserve">egistration </w:t>
      </w:r>
      <w:r w:rsidRPr="00D611E0">
        <w:rPr>
          <w:b/>
          <w:i/>
        </w:rPr>
        <w:t>c</w:t>
      </w:r>
      <w:r w:rsidR="00C73AFE" w:rsidRPr="00D611E0">
        <w:rPr>
          <w:b/>
          <w:i/>
        </w:rPr>
        <w:t>ertificate</w:t>
      </w:r>
      <w:r w:rsidR="00FD731B" w:rsidRPr="00D611E0">
        <w:t xml:space="preserve"> means a document issued under the law of a foreign c</w:t>
      </w:r>
      <w:r w:rsidR="00C03978" w:rsidRPr="00D611E0">
        <w:t>ountry that is equivalent to a registration c</w:t>
      </w:r>
      <w:r w:rsidR="00FD731B" w:rsidRPr="00D611E0">
        <w:t>ertificate</w:t>
      </w:r>
      <w:r w:rsidR="00C03978" w:rsidRPr="00D611E0">
        <w:t>.</w:t>
      </w:r>
    </w:p>
    <w:p w:rsidR="009F7D6E" w:rsidRPr="00D611E0" w:rsidRDefault="000F5A4A" w:rsidP="00C03978">
      <w:pPr>
        <w:pStyle w:val="Definition"/>
      </w:pPr>
      <w:r w:rsidRPr="00D611E0">
        <w:rPr>
          <w:b/>
          <w:i/>
        </w:rPr>
        <w:t>i</w:t>
      </w:r>
      <w:r w:rsidR="009F7D6E" w:rsidRPr="00D611E0">
        <w:rPr>
          <w:b/>
          <w:i/>
        </w:rPr>
        <w:t xml:space="preserve">nternational </w:t>
      </w:r>
      <w:r w:rsidRPr="00D611E0">
        <w:rPr>
          <w:b/>
          <w:i/>
        </w:rPr>
        <w:t>l</w:t>
      </w:r>
      <w:r w:rsidR="009F7D6E" w:rsidRPr="00D611E0">
        <w:rPr>
          <w:b/>
          <w:i/>
        </w:rPr>
        <w:t xml:space="preserve">oad </w:t>
      </w:r>
      <w:r w:rsidRPr="00D611E0">
        <w:rPr>
          <w:b/>
          <w:i/>
        </w:rPr>
        <w:t>l</w:t>
      </w:r>
      <w:r w:rsidR="009F7D6E" w:rsidRPr="00D611E0">
        <w:rPr>
          <w:b/>
          <w:i/>
        </w:rPr>
        <w:t xml:space="preserve">ine </w:t>
      </w:r>
      <w:r w:rsidRPr="00D611E0">
        <w:rPr>
          <w:b/>
          <w:i/>
        </w:rPr>
        <w:t>c</w:t>
      </w:r>
      <w:r w:rsidR="009F7D6E" w:rsidRPr="00D611E0">
        <w:rPr>
          <w:b/>
          <w:i/>
        </w:rPr>
        <w:t>ertificate</w:t>
      </w:r>
      <w:r w:rsidR="009F7D6E" w:rsidRPr="00D611E0">
        <w:t xml:space="preserve"> means a certificate in the form of the International Load Line Certificate set out in Annex III to the International Convention on Load Lines.</w:t>
      </w:r>
    </w:p>
    <w:p w:rsidR="00C03978" w:rsidRPr="00D611E0" w:rsidRDefault="00276AD2" w:rsidP="00C03978">
      <w:pPr>
        <w:pStyle w:val="Definition"/>
      </w:pPr>
      <w:r w:rsidRPr="00D611E0">
        <w:rPr>
          <w:b/>
          <w:i/>
        </w:rPr>
        <w:t>i</w:t>
      </w:r>
      <w:r w:rsidR="00C03978" w:rsidRPr="00D611E0">
        <w:rPr>
          <w:b/>
          <w:i/>
        </w:rPr>
        <w:t xml:space="preserve">nternational </w:t>
      </w:r>
      <w:r w:rsidRPr="00D611E0">
        <w:rPr>
          <w:b/>
          <w:i/>
        </w:rPr>
        <w:t>s</w:t>
      </w:r>
      <w:r w:rsidR="00C03978" w:rsidRPr="00D611E0">
        <w:rPr>
          <w:b/>
          <w:i/>
        </w:rPr>
        <w:t xml:space="preserve">hip </w:t>
      </w:r>
      <w:r w:rsidRPr="00D611E0">
        <w:rPr>
          <w:b/>
          <w:i/>
        </w:rPr>
        <w:t>s</w:t>
      </w:r>
      <w:r w:rsidR="00C03978" w:rsidRPr="00D611E0">
        <w:rPr>
          <w:b/>
          <w:i/>
        </w:rPr>
        <w:t xml:space="preserve">ecurity </w:t>
      </w:r>
      <w:r w:rsidRPr="00D611E0">
        <w:rPr>
          <w:b/>
          <w:i/>
        </w:rPr>
        <w:t>c</w:t>
      </w:r>
      <w:r w:rsidR="00C03978" w:rsidRPr="00D611E0">
        <w:rPr>
          <w:b/>
          <w:i/>
        </w:rPr>
        <w:t>ertificate</w:t>
      </w:r>
      <w:r w:rsidR="00C03978" w:rsidRPr="00D611E0">
        <w:rPr>
          <w:i/>
        </w:rPr>
        <w:t xml:space="preserve"> </w:t>
      </w:r>
      <w:r w:rsidR="00C03978" w:rsidRPr="00D611E0">
        <w:t xml:space="preserve">has the same meaning as </w:t>
      </w:r>
      <w:r w:rsidR="00C03978" w:rsidRPr="00D611E0">
        <w:rPr>
          <w:b/>
          <w:i/>
        </w:rPr>
        <w:t xml:space="preserve">ISSC </w:t>
      </w:r>
      <w:r w:rsidR="00C03978" w:rsidRPr="00D611E0">
        <w:t>in</w:t>
      </w:r>
      <w:r w:rsidR="009F7D6E" w:rsidRPr="00D611E0">
        <w:t xml:space="preserve"> section</w:t>
      </w:r>
      <w:r w:rsidR="00D611E0" w:rsidRPr="00D611E0">
        <w:t> </w:t>
      </w:r>
      <w:r w:rsidR="009F7D6E" w:rsidRPr="00D611E0">
        <w:t xml:space="preserve">10 of </w:t>
      </w:r>
      <w:r w:rsidR="00C03978" w:rsidRPr="00D611E0">
        <w:t xml:space="preserve">the </w:t>
      </w:r>
      <w:r w:rsidR="00C03978" w:rsidRPr="00D611E0">
        <w:rPr>
          <w:i/>
        </w:rPr>
        <w:t>Maritime Transport and Offshore Facilities Security Act 2003</w:t>
      </w:r>
      <w:r w:rsidR="00C03978" w:rsidRPr="00D611E0">
        <w:t>.</w:t>
      </w:r>
    </w:p>
    <w:p w:rsidR="00A318E6" w:rsidRPr="00D611E0" w:rsidRDefault="00276AD2" w:rsidP="0068678A">
      <w:pPr>
        <w:pStyle w:val="Definition"/>
        <w:rPr>
          <w:b/>
          <w:i/>
        </w:rPr>
      </w:pPr>
      <w:r w:rsidRPr="00D611E0">
        <w:rPr>
          <w:b/>
          <w:i/>
        </w:rPr>
        <w:t>i</w:t>
      </w:r>
      <w:r w:rsidR="00A318E6" w:rsidRPr="00D611E0">
        <w:rPr>
          <w:b/>
          <w:i/>
        </w:rPr>
        <w:t xml:space="preserve">nternational </w:t>
      </w:r>
      <w:r w:rsidRPr="00D611E0">
        <w:rPr>
          <w:b/>
          <w:i/>
        </w:rPr>
        <w:t>t</w:t>
      </w:r>
      <w:r w:rsidR="00A318E6" w:rsidRPr="00D611E0">
        <w:rPr>
          <w:b/>
          <w:i/>
        </w:rPr>
        <w:t xml:space="preserve">onnage </w:t>
      </w:r>
      <w:r w:rsidRPr="00D611E0">
        <w:rPr>
          <w:b/>
          <w:i/>
        </w:rPr>
        <w:t>c</w:t>
      </w:r>
      <w:r w:rsidR="00A318E6" w:rsidRPr="00D611E0">
        <w:rPr>
          <w:b/>
          <w:i/>
        </w:rPr>
        <w:t>ertificate</w:t>
      </w:r>
      <w:r w:rsidR="00A318E6" w:rsidRPr="00D611E0">
        <w:t xml:space="preserve"> means a certificate in the form of the International Tonnage Certificate (1969) set out in Annex II to the Tonnage Convention.</w:t>
      </w:r>
    </w:p>
    <w:p w:rsidR="00C03978" w:rsidRPr="00D611E0" w:rsidRDefault="00C03978" w:rsidP="0068678A">
      <w:pPr>
        <w:pStyle w:val="Definition"/>
      </w:pPr>
      <w:r w:rsidRPr="00D611E0">
        <w:rPr>
          <w:b/>
          <w:i/>
        </w:rPr>
        <w:t>Load Lines Convention</w:t>
      </w:r>
      <w:r w:rsidRPr="00D611E0">
        <w:t xml:space="preserve"> </w:t>
      </w:r>
      <w:r w:rsidR="0068678A" w:rsidRPr="00D611E0">
        <w:t>has the same meaning as in subsection</w:t>
      </w:r>
      <w:r w:rsidR="00D611E0" w:rsidRPr="00D611E0">
        <w:t> </w:t>
      </w:r>
      <w:r w:rsidR="0068678A" w:rsidRPr="00D611E0">
        <w:t xml:space="preserve">14(1) of the </w:t>
      </w:r>
      <w:r w:rsidR="0068678A" w:rsidRPr="00D611E0">
        <w:rPr>
          <w:i/>
        </w:rPr>
        <w:t>Navigation Act 2012</w:t>
      </w:r>
      <w:r w:rsidR="0068678A" w:rsidRPr="00D611E0">
        <w:t>.</w:t>
      </w:r>
    </w:p>
    <w:p w:rsidR="00414229" w:rsidRPr="00D611E0" w:rsidRDefault="00414229" w:rsidP="00414229">
      <w:pPr>
        <w:pStyle w:val="Definition"/>
      </w:pPr>
      <w:r w:rsidRPr="00D611E0">
        <w:rPr>
          <w:b/>
          <w:i/>
        </w:rPr>
        <w:t>original certification document</w:t>
      </w:r>
      <w:r w:rsidRPr="00D611E0">
        <w:t xml:space="preserve"> means any of the following </w:t>
      </w:r>
      <w:r w:rsidR="00864E63" w:rsidRPr="00D611E0">
        <w:t>certificates</w:t>
      </w:r>
      <w:r w:rsidRPr="00D611E0">
        <w:t>:</w:t>
      </w:r>
    </w:p>
    <w:p w:rsidR="00414229" w:rsidRPr="00D611E0" w:rsidRDefault="00414229" w:rsidP="00414229">
      <w:pPr>
        <w:pStyle w:val="paragraph"/>
      </w:pPr>
      <w:r w:rsidRPr="00D611E0">
        <w:tab/>
        <w:t>(a)</w:t>
      </w:r>
      <w:r w:rsidRPr="00D611E0">
        <w:tab/>
      </w:r>
      <w:r w:rsidR="002B1321" w:rsidRPr="00D611E0">
        <w:t xml:space="preserve">a </w:t>
      </w:r>
      <w:r w:rsidR="00276AD2" w:rsidRPr="00D611E0">
        <w:t>c</w:t>
      </w:r>
      <w:r w:rsidRPr="00D611E0">
        <w:t xml:space="preserve">lassification </w:t>
      </w:r>
      <w:r w:rsidR="00276AD2" w:rsidRPr="00D611E0">
        <w:t>c</w:t>
      </w:r>
      <w:r w:rsidRPr="00D611E0">
        <w:t>ertificate (hull and machinery);</w:t>
      </w:r>
    </w:p>
    <w:p w:rsidR="00FD731B" w:rsidRPr="00D611E0" w:rsidRDefault="00FD731B" w:rsidP="00414229">
      <w:pPr>
        <w:pStyle w:val="paragraph"/>
      </w:pPr>
      <w:r w:rsidRPr="00D611E0">
        <w:tab/>
        <w:t>(b)</w:t>
      </w:r>
      <w:r w:rsidRPr="00D611E0">
        <w:tab/>
      </w:r>
      <w:r w:rsidR="002B1321" w:rsidRPr="00D611E0">
        <w:t xml:space="preserve">a </w:t>
      </w:r>
      <w:r w:rsidR="00276AD2" w:rsidRPr="00D611E0">
        <w:t>f</w:t>
      </w:r>
      <w:r w:rsidR="006107B8" w:rsidRPr="00D611E0">
        <w:t xml:space="preserve">oreign </w:t>
      </w:r>
      <w:r w:rsidR="00276AD2" w:rsidRPr="00D611E0">
        <w:t>r</w:t>
      </w:r>
      <w:r w:rsidR="006107B8" w:rsidRPr="00D611E0">
        <w:t xml:space="preserve">egistration </w:t>
      </w:r>
      <w:r w:rsidR="00276AD2" w:rsidRPr="00D611E0">
        <w:t>c</w:t>
      </w:r>
      <w:r w:rsidR="006107B8" w:rsidRPr="00D611E0">
        <w:t>ertificate;</w:t>
      </w:r>
    </w:p>
    <w:p w:rsidR="00195D2D" w:rsidRPr="00D611E0" w:rsidRDefault="00FD731B" w:rsidP="00414229">
      <w:pPr>
        <w:pStyle w:val="paragraph"/>
      </w:pPr>
      <w:r w:rsidRPr="00D611E0">
        <w:tab/>
        <w:t>(c</w:t>
      </w:r>
      <w:r w:rsidR="00414229" w:rsidRPr="00D611E0">
        <w:t>)</w:t>
      </w:r>
      <w:r w:rsidR="00414229" w:rsidRPr="00D611E0">
        <w:tab/>
      </w:r>
      <w:r w:rsidR="002B1321" w:rsidRPr="00D611E0">
        <w:t xml:space="preserve">an </w:t>
      </w:r>
      <w:r w:rsidR="00276AD2" w:rsidRPr="00D611E0">
        <w:t>i</w:t>
      </w:r>
      <w:r w:rsidR="00195D2D" w:rsidRPr="00D611E0">
        <w:t xml:space="preserve">nternational </w:t>
      </w:r>
      <w:r w:rsidR="00276AD2" w:rsidRPr="00D611E0">
        <w:t>l</w:t>
      </w:r>
      <w:r w:rsidR="00195D2D" w:rsidRPr="00D611E0">
        <w:t xml:space="preserve">oad </w:t>
      </w:r>
      <w:r w:rsidR="00276AD2" w:rsidRPr="00D611E0">
        <w:t>l</w:t>
      </w:r>
      <w:r w:rsidR="00195D2D" w:rsidRPr="00D611E0">
        <w:t xml:space="preserve">ine </w:t>
      </w:r>
      <w:r w:rsidR="00276AD2" w:rsidRPr="00D611E0">
        <w:t>c</w:t>
      </w:r>
      <w:r w:rsidR="00195D2D" w:rsidRPr="00D611E0">
        <w:t>ertificate;</w:t>
      </w:r>
    </w:p>
    <w:p w:rsidR="00195D2D" w:rsidRPr="00D611E0" w:rsidRDefault="00195D2D" w:rsidP="00414229">
      <w:pPr>
        <w:pStyle w:val="paragraph"/>
      </w:pPr>
      <w:r w:rsidRPr="00D611E0">
        <w:tab/>
      </w:r>
      <w:r w:rsidR="00FD731B" w:rsidRPr="00D611E0">
        <w:t>(d</w:t>
      </w:r>
      <w:r w:rsidRPr="00D611E0">
        <w:t>)</w:t>
      </w:r>
      <w:r w:rsidRPr="00D611E0">
        <w:tab/>
      </w:r>
      <w:r w:rsidR="006107B8" w:rsidRPr="00D611E0">
        <w:t xml:space="preserve">an </w:t>
      </w:r>
      <w:r w:rsidR="00276AD2" w:rsidRPr="00D611E0">
        <w:t>i</w:t>
      </w:r>
      <w:r w:rsidRPr="00D611E0">
        <w:t xml:space="preserve">nternational </w:t>
      </w:r>
      <w:r w:rsidR="00276AD2" w:rsidRPr="00D611E0">
        <w:t>s</w:t>
      </w:r>
      <w:r w:rsidRPr="00D611E0">
        <w:t xml:space="preserve">hip </w:t>
      </w:r>
      <w:r w:rsidR="00276AD2" w:rsidRPr="00D611E0">
        <w:t>s</w:t>
      </w:r>
      <w:r w:rsidRPr="00D611E0">
        <w:t xml:space="preserve">ecurity </w:t>
      </w:r>
      <w:r w:rsidR="00276AD2" w:rsidRPr="00D611E0">
        <w:t>c</w:t>
      </w:r>
      <w:r w:rsidRPr="00D611E0">
        <w:t>ertificate;</w:t>
      </w:r>
    </w:p>
    <w:p w:rsidR="009D2A5E" w:rsidRPr="00D611E0" w:rsidRDefault="00195D2D" w:rsidP="009D2A5E">
      <w:pPr>
        <w:pStyle w:val="paragraph"/>
      </w:pPr>
      <w:r w:rsidRPr="00D611E0">
        <w:tab/>
      </w:r>
      <w:r w:rsidR="00FD731B" w:rsidRPr="00D611E0">
        <w:t>(e</w:t>
      </w:r>
      <w:r w:rsidRPr="00D611E0">
        <w:t>)</w:t>
      </w:r>
      <w:r w:rsidRPr="00D611E0">
        <w:tab/>
      </w:r>
      <w:r w:rsidR="006107B8" w:rsidRPr="00D611E0">
        <w:t xml:space="preserve">an </w:t>
      </w:r>
      <w:r w:rsidR="00276AD2" w:rsidRPr="00D611E0">
        <w:t>i</w:t>
      </w:r>
      <w:r w:rsidRPr="00D611E0">
        <w:t xml:space="preserve">nternational </w:t>
      </w:r>
      <w:r w:rsidR="00276AD2" w:rsidRPr="00D611E0">
        <w:t>t</w:t>
      </w:r>
      <w:r w:rsidRPr="00D611E0">
        <w:t xml:space="preserve">onnage </w:t>
      </w:r>
      <w:r w:rsidR="00276AD2" w:rsidRPr="00D611E0">
        <w:t>c</w:t>
      </w:r>
      <w:r w:rsidRPr="00D611E0">
        <w:t>ertificate</w:t>
      </w:r>
      <w:r w:rsidR="0058597B" w:rsidRPr="00D611E0">
        <w:t>;</w:t>
      </w:r>
    </w:p>
    <w:p w:rsidR="00195D2D" w:rsidRPr="00D611E0" w:rsidRDefault="009D2A5E" w:rsidP="009D2A5E">
      <w:pPr>
        <w:pStyle w:val="paragraph"/>
      </w:pPr>
      <w:r w:rsidRPr="00D611E0">
        <w:tab/>
      </w:r>
      <w:r w:rsidR="00FD731B" w:rsidRPr="00D611E0">
        <w:t>(f</w:t>
      </w:r>
      <w:r w:rsidR="00195D2D" w:rsidRPr="00D611E0">
        <w:t>)</w:t>
      </w:r>
      <w:r w:rsidR="00195D2D" w:rsidRPr="00D611E0">
        <w:tab/>
      </w:r>
      <w:r w:rsidR="002B1321" w:rsidRPr="00D611E0">
        <w:t xml:space="preserve">a </w:t>
      </w:r>
      <w:r w:rsidR="006107B8" w:rsidRPr="00D611E0">
        <w:t>r</w:t>
      </w:r>
      <w:r w:rsidR="00195D2D" w:rsidRPr="00D611E0">
        <w:t xml:space="preserve">egistration </w:t>
      </w:r>
      <w:r w:rsidR="006107B8" w:rsidRPr="00D611E0">
        <w:t>c</w:t>
      </w:r>
      <w:r w:rsidR="00195D2D" w:rsidRPr="00D611E0">
        <w:t>ertificate;</w:t>
      </w:r>
    </w:p>
    <w:p w:rsidR="000F5A4A" w:rsidRPr="00D611E0" w:rsidRDefault="00195D2D" w:rsidP="00414229">
      <w:pPr>
        <w:pStyle w:val="paragraph"/>
      </w:pPr>
      <w:r w:rsidRPr="00D611E0">
        <w:tab/>
      </w:r>
      <w:r w:rsidR="00FD731B" w:rsidRPr="00D611E0">
        <w:t>(g</w:t>
      </w:r>
      <w:r w:rsidRPr="00D611E0">
        <w:t>)</w:t>
      </w:r>
      <w:r w:rsidRPr="00D611E0">
        <w:tab/>
      </w:r>
      <w:r w:rsidR="000F5A4A" w:rsidRPr="00D611E0">
        <w:t xml:space="preserve">a </w:t>
      </w:r>
      <w:r w:rsidR="00276AD2" w:rsidRPr="00D611E0">
        <w:t>safety construction c</w:t>
      </w:r>
      <w:r w:rsidR="000F5A4A" w:rsidRPr="00D611E0">
        <w:t>ertificate;</w:t>
      </w:r>
    </w:p>
    <w:p w:rsidR="000F5A4A" w:rsidRPr="00D611E0" w:rsidRDefault="000F5A4A" w:rsidP="00414229">
      <w:pPr>
        <w:pStyle w:val="paragraph"/>
      </w:pPr>
      <w:r w:rsidRPr="00D611E0">
        <w:tab/>
        <w:t>(h)</w:t>
      </w:r>
      <w:r w:rsidRPr="00D611E0">
        <w:tab/>
        <w:t xml:space="preserve">a </w:t>
      </w:r>
      <w:r w:rsidR="00276AD2" w:rsidRPr="00D611E0">
        <w:t>safety equipment c</w:t>
      </w:r>
      <w:r w:rsidRPr="00D611E0">
        <w:t>ertificate;</w:t>
      </w:r>
    </w:p>
    <w:p w:rsidR="000F5A4A" w:rsidRPr="00D611E0" w:rsidRDefault="000F5A4A" w:rsidP="00414229">
      <w:pPr>
        <w:pStyle w:val="paragraph"/>
      </w:pPr>
      <w:r w:rsidRPr="00D611E0">
        <w:lastRenderedPageBreak/>
        <w:tab/>
        <w:t>(i)</w:t>
      </w:r>
      <w:r w:rsidRPr="00D611E0">
        <w:tab/>
        <w:t xml:space="preserve">a </w:t>
      </w:r>
      <w:r w:rsidR="00276AD2" w:rsidRPr="00D611E0">
        <w:t>s</w:t>
      </w:r>
      <w:r w:rsidRPr="00D611E0">
        <w:t xml:space="preserve">afety </w:t>
      </w:r>
      <w:r w:rsidR="00276AD2" w:rsidRPr="00D611E0">
        <w:t>management c</w:t>
      </w:r>
      <w:r w:rsidRPr="00D611E0">
        <w:t>ertificate</w:t>
      </w:r>
      <w:r w:rsidR="00F775C0" w:rsidRPr="00D611E0">
        <w:t>;</w:t>
      </w:r>
    </w:p>
    <w:p w:rsidR="000F5A4A" w:rsidRPr="00D611E0" w:rsidRDefault="000F5A4A" w:rsidP="00414229">
      <w:pPr>
        <w:pStyle w:val="paragraph"/>
      </w:pPr>
      <w:r w:rsidRPr="00D611E0">
        <w:tab/>
        <w:t>(j)</w:t>
      </w:r>
      <w:r w:rsidRPr="00D611E0">
        <w:tab/>
        <w:t xml:space="preserve">a </w:t>
      </w:r>
      <w:r w:rsidR="00276AD2" w:rsidRPr="00D611E0">
        <w:t>safety r</w:t>
      </w:r>
      <w:r w:rsidRPr="00D611E0">
        <w:t xml:space="preserve">adio </w:t>
      </w:r>
      <w:r w:rsidR="00276AD2" w:rsidRPr="00D611E0">
        <w:t>c</w:t>
      </w:r>
      <w:r w:rsidRPr="00D611E0">
        <w:t>ertificate;</w:t>
      </w:r>
    </w:p>
    <w:p w:rsidR="000F5A4A" w:rsidRPr="00D611E0" w:rsidRDefault="000F5A4A" w:rsidP="000F5A4A">
      <w:pPr>
        <w:pStyle w:val="paragraph"/>
      </w:pPr>
      <w:r w:rsidRPr="00D611E0">
        <w:tab/>
        <w:t>(k)</w:t>
      </w:r>
      <w:r w:rsidRPr="00D611E0">
        <w:tab/>
      </w:r>
      <w:r w:rsidR="004A514C" w:rsidRPr="00D611E0">
        <w:t xml:space="preserve">a </w:t>
      </w:r>
      <w:r w:rsidR="00276AD2" w:rsidRPr="00D611E0">
        <w:t>survey c</w:t>
      </w:r>
      <w:r w:rsidR="00195D2D" w:rsidRPr="00D611E0">
        <w:t>ertificate</w:t>
      </w:r>
      <w:r w:rsidRPr="00D611E0">
        <w:t>.</w:t>
      </w:r>
    </w:p>
    <w:p w:rsidR="00C03978" w:rsidRPr="00D611E0" w:rsidRDefault="00C03978" w:rsidP="000F5A4A">
      <w:pPr>
        <w:pStyle w:val="Definition"/>
      </w:pPr>
      <w:r w:rsidRPr="00D611E0">
        <w:rPr>
          <w:b/>
          <w:i/>
        </w:rPr>
        <w:t>registration certificate</w:t>
      </w:r>
      <w:r w:rsidRPr="00D611E0">
        <w:rPr>
          <w:b/>
        </w:rPr>
        <w:t xml:space="preserve"> </w:t>
      </w:r>
      <w:r w:rsidRPr="00D611E0">
        <w:t>has the same meaning as in subsection</w:t>
      </w:r>
      <w:r w:rsidR="00D611E0" w:rsidRPr="00D611E0">
        <w:t> </w:t>
      </w:r>
      <w:r w:rsidRPr="00D611E0">
        <w:t xml:space="preserve">3(1) of the </w:t>
      </w:r>
      <w:r w:rsidRPr="00D611E0">
        <w:rPr>
          <w:i/>
        </w:rPr>
        <w:t>Shipping Registration Act 1981</w:t>
      </w:r>
      <w:r w:rsidRPr="00D611E0">
        <w:t>.</w:t>
      </w:r>
    </w:p>
    <w:p w:rsidR="00497E25" w:rsidRPr="00D611E0" w:rsidRDefault="00276AD2" w:rsidP="00497E25">
      <w:pPr>
        <w:pStyle w:val="Definition"/>
      </w:pPr>
      <w:r w:rsidRPr="00D611E0">
        <w:rPr>
          <w:b/>
          <w:i/>
        </w:rPr>
        <w:t>safety construction c</w:t>
      </w:r>
      <w:r w:rsidR="00497E25" w:rsidRPr="00D611E0">
        <w:rPr>
          <w:b/>
          <w:i/>
        </w:rPr>
        <w:t>ertificate</w:t>
      </w:r>
      <w:r w:rsidR="00497E25" w:rsidRPr="00D611E0">
        <w:t xml:space="preserve"> means a certificate issued in accordance with </w:t>
      </w:r>
      <w:r w:rsidRPr="00D611E0">
        <w:t>r</w:t>
      </w:r>
      <w:r w:rsidR="00497E25" w:rsidRPr="00D611E0">
        <w:t>egulation</w:t>
      </w:r>
      <w:r w:rsidR="00D611E0" w:rsidRPr="00D611E0">
        <w:t> </w:t>
      </w:r>
      <w:r w:rsidR="00497E25" w:rsidRPr="00D611E0">
        <w:t>12(a)(ii) of Chapter I of the Safety Convention.</w:t>
      </w:r>
    </w:p>
    <w:p w:rsidR="0068678A" w:rsidRPr="00D611E0" w:rsidRDefault="0058597B" w:rsidP="0068678A">
      <w:pPr>
        <w:pStyle w:val="Definition"/>
      </w:pPr>
      <w:r w:rsidRPr="00D611E0">
        <w:rPr>
          <w:b/>
          <w:i/>
        </w:rPr>
        <w:t xml:space="preserve">Safety Convention </w:t>
      </w:r>
      <w:r w:rsidR="005523F3" w:rsidRPr="00D611E0">
        <w:t>means the International Convention for the Safety of Life at Sea, done at London on 1</w:t>
      </w:r>
      <w:r w:rsidR="00D611E0" w:rsidRPr="00D611E0">
        <w:t> </w:t>
      </w:r>
      <w:r w:rsidR="005523F3" w:rsidRPr="00D611E0">
        <w:t>November 1974, as amended and in force for Australia from time to time.</w:t>
      </w:r>
    </w:p>
    <w:p w:rsidR="00497E25" w:rsidRPr="00D611E0" w:rsidRDefault="00276AD2" w:rsidP="0068678A">
      <w:pPr>
        <w:pStyle w:val="Definition"/>
      </w:pPr>
      <w:r w:rsidRPr="00D611E0">
        <w:rPr>
          <w:b/>
          <w:i/>
        </w:rPr>
        <w:t>s</w:t>
      </w:r>
      <w:r w:rsidR="00497E25" w:rsidRPr="00D611E0">
        <w:rPr>
          <w:b/>
          <w:i/>
        </w:rPr>
        <w:t xml:space="preserve">afety </w:t>
      </w:r>
      <w:r w:rsidRPr="00D611E0">
        <w:rPr>
          <w:b/>
          <w:i/>
        </w:rPr>
        <w:t>e</w:t>
      </w:r>
      <w:r w:rsidR="00497E25" w:rsidRPr="00D611E0">
        <w:rPr>
          <w:b/>
          <w:i/>
        </w:rPr>
        <w:t xml:space="preserve">quipment </w:t>
      </w:r>
      <w:r w:rsidRPr="00D611E0">
        <w:rPr>
          <w:b/>
          <w:i/>
        </w:rPr>
        <w:t>c</w:t>
      </w:r>
      <w:r w:rsidR="00497E25" w:rsidRPr="00D611E0">
        <w:rPr>
          <w:b/>
          <w:i/>
        </w:rPr>
        <w:t>ertificate</w:t>
      </w:r>
      <w:r w:rsidR="00497E25" w:rsidRPr="00D611E0">
        <w:t xml:space="preserve"> means a certifi</w:t>
      </w:r>
      <w:r w:rsidRPr="00D611E0">
        <w:t>cate issued in accordance with r</w:t>
      </w:r>
      <w:r w:rsidR="00497E25" w:rsidRPr="00D611E0">
        <w:t>egulation</w:t>
      </w:r>
      <w:r w:rsidR="00D611E0" w:rsidRPr="00D611E0">
        <w:t> </w:t>
      </w:r>
      <w:r w:rsidR="00497E25" w:rsidRPr="00D611E0">
        <w:t>12(a)(iii) of Chapter I of the Safety Convention.</w:t>
      </w:r>
    </w:p>
    <w:p w:rsidR="002D780A" w:rsidRPr="00D611E0" w:rsidRDefault="00276AD2" w:rsidP="0068678A">
      <w:pPr>
        <w:pStyle w:val="Definition"/>
      </w:pPr>
      <w:r w:rsidRPr="00D611E0">
        <w:rPr>
          <w:b/>
          <w:i/>
        </w:rPr>
        <w:t>s</w:t>
      </w:r>
      <w:r w:rsidR="002D780A" w:rsidRPr="00D611E0">
        <w:rPr>
          <w:b/>
          <w:i/>
        </w:rPr>
        <w:t xml:space="preserve">afety </w:t>
      </w:r>
      <w:r w:rsidRPr="00D611E0">
        <w:rPr>
          <w:b/>
          <w:i/>
        </w:rPr>
        <w:t>m</w:t>
      </w:r>
      <w:r w:rsidR="002D780A" w:rsidRPr="00D611E0">
        <w:rPr>
          <w:b/>
          <w:i/>
        </w:rPr>
        <w:t>anagement</w:t>
      </w:r>
      <w:r w:rsidRPr="00D611E0">
        <w:rPr>
          <w:b/>
          <w:i/>
        </w:rPr>
        <w:t xml:space="preserve"> c</w:t>
      </w:r>
      <w:r w:rsidR="002D780A" w:rsidRPr="00D611E0">
        <w:rPr>
          <w:b/>
          <w:i/>
        </w:rPr>
        <w:t>ertificate</w:t>
      </w:r>
      <w:r w:rsidR="002D780A" w:rsidRPr="00D611E0">
        <w:t xml:space="preserve"> means a certificate issued in accordance with </w:t>
      </w:r>
      <w:r w:rsidRPr="00D611E0">
        <w:t>r</w:t>
      </w:r>
      <w:r w:rsidR="002D780A" w:rsidRPr="00D611E0">
        <w:t>egulation</w:t>
      </w:r>
      <w:r w:rsidR="00D611E0" w:rsidRPr="00D611E0">
        <w:t> </w:t>
      </w:r>
      <w:r w:rsidR="002D780A" w:rsidRPr="00D611E0">
        <w:t>4.3 of Chapter IX of the Safety Convention.</w:t>
      </w:r>
    </w:p>
    <w:p w:rsidR="00AC38F4" w:rsidRPr="00D611E0" w:rsidRDefault="00276AD2" w:rsidP="0068678A">
      <w:pPr>
        <w:pStyle w:val="Definition"/>
      </w:pPr>
      <w:r w:rsidRPr="00D611E0">
        <w:rPr>
          <w:b/>
          <w:i/>
        </w:rPr>
        <w:t>safety radio c</w:t>
      </w:r>
      <w:r w:rsidR="002B50B6" w:rsidRPr="00D611E0">
        <w:rPr>
          <w:b/>
          <w:i/>
        </w:rPr>
        <w:t xml:space="preserve">ertificate </w:t>
      </w:r>
      <w:r w:rsidR="00AC38F4" w:rsidRPr="00D611E0">
        <w:t xml:space="preserve">means a certificate issued in accordance with </w:t>
      </w:r>
      <w:r w:rsidRPr="00D611E0">
        <w:t>r</w:t>
      </w:r>
      <w:r w:rsidR="00AC38F4" w:rsidRPr="00D611E0">
        <w:t>egulation</w:t>
      </w:r>
      <w:r w:rsidR="00D611E0" w:rsidRPr="00D611E0">
        <w:t> </w:t>
      </w:r>
      <w:r w:rsidR="00AC38F4" w:rsidRPr="00D611E0">
        <w:t>12(a)(iv) of Chapter I of the Safety Convention.</w:t>
      </w:r>
    </w:p>
    <w:p w:rsidR="000C554D" w:rsidRPr="00D611E0" w:rsidRDefault="005523F3" w:rsidP="000C554D">
      <w:pPr>
        <w:pStyle w:val="Definition"/>
      </w:pPr>
      <w:r w:rsidRPr="00D611E0">
        <w:rPr>
          <w:b/>
          <w:i/>
        </w:rPr>
        <w:t>survey certificate</w:t>
      </w:r>
      <w:r w:rsidRPr="00D611E0">
        <w:t xml:space="preserve"> means a </w:t>
      </w:r>
      <w:r w:rsidR="002F4BF4" w:rsidRPr="00D611E0">
        <w:t>safety certificate</w:t>
      </w:r>
      <w:r w:rsidR="00F87A57" w:rsidRPr="00D611E0">
        <w:t xml:space="preserve"> that</w:t>
      </w:r>
      <w:r w:rsidR="000C554D" w:rsidRPr="00D611E0">
        <w:t>:</w:t>
      </w:r>
    </w:p>
    <w:p w:rsidR="0053463C" w:rsidRPr="00D611E0" w:rsidRDefault="000C554D" w:rsidP="000C554D">
      <w:pPr>
        <w:pStyle w:val="paragraph"/>
      </w:pPr>
      <w:r w:rsidRPr="00D611E0">
        <w:tab/>
        <w:t>(a)</w:t>
      </w:r>
      <w:r w:rsidRPr="00D611E0">
        <w:tab/>
      </w:r>
      <w:r w:rsidR="0053463C" w:rsidRPr="00D611E0">
        <w:t>relates to the survey of a ship; and</w:t>
      </w:r>
    </w:p>
    <w:p w:rsidR="00A0749D" w:rsidRPr="00D611E0" w:rsidRDefault="00BE6A10" w:rsidP="00A0749D">
      <w:pPr>
        <w:pStyle w:val="paragraph"/>
      </w:pPr>
      <w:r w:rsidRPr="00D611E0">
        <w:tab/>
        <w:t>(b)</w:t>
      </w:r>
      <w:r w:rsidRPr="00D611E0">
        <w:tab/>
      </w:r>
      <w:r w:rsidR="0053463C" w:rsidRPr="00D611E0">
        <w:t>is issued in accordance with section</w:t>
      </w:r>
      <w:r w:rsidR="00D611E0" w:rsidRPr="00D611E0">
        <w:t> </w:t>
      </w:r>
      <w:r w:rsidR="0053463C" w:rsidRPr="00D611E0">
        <w:t xml:space="preserve">100 of the </w:t>
      </w:r>
      <w:r w:rsidR="0053463C" w:rsidRPr="00D611E0">
        <w:rPr>
          <w:i/>
        </w:rPr>
        <w:t>Navigation Act 2012</w:t>
      </w:r>
      <w:r w:rsidR="0053463C" w:rsidRPr="00D611E0">
        <w:t xml:space="preserve"> and </w:t>
      </w:r>
      <w:r w:rsidR="0053463C" w:rsidRPr="00D611E0">
        <w:rPr>
          <w:i/>
        </w:rPr>
        <w:t>Marine Order</w:t>
      </w:r>
      <w:r w:rsidR="00D611E0" w:rsidRPr="00D611E0">
        <w:rPr>
          <w:i/>
        </w:rPr>
        <w:t> </w:t>
      </w:r>
      <w:r w:rsidR="0053463C" w:rsidRPr="00D611E0">
        <w:rPr>
          <w:i/>
        </w:rPr>
        <w:t>31, issue 6</w:t>
      </w:r>
      <w:r w:rsidR="00A0749D" w:rsidRPr="00D611E0">
        <w:t>.</w:t>
      </w:r>
    </w:p>
    <w:p w:rsidR="00F526AB" w:rsidRPr="00D611E0" w:rsidRDefault="009D2A5E" w:rsidP="000C554D">
      <w:pPr>
        <w:pStyle w:val="Definition"/>
      </w:pPr>
      <w:r w:rsidRPr="00D611E0">
        <w:rPr>
          <w:b/>
          <w:i/>
        </w:rPr>
        <w:t>Tonnage Convention</w:t>
      </w:r>
      <w:r w:rsidRPr="00D611E0">
        <w:t xml:space="preserve"> </w:t>
      </w:r>
      <w:r w:rsidR="0068678A" w:rsidRPr="00D611E0">
        <w:t>has the same meaning as in subsection</w:t>
      </w:r>
      <w:r w:rsidR="00D611E0" w:rsidRPr="00D611E0">
        <w:t> </w:t>
      </w:r>
      <w:r w:rsidR="0068678A" w:rsidRPr="00D611E0">
        <w:t xml:space="preserve">14(1) of the </w:t>
      </w:r>
      <w:r w:rsidR="0068678A" w:rsidRPr="00D611E0">
        <w:rPr>
          <w:i/>
        </w:rPr>
        <w:t>Navigation Act 2012</w:t>
      </w:r>
      <w:r w:rsidR="0068678A" w:rsidRPr="00D611E0">
        <w:t>.</w:t>
      </w:r>
    </w:p>
    <w:p w:rsidR="00226CF6" w:rsidRPr="00D611E0" w:rsidRDefault="002232C4" w:rsidP="00226CF6">
      <w:pPr>
        <w:pStyle w:val="ItemHead"/>
      </w:pPr>
      <w:r w:rsidRPr="00D611E0">
        <w:t>2</w:t>
      </w:r>
      <w:r w:rsidR="00226CF6" w:rsidRPr="00D611E0">
        <w:t xml:space="preserve">  </w:t>
      </w:r>
      <w:r w:rsidR="00594BCD" w:rsidRPr="00D611E0">
        <w:t xml:space="preserve">Subrule </w:t>
      </w:r>
      <w:r w:rsidR="00226CF6" w:rsidRPr="00D611E0">
        <w:t>4(2)</w:t>
      </w:r>
    </w:p>
    <w:p w:rsidR="00226CF6" w:rsidRPr="00D611E0" w:rsidRDefault="00226CF6" w:rsidP="00226CF6">
      <w:pPr>
        <w:pStyle w:val="Item"/>
      </w:pPr>
      <w:r w:rsidRPr="00D611E0">
        <w:t>After “Master” (wherever occu</w:t>
      </w:r>
      <w:r w:rsidR="00FD731B" w:rsidRPr="00D611E0">
        <w:t>r</w:t>
      </w:r>
      <w:r w:rsidRPr="00D611E0">
        <w:t xml:space="preserve">ring), insert “or </w:t>
      </w:r>
      <w:r w:rsidR="005654EE" w:rsidRPr="00D611E0">
        <w:t xml:space="preserve">an </w:t>
      </w:r>
      <w:r w:rsidRPr="00D611E0">
        <w:t>Associate Judge”.</w:t>
      </w:r>
    </w:p>
    <w:p w:rsidR="00C514CC" w:rsidRPr="00D611E0" w:rsidRDefault="002232C4" w:rsidP="005C228D">
      <w:pPr>
        <w:pStyle w:val="ItemHead"/>
      </w:pPr>
      <w:r w:rsidRPr="00D611E0">
        <w:t>3</w:t>
      </w:r>
      <w:r w:rsidR="00C514CC" w:rsidRPr="00D611E0">
        <w:t xml:space="preserve">  Subrule 39A(1)</w:t>
      </w:r>
    </w:p>
    <w:p w:rsidR="00C514CC" w:rsidRPr="00D611E0" w:rsidRDefault="00C514CC" w:rsidP="00C514CC">
      <w:pPr>
        <w:pStyle w:val="Item"/>
      </w:pPr>
      <w:r w:rsidRPr="00D611E0">
        <w:t xml:space="preserve">Omit “the following parties to a proceeding commenced as an action”, substitute “the following persons in relation to a proceeding commenced as an </w:t>
      </w:r>
      <w:r w:rsidR="00596C62" w:rsidRPr="00D611E0">
        <w:t>action</w:t>
      </w:r>
      <w:r w:rsidRPr="00D611E0">
        <w:t>”.</w:t>
      </w:r>
    </w:p>
    <w:p w:rsidR="00C514CC" w:rsidRPr="00D611E0" w:rsidRDefault="002232C4" w:rsidP="00C514CC">
      <w:pPr>
        <w:pStyle w:val="ItemHead"/>
      </w:pPr>
      <w:r w:rsidRPr="00D611E0">
        <w:lastRenderedPageBreak/>
        <w:t>4</w:t>
      </w:r>
      <w:r w:rsidR="00C514CC" w:rsidRPr="00D611E0">
        <w:t xml:space="preserve">  At the end of subrule 39A(1)</w:t>
      </w:r>
    </w:p>
    <w:p w:rsidR="00C514CC" w:rsidRPr="00D611E0" w:rsidRDefault="00C514CC" w:rsidP="00C514CC">
      <w:pPr>
        <w:pStyle w:val="Item"/>
      </w:pPr>
      <w:r w:rsidRPr="00D611E0">
        <w:t>Add:</w:t>
      </w:r>
    </w:p>
    <w:p w:rsidR="00C514CC" w:rsidRPr="00D611E0" w:rsidRDefault="00C514CC" w:rsidP="00C514CC">
      <w:pPr>
        <w:pStyle w:val="paragraph"/>
      </w:pPr>
      <w:r w:rsidRPr="00D611E0">
        <w:tab/>
        <w:t>; (c)</w:t>
      </w:r>
      <w:r w:rsidRPr="00D611E0">
        <w:tab/>
        <w:t>the master of a ship against which the proceeding was commenced.</w:t>
      </w:r>
    </w:p>
    <w:p w:rsidR="005606AA" w:rsidRPr="00D611E0" w:rsidRDefault="002232C4" w:rsidP="00C514CC">
      <w:pPr>
        <w:pStyle w:val="ItemHead"/>
      </w:pPr>
      <w:r w:rsidRPr="00D611E0">
        <w:t>5</w:t>
      </w:r>
      <w:r w:rsidR="00C514CC" w:rsidRPr="00D611E0">
        <w:t xml:space="preserve">  </w:t>
      </w:r>
      <w:r w:rsidR="005606AA" w:rsidRPr="00D611E0">
        <w:t>Subrule 39A(2)</w:t>
      </w:r>
    </w:p>
    <w:p w:rsidR="005606AA" w:rsidRPr="00D611E0" w:rsidRDefault="005606AA" w:rsidP="005606AA">
      <w:pPr>
        <w:pStyle w:val="Item"/>
      </w:pPr>
      <w:r w:rsidRPr="00D611E0">
        <w:t>Repeal the subrule, substitute:</w:t>
      </w:r>
    </w:p>
    <w:p w:rsidR="005606AA" w:rsidRPr="00D611E0" w:rsidRDefault="005606AA" w:rsidP="005606AA">
      <w:pPr>
        <w:pStyle w:val="subsection"/>
      </w:pPr>
      <w:r w:rsidRPr="00D611E0">
        <w:tab/>
        <w:t>(2)</w:t>
      </w:r>
      <w:r w:rsidRPr="00D611E0">
        <w:tab/>
        <w:t>Each person referred to in subrule (1) must disclose to the Marshal any fact or matter that the person is aware of that:</w:t>
      </w:r>
    </w:p>
    <w:p w:rsidR="005606AA" w:rsidRPr="00D611E0" w:rsidRDefault="005606AA" w:rsidP="005606AA">
      <w:pPr>
        <w:pStyle w:val="paragraph"/>
      </w:pPr>
      <w:r w:rsidRPr="00D611E0">
        <w:tab/>
        <w:t>(a)</w:t>
      </w:r>
      <w:r w:rsidRPr="00D611E0">
        <w:tab/>
        <w:t>could affect the safety of:</w:t>
      </w:r>
    </w:p>
    <w:p w:rsidR="00066436" w:rsidRPr="00D611E0" w:rsidRDefault="005606AA" w:rsidP="005606AA">
      <w:pPr>
        <w:pStyle w:val="paragraphsub"/>
      </w:pPr>
      <w:r w:rsidRPr="00D611E0">
        <w:tab/>
      </w:r>
      <w:r w:rsidR="00A462D1" w:rsidRPr="00D611E0">
        <w:t>(i)</w:t>
      </w:r>
      <w:r w:rsidR="00A462D1" w:rsidRPr="00D611E0">
        <w:tab/>
      </w:r>
      <w:r w:rsidR="00066436" w:rsidRPr="00D611E0">
        <w:t xml:space="preserve">the Marshal, </w:t>
      </w:r>
      <w:r w:rsidR="00A462D1" w:rsidRPr="00D611E0">
        <w:t>m</w:t>
      </w:r>
      <w:r w:rsidR="00066436" w:rsidRPr="00D611E0">
        <w:t>a</w:t>
      </w:r>
      <w:r w:rsidR="00A462D1" w:rsidRPr="00D611E0">
        <w:t>ster, crew or any other person; or</w:t>
      </w:r>
    </w:p>
    <w:p w:rsidR="00A462D1" w:rsidRPr="00D611E0" w:rsidRDefault="00066436" w:rsidP="00066436">
      <w:pPr>
        <w:pStyle w:val="paragraphsub"/>
      </w:pPr>
      <w:r w:rsidRPr="00D611E0">
        <w:tab/>
      </w:r>
      <w:r w:rsidR="00A462D1" w:rsidRPr="00D611E0">
        <w:t>(ii)</w:t>
      </w:r>
      <w:r w:rsidR="00A462D1" w:rsidRPr="00D611E0">
        <w:tab/>
        <w:t>the ship or any other proper</w:t>
      </w:r>
      <w:r w:rsidRPr="00D611E0">
        <w:t>t</w:t>
      </w:r>
      <w:r w:rsidR="00A462D1" w:rsidRPr="00D611E0">
        <w:t>y (including</w:t>
      </w:r>
      <w:r w:rsidR="005606AA" w:rsidRPr="00D611E0">
        <w:t>, for example,</w:t>
      </w:r>
      <w:r w:rsidR="00A462D1" w:rsidRPr="00D611E0">
        <w:t xml:space="preserve"> carg</w:t>
      </w:r>
      <w:r w:rsidRPr="00D611E0">
        <w:t>o</w:t>
      </w:r>
      <w:r w:rsidR="00594BCD" w:rsidRPr="00D611E0">
        <w:t xml:space="preserve"> on the ship);</w:t>
      </w:r>
    </w:p>
    <w:p w:rsidR="00A462D1" w:rsidRPr="00D611E0" w:rsidRDefault="00594BCD" w:rsidP="00A462D1">
      <w:pPr>
        <w:pStyle w:val="paragraph"/>
      </w:pPr>
      <w:r w:rsidRPr="00D611E0">
        <w:tab/>
      </w:r>
      <w:r w:rsidRPr="00D611E0">
        <w:tab/>
      </w:r>
      <w:r w:rsidR="00442C1D" w:rsidRPr="00D611E0">
        <w:t>i</w:t>
      </w:r>
      <w:r w:rsidR="00A462D1" w:rsidRPr="00D611E0">
        <w:t>n</w:t>
      </w:r>
      <w:r w:rsidR="00442C1D" w:rsidRPr="00D611E0">
        <w:t>, or in</w:t>
      </w:r>
      <w:r w:rsidR="00A462D1" w:rsidRPr="00D611E0">
        <w:t xml:space="preserve"> relation to</w:t>
      </w:r>
      <w:r w:rsidR="00442C1D" w:rsidRPr="00D611E0">
        <w:t>,</w:t>
      </w:r>
      <w:r w:rsidR="00A462D1" w:rsidRPr="00D611E0">
        <w:t xml:space="preserve"> the arrest or custody of the ship or property</w:t>
      </w:r>
      <w:r w:rsidR="00066436" w:rsidRPr="00D611E0">
        <w:t xml:space="preserve">; </w:t>
      </w:r>
      <w:r w:rsidR="005606AA" w:rsidRPr="00D611E0">
        <w:t>or</w:t>
      </w:r>
    </w:p>
    <w:p w:rsidR="00066436" w:rsidRPr="00D611E0" w:rsidRDefault="00066436" w:rsidP="00A462D1">
      <w:pPr>
        <w:pStyle w:val="paragraph"/>
      </w:pPr>
      <w:r w:rsidRPr="00D611E0">
        <w:tab/>
        <w:t>(</w:t>
      </w:r>
      <w:r w:rsidR="00DB1D2B" w:rsidRPr="00D611E0">
        <w:t>b</w:t>
      </w:r>
      <w:r w:rsidRPr="00D611E0">
        <w:t>)</w:t>
      </w:r>
      <w:r w:rsidRPr="00D611E0">
        <w:tab/>
        <w:t>relates to:</w:t>
      </w:r>
    </w:p>
    <w:p w:rsidR="00066436" w:rsidRPr="00D611E0" w:rsidRDefault="00066436" w:rsidP="00066436">
      <w:pPr>
        <w:pStyle w:val="paragraphsub"/>
      </w:pPr>
      <w:r w:rsidRPr="00D611E0">
        <w:tab/>
        <w:t>(i)</w:t>
      </w:r>
      <w:r w:rsidRPr="00D611E0">
        <w:tab/>
        <w:t xml:space="preserve">the risk or occurrence of pollution; </w:t>
      </w:r>
      <w:r w:rsidR="00226CF6" w:rsidRPr="00D611E0">
        <w:t>or</w:t>
      </w:r>
    </w:p>
    <w:p w:rsidR="00066436" w:rsidRPr="00D611E0" w:rsidRDefault="00066436" w:rsidP="00066436">
      <w:pPr>
        <w:pStyle w:val="paragraphsub"/>
      </w:pPr>
      <w:r w:rsidRPr="00D611E0">
        <w:tab/>
        <w:t>(ii)</w:t>
      </w:r>
      <w:r w:rsidRPr="00D611E0">
        <w:tab/>
        <w:t>damage to a person, property or the marine environment;</w:t>
      </w:r>
    </w:p>
    <w:p w:rsidR="00066436" w:rsidRPr="00D611E0" w:rsidRDefault="00066436" w:rsidP="00A462D1">
      <w:pPr>
        <w:pStyle w:val="paragraph"/>
      </w:pPr>
      <w:r w:rsidRPr="00D611E0">
        <w:tab/>
      </w:r>
      <w:r w:rsidRPr="00D611E0">
        <w:tab/>
        <w:t>by or from the ship or property (including</w:t>
      </w:r>
      <w:r w:rsidR="00DB1D2B" w:rsidRPr="00D611E0">
        <w:t>, for example,</w:t>
      </w:r>
      <w:r w:rsidRPr="00D611E0">
        <w:t xml:space="preserve"> cargo on the ship).</w:t>
      </w:r>
    </w:p>
    <w:p w:rsidR="005C228D" w:rsidRPr="00D611E0" w:rsidRDefault="002232C4" w:rsidP="005C228D">
      <w:pPr>
        <w:pStyle w:val="ItemHead"/>
      </w:pPr>
      <w:r w:rsidRPr="00D611E0">
        <w:t>6</w:t>
      </w:r>
      <w:r w:rsidR="005C228D" w:rsidRPr="00D611E0">
        <w:t xml:space="preserve">  Subrule 43(1A)</w:t>
      </w:r>
    </w:p>
    <w:p w:rsidR="00066436" w:rsidRPr="00D611E0" w:rsidRDefault="00060900" w:rsidP="00066436">
      <w:pPr>
        <w:pStyle w:val="Item"/>
      </w:pPr>
      <w:r w:rsidRPr="00D611E0">
        <w:t>Repeal</w:t>
      </w:r>
      <w:r w:rsidR="00066436" w:rsidRPr="00D611E0">
        <w:t xml:space="preserve"> the subrule, substitute:</w:t>
      </w:r>
    </w:p>
    <w:p w:rsidR="00A40AE0" w:rsidRPr="00D611E0" w:rsidRDefault="005C228D" w:rsidP="005C228D">
      <w:pPr>
        <w:pStyle w:val="subsection"/>
      </w:pPr>
      <w:r w:rsidRPr="00D611E0">
        <w:tab/>
        <w:t>(1A)</w:t>
      </w:r>
      <w:r w:rsidRPr="00D611E0">
        <w:tab/>
      </w:r>
      <w:r w:rsidR="00A40AE0" w:rsidRPr="00D611E0">
        <w:t>At the same time that the arrest warrant is executed, the following documents must be served at or near the place where service of initiating process occurred</w:t>
      </w:r>
      <w:r w:rsidR="00D87CE6" w:rsidRPr="00D611E0">
        <w:t xml:space="preserve"> in accordance with rule</w:t>
      </w:r>
      <w:r w:rsidR="00D611E0" w:rsidRPr="00D611E0">
        <w:t> </w:t>
      </w:r>
      <w:r w:rsidR="00D87CE6" w:rsidRPr="00D611E0">
        <w:t>30</w:t>
      </w:r>
      <w:r w:rsidR="00A40AE0" w:rsidRPr="00D611E0">
        <w:t>:</w:t>
      </w:r>
    </w:p>
    <w:p w:rsidR="00A40AE0" w:rsidRPr="00D611E0" w:rsidRDefault="00A40AE0" w:rsidP="00A40AE0">
      <w:pPr>
        <w:pStyle w:val="paragraph"/>
      </w:pPr>
      <w:r w:rsidRPr="00D611E0">
        <w:tab/>
        <w:t>(a)</w:t>
      </w:r>
      <w:r w:rsidRPr="00D611E0">
        <w:tab/>
        <w:t>the affidavit in support of the appl</w:t>
      </w:r>
      <w:r w:rsidR="005654EE" w:rsidRPr="00D611E0">
        <w:t>ication for the arrest warrant;</w:t>
      </w:r>
    </w:p>
    <w:p w:rsidR="00A40AE0" w:rsidRPr="00D611E0" w:rsidRDefault="00A40AE0" w:rsidP="00A40AE0">
      <w:pPr>
        <w:pStyle w:val="paragraph"/>
      </w:pPr>
      <w:r w:rsidRPr="00D611E0">
        <w:tab/>
        <w:t>(b)</w:t>
      </w:r>
      <w:r w:rsidRPr="00D611E0">
        <w:tab/>
        <w:t xml:space="preserve">a copy of the writ and all annexures and exhibits to the affidavit (unless it </w:t>
      </w:r>
      <w:r w:rsidR="0091279E" w:rsidRPr="00D611E0">
        <w:t xml:space="preserve">is </w:t>
      </w:r>
      <w:r w:rsidRPr="00D611E0">
        <w:t>not reasonable in the circumstance</w:t>
      </w:r>
      <w:r w:rsidR="00442C1D" w:rsidRPr="00D611E0">
        <w:t>s</w:t>
      </w:r>
      <w:r w:rsidRPr="00D611E0">
        <w:t xml:space="preserve"> to do so)</w:t>
      </w:r>
      <w:r w:rsidR="00C514CC" w:rsidRPr="00D611E0">
        <w:t>.</w:t>
      </w:r>
    </w:p>
    <w:p w:rsidR="00E67D3F" w:rsidRPr="00D611E0" w:rsidRDefault="002232C4" w:rsidP="005C228D">
      <w:pPr>
        <w:pStyle w:val="ItemHead"/>
      </w:pPr>
      <w:r w:rsidRPr="00D611E0">
        <w:t>7</w:t>
      </w:r>
      <w:r w:rsidR="005C228D" w:rsidRPr="00D611E0">
        <w:t xml:space="preserve">  Subrule 43(2)</w:t>
      </w:r>
    </w:p>
    <w:p w:rsidR="005C228D" w:rsidRPr="00D611E0" w:rsidRDefault="005C228D" w:rsidP="005C228D">
      <w:pPr>
        <w:pStyle w:val="Item"/>
      </w:pPr>
      <w:r w:rsidRPr="00D611E0">
        <w:t>Omit “, and the affidavit served,”</w:t>
      </w:r>
    </w:p>
    <w:p w:rsidR="0084172C" w:rsidRPr="00D611E0" w:rsidRDefault="002232C4" w:rsidP="007A6863">
      <w:pPr>
        <w:pStyle w:val="ItemHead"/>
      </w:pPr>
      <w:r w:rsidRPr="00D611E0">
        <w:lastRenderedPageBreak/>
        <w:t>8</w:t>
      </w:r>
      <w:r w:rsidR="00414229" w:rsidRPr="00D611E0">
        <w:t xml:space="preserve">  </w:t>
      </w:r>
      <w:r w:rsidR="00542EC3" w:rsidRPr="00D611E0">
        <w:t>After subrule 47(2)</w:t>
      </w:r>
    </w:p>
    <w:p w:rsidR="00542EC3" w:rsidRPr="00D611E0" w:rsidRDefault="00542EC3" w:rsidP="00542EC3">
      <w:pPr>
        <w:pStyle w:val="Item"/>
      </w:pPr>
      <w:r w:rsidRPr="00D611E0">
        <w:t>Insert:</w:t>
      </w:r>
    </w:p>
    <w:p w:rsidR="00864E63" w:rsidRPr="00D611E0" w:rsidRDefault="00542EC3" w:rsidP="00542EC3">
      <w:pPr>
        <w:pStyle w:val="subsection"/>
      </w:pPr>
      <w:r w:rsidRPr="00D611E0">
        <w:tab/>
        <w:t>(2A)</w:t>
      </w:r>
      <w:r w:rsidRPr="00D611E0">
        <w:tab/>
        <w:t xml:space="preserve">The Marshal </w:t>
      </w:r>
      <w:r w:rsidR="00864E63" w:rsidRPr="00D611E0">
        <w:t xml:space="preserve">may, when considering moving a ship under arrest, </w:t>
      </w:r>
      <w:r w:rsidRPr="00D611E0">
        <w:t xml:space="preserve">take into consideration the operational requirements of the port authority where the ship </w:t>
      </w:r>
      <w:r w:rsidR="00FF435E" w:rsidRPr="00D611E0">
        <w:t xml:space="preserve">is to </w:t>
      </w:r>
      <w:r w:rsidRPr="00D611E0">
        <w:t>be</w:t>
      </w:r>
      <w:r w:rsidR="00414229" w:rsidRPr="00D611E0">
        <w:t xml:space="preserve"> </w:t>
      </w:r>
      <w:r w:rsidR="00864E63" w:rsidRPr="00D611E0">
        <w:t>held in custody</w:t>
      </w:r>
      <w:r w:rsidR="00414229" w:rsidRPr="00D611E0">
        <w:t>.</w:t>
      </w:r>
    </w:p>
    <w:p w:rsidR="00414229" w:rsidRPr="00D611E0" w:rsidRDefault="00864E63" w:rsidP="00542EC3">
      <w:pPr>
        <w:pStyle w:val="subsection"/>
      </w:pPr>
      <w:r w:rsidRPr="00D611E0">
        <w:tab/>
        <w:t>(2B)</w:t>
      </w:r>
      <w:r w:rsidRPr="00D611E0">
        <w:tab/>
        <w:t xml:space="preserve">The Marshal may, at any time after a ship has been arrested, </w:t>
      </w:r>
      <w:r w:rsidR="00D209E4" w:rsidRPr="00D611E0">
        <w:t xml:space="preserve">demand and </w:t>
      </w:r>
      <w:r w:rsidRPr="00D611E0">
        <w:t>take possession of the original certification documents of the ship.</w:t>
      </w:r>
    </w:p>
    <w:p w:rsidR="00D209E4" w:rsidRPr="00D611E0" w:rsidRDefault="00D209E4" w:rsidP="00D209E4">
      <w:pPr>
        <w:pStyle w:val="subsection"/>
      </w:pPr>
      <w:r w:rsidRPr="00D611E0">
        <w:tab/>
        <w:t>(2C)</w:t>
      </w:r>
      <w:r w:rsidRPr="00D611E0">
        <w:tab/>
        <w:t>The Marshal must return any documents taken under subrule (2B) as soon as practicable after the ship is released from arrest.</w:t>
      </w:r>
    </w:p>
    <w:p w:rsidR="00414229" w:rsidRPr="00D611E0" w:rsidRDefault="002232C4" w:rsidP="00414229">
      <w:pPr>
        <w:pStyle w:val="ItemHead"/>
      </w:pPr>
      <w:r w:rsidRPr="00D611E0">
        <w:t>9</w:t>
      </w:r>
      <w:r w:rsidR="00E67D3F" w:rsidRPr="00D611E0">
        <w:t xml:space="preserve">  </w:t>
      </w:r>
      <w:r w:rsidR="00BC79A6" w:rsidRPr="00D611E0">
        <w:t>Subr</w:t>
      </w:r>
      <w:r w:rsidR="00AE4F7A" w:rsidRPr="00D611E0">
        <w:t>ule 51</w:t>
      </w:r>
      <w:r w:rsidR="00BC79A6" w:rsidRPr="00D611E0">
        <w:t>(1)</w:t>
      </w:r>
    </w:p>
    <w:p w:rsidR="00AE4F7A" w:rsidRPr="00D611E0" w:rsidRDefault="00060900" w:rsidP="00E67D3F">
      <w:pPr>
        <w:pStyle w:val="Item"/>
      </w:pPr>
      <w:r w:rsidRPr="00D611E0">
        <w:t>Repeal</w:t>
      </w:r>
      <w:r w:rsidR="00AE4F7A" w:rsidRPr="00D611E0">
        <w:t xml:space="preserve"> the </w:t>
      </w:r>
      <w:r w:rsidR="00BC79A6" w:rsidRPr="00D611E0">
        <w:t>sub</w:t>
      </w:r>
      <w:r w:rsidR="00AE4F7A" w:rsidRPr="00D611E0">
        <w:t>rule, substitute:</w:t>
      </w:r>
    </w:p>
    <w:p w:rsidR="00E67D3F" w:rsidRPr="00D611E0" w:rsidRDefault="00016659" w:rsidP="00016659">
      <w:pPr>
        <w:pStyle w:val="subsection"/>
      </w:pPr>
      <w:r w:rsidRPr="00D611E0">
        <w:tab/>
        <w:t>(1)</w:t>
      </w:r>
      <w:r w:rsidRPr="00D611E0">
        <w:tab/>
        <w:t xml:space="preserve">On </w:t>
      </w:r>
      <w:r w:rsidR="00FF435E" w:rsidRPr="00D611E0">
        <w:t xml:space="preserve">receiving an </w:t>
      </w:r>
      <w:r w:rsidRPr="00D611E0">
        <w:t xml:space="preserve">application in accordance with Form 18, the Registrar may </w:t>
      </w:r>
      <w:r w:rsidR="00D209E4" w:rsidRPr="00D611E0">
        <w:t>order the release from arrest of</w:t>
      </w:r>
      <w:r w:rsidRPr="00D611E0">
        <w:t xml:space="preserve"> a ship or other property under arrest</w:t>
      </w:r>
      <w:r w:rsidR="009F33C1" w:rsidRPr="00D611E0">
        <w:t xml:space="preserve"> in a proceeding</w:t>
      </w:r>
      <w:r w:rsidR="00AE4F7A" w:rsidRPr="00D611E0">
        <w:t xml:space="preserve"> if the Registrar is satisfied that:</w:t>
      </w:r>
    </w:p>
    <w:p w:rsidR="00016659" w:rsidRPr="00D611E0" w:rsidRDefault="00016659" w:rsidP="00016659">
      <w:pPr>
        <w:pStyle w:val="paragraph"/>
      </w:pPr>
      <w:r w:rsidRPr="00D611E0">
        <w:tab/>
        <w:t>(a)</w:t>
      </w:r>
      <w:r w:rsidRPr="00D611E0">
        <w:tab/>
        <w:t>an amount equal to:</w:t>
      </w:r>
    </w:p>
    <w:p w:rsidR="00AE4F7A" w:rsidRPr="00D611E0" w:rsidRDefault="00AE4F7A" w:rsidP="00AE4F7A">
      <w:pPr>
        <w:pStyle w:val="paragraphsub"/>
      </w:pPr>
      <w:r w:rsidRPr="00D611E0">
        <w:tab/>
        <w:t>(i)</w:t>
      </w:r>
      <w:r w:rsidRPr="00D611E0">
        <w:tab/>
        <w:t>the amount claimed; or</w:t>
      </w:r>
    </w:p>
    <w:p w:rsidR="00AE4F7A" w:rsidRPr="00D611E0" w:rsidRDefault="00AE4F7A" w:rsidP="00AE4F7A">
      <w:pPr>
        <w:pStyle w:val="paragraphsub"/>
      </w:pPr>
      <w:r w:rsidRPr="00D611E0">
        <w:tab/>
        <w:t>(ii)</w:t>
      </w:r>
      <w:r w:rsidRPr="00D611E0">
        <w:tab/>
        <w:t>the value of the ship or property;</w:t>
      </w:r>
    </w:p>
    <w:p w:rsidR="00AE4F7A" w:rsidRPr="00D611E0" w:rsidRDefault="00AE4F7A" w:rsidP="00016659">
      <w:pPr>
        <w:pStyle w:val="paragraph"/>
      </w:pPr>
      <w:r w:rsidRPr="00D611E0">
        <w:tab/>
      </w:r>
      <w:r w:rsidRPr="00D611E0">
        <w:tab/>
        <w:t xml:space="preserve">whichever is less, has been </w:t>
      </w:r>
      <w:r w:rsidR="00BC79A6" w:rsidRPr="00D611E0">
        <w:t xml:space="preserve">paid into court in </w:t>
      </w:r>
      <w:r w:rsidR="009F33C1" w:rsidRPr="00D611E0">
        <w:t>the proceeding</w:t>
      </w:r>
      <w:r w:rsidRPr="00D611E0">
        <w:t>; or</w:t>
      </w:r>
    </w:p>
    <w:p w:rsidR="00BC79A6" w:rsidRPr="00D611E0" w:rsidRDefault="00AE4F7A" w:rsidP="00016659">
      <w:pPr>
        <w:pStyle w:val="paragraph"/>
      </w:pPr>
      <w:r w:rsidRPr="00D611E0">
        <w:tab/>
        <w:t>(b)</w:t>
      </w:r>
      <w:r w:rsidRPr="00D611E0">
        <w:tab/>
        <w:t>a bail bond for an amount equal to:</w:t>
      </w:r>
    </w:p>
    <w:p w:rsidR="00BC79A6" w:rsidRPr="00D611E0" w:rsidRDefault="00BC79A6" w:rsidP="00BC79A6">
      <w:pPr>
        <w:pStyle w:val="paragraphsub"/>
      </w:pPr>
      <w:r w:rsidRPr="00D611E0">
        <w:tab/>
        <w:t>(i)</w:t>
      </w:r>
      <w:r w:rsidRPr="00D611E0">
        <w:tab/>
        <w:t>the amount claimed; or</w:t>
      </w:r>
    </w:p>
    <w:p w:rsidR="00BC79A6" w:rsidRPr="00D611E0" w:rsidRDefault="00BC79A6" w:rsidP="00BC79A6">
      <w:pPr>
        <w:pStyle w:val="paragraphsub"/>
      </w:pPr>
      <w:r w:rsidRPr="00D611E0">
        <w:tab/>
        <w:t>(ii)</w:t>
      </w:r>
      <w:r w:rsidRPr="00D611E0">
        <w:tab/>
        <w:t>the value of the ship or property;</w:t>
      </w:r>
    </w:p>
    <w:p w:rsidR="00BC79A6" w:rsidRPr="00D611E0" w:rsidRDefault="00AE4F7A" w:rsidP="00BC79A6">
      <w:pPr>
        <w:pStyle w:val="paragraph"/>
      </w:pPr>
      <w:r w:rsidRPr="00D611E0">
        <w:t xml:space="preserve"> </w:t>
      </w:r>
      <w:r w:rsidR="00BC79A6" w:rsidRPr="00D611E0">
        <w:tab/>
      </w:r>
      <w:r w:rsidR="00BC79A6" w:rsidRPr="00D611E0">
        <w:tab/>
        <w:t>whichever is less, h</w:t>
      </w:r>
      <w:r w:rsidR="009F33C1" w:rsidRPr="00D611E0">
        <w:t>as been filed in the proceeding</w:t>
      </w:r>
      <w:r w:rsidR="00BC79A6" w:rsidRPr="00D611E0">
        <w:t>; or</w:t>
      </w:r>
    </w:p>
    <w:p w:rsidR="00BC79A6" w:rsidRPr="00D611E0" w:rsidRDefault="00BC79A6" w:rsidP="00BC79A6">
      <w:pPr>
        <w:pStyle w:val="paragraph"/>
      </w:pPr>
      <w:r w:rsidRPr="00D611E0">
        <w:tab/>
        <w:t>(c)</w:t>
      </w:r>
      <w:r w:rsidRPr="00D611E0">
        <w:tab/>
        <w:t xml:space="preserve">the party </w:t>
      </w:r>
      <w:r w:rsidR="0091279E" w:rsidRPr="00D611E0">
        <w:t xml:space="preserve">who </w:t>
      </w:r>
      <w:r w:rsidRPr="00D611E0">
        <w:t>made the application for the ship or other property to be arrested has made arrangements</w:t>
      </w:r>
      <w:r w:rsidR="00D209E4" w:rsidRPr="00D611E0">
        <w:t xml:space="preserve"> satisfactory to that party</w:t>
      </w:r>
      <w:r w:rsidRPr="00D611E0">
        <w:t xml:space="preserve"> for the release of the ship or other property.</w:t>
      </w:r>
    </w:p>
    <w:p w:rsidR="00AE4F7A" w:rsidRPr="00D611E0" w:rsidRDefault="002232C4" w:rsidP="00FF435E">
      <w:pPr>
        <w:pStyle w:val="ItemHead"/>
      </w:pPr>
      <w:r w:rsidRPr="00D611E0">
        <w:t>10</w:t>
      </w:r>
      <w:r w:rsidR="00FF435E" w:rsidRPr="00D611E0">
        <w:t xml:space="preserve">  Subrule 51(3)</w:t>
      </w:r>
    </w:p>
    <w:p w:rsidR="00FF435E" w:rsidRPr="00D611E0" w:rsidRDefault="00FF435E" w:rsidP="00FF435E">
      <w:pPr>
        <w:pStyle w:val="Item"/>
      </w:pPr>
      <w:r w:rsidRPr="00D611E0">
        <w:t>Repeal</w:t>
      </w:r>
      <w:r w:rsidR="00EC0791" w:rsidRPr="00D611E0">
        <w:t xml:space="preserve"> the subrule, substitute</w:t>
      </w:r>
      <w:r w:rsidR="005F4841" w:rsidRPr="00D611E0">
        <w:t>:</w:t>
      </w:r>
    </w:p>
    <w:p w:rsidR="00EC0791" w:rsidRPr="00D611E0" w:rsidRDefault="00EC0791" w:rsidP="00EC0791">
      <w:pPr>
        <w:pStyle w:val="subsection"/>
      </w:pPr>
      <w:r w:rsidRPr="00D611E0">
        <w:tab/>
        <w:t>(3)</w:t>
      </w:r>
      <w:r w:rsidRPr="00D611E0">
        <w:tab/>
      </w:r>
      <w:r w:rsidR="001C76D7" w:rsidRPr="00D611E0">
        <w:t>T</w:t>
      </w:r>
      <w:r w:rsidRPr="00D611E0">
        <w:t xml:space="preserve">he Registrar may order the release of a ship or other property that has been arrested if, in a proceeding, the party </w:t>
      </w:r>
      <w:r w:rsidR="0091279E" w:rsidRPr="00D611E0">
        <w:t>who</w:t>
      </w:r>
      <w:r w:rsidRPr="00D611E0">
        <w:t xml:space="preserve"> made the application for the ship or other property to be arrested has:</w:t>
      </w:r>
    </w:p>
    <w:p w:rsidR="00EC0791" w:rsidRPr="00D611E0" w:rsidRDefault="00EC0791" w:rsidP="00EC0791">
      <w:pPr>
        <w:pStyle w:val="paragraph"/>
      </w:pPr>
      <w:r w:rsidRPr="00D611E0">
        <w:lastRenderedPageBreak/>
        <w:tab/>
        <w:t>(a)</w:t>
      </w:r>
      <w:r w:rsidRPr="00D611E0">
        <w:tab/>
        <w:t>consented in writing to the release from arrest of the ship or property; and</w:t>
      </w:r>
    </w:p>
    <w:p w:rsidR="00EC0791" w:rsidRPr="00D611E0" w:rsidRDefault="00EC0791" w:rsidP="00EC0791">
      <w:pPr>
        <w:pStyle w:val="paragraph"/>
      </w:pPr>
      <w:r w:rsidRPr="00D611E0">
        <w:tab/>
        <w:t>(b)</w:t>
      </w:r>
      <w:r w:rsidRPr="00D611E0">
        <w:tab/>
        <w:t>made an application</w:t>
      </w:r>
      <w:r w:rsidR="005C228D" w:rsidRPr="00D611E0">
        <w:t xml:space="preserve"> to the Registrar</w:t>
      </w:r>
      <w:r w:rsidRPr="00D611E0">
        <w:t xml:space="preserve"> in accordance with Form 18A.</w:t>
      </w:r>
    </w:p>
    <w:p w:rsidR="005654EE" w:rsidRPr="00D611E0" w:rsidRDefault="002232C4" w:rsidP="005654EE">
      <w:pPr>
        <w:pStyle w:val="ItemHead"/>
      </w:pPr>
      <w:r w:rsidRPr="00D611E0">
        <w:t>11</w:t>
      </w:r>
      <w:r w:rsidR="005654EE" w:rsidRPr="00D611E0">
        <w:t xml:space="preserve">  Schedule</w:t>
      </w:r>
      <w:r w:rsidR="004B7375" w:rsidRPr="00D611E0">
        <w:t xml:space="preserve"> (heading)</w:t>
      </w:r>
    </w:p>
    <w:p w:rsidR="004B7375" w:rsidRPr="00D611E0" w:rsidRDefault="004B7375" w:rsidP="004B7375">
      <w:pPr>
        <w:pStyle w:val="Item"/>
      </w:pPr>
      <w:r w:rsidRPr="00D611E0">
        <w:t>Repeal the heading, substitute:</w:t>
      </w:r>
    </w:p>
    <w:p w:rsidR="00DC4A10" w:rsidRPr="00D611E0" w:rsidRDefault="004B7375" w:rsidP="00891BE4">
      <w:pPr>
        <w:pStyle w:val="ActHead1"/>
      </w:pPr>
      <w:bookmarkStart w:id="14" w:name="_Toc362508097"/>
      <w:r w:rsidRPr="00D611E0">
        <w:rPr>
          <w:rStyle w:val="CharChapNo"/>
        </w:rPr>
        <w:t>Schedule</w:t>
      </w:r>
      <w:r w:rsidR="00D611E0" w:rsidRPr="00D611E0">
        <w:rPr>
          <w:rStyle w:val="CharChapNo"/>
        </w:rPr>
        <w:t> </w:t>
      </w:r>
      <w:r w:rsidRPr="00D611E0">
        <w:rPr>
          <w:rStyle w:val="CharChapNo"/>
        </w:rPr>
        <w:t>1</w:t>
      </w:r>
      <w:r w:rsidRPr="00D611E0">
        <w:t>—</w:t>
      </w:r>
      <w:r w:rsidRPr="00D611E0">
        <w:rPr>
          <w:rStyle w:val="CharChapText"/>
        </w:rPr>
        <w:t>Forms</w:t>
      </w:r>
      <w:bookmarkStart w:id="15" w:name="f_Check_Lines_below"/>
      <w:bookmarkEnd w:id="14"/>
      <w:bookmarkEnd w:id="15"/>
    </w:p>
    <w:p w:rsidR="00FD317F" w:rsidRPr="00D611E0" w:rsidRDefault="00FD317F" w:rsidP="00FD317F">
      <w:pPr>
        <w:pStyle w:val="Header"/>
      </w:pPr>
      <w:r w:rsidRPr="00D611E0">
        <w:rPr>
          <w:rStyle w:val="CharPartNo"/>
        </w:rPr>
        <w:t xml:space="preserve"> </w:t>
      </w:r>
      <w:r w:rsidRPr="00D611E0">
        <w:rPr>
          <w:rStyle w:val="CharPartText"/>
        </w:rPr>
        <w:t xml:space="preserve"> </w:t>
      </w:r>
    </w:p>
    <w:p w:rsidR="004B7375" w:rsidRPr="00D611E0" w:rsidRDefault="002232C4" w:rsidP="00FF435E">
      <w:pPr>
        <w:pStyle w:val="ItemHead"/>
      </w:pPr>
      <w:r w:rsidRPr="00D611E0">
        <w:t>12</w:t>
      </w:r>
      <w:r w:rsidR="004B7375" w:rsidRPr="00D611E0">
        <w:t xml:space="preserve">  Form 1 of the Schedule (heading)</w:t>
      </w:r>
    </w:p>
    <w:p w:rsidR="004B7375" w:rsidRPr="00D611E0" w:rsidRDefault="00982CBC" w:rsidP="004B7375">
      <w:pPr>
        <w:pStyle w:val="Item"/>
      </w:pPr>
      <w:r w:rsidRPr="00D611E0">
        <w:t>Repeal the heading, substitute:</w:t>
      </w:r>
    </w:p>
    <w:p w:rsidR="003D4F18" w:rsidRPr="00D611E0" w:rsidRDefault="004B7375" w:rsidP="003D4F18">
      <w:pPr>
        <w:pStyle w:val="ActHead2"/>
      </w:pPr>
      <w:bookmarkStart w:id="16" w:name="_Toc362508098"/>
      <w:r w:rsidRPr="00D611E0">
        <w:rPr>
          <w:rStyle w:val="CharPartNo"/>
        </w:rPr>
        <w:t>Form 1</w:t>
      </w:r>
      <w:r w:rsidR="00E952C0" w:rsidRPr="00D611E0">
        <w:t>—</w:t>
      </w:r>
      <w:r w:rsidRPr="00D611E0">
        <w:rPr>
          <w:rStyle w:val="CharPartText"/>
        </w:rPr>
        <w:t>Title of documents for use in proceedings under the Act</w:t>
      </w:r>
      <w:bookmarkEnd w:id="16"/>
    </w:p>
    <w:p w:rsidR="002E4241" w:rsidRPr="00D611E0" w:rsidRDefault="002E4241" w:rsidP="00A34E8B">
      <w:pPr>
        <w:pStyle w:val="notetext"/>
      </w:pPr>
      <w:r w:rsidRPr="00D611E0">
        <w:t>(paragraph</w:t>
      </w:r>
      <w:r w:rsidR="00D611E0" w:rsidRPr="00D611E0">
        <w:t> </w:t>
      </w:r>
      <w:r w:rsidRPr="00D611E0">
        <w:t>5(a))</w:t>
      </w:r>
    </w:p>
    <w:p w:rsidR="00982CBC" w:rsidRPr="00D611E0" w:rsidRDefault="002232C4" w:rsidP="00FF435E">
      <w:pPr>
        <w:pStyle w:val="ItemHead"/>
      </w:pPr>
      <w:r w:rsidRPr="00D611E0">
        <w:t>13</w:t>
      </w:r>
      <w:r w:rsidR="00982CBC" w:rsidRPr="00D611E0">
        <w:t xml:space="preserve">  Form 1 of the Schedule</w:t>
      </w:r>
    </w:p>
    <w:p w:rsidR="00982CBC" w:rsidRPr="00D611E0" w:rsidRDefault="00982CBC" w:rsidP="00982CBC">
      <w:pPr>
        <w:pStyle w:val="Item"/>
      </w:pPr>
      <w:r w:rsidRPr="00D611E0">
        <w:t>Omit “19”, substitute “20”.</w:t>
      </w:r>
    </w:p>
    <w:p w:rsidR="00FF435E" w:rsidRPr="00D611E0" w:rsidRDefault="002232C4" w:rsidP="00FF435E">
      <w:pPr>
        <w:pStyle w:val="ItemHead"/>
      </w:pPr>
      <w:r w:rsidRPr="00D611E0">
        <w:t>14</w:t>
      </w:r>
      <w:r w:rsidR="00D710CD" w:rsidRPr="00D611E0">
        <w:t xml:space="preserve">  After Form 18</w:t>
      </w:r>
      <w:r w:rsidR="004B7375" w:rsidRPr="00D611E0">
        <w:t xml:space="preserve"> of the </w:t>
      </w:r>
      <w:r w:rsidR="00D710CD" w:rsidRPr="00D611E0">
        <w:t>Schedule</w:t>
      </w:r>
    </w:p>
    <w:p w:rsidR="00D710CD" w:rsidRPr="00D611E0" w:rsidRDefault="00D710CD" w:rsidP="00D710CD">
      <w:pPr>
        <w:pStyle w:val="Item"/>
      </w:pPr>
      <w:r w:rsidRPr="00D611E0">
        <w:t>Insert</w:t>
      </w:r>
      <w:r w:rsidR="00060900" w:rsidRPr="00D611E0">
        <w:t>:</w:t>
      </w:r>
    </w:p>
    <w:p w:rsidR="00A34E8B" w:rsidRPr="00D611E0" w:rsidRDefault="00D710CD" w:rsidP="00A34E8B">
      <w:pPr>
        <w:pStyle w:val="ActHead2"/>
      </w:pPr>
      <w:bookmarkStart w:id="17" w:name="f_Check_Lines_above"/>
      <w:bookmarkStart w:id="18" w:name="_Toc362508099"/>
      <w:bookmarkEnd w:id="17"/>
      <w:r w:rsidRPr="00D611E0">
        <w:rPr>
          <w:rStyle w:val="CharPartNo"/>
        </w:rPr>
        <w:t>Form</w:t>
      </w:r>
      <w:r w:rsidR="00E952C0" w:rsidRPr="00D611E0">
        <w:rPr>
          <w:rStyle w:val="CharPartNo"/>
        </w:rPr>
        <w:t xml:space="preserve"> </w:t>
      </w:r>
      <w:r w:rsidRPr="00D611E0">
        <w:rPr>
          <w:rStyle w:val="CharPartNo"/>
        </w:rPr>
        <w:t>18A</w:t>
      </w:r>
      <w:r w:rsidR="003D4F18" w:rsidRPr="00D611E0">
        <w:t>—</w:t>
      </w:r>
      <w:r w:rsidR="00234515" w:rsidRPr="00D611E0">
        <w:rPr>
          <w:rStyle w:val="CharPartText"/>
        </w:rPr>
        <w:t>Application to R</w:t>
      </w:r>
      <w:r w:rsidRPr="00D611E0">
        <w:rPr>
          <w:rStyle w:val="CharPartText"/>
        </w:rPr>
        <w:t>egistrar for release of ship</w:t>
      </w:r>
      <w:r w:rsidR="00E952C0" w:rsidRPr="00D611E0">
        <w:rPr>
          <w:rStyle w:val="CharPartText"/>
        </w:rPr>
        <w:t xml:space="preserve"> </w:t>
      </w:r>
      <w:r w:rsidRPr="00D611E0">
        <w:rPr>
          <w:rStyle w:val="CharPartText"/>
        </w:rPr>
        <w:t>or other property by arresting party</w:t>
      </w:r>
      <w:bookmarkEnd w:id="18"/>
    </w:p>
    <w:p w:rsidR="005C2F25" w:rsidRPr="00D611E0" w:rsidRDefault="003D4F18" w:rsidP="00A34E8B">
      <w:pPr>
        <w:pStyle w:val="notetext"/>
      </w:pPr>
      <w:r w:rsidRPr="00D611E0">
        <w:t xml:space="preserve">(subrule </w:t>
      </w:r>
      <w:r w:rsidR="002E4241" w:rsidRPr="00D611E0">
        <w:t>51(3))</w:t>
      </w:r>
    </w:p>
    <w:p w:rsidR="00D710CD" w:rsidRPr="00D611E0" w:rsidRDefault="00D710CD" w:rsidP="00D710CD">
      <w:pPr>
        <w:spacing w:before="480"/>
        <w:rPr>
          <w:rFonts w:ascii="Arial" w:hAnsi="Arial"/>
        </w:rPr>
      </w:pPr>
      <w:r w:rsidRPr="00D611E0">
        <w:t>(</w:t>
      </w:r>
      <w:r w:rsidRPr="00D611E0">
        <w:rPr>
          <w:i/>
        </w:rPr>
        <w:t>Title</w:t>
      </w:r>
      <w:r w:rsidRPr="00D611E0">
        <w:t>)</w:t>
      </w:r>
      <w:r w:rsidRPr="00D611E0">
        <w:br/>
      </w:r>
      <w:r w:rsidRPr="00D611E0">
        <w:rPr>
          <w:sz w:val="10"/>
          <w:szCs w:val="10"/>
        </w:rPr>
        <w:br/>
      </w:r>
      <w:r w:rsidRPr="00D611E0">
        <w:rPr>
          <w:rFonts w:ascii="Arial" w:hAnsi="Arial"/>
        </w:rPr>
        <w:t>APPLICATION TO REGISTRAR FOR RELEASE OF SHIP OR OTHER PROPERTY BY ARRESTING PARTY</w:t>
      </w:r>
    </w:p>
    <w:p w:rsidR="00D710CD" w:rsidRPr="00D611E0" w:rsidRDefault="00D710CD" w:rsidP="00D710CD">
      <w:pPr>
        <w:pStyle w:val="PlainText"/>
        <w:tabs>
          <w:tab w:val="left" w:pos="426"/>
          <w:tab w:val="left" w:pos="2694"/>
        </w:tabs>
        <w:spacing w:before="180"/>
        <w:rPr>
          <w:rFonts w:ascii="Times New Roman" w:hAnsi="Times New Roman"/>
          <w:sz w:val="22"/>
        </w:rPr>
      </w:pPr>
      <w:r w:rsidRPr="00D611E0">
        <w:rPr>
          <w:rFonts w:ascii="Times New Roman" w:hAnsi="Times New Roman"/>
          <w:sz w:val="22"/>
        </w:rPr>
        <w:t>Ship/property</w:t>
      </w:r>
      <w:r w:rsidRPr="00D611E0">
        <w:rPr>
          <w:rFonts w:ascii="Times New Roman" w:hAnsi="Times New Roman"/>
          <w:sz w:val="22"/>
          <w:vertAlign w:val="superscript"/>
        </w:rPr>
        <w:t>1</w:t>
      </w:r>
      <w:r w:rsidRPr="00D611E0">
        <w:rPr>
          <w:rFonts w:ascii="Times New Roman" w:hAnsi="Times New Roman"/>
          <w:sz w:val="22"/>
        </w:rPr>
        <w:t>:</w:t>
      </w:r>
      <w:r w:rsidRPr="00D611E0">
        <w:rPr>
          <w:rFonts w:ascii="Times New Roman" w:hAnsi="Times New Roman"/>
          <w:sz w:val="22"/>
        </w:rPr>
        <w:tab/>
      </w:r>
      <w:r w:rsidRPr="00D611E0">
        <w:rPr>
          <w:rFonts w:ascii="Times New Roman" w:hAnsi="Times New Roman"/>
          <w:sz w:val="22"/>
          <w:vertAlign w:val="superscript"/>
        </w:rPr>
        <w:t>2</w:t>
      </w:r>
    </w:p>
    <w:p w:rsidR="00D710CD" w:rsidRPr="00D611E0" w:rsidRDefault="00D710CD" w:rsidP="00D710CD">
      <w:pPr>
        <w:pStyle w:val="PlainText"/>
        <w:tabs>
          <w:tab w:val="left" w:pos="426"/>
          <w:tab w:val="left" w:pos="2268"/>
        </w:tabs>
        <w:spacing w:before="180"/>
        <w:rPr>
          <w:rFonts w:ascii="Times New Roman" w:hAnsi="Times New Roman"/>
          <w:sz w:val="22"/>
        </w:rPr>
      </w:pPr>
      <w:r w:rsidRPr="00D611E0">
        <w:rPr>
          <w:rFonts w:ascii="Times New Roman" w:hAnsi="Times New Roman"/>
          <w:sz w:val="22"/>
        </w:rPr>
        <w:t>Applicant:</w:t>
      </w:r>
      <w:r w:rsidRPr="00D611E0">
        <w:rPr>
          <w:rFonts w:ascii="Times New Roman" w:hAnsi="Times New Roman"/>
          <w:sz w:val="22"/>
        </w:rPr>
        <w:tab/>
      </w:r>
      <w:r w:rsidRPr="00D611E0">
        <w:rPr>
          <w:rFonts w:ascii="Times New Roman" w:hAnsi="Times New Roman"/>
          <w:sz w:val="22"/>
          <w:vertAlign w:val="superscript"/>
        </w:rPr>
        <w:t>3</w:t>
      </w:r>
    </w:p>
    <w:p w:rsidR="00D710CD" w:rsidRPr="00D611E0" w:rsidRDefault="00D710CD" w:rsidP="00D710CD">
      <w:pPr>
        <w:pStyle w:val="PlainText"/>
        <w:tabs>
          <w:tab w:val="left" w:pos="426"/>
        </w:tabs>
        <w:spacing w:before="180"/>
        <w:rPr>
          <w:rFonts w:ascii="Times New Roman" w:hAnsi="Times New Roman"/>
          <w:sz w:val="22"/>
        </w:rPr>
      </w:pPr>
      <w:r w:rsidRPr="00D611E0">
        <w:rPr>
          <w:rFonts w:ascii="Times New Roman" w:hAnsi="Times New Roman"/>
          <w:sz w:val="22"/>
        </w:rPr>
        <w:t>Relationship with ship/property</w:t>
      </w:r>
      <w:r w:rsidRPr="00D611E0">
        <w:rPr>
          <w:rFonts w:ascii="Times New Roman" w:hAnsi="Times New Roman"/>
          <w:sz w:val="22"/>
          <w:vertAlign w:val="superscript"/>
        </w:rPr>
        <w:t>1</w:t>
      </w:r>
      <w:r w:rsidRPr="00D611E0">
        <w:rPr>
          <w:rFonts w:ascii="Times New Roman" w:hAnsi="Times New Roman"/>
          <w:sz w:val="22"/>
        </w:rPr>
        <w:t>:</w:t>
      </w:r>
      <w:r w:rsidRPr="00D611E0">
        <w:rPr>
          <w:rFonts w:ascii="Times New Roman" w:hAnsi="Times New Roman"/>
          <w:sz w:val="22"/>
        </w:rPr>
        <w:tab/>
      </w:r>
      <w:r w:rsidRPr="00D611E0">
        <w:rPr>
          <w:rFonts w:ascii="Times New Roman" w:hAnsi="Times New Roman"/>
          <w:sz w:val="22"/>
          <w:vertAlign w:val="superscript"/>
        </w:rPr>
        <w:t>4</w:t>
      </w:r>
    </w:p>
    <w:p w:rsidR="00D710CD" w:rsidRPr="00D611E0" w:rsidRDefault="00D710CD" w:rsidP="00D710CD">
      <w:pPr>
        <w:pStyle w:val="PlainText"/>
        <w:tabs>
          <w:tab w:val="left" w:pos="426"/>
        </w:tabs>
        <w:spacing w:before="180"/>
        <w:rPr>
          <w:rFonts w:ascii="Times New Roman" w:hAnsi="Times New Roman"/>
          <w:sz w:val="22"/>
        </w:rPr>
      </w:pPr>
      <w:r w:rsidRPr="00D611E0">
        <w:rPr>
          <w:rFonts w:ascii="Times New Roman" w:hAnsi="Times New Roman"/>
          <w:sz w:val="22"/>
        </w:rPr>
        <w:lastRenderedPageBreak/>
        <w:t>I consent to the release from arrest of the ship/property</w:t>
      </w:r>
      <w:r w:rsidRPr="00D611E0">
        <w:rPr>
          <w:rFonts w:ascii="Times New Roman" w:hAnsi="Times New Roman"/>
          <w:sz w:val="22"/>
          <w:vertAlign w:val="superscript"/>
        </w:rPr>
        <w:t>1</w:t>
      </w:r>
      <w:r w:rsidRPr="00D611E0">
        <w:rPr>
          <w:rFonts w:ascii="Times New Roman" w:hAnsi="Times New Roman"/>
          <w:sz w:val="22"/>
        </w:rPr>
        <w:t>,</w:t>
      </w:r>
      <w:r w:rsidRPr="00D611E0">
        <w:rPr>
          <w:rFonts w:ascii="Times New Roman" w:hAnsi="Times New Roman"/>
          <w:sz w:val="22"/>
          <w:vertAlign w:val="superscript"/>
        </w:rPr>
        <w:t xml:space="preserve">                             </w:t>
      </w:r>
      <w:r w:rsidRPr="00D611E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611E0">
        <w:rPr>
          <w:rFonts w:ascii="Times New Roman" w:hAnsi="Times New Roman"/>
          <w:sz w:val="22"/>
        </w:rPr>
        <w:t>.</w:t>
      </w:r>
    </w:p>
    <w:p w:rsidR="00D710CD" w:rsidRPr="00D611E0" w:rsidRDefault="00D710CD" w:rsidP="00D710CD">
      <w:pPr>
        <w:pStyle w:val="PlainText"/>
        <w:tabs>
          <w:tab w:val="left" w:pos="426"/>
        </w:tabs>
        <w:spacing w:before="180"/>
        <w:rPr>
          <w:rFonts w:ascii="Times New Roman" w:hAnsi="Times New Roman"/>
          <w:sz w:val="22"/>
        </w:rPr>
      </w:pPr>
      <w:r w:rsidRPr="00D611E0">
        <w:rPr>
          <w:rFonts w:ascii="Times New Roman" w:hAnsi="Times New Roman"/>
          <w:sz w:val="22"/>
        </w:rPr>
        <w:t>I have caused a search to be made in the Register of Caveats Against Release and no such caveat is in force.</w:t>
      </w:r>
    </w:p>
    <w:p w:rsidR="00D710CD" w:rsidRPr="00D611E0" w:rsidRDefault="00D710CD" w:rsidP="00D710CD">
      <w:pPr>
        <w:pStyle w:val="PlainText"/>
        <w:tabs>
          <w:tab w:val="left" w:pos="426"/>
          <w:tab w:val="left" w:pos="4395"/>
        </w:tabs>
        <w:spacing w:before="180"/>
        <w:rPr>
          <w:rFonts w:ascii="Times New Roman" w:hAnsi="Times New Roman"/>
          <w:sz w:val="22"/>
        </w:rPr>
      </w:pPr>
      <w:r w:rsidRPr="00D611E0">
        <w:rPr>
          <w:rFonts w:ascii="Times New Roman" w:hAnsi="Times New Roman"/>
          <w:sz w:val="22"/>
        </w:rPr>
        <w:t>Address for service of applicant:</w:t>
      </w:r>
      <w:r w:rsidRPr="00D611E0">
        <w:rPr>
          <w:rFonts w:ascii="Times New Roman" w:hAnsi="Times New Roman"/>
          <w:sz w:val="22"/>
        </w:rPr>
        <w:tab/>
      </w:r>
      <w:r w:rsidRPr="00D611E0">
        <w:rPr>
          <w:rFonts w:ascii="Times New Roman" w:hAnsi="Times New Roman"/>
          <w:sz w:val="22"/>
          <w:vertAlign w:val="superscript"/>
        </w:rPr>
        <w:t>5</w:t>
      </w:r>
    </w:p>
    <w:p w:rsidR="00D710CD" w:rsidRPr="00D611E0" w:rsidRDefault="00D710CD" w:rsidP="00D710CD">
      <w:pPr>
        <w:pStyle w:val="PlainText"/>
        <w:keepLines/>
        <w:tabs>
          <w:tab w:val="left" w:pos="426"/>
        </w:tabs>
        <w:spacing w:before="180" w:after="120"/>
        <w:rPr>
          <w:rFonts w:ascii="Times New Roman" w:hAnsi="Times New Roman" w:cs="Times New Roman"/>
          <w:i/>
          <w:sz w:val="22"/>
          <w:szCs w:val="22"/>
        </w:rPr>
      </w:pPr>
      <w:r w:rsidRPr="00D611E0">
        <w:rPr>
          <w:rFonts w:ascii="Times New Roman" w:hAnsi="Times New Roman" w:cs="Times New Roman"/>
          <w:sz w:val="22"/>
          <w:szCs w:val="22"/>
        </w:rPr>
        <w:t xml:space="preserve">I undertake /  I,                            </w:t>
      </w:r>
      <w:r w:rsidRPr="00D611E0">
        <w:rPr>
          <w:rFonts w:ascii="Times New Roman" w:hAnsi="Times New Roman"/>
          <w:sz w:val="22"/>
          <w:vertAlign w:val="superscript"/>
        </w:rPr>
        <w:t>6</w:t>
      </w:r>
      <w:r w:rsidRPr="00D611E0">
        <w:rPr>
          <w:rFonts w:ascii="Times New Roman" w:hAnsi="Times New Roman" w:cs="Times New Roman"/>
          <w:sz w:val="22"/>
          <w:szCs w:val="22"/>
        </w:rPr>
        <w:t xml:space="preserve">, of                              </w:t>
      </w:r>
      <w:r w:rsidRPr="00D611E0">
        <w:rPr>
          <w:rFonts w:ascii="Times New Roman" w:hAnsi="Times New Roman"/>
          <w:sz w:val="22"/>
          <w:vertAlign w:val="superscript"/>
        </w:rPr>
        <w:t>7</w:t>
      </w:r>
      <w:r w:rsidRPr="00D611E0">
        <w:rPr>
          <w:rFonts w:ascii="Times New Roman" w:hAnsi="Times New Roman" w:cs="Times New Roman"/>
          <w:sz w:val="22"/>
          <w:szCs w:val="22"/>
        </w:rPr>
        <w:t>, undertake</w:t>
      </w:r>
      <w:r w:rsidRPr="00D611E0">
        <w:rPr>
          <w:rFonts w:ascii="Times New Roman" w:hAnsi="Times New Roman"/>
          <w:sz w:val="22"/>
          <w:vertAlign w:val="superscript"/>
        </w:rPr>
        <w:t>1</w:t>
      </w:r>
      <w:r w:rsidRPr="00D611E0">
        <w:rPr>
          <w:rFonts w:ascii="Times New Roman" w:hAnsi="Times New Roman" w:cs="Times New Roman"/>
          <w:sz w:val="22"/>
          <w:szCs w:val="22"/>
        </w:rPr>
        <w:br/>
        <w:t>to the court to pay the costs and expenses of the Marshal in relation to the custody of the ship/property</w:t>
      </w:r>
      <w:r w:rsidRPr="00D611E0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D611E0">
        <w:rPr>
          <w:rFonts w:ascii="Times New Roman" w:hAnsi="Times New Roman" w:cs="Times New Roman"/>
          <w:sz w:val="22"/>
          <w:szCs w:val="22"/>
        </w:rPr>
        <w:t xml:space="preserve">, </w:t>
      </w:r>
      <w:r w:rsidRPr="00D611E0">
        <w:rPr>
          <w:rFonts w:ascii="Times New Roman" w:hAnsi="Times New Roman" w:cs="Times New Roman"/>
          <w:sz w:val="22"/>
          <w:szCs w:val="22"/>
        </w:rPr>
        <w:tab/>
      </w:r>
      <w:r w:rsidRPr="00D611E0">
        <w:rPr>
          <w:rFonts w:ascii="Times New Roman" w:hAnsi="Times New Roman" w:cs="Times New Roman"/>
          <w:sz w:val="22"/>
          <w:szCs w:val="22"/>
        </w:rPr>
        <w:tab/>
      </w:r>
      <w:r w:rsidRPr="00D611E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611E0">
        <w:rPr>
          <w:rFonts w:ascii="Times New Roman" w:hAnsi="Times New Roman" w:cs="Times New Roman"/>
          <w:sz w:val="22"/>
          <w:szCs w:val="22"/>
        </w:rPr>
        <w:t>,</w:t>
      </w:r>
      <w:r w:rsidRPr="00D611E0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D611E0">
        <w:rPr>
          <w:rFonts w:ascii="Times New Roman" w:hAnsi="Times New Roman" w:cs="Times New Roman"/>
          <w:sz w:val="22"/>
          <w:szCs w:val="22"/>
        </w:rPr>
        <w:t>while under arrest, including the costs and expenses associated with the release of that ship/property</w:t>
      </w:r>
      <w:r w:rsidRPr="00D611E0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D611E0">
        <w:rPr>
          <w:rFonts w:ascii="Times New Roman" w:hAnsi="Times New Roman" w:cs="Times New Roman"/>
          <w:sz w:val="22"/>
          <w:szCs w:val="22"/>
        </w:rPr>
        <w:t>.</w:t>
      </w:r>
    </w:p>
    <w:p w:rsidR="00D710CD" w:rsidRPr="00D611E0" w:rsidRDefault="00D710CD" w:rsidP="00D710CD">
      <w:pPr>
        <w:pStyle w:val="PlainText"/>
        <w:pBdr>
          <w:top w:val="single" w:sz="4" w:space="1" w:color="auto"/>
        </w:pBdr>
        <w:tabs>
          <w:tab w:val="left" w:pos="709"/>
          <w:tab w:val="left" w:pos="6663"/>
        </w:tabs>
        <w:rPr>
          <w:rFonts w:ascii="Times New Roman" w:hAnsi="Times New Roman"/>
          <w:sz w:val="4"/>
          <w:szCs w:val="4"/>
        </w:rPr>
      </w:pPr>
    </w:p>
    <w:p w:rsidR="00D710CD" w:rsidRPr="00D611E0" w:rsidRDefault="00D710CD" w:rsidP="00D710CD">
      <w:pPr>
        <w:pStyle w:val="PlainText"/>
        <w:tabs>
          <w:tab w:val="left" w:pos="426"/>
        </w:tabs>
        <w:rPr>
          <w:rFonts w:ascii="Times New Roman" w:hAnsi="Times New Roman"/>
          <w:i/>
        </w:rPr>
      </w:pPr>
      <w:r w:rsidRPr="00D611E0">
        <w:rPr>
          <w:rFonts w:ascii="Times New Roman" w:hAnsi="Times New Roman"/>
        </w:rPr>
        <w:t>1.</w:t>
      </w:r>
      <w:r w:rsidRPr="00D611E0">
        <w:rPr>
          <w:rFonts w:ascii="Times New Roman" w:hAnsi="Times New Roman"/>
        </w:rPr>
        <w:tab/>
      </w:r>
      <w:r w:rsidRPr="00D611E0">
        <w:rPr>
          <w:rFonts w:ascii="Times New Roman" w:hAnsi="Times New Roman"/>
          <w:i/>
        </w:rPr>
        <w:t>strike out whichever is not applicable</w:t>
      </w:r>
    </w:p>
    <w:p w:rsidR="00D710CD" w:rsidRPr="00D611E0" w:rsidRDefault="00D710CD" w:rsidP="00D710CD">
      <w:pPr>
        <w:pStyle w:val="PlainText"/>
        <w:tabs>
          <w:tab w:val="left" w:pos="426"/>
        </w:tabs>
        <w:rPr>
          <w:rFonts w:ascii="Times New Roman" w:hAnsi="Times New Roman"/>
          <w:i/>
        </w:rPr>
      </w:pPr>
      <w:r w:rsidRPr="00D611E0">
        <w:rPr>
          <w:rFonts w:ascii="Times New Roman" w:hAnsi="Times New Roman"/>
        </w:rPr>
        <w:t>2.</w:t>
      </w:r>
      <w:r w:rsidRPr="00D611E0">
        <w:rPr>
          <w:rFonts w:ascii="Times New Roman" w:hAnsi="Times New Roman"/>
        </w:rPr>
        <w:tab/>
      </w:r>
      <w:r w:rsidRPr="00D611E0">
        <w:rPr>
          <w:rFonts w:ascii="Times New Roman" w:hAnsi="Times New Roman"/>
          <w:i/>
        </w:rPr>
        <w:t>if ship insert name of ship; if other property, insert description of property</w:t>
      </w:r>
    </w:p>
    <w:p w:rsidR="00D710CD" w:rsidRPr="00D611E0" w:rsidRDefault="00D710CD" w:rsidP="00D710CD">
      <w:pPr>
        <w:pStyle w:val="PlainText"/>
        <w:tabs>
          <w:tab w:val="left" w:pos="426"/>
        </w:tabs>
        <w:rPr>
          <w:rFonts w:ascii="Times New Roman" w:hAnsi="Times New Roman"/>
          <w:i/>
        </w:rPr>
      </w:pPr>
      <w:r w:rsidRPr="00D611E0">
        <w:rPr>
          <w:rFonts w:ascii="Times New Roman" w:hAnsi="Times New Roman"/>
        </w:rPr>
        <w:t>3.</w:t>
      </w:r>
      <w:r w:rsidRPr="00D611E0">
        <w:rPr>
          <w:rFonts w:ascii="Times New Roman" w:hAnsi="Times New Roman"/>
        </w:rPr>
        <w:tab/>
      </w:r>
      <w:r w:rsidRPr="00D611E0">
        <w:rPr>
          <w:rFonts w:ascii="Times New Roman" w:hAnsi="Times New Roman"/>
          <w:i/>
        </w:rPr>
        <w:t>insert name and short description of applicant</w:t>
      </w:r>
    </w:p>
    <w:p w:rsidR="00D710CD" w:rsidRPr="00D611E0" w:rsidRDefault="00D710CD" w:rsidP="00D710CD">
      <w:pPr>
        <w:pStyle w:val="PlainText"/>
        <w:tabs>
          <w:tab w:val="left" w:pos="426"/>
        </w:tabs>
        <w:rPr>
          <w:rFonts w:ascii="Times New Roman" w:hAnsi="Times New Roman"/>
          <w:i/>
        </w:rPr>
      </w:pPr>
      <w:r w:rsidRPr="00D611E0">
        <w:rPr>
          <w:rFonts w:ascii="Times New Roman" w:hAnsi="Times New Roman"/>
        </w:rPr>
        <w:t>4.</w:t>
      </w:r>
      <w:r w:rsidRPr="00D611E0">
        <w:rPr>
          <w:rFonts w:ascii="Times New Roman" w:hAnsi="Times New Roman"/>
        </w:rPr>
        <w:tab/>
      </w:r>
      <w:r w:rsidRPr="00D611E0">
        <w:rPr>
          <w:rFonts w:ascii="Times New Roman" w:hAnsi="Times New Roman"/>
          <w:i/>
        </w:rPr>
        <w:t>insert short description of interest</w:t>
      </w:r>
    </w:p>
    <w:p w:rsidR="00D710CD" w:rsidRPr="00D611E0" w:rsidRDefault="00D710CD" w:rsidP="00D710CD">
      <w:pPr>
        <w:pStyle w:val="PlainText"/>
        <w:tabs>
          <w:tab w:val="left" w:pos="426"/>
        </w:tabs>
        <w:rPr>
          <w:rFonts w:ascii="Times New Roman" w:hAnsi="Times New Roman"/>
          <w:i/>
        </w:rPr>
      </w:pPr>
      <w:r w:rsidRPr="00D611E0">
        <w:rPr>
          <w:rFonts w:ascii="Times New Roman" w:hAnsi="Times New Roman"/>
        </w:rPr>
        <w:t>5.</w:t>
      </w:r>
      <w:r w:rsidRPr="00D611E0">
        <w:rPr>
          <w:rFonts w:ascii="Times New Roman" w:hAnsi="Times New Roman"/>
        </w:rPr>
        <w:tab/>
      </w:r>
      <w:r w:rsidRPr="00D611E0">
        <w:rPr>
          <w:rFonts w:ascii="Times New Roman" w:hAnsi="Times New Roman"/>
          <w:i/>
        </w:rPr>
        <w:t>insert address for service</w:t>
      </w:r>
    </w:p>
    <w:p w:rsidR="00D749EA" w:rsidRPr="00D611E0" w:rsidRDefault="00D710CD" w:rsidP="00D710CD">
      <w:pPr>
        <w:pStyle w:val="PlainText"/>
        <w:tabs>
          <w:tab w:val="left" w:pos="426"/>
        </w:tabs>
        <w:ind w:left="426" w:hanging="426"/>
        <w:rPr>
          <w:rFonts w:ascii="Times New Roman" w:hAnsi="Times New Roman" w:cs="Times New Roman"/>
          <w:i/>
        </w:rPr>
      </w:pPr>
      <w:r w:rsidRPr="00D611E0">
        <w:rPr>
          <w:rFonts w:ascii="Times New Roman" w:hAnsi="Times New Roman"/>
        </w:rPr>
        <w:t>6.</w:t>
      </w:r>
      <w:r w:rsidRPr="00D611E0">
        <w:rPr>
          <w:rFonts w:ascii="Times New Roman" w:hAnsi="Times New Roman"/>
        </w:rPr>
        <w:tab/>
      </w:r>
      <w:r w:rsidRPr="00D611E0">
        <w:rPr>
          <w:rFonts w:ascii="Times New Roman" w:hAnsi="Times New Roman" w:cs="Times New Roman"/>
          <w:i/>
        </w:rPr>
        <w:t xml:space="preserve">insert name of principal authorised by a law practice </w:t>
      </w:r>
      <w:r w:rsidR="001C76D7" w:rsidRPr="00D611E0">
        <w:rPr>
          <w:rFonts w:ascii="Times New Roman" w:hAnsi="Times New Roman" w:cs="Times New Roman"/>
          <w:i/>
        </w:rPr>
        <w:t xml:space="preserve">to give an undertaking under </w:t>
      </w:r>
      <w:r w:rsidRPr="00D611E0">
        <w:rPr>
          <w:rFonts w:ascii="Times New Roman" w:hAnsi="Times New Roman" w:cs="Times New Roman"/>
          <w:i/>
        </w:rPr>
        <w:t>rule</w:t>
      </w:r>
      <w:r w:rsidR="00D611E0" w:rsidRPr="00D611E0">
        <w:rPr>
          <w:rFonts w:ascii="Times New Roman" w:hAnsi="Times New Roman" w:cs="Times New Roman"/>
          <w:i/>
        </w:rPr>
        <w:t> </w:t>
      </w:r>
      <w:r w:rsidRPr="00D611E0">
        <w:rPr>
          <w:rFonts w:ascii="Times New Roman" w:hAnsi="Times New Roman" w:cs="Times New Roman"/>
          <w:i/>
        </w:rPr>
        <w:t>75A</w:t>
      </w:r>
    </w:p>
    <w:p w:rsidR="00D710CD" w:rsidRPr="00D611E0" w:rsidRDefault="00D749EA" w:rsidP="00D710CD">
      <w:pPr>
        <w:pStyle w:val="PlainText"/>
        <w:tabs>
          <w:tab w:val="left" w:pos="426"/>
        </w:tabs>
        <w:ind w:left="426" w:hanging="426"/>
        <w:rPr>
          <w:rFonts w:ascii="Times New Roman" w:hAnsi="Times New Roman" w:cs="Times New Roman"/>
          <w:i/>
        </w:rPr>
      </w:pPr>
      <w:r w:rsidRPr="00D611E0">
        <w:rPr>
          <w:rFonts w:ascii="Times New Roman" w:hAnsi="Times New Roman" w:cs="Times New Roman"/>
        </w:rPr>
        <w:t>7</w:t>
      </w:r>
      <w:r w:rsidR="00D710CD" w:rsidRPr="00D611E0">
        <w:rPr>
          <w:rFonts w:ascii="Times New Roman" w:hAnsi="Times New Roman" w:cs="Times New Roman"/>
          <w:i/>
        </w:rPr>
        <w:t xml:space="preserve">.  </w:t>
      </w:r>
      <w:r w:rsidR="00D710CD" w:rsidRPr="00D611E0">
        <w:rPr>
          <w:rFonts w:ascii="Times New Roman" w:hAnsi="Times New Roman" w:cs="Times New Roman"/>
          <w:i/>
        </w:rPr>
        <w:tab/>
        <w:t>insert name of law practice</w:t>
      </w:r>
    </w:p>
    <w:sectPr w:rsidR="00D710CD" w:rsidRPr="00D611E0" w:rsidSect="00AC06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AB" w:rsidRDefault="002559AB" w:rsidP="0048364F">
      <w:pPr>
        <w:spacing w:line="240" w:lineRule="auto"/>
      </w:pPr>
      <w:r>
        <w:separator/>
      </w:r>
    </w:p>
  </w:endnote>
  <w:endnote w:type="continuationSeparator" w:id="0">
    <w:p w:rsidR="002559AB" w:rsidRDefault="002559A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51" w:rsidRPr="00AC0651" w:rsidRDefault="00AC0651" w:rsidP="00AC0651">
    <w:pPr>
      <w:pStyle w:val="Footer"/>
      <w:rPr>
        <w:sz w:val="18"/>
      </w:rPr>
    </w:pPr>
    <w:r>
      <w:rPr>
        <w:sz w:val="18"/>
      </w:rPr>
      <w:t>OPC50469</w:t>
    </w:r>
    <w:r w:rsidRPr="00AC0651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305D6E" w:rsidTr="007946FE">
      <w:tc>
        <w:tcPr>
          <w:tcW w:w="7303" w:type="dxa"/>
        </w:tcPr>
        <w:p w:rsidR="00305D6E" w:rsidRDefault="00305D6E" w:rsidP="007946FE">
          <w:pPr>
            <w:rPr>
              <w:sz w:val="18"/>
            </w:rPr>
          </w:pPr>
        </w:p>
      </w:tc>
    </w:tr>
  </w:tbl>
  <w:p w:rsidR="00305D6E" w:rsidRPr="006D3667" w:rsidRDefault="00AC0651" w:rsidP="00AC0651">
    <w:pPr>
      <w:pStyle w:val="Footer"/>
    </w:pPr>
    <w:r>
      <w:t>OPC50469</w:t>
    </w:r>
    <w:r w:rsidRPr="00AC0651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51" w:rsidRPr="00AC0651" w:rsidRDefault="00AC0651" w:rsidP="00AC0651">
    <w:pPr>
      <w:pStyle w:val="Footer"/>
      <w:rPr>
        <w:sz w:val="18"/>
      </w:rPr>
    </w:pPr>
    <w:r>
      <w:rPr>
        <w:sz w:val="18"/>
      </w:rPr>
      <w:t>OPC50469</w:t>
    </w:r>
    <w:r w:rsidRPr="00AC0651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AC0651" w:rsidRDefault="002943F8" w:rsidP="002943F8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943F8" w:rsidRPr="00AC0651" w:rsidTr="00E4181A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943F8" w:rsidRPr="00AC0651" w:rsidRDefault="002943F8" w:rsidP="00E4181A">
          <w:pPr>
            <w:spacing w:line="0" w:lineRule="atLeast"/>
            <w:rPr>
              <w:rFonts w:cs="Times New Roman"/>
              <w:sz w:val="18"/>
            </w:rPr>
          </w:pPr>
          <w:r w:rsidRPr="00AC0651">
            <w:rPr>
              <w:rFonts w:cs="Times New Roman"/>
              <w:i/>
              <w:sz w:val="18"/>
            </w:rPr>
            <w:fldChar w:fldCharType="begin"/>
          </w:r>
          <w:r w:rsidRPr="00AC0651">
            <w:rPr>
              <w:rFonts w:cs="Times New Roman"/>
              <w:i/>
              <w:sz w:val="18"/>
            </w:rPr>
            <w:instrText xml:space="preserve"> PAGE </w:instrText>
          </w:r>
          <w:r w:rsidRPr="00AC0651">
            <w:rPr>
              <w:rFonts w:cs="Times New Roman"/>
              <w:i/>
              <w:sz w:val="18"/>
            </w:rPr>
            <w:fldChar w:fldCharType="separate"/>
          </w:r>
          <w:r w:rsidR="001909E4">
            <w:rPr>
              <w:rFonts w:cs="Times New Roman"/>
              <w:i/>
              <w:noProof/>
              <w:sz w:val="18"/>
            </w:rPr>
            <w:t>ii</w:t>
          </w:r>
          <w:r w:rsidRPr="00AC065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943F8" w:rsidRPr="00AC0651" w:rsidRDefault="002943F8" w:rsidP="00E4181A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C0651">
            <w:rPr>
              <w:rFonts w:cs="Times New Roman"/>
              <w:i/>
              <w:sz w:val="18"/>
            </w:rPr>
            <w:fldChar w:fldCharType="begin"/>
          </w:r>
          <w:r w:rsidRPr="00AC0651">
            <w:rPr>
              <w:rFonts w:cs="Times New Roman"/>
              <w:i/>
              <w:sz w:val="18"/>
            </w:rPr>
            <w:instrText xml:space="preserve"> DOCPROPERTY ShortT </w:instrText>
          </w:r>
          <w:r w:rsidRPr="00AC0651">
            <w:rPr>
              <w:rFonts w:cs="Times New Roman"/>
              <w:i/>
              <w:sz w:val="18"/>
            </w:rPr>
            <w:fldChar w:fldCharType="separate"/>
          </w:r>
          <w:r w:rsidR="00592B31">
            <w:rPr>
              <w:rFonts w:cs="Times New Roman"/>
              <w:i/>
              <w:sz w:val="18"/>
            </w:rPr>
            <w:t>Admiralty Amendment Rules 2013</w:t>
          </w:r>
          <w:r w:rsidRPr="00AC065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943F8" w:rsidRPr="00AC0651" w:rsidRDefault="002943F8" w:rsidP="00E4181A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AC0651">
            <w:rPr>
              <w:rFonts w:cs="Times New Roman"/>
              <w:i/>
              <w:sz w:val="18"/>
            </w:rPr>
            <w:fldChar w:fldCharType="begin"/>
          </w:r>
          <w:r w:rsidRPr="00AC0651">
            <w:rPr>
              <w:rFonts w:cs="Times New Roman"/>
              <w:i/>
              <w:sz w:val="18"/>
            </w:rPr>
            <w:instrText xml:space="preserve"> DOCPROPERTY ActNo </w:instrText>
          </w:r>
          <w:r w:rsidRPr="00AC0651">
            <w:rPr>
              <w:rFonts w:cs="Times New Roman"/>
              <w:i/>
              <w:sz w:val="18"/>
            </w:rPr>
            <w:fldChar w:fldCharType="separate"/>
          </w:r>
          <w:r w:rsidR="00592B31">
            <w:rPr>
              <w:rFonts w:cs="Times New Roman"/>
              <w:i/>
              <w:sz w:val="18"/>
            </w:rPr>
            <w:t>No. 206, 2013</w:t>
          </w:r>
          <w:r w:rsidRPr="00AC0651">
            <w:rPr>
              <w:rFonts w:cs="Times New Roman"/>
              <w:i/>
              <w:sz w:val="18"/>
            </w:rPr>
            <w:fldChar w:fldCharType="end"/>
          </w:r>
        </w:p>
      </w:tc>
    </w:tr>
    <w:tr w:rsidR="002943F8" w:rsidRPr="00AC0651" w:rsidTr="00E418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2943F8" w:rsidRPr="00AC0651" w:rsidRDefault="002943F8" w:rsidP="00E4181A">
          <w:pPr>
            <w:jc w:val="right"/>
            <w:rPr>
              <w:rFonts w:cs="Times New Roman"/>
              <w:sz w:val="18"/>
            </w:rPr>
          </w:pPr>
        </w:p>
      </w:tc>
    </w:tr>
  </w:tbl>
  <w:p w:rsidR="002943F8" w:rsidRPr="00AC0651" w:rsidRDefault="00AC0651" w:rsidP="00AC0651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OPC50469</w:t>
    </w:r>
    <w:r w:rsidRPr="00AC0651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E33C1C" w:rsidRDefault="002943F8" w:rsidP="002943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943F8" w:rsidTr="00E418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92B31">
            <w:rPr>
              <w:i/>
              <w:sz w:val="18"/>
            </w:rPr>
            <w:t>No. 206,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2B31">
            <w:rPr>
              <w:i/>
              <w:sz w:val="18"/>
            </w:rPr>
            <w:t>Admiralty Amendment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3AE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43F8" w:rsidTr="00E418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2943F8" w:rsidRDefault="002943F8" w:rsidP="00E4181A">
          <w:pPr>
            <w:rPr>
              <w:sz w:val="18"/>
            </w:rPr>
          </w:pPr>
        </w:p>
      </w:tc>
    </w:tr>
  </w:tbl>
  <w:p w:rsidR="002943F8" w:rsidRPr="00ED79B6" w:rsidRDefault="00AC0651" w:rsidP="00AC0651">
    <w:pPr>
      <w:rPr>
        <w:i/>
        <w:sz w:val="18"/>
      </w:rPr>
    </w:pPr>
    <w:r>
      <w:rPr>
        <w:i/>
        <w:sz w:val="18"/>
      </w:rPr>
      <w:t>OPC50469</w:t>
    </w:r>
    <w:r w:rsidRPr="00AC0651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AC0651" w:rsidRDefault="002943F8" w:rsidP="002943F8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943F8" w:rsidRPr="00AC0651" w:rsidTr="00E4181A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943F8" w:rsidRPr="00AC0651" w:rsidRDefault="002943F8" w:rsidP="00E4181A">
          <w:pPr>
            <w:spacing w:line="0" w:lineRule="atLeast"/>
            <w:rPr>
              <w:rFonts w:cs="Times New Roman"/>
              <w:sz w:val="18"/>
            </w:rPr>
          </w:pPr>
          <w:r w:rsidRPr="00AC0651">
            <w:rPr>
              <w:rFonts w:cs="Times New Roman"/>
              <w:i/>
              <w:sz w:val="18"/>
            </w:rPr>
            <w:fldChar w:fldCharType="begin"/>
          </w:r>
          <w:r w:rsidRPr="00AC0651">
            <w:rPr>
              <w:rFonts w:cs="Times New Roman"/>
              <w:i/>
              <w:sz w:val="18"/>
            </w:rPr>
            <w:instrText xml:space="preserve"> PAGE </w:instrText>
          </w:r>
          <w:r w:rsidRPr="00AC0651">
            <w:rPr>
              <w:rFonts w:cs="Times New Roman"/>
              <w:i/>
              <w:sz w:val="18"/>
            </w:rPr>
            <w:fldChar w:fldCharType="separate"/>
          </w:r>
          <w:r w:rsidR="00AF3AE1">
            <w:rPr>
              <w:rFonts w:cs="Times New Roman"/>
              <w:i/>
              <w:noProof/>
              <w:sz w:val="18"/>
            </w:rPr>
            <w:t>6</w:t>
          </w:r>
          <w:r w:rsidRPr="00AC065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943F8" w:rsidRPr="00AC0651" w:rsidRDefault="002943F8" w:rsidP="00E4181A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C0651">
            <w:rPr>
              <w:rFonts w:cs="Times New Roman"/>
              <w:i/>
              <w:sz w:val="18"/>
            </w:rPr>
            <w:fldChar w:fldCharType="begin"/>
          </w:r>
          <w:r w:rsidRPr="00AC0651">
            <w:rPr>
              <w:rFonts w:cs="Times New Roman"/>
              <w:i/>
              <w:sz w:val="18"/>
            </w:rPr>
            <w:instrText xml:space="preserve"> DOCPROPERTY ShortT </w:instrText>
          </w:r>
          <w:r w:rsidRPr="00AC0651">
            <w:rPr>
              <w:rFonts w:cs="Times New Roman"/>
              <w:i/>
              <w:sz w:val="18"/>
            </w:rPr>
            <w:fldChar w:fldCharType="separate"/>
          </w:r>
          <w:r w:rsidR="00592B31">
            <w:rPr>
              <w:rFonts w:cs="Times New Roman"/>
              <w:i/>
              <w:sz w:val="18"/>
            </w:rPr>
            <w:t>Admiralty Amendment Rules 2013</w:t>
          </w:r>
          <w:r w:rsidRPr="00AC065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943F8" w:rsidRPr="00AC0651" w:rsidRDefault="002943F8" w:rsidP="00E4181A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AC0651">
            <w:rPr>
              <w:rFonts w:cs="Times New Roman"/>
              <w:i/>
              <w:sz w:val="18"/>
            </w:rPr>
            <w:fldChar w:fldCharType="begin"/>
          </w:r>
          <w:r w:rsidRPr="00AC0651">
            <w:rPr>
              <w:rFonts w:cs="Times New Roman"/>
              <w:i/>
              <w:sz w:val="18"/>
            </w:rPr>
            <w:instrText xml:space="preserve"> DOCPROPERTY ActNo </w:instrText>
          </w:r>
          <w:r w:rsidRPr="00AC0651">
            <w:rPr>
              <w:rFonts w:cs="Times New Roman"/>
              <w:i/>
              <w:sz w:val="18"/>
            </w:rPr>
            <w:fldChar w:fldCharType="separate"/>
          </w:r>
          <w:r w:rsidR="00592B31">
            <w:rPr>
              <w:rFonts w:cs="Times New Roman"/>
              <w:i/>
              <w:sz w:val="18"/>
            </w:rPr>
            <w:t>No. 206, 2013</w:t>
          </w:r>
          <w:r w:rsidRPr="00AC0651">
            <w:rPr>
              <w:rFonts w:cs="Times New Roman"/>
              <w:i/>
              <w:sz w:val="18"/>
            </w:rPr>
            <w:fldChar w:fldCharType="end"/>
          </w:r>
        </w:p>
      </w:tc>
    </w:tr>
    <w:tr w:rsidR="002943F8" w:rsidRPr="00AC0651" w:rsidTr="00E418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2943F8" w:rsidRPr="00AC0651" w:rsidRDefault="002943F8" w:rsidP="00E4181A">
          <w:pPr>
            <w:jc w:val="right"/>
            <w:rPr>
              <w:rFonts w:cs="Times New Roman"/>
              <w:sz w:val="18"/>
            </w:rPr>
          </w:pPr>
        </w:p>
      </w:tc>
    </w:tr>
  </w:tbl>
  <w:p w:rsidR="002943F8" w:rsidRPr="00AC0651" w:rsidRDefault="00AC0651" w:rsidP="00AC0651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OPC50469</w:t>
    </w:r>
    <w:r w:rsidRPr="00AC0651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E33C1C" w:rsidRDefault="002943F8" w:rsidP="002943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943F8" w:rsidTr="00E418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92B31">
            <w:rPr>
              <w:i/>
              <w:sz w:val="18"/>
            </w:rPr>
            <w:t>No. 206,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2B31">
            <w:rPr>
              <w:i/>
              <w:sz w:val="18"/>
            </w:rPr>
            <w:t>Admiralty Amendment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3AE1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43F8" w:rsidTr="00E418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2943F8" w:rsidRDefault="002943F8" w:rsidP="00E4181A">
          <w:pPr>
            <w:rPr>
              <w:sz w:val="18"/>
            </w:rPr>
          </w:pPr>
        </w:p>
      </w:tc>
    </w:tr>
  </w:tbl>
  <w:p w:rsidR="002943F8" w:rsidRPr="00ED79B6" w:rsidRDefault="00AC0651" w:rsidP="00AC0651">
    <w:pPr>
      <w:rPr>
        <w:i/>
        <w:sz w:val="18"/>
      </w:rPr>
    </w:pPr>
    <w:r>
      <w:rPr>
        <w:i/>
        <w:sz w:val="18"/>
      </w:rPr>
      <w:t>OPC50469</w:t>
    </w:r>
    <w:r w:rsidRPr="00AC0651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E33C1C" w:rsidRDefault="002943F8" w:rsidP="002943F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943F8" w:rsidTr="00E418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92B31">
            <w:rPr>
              <w:i/>
              <w:sz w:val="18"/>
            </w:rPr>
            <w:t>No. 206,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2B31">
            <w:rPr>
              <w:i/>
              <w:sz w:val="18"/>
            </w:rPr>
            <w:t>Admiralty Amendment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943F8" w:rsidRDefault="002943F8" w:rsidP="00E418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09E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43F8" w:rsidTr="00E418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2943F8" w:rsidRDefault="002943F8" w:rsidP="00E4181A">
          <w:pPr>
            <w:rPr>
              <w:sz w:val="18"/>
            </w:rPr>
          </w:pPr>
        </w:p>
      </w:tc>
    </w:tr>
  </w:tbl>
  <w:p w:rsidR="002943F8" w:rsidRPr="00ED79B6" w:rsidRDefault="002943F8" w:rsidP="002943F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AB" w:rsidRDefault="002559AB" w:rsidP="0048364F">
      <w:pPr>
        <w:spacing w:line="240" w:lineRule="auto"/>
      </w:pPr>
      <w:r>
        <w:separator/>
      </w:r>
    </w:p>
  </w:footnote>
  <w:footnote w:type="continuationSeparator" w:id="0">
    <w:p w:rsidR="002559AB" w:rsidRDefault="002559A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6E" w:rsidRPr="005F1388" w:rsidRDefault="00305D6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6E" w:rsidRPr="005F1388" w:rsidRDefault="00305D6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6E" w:rsidRPr="005F1388" w:rsidRDefault="00305D6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ED79B6" w:rsidRDefault="002943F8" w:rsidP="002943F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37349A" w:rsidRDefault="002943F8" w:rsidP="0037349A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ED79B6" w:rsidRDefault="002943F8" w:rsidP="002943F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A961C4" w:rsidRDefault="002943F8" w:rsidP="002943F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F3AE1">
      <w:rPr>
        <w:b/>
        <w:sz w:val="20"/>
      </w:rPr>
      <w:fldChar w:fldCharType="separate"/>
    </w:r>
    <w:r w:rsidR="00AF3AE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F3AE1">
      <w:rPr>
        <w:noProof/>
        <w:sz w:val="20"/>
      </w:rPr>
      <w:t>Amendments</w:t>
    </w:r>
    <w:r>
      <w:rPr>
        <w:sz w:val="20"/>
      </w:rPr>
      <w:fldChar w:fldCharType="end"/>
    </w:r>
  </w:p>
  <w:p w:rsidR="002943F8" w:rsidRPr="00A961C4" w:rsidRDefault="002943F8" w:rsidP="002943F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943F8" w:rsidRPr="00A961C4" w:rsidRDefault="002943F8" w:rsidP="002943F8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A961C4" w:rsidRDefault="002943F8" w:rsidP="002943F8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F3AE1">
      <w:rPr>
        <w:b/>
        <w:sz w:val="20"/>
      </w:rPr>
      <w:fldChar w:fldCharType="separate"/>
    </w:r>
    <w:r w:rsidR="00AF3AE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943F8" w:rsidRPr="00A961C4" w:rsidRDefault="002943F8" w:rsidP="002943F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943F8" w:rsidRPr="00A961C4" w:rsidRDefault="002943F8" w:rsidP="002943F8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F8" w:rsidRPr="00A961C4" w:rsidRDefault="002943F8" w:rsidP="002943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3163521-6C6E-4FE2-B265-ADC7D5CD3991}"/>
    <w:docVar w:name="dgnword-eventsink" w:val="158607040"/>
  </w:docVars>
  <w:rsids>
    <w:rsidRoot w:val="002559AB"/>
    <w:rsid w:val="00000263"/>
    <w:rsid w:val="00003FCB"/>
    <w:rsid w:val="000101D7"/>
    <w:rsid w:val="000113BC"/>
    <w:rsid w:val="00011F56"/>
    <w:rsid w:val="000136AF"/>
    <w:rsid w:val="00016659"/>
    <w:rsid w:val="000273DD"/>
    <w:rsid w:val="00035704"/>
    <w:rsid w:val="0004044E"/>
    <w:rsid w:val="00054577"/>
    <w:rsid w:val="00057FC7"/>
    <w:rsid w:val="00060900"/>
    <w:rsid w:val="000614BF"/>
    <w:rsid w:val="000620F9"/>
    <w:rsid w:val="00066436"/>
    <w:rsid w:val="000675D5"/>
    <w:rsid w:val="00077593"/>
    <w:rsid w:val="00083F48"/>
    <w:rsid w:val="00092E09"/>
    <w:rsid w:val="000937B8"/>
    <w:rsid w:val="0009390D"/>
    <w:rsid w:val="000B45F0"/>
    <w:rsid w:val="000C4D54"/>
    <w:rsid w:val="000C554D"/>
    <w:rsid w:val="000D05EF"/>
    <w:rsid w:val="000D08EE"/>
    <w:rsid w:val="000D11AC"/>
    <w:rsid w:val="000F21C1"/>
    <w:rsid w:val="000F5A4A"/>
    <w:rsid w:val="00102DD5"/>
    <w:rsid w:val="00105789"/>
    <w:rsid w:val="0010745C"/>
    <w:rsid w:val="00143570"/>
    <w:rsid w:val="00144074"/>
    <w:rsid w:val="001548EC"/>
    <w:rsid w:val="00156E7D"/>
    <w:rsid w:val="00160BD7"/>
    <w:rsid w:val="001643C9"/>
    <w:rsid w:val="00165568"/>
    <w:rsid w:val="00166082"/>
    <w:rsid w:val="00166C2F"/>
    <w:rsid w:val="001716C9"/>
    <w:rsid w:val="00182658"/>
    <w:rsid w:val="00184261"/>
    <w:rsid w:val="001909E4"/>
    <w:rsid w:val="00191339"/>
    <w:rsid w:val="00193461"/>
    <w:rsid w:val="001939E1"/>
    <w:rsid w:val="00195382"/>
    <w:rsid w:val="00195D2D"/>
    <w:rsid w:val="001A3B9F"/>
    <w:rsid w:val="001A7283"/>
    <w:rsid w:val="001B25BC"/>
    <w:rsid w:val="001B7A5D"/>
    <w:rsid w:val="001C69C4"/>
    <w:rsid w:val="001C76D7"/>
    <w:rsid w:val="001E0A8D"/>
    <w:rsid w:val="001E3590"/>
    <w:rsid w:val="001E7407"/>
    <w:rsid w:val="00201D27"/>
    <w:rsid w:val="00212D6C"/>
    <w:rsid w:val="002232C4"/>
    <w:rsid w:val="00226CF6"/>
    <w:rsid w:val="002302EA"/>
    <w:rsid w:val="00230E4C"/>
    <w:rsid w:val="00232A62"/>
    <w:rsid w:val="00234515"/>
    <w:rsid w:val="00240749"/>
    <w:rsid w:val="0024582C"/>
    <w:rsid w:val="002468D7"/>
    <w:rsid w:val="00253653"/>
    <w:rsid w:val="002559AB"/>
    <w:rsid w:val="002575F6"/>
    <w:rsid w:val="00274B3B"/>
    <w:rsid w:val="00276AD2"/>
    <w:rsid w:val="002802A1"/>
    <w:rsid w:val="002856A7"/>
    <w:rsid w:val="002943F8"/>
    <w:rsid w:val="00297ECB"/>
    <w:rsid w:val="002A0844"/>
    <w:rsid w:val="002B1321"/>
    <w:rsid w:val="002B4948"/>
    <w:rsid w:val="002B50B6"/>
    <w:rsid w:val="002C152A"/>
    <w:rsid w:val="002C7F21"/>
    <w:rsid w:val="002D043A"/>
    <w:rsid w:val="002D780A"/>
    <w:rsid w:val="002E4241"/>
    <w:rsid w:val="002F4BF4"/>
    <w:rsid w:val="00305D6E"/>
    <w:rsid w:val="0031713F"/>
    <w:rsid w:val="003253CE"/>
    <w:rsid w:val="003415D3"/>
    <w:rsid w:val="003419DE"/>
    <w:rsid w:val="0034624B"/>
    <w:rsid w:val="00346335"/>
    <w:rsid w:val="00351CDB"/>
    <w:rsid w:val="00352B0F"/>
    <w:rsid w:val="00354F4F"/>
    <w:rsid w:val="003561B0"/>
    <w:rsid w:val="00371226"/>
    <w:rsid w:val="0037349A"/>
    <w:rsid w:val="0037614C"/>
    <w:rsid w:val="0038214F"/>
    <w:rsid w:val="00387D6B"/>
    <w:rsid w:val="003A15AC"/>
    <w:rsid w:val="003B0627"/>
    <w:rsid w:val="003C0C42"/>
    <w:rsid w:val="003C5F2B"/>
    <w:rsid w:val="003C69B3"/>
    <w:rsid w:val="003D0BFE"/>
    <w:rsid w:val="003D4F18"/>
    <w:rsid w:val="003D5700"/>
    <w:rsid w:val="003E1B7B"/>
    <w:rsid w:val="003F0825"/>
    <w:rsid w:val="004116CD"/>
    <w:rsid w:val="00414229"/>
    <w:rsid w:val="00414ADE"/>
    <w:rsid w:val="00424CA9"/>
    <w:rsid w:val="0043280A"/>
    <w:rsid w:val="00435EC6"/>
    <w:rsid w:val="0044291A"/>
    <w:rsid w:val="00442C1D"/>
    <w:rsid w:val="0045181A"/>
    <w:rsid w:val="00460499"/>
    <w:rsid w:val="0048364F"/>
    <w:rsid w:val="00490F2E"/>
    <w:rsid w:val="00496F97"/>
    <w:rsid w:val="00497E25"/>
    <w:rsid w:val="004A06BB"/>
    <w:rsid w:val="004A514C"/>
    <w:rsid w:val="004B7375"/>
    <w:rsid w:val="004C3EE7"/>
    <w:rsid w:val="004D4252"/>
    <w:rsid w:val="004D6EBE"/>
    <w:rsid w:val="004F1FAC"/>
    <w:rsid w:val="004F45FE"/>
    <w:rsid w:val="004F676E"/>
    <w:rsid w:val="005034A9"/>
    <w:rsid w:val="00505B6B"/>
    <w:rsid w:val="00516B8D"/>
    <w:rsid w:val="0052756C"/>
    <w:rsid w:val="00527FC5"/>
    <w:rsid w:val="00530230"/>
    <w:rsid w:val="0053463C"/>
    <w:rsid w:val="00537FBC"/>
    <w:rsid w:val="00541D73"/>
    <w:rsid w:val="00542EC3"/>
    <w:rsid w:val="00543469"/>
    <w:rsid w:val="00543EA8"/>
    <w:rsid w:val="005523F3"/>
    <w:rsid w:val="00557C7A"/>
    <w:rsid w:val="005606AA"/>
    <w:rsid w:val="00562A58"/>
    <w:rsid w:val="005654EE"/>
    <w:rsid w:val="00584811"/>
    <w:rsid w:val="0058597B"/>
    <w:rsid w:val="005908F0"/>
    <w:rsid w:val="00592B31"/>
    <w:rsid w:val="00593AA6"/>
    <w:rsid w:val="00594161"/>
    <w:rsid w:val="00594749"/>
    <w:rsid w:val="00594BCD"/>
    <w:rsid w:val="00596525"/>
    <w:rsid w:val="00596C62"/>
    <w:rsid w:val="005B4067"/>
    <w:rsid w:val="005B59DF"/>
    <w:rsid w:val="005C228D"/>
    <w:rsid w:val="005C2F25"/>
    <w:rsid w:val="005C3F41"/>
    <w:rsid w:val="005C5301"/>
    <w:rsid w:val="005D4FC4"/>
    <w:rsid w:val="005D5EA1"/>
    <w:rsid w:val="005E61D3"/>
    <w:rsid w:val="005F4841"/>
    <w:rsid w:val="005F6A8E"/>
    <w:rsid w:val="005F734A"/>
    <w:rsid w:val="00600219"/>
    <w:rsid w:val="006077CF"/>
    <w:rsid w:val="00607B91"/>
    <w:rsid w:val="006107B8"/>
    <w:rsid w:val="00610828"/>
    <w:rsid w:val="00630AB7"/>
    <w:rsid w:val="00640402"/>
    <w:rsid w:val="00640F78"/>
    <w:rsid w:val="00656DE9"/>
    <w:rsid w:val="00672619"/>
    <w:rsid w:val="00677CC2"/>
    <w:rsid w:val="00685F42"/>
    <w:rsid w:val="0068678A"/>
    <w:rsid w:val="00691259"/>
    <w:rsid w:val="0069207B"/>
    <w:rsid w:val="006B7006"/>
    <w:rsid w:val="006C2CFC"/>
    <w:rsid w:val="006C7F8C"/>
    <w:rsid w:val="006D200A"/>
    <w:rsid w:val="006D7AB9"/>
    <w:rsid w:val="006F1057"/>
    <w:rsid w:val="006F1B2A"/>
    <w:rsid w:val="00700B2C"/>
    <w:rsid w:val="00713084"/>
    <w:rsid w:val="00720FC2"/>
    <w:rsid w:val="00724C1A"/>
    <w:rsid w:val="00726E2E"/>
    <w:rsid w:val="007278C2"/>
    <w:rsid w:val="00731E00"/>
    <w:rsid w:val="00736F80"/>
    <w:rsid w:val="007440B7"/>
    <w:rsid w:val="00747993"/>
    <w:rsid w:val="007634AD"/>
    <w:rsid w:val="007704F0"/>
    <w:rsid w:val="007715C9"/>
    <w:rsid w:val="00774030"/>
    <w:rsid w:val="007741B0"/>
    <w:rsid w:val="00774EDD"/>
    <w:rsid w:val="007757EC"/>
    <w:rsid w:val="00776F2A"/>
    <w:rsid w:val="00782F8F"/>
    <w:rsid w:val="007875B6"/>
    <w:rsid w:val="00791F5C"/>
    <w:rsid w:val="007A6863"/>
    <w:rsid w:val="007B0187"/>
    <w:rsid w:val="007D57B6"/>
    <w:rsid w:val="007E7D4A"/>
    <w:rsid w:val="00812F45"/>
    <w:rsid w:val="00836CC3"/>
    <w:rsid w:val="0084172C"/>
    <w:rsid w:val="00846EAE"/>
    <w:rsid w:val="00851102"/>
    <w:rsid w:val="00856A31"/>
    <w:rsid w:val="00864E63"/>
    <w:rsid w:val="008679D5"/>
    <w:rsid w:val="008754D0"/>
    <w:rsid w:val="00877D48"/>
    <w:rsid w:val="00880B99"/>
    <w:rsid w:val="0088345B"/>
    <w:rsid w:val="00891BE4"/>
    <w:rsid w:val="00893E9D"/>
    <w:rsid w:val="00895826"/>
    <w:rsid w:val="008A1946"/>
    <w:rsid w:val="008A44A5"/>
    <w:rsid w:val="008B4A26"/>
    <w:rsid w:val="008B5CA6"/>
    <w:rsid w:val="008D0EE0"/>
    <w:rsid w:val="008D7A27"/>
    <w:rsid w:val="008E4702"/>
    <w:rsid w:val="008E69AA"/>
    <w:rsid w:val="008F4F1C"/>
    <w:rsid w:val="00903BF7"/>
    <w:rsid w:val="0091279E"/>
    <w:rsid w:val="00922764"/>
    <w:rsid w:val="00932377"/>
    <w:rsid w:val="0094523D"/>
    <w:rsid w:val="00945F2C"/>
    <w:rsid w:val="009539C7"/>
    <w:rsid w:val="00976A63"/>
    <w:rsid w:val="00982CBC"/>
    <w:rsid w:val="009A7D93"/>
    <w:rsid w:val="009C0F30"/>
    <w:rsid w:val="009C5989"/>
    <w:rsid w:val="009D08DA"/>
    <w:rsid w:val="009D27AF"/>
    <w:rsid w:val="009D2A5E"/>
    <w:rsid w:val="009D3E97"/>
    <w:rsid w:val="009D5A8E"/>
    <w:rsid w:val="009D5B16"/>
    <w:rsid w:val="009F33C1"/>
    <w:rsid w:val="009F70CD"/>
    <w:rsid w:val="009F7D6E"/>
    <w:rsid w:val="00A06860"/>
    <w:rsid w:val="00A0749D"/>
    <w:rsid w:val="00A136F5"/>
    <w:rsid w:val="00A15A69"/>
    <w:rsid w:val="00A231E2"/>
    <w:rsid w:val="00A2550D"/>
    <w:rsid w:val="00A318E6"/>
    <w:rsid w:val="00A34E8B"/>
    <w:rsid w:val="00A40AE0"/>
    <w:rsid w:val="00A4169B"/>
    <w:rsid w:val="00A462D1"/>
    <w:rsid w:val="00A52FDA"/>
    <w:rsid w:val="00A61CCA"/>
    <w:rsid w:val="00A64912"/>
    <w:rsid w:val="00A6584B"/>
    <w:rsid w:val="00A70A74"/>
    <w:rsid w:val="00AA0343"/>
    <w:rsid w:val="00AA697F"/>
    <w:rsid w:val="00AB2612"/>
    <w:rsid w:val="00AC0651"/>
    <w:rsid w:val="00AC38F4"/>
    <w:rsid w:val="00AD3467"/>
    <w:rsid w:val="00AD5641"/>
    <w:rsid w:val="00AE0ECB"/>
    <w:rsid w:val="00AE4F7A"/>
    <w:rsid w:val="00AF3AE1"/>
    <w:rsid w:val="00AF4301"/>
    <w:rsid w:val="00B00788"/>
    <w:rsid w:val="00B01B3A"/>
    <w:rsid w:val="00B032D8"/>
    <w:rsid w:val="00B07EC0"/>
    <w:rsid w:val="00B129E3"/>
    <w:rsid w:val="00B33B3C"/>
    <w:rsid w:val="00B40D74"/>
    <w:rsid w:val="00B430A1"/>
    <w:rsid w:val="00B52663"/>
    <w:rsid w:val="00B55117"/>
    <w:rsid w:val="00B56DCB"/>
    <w:rsid w:val="00B770D2"/>
    <w:rsid w:val="00B81E4E"/>
    <w:rsid w:val="00B87CBA"/>
    <w:rsid w:val="00B91157"/>
    <w:rsid w:val="00BA5026"/>
    <w:rsid w:val="00BB6372"/>
    <w:rsid w:val="00BB6E79"/>
    <w:rsid w:val="00BC79A6"/>
    <w:rsid w:val="00BD1441"/>
    <w:rsid w:val="00BE6A10"/>
    <w:rsid w:val="00BE719A"/>
    <w:rsid w:val="00BE720A"/>
    <w:rsid w:val="00BF6650"/>
    <w:rsid w:val="00C03978"/>
    <w:rsid w:val="00C067E5"/>
    <w:rsid w:val="00C136B2"/>
    <w:rsid w:val="00C164CA"/>
    <w:rsid w:val="00C40D39"/>
    <w:rsid w:val="00C42BF8"/>
    <w:rsid w:val="00C445CC"/>
    <w:rsid w:val="00C460AE"/>
    <w:rsid w:val="00C50043"/>
    <w:rsid w:val="00C514CC"/>
    <w:rsid w:val="00C64002"/>
    <w:rsid w:val="00C72508"/>
    <w:rsid w:val="00C73AFE"/>
    <w:rsid w:val="00C7573B"/>
    <w:rsid w:val="00C76CF3"/>
    <w:rsid w:val="00C81282"/>
    <w:rsid w:val="00C85366"/>
    <w:rsid w:val="00C92435"/>
    <w:rsid w:val="00CB3176"/>
    <w:rsid w:val="00CB58EF"/>
    <w:rsid w:val="00CC75A8"/>
    <w:rsid w:val="00CD0A88"/>
    <w:rsid w:val="00CE5919"/>
    <w:rsid w:val="00CF0BB2"/>
    <w:rsid w:val="00D13441"/>
    <w:rsid w:val="00D16534"/>
    <w:rsid w:val="00D209E4"/>
    <w:rsid w:val="00D243A3"/>
    <w:rsid w:val="00D27CD1"/>
    <w:rsid w:val="00D33440"/>
    <w:rsid w:val="00D47805"/>
    <w:rsid w:val="00D52EFE"/>
    <w:rsid w:val="00D56A0D"/>
    <w:rsid w:val="00D611E0"/>
    <w:rsid w:val="00D63EF6"/>
    <w:rsid w:val="00D64517"/>
    <w:rsid w:val="00D65DEF"/>
    <w:rsid w:val="00D6610B"/>
    <w:rsid w:val="00D66518"/>
    <w:rsid w:val="00D67D94"/>
    <w:rsid w:val="00D70DFB"/>
    <w:rsid w:val="00D710CD"/>
    <w:rsid w:val="00D712E5"/>
    <w:rsid w:val="00D718B1"/>
    <w:rsid w:val="00D71EEA"/>
    <w:rsid w:val="00D735CD"/>
    <w:rsid w:val="00D749EA"/>
    <w:rsid w:val="00D766DF"/>
    <w:rsid w:val="00D87CE6"/>
    <w:rsid w:val="00D92B0D"/>
    <w:rsid w:val="00D93677"/>
    <w:rsid w:val="00D9378D"/>
    <w:rsid w:val="00DB0E83"/>
    <w:rsid w:val="00DB1D2B"/>
    <w:rsid w:val="00DC4A10"/>
    <w:rsid w:val="00DD0A28"/>
    <w:rsid w:val="00DD5266"/>
    <w:rsid w:val="00DE20B4"/>
    <w:rsid w:val="00E05704"/>
    <w:rsid w:val="00E12F1A"/>
    <w:rsid w:val="00E14D41"/>
    <w:rsid w:val="00E20ECA"/>
    <w:rsid w:val="00E21ED6"/>
    <w:rsid w:val="00E22935"/>
    <w:rsid w:val="00E45F84"/>
    <w:rsid w:val="00E503F0"/>
    <w:rsid w:val="00E50F69"/>
    <w:rsid w:val="00E5122D"/>
    <w:rsid w:val="00E54292"/>
    <w:rsid w:val="00E569E7"/>
    <w:rsid w:val="00E60191"/>
    <w:rsid w:val="00E65229"/>
    <w:rsid w:val="00E676E3"/>
    <w:rsid w:val="00E67D3F"/>
    <w:rsid w:val="00E74DC7"/>
    <w:rsid w:val="00E87699"/>
    <w:rsid w:val="00E92E27"/>
    <w:rsid w:val="00E952C0"/>
    <w:rsid w:val="00E9586B"/>
    <w:rsid w:val="00E9656B"/>
    <w:rsid w:val="00EA3106"/>
    <w:rsid w:val="00EB238D"/>
    <w:rsid w:val="00EB3E3F"/>
    <w:rsid w:val="00EC0791"/>
    <w:rsid w:val="00EC4757"/>
    <w:rsid w:val="00ED4928"/>
    <w:rsid w:val="00EE6190"/>
    <w:rsid w:val="00EF2E3A"/>
    <w:rsid w:val="00EF6402"/>
    <w:rsid w:val="00F047E2"/>
    <w:rsid w:val="00F04D57"/>
    <w:rsid w:val="00F078DC"/>
    <w:rsid w:val="00F12AA9"/>
    <w:rsid w:val="00F13E86"/>
    <w:rsid w:val="00F158B7"/>
    <w:rsid w:val="00F32FCB"/>
    <w:rsid w:val="00F526AB"/>
    <w:rsid w:val="00F677A9"/>
    <w:rsid w:val="00F734AC"/>
    <w:rsid w:val="00F775C0"/>
    <w:rsid w:val="00F8008B"/>
    <w:rsid w:val="00F82B56"/>
    <w:rsid w:val="00F82D1D"/>
    <w:rsid w:val="00F84CF5"/>
    <w:rsid w:val="00F87A57"/>
    <w:rsid w:val="00F87BD7"/>
    <w:rsid w:val="00F92523"/>
    <w:rsid w:val="00FA420B"/>
    <w:rsid w:val="00FA61D8"/>
    <w:rsid w:val="00FD1CD9"/>
    <w:rsid w:val="00FD317F"/>
    <w:rsid w:val="00FD731B"/>
    <w:rsid w:val="00FD7C87"/>
    <w:rsid w:val="00FE48AF"/>
    <w:rsid w:val="00FF07C1"/>
    <w:rsid w:val="00FF39DE"/>
    <w:rsid w:val="00FF435E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11E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11E0"/>
  </w:style>
  <w:style w:type="paragraph" w:customStyle="1" w:styleId="OPCParaBase">
    <w:name w:val="OPCParaBase"/>
    <w:qFormat/>
    <w:rsid w:val="00D611E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11E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11E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11E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11E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11E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611E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11E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11E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11E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11E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11E0"/>
  </w:style>
  <w:style w:type="paragraph" w:customStyle="1" w:styleId="Blocks">
    <w:name w:val="Blocks"/>
    <w:aliases w:val="bb"/>
    <w:basedOn w:val="OPCParaBase"/>
    <w:qFormat/>
    <w:rsid w:val="00D611E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11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11E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11E0"/>
    <w:rPr>
      <w:i/>
    </w:rPr>
  </w:style>
  <w:style w:type="paragraph" w:customStyle="1" w:styleId="BoxList">
    <w:name w:val="BoxList"/>
    <w:aliases w:val="bl"/>
    <w:basedOn w:val="BoxText"/>
    <w:qFormat/>
    <w:rsid w:val="00D611E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11E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11E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11E0"/>
    <w:pPr>
      <w:ind w:left="1985" w:hanging="851"/>
    </w:pPr>
  </w:style>
  <w:style w:type="character" w:customStyle="1" w:styleId="CharAmPartNo">
    <w:name w:val="CharAmPartNo"/>
    <w:basedOn w:val="OPCCharBase"/>
    <w:qFormat/>
    <w:rsid w:val="00D611E0"/>
  </w:style>
  <w:style w:type="character" w:customStyle="1" w:styleId="CharAmPartText">
    <w:name w:val="CharAmPartText"/>
    <w:basedOn w:val="OPCCharBase"/>
    <w:qFormat/>
    <w:rsid w:val="00D611E0"/>
  </w:style>
  <w:style w:type="character" w:customStyle="1" w:styleId="CharAmSchNo">
    <w:name w:val="CharAmSchNo"/>
    <w:basedOn w:val="OPCCharBase"/>
    <w:qFormat/>
    <w:rsid w:val="00D611E0"/>
  </w:style>
  <w:style w:type="character" w:customStyle="1" w:styleId="CharAmSchText">
    <w:name w:val="CharAmSchText"/>
    <w:basedOn w:val="OPCCharBase"/>
    <w:qFormat/>
    <w:rsid w:val="00D611E0"/>
  </w:style>
  <w:style w:type="character" w:customStyle="1" w:styleId="CharBoldItalic">
    <w:name w:val="CharBoldItalic"/>
    <w:basedOn w:val="OPCCharBase"/>
    <w:uiPriority w:val="1"/>
    <w:qFormat/>
    <w:rsid w:val="00D611E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11E0"/>
  </w:style>
  <w:style w:type="character" w:customStyle="1" w:styleId="CharChapText">
    <w:name w:val="CharChapText"/>
    <w:basedOn w:val="OPCCharBase"/>
    <w:uiPriority w:val="1"/>
    <w:qFormat/>
    <w:rsid w:val="00D611E0"/>
  </w:style>
  <w:style w:type="character" w:customStyle="1" w:styleId="CharDivNo">
    <w:name w:val="CharDivNo"/>
    <w:basedOn w:val="OPCCharBase"/>
    <w:uiPriority w:val="1"/>
    <w:qFormat/>
    <w:rsid w:val="00D611E0"/>
  </w:style>
  <w:style w:type="character" w:customStyle="1" w:styleId="CharDivText">
    <w:name w:val="CharDivText"/>
    <w:basedOn w:val="OPCCharBase"/>
    <w:uiPriority w:val="1"/>
    <w:qFormat/>
    <w:rsid w:val="00D611E0"/>
  </w:style>
  <w:style w:type="character" w:customStyle="1" w:styleId="CharItalic">
    <w:name w:val="CharItalic"/>
    <w:basedOn w:val="OPCCharBase"/>
    <w:uiPriority w:val="1"/>
    <w:qFormat/>
    <w:rsid w:val="00D611E0"/>
    <w:rPr>
      <w:i/>
    </w:rPr>
  </w:style>
  <w:style w:type="character" w:customStyle="1" w:styleId="CharPartNo">
    <w:name w:val="CharPartNo"/>
    <w:basedOn w:val="OPCCharBase"/>
    <w:uiPriority w:val="1"/>
    <w:qFormat/>
    <w:rsid w:val="00D611E0"/>
  </w:style>
  <w:style w:type="character" w:customStyle="1" w:styleId="CharPartText">
    <w:name w:val="CharPartText"/>
    <w:basedOn w:val="OPCCharBase"/>
    <w:uiPriority w:val="1"/>
    <w:qFormat/>
    <w:rsid w:val="00D611E0"/>
  </w:style>
  <w:style w:type="character" w:customStyle="1" w:styleId="CharSectno">
    <w:name w:val="CharSectno"/>
    <w:basedOn w:val="OPCCharBase"/>
    <w:qFormat/>
    <w:rsid w:val="00D611E0"/>
  </w:style>
  <w:style w:type="character" w:customStyle="1" w:styleId="CharSubdNo">
    <w:name w:val="CharSubdNo"/>
    <w:basedOn w:val="OPCCharBase"/>
    <w:uiPriority w:val="1"/>
    <w:qFormat/>
    <w:rsid w:val="00D611E0"/>
  </w:style>
  <w:style w:type="character" w:customStyle="1" w:styleId="CharSubdText">
    <w:name w:val="CharSubdText"/>
    <w:basedOn w:val="OPCCharBase"/>
    <w:uiPriority w:val="1"/>
    <w:qFormat/>
    <w:rsid w:val="00D611E0"/>
  </w:style>
  <w:style w:type="paragraph" w:customStyle="1" w:styleId="CTA--">
    <w:name w:val="CTA --"/>
    <w:basedOn w:val="OPCParaBase"/>
    <w:next w:val="Normal"/>
    <w:rsid w:val="00D611E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11E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11E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11E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11E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11E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11E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11E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11E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11E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11E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11E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11E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11E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611E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11E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611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11E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11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11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11E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11E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11E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11E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11E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11E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11E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11E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11E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11E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11E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D611E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611E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11E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11E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11E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611E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11E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11E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11E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11E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11E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11E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11E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11E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11E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11E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11E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11E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11E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11E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11E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11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11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11E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11E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11E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11E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611E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611E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11E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11E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11E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11E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11E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11E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11E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11E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11E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11E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11E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11E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11E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11E0"/>
    <w:rPr>
      <w:sz w:val="16"/>
    </w:rPr>
  </w:style>
  <w:style w:type="table" w:customStyle="1" w:styleId="CFlag">
    <w:name w:val="CFlag"/>
    <w:basedOn w:val="TableNormal"/>
    <w:uiPriority w:val="99"/>
    <w:rsid w:val="00D611E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1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611E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11E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11E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611E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11E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11E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611E0"/>
  </w:style>
  <w:style w:type="paragraph" w:customStyle="1" w:styleId="CompiledActNo">
    <w:name w:val="CompiledActNo"/>
    <w:basedOn w:val="OPCParaBase"/>
    <w:next w:val="Normal"/>
    <w:rsid w:val="00D611E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11E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11E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D611E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11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11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11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D611E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611E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611E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11E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11E0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D611E0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11E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D611E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11E0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D611E0"/>
    <w:pPr>
      <w:keepNext/>
      <w:spacing w:before="120" w:line="240" w:lineRule="auto"/>
      <w:outlineLvl w:val="4"/>
    </w:pPr>
    <w:rPr>
      <w:b/>
      <w:szCs w:val="24"/>
    </w:rPr>
  </w:style>
  <w:style w:type="paragraph" w:styleId="PlainText">
    <w:name w:val="Plain Text"/>
    <w:basedOn w:val="Normal"/>
    <w:link w:val="PlainTextChar"/>
    <w:rsid w:val="00D710CD"/>
    <w:pPr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D710CD"/>
    <w:rPr>
      <w:rFonts w:ascii="Courier New" w:eastAsia="Times New Roman" w:hAnsi="Courier New" w:cs="Courier New"/>
      <w:lang w:eastAsia="en-AU"/>
    </w:rPr>
  </w:style>
  <w:style w:type="character" w:customStyle="1" w:styleId="CharSchPTNo">
    <w:name w:val="CharSchPTNo"/>
    <w:basedOn w:val="DefaultParagraphFont"/>
    <w:rsid w:val="00D710CD"/>
  </w:style>
  <w:style w:type="character" w:customStyle="1" w:styleId="CharSchPTText">
    <w:name w:val="CharSchPTText"/>
    <w:basedOn w:val="DefaultParagraphFont"/>
    <w:rsid w:val="00D710CD"/>
  </w:style>
  <w:style w:type="character" w:customStyle="1" w:styleId="charhit">
    <w:name w:val="charhit"/>
    <w:basedOn w:val="DefaultParagraphFont"/>
    <w:rsid w:val="000937B8"/>
    <w:rPr>
      <w:b/>
      <w:bCs/>
      <w:color w:val="FF0000"/>
    </w:rPr>
  </w:style>
  <w:style w:type="character" w:customStyle="1" w:styleId="notetextChar">
    <w:name w:val="note(text) Char"/>
    <w:aliases w:val="n Char"/>
    <w:link w:val="notetext"/>
    <w:locked/>
    <w:rsid w:val="000937B8"/>
    <w:rPr>
      <w:rFonts w:eastAsia="Times New Roman" w:cs="Times New Roman"/>
      <w:sz w:val="18"/>
      <w:lang w:eastAsia="en-AU"/>
    </w:rPr>
  </w:style>
  <w:style w:type="paragraph" w:customStyle="1" w:styleId="MadeunderText">
    <w:name w:val="MadeunderText"/>
    <w:basedOn w:val="OPCParaBase"/>
    <w:next w:val="CompiledMadeUnder"/>
    <w:rsid w:val="00D611E0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D611E0"/>
  </w:style>
  <w:style w:type="character" w:customStyle="1" w:styleId="CharSubPartNoCASA">
    <w:name w:val="CharSubPartNo(CASA)"/>
    <w:basedOn w:val="OPCCharBase"/>
    <w:uiPriority w:val="1"/>
    <w:rsid w:val="00D611E0"/>
  </w:style>
  <w:style w:type="paragraph" w:customStyle="1" w:styleId="ENoteTTIndentHeadingSub">
    <w:name w:val="ENoteTTIndentHeadingSub"/>
    <w:aliases w:val="enTTHis"/>
    <w:basedOn w:val="OPCParaBase"/>
    <w:rsid w:val="00D611E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11E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11E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11E0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styleId="Hyperlink">
    <w:name w:val="Hyperlink"/>
    <w:basedOn w:val="DefaultParagraphFont"/>
    <w:rsid w:val="00D611E0"/>
    <w:rPr>
      <w:color w:val="0000FF"/>
      <w:u w:val="single"/>
    </w:rPr>
  </w:style>
  <w:style w:type="paragraph" w:customStyle="1" w:styleId="TerritoryT">
    <w:name w:val="TerritoryT"/>
    <w:basedOn w:val="OPCParaBase"/>
    <w:next w:val="Normal"/>
    <w:rsid w:val="00D611E0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11E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11E0"/>
  </w:style>
  <w:style w:type="paragraph" w:customStyle="1" w:styleId="OPCParaBase">
    <w:name w:val="OPCParaBase"/>
    <w:qFormat/>
    <w:rsid w:val="00D611E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11E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11E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11E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11E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11E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611E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11E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11E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11E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11E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11E0"/>
  </w:style>
  <w:style w:type="paragraph" w:customStyle="1" w:styleId="Blocks">
    <w:name w:val="Blocks"/>
    <w:aliases w:val="bb"/>
    <w:basedOn w:val="OPCParaBase"/>
    <w:qFormat/>
    <w:rsid w:val="00D611E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11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11E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11E0"/>
    <w:rPr>
      <w:i/>
    </w:rPr>
  </w:style>
  <w:style w:type="paragraph" w:customStyle="1" w:styleId="BoxList">
    <w:name w:val="BoxList"/>
    <w:aliases w:val="bl"/>
    <w:basedOn w:val="BoxText"/>
    <w:qFormat/>
    <w:rsid w:val="00D611E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11E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11E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11E0"/>
    <w:pPr>
      <w:ind w:left="1985" w:hanging="851"/>
    </w:pPr>
  </w:style>
  <w:style w:type="character" w:customStyle="1" w:styleId="CharAmPartNo">
    <w:name w:val="CharAmPartNo"/>
    <w:basedOn w:val="OPCCharBase"/>
    <w:qFormat/>
    <w:rsid w:val="00D611E0"/>
  </w:style>
  <w:style w:type="character" w:customStyle="1" w:styleId="CharAmPartText">
    <w:name w:val="CharAmPartText"/>
    <w:basedOn w:val="OPCCharBase"/>
    <w:qFormat/>
    <w:rsid w:val="00D611E0"/>
  </w:style>
  <w:style w:type="character" w:customStyle="1" w:styleId="CharAmSchNo">
    <w:name w:val="CharAmSchNo"/>
    <w:basedOn w:val="OPCCharBase"/>
    <w:qFormat/>
    <w:rsid w:val="00D611E0"/>
  </w:style>
  <w:style w:type="character" w:customStyle="1" w:styleId="CharAmSchText">
    <w:name w:val="CharAmSchText"/>
    <w:basedOn w:val="OPCCharBase"/>
    <w:qFormat/>
    <w:rsid w:val="00D611E0"/>
  </w:style>
  <w:style w:type="character" w:customStyle="1" w:styleId="CharBoldItalic">
    <w:name w:val="CharBoldItalic"/>
    <w:basedOn w:val="OPCCharBase"/>
    <w:uiPriority w:val="1"/>
    <w:qFormat/>
    <w:rsid w:val="00D611E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11E0"/>
  </w:style>
  <w:style w:type="character" w:customStyle="1" w:styleId="CharChapText">
    <w:name w:val="CharChapText"/>
    <w:basedOn w:val="OPCCharBase"/>
    <w:uiPriority w:val="1"/>
    <w:qFormat/>
    <w:rsid w:val="00D611E0"/>
  </w:style>
  <w:style w:type="character" w:customStyle="1" w:styleId="CharDivNo">
    <w:name w:val="CharDivNo"/>
    <w:basedOn w:val="OPCCharBase"/>
    <w:uiPriority w:val="1"/>
    <w:qFormat/>
    <w:rsid w:val="00D611E0"/>
  </w:style>
  <w:style w:type="character" w:customStyle="1" w:styleId="CharDivText">
    <w:name w:val="CharDivText"/>
    <w:basedOn w:val="OPCCharBase"/>
    <w:uiPriority w:val="1"/>
    <w:qFormat/>
    <w:rsid w:val="00D611E0"/>
  </w:style>
  <w:style w:type="character" w:customStyle="1" w:styleId="CharItalic">
    <w:name w:val="CharItalic"/>
    <w:basedOn w:val="OPCCharBase"/>
    <w:uiPriority w:val="1"/>
    <w:qFormat/>
    <w:rsid w:val="00D611E0"/>
    <w:rPr>
      <w:i/>
    </w:rPr>
  </w:style>
  <w:style w:type="character" w:customStyle="1" w:styleId="CharPartNo">
    <w:name w:val="CharPartNo"/>
    <w:basedOn w:val="OPCCharBase"/>
    <w:uiPriority w:val="1"/>
    <w:qFormat/>
    <w:rsid w:val="00D611E0"/>
  </w:style>
  <w:style w:type="character" w:customStyle="1" w:styleId="CharPartText">
    <w:name w:val="CharPartText"/>
    <w:basedOn w:val="OPCCharBase"/>
    <w:uiPriority w:val="1"/>
    <w:qFormat/>
    <w:rsid w:val="00D611E0"/>
  </w:style>
  <w:style w:type="character" w:customStyle="1" w:styleId="CharSectno">
    <w:name w:val="CharSectno"/>
    <w:basedOn w:val="OPCCharBase"/>
    <w:qFormat/>
    <w:rsid w:val="00D611E0"/>
  </w:style>
  <w:style w:type="character" w:customStyle="1" w:styleId="CharSubdNo">
    <w:name w:val="CharSubdNo"/>
    <w:basedOn w:val="OPCCharBase"/>
    <w:uiPriority w:val="1"/>
    <w:qFormat/>
    <w:rsid w:val="00D611E0"/>
  </w:style>
  <w:style w:type="character" w:customStyle="1" w:styleId="CharSubdText">
    <w:name w:val="CharSubdText"/>
    <w:basedOn w:val="OPCCharBase"/>
    <w:uiPriority w:val="1"/>
    <w:qFormat/>
    <w:rsid w:val="00D611E0"/>
  </w:style>
  <w:style w:type="paragraph" w:customStyle="1" w:styleId="CTA--">
    <w:name w:val="CTA --"/>
    <w:basedOn w:val="OPCParaBase"/>
    <w:next w:val="Normal"/>
    <w:rsid w:val="00D611E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11E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11E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11E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11E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11E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11E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11E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11E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11E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11E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11E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11E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11E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611E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11E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611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11E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11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11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11E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11E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11E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11E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11E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11E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11E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11E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11E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11E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11E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D611E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611E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11E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11E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11E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611E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11E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11E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11E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11E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11E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11E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11E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11E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11E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11E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11E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11E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11E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11E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11E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11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11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11E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11E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11E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11E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611E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611E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11E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11E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11E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11E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11E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11E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11E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11E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11E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11E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11E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11E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11E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11E0"/>
    <w:rPr>
      <w:sz w:val="16"/>
    </w:rPr>
  </w:style>
  <w:style w:type="table" w:customStyle="1" w:styleId="CFlag">
    <w:name w:val="CFlag"/>
    <w:basedOn w:val="TableNormal"/>
    <w:uiPriority w:val="99"/>
    <w:rsid w:val="00D611E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1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611E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11E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11E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611E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11E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11E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611E0"/>
  </w:style>
  <w:style w:type="paragraph" w:customStyle="1" w:styleId="CompiledActNo">
    <w:name w:val="CompiledActNo"/>
    <w:basedOn w:val="OPCParaBase"/>
    <w:next w:val="Normal"/>
    <w:rsid w:val="00D611E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11E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11E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D611E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11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11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11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D611E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611E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611E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11E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11E0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D611E0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11E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D611E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11E0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D611E0"/>
    <w:pPr>
      <w:keepNext/>
      <w:spacing w:before="120" w:line="240" w:lineRule="auto"/>
      <w:outlineLvl w:val="4"/>
    </w:pPr>
    <w:rPr>
      <w:b/>
      <w:szCs w:val="24"/>
    </w:rPr>
  </w:style>
  <w:style w:type="paragraph" w:styleId="PlainText">
    <w:name w:val="Plain Text"/>
    <w:basedOn w:val="Normal"/>
    <w:link w:val="PlainTextChar"/>
    <w:rsid w:val="00D710CD"/>
    <w:pPr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D710CD"/>
    <w:rPr>
      <w:rFonts w:ascii="Courier New" w:eastAsia="Times New Roman" w:hAnsi="Courier New" w:cs="Courier New"/>
      <w:lang w:eastAsia="en-AU"/>
    </w:rPr>
  </w:style>
  <w:style w:type="character" w:customStyle="1" w:styleId="CharSchPTNo">
    <w:name w:val="CharSchPTNo"/>
    <w:basedOn w:val="DefaultParagraphFont"/>
    <w:rsid w:val="00D710CD"/>
  </w:style>
  <w:style w:type="character" w:customStyle="1" w:styleId="CharSchPTText">
    <w:name w:val="CharSchPTText"/>
    <w:basedOn w:val="DefaultParagraphFont"/>
    <w:rsid w:val="00D710CD"/>
  </w:style>
  <w:style w:type="character" w:customStyle="1" w:styleId="charhit">
    <w:name w:val="charhit"/>
    <w:basedOn w:val="DefaultParagraphFont"/>
    <w:rsid w:val="000937B8"/>
    <w:rPr>
      <w:b/>
      <w:bCs/>
      <w:color w:val="FF0000"/>
    </w:rPr>
  </w:style>
  <w:style w:type="character" w:customStyle="1" w:styleId="notetextChar">
    <w:name w:val="note(text) Char"/>
    <w:aliases w:val="n Char"/>
    <w:link w:val="notetext"/>
    <w:locked/>
    <w:rsid w:val="000937B8"/>
    <w:rPr>
      <w:rFonts w:eastAsia="Times New Roman" w:cs="Times New Roman"/>
      <w:sz w:val="18"/>
      <w:lang w:eastAsia="en-AU"/>
    </w:rPr>
  </w:style>
  <w:style w:type="paragraph" w:customStyle="1" w:styleId="MadeunderText">
    <w:name w:val="MadeunderText"/>
    <w:basedOn w:val="OPCParaBase"/>
    <w:next w:val="CompiledMadeUnder"/>
    <w:rsid w:val="00D611E0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D611E0"/>
  </w:style>
  <w:style w:type="character" w:customStyle="1" w:styleId="CharSubPartNoCASA">
    <w:name w:val="CharSubPartNo(CASA)"/>
    <w:basedOn w:val="OPCCharBase"/>
    <w:uiPriority w:val="1"/>
    <w:rsid w:val="00D611E0"/>
  </w:style>
  <w:style w:type="paragraph" w:customStyle="1" w:styleId="ENoteTTIndentHeadingSub">
    <w:name w:val="ENoteTTIndentHeadingSub"/>
    <w:aliases w:val="enTTHis"/>
    <w:basedOn w:val="OPCParaBase"/>
    <w:rsid w:val="00D611E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11E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11E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11E0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styleId="Hyperlink">
    <w:name w:val="Hyperlink"/>
    <w:basedOn w:val="DefaultParagraphFont"/>
    <w:rsid w:val="00D611E0"/>
    <w:rPr>
      <w:color w:val="0000FF"/>
      <w:u w:val="single"/>
    </w:rPr>
  </w:style>
  <w:style w:type="paragraph" w:customStyle="1" w:styleId="TerritoryT">
    <w:name w:val="TerritoryT"/>
    <w:basedOn w:val="OPCParaBase"/>
    <w:next w:val="Normal"/>
    <w:rsid w:val="00D611E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41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5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5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3987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30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20AD-A7DC-4501-9556-B649EBD4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11</Pages>
  <Words>1329</Words>
  <Characters>6746</Characters>
  <Application>Microsoft Office Word</Application>
  <DocSecurity>0</DocSecurity>
  <PresentationFormat/>
  <Lines>211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Admiralty Amendment Rules 2013</vt:lpstr>
    </vt:vector>
  </TitlesOfParts>
  <Manager/>
  <Company/>
  <LinksUpToDate>false</LinksUpToDate>
  <CharactersWithSpaces>8105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2013-07-23T02:15:00Z</cp:lastPrinted>
  <dcterms:created xsi:type="dcterms:W3CDTF">2013-08-05T01:35:00Z</dcterms:created>
  <dcterms:modified xsi:type="dcterms:W3CDTF">2013-08-05T01:35:00Z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206, 2013</vt:lpwstr>
  </property>
  <property fmtid="{D5CDD505-2E9C-101B-9397-08002B2CF9AE}" pid="3" name="ShortT">
    <vt:lpwstr>Admiralty Amendment Rules 2013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05 August 2013</vt:lpwstr>
  </property>
  <property fmtid="{D5CDD505-2E9C-101B-9397-08002B2CF9AE}" pid="10" name="ID">
    <vt:lpwstr>OPC50469</vt:lpwstr>
  </property>
  <property fmtid="{D5CDD505-2E9C-101B-9397-08002B2CF9AE}" pid="11" name="ActMadeUnder">
    <vt:lpwstr>Admiralty Act 1988</vt:lpwstr>
  </property>
  <property fmtid="{D5CDD505-2E9C-101B-9397-08002B2CF9AE}" pid="12" name="NonLegInst">
    <vt:lpwstr>0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lassification">
    <vt:lpwstr> </vt:lpwstr>
  </property>
  <property fmtid="{D5CDD505-2E9C-101B-9397-08002B2CF9AE}" pid="16" name="CounterSign">
    <vt:lpwstr/>
  </property>
  <property fmtid="{D5CDD505-2E9C-101B-9397-08002B2CF9AE}" pid="17" name="ExcoDate">
    <vt:lpwstr>05 August 2013</vt:lpwstr>
  </property>
</Properties>
</file>