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49" w:rsidRDefault="008B3D49" w:rsidP="001D0333">
      <w:pPr>
        <w:ind w:right="91"/>
        <w:jc w:val="center"/>
        <w:rPr>
          <w:rFonts w:ascii="Times New Roman" w:hAnsi="Times New Roman" w:cs="Times New Roman"/>
          <w:b/>
          <w:sz w:val="24"/>
          <w:szCs w:val="24"/>
          <w:u w:val="single"/>
        </w:rPr>
      </w:pPr>
      <w:r w:rsidRPr="009A3286">
        <w:rPr>
          <w:rFonts w:ascii="Times New Roman" w:hAnsi="Times New Roman" w:cs="Times New Roman"/>
          <w:b/>
          <w:sz w:val="24"/>
          <w:szCs w:val="24"/>
          <w:u w:val="single"/>
        </w:rPr>
        <w:t xml:space="preserve">EXPLANATORY </w:t>
      </w:r>
      <w:r>
        <w:rPr>
          <w:rFonts w:ascii="Times New Roman" w:hAnsi="Times New Roman" w:cs="Times New Roman"/>
          <w:b/>
          <w:sz w:val="24"/>
          <w:szCs w:val="24"/>
          <w:u w:val="single"/>
        </w:rPr>
        <w:t>STATEMENT</w:t>
      </w:r>
    </w:p>
    <w:p w:rsidR="00C45BA6" w:rsidRPr="005056DE" w:rsidRDefault="00C45BA6" w:rsidP="001D0333">
      <w:pPr>
        <w:pStyle w:val="Heading6"/>
        <w:jc w:val="center"/>
        <w:rPr>
          <w:b/>
        </w:rPr>
      </w:pPr>
      <w:r w:rsidRPr="005056DE">
        <w:rPr>
          <w:b/>
        </w:rPr>
        <w:t>Select Legislative Instrument 2013 No.</w:t>
      </w:r>
      <w:r w:rsidR="005056DE">
        <w:rPr>
          <w:b/>
        </w:rPr>
        <w:t xml:space="preserve"> 197</w:t>
      </w:r>
    </w:p>
    <w:p w:rsidR="007737CF" w:rsidRPr="00C45BA6" w:rsidRDefault="007737CF" w:rsidP="001D0333">
      <w:pPr>
        <w:pStyle w:val="Heading6"/>
        <w:jc w:val="center"/>
        <w:rPr>
          <w:u w:val="none"/>
        </w:rPr>
      </w:pPr>
      <w:r w:rsidRPr="00C45BA6">
        <w:rPr>
          <w:u w:val="none"/>
        </w:rPr>
        <w:t>Issued by Authority of the Attorney-General</w:t>
      </w:r>
    </w:p>
    <w:p w:rsidR="007737CF" w:rsidRDefault="007737CF" w:rsidP="001D0333">
      <w:pPr>
        <w:spacing w:after="0"/>
        <w:ind w:right="91"/>
        <w:jc w:val="center"/>
        <w:rPr>
          <w:rFonts w:ascii="Times New Roman" w:hAnsi="Times New Roman" w:cs="Times New Roman"/>
          <w:sz w:val="24"/>
          <w:szCs w:val="24"/>
        </w:rPr>
      </w:pPr>
    </w:p>
    <w:p w:rsidR="001D0333" w:rsidRPr="001D0333" w:rsidRDefault="001D0333" w:rsidP="001D0333">
      <w:pPr>
        <w:spacing w:after="0"/>
        <w:ind w:right="91"/>
        <w:jc w:val="center"/>
        <w:rPr>
          <w:rFonts w:ascii="Times New Roman" w:hAnsi="Times New Roman" w:cs="Times New Roman"/>
          <w:i/>
          <w:sz w:val="24"/>
          <w:szCs w:val="24"/>
        </w:rPr>
      </w:pPr>
      <w:r>
        <w:rPr>
          <w:rFonts w:ascii="Times New Roman" w:hAnsi="Times New Roman" w:cs="Times New Roman"/>
          <w:i/>
          <w:sz w:val="24"/>
          <w:szCs w:val="24"/>
        </w:rPr>
        <w:t>Sex Discrimination Act 1984</w:t>
      </w:r>
    </w:p>
    <w:p w:rsidR="001D0333" w:rsidRPr="001D0333" w:rsidRDefault="001D0333" w:rsidP="0076326D">
      <w:pPr>
        <w:spacing w:after="0"/>
        <w:ind w:right="91"/>
        <w:rPr>
          <w:rFonts w:ascii="Times New Roman" w:hAnsi="Times New Roman" w:cs="Times New Roman"/>
          <w:sz w:val="24"/>
          <w:szCs w:val="24"/>
        </w:rPr>
      </w:pPr>
    </w:p>
    <w:p w:rsidR="007737CF" w:rsidRPr="007737CF" w:rsidRDefault="007737CF" w:rsidP="001D0333">
      <w:pPr>
        <w:ind w:right="91"/>
        <w:jc w:val="center"/>
        <w:rPr>
          <w:rFonts w:ascii="Times New Roman" w:hAnsi="Times New Roman" w:cs="Times New Roman"/>
          <w:i/>
          <w:sz w:val="24"/>
          <w:szCs w:val="24"/>
        </w:rPr>
      </w:pPr>
      <w:r w:rsidRPr="007737CF">
        <w:rPr>
          <w:rFonts w:ascii="Times New Roman" w:hAnsi="Times New Roman" w:cs="Times New Roman"/>
          <w:i/>
          <w:sz w:val="24"/>
          <w:szCs w:val="24"/>
        </w:rPr>
        <w:t>Sex Discrimination Amendment (Sexual Orientation, Gender Identity and Intersex Status) Regulation 2013</w:t>
      </w:r>
    </w:p>
    <w:p w:rsidR="00103FCE" w:rsidRPr="00103FCE" w:rsidRDefault="00103FCE" w:rsidP="008B3D49">
      <w:pPr>
        <w:ind w:right="91"/>
        <w:rPr>
          <w:rFonts w:ascii="Times New Roman" w:hAnsi="Times New Roman" w:cs="Times New Roman"/>
          <w:b/>
          <w:sz w:val="24"/>
          <w:szCs w:val="24"/>
        </w:rPr>
      </w:pPr>
      <w:r>
        <w:rPr>
          <w:rFonts w:ascii="Times New Roman" w:hAnsi="Times New Roman" w:cs="Times New Roman"/>
          <w:b/>
          <w:sz w:val="24"/>
          <w:szCs w:val="24"/>
        </w:rPr>
        <w:t>Overview</w:t>
      </w:r>
    </w:p>
    <w:p w:rsidR="008B3D49" w:rsidRPr="008B3D49" w:rsidRDefault="008B3D49" w:rsidP="008B3D49">
      <w:pPr>
        <w:ind w:right="91"/>
        <w:rPr>
          <w:rFonts w:ascii="Times New Roman" w:hAnsi="Times New Roman" w:cs="Times New Roman"/>
          <w:sz w:val="24"/>
          <w:szCs w:val="24"/>
        </w:rPr>
      </w:pPr>
      <w:r w:rsidRPr="008B3D49">
        <w:rPr>
          <w:rFonts w:ascii="Times New Roman" w:hAnsi="Times New Roman" w:cs="Times New Roman"/>
          <w:sz w:val="24"/>
          <w:szCs w:val="24"/>
        </w:rPr>
        <w:t xml:space="preserve">Section 116 of the </w:t>
      </w:r>
      <w:r w:rsidRPr="008B3D49">
        <w:rPr>
          <w:rFonts w:ascii="Times New Roman" w:hAnsi="Times New Roman" w:cs="Times New Roman"/>
          <w:i/>
          <w:sz w:val="24"/>
          <w:szCs w:val="24"/>
        </w:rPr>
        <w:t xml:space="preserve">Sex Discrimination Act 1984 </w:t>
      </w:r>
      <w:r w:rsidRPr="008B3D49">
        <w:rPr>
          <w:rFonts w:ascii="Times New Roman" w:hAnsi="Times New Roman" w:cs="Times New Roman"/>
          <w:sz w:val="24"/>
          <w:szCs w:val="24"/>
        </w:rPr>
        <w:t>(the Sex Discrimination Act) provides that the Governor</w:t>
      </w:r>
      <w:r w:rsidRPr="008B3D49">
        <w:rPr>
          <w:rFonts w:ascii="Times New Roman" w:hAnsi="Times New Roman" w:cs="Times New Roman"/>
          <w:sz w:val="24"/>
          <w:szCs w:val="24"/>
        </w:rPr>
        <w:noBreakHyphen/>
        <w:t>General may make regulations prescribing matters required or permitted by the Act to be prescribed, or necessary or convenient to be prescribed for carrying out or giving effect to the Act.</w:t>
      </w:r>
    </w:p>
    <w:p w:rsidR="008B3D49" w:rsidRPr="008B3D49" w:rsidRDefault="008B3D49" w:rsidP="008B3D49">
      <w:pPr>
        <w:ind w:right="91"/>
        <w:rPr>
          <w:rFonts w:ascii="Times New Roman" w:hAnsi="Times New Roman" w:cs="Times New Roman"/>
          <w:sz w:val="24"/>
          <w:szCs w:val="24"/>
        </w:rPr>
      </w:pPr>
      <w:r w:rsidRPr="008B3D49">
        <w:rPr>
          <w:rFonts w:ascii="Times New Roman" w:hAnsi="Times New Roman" w:cs="Times New Roman"/>
          <w:sz w:val="24"/>
          <w:szCs w:val="24"/>
        </w:rPr>
        <w:t xml:space="preserve">Schedule 1 to the </w:t>
      </w:r>
      <w:r w:rsidRPr="002505D4">
        <w:rPr>
          <w:rFonts w:ascii="Times New Roman" w:hAnsi="Times New Roman" w:cs="Times New Roman"/>
          <w:i/>
          <w:sz w:val="24"/>
          <w:szCs w:val="24"/>
        </w:rPr>
        <w:t>Sex Discrimination Amendment (Sexual Orientation, Gender Identity and Intersex Status) Act 2013</w:t>
      </w:r>
      <w:r w:rsidRPr="008B3D49">
        <w:rPr>
          <w:rFonts w:ascii="Times New Roman" w:hAnsi="Times New Roman" w:cs="Times New Roman"/>
          <w:sz w:val="24"/>
          <w:szCs w:val="24"/>
        </w:rPr>
        <w:t xml:space="preserve"> (the Amending Act) amended the Sex Discrimination Act to introduce sexual orientation, gender identity and intersex status into the </w:t>
      </w:r>
      <w:r w:rsidRPr="008B3D49">
        <w:rPr>
          <w:rFonts w:ascii="Times New Roman" w:hAnsi="Times New Roman" w:cs="Times New Roman"/>
          <w:iCs/>
          <w:sz w:val="24"/>
          <w:szCs w:val="24"/>
        </w:rPr>
        <w:t>Sex Discrimination Act</w:t>
      </w:r>
      <w:r w:rsidRPr="008B3D49">
        <w:rPr>
          <w:rFonts w:ascii="Times New Roman" w:hAnsi="Times New Roman" w:cs="Times New Roman"/>
          <w:sz w:val="24"/>
          <w:szCs w:val="24"/>
        </w:rPr>
        <w:t xml:space="preserve"> as grounds of discrimination.</w:t>
      </w:r>
    </w:p>
    <w:p w:rsidR="008B3D49" w:rsidRPr="008B3D49" w:rsidRDefault="007737CF" w:rsidP="008B3D49">
      <w:pPr>
        <w:ind w:right="91"/>
        <w:rPr>
          <w:rFonts w:ascii="Times New Roman" w:hAnsi="Times New Roman" w:cs="Times New Roman"/>
          <w:sz w:val="24"/>
          <w:szCs w:val="24"/>
        </w:rPr>
      </w:pPr>
      <w:r w:rsidRPr="007737CF">
        <w:rPr>
          <w:rFonts w:ascii="Times New Roman" w:hAnsi="Times New Roman" w:cs="Times New Roman"/>
          <w:sz w:val="24"/>
          <w:szCs w:val="24"/>
        </w:rPr>
        <w:t xml:space="preserve">The Amending Act also provides that religious organisations are not exempt from the Sex Discrimination Act in providing Commonwealth-funded aged care services.  This amendment was included as there was significant feedback during the development of the exposure draft Human Rights and Anti-Discrimination Bill 2012 </w:t>
      </w:r>
      <w:r w:rsidR="009019C3">
        <w:rPr>
          <w:rFonts w:ascii="Times New Roman" w:hAnsi="Times New Roman" w:cs="Times New Roman"/>
          <w:sz w:val="24"/>
          <w:szCs w:val="24"/>
        </w:rPr>
        <w:t>regarding</w:t>
      </w:r>
      <w:r w:rsidRPr="007737CF">
        <w:rPr>
          <w:rFonts w:ascii="Times New Roman" w:hAnsi="Times New Roman" w:cs="Times New Roman"/>
          <w:sz w:val="24"/>
          <w:szCs w:val="24"/>
        </w:rPr>
        <w:t xml:space="preserve"> the discrimination faced by older same-sex couples in accessing aged care services run by religious organisations, particularly when seeking to be recognised as a couple.  When such services are provided with Commonwealth funding, the Government does not consider that discrimination in the provision of those services is appropriate.  Commonwealth</w:t>
      </w:r>
      <w:r w:rsidRPr="007737CF">
        <w:rPr>
          <w:rFonts w:ascii="Times New Roman" w:hAnsi="Times New Roman" w:cs="Times New Roman"/>
          <w:sz w:val="24"/>
          <w:szCs w:val="24"/>
        </w:rPr>
        <w:noBreakHyphen/>
        <w:t xml:space="preserve">funded aged care is defined in amended subsection 4(1) of the Sex Discrimination Act.  In addition to the meaning of aged care in the </w:t>
      </w:r>
      <w:r w:rsidRPr="007737CF">
        <w:rPr>
          <w:rFonts w:ascii="Times New Roman" w:hAnsi="Times New Roman" w:cs="Times New Roman"/>
          <w:i/>
          <w:sz w:val="24"/>
          <w:szCs w:val="24"/>
        </w:rPr>
        <w:t>Aged Care Act 1997</w:t>
      </w:r>
      <w:r w:rsidRPr="007737CF">
        <w:rPr>
          <w:rFonts w:ascii="Times New Roman" w:hAnsi="Times New Roman" w:cs="Times New Roman"/>
          <w:sz w:val="24"/>
          <w:szCs w:val="24"/>
        </w:rPr>
        <w:t xml:space="preserve">, the definition allows classes of care or services to be prescribed by regulation.  The Regulation </w:t>
      </w:r>
      <w:r>
        <w:rPr>
          <w:rFonts w:ascii="Times New Roman" w:hAnsi="Times New Roman" w:cs="Times New Roman"/>
          <w:sz w:val="24"/>
          <w:szCs w:val="24"/>
        </w:rPr>
        <w:t>prescribes</w:t>
      </w:r>
      <w:r w:rsidRPr="007737CF">
        <w:rPr>
          <w:rFonts w:ascii="Times New Roman" w:hAnsi="Times New Roman" w:cs="Times New Roman"/>
          <w:sz w:val="24"/>
          <w:szCs w:val="24"/>
        </w:rPr>
        <w:t xml:space="preserve"> various aged-care programs and services.</w:t>
      </w:r>
      <w:r w:rsidR="008B3D49" w:rsidRPr="008B3D49">
        <w:rPr>
          <w:rFonts w:ascii="Times New Roman" w:hAnsi="Times New Roman" w:cs="Times New Roman"/>
          <w:sz w:val="24"/>
          <w:szCs w:val="24"/>
        </w:rPr>
        <w:t xml:space="preserve"> </w:t>
      </w:r>
    </w:p>
    <w:p w:rsidR="007737CF" w:rsidRDefault="007737CF" w:rsidP="007737CF">
      <w:pPr>
        <w:rPr>
          <w:rFonts w:ascii="Times New Roman" w:hAnsi="Times New Roman" w:cs="Times New Roman"/>
          <w:sz w:val="24"/>
          <w:szCs w:val="24"/>
        </w:rPr>
      </w:pPr>
      <w:r>
        <w:rPr>
          <w:rFonts w:ascii="Times New Roman" w:hAnsi="Times New Roman" w:cs="Times New Roman"/>
          <w:sz w:val="24"/>
          <w:szCs w:val="24"/>
        </w:rPr>
        <w:t>New s</w:t>
      </w:r>
      <w:r w:rsidRPr="007737CF">
        <w:rPr>
          <w:rFonts w:ascii="Times New Roman" w:hAnsi="Times New Roman" w:cs="Times New Roman"/>
          <w:sz w:val="24"/>
          <w:szCs w:val="24"/>
        </w:rPr>
        <w:t xml:space="preserve">ubsection 40(2B) of the Sex Discrimination Act, inserted by the Amending Act, provides an exemption for conduct that would otherwise be discrimination on the grounds of sexual orientation (section 5A), gender identity (section 5B) or intersex status (section 5C) if the conduct is in direct compliance with a Commonwealth, State or Territory law prescribed by regulations. </w:t>
      </w:r>
    </w:p>
    <w:p w:rsidR="00CC63B3" w:rsidRPr="008B3D49" w:rsidRDefault="00CC63B3" w:rsidP="00CC63B3">
      <w:pPr>
        <w:ind w:right="91"/>
        <w:rPr>
          <w:rFonts w:ascii="Times New Roman" w:hAnsi="Times New Roman" w:cs="Times New Roman"/>
          <w:sz w:val="24"/>
          <w:szCs w:val="24"/>
        </w:rPr>
      </w:pPr>
      <w:r w:rsidRPr="008B3D49">
        <w:rPr>
          <w:rFonts w:ascii="Times New Roman" w:hAnsi="Times New Roman" w:cs="Times New Roman"/>
          <w:sz w:val="24"/>
          <w:szCs w:val="24"/>
        </w:rPr>
        <w:t xml:space="preserve">The </w:t>
      </w:r>
      <w:r>
        <w:rPr>
          <w:rFonts w:ascii="Times New Roman" w:hAnsi="Times New Roman" w:cs="Times New Roman"/>
          <w:sz w:val="24"/>
          <w:szCs w:val="24"/>
        </w:rPr>
        <w:t>R</w:t>
      </w:r>
      <w:r w:rsidRPr="008B3D49">
        <w:rPr>
          <w:rFonts w:ascii="Times New Roman" w:hAnsi="Times New Roman" w:cs="Times New Roman"/>
          <w:sz w:val="24"/>
          <w:szCs w:val="24"/>
        </w:rPr>
        <w:t>egulation prescribe</w:t>
      </w:r>
      <w:r>
        <w:rPr>
          <w:rFonts w:ascii="Times New Roman" w:hAnsi="Times New Roman" w:cs="Times New Roman"/>
          <w:sz w:val="24"/>
          <w:szCs w:val="24"/>
        </w:rPr>
        <w:t>s</w:t>
      </w:r>
      <w:r w:rsidRPr="008B3D49">
        <w:rPr>
          <w:rFonts w:ascii="Times New Roman" w:hAnsi="Times New Roman" w:cs="Times New Roman"/>
          <w:sz w:val="24"/>
          <w:szCs w:val="24"/>
        </w:rPr>
        <w:t xml:space="preserve"> all Commonwealth, State and Territory laws </w:t>
      </w:r>
      <w:r>
        <w:rPr>
          <w:rFonts w:ascii="Times New Roman" w:hAnsi="Times New Roman" w:cs="Times New Roman"/>
          <w:sz w:val="24"/>
          <w:szCs w:val="24"/>
        </w:rPr>
        <w:t xml:space="preserve">as in force at 1 August 2013 </w:t>
      </w:r>
      <w:r w:rsidRPr="008B3D49">
        <w:rPr>
          <w:rFonts w:ascii="Times New Roman" w:hAnsi="Times New Roman" w:cs="Times New Roman"/>
          <w:sz w:val="24"/>
          <w:szCs w:val="24"/>
        </w:rPr>
        <w:t xml:space="preserve">for a period of one year.  This will allow the laws to be reviewed for consistency with the introduction of protection on the grounds of sexual orientation, gender identity or intersex discrimination in the Sex Discrimination Act.  </w:t>
      </w:r>
      <w:r>
        <w:rPr>
          <w:rFonts w:ascii="Times New Roman" w:hAnsi="Times New Roman" w:cs="Times New Roman"/>
          <w:sz w:val="24"/>
          <w:szCs w:val="24"/>
        </w:rPr>
        <w:t xml:space="preserve">The initial exemption for </w:t>
      </w:r>
      <w:r>
        <w:rPr>
          <w:rFonts w:ascii="Times New Roman" w:hAnsi="Times New Roman" w:cs="Times New Roman"/>
          <w:sz w:val="24"/>
          <w:szCs w:val="24"/>
        </w:rPr>
        <w:lastRenderedPageBreak/>
        <w:t xml:space="preserve">all laws would sunset on 31 July 2014, after which only specific laws will be prescribed, provided there is a clear policy rationale for their prescription.  </w:t>
      </w:r>
    </w:p>
    <w:p w:rsidR="0004759E" w:rsidRPr="0004759E" w:rsidRDefault="0004759E" w:rsidP="0004759E">
      <w:pPr>
        <w:rPr>
          <w:rFonts w:ascii="Times New Roman" w:hAnsi="Times New Roman" w:cs="Times New Roman"/>
          <w:sz w:val="24"/>
          <w:szCs w:val="24"/>
        </w:rPr>
      </w:pPr>
      <w:r w:rsidRPr="0004759E">
        <w:rPr>
          <w:rFonts w:ascii="Times New Roman" w:hAnsi="Times New Roman" w:cs="Times New Roman"/>
          <w:sz w:val="24"/>
          <w:szCs w:val="24"/>
        </w:rPr>
        <w:t xml:space="preserve">The </w:t>
      </w:r>
      <w:r w:rsidR="00CC63B3">
        <w:rPr>
          <w:rFonts w:ascii="Times New Roman" w:hAnsi="Times New Roman" w:cs="Times New Roman"/>
          <w:sz w:val="24"/>
          <w:szCs w:val="24"/>
        </w:rPr>
        <w:t>R</w:t>
      </w:r>
      <w:r w:rsidRPr="0004759E">
        <w:rPr>
          <w:rFonts w:ascii="Times New Roman" w:hAnsi="Times New Roman" w:cs="Times New Roman"/>
          <w:sz w:val="24"/>
          <w:szCs w:val="24"/>
        </w:rPr>
        <w:t>egulation also remove</w:t>
      </w:r>
      <w:r>
        <w:rPr>
          <w:rFonts w:ascii="Times New Roman" w:hAnsi="Times New Roman" w:cs="Times New Roman"/>
          <w:sz w:val="24"/>
          <w:szCs w:val="24"/>
        </w:rPr>
        <w:t>s</w:t>
      </w:r>
      <w:r w:rsidRPr="0004759E">
        <w:rPr>
          <w:rFonts w:ascii="Times New Roman" w:hAnsi="Times New Roman" w:cs="Times New Roman"/>
          <w:sz w:val="24"/>
          <w:szCs w:val="24"/>
        </w:rPr>
        <w:t xml:space="preserve"> a redundant regulation from the </w:t>
      </w:r>
      <w:r w:rsidRPr="00CC63B3">
        <w:rPr>
          <w:rFonts w:ascii="Times New Roman" w:hAnsi="Times New Roman" w:cs="Times New Roman"/>
          <w:i/>
          <w:sz w:val="24"/>
          <w:szCs w:val="24"/>
        </w:rPr>
        <w:t>Sex D</w:t>
      </w:r>
      <w:r w:rsidR="00CC63B3">
        <w:rPr>
          <w:rFonts w:ascii="Times New Roman" w:hAnsi="Times New Roman" w:cs="Times New Roman"/>
          <w:i/>
          <w:sz w:val="24"/>
          <w:szCs w:val="24"/>
        </w:rPr>
        <w:t>iscrimination R</w:t>
      </w:r>
      <w:r w:rsidRPr="00CC63B3">
        <w:rPr>
          <w:rFonts w:ascii="Times New Roman" w:hAnsi="Times New Roman" w:cs="Times New Roman"/>
          <w:i/>
          <w:sz w:val="24"/>
          <w:szCs w:val="24"/>
        </w:rPr>
        <w:t>egulations</w:t>
      </w:r>
      <w:r w:rsidR="009019C3">
        <w:rPr>
          <w:rFonts w:ascii="Times New Roman" w:hAnsi="Times New Roman" w:cs="Times New Roman"/>
          <w:i/>
          <w:sz w:val="24"/>
          <w:szCs w:val="24"/>
        </w:rPr>
        <w:t> </w:t>
      </w:r>
      <w:r w:rsidR="00CC63B3">
        <w:rPr>
          <w:rFonts w:ascii="Times New Roman" w:hAnsi="Times New Roman" w:cs="Times New Roman"/>
          <w:i/>
          <w:sz w:val="24"/>
          <w:szCs w:val="24"/>
        </w:rPr>
        <w:t>1984</w:t>
      </w:r>
      <w:r w:rsidRPr="0004759E">
        <w:rPr>
          <w:rFonts w:ascii="Times New Roman" w:hAnsi="Times New Roman" w:cs="Times New Roman"/>
          <w:sz w:val="24"/>
          <w:szCs w:val="24"/>
        </w:rPr>
        <w:t xml:space="preserve">.  </w:t>
      </w:r>
    </w:p>
    <w:p w:rsidR="00103FCE" w:rsidRPr="00103FCE" w:rsidRDefault="00103FCE" w:rsidP="00D472DD">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Consultation</w:t>
      </w:r>
    </w:p>
    <w:p w:rsidR="00D472DD" w:rsidRDefault="007D6B0C" w:rsidP="00D472DD">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D472DD">
        <w:rPr>
          <w:rFonts w:ascii="Times New Roman" w:eastAsia="Times New Roman" w:hAnsi="Times New Roman" w:cs="Times New Roman"/>
          <w:sz w:val="24"/>
          <w:szCs w:val="24"/>
          <w:lang w:eastAsia="en-AU"/>
        </w:rPr>
        <w:t xml:space="preserve">he proposal to limit the religious exception in relation to Commonwealth-funded aged care formed part of the exposure draft of the Human Rights and Anti-Discrimination Bill 2012 which was released in November 2012 and referred to the Senate Legal and Constitutional Affairs Legislation Committee.  The Senate Committee conducted public hearings in January 2013 and reported in February 2013.  </w:t>
      </w:r>
    </w:p>
    <w:p w:rsidR="00D472DD" w:rsidRPr="00567A78" w:rsidRDefault="00D472DD" w:rsidP="00D472DD">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relation to the prescription of </w:t>
      </w:r>
      <w:r w:rsidR="00640BF0">
        <w:rPr>
          <w:rFonts w:ascii="Times New Roman" w:eastAsia="Times New Roman" w:hAnsi="Times New Roman" w:cs="Times New Roman"/>
          <w:sz w:val="24"/>
          <w:szCs w:val="24"/>
          <w:lang w:eastAsia="en-AU"/>
        </w:rPr>
        <w:t xml:space="preserve">Commonwealth, State and Territory </w:t>
      </w:r>
      <w:r>
        <w:rPr>
          <w:rFonts w:ascii="Times New Roman" w:eastAsia="Times New Roman" w:hAnsi="Times New Roman" w:cs="Times New Roman"/>
          <w:sz w:val="24"/>
          <w:szCs w:val="24"/>
          <w:lang w:eastAsia="en-AU"/>
        </w:rPr>
        <w:t>laws, this formed part of the Amending Act which was also the subject of inquiry by the Senate Legal and Constitutional A</w:t>
      </w:r>
      <w:r w:rsidR="00132C56">
        <w:rPr>
          <w:rFonts w:ascii="Times New Roman" w:eastAsia="Times New Roman" w:hAnsi="Times New Roman" w:cs="Times New Roman"/>
          <w:sz w:val="24"/>
          <w:szCs w:val="24"/>
          <w:lang w:eastAsia="en-AU"/>
        </w:rPr>
        <w:t xml:space="preserve">ffairs Legislation Committee.  The Committee handed down its report in June 2013.  </w:t>
      </w:r>
    </w:p>
    <w:p w:rsidR="0076326D" w:rsidRPr="0076326D" w:rsidRDefault="0076326D" w:rsidP="008B3D49">
      <w:pPr>
        <w:rPr>
          <w:rFonts w:ascii="Times New Roman" w:hAnsi="Times New Roman" w:cs="Times New Roman"/>
          <w:b/>
          <w:sz w:val="24"/>
          <w:szCs w:val="24"/>
        </w:rPr>
      </w:pPr>
      <w:r>
        <w:rPr>
          <w:rFonts w:ascii="Times New Roman" w:hAnsi="Times New Roman" w:cs="Times New Roman"/>
          <w:b/>
          <w:sz w:val="24"/>
          <w:szCs w:val="24"/>
        </w:rPr>
        <w:t>Commencement</w:t>
      </w:r>
    </w:p>
    <w:p w:rsidR="00ED6530" w:rsidRPr="00555FC2" w:rsidRDefault="008B3D49" w:rsidP="00ED6530">
      <w:pPr>
        <w:rPr>
          <w:rFonts w:ascii="Times New Roman" w:hAnsi="Times New Roman" w:cs="Times New Roman"/>
          <w:sz w:val="24"/>
          <w:szCs w:val="24"/>
        </w:rPr>
      </w:pPr>
      <w:r w:rsidRPr="008B3D49">
        <w:rPr>
          <w:rFonts w:ascii="Times New Roman" w:hAnsi="Times New Roman" w:cs="Times New Roman"/>
          <w:sz w:val="24"/>
          <w:szCs w:val="24"/>
        </w:rPr>
        <w:t xml:space="preserve">The amendments </w:t>
      </w:r>
      <w:r w:rsidR="00CC63B3">
        <w:rPr>
          <w:rFonts w:ascii="Times New Roman" w:hAnsi="Times New Roman" w:cs="Times New Roman"/>
          <w:sz w:val="24"/>
          <w:szCs w:val="24"/>
        </w:rPr>
        <w:t xml:space="preserve">in the Amending Act </w:t>
      </w:r>
      <w:r w:rsidRPr="008B3D49">
        <w:rPr>
          <w:rFonts w:ascii="Times New Roman" w:hAnsi="Times New Roman" w:cs="Times New Roman"/>
          <w:sz w:val="24"/>
          <w:szCs w:val="24"/>
        </w:rPr>
        <w:t xml:space="preserve">will commence on 1 August 2013 by proclamation.   </w:t>
      </w:r>
      <w:r w:rsidR="00ED6530" w:rsidRPr="00555FC2">
        <w:rPr>
          <w:rFonts w:ascii="Times New Roman" w:hAnsi="Times New Roman" w:cs="Times New Roman"/>
          <w:sz w:val="24"/>
          <w:szCs w:val="24"/>
        </w:rPr>
        <w:t>Th</w:t>
      </w:r>
      <w:r w:rsidR="00ED6530">
        <w:rPr>
          <w:rFonts w:ascii="Times New Roman" w:hAnsi="Times New Roman" w:cs="Times New Roman"/>
          <w:sz w:val="24"/>
          <w:szCs w:val="24"/>
        </w:rPr>
        <w:t>e</w:t>
      </w:r>
      <w:r w:rsidR="00ED6530" w:rsidRPr="00555FC2">
        <w:rPr>
          <w:rFonts w:ascii="Times New Roman" w:hAnsi="Times New Roman" w:cs="Times New Roman"/>
          <w:sz w:val="24"/>
          <w:szCs w:val="24"/>
        </w:rPr>
        <w:t xml:space="preserve"> </w:t>
      </w:r>
      <w:r w:rsidR="00ED6530">
        <w:rPr>
          <w:rFonts w:ascii="Times New Roman" w:hAnsi="Times New Roman" w:cs="Times New Roman"/>
          <w:sz w:val="24"/>
          <w:szCs w:val="24"/>
        </w:rPr>
        <w:t>regulation</w:t>
      </w:r>
      <w:r w:rsidR="00ED6530" w:rsidRPr="00555FC2">
        <w:rPr>
          <w:rFonts w:ascii="Times New Roman" w:hAnsi="Times New Roman" w:cs="Times New Roman"/>
          <w:sz w:val="24"/>
          <w:szCs w:val="24"/>
        </w:rPr>
        <w:t xml:space="preserve"> provides for the commencement of each section as follows: </w:t>
      </w:r>
    </w:p>
    <w:p w:rsidR="00ED6530" w:rsidRPr="00555FC2" w:rsidRDefault="00ED6530" w:rsidP="00ED6530">
      <w:pPr>
        <w:numPr>
          <w:ilvl w:val="0"/>
          <w:numId w:val="13"/>
        </w:numPr>
        <w:rPr>
          <w:rFonts w:ascii="Times New Roman" w:hAnsi="Times New Roman" w:cs="Times New Roman"/>
          <w:sz w:val="24"/>
          <w:szCs w:val="24"/>
        </w:rPr>
      </w:pPr>
      <w:r w:rsidRPr="00555FC2">
        <w:rPr>
          <w:rFonts w:ascii="Times New Roman" w:hAnsi="Times New Roman" w:cs="Times New Roman"/>
          <w:sz w:val="24"/>
          <w:szCs w:val="24"/>
        </w:rPr>
        <w:t>Sections 1 to 4 and other sections not elsewhere covered by the table commence the day after the regulation is registered</w:t>
      </w:r>
      <w:r>
        <w:rPr>
          <w:rFonts w:ascii="Times New Roman" w:hAnsi="Times New Roman" w:cs="Times New Roman"/>
          <w:sz w:val="24"/>
          <w:szCs w:val="24"/>
        </w:rPr>
        <w:t>.</w:t>
      </w:r>
    </w:p>
    <w:p w:rsidR="00ED6530" w:rsidRPr="00555FC2" w:rsidRDefault="00ED6530" w:rsidP="00ED6530">
      <w:pPr>
        <w:numPr>
          <w:ilvl w:val="0"/>
          <w:numId w:val="13"/>
        </w:numPr>
        <w:rPr>
          <w:rFonts w:ascii="Times New Roman" w:hAnsi="Times New Roman" w:cs="Times New Roman"/>
          <w:sz w:val="24"/>
          <w:szCs w:val="24"/>
        </w:rPr>
      </w:pPr>
      <w:r w:rsidRPr="00555FC2">
        <w:rPr>
          <w:rFonts w:ascii="Times New Roman" w:hAnsi="Times New Roman" w:cs="Times New Roman"/>
          <w:sz w:val="24"/>
          <w:szCs w:val="24"/>
        </w:rPr>
        <w:t>The amendments in Schedule 1 commence on the later of:</w:t>
      </w:r>
    </w:p>
    <w:p w:rsidR="00ED6530" w:rsidRPr="00555FC2" w:rsidRDefault="00ED6530" w:rsidP="00ED6530">
      <w:pPr>
        <w:numPr>
          <w:ilvl w:val="1"/>
          <w:numId w:val="13"/>
        </w:numPr>
        <w:rPr>
          <w:rFonts w:ascii="Times New Roman" w:hAnsi="Times New Roman" w:cs="Times New Roman"/>
          <w:sz w:val="24"/>
          <w:szCs w:val="24"/>
        </w:rPr>
      </w:pPr>
      <w:r w:rsidRPr="00555FC2">
        <w:rPr>
          <w:rFonts w:ascii="Times New Roman" w:hAnsi="Times New Roman" w:cs="Times New Roman"/>
          <w:sz w:val="24"/>
          <w:szCs w:val="24"/>
        </w:rPr>
        <w:t xml:space="preserve">the day after the regulation is registered; </w:t>
      </w:r>
      <w:r>
        <w:rPr>
          <w:rFonts w:ascii="Times New Roman" w:hAnsi="Times New Roman" w:cs="Times New Roman"/>
          <w:sz w:val="24"/>
          <w:szCs w:val="24"/>
        </w:rPr>
        <w:t>or</w:t>
      </w:r>
    </w:p>
    <w:p w:rsidR="00ED6530" w:rsidRPr="00555FC2" w:rsidRDefault="00ED6530" w:rsidP="00ED6530">
      <w:pPr>
        <w:numPr>
          <w:ilvl w:val="1"/>
          <w:numId w:val="13"/>
        </w:numPr>
        <w:rPr>
          <w:rFonts w:ascii="Times New Roman" w:hAnsi="Times New Roman" w:cs="Times New Roman"/>
          <w:sz w:val="24"/>
          <w:szCs w:val="24"/>
          <w:u w:val="single"/>
        </w:rPr>
      </w:pPr>
      <w:r w:rsidRPr="00555FC2">
        <w:rPr>
          <w:rFonts w:ascii="Times New Roman" w:hAnsi="Times New Roman" w:cs="Times New Roman"/>
          <w:sz w:val="24"/>
          <w:szCs w:val="24"/>
        </w:rPr>
        <w:t xml:space="preserve">the day on which Schedule 1 to the Amending Act commences. </w:t>
      </w:r>
    </w:p>
    <w:p w:rsidR="00ED6530" w:rsidRPr="00555FC2" w:rsidRDefault="00ED6530" w:rsidP="00ED6530">
      <w:pPr>
        <w:rPr>
          <w:rFonts w:ascii="Times New Roman" w:hAnsi="Times New Roman" w:cs="Times New Roman"/>
          <w:sz w:val="24"/>
          <w:szCs w:val="24"/>
        </w:rPr>
      </w:pPr>
      <w:r w:rsidRPr="00555FC2">
        <w:rPr>
          <w:rFonts w:ascii="Times New Roman" w:hAnsi="Times New Roman" w:cs="Times New Roman"/>
          <w:sz w:val="24"/>
          <w:szCs w:val="24"/>
        </w:rPr>
        <w:t xml:space="preserve">However, the provisions do not commence at all if the Amending Act has not commenced. </w:t>
      </w:r>
    </w:p>
    <w:p w:rsidR="008B3D49" w:rsidRPr="008B3D49" w:rsidRDefault="008B3D49" w:rsidP="008B3D49">
      <w:pPr>
        <w:tabs>
          <w:tab w:val="left" w:pos="6521"/>
        </w:tabs>
        <w:ind w:right="91"/>
        <w:rPr>
          <w:rFonts w:ascii="Times New Roman" w:hAnsi="Times New Roman" w:cs="Times New Roman"/>
          <w:sz w:val="24"/>
          <w:szCs w:val="24"/>
        </w:rPr>
      </w:pPr>
      <w:r w:rsidRPr="008B3D49">
        <w:rPr>
          <w:rFonts w:ascii="Times New Roman" w:hAnsi="Times New Roman" w:cs="Times New Roman"/>
          <w:sz w:val="24"/>
          <w:szCs w:val="24"/>
        </w:rPr>
        <w:t xml:space="preserve">The regulation </w:t>
      </w:r>
      <w:r w:rsidR="005056DE">
        <w:rPr>
          <w:rFonts w:ascii="Times New Roman" w:hAnsi="Times New Roman" w:cs="Times New Roman"/>
          <w:sz w:val="24"/>
          <w:szCs w:val="24"/>
        </w:rPr>
        <w:t>is</w:t>
      </w:r>
      <w:bookmarkStart w:id="0" w:name="_GoBack"/>
      <w:bookmarkEnd w:id="0"/>
      <w:r w:rsidRPr="008B3D49">
        <w:rPr>
          <w:rFonts w:ascii="Times New Roman" w:hAnsi="Times New Roman" w:cs="Times New Roman"/>
          <w:sz w:val="24"/>
          <w:szCs w:val="24"/>
        </w:rPr>
        <w:t xml:space="preserve"> a legislative instrument for the purposes of the </w:t>
      </w:r>
      <w:r w:rsidRPr="008B3D49">
        <w:rPr>
          <w:rFonts w:ascii="Times New Roman" w:hAnsi="Times New Roman" w:cs="Times New Roman"/>
          <w:i/>
          <w:sz w:val="24"/>
          <w:szCs w:val="24"/>
        </w:rPr>
        <w:t>Legislative Instruments Act 2003</w:t>
      </w:r>
      <w:r w:rsidRPr="008B3D49">
        <w:rPr>
          <w:rFonts w:ascii="Times New Roman" w:hAnsi="Times New Roman" w:cs="Times New Roman"/>
          <w:sz w:val="24"/>
          <w:szCs w:val="24"/>
        </w:rPr>
        <w:t>.</w:t>
      </w:r>
    </w:p>
    <w:p w:rsidR="008B3D49" w:rsidRPr="008B3D49" w:rsidRDefault="008B3D49" w:rsidP="008B3D49">
      <w:pPr>
        <w:tabs>
          <w:tab w:val="left" w:pos="3969"/>
          <w:tab w:val="left" w:pos="5245"/>
        </w:tabs>
        <w:ind w:right="91"/>
        <w:jc w:val="right"/>
        <w:rPr>
          <w:rFonts w:ascii="Times New Roman" w:hAnsi="Times New Roman" w:cs="Times New Roman"/>
          <w:sz w:val="24"/>
          <w:szCs w:val="24"/>
        </w:rPr>
      </w:pPr>
    </w:p>
    <w:p w:rsidR="00EF4B86" w:rsidRPr="008B3D49" w:rsidRDefault="008B3D49" w:rsidP="00EF4B86">
      <w:pPr>
        <w:tabs>
          <w:tab w:val="left" w:pos="3969"/>
          <w:tab w:val="left" w:pos="5245"/>
        </w:tabs>
        <w:ind w:right="91"/>
        <w:jc w:val="center"/>
        <w:rPr>
          <w:rFonts w:ascii="Times New Roman" w:hAnsi="Times New Roman" w:cs="Times New Roman"/>
          <w:i/>
          <w:sz w:val="24"/>
          <w:szCs w:val="24"/>
        </w:rPr>
      </w:pPr>
      <w:r w:rsidRPr="008B3D4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B3D49" w:rsidRPr="008B3D49" w:rsidRDefault="008B3D49" w:rsidP="008B3D49">
      <w:pPr>
        <w:tabs>
          <w:tab w:val="left" w:pos="3969"/>
          <w:tab w:val="left" w:pos="5245"/>
        </w:tabs>
        <w:ind w:right="91"/>
        <w:jc w:val="center"/>
        <w:rPr>
          <w:rFonts w:ascii="Times New Roman" w:hAnsi="Times New Roman" w:cs="Times New Roman"/>
          <w:i/>
          <w:sz w:val="24"/>
          <w:szCs w:val="24"/>
        </w:rPr>
      </w:pPr>
    </w:p>
    <w:p w:rsidR="008B3D49" w:rsidRDefault="008B3D49" w:rsidP="00555FC2">
      <w:pPr>
        <w:tabs>
          <w:tab w:val="left" w:pos="3969"/>
          <w:tab w:val="left" w:pos="5245"/>
        </w:tabs>
        <w:ind w:right="91"/>
      </w:pPr>
      <w:r w:rsidRPr="008B3D49">
        <w:rPr>
          <w:rFonts w:ascii="Times New Roman" w:hAnsi="Times New Roman" w:cs="Times New Roman"/>
          <w:sz w:val="24"/>
          <w:szCs w:val="24"/>
        </w:rPr>
        <w:t xml:space="preserve">                                                          </w:t>
      </w:r>
    </w:p>
    <w:p w:rsidR="008B3D49" w:rsidRDefault="008B3D49" w:rsidP="008B3D49">
      <w:pPr>
        <w:rPr>
          <w:rFonts w:ascii="Times New Roman" w:hAnsi="Times New Roman"/>
          <w:i/>
          <w:sz w:val="24"/>
          <w:szCs w:val="24"/>
        </w:rPr>
      </w:pPr>
      <w:r w:rsidRPr="009A3286">
        <w:rPr>
          <w:rFonts w:ascii="Times New Roman" w:hAnsi="Times New Roman"/>
          <w:i/>
          <w:sz w:val="24"/>
          <w:szCs w:val="24"/>
        </w:rPr>
        <w:br w:type="page"/>
      </w:r>
    </w:p>
    <w:p w:rsidR="00691032" w:rsidRDefault="00691032" w:rsidP="00691032">
      <w:pPr>
        <w:spacing w:after="360" w:line="240" w:lineRule="auto"/>
        <w:jc w:val="center"/>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lastRenderedPageBreak/>
        <w:t>Statement of Compatibility with Human Rights</w:t>
      </w:r>
    </w:p>
    <w:p w:rsidR="00691032" w:rsidRDefault="00691032" w:rsidP="00691032">
      <w:pPr>
        <w:spacing w:after="0" w:line="240" w:lineRule="auto"/>
        <w:rPr>
          <w:rFonts w:ascii="Times New Roman" w:eastAsia="Times New Roman" w:hAnsi="Times New Roman"/>
          <w:i/>
          <w:sz w:val="24"/>
          <w:szCs w:val="24"/>
          <w:lang w:eastAsia="en-AU"/>
        </w:rPr>
      </w:pPr>
      <w:r>
        <w:rPr>
          <w:rFonts w:ascii="Times New Roman" w:eastAsia="Times New Roman" w:hAnsi="Times New Roman"/>
          <w:i/>
          <w:sz w:val="24"/>
          <w:szCs w:val="24"/>
          <w:lang w:eastAsia="en-AU"/>
        </w:rPr>
        <w:t>Prepared in accordance with Part 3 of the Human Rights (Parliamentary Scrutiny) Act 2011</w:t>
      </w:r>
    </w:p>
    <w:p w:rsidR="00691032" w:rsidRDefault="00691032" w:rsidP="00691032">
      <w:pPr>
        <w:spacing w:after="0" w:line="240" w:lineRule="auto"/>
        <w:rPr>
          <w:rFonts w:ascii="Times New Roman" w:eastAsia="Times New Roman" w:hAnsi="Times New Roman"/>
          <w:b/>
          <w:i/>
          <w:sz w:val="24"/>
          <w:szCs w:val="24"/>
          <w:lang w:eastAsia="en-AU"/>
        </w:rPr>
      </w:pPr>
    </w:p>
    <w:p w:rsidR="00691032" w:rsidRPr="008A5990" w:rsidRDefault="00691032" w:rsidP="00691032">
      <w:pPr>
        <w:pStyle w:val="Paragraph"/>
        <w:rPr>
          <w:b/>
          <w:bCs/>
          <w:i/>
          <w:szCs w:val="24"/>
        </w:rPr>
      </w:pPr>
      <w:r w:rsidRPr="008A5990">
        <w:rPr>
          <w:b/>
          <w:bCs/>
          <w:i/>
          <w:szCs w:val="24"/>
        </w:rPr>
        <w:t>Sex Discrimination Amendment (Sexual Orientation, Gender Identity and I</w:t>
      </w:r>
      <w:r w:rsidR="005056DE">
        <w:rPr>
          <w:b/>
          <w:bCs/>
          <w:i/>
          <w:szCs w:val="24"/>
        </w:rPr>
        <w:t>ntersex Status) Regulation 2013</w:t>
      </w:r>
    </w:p>
    <w:p w:rsidR="00691032" w:rsidRPr="008A5990" w:rsidRDefault="00691032" w:rsidP="00691032">
      <w:pPr>
        <w:pStyle w:val="Paragraph"/>
        <w:spacing w:before="100" w:beforeAutospacing="1" w:after="120"/>
        <w:rPr>
          <w:b/>
          <w:szCs w:val="24"/>
        </w:rPr>
      </w:pPr>
      <w:r w:rsidRPr="008A5990">
        <w:rPr>
          <w:b/>
          <w:iCs/>
          <w:szCs w:val="24"/>
        </w:rPr>
        <w:t xml:space="preserve">Overview of the Amendments </w:t>
      </w:r>
    </w:p>
    <w:p w:rsidR="00691032" w:rsidRDefault="00691032" w:rsidP="00691032">
      <w:pPr>
        <w:keepNext/>
        <w:spacing w:before="100" w:beforeAutospacing="1" w:after="120"/>
        <w:rPr>
          <w:rFonts w:ascii="Times New Roman" w:hAnsi="Times New Roman"/>
          <w:sz w:val="24"/>
          <w:szCs w:val="24"/>
        </w:rPr>
      </w:pPr>
      <w:r w:rsidRPr="00714B9A">
        <w:rPr>
          <w:rFonts w:ascii="Times New Roman" w:hAnsi="Times New Roman"/>
          <w:sz w:val="24"/>
          <w:szCs w:val="24"/>
        </w:rPr>
        <w:t xml:space="preserve">The Government introduced protections at the Commonwealth level against discrimination on the basis of sexual orientation, gender identity and intersex status through the </w:t>
      </w:r>
      <w:r w:rsidRPr="00714B9A">
        <w:rPr>
          <w:rFonts w:ascii="Times New Roman" w:hAnsi="Times New Roman"/>
          <w:i/>
          <w:sz w:val="24"/>
          <w:szCs w:val="24"/>
        </w:rPr>
        <w:t>Sex Discrimination Amendment (Sexual Orientation, Gender Identity and Intersex Status) Act 2013</w:t>
      </w:r>
      <w:r w:rsidRPr="00714B9A">
        <w:rPr>
          <w:rFonts w:ascii="Times New Roman" w:hAnsi="Times New Roman"/>
          <w:sz w:val="24"/>
          <w:szCs w:val="24"/>
        </w:rPr>
        <w:t xml:space="preserve"> (the Amending Act).   </w:t>
      </w:r>
      <w:r w:rsidR="009019C3" w:rsidRPr="009019C3">
        <w:rPr>
          <w:rFonts w:ascii="Times New Roman" w:hAnsi="Times New Roman"/>
          <w:sz w:val="24"/>
          <w:szCs w:val="24"/>
        </w:rPr>
        <w:t xml:space="preserve">Following consultation with aged care providers and a recommendation from the Senate Legal and Constitutional Affairs Committee, the Government </w:t>
      </w:r>
      <w:r w:rsidR="009019C3">
        <w:rPr>
          <w:rFonts w:ascii="Times New Roman" w:hAnsi="Times New Roman"/>
          <w:sz w:val="24"/>
          <w:szCs w:val="24"/>
        </w:rPr>
        <w:t>also introduced an amendment so that</w:t>
      </w:r>
      <w:r w:rsidR="009019C3" w:rsidRPr="009019C3">
        <w:rPr>
          <w:rFonts w:ascii="Times New Roman" w:hAnsi="Times New Roman"/>
          <w:sz w:val="24"/>
          <w:szCs w:val="24"/>
        </w:rPr>
        <w:t xml:space="preserve"> the provision of Commonwealth-funded aged care services run by religious organisations will no longer be exempt from the prohibition of discrimination.</w:t>
      </w:r>
    </w:p>
    <w:p w:rsidR="00691032" w:rsidRPr="009019C3" w:rsidRDefault="00691032" w:rsidP="009019C3">
      <w:pPr>
        <w:keepNext/>
        <w:spacing w:before="100" w:beforeAutospacing="1" w:after="120"/>
        <w:rPr>
          <w:rFonts w:ascii="Times New Roman" w:hAnsi="Times New Roman"/>
          <w:sz w:val="24"/>
          <w:szCs w:val="24"/>
        </w:rPr>
      </w:pPr>
      <w:r w:rsidRPr="009019C3">
        <w:rPr>
          <w:rFonts w:ascii="Times New Roman" w:hAnsi="Times New Roman"/>
          <w:sz w:val="24"/>
          <w:szCs w:val="24"/>
        </w:rPr>
        <w:t xml:space="preserve">The Amending Act allows for the operation of certain matters to be spelt out in more detail in regulations.  This Legislative Instrument sets out further detail for: </w:t>
      </w:r>
    </w:p>
    <w:p w:rsidR="00691032" w:rsidRPr="009019C3" w:rsidRDefault="009019C3" w:rsidP="009019C3">
      <w:pPr>
        <w:pStyle w:val="ListParagraph"/>
        <w:keepNext/>
        <w:numPr>
          <w:ilvl w:val="0"/>
          <w:numId w:val="23"/>
        </w:numPr>
        <w:spacing w:before="100" w:beforeAutospacing="1" w:after="120"/>
        <w:rPr>
          <w:rFonts w:ascii="Times New Roman" w:hAnsi="Times New Roman"/>
          <w:sz w:val="24"/>
          <w:szCs w:val="24"/>
        </w:rPr>
      </w:pPr>
      <w:r>
        <w:rPr>
          <w:rFonts w:ascii="Times New Roman" w:hAnsi="Times New Roman"/>
          <w:sz w:val="24"/>
          <w:szCs w:val="24"/>
        </w:rPr>
        <w:t>the</w:t>
      </w:r>
      <w:r w:rsidR="00691032" w:rsidRPr="009019C3">
        <w:rPr>
          <w:rFonts w:ascii="Times New Roman" w:hAnsi="Times New Roman"/>
          <w:sz w:val="24"/>
          <w:szCs w:val="24"/>
        </w:rPr>
        <w:t xml:space="preserve"> limitation on the operation of a religious exemption for Commonwealth-funded aged care services, and</w:t>
      </w:r>
    </w:p>
    <w:p w:rsidR="00691032" w:rsidRPr="009019C3" w:rsidRDefault="00691032" w:rsidP="009019C3">
      <w:pPr>
        <w:pStyle w:val="ListParagraph"/>
        <w:keepNext/>
        <w:numPr>
          <w:ilvl w:val="0"/>
          <w:numId w:val="23"/>
        </w:numPr>
        <w:spacing w:before="100" w:beforeAutospacing="1" w:after="120"/>
        <w:rPr>
          <w:rFonts w:ascii="Times New Roman" w:hAnsi="Times New Roman"/>
          <w:sz w:val="24"/>
          <w:szCs w:val="24"/>
        </w:rPr>
      </w:pPr>
      <w:r w:rsidRPr="009019C3">
        <w:rPr>
          <w:rFonts w:ascii="Times New Roman" w:hAnsi="Times New Roman"/>
          <w:sz w:val="24"/>
          <w:szCs w:val="24"/>
        </w:rPr>
        <w:t>an exemption from prohibited discrimination for direct compliance with prescribed laws.</w:t>
      </w:r>
    </w:p>
    <w:p w:rsidR="00691032" w:rsidRPr="00714B9A" w:rsidRDefault="00691032" w:rsidP="00691032">
      <w:pPr>
        <w:keepNext/>
        <w:rPr>
          <w:rFonts w:ascii="Times New Roman" w:hAnsi="Times New Roman"/>
          <w:i/>
          <w:sz w:val="24"/>
          <w:szCs w:val="24"/>
        </w:rPr>
      </w:pPr>
      <w:r w:rsidRPr="00714B9A">
        <w:rPr>
          <w:rFonts w:ascii="Times New Roman" w:hAnsi="Times New Roman"/>
          <w:i/>
          <w:sz w:val="24"/>
          <w:szCs w:val="24"/>
        </w:rPr>
        <w:t>Prescription of aged care services and programs</w:t>
      </w:r>
    </w:p>
    <w:p w:rsidR="00691032" w:rsidRPr="00714B9A" w:rsidRDefault="00691032" w:rsidP="00691032">
      <w:pPr>
        <w:keepNext/>
        <w:rPr>
          <w:rFonts w:ascii="Times New Roman" w:hAnsi="Times New Roman"/>
          <w:sz w:val="24"/>
          <w:szCs w:val="24"/>
        </w:rPr>
      </w:pPr>
      <w:r w:rsidRPr="00714B9A">
        <w:rPr>
          <w:rFonts w:ascii="Times New Roman" w:hAnsi="Times New Roman"/>
          <w:sz w:val="24"/>
          <w:szCs w:val="24"/>
        </w:rPr>
        <w:t xml:space="preserve">The Amending Act provided that religious organisations are not exempt from the </w:t>
      </w:r>
      <w:r w:rsidRPr="00714B9A">
        <w:rPr>
          <w:rFonts w:ascii="Times New Roman" w:hAnsi="Times New Roman"/>
          <w:i/>
          <w:sz w:val="24"/>
          <w:szCs w:val="24"/>
        </w:rPr>
        <w:t>Sex Discrimination Act 1984</w:t>
      </w:r>
      <w:r>
        <w:rPr>
          <w:rFonts w:ascii="Times New Roman" w:hAnsi="Times New Roman"/>
          <w:i/>
          <w:sz w:val="24"/>
          <w:szCs w:val="24"/>
        </w:rPr>
        <w:t xml:space="preserve"> </w:t>
      </w:r>
      <w:r>
        <w:rPr>
          <w:rFonts w:ascii="Times New Roman" w:hAnsi="Times New Roman"/>
          <w:sz w:val="24"/>
          <w:szCs w:val="24"/>
        </w:rPr>
        <w:t>(the Sex Discrimination Act)</w:t>
      </w:r>
      <w:r w:rsidRPr="00714B9A">
        <w:rPr>
          <w:rFonts w:ascii="Times New Roman" w:hAnsi="Times New Roman"/>
          <w:sz w:val="24"/>
          <w:szCs w:val="24"/>
        </w:rPr>
        <w:t xml:space="preserve"> when providing Commonwealth-funded aged care services.  Commonwealth-funded aged care is defined in amended subsection 4(1) of the Sex Discrimination Act.  In addition to the meaning of aged care in the </w:t>
      </w:r>
      <w:r w:rsidRPr="00714B9A">
        <w:rPr>
          <w:rFonts w:ascii="Times New Roman" w:hAnsi="Times New Roman"/>
          <w:i/>
          <w:sz w:val="24"/>
          <w:szCs w:val="24"/>
        </w:rPr>
        <w:t>Aged Care Act 1997</w:t>
      </w:r>
      <w:r>
        <w:rPr>
          <w:rFonts w:ascii="Times New Roman" w:hAnsi="Times New Roman"/>
          <w:i/>
          <w:sz w:val="24"/>
          <w:szCs w:val="24"/>
        </w:rPr>
        <w:t xml:space="preserve"> </w:t>
      </w:r>
      <w:r>
        <w:rPr>
          <w:rFonts w:ascii="Times New Roman" w:hAnsi="Times New Roman"/>
          <w:sz w:val="24"/>
          <w:szCs w:val="24"/>
        </w:rPr>
        <w:t>(the Aged Care Act)</w:t>
      </w:r>
      <w:r w:rsidRPr="00714B9A">
        <w:rPr>
          <w:rFonts w:ascii="Times New Roman" w:hAnsi="Times New Roman"/>
          <w:sz w:val="24"/>
          <w:szCs w:val="24"/>
        </w:rPr>
        <w:t xml:space="preserve">, the definition allows classes of care or services to be prescribed by regulation.  This Legislative Instrument amends the </w:t>
      </w:r>
      <w:r w:rsidRPr="003E06D0">
        <w:rPr>
          <w:rFonts w:ascii="Times New Roman" w:hAnsi="Times New Roman"/>
          <w:i/>
          <w:sz w:val="24"/>
          <w:szCs w:val="24"/>
        </w:rPr>
        <w:t>Sex Discrimination Regulations 1984</w:t>
      </w:r>
      <w:r w:rsidRPr="00714B9A">
        <w:rPr>
          <w:rFonts w:ascii="Times New Roman" w:hAnsi="Times New Roman"/>
          <w:sz w:val="24"/>
          <w:szCs w:val="24"/>
        </w:rPr>
        <w:t xml:space="preserve"> to prescribe various aged care programs and services that may not be covered by the Aged Care Act.  </w:t>
      </w:r>
    </w:p>
    <w:p w:rsidR="00691032" w:rsidRPr="00714B9A" w:rsidRDefault="00691032" w:rsidP="00691032">
      <w:pPr>
        <w:rPr>
          <w:rFonts w:ascii="Times New Roman" w:hAnsi="Times New Roman"/>
          <w:i/>
          <w:sz w:val="24"/>
          <w:szCs w:val="24"/>
        </w:rPr>
      </w:pPr>
      <w:r w:rsidRPr="00714B9A">
        <w:rPr>
          <w:rFonts w:ascii="Times New Roman" w:hAnsi="Times New Roman"/>
          <w:i/>
          <w:sz w:val="24"/>
          <w:szCs w:val="24"/>
        </w:rPr>
        <w:t>Prescription of Commonwealth, State and Territory laws</w:t>
      </w:r>
    </w:p>
    <w:p w:rsidR="00691032" w:rsidRPr="00714B9A" w:rsidRDefault="00691032" w:rsidP="00691032">
      <w:pPr>
        <w:rPr>
          <w:rFonts w:ascii="Times New Roman" w:hAnsi="Times New Roman"/>
          <w:sz w:val="24"/>
          <w:szCs w:val="24"/>
        </w:rPr>
      </w:pPr>
      <w:r w:rsidRPr="00714B9A">
        <w:rPr>
          <w:rFonts w:ascii="Times New Roman" w:hAnsi="Times New Roman"/>
          <w:sz w:val="24"/>
          <w:szCs w:val="24"/>
        </w:rPr>
        <w:t xml:space="preserve">Subsection 40(2B), introduced by the Amending Act, provides for an exemption from Divisions 1 and 2 of Part II (prohibition of discrimination) of the Act as applying by reference to section 5A (sexual orientation), 5B (gender identity) or 5C (intersex status) of the Act.  The exemption applies to things done in direct compliance with a prescribed law of the Commonwealth, a State or a Territory.  This Legislative Instrument prescribes all </w:t>
      </w:r>
      <w:r w:rsidRPr="00714B9A">
        <w:rPr>
          <w:rFonts w:ascii="Times New Roman" w:hAnsi="Times New Roman"/>
          <w:sz w:val="24"/>
          <w:szCs w:val="24"/>
        </w:rPr>
        <w:lastRenderedPageBreak/>
        <w:t xml:space="preserve">Commonwealth, State and Territory laws, in force at 1 August 2013, for the period of one year, for the purposes of the exemption in subsection 40(2B).  </w:t>
      </w:r>
    </w:p>
    <w:p w:rsidR="00691032" w:rsidRPr="00CE0BA4" w:rsidRDefault="00691032" w:rsidP="00CE0BA4">
      <w:pPr>
        <w:keepNext/>
        <w:rPr>
          <w:rFonts w:ascii="Times New Roman" w:hAnsi="Times New Roman"/>
          <w:b/>
          <w:sz w:val="24"/>
          <w:szCs w:val="24"/>
        </w:rPr>
      </w:pPr>
      <w:r w:rsidRPr="00CE0BA4">
        <w:rPr>
          <w:rFonts w:ascii="Times New Roman" w:hAnsi="Times New Roman"/>
          <w:b/>
          <w:sz w:val="24"/>
          <w:szCs w:val="24"/>
        </w:rPr>
        <w:t xml:space="preserve">Human rights implications </w:t>
      </w:r>
    </w:p>
    <w:p w:rsidR="00691032" w:rsidRPr="00CE0BA4" w:rsidRDefault="00691032" w:rsidP="00CE0BA4">
      <w:pPr>
        <w:rPr>
          <w:rFonts w:ascii="Times New Roman" w:hAnsi="Times New Roman"/>
          <w:sz w:val="24"/>
          <w:szCs w:val="24"/>
        </w:rPr>
      </w:pPr>
      <w:r w:rsidRPr="00CE0BA4">
        <w:rPr>
          <w:rFonts w:ascii="Times New Roman" w:hAnsi="Times New Roman"/>
          <w:sz w:val="24"/>
          <w:szCs w:val="24"/>
        </w:rPr>
        <w:t>By prescribing various aged care programs and services, the amendments to the Sex Discrimination Regulations engage:</w:t>
      </w:r>
    </w:p>
    <w:p w:rsidR="00691032" w:rsidRPr="00CE0BA4" w:rsidRDefault="00691032" w:rsidP="00CE0BA4">
      <w:pPr>
        <w:pStyle w:val="ListParagraph"/>
        <w:numPr>
          <w:ilvl w:val="0"/>
          <w:numId w:val="24"/>
        </w:numPr>
        <w:rPr>
          <w:rFonts w:ascii="Times New Roman" w:hAnsi="Times New Roman"/>
          <w:sz w:val="24"/>
          <w:szCs w:val="24"/>
        </w:rPr>
      </w:pPr>
      <w:r w:rsidRPr="00CE0BA4">
        <w:rPr>
          <w:rFonts w:ascii="Times New Roman" w:hAnsi="Times New Roman"/>
          <w:sz w:val="24"/>
          <w:szCs w:val="24"/>
        </w:rPr>
        <w:t xml:space="preserve">the right to equality and non-discrimination in articles 2 and </w:t>
      </w:r>
      <w:r w:rsidR="00A96C16">
        <w:rPr>
          <w:rFonts w:ascii="Times New Roman" w:hAnsi="Times New Roman"/>
          <w:sz w:val="24"/>
          <w:szCs w:val="24"/>
        </w:rPr>
        <w:t>2</w:t>
      </w:r>
      <w:r w:rsidRPr="00CE0BA4">
        <w:rPr>
          <w:rFonts w:ascii="Times New Roman" w:hAnsi="Times New Roman"/>
          <w:sz w:val="24"/>
          <w:szCs w:val="24"/>
        </w:rPr>
        <w:t>6 of the International Covenant on Civil and Political Rights (ICCPR) and article 2(2) of the International Covenant on Economic, Social and Cultural Rights (ICESCR)</w:t>
      </w:r>
    </w:p>
    <w:p w:rsidR="00691032" w:rsidRPr="00CE0BA4" w:rsidRDefault="00691032" w:rsidP="00CE0BA4">
      <w:pPr>
        <w:pStyle w:val="ListParagraph"/>
        <w:numPr>
          <w:ilvl w:val="0"/>
          <w:numId w:val="24"/>
        </w:numPr>
        <w:rPr>
          <w:rFonts w:ascii="Times New Roman" w:hAnsi="Times New Roman"/>
          <w:sz w:val="24"/>
          <w:szCs w:val="24"/>
        </w:rPr>
      </w:pPr>
      <w:r w:rsidRPr="00CE0BA4">
        <w:rPr>
          <w:rFonts w:ascii="Times New Roman" w:hAnsi="Times New Roman"/>
          <w:sz w:val="24"/>
          <w:szCs w:val="24"/>
        </w:rPr>
        <w:t>the right to freedom of thought, conscience and religion or belief in article 18(1) of the ICCPR, and</w:t>
      </w:r>
    </w:p>
    <w:p w:rsidR="00691032" w:rsidRPr="00CE0BA4" w:rsidRDefault="00691032" w:rsidP="00CE0BA4">
      <w:pPr>
        <w:pStyle w:val="ListParagraph"/>
        <w:numPr>
          <w:ilvl w:val="0"/>
          <w:numId w:val="24"/>
        </w:numPr>
        <w:rPr>
          <w:rFonts w:ascii="Times New Roman" w:hAnsi="Times New Roman"/>
          <w:sz w:val="24"/>
          <w:szCs w:val="24"/>
        </w:rPr>
      </w:pPr>
      <w:r w:rsidRPr="00CE0BA4">
        <w:rPr>
          <w:rFonts w:ascii="Times New Roman" w:hAnsi="Times New Roman"/>
          <w:sz w:val="24"/>
          <w:szCs w:val="24"/>
        </w:rPr>
        <w:t>the right to health in article 12(1) of the ICESCR.</w:t>
      </w:r>
    </w:p>
    <w:p w:rsidR="00691032" w:rsidRPr="00561090" w:rsidRDefault="00691032" w:rsidP="00691032">
      <w:pPr>
        <w:rPr>
          <w:rFonts w:ascii="Times New Roman" w:hAnsi="Times New Roman"/>
          <w:sz w:val="24"/>
          <w:szCs w:val="24"/>
        </w:rPr>
      </w:pPr>
      <w:r w:rsidRPr="00561090">
        <w:rPr>
          <w:rFonts w:ascii="Times New Roman" w:hAnsi="Times New Roman"/>
          <w:sz w:val="24"/>
          <w:szCs w:val="24"/>
        </w:rPr>
        <w:t xml:space="preserve">By prescribing Commonwealth, State and Territory laws, the amendments to the Sex Discrimination Regulations primarily engage the right to equality and non-discrimination in articles 2 and 26 of the ICCPR and article 2(2) of the ICESCR.  </w:t>
      </w:r>
    </w:p>
    <w:p w:rsidR="00691032" w:rsidRPr="00561090" w:rsidRDefault="00691032" w:rsidP="00691032">
      <w:pPr>
        <w:keepNext/>
        <w:rPr>
          <w:rFonts w:ascii="Times New Roman" w:hAnsi="Times New Roman"/>
          <w:b/>
          <w:sz w:val="24"/>
          <w:szCs w:val="24"/>
        </w:rPr>
      </w:pPr>
      <w:r w:rsidRPr="00561090">
        <w:rPr>
          <w:rFonts w:ascii="Times New Roman" w:hAnsi="Times New Roman"/>
          <w:b/>
          <w:sz w:val="24"/>
          <w:szCs w:val="24"/>
        </w:rPr>
        <w:t>Prescription of aged care services and programs</w:t>
      </w:r>
    </w:p>
    <w:p w:rsidR="00691032" w:rsidRPr="00561090" w:rsidRDefault="00691032" w:rsidP="00691032">
      <w:pPr>
        <w:keepNext/>
        <w:rPr>
          <w:rFonts w:ascii="Times New Roman" w:hAnsi="Times New Roman"/>
          <w:b/>
          <w:i/>
          <w:sz w:val="24"/>
          <w:szCs w:val="24"/>
        </w:rPr>
      </w:pPr>
      <w:r w:rsidRPr="00561090">
        <w:rPr>
          <w:rFonts w:ascii="Times New Roman" w:hAnsi="Times New Roman"/>
          <w:b/>
          <w:i/>
          <w:sz w:val="24"/>
          <w:szCs w:val="24"/>
        </w:rPr>
        <w:t>Rights to equality and non-discrimination</w:t>
      </w:r>
    </w:p>
    <w:p w:rsidR="00691032" w:rsidRDefault="00691032" w:rsidP="00691032">
      <w:pPr>
        <w:rPr>
          <w:rFonts w:ascii="Times New Roman" w:hAnsi="Times New Roman"/>
          <w:sz w:val="24"/>
          <w:szCs w:val="24"/>
        </w:rPr>
      </w:pPr>
      <w:r>
        <w:rPr>
          <w:rFonts w:ascii="Times New Roman" w:hAnsi="Times New Roman"/>
          <w:sz w:val="24"/>
          <w:szCs w:val="24"/>
        </w:rPr>
        <w:t xml:space="preserve">The rights to equality and non-discrimination provide that all persons are equal before the law and entitled, without any discrimination, to the equal protection of the law.  As a result, laws </w:t>
      </w:r>
      <w:r w:rsidR="00F07FCF">
        <w:rPr>
          <w:rFonts w:ascii="Times New Roman" w:hAnsi="Times New Roman"/>
          <w:sz w:val="24"/>
          <w:szCs w:val="24"/>
        </w:rPr>
        <w:t>should</w:t>
      </w:r>
      <w:r>
        <w:rPr>
          <w:rFonts w:ascii="Times New Roman" w:hAnsi="Times New Roman"/>
          <w:sz w:val="24"/>
          <w:szCs w:val="24"/>
        </w:rPr>
        <w:t xml:space="preserve"> prohibit discrimination and guarantee to all persons equal and effective protection against discrimination on any ground such as race, colour, sex, language, religion, political or other opinion, national or social origin, property, birth or ‘other status’.</w:t>
      </w:r>
    </w:p>
    <w:p w:rsidR="00691032" w:rsidRDefault="00691032" w:rsidP="00691032">
      <w:pPr>
        <w:rPr>
          <w:rFonts w:ascii="Times New Roman" w:hAnsi="Times New Roman"/>
          <w:sz w:val="24"/>
          <w:szCs w:val="24"/>
        </w:rPr>
      </w:pPr>
      <w:r>
        <w:rPr>
          <w:rFonts w:ascii="Times New Roman" w:hAnsi="Times New Roman"/>
          <w:sz w:val="24"/>
          <w:szCs w:val="24"/>
        </w:rPr>
        <w:t>In particular, article 26 of the ICCPR is a ‘free standing’ bar on discrimination, prohibiting discrimination in law or in practice in any field regulated by public authorities.  The list of grounds in article 26 is not exhaustive and decisions by the United Nations Human Rights Committee suggest that a clearly definable group of people linked by their common status is likely to fall within ‘other status’.  ‘Other status’ has been found by the Committee to include age, sexual orientation and marital status.</w:t>
      </w:r>
    </w:p>
    <w:p w:rsidR="00691032" w:rsidRDefault="00691032" w:rsidP="00691032">
      <w:pPr>
        <w:rPr>
          <w:rFonts w:ascii="Times New Roman" w:hAnsi="Times New Roman"/>
          <w:sz w:val="24"/>
          <w:szCs w:val="24"/>
        </w:rPr>
      </w:pPr>
      <w:r>
        <w:rPr>
          <w:rFonts w:ascii="Times New Roman" w:hAnsi="Times New Roman"/>
          <w:sz w:val="24"/>
          <w:szCs w:val="24"/>
        </w:rPr>
        <w:t>The religious exemption in paragraph 23(3)(b) of the Sex Discrimination Act provides that religious organisations are exempt from the prohibition of discrimination provisions of the Act in the provision of accommodation.  The religious exemption in paragraph 37(d) of the Sex Discrimination Act provides that acts or practices of religious bodies that conform to the doctrines, tenets or beliefs of that religion or are necessary to avoid injury to the religious susceptibilities of adherents to that religion are exempt from the operation of the prohibition of discrimination provisions of the Act.</w:t>
      </w:r>
    </w:p>
    <w:p w:rsidR="00691032" w:rsidRDefault="00691032" w:rsidP="00691032">
      <w:pPr>
        <w:rPr>
          <w:rFonts w:ascii="Times New Roman" w:hAnsi="Times New Roman"/>
          <w:sz w:val="24"/>
          <w:szCs w:val="24"/>
        </w:rPr>
      </w:pPr>
      <w:r>
        <w:rPr>
          <w:rFonts w:ascii="Times New Roman" w:hAnsi="Times New Roman"/>
          <w:sz w:val="24"/>
          <w:szCs w:val="24"/>
        </w:rPr>
        <w:t xml:space="preserve">The Amending Act inserts a qualification to these exemptions so that the provision of Commonwealth-funded aged care services run by religious organisations will no longer be </w:t>
      </w:r>
      <w:r>
        <w:rPr>
          <w:rFonts w:ascii="Times New Roman" w:hAnsi="Times New Roman"/>
          <w:sz w:val="24"/>
          <w:szCs w:val="24"/>
        </w:rPr>
        <w:lastRenderedPageBreak/>
        <w:t xml:space="preserve">exempt from the prohibition of discrimination.  The inclusion of this qualification promotes the rights to equality and non-discrimination in the provision of aged care services.  </w:t>
      </w:r>
    </w:p>
    <w:p w:rsidR="00691032" w:rsidRDefault="00A96C16" w:rsidP="00691032">
      <w:pPr>
        <w:rPr>
          <w:rFonts w:ascii="Times New Roman" w:hAnsi="Times New Roman"/>
          <w:sz w:val="24"/>
          <w:szCs w:val="24"/>
        </w:rPr>
      </w:pPr>
      <w:r>
        <w:rPr>
          <w:rFonts w:ascii="Times New Roman" w:hAnsi="Times New Roman"/>
          <w:sz w:val="24"/>
          <w:szCs w:val="24"/>
        </w:rPr>
        <w:t>This Legislative Instrument adds to the definition of Commonwealth-funded aged care for the purposes of this qualification.  T</w:t>
      </w:r>
      <w:r w:rsidR="00691032">
        <w:rPr>
          <w:rFonts w:ascii="Times New Roman" w:hAnsi="Times New Roman"/>
          <w:sz w:val="24"/>
          <w:szCs w:val="24"/>
        </w:rPr>
        <w:t>he services and programs prescribed under regulation 4</w:t>
      </w:r>
      <w:r w:rsidR="00691032" w:rsidRPr="00F808AD">
        <w:rPr>
          <w:rFonts w:ascii="Times New Roman" w:hAnsi="Times New Roman"/>
          <w:sz w:val="24"/>
          <w:szCs w:val="24"/>
        </w:rPr>
        <w:t xml:space="preserve"> </w:t>
      </w:r>
      <w:r w:rsidR="00691032">
        <w:rPr>
          <w:rFonts w:ascii="Times New Roman" w:hAnsi="Times New Roman"/>
          <w:sz w:val="24"/>
          <w:szCs w:val="24"/>
        </w:rPr>
        <w:t>include</w:t>
      </w:r>
      <w:r w:rsidR="00691032" w:rsidRPr="00F808AD">
        <w:rPr>
          <w:rFonts w:ascii="Times New Roman" w:hAnsi="Times New Roman"/>
          <w:sz w:val="24"/>
          <w:szCs w:val="24"/>
        </w:rPr>
        <w:t xml:space="preserve"> care or services in relation to which the Commonwealth has made, or is to make, payments for the purposes of a program referred to in under various programs listed in Schedule 1AA to the </w:t>
      </w:r>
      <w:r w:rsidR="00691032" w:rsidRPr="00F808AD">
        <w:rPr>
          <w:rFonts w:ascii="Times New Roman" w:hAnsi="Times New Roman"/>
          <w:i/>
          <w:sz w:val="24"/>
          <w:szCs w:val="24"/>
        </w:rPr>
        <w:t>Financial Management and Accountability Regulations 1997.</w:t>
      </w:r>
      <w:r w:rsidR="00691032">
        <w:rPr>
          <w:rFonts w:ascii="Times New Roman" w:hAnsi="Times New Roman"/>
          <w:i/>
          <w:sz w:val="24"/>
          <w:szCs w:val="24"/>
        </w:rPr>
        <w:t xml:space="preserve">  </w:t>
      </w:r>
      <w:r w:rsidR="00691032">
        <w:rPr>
          <w:rFonts w:ascii="Times New Roman" w:hAnsi="Times New Roman"/>
          <w:sz w:val="24"/>
          <w:szCs w:val="24"/>
        </w:rPr>
        <w:t xml:space="preserve">It also includes various payments under the </w:t>
      </w:r>
      <w:r w:rsidR="00691032">
        <w:rPr>
          <w:rFonts w:ascii="Times New Roman" w:hAnsi="Times New Roman"/>
          <w:i/>
          <w:sz w:val="24"/>
          <w:szCs w:val="24"/>
        </w:rPr>
        <w:t>Veterans’ Entitlements Act 1986</w:t>
      </w:r>
      <w:r w:rsidR="00691032">
        <w:rPr>
          <w:rFonts w:ascii="Times New Roman" w:hAnsi="Times New Roman"/>
          <w:sz w:val="24"/>
          <w:szCs w:val="24"/>
        </w:rPr>
        <w:t xml:space="preserve">.  </w:t>
      </w:r>
    </w:p>
    <w:p w:rsidR="00691032" w:rsidRPr="00F808AD" w:rsidRDefault="00691032" w:rsidP="00691032">
      <w:pPr>
        <w:rPr>
          <w:rFonts w:ascii="Times New Roman" w:hAnsi="Times New Roman"/>
          <w:sz w:val="24"/>
          <w:szCs w:val="24"/>
        </w:rPr>
      </w:pPr>
      <w:r>
        <w:rPr>
          <w:rFonts w:ascii="Times New Roman" w:hAnsi="Times New Roman"/>
          <w:sz w:val="24"/>
          <w:szCs w:val="24"/>
        </w:rPr>
        <w:t>In line with the Amending Act, the prescription of aged care services to outline a comprehensive definition of Commonwealth</w:t>
      </w:r>
      <w:r>
        <w:rPr>
          <w:rFonts w:ascii="Times New Roman" w:hAnsi="Times New Roman"/>
          <w:sz w:val="24"/>
          <w:szCs w:val="24"/>
        </w:rPr>
        <w:noBreakHyphen/>
        <w:t>funded aged care will also promote the rights to equality and non</w:t>
      </w:r>
      <w:r>
        <w:rPr>
          <w:rFonts w:ascii="Times New Roman" w:hAnsi="Times New Roman"/>
          <w:sz w:val="24"/>
          <w:szCs w:val="24"/>
        </w:rPr>
        <w:noBreakHyphen/>
        <w:t xml:space="preserve">discrimination.  Prescribing these services and programs makes it clear to religious providers providing aged care services in which situations they will not be permitted to reply on the religious exemptions in the Sex Discrimination Act.  </w:t>
      </w:r>
    </w:p>
    <w:p w:rsidR="00691032" w:rsidRPr="00561090" w:rsidRDefault="00691032" w:rsidP="00691032">
      <w:pPr>
        <w:keepNext/>
        <w:rPr>
          <w:rFonts w:ascii="Times New Roman" w:hAnsi="Times New Roman"/>
          <w:i/>
          <w:sz w:val="24"/>
          <w:szCs w:val="24"/>
        </w:rPr>
      </w:pPr>
      <w:r w:rsidRPr="00561090">
        <w:rPr>
          <w:rFonts w:ascii="Times New Roman" w:hAnsi="Times New Roman"/>
          <w:b/>
          <w:i/>
          <w:sz w:val="24"/>
          <w:szCs w:val="24"/>
        </w:rPr>
        <w:t>Right to health</w:t>
      </w:r>
    </w:p>
    <w:p w:rsidR="00691032" w:rsidRDefault="00691032" w:rsidP="00691032">
      <w:pPr>
        <w:keepNext/>
        <w:rPr>
          <w:rFonts w:ascii="Times New Roman" w:hAnsi="Times New Roman"/>
          <w:sz w:val="24"/>
          <w:szCs w:val="24"/>
        </w:rPr>
      </w:pPr>
      <w:r>
        <w:rPr>
          <w:rFonts w:ascii="Times New Roman" w:hAnsi="Times New Roman"/>
          <w:sz w:val="24"/>
          <w:szCs w:val="24"/>
        </w:rPr>
        <w:t>Article 12(1) of the ICESCR recognises the right of everyone to the enjoyment of the highest attainable standard of physical and mental health.  The right to health includes aged care services.</w:t>
      </w:r>
    </w:p>
    <w:p w:rsidR="00691032" w:rsidRDefault="00691032" w:rsidP="00691032">
      <w:pPr>
        <w:rPr>
          <w:szCs w:val="24"/>
        </w:rPr>
      </w:pPr>
      <w:r>
        <w:rPr>
          <w:rFonts w:ascii="Times New Roman" w:hAnsi="Times New Roman"/>
          <w:sz w:val="24"/>
          <w:szCs w:val="24"/>
        </w:rPr>
        <w:t>The entitlements under the right to health include the right to a system of health protection which provides equality of opportunity.  By prohibiting discrimination in the provision of Commonwealth</w:t>
      </w:r>
      <w:r>
        <w:rPr>
          <w:rFonts w:ascii="Times New Roman" w:hAnsi="Times New Roman"/>
          <w:sz w:val="24"/>
          <w:szCs w:val="24"/>
        </w:rPr>
        <w:noBreakHyphen/>
        <w:t xml:space="preserve">funded-aged care services, the Amending Act promotes equal access to people in order to allow their right to health to be fulfilled.  </w:t>
      </w:r>
      <w:r w:rsidR="008C45F6">
        <w:rPr>
          <w:rFonts w:ascii="Times New Roman" w:hAnsi="Times New Roman"/>
          <w:sz w:val="24"/>
          <w:szCs w:val="24"/>
        </w:rPr>
        <w:t xml:space="preserve">This Legislative Instrument adds to the definition of Commonwealth-funded aged care for the purposes of this qualification.  </w:t>
      </w:r>
      <w:r>
        <w:rPr>
          <w:rFonts w:ascii="Times New Roman" w:hAnsi="Times New Roman"/>
          <w:sz w:val="24"/>
          <w:szCs w:val="24"/>
        </w:rPr>
        <w:t>Therefore, the prescription of aged care services to ensure a comprehensive definition of Commonwealth</w:t>
      </w:r>
      <w:r>
        <w:rPr>
          <w:rFonts w:ascii="Times New Roman" w:hAnsi="Times New Roman"/>
          <w:sz w:val="24"/>
          <w:szCs w:val="24"/>
        </w:rPr>
        <w:noBreakHyphen/>
        <w:t xml:space="preserve">funded aged care will also promote equal access to the right to health by specifying in which situations religious organisations must provide aged-care services on an equal basis. </w:t>
      </w:r>
    </w:p>
    <w:p w:rsidR="00691032" w:rsidRPr="00561090" w:rsidRDefault="00691032" w:rsidP="00691032">
      <w:pPr>
        <w:rPr>
          <w:rFonts w:ascii="Times New Roman" w:hAnsi="Times New Roman"/>
          <w:i/>
          <w:sz w:val="24"/>
          <w:szCs w:val="24"/>
        </w:rPr>
      </w:pPr>
      <w:r w:rsidRPr="00561090">
        <w:rPr>
          <w:rFonts w:ascii="Times New Roman" w:hAnsi="Times New Roman"/>
          <w:b/>
          <w:i/>
          <w:sz w:val="24"/>
          <w:szCs w:val="24"/>
        </w:rPr>
        <w:t>Right to freedom of thought, conscience and religion or belief</w:t>
      </w:r>
    </w:p>
    <w:p w:rsidR="00691032" w:rsidRDefault="00691032" w:rsidP="00691032">
      <w:pPr>
        <w:rPr>
          <w:rFonts w:ascii="Times New Roman" w:hAnsi="Times New Roman"/>
          <w:sz w:val="24"/>
          <w:szCs w:val="24"/>
        </w:rPr>
      </w:pPr>
      <w:r>
        <w:rPr>
          <w:rFonts w:ascii="Times New Roman" w:hAnsi="Times New Roman"/>
          <w:sz w:val="24"/>
          <w:szCs w:val="24"/>
        </w:rPr>
        <w:t>Article 18(1) of the ICCPR provides:</w:t>
      </w:r>
    </w:p>
    <w:p w:rsidR="00691032" w:rsidRDefault="00691032" w:rsidP="00691032">
      <w:pPr>
        <w:ind w:left="720"/>
        <w:rPr>
          <w:rFonts w:ascii="Times New Roman" w:hAnsi="Times New Roman"/>
          <w:sz w:val="24"/>
          <w:szCs w:val="24"/>
        </w:rPr>
      </w:pPr>
      <w:r>
        <w:rPr>
          <w:rFonts w:ascii="Times New Roman" w:hAnsi="Times New Roman"/>
          <w:sz w:val="24"/>
          <w:szCs w:val="24"/>
        </w:rPr>
        <w:t>Everyone shall have the right to freedom of thought, conscience and religion.  This right shall include freedom to have or to adopt a religion or belief of his choice, and freedom either individual or in a community with others and in public or private, to manifest his religion or belief in worship, observance, practice and teaching.</w:t>
      </w:r>
    </w:p>
    <w:p w:rsidR="00691032" w:rsidRDefault="00691032" w:rsidP="00691032">
      <w:pPr>
        <w:rPr>
          <w:rFonts w:ascii="Times New Roman" w:hAnsi="Times New Roman"/>
          <w:sz w:val="24"/>
          <w:szCs w:val="24"/>
        </w:rPr>
      </w:pPr>
      <w:r>
        <w:rPr>
          <w:rFonts w:ascii="Times New Roman" w:hAnsi="Times New Roman"/>
          <w:sz w:val="24"/>
          <w:szCs w:val="24"/>
        </w:rPr>
        <w:t xml:space="preserve">These freedoms are expressly recognised in the exemption in paragraphs 23(2)(b) and 37(d) of the Sex Discrimination Act.  The Amending Act limits the operation of the religious exemptions in paragraphs 23 (2)(b) and 37(d) so that they do not apply in the provision of Commonwealth-funded aged care services.  Article 18 is not an absolute right and consequently may be subjected to permissible limitations.  Those limitations must be </w:t>
      </w:r>
      <w:r>
        <w:rPr>
          <w:rFonts w:ascii="Times New Roman" w:hAnsi="Times New Roman"/>
          <w:sz w:val="24"/>
          <w:szCs w:val="24"/>
        </w:rPr>
        <w:lastRenderedPageBreak/>
        <w:t xml:space="preserve">provided by law, pursue a legitimate objective and be necessary and proportionate to achieving that objective.  </w:t>
      </w:r>
    </w:p>
    <w:p w:rsidR="00691032" w:rsidRDefault="00691032" w:rsidP="00691032">
      <w:pPr>
        <w:rPr>
          <w:rFonts w:ascii="Times New Roman" w:hAnsi="Times New Roman"/>
          <w:sz w:val="24"/>
          <w:szCs w:val="24"/>
        </w:rPr>
      </w:pPr>
      <w:r>
        <w:rPr>
          <w:rFonts w:ascii="Times New Roman" w:hAnsi="Times New Roman"/>
          <w:sz w:val="24"/>
          <w:szCs w:val="24"/>
        </w:rPr>
        <w:t>The purpose of the Amending Act was to ensure the ability of older people to access aged care services without discrimination for the purpose of promoting rights to equality and non</w:t>
      </w:r>
      <w:r>
        <w:rPr>
          <w:rFonts w:ascii="Times New Roman" w:hAnsi="Times New Roman"/>
          <w:sz w:val="24"/>
          <w:szCs w:val="24"/>
        </w:rPr>
        <w:noBreakHyphen/>
        <w:t xml:space="preserve">discrimination.  The Amendments are a proportionate limitation on the right to freedom of thought, conscience and religion or belief because the qualification will only apply in the context of service provision.  That is, an aged care provider can still make employment decisions which conform to the doctrines or tenets of the religion or are necessary to avoid injury to religious sensitivities of adherents of that religion. </w:t>
      </w:r>
    </w:p>
    <w:p w:rsidR="00691032" w:rsidRDefault="00691032" w:rsidP="00691032">
      <w:pPr>
        <w:rPr>
          <w:rFonts w:ascii="Times New Roman" w:hAnsi="Times New Roman"/>
          <w:sz w:val="24"/>
          <w:szCs w:val="24"/>
        </w:rPr>
      </w:pPr>
      <w:r>
        <w:rPr>
          <w:rFonts w:ascii="Times New Roman" w:hAnsi="Times New Roman"/>
          <w:sz w:val="24"/>
          <w:szCs w:val="24"/>
        </w:rPr>
        <w:t>The definition inserted in subsection 4(1) of the Ame</w:t>
      </w:r>
      <w:r w:rsidR="008C45F6">
        <w:rPr>
          <w:rFonts w:ascii="Times New Roman" w:hAnsi="Times New Roman"/>
          <w:sz w:val="24"/>
          <w:szCs w:val="24"/>
        </w:rPr>
        <w:t>nding Act defines ‘Commonwealth</w:t>
      </w:r>
      <w:r w:rsidR="008C45F6">
        <w:rPr>
          <w:rFonts w:ascii="Times New Roman" w:hAnsi="Times New Roman"/>
          <w:sz w:val="24"/>
          <w:szCs w:val="24"/>
        </w:rPr>
        <w:noBreakHyphen/>
      </w:r>
      <w:r>
        <w:rPr>
          <w:rFonts w:ascii="Times New Roman" w:hAnsi="Times New Roman"/>
          <w:sz w:val="24"/>
          <w:szCs w:val="24"/>
        </w:rPr>
        <w:t xml:space="preserve">funded aged care’ by reference to receipt of funding or subsidies under the Aged Care Act.  It also enables the regulations to prescribe other care or services.  This Legislative Instrument prescribes these other care or services, including payments made under various programs listed in </w:t>
      </w:r>
      <w:r w:rsidRPr="00F808AD">
        <w:rPr>
          <w:rFonts w:ascii="Times New Roman" w:hAnsi="Times New Roman"/>
          <w:sz w:val="24"/>
          <w:szCs w:val="24"/>
        </w:rPr>
        <w:t xml:space="preserve">Schedule 1AA to the </w:t>
      </w:r>
      <w:r w:rsidRPr="00F808AD">
        <w:rPr>
          <w:rFonts w:ascii="Times New Roman" w:hAnsi="Times New Roman"/>
          <w:i/>
          <w:sz w:val="24"/>
          <w:szCs w:val="24"/>
        </w:rPr>
        <w:t>Financial Management and Accountability Regulations 1997.</w:t>
      </w:r>
      <w:r>
        <w:rPr>
          <w:rFonts w:ascii="Times New Roman" w:hAnsi="Times New Roman"/>
          <w:i/>
          <w:sz w:val="24"/>
          <w:szCs w:val="24"/>
        </w:rPr>
        <w:t xml:space="preserve">  </w:t>
      </w:r>
      <w:r>
        <w:rPr>
          <w:rFonts w:ascii="Times New Roman" w:hAnsi="Times New Roman"/>
          <w:sz w:val="24"/>
          <w:szCs w:val="24"/>
        </w:rPr>
        <w:t xml:space="preserve">It also includes various payments under the </w:t>
      </w:r>
      <w:r>
        <w:rPr>
          <w:rFonts w:ascii="Times New Roman" w:hAnsi="Times New Roman"/>
          <w:i/>
          <w:sz w:val="24"/>
          <w:szCs w:val="24"/>
        </w:rPr>
        <w:t>Veterans’ Entitlements Act 1986</w:t>
      </w:r>
      <w:r>
        <w:rPr>
          <w:rFonts w:ascii="Times New Roman" w:hAnsi="Times New Roman"/>
          <w:sz w:val="24"/>
          <w:szCs w:val="24"/>
        </w:rPr>
        <w:t xml:space="preserve">.  </w:t>
      </w:r>
      <w:r w:rsidR="008C45F6">
        <w:rPr>
          <w:rFonts w:ascii="Times New Roman" w:hAnsi="Times New Roman"/>
          <w:sz w:val="24"/>
          <w:szCs w:val="24"/>
        </w:rPr>
        <w:t xml:space="preserve">The definition of ‘Commonwealth-funded aged care’ is specifically targeted so that in providing services that are not within the definition, aged care providers may act consistently with the doctrines, tenets and beliefs of their religion.  </w:t>
      </w:r>
    </w:p>
    <w:p w:rsidR="00691032" w:rsidRDefault="00691032" w:rsidP="00691032">
      <w:pPr>
        <w:rPr>
          <w:rFonts w:ascii="Times New Roman" w:hAnsi="Times New Roman"/>
          <w:sz w:val="24"/>
          <w:szCs w:val="24"/>
        </w:rPr>
      </w:pPr>
      <w:r>
        <w:rPr>
          <w:rFonts w:ascii="Times New Roman" w:hAnsi="Times New Roman"/>
          <w:sz w:val="24"/>
          <w:szCs w:val="24"/>
        </w:rPr>
        <w:t>The prescription of aged care services to ensure a comprehensive definition of Commonwealth</w:t>
      </w:r>
      <w:r>
        <w:rPr>
          <w:rFonts w:ascii="Times New Roman" w:hAnsi="Times New Roman"/>
          <w:sz w:val="24"/>
          <w:szCs w:val="24"/>
        </w:rPr>
        <w:noBreakHyphen/>
        <w:t>funded aged care is undertaken in a targeted manner that is necessary and proportionate and supports the Amending Act in pursuing the legitimate objective of ensuring the ability of older people to access aged care services without discrimination.</w:t>
      </w:r>
    </w:p>
    <w:p w:rsidR="00691032" w:rsidRPr="00561090" w:rsidRDefault="00691032" w:rsidP="00691032">
      <w:pPr>
        <w:rPr>
          <w:b/>
          <w:szCs w:val="24"/>
        </w:rPr>
      </w:pPr>
      <w:r>
        <w:rPr>
          <w:rFonts w:ascii="Times New Roman" w:hAnsi="Times New Roman"/>
          <w:b/>
          <w:sz w:val="24"/>
          <w:szCs w:val="24"/>
        </w:rPr>
        <w:t>Prescription of Commonwealth, State and Territory laws</w:t>
      </w:r>
      <w:r w:rsidRPr="00561090">
        <w:rPr>
          <w:rFonts w:ascii="Times New Roman" w:hAnsi="Times New Roman"/>
          <w:b/>
          <w:sz w:val="24"/>
          <w:szCs w:val="24"/>
        </w:rPr>
        <w:t xml:space="preserve"> </w:t>
      </w:r>
    </w:p>
    <w:p w:rsidR="00691032" w:rsidRPr="00561090" w:rsidRDefault="00691032" w:rsidP="00691032">
      <w:pPr>
        <w:rPr>
          <w:szCs w:val="24"/>
        </w:rPr>
      </w:pPr>
      <w:r w:rsidRPr="00561090">
        <w:rPr>
          <w:rFonts w:ascii="Times New Roman" w:hAnsi="Times New Roman"/>
          <w:sz w:val="24"/>
          <w:szCs w:val="24"/>
        </w:rPr>
        <w:t xml:space="preserve">The Amending Act introduced an exemption applying to things done in direct compliance with a prescribed law of the Commonwealth, a State or a Territory.  </w:t>
      </w:r>
      <w:r>
        <w:rPr>
          <w:rFonts w:ascii="Times New Roman" w:hAnsi="Times New Roman"/>
          <w:sz w:val="24"/>
          <w:szCs w:val="24"/>
        </w:rPr>
        <w:t>The exemption</w:t>
      </w:r>
      <w:r w:rsidRPr="00561090">
        <w:rPr>
          <w:rFonts w:ascii="Times New Roman" w:hAnsi="Times New Roman"/>
          <w:sz w:val="24"/>
          <w:szCs w:val="24"/>
        </w:rPr>
        <w:t xml:space="preserve"> recognises that there may be laws which appropriately make distinctions on the</w:t>
      </w:r>
      <w:r>
        <w:rPr>
          <w:rFonts w:ascii="Times New Roman" w:hAnsi="Times New Roman"/>
          <w:sz w:val="24"/>
          <w:szCs w:val="24"/>
        </w:rPr>
        <w:t xml:space="preserve"> new </w:t>
      </w:r>
      <w:r w:rsidRPr="00561090">
        <w:rPr>
          <w:rFonts w:ascii="Times New Roman" w:hAnsi="Times New Roman"/>
          <w:sz w:val="24"/>
          <w:szCs w:val="24"/>
        </w:rPr>
        <w:t>grounds</w:t>
      </w:r>
      <w:r>
        <w:rPr>
          <w:rFonts w:ascii="Times New Roman" w:hAnsi="Times New Roman"/>
          <w:sz w:val="24"/>
          <w:szCs w:val="24"/>
        </w:rPr>
        <w:t xml:space="preserve"> of sexual orientation, gender identity and intersex status</w:t>
      </w:r>
      <w:r w:rsidRPr="00561090">
        <w:rPr>
          <w:rFonts w:ascii="Times New Roman" w:hAnsi="Times New Roman"/>
          <w:sz w:val="24"/>
          <w:szCs w:val="24"/>
        </w:rPr>
        <w:t xml:space="preserve">.  </w:t>
      </w:r>
    </w:p>
    <w:p w:rsidR="00691032" w:rsidRPr="00E95F8D" w:rsidRDefault="00691032" w:rsidP="00691032">
      <w:pPr>
        <w:keepNext/>
        <w:rPr>
          <w:rFonts w:ascii="Times New Roman" w:hAnsi="Times New Roman"/>
          <w:b/>
          <w:i/>
          <w:sz w:val="24"/>
          <w:szCs w:val="24"/>
        </w:rPr>
      </w:pPr>
      <w:r w:rsidRPr="00E95F8D">
        <w:rPr>
          <w:rFonts w:ascii="Times New Roman" w:hAnsi="Times New Roman"/>
          <w:b/>
          <w:i/>
          <w:sz w:val="24"/>
          <w:szCs w:val="24"/>
        </w:rPr>
        <w:t>Rights to equality and non-discrimination</w:t>
      </w:r>
    </w:p>
    <w:p w:rsidR="00691032" w:rsidRPr="00561090" w:rsidRDefault="00691032" w:rsidP="00691032">
      <w:pPr>
        <w:rPr>
          <w:szCs w:val="24"/>
        </w:rPr>
      </w:pPr>
      <w:r w:rsidRPr="00561090">
        <w:rPr>
          <w:rFonts w:ascii="Times New Roman" w:hAnsi="Times New Roman"/>
          <w:sz w:val="24"/>
          <w:szCs w:val="24"/>
        </w:rPr>
        <w:t>Discrimination is impermissible differential treatment between persons or groups that results in a person or a group being treated less favourably than others, based on one of the prohibited grounds for discrimination. However, the international</w:t>
      </w:r>
      <w:r w:rsidR="00A96C16">
        <w:rPr>
          <w:rFonts w:ascii="Times New Roman" w:hAnsi="Times New Roman"/>
          <w:sz w:val="24"/>
          <w:szCs w:val="24"/>
        </w:rPr>
        <w:t xml:space="preserve"> human rights law principle of ‘</w:t>
      </w:r>
      <w:r w:rsidRPr="00561090">
        <w:rPr>
          <w:rFonts w:ascii="Times New Roman" w:hAnsi="Times New Roman"/>
          <w:sz w:val="24"/>
          <w:szCs w:val="24"/>
        </w:rPr>
        <w:t>legitimate differential treatment</w:t>
      </w:r>
      <w:r w:rsidR="00A96C16">
        <w:rPr>
          <w:rFonts w:ascii="Times New Roman" w:hAnsi="Times New Roman"/>
          <w:sz w:val="24"/>
          <w:szCs w:val="24"/>
        </w:rPr>
        <w:t>’</w:t>
      </w:r>
      <w:r w:rsidRPr="00561090">
        <w:rPr>
          <w:rFonts w:ascii="Times New Roman" w:hAnsi="Times New Roman"/>
          <w:sz w:val="24"/>
          <w:szCs w:val="24"/>
        </w:rPr>
        <w:t xml:space="preserve"> enables particular groups of people to be treated differently in certain circumstances. </w:t>
      </w:r>
    </w:p>
    <w:p w:rsidR="00691032" w:rsidRPr="00561090" w:rsidRDefault="00691032" w:rsidP="00691032">
      <w:pPr>
        <w:rPr>
          <w:szCs w:val="24"/>
        </w:rPr>
      </w:pPr>
      <w:r w:rsidRPr="00561090">
        <w:rPr>
          <w:rFonts w:ascii="Times New Roman" w:hAnsi="Times New Roman"/>
          <w:sz w:val="24"/>
          <w:szCs w:val="24"/>
        </w:rPr>
        <w:t>This differential treatment must be aimed at achieving a legitimate objective, be based on reasonable and objective criteria and be proportionate to the objective to be achieved.</w:t>
      </w:r>
    </w:p>
    <w:p w:rsidR="00691032" w:rsidRDefault="00691032" w:rsidP="00691032">
      <w:pPr>
        <w:rPr>
          <w:rFonts w:ascii="Times New Roman" w:hAnsi="Times New Roman"/>
          <w:sz w:val="24"/>
          <w:szCs w:val="24"/>
        </w:rPr>
      </w:pPr>
      <w:r w:rsidRPr="00561090">
        <w:rPr>
          <w:rFonts w:ascii="Times New Roman" w:hAnsi="Times New Roman"/>
          <w:sz w:val="24"/>
          <w:szCs w:val="24"/>
        </w:rPr>
        <w:t>The Sex Discrimination Act recognises that differing treatment may be permissible in certain circumstances by providing a range of exceptions (defences) to the prohibition on unlawful discrimination.</w:t>
      </w:r>
      <w:r>
        <w:rPr>
          <w:rFonts w:ascii="Times New Roman" w:hAnsi="Times New Roman"/>
          <w:sz w:val="24"/>
          <w:szCs w:val="24"/>
        </w:rPr>
        <w:t xml:space="preserve">  The Amending Act </w:t>
      </w:r>
      <w:r w:rsidRPr="0058283C">
        <w:rPr>
          <w:rFonts w:ascii="Times New Roman" w:hAnsi="Times New Roman"/>
          <w:sz w:val="24"/>
          <w:szCs w:val="24"/>
        </w:rPr>
        <w:t xml:space="preserve">provides for an exemption from </w:t>
      </w:r>
      <w:r>
        <w:rPr>
          <w:rFonts w:ascii="Times New Roman" w:hAnsi="Times New Roman"/>
          <w:sz w:val="24"/>
          <w:szCs w:val="24"/>
        </w:rPr>
        <w:t xml:space="preserve">the </w:t>
      </w:r>
      <w:r w:rsidRPr="0058283C">
        <w:rPr>
          <w:rFonts w:ascii="Times New Roman" w:hAnsi="Times New Roman"/>
          <w:sz w:val="24"/>
          <w:szCs w:val="24"/>
        </w:rPr>
        <w:t xml:space="preserve">prohibition of </w:t>
      </w:r>
      <w:r w:rsidRPr="0058283C">
        <w:rPr>
          <w:rFonts w:ascii="Times New Roman" w:hAnsi="Times New Roman"/>
          <w:sz w:val="24"/>
          <w:szCs w:val="24"/>
        </w:rPr>
        <w:lastRenderedPageBreak/>
        <w:t>discrimination</w:t>
      </w:r>
      <w:r>
        <w:rPr>
          <w:rFonts w:ascii="Times New Roman" w:hAnsi="Times New Roman"/>
          <w:sz w:val="24"/>
          <w:szCs w:val="24"/>
        </w:rPr>
        <w:t xml:space="preserve"> in </w:t>
      </w:r>
      <w:r w:rsidRPr="0058283C">
        <w:rPr>
          <w:rFonts w:ascii="Times New Roman" w:hAnsi="Times New Roman"/>
          <w:sz w:val="24"/>
          <w:szCs w:val="24"/>
        </w:rPr>
        <w:t>the</w:t>
      </w:r>
      <w:r>
        <w:rPr>
          <w:rFonts w:ascii="Times New Roman" w:hAnsi="Times New Roman"/>
          <w:sz w:val="24"/>
          <w:szCs w:val="24"/>
        </w:rPr>
        <w:t xml:space="preserve"> Sex Discrimination</w:t>
      </w:r>
      <w:r w:rsidRPr="0058283C">
        <w:rPr>
          <w:rFonts w:ascii="Times New Roman" w:hAnsi="Times New Roman"/>
          <w:sz w:val="24"/>
          <w:szCs w:val="24"/>
        </w:rPr>
        <w:t xml:space="preserve"> Act as applying by reference to section 5A (sexual orientation), 5B (gender identity) or 5C (intersex status) of the Act.  The exemption applies to things done in direct compliance with a prescribed law of the Commonwealth, a State or a Territory.</w:t>
      </w:r>
      <w:r>
        <w:rPr>
          <w:rFonts w:ascii="Times New Roman" w:hAnsi="Times New Roman"/>
          <w:sz w:val="24"/>
          <w:szCs w:val="24"/>
        </w:rPr>
        <w:t xml:space="preserve">  The exemption recognises that there may be some laws of the Commonwealth, State or Territory that appropriately make distinctions on these grounds.  </w:t>
      </w:r>
    </w:p>
    <w:p w:rsidR="00691032" w:rsidRDefault="00691032" w:rsidP="00691032">
      <w:pPr>
        <w:rPr>
          <w:szCs w:val="24"/>
        </w:rPr>
      </w:pPr>
      <w:r>
        <w:rPr>
          <w:rFonts w:ascii="Times New Roman" w:hAnsi="Times New Roman"/>
          <w:sz w:val="24"/>
          <w:szCs w:val="24"/>
        </w:rPr>
        <w:t>This Legislative Instrument prescribes</w:t>
      </w:r>
      <w:r w:rsidRPr="007621ED">
        <w:t xml:space="preserve"> </w:t>
      </w:r>
      <w:r w:rsidRPr="007621ED">
        <w:rPr>
          <w:rFonts w:ascii="Times New Roman" w:hAnsi="Times New Roman"/>
          <w:sz w:val="24"/>
          <w:szCs w:val="24"/>
        </w:rPr>
        <w:t>all Commonwealth, State and Territory laws, in force at 1 August 2013, for the period of one year, for the purposes of the exemption</w:t>
      </w:r>
      <w:r>
        <w:rPr>
          <w:rFonts w:ascii="Times New Roman" w:hAnsi="Times New Roman"/>
          <w:sz w:val="24"/>
          <w:szCs w:val="24"/>
        </w:rPr>
        <w:t>.</w:t>
      </w:r>
    </w:p>
    <w:p w:rsidR="00691032" w:rsidRDefault="00691032" w:rsidP="00691032">
      <w:pPr>
        <w:rPr>
          <w:rFonts w:ascii="Times New Roman" w:hAnsi="Times New Roman"/>
          <w:sz w:val="24"/>
          <w:szCs w:val="24"/>
        </w:rPr>
      </w:pPr>
      <w:r>
        <w:rPr>
          <w:rFonts w:ascii="Times New Roman" w:hAnsi="Times New Roman"/>
          <w:sz w:val="24"/>
          <w:szCs w:val="24"/>
        </w:rPr>
        <w:t>The</w:t>
      </w:r>
      <w:r w:rsidRPr="00F87441">
        <w:rPr>
          <w:rFonts w:ascii="Times New Roman" w:hAnsi="Times New Roman"/>
          <w:sz w:val="24"/>
          <w:szCs w:val="24"/>
        </w:rPr>
        <w:t xml:space="preserve"> exemption for conduct that would otherwise be discrimination on the</w:t>
      </w:r>
      <w:r>
        <w:rPr>
          <w:rFonts w:ascii="Times New Roman" w:hAnsi="Times New Roman"/>
          <w:sz w:val="24"/>
          <w:szCs w:val="24"/>
        </w:rPr>
        <w:t xml:space="preserve"> grounds of sexual orientation, </w:t>
      </w:r>
      <w:r w:rsidRPr="00F87441">
        <w:rPr>
          <w:rFonts w:ascii="Times New Roman" w:hAnsi="Times New Roman"/>
          <w:sz w:val="24"/>
          <w:szCs w:val="24"/>
        </w:rPr>
        <w:t>gender identity or intersex status if the conduct is in direct compliance with a Commonwealth, State or Territory law prescribed by regulations</w:t>
      </w:r>
      <w:r>
        <w:rPr>
          <w:rFonts w:ascii="Times New Roman" w:hAnsi="Times New Roman"/>
          <w:sz w:val="24"/>
          <w:szCs w:val="24"/>
        </w:rPr>
        <w:t xml:space="preserve"> </w:t>
      </w:r>
      <w:r w:rsidRPr="00561090">
        <w:rPr>
          <w:rFonts w:ascii="Times New Roman" w:hAnsi="Times New Roman"/>
          <w:sz w:val="24"/>
          <w:szCs w:val="24"/>
        </w:rPr>
        <w:t>seeks to achieve the legitimate objective of allowing a short-term period transitional period during which the Commonwealth</w:t>
      </w:r>
      <w:r>
        <w:rPr>
          <w:rFonts w:ascii="Times New Roman" w:hAnsi="Times New Roman"/>
          <w:sz w:val="24"/>
          <w:szCs w:val="24"/>
        </w:rPr>
        <w:t xml:space="preserve">, </w:t>
      </w:r>
      <w:r w:rsidRPr="00561090">
        <w:rPr>
          <w:rFonts w:ascii="Times New Roman" w:hAnsi="Times New Roman"/>
          <w:sz w:val="24"/>
          <w:szCs w:val="24"/>
        </w:rPr>
        <w:t xml:space="preserve">State and Territory </w:t>
      </w:r>
      <w:r>
        <w:rPr>
          <w:rFonts w:ascii="Times New Roman" w:hAnsi="Times New Roman"/>
          <w:sz w:val="24"/>
          <w:szCs w:val="24"/>
        </w:rPr>
        <w:t>g</w:t>
      </w:r>
      <w:r w:rsidRPr="00561090">
        <w:rPr>
          <w:rFonts w:ascii="Times New Roman" w:hAnsi="Times New Roman"/>
          <w:sz w:val="24"/>
          <w:szCs w:val="24"/>
        </w:rPr>
        <w:t>overnments can actively review laws to assess whether they comply with the Amending Act</w:t>
      </w:r>
      <w:r>
        <w:rPr>
          <w:rFonts w:ascii="Times New Roman" w:hAnsi="Times New Roman"/>
          <w:sz w:val="24"/>
          <w:szCs w:val="24"/>
        </w:rPr>
        <w:t>.  Whether there are s</w:t>
      </w:r>
      <w:r w:rsidRPr="00561090">
        <w:rPr>
          <w:rFonts w:ascii="Times New Roman" w:hAnsi="Times New Roman"/>
          <w:sz w:val="24"/>
          <w:szCs w:val="24"/>
        </w:rPr>
        <w:t>pecific laws which need to be prescribed in the long term, provided there is a clear policy rationale for their prescription</w:t>
      </w:r>
      <w:r>
        <w:rPr>
          <w:rFonts w:ascii="Times New Roman" w:hAnsi="Times New Roman"/>
          <w:sz w:val="24"/>
          <w:szCs w:val="24"/>
        </w:rPr>
        <w:t>, will be determined during this period, in consultation with state and territory governments</w:t>
      </w:r>
      <w:r w:rsidRPr="00561090">
        <w:rPr>
          <w:rFonts w:ascii="Times New Roman" w:hAnsi="Times New Roman"/>
          <w:sz w:val="24"/>
          <w:szCs w:val="24"/>
        </w:rPr>
        <w:t xml:space="preserve">.  </w:t>
      </w:r>
    </w:p>
    <w:p w:rsidR="00691032" w:rsidRPr="00CC63B3" w:rsidRDefault="00691032" w:rsidP="00691032">
      <w:pPr>
        <w:rPr>
          <w:rFonts w:ascii="Times New Roman" w:eastAsia="Times New Roman" w:hAnsi="Times New Roman"/>
          <w:sz w:val="24"/>
          <w:szCs w:val="24"/>
          <w:lang w:eastAsia="en-AU"/>
        </w:rPr>
      </w:pPr>
      <w:r w:rsidRPr="00AB2B81">
        <w:rPr>
          <w:rFonts w:ascii="Times New Roman" w:eastAsia="Times New Roman" w:hAnsi="Times New Roman"/>
          <w:sz w:val="24"/>
          <w:szCs w:val="24"/>
          <w:lang w:eastAsia="en-AU"/>
        </w:rPr>
        <w:t xml:space="preserve">Following an audit of Commonwealth legislation, in 2009 the Australian Government introduced several reforms. </w:t>
      </w:r>
      <w:r>
        <w:rPr>
          <w:rFonts w:ascii="Times New Roman" w:eastAsia="Times New Roman" w:hAnsi="Times New Roman"/>
          <w:sz w:val="24"/>
          <w:szCs w:val="24"/>
          <w:lang w:eastAsia="en-AU"/>
        </w:rPr>
        <w:t xml:space="preserve"> </w:t>
      </w:r>
      <w:r w:rsidRPr="00AB2B81">
        <w:rPr>
          <w:rFonts w:ascii="Times New Roman" w:eastAsia="Times New Roman" w:hAnsi="Times New Roman"/>
          <w:sz w:val="24"/>
          <w:szCs w:val="24"/>
          <w:lang w:eastAsia="en-AU"/>
        </w:rPr>
        <w:t>The reforms amend</w:t>
      </w:r>
      <w:r>
        <w:rPr>
          <w:rFonts w:ascii="Times New Roman" w:eastAsia="Times New Roman" w:hAnsi="Times New Roman"/>
          <w:sz w:val="24"/>
          <w:szCs w:val="24"/>
          <w:lang w:eastAsia="en-AU"/>
        </w:rPr>
        <w:t>ed</w:t>
      </w:r>
      <w:r w:rsidRPr="00AB2B81">
        <w:rPr>
          <w:rFonts w:ascii="Times New Roman" w:eastAsia="Times New Roman" w:hAnsi="Times New Roman"/>
          <w:sz w:val="24"/>
          <w:szCs w:val="24"/>
          <w:lang w:eastAsia="en-AU"/>
        </w:rPr>
        <w:t xml:space="preserve"> eighty-</w:t>
      </w:r>
      <w:r w:rsidR="008C45F6">
        <w:rPr>
          <w:rFonts w:ascii="Times New Roman" w:eastAsia="Times New Roman" w:hAnsi="Times New Roman"/>
          <w:sz w:val="24"/>
          <w:szCs w:val="24"/>
          <w:lang w:eastAsia="en-AU"/>
        </w:rPr>
        <w:t>five</w:t>
      </w:r>
      <w:r w:rsidRPr="00AB2B81">
        <w:rPr>
          <w:rFonts w:ascii="Times New Roman" w:eastAsia="Times New Roman" w:hAnsi="Times New Roman"/>
          <w:sz w:val="24"/>
          <w:szCs w:val="24"/>
          <w:lang w:eastAsia="en-AU"/>
        </w:rPr>
        <w:t xml:space="preserve"> Commonwealth laws to eliminate discrimination against same-sex couples and their children in a wide range of areas.</w:t>
      </w:r>
      <w:r>
        <w:rPr>
          <w:rFonts w:ascii="Times New Roman" w:eastAsia="Times New Roman" w:hAnsi="Times New Roman"/>
          <w:sz w:val="24"/>
          <w:szCs w:val="24"/>
          <w:lang w:eastAsia="en-AU"/>
        </w:rPr>
        <w:t xml:space="preserve">  </w:t>
      </w:r>
      <w:r w:rsidRPr="00CC63B3">
        <w:rPr>
          <w:rFonts w:ascii="Times New Roman" w:eastAsia="Times New Roman" w:hAnsi="Times New Roman"/>
          <w:sz w:val="24"/>
          <w:szCs w:val="24"/>
          <w:lang w:eastAsia="en-AU"/>
        </w:rPr>
        <w:t xml:space="preserve">Consequently, all Commonwealth laws </w:t>
      </w:r>
      <w:r w:rsidR="00F07FCF">
        <w:rPr>
          <w:rFonts w:ascii="Times New Roman" w:eastAsia="Times New Roman" w:hAnsi="Times New Roman"/>
          <w:sz w:val="24"/>
          <w:szCs w:val="24"/>
          <w:lang w:eastAsia="en-AU"/>
        </w:rPr>
        <w:t xml:space="preserve">should already have been amended to eliminate any discrimination </w:t>
      </w:r>
      <w:r w:rsidRPr="00CC63B3">
        <w:rPr>
          <w:rFonts w:ascii="Times New Roman" w:eastAsia="Times New Roman" w:hAnsi="Times New Roman"/>
          <w:sz w:val="24"/>
          <w:szCs w:val="24"/>
          <w:lang w:eastAsia="en-AU"/>
        </w:rPr>
        <w:t xml:space="preserve">on the </w:t>
      </w:r>
      <w:r w:rsidR="008C45F6">
        <w:rPr>
          <w:rFonts w:ascii="Times New Roman" w:eastAsia="Times New Roman" w:hAnsi="Times New Roman"/>
          <w:sz w:val="24"/>
          <w:szCs w:val="24"/>
          <w:lang w:eastAsia="en-AU"/>
        </w:rPr>
        <w:t xml:space="preserve">basis of ‘sexual orientation’.  </w:t>
      </w:r>
    </w:p>
    <w:p w:rsidR="00691032" w:rsidRPr="00561090" w:rsidRDefault="00691032" w:rsidP="00691032">
      <w:pPr>
        <w:rPr>
          <w:szCs w:val="24"/>
        </w:rPr>
      </w:pPr>
      <w:r w:rsidRPr="00561090">
        <w:rPr>
          <w:rFonts w:ascii="Times New Roman" w:hAnsi="Times New Roman"/>
          <w:sz w:val="24"/>
          <w:szCs w:val="24"/>
        </w:rPr>
        <w:t xml:space="preserve">The </w:t>
      </w:r>
      <w:r>
        <w:rPr>
          <w:rFonts w:ascii="Times New Roman" w:hAnsi="Times New Roman"/>
          <w:sz w:val="24"/>
          <w:szCs w:val="24"/>
        </w:rPr>
        <w:t>limited time</w:t>
      </w:r>
      <w:r w:rsidRPr="00561090">
        <w:rPr>
          <w:rFonts w:ascii="Times New Roman" w:hAnsi="Times New Roman"/>
          <w:sz w:val="24"/>
          <w:szCs w:val="24"/>
        </w:rPr>
        <w:t xml:space="preserve"> period of the prescription, and the fact that it will be limited to laws in force as at 1 August 2013, means that prescribing all laws in this way is </w:t>
      </w:r>
      <w:r>
        <w:rPr>
          <w:rFonts w:ascii="Times New Roman" w:hAnsi="Times New Roman"/>
          <w:sz w:val="24"/>
          <w:szCs w:val="24"/>
        </w:rPr>
        <w:t xml:space="preserve">reasonable, necessary and </w:t>
      </w:r>
      <w:r w:rsidRPr="00561090">
        <w:rPr>
          <w:rFonts w:ascii="Times New Roman" w:hAnsi="Times New Roman"/>
          <w:sz w:val="24"/>
          <w:szCs w:val="24"/>
        </w:rPr>
        <w:t xml:space="preserve">proportionate to the objective.  </w:t>
      </w:r>
      <w:r>
        <w:rPr>
          <w:rFonts w:ascii="Times New Roman" w:hAnsi="Times New Roman"/>
          <w:sz w:val="24"/>
          <w:szCs w:val="24"/>
        </w:rPr>
        <w:t xml:space="preserve">It allows a short period in which to ensure there are no unintended consequences </w:t>
      </w:r>
      <w:r w:rsidRPr="006741CC">
        <w:rPr>
          <w:rFonts w:ascii="Times New Roman" w:hAnsi="Times New Roman"/>
          <w:sz w:val="24"/>
          <w:szCs w:val="24"/>
        </w:rPr>
        <w:t>for Commonwealth, State and Territory laws as a result of the new protection</w:t>
      </w:r>
      <w:r>
        <w:rPr>
          <w:rFonts w:ascii="Times New Roman" w:hAnsi="Times New Roman"/>
          <w:sz w:val="24"/>
          <w:szCs w:val="24"/>
        </w:rPr>
        <w:t xml:space="preserve">s.  </w:t>
      </w:r>
      <w:r w:rsidRPr="00561090">
        <w:rPr>
          <w:rFonts w:ascii="Times New Roman" w:hAnsi="Times New Roman"/>
          <w:sz w:val="24"/>
          <w:szCs w:val="24"/>
        </w:rPr>
        <w:t xml:space="preserve">The </w:t>
      </w:r>
      <w:r>
        <w:rPr>
          <w:rFonts w:ascii="Times New Roman" w:hAnsi="Times New Roman"/>
          <w:sz w:val="24"/>
          <w:szCs w:val="24"/>
        </w:rPr>
        <w:t>regulation</w:t>
      </w:r>
      <w:r w:rsidRPr="00561090">
        <w:rPr>
          <w:rFonts w:ascii="Times New Roman" w:hAnsi="Times New Roman"/>
          <w:sz w:val="24"/>
          <w:szCs w:val="24"/>
        </w:rPr>
        <w:t xml:space="preserve"> </w:t>
      </w:r>
      <w:r>
        <w:rPr>
          <w:rFonts w:ascii="Times New Roman" w:hAnsi="Times New Roman"/>
          <w:sz w:val="24"/>
          <w:szCs w:val="24"/>
        </w:rPr>
        <w:t xml:space="preserve">also </w:t>
      </w:r>
      <w:r w:rsidRPr="00561090">
        <w:rPr>
          <w:rFonts w:ascii="Times New Roman" w:hAnsi="Times New Roman"/>
          <w:sz w:val="24"/>
          <w:szCs w:val="24"/>
        </w:rPr>
        <w:t xml:space="preserve">ensures that the laws that are prescribed can be clearly identified based on a point in time as well as ensuring that any new laws made after this date will be required to be compliant with the Act. </w:t>
      </w:r>
      <w:r>
        <w:rPr>
          <w:rFonts w:ascii="Times New Roman" w:hAnsi="Times New Roman"/>
          <w:sz w:val="24"/>
          <w:szCs w:val="24"/>
        </w:rPr>
        <w:t xml:space="preserve">  </w:t>
      </w:r>
    </w:p>
    <w:p w:rsidR="00691032" w:rsidRPr="00561090" w:rsidRDefault="00691032" w:rsidP="00691032">
      <w:pPr>
        <w:rPr>
          <w:rFonts w:ascii="Times New Roman" w:hAnsi="Times New Roman"/>
          <w:b/>
          <w:sz w:val="24"/>
          <w:szCs w:val="24"/>
        </w:rPr>
      </w:pPr>
      <w:r w:rsidRPr="00561090">
        <w:rPr>
          <w:rFonts w:ascii="Times New Roman" w:hAnsi="Times New Roman"/>
          <w:b/>
          <w:sz w:val="24"/>
          <w:szCs w:val="24"/>
        </w:rPr>
        <w:t>Conclusion</w:t>
      </w:r>
    </w:p>
    <w:p w:rsidR="00691032" w:rsidRDefault="00691032" w:rsidP="00691032">
      <w:r>
        <w:rPr>
          <w:rFonts w:ascii="Times New Roman" w:hAnsi="Times New Roman"/>
          <w:sz w:val="24"/>
          <w:szCs w:val="24"/>
        </w:rPr>
        <w:t>The Legislative Instrument is compatible with human rights because it advances the protection of human rights, particularly the rights to equality and non-discrimination and the right to health.  To the extent that the Legislative Instrument limits rights</w:t>
      </w:r>
      <w:r w:rsidR="008C45F6">
        <w:rPr>
          <w:rFonts w:ascii="Times New Roman" w:hAnsi="Times New Roman"/>
          <w:sz w:val="24"/>
          <w:szCs w:val="24"/>
        </w:rPr>
        <w:t>,</w:t>
      </w:r>
      <w:r>
        <w:rPr>
          <w:rFonts w:ascii="Times New Roman" w:hAnsi="Times New Roman"/>
          <w:sz w:val="24"/>
          <w:szCs w:val="24"/>
        </w:rPr>
        <w:t xml:space="preserve"> those limitations are reasonable, necessary and proportionate to achieving a legitimate aim.</w:t>
      </w:r>
    </w:p>
    <w:p w:rsidR="00103FCE" w:rsidRDefault="00103FCE" w:rsidP="00555FC2">
      <w:pPr>
        <w:rPr>
          <w:rFonts w:ascii="Times New Roman" w:hAnsi="Times New Roman" w:cs="Times New Roman"/>
          <w:b/>
          <w:sz w:val="24"/>
          <w:szCs w:val="24"/>
          <w:u w:val="single"/>
        </w:rPr>
      </w:pPr>
    </w:p>
    <w:p w:rsidR="00103FCE" w:rsidRDefault="00103FC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55FC2" w:rsidRPr="00555FC2" w:rsidRDefault="00555FC2" w:rsidP="00555FC2">
      <w:pPr>
        <w:rPr>
          <w:rFonts w:ascii="Times New Roman" w:hAnsi="Times New Roman" w:cs="Times New Roman"/>
          <w:b/>
          <w:i/>
          <w:sz w:val="24"/>
          <w:szCs w:val="24"/>
          <w:u w:val="single"/>
        </w:rPr>
      </w:pPr>
      <w:r w:rsidRPr="00555FC2">
        <w:rPr>
          <w:rFonts w:ascii="Times New Roman" w:hAnsi="Times New Roman" w:cs="Times New Roman"/>
          <w:b/>
          <w:sz w:val="24"/>
          <w:szCs w:val="24"/>
          <w:u w:val="single"/>
        </w:rPr>
        <w:lastRenderedPageBreak/>
        <w:t xml:space="preserve">Details of the </w:t>
      </w:r>
      <w:r w:rsidRPr="00555FC2">
        <w:rPr>
          <w:rFonts w:ascii="Times New Roman" w:hAnsi="Times New Roman" w:cs="Times New Roman"/>
          <w:b/>
          <w:i/>
          <w:sz w:val="24"/>
          <w:szCs w:val="24"/>
          <w:u w:val="single"/>
        </w:rPr>
        <w:t>Sex Discrimination Amendment (Sexual Orientation, Gender Identity and Intersex Status) Regulation 2013</w:t>
      </w:r>
    </w:p>
    <w:p w:rsidR="00555FC2" w:rsidRPr="00555FC2" w:rsidRDefault="00555FC2" w:rsidP="00555FC2">
      <w:pPr>
        <w:rPr>
          <w:rFonts w:ascii="Times New Roman" w:hAnsi="Times New Roman" w:cs="Times New Roman"/>
          <w:sz w:val="24"/>
          <w:szCs w:val="24"/>
          <w:u w:val="single"/>
        </w:rPr>
      </w:pPr>
      <w:r w:rsidRPr="00555FC2">
        <w:rPr>
          <w:rFonts w:ascii="Times New Roman" w:hAnsi="Times New Roman" w:cs="Times New Roman"/>
          <w:sz w:val="24"/>
          <w:szCs w:val="24"/>
          <w:u w:val="single"/>
        </w:rPr>
        <w:t xml:space="preserve">Section 1 – Name of regulation </w:t>
      </w:r>
    </w:p>
    <w:p w:rsidR="00555FC2" w:rsidRPr="00555FC2" w:rsidRDefault="00555FC2" w:rsidP="00555FC2">
      <w:pPr>
        <w:rPr>
          <w:rFonts w:ascii="Times New Roman" w:hAnsi="Times New Roman" w:cs="Times New Roman"/>
          <w:sz w:val="24"/>
          <w:szCs w:val="24"/>
        </w:rPr>
      </w:pPr>
      <w:r w:rsidRPr="00555FC2">
        <w:rPr>
          <w:rFonts w:ascii="Times New Roman" w:hAnsi="Times New Roman" w:cs="Times New Roman"/>
          <w:sz w:val="24"/>
          <w:szCs w:val="24"/>
        </w:rPr>
        <w:t xml:space="preserve">This </w:t>
      </w:r>
      <w:r w:rsidR="006C59A1">
        <w:rPr>
          <w:rFonts w:ascii="Times New Roman" w:hAnsi="Times New Roman" w:cs="Times New Roman"/>
          <w:sz w:val="24"/>
          <w:szCs w:val="24"/>
        </w:rPr>
        <w:t>section</w:t>
      </w:r>
      <w:r w:rsidRPr="00555FC2">
        <w:rPr>
          <w:rFonts w:ascii="Times New Roman" w:hAnsi="Times New Roman" w:cs="Times New Roman"/>
          <w:sz w:val="24"/>
          <w:szCs w:val="24"/>
        </w:rPr>
        <w:t xml:space="preserve"> provides that the name of the regulation is the </w:t>
      </w:r>
      <w:r w:rsidRPr="00555FC2">
        <w:rPr>
          <w:rFonts w:ascii="Times New Roman" w:hAnsi="Times New Roman" w:cs="Times New Roman"/>
          <w:i/>
          <w:sz w:val="24"/>
          <w:szCs w:val="24"/>
        </w:rPr>
        <w:t>Sex Discrimination Amendment (Sexual Orientation, Gender Identity and Intersex Status) Regulation 2013</w:t>
      </w:r>
      <w:r w:rsidRPr="00555FC2">
        <w:rPr>
          <w:rFonts w:ascii="Times New Roman" w:hAnsi="Times New Roman" w:cs="Times New Roman"/>
          <w:sz w:val="24"/>
          <w:szCs w:val="24"/>
        </w:rPr>
        <w:t>.</w:t>
      </w:r>
    </w:p>
    <w:p w:rsidR="00555FC2" w:rsidRPr="00555FC2" w:rsidRDefault="00555FC2" w:rsidP="00555FC2">
      <w:pPr>
        <w:rPr>
          <w:rFonts w:ascii="Times New Roman" w:hAnsi="Times New Roman" w:cs="Times New Roman"/>
          <w:sz w:val="24"/>
          <w:szCs w:val="24"/>
          <w:u w:val="single"/>
        </w:rPr>
      </w:pPr>
      <w:r w:rsidRPr="00555FC2">
        <w:rPr>
          <w:rFonts w:ascii="Times New Roman" w:hAnsi="Times New Roman" w:cs="Times New Roman"/>
          <w:sz w:val="24"/>
          <w:szCs w:val="24"/>
          <w:u w:val="single"/>
        </w:rPr>
        <w:t>Section 2 – Commencement</w:t>
      </w:r>
    </w:p>
    <w:p w:rsidR="00555FC2" w:rsidRPr="00555FC2" w:rsidRDefault="00555FC2" w:rsidP="00555FC2">
      <w:pPr>
        <w:rPr>
          <w:rFonts w:ascii="Times New Roman" w:hAnsi="Times New Roman" w:cs="Times New Roman"/>
          <w:sz w:val="24"/>
          <w:szCs w:val="24"/>
        </w:rPr>
      </w:pPr>
      <w:r w:rsidRPr="00555FC2">
        <w:rPr>
          <w:rFonts w:ascii="Times New Roman" w:hAnsi="Times New Roman" w:cs="Times New Roman"/>
          <w:sz w:val="24"/>
          <w:szCs w:val="24"/>
        </w:rPr>
        <w:t xml:space="preserve">This section provides for the commencement of each section as follows: </w:t>
      </w:r>
    </w:p>
    <w:p w:rsidR="00555FC2" w:rsidRPr="00555FC2" w:rsidRDefault="00555FC2" w:rsidP="00555FC2">
      <w:pPr>
        <w:numPr>
          <w:ilvl w:val="0"/>
          <w:numId w:val="13"/>
        </w:numPr>
        <w:rPr>
          <w:rFonts w:ascii="Times New Roman" w:hAnsi="Times New Roman" w:cs="Times New Roman"/>
          <w:sz w:val="24"/>
          <w:szCs w:val="24"/>
        </w:rPr>
      </w:pPr>
      <w:r w:rsidRPr="00555FC2">
        <w:rPr>
          <w:rFonts w:ascii="Times New Roman" w:hAnsi="Times New Roman" w:cs="Times New Roman"/>
          <w:sz w:val="24"/>
          <w:szCs w:val="24"/>
        </w:rPr>
        <w:t>Sections 1 to 4 and other sections not elsewhere covered by the table commence the day after the regulation is registered</w:t>
      </w:r>
      <w:r w:rsidR="006C59A1">
        <w:rPr>
          <w:rFonts w:ascii="Times New Roman" w:hAnsi="Times New Roman" w:cs="Times New Roman"/>
          <w:sz w:val="24"/>
          <w:szCs w:val="24"/>
        </w:rPr>
        <w:t>.</w:t>
      </w:r>
    </w:p>
    <w:p w:rsidR="00555FC2" w:rsidRPr="00555FC2" w:rsidRDefault="00555FC2" w:rsidP="00555FC2">
      <w:pPr>
        <w:numPr>
          <w:ilvl w:val="0"/>
          <w:numId w:val="13"/>
        </w:numPr>
        <w:rPr>
          <w:rFonts w:ascii="Times New Roman" w:hAnsi="Times New Roman" w:cs="Times New Roman"/>
          <w:sz w:val="24"/>
          <w:szCs w:val="24"/>
        </w:rPr>
      </w:pPr>
      <w:r w:rsidRPr="00555FC2">
        <w:rPr>
          <w:rFonts w:ascii="Times New Roman" w:hAnsi="Times New Roman" w:cs="Times New Roman"/>
          <w:sz w:val="24"/>
          <w:szCs w:val="24"/>
        </w:rPr>
        <w:t>The amendments in Schedule 1 commence on the later of:</w:t>
      </w:r>
    </w:p>
    <w:p w:rsidR="00555FC2" w:rsidRPr="00555FC2" w:rsidRDefault="00555FC2" w:rsidP="00555FC2">
      <w:pPr>
        <w:numPr>
          <w:ilvl w:val="1"/>
          <w:numId w:val="13"/>
        </w:numPr>
        <w:rPr>
          <w:rFonts w:ascii="Times New Roman" w:hAnsi="Times New Roman" w:cs="Times New Roman"/>
          <w:sz w:val="24"/>
          <w:szCs w:val="24"/>
        </w:rPr>
      </w:pPr>
      <w:r w:rsidRPr="00555FC2">
        <w:rPr>
          <w:rFonts w:ascii="Times New Roman" w:hAnsi="Times New Roman" w:cs="Times New Roman"/>
          <w:sz w:val="24"/>
          <w:szCs w:val="24"/>
        </w:rPr>
        <w:t xml:space="preserve">the day after the regulation is registered; </w:t>
      </w:r>
      <w:r w:rsidR="006C59A1">
        <w:rPr>
          <w:rFonts w:ascii="Times New Roman" w:hAnsi="Times New Roman" w:cs="Times New Roman"/>
          <w:sz w:val="24"/>
          <w:szCs w:val="24"/>
        </w:rPr>
        <w:t>or</w:t>
      </w:r>
    </w:p>
    <w:p w:rsidR="00555FC2" w:rsidRPr="00555FC2" w:rsidRDefault="00555FC2" w:rsidP="00555FC2">
      <w:pPr>
        <w:numPr>
          <w:ilvl w:val="1"/>
          <w:numId w:val="13"/>
        </w:numPr>
        <w:rPr>
          <w:rFonts w:ascii="Times New Roman" w:hAnsi="Times New Roman" w:cs="Times New Roman"/>
          <w:sz w:val="24"/>
          <w:szCs w:val="24"/>
          <w:u w:val="single"/>
        </w:rPr>
      </w:pPr>
      <w:r w:rsidRPr="00555FC2">
        <w:rPr>
          <w:rFonts w:ascii="Times New Roman" w:hAnsi="Times New Roman" w:cs="Times New Roman"/>
          <w:sz w:val="24"/>
          <w:szCs w:val="24"/>
        </w:rPr>
        <w:t xml:space="preserve">the day on which Schedule 1 to the </w:t>
      </w:r>
      <w:r w:rsidRPr="00555FC2">
        <w:rPr>
          <w:rFonts w:ascii="Times New Roman" w:hAnsi="Times New Roman" w:cs="Times New Roman"/>
          <w:i/>
          <w:sz w:val="24"/>
          <w:szCs w:val="24"/>
        </w:rPr>
        <w:t xml:space="preserve">Sex Discrimination Amendment (Sexual Orientation, Gender Identity and Intersex Status) Act 2013 </w:t>
      </w:r>
      <w:r w:rsidRPr="00555FC2">
        <w:rPr>
          <w:rFonts w:ascii="Times New Roman" w:hAnsi="Times New Roman" w:cs="Times New Roman"/>
          <w:sz w:val="24"/>
          <w:szCs w:val="24"/>
        </w:rPr>
        <w:t xml:space="preserve">(the Amending Act) commences. </w:t>
      </w:r>
    </w:p>
    <w:p w:rsidR="00555FC2" w:rsidRPr="00555FC2" w:rsidRDefault="00555FC2" w:rsidP="00555FC2">
      <w:pPr>
        <w:rPr>
          <w:rFonts w:ascii="Times New Roman" w:hAnsi="Times New Roman" w:cs="Times New Roman"/>
          <w:sz w:val="24"/>
          <w:szCs w:val="24"/>
        </w:rPr>
      </w:pPr>
      <w:r w:rsidRPr="00555FC2">
        <w:rPr>
          <w:rFonts w:ascii="Times New Roman" w:hAnsi="Times New Roman" w:cs="Times New Roman"/>
          <w:sz w:val="24"/>
          <w:szCs w:val="24"/>
        </w:rPr>
        <w:t xml:space="preserve">However, the provisions do not commence at all if the Amending Act has not commenced. </w:t>
      </w:r>
    </w:p>
    <w:p w:rsidR="00555FC2" w:rsidRPr="00555FC2" w:rsidRDefault="00555FC2" w:rsidP="00555FC2">
      <w:pPr>
        <w:rPr>
          <w:rFonts w:ascii="Times New Roman" w:hAnsi="Times New Roman" w:cs="Times New Roman"/>
          <w:sz w:val="24"/>
          <w:szCs w:val="24"/>
          <w:u w:val="single"/>
        </w:rPr>
      </w:pPr>
      <w:r w:rsidRPr="00555FC2">
        <w:rPr>
          <w:rFonts w:ascii="Times New Roman" w:hAnsi="Times New Roman" w:cs="Times New Roman"/>
          <w:sz w:val="24"/>
          <w:szCs w:val="24"/>
          <w:u w:val="single"/>
        </w:rPr>
        <w:t>Section 3 – Authority</w:t>
      </w:r>
    </w:p>
    <w:p w:rsidR="00555FC2" w:rsidRDefault="00555FC2" w:rsidP="00555FC2">
      <w:pPr>
        <w:rPr>
          <w:rFonts w:ascii="Times New Roman" w:hAnsi="Times New Roman" w:cs="Times New Roman"/>
          <w:sz w:val="24"/>
          <w:szCs w:val="24"/>
        </w:rPr>
      </w:pPr>
      <w:r w:rsidRPr="00555FC2">
        <w:rPr>
          <w:rFonts w:ascii="Times New Roman" w:hAnsi="Times New Roman" w:cs="Times New Roman"/>
          <w:sz w:val="24"/>
          <w:szCs w:val="24"/>
        </w:rPr>
        <w:t xml:space="preserve">This section specifies that the regulation is made under the </w:t>
      </w:r>
      <w:r w:rsidRPr="00555FC2">
        <w:rPr>
          <w:rFonts w:ascii="Times New Roman" w:hAnsi="Times New Roman" w:cs="Times New Roman"/>
          <w:i/>
          <w:sz w:val="24"/>
          <w:szCs w:val="24"/>
        </w:rPr>
        <w:t>Sex Discrimination Act 1984</w:t>
      </w:r>
      <w:r w:rsidR="005836C8">
        <w:rPr>
          <w:rFonts w:ascii="Times New Roman" w:hAnsi="Times New Roman" w:cs="Times New Roman"/>
          <w:i/>
          <w:sz w:val="24"/>
          <w:szCs w:val="24"/>
        </w:rPr>
        <w:t xml:space="preserve"> </w:t>
      </w:r>
      <w:r w:rsidR="005836C8">
        <w:rPr>
          <w:rFonts w:ascii="Times New Roman" w:hAnsi="Times New Roman" w:cs="Times New Roman"/>
          <w:sz w:val="24"/>
          <w:szCs w:val="24"/>
        </w:rPr>
        <w:t>(the Sex Discrimination Act)</w:t>
      </w:r>
      <w:r w:rsidRPr="00555FC2">
        <w:rPr>
          <w:rFonts w:ascii="Times New Roman" w:hAnsi="Times New Roman" w:cs="Times New Roman"/>
          <w:i/>
          <w:sz w:val="24"/>
          <w:szCs w:val="24"/>
        </w:rPr>
        <w:t>.</w:t>
      </w:r>
      <w:r w:rsidR="001A5308">
        <w:rPr>
          <w:rFonts w:ascii="Times New Roman" w:hAnsi="Times New Roman" w:cs="Times New Roman"/>
          <w:i/>
          <w:sz w:val="24"/>
          <w:szCs w:val="24"/>
        </w:rPr>
        <w:t xml:space="preserve"> </w:t>
      </w:r>
    </w:p>
    <w:p w:rsidR="001A5308" w:rsidRDefault="001A5308" w:rsidP="00555FC2">
      <w:pPr>
        <w:rPr>
          <w:rFonts w:ascii="Times New Roman" w:hAnsi="Times New Roman" w:cs="Times New Roman"/>
          <w:sz w:val="24"/>
          <w:szCs w:val="24"/>
          <w:u w:val="single"/>
        </w:rPr>
      </w:pPr>
      <w:r>
        <w:rPr>
          <w:rFonts w:ascii="Times New Roman" w:hAnsi="Times New Roman" w:cs="Times New Roman"/>
          <w:sz w:val="24"/>
          <w:szCs w:val="24"/>
          <w:u w:val="single"/>
        </w:rPr>
        <w:t xml:space="preserve">Section 4 – Schedule(s) </w:t>
      </w:r>
    </w:p>
    <w:p w:rsidR="001A5308" w:rsidRPr="001A5308" w:rsidRDefault="001A5308" w:rsidP="00555FC2">
      <w:pPr>
        <w:rPr>
          <w:rFonts w:ascii="Times New Roman" w:hAnsi="Times New Roman" w:cs="Times New Roman"/>
          <w:sz w:val="24"/>
          <w:szCs w:val="24"/>
        </w:rPr>
      </w:pPr>
      <w:r>
        <w:rPr>
          <w:rFonts w:ascii="Times New Roman" w:hAnsi="Times New Roman" w:cs="Times New Roman"/>
          <w:sz w:val="24"/>
          <w:szCs w:val="24"/>
        </w:rPr>
        <w:t xml:space="preserve">This section specifies that each instrument that is specified in </w:t>
      </w:r>
      <w:r w:rsidR="009B785D">
        <w:rPr>
          <w:rFonts w:ascii="Times New Roman" w:hAnsi="Times New Roman" w:cs="Times New Roman"/>
          <w:sz w:val="24"/>
          <w:szCs w:val="24"/>
        </w:rPr>
        <w:t>the</w:t>
      </w:r>
      <w:r>
        <w:rPr>
          <w:rFonts w:ascii="Times New Roman" w:hAnsi="Times New Roman" w:cs="Times New Roman"/>
          <w:sz w:val="24"/>
          <w:szCs w:val="24"/>
        </w:rPr>
        <w:t xml:space="preserve"> Schedule to this </w:t>
      </w:r>
      <w:r w:rsidR="009B785D">
        <w:rPr>
          <w:rFonts w:ascii="Times New Roman" w:hAnsi="Times New Roman" w:cs="Times New Roman"/>
          <w:sz w:val="24"/>
          <w:szCs w:val="24"/>
        </w:rPr>
        <w:t>regulation</w:t>
      </w:r>
      <w:r>
        <w:rPr>
          <w:rFonts w:ascii="Times New Roman" w:hAnsi="Times New Roman" w:cs="Times New Roman"/>
          <w:sz w:val="24"/>
          <w:szCs w:val="24"/>
        </w:rPr>
        <w:t xml:space="preserve"> is amended or repealed as set out in the a</w:t>
      </w:r>
      <w:r w:rsidR="009B785D">
        <w:rPr>
          <w:rFonts w:ascii="Times New Roman" w:hAnsi="Times New Roman" w:cs="Times New Roman"/>
          <w:sz w:val="24"/>
          <w:szCs w:val="24"/>
        </w:rPr>
        <w:t>pplicable items in the Schedule</w:t>
      </w:r>
      <w:r>
        <w:rPr>
          <w:rFonts w:ascii="Times New Roman" w:hAnsi="Times New Roman" w:cs="Times New Roman"/>
          <w:sz w:val="24"/>
          <w:szCs w:val="24"/>
        </w:rPr>
        <w:t xml:space="preserve">, and any other item in </w:t>
      </w:r>
      <w:r w:rsidR="009B785D">
        <w:rPr>
          <w:rFonts w:ascii="Times New Roman" w:hAnsi="Times New Roman" w:cs="Times New Roman"/>
          <w:sz w:val="24"/>
          <w:szCs w:val="24"/>
        </w:rPr>
        <w:t>the</w:t>
      </w:r>
      <w:r>
        <w:rPr>
          <w:rFonts w:ascii="Times New Roman" w:hAnsi="Times New Roman" w:cs="Times New Roman"/>
          <w:sz w:val="24"/>
          <w:szCs w:val="24"/>
        </w:rPr>
        <w:t xml:space="preserve"> Schedule to this </w:t>
      </w:r>
      <w:r w:rsidR="009B785D">
        <w:rPr>
          <w:rFonts w:ascii="Times New Roman" w:hAnsi="Times New Roman" w:cs="Times New Roman"/>
          <w:sz w:val="24"/>
          <w:szCs w:val="24"/>
        </w:rPr>
        <w:t>regulation</w:t>
      </w:r>
      <w:r>
        <w:rPr>
          <w:rFonts w:ascii="Times New Roman" w:hAnsi="Times New Roman" w:cs="Times New Roman"/>
          <w:sz w:val="24"/>
          <w:szCs w:val="24"/>
        </w:rPr>
        <w:t xml:space="preserve"> has effect according to its terms. </w:t>
      </w:r>
    </w:p>
    <w:p w:rsidR="00555FC2" w:rsidRPr="00555FC2" w:rsidRDefault="00555FC2" w:rsidP="00555FC2">
      <w:pPr>
        <w:rPr>
          <w:rFonts w:ascii="Times New Roman" w:hAnsi="Times New Roman" w:cs="Times New Roman"/>
          <w:b/>
          <w:sz w:val="24"/>
          <w:szCs w:val="24"/>
          <w:u w:val="single"/>
        </w:rPr>
      </w:pPr>
      <w:r w:rsidRPr="00555FC2">
        <w:rPr>
          <w:rFonts w:ascii="Times New Roman" w:hAnsi="Times New Roman" w:cs="Times New Roman"/>
          <w:b/>
          <w:sz w:val="24"/>
          <w:szCs w:val="24"/>
          <w:u w:val="single"/>
        </w:rPr>
        <w:t xml:space="preserve">Schedule 1 – Amendments </w:t>
      </w:r>
    </w:p>
    <w:p w:rsidR="00555FC2" w:rsidRDefault="00555FC2" w:rsidP="00555FC2">
      <w:pPr>
        <w:rPr>
          <w:rFonts w:ascii="Times New Roman" w:hAnsi="Times New Roman" w:cs="Times New Roman"/>
          <w:sz w:val="24"/>
          <w:szCs w:val="24"/>
          <w:u w:val="single"/>
        </w:rPr>
      </w:pPr>
      <w:r w:rsidRPr="00555FC2">
        <w:rPr>
          <w:rFonts w:ascii="Times New Roman" w:hAnsi="Times New Roman" w:cs="Times New Roman"/>
          <w:sz w:val="24"/>
          <w:szCs w:val="24"/>
          <w:u w:val="single"/>
        </w:rPr>
        <w:t>Item 1 – list of care or services that are</w:t>
      </w:r>
      <w:r w:rsidR="006C59A1">
        <w:rPr>
          <w:rFonts w:ascii="Times New Roman" w:hAnsi="Times New Roman" w:cs="Times New Roman"/>
          <w:sz w:val="24"/>
          <w:szCs w:val="24"/>
          <w:u w:val="single"/>
        </w:rPr>
        <w:t xml:space="preserve"> Commonwealth-funded aged care and prescription of Commonwealth, State and Territory laws </w:t>
      </w:r>
    </w:p>
    <w:p w:rsidR="00103FCE" w:rsidRDefault="006C59A1" w:rsidP="00555FC2">
      <w:pPr>
        <w:rPr>
          <w:rFonts w:ascii="Times New Roman" w:hAnsi="Times New Roman" w:cs="Times New Roman"/>
          <w:i/>
          <w:sz w:val="24"/>
          <w:szCs w:val="24"/>
        </w:rPr>
      </w:pPr>
      <w:r>
        <w:rPr>
          <w:rFonts w:ascii="Times New Roman" w:hAnsi="Times New Roman" w:cs="Times New Roman"/>
          <w:i/>
          <w:sz w:val="24"/>
          <w:szCs w:val="24"/>
        </w:rPr>
        <w:t xml:space="preserve">Regulation 4 – care or services that are Commonwealth-funded aged care </w:t>
      </w:r>
    </w:p>
    <w:p w:rsidR="00555FC2" w:rsidRPr="00555FC2" w:rsidRDefault="00555FC2" w:rsidP="00555FC2">
      <w:pPr>
        <w:rPr>
          <w:rFonts w:ascii="Times New Roman" w:hAnsi="Times New Roman" w:cs="Times New Roman"/>
          <w:sz w:val="24"/>
          <w:szCs w:val="24"/>
        </w:rPr>
      </w:pPr>
      <w:r w:rsidRPr="00555FC2">
        <w:rPr>
          <w:rFonts w:ascii="Times New Roman" w:hAnsi="Times New Roman" w:cs="Times New Roman"/>
          <w:sz w:val="24"/>
          <w:szCs w:val="24"/>
        </w:rPr>
        <w:t xml:space="preserve">Existing Regulation 4 is repealed as it is redundant.  </w:t>
      </w:r>
      <w:r w:rsidR="006C59A1" w:rsidRPr="0004759E">
        <w:rPr>
          <w:rFonts w:ascii="Times New Roman" w:hAnsi="Times New Roman" w:cs="Times New Roman"/>
          <w:sz w:val="24"/>
          <w:szCs w:val="24"/>
        </w:rPr>
        <w:t xml:space="preserve">Regulation 4 of the </w:t>
      </w:r>
      <w:r w:rsidR="006C59A1" w:rsidRPr="00CC63B3">
        <w:rPr>
          <w:rFonts w:ascii="Times New Roman" w:hAnsi="Times New Roman" w:cs="Times New Roman"/>
          <w:i/>
          <w:sz w:val="24"/>
          <w:szCs w:val="24"/>
        </w:rPr>
        <w:t>Sex D</w:t>
      </w:r>
      <w:r w:rsidR="006C59A1">
        <w:rPr>
          <w:rFonts w:ascii="Times New Roman" w:hAnsi="Times New Roman" w:cs="Times New Roman"/>
          <w:i/>
          <w:sz w:val="24"/>
          <w:szCs w:val="24"/>
        </w:rPr>
        <w:t>iscrimination Act R</w:t>
      </w:r>
      <w:r w:rsidR="006C59A1" w:rsidRPr="00CC63B3">
        <w:rPr>
          <w:rFonts w:ascii="Times New Roman" w:hAnsi="Times New Roman" w:cs="Times New Roman"/>
          <w:i/>
          <w:sz w:val="24"/>
          <w:szCs w:val="24"/>
        </w:rPr>
        <w:t>egulations</w:t>
      </w:r>
      <w:r w:rsidR="006C59A1">
        <w:rPr>
          <w:rFonts w:ascii="Times New Roman" w:hAnsi="Times New Roman" w:cs="Times New Roman"/>
          <w:i/>
          <w:sz w:val="24"/>
          <w:szCs w:val="24"/>
        </w:rPr>
        <w:t xml:space="preserve"> 1984 </w:t>
      </w:r>
      <w:r w:rsidR="006C59A1" w:rsidRPr="0004759E">
        <w:rPr>
          <w:rFonts w:ascii="Times New Roman" w:hAnsi="Times New Roman" w:cs="Times New Roman"/>
          <w:sz w:val="24"/>
          <w:szCs w:val="24"/>
        </w:rPr>
        <w:t>makes provision for payment of fees in respect of appearances before the Australian Human Rights Commission under subsection 75A(1) of the Sex Discrimination Act.  Section 75A of the S</w:t>
      </w:r>
      <w:r w:rsidR="0076326D">
        <w:rPr>
          <w:rFonts w:ascii="Times New Roman" w:hAnsi="Times New Roman" w:cs="Times New Roman"/>
          <w:sz w:val="24"/>
          <w:szCs w:val="24"/>
        </w:rPr>
        <w:t>ex Discrimination Act</w:t>
      </w:r>
      <w:r w:rsidR="006C59A1" w:rsidRPr="0004759E">
        <w:rPr>
          <w:rFonts w:ascii="Times New Roman" w:hAnsi="Times New Roman" w:cs="Times New Roman"/>
          <w:sz w:val="24"/>
          <w:szCs w:val="24"/>
        </w:rPr>
        <w:t xml:space="preserve"> was repealed in 1999 in the aftermath of the High Court’s decision in </w:t>
      </w:r>
      <w:r w:rsidR="006C59A1" w:rsidRPr="002505D4">
        <w:rPr>
          <w:rFonts w:ascii="Times New Roman" w:hAnsi="Times New Roman" w:cs="Times New Roman"/>
          <w:i/>
          <w:sz w:val="24"/>
          <w:szCs w:val="24"/>
        </w:rPr>
        <w:t>Brandy v HREOC</w:t>
      </w:r>
      <w:r w:rsidR="006C59A1">
        <w:rPr>
          <w:rFonts w:ascii="Times New Roman" w:hAnsi="Times New Roman" w:cs="Times New Roman"/>
          <w:i/>
          <w:sz w:val="24"/>
          <w:szCs w:val="24"/>
        </w:rPr>
        <w:t xml:space="preserve"> </w:t>
      </w:r>
      <w:r w:rsidR="006C59A1" w:rsidRPr="00CC63B3">
        <w:rPr>
          <w:rFonts w:ascii="Times New Roman" w:hAnsi="Times New Roman" w:cs="Times New Roman"/>
          <w:sz w:val="24"/>
          <w:szCs w:val="24"/>
        </w:rPr>
        <w:t>183 CLR 245</w:t>
      </w:r>
      <w:r w:rsidR="00F07FCF">
        <w:rPr>
          <w:rFonts w:ascii="Times New Roman" w:hAnsi="Times New Roman" w:cs="Times New Roman"/>
          <w:sz w:val="24"/>
          <w:szCs w:val="24"/>
        </w:rPr>
        <w:t xml:space="preserve"> and it</w:t>
      </w:r>
      <w:r w:rsidR="006C59A1" w:rsidRPr="0004759E">
        <w:rPr>
          <w:rFonts w:ascii="Times New Roman" w:hAnsi="Times New Roman" w:cs="Times New Roman"/>
          <w:sz w:val="24"/>
          <w:szCs w:val="24"/>
        </w:rPr>
        <w:t xml:space="preserve"> is unlikely that there are any outstanding claims that would engage </w:t>
      </w:r>
      <w:r w:rsidR="006C59A1">
        <w:rPr>
          <w:rFonts w:ascii="Times New Roman" w:hAnsi="Times New Roman" w:cs="Times New Roman"/>
          <w:sz w:val="24"/>
          <w:szCs w:val="24"/>
        </w:rPr>
        <w:t xml:space="preserve">existing </w:t>
      </w:r>
      <w:r w:rsidR="006C59A1" w:rsidRPr="0004759E">
        <w:rPr>
          <w:rFonts w:ascii="Times New Roman" w:hAnsi="Times New Roman" w:cs="Times New Roman"/>
          <w:sz w:val="24"/>
          <w:szCs w:val="24"/>
        </w:rPr>
        <w:t>Regulation 4.</w:t>
      </w:r>
    </w:p>
    <w:p w:rsidR="006C59A1" w:rsidRPr="00AF168E" w:rsidRDefault="00555FC2" w:rsidP="00555FC2">
      <w:pPr>
        <w:rPr>
          <w:rFonts w:ascii="Times New Roman" w:hAnsi="Times New Roman" w:cs="Times New Roman"/>
          <w:sz w:val="24"/>
          <w:szCs w:val="24"/>
        </w:rPr>
      </w:pPr>
      <w:r w:rsidRPr="00555FC2">
        <w:rPr>
          <w:rFonts w:ascii="Times New Roman" w:hAnsi="Times New Roman" w:cs="Times New Roman"/>
          <w:sz w:val="24"/>
          <w:szCs w:val="24"/>
        </w:rPr>
        <w:lastRenderedPageBreak/>
        <w:t xml:space="preserve">New </w:t>
      </w:r>
      <w:proofErr w:type="spellStart"/>
      <w:r w:rsidRPr="00555FC2">
        <w:rPr>
          <w:rFonts w:ascii="Times New Roman" w:hAnsi="Times New Roman" w:cs="Times New Roman"/>
          <w:sz w:val="24"/>
          <w:szCs w:val="24"/>
        </w:rPr>
        <w:t>subregulation</w:t>
      </w:r>
      <w:proofErr w:type="spellEnd"/>
      <w:r w:rsidRPr="00555FC2">
        <w:rPr>
          <w:rFonts w:ascii="Times New Roman" w:hAnsi="Times New Roman" w:cs="Times New Roman"/>
          <w:sz w:val="24"/>
          <w:szCs w:val="24"/>
        </w:rPr>
        <w:t xml:space="preserve"> 4(1) specif</w:t>
      </w:r>
      <w:r w:rsidR="006C59A1">
        <w:rPr>
          <w:rFonts w:ascii="Times New Roman" w:hAnsi="Times New Roman" w:cs="Times New Roman"/>
          <w:sz w:val="24"/>
          <w:szCs w:val="24"/>
        </w:rPr>
        <w:t>ies</w:t>
      </w:r>
      <w:r w:rsidRPr="00555FC2">
        <w:rPr>
          <w:rFonts w:ascii="Times New Roman" w:hAnsi="Times New Roman" w:cs="Times New Roman"/>
          <w:sz w:val="24"/>
          <w:szCs w:val="24"/>
        </w:rPr>
        <w:t xml:space="preserve"> classes of care or services that are Commonwealth-funded aged care for the purposes of the Amending Act.  </w:t>
      </w:r>
      <w:r w:rsidR="00E97DC3">
        <w:rPr>
          <w:rFonts w:ascii="Times New Roman" w:hAnsi="Times New Roman" w:cs="Times New Roman"/>
          <w:sz w:val="24"/>
          <w:szCs w:val="24"/>
        </w:rPr>
        <w:t xml:space="preserve">The first two components of that definition define </w:t>
      </w:r>
      <w:r w:rsidR="00AF168E">
        <w:rPr>
          <w:rFonts w:ascii="Times New Roman" w:hAnsi="Times New Roman" w:cs="Times New Roman"/>
          <w:sz w:val="24"/>
          <w:szCs w:val="24"/>
        </w:rPr>
        <w:t xml:space="preserve">Commonwealth-funded aged care with reference to the </w:t>
      </w:r>
      <w:r w:rsidR="00AF168E">
        <w:rPr>
          <w:rFonts w:ascii="Times New Roman" w:hAnsi="Times New Roman" w:cs="Times New Roman"/>
          <w:i/>
          <w:sz w:val="24"/>
          <w:szCs w:val="24"/>
        </w:rPr>
        <w:t>Aged Care Act 1997</w:t>
      </w:r>
      <w:r w:rsidR="00AF168E">
        <w:rPr>
          <w:rFonts w:ascii="Times New Roman" w:hAnsi="Times New Roman" w:cs="Times New Roman"/>
          <w:sz w:val="24"/>
          <w:szCs w:val="24"/>
        </w:rPr>
        <w:t xml:space="preserve">.  The third component enables the regulations to prescribe other care or services.  </w:t>
      </w:r>
    </w:p>
    <w:p w:rsidR="00555FC2" w:rsidRPr="00555FC2" w:rsidRDefault="00555FC2" w:rsidP="00555FC2">
      <w:pPr>
        <w:rPr>
          <w:rFonts w:ascii="Times New Roman" w:hAnsi="Times New Roman" w:cs="Times New Roman"/>
          <w:sz w:val="24"/>
          <w:szCs w:val="24"/>
        </w:rPr>
      </w:pPr>
      <w:r w:rsidRPr="00555FC2">
        <w:rPr>
          <w:rFonts w:ascii="Times New Roman" w:hAnsi="Times New Roman" w:cs="Times New Roman"/>
          <w:sz w:val="24"/>
          <w:szCs w:val="24"/>
        </w:rPr>
        <w:t>The consequence of prescribing a class o</w:t>
      </w:r>
      <w:r w:rsidR="005836C8">
        <w:rPr>
          <w:rFonts w:ascii="Times New Roman" w:hAnsi="Times New Roman" w:cs="Times New Roman"/>
          <w:sz w:val="24"/>
          <w:szCs w:val="24"/>
        </w:rPr>
        <w:t>f</w:t>
      </w:r>
      <w:r w:rsidRPr="00555FC2">
        <w:rPr>
          <w:rFonts w:ascii="Times New Roman" w:hAnsi="Times New Roman" w:cs="Times New Roman"/>
          <w:sz w:val="24"/>
          <w:szCs w:val="24"/>
        </w:rPr>
        <w:t xml:space="preserve"> care o</w:t>
      </w:r>
      <w:r w:rsidR="005836C8">
        <w:rPr>
          <w:rFonts w:ascii="Times New Roman" w:hAnsi="Times New Roman" w:cs="Times New Roman"/>
          <w:sz w:val="24"/>
          <w:szCs w:val="24"/>
        </w:rPr>
        <w:t>r</w:t>
      </w:r>
      <w:r w:rsidRPr="00555FC2">
        <w:rPr>
          <w:rFonts w:ascii="Times New Roman" w:hAnsi="Times New Roman" w:cs="Times New Roman"/>
          <w:sz w:val="24"/>
          <w:szCs w:val="24"/>
        </w:rPr>
        <w:t xml:space="preserve"> services is that a religious body that provides that kind of care or services, or accommodation in connection with providing that kind of care or services, will not be able to rely on the exemptions in paragraphs 23(3)(b) and 37(1)(d) of the Sex Discrimination Act.    </w:t>
      </w:r>
    </w:p>
    <w:p w:rsidR="00555FC2" w:rsidRPr="00AF168E" w:rsidRDefault="00555FC2" w:rsidP="00555FC2">
      <w:pPr>
        <w:rPr>
          <w:rFonts w:ascii="Times New Roman" w:hAnsi="Times New Roman" w:cs="Times New Roman"/>
          <w:sz w:val="24"/>
          <w:szCs w:val="24"/>
        </w:rPr>
      </w:pPr>
      <w:proofErr w:type="spellStart"/>
      <w:r w:rsidRPr="00AF168E">
        <w:rPr>
          <w:rFonts w:ascii="Times New Roman" w:hAnsi="Times New Roman" w:cs="Times New Roman"/>
          <w:sz w:val="24"/>
          <w:szCs w:val="24"/>
        </w:rPr>
        <w:t>Subregulation</w:t>
      </w:r>
      <w:proofErr w:type="spellEnd"/>
      <w:r w:rsidRPr="00AF168E">
        <w:rPr>
          <w:rFonts w:ascii="Times New Roman" w:hAnsi="Times New Roman" w:cs="Times New Roman"/>
          <w:sz w:val="24"/>
          <w:szCs w:val="24"/>
        </w:rPr>
        <w:t xml:space="preserve"> 4(2) </w:t>
      </w:r>
      <w:r w:rsidR="00F47806" w:rsidRPr="00AF168E">
        <w:rPr>
          <w:rFonts w:ascii="Times New Roman" w:hAnsi="Times New Roman" w:cs="Times New Roman"/>
          <w:sz w:val="24"/>
          <w:szCs w:val="24"/>
        </w:rPr>
        <w:t>prescribes</w:t>
      </w:r>
      <w:r w:rsidRPr="00AF168E">
        <w:rPr>
          <w:rFonts w:ascii="Times New Roman" w:hAnsi="Times New Roman" w:cs="Times New Roman"/>
          <w:sz w:val="24"/>
          <w:szCs w:val="24"/>
        </w:rPr>
        <w:t xml:space="preserve"> care or services in relation to which the Commonwealth has made</w:t>
      </w:r>
      <w:r w:rsidR="00F47806" w:rsidRPr="00AF168E">
        <w:rPr>
          <w:rFonts w:ascii="Times New Roman" w:hAnsi="Times New Roman" w:cs="Times New Roman"/>
          <w:sz w:val="24"/>
          <w:szCs w:val="24"/>
        </w:rPr>
        <w:t>, or is to make,</w:t>
      </w:r>
      <w:r w:rsidRPr="00AF168E">
        <w:rPr>
          <w:rFonts w:ascii="Times New Roman" w:hAnsi="Times New Roman" w:cs="Times New Roman"/>
          <w:sz w:val="24"/>
          <w:szCs w:val="24"/>
        </w:rPr>
        <w:t xml:space="preserve"> payments for the purposes of a program referred to in under various programs listed in Schedule 1AA to the </w:t>
      </w:r>
      <w:r w:rsidRPr="00AF168E">
        <w:rPr>
          <w:rFonts w:ascii="Times New Roman" w:hAnsi="Times New Roman" w:cs="Times New Roman"/>
          <w:i/>
          <w:sz w:val="24"/>
          <w:szCs w:val="24"/>
        </w:rPr>
        <w:t xml:space="preserve">Financial Management and Accountability Regulations 1997.  </w:t>
      </w:r>
      <w:r w:rsidRPr="00AF168E">
        <w:rPr>
          <w:rFonts w:ascii="Times New Roman" w:hAnsi="Times New Roman" w:cs="Times New Roman"/>
          <w:sz w:val="24"/>
          <w:szCs w:val="24"/>
        </w:rPr>
        <w:t>These are:</w:t>
      </w:r>
    </w:p>
    <w:p w:rsidR="00555FC2" w:rsidRPr="00AF168E" w:rsidRDefault="00555FC2" w:rsidP="00555FC2">
      <w:pPr>
        <w:numPr>
          <w:ilvl w:val="0"/>
          <w:numId w:val="14"/>
        </w:numPr>
        <w:rPr>
          <w:rFonts w:ascii="Times New Roman" w:hAnsi="Times New Roman" w:cs="Times New Roman"/>
          <w:sz w:val="24"/>
          <w:szCs w:val="24"/>
        </w:rPr>
      </w:pPr>
      <w:r w:rsidRPr="00AF168E">
        <w:rPr>
          <w:rFonts w:ascii="Times New Roman" w:hAnsi="Times New Roman" w:cs="Times New Roman"/>
          <w:sz w:val="24"/>
          <w:szCs w:val="24"/>
        </w:rPr>
        <w:t>415.016</w:t>
      </w:r>
      <w:r w:rsidRPr="00AF168E">
        <w:rPr>
          <w:rFonts w:ascii="Times New Roman" w:hAnsi="Times New Roman" w:cs="Times New Roman"/>
          <w:sz w:val="24"/>
          <w:szCs w:val="24"/>
        </w:rPr>
        <w:tab/>
        <w:t xml:space="preserve">Access and information </w:t>
      </w:r>
    </w:p>
    <w:p w:rsidR="00555FC2" w:rsidRPr="00AF168E" w:rsidRDefault="00555FC2" w:rsidP="0076326D">
      <w:pPr>
        <w:ind w:left="360"/>
        <w:rPr>
          <w:rFonts w:ascii="Times New Roman" w:hAnsi="Times New Roman" w:cs="Times New Roman"/>
          <w:sz w:val="24"/>
          <w:szCs w:val="24"/>
        </w:rPr>
      </w:pPr>
      <w:r w:rsidRPr="00AF168E">
        <w:rPr>
          <w:rFonts w:ascii="Times New Roman" w:hAnsi="Times New Roman" w:cs="Times New Roman"/>
          <w:sz w:val="24"/>
          <w:szCs w:val="24"/>
        </w:rPr>
        <w:t xml:space="preserve">Objective: To provide equitable and timely access to aged care assessments and make it easier to find aged care services. </w:t>
      </w:r>
    </w:p>
    <w:p w:rsidR="00555FC2" w:rsidRPr="00AF168E" w:rsidRDefault="00555FC2" w:rsidP="00555FC2">
      <w:pPr>
        <w:numPr>
          <w:ilvl w:val="0"/>
          <w:numId w:val="14"/>
        </w:numPr>
        <w:rPr>
          <w:rFonts w:ascii="Times New Roman" w:hAnsi="Times New Roman" w:cs="Times New Roman"/>
          <w:sz w:val="24"/>
          <w:szCs w:val="24"/>
        </w:rPr>
      </w:pPr>
      <w:r w:rsidRPr="00AF168E">
        <w:rPr>
          <w:rFonts w:ascii="Times New Roman" w:hAnsi="Times New Roman" w:cs="Times New Roman"/>
          <w:sz w:val="24"/>
          <w:szCs w:val="24"/>
        </w:rPr>
        <w:t>415.017</w:t>
      </w:r>
      <w:r w:rsidRPr="00AF168E">
        <w:rPr>
          <w:rFonts w:ascii="Times New Roman" w:hAnsi="Times New Roman" w:cs="Times New Roman"/>
          <w:sz w:val="24"/>
          <w:szCs w:val="24"/>
        </w:rPr>
        <w:tab/>
        <w:t>Home support</w:t>
      </w:r>
    </w:p>
    <w:p w:rsidR="00555FC2" w:rsidRPr="00AF168E" w:rsidRDefault="00555FC2" w:rsidP="0076326D">
      <w:pPr>
        <w:ind w:left="360"/>
        <w:rPr>
          <w:rFonts w:ascii="Times New Roman" w:hAnsi="Times New Roman" w:cs="Times New Roman"/>
          <w:sz w:val="24"/>
          <w:szCs w:val="24"/>
        </w:rPr>
      </w:pPr>
      <w:r w:rsidRPr="00AF168E">
        <w:rPr>
          <w:rFonts w:ascii="Times New Roman" w:hAnsi="Times New Roman" w:cs="Times New Roman"/>
          <w:sz w:val="24"/>
          <w:szCs w:val="24"/>
        </w:rPr>
        <w:t xml:space="preserve">Objective: To provide aged care services at home and in the community, match funding to care needs, and provide greater choice and control to consumers, care recipients and their </w:t>
      </w:r>
      <w:proofErr w:type="spellStart"/>
      <w:r w:rsidRPr="00AF168E">
        <w:rPr>
          <w:rFonts w:ascii="Times New Roman" w:hAnsi="Times New Roman" w:cs="Times New Roman"/>
          <w:sz w:val="24"/>
          <w:szCs w:val="24"/>
        </w:rPr>
        <w:t>carers</w:t>
      </w:r>
      <w:proofErr w:type="spellEnd"/>
      <w:r w:rsidRPr="00AF168E">
        <w:rPr>
          <w:rFonts w:ascii="Times New Roman" w:hAnsi="Times New Roman" w:cs="Times New Roman"/>
          <w:sz w:val="24"/>
          <w:szCs w:val="24"/>
        </w:rPr>
        <w:t>.</w:t>
      </w:r>
    </w:p>
    <w:p w:rsidR="00555FC2" w:rsidRPr="00AF168E" w:rsidRDefault="00555FC2" w:rsidP="00555FC2">
      <w:pPr>
        <w:numPr>
          <w:ilvl w:val="0"/>
          <w:numId w:val="14"/>
        </w:numPr>
        <w:rPr>
          <w:rFonts w:ascii="Times New Roman" w:hAnsi="Times New Roman" w:cs="Times New Roman"/>
          <w:sz w:val="24"/>
          <w:szCs w:val="24"/>
        </w:rPr>
      </w:pPr>
      <w:r w:rsidRPr="00AF168E">
        <w:rPr>
          <w:rFonts w:ascii="Times New Roman" w:hAnsi="Times New Roman" w:cs="Times New Roman"/>
          <w:sz w:val="24"/>
          <w:szCs w:val="24"/>
        </w:rPr>
        <w:t>415.018</w:t>
      </w:r>
      <w:r w:rsidRPr="00AF168E">
        <w:rPr>
          <w:rFonts w:ascii="Times New Roman" w:hAnsi="Times New Roman" w:cs="Times New Roman"/>
          <w:sz w:val="24"/>
          <w:szCs w:val="24"/>
        </w:rPr>
        <w:tab/>
        <w:t>Residential and flexible care</w:t>
      </w:r>
    </w:p>
    <w:p w:rsidR="00555FC2" w:rsidRPr="00AF168E" w:rsidRDefault="00555FC2" w:rsidP="0076326D">
      <w:pPr>
        <w:ind w:left="360"/>
        <w:rPr>
          <w:rFonts w:ascii="Times New Roman" w:hAnsi="Times New Roman" w:cs="Times New Roman"/>
          <w:sz w:val="24"/>
          <w:szCs w:val="24"/>
        </w:rPr>
      </w:pPr>
      <w:r w:rsidRPr="00AF168E">
        <w:rPr>
          <w:rFonts w:ascii="Times New Roman" w:hAnsi="Times New Roman" w:cs="Times New Roman"/>
          <w:sz w:val="24"/>
          <w:szCs w:val="24"/>
        </w:rPr>
        <w:t>Objectives: To provide funding to aged care providers and financial assistance to aged care housing residents, to improve aged care services for older Indigenous Australians, and to provide aged care through other service models.</w:t>
      </w:r>
    </w:p>
    <w:p w:rsidR="00555FC2" w:rsidRPr="00AF168E" w:rsidRDefault="00555FC2" w:rsidP="00555FC2">
      <w:pPr>
        <w:numPr>
          <w:ilvl w:val="0"/>
          <w:numId w:val="14"/>
        </w:numPr>
        <w:rPr>
          <w:rFonts w:ascii="Times New Roman" w:hAnsi="Times New Roman" w:cs="Times New Roman"/>
          <w:sz w:val="24"/>
          <w:szCs w:val="24"/>
        </w:rPr>
      </w:pPr>
      <w:r w:rsidRPr="00AF168E">
        <w:rPr>
          <w:rFonts w:ascii="Times New Roman" w:hAnsi="Times New Roman" w:cs="Times New Roman"/>
          <w:sz w:val="24"/>
          <w:szCs w:val="24"/>
        </w:rPr>
        <w:t>415.019</w:t>
      </w:r>
      <w:r w:rsidRPr="00AF168E">
        <w:rPr>
          <w:rFonts w:ascii="Times New Roman" w:hAnsi="Times New Roman" w:cs="Times New Roman"/>
          <w:sz w:val="24"/>
          <w:szCs w:val="24"/>
        </w:rPr>
        <w:tab/>
        <w:t xml:space="preserve">Workforce and quality </w:t>
      </w:r>
    </w:p>
    <w:p w:rsidR="00555FC2" w:rsidRPr="00AF168E" w:rsidRDefault="00555FC2" w:rsidP="0076326D">
      <w:pPr>
        <w:ind w:left="360"/>
        <w:rPr>
          <w:rFonts w:ascii="Times New Roman" w:hAnsi="Times New Roman" w:cs="Times New Roman"/>
          <w:sz w:val="24"/>
          <w:szCs w:val="24"/>
        </w:rPr>
      </w:pPr>
      <w:r w:rsidRPr="00AF168E">
        <w:rPr>
          <w:rFonts w:ascii="Times New Roman" w:hAnsi="Times New Roman" w:cs="Times New Roman"/>
          <w:sz w:val="24"/>
          <w:szCs w:val="24"/>
        </w:rPr>
        <w:t>Objectives: To provide funding to ensure the availability of a skilled aged care workforce, and develop programs to empower consumers and promote quality aged care.</w:t>
      </w:r>
    </w:p>
    <w:p w:rsidR="00555FC2" w:rsidRPr="00AF168E" w:rsidRDefault="00555FC2" w:rsidP="00555FC2">
      <w:pPr>
        <w:numPr>
          <w:ilvl w:val="0"/>
          <w:numId w:val="14"/>
        </w:numPr>
        <w:rPr>
          <w:rFonts w:ascii="Times New Roman" w:hAnsi="Times New Roman" w:cs="Times New Roman"/>
          <w:sz w:val="24"/>
          <w:szCs w:val="24"/>
        </w:rPr>
      </w:pPr>
      <w:r w:rsidRPr="00AF168E">
        <w:rPr>
          <w:rFonts w:ascii="Times New Roman" w:hAnsi="Times New Roman" w:cs="Times New Roman"/>
          <w:sz w:val="24"/>
          <w:szCs w:val="24"/>
        </w:rPr>
        <w:t>415.020</w:t>
      </w:r>
      <w:r w:rsidRPr="00AF168E">
        <w:rPr>
          <w:rFonts w:ascii="Times New Roman" w:hAnsi="Times New Roman" w:cs="Times New Roman"/>
          <w:sz w:val="24"/>
          <w:szCs w:val="24"/>
        </w:rPr>
        <w:tab/>
        <w:t>Ageing and service improvement</w:t>
      </w:r>
    </w:p>
    <w:p w:rsidR="00555FC2" w:rsidRPr="00555FC2" w:rsidRDefault="00555FC2" w:rsidP="0076326D">
      <w:pPr>
        <w:ind w:left="360"/>
        <w:rPr>
          <w:rFonts w:ascii="Times New Roman" w:hAnsi="Times New Roman" w:cs="Times New Roman"/>
          <w:sz w:val="24"/>
          <w:szCs w:val="24"/>
        </w:rPr>
      </w:pPr>
      <w:r w:rsidRPr="00AF168E">
        <w:rPr>
          <w:rFonts w:ascii="Times New Roman" w:hAnsi="Times New Roman" w:cs="Times New Roman"/>
          <w:sz w:val="24"/>
          <w:szCs w:val="24"/>
        </w:rPr>
        <w:t>Objectives: To provide financial support for people living with dementia, to provide aged care services to meet the needs of diverse communities, to improve links to the health system, and to promote healthy and active ageing.</w:t>
      </w:r>
      <w:r w:rsidRPr="00555FC2">
        <w:rPr>
          <w:rFonts w:ascii="Times New Roman" w:hAnsi="Times New Roman" w:cs="Times New Roman"/>
          <w:sz w:val="24"/>
          <w:szCs w:val="24"/>
        </w:rPr>
        <w:t xml:space="preserve"> </w:t>
      </w:r>
    </w:p>
    <w:p w:rsidR="00F47806" w:rsidRPr="00AF168E" w:rsidRDefault="00555FC2" w:rsidP="00555FC2">
      <w:pPr>
        <w:rPr>
          <w:rFonts w:ascii="Times New Roman" w:hAnsi="Times New Roman" w:cs="Times New Roman"/>
          <w:sz w:val="24"/>
          <w:szCs w:val="24"/>
        </w:rPr>
      </w:pPr>
      <w:proofErr w:type="spellStart"/>
      <w:r w:rsidRPr="00AF168E">
        <w:rPr>
          <w:rFonts w:ascii="Times New Roman" w:hAnsi="Times New Roman" w:cs="Times New Roman"/>
          <w:sz w:val="24"/>
          <w:szCs w:val="24"/>
        </w:rPr>
        <w:t>Subregulation</w:t>
      </w:r>
      <w:proofErr w:type="spellEnd"/>
      <w:r w:rsidRPr="00AF168E">
        <w:rPr>
          <w:rFonts w:ascii="Times New Roman" w:hAnsi="Times New Roman" w:cs="Times New Roman"/>
          <w:sz w:val="24"/>
          <w:szCs w:val="24"/>
        </w:rPr>
        <w:t xml:space="preserve"> 4(3) specifies that </w:t>
      </w:r>
      <w:r w:rsidR="00F47806" w:rsidRPr="00AF168E">
        <w:rPr>
          <w:rFonts w:ascii="Times New Roman" w:hAnsi="Times New Roman" w:cs="Times New Roman"/>
          <w:sz w:val="24"/>
          <w:szCs w:val="24"/>
        </w:rPr>
        <w:t xml:space="preserve">aged care or services (or similar care or services) that are provided under any of the various instruments listed, and in relation to which the Commonwealth has made, or is to make, payments to the provider of the care or services, are </w:t>
      </w:r>
      <w:r w:rsidR="00521DD7" w:rsidRPr="00AF168E">
        <w:rPr>
          <w:rFonts w:ascii="Times New Roman" w:hAnsi="Times New Roman"/>
          <w:sz w:val="24"/>
          <w:szCs w:val="24"/>
        </w:rPr>
        <w:t xml:space="preserve">Commonwealth-funded aged care services for the purpose of the Amending Act.  </w:t>
      </w:r>
    </w:p>
    <w:p w:rsidR="00F47806" w:rsidRPr="00AF168E" w:rsidRDefault="00521DD7" w:rsidP="00555FC2">
      <w:pPr>
        <w:rPr>
          <w:rFonts w:ascii="Times New Roman" w:hAnsi="Times New Roman" w:cs="Times New Roman"/>
          <w:sz w:val="24"/>
          <w:szCs w:val="24"/>
        </w:rPr>
      </w:pPr>
      <w:r w:rsidRPr="00AF168E">
        <w:rPr>
          <w:rFonts w:ascii="Times New Roman" w:hAnsi="Times New Roman" w:cs="Times New Roman"/>
          <w:sz w:val="24"/>
          <w:szCs w:val="24"/>
        </w:rPr>
        <w:t xml:space="preserve">The instruments listed are as follows. </w:t>
      </w:r>
    </w:p>
    <w:p w:rsidR="00521DD7" w:rsidRPr="00AF168E" w:rsidRDefault="00555FC2" w:rsidP="00AF168E">
      <w:pPr>
        <w:pStyle w:val="ListParagraph"/>
        <w:numPr>
          <w:ilvl w:val="0"/>
          <w:numId w:val="20"/>
        </w:numPr>
        <w:ind w:left="357" w:hanging="357"/>
        <w:rPr>
          <w:rFonts w:ascii="Times New Roman" w:hAnsi="Times New Roman"/>
          <w:sz w:val="24"/>
          <w:szCs w:val="24"/>
        </w:rPr>
      </w:pPr>
      <w:r w:rsidRPr="00AF168E">
        <w:rPr>
          <w:rFonts w:ascii="Times New Roman" w:hAnsi="Times New Roman"/>
          <w:sz w:val="24"/>
          <w:szCs w:val="24"/>
        </w:rPr>
        <w:lastRenderedPageBreak/>
        <w:t xml:space="preserve">the </w:t>
      </w:r>
      <w:r w:rsidRPr="00AF168E">
        <w:rPr>
          <w:rFonts w:ascii="Times New Roman" w:hAnsi="Times New Roman"/>
          <w:i/>
          <w:sz w:val="24"/>
          <w:szCs w:val="24"/>
        </w:rPr>
        <w:t xml:space="preserve">Treatment Principles </w:t>
      </w:r>
      <w:r w:rsidRPr="00AF168E">
        <w:rPr>
          <w:rFonts w:ascii="Times New Roman" w:hAnsi="Times New Roman"/>
          <w:sz w:val="24"/>
          <w:szCs w:val="24"/>
        </w:rPr>
        <w:t xml:space="preserve">made under section 90 of the </w:t>
      </w:r>
      <w:r w:rsidRPr="00AF168E">
        <w:rPr>
          <w:rFonts w:ascii="Times New Roman" w:hAnsi="Times New Roman"/>
          <w:i/>
          <w:sz w:val="24"/>
          <w:szCs w:val="24"/>
        </w:rPr>
        <w:t xml:space="preserve">Veterans’ Entitlements Act 1986 </w:t>
      </w:r>
      <w:r w:rsidRPr="00AF168E">
        <w:rPr>
          <w:rFonts w:ascii="Times New Roman" w:hAnsi="Times New Roman"/>
          <w:sz w:val="24"/>
          <w:szCs w:val="24"/>
        </w:rPr>
        <w:t>(V</w:t>
      </w:r>
      <w:r w:rsidR="00AB39C0" w:rsidRPr="00AF168E">
        <w:rPr>
          <w:rFonts w:ascii="Times New Roman" w:hAnsi="Times New Roman"/>
          <w:sz w:val="24"/>
          <w:szCs w:val="24"/>
        </w:rPr>
        <w:t xml:space="preserve">eterans’ </w:t>
      </w:r>
      <w:r w:rsidRPr="00AF168E">
        <w:rPr>
          <w:rFonts w:ascii="Times New Roman" w:hAnsi="Times New Roman"/>
          <w:sz w:val="24"/>
          <w:szCs w:val="24"/>
        </w:rPr>
        <w:t>E</w:t>
      </w:r>
      <w:r w:rsidR="00AB39C0" w:rsidRPr="00AF168E">
        <w:rPr>
          <w:rFonts w:ascii="Times New Roman" w:hAnsi="Times New Roman"/>
          <w:sz w:val="24"/>
          <w:szCs w:val="24"/>
        </w:rPr>
        <w:t xml:space="preserve">ntitlements </w:t>
      </w:r>
      <w:r w:rsidRPr="00AF168E">
        <w:rPr>
          <w:rFonts w:ascii="Times New Roman" w:hAnsi="Times New Roman"/>
          <w:sz w:val="24"/>
          <w:szCs w:val="24"/>
        </w:rPr>
        <w:t>A</w:t>
      </w:r>
      <w:r w:rsidR="00AB39C0" w:rsidRPr="00AF168E">
        <w:rPr>
          <w:rFonts w:ascii="Times New Roman" w:hAnsi="Times New Roman"/>
          <w:sz w:val="24"/>
          <w:szCs w:val="24"/>
        </w:rPr>
        <w:t>ct</w:t>
      </w:r>
      <w:r w:rsidRPr="00AF168E">
        <w:rPr>
          <w:rFonts w:ascii="Times New Roman" w:hAnsi="Times New Roman"/>
          <w:sz w:val="24"/>
          <w:szCs w:val="24"/>
        </w:rPr>
        <w:t>)</w:t>
      </w:r>
      <w:r w:rsidR="00F47806" w:rsidRPr="00AF168E">
        <w:rPr>
          <w:rFonts w:ascii="Times New Roman" w:hAnsi="Times New Roman"/>
          <w:sz w:val="24"/>
          <w:szCs w:val="24"/>
        </w:rPr>
        <w:t xml:space="preserve">.  </w:t>
      </w:r>
      <w:r w:rsidRPr="00AF168E">
        <w:rPr>
          <w:rFonts w:ascii="Times New Roman" w:hAnsi="Times New Roman"/>
          <w:sz w:val="24"/>
          <w:szCs w:val="24"/>
        </w:rPr>
        <w:t xml:space="preserve"> </w:t>
      </w:r>
    </w:p>
    <w:p w:rsidR="00555FC2" w:rsidRPr="00AF168E" w:rsidRDefault="00555FC2" w:rsidP="00521DD7">
      <w:pPr>
        <w:ind w:left="360"/>
        <w:rPr>
          <w:rFonts w:ascii="Times New Roman" w:hAnsi="Times New Roman"/>
          <w:sz w:val="24"/>
          <w:szCs w:val="24"/>
        </w:rPr>
      </w:pPr>
      <w:r w:rsidRPr="00AF168E">
        <w:rPr>
          <w:rFonts w:ascii="Times New Roman" w:hAnsi="Times New Roman"/>
          <w:sz w:val="24"/>
          <w:szCs w:val="24"/>
        </w:rPr>
        <w:t xml:space="preserve">The </w:t>
      </w:r>
      <w:r w:rsidRPr="00AF168E">
        <w:rPr>
          <w:rFonts w:ascii="Times New Roman" w:hAnsi="Times New Roman"/>
          <w:i/>
          <w:iCs/>
          <w:sz w:val="24"/>
          <w:szCs w:val="24"/>
        </w:rPr>
        <w:t xml:space="preserve">Treatment Principles </w:t>
      </w:r>
      <w:r w:rsidRPr="00AF168E">
        <w:rPr>
          <w:rFonts w:ascii="Times New Roman" w:hAnsi="Times New Roman"/>
          <w:sz w:val="24"/>
          <w:szCs w:val="24"/>
        </w:rPr>
        <w:t xml:space="preserve">is a legislative instrument and sets out the circumstances in which the Commonwealth (through the Repatriation Commission) may accept financial responsibility for treatment provided to veterans or their dependants.  Relevant principles </w:t>
      </w:r>
      <w:r w:rsidR="00A96C16">
        <w:rPr>
          <w:rFonts w:ascii="Times New Roman" w:hAnsi="Times New Roman"/>
          <w:sz w:val="24"/>
          <w:szCs w:val="24"/>
        </w:rPr>
        <w:t>include</w:t>
      </w:r>
      <w:r w:rsidRPr="00AF168E">
        <w:rPr>
          <w:rFonts w:ascii="Times New Roman" w:hAnsi="Times New Roman"/>
          <w:sz w:val="24"/>
          <w:szCs w:val="24"/>
        </w:rPr>
        <w:t>:</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 xml:space="preserve">principle 7.3 (community nursing) </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principle 7.3A (veterans’ home care)</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principle 9.3 (nursing-home-type care)</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principle 9.5 (convalescent care)</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Part A of Part 10 (residential care)</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Part B of Part 10 (residential care (respite))</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Part C of Part 10 (respite not involving residential care)</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principle 11.1 (rehabilitation appliances)</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principle 11.9 (provision of aids and appliances for accident prevention and personal safety), and</w:t>
      </w:r>
    </w:p>
    <w:p w:rsidR="00555FC2" w:rsidRPr="00AF168E" w:rsidRDefault="00555FC2"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 xml:space="preserve">principle 12.5 (veterans’ home services).  </w:t>
      </w:r>
    </w:p>
    <w:p w:rsidR="00521DD7" w:rsidRPr="007C6925" w:rsidRDefault="00521DD7" w:rsidP="007C6925">
      <w:pPr>
        <w:pStyle w:val="ListParagraph"/>
        <w:numPr>
          <w:ilvl w:val="0"/>
          <w:numId w:val="20"/>
        </w:numPr>
        <w:ind w:left="357" w:hanging="357"/>
        <w:rPr>
          <w:rFonts w:ascii="Times New Roman" w:hAnsi="Times New Roman"/>
          <w:sz w:val="24"/>
          <w:szCs w:val="24"/>
        </w:rPr>
      </w:pPr>
      <w:r w:rsidRPr="007C6925">
        <w:rPr>
          <w:rFonts w:ascii="Times New Roman" w:hAnsi="Times New Roman"/>
          <w:sz w:val="24"/>
          <w:szCs w:val="24"/>
        </w:rPr>
        <w:t xml:space="preserve">those </w:t>
      </w:r>
      <w:r w:rsidRPr="007C6925">
        <w:rPr>
          <w:rFonts w:ascii="Times New Roman" w:hAnsi="Times New Roman"/>
          <w:i/>
          <w:iCs/>
          <w:sz w:val="24"/>
          <w:szCs w:val="24"/>
        </w:rPr>
        <w:t xml:space="preserve">Treatment Principles </w:t>
      </w:r>
      <w:r w:rsidRPr="007C6925">
        <w:rPr>
          <w:rFonts w:ascii="Times New Roman" w:hAnsi="Times New Roman"/>
          <w:sz w:val="24"/>
          <w:szCs w:val="24"/>
        </w:rPr>
        <w:t xml:space="preserve">as modified by the </w:t>
      </w:r>
      <w:r w:rsidRPr="007C6925">
        <w:rPr>
          <w:rFonts w:ascii="Times New Roman" w:hAnsi="Times New Roman"/>
          <w:i/>
          <w:iCs/>
          <w:sz w:val="24"/>
          <w:szCs w:val="24"/>
        </w:rPr>
        <w:t xml:space="preserve">Treatment Principles (Australian Participants in British Nuclear Tests) 2006 </w:t>
      </w:r>
      <w:r w:rsidRPr="007C6925">
        <w:rPr>
          <w:rFonts w:ascii="Times New Roman" w:hAnsi="Times New Roman"/>
          <w:sz w:val="24"/>
          <w:szCs w:val="24"/>
        </w:rPr>
        <w:t xml:space="preserve">made under section 16 of the </w:t>
      </w:r>
      <w:r w:rsidRPr="007C6925">
        <w:rPr>
          <w:rFonts w:ascii="Times New Roman" w:hAnsi="Times New Roman"/>
          <w:i/>
          <w:iCs/>
          <w:sz w:val="24"/>
          <w:szCs w:val="24"/>
        </w:rPr>
        <w:t>Australian Participants in British Nuclear Tests (Treatment) Act 2006</w:t>
      </w:r>
      <w:r w:rsidRPr="007C6925">
        <w:rPr>
          <w:rFonts w:ascii="Times New Roman" w:hAnsi="Times New Roman"/>
          <w:iCs/>
          <w:sz w:val="24"/>
          <w:szCs w:val="24"/>
        </w:rPr>
        <w:t xml:space="preserve">. </w:t>
      </w:r>
    </w:p>
    <w:p w:rsidR="00521DD7" w:rsidRPr="00AF168E" w:rsidRDefault="00521DD7" w:rsidP="00521DD7">
      <w:pPr>
        <w:ind w:left="360"/>
        <w:rPr>
          <w:rFonts w:ascii="Times New Roman" w:hAnsi="Times New Roman"/>
          <w:sz w:val="24"/>
          <w:szCs w:val="24"/>
        </w:rPr>
      </w:pPr>
      <w:r w:rsidRPr="00AF168E">
        <w:rPr>
          <w:rFonts w:ascii="Times New Roman" w:hAnsi="Times New Roman"/>
          <w:sz w:val="24"/>
          <w:szCs w:val="24"/>
        </w:rPr>
        <w:t xml:space="preserve">Relevant principles </w:t>
      </w:r>
      <w:r w:rsidR="00A96C16">
        <w:rPr>
          <w:rFonts w:ascii="Times New Roman" w:hAnsi="Times New Roman"/>
          <w:sz w:val="24"/>
          <w:szCs w:val="24"/>
        </w:rPr>
        <w:t>include</w:t>
      </w:r>
      <w:r w:rsidRPr="00AF168E">
        <w:rPr>
          <w:rFonts w:ascii="Times New Roman" w:hAnsi="Times New Roman"/>
          <w:sz w:val="24"/>
          <w:szCs w:val="24"/>
        </w:rPr>
        <w:t xml:space="preserve">: </w:t>
      </w:r>
    </w:p>
    <w:p w:rsidR="00521DD7" w:rsidRPr="00AF168E" w:rsidRDefault="00521DD7"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principle 9.3 (nursing-home-type care)</w:t>
      </w:r>
    </w:p>
    <w:p w:rsidR="00521DD7" w:rsidRPr="00AF168E" w:rsidRDefault="00521DD7"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 xml:space="preserve">principle 9.5 (convalescent care) </w:t>
      </w:r>
    </w:p>
    <w:p w:rsidR="00521DD7" w:rsidRPr="00AF168E" w:rsidRDefault="00521DD7"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Part A of Part 10 (residential care)</w:t>
      </w:r>
    </w:p>
    <w:p w:rsidR="00521DD7" w:rsidRPr="00AF168E" w:rsidRDefault="00521DD7"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Part B of Part 10 (residential care (respite))</w:t>
      </w:r>
    </w:p>
    <w:p w:rsidR="00521DD7" w:rsidRPr="00AF168E" w:rsidRDefault="00521DD7"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Part C of Part 10 (respite not involving residential care)</w:t>
      </w:r>
      <w:r w:rsidR="007C6925">
        <w:rPr>
          <w:rFonts w:ascii="Times New Roman" w:hAnsi="Times New Roman" w:cs="Times New Roman"/>
          <w:sz w:val="24"/>
          <w:szCs w:val="24"/>
        </w:rPr>
        <w:t>, and</w:t>
      </w:r>
    </w:p>
    <w:p w:rsidR="00521DD7" w:rsidRPr="00AF168E" w:rsidRDefault="00521DD7" w:rsidP="00521DD7">
      <w:pPr>
        <w:numPr>
          <w:ilvl w:val="1"/>
          <w:numId w:val="14"/>
        </w:numPr>
        <w:rPr>
          <w:rFonts w:ascii="Times New Roman" w:hAnsi="Times New Roman" w:cs="Times New Roman"/>
          <w:sz w:val="24"/>
          <w:szCs w:val="24"/>
        </w:rPr>
      </w:pPr>
      <w:r w:rsidRPr="00AF168E">
        <w:rPr>
          <w:rFonts w:ascii="Times New Roman" w:hAnsi="Times New Roman" w:cs="Times New Roman"/>
          <w:sz w:val="24"/>
          <w:szCs w:val="24"/>
        </w:rPr>
        <w:t>principle 11.9 (provision of aids and appliances for accident prevention and personal safety)</w:t>
      </w:r>
    </w:p>
    <w:p w:rsidR="00521DD7" w:rsidRPr="007C6925" w:rsidRDefault="00521DD7" w:rsidP="007C6925">
      <w:pPr>
        <w:pStyle w:val="ListParagraph"/>
        <w:numPr>
          <w:ilvl w:val="0"/>
          <w:numId w:val="20"/>
        </w:numPr>
        <w:ind w:left="357" w:hanging="357"/>
        <w:rPr>
          <w:rFonts w:ascii="Times New Roman" w:hAnsi="Times New Roman"/>
          <w:sz w:val="24"/>
          <w:szCs w:val="24"/>
        </w:rPr>
      </w:pPr>
      <w:r w:rsidRPr="007C6925">
        <w:rPr>
          <w:rFonts w:ascii="Times New Roman" w:hAnsi="Times New Roman"/>
          <w:sz w:val="24"/>
          <w:szCs w:val="24"/>
        </w:rPr>
        <w:t xml:space="preserve">the </w:t>
      </w:r>
      <w:r w:rsidRPr="007C6925">
        <w:rPr>
          <w:rFonts w:ascii="Times New Roman" w:hAnsi="Times New Roman"/>
          <w:i/>
          <w:iCs/>
          <w:sz w:val="24"/>
          <w:szCs w:val="24"/>
        </w:rPr>
        <w:t xml:space="preserve">MRCA Treatment Principles </w:t>
      </w:r>
      <w:r w:rsidRPr="007C6925">
        <w:rPr>
          <w:rFonts w:ascii="Times New Roman" w:hAnsi="Times New Roman"/>
          <w:sz w:val="24"/>
          <w:szCs w:val="24"/>
        </w:rPr>
        <w:t xml:space="preserve">made under section 286 of the </w:t>
      </w:r>
      <w:r w:rsidRPr="007C6925">
        <w:rPr>
          <w:rFonts w:ascii="Times New Roman" w:hAnsi="Times New Roman"/>
          <w:i/>
          <w:iCs/>
          <w:sz w:val="24"/>
          <w:szCs w:val="24"/>
        </w:rPr>
        <w:t>Military Rehabilitation and Compensation Act 2004</w:t>
      </w:r>
      <w:r w:rsidRPr="007C6925">
        <w:rPr>
          <w:rFonts w:ascii="Times New Roman" w:hAnsi="Times New Roman"/>
          <w:sz w:val="24"/>
          <w:szCs w:val="24"/>
        </w:rPr>
        <w:t>.</w:t>
      </w:r>
    </w:p>
    <w:p w:rsidR="00555FC2" w:rsidRPr="00AF168E" w:rsidRDefault="00555FC2" w:rsidP="00AB39C0">
      <w:pPr>
        <w:ind w:left="360"/>
        <w:rPr>
          <w:rFonts w:ascii="Times New Roman" w:hAnsi="Times New Roman"/>
          <w:iCs/>
          <w:sz w:val="24"/>
          <w:szCs w:val="24"/>
        </w:rPr>
      </w:pPr>
      <w:r w:rsidRPr="00AF168E">
        <w:rPr>
          <w:rFonts w:ascii="Times New Roman" w:hAnsi="Times New Roman"/>
          <w:iCs/>
          <w:sz w:val="24"/>
          <w:szCs w:val="24"/>
        </w:rPr>
        <w:lastRenderedPageBreak/>
        <w:t xml:space="preserve">These </w:t>
      </w:r>
      <w:r w:rsidR="00521DD7" w:rsidRPr="00AF168E">
        <w:rPr>
          <w:rFonts w:ascii="Times New Roman" w:hAnsi="Times New Roman"/>
          <w:iCs/>
          <w:sz w:val="24"/>
          <w:szCs w:val="24"/>
        </w:rPr>
        <w:t>Treatment Principles</w:t>
      </w:r>
      <w:r w:rsidRPr="00AF168E">
        <w:rPr>
          <w:rFonts w:ascii="Times New Roman" w:hAnsi="Times New Roman"/>
          <w:iCs/>
          <w:sz w:val="24"/>
          <w:szCs w:val="24"/>
        </w:rPr>
        <w:t xml:space="preserve"> provide for eligibility for particular kinds or classes of treatment.  Relevant principles </w:t>
      </w:r>
      <w:r w:rsidR="00A96C16">
        <w:rPr>
          <w:rFonts w:ascii="Times New Roman" w:hAnsi="Times New Roman"/>
          <w:iCs/>
          <w:sz w:val="24"/>
          <w:szCs w:val="24"/>
        </w:rPr>
        <w:t>include</w:t>
      </w:r>
      <w:r w:rsidRPr="00AF168E">
        <w:rPr>
          <w:rFonts w:ascii="Times New Roman" w:hAnsi="Times New Roman"/>
          <w:iCs/>
          <w:sz w:val="24"/>
          <w:szCs w:val="24"/>
        </w:rPr>
        <w:t xml:space="preserve">: </w:t>
      </w:r>
    </w:p>
    <w:p w:rsidR="00555FC2" w:rsidRPr="00AF168E" w:rsidRDefault="00555FC2" w:rsidP="00555FC2">
      <w:pPr>
        <w:numPr>
          <w:ilvl w:val="0"/>
          <w:numId w:val="15"/>
        </w:numPr>
        <w:rPr>
          <w:rFonts w:ascii="Times New Roman" w:hAnsi="Times New Roman" w:cs="Times New Roman"/>
          <w:sz w:val="24"/>
          <w:szCs w:val="24"/>
        </w:rPr>
      </w:pPr>
      <w:r w:rsidRPr="00AF168E">
        <w:rPr>
          <w:rFonts w:ascii="Times New Roman" w:hAnsi="Times New Roman" w:cs="Times New Roman"/>
          <w:sz w:val="24"/>
          <w:szCs w:val="24"/>
        </w:rPr>
        <w:t>principle 7.3A (MRCA home care program)</w:t>
      </w:r>
    </w:p>
    <w:p w:rsidR="00555FC2" w:rsidRPr="00AF168E" w:rsidRDefault="00555FC2" w:rsidP="00555FC2">
      <w:pPr>
        <w:numPr>
          <w:ilvl w:val="0"/>
          <w:numId w:val="15"/>
        </w:numPr>
        <w:rPr>
          <w:rFonts w:ascii="Times New Roman" w:hAnsi="Times New Roman" w:cs="Times New Roman"/>
          <w:sz w:val="24"/>
          <w:szCs w:val="24"/>
        </w:rPr>
      </w:pPr>
      <w:r w:rsidRPr="00AF168E">
        <w:rPr>
          <w:rFonts w:ascii="Times New Roman" w:hAnsi="Times New Roman" w:cs="Times New Roman"/>
          <w:sz w:val="24"/>
          <w:szCs w:val="24"/>
        </w:rPr>
        <w:t>principle 9.3 (nursing-home-type care)</w:t>
      </w:r>
    </w:p>
    <w:p w:rsidR="00555FC2" w:rsidRPr="00AF168E" w:rsidRDefault="00555FC2" w:rsidP="00555FC2">
      <w:pPr>
        <w:numPr>
          <w:ilvl w:val="0"/>
          <w:numId w:val="15"/>
        </w:numPr>
        <w:rPr>
          <w:rFonts w:ascii="Times New Roman" w:hAnsi="Times New Roman" w:cs="Times New Roman"/>
          <w:sz w:val="24"/>
          <w:szCs w:val="24"/>
        </w:rPr>
      </w:pPr>
      <w:r w:rsidRPr="00AF168E">
        <w:rPr>
          <w:rFonts w:ascii="Times New Roman" w:hAnsi="Times New Roman" w:cs="Times New Roman"/>
          <w:sz w:val="24"/>
          <w:szCs w:val="24"/>
        </w:rPr>
        <w:t xml:space="preserve">principle 9.5 (convalescent care) </w:t>
      </w:r>
    </w:p>
    <w:p w:rsidR="00555FC2" w:rsidRPr="00AF168E" w:rsidRDefault="00555FC2" w:rsidP="00555FC2">
      <w:pPr>
        <w:numPr>
          <w:ilvl w:val="0"/>
          <w:numId w:val="15"/>
        </w:numPr>
        <w:rPr>
          <w:rFonts w:ascii="Times New Roman" w:hAnsi="Times New Roman" w:cs="Times New Roman"/>
          <w:sz w:val="24"/>
          <w:szCs w:val="24"/>
        </w:rPr>
      </w:pPr>
      <w:r w:rsidRPr="00AF168E">
        <w:rPr>
          <w:rFonts w:ascii="Times New Roman" w:hAnsi="Times New Roman" w:cs="Times New Roman"/>
          <w:sz w:val="24"/>
          <w:szCs w:val="24"/>
        </w:rPr>
        <w:t>Part A of Part 10 (residential care)</w:t>
      </w:r>
    </w:p>
    <w:p w:rsidR="00555FC2" w:rsidRPr="00AF168E" w:rsidRDefault="00555FC2" w:rsidP="00555FC2">
      <w:pPr>
        <w:numPr>
          <w:ilvl w:val="0"/>
          <w:numId w:val="15"/>
        </w:numPr>
        <w:rPr>
          <w:rFonts w:ascii="Times New Roman" w:hAnsi="Times New Roman" w:cs="Times New Roman"/>
          <w:sz w:val="24"/>
          <w:szCs w:val="24"/>
        </w:rPr>
      </w:pPr>
      <w:r w:rsidRPr="00AF168E">
        <w:rPr>
          <w:rFonts w:ascii="Times New Roman" w:hAnsi="Times New Roman" w:cs="Times New Roman"/>
          <w:sz w:val="24"/>
          <w:szCs w:val="24"/>
        </w:rPr>
        <w:t>Part B of Part 10 (residential care (respite))</w:t>
      </w:r>
    </w:p>
    <w:p w:rsidR="00555FC2" w:rsidRPr="00AF168E" w:rsidRDefault="00555FC2" w:rsidP="00555FC2">
      <w:pPr>
        <w:numPr>
          <w:ilvl w:val="0"/>
          <w:numId w:val="15"/>
        </w:numPr>
        <w:rPr>
          <w:rFonts w:ascii="Times New Roman" w:hAnsi="Times New Roman" w:cs="Times New Roman"/>
          <w:sz w:val="24"/>
          <w:szCs w:val="24"/>
        </w:rPr>
      </w:pPr>
      <w:r w:rsidRPr="00AF168E">
        <w:rPr>
          <w:rFonts w:ascii="Times New Roman" w:hAnsi="Times New Roman" w:cs="Times New Roman"/>
          <w:sz w:val="24"/>
          <w:szCs w:val="24"/>
        </w:rPr>
        <w:t>Part C of Part 10 (respite not involving residential care)</w:t>
      </w:r>
      <w:r w:rsidR="007C6925">
        <w:rPr>
          <w:rFonts w:ascii="Times New Roman" w:hAnsi="Times New Roman" w:cs="Times New Roman"/>
          <w:sz w:val="24"/>
          <w:szCs w:val="24"/>
        </w:rPr>
        <w:t>, and</w:t>
      </w:r>
    </w:p>
    <w:p w:rsidR="00555FC2" w:rsidRPr="00AF168E" w:rsidRDefault="00555FC2" w:rsidP="00555FC2">
      <w:pPr>
        <w:numPr>
          <w:ilvl w:val="0"/>
          <w:numId w:val="15"/>
        </w:numPr>
        <w:rPr>
          <w:rFonts w:ascii="Times New Roman" w:hAnsi="Times New Roman" w:cs="Times New Roman"/>
          <w:sz w:val="24"/>
          <w:szCs w:val="24"/>
        </w:rPr>
      </w:pPr>
      <w:r w:rsidRPr="00AF168E">
        <w:rPr>
          <w:rFonts w:ascii="Times New Roman" w:hAnsi="Times New Roman" w:cs="Times New Roman"/>
          <w:sz w:val="24"/>
          <w:szCs w:val="24"/>
        </w:rPr>
        <w:t>principle 11.9 (provision of aids and appliances for accident prevention and personal safety)</w:t>
      </w:r>
      <w:r w:rsidR="00A96C16">
        <w:rPr>
          <w:rFonts w:ascii="Times New Roman" w:hAnsi="Times New Roman" w:cs="Times New Roman"/>
          <w:sz w:val="24"/>
          <w:szCs w:val="24"/>
        </w:rPr>
        <w:t>.</w:t>
      </w:r>
      <w:r w:rsidRPr="00AF168E">
        <w:rPr>
          <w:rFonts w:ascii="Times New Roman" w:hAnsi="Times New Roman" w:cs="Times New Roman"/>
          <w:sz w:val="24"/>
          <w:szCs w:val="24"/>
        </w:rPr>
        <w:t xml:space="preserve"> </w:t>
      </w:r>
    </w:p>
    <w:p w:rsidR="00555FC2" w:rsidRPr="00AF168E" w:rsidRDefault="00555FC2" w:rsidP="00555FC2">
      <w:pPr>
        <w:rPr>
          <w:rFonts w:ascii="Times New Roman" w:hAnsi="Times New Roman" w:cs="Times New Roman"/>
          <w:sz w:val="24"/>
          <w:szCs w:val="24"/>
        </w:rPr>
      </w:pPr>
      <w:proofErr w:type="spellStart"/>
      <w:r w:rsidRPr="00AF168E">
        <w:rPr>
          <w:rFonts w:ascii="Times New Roman" w:hAnsi="Times New Roman" w:cs="Times New Roman"/>
          <w:sz w:val="24"/>
          <w:szCs w:val="24"/>
        </w:rPr>
        <w:t>Subregulation</w:t>
      </w:r>
      <w:proofErr w:type="spellEnd"/>
      <w:r w:rsidRPr="00AF168E">
        <w:rPr>
          <w:rFonts w:ascii="Times New Roman" w:hAnsi="Times New Roman" w:cs="Times New Roman"/>
          <w:sz w:val="24"/>
          <w:szCs w:val="24"/>
        </w:rPr>
        <w:t xml:space="preserve"> 4(4) specifies that </w:t>
      </w:r>
      <w:r w:rsidR="00AB39C0" w:rsidRPr="00AF168E">
        <w:rPr>
          <w:rFonts w:ascii="Times New Roman" w:hAnsi="Times New Roman" w:cs="Times New Roman"/>
          <w:sz w:val="24"/>
          <w:szCs w:val="24"/>
        </w:rPr>
        <w:t xml:space="preserve">aged care or services (or similar care or services) that are provided under an arrangement made under Part V of the </w:t>
      </w:r>
      <w:r w:rsidR="00AB39C0" w:rsidRPr="00AF168E">
        <w:rPr>
          <w:rFonts w:ascii="Times New Roman" w:hAnsi="Times New Roman" w:cs="Times New Roman"/>
          <w:iCs/>
          <w:sz w:val="24"/>
          <w:szCs w:val="24"/>
        </w:rPr>
        <w:t>Veterans’ Entitlements Act</w:t>
      </w:r>
      <w:r w:rsidR="00AB39C0" w:rsidRPr="00AF168E">
        <w:rPr>
          <w:rFonts w:ascii="Times New Roman" w:hAnsi="Times New Roman" w:cs="Times New Roman"/>
          <w:sz w:val="24"/>
          <w:szCs w:val="24"/>
        </w:rPr>
        <w:t xml:space="preserve">, and in relation to which the Commonwealth has made, or is to make, payments to the provider of the care or services, are prescribed. </w:t>
      </w:r>
    </w:p>
    <w:p w:rsidR="00AB39C0" w:rsidRPr="00555FC2" w:rsidRDefault="00AB39C0" w:rsidP="00555FC2">
      <w:pPr>
        <w:rPr>
          <w:rFonts w:ascii="Times New Roman" w:hAnsi="Times New Roman" w:cs="Times New Roman"/>
          <w:sz w:val="24"/>
          <w:szCs w:val="24"/>
        </w:rPr>
      </w:pPr>
      <w:r w:rsidRPr="00AF168E">
        <w:rPr>
          <w:rFonts w:ascii="Times New Roman" w:hAnsi="Times New Roman" w:cs="Times New Roman"/>
          <w:sz w:val="24"/>
          <w:szCs w:val="24"/>
        </w:rPr>
        <w:t xml:space="preserve">Part V of the </w:t>
      </w:r>
      <w:r w:rsidRPr="00AF168E">
        <w:rPr>
          <w:rFonts w:ascii="Times New Roman" w:hAnsi="Times New Roman" w:cs="Times New Roman"/>
          <w:iCs/>
          <w:sz w:val="24"/>
          <w:szCs w:val="24"/>
        </w:rPr>
        <w:t>Veterans’ Entitlements Act</w:t>
      </w:r>
      <w:r w:rsidRPr="00AF168E">
        <w:rPr>
          <w:rFonts w:ascii="Times New Roman" w:hAnsi="Times New Roman" w:cs="Times New Roman"/>
          <w:sz w:val="24"/>
          <w:szCs w:val="24"/>
        </w:rPr>
        <w:t xml:space="preserve"> </w:t>
      </w:r>
      <w:r w:rsidR="00567A78" w:rsidRPr="00AF168E">
        <w:rPr>
          <w:rFonts w:ascii="Times New Roman" w:hAnsi="Times New Roman" w:cs="Times New Roman"/>
          <w:sz w:val="24"/>
          <w:szCs w:val="24"/>
        </w:rPr>
        <w:t>includes payments for medical and other treatment.</w:t>
      </w:r>
      <w:r w:rsidR="00567A78">
        <w:rPr>
          <w:rFonts w:ascii="Times New Roman" w:hAnsi="Times New Roman" w:cs="Times New Roman"/>
          <w:sz w:val="24"/>
          <w:szCs w:val="24"/>
        </w:rPr>
        <w:t xml:space="preserve"> </w:t>
      </w:r>
    </w:p>
    <w:p w:rsidR="00555FC2" w:rsidRPr="00640BF0" w:rsidRDefault="00640BF0" w:rsidP="00555FC2">
      <w:pPr>
        <w:rPr>
          <w:rFonts w:ascii="Times New Roman" w:hAnsi="Times New Roman" w:cs="Times New Roman"/>
          <w:i/>
          <w:sz w:val="24"/>
          <w:szCs w:val="24"/>
        </w:rPr>
      </w:pPr>
      <w:r>
        <w:rPr>
          <w:rFonts w:ascii="Times New Roman" w:hAnsi="Times New Roman" w:cs="Times New Roman"/>
          <w:i/>
          <w:sz w:val="24"/>
          <w:szCs w:val="24"/>
        </w:rPr>
        <w:t>R</w:t>
      </w:r>
      <w:r w:rsidR="00555FC2" w:rsidRPr="00640BF0">
        <w:rPr>
          <w:rFonts w:ascii="Times New Roman" w:hAnsi="Times New Roman" w:cs="Times New Roman"/>
          <w:i/>
          <w:sz w:val="24"/>
          <w:szCs w:val="24"/>
        </w:rPr>
        <w:t xml:space="preserve">egulation 5 – exemption for things done in direct compliance with prescribed laws </w:t>
      </w:r>
    </w:p>
    <w:p w:rsidR="00555FC2" w:rsidRPr="00555FC2" w:rsidRDefault="00555FC2" w:rsidP="00555FC2">
      <w:pPr>
        <w:rPr>
          <w:rFonts w:ascii="Times New Roman" w:hAnsi="Times New Roman" w:cs="Times New Roman"/>
          <w:sz w:val="24"/>
          <w:szCs w:val="24"/>
        </w:rPr>
      </w:pPr>
      <w:r w:rsidRPr="00555FC2">
        <w:rPr>
          <w:rFonts w:ascii="Times New Roman" w:hAnsi="Times New Roman" w:cs="Times New Roman"/>
          <w:sz w:val="24"/>
          <w:szCs w:val="24"/>
        </w:rPr>
        <w:t xml:space="preserve">Subsection 40(2B) of the Sex Discrimination Act, inserted by the Amending Act, provides an exemption for conduct that would otherwise be discrimination on the grounds of sexual orientation (section 5A), gender identity (section 5B) or intersex status (section 5C) if the conduct is in direct compliance with a Commonwealth, State or Territory law prescribed by regulations. </w:t>
      </w:r>
    </w:p>
    <w:p w:rsidR="00555FC2" w:rsidRDefault="00555FC2" w:rsidP="00555FC2">
      <w:pPr>
        <w:rPr>
          <w:rFonts w:ascii="Times New Roman" w:hAnsi="Times New Roman" w:cs="Times New Roman"/>
          <w:sz w:val="24"/>
          <w:szCs w:val="24"/>
        </w:rPr>
      </w:pPr>
      <w:proofErr w:type="spellStart"/>
      <w:r w:rsidRPr="00555FC2">
        <w:rPr>
          <w:rFonts w:ascii="Times New Roman" w:hAnsi="Times New Roman" w:cs="Times New Roman"/>
          <w:sz w:val="24"/>
          <w:szCs w:val="24"/>
        </w:rPr>
        <w:t>Subregulation</w:t>
      </w:r>
      <w:proofErr w:type="spellEnd"/>
      <w:r w:rsidRPr="00555FC2">
        <w:rPr>
          <w:rFonts w:ascii="Times New Roman" w:hAnsi="Times New Roman" w:cs="Times New Roman"/>
          <w:sz w:val="24"/>
          <w:szCs w:val="24"/>
        </w:rPr>
        <w:t xml:space="preserve"> 5(1) prescribes all Commonwealth, State and Territory laws </w:t>
      </w:r>
      <w:r w:rsidR="008700C8">
        <w:rPr>
          <w:rFonts w:ascii="Times New Roman" w:hAnsi="Times New Roman" w:cs="Times New Roman"/>
          <w:sz w:val="24"/>
          <w:szCs w:val="24"/>
        </w:rPr>
        <w:t>as in force at 1 </w:t>
      </w:r>
      <w:r w:rsidR="00132C56">
        <w:rPr>
          <w:rFonts w:ascii="Times New Roman" w:hAnsi="Times New Roman" w:cs="Times New Roman"/>
          <w:sz w:val="24"/>
          <w:szCs w:val="24"/>
        </w:rPr>
        <w:t xml:space="preserve">August 2013 </w:t>
      </w:r>
      <w:r w:rsidRPr="00555FC2">
        <w:rPr>
          <w:rFonts w:ascii="Times New Roman" w:hAnsi="Times New Roman" w:cs="Times New Roman"/>
          <w:sz w:val="24"/>
          <w:szCs w:val="24"/>
        </w:rPr>
        <w:t xml:space="preserve">for a period of one year.  This will allow the laws to be reviewed for consistency with the introduction of protection on the grounds of sexual orientation, gender identity or intersex discrimination in the Sex Discrimination Act.  </w:t>
      </w:r>
    </w:p>
    <w:p w:rsidR="00132C56" w:rsidRPr="00CC63B3" w:rsidRDefault="00AB2B81" w:rsidP="00132C56">
      <w:pPr>
        <w:rPr>
          <w:rFonts w:ascii="Times New Roman" w:eastAsia="Times New Roman" w:hAnsi="Times New Roman" w:cs="Times New Roman"/>
          <w:sz w:val="24"/>
          <w:szCs w:val="24"/>
          <w:lang w:eastAsia="en-AU"/>
        </w:rPr>
      </w:pPr>
      <w:r w:rsidRPr="00AB2B81">
        <w:rPr>
          <w:rFonts w:ascii="Times New Roman" w:eastAsia="Times New Roman" w:hAnsi="Times New Roman" w:cs="Times New Roman"/>
          <w:sz w:val="24"/>
          <w:szCs w:val="24"/>
          <w:lang w:eastAsia="en-AU"/>
        </w:rPr>
        <w:t xml:space="preserve">Following an audit of Commonwealth legislation, in 2009 the Australian Government introduced several reforms. </w:t>
      </w:r>
      <w:r>
        <w:rPr>
          <w:rFonts w:ascii="Times New Roman" w:eastAsia="Times New Roman" w:hAnsi="Times New Roman" w:cs="Times New Roman"/>
          <w:sz w:val="24"/>
          <w:szCs w:val="24"/>
          <w:lang w:eastAsia="en-AU"/>
        </w:rPr>
        <w:t xml:space="preserve"> </w:t>
      </w:r>
      <w:r w:rsidRPr="00AB2B81">
        <w:rPr>
          <w:rFonts w:ascii="Times New Roman" w:eastAsia="Times New Roman" w:hAnsi="Times New Roman" w:cs="Times New Roman"/>
          <w:sz w:val="24"/>
          <w:szCs w:val="24"/>
          <w:lang w:eastAsia="en-AU"/>
        </w:rPr>
        <w:t>The reforms amend eighty-</w:t>
      </w:r>
      <w:r w:rsidR="00BA5B2D">
        <w:rPr>
          <w:rFonts w:ascii="Times New Roman" w:eastAsia="Times New Roman" w:hAnsi="Times New Roman" w:cs="Times New Roman"/>
          <w:sz w:val="24"/>
          <w:szCs w:val="24"/>
          <w:lang w:eastAsia="en-AU"/>
        </w:rPr>
        <w:t>five</w:t>
      </w:r>
      <w:r w:rsidRPr="00AB2B81">
        <w:rPr>
          <w:rFonts w:ascii="Times New Roman" w:eastAsia="Times New Roman" w:hAnsi="Times New Roman" w:cs="Times New Roman"/>
          <w:sz w:val="24"/>
          <w:szCs w:val="24"/>
          <w:lang w:eastAsia="en-AU"/>
        </w:rPr>
        <w:t xml:space="preserve"> Commonwealth laws to eliminate discrimination against same-sex couples and their children in a wide range of areas.</w:t>
      </w:r>
      <w:r>
        <w:rPr>
          <w:rFonts w:ascii="Times New Roman" w:eastAsia="Times New Roman" w:hAnsi="Times New Roman" w:cs="Times New Roman"/>
          <w:sz w:val="24"/>
          <w:szCs w:val="24"/>
          <w:lang w:eastAsia="en-AU"/>
        </w:rPr>
        <w:t xml:space="preserve">  </w:t>
      </w:r>
      <w:r w:rsidR="00F07FCF" w:rsidRPr="00CC63B3">
        <w:rPr>
          <w:rFonts w:ascii="Times New Roman" w:eastAsia="Times New Roman" w:hAnsi="Times New Roman"/>
          <w:sz w:val="24"/>
          <w:szCs w:val="24"/>
          <w:lang w:eastAsia="en-AU"/>
        </w:rPr>
        <w:t xml:space="preserve">Consequently, all Commonwealth laws </w:t>
      </w:r>
      <w:r w:rsidR="00F07FCF">
        <w:rPr>
          <w:rFonts w:ascii="Times New Roman" w:eastAsia="Times New Roman" w:hAnsi="Times New Roman"/>
          <w:sz w:val="24"/>
          <w:szCs w:val="24"/>
          <w:lang w:eastAsia="en-AU"/>
        </w:rPr>
        <w:t xml:space="preserve">should already have been amended to eliminate any discrimination </w:t>
      </w:r>
      <w:r w:rsidR="00F07FCF" w:rsidRPr="00CC63B3">
        <w:rPr>
          <w:rFonts w:ascii="Times New Roman" w:eastAsia="Times New Roman" w:hAnsi="Times New Roman"/>
          <w:sz w:val="24"/>
          <w:szCs w:val="24"/>
          <w:lang w:eastAsia="en-AU"/>
        </w:rPr>
        <w:t xml:space="preserve">on the </w:t>
      </w:r>
      <w:r w:rsidR="00F07FCF">
        <w:rPr>
          <w:rFonts w:ascii="Times New Roman" w:eastAsia="Times New Roman" w:hAnsi="Times New Roman"/>
          <w:sz w:val="24"/>
          <w:szCs w:val="24"/>
          <w:lang w:eastAsia="en-AU"/>
        </w:rPr>
        <w:t xml:space="preserve">basis of ‘sexual orientation’.  </w:t>
      </w:r>
    </w:p>
    <w:p w:rsidR="00555FC2" w:rsidRPr="00555FC2" w:rsidRDefault="00555FC2" w:rsidP="00555FC2">
      <w:pPr>
        <w:rPr>
          <w:rFonts w:ascii="Times New Roman" w:hAnsi="Times New Roman" w:cs="Times New Roman"/>
          <w:sz w:val="24"/>
          <w:szCs w:val="24"/>
        </w:rPr>
      </w:pPr>
      <w:proofErr w:type="spellStart"/>
      <w:r w:rsidRPr="00555FC2">
        <w:rPr>
          <w:rFonts w:ascii="Times New Roman" w:hAnsi="Times New Roman" w:cs="Times New Roman"/>
          <w:sz w:val="24"/>
          <w:szCs w:val="24"/>
        </w:rPr>
        <w:t>Subregulation</w:t>
      </w:r>
      <w:proofErr w:type="spellEnd"/>
      <w:r w:rsidRPr="00555FC2">
        <w:rPr>
          <w:rFonts w:ascii="Times New Roman" w:hAnsi="Times New Roman" w:cs="Times New Roman"/>
          <w:sz w:val="24"/>
          <w:szCs w:val="24"/>
        </w:rPr>
        <w:t xml:space="preserve"> 5(2) states that the initial exemption for all laws will sunset on 31 July 2014, after which only specific laws will be prescribed, provided there is a clear policy rationale for their prescription.  </w:t>
      </w:r>
    </w:p>
    <w:p w:rsidR="00555FC2" w:rsidRPr="00555FC2" w:rsidRDefault="00555FC2" w:rsidP="00555FC2">
      <w:pPr>
        <w:rPr>
          <w:rFonts w:ascii="Times New Roman" w:hAnsi="Times New Roman" w:cs="Times New Roman"/>
          <w:sz w:val="24"/>
          <w:szCs w:val="24"/>
          <w:lang w:val="en-US"/>
        </w:rPr>
      </w:pPr>
      <w:r w:rsidRPr="00555FC2">
        <w:rPr>
          <w:rFonts w:ascii="Times New Roman" w:hAnsi="Times New Roman" w:cs="Times New Roman"/>
          <w:sz w:val="24"/>
          <w:szCs w:val="24"/>
        </w:rPr>
        <w:lastRenderedPageBreak/>
        <w:t xml:space="preserve">The coverage of laws prescribed is intended to be broad, consistent with the types of instruments specified in the definition of ‘Commonwealth law’ in subsection 4(1) of the Sex Discrimination Act.  This definition includes </w:t>
      </w:r>
      <w:r w:rsidRPr="00555FC2">
        <w:rPr>
          <w:rFonts w:ascii="Times New Roman" w:hAnsi="Times New Roman" w:cs="Times New Roman"/>
          <w:sz w:val="24"/>
          <w:szCs w:val="24"/>
          <w:lang w:val="en-US"/>
        </w:rPr>
        <w:t xml:space="preserve">an Act, or a regulation, rule, by-law or determination made under or pursuant to an Act, and an ordinance of a Territory. </w:t>
      </w:r>
    </w:p>
    <w:p w:rsidR="00555FC2" w:rsidRPr="00555FC2" w:rsidRDefault="00555FC2" w:rsidP="00555FC2">
      <w:pPr>
        <w:rPr>
          <w:rFonts w:ascii="Times New Roman" w:hAnsi="Times New Roman" w:cs="Times New Roman"/>
          <w:b/>
          <w:i/>
          <w:sz w:val="24"/>
          <w:szCs w:val="24"/>
          <w:u w:val="single"/>
        </w:rPr>
      </w:pPr>
      <w:r w:rsidRPr="00555FC2">
        <w:rPr>
          <w:rFonts w:ascii="Times New Roman" w:hAnsi="Times New Roman" w:cs="Times New Roman"/>
          <w:b/>
          <w:sz w:val="24"/>
          <w:szCs w:val="24"/>
          <w:u w:val="single"/>
        </w:rPr>
        <w:t xml:space="preserve">Item 2 – Schedule </w:t>
      </w:r>
    </w:p>
    <w:p w:rsidR="00555FC2" w:rsidRPr="00555FC2" w:rsidRDefault="00555FC2" w:rsidP="00132C56">
      <w:pPr>
        <w:rPr>
          <w:rFonts w:ascii="Times New Roman" w:hAnsi="Times New Roman"/>
          <w:sz w:val="28"/>
          <w:szCs w:val="28"/>
        </w:rPr>
      </w:pPr>
      <w:r w:rsidRPr="00555FC2">
        <w:rPr>
          <w:rFonts w:ascii="Times New Roman" w:hAnsi="Times New Roman" w:cs="Times New Roman"/>
          <w:sz w:val="24"/>
          <w:szCs w:val="24"/>
        </w:rPr>
        <w:t xml:space="preserve">Item 2 repeals the Schedule to the Regulations is it is relevant only to existing regulation 4, which is repealed and replaced by this amending regulation.  </w:t>
      </w:r>
    </w:p>
    <w:sectPr w:rsidR="00555FC2" w:rsidRPr="00555F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08" w:rsidRDefault="001A5308" w:rsidP="0076326D">
      <w:pPr>
        <w:spacing w:after="0" w:line="240" w:lineRule="auto"/>
      </w:pPr>
      <w:r>
        <w:separator/>
      </w:r>
    </w:p>
  </w:endnote>
  <w:endnote w:type="continuationSeparator" w:id="0">
    <w:p w:rsidR="001A5308" w:rsidRDefault="001A5308" w:rsidP="0076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08" w:rsidRDefault="001A5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08" w:rsidRDefault="001A53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08" w:rsidRDefault="001A5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08" w:rsidRDefault="001A5308" w:rsidP="0076326D">
      <w:pPr>
        <w:spacing w:after="0" w:line="240" w:lineRule="auto"/>
      </w:pPr>
      <w:r>
        <w:separator/>
      </w:r>
    </w:p>
  </w:footnote>
  <w:footnote w:type="continuationSeparator" w:id="0">
    <w:p w:rsidR="001A5308" w:rsidRDefault="001A5308" w:rsidP="00763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08" w:rsidRDefault="001A5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08" w:rsidRDefault="001A5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08" w:rsidRDefault="001A5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881"/>
    <w:multiLevelType w:val="hybridMultilevel"/>
    <w:tmpl w:val="EE32A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291964"/>
    <w:multiLevelType w:val="hybridMultilevel"/>
    <w:tmpl w:val="03A64A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CD73DC"/>
    <w:multiLevelType w:val="hybridMultilevel"/>
    <w:tmpl w:val="3DDE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CE03AA"/>
    <w:multiLevelType w:val="hybridMultilevel"/>
    <w:tmpl w:val="D2B64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A03EB1"/>
    <w:multiLevelType w:val="hybridMultilevel"/>
    <w:tmpl w:val="88909E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2F674643"/>
    <w:multiLevelType w:val="hybridMultilevel"/>
    <w:tmpl w:val="E2E05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0F0A0F"/>
    <w:multiLevelType w:val="hybridMultilevel"/>
    <w:tmpl w:val="FB28E42E"/>
    <w:lvl w:ilvl="0" w:tplc="4C4452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36468D"/>
    <w:multiLevelType w:val="hybridMultilevel"/>
    <w:tmpl w:val="14A2E0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7D40421"/>
    <w:multiLevelType w:val="hybridMultilevel"/>
    <w:tmpl w:val="0FB8514A"/>
    <w:lvl w:ilvl="0" w:tplc="6336A9FE">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8D86816"/>
    <w:multiLevelType w:val="hybridMultilevel"/>
    <w:tmpl w:val="996426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1452BE4"/>
    <w:multiLevelType w:val="hybridMultilevel"/>
    <w:tmpl w:val="02500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2E0478"/>
    <w:multiLevelType w:val="singleLevel"/>
    <w:tmpl w:val="5A9A2EF2"/>
    <w:lvl w:ilvl="0">
      <w:start w:val="2"/>
      <w:numFmt w:val="decimal"/>
      <w:pStyle w:val="Paragraphnumbered"/>
      <w:lvlText w:val="%1."/>
      <w:legacy w:legacy="1" w:legacySpace="0" w:legacyIndent="567"/>
      <w:lvlJc w:val="left"/>
      <w:pPr>
        <w:ind w:left="993" w:hanging="567"/>
      </w:pPr>
    </w:lvl>
  </w:abstractNum>
  <w:abstractNum w:abstractNumId="12">
    <w:nsid w:val="65A65B97"/>
    <w:multiLevelType w:val="hybridMultilevel"/>
    <w:tmpl w:val="F69EC3E4"/>
    <w:lvl w:ilvl="0" w:tplc="A4B8AF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A48196F"/>
    <w:multiLevelType w:val="hybridMultilevel"/>
    <w:tmpl w:val="F872CD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C4565A2"/>
    <w:multiLevelType w:val="multilevel"/>
    <w:tmpl w:val="8B5C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690049"/>
    <w:multiLevelType w:val="hybridMultilevel"/>
    <w:tmpl w:val="434C1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CD2DF1"/>
    <w:multiLevelType w:val="hybridMultilevel"/>
    <w:tmpl w:val="5E763F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E694727"/>
    <w:multiLevelType w:val="hybridMultilevel"/>
    <w:tmpl w:val="B4C6BFC0"/>
    <w:lvl w:ilvl="0" w:tplc="A4B8AFF2">
      <w:start w:val="1"/>
      <w:numFmt w:val="lowerLetter"/>
      <w:lvlText w:val="(%1)"/>
      <w:lvlJc w:val="left"/>
      <w:pPr>
        <w:ind w:left="780" w:hanging="360"/>
      </w:pPr>
      <w:rPr>
        <w:rFonts w:hint="default"/>
      </w:rPr>
    </w:lvl>
    <w:lvl w:ilvl="1" w:tplc="18C6DFD6">
      <w:start w:val="1"/>
      <w:numFmt w:val="lowerRoman"/>
      <w:lvlText w:val="(%2)"/>
      <w:lvlJc w:val="left"/>
      <w:pPr>
        <w:ind w:left="1500" w:hanging="360"/>
      </w:pPr>
      <w:rPr>
        <w:rFonts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12"/>
  </w:num>
  <w:num w:numId="3">
    <w:abstractNumId w:val="17"/>
  </w:num>
  <w:num w:numId="4">
    <w:abstractNumId w:val="4"/>
  </w:num>
  <w:num w:numId="5">
    <w:abstractNumId w:val="14"/>
    <w:lvlOverride w:ilvl="0">
      <w:startOverride w:val="52"/>
    </w:lvlOverride>
  </w:num>
  <w:num w:numId="6">
    <w:abstractNumId w:val="14"/>
    <w:lvlOverride w:ilvl="0">
      <w:startOverride w:val="53"/>
    </w:lvlOverride>
  </w:num>
  <w:num w:numId="7">
    <w:abstractNumId w:val="14"/>
    <w:lvlOverride w:ilvl="0">
      <w:startOverride w:val="54"/>
    </w:lvlOverride>
  </w:num>
  <w:num w:numId="8">
    <w:abstractNumId w:val="14"/>
    <w:lvlOverride w:ilvl="0">
      <w:startOverride w:val="55"/>
    </w:lvlOverride>
  </w:num>
  <w:num w:numId="9">
    <w:abstractNumId w:val="14"/>
    <w:lvlOverride w:ilvl="0">
      <w:startOverride w:val="56"/>
    </w:lvlOverride>
  </w:num>
  <w:num w:numId="10">
    <w:abstractNumId w:val="14"/>
    <w:lvlOverride w:ilvl="0">
      <w:startOverride w:val="57"/>
    </w:lvlOverride>
  </w:num>
  <w:num w:numId="11">
    <w:abstractNumId w:val="14"/>
    <w:lvlOverride w:ilvl="0">
      <w:startOverride w:val="58"/>
    </w:lvlOverride>
  </w:num>
  <w:num w:numId="12">
    <w:abstractNumId w:val="15"/>
  </w:num>
  <w:num w:numId="13">
    <w:abstractNumId w:val="10"/>
  </w:num>
  <w:num w:numId="14">
    <w:abstractNumId w:val="5"/>
  </w:num>
  <w:num w:numId="15">
    <w:abstractNumId w:val="13"/>
  </w:num>
  <w:num w:numId="16">
    <w:abstractNumId w:val="16"/>
  </w:num>
  <w:num w:numId="17">
    <w:abstractNumId w:val="0"/>
  </w:num>
  <w:num w:numId="18">
    <w:abstractNumId w:val="1"/>
  </w:num>
  <w:num w:numId="19">
    <w:abstractNumId w:val="7"/>
  </w:num>
  <w:num w:numId="20">
    <w:abstractNumId w:val="9"/>
  </w:num>
  <w:num w:numId="21">
    <w:abstractNumId w:val="2"/>
  </w:num>
  <w:num w:numId="22">
    <w:abstractNumId w:val="6"/>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49"/>
    <w:rsid w:val="0004759E"/>
    <w:rsid w:val="000D3658"/>
    <w:rsid w:val="00103FCE"/>
    <w:rsid w:val="00132C56"/>
    <w:rsid w:val="00182017"/>
    <w:rsid w:val="001A5308"/>
    <w:rsid w:val="001D0333"/>
    <w:rsid w:val="002505D4"/>
    <w:rsid w:val="002B6845"/>
    <w:rsid w:val="002D42A3"/>
    <w:rsid w:val="00402119"/>
    <w:rsid w:val="005056DE"/>
    <w:rsid w:val="00521DD7"/>
    <w:rsid w:val="00555FC2"/>
    <w:rsid w:val="00567A78"/>
    <w:rsid w:val="005836C8"/>
    <w:rsid w:val="00640BF0"/>
    <w:rsid w:val="00691032"/>
    <w:rsid w:val="006C59A1"/>
    <w:rsid w:val="0076326D"/>
    <w:rsid w:val="007737CF"/>
    <w:rsid w:val="007C6925"/>
    <w:rsid w:val="007D6B0C"/>
    <w:rsid w:val="008353C8"/>
    <w:rsid w:val="008700C8"/>
    <w:rsid w:val="008B3D49"/>
    <w:rsid w:val="008C45F6"/>
    <w:rsid w:val="009019C3"/>
    <w:rsid w:val="009150C5"/>
    <w:rsid w:val="00971D47"/>
    <w:rsid w:val="009B785D"/>
    <w:rsid w:val="009F2EF8"/>
    <w:rsid w:val="00A64260"/>
    <w:rsid w:val="00A96C16"/>
    <w:rsid w:val="00AB2B81"/>
    <w:rsid w:val="00AB39C0"/>
    <w:rsid w:val="00AF168E"/>
    <w:rsid w:val="00BA5B2D"/>
    <w:rsid w:val="00C45BA6"/>
    <w:rsid w:val="00CC63B3"/>
    <w:rsid w:val="00CE0BA4"/>
    <w:rsid w:val="00D472DD"/>
    <w:rsid w:val="00E97DC3"/>
    <w:rsid w:val="00ED6530"/>
    <w:rsid w:val="00EF4B86"/>
    <w:rsid w:val="00F07FCF"/>
    <w:rsid w:val="00F47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49"/>
  </w:style>
  <w:style w:type="paragraph" w:styleId="Heading6">
    <w:name w:val="heading 6"/>
    <w:basedOn w:val="Normal"/>
    <w:next w:val="Normal"/>
    <w:link w:val="Heading6Char"/>
    <w:qFormat/>
    <w:rsid w:val="008B3D49"/>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B3D49"/>
    <w:rPr>
      <w:rFonts w:ascii="Times New Roman" w:eastAsia="Times New Roman" w:hAnsi="Times New Roman" w:cs="Times New Roman"/>
      <w:sz w:val="24"/>
      <w:szCs w:val="20"/>
      <w:u w:val="single"/>
      <w:lang w:eastAsia="en-AU"/>
    </w:rPr>
  </w:style>
  <w:style w:type="paragraph" w:customStyle="1" w:styleId="Paragraph">
    <w:name w:val="Paragraph"/>
    <w:basedOn w:val="Normal"/>
    <w:link w:val="ParagraphChar"/>
    <w:rsid w:val="008B3D49"/>
    <w:pPr>
      <w:spacing w:before="240" w:after="0" w:line="240" w:lineRule="auto"/>
    </w:pPr>
    <w:rPr>
      <w:rFonts w:ascii="Times" w:eastAsia="Times New Roman" w:hAnsi="Times" w:cs="Times New Roman"/>
      <w:sz w:val="26"/>
      <w:szCs w:val="20"/>
      <w:lang w:eastAsia="en-AU"/>
    </w:rPr>
  </w:style>
  <w:style w:type="paragraph" w:customStyle="1" w:styleId="Paragraphnumbered">
    <w:name w:val="Paragraph (numbered)"/>
    <w:basedOn w:val="Normal"/>
    <w:rsid w:val="008B3D49"/>
    <w:pPr>
      <w:numPr>
        <w:numId w:val="1"/>
      </w:numPr>
      <w:spacing w:before="240"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B3D49"/>
    <w:pPr>
      <w:ind w:left="720"/>
      <w:contextualSpacing/>
    </w:pPr>
    <w:rPr>
      <w:rFonts w:ascii="Calibri" w:eastAsia="Calibri" w:hAnsi="Calibri" w:cs="Times New Roman"/>
    </w:rPr>
  </w:style>
  <w:style w:type="paragraph" w:styleId="Header">
    <w:name w:val="header"/>
    <w:basedOn w:val="Normal"/>
    <w:link w:val="HeaderChar"/>
    <w:uiPriority w:val="99"/>
    <w:unhideWhenUsed/>
    <w:rsid w:val="00763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26D"/>
  </w:style>
  <w:style w:type="paragraph" w:styleId="Footer">
    <w:name w:val="footer"/>
    <w:basedOn w:val="Normal"/>
    <w:link w:val="FooterChar"/>
    <w:uiPriority w:val="99"/>
    <w:unhideWhenUsed/>
    <w:rsid w:val="00763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26D"/>
  </w:style>
  <w:style w:type="character" w:styleId="CommentReference">
    <w:name w:val="annotation reference"/>
    <w:basedOn w:val="DefaultParagraphFont"/>
    <w:uiPriority w:val="99"/>
    <w:semiHidden/>
    <w:unhideWhenUsed/>
    <w:rsid w:val="00182017"/>
    <w:rPr>
      <w:sz w:val="16"/>
      <w:szCs w:val="16"/>
    </w:rPr>
  </w:style>
  <w:style w:type="paragraph" w:styleId="CommentText">
    <w:name w:val="annotation text"/>
    <w:basedOn w:val="Normal"/>
    <w:link w:val="CommentTextChar"/>
    <w:uiPriority w:val="99"/>
    <w:semiHidden/>
    <w:unhideWhenUsed/>
    <w:rsid w:val="00182017"/>
    <w:pPr>
      <w:spacing w:line="240" w:lineRule="auto"/>
    </w:pPr>
    <w:rPr>
      <w:sz w:val="20"/>
      <w:szCs w:val="20"/>
    </w:rPr>
  </w:style>
  <w:style w:type="character" w:customStyle="1" w:styleId="CommentTextChar">
    <w:name w:val="Comment Text Char"/>
    <w:basedOn w:val="DefaultParagraphFont"/>
    <w:link w:val="CommentText"/>
    <w:uiPriority w:val="99"/>
    <w:semiHidden/>
    <w:rsid w:val="00182017"/>
    <w:rPr>
      <w:sz w:val="20"/>
      <w:szCs w:val="20"/>
    </w:rPr>
  </w:style>
  <w:style w:type="paragraph" w:styleId="CommentSubject">
    <w:name w:val="annotation subject"/>
    <w:basedOn w:val="CommentText"/>
    <w:next w:val="CommentText"/>
    <w:link w:val="CommentSubjectChar"/>
    <w:uiPriority w:val="99"/>
    <w:semiHidden/>
    <w:unhideWhenUsed/>
    <w:rsid w:val="00182017"/>
    <w:rPr>
      <w:b/>
      <w:bCs/>
    </w:rPr>
  </w:style>
  <w:style w:type="character" w:customStyle="1" w:styleId="CommentSubjectChar">
    <w:name w:val="Comment Subject Char"/>
    <w:basedOn w:val="CommentTextChar"/>
    <w:link w:val="CommentSubject"/>
    <w:uiPriority w:val="99"/>
    <w:semiHidden/>
    <w:rsid w:val="00182017"/>
    <w:rPr>
      <w:b/>
      <w:bCs/>
      <w:sz w:val="20"/>
      <w:szCs w:val="20"/>
    </w:rPr>
  </w:style>
  <w:style w:type="paragraph" w:styleId="BalloonText">
    <w:name w:val="Balloon Text"/>
    <w:basedOn w:val="Normal"/>
    <w:link w:val="BalloonTextChar"/>
    <w:uiPriority w:val="99"/>
    <w:semiHidden/>
    <w:unhideWhenUsed/>
    <w:rsid w:val="00182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017"/>
    <w:rPr>
      <w:rFonts w:ascii="Tahoma" w:hAnsi="Tahoma" w:cs="Tahoma"/>
      <w:sz w:val="16"/>
      <w:szCs w:val="16"/>
    </w:rPr>
  </w:style>
  <w:style w:type="character" w:customStyle="1" w:styleId="ParagraphChar">
    <w:name w:val="Paragraph Char"/>
    <w:link w:val="Paragraph"/>
    <w:locked/>
    <w:rsid w:val="00691032"/>
    <w:rPr>
      <w:rFonts w:ascii="Times" w:eastAsia="Times New Roman" w:hAnsi="Times" w:cs="Times New Roman"/>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49"/>
  </w:style>
  <w:style w:type="paragraph" w:styleId="Heading6">
    <w:name w:val="heading 6"/>
    <w:basedOn w:val="Normal"/>
    <w:next w:val="Normal"/>
    <w:link w:val="Heading6Char"/>
    <w:qFormat/>
    <w:rsid w:val="008B3D49"/>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B3D49"/>
    <w:rPr>
      <w:rFonts w:ascii="Times New Roman" w:eastAsia="Times New Roman" w:hAnsi="Times New Roman" w:cs="Times New Roman"/>
      <w:sz w:val="24"/>
      <w:szCs w:val="20"/>
      <w:u w:val="single"/>
      <w:lang w:eastAsia="en-AU"/>
    </w:rPr>
  </w:style>
  <w:style w:type="paragraph" w:customStyle="1" w:styleId="Paragraph">
    <w:name w:val="Paragraph"/>
    <w:basedOn w:val="Normal"/>
    <w:link w:val="ParagraphChar"/>
    <w:rsid w:val="008B3D49"/>
    <w:pPr>
      <w:spacing w:before="240" w:after="0" w:line="240" w:lineRule="auto"/>
    </w:pPr>
    <w:rPr>
      <w:rFonts w:ascii="Times" w:eastAsia="Times New Roman" w:hAnsi="Times" w:cs="Times New Roman"/>
      <w:sz w:val="26"/>
      <w:szCs w:val="20"/>
      <w:lang w:eastAsia="en-AU"/>
    </w:rPr>
  </w:style>
  <w:style w:type="paragraph" w:customStyle="1" w:styleId="Paragraphnumbered">
    <w:name w:val="Paragraph (numbered)"/>
    <w:basedOn w:val="Normal"/>
    <w:rsid w:val="008B3D49"/>
    <w:pPr>
      <w:numPr>
        <w:numId w:val="1"/>
      </w:numPr>
      <w:spacing w:before="240"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B3D49"/>
    <w:pPr>
      <w:ind w:left="720"/>
      <w:contextualSpacing/>
    </w:pPr>
    <w:rPr>
      <w:rFonts w:ascii="Calibri" w:eastAsia="Calibri" w:hAnsi="Calibri" w:cs="Times New Roman"/>
    </w:rPr>
  </w:style>
  <w:style w:type="paragraph" w:styleId="Header">
    <w:name w:val="header"/>
    <w:basedOn w:val="Normal"/>
    <w:link w:val="HeaderChar"/>
    <w:uiPriority w:val="99"/>
    <w:unhideWhenUsed/>
    <w:rsid w:val="00763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26D"/>
  </w:style>
  <w:style w:type="paragraph" w:styleId="Footer">
    <w:name w:val="footer"/>
    <w:basedOn w:val="Normal"/>
    <w:link w:val="FooterChar"/>
    <w:uiPriority w:val="99"/>
    <w:unhideWhenUsed/>
    <w:rsid w:val="00763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26D"/>
  </w:style>
  <w:style w:type="character" w:styleId="CommentReference">
    <w:name w:val="annotation reference"/>
    <w:basedOn w:val="DefaultParagraphFont"/>
    <w:uiPriority w:val="99"/>
    <w:semiHidden/>
    <w:unhideWhenUsed/>
    <w:rsid w:val="00182017"/>
    <w:rPr>
      <w:sz w:val="16"/>
      <w:szCs w:val="16"/>
    </w:rPr>
  </w:style>
  <w:style w:type="paragraph" w:styleId="CommentText">
    <w:name w:val="annotation text"/>
    <w:basedOn w:val="Normal"/>
    <w:link w:val="CommentTextChar"/>
    <w:uiPriority w:val="99"/>
    <w:semiHidden/>
    <w:unhideWhenUsed/>
    <w:rsid w:val="00182017"/>
    <w:pPr>
      <w:spacing w:line="240" w:lineRule="auto"/>
    </w:pPr>
    <w:rPr>
      <w:sz w:val="20"/>
      <w:szCs w:val="20"/>
    </w:rPr>
  </w:style>
  <w:style w:type="character" w:customStyle="1" w:styleId="CommentTextChar">
    <w:name w:val="Comment Text Char"/>
    <w:basedOn w:val="DefaultParagraphFont"/>
    <w:link w:val="CommentText"/>
    <w:uiPriority w:val="99"/>
    <w:semiHidden/>
    <w:rsid w:val="00182017"/>
    <w:rPr>
      <w:sz w:val="20"/>
      <w:szCs w:val="20"/>
    </w:rPr>
  </w:style>
  <w:style w:type="paragraph" w:styleId="CommentSubject">
    <w:name w:val="annotation subject"/>
    <w:basedOn w:val="CommentText"/>
    <w:next w:val="CommentText"/>
    <w:link w:val="CommentSubjectChar"/>
    <w:uiPriority w:val="99"/>
    <w:semiHidden/>
    <w:unhideWhenUsed/>
    <w:rsid w:val="00182017"/>
    <w:rPr>
      <w:b/>
      <w:bCs/>
    </w:rPr>
  </w:style>
  <w:style w:type="character" w:customStyle="1" w:styleId="CommentSubjectChar">
    <w:name w:val="Comment Subject Char"/>
    <w:basedOn w:val="CommentTextChar"/>
    <w:link w:val="CommentSubject"/>
    <w:uiPriority w:val="99"/>
    <w:semiHidden/>
    <w:rsid w:val="00182017"/>
    <w:rPr>
      <w:b/>
      <w:bCs/>
      <w:sz w:val="20"/>
      <w:szCs w:val="20"/>
    </w:rPr>
  </w:style>
  <w:style w:type="paragraph" w:styleId="BalloonText">
    <w:name w:val="Balloon Text"/>
    <w:basedOn w:val="Normal"/>
    <w:link w:val="BalloonTextChar"/>
    <w:uiPriority w:val="99"/>
    <w:semiHidden/>
    <w:unhideWhenUsed/>
    <w:rsid w:val="00182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017"/>
    <w:rPr>
      <w:rFonts w:ascii="Tahoma" w:hAnsi="Tahoma" w:cs="Tahoma"/>
      <w:sz w:val="16"/>
      <w:szCs w:val="16"/>
    </w:rPr>
  </w:style>
  <w:style w:type="character" w:customStyle="1" w:styleId="ParagraphChar">
    <w:name w:val="Paragraph Char"/>
    <w:link w:val="Paragraph"/>
    <w:locked/>
    <w:rsid w:val="00691032"/>
    <w:rPr>
      <w:rFonts w:ascii="Times" w:eastAsia="Times New Roman" w:hAnsi="Times" w:cs="Times New Roman"/>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96545">
      <w:bodyDiv w:val="1"/>
      <w:marLeft w:val="0"/>
      <w:marRight w:val="0"/>
      <w:marTop w:val="0"/>
      <w:marBottom w:val="0"/>
      <w:divBdr>
        <w:top w:val="none" w:sz="0" w:space="0" w:color="auto"/>
        <w:left w:val="none" w:sz="0" w:space="0" w:color="auto"/>
        <w:bottom w:val="none" w:sz="0" w:space="0" w:color="auto"/>
        <w:right w:val="none" w:sz="0" w:space="0" w:color="auto"/>
      </w:divBdr>
      <w:divsChild>
        <w:div w:id="393429067">
          <w:marLeft w:val="0"/>
          <w:marRight w:val="0"/>
          <w:marTop w:val="0"/>
          <w:marBottom w:val="0"/>
          <w:divBdr>
            <w:top w:val="none" w:sz="0" w:space="0" w:color="auto"/>
            <w:left w:val="none" w:sz="0" w:space="0" w:color="auto"/>
            <w:bottom w:val="none" w:sz="0" w:space="0" w:color="auto"/>
            <w:right w:val="none" w:sz="0" w:space="0" w:color="auto"/>
          </w:divBdr>
          <w:divsChild>
            <w:div w:id="69236094">
              <w:marLeft w:val="0"/>
              <w:marRight w:val="0"/>
              <w:marTop w:val="0"/>
              <w:marBottom w:val="0"/>
              <w:divBdr>
                <w:top w:val="none" w:sz="0" w:space="0" w:color="auto"/>
                <w:left w:val="none" w:sz="0" w:space="0" w:color="auto"/>
                <w:bottom w:val="none" w:sz="0" w:space="0" w:color="auto"/>
                <w:right w:val="none" w:sz="0" w:space="0" w:color="auto"/>
              </w:divBdr>
              <w:divsChild>
                <w:div w:id="682055913">
                  <w:marLeft w:val="0"/>
                  <w:marRight w:val="0"/>
                  <w:marTop w:val="100"/>
                  <w:marBottom w:val="100"/>
                  <w:divBdr>
                    <w:top w:val="none" w:sz="0" w:space="0" w:color="auto"/>
                    <w:left w:val="none" w:sz="0" w:space="0" w:color="auto"/>
                    <w:bottom w:val="none" w:sz="0" w:space="0" w:color="auto"/>
                    <w:right w:val="none" w:sz="0" w:space="0" w:color="auto"/>
                  </w:divBdr>
                  <w:divsChild>
                    <w:div w:id="1975981522">
                      <w:marLeft w:val="0"/>
                      <w:marRight w:val="0"/>
                      <w:marTop w:val="0"/>
                      <w:marBottom w:val="0"/>
                      <w:divBdr>
                        <w:top w:val="none" w:sz="0" w:space="0" w:color="auto"/>
                        <w:left w:val="none" w:sz="0" w:space="0" w:color="auto"/>
                        <w:bottom w:val="none" w:sz="0" w:space="0" w:color="auto"/>
                        <w:right w:val="none" w:sz="0" w:space="0" w:color="auto"/>
                      </w:divBdr>
                      <w:divsChild>
                        <w:div w:id="890844373">
                          <w:marLeft w:val="0"/>
                          <w:marRight w:val="0"/>
                          <w:marTop w:val="0"/>
                          <w:marBottom w:val="0"/>
                          <w:divBdr>
                            <w:top w:val="none" w:sz="0" w:space="0" w:color="auto"/>
                            <w:left w:val="none" w:sz="0" w:space="0" w:color="auto"/>
                            <w:bottom w:val="none" w:sz="0" w:space="0" w:color="auto"/>
                            <w:right w:val="none" w:sz="0" w:space="0" w:color="auto"/>
                          </w:divBdr>
                          <w:divsChild>
                            <w:div w:id="1298876999">
                              <w:marLeft w:val="0"/>
                              <w:marRight w:val="0"/>
                              <w:marTop w:val="0"/>
                              <w:marBottom w:val="0"/>
                              <w:divBdr>
                                <w:top w:val="none" w:sz="0" w:space="0" w:color="auto"/>
                                <w:left w:val="none" w:sz="0" w:space="0" w:color="auto"/>
                                <w:bottom w:val="none" w:sz="0" w:space="0" w:color="auto"/>
                                <w:right w:val="none" w:sz="0" w:space="0" w:color="auto"/>
                              </w:divBdr>
                              <w:divsChild>
                                <w:div w:id="878585690">
                                  <w:marLeft w:val="0"/>
                                  <w:marRight w:val="0"/>
                                  <w:marTop w:val="0"/>
                                  <w:marBottom w:val="0"/>
                                  <w:divBdr>
                                    <w:top w:val="none" w:sz="0" w:space="0" w:color="auto"/>
                                    <w:left w:val="none" w:sz="0" w:space="0" w:color="auto"/>
                                    <w:bottom w:val="none" w:sz="0" w:space="0" w:color="auto"/>
                                    <w:right w:val="none" w:sz="0" w:space="0" w:color="auto"/>
                                  </w:divBdr>
                                  <w:divsChild>
                                    <w:div w:id="142742641">
                                      <w:marLeft w:val="0"/>
                                      <w:marRight w:val="0"/>
                                      <w:marTop w:val="0"/>
                                      <w:marBottom w:val="0"/>
                                      <w:divBdr>
                                        <w:top w:val="none" w:sz="0" w:space="0" w:color="auto"/>
                                        <w:left w:val="none" w:sz="0" w:space="0" w:color="auto"/>
                                        <w:bottom w:val="none" w:sz="0" w:space="0" w:color="auto"/>
                                        <w:right w:val="none" w:sz="0" w:space="0" w:color="auto"/>
                                      </w:divBdr>
                                      <w:divsChild>
                                        <w:div w:id="1074937203">
                                          <w:marLeft w:val="0"/>
                                          <w:marRight w:val="0"/>
                                          <w:marTop w:val="0"/>
                                          <w:marBottom w:val="360"/>
                                          <w:divBdr>
                                            <w:top w:val="none" w:sz="0" w:space="0" w:color="auto"/>
                                            <w:left w:val="none" w:sz="0" w:space="0" w:color="auto"/>
                                            <w:bottom w:val="none" w:sz="0" w:space="0" w:color="auto"/>
                                            <w:right w:val="none" w:sz="0" w:space="0" w:color="auto"/>
                                          </w:divBdr>
                                          <w:divsChild>
                                            <w:div w:id="36666902">
                                              <w:marLeft w:val="0"/>
                                              <w:marRight w:val="0"/>
                                              <w:marTop w:val="0"/>
                                              <w:marBottom w:val="0"/>
                                              <w:divBdr>
                                                <w:top w:val="none" w:sz="0" w:space="0" w:color="auto"/>
                                                <w:left w:val="none" w:sz="0" w:space="0" w:color="auto"/>
                                                <w:bottom w:val="none" w:sz="0" w:space="0" w:color="auto"/>
                                                <w:right w:val="none" w:sz="0" w:space="0" w:color="auto"/>
                                              </w:divBdr>
                                              <w:divsChild>
                                                <w:div w:id="523052858">
                                                  <w:marLeft w:val="0"/>
                                                  <w:marRight w:val="0"/>
                                                  <w:marTop w:val="0"/>
                                                  <w:marBottom w:val="0"/>
                                                  <w:divBdr>
                                                    <w:top w:val="none" w:sz="0" w:space="0" w:color="auto"/>
                                                    <w:left w:val="none" w:sz="0" w:space="0" w:color="auto"/>
                                                    <w:bottom w:val="none" w:sz="0" w:space="0" w:color="auto"/>
                                                    <w:right w:val="none" w:sz="0" w:space="0" w:color="auto"/>
                                                  </w:divBdr>
                                                  <w:divsChild>
                                                    <w:div w:id="554698746">
                                                      <w:marLeft w:val="5370"/>
                                                      <w:marRight w:val="0"/>
                                                      <w:marTop w:val="120"/>
                                                      <w:marBottom w:val="0"/>
                                                      <w:divBdr>
                                                        <w:top w:val="none" w:sz="0" w:space="0" w:color="auto"/>
                                                        <w:left w:val="none" w:sz="0" w:space="0" w:color="auto"/>
                                                        <w:bottom w:val="none" w:sz="0" w:space="0" w:color="auto"/>
                                                        <w:right w:val="none" w:sz="0" w:space="0" w:color="auto"/>
                                                      </w:divBdr>
                                                      <w:divsChild>
                                                        <w:div w:id="6236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074864">
      <w:bodyDiv w:val="1"/>
      <w:marLeft w:val="0"/>
      <w:marRight w:val="0"/>
      <w:marTop w:val="0"/>
      <w:marBottom w:val="0"/>
      <w:divBdr>
        <w:top w:val="none" w:sz="0" w:space="0" w:color="auto"/>
        <w:left w:val="none" w:sz="0" w:space="0" w:color="auto"/>
        <w:bottom w:val="none" w:sz="0" w:space="0" w:color="auto"/>
        <w:right w:val="none" w:sz="0" w:space="0" w:color="auto"/>
      </w:divBdr>
      <w:divsChild>
        <w:div w:id="391004236">
          <w:marLeft w:val="0"/>
          <w:marRight w:val="0"/>
          <w:marTop w:val="0"/>
          <w:marBottom w:val="0"/>
          <w:divBdr>
            <w:top w:val="none" w:sz="0" w:space="0" w:color="auto"/>
            <w:left w:val="none" w:sz="0" w:space="0" w:color="auto"/>
            <w:bottom w:val="none" w:sz="0" w:space="0" w:color="auto"/>
            <w:right w:val="none" w:sz="0" w:space="0" w:color="auto"/>
          </w:divBdr>
          <w:divsChild>
            <w:div w:id="1026055652">
              <w:marLeft w:val="0"/>
              <w:marRight w:val="0"/>
              <w:marTop w:val="0"/>
              <w:marBottom w:val="0"/>
              <w:divBdr>
                <w:top w:val="none" w:sz="0" w:space="0" w:color="auto"/>
                <w:left w:val="none" w:sz="0" w:space="0" w:color="auto"/>
                <w:bottom w:val="none" w:sz="0" w:space="0" w:color="auto"/>
                <w:right w:val="none" w:sz="0" w:space="0" w:color="auto"/>
              </w:divBdr>
              <w:divsChild>
                <w:div w:id="1997683507">
                  <w:marLeft w:val="0"/>
                  <w:marRight w:val="0"/>
                  <w:marTop w:val="100"/>
                  <w:marBottom w:val="100"/>
                  <w:divBdr>
                    <w:top w:val="none" w:sz="0" w:space="0" w:color="auto"/>
                    <w:left w:val="none" w:sz="0" w:space="0" w:color="auto"/>
                    <w:bottom w:val="none" w:sz="0" w:space="0" w:color="auto"/>
                    <w:right w:val="none" w:sz="0" w:space="0" w:color="auto"/>
                  </w:divBdr>
                  <w:divsChild>
                    <w:div w:id="775294676">
                      <w:marLeft w:val="0"/>
                      <w:marRight w:val="0"/>
                      <w:marTop w:val="0"/>
                      <w:marBottom w:val="0"/>
                      <w:divBdr>
                        <w:top w:val="none" w:sz="0" w:space="0" w:color="auto"/>
                        <w:left w:val="none" w:sz="0" w:space="0" w:color="auto"/>
                        <w:bottom w:val="none" w:sz="0" w:space="0" w:color="auto"/>
                        <w:right w:val="none" w:sz="0" w:space="0" w:color="auto"/>
                      </w:divBdr>
                      <w:divsChild>
                        <w:div w:id="637878097">
                          <w:marLeft w:val="0"/>
                          <w:marRight w:val="0"/>
                          <w:marTop w:val="0"/>
                          <w:marBottom w:val="0"/>
                          <w:divBdr>
                            <w:top w:val="none" w:sz="0" w:space="0" w:color="auto"/>
                            <w:left w:val="none" w:sz="0" w:space="0" w:color="auto"/>
                            <w:bottom w:val="none" w:sz="0" w:space="0" w:color="auto"/>
                            <w:right w:val="none" w:sz="0" w:space="0" w:color="auto"/>
                          </w:divBdr>
                          <w:divsChild>
                            <w:div w:id="435295214">
                              <w:marLeft w:val="0"/>
                              <w:marRight w:val="0"/>
                              <w:marTop w:val="0"/>
                              <w:marBottom w:val="0"/>
                              <w:divBdr>
                                <w:top w:val="none" w:sz="0" w:space="0" w:color="auto"/>
                                <w:left w:val="none" w:sz="0" w:space="0" w:color="auto"/>
                                <w:bottom w:val="none" w:sz="0" w:space="0" w:color="auto"/>
                                <w:right w:val="none" w:sz="0" w:space="0" w:color="auto"/>
                              </w:divBdr>
                              <w:divsChild>
                                <w:div w:id="702437499">
                                  <w:marLeft w:val="0"/>
                                  <w:marRight w:val="0"/>
                                  <w:marTop w:val="0"/>
                                  <w:marBottom w:val="0"/>
                                  <w:divBdr>
                                    <w:top w:val="none" w:sz="0" w:space="0" w:color="auto"/>
                                    <w:left w:val="none" w:sz="0" w:space="0" w:color="auto"/>
                                    <w:bottom w:val="none" w:sz="0" w:space="0" w:color="auto"/>
                                    <w:right w:val="none" w:sz="0" w:space="0" w:color="auto"/>
                                  </w:divBdr>
                                  <w:divsChild>
                                    <w:div w:id="1627663728">
                                      <w:marLeft w:val="0"/>
                                      <w:marRight w:val="0"/>
                                      <w:marTop w:val="0"/>
                                      <w:marBottom w:val="0"/>
                                      <w:divBdr>
                                        <w:top w:val="none" w:sz="0" w:space="0" w:color="auto"/>
                                        <w:left w:val="none" w:sz="0" w:space="0" w:color="auto"/>
                                        <w:bottom w:val="none" w:sz="0" w:space="0" w:color="auto"/>
                                        <w:right w:val="none" w:sz="0" w:space="0" w:color="auto"/>
                                      </w:divBdr>
                                      <w:divsChild>
                                        <w:div w:id="648899554">
                                          <w:marLeft w:val="0"/>
                                          <w:marRight w:val="0"/>
                                          <w:marTop w:val="0"/>
                                          <w:marBottom w:val="360"/>
                                          <w:divBdr>
                                            <w:top w:val="none" w:sz="0" w:space="0" w:color="auto"/>
                                            <w:left w:val="none" w:sz="0" w:space="0" w:color="auto"/>
                                            <w:bottom w:val="none" w:sz="0" w:space="0" w:color="auto"/>
                                            <w:right w:val="none" w:sz="0" w:space="0" w:color="auto"/>
                                          </w:divBdr>
                                          <w:divsChild>
                                            <w:div w:id="1734818291">
                                              <w:marLeft w:val="0"/>
                                              <w:marRight w:val="0"/>
                                              <w:marTop w:val="0"/>
                                              <w:marBottom w:val="0"/>
                                              <w:divBdr>
                                                <w:top w:val="none" w:sz="0" w:space="0" w:color="auto"/>
                                                <w:left w:val="none" w:sz="0" w:space="0" w:color="auto"/>
                                                <w:bottom w:val="none" w:sz="0" w:space="0" w:color="auto"/>
                                                <w:right w:val="none" w:sz="0" w:space="0" w:color="auto"/>
                                              </w:divBdr>
                                              <w:divsChild>
                                                <w:div w:id="32996930">
                                                  <w:marLeft w:val="0"/>
                                                  <w:marRight w:val="0"/>
                                                  <w:marTop w:val="0"/>
                                                  <w:marBottom w:val="0"/>
                                                  <w:divBdr>
                                                    <w:top w:val="none" w:sz="0" w:space="0" w:color="auto"/>
                                                    <w:left w:val="none" w:sz="0" w:space="0" w:color="auto"/>
                                                    <w:bottom w:val="none" w:sz="0" w:space="0" w:color="auto"/>
                                                    <w:right w:val="none" w:sz="0" w:space="0" w:color="auto"/>
                                                  </w:divBdr>
                                                  <w:divsChild>
                                                    <w:div w:id="1024095924">
                                                      <w:marLeft w:val="5370"/>
                                                      <w:marRight w:val="0"/>
                                                      <w:marTop w:val="120"/>
                                                      <w:marBottom w:val="0"/>
                                                      <w:divBdr>
                                                        <w:top w:val="none" w:sz="0" w:space="0" w:color="auto"/>
                                                        <w:left w:val="none" w:sz="0" w:space="0" w:color="auto"/>
                                                        <w:bottom w:val="none" w:sz="0" w:space="0" w:color="auto"/>
                                                        <w:right w:val="none" w:sz="0" w:space="0" w:color="auto"/>
                                                      </w:divBdr>
                                                      <w:divsChild>
                                                        <w:div w:id="2082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12</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wignes</dc:creator>
  <cp:keywords/>
  <dc:description/>
  <cp:lastModifiedBy>Hilhorst, Matt</cp:lastModifiedBy>
  <cp:revision>18</cp:revision>
  <cp:lastPrinted>2013-07-26T01:12:00Z</cp:lastPrinted>
  <dcterms:created xsi:type="dcterms:W3CDTF">2013-07-09T04:34:00Z</dcterms:created>
  <dcterms:modified xsi:type="dcterms:W3CDTF">2013-07-26T01:54:00Z</dcterms:modified>
</cp:coreProperties>
</file>